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18BCC" w14:textId="5506D964" w:rsidR="00770462" w:rsidRPr="00800462" w:rsidRDefault="00770462" w:rsidP="00770462">
      <w:pPr>
        <w:jc w:val="center"/>
      </w:pPr>
      <w:bookmarkStart w:id="0" w:name="_Toc347911165"/>
      <w:r w:rsidRPr="000E36DD">
        <w:rPr>
          <w:noProof/>
          <w:lang w:eastAsia="hr-HR"/>
        </w:rPr>
        <w:drawing>
          <wp:inline distT="0" distB="0" distL="0" distR="0" wp14:anchorId="518E8158" wp14:editId="6304E888">
            <wp:extent cx="504825" cy="685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r w:rsidRPr="00800462">
        <w:fldChar w:fldCharType="begin"/>
      </w:r>
      <w:r w:rsidRPr="00800462">
        <w:instrText xml:space="preserve"> INCLUDEPICTURE "http://www.inet.hr/~box/images/grb-rh.gif" \* MERGEFORMATINET </w:instrText>
      </w:r>
      <w:r w:rsidRPr="00800462">
        <w:fldChar w:fldCharType="end"/>
      </w:r>
    </w:p>
    <w:p w14:paraId="18FD02B4" w14:textId="77777777" w:rsidR="00770462" w:rsidRPr="00800462" w:rsidRDefault="00770462" w:rsidP="00770462">
      <w:pPr>
        <w:spacing w:before="60" w:after="1680"/>
        <w:jc w:val="center"/>
        <w:rPr>
          <w:sz w:val="28"/>
        </w:rPr>
      </w:pPr>
      <w:r w:rsidRPr="00800462">
        <w:rPr>
          <w:sz w:val="28"/>
        </w:rPr>
        <w:t>VLADA REPUBLIKE HRVATSKE</w:t>
      </w:r>
    </w:p>
    <w:p w14:paraId="3D5D74F4" w14:textId="77777777" w:rsidR="00770462" w:rsidRPr="00800462" w:rsidRDefault="00770462" w:rsidP="00770462">
      <w:pPr>
        <w:rPr>
          <w:szCs w:val="24"/>
        </w:rPr>
      </w:pPr>
    </w:p>
    <w:p w14:paraId="455C8C02" w14:textId="4250F189" w:rsidR="00770462" w:rsidRPr="00800462" w:rsidRDefault="00770462" w:rsidP="00770462">
      <w:pPr>
        <w:jc w:val="right"/>
        <w:rPr>
          <w:szCs w:val="24"/>
        </w:rPr>
      </w:pPr>
      <w:r w:rsidRPr="00800462">
        <w:rPr>
          <w:szCs w:val="24"/>
        </w:rPr>
        <w:t xml:space="preserve">Zagreb, </w:t>
      </w:r>
      <w:r>
        <w:rPr>
          <w:szCs w:val="24"/>
        </w:rPr>
        <w:t xml:space="preserve">4. siječnja </w:t>
      </w:r>
      <w:r w:rsidRPr="00800462">
        <w:rPr>
          <w:szCs w:val="24"/>
        </w:rPr>
        <w:t>20</w:t>
      </w:r>
      <w:r>
        <w:rPr>
          <w:szCs w:val="24"/>
        </w:rPr>
        <w:t>24</w:t>
      </w:r>
      <w:r w:rsidRPr="00800462">
        <w:rPr>
          <w:szCs w:val="24"/>
        </w:rPr>
        <w:t>.</w:t>
      </w:r>
    </w:p>
    <w:p w14:paraId="0A73FAA0" w14:textId="77777777" w:rsidR="00770462" w:rsidRPr="00800462" w:rsidRDefault="00770462" w:rsidP="00770462">
      <w:pPr>
        <w:jc w:val="right"/>
        <w:rPr>
          <w:szCs w:val="24"/>
        </w:rPr>
      </w:pPr>
    </w:p>
    <w:p w14:paraId="1E62940F" w14:textId="77777777" w:rsidR="00770462" w:rsidRPr="00800462" w:rsidRDefault="00770462" w:rsidP="00770462">
      <w:pPr>
        <w:jc w:val="right"/>
        <w:rPr>
          <w:szCs w:val="24"/>
        </w:rPr>
      </w:pPr>
    </w:p>
    <w:p w14:paraId="46D6C550" w14:textId="77777777" w:rsidR="00770462" w:rsidRPr="00800462" w:rsidRDefault="00770462" w:rsidP="00770462">
      <w:pPr>
        <w:jc w:val="right"/>
        <w:rPr>
          <w:szCs w:val="24"/>
        </w:rPr>
      </w:pPr>
    </w:p>
    <w:p w14:paraId="385C5AF1" w14:textId="77777777" w:rsidR="00770462" w:rsidRPr="00800462" w:rsidRDefault="00770462" w:rsidP="00770462">
      <w:pPr>
        <w:rPr>
          <w:szCs w:val="24"/>
        </w:rPr>
      </w:pPr>
      <w:r w:rsidRPr="00800462">
        <w:rPr>
          <w:szCs w:val="24"/>
        </w:rPr>
        <w:t>__________________________________________________________________________</w:t>
      </w:r>
    </w:p>
    <w:tbl>
      <w:tblPr>
        <w:tblW w:w="0" w:type="auto"/>
        <w:tblLook w:val="04A0" w:firstRow="1" w:lastRow="0" w:firstColumn="1" w:lastColumn="0" w:noHBand="0" w:noVBand="1"/>
      </w:tblPr>
      <w:tblGrid>
        <w:gridCol w:w="1951"/>
        <w:gridCol w:w="7229"/>
      </w:tblGrid>
      <w:tr w:rsidR="00770462" w:rsidRPr="00E92E91" w14:paraId="5DFA8808" w14:textId="77777777" w:rsidTr="00995CDE">
        <w:tc>
          <w:tcPr>
            <w:tcW w:w="1951" w:type="dxa"/>
            <w:shd w:val="clear" w:color="auto" w:fill="auto"/>
          </w:tcPr>
          <w:p w14:paraId="4A1990F7" w14:textId="77777777" w:rsidR="00770462" w:rsidRPr="00E92E91" w:rsidRDefault="00770462" w:rsidP="00995CDE">
            <w:pPr>
              <w:spacing w:after="0" w:line="360" w:lineRule="auto"/>
              <w:jc w:val="right"/>
              <w:rPr>
                <w:rFonts w:eastAsia="Times New Roman"/>
                <w:szCs w:val="24"/>
                <w:lang w:eastAsia="hr-HR"/>
              </w:rPr>
            </w:pPr>
            <w:r w:rsidRPr="00E92E91">
              <w:rPr>
                <w:rFonts w:eastAsia="Times New Roman"/>
                <w:szCs w:val="24"/>
                <w:lang w:eastAsia="hr-HR"/>
              </w:rPr>
              <w:t xml:space="preserve"> </w:t>
            </w:r>
            <w:r w:rsidRPr="00E92E91">
              <w:rPr>
                <w:rFonts w:eastAsia="Times New Roman"/>
                <w:b/>
                <w:smallCaps/>
                <w:szCs w:val="24"/>
                <w:lang w:eastAsia="hr-HR"/>
              </w:rPr>
              <w:t>Predlagatelj</w:t>
            </w:r>
            <w:r w:rsidRPr="00E92E91">
              <w:rPr>
                <w:rFonts w:eastAsia="Times New Roman"/>
                <w:b/>
                <w:szCs w:val="24"/>
                <w:lang w:eastAsia="hr-HR"/>
              </w:rPr>
              <w:t>:</w:t>
            </w:r>
          </w:p>
        </w:tc>
        <w:tc>
          <w:tcPr>
            <w:tcW w:w="7229" w:type="dxa"/>
            <w:shd w:val="clear" w:color="auto" w:fill="auto"/>
          </w:tcPr>
          <w:p w14:paraId="51DB1D29" w14:textId="77777777" w:rsidR="00770462" w:rsidRPr="00E92E91" w:rsidRDefault="00770462" w:rsidP="00995CDE">
            <w:pPr>
              <w:spacing w:after="0" w:line="360" w:lineRule="auto"/>
              <w:rPr>
                <w:rFonts w:eastAsia="Times New Roman"/>
                <w:szCs w:val="24"/>
                <w:lang w:eastAsia="hr-HR"/>
              </w:rPr>
            </w:pPr>
            <w:r w:rsidRPr="00E92E91">
              <w:rPr>
                <w:rFonts w:eastAsia="Times New Roman"/>
                <w:szCs w:val="24"/>
                <w:lang w:eastAsia="hr-HR"/>
              </w:rPr>
              <w:t xml:space="preserve">Ministarstvo </w:t>
            </w:r>
            <w:r>
              <w:rPr>
                <w:rFonts w:eastAsia="Times New Roman"/>
                <w:szCs w:val="24"/>
                <w:lang w:eastAsia="hr-HR"/>
              </w:rPr>
              <w:t xml:space="preserve">pravosuđa i uprave </w:t>
            </w:r>
          </w:p>
        </w:tc>
      </w:tr>
    </w:tbl>
    <w:p w14:paraId="6F418873" w14:textId="77777777" w:rsidR="00770462" w:rsidRPr="00800462" w:rsidRDefault="00770462" w:rsidP="00770462">
      <w:pPr>
        <w:rPr>
          <w:szCs w:val="24"/>
        </w:rPr>
      </w:pPr>
      <w:r w:rsidRPr="00800462">
        <w:rPr>
          <w:szCs w:val="24"/>
        </w:rPr>
        <w:t>__________________________________________________________________________</w:t>
      </w:r>
    </w:p>
    <w:tbl>
      <w:tblPr>
        <w:tblW w:w="0" w:type="auto"/>
        <w:tblBorders>
          <w:bottom w:val="single" w:sz="4" w:space="0" w:color="auto"/>
        </w:tblBorders>
        <w:tblLook w:val="04A0" w:firstRow="1" w:lastRow="0" w:firstColumn="1" w:lastColumn="0" w:noHBand="0" w:noVBand="1"/>
      </w:tblPr>
      <w:tblGrid>
        <w:gridCol w:w="1951"/>
        <w:gridCol w:w="7229"/>
      </w:tblGrid>
      <w:tr w:rsidR="00770462" w:rsidRPr="00E92E91" w14:paraId="67A12391" w14:textId="77777777" w:rsidTr="00995CDE">
        <w:tc>
          <w:tcPr>
            <w:tcW w:w="1951" w:type="dxa"/>
            <w:shd w:val="clear" w:color="auto" w:fill="auto"/>
          </w:tcPr>
          <w:p w14:paraId="401C930C" w14:textId="77777777" w:rsidR="00770462" w:rsidRPr="00E92E91" w:rsidRDefault="00770462" w:rsidP="00995CDE">
            <w:pPr>
              <w:spacing w:after="0" w:line="360" w:lineRule="auto"/>
              <w:jc w:val="right"/>
              <w:rPr>
                <w:rFonts w:eastAsia="Times New Roman"/>
                <w:szCs w:val="24"/>
                <w:lang w:eastAsia="hr-HR"/>
              </w:rPr>
            </w:pPr>
            <w:r w:rsidRPr="00E92E91">
              <w:rPr>
                <w:rFonts w:eastAsia="Times New Roman"/>
                <w:b/>
                <w:smallCaps/>
                <w:szCs w:val="24"/>
                <w:lang w:eastAsia="hr-HR"/>
              </w:rPr>
              <w:t>Predmet</w:t>
            </w:r>
            <w:r w:rsidRPr="00E92E91">
              <w:rPr>
                <w:rFonts w:eastAsia="Times New Roman"/>
                <w:b/>
                <w:szCs w:val="24"/>
                <w:lang w:eastAsia="hr-HR"/>
              </w:rPr>
              <w:t>:</w:t>
            </w:r>
          </w:p>
        </w:tc>
        <w:tc>
          <w:tcPr>
            <w:tcW w:w="7229" w:type="dxa"/>
            <w:shd w:val="clear" w:color="auto" w:fill="auto"/>
          </w:tcPr>
          <w:p w14:paraId="23420329" w14:textId="658A0ABB" w:rsidR="00770462" w:rsidRDefault="00770462" w:rsidP="00995CDE">
            <w:pPr>
              <w:spacing w:after="0"/>
              <w:rPr>
                <w:rFonts w:eastAsia="Times New Roman"/>
                <w:bCs/>
                <w:szCs w:val="24"/>
                <w:lang w:eastAsia="hr-HR"/>
              </w:rPr>
            </w:pPr>
            <w:r>
              <w:rPr>
                <w:rFonts w:eastAsia="Times New Roman"/>
                <w:bCs/>
                <w:szCs w:val="24"/>
                <w:lang w:eastAsia="hr-HR"/>
              </w:rPr>
              <w:t xml:space="preserve">Izvješće o stanju i radu kaznionica, zatvora i </w:t>
            </w:r>
            <w:r>
              <w:rPr>
                <w:rFonts w:eastAsia="Times New Roman"/>
                <w:bCs/>
                <w:szCs w:val="24"/>
                <w:lang w:eastAsia="hr-HR"/>
              </w:rPr>
              <w:t>odgojnih zavoda za 2022</w:t>
            </w:r>
            <w:r>
              <w:rPr>
                <w:rFonts w:eastAsia="Times New Roman"/>
                <w:bCs/>
                <w:szCs w:val="24"/>
                <w:lang w:eastAsia="hr-HR"/>
              </w:rPr>
              <w:t>.</w:t>
            </w:r>
            <w:r>
              <w:rPr>
                <w:rFonts w:eastAsia="Times New Roman"/>
                <w:bCs/>
                <w:szCs w:val="24"/>
                <w:lang w:eastAsia="hr-HR"/>
              </w:rPr>
              <w:t xml:space="preserve"> godinu</w:t>
            </w:r>
          </w:p>
          <w:p w14:paraId="36800088" w14:textId="77777777" w:rsidR="00770462" w:rsidRPr="00E92E91" w:rsidRDefault="00770462" w:rsidP="00995CDE">
            <w:pPr>
              <w:spacing w:after="0"/>
              <w:rPr>
                <w:rFonts w:eastAsia="Times New Roman"/>
                <w:szCs w:val="24"/>
                <w:lang w:eastAsia="hr-HR"/>
              </w:rPr>
            </w:pPr>
          </w:p>
        </w:tc>
      </w:tr>
    </w:tbl>
    <w:p w14:paraId="2BDE5A6D" w14:textId="77777777" w:rsidR="00770462" w:rsidRPr="00800462" w:rsidRDefault="00770462" w:rsidP="00770462">
      <w:pPr>
        <w:rPr>
          <w:szCs w:val="24"/>
        </w:rPr>
      </w:pPr>
    </w:p>
    <w:p w14:paraId="0C3FDEE5" w14:textId="77777777" w:rsidR="00770462" w:rsidRPr="00800462" w:rsidRDefault="00770462" w:rsidP="00770462">
      <w:pPr>
        <w:rPr>
          <w:szCs w:val="24"/>
        </w:rPr>
      </w:pPr>
    </w:p>
    <w:p w14:paraId="09569BC3" w14:textId="77777777" w:rsidR="00770462" w:rsidRPr="00800462" w:rsidRDefault="00770462" w:rsidP="00770462">
      <w:pPr>
        <w:rPr>
          <w:szCs w:val="24"/>
        </w:rPr>
      </w:pPr>
    </w:p>
    <w:p w14:paraId="5AA22D87" w14:textId="77777777" w:rsidR="00770462" w:rsidRPr="00800462" w:rsidRDefault="00770462" w:rsidP="00770462">
      <w:pPr>
        <w:rPr>
          <w:szCs w:val="24"/>
        </w:rPr>
      </w:pPr>
    </w:p>
    <w:p w14:paraId="1AB97BE5" w14:textId="77777777" w:rsidR="00770462" w:rsidRDefault="00770462" w:rsidP="00770462">
      <w:pPr>
        <w:pStyle w:val="Header"/>
      </w:pPr>
    </w:p>
    <w:p w14:paraId="58D2D097" w14:textId="77777777" w:rsidR="00770462" w:rsidRDefault="00770462" w:rsidP="00770462"/>
    <w:p w14:paraId="2A9906E0" w14:textId="77777777" w:rsidR="00770462" w:rsidRDefault="00770462" w:rsidP="00770462">
      <w:pPr>
        <w:pStyle w:val="Footer"/>
      </w:pPr>
    </w:p>
    <w:p w14:paraId="4BA986EE" w14:textId="77777777" w:rsidR="00770462" w:rsidRDefault="00770462" w:rsidP="00770462"/>
    <w:p w14:paraId="41AA4435" w14:textId="77777777" w:rsidR="00770462" w:rsidRDefault="00770462" w:rsidP="00770462"/>
    <w:p w14:paraId="3C0786BC" w14:textId="77777777" w:rsidR="00770462" w:rsidRDefault="00770462" w:rsidP="00770462"/>
    <w:p w14:paraId="07C8C034" w14:textId="77777777" w:rsidR="00770462" w:rsidRDefault="00770462" w:rsidP="00770462"/>
    <w:p w14:paraId="3B823F91" w14:textId="77777777" w:rsidR="00770462" w:rsidRDefault="00770462" w:rsidP="00770462"/>
    <w:p w14:paraId="0ECD6BC1" w14:textId="77777777" w:rsidR="00770462" w:rsidRDefault="00770462" w:rsidP="00770462"/>
    <w:p w14:paraId="021992DB" w14:textId="3B3F9C5D" w:rsidR="00770462" w:rsidRPr="00770462" w:rsidRDefault="00770462" w:rsidP="00770462">
      <w:pPr>
        <w:pStyle w:val="Footer"/>
        <w:pBdr>
          <w:top w:val="single" w:sz="4" w:space="1" w:color="404040"/>
        </w:pBdr>
        <w:jc w:val="center"/>
        <w:rPr>
          <w:color w:val="404040"/>
          <w:spacing w:val="20"/>
          <w:sz w:val="20"/>
        </w:rPr>
      </w:pPr>
      <w:r w:rsidRPr="00E92E91">
        <w:rPr>
          <w:color w:val="404040"/>
          <w:spacing w:val="20"/>
          <w:sz w:val="20"/>
        </w:rPr>
        <w:t>Banski dvori | Trg Sv. Marka 2  | 10000 Zagreb | tel. 01 4569 222 | vlada.gov.hr</w:t>
      </w:r>
    </w:p>
    <w:p w14:paraId="2C32CE27" w14:textId="0110F1D1" w:rsidR="00EE383E" w:rsidRPr="004F27E9" w:rsidRDefault="00EE383E" w:rsidP="00EE383E">
      <w:pPr>
        <w:pBdr>
          <w:bottom w:val="single" w:sz="12" w:space="1" w:color="auto"/>
        </w:pBdr>
        <w:suppressAutoHyphens/>
        <w:spacing w:after="0"/>
        <w:jc w:val="center"/>
        <w:rPr>
          <w:rFonts w:cs="Times New Roman"/>
          <w:b/>
          <w:spacing w:val="-3"/>
        </w:rPr>
      </w:pPr>
      <w:r w:rsidRPr="004F27E9">
        <w:rPr>
          <w:rFonts w:cs="Times New Roman"/>
          <w:b/>
          <w:spacing w:val="-3"/>
        </w:rPr>
        <w:t>VLADA REPUBLIKE HRVATSKE</w:t>
      </w:r>
    </w:p>
    <w:p w14:paraId="341B87C9" w14:textId="77777777" w:rsidR="00EE383E" w:rsidRPr="004F27E9" w:rsidRDefault="00EE383E" w:rsidP="00EE383E">
      <w:pPr>
        <w:suppressAutoHyphens/>
        <w:spacing w:after="0"/>
        <w:jc w:val="center"/>
        <w:rPr>
          <w:rFonts w:cs="Times New Roman"/>
          <w:b/>
          <w:spacing w:val="-3"/>
        </w:rPr>
      </w:pPr>
    </w:p>
    <w:p w14:paraId="1F34E6CA" w14:textId="77777777" w:rsidR="00EE383E" w:rsidRPr="004F27E9" w:rsidRDefault="00EE383E" w:rsidP="00EE383E">
      <w:pPr>
        <w:suppressAutoHyphens/>
        <w:spacing w:after="0"/>
        <w:jc w:val="center"/>
        <w:rPr>
          <w:rFonts w:cs="Times New Roman"/>
          <w:b/>
          <w:spacing w:val="-3"/>
        </w:rPr>
      </w:pPr>
    </w:p>
    <w:p w14:paraId="4B8692C6" w14:textId="77777777" w:rsidR="00EE383E" w:rsidRPr="004F27E9" w:rsidRDefault="00EE383E" w:rsidP="00EE383E">
      <w:pPr>
        <w:suppressAutoHyphens/>
        <w:spacing w:after="0"/>
        <w:jc w:val="center"/>
        <w:rPr>
          <w:rFonts w:cs="Times New Roman"/>
          <w:b/>
          <w:spacing w:val="-3"/>
        </w:rPr>
      </w:pPr>
    </w:p>
    <w:p w14:paraId="04B98309" w14:textId="77777777" w:rsidR="00EE383E" w:rsidRPr="004F27E9" w:rsidRDefault="00EE383E" w:rsidP="00EE383E">
      <w:pPr>
        <w:suppressAutoHyphens/>
        <w:spacing w:after="0"/>
        <w:jc w:val="center"/>
        <w:rPr>
          <w:rFonts w:cs="Times New Roman"/>
          <w:b/>
          <w:spacing w:val="-3"/>
        </w:rPr>
      </w:pPr>
    </w:p>
    <w:p w14:paraId="5BE4A039" w14:textId="77777777" w:rsidR="00EE383E" w:rsidRPr="004F27E9" w:rsidRDefault="00EE383E" w:rsidP="00EE383E">
      <w:pPr>
        <w:suppressAutoHyphens/>
        <w:spacing w:after="0"/>
        <w:jc w:val="center"/>
        <w:rPr>
          <w:rFonts w:cs="Times New Roman"/>
          <w:b/>
          <w:spacing w:val="-3"/>
        </w:rPr>
      </w:pPr>
    </w:p>
    <w:p w14:paraId="6CE38E22" w14:textId="77777777" w:rsidR="00EE383E" w:rsidRPr="004F27E9" w:rsidRDefault="00EE383E" w:rsidP="00EE383E">
      <w:pPr>
        <w:suppressAutoHyphens/>
        <w:spacing w:after="0"/>
        <w:jc w:val="center"/>
        <w:rPr>
          <w:rFonts w:cs="Times New Roman"/>
          <w:b/>
          <w:spacing w:val="-3"/>
        </w:rPr>
      </w:pPr>
    </w:p>
    <w:p w14:paraId="70D0AFFA" w14:textId="77777777" w:rsidR="00EE383E" w:rsidRPr="004F27E9" w:rsidRDefault="00EE383E" w:rsidP="00EE383E">
      <w:pPr>
        <w:suppressAutoHyphens/>
        <w:spacing w:after="0"/>
        <w:jc w:val="center"/>
        <w:rPr>
          <w:rFonts w:cs="Times New Roman"/>
          <w:b/>
          <w:spacing w:val="-3"/>
        </w:rPr>
      </w:pPr>
    </w:p>
    <w:p w14:paraId="10FBECF4" w14:textId="77777777" w:rsidR="00EE383E" w:rsidRPr="004F27E9" w:rsidRDefault="00EE383E" w:rsidP="00EE383E">
      <w:pPr>
        <w:suppressAutoHyphens/>
        <w:spacing w:after="0"/>
        <w:jc w:val="center"/>
        <w:rPr>
          <w:rFonts w:cs="Times New Roman"/>
          <w:b/>
          <w:spacing w:val="-3"/>
        </w:rPr>
      </w:pPr>
    </w:p>
    <w:p w14:paraId="2BBE0C1B" w14:textId="77777777" w:rsidR="00EE383E" w:rsidRPr="004F27E9" w:rsidRDefault="00EE383E" w:rsidP="00EE383E">
      <w:pPr>
        <w:suppressAutoHyphens/>
        <w:spacing w:after="0"/>
        <w:jc w:val="center"/>
        <w:rPr>
          <w:rFonts w:cs="Times New Roman"/>
          <w:b/>
          <w:spacing w:val="-3"/>
        </w:rPr>
      </w:pPr>
    </w:p>
    <w:p w14:paraId="34E33BE1" w14:textId="77777777" w:rsidR="00EE383E" w:rsidRPr="004F27E9" w:rsidRDefault="00EE383E" w:rsidP="00EE383E">
      <w:pPr>
        <w:suppressAutoHyphens/>
        <w:spacing w:after="0"/>
        <w:jc w:val="center"/>
        <w:rPr>
          <w:rFonts w:cs="Times New Roman"/>
          <w:b/>
          <w:spacing w:val="-3"/>
        </w:rPr>
      </w:pPr>
    </w:p>
    <w:p w14:paraId="0C7CF8F0" w14:textId="77777777" w:rsidR="00EE383E" w:rsidRPr="004F27E9" w:rsidRDefault="00EE383E" w:rsidP="00EE383E">
      <w:pPr>
        <w:suppressAutoHyphens/>
        <w:spacing w:after="0"/>
        <w:jc w:val="center"/>
        <w:rPr>
          <w:rFonts w:cs="Times New Roman"/>
          <w:b/>
          <w:spacing w:val="-3"/>
        </w:rPr>
      </w:pPr>
    </w:p>
    <w:p w14:paraId="3166CCA1" w14:textId="77777777" w:rsidR="00EE383E" w:rsidRPr="004F27E9" w:rsidRDefault="00EE383E" w:rsidP="00EE383E">
      <w:pPr>
        <w:suppressAutoHyphens/>
        <w:spacing w:after="0"/>
        <w:jc w:val="center"/>
        <w:rPr>
          <w:rFonts w:cs="Times New Roman"/>
          <w:b/>
          <w:spacing w:val="-3"/>
        </w:rPr>
      </w:pPr>
    </w:p>
    <w:p w14:paraId="4FC5143B" w14:textId="77777777" w:rsidR="00EE383E" w:rsidRPr="004F27E9" w:rsidRDefault="00EE383E" w:rsidP="00EE383E">
      <w:pPr>
        <w:suppressAutoHyphens/>
        <w:spacing w:after="0"/>
        <w:jc w:val="center"/>
        <w:rPr>
          <w:rFonts w:cs="Times New Roman"/>
          <w:b/>
          <w:spacing w:val="-3"/>
        </w:rPr>
      </w:pPr>
    </w:p>
    <w:p w14:paraId="56A5E9CF" w14:textId="77777777" w:rsidR="00EE383E" w:rsidRPr="004F27E9" w:rsidRDefault="00EE383E" w:rsidP="00EE383E">
      <w:pPr>
        <w:suppressAutoHyphens/>
        <w:spacing w:after="0"/>
        <w:jc w:val="center"/>
        <w:rPr>
          <w:rFonts w:cs="Times New Roman"/>
          <w:b/>
          <w:spacing w:val="-3"/>
        </w:rPr>
      </w:pPr>
    </w:p>
    <w:p w14:paraId="360783E4" w14:textId="77777777" w:rsidR="00EE383E" w:rsidRPr="004F27E9" w:rsidRDefault="00EE383E" w:rsidP="00EE383E">
      <w:pPr>
        <w:suppressAutoHyphens/>
        <w:spacing w:after="0"/>
        <w:jc w:val="center"/>
        <w:rPr>
          <w:rFonts w:cs="Times New Roman"/>
          <w:b/>
          <w:spacing w:val="-3"/>
        </w:rPr>
      </w:pPr>
    </w:p>
    <w:p w14:paraId="595B8590" w14:textId="77777777" w:rsidR="00EE383E" w:rsidRPr="004F27E9" w:rsidRDefault="00EE383E" w:rsidP="00EE383E">
      <w:pPr>
        <w:suppressAutoHyphens/>
        <w:spacing w:after="0"/>
        <w:jc w:val="center"/>
        <w:rPr>
          <w:rFonts w:cs="Times New Roman"/>
          <w:b/>
          <w:spacing w:val="-3"/>
        </w:rPr>
      </w:pPr>
    </w:p>
    <w:p w14:paraId="271FC6F2" w14:textId="77777777" w:rsidR="00EE383E" w:rsidRPr="004F27E9" w:rsidRDefault="00EE383E" w:rsidP="00EE383E">
      <w:pPr>
        <w:suppressAutoHyphens/>
        <w:spacing w:after="0"/>
        <w:jc w:val="center"/>
        <w:rPr>
          <w:rFonts w:cs="Times New Roman"/>
          <w:b/>
        </w:rPr>
      </w:pPr>
    </w:p>
    <w:p w14:paraId="091FFF65" w14:textId="77777777" w:rsidR="00EE383E" w:rsidRPr="004F27E9" w:rsidRDefault="00EE383E" w:rsidP="00EE383E">
      <w:pPr>
        <w:suppressAutoHyphens/>
        <w:spacing w:after="0"/>
        <w:jc w:val="center"/>
        <w:rPr>
          <w:rFonts w:cs="Times New Roman"/>
          <w:b/>
        </w:rPr>
      </w:pPr>
    </w:p>
    <w:p w14:paraId="2B957220" w14:textId="77777777" w:rsidR="00EE383E" w:rsidRPr="004F27E9" w:rsidRDefault="00EE383E" w:rsidP="00EE383E">
      <w:pPr>
        <w:suppressAutoHyphens/>
        <w:spacing w:after="0"/>
        <w:jc w:val="center"/>
        <w:rPr>
          <w:rFonts w:cs="Times New Roman"/>
          <w:b/>
        </w:rPr>
      </w:pPr>
    </w:p>
    <w:p w14:paraId="1F480474" w14:textId="77777777" w:rsidR="00EE383E" w:rsidRPr="004F27E9" w:rsidRDefault="00EE383E" w:rsidP="00EE383E">
      <w:pPr>
        <w:suppressAutoHyphens/>
        <w:spacing w:after="0"/>
        <w:jc w:val="center"/>
        <w:rPr>
          <w:rFonts w:cs="Times New Roman"/>
          <w:b/>
        </w:rPr>
      </w:pPr>
    </w:p>
    <w:p w14:paraId="28DF8CEA" w14:textId="77777777" w:rsidR="00EE383E" w:rsidRPr="004F27E9" w:rsidRDefault="00EE383E" w:rsidP="00EE383E">
      <w:pPr>
        <w:suppressAutoHyphens/>
        <w:spacing w:after="0"/>
        <w:jc w:val="center"/>
        <w:rPr>
          <w:rFonts w:cs="Times New Roman"/>
          <w:b/>
        </w:rPr>
      </w:pPr>
    </w:p>
    <w:p w14:paraId="232DBE62" w14:textId="77777777" w:rsidR="00EE383E" w:rsidRPr="004F27E9" w:rsidRDefault="00EE383E" w:rsidP="00EE383E">
      <w:pPr>
        <w:suppressAutoHyphens/>
        <w:spacing w:after="0"/>
        <w:jc w:val="center"/>
        <w:rPr>
          <w:rFonts w:cs="Times New Roman"/>
          <w:b/>
        </w:rPr>
      </w:pPr>
    </w:p>
    <w:p w14:paraId="2CED731F" w14:textId="77777777" w:rsidR="00EE383E" w:rsidRPr="004F27E9" w:rsidRDefault="00EE383E" w:rsidP="00EE383E">
      <w:pPr>
        <w:suppressAutoHyphens/>
        <w:spacing w:after="0"/>
        <w:jc w:val="center"/>
        <w:rPr>
          <w:rFonts w:cs="Times New Roman"/>
          <w:b/>
          <w:spacing w:val="-3"/>
        </w:rPr>
      </w:pPr>
      <w:r w:rsidRPr="004F27E9">
        <w:rPr>
          <w:rFonts w:cs="Times New Roman"/>
          <w:b/>
          <w:spacing w:val="-3"/>
        </w:rPr>
        <w:t xml:space="preserve">IZVJEŠĆE O STANJU I RADU KAZNIONICA, ZATVORA, </w:t>
      </w:r>
    </w:p>
    <w:p w14:paraId="2C66249C" w14:textId="77777777" w:rsidR="00EE383E" w:rsidRPr="004F27E9" w:rsidRDefault="00EE383E" w:rsidP="00EE383E">
      <w:pPr>
        <w:suppressAutoHyphens/>
        <w:spacing w:after="0"/>
        <w:jc w:val="center"/>
        <w:rPr>
          <w:rFonts w:cs="Times New Roman"/>
          <w:b/>
          <w:spacing w:val="-3"/>
        </w:rPr>
      </w:pPr>
      <w:r w:rsidRPr="004F27E9">
        <w:rPr>
          <w:rFonts w:cs="Times New Roman"/>
          <w:b/>
          <w:spacing w:val="-3"/>
        </w:rPr>
        <w:t>ODGOJNIH ZAVODA I CENTARA ZA 202</w:t>
      </w:r>
      <w:r w:rsidR="008D739C">
        <w:rPr>
          <w:rFonts w:cs="Times New Roman"/>
          <w:b/>
          <w:spacing w:val="-3"/>
        </w:rPr>
        <w:t>2</w:t>
      </w:r>
      <w:r w:rsidRPr="004F27E9">
        <w:rPr>
          <w:rFonts w:cs="Times New Roman"/>
          <w:b/>
          <w:spacing w:val="-3"/>
        </w:rPr>
        <w:t>. GODINU</w:t>
      </w:r>
    </w:p>
    <w:p w14:paraId="65973EED" w14:textId="77777777" w:rsidR="00EE383E" w:rsidRPr="004F27E9" w:rsidRDefault="00EE383E" w:rsidP="00EE383E">
      <w:pPr>
        <w:suppressAutoHyphens/>
        <w:spacing w:after="0"/>
        <w:jc w:val="center"/>
        <w:rPr>
          <w:rFonts w:cs="Times New Roman"/>
          <w:b/>
        </w:rPr>
      </w:pPr>
    </w:p>
    <w:p w14:paraId="7655E429" w14:textId="77777777" w:rsidR="00EE383E" w:rsidRPr="004F27E9" w:rsidRDefault="00EE383E" w:rsidP="00EE383E">
      <w:pPr>
        <w:suppressAutoHyphens/>
        <w:spacing w:after="0"/>
        <w:jc w:val="center"/>
        <w:rPr>
          <w:rFonts w:cs="Times New Roman"/>
          <w:b/>
        </w:rPr>
      </w:pPr>
    </w:p>
    <w:p w14:paraId="581EDF78" w14:textId="77777777" w:rsidR="00EE383E" w:rsidRPr="004F27E9" w:rsidRDefault="00EE383E" w:rsidP="00EE383E">
      <w:pPr>
        <w:suppressAutoHyphens/>
        <w:spacing w:after="0"/>
        <w:jc w:val="center"/>
        <w:rPr>
          <w:rFonts w:cs="Times New Roman"/>
          <w:b/>
        </w:rPr>
      </w:pPr>
    </w:p>
    <w:p w14:paraId="336FF20F" w14:textId="77777777" w:rsidR="00EE383E" w:rsidRPr="004F27E9" w:rsidRDefault="00EE383E" w:rsidP="00EE383E">
      <w:pPr>
        <w:suppressAutoHyphens/>
        <w:spacing w:after="0"/>
        <w:jc w:val="center"/>
        <w:rPr>
          <w:rFonts w:cs="Times New Roman"/>
          <w:b/>
        </w:rPr>
      </w:pPr>
    </w:p>
    <w:p w14:paraId="68A5FFC4" w14:textId="77777777" w:rsidR="00EE383E" w:rsidRPr="004F27E9" w:rsidRDefault="00EE383E" w:rsidP="00EE383E">
      <w:pPr>
        <w:suppressAutoHyphens/>
        <w:spacing w:after="0"/>
        <w:jc w:val="center"/>
        <w:rPr>
          <w:rFonts w:cs="Times New Roman"/>
          <w:b/>
        </w:rPr>
      </w:pPr>
    </w:p>
    <w:p w14:paraId="4351E5A2" w14:textId="77777777" w:rsidR="00EE383E" w:rsidRPr="004F27E9" w:rsidRDefault="00EE383E" w:rsidP="00EE383E">
      <w:pPr>
        <w:suppressAutoHyphens/>
        <w:spacing w:after="0"/>
        <w:jc w:val="center"/>
        <w:rPr>
          <w:rFonts w:cs="Times New Roman"/>
          <w:b/>
        </w:rPr>
      </w:pPr>
    </w:p>
    <w:p w14:paraId="37E3531D" w14:textId="77777777" w:rsidR="00EE383E" w:rsidRPr="004F27E9" w:rsidRDefault="00EE383E" w:rsidP="00EE383E">
      <w:pPr>
        <w:suppressAutoHyphens/>
        <w:spacing w:after="0"/>
        <w:jc w:val="center"/>
        <w:rPr>
          <w:rFonts w:cs="Times New Roman"/>
          <w:b/>
        </w:rPr>
      </w:pPr>
    </w:p>
    <w:p w14:paraId="26F86284" w14:textId="77777777" w:rsidR="00EE383E" w:rsidRPr="004F27E9" w:rsidRDefault="00EE383E" w:rsidP="00EE383E">
      <w:pPr>
        <w:suppressAutoHyphens/>
        <w:spacing w:after="0"/>
        <w:jc w:val="center"/>
        <w:rPr>
          <w:rFonts w:cs="Times New Roman"/>
          <w:b/>
        </w:rPr>
      </w:pPr>
    </w:p>
    <w:p w14:paraId="21E839C5" w14:textId="77777777" w:rsidR="00EE383E" w:rsidRPr="004F27E9" w:rsidRDefault="00EE383E" w:rsidP="00EE383E">
      <w:pPr>
        <w:suppressAutoHyphens/>
        <w:spacing w:after="0"/>
        <w:jc w:val="center"/>
        <w:rPr>
          <w:rFonts w:cs="Times New Roman"/>
          <w:b/>
        </w:rPr>
      </w:pPr>
    </w:p>
    <w:p w14:paraId="64FD0FE8" w14:textId="77777777" w:rsidR="00EE383E" w:rsidRPr="004F27E9" w:rsidRDefault="00EE383E" w:rsidP="00EE383E">
      <w:pPr>
        <w:suppressAutoHyphens/>
        <w:spacing w:after="0"/>
        <w:jc w:val="center"/>
        <w:rPr>
          <w:rFonts w:cs="Times New Roman"/>
          <w:b/>
        </w:rPr>
      </w:pPr>
    </w:p>
    <w:p w14:paraId="5B583336" w14:textId="77777777" w:rsidR="00EE383E" w:rsidRPr="004F27E9" w:rsidRDefault="00EE383E" w:rsidP="00EE383E">
      <w:pPr>
        <w:suppressAutoHyphens/>
        <w:spacing w:after="0"/>
        <w:jc w:val="center"/>
        <w:rPr>
          <w:rFonts w:cs="Times New Roman"/>
          <w:b/>
        </w:rPr>
      </w:pPr>
    </w:p>
    <w:p w14:paraId="61B18917" w14:textId="77777777" w:rsidR="00EE383E" w:rsidRPr="004F27E9" w:rsidRDefault="00EE383E" w:rsidP="00EE383E">
      <w:pPr>
        <w:suppressAutoHyphens/>
        <w:spacing w:after="0"/>
        <w:jc w:val="center"/>
        <w:rPr>
          <w:rFonts w:cs="Times New Roman"/>
          <w:b/>
        </w:rPr>
      </w:pPr>
    </w:p>
    <w:p w14:paraId="72E51576" w14:textId="77777777" w:rsidR="00EE383E" w:rsidRPr="004F27E9" w:rsidRDefault="00EE383E" w:rsidP="00EE383E">
      <w:pPr>
        <w:suppressAutoHyphens/>
        <w:spacing w:after="0"/>
        <w:jc w:val="center"/>
        <w:rPr>
          <w:rFonts w:cs="Times New Roman"/>
          <w:b/>
        </w:rPr>
      </w:pPr>
    </w:p>
    <w:p w14:paraId="4A4C5D01" w14:textId="6797A09A" w:rsidR="00EE383E" w:rsidRPr="004F27E9" w:rsidRDefault="00EE383E" w:rsidP="00770462">
      <w:pPr>
        <w:suppressAutoHyphens/>
        <w:spacing w:after="0"/>
        <w:rPr>
          <w:rFonts w:cs="Times New Roman"/>
          <w:b/>
        </w:rPr>
      </w:pPr>
    </w:p>
    <w:p w14:paraId="6E98D470" w14:textId="77777777" w:rsidR="00EE383E" w:rsidRPr="004F27E9" w:rsidRDefault="00EE383E" w:rsidP="00EE383E">
      <w:pPr>
        <w:suppressAutoHyphens/>
        <w:spacing w:after="0"/>
        <w:jc w:val="center"/>
        <w:rPr>
          <w:rFonts w:cs="Times New Roman"/>
          <w:b/>
        </w:rPr>
      </w:pPr>
    </w:p>
    <w:p w14:paraId="781ACE29" w14:textId="77777777" w:rsidR="00EE383E" w:rsidRPr="004F27E9" w:rsidRDefault="00EE383E" w:rsidP="00EE383E">
      <w:pPr>
        <w:pBdr>
          <w:bottom w:val="single" w:sz="12" w:space="1" w:color="auto"/>
        </w:pBdr>
        <w:suppressAutoHyphens/>
        <w:spacing w:after="0"/>
        <w:jc w:val="center"/>
        <w:rPr>
          <w:rFonts w:cs="Times New Roman"/>
          <w:b/>
        </w:rPr>
      </w:pPr>
    </w:p>
    <w:p w14:paraId="3763F64D" w14:textId="3D6139A4" w:rsidR="00EE383E" w:rsidRDefault="00EE383E" w:rsidP="00EE383E">
      <w:pPr>
        <w:pBdr>
          <w:bottom w:val="single" w:sz="12" w:space="1" w:color="auto"/>
        </w:pBdr>
        <w:suppressAutoHyphens/>
        <w:spacing w:after="0"/>
        <w:jc w:val="center"/>
        <w:rPr>
          <w:rFonts w:cs="Times New Roman"/>
          <w:b/>
        </w:rPr>
      </w:pPr>
    </w:p>
    <w:p w14:paraId="55ED1288" w14:textId="77777777" w:rsidR="00770462" w:rsidRPr="004F27E9" w:rsidRDefault="00770462" w:rsidP="00EE383E">
      <w:pPr>
        <w:pBdr>
          <w:bottom w:val="single" w:sz="12" w:space="1" w:color="auto"/>
        </w:pBdr>
        <w:suppressAutoHyphens/>
        <w:spacing w:after="0"/>
        <w:jc w:val="center"/>
        <w:rPr>
          <w:rFonts w:cs="Times New Roman"/>
          <w:b/>
        </w:rPr>
      </w:pPr>
      <w:bookmarkStart w:id="1" w:name="_GoBack"/>
      <w:bookmarkEnd w:id="1"/>
    </w:p>
    <w:p w14:paraId="10ECC81C" w14:textId="77777777" w:rsidR="00EE383E" w:rsidRPr="004F27E9" w:rsidRDefault="00EE383E" w:rsidP="00EE383E">
      <w:pPr>
        <w:pBdr>
          <w:bottom w:val="single" w:sz="12" w:space="1" w:color="auto"/>
        </w:pBdr>
        <w:suppressAutoHyphens/>
        <w:spacing w:after="0"/>
        <w:jc w:val="center"/>
        <w:rPr>
          <w:rFonts w:cs="Times New Roman"/>
          <w:b/>
        </w:rPr>
      </w:pPr>
    </w:p>
    <w:p w14:paraId="66C58F5E" w14:textId="77777777" w:rsidR="00EE383E" w:rsidRPr="004F27E9" w:rsidRDefault="00EE383E" w:rsidP="00EE383E">
      <w:pPr>
        <w:pBdr>
          <w:bottom w:val="single" w:sz="12" w:space="1" w:color="auto"/>
        </w:pBdr>
        <w:suppressAutoHyphens/>
        <w:spacing w:after="0"/>
        <w:jc w:val="center"/>
        <w:rPr>
          <w:rFonts w:cs="Times New Roman"/>
          <w:b/>
        </w:rPr>
      </w:pPr>
    </w:p>
    <w:p w14:paraId="441A0801" w14:textId="77777777" w:rsidR="00EE383E" w:rsidRPr="004F27E9" w:rsidRDefault="00EE383E" w:rsidP="00EE383E">
      <w:pPr>
        <w:pBdr>
          <w:bottom w:val="single" w:sz="12" w:space="1" w:color="auto"/>
        </w:pBdr>
        <w:suppressAutoHyphens/>
        <w:spacing w:after="0"/>
        <w:jc w:val="center"/>
        <w:rPr>
          <w:rFonts w:cs="Times New Roman"/>
          <w:b/>
        </w:rPr>
      </w:pPr>
    </w:p>
    <w:p w14:paraId="35B1D5B2" w14:textId="77777777" w:rsidR="00EE383E" w:rsidRPr="004F27E9" w:rsidRDefault="00EE383E" w:rsidP="00EE383E">
      <w:pPr>
        <w:pBdr>
          <w:bottom w:val="single" w:sz="12" w:space="1" w:color="auto"/>
        </w:pBdr>
        <w:suppressAutoHyphens/>
        <w:spacing w:after="0"/>
        <w:jc w:val="center"/>
        <w:rPr>
          <w:rFonts w:cs="Times New Roman"/>
          <w:b/>
        </w:rPr>
      </w:pPr>
    </w:p>
    <w:p w14:paraId="025FE483" w14:textId="77777777" w:rsidR="00EE383E" w:rsidRPr="004F27E9" w:rsidRDefault="00EE383E" w:rsidP="00EE383E">
      <w:pPr>
        <w:pBdr>
          <w:bottom w:val="single" w:sz="12" w:space="1" w:color="auto"/>
        </w:pBdr>
        <w:suppressAutoHyphens/>
        <w:spacing w:after="0"/>
        <w:jc w:val="center"/>
        <w:rPr>
          <w:rFonts w:cs="Times New Roman"/>
          <w:b/>
        </w:rPr>
      </w:pPr>
    </w:p>
    <w:p w14:paraId="33CE16B6" w14:textId="09206062" w:rsidR="00EE383E" w:rsidRPr="004F27E9" w:rsidRDefault="00EE383E" w:rsidP="00EE383E">
      <w:pPr>
        <w:suppressAutoHyphens/>
        <w:spacing w:after="0"/>
        <w:jc w:val="center"/>
        <w:rPr>
          <w:rFonts w:cs="Times New Roman"/>
          <w:b/>
        </w:rPr>
      </w:pPr>
      <w:r w:rsidRPr="004F27E9">
        <w:rPr>
          <w:rFonts w:cs="Times New Roman"/>
          <w:b/>
        </w:rPr>
        <w:t xml:space="preserve">Zagreb, </w:t>
      </w:r>
      <w:r w:rsidR="00844760">
        <w:rPr>
          <w:rFonts w:cs="Times New Roman"/>
          <w:b/>
        </w:rPr>
        <w:t>siječanj 2024.</w:t>
      </w:r>
    </w:p>
    <w:p w14:paraId="044A028A" w14:textId="77777777" w:rsidR="00EE383E" w:rsidRPr="004F27E9" w:rsidRDefault="00EE383E" w:rsidP="00EE383E">
      <w:pPr>
        <w:spacing w:after="0"/>
        <w:jc w:val="left"/>
        <w:rPr>
          <w:rFonts w:cs="Times New Roman"/>
          <w:b/>
        </w:rPr>
        <w:sectPr w:rsidR="00EE383E" w:rsidRPr="004F27E9" w:rsidSect="00A362EA">
          <w:footerReference w:type="default" r:id="rId13"/>
          <w:pgSz w:w="11906" w:h="16838"/>
          <w:pgMar w:top="1417" w:right="1417" w:bottom="1417" w:left="1417" w:header="708" w:footer="708" w:gutter="0"/>
          <w:pgNumType w:start="0"/>
          <w:cols w:space="720"/>
          <w:titlePg/>
          <w:docGrid w:linePitch="326"/>
        </w:sectPr>
      </w:pPr>
    </w:p>
    <w:bookmarkEnd w:id="0" w:displacedByCustomXml="next"/>
    <w:bookmarkStart w:id="2" w:name="_Toc418845700" w:displacedByCustomXml="next"/>
    <w:bookmarkStart w:id="3" w:name="_Toc17352495" w:displacedByCustomXml="next"/>
    <w:bookmarkStart w:id="4" w:name="_Toc347911166" w:displacedByCustomXml="next"/>
    <w:bookmarkStart w:id="5" w:name="_Toc355007002" w:displacedByCustomXml="next"/>
    <w:bookmarkStart w:id="6" w:name="_Toc386808992" w:displacedByCustomXml="next"/>
    <w:bookmarkStart w:id="7" w:name="_Toc418845708" w:displacedByCustomXml="next"/>
    <w:sdt>
      <w:sdtPr>
        <w:rPr>
          <w:rFonts w:eastAsia="Calibri" w:cs="Times New Roman"/>
          <w:b w:val="0"/>
          <w:bCs w:val="0"/>
          <w:color w:val="auto"/>
          <w:sz w:val="22"/>
          <w:szCs w:val="22"/>
          <w:lang w:eastAsia="en-US"/>
        </w:rPr>
        <w:id w:val="370732337"/>
        <w:docPartObj>
          <w:docPartGallery w:val="Table of Contents"/>
          <w:docPartUnique/>
        </w:docPartObj>
      </w:sdtPr>
      <w:sdtEndPr>
        <w:rPr>
          <w:sz w:val="24"/>
        </w:rPr>
      </w:sdtEndPr>
      <w:sdtContent>
        <w:p w14:paraId="26501804" w14:textId="77777777" w:rsidR="00EE383E" w:rsidRPr="006D71C2" w:rsidRDefault="00EE383E" w:rsidP="00C002DB">
          <w:pPr>
            <w:pStyle w:val="TOCHeading"/>
            <w:spacing w:before="0"/>
            <w:rPr>
              <w:rFonts w:cs="Times New Roman"/>
              <w:sz w:val="28"/>
              <w:szCs w:val="22"/>
            </w:rPr>
          </w:pPr>
          <w:r w:rsidRPr="006D71C2">
            <w:rPr>
              <w:rFonts w:cs="Times New Roman"/>
              <w:sz w:val="28"/>
              <w:szCs w:val="22"/>
            </w:rPr>
            <w:t>SADRŽAJ</w:t>
          </w:r>
        </w:p>
        <w:p w14:paraId="6184A784" w14:textId="11E72CDB" w:rsidR="00F82627" w:rsidRPr="006D71C2" w:rsidRDefault="00EE383E" w:rsidP="006D71C2">
          <w:pPr>
            <w:pStyle w:val="TOC1"/>
            <w:spacing w:after="0"/>
            <w:rPr>
              <w:rFonts w:asciiTheme="minorHAnsi" w:eastAsiaTheme="minorEastAsia" w:hAnsiTheme="minorHAnsi" w:cstheme="minorBidi"/>
              <w:bCs w:val="0"/>
              <w:lang w:eastAsia="hr-HR"/>
            </w:rPr>
          </w:pPr>
          <w:r w:rsidRPr="006D71C2">
            <w:rPr>
              <w:rFonts w:cs="Times New Roman"/>
            </w:rPr>
            <w:fldChar w:fldCharType="begin"/>
          </w:r>
          <w:r w:rsidRPr="006D71C2">
            <w:rPr>
              <w:rFonts w:cs="Times New Roman"/>
              <w:bCs w:val="0"/>
            </w:rPr>
            <w:instrText xml:space="preserve"> TOC \o "1-4" \h \z \u </w:instrText>
          </w:r>
          <w:r w:rsidRPr="006D71C2">
            <w:rPr>
              <w:rFonts w:cs="Times New Roman"/>
            </w:rPr>
            <w:fldChar w:fldCharType="separate"/>
          </w:r>
          <w:hyperlink w:anchor="_Toc149056919" w:history="1">
            <w:r w:rsidR="00F82627" w:rsidRPr="006D71C2">
              <w:rPr>
                <w:rStyle w:val="Hyperlink"/>
                <w:rFonts w:cs="Times New Roman"/>
              </w:rPr>
              <w:t>UVODNI DIO</w:t>
            </w:r>
            <w:r w:rsidR="00F82627" w:rsidRPr="006D71C2">
              <w:rPr>
                <w:webHidden/>
              </w:rPr>
              <w:tab/>
            </w:r>
            <w:r w:rsidR="00F82627" w:rsidRPr="006D71C2">
              <w:rPr>
                <w:webHidden/>
              </w:rPr>
              <w:fldChar w:fldCharType="begin"/>
            </w:r>
            <w:r w:rsidR="00F82627" w:rsidRPr="006D71C2">
              <w:rPr>
                <w:webHidden/>
              </w:rPr>
              <w:instrText xml:space="preserve"> PAGEREF _Toc149056919 \h </w:instrText>
            </w:r>
            <w:r w:rsidR="00F82627" w:rsidRPr="006D71C2">
              <w:rPr>
                <w:webHidden/>
              </w:rPr>
            </w:r>
            <w:r w:rsidR="00F82627" w:rsidRPr="006D71C2">
              <w:rPr>
                <w:webHidden/>
              </w:rPr>
              <w:fldChar w:fldCharType="separate"/>
            </w:r>
            <w:r w:rsidR="00F82627" w:rsidRPr="006D71C2">
              <w:rPr>
                <w:webHidden/>
              </w:rPr>
              <w:t>4</w:t>
            </w:r>
            <w:r w:rsidR="00F82627" w:rsidRPr="006D71C2">
              <w:rPr>
                <w:webHidden/>
              </w:rPr>
              <w:fldChar w:fldCharType="end"/>
            </w:r>
          </w:hyperlink>
        </w:p>
        <w:p w14:paraId="391B509D" w14:textId="4C25C414" w:rsidR="00F82627" w:rsidRPr="006D71C2" w:rsidRDefault="00FD6A5B" w:rsidP="006D71C2">
          <w:pPr>
            <w:pStyle w:val="TOC2"/>
            <w:tabs>
              <w:tab w:val="right" w:leader="dot" w:pos="9062"/>
            </w:tabs>
            <w:spacing w:after="0"/>
            <w:rPr>
              <w:rFonts w:asciiTheme="minorHAnsi" w:eastAsiaTheme="minorEastAsia" w:hAnsiTheme="minorHAnsi" w:cstheme="minorBidi"/>
              <w:noProof/>
              <w:lang w:eastAsia="hr-HR"/>
            </w:rPr>
          </w:pPr>
          <w:hyperlink w:anchor="_Toc149056920" w:history="1">
            <w:r w:rsidR="00F82627" w:rsidRPr="006D71C2">
              <w:rPr>
                <w:rStyle w:val="Hyperlink"/>
                <w:rFonts w:cs="Times New Roman"/>
                <w:noProof/>
              </w:rPr>
              <w:t>Središnji ured za zatvorski sustav</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_Toc149056920 \h </w:instrText>
            </w:r>
            <w:r w:rsidR="00F82627" w:rsidRPr="006D71C2">
              <w:rPr>
                <w:noProof/>
                <w:webHidden/>
              </w:rPr>
            </w:r>
            <w:r w:rsidR="00F82627" w:rsidRPr="006D71C2">
              <w:rPr>
                <w:noProof/>
                <w:webHidden/>
              </w:rPr>
              <w:fldChar w:fldCharType="separate"/>
            </w:r>
            <w:r w:rsidR="00F82627" w:rsidRPr="006D71C2">
              <w:rPr>
                <w:noProof/>
                <w:webHidden/>
              </w:rPr>
              <w:t>6</w:t>
            </w:r>
            <w:r w:rsidR="00F82627" w:rsidRPr="006D71C2">
              <w:rPr>
                <w:noProof/>
                <w:webHidden/>
              </w:rPr>
              <w:fldChar w:fldCharType="end"/>
            </w:r>
          </w:hyperlink>
        </w:p>
        <w:p w14:paraId="67F072D2" w14:textId="5BF6A16C" w:rsidR="00F82627" w:rsidRPr="006D71C2" w:rsidRDefault="00FD6A5B" w:rsidP="006D71C2">
          <w:pPr>
            <w:pStyle w:val="TOC2"/>
            <w:tabs>
              <w:tab w:val="right" w:leader="dot" w:pos="9062"/>
            </w:tabs>
            <w:spacing w:after="0"/>
            <w:rPr>
              <w:rFonts w:asciiTheme="minorHAnsi" w:eastAsiaTheme="minorEastAsia" w:hAnsiTheme="minorHAnsi" w:cstheme="minorBidi"/>
              <w:noProof/>
              <w:lang w:eastAsia="hr-HR"/>
            </w:rPr>
          </w:pPr>
          <w:hyperlink w:anchor="_Toc149056921" w:history="1">
            <w:r w:rsidR="00F82627" w:rsidRPr="006D71C2">
              <w:rPr>
                <w:rStyle w:val="Hyperlink"/>
                <w:rFonts w:cs="Times New Roman"/>
                <w:noProof/>
              </w:rPr>
              <w:t>Kaznionice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_Toc149056921 \h </w:instrText>
            </w:r>
            <w:r w:rsidR="00F82627" w:rsidRPr="006D71C2">
              <w:rPr>
                <w:noProof/>
                <w:webHidden/>
              </w:rPr>
            </w:r>
            <w:r w:rsidR="00F82627" w:rsidRPr="006D71C2">
              <w:rPr>
                <w:noProof/>
                <w:webHidden/>
              </w:rPr>
              <w:fldChar w:fldCharType="separate"/>
            </w:r>
            <w:r w:rsidR="00F82627" w:rsidRPr="006D71C2">
              <w:rPr>
                <w:noProof/>
                <w:webHidden/>
              </w:rPr>
              <w:t>7</w:t>
            </w:r>
            <w:r w:rsidR="00F82627" w:rsidRPr="006D71C2">
              <w:rPr>
                <w:noProof/>
                <w:webHidden/>
              </w:rPr>
              <w:fldChar w:fldCharType="end"/>
            </w:r>
          </w:hyperlink>
        </w:p>
        <w:p w14:paraId="0E71CFB0" w14:textId="66DC7ACB" w:rsidR="00F82627" w:rsidRPr="006D71C2" w:rsidRDefault="00FD6A5B" w:rsidP="006D71C2">
          <w:pPr>
            <w:pStyle w:val="TOC2"/>
            <w:tabs>
              <w:tab w:val="right" w:leader="dot" w:pos="9062"/>
            </w:tabs>
            <w:spacing w:after="0"/>
            <w:rPr>
              <w:rFonts w:asciiTheme="minorHAnsi" w:eastAsiaTheme="minorEastAsia" w:hAnsiTheme="minorHAnsi" w:cstheme="minorBidi"/>
              <w:noProof/>
              <w:lang w:eastAsia="hr-HR"/>
            </w:rPr>
          </w:pPr>
          <w:hyperlink w:anchor="_Toc149056922" w:history="1">
            <w:r w:rsidR="00F82627" w:rsidRPr="006D71C2">
              <w:rPr>
                <w:rStyle w:val="Hyperlink"/>
                <w:rFonts w:cs="Times New Roman"/>
                <w:noProof/>
              </w:rPr>
              <w:t>Zatvori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_Toc149056922 \h </w:instrText>
            </w:r>
            <w:r w:rsidR="00F82627" w:rsidRPr="006D71C2">
              <w:rPr>
                <w:noProof/>
                <w:webHidden/>
              </w:rPr>
            </w:r>
            <w:r w:rsidR="00F82627" w:rsidRPr="006D71C2">
              <w:rPr>
                <w:noProof/>
                <w:webHidden/>
              </w:rPr>
              <w:fldChar w:fldCharType="separate"/>
            </w:r>
            <w:r w:rsidR="00F82627" w:rsidRPr="006D71C2">
              <w:rPr>
                <w:noProof/>
                <w:webHidden/>
              </w:rPr>
              <w:t>7</w:t>
            </w:r>
            <w:r w:rsidR="00F82627" w:rsidRPr="006D71C2">
              <w:rPr>
                <w:noProof/>
                <w:webHidden/>
              </w:rPr>
              <w:fldChar w:fldCharType="end"/>
            </w:r>
          </w:hyperlink>
        </w:p>
        <w:p w14:paraId="3F394DE8" w14:textId="5ED2D157" w:rsidR="00F82627" w:rsidRPr="006D71C2" w:rsidRDefault="00FD6A5B" w:rsidP="006D71C2">
          <w:pPr>
            <w:pStyle w:val="TOC2"/>
            <w:tabs>
              <w:tab w:val="right" w:leader="dot" w:pos="9062"/>
            </w:tabs>
            <w:spacing w:after="0"/>
            <w:rPr>
              <w:rFonts w:asciiTheme="minorHAnsi" w:eastAsiaTheme="minorEastAsia" w:hAnsiTheme="minorHAnsi" w:cstheme="minorBidi"/>
              <w:noProof/>
              <w:lang w:eastAsia="hr-HR"/>
            </w:rPr>
          </w:pPr>
          <w:hyperlink w:anchor="_Toc149056923" w:history="1">
            <w:r w:rsidR="00F82627" w:rsidRPr="006D71C2">
              <w:rPr>
                <w:rStyle w:val="Hyperlink"/>
                <w:rFonts w:cs="Times New Roman"/>
                <w:noProof/>
              </w:rPr>
              <w:t>Odgojni zavodi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_Toc149056923 \h </w:instrText>
            </w:r>
            <w:r w:rsidR="00F82627" w:rsidRPr="006D71C2">
              <w:rPr>
                <w:noProof/>
                <w:webHidden/>
              </w:rPr>
            </w:r>
            <w:r w:rsidR="00F82627" w:rsidRPr="006D71C2">
              <w:rPr>
                <w:noProof/>
                <w:webHidden/>
              </w:rPr>
              <w:fldChar w:fldCharType="separate"/>
            </w:r>
            <w:r w:rsidR="00F82627" w:rsidRPr="006D71C2">
              <w:rPr>
                <w:noProof/>
                <w:webHidden/>
              </w:rPr>
              <w:t>7</w:t>
            </w:r>
            <w:r w:rsidR="00F82627" w:rsidRPr="006D71C2">
              <w:rPr>
                <w:noProof/>
                <w:webHidden/>
              </w:rPr>
              <w:fldChar w:fldCharType="end"/>
            </w:r>
          </w:hyperlink>
        </w:p>
        <w:p w14:paraId="146E9540" w14:textId="22307E6A" w:rsidR="00F82627" w:rsidRPr="006D71C2" w:rsidRDefault="00FD6A5B" w:rsidP="006D71C2">
          <w:pPr>
            <w:pStyle w:val="TOC2"/>
            <w:tabs>
              <w:tab w:val="right" w:leader="dot" w:pos="9062"/>
            </w:tabs>
            <w:spacing w:after="0"/>
            <w:rPr>
              <w:rFonts w:asciiTheme="minorHAnsi" w:eastAsiaTheme="minorEastAsia" w:hAnsiTheme="minorHAnsi" w:cstheme="minorBidi"/>
              <w:noProof/>
              <w:lang w:eastAsia="hr-HR"/>
            </w:rPr>
          </w:pPr>
          <w:hyperlink w:anchor="_Toc149056924" w:history="1">
            <w:r w:rsidR="00F82627" w:rsidRPr="006D71C2">
              <w:rPr>
                <w:rStyle w:val="Hyperlink"/>
                <w:rFonts w:cs="Times New Roman"/>
                <w:noProof/>
              </w:rPr>
              <w:t>Centar za dijagnostiku u Zagrebu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_Toc149056924 \h </w:instrText>
            </w:r>
            <w:r w:rsidR="00F82627" w:rsidRPr="006D71C2">
              <w:rPr>
                <w:noProof/>
                <w:webHidden/>
              </w:rPr>
            </w:r>
            <w:r w:rsidR="00F82627" w:rsidRPr="006D71C2">
              <w:rPr>
                <w:noProof/>
                <w:webHidden/>
              </w:rPr>
              <w:fldChar w:fldCharType="separate"/>
            </w:r>
            <w:r w:rsidR="00F82627" w:rsidRPr="006D71C2">
              <w:rPr>
                <w:noProof/>
                <w:webHidden/>
              </w:rPr>
              <w:t>8</w:t>
            </w:r>
            <w:r w:rsidR="00F82627" w:rsidRPr="006D71C2">
              <w:rPr>
                <w:noProof/>
                <w:webHidden/>
              </w:rPr>
              <w:fldChar w:fldCharType="end"/>
            </w:r>
          </w:hyperlink>
        </w:p>
        <w:p w14:paraId="7160752A" w14:textId="2B24046B" w:rsidR="00F82627" w:rsidRPr="006D71C2" w:rsidRDefault="00FD6A5B" w:rsidP="006D71C2">
          <w:pPr>
            <w:pStyle w:val="TOC2"/>
            <w:tabs>
              <w:tab w:val="right" w:leader="dot" w:pos="9062"/>
            </w:tabs>
            <w:spacing w:after="0"/>
            <w:rPr>
              <w:rFonts w:asciiTheme="minorHAnsi" w:eastAsiaTheme="minorEastAsia" w:hAnsiTheme="minorHAnsi" w:cstheme="minorBidi"/>
              <w:noProof/>
              <w:lang w:eastAsia="hr-HR"/>
            </w:rPr>
          </w:pPr>
          <w:hyperlink w:anchor="_Toc149056925" w:history="1">
            <w:r w:rsidR="00F82627" w:rsidRPr="006D71C2">
              <w:rPr>
                <w:rStyle w:val="Hyperlink"/>
                <w:rFonts w:cs="Times New Roman"/>
                <w:noProof/>
              </w:rPr>
              <w:t>Centar za izobrazbu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_Toc149056925 \h </w:instrText>
            </w:r>
            <w:r w:rsidR="00F82627" w:rsidRPr="006D71C2">
              <w:rPr>
                <w:noProof/>
                <w:webHidden/>
              </w:rPr>
            </w:r>
            <w:r w:rsidR="00F82627" w:rsidRPr="006D71C2">
              <w:rPr>
                <w:noProof/>
                <w:webHidden/>
              </w:rPr>
              <w:fldChar w:fldCharType="separate"/>
            </w:r>
            <w:r w:rsidR="00F82627" w:rsidRPr="006D71C2">
              <w:rPr>
                <w:noProof/>
                <w:webHidden/>
              </w:rPr>
              <w:t>8</w:t>
            </w:r>
            <w:r w:rsidR="00F82627" w:rsidRPr="006D71C2">
              <w:rPr>
                <w:noProof/>
                <w:webHidden/>
              </w:rPr>
              <w:fldChar w:fldCharType="end"/>
            </w:r>
          </w:hyperlink>
        </w:p>
        <w:p w14:paraId="1C7BBFF3" w14:textId="673A35E1" w:rsidR="00F82627" w:rsidRPr="006D71C2" w:rsidRDefault="00FD6A5B" w:rsidP="006D71C2">
          <w:pPr>
            <w:pStyle w:val="TOC3"/>
            <w:tabs>
              <w:tab w:val="right" w:leader="dot" w:pos="9062"/>
            </w:tabs>
            <w:spacing w:after="0"/>
            <w:rPr>
              <w:rFonts w:asciiTheme="minorHAnsi" w:eastAsiaTheme="minorEastAsia" w:hAnsiTheme="minorHAnsi" w:cstheme="minorBidi"/>
              <w:noProof/>
              <w:lang w:eastAsia="hr-HR"/>
            </w:rPr>
          </w:pPr>
          <w:hyperlink w:anchor="_Toc149056926" w:history="1">
            <w:r w:rsidR="00F82627" w:rsidRPr="006D71C2">
              <w:rPr>
                <w:rStyle w:val="Hyperlink"/>
                <w:rFonts w:cs="Times New Roman"/>
                <w:noProof/>
              </w:rPr>
              <w:t>Standardi izvršavanja kazne zatvora i odgojne mjere upućivanja u odgojni zavod</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_Toc149056926 \h </w:instrText>
            </w:r>
            <w:r w:rsidR="00F82627" w:rsidRPr="006D71C2">
              <w:rPr>
                <w:noProof/>
                <w:webHidden/>
              </w:rPr>
            </w:r>
            <w:r w:rsidR="00F82627" w:rsidRPr="006D71C2">
              <w:rPr>
                <w:noProof/>
                <w:webHidden/>
              </w:rPr>
              <w:fldChar w:fldCharType="separate"/>
            </w:r>
            <w:r w:rsidR="00F82627" w:rsidRPr="006D71C2">
              <w:rPr>
                <w:noProof/>
                <w:webHidden/>
              </w:rPr>
              <w:t>8</w:t>
            </w:r>
            <w:r w:rsidR="00F82627" w:rsidRPr="006D71C2">
              <w:rPr>
                <w:noProof/>
                <w:webHidden/>
              </w:rPr>
              <w:fldChar w:fldCharType="end"/>
            </w:r>
          </w:hyperlink>
        </w:p>
        <w:p w14:paraId="527F9223" w14:textId="4E60EAF0" w:rsidR="00F82627" w:rsidRPr="006D71C2" w:rsidRDefault="00FD6A5B" w:rsidP="006D71C2">
          <w:pPr>
            <w:pStyle w:val="TOC3"/>
            <w:tabs>
              <w:tab w:val="right" w:leader="dot" w:pos="9062"/>
            </w:tabs>
            <w:spacing w:after="0"/>
            <w:rPr>
              <w:rFonts w:asciiTheme="minorHAnsi" w:eastAsiaTheme="minorEastAsia" w:hAnsiTheme="minorHAnsi" w:cstheme="minorBidi"/>
              <w:noProof/>
              <w:lang w:eastAsia="hr-HR"/>
            </w:rPr>
          </w:pPr>
          <w:hyperlink w:anchor="_Toc149056927" w:history="1">
            <w:r w:rsidR="00F82627" w:rsidRPr="006D71C2">
              <w:rPr>
                <w:rStyle w:val="Hyperlink"/>
                <w:rFonts w:cs="Times New Roman"/>
                <w:noProof/>
              </w:rPr>
              <w:t>Smještaj zatvorenika i maloljetnika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_Toc149056927 \h </w:instrText>
            </w:r>
            <w:r w:rsidR="00F82627" w:rsidRPr="006D71C2">
              <w:rPr>
                <w:noProof/>
                <w:webHidden/>
              </w:rPr>
            </w:r>
            <w:r w:rsidR="00F82627" w:rsidRPr="006D71C2">
              <w:rPr>
                <w:noProof/>
                <w:webHidden/>
              </w:rPr>
              <w:fldChar w:fldCharType="separate"/>
            </w:r>
            <w:r w:rsidR="00F82627" w:rsidRPr="006D71C2">
              <w:rPr>
                <w:noProof/>
                <w:webHidden/>
              </w:rPr>
              <w:t>9</w:t>
            </w:r>
            <w:r w:rsidR="00F82627" w:rsidRPr="006D71C2">
              <w:rPr>
                <w:noProof/>
                <w:webHidden/>
              </w:rPr>
              <w:fldChar w:fldCharType="end"/>
            </w:r>
          </w:hyperlink>
        </w:p>
        <w:p w14:paraId="03161FC9" w14:textId="103B0733" w:rsidR="00F82627" w:rsidRPr="006D71C2" w:rsidRDefault="00FD6A5B" w:rsidP="006D71C2">
          <w:pPr>
            <w:pStyle w:val="TOC3"/>
            <w:tabs>
              <w:tab w:val="right" w:leader="dot" w:pos="9062"/>
            </w:tabs>
            <w:spacing w:after="0"/>
            <w:rPr>
              <w:rFonts w:asciiTheme="minorHAnsi" w:eastAsiaTheme="minorEastAsia" w:hAnsiTheme="minorHAnsi" w:cstheme="minorBidi"/>
              <w:noProof/>
              <w:lang w:eastAsia="hr-HR"/>
            </w:rPr>
          </w:pPr>
          <w:hyperlink w:anchor="_Toc149056928" w:history="1">
            <w:r w:rsidR="00F82627" w:rsidRPr="006D71C2">
              <w:rPr>
                <w:rStyle w:val="Hyperlink"/>
                <w:rFonts w:cs="Times New Roman"/>
                <w:noProof/>
              </w:rPr>
              <w:t>Prehrana osoba lišenih slobode i maloljetnika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_Toc149056928 \h </w:instrText>
            </w:r>
            <w:r w:rsidR="00F82627" w:rsidRPr="006D71C2">
              <w:rPr>
                <w:noProof/>
                <w:webHidden/>
              </w:rPr>
            </w:r>
            <w:r w:rsidR="00F82627" w:rsidRPr="006D71C2">
              <w:rPr>
                <w:noProof/>
                <w:webHidden/>
              </w:rPr>
              <w:fldChar w:fldCharType="separate"/>
            </w:r>
            <w:r w:rsidR="00F82627" w:rsidRPr="006D71C2">
              <w:rPr>
                <w:noProof/>
                <w:webHidden/>
              </w:rPr>
              <w:t>11</w:t>
            </w:r>
            <w:r w:rsidR="00F82627" w:rsidRPr="006D71C2">
              <w:rPr>
                <w:noProof/>
                <w:webHidden/>
              </w:rPr>
              <w:fldChar w:fldCharType="end"/>
            </w:r>
          </w:hyperlink>
        </w:p>
        <w:p w14:paraId="02CE180C" w14:textId="4173DFAD" w:rsidR="00F82627" w:rsidRPr="006D71C2" w:rsidRDefault="00FD6A5B" w:rsidP="006D71C2">
          <w:pPr>
            <w:pStyle w:val="TOC1"/>
            <w:spacing w:after="0"/>
            <w:rPr>
              <w:rFonts w:asciiTheme="minorHAnsi" w:eastAsiaTheme="minorEastAsia" w:hAnsiTheme="minorHAnsi" w:cstheme="minorBidi"/>
              <w:bCs w:val="0"/>
              <w:lang w:eastAsia="hr-HR"/>
            </w:rPr>
          </w:pPr>
          <w:hyperlink w:anchor="_Toc149056931" w:history="1">
            <w:r w:rsidR="00F82627" w:rsidRPr="006D71C2">
              <w:rPr>
                <w:rStyle w:val="Hyperlink"/>
                <w:rFonts w:cs="Times New Roman"/>
              </w:rPr>
              <w:t>1.</w:t>
            </w:r>
            <w:r w:rsidR="00F82627" w:rsidRPr="006D71C2">
              <w:rPr>
                <w:rFonts w:asciiTheme="minorHAnsi" w:eastAsiaTheme="minorEastAsia" w:hAnsiTheme="minorHAnsi" w:cstheme="minorBidi"/>
                <w:bCs w:val="0"/>
                <w:lang w:eastAsia="hr-HR"/>
              </w:rPr>
              <w:tab/>
            </w:r>
            <w:r w:rsidR="00F82627" w:rsidRPr="006D71C2">
              <w:rPr>
                <w:rStyle w:val="Hyperlink"/>
                <w:rFonts w:cs="Times New Roman"/>
              </w:rPr>
              <w:t>OSOBE LIŠENE SLOBODE</w:t>
            </w:r>
            <w:r w:rsidR="00F82627" w:rsidRPr="006D71C2">
              <w:rPr>
                <w:webHidden/>
              </w:rPr>
              <w:tab/>
            </w:r>
            <w:r w:rsidR="00F82627" w:rsidRPr="006D71C2">
              <w:rPr>
                <w:webHidden/>
              </w:rPr>
              <w:fldChar w:fldCharType="begin"/>
            </w:r>
            <w:r w:rsidR="00F82627" w:rsidRPr="006D71C2">
              <w:rPr>
                <w:webHidden/>
              </w:rPr>
              <w:instrText xml:space="preserve"> PAGEREF _Toc149056931 \h </w:instrText>
            </w:r>
            <w:r w:rsidR="00F82627" w:rsidRPr="006D71C2">
              <w:rPr>
                <w:webHidden/>
              </w:rPr>
            </w:r>
            <w:r w:rsidR="00F82627" w:rsidRPr="006D71C2">
              <w:rPr>
                <w:webHidden/>
              </w:rPr>
              <w:fldChar w:fldCharType="separate"/>
            </w:r>
            <w:r w:rsidR="00F82627" w:rsidRPr="006D71C2">
              <w:rPr>
                <w:webHidden/>
              </w:rPr>
              <w:t>12</w:t>
            </w:r>
            <w:r w:rsidR="00F82627" w:rsidRPr="006D71C2">
              <w:rPr>
                <w:webHidden/>
              </w:rPr>
              <w:fldChar w:fldCharType="end"/>
            </w:r>
          </w:hyperlink>
        </w:p>
        <w:p w14:paraId="377D366A" w14:textId="26716821"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34" w:history="1">
            <w:r w:rsidR="00F82627" w:rsidRPr="006D71C2">
              <w:rPr>
                <w:rStyle w:val="Hyperlink"/>
                <w:rFonts w:cs="Times New Roman"/>
                <w:noProof/>
              </w:rPr>
              <w:t>1.1.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Zatvorenici na izvršavanju istražnog zatvora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_Toc149056934 \h </w:instrText>
            </w:r>
            <w:r w:rsidR="00F82627" w:rsidRPr="006D71C2">
              <w:rPr>
                <w:noProof/>
                <w:webHidden/>
              </w:rPr>
            </w:r>
            <w:r w:rsidR="00F82627" w:rsidRPr="006D71C2">
              <w:rPr>
                <w:noProof/>
                <w:webHidden/>
              </w:rPr>
              <w:fldChar w:fldCharType="separate"/>
            </w:r>
            <w:r w:rsidR="00F82627" w:rsidRPr="006D71C2">
              <w:rPr>
                <w:noProof/>
                <w:webHidden/>
              </w:rPr>
              <w:t>13</w:t>
            </w:r>
            <w:r w:rsidR="00F82627" w:rsidRPr="006D71C2">
              <w:rPr>
                <w:noProof/>
                <w:webHidden/>
              </w:rPr>
              <w:fldChar w:fldCharType="end"/>
            </w:r>
          </w:hyperlink>
        </w:p>
        <w:p w14:paraId="599D57DE" w14:textId="1F526975"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35" w:history="1">
            <w:r w:rsidR="00F82627" w:rsidRPr="006D71C2">
              <w:rPr>
                <w:rStyle w:val="Hyperlink"/>
                <w:rFonts w:cs="Times New Roman"/>
                <w:noProof/>
              </w:rPr>
              <w:t>1.1.1.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Neubrojivi počinitelji kaznenih djela na izvršavanju mjere istražnog zatvora na temelju članka 551. Zakona o kaznenom postupku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_Toc149056935 \h </w:instrText>
            </w:r>
            <w:r w:rsidR="00F82627" w:rsidRPr="006D71C2">
              <w:rPr>
                <w:noProof/>
                <w:webHidden/>
              </w:rPr>
            </w:r>
            <w:r w:rsidR="00F82627" w:rsidRPr="006D71C2">
              <w:rPr>
                <w:noProof/>
                <w:webHidden/>
              </w:rPr>
              <w:fldChar w:fldCharType="separate"/>
            </w:r>
            <w:r w:rsidR="00F82627" w:rsidRPr="006D71C2">
              <w:rPr>
                <w:noProof/>
                <w:webHidden/>
              </w:rPr>
              <w:t>14</w:t>
            </w:r>
            <w:r w:rsidR="00F82627" w:rsidRPr="006D71C2">
              <w:rPr>
                <w:noProof/>
                <w:webHidden/>
              </w:rPr>
              <w:fldChar w:fldCharType="end"/>
            </w:r>
          </w:hyperlink>
        </w:p>
        <w:p w14:paraId="0440D045" w14:textId="0C36612E"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36" w:history="1">
            <w:r w:rsidR="00F82627" w:rsidRPr="006D71C2">
              <w:rPr>
                <w:rStyle w:val="Hyperlink"/>
                <w:rFonts w:cs="Times New Roman"/>
                <w:noProof/>
              </w:rPr>
              <w:t>1.1.2.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Maloljetnici u istražnom zatvoru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_Toc149056936 \h </w:instrText>
            </w:r>
            <w:r w:rsidR="00F82627" w:rsidRPr="006D71C2">
              <w:rPr>
                <w:noProof/>
                <w:webHidden/>
              </w:rPr>
            </w:r>
            <w:r w:rsidR="00F82627" w:rsidRPr="006D71C2">
              <w:rPr>
                <w:noProof/>
                <w:webHidden/>
              </w:rPr>
              <w:fldChar w:fldCharType="separate"/>
            </w:r>
            <w:r w:rsidR="00F82627" w:rsidRPr="006D71C2">
              <w:rPr>
                <w:noProof/>
                <w:webHidden/>
              </w:rPr>
              <w:t>15</w:t>
            </w:r>
            <w:r w:rsidR="00F82627" w:rsidRPr="006D71C2">
              <w:rPr>
                <w:noProof/>
                <w:webHidden/>
              </w:rPr>
              <w:fldChar w:fldCharType="end"/>
            </w:r>
          </w:hyperlink>
        </w:p>
        <w:p w14:paraId="45829AC4" w14:textId="5B0F6955"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38" w:history="1">
            <w:r w:rsidR="00F82627" w:rsidRPr="006D71C2">
              <w:rPr>
                <w:rStyle w:val="Hyperlink"/>
                <w:rFonts w:cs="Times New Roman"/>
                <w:noProof/>
              </w:rPr>
              <w:t>1.2.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Zatvorenici (kazna zatvora, maloljetnički zatvor i odgojna mjera)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_Toc149056938 \h </w:instrText>
            </w:r>
            <w:r w:rsidR="00F82627" w:rsidRPr="006D71C2">
              <w:rPr>
                <w:noProof/>
                <w:webHidden/>
              </w:rPr>
            </w:r>
            <w:r w:rsidR="00F82627" w:rsidRPr="006D71C2">
              <w:rPr>
                <w:noProof/>
                <w:webHidden/>
              </w:rPr>
              <w:fldChar w:fldCharType="separate"/>
            </w:r>
            <w:r w:rsidR="00F82627" w:rsidRPr="006D71C2">
              <w:rPr>
                <w:noProof/>
                <w:webHidden/>
              </w:rPr>
              <w:t>16</w:t>
            </w:r>
            <w:r w:rsidR="00F82627" w:rsidRPr="006D71C2">
              <w:rPr>
                <w:noProof/>
                <w:webHidden/>
              </w:rPr>
              <w:fldChar w:fldCharType="end"/>
            </w:r>
          </w:hyperlink>
        </w:p>
        <w:p w14:paraId="3E7837C8" w14:textId="6EDF5FDA"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40" w:history="1">
            <w:r w:rsidR="00F82627" w:rsidRPr="006D71C2">
              <w:rPr>
                <w:rStyle w:val="Hyperlink"/>
                <w:rFonts w:cs="Times New Roman"/>
                <w:noProof/>
              </w:rPr>
              <w:t>1.2.1.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Zatvorenici s izrečenom sigurnosnom mjerom obveznog psihijatrijskog liječenja po članku 68. Kaznenog zakona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_Toc149056940 \h </w:instrText>
            </w:r>
            <w:r w:rsidR="00F82627" w:rsidRPr="006D71C2">
              <w:rPr>
                <w:noProof/>
                <w:webHidden/>
              </w:rPr>
            </w:r>
            <w:r w:rsidR="00F82627" w:rsidRPr="006D71C2">
              <w:rPr>
                <w:noProof/>
                <w:webHidden/>
              </w:rPr>
              <w:fldChar w:fldCharType="separate"/>
            </w:r>
            <w:r w:rsidR="00F82627" w:rsidRPr="006D71C2">
              <w:rPr>
                <w:noProof/>
                <w:webHidden/>
              </w:rPr>
              <w:t>19</w:t>
            </w:r>
            <w:r w:rsidR="00F82627" w:rsidRPr="006D71C2">
              <w:rPr>
                <w:noProof/>
                <w:webHidden/>
              </w:rPr>
              <w:fldChar w:fldCharType="end"/>
            </w:r>
          </w:hyperlink>
        </w:p>
        <w:p w14:paraId="2500C0AF" w14:textId="5F415C12"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41" w:history="1">
            <w:r w:rsidR="00F82627" w:rsidRPr="006D71C2">
              <w:rPr>
                <w:rStyle w:val="Hyperlink"/>
                <w:rFonts w:cs="Times New Roman"/>
                <w:noProof/>
              </w:rPr>
              <w:t>1.2.2.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Osobe lišene slobode strani državljani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_Toc149056941 \h </w:instrText>
            </w:r>
            <w:r w:rsidR="00F82627" w:rsidRPr="006D71C2">
              <w:rPr>
                <w:noProof/>
                <w:webHidden/>
              </w:rPr>
            </w:r>
            <w:r w:rsidR="00F82627" w:rsidRPr="006D71C2">
              <w:rPr>
                <w:noProof/>
                <w:webHidden/>
              </w:rPr>
              <w:fldChar w:fldCharType="separate"/>
            </w:r>
            <w:r w:rsidR="00F82627" w:rsidRPr="006D71C2">
              <w:rPr>
                <w:noProof/>
                <w:webHidden/>
              </w:rPr>
              <w:t>19</w:t>
            </w:r>
            <w:r w:rsidR="00F82627" w:rsidRPr="006D71C2">
              <w:rPr>
                <w:noProof/>
                <w:webHidden/>
              </w:rPr>
              <w:fldChar w:fldCharType="end"/>
            </w:r>
          </w:hyperlink>
        </w:p>
        <w:p w14:paraId="28ECC8ED" w14:textId="0CDC6008"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42" w:history="1">
            <w:r w:rsidR="00F82627" w:rsidRPr="006D71C2">
              <w:rPr>
                <w:rStyle w:val="Hyperlink"/>
                <w:rFonts w:cs="Times New Roman"/>
                <w:noProof/>
              </w:rPr>
              <w:t>1.3.</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Maloljetnici (maloljetnički zatvor, odgojna mjera i istražni zatvor)</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_Toc149056942 \h </w:instrText>
            </w:r>
            <w:r w:rsidR="00F82627" w:rsidRPr="006D71C2">
              <w:rPr>
                <w:noProof/>
                <w:webHidden/>
              </w:rPr>
            </w:r>
            <w:r w:rsidR="00F82627" w:rsidRPr="006D71C2">
              <w:rPr>
                <w:noProof/>
                <w:webHidden/>
              </w:rPr>
              <w:fldChar w:fldCharType="separate"/>
            </w:r>
            <w:r w:rsidR="00F82627" w:rsidRPr="006D71C2">
              <w:rPr>
                <w:noProof/>
                <w:webHidden/>
              </w:rPr>
              <w:t>20</w:t>
            </w:r>
            <w:r w:rsidR="00F82627" w:rsidRPr="006D71C2">
              <w:rPr>
                <w:noProof/>
                <w:webHidden/>
              </w:rPr>
              <w:fldChar w:fldCharType="end"/>
            </w:r>
          </w:hyperlink>
        </w:p>
        <w:p w14:paraId="1EE4ED4A" w14:textId="23A0E384"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43" w:history="1">
            <w:r w:rsidR="00F82627" w:rsidRPr="006D71C2">
              <w:rPr>
                <w:rStyle w:val="Hyperlink"/>
                <w:rFonts w:cs="Times New Roman"/>
                <w:noProof/>
              </w:rPr>
              <w:t>1.3.1.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Odgojna mjera upućivanja u odgojni zavod</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_Toc149056943 \h </w:instrText>
            </w:r>
            <w:r w:rsidR="00F82627" w:rsidRPr="006D71C2">
              <w:rPr>
                <w:noProof/>
                <w:webHidden/>
              </w:rPr>
            </w:r>
            <w:r w:rsidR="00F82627" w:rsidRPr="006D71C2">
              <w:rPr>
                <w:noProof/>
                <w:webHidden/>
              </w:rPr>
              <w:fldChar w:fldCharType="separate"/>
            </w:r>
            <w:r w:rsidR="00F82627" w:rsidRPr="006D71C2">
              <w:rPr>
                <w:noProof/>
                <w:webHidden/>
              </w:rPr>
              <w:t>20</w:t>
            </w:r>
            <w:r w:rsidR="00F82627" w:rsidRPr="006D71C2">
              <w:rPr>
                <w:noProof/>
                <w:webHidden/>
              </w:rPr>
              <w:fldChar w:fldCharType="end"/>
            </w:r>
          </w:hyperlink>
        </w:p>
        <w:p w14:paraId="4F6FE468" w14:textId="783235EA"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44" w:history="1">
            <w:r w:rsidR="00F82627" w:rsidRPr="006D71C2">
              <w:rPr>
                <w:rStyle w:val="Hyperlink"/>
                <w:noProof/>
              </w:rPr>
              <w:t>1.3.2.</w:t>
            </w:r>
            <w:r w:rsidR="00F82627" w:rsidRPr="006D71C2">
              <w:rPr>
                <w:rFonts w:asciiTheme="minorHAnsi" w:eastAsiaTheme="minorEastAsia" w:hAnsiTheme="minorHAnsi" w:cstheme="minorBidi"/>
                <w:noProof/>
                <w:lang w:eastAsia="hr-HR"/>
              </w:rPr>
              <w:tab/>
            </w:r>
            <w:r w:rsidR="00F82627" w:rsidRPr="006D71C2">
              <w:rPr>
                <w:rStyle w:val="Hyperlink"/>
                <w:noProof/>
              </w:rPr>
              <w:t>Kazna maloljetničkog zatvora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_Toc149056944 \h </w:instrText>
            </w:r>
            <w:r w:rsidR="00F82627" w:rsidRPr="006D71C2">
              <w:rPr>
                <w:noProof/>
                <w:webHidden/>
              </w:rPr>
            </w:r>
            <w:r w:rsidR="00F82627" w:rsidRPr="006D71C2">
              <w:rPr>
                <w:noProof/>
                <w:webHidden/>
              </w:rPr>
              <w:fldChar w:fldCharType="separate"/>
            </w:r>
            <w:r w:rsidR="00F82627" w:rsidRPr="006D71C2">
              <w:rPr>
                <w:noProof/>
                <w:webHidden/>
              </w:rPr>
              <w:t>20</w:t>
            </w:r>
            <w:r w:rsidR="00F82627" w:rsidRPr="006D71C2">
              <w:rPr>
                <w:noProof/>
                <w:webHidden/>
              </w:rPr>
              <w:fldChar w:fldCharType="end"/>
            </w:r>
          </w:hyperlink>
        </w:p>
        <w:p w14:paraId="129A5049" w14:textId="50652112"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45" w:history="1">
            <w:r w:rsidR="00F82627" w:rsidRPr="006D71C2">
              <w:rPr>
                <w:rStyle w:val="Hyperlink"/>
                <w:rFonts w:cs="Times New Roman"/>
                <w:noProof/>
              </w:rPr>
              <w:t>1.4.</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Zatvorenici starije životne dobi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_Toc149056945 \h </w:instrText>
            </w:r>
            <w:r w:rsidR="00F82627" w:rsidRPr="006D71C2">
              <w:rPr>
                <w:noProof/>
                <w:webHidden/>
              </w:rPr>
            </w:r>
            <w:r w:rsidR="00F82627" w:rsidRPr="006D71C2">
              <w:rPr>
                <w:noProof/>
                <w:webHidden/>
              </w:rPr>
              <w:fldChar w:fldCharType="separate"/>
            </w:r>
            <w:r w:rsidR="00F82627" w:rsidRPr="006D71C2">
              <w:rPr>
                <w:noProof/>
                <w:webHidden/>
              </w:rPr>
              <w:t>21</w:t>
            </w:r>
            <w:r w:rsidR="00F82627" w:rsidRPr="006D71C2">
              <w:rPr>
                <w:noProof/>
                <w:webHidden/>
              </w:rPr>
              <w:fldChar w:fldCharType="end"/>
            </w:r>
          </w:hyperlink>
        </w:p>
        <w:p w14:paraId="4506C694" w14:textId="700C81E0"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46" w:history="1">
            <w:r w:rsidR="00F82627" w:rsidRPr="006D71C2">
              <w:rPr>
                <w:rStyle w:val="Hyperlink"/>
                <w:rFonts w:cs="Times New Roman"/>
                <w:noProof/>
              </w:rPr>
              <w:t>1.5.</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Osobe lišene slobode s invaliditetom</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_Toc149056946 \h </w:instrText>
            </w:r>
            <w:r w:rsidR="00F82627" w:rsidRPr="006D71C2">
              <w:rPr>
                <w:noProof/>
                <w:webHidden/>
              </w:rPr>
            </w:r>
            <w:r w:rsidR="00F82627" w:rsidRPr="006D71C2">
              <w:rPr>
                <w:noProof/>
                <w:webHidden/>
              </w:rPr>
              <w:fldChar w:fldCharType="separate"/>
            </w:r>
            <w:r w:rsidR="00F82627" w:rsidRPr="006D71C2">
              <w:rPr>
                <w:noProof/>
                <w:webHidden/>
              </w:rPr>
              <w:t>21</w:t>
            </w:r>
            <w:r w:rsidR="00F82627" w:rsidRPr="006D71C2">
              <w:rPr>
                <w:noProof/>
                <w:webHidden/>
              </w:rPr>
              <w:fldChar w:fldCharType="end"/>
            </w:r>
          </w:hyperlink>
        </w:p>
        <w:p w14:paraId="2FFCEF3D" w14:textId="73C42435"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47" w:history="1">
            <w:r w:rsidR="00F82627" w:rsidRPr="006D71C2">
              <w:rPr>
                <w:rStyle w:val="Hyperlink"/>
                <w:rFonts w:cs="Times New Roman"/>
                <w:noProof/>
              </w:rPr>
              <w:t>1.6.</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Osobe lišene slobode – ovisnici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_Toc149056947 \h </w:instrText>
            </w:r>
            <w:r w:rsidR="00F82627" w:rsidRPr="006D71C2">
              <w:rPr>
                <w:noProof/>
                <w:webHidden/>
              </w:rPr>
            </w:r>
            <w:r w:rsidR="00F82627" w:rsidRPr="006D71C2">
              <w:rPr>
                <w:noProof/>
                <w:webHidden/>
              </w:rPr>
              <w:fldChar w:fldCharType="separate"/>
            </w:r>
            <w:r w:rsidR="00F82627" w:rsidRPr="006D71C2">
              <w:rPr>
                <w:noProof/>
                <w:webHidden/>
              </w:rPr>
              <w:t>22</w:t>
            </w:r>
            <w:r w:rsidR="00F82627" w:rsidRPr="006D71C2">
              <w:rPr>
                <w:noProof/>
                <w:webHidden/>
              </w:rPr>
              <w:fldChar w:fldCharType="end"/>
            </w:r>
          </w:hyperlink>
        </w:p>
        <w:p w14:paraId="1572B7FA" w14:textId="513482E9"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49" w:history="1">
            <w:r w:rsidR="00F82627" w:rsidRPr="006D71C2">
              <w:rPr>
                <w:rStyle w:val="Hyperlink"/>
                <w:noProof/>
              </w:rPr>
              <w:t>1.6.1.</w:t>
            </w:r>
            <w:r w:rsidR="00F82627" w:rsidRPr="006D71C2">
              <w:rPr>
                <w:rFonts w:asciiTheme="minorHAnsi" w:eastAsiaTheme="minorEastAsia" w:hAnsiTheme="minorHAnsi" w:cstheme="minorBidi"/>
                <w:noProof/>
                <w:lang w:eastAsia="hr-HR"/>
              </w:rPr>
              <w:tab/>
            </w:r>
            <w:r w:rsidR="00F82627" w:rsidRPr="006D71C2">
              <w:rPr>
                <w:rStyle w:val="Hyperlink"/>
                <w:noProof/>
              </w:rPr>
              <w:t>Ovisnici o drogama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_Toc149056949 \h </w:instrText>
            </w:r>
            <w:r w:rsidR="00F82627" w:rsidRPr="006D71C2">
              <w:rPr>
                <w:noProof/>
                <w:webHidden/>
              </w:rPr>
            </w:r>
            <w:r w:rsidR="00F82627" w:rsidRPr="006D71C2">
              <w:rPr>
                <w:noProof/>
                <w:webHidden/>
              </w:rPr>
              <w:fldChar w:fldCharType="separate"/>
            </w:r>
            <w:r w:rsidR="00F82627" w:rsidRPr="006D71C2">
              <w:rPr>
                <w:noProof/>
                <w:webHidden/>
              </w:rPr>
              <w:t>22</w:t>
            </w:r>
            <w:r w:rsidR="00F82627" w:rsidRPr="006D71C2">
              <w:rPr>
                <w:noProof/>
                <w:webHidden/>
              </w:rPr>
              <w:fldChar w:fldCharType="end"/>
            </w:r>
          </w:hyperlink>
        </w:p>
        <w:p w14:paraId="6D08A9DD" w14:textId="408A46B3"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50" w:history="1">
            <w:r w:rsidR="00F82627" w:rsidRPr="006D71C2">
              <w:rPr>
                <w:rStyle w:val="Hyperlink"/>
                <w:noProof/>
              </w:rPr>
              <w:t>1.6.2.</w:t>
            </w:r>
            <w:r w:rsidR="00F82627" w:rsidRPr="006D71C2">
              <w:rPr>
                <w:rFonts w:asciiTheme="minorHAnsi" w:eastAsiaTheme="minorEastAsia" w:hAnsiTheme="minorHAnsi" w:cstheme="minorBidi"/>
                <w:noProof/>
                <w:lang w:eastAsia="hr-HR"/>
              </w:rPr>
              <w:tab/>
            </w:r>
            <w:r w:rsidR="00F82627" w:rsidRPr="006D71C2">
              <w:rPr>
                <w:rStyle w:val="Hyperlink"/>
                <w:noProof/>
              </w:rPr>
              <w:t>Ovisnici o alkoholu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_Toc149056950 \h </w:instrText>
            </w:r>
            <w:r w:rsidR="00F82627" w:rsidRPr="006D71C2">
              <w:rPr>
                <w:noProof/>
                <w:webHidden/>
              </w:rPr>
            </w:r>
            <w:r w:rsidR="00F82627" w:rsidRPr="006D71C2">
              <w:rPr>
                <w:noProof/>
                <w:webHidden/>
              </w:rPr>
              <w:fldChar w:fldCharType="separate"/>
            </w:r>
            <w:r w:rsidR="00F82627" w:rsidRPr="006D71C2">
              <w:rPr>
                <w:noProof/>
                <w:webHidden/>
              </w:rPr>
              <w:t>24</w:t>
            </w:r>
            <w:r w:rsidR="00F82627" w:rsidRPr="006D71C2">
              <w:rPr>
                <w:noProof/>
                <w:webHidden/>
              </w:rPr>
              <w:fldChar w:fldCharType="end"/>
            </w:r>
          </w:hyperlink>
        </w:p>
        <w:p w14:paraId="00697E66" w14:textId="2A18D1BE"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51" w:history="1">
            <w:r w:rsidR="00F82627" w:rsidRPr="006D71C2">
              <w:rPr>
                <w:rStyle w:val="Hyperlink"/>
                <w:rFonts w:cs="Times New Roman"/>
                <w:noProof/>
              </w:rPr>
              <w:t>1.7.</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Zdravstvena zaštita osoba lišenih slobode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_Toc149056951 \h </w:instrText>
            </w:r>
            <w:r w:rsidR="00F82627" w:rsidRPr="006D71C2">
              <w:rPr>
                <w:noProof/>
                <w:webHidden/>
              </w:rPr>
            </w:r>
            <w:r w:rsidR="00F82627" w:rsidRPr="006D71C2">
              <w:rPr>
                <w:noProof/>
                <w:webHidden/>
              </w:rPr>
              <w:fldChar w:fldCharType="separate"/>
            </w:r>
            <w:r w:rsidR="00F82627" w:rsidRPr="006D71C2">
              <w:rPr>
                <w:noProof/>
                <w:webHidden/>
              </w:rPr>
              <w:t>25</w:t>
            </w:r>
            <w:r w:rsidR="00F82627" w:rsidRPr="006D71C2">
              <w:rPr>
                <w:noProof/>
                <w:webHidden/>
              </w:rPr>
              <w:fldChar w:fldCharType="end"/>
            </w:r>
          </w:hyperlink>
        </w:p>
        <w:p w14:paraId="6A22ACF3" w14:textId="4E0C0228"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52" w:history="1">
            <w:r w:rsidR="00F82627" w:rsidRPr="006D71C2">
              <w:rPr>
                <w:rStyle w:val="Hyperlink"/>
                <w:noProof/>
              </w:rPr>
              <w:t>1.7.1.</w:t>
            </w:r>
            <w:r w:rsidR="00F82627" w:rsidRPr="006D71C2">
              <w:rPr>
                <w:rFonts w:asciiTheme="minorHAnsi" w:eastAsiaTheme="minorEastAsia" w:hAnsiTheme="minorHAnsi" w:cstheme="minorBidi"/>
                <w:noProof/>
                <w:lang w:eastAsia="hr-HR"/>
              </w:rPr>
              <w:tab/>
            </w:r>
            <w:r w:rsidR="00F82627" w:rsidRPr="006D71C2">
              <w:rPr>
                <w:rStyle w:val="Hyperlink"/>
                <w:noProof/>
              </w:rPr>
              <w:t>Prevencija i liječenje virusnih hepatitisa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_Toc149056952 \h </w:instrText>
            </w:r>
            <w:r w:rsidR="00F82627" w:rsidRPr="006D71C2">
              <w:rPr>
                <w:noProof/>
                <w:webHidden/>
              </w:rPr>
            </w:r>
            <w:r w:rsidR="00F82627" w:rsidRPr="006D71C2">
              <w:rPr>
                <w:noProof/>
                <w:webHidden/>
              </w:rPr>
              <w:fldChar w:fldCharType="separate"/>
            </w:r>
            <w:r w:rsidR="00F82627" w:rsidRPr="006D71C2">
              <w:rPr>
                <w:noProof/>
                <w:webHidden/>
              </w:rPr>
              <w:t>26</w:t>
            </w:r>
            <w:r w:rsidR="00F82627" w:rsidRPr="006D71C2">
              <w:rPr>
                <w:noProof/>
                <w:webHidden/>
              </w:rPr>
              <w:fldChar w:fldCharType="end"/>
            </w:r>
          </w:hyperlink>
        </w:p>
        <w:p w14:paraId="4F51D253" w14:textId="240370F3"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53" w:history="1">
            <w:r w:rsidR="00F82627" w:rsidRPr="006D71C2">
              <w:rPr>
                <w:rStyle w:val="Hyperlink"/>
                <w:rFonts w:cs="Times New Roman"/>
                <w:noProof/>
              </w:rPr>
              <w:t>1.8.</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Tretman zatvorenika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_Toc149056953 \h </w:instrText>
            </w:r>
            <w:r w:rsidR="00F82627" w:rsidRPr="006D71C2">
              <w:rPr>
                <w:noProof/>
                <w:webHidden/>
              </w:rPr>
            </w:r>
            <w:r w:rsidR="00F82627" w:rsidRPr="006D71C2">
              <w:rPr>
                <w:noProof/>
                <w:webHidden/>
              </w:rPr>
              <w:fldChar w:fldCharType="separate"/>
            </w:r>
            <w:r w:rsidR="00F82627" w:rsidRPr="006D71C2">
              <w:rPr>
                <w:noProof/>
                <w:webHidden/>
              </w:rPr>
              <w:t>26</w:t>
            </w:r>
            <w:r w:rsidR="00F82627" w:rsidRPr="006D71C2">
              <w:rPr>
                <w:noProof/>
                <w:webHidden/>
              </w:rPr>
              <w:fldChar w:fldCharType="end"/>
            </w:r>
          </w:hyperlink>
        </w:p>
        <w:p w14:paraId="10FE9F89" w14:textId="508831D1"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54" w:history="1">
            <w:r w:rsidR="00F82627" w:rsidRPr="006D71C2">
              <w:rPr>
                <w:rStyle w:val="Hyperlink"/>
                <w:noProof/>
              </w:rPr>
              <w:t>1.8.1.</w:t>
            </w:r>
            <w:r w:rsidR="00F82627" w:rsidRPr="006D71C2">
              <w:rPr>
                <w:rFonts w:asciiTheme="minorHAnsi" w:eastAsiaTheme="minorEastAsia" w:hAnsiTheme="minorHAnsi" w:cstheme="minorBidi"/>
                <w:noProof/>
                <w:lang w:eastAsia="hr-HR"/>
              </w:rPr>
              <w:tab/>
            </w:r>
            <w:r w:rsidR="00F82627" w:rsidRPr="006D71C2">
              <w:rPr>
                <w:rStyle w:val="Hyperlink"/>
                <w:noProof/>
              </w:rPr>
              <w:t>Opći programi tretmana (Opće tretmanske intervencije)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_Toc149056954 \h </w:instrText>
            </w:r>
            <w:r w:rsidR="00F82627" w:rsidRPr="006D71C2">
              <w:rPr>
                <w:noProof/>
                <w:webHidden/>
              </w:rPr>
            </w:r>
            <w:r w:rsidR="00F82627" w:rsidRPr="006D71C2">
              <w:rPr>
                <w:noProof/>
                <w:webHidden/>
              </w:rPr>
              <w:fldChar w:fldCharType="separate"/>
            </w:r>
            <w:r w:rsidR="00F82627" w:rsidRPr="006D71C2">
              <w:rPr>
                <w:noProof/>
                <w:webHidden/>
              </w:rPr>
              <w:t>27</w:t>
            </w:r>
            <w:r w:rsidR="00F82627" w:rsidRPr="006D71C2">
              <w:rPr>
                <w:noProof/>
                <w:webHidden/>
              </w:rPr>
              <w:fldChar w:fldCharType="end"/>
            </w:r>
          </w:hyperlink>
        </w:p>
        <w:p w14:paraId="133AF508" w14:textId="6928D10B" w:rsidR="00F82627" w:rsidRPr="006D71C2" w:rsidRDefault="00FD6A5B" w:rsidP="006D71C2">
          <w:pPr>
            <w:pStyle w:val="TOC4"/>
            <w:tabs>
              <w:tab w:val="left" w:pos="1760"/>
              <w:tab w:val="right" w:leader="dot" w:pos="9062"/>
            </w:tabs>
            <w:spacing w:after="0"/>
            <w:rPr>
              <w:rFonts w:asciiTheme="minorHAnsi" w:eastAsiaTheme="minorEastAsia" w:hAnsiTheme="minorHAnsi" w:cstheme="minorBidi"/>
              <w:noProof/>
            </w:rPr>
          </w:pPr>
          <w:hyperlink w:anchor="_Toc149056955" w:history="1">
            <w:r w:rsidR="00F82627" w:rsidRPr="006D71C2">
              <w:rPr>
                <w:rStyle w:val="Hyperlink"/>
                <w:noProof/>
              </w:rPr>
              <w:t>1.8.1.1.</w:t>
            </w:r>
            <w:r w:rsidR="00F82627" w:rsidRPr="006D71C2">
              <w:rPr>
                <w:rFonts w:asciiTheme="minorHAnsi" w:eastAsiaTheme="minorEastAsia" w:hAnsiTheme="minorHAnsi" w:cstheme="minorBidi"/>
                <w:noProof/>
              </w:rPr>
              <w:tab/>
            </w:r>
            <w:r w:rsidR="00F82627" w:rsidRPr="006D71C2">
              <w:rPr>
                <w:rStyle w:val="Hyperlink"/>
                <w:noProof/>
              </w:rPr>
              <w:t>Obrazovanje zatvorenika i maloljetnika (maloljetnički zatvor i odgojna mjera)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_Toc149056955 \h </w:instrText>
            </w:r>
            <w:r w:rsidR="00F82627" w:rsidRPr="006D71C2">
              <w:rPr>
                <w:noProof/>
                <w:webHidden/>
              </w:rPr>
            </w:r>
            <w:r w:rsidR="00F82627" w:rsidRPr="006D71C2">
              <w:rPr>
                <w:noProof/>
                <w:webHidden/>
              </w:rPr>
              <w:fldChar w:fldCharType="separate"/>
            </w:r>
            <w:r w:rsidR="00F82627" w:rsidRPr="006D71C2">
              <w:rPr>
                <w:noProof/>
                <w:webHidden/>
              </w:rPr>
              <w:t>27</w:t>
            </w:r>
            <w:r w:rsidR="00F82627" w:rsidRPr="006D71C2">
              <w:rPr>
                <w:noProof/>
                <w:webHidden/>
              </w:rPr>
              <w:fldChar w:fldCharType="end"/>
            </w:r>
          </w:hyperlink>
        </w:p>
        <w:p w14:paraId="57D6F877" w14:textId="578189B0" w:rsidR="00F82627" w:rsidRPr="006D71C2" w:rsidRDefault="00FD6A5B" w:rsidP="006D71C2">
          <w:pPr>
            <w:pStyle w:val="TOC4"/>
            <w:tabs>
              <w:tab w:val="left" w:pos="1760"/>
              <w:tab w:val="right" w:leader="dot" w:pos="9062"/>
            </w:tabs>
            <w:spacing w:after="0"/>
            <w:rPr>
              <w:rFonts w:asciiTheme="minorHAnsi" w:eastAsiaTheme="minorEastAsia" w:hAnsiTheme="minorHAnsi" w:cstheme="minorBidi"/>
              <w:noProof/>
            </w:rPr>
          </w:pPr>
          <w:hyperlink w:anchor="_Toc149056956" w:history="1">
            <w:r w:rsidR="00F82627" w:rsidRPr="006D71C2">
              <w:rPr>
                <w:rStyle w:val="Hyperlink"/>
                <w:noProof/>
              </w:rPr>
              <w:t>1.8.1.2.</w:t>
            </w:r>
            <w:r w:rsidR="00F82627" w:rsidRPr="006D71C2">
              <w:rPr>
                <w:rFonts w:asciiTheme="minorHAnsi" w:eastAsiaTheme="minorEastAsia" w:hAnsiTheme="minorHAnsi" w:cstheme="minorBidi"/>
                <w:noProof/>
              </w:rPr>
              <w:tab/>
            </w:r>
            <w:r w:rsidR="00F82627" w:rsidRPr="006D71C2">
              <w:rPr>
                <w:rStyle w:val="Hyperlink"/>
                <w:noProof/>
              </w:rPr>
              <w:t>Organizacija slobodnog vremena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_Toc149056956 \h </w:instrText>
            </w:r>
            <w:r w:rsidR="00F82627" w:rsidRPr="006D71C2">
              <w:rPr>
                <w:noProof/>
                <w:webHidden/>
              </w:rPr>
            </w:r>
            <w:r w:rsidR="00F82627" w:rsidRPr="006D71C2">
              <w:rPr>
                <w:noProof/>
                <w:webHidden/>
              </w:rPr>
              <w:fldChar w:fldCharType="separate"/>
            </w:r>
            <w:r w:rsidR="00F82627" w:rsidRPr="006D71C2">
              <w:rPr>
                <w:noProof/>
                <w:webHidden/>
              </w:rPr>
              <w:t>28</w:t>
            </w:r>
            <w:r w:rsidR="00F82627" w:rsidRPr="006D71C2">
              <w:rPr>
                <w:noProof/>
                <w:webHidden/>
              </w:rPr>
              <w:fldChar w:fldCharType="end"/>
            </w:r>
          </w:hyperlink>
        </w:p>
        <w:p w14:paraId="6D06CEC9" w14:textId="0AC46DDC" w:rsidR="00F82627" w:rsidRPr="006D71C2" w:rsidRDefault="00FD6A5B" w:rsidP="006D71C2">
          <w:pPr>
            <w:pStyle w:val="TOC4"/>
            <w:tabs>
              <w:tab w:val="left" w:pos="1760"/>
              <w:tab w:val="right" w:leader="dot" w:pos="9062"/>
            </w:tabs>
            <w:spacing w:after="0"/>
            <w:rPr>
              <w:rFonts w:asciiTheme="minorHAnsi" w:eastAsiaTheme="minorEastAsia" w:hAnsiTheme="minorHAnsi" w:cstheme="minorBidi"/>
              <w:noProof/>
            </w:rPr>
          </w:pPr>
          <w:hyperlink w:anchor="_Toc149056957" w:history="1">
            <w:r w:rsidR="00F82627" w:rsidRPr="006D71C2">
              <w:rPr>
                <w:rStyle w:val="Hyperlink"/>
                <w:noProof/>
              </w:rPr>
              <w:t>1.8.1.3.</w:t>
            </w:r>
            <w:r w:rsidR="00F82627" w:rsidRPr="006D71C2">
              <w:rPr>
                <w:rFonts w:asciiTheme="minorHAnsi" w:eastAsiaTheme="minorEastAsia" w:hAnsiTheme="minorHAnsi" w:cstheme="minorBidi"/>
                <w:noProof/>
              </w:rPr>
              <w:tab/>
            </w:r>
            <w:r w:rsidR="00F82627" w:rsidRPr="006D71C2">
              <w:rPr>
                <w:rStyle w:val="Hyperlink"/>
                <w:noProof/>
              </w:rPr>
              <w:t>Vjeroispovijest i dušobrižništvo</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_Toc149056957 \h </w:instrText>
            </w:r>
            <w:r w:rsidR="00F82627" w:rsidRPr="006D71C2">
              <w:rPr>
                <w:noProof/>
                <w:webHidden/>
              </w:rPr>
            </w:r>
            <w:r w:rsidR="00F82627" w:rsidRPr="006D71C2">
              <w:rPr>
                <w:noProof/>
                <w:webHidden/>
              </w:rPr>
              <w:fldChar w:fldCharType="separate"/>
            </w:r>
            <w:r w:rsidR="00F82627" w:rsidRPr="006D71C2">
              <w:rPr>
                <w:noProof/>
                <w:webHidden/>
              </w:rPr>
              <w:t>28</w:t>
            </w:r>
            <w:r w:rsidR="00F82627" w:rsidRPr="006D71C2">
              <w:rPr>
                <w:noProof/>
                <w:webHidden/>
              </w:rPr>
              <w:fldChar w:fldCharType="end"/>
            </w:r>
          </w:hyperlink>
        </w:p>
        <w:p w14:paraId="3937E1E4" w14:textId="553F9A7A" w:rsidR="00F82627" w:rsidRPr="006D71C2" w:rsidRDefault="00FD6A5B" w:rsidP="006D71C2">
          <w:pPr>
            <w:pStyle w:val="TOC4"/>
            <w:tabs>
              <w:tab w:val="left" w:pos="1760"/>
              <w:tab w:val="right" w:leader="dot" w:pos="9062"/>
            </w:tabs>
            <w:spacing w:after="0"/>
            <w:rPr>
              <w:rFonts w:asciiTheme="minorHAnsi" w:eastAsiaTheme="minorEastAsia" w:hAnsiTheme="minorHAnsi" w:cstheme="minorBidi"/>
              <w:noProof/>
            </w:rPr>
          </w:pPr>
          <w:hyperlink w:anchor="_Toc149056958" w:history="1">
            <w:r w:rsidR="00F82627" w:rsidRPr="006D71C2">
              <w:rPr>
                <w:rStyle w:val="Hyperlink"/>
                <w:noProof/>
              </w:rPr>
              <w:t>1.8.1.4.</w:t>
            </w:r>
            <w:r w:rsidR="00F82627" w:rsidRPr="006D71C2">
              <w:rPr>
                <w:rFonts w:asciiTheme="minorHAnsi" w:eastAsiaTheme="minorEastAsia" w:hAnsiTheme="minorHAnsi" w:cstheme="minorBidi"/>
                <w:noProof/>
              </w:rPr>
              <w:tab/>
            </w:r>
            <w:r w:rsidR="00F82627" w:rsidRPr="006D71C2">
              <w:rPr>
                <w:rStyle w:val="Hyperlink"/>
                <w:noProof/>
              </w:rPr>
              <w:t>Podrška očuvanju obiteljske povezanosti zatvorenika i maloljetnika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_Toc149056958 \h </w:instrText>
            </w:r>
            <w:r w:rsidR="00F82627" w:rsidRPr="006D71C2">
              <w:rPr>
                <w:noProof/>
                <w:webHidden/>
              </w:rPr>
            </w:r>
            <w:r w:rsidR="00F82627" w:rsidRPr="006D71C2">
              <w:rPr>
                <w:noProof/>
                <w:webHidden/>
              </w:rPr>
              <w:fldChar w:fldCharType="separate"/>
            </w:r>
            <w:r w:rsidR="00F82627" w:rsidRPr="006D71C2">
              <w:rPr>
                <w:noProof/>
                <w:webHidden/>
              </w:rPr>
              <w:t>29</w:t>
            </w:r>
            <w:r w:rsidR="00F82627" w:rsidRPr="006D71C2">
              <w:rPr>
                <w:noProof/>
                <w:webHidden/>
              </w:rPr>
              <w:fldChar w:fldCharType="end"/>
            </w:r>
          </w:hyperlink>
        </w:p>
        <w:p w14:paraId="2FE1BED2" w14:textId="6F5B8011"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59" w:history="1">
            <w:r w:rsidR="00F82627" w:rsidRPr="006D71C2">
              <w:rPr>
                <w:rStyle w:val="Hyperlink"/>
                <w:noProof/>
              </w:rPr>
              <w:t>1.8.2.</w:t>
            </w:r>
            <w:r w:rsidR="00F82627" w:rsidRPr="006D71C2">
              <w:rPr>
                <w:rFonts w:asciiTheme="minorHAnsi" w:eastAsiaTheme="minorEastAsia" w:hAnsiTheme="minorHAnsi" w:cstheme="minorBidi"/>
                <w:noProof/>
                <w:lang w:eastAsia="hr-HR"/>
              </w:rPr>
              <w:tab/>
            </w:r>
            <w:r w:rsidR="00F82627" w:rsidRPr="006D71C2">
              <w:rPr>
                <w:rStyle w:val="Hyperlink"/>
                <w:noProof/>
              </w:rPr>
              <w:t>Zatvorenici roditelji maloljetne djece i posjeti maloljetne djece roditeljima u 2022. godini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_Toc149056959 \h </w:instrText>
            </w:r>
            <w:r w:rsidR="00F82627" w:rsidRPr="006D71C2">
              <w:rPr>
                <w:noProof/>
                <w:webHidden/>
              </w:rPr>
            </w:r>
            <w:r w:rsidR="00F82627" w:rsidRPr="006D71C2">
              <w:rPr>
                <w:noProof/>
                <w:webHidden/>
              </w:rPr>
              <w:fldChar w:fldCharType="separate"/>
            </w:r>
            <w:r w:rsidR="00F82627" w:rsidRPr="006D71C2">
              <w:rPr>
                <w:noProof/>
                <w:webHidden/>
              </w:rPr>
              <w:t>29</w:t>
            </w:r>
            <w:r w:rsidR="00F82627" w:rsidRPr="006D71C2">
              <w:rPr>
                <w:noProof/>
                <w:webHidden/>
              </w:rPr>
              <w:fldChar w:fldCharType="end"/>
            </w:r>
          </w:hyperlink>
        </w:p>
        <w:p w14:paraId="026253B6" w14:textId="160B0C66"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60" w:history="1">
            <w:r w:rsidR="00F82627" w:rsidRPr="006D71C2">
              <w:rPr>
                <w:rStyle w:val="Hyperlink"/>
                <w:noProof/>
              </w:rPr>
              <w:t>1.8.3.</w:t>
            </w:r>
            <w:r w:rsidR="00F82627" w:rsidRPr="006D71C2">
              <w:rPr>
                <w:rFonts w:asciiTheme="minorHAnsi" w:eastAsiaTheme="minorEastAsia" w:hAnsiTheme="minorHAnsi" w:cstheme="minorBidi"/>
                <w:noProof/>
                <w:lang w:eastAsia="hr-HR"/>
              </w:rPr>
              <w:tab/>
            </w:r>
            <w:r w:rsidR="00F82627" w:rsidRPr="006D71C2">
              <w:rPr>
                <w:rStyle w:val="Hyperlink"/>
                <w:noProof/>
              </w:rPr>
              <w:t>Priprema za otpust i pomoć nakon otpusta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_Toc149056960 \h </w:instrText>
            </w:r>
            <w:r w:rsidR="00F82627" w:rsidRPr="006D71C2">
              <w:rPr>
                <w:noProof/>
                <w:webHidden/>
              </w:rPr>
            </w:r>
            <w:r w:rsidR="00F82627" w:rsidRPr="006D71C2">
              <w:rPr>
                <w:noProof/>
                <w:webHidden/>
              </w:rPr>
              <w:fldChar w:fldCharType="separate"/>
            </w:r>
            <w:r w:rsidR="00F82627" w:rsidRPr="006D71C2">
              <w:rPr>
                <w:noProof/>
                <w:webHidden/>
              </w:rPr>
              <w:t>31</w:t>
            </w:r>
            <w:r w:rsidR="00F82627" w:rsidRPr="006D71C2">
              <w:rPr>
                <w:noProof/>
                <w:webHidden/>
              </w:rPr>
              <w:fldChar w:fldCharType="end"/>
            </w:r>
          </w:hyperlink>
        </w:p>
        <w:p w14:paraId="1132234B" w14:textId="6714EBD8"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61" w:history="1">
            <w:r w:rsidR="00F82627" w:rsidRPr="006D71C2">
              <w:rPr>
                <w:rStyle w:val="Hyperlink"/>
                <w:noProof/>
              </w:rPr>
              <w:t>1.8.4.</w:t>
            </w:r>
            <w:r w:rsidR="00F82627" w:rsidRPr="006D71C2">
              <w:rPr>
                <w:rFonts w:asciiTheme="minorHAnsi" w:eastAsiaTheme="minorEastAsia" w:hAnsiTheme="minorHAnsi" w:cstheme="minorBidi"/>
                <w:noProof/>
                <w:lang w:eastAsia="hr-HR"/>
              </w:rPr>
              <w:tab/>
            </w:r>
            <w:r w:rsidR="00F82627" w:rsidRPr="006D71C2">
              <w:rPr>
                <w:rStyle w:val="Hyperlink"/>
                <w:noProof/>
              </w:rPr>
              <w:t>Posebni programi tretmana i edukativno-razvojni programi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_Toc149056961 \h </w:instrText>
            </w:r>
            <w:r w:rsidR="00F82627" w:rsidRPr="006D71C2">
              <w:rPr>
                <w:noProof/>
                <w:webHidden/>
              </w:rPr>
            </w:r>
            <w:r w:rsidR="00F82627" w:rsidRPr="006D71C2">
              <w:rPr>
                <w:noProof/>
                <w:webHidden/>
              </w:rPr>
              <w:fldChar w:fldCharType="separate"/>
            </w:r>
            <w:r w:rsidR="00F82627" w:rsidRPr="006D71C2">
              <w:rPr>
                <w:noProof/>
                <w:webHidden/>
              </w:rPr>
              <w:t>31</w:t>
            </w:r>
            <w:r w:rsidR="00F82627" w:rsidRPr="006D71C2">
              <w:rPr>
                <w:noProof/>
                <w:webHidden/>
              </w:rPr>
              <w:fldChar w:fldCharType="end"/>
            </w:r>
          </w:hyperlink>
        </w:p>
        <w:p w14:paraId="4B80B43D" w14:textId="7395E937"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62" w:history="1">
            <w:r w:rsidR="00F82627" w:rsidRPr="006D71C2">
              <w:rPr>
                <w:rStyle w:val="Hyperlink"/>
                <w:noProof/>
              </w:rPr>
              <w:t>1.8.5.</w:t>
            </w:r>
            <w:r w:rsidR="00F82627" w:rsidRPr="006D71C2">
              <w:rPr>
                <w:rFonts w:asciiTheme="minorHAnsi" w:eastAsiaTheme="minorEastAsia" w:hAnsiTheme="minorHAnsi" w:cstheme="minorBidi"/>
                <w:noProof/>
                <w:lang w:eastAsia="hr-HR"/>
              </w:rPr>
              <w:tab/>
            </w:r>
            <w:r w:rsidR="00F82627" w:rsidRPr="006D71C2">
              <w:rPr>
                <w:rStyle w:val="Hyperlink"/>
                <w:noProof/>
              </w:rPr>
              <w:t>Suradnja s organizacijama civilnog društva u osmišljavanju i provođenju aktivnosti za zatvorenike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_Toc149056962 \h </w:instrText>
            </w:r>
            <w:r w:rsidR="00F82627" w:rsidRPr="006D71C2">
              <w:rPr>
                <w:noProof/>
                <w:webHidden/>
              </w:rPr>
            </w:r>
            <w:r w:rsidR="00F82627" w:rsidRPr="006D71C2">
              <w:rPr>
                <w:noProof/>
                <w:webHidden/>
              </w:rPr>
              <w:fldChar w:fldCharType="separate"/>
            </w:r>
            <w:r w:rsidR="00F82627" w:rsidRPr="006D71C2">
              <w:rPr>
                <w:noProof/>
                <w:webHidden/>
              </w:rPr>
              <w:t>32</w:t>
            </w:r>
            <w:r w:rsidR="00F82627" w:rsidRPr="006D71C2">
              <w:rPr>
                <w:noProof/>
                <w:webHidden/>
              </w:rPr>
              <w:fldChar w:fldCharType="end"/>
            </w:r>
          </w:hyperlink>
        </w:p>
        <w:p w14:paraId="238F5749" w14:textId="3C67257F"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63" w:history="1">
            <w:r w:rsidR="00F82627" w:rsidRPr="006D71C2">
              <w:rPr>
                <w:rStyle w:val="Hyperlink"/>
                <w:noProof/>
              </w:rPr>
              <w:t>1.8.6.</w:t>
            </w:r>
            <w:r w:rsidR="00F82627" w:rsidRPr="006D71C2">
              <w:rPr>
                <w:rFonts w:asciiTheme="minorHAnsi" w:eastAsiaTheme="minorEastAsia" w:hAnsiTheme="minorHAnsi" w:cstheme="minorBidi"/>
                <w:noProof/>
                <w:lang w:eastAsia="hr-HR"/>
              </w:rPr>
              <w:tab/>
            </w:r>
            <w:r w:rsidR="00F82627" w:rsidRPr="006D71C2">
              <w:rPr>
                <w:rStyle w:val="Hyperlink"/>
                <w:noProof/>
              </w:rPr>
              <w:t>Premještaj zatvorenika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_Toc149056963 \h </w:instrText>
            </w:r>
            <w:r w:rsidR="00F82627" w:rsidRPr="006D71C2">
              <w:rPr>
                <w:noProof/>
                <w:webHidden/>
              </w:rPr>
            </w:r>
            <w:r w:rsidR="00F82627" w:rsidRPr="006D71C2">
              <w:rPr>
                <w:noProof/>
                <w:webHidden/>
              </w:rPr>
              <w:fldChar w:fldCharType="separate"/>
            </w:r>
            <w:r w:rsidR="00F82627" w:rsidRPr="006D71C2">
              <w:rPr>
                <w:noProof/>
                <w:webHidden/>
              </w:rPr>
              <w:t>34</w:t>
            </w:r>
            <w:r w:rsidR="00F82627" w:rsidRPr="006D71C2">
              <w:rPr>
                <w:noProof/>
                <w:webHidden/>
              </w:rPr>
              <w:fldChar w:fldCharType="end"/>
            </w:r>
          </w:hyperlink>
        </w:p>
        <w:p w14:paraId="4D145E2A" w14:textId="175F0FFD"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64" w:history="1">
            <w:r w:rsidR="00F82627" w:rsidRPr="006D71C2">
              <w:rPr>
                <w:rStyle w:val="Hyperlink"/>
                <w:noProof/>
              </w:rPr>
              <w:t>1.8.7.</w:t>
            </w:r>
            <w:r w:rsidR="00F82627" w:rsidRPr="006D71C2">
              <w:rPr>
                <w:rFonts w:asciiTheme="minorHAnsi" w:eastAsiaTheme="minorEastAsia" w:hAnsiTheme="minorHAnsi" w:cstheme="minorBidi"/>
                <w:noProof/>
                <w:lang w:eastAsia="hr-HR"/>
              </w:rPr>
              <w:tab/>
            </w:r>
            <w:r w:rsidR="00F82627" w:rsidRPr="006D71C2">
              <w:rPr>
                <w:rStyle w:val="Hyperlink"/>
                <w:noProof/>
              </w:rPr>
              <w:t>Uvjetni otpust zatvorenika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_Toc149056964 \h </w:instrText>
            </w:r>
            <w:r w:rsidR="00F82627" w:rsidRPr="006D71C2">
              <w:rPr>
                <w:noProof/>
                <w:webHidden/>
              </w:rPr>
            </w:r>
            <w:r w:rsidR="00F82627" w:rsidRPr="006D71C2">
              <w:rPr>
                <w:noProof/>
                <w:webHidden/>
              </w:rPr>
              <w:fldChar w:fldCharType="separate"/>
            </w:r>
            <w:r w:rsidR="00F82627" w:rsidRPr="006D71C2">
              <w:rPr>
                <w:noProof/>
                <w:webHidden/>
              </w:rPr>
              <w:t>34</w:t>
            </w:r>
            <w:r w:rsidR="00F82627" w:rsidRPr="006D71C2">
              <w:rPr>
                <w:noProof/>
                <w:webHidden/>
              </w:rPr>
              <w:fldChar w:fldCharType="end"/>
            </w:r>
          </w:hyperlink>
        </w:p>
        <w:p w14:paraId="216D5883" w14:textId="739E7490"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65" w:history="1">
            <w:r w:rsidR="00F82627" w:rsidRPr="006D71C2">
              <w:rPr>
                <w:rStyle w:val="Hyperlink"/>
                <w:noProof/>
              </w:rPr>
              <w:t>1.8.8.</w:t>
            </w:r>
            <w:r w:rsidR="00F82627" w:rsidRPr="006D71C2">
              <w:rPr>
                <w:rFonts w:asciiTheme="minorHAnsi" w:eastAsiaTheme="minorEastAsia" w:hAnsiTheme="minorHAnsi" w:cstheme="minorBidi"/>
                <w:noProof/>
                <w:lang w:eastAsia="hr-HR"/>
              </w:rPr>
              <w:tab/>
            </w:r>
            <w:r w:rsidR="00F82627" w:rsidRPr="006D71C2">
              <w:rPr>
                <w:rStyle w:val="Hyperlink"/>
                <w:noProof/>
              </w:rPr>
              <w:t>Pogodnosti zatvorenika i maloljetnika (maloljetnički zatvor i odgojna mjera)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_Toc149056965 \h </w:instrText>
            </w:r>
            <w:r w:rsidR="00F82627" w:rsidRPr="006D71C2">
              <w:rPr>
                <w:noProof/>
                <w:webHidden/>
              </w:rPr>
            </w:r>
            <w:r w:rsidR="00F82627" w:rsidRPr="006D71C2">
              <w:rPr>
                <w:noProof/>
                <w:webHidden/>
              </w:rPr>
              <w:fldChar w:fldCharType="separate"/>
            </w:r>
            <w:r w:rsidR="00F82627" w:rsidRPr="006D71C2">
              <w:rPr>
                <w:noProof/>
                <w:webHidden/>
              </w:rPr>
              <w:t>35</w:t>
            </w:r>
            <w:r w:rsidR="00F82627" w:rsidRPr="006D71C2">
              <w:rPr>
                <w:noProof/>
                <w:webHidden/>
              </w:rPr>
              <w:fldChar w:fldCharType="end"/>
            </w:r>
          </w:hyperlink>
        </w:p>
        <w:p w14:paraId="7AE9589A" w14:textId="4430F8B8"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6966" w:history="1">
            <w:r w:rsidR="00F82627" w:rsidRPr="006D71C2">
              <w:rPr>
                <w:rStyle w:val="Hyperlink"/>
                <w:noProof/>
              </w:rPr>
              <w:t>1.8.9.</w:t>
            </w:r>
            <w:r w:rsidR="00F82627" w:rsidRPr="006D71C2">
              <w:rPr>
                <w:rFonts w:asciiTheme="minorHAnsi" w:eastAsiaTheme="minorEastAsia" w:hAnsiTheme="minorHAnsi" w:cstheme="minorBidi"/>
                <w:noProof/>
                <w:lang w:eastAsia="hr-HR"/>
              </w:rPr>
              <w:tab/>
            </w:r>
            <w:r w:rsidR="00F82627" w:rsidRPr="006D71C2">
              <w:rPr>
                <w:rStyle w:val="Hyperlink"/>
                <w:noProof/>
              </w:rPr>
              <w:t>Video posjete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_Toc149056966 \h </w:instrText>
            </w:r>
            <w:r w:rsidR="00F82627" w:rsidRPr="006D71C2">
              <w:rPr>
                <w:noProof/>
                <w:webHidden/>
              </w:rPr>
            </w:r>
            <w:r w:rsidR="00F82627" w:rsidRPr="006D71C2">
              <w:rPr>
                <w:noProof/>
                <w:webHidden/>
              </w:rPr>
              <w:fldChar w:fldCharType="separate"/>
            </w:r>
            <w:r w:rsidR="00F82627" w:rsidRPr="006D71C2">
              <w:rPr>
                <w:noProof/>
                <w:webHidden/>
              </w:rPr>
              <w:t>36</w:t>
            </w:r>
            <w:r w:rsidR="00F82627" w:rsidRPr="006D71C2">
              <w:rPr>
                <w:noProof/>
                <w:webHidden/>
              </w:rPr>
              <w:fldChar w:fldCharType="end"/>
            </w:r>
          </w:hyperlink>
        </w:p>
        <w:p w14:paraId="64F902EE" w14:textId="08543731"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67" w:history="1">
            <w:r w:rsidR="00F82627" w:rsidRPr="006D71C2">
              <w:rPr>
                <w:rStyle w:val="Hyperlink"/>
                <w:rFonts w:cs="Times New Roman"/>
                <w:noProof/>
              </w:rPr>
              <w:t>1.9.</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Kažnjenici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_Toc149056967 \h </w:instrText>
            </w:r>
            <w:r w:rsidR="00F82627" w:rsidRPr="006D71C2">
              <w:rPr>
                <w:noProof/>
                <w:webHidden/>
              </w:rPr>
            </w:r>
            <w:r w:rsidR="00F82627" w:rsidRPr="006D71C2">
              <w:rPr>
                <w:noProof/>
                <w:webHidden/>
              </w:rPr>
              <w:fldChar w:fldCharType="separate"/>
            </w:r>
            <w:r w:rsidR="00F82627" w:rsidRPr="006D71C2">
              <w:rPr>
                <w:noProof/>
                <w:webHidden/>
              </w:rPr>
              <w:t>37</w:t>
            </w:r>
            <w:r w:rsidR="00F82627" w:rsidRPr="006D71C2">
              <w:rPr>
                <w:noProof/>
                <w:webHidden/>
              </w:rPr>
              <w:fldChar w:fldCharType="end"/>
            </w:r>
          </w:hyperlink>
        </w:p>
        <w:p w14:paraId="3FF24F62" w14:textId="7D7A0CB0" w:rsidR="00F82627" w:rsidRPr="006D71C2" w:rsidRDefault="00FD6A5B" w:rsidP="006D71C2">
          <w:pPr>
            <w:pStyle w:val="TOC2"/>
            <w:tabs>
              <w:tab w:val="left" w:pos="1100"/>
              <w:tab w:val="right" w:leader="dot" w:pos="9062"/>
            </w:tabs>
            <w:spacing w:after="0"/>
            <w:rPr>
              <w:rFonts w:asciiTheme="minorHAnsi" w:eastAsiaTheme="minorEastAsia" w:hAnsiTheme="minorHAnsi" w:cstheme="minorBidi"/>
              <w:noProof/>
              <w:lang w:eastAsia="hr-HR"/>
            </w:rPr>
          </w:pPr>
          <w:hyperlink w:anchor="_Toc149056968" w:history="1">
            <w:r w:rsidR="00F82627" w:rsidRPr="006D71C2">
              <w:rPr>
                <w:rStyle w:val="Hyperlink"/>
                <w:rFonts w:cs="Times New Roman"/>
                <w:noProof/>
              </w:rPr>
              <w:t>1.10.</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Transferi (premještaji) zatvorenika radi daljnjeg izdržavanja kazne zatvora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_Toc149056968 \h </w:instrText>
            </w:r>
            <w:r w:rsidR="00F82627" w:rsidRPr="006D71C2">
              <w:rPr>
                <w:noProof/>
                <w:webHidden/>
              </w:rPr>
            </w:r>
            <w:r w:rsidR="00F82627" w:rsidRPr="006D71C2">
              <w:rPr>
                <w:noProof/>
                <w:webHidden/>
              </w:rPr>
              <w:fldChar w:fldCharType="separate"/>
            </w:r>
            <w:r w:rsidR="00F82627" w:rsidRPr="006D71C2">
              <w:rPr>
                <w:noProof/>
                <w:webHidden/>
              </w:rPr>
              <w:t>37</w:t>
            </w:r>
            <w:r w:rsidR="00F82627" w:rsidRPr="006D71C2">
              <w:rPr>
                <w:noProof/>
                <w:webHidden/>
              </w:rPr>
              <w:fldChar w:fldCharType="end"/>
            </w:r>
          </w:hyperlink>
        </w:p>
        <w:p w14:paraId="4DDC4428" w14:textId="3012315D" w:rsidR="00F82627" w:rsidRPr="006D71C2" w:rsidRDefault="00FD6A5B" w:rsidP="006D71C2">
          <w:pPr>
            <w:pStyle w:val="TOC2"/>
            <w:tabs>
              <w:tab w:val="left" w:pos="1100"/>
              <w:tab w:val="right" w:leader="dot" w:pos="9062"/>
            </w:tabs>
            <w:spacing w:after="0"/>
            <w:rPr>
              <w:rFonts w:asciiTheme="minorHAnsi" w:eastAsiaTheme="minorEastAsia" w:hAnsiTheme="minorHAnsi" w:cstheme="minorBidi"/>
              <w:noProof/>
              <w:lang w:eastAsia="hr-HR"/>
            </w:rPr>
          </w:pPr>
          <w:hyperlink w:anchor="_Toc149056969" w:history="1">
            <w:r w:rsidR="00F82627" w:rsidRPr="006D71C2">
              <w:rPr>
                <w:rStyle w:val="Hyperlink"/>
                <w:rFonts w:cs="Times New Roman"/>
                <w:noProof/>
              </w:rPr>
              <w:t>1.11.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Prava zatvorenika i njihova zaštita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_Toc149056969 \h </w:instrText>
            </w:r>
            <w:r w:rsidR="00F82627" w:rsidRPr="006D71C2">
              <w:rPr>
                <w:noProof/>
                <w:webHidden/>
              </w:rPr>
            </w:r>
            <w:r w:rsidR="00F82627" w:rsidRPr="006D71C2">
              <w:rPr>
                <w:noProof/>
                <w:webHidden/>
              </w:rPr>
              <w:fldChar w:fldCharType="separate"/>
            </w:r>
            <w:r w:rsidR="00F82627" w:rsidRPr="006D71C2">
              <w:rPr>
                <w:noProof/>
                <w:webHidden/>
              </w:rPr>
              <w:t>38</w:t>
            </w:r>
            <w:r w:rsidR="00F82627" w:rsidRPr="006D71C2">
              <w:rPr>
                <w:noProof/>
                <w:webHidden/>
              </w:rPr>
              <w:fldChar w:fldCharType="end"/>
            </w:r>
          </w:hyperlink>
        </w:p>
        <w:p w14:paraId="162F9F68" w14:textId="3911B64B" w:rsidR="00F82627" w:rsidRPr="006D71C2" w:rsidRDefault="00FD6A5B" w:rsidP="006D71C2">
          <w:pPr>
            <w:pStyle w:val="TOC2"/>
            <w:tabs>
              <w:tab w:val="left" w:pos="1100"/>
              <w:tab w:val="right" w:leader="dot" w:pos="9062"/>
            </w:tabs>
            <w:spacing w:after="0"/>
            <w:rPr>
              <w:rFonts w:asciiTheme="minorHAnsi" w:eastAsiaTheme="minorEastAsia" w:hAnsiTheme="minorHAnsi" w:cstheme="minorBidi"/>
              <w:noProof/>
              <w:lang w:eastAsia="hr-HR"/>
            </w:rPr>
          </w:pPr>
          <w:hyperlink w:anchor="_Toc149056970" w:history="1">
            <w:r w:rsidR="00F82627" w:rsidRPr="006D71C2">
              <w:rPr>
                <w:rStyle w:val="Hyperlink"/>
                <w:rFonts w:cs="Times New Roman"/>
                <w:noProof/>
              </w:rPr>
              <w:t>1.12.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Zahtjevi zatvorenika za sudsku zaštitu prava sucu izvršenja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_Toc149056970 \h </w:instrText>
            </w:r>
            <w:r w:rsidR="00F82627" w:rsidRPr="006D71C2">
              <w:rPr>
                <w:noProof/>
                <w:webHidden/>
              </w:rPr>
            </w:r>
            <w:r w:rsidR="00F82627" w:rsidRPr="006D71C2">
              <w:rPr>
                <w:noProof/>
                <w:webHidden/>
              </w:rPr>
              <w:fldChar w:fldCharType="separate"/>
            </w:r>
            <w:r w:rsidR="00F82627" w:rsidRPr="006D71C2">
              <w:rPr>
                <w:noProof/>
                <w:webHidden/>
              </w:rPr>
              <w:t>39</w:t>
            </w:r>
            <w:r w:rsidR="00F82627" w:rsidRPr="006D71C2">
              <w:rPr>
                <w:noProof/>
                <w:webHidden/>
              </w:rPr>
              <w:fldChar w:fldCharType="end"/>
            </w:r>
          </w:hyperlink>
        </w:p>
        <w:p w14:paraId="3C030956" w14:textId="59529004" w:rsidR="00F82627" w:rsidRPr="006D71C2" w:rsidRDefault="00FD6A5B" w:rsidP="006D71C2">
          <w:pPr>
            <w:pStyle w:val="TOC2"/>
            <w:tabs>
              <w:tab w:val="left" w:pos="1100"/>
              <w:tab w:val="right" w:leader="dot" w:pos="9062"/>
            </w:tabs>
            <w:spacing w:after="0"/>
            <w:rPr>
              <w:rFonts w:asciiTheme="minorHAnsi" w:eastAsiaTheme="minorEastAsia" w:hAnsiTheme="minorHAnsi" w:cstheme="minorBidi"/>
              <w:noProof/>
              <w:lang w:eastAsia="hr-HR"/>
            </w:rPr>
          </w:pPr>
          <w:hyperlink w:anchor="_Toc149056972" w:history="1">
            <w:r w:rsidR="00F82627" w:rsidRPr="006D71C2">
              <w:rPr>
                <w:rStyle w:val="Hyperlink"/>
                <w:rFonts w:cs="Times New Roman"/>
                <w:noProof/>
              </w:rPr>
              <w:t>1.13.</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Buduće aktivnosti na unapređenju tretmana osoba lišenih slobode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_Toc149056972 \h </w:instrText>
            </w:r>
            <w:r w:rsidR="00F82627" w:rsidRPr="006D71C2">
              <w:rPr>
                <w:noProof/>
                <w:webHidden/>
              </w:rPr>
            </w:r>
            <w:r w:rsidR="00F82627" w:rsidRPr="006D71C2">
              <w:rPr>
                <w:noProof/>
                <w:webHidden/>
              </w:rPr>
              <w:fldChar w:fldCharType="separate"/>
            </w:r>
            <w:r w:rsidR="00F82627" w:rsidRPr="006D71C2">
              <w:rPr>
                <w:noProof/>
                <w:webHidden/>
              </w:rPr>
              <w:t>39</w:t>
            </w:r>
            <w:r w:rsidR="00F82627" w:rsidRPr="006D71C2">
              <w:rPr>
                <w:noProof/>
                <w:webHidden/>
              </w:rPr>
              <w:fldChar w:fldCharType="end"/>
            </w:r>
          </w:hyperlink>
        </w:p>
        <w:p w14:paraId="5B89F6B1" w14:textId="5D64B3DD" w:rsidR="00F82627" w:rsidRPr="006D71C2" w:rsidRDefault="00FD6A5B" w:rsidP="006D71C2">
          <w:pPr>
            <w:pStyle w:val="TOC1"/>
            <w:spacing w:after="0"/>
            <w:rPr>
              <w:rFonts w:asciiTheme="minorHAnsi" w:eastAsiaTheme="minorEastAsia" w:hAnsiTheme="minorHAnsi" w:cstheme="minorBidi"/>
              <w:bCs w:val="0"/>
              <w:lang w:eastAsia="hr-HR"/>
            </w:rPr>
          </w:pPr>
          <w:hyperlink w:anchor="_Toc149056973" w:history="1">
            <w:r w:rsidR="00F82627" w:rsidRPr="006D71C2">
              <w:rPr>
                <w:rStyle w:val="Hyperlink"/>
              </w:rPr>
              <w:t>2.</w:t>
            </w:r>
            <w:r w:rsidR="00F82627" w:rsidRPr="006D71C2">
              <w:rPr>
                <w:rFonts w:asciiTheme="minorHAnsi" w:eastAsiaTheme="minorEastAsia" w:hAnsiTheme="minorHAnsi" w:cstheme="minorBidi"/>
                <w:bCs w:val="0"/>
                <w:lang w:eastAsia="hr-HR"/>
              </w:rPr>
              <w:tab/>
            </w:r>
            <w:r w:rsidR="00F82627" w:rsidRPr="006D71C2">
              <w:rPr>
                <w:rStyle w:val="Hyperlink"/>
              </w:rPr>
              <w:t>ČIMBENICI SIGURNOSNIH RIZIKA – POKAZATELJI STANJA I RADA</w:t>
            </w:r>
            <w:r w:rsidR="00F82627" w:rsidRPr="006D71C2">
              <w:rPr>
                <w:webHidden/>
              </w:rPr>
              <w:tab/>
            </w:r>
            <w:r w:rsidR="00F82627" w:rsidRPr="006D71C2">
              <w:rPr>
                <w:webHidden/>
              </w:rPr>
              <w:fldChar w:fldCharType="begin"/>
            </w:r>
            <w:r w:rsidR="00F82627" w:rsidRPr="006D71C2">
              <w:rPr>
                <w:webHidden/>
              </w:rPr>
              <w:instrText xml:space="preserve"> PAGEREF _Toc149056973 \h </w:instrText>
            </w:r>
            <w:r w:rsidR="00F82627" w:rsidRPr="006D71C2">
              <w:rPr>
                <w:webHidden/>
              </w:rPr>
            </w:r>
            <w:r w:rsidR="00F82627" w:rsidRPr="006D71C2">
              <w:rPr>
                <w:webHidden/>
              </w:rPr>
              <w:fldChar w:fldCharType="separate"/>
            </w:r>
            <w:r w:rsidR="00F82627" w:rsidRPr="006D71C2">
              <w:rPr>
                <w:webHidden/>
              </w:rPr>
              <w:t>40</w:t>
            </w:r>
            <w:r w:rsidR="00F82627" w:rsidRPr="006D71C2">
              <w:rPr>
                <w:webHidden/>
              </w:rPr>
              <w:fldChar w:fldCharType="end"/>
            </w:r>
          </w:hyperlink>
        </w:p>
        <w:p w14:paraId="56C9C4F5" w14:textId="742006A5"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74" w:history="1">
            <w:r w:rsidR="00F82627" w:rsidRPr="006D71C2">
              <w:rPr>
                <w:rStyle w:val="Hyperlink"/>
                <w:noProof/>
              </w:rPr>
              <w:t>2.1.</w:t>
            </w:r>
            <w:r w:rsidR="00F82627" w:rsidRPr="006D71C2">
              <w:rPr>
                <w:rFonts w:asciiTheme="minorHAnsi" w:eastAsiaTheme="minorEastAsia" w:hAnsiTheme="minorHAnsi" w:cstheme="minorBidi"/>
                <w:noProof/>
                <w:lang w:eastAsia="hr-HR"/>
              </w:rPr>
              <w:tab/>
            </w:r>
            <w:r w:rsidR="00F82627" w:rsidRPr="006D71C2">
              <w:rPr>
                <w:rStyle w:val="Hyperlink"/>
                <w:noProof/>
              </w:rPr>
              <w:t>Uvod – ocjena stanja sigurnosti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_Toc149056974 \h </w:instrText>
            </w:r>
            <w:r w:rsidR="00F82627" w:rsidRPr="006D71C2">
              <w:rPr>
                <w:noProof/>
                <w:webHidden/>
              </w:rPr>
            </w:r>
            <w:r w:rsidR="00F82627" w:rsidRPr="006D71C2">
              <w:rPr>
                <w:noProof/>
                <w:webHidden/>
              </w:rPr>
              <w:fldChar w:fldCharType="separate"/>
            </w:r>
            <w:r w:rsidR="00F82627" w:rsidRPr="006D71C2">
              <w:rPr>
                <w:noProof/>
                <w:webHidden/>
              </w:rPr>
              <w:t>40</w:t>
            </w:r>
            <w:r w:rsidR="00F82627" w:rsidRPr="006D71C2">
              <w:rPr>
                <w:noProof/>
                <w:webHidden/>
              </w:rPr>
              <w:fldChar w:fldCharType="end"/>
            </w:r>
          </w:hyperlink>
        </w:p>
        <w:p w14:paraId="1595D0FC" w14:textId="5EB2E883"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75" w:history="1">
            <w:r w:rsidR="00F82627" w:rsidRPr="006D71C2">
              <w:rPr>
                <w:rStyle w:val="Hyperlink"/>
                <w:noProof/>
              </w:rPr>
              <w:t>2.2.</w:t>
            </w:r>
            <w:r w:rsidR="00F82627" w:rsidRPr="006D71C2">
              <w:rPr>
                <w:rFonts w:asciiTheme="minorHAnsi" w:eastAsiaTheme="minorEastAsia" w:hAnsiTheme="minorHAnsi" w:cstheme="minorBidi"/>
                <w:noProof/>
                <w:lang w:eastAsia="hr-HR"/>
              </w:rPr>
              <w:tab/>
            </w:r>
            <w:r w:rsidR="00F82627" w:rsidRPr="006D71C2">
              <w:rPr>
                <w:rStyle w:val="Hyperlink"/>
                <w:noProof/>
              </w:rPr>
              <w:t>Primjena sredstava prisile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_Toc149056975 \h </w:instrText>
            </w:r>
            <w:r w:rsidR="00F82627" w:rsidRPr="006D71C2">
              <w:rPr>
                <w:noProof/>
                <w:webHidden/>
              </w:rPr>
            </w:r>
            <w:r w:rsidR="00F82627" w:rsidRPr="006D71C2">
              <w:rPr>
                <w:noProof/>
                <w:webHidden/>
              </w:rPr>
              <w:fldChar w:fldCharType="separate"/>
            </w:r>
            <w:r w:rsidR="00F82627" w:rsidRPr="006D71C2">
              <w:rPr>
                <w:noProof/>
                <w:webHidden/>
              </w:rPr>
              <w:t>42</w:t>
            </w:r>
            <w:r w:rsidR="00F82627" w:rsidRPr="006D71C2">
              <w:rPr>
                <w:noProof/>
                <w:webHidden/>
              </w:rPr>
              <w:fldChar w:fldCharType="end"/>
            </w:r>
          </w:hyperlink>
        </w:p>
        <w:p w14:paraId="2F7F0F31" w14:textId="4EBF8033"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77" w:history="1">
            <w:r w:rsidR="00F82627" w:rsidRPr="006D71C2">
              <w:rPr>
                <w:rStyle w:val="Hyperlink"/>
                <w:noProof/>
              </w:rPr>
              <w:t>2.3.</w:t>
            </w:r>
            <w:r w:rsidR="00F82627" w:rsidRPr="006D71C2">
              <w:rPr>
                <w:rFonts w:asciiTheme="minorHAnsi" w:eastAsiaTheme="minorEastAsia" w:hAnsiTheme="minorHAnsi" w:cstheme="minorBidi"/>
                <w:noProof/>
                <w:lang w:eastAsia="hr-HR"/>
              </w:rPr>
              <w:tab/>
            </w:r>
            <w:r w:rsidR="00F82627" w:rsidRPr="006D71C2">
              <w:rPr>
                <w:rStyle w:val="Hyperlink"/>
                <w:noProof/>
              </w:rPr>
              <w:t>Posebne mjere održavanja reda i sigurnosti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_Toc149056977 \h </w:instrText>
            </w:r>
            <w:r w:rsidR="00F82627" w:rsidRPr="006D71C2">
              <w:rPr>
                <w:noProof/>
                <w:webHidden/>
              </w:rPr>
            </w:r>
            <w:r w:rsidR="00F82627" w:rsidRPr="006D71C2">
              <w:rPr>
                <w:noProof/>
                <w:webHidden/>
              </w:rPr>
              <w:fldChar w:fldCharType="separate"/>
            </w:r>
            <w:r w:rsidR="00F82627" w:rsidRPr="006D71C2">
              <w:rPr>
                <w:noProof/>
                <w:webHidden/>
              </w:rPr>
              <w:t>44</w:t>
            </w:r>
            <w:r w:rsidR="00F82627" w:rsidRPr="006D71C2">
              <w:rPr>
                <w:noProof/>
                <w:webHidden/>
              </w:rPr>
              <w:fldChar w:fldCharType="end"/>
            </w:r>
          </w:hyperlink>
        </w:p>
        <w:p w14:paraId="387694C1" w14:textId="03AAB004"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79" w:history="1">
            <w:r w:rsidR="00F82627" w:rsidRPr="006D71C2">
              <w:rPr>
                <w:rStyle w:val="Hyperlink"/>
                <w:noProof/>
              </w:rPr>
              <w:t>2.4.</w:t>
            </w:r>
            <w:r w:rsidR="00F82627" w:rsidRPr="006D71C2">
              <w:rPr>
                <w:rFonts w:asciiTheme="minorHAnsi" w:eastAsiaTheme="minorEastAsia" w:hAnsiTheme="minorHAnsi" w:cstheme="minorBidi"/>
                <w:noProof/>
                <w:lang w:eastAsia="hr-HR"/>
              </w:rPr>
              <w:tab/>
            </w:r>
            <w:r w:rsidR="00F82627" w:rsidRPr="006D71C2">
              <w:rPr>
                <w:rStyle w:val="Hyperlink"/>
                <w:noProof/>
              </w:rPr>
              <w:t>Testiranje zatvorenika na prisutnost alkohola, droga i drugih nedopuštenih psihotropnih sredstava u organizmu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_Toc149056979 \h </w:instrText>
            </w:r>
            <w:r w:rsidR="00F82627" w:rsidRPr="006D71C2">
              <w:rPr>
                <w:noProof/>
                <w:webHidden/>
              </w:rPr>
            </w:r>
            <w:r w:rsidR="00F82627" w:rsidRPr="006D71C2">
              <w:rPr>
                <w:noProof/>
                <w:webHidden/>
              </w:rPr>
              <w:fldChar w:fldCharType="separate"/>
            </w:r>
            <w:r w:rsidR="00F82627" w:rsidRPr="006D71C2">
              <w:rPr>
                <w:noProof/>
                <w:webHidden/>
              </w:rPr>
              <w:t>46</w:t>
            </w:r>
            <w:r w:rsidR="00F82627" w:rsidRPr="006D71C2">
              <w:rPr>
                <w:noProof/>
                <w:webHidden/>
              </w:rPr>
              <w:fldChar w:fldCharType="end"/>
            </w:r>
          </w:hyperlink>
        </w:p>
        <w:p w14:paraId="383594AB" w14:textId="0F1D37B5"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80" w:history="1">
            <w:r w:rsidR="00F82627" w:rsidRPr="006D71C2">
              <w:rPr>
                <w:rStyle w:val="Hyperlink"/>
                <w:noProof/>
              </w:rPr>
              <w:t>2.5.</w:t>
            </w:r>
            <w:r w:rsidR="00F82627" w:rsidRPr="006D71C2">
              <w:rPr>
                <w:rFonts w:asciiTheme="minorHAnsi" w:eastAsiaTheme="minorEastAsia" w:hAnsiTheme="minorHAnsi" w:cstheme="minorBidi"/>
                <w:noProof/>
                <w:lang w:eastAsia="hr-HR"/>
              </w:rPr>
              <w:tab/>
            </w:r>
            <w:r w:rsidR="00F82627" w:rsidRPr="006D71C2">
              <w:rPr>
                <w:rStyle w:val="Hyperlink"/>
                <w:noProof/>
              </w:rPr>
              <w:t>Samoubojstva i smrti osoba lišenih slobode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_Toc149056980 \h </w:instrText>
            </w:r>
            <w:r w:rsidR="00F82627" w:rsidRPr="006D71C2">
              <w:rPr>
                <w:noProof/>
                <w:webHidden/>
              </w:rPr>
            </w:r>
            <w:r w:rsidR="00F82627" w:rsidRPr="006D71C2">
              <w:rPr>
                <w:noProof/>
                <w:webHidden/>
              </w:rPr>
              <w:fldChar w:fldCharType="separate"/>
            </w:r>
            <w:r w:rsidR="00F82627" w:rsidRPr="006D71C2">
              <w:rPr>
                <w:noProof/>
                <w:webHidden/>
              </w:rPr>
              <w:t>48</w:t>
            </w:r>
            <w:r w:rsidR="00F82627" w:rsidRPr="006D71C2">
              <w:rPr>
                <w:noProof/>
                <w:webHidden/>
              </w:rPr>
              <w:fldChar w:fldCharType="end"/>
            </w:r>
          </w:hyperlink>
        </w:p>
        <w:p w14:paraId="7A9534D1" w14:textId="569583BA"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81" w:history="1">
            <w:r w:rsidR="00F82627" w:rsidRPr="006D71C2">
              <w:rPr>
                <w:rStyle w:val="Hyperlink"/>
                <w:noProof/>
              </w:rPr>
              <w:t>2.6.</w:t>
            </w:r>
            <w:r w:rsidR="00F82627" w:rsidRPr="006D71C2">
              <w:rPr>
                <w:rFonts w:asciiTheme="minorHAnsi" w:eastAsiaTheme="minorEastAsia" w:hAnsiTheme="minorHAnsi" w:cstheme="minorBidi"/>
                <w:noProof/>
                <w:lang w:eastAsia="hr-HR"/>
              </w:rPr>
              <w:tab/>
            </w:r>
            <w:r w:rsidR="00F82627" w:rsidRPr="006D71C2">
              <w:rPr>
                <w:rStyle w:val="Hyperlink"/>
                <w:noProof/>
              </w:rPr>
              <w:t>Pokušaj bijega i bjegovi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_Toc149056981 \h </w:instrText>
            </w:r>
            <w:r w:rsidR="00F82627" w:rsidRPr="006D71C2">
              <w:rPr>
                <w:noProof/>
                <w:webHidden/>
              </w:rPr>
            </w:r>
            <w:r w:rsidR="00F82627" w:rsidRPr="006D71C2">
              <w:rPr>
                <w:noProof/>
                <w:webHidden/>
              </w:rPr>
              <w:fldChar w:fldCharType="separate"/>
            </w:r>
            <w:r w:rsidR="00F82627" w:rsidRPr="006D71C2">
              <w:rPr>
                <w:noProof/>
                <w:webHidden/>
              </w:rPr>
              <w:t>48</w:t>
            </w:r>
            <w:r w:rsidR="00F82627" w:rsidRPr="006D71C2">
              <w:rPr>
                <w:noProof/>
                <w:webHidden/>
              </w:rPr>
              <w:fldChar w:fldCharType="end"/>
            </w:r>
          </w:hyperlink>
        </w:p>
        <w:p w14:paraId="491827D1" w14:textId="0130EF31"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85" w:history="1">
            <w:r w:rsidR="00F82627" w:rsidRPr="006D71C2">
              <w:rPr>
                <w:rStyle w:val="Hyperlink"/>
                <w:noProof/>
              </w:rPr>
              <w:t>2.7.</w:t>
            </w:r>
            <w:r w:rsidR="00F82627" w:rsidRPr="006D71C2">
              <w:rPr>
                <w:rFonts w:asciiTheme="minorHAnsi" w:eastAsiaTheme="minorEastAsia" w:hAnsiTheme="minorHAnsi" w:cstheme="minorBidi"/>
                <w:noProof/>
                <w:lang w:eastAsia="hr-HR"/>
              </w:rPr>
              <w:tab/>
            </w:r>
            <w:r w:rsidR="00F82627" w:rsidRPr="006D71C2">
              <w:rPr>
                <w:rStyle w:val="Hyperlink"/>
                <w:noProof/>
              </w:rPr>
              <w:t>Ostali čimbenici sigurnosnih rizika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_Toc149056985 \h </w:instrText>
            </w:r>
            <w:r w:rsidR="00F82627" w:rsidRPr="006D71C2">
              <w:rPr>
                <w:noProof/>
                <w:webHidden/>
              </w:rPr>
            </w:r>
            <w:r w:rsidR="00F82627" w:rsidRPr="006D71C2">
              <w:rPr>
                <w:noProof/>
                <w:webHidden/>
              </w:rPr>
              <w:fldChar w:fldCharType="separate"/>
            </w:r>
            <w:r w:rsidR="00F82627" w:rsidRPr="006D71C2">
              <w:rPr>
                <w:noProof/>
                <w:webHidden/>
              </w:rPr>
              <w:t>50</w:t>
            </w:r>
            <w:r w:rsidR="00F82627" w:rsidRPr="006D71C2">
              <w:rPr>
                <w:noProof/>
                <w:webHidden/>
              </w:rPr>
              <w:fldChar w:fldCharType="end"/>
            </w:r>
          </w:hyperlink>
        </w:p>
        <w:p w14:paraId="3EBC5A5D" w14:textId="05A5D5C8"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87" w:history="1">
            <w:r w:rsidR="00F82627" w:rsidRPr="006D71C2">
              <w:rPr>
                <w:rStyle w:val="Hyperlink"/>
                <w:noProof/>
              </w:rPr>
              <w:t>2.8.</w:t>
            </w:r>
            <w:r w:rsidR="00F82627" w:rsidRPr="006D71C2">
              <w:rPr>
                <w:rFonts w:asciiTheme="minorHAnsi" w:eastAsiaTheme="minorEastAsia" w:hAnsiTheme="minorHAnsi" w:cstheme="minorBidi"/>
                <w:noProof/>
                <w:lang w:eastAsia="hr-HR"/>
              </w:rPr>
              <w:tab/>
            </w:r>
            <w:r w:rsidR="00F82627" w:rsidRPr="006D71C2">
              <w:rPr>
                <w:rStyle w:val="Hyperlink"/>
                <w:noProof/>
              </w:rPr>
              <w:t>Stegovni prijestupi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_Toc149056987 \h </w:instrText>
            </w:r>
            <w:r w:rsidR="00F82627" w:rsidRPr="006D71C2">
              <w:rPr>
                <w:noProof/>
                <w:webHidden/>
              </w:rPr>
            </w:r>
            <w:r w:rsidR="00F82627" w:rsidRPr="006D71C2">
              <w:rPr>
                <w:noProof/>
                <w:webHidden/>
              </w:rPr>
              <w:fldChar w:fldCharType="separate"/>
            </w:r>
            <w:r w:rsidR="00F82627" w:rsidRPr="006D71C2">
              <w:rPr>
                <w:noProof/>
                <w:webHidden/>
              </w:rPr>
              <w:t>54</w:t>
            </w:r>
            <w:r w:rsidR="00F82627" w:rsidRPr="006D71C2">
              <w:rPr>
                <w:noProof/>
                <w:webHidden/>
              </w:rPr>
              <w:fldChar w:fldCharType="end"/>
            </w:r>
          </w:hyperlink>
        </w:p>
        <w:p w14:paraId="5AE368AA" w14:textId="757F5CF4"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88" w:history="1">
            <w:r w:rsidR="00F82627" w:rsidRPr="006D71C2">
              <w:rPr>
                <w:rStyle w:val="Hyperlink"/>
                <w:noProof/>
              </w:rPr>
              <w:t>2.9.</w:t>
            </w:r>
            <w:r w:rsidR="00F82627" w:rsidRPr="006D71C2">
              <w:rPr>
                <w:rFonts w:asciiTheme="minorHAnsi" w:eastAsiaTheme="minorEastAsia" w:hAnsiTheme="minorHAnsi" w:cstheme="minorBidi"/>
                <w:noProof/>
                <w:lang w:eastAsia="hr-HR"/>
              </w:rPr>
              <w:tab/>
            </w:r>
            <w:r w:rsidR="00F82627" w:rsidRPr="006D71C2">
              <w:rPr>
                <w:rStyle w:val="Hyperlink"/>
                <w:noProof/>
              </w:rPr>
              <w:t>Zaključak - ocjena stanja sigurnosti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_Toc149056988 \h </w:instrText>
            </w:r>
            <w:r w:rsidR="00F82627" w:rsidRPr="006D71C2">
              <w:rPr>
                <w:noProof/>
                <w:webHidden/>
              </w:rPr>
            </w:r>
            <w:r w:rsidR="00F82627" w:rsidRPr="006D71C2">
              <w:rPr>
                <w:noProof/>
                <w:webHidden/>
              </w:rPr>
              <w:fldChar w:fldCharType="separate"/>
            </w:r>
            <w:r w:rsidR="00F82627" w:rsidRPr="006D71C2">
              <w:rPr>
                <w:noProof/>
                <w:webHidden/>
              </w:rPr>
              <w:t>55</w:t>
            </w:r>
            <w:r w:rsidR="00F82627" w:rsidRPr="006D71C2">
              <w:rPr>
                <w:noProof/>
                <w:webHidden/>
              </w:rPr>
              <w:fldChar w:fldCharType="end"/>
            </w:r>
          </w:hyperlink>
        </w:p>
        <w:p w14:paraId="61333B84" w14:textId="223C276D" w:rsidR="00F82627" w:rsidRPr="006D71C2" w:rsidRDefault="00FD6A5B" w:rsidP="006D71C2">
          <w:pPr>
            <w:pStyle w:val="TOC2"/>
            <w:tabs>
              <w:tab w:val="left" w:pos="1100"/>
              <w:tab w:val="right" w:leader="dot" w:pos="9062"/>
            </w:tabs>
            <w:spacing w:after="0"/>
            <w:rPr>
              <w:rFonts w:asciiTheme="minorHAnsi" w:eastAsiaTheme="minorEastAsia" w:hAnsiTheme="minorHAnsi" w:cstheme="minorBidi"/>
              <w:noProof/>
              <w:lang w:eastAsia="hr-HR"/>
            </w:rPr>
          </w:pPr>
          <w:hyperlink w:anchor="_Toc149056990" w:history="1">
            <w:r w:rsidR="00F82627" w:rsidRPr="006D71C2">
              <w:rPr>
                <w:rStyle w:val="Hyperlink"/>
                <w:noProof/>
              </w:rPr>
              <w:t>2.10.</w:t>
            </w:r>
            <w:r w:rsidR="00F82627" w:rsidRPr="006D71C2">
              <w:rPr>
                <w:rFonts w:asciiTheme="minorHAnsi" w:eastAsiaTheme="minorEastAsia" w:hAnsiTheme="minorHAnsi" w:cstheme="minorBidi"/>
                <w:noProof/>
                <w:lang w:eastAsia="hr-HR"/>
              </w:rPr>
              <w:tab/>
            </w:r>
            <w:r w:rsidR="00F82627" w:rsidRPr="006D71C2">
              <w:rPr>
                <w:rStyle w:val="Hyperlink"/>
                <w:noProof/>
              </w:rPr>
              <w:t>Aktivnosti unapređenja stanja sigurnosti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_Toc149056990 \h </w:instrText>
            </w:r>
            <w:r w:rsidR="00F82627" w:rsidRPr="006D71C2">
              <w:rPr>
                <w:noProof/>
                <w:webHidden/>
              </w:rPr>
            </w:r>
            <w:r w:rsidR="00F82627" w:rsidRPr="006D71C2">
              <w:rPr>
                <w:noProof/>
                <w:webHidden/>
              </w:rPr>
              <w:fldChar w:fldCharType="separate"/>
            </w:r>
            <w:r w:rsidR="00F82627" w:rsidRPr="006D71C2">
              <w:rPr>
                <w:noProof/>
                <w:webHidden/>
              </w:rPr>
              <w:t>56</w:t>
            </w:r>
            <w:r w:rsidR="00F82627" w:rsidRPr="006D71C2">
              <w:rPr>
                <w:noProof/>
                <w:webHidden/>
              </w:rPr>
              <w:fldChar w:fldCharType="end"/>
            </w:r>
          </w:hyperlink>
        </w:p>
        <w:p w14:paraId="057F172A" w14:textId="1539A544" w:rsidR="00F82627" w:rsidRPr="006D71C2" w:rsidRDefault="00FD6A5B" w:rsidP="006D71C2">
          <w:pPr>
            <w:pStyle w:val="TOC1"/>
            <w:spacing w:after="0"/>
            <w:rPr>
              <w:rFonts w:asciiTheme="minorHAnsi" w:eastAsiaTheme="minorEastAsia" w:hAnsiTheme="minorHAnsi" w:cstheme="minorBidi"/>
              <w:bCs w:val="0"/>
              <w:lang w:eastAsia="hr-HR"/>
            </w:rPr>
          </w:pPr>
          <w:hyperlink w:anchor="_Toc149056991" w:history="1">
            <w:r w:rsidR="00F82627" w:rsidRPr="006D71C2">
              <w:rPr>
                <w:rStyle w:val="Hyperlink"/>
                <w:rFonts w:cs="Times New Roman"/>
              </w:rPr>
              <w:t>3.</w:t>
            </w:r>
            <w:r w:rsidR="00F82627" w:rsidRPr="006D71C2">
              <w:rPr>
                <w:rFonts w:asciiTheme="minorHAnsi" w:eastAsiaTheme="minorEastAsia" w:hAnsiTheme="minorHAnsi" w:cstheme="minorBidi"/>
                <w:bCs w:val="0"/>
                <w:lang w:eastAsia="hr-HR"/>
              </w:rPr>
              <w:tab/>
            </w:r>
            <w:r w:rsidR="00F82627" w:rsidRPr="006D71C2">
              <w:rPr>
                <w:rStyle w:val="Hyperlink"/>
                <w:rFonts w:cs="Times New Roman"/>
              </w:rPr>
              <w:t>ZAPOSLENICI KAZNIONICA, ZATVORA, ODGOJNIH ZAVODA I CENTARA UPRAVE ZA ZATVORSKI SUSTAV I PROBACIJU</w:t>
            </w:r>
            <w:r w:rsidR="00F82627" w:rsidRPr="006D71C2">
              <w:rPr>
                <w:webHidden/>
              </w:rPr>
              <w:tab/>
            </w:r>
            <w:r w:rsidR="00F82627" w:rsidRPr="006D71C2">
              <w:rPr>
                <w:webHidden/>
              </w:rPr>
              <w:fldChar w:fldCharType="begin"/>
            </w:r>
            <w:r w:rsidR="00F82627" w:rsidRPr="006D71C2">
              <w:rPr>
                <w:webHidden/>
              </w:rPr>
              <w:instrText xml:space="preserve"> PAGEREF _Toc149056991 \h </w:instrText>
            </w:r>
            <w:r w:rsidR="00F82627" w:rsidRPr="006D71C2">
              <w:rPr>
                <w:webHidden/>
              </w:rPr>
            </w:r>
            <w:r w:rsidR="00F82627" w:rsidRPr="006D71C2">
              <w:rPr>
                <w:webHidden/>
              </w:rPr>
              <w:fldChar w:fldCharType="separate"/>
            </w:r>
            <w:r w:rsidR="00F82627" w:rsidRPr="006D71C2">
              <w:rPr>
                <w:webHidden/>
              </w:rPr>
              <w:t>57</w:t>
            </w:r>
            <w:r w:rsidR="00F82627" w:rsidRPr="006D71C2">
              <w:rPr>
                <w:webHidden/>
              </w:rPr>
              <w:fldChar w:fldCharType="end"/>
            </w:r>
          </w:hyperlink>
        </w:p>
        <w:p w14:paraId="77A8626C" w14:textId="18335A5F"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92" w:history="1">
            <w:r w:rsidR="00F82627" w:rsidRPr="006D71C2">
              <w:rPr>
                <w:rStyle w:val="Hyperlink"/>
                <w:rFonts w:cs="Times New Roman"/>
                <w:noProof/>
              </w:rPr>
              <w:t>3.1.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Popunjenost sistematiziranih radnih mjesta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_Toc149056992 \h </w:instrText>
            </w:r>
            <w:r w:rsidR="00F82627" w:rsidRPr="006D71C2">
              <w:rPr>
                <w:noProof/>
                <w:webHidden/>
              </w:rPr>
            </w:r>
            <w:r w:rsidR="00F82627" w:rsidRPr="006D71C2">
              <w:rPr>
                <w:noProof/>
                <w:webHidden/>
              </w:rPr>
              <w:fldChar w:fldCharType="separate"/>
            </w:r>
            <w:r w:rsidR="00F82627" w:rsidRPr="006D71C2">
              <w:rPr>
                <w:noProof/>
                <w:webHidden/>
              </w:rPr>
              <w:t>57</w:t>
            </w:r>
            <w:r w:rsidR="00F82627" w:rsidRPr="006D71C2">
              <w:rPr>
                <w:noProof/>
                <w:webHidden/>
              </w:rPr>
              <w:fldChar w:fldCharType="end"/>
            </w:r>
          </w:hyperlink>
        </w:p>
        <w:p w14:paraId="11D4C3F8" w14:textId="1D15C36F"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93" w:history="1">
            <w:r w:rsidR="00F82627" w:rsidRPr="006D71C2">
              <w:rPr>
                <w:rStyle w:val="Hyperlink"/>
                <w:rFonts w:cs="Times New Roman"/>
                <w:noProof/>
              </w:rPr>
              <w:t>3.2.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Privremena nesposobnost za rad zaposlenika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_Toc149056993 \h </w:instrText>
            </w:r>
            <w:r w:rsidR="00F82627" w:rsidRPr="006D71C2">
              <w:rPr>
                <w:noProof/>
                <w:webHidden/>
              </w:rPr>
            </w:r>
            <w:r w:rsidR="00F82627" w:rsidRPr="006D71C2">
              <w:rPr>
                <w:noProof/>
                <w:webHidden/>
              </w:rPr>
              <w:fldChar w:fldCharType="separate"/>
            </w:r>
            <w:r w:rsidR="00F82627" w:rsidRPr="006D71C2">
              <w:rPr>
                <w:noProof/>
                <w:webHidden/>
              </w:rPr>
              <w:t>57</w:t>
            </w:r>
            <w:r w:rsidR="00F82627" w:rsidRPr="006D71C2">
              <w:rPr>
                <w:noProof/>
                <w:webHidden/>
              </w:rPr>
              <w:fldChar w:fldCharType="end"/>
            </w:r>
          </w:hyperlink>
        </w:p>
        <w:p w14:paraId="2A6EC8F4" w14:textId="3A461D3D"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94" w:history="1">
            <w:r w:rsidR="00F82627" w:rsidRPr="006D71C2">
              <w:rPr>
                <w:rStyle w:val="Hyperlink"/>
                <w:rFonts w:cs="Times New Roman"/>
                <w:noProof/>
              </w:rPr>
              <w:t>3.3.</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Izobrazba službenika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_Toc149056994 \h </w:instrText>
            </w:r>
            <w:r w:rsidR="00F82627" w:rsidRPr="006D71C2">
              <w:rPr>
                <w:noProof/>
                <w:webHidden/>
              </w:rPr>
            </w:r>
            <w:r w:rsidR="00F82627" w:rsidRPr="006D71C2">
              <w:rPr>
                <w:noProof/>
                <w:webHidden/>
              </w:rPr>
              <w:fldChar w:fldCharType="separate"/>
            </w:r>
            <w:r w:rsidR="00F82627" w:rsidRPr="006D71C2">
              <w:rPr>
                <w:noProof/>
                <w:webHidden/>
              </w:rPr>
              <w:t>58</w:t>
            </w:r>
            <w:r w:rsidR="00F82627" w:rsidRPr="006D71C2">
              <w:rPr>
                <w:noProof/>
                <w:webHidden/>
              </w:rPr>
              <w:fldChar w:fldCharType="end"/>
            </w:r>
          </w:hyperlink>
        </w:p>
        <w:p w14:paraId="771FF388" w14:textId="77FABD5F"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95" w:history="1">
            <w:r w:rsidR="00F82627" w:rsidRPr="006D71C2">
              <w:rPr>
                <w:rStyle w:val="Hyperlink"/>
                <w:rFonts w:cs="Times New Roman"/>
                <w:noProof/>
              </w:rPr>
              <w:t>3.4.</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Suradnja s pravobraniteljskim uredima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_Toc149056995 \h </w:instrText>
            </w:r>
            <w:r w:rsidR="00F82627" w:rsidRPr="006D71C2">
              <w:rPr>
                <w:noProof/>
                <w:webHidden/>
              </w:rPr>
            </w:r>
            <w:r w:rsidR="00F82627" w:rsidRPr="006D71C2">
              <w:rPr>
                <w:noProof/>
                <w:webHidden/>
              </w:rPr>
              <w:fldChar w:fldCharType="separate"/>
            </w:r>
            <w:r w:rsidR="00F82627" w:rsidRPr="006D71C2">
              <w:rPr>
                <w:noProof/>
                <w:webHidden/>
              </w:rPr>
              <w:t>58</w:t>
            </w:r>
            <w:r w:rsidR="00F82627" w:rsidRPr="006D71C2">
              <w:rPr>
                <w:noProof/>
                <w:webHidden/>
              </w:rPr>
              <w:fldChar w:fldCharType="end"/>
            </w:r>
          </w:hyperlink>
        </w:p>
        <w:p w14:paraId="1FCE9FC5" w14:textId="46795A94" w:rsidR="00F82627" w:rsidRPr="006D71C2" w:rsidRDefault="00FD6A5B" w:rsidP="006D71C2">
          <w:pPr>
            <w:pStyle w:val="TOC2"/>
            <w:tabs>
              <w:tab w:val="right" w:leader="dot" w:pos="9062"/>
            </w:tabs>
            <w:spacing w:after="0"/>
            <w:rPr>
              <w:rFonts w:asciiTheme="minorHAnsi" w:eastAsiaTheme="minorEastAsia" w:hAnsiTheme="minorHAnsi" w:cstheme="minorBidi"/>
              <w:noProof/>
              <w:lang w:eastAsia="hr-HR"/>
            </w:rPr>
          </w:pPr>
          <w:hyperlink w:anchor="_Toc149056996" w:history="1">
            <w:r w:rsidR="00F82627" w:rsidRPr="006D71C2">
              <w:rPr>
                <w:rStyle w:val="Hyperlink"/>
                <w:rFonts w:cs="Times New Roman"/>
                <w:noProof/>
              </w:rPr>
              <w:t>3.5 Psihološka potpora zaposlenicima zatvorskog sustava i probacije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_Toc149056996 \h </w:instrText>
            </w:r>
            <w:r w:rsidR="00F82627" w:rsidRPr="006D71C2">
              <w:rPr>
                <w:noProof/>
                <w:webHidden/>
              </w:rPr>
            </w:r>
            <w:r w:rsidR="00F82627" w:rsidRPr="006D71C2">
              <w:rPr>
                <w:noProof/>
                <w:webHidden/>
              </w:rPr>
              <w:fldChar w:fldCharType="separate"/>
            </w:r>
            <w:r w:rsidR="00F82627" w:rsidRPr="006D71C2">
              <w:rPr>
                <w:noProof/>
                <w:webHidden/>
              </w:rPr>
              <w:t>59</w:t>
            </w:r>
            <w:r w:rsidR="00F82627" w:rsidRPr="006D71C2">
              <w:rPr>
                <w:noProof/>
                <w:webHidden/>
              </w:rPr>
              <w:fldChar w:fldCharType="end"/>
            </w:r>
          </w:hyperlink>
        </w:p>
        <w:p w14:paraId="54D409AE" w14:textId="58A1740D"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97" w:history="1">
            <w:r w:rsidR="00F82627" w:rsidRPr="006D71C2">
              <w:rPr>
                <w:rStyle w:val="Hyperlink"/>
                <w:rFonts w:cs="Times New Roman"/>
                <w:noProof/>
              </w:rPr>
              <w:t>3.5.</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Suradnja sa sindikatima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_Toc149056997 \h </w:instrText>
            </w:r>
            <w:r w:rsidR="00F82627" w:rsidRPr="006D71C2">
              <w:rPr>
                <w:noProof/>
                <w:webHidden/>
              </w:rPr>
            </w:r>
            <w:r w:rsidR="00F82627" w:rsidRPr="006D71C2">
              <w:rPr>
                <w:noProof/>
                <w:webHidden/>
              </w:rPr>
              <w:fldChar w:fldCharType="separate"/>
            </w:r>
            <w:r w:rsidR="00F82627" w:rsidRPr="006D71C2">
              <w:rPr>
                <w:noProof/>
                <w:webHidden/>
              </w:rPr>
              <w:t>60</w:t>
            </w:r>
            <w:r w:rsidR="00F82627" w:rsidRPr="006D71C2">
              <w:rPr>
                <w:noProof/>
                <w:webHidden/>
              </w:rPr>
              <w:fldChar w:fldCharType="end"/>
            </w:r>
          </w:hyperlink>
        </w:p>
        <w:p w14:paraId="65842C21" w14:textId="053474A4"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98" w:history="1">
            <w:r w:rsidR="00F82627" w:rsidRPr="006D71C2">
              <w:rPr>
                <w:rStyle w:val="Hyperlink"/>
                <w:rFonts w:cs="Times New Roman"/>
                <w:noProof/>
              </w:rPr>
              <w:t>3.6.</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Žalbe Odboru za državnu službu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_Toc149056998 \h </w:instrText>
            </w:r>
            <w:r w:rsidR="00F82627" w:rsidRPr="006D71C2">
              <w:rPr>
                <w:noProof/>
                <w:webHidden/>
              </w:rPr>
            </w:r>
            <w:r w:rsidR="00F82627" w:rsidRPr="006D71C2">
              <w:rPr>
                <w:noProof/>
                <w:webHidden/>
              </w:rPr>
              <w:fldChar w:fldCharType="separate"/>
            </w:r>
            <w:r w:rsidR="00F82627" w:rsidRPr="006D71C2">
              <w:rPr>
                <w:noProof/>
                <w:webHidden/>
              </w:rPr>
              <w:t>60</w:t>
            </w:r>
            <w:r w:rsidR="00F82627" w:rsidRPr="006D71C2">
              <w:rPr>
                <w:noProof/>
                <w:webHidden/>
              </w:rPr>
              <w:fldChar w:fldCharType="end"/>
            </w:r>
          </w:hyperlink>
        </w:p>
        <w:p w14:paraId="1A9DD89D" w14:textId="322BB955"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6999" w:history="1">
            <w:r w:rsidR="00F82627" w:rsidRPr="006D71C2">
              <w:rPr>
                <w:rStyle w:val="Hyperlink"/>
                <w:rFonts w:cs="Times New Roman"/>
                <w:noProof/>
              </w:rPr>
              <w:t>3.7.</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Prestanak državne službe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_Toc149056999 \h </w:instrText>
            </w:r>
            <w:r w:rsidR="00F82627" w:rsidRPr="006D71C2">
              <w:rPr>
                <w:noProof/>
                <w:webHidden/>
              </w:rPr>
            </w:r>
            <w:r w:rsidR="00F82627" w:rsidRPr="006D71C2">
              <w:rPr>
                <w:noProof/>
                <w:webHidden/>
              </w:rPr>
              <w:fldChar w:fldCharType="separate"/>
            </w:r>
            <w:r w:rsidR="00F82627" w:rsidRPr="006D71C2">
              <w:rPr>
                <w:noProof/>
                <w:webHidden/>
              </w:rPr>
              <w:t>60</w:t>
            </w:r>
            <w:r w:rsidR="00F82627" w:rsidRPr="006D71C2">
              <w:rPr>
                <w:noProof/>
                <w:webHidden/>
              </w:rPr>
              <w:fldChar w:fldCharType="end"/>
            </w:r>
          </w:hyperlink>
        </w:p>
        <w:p w14:paraId="348BC4B8" w14:textId="33A6A4FA" w:rsidR="00F82627" w:rsidRPr="006D71C2" w:rsidRDefault="00FD6A5B" w:rsidP="006D71C2">
          <w:pPr>
            <w:pStyle w:val="TOC1"/>
            <w:spacing w:after="0"/>
            <w:rPr>
              <w:rFonts w:asciiTheme="minorHAnsi" w:eastAsiaTheme="minorEastAsia" w:hAnsiTheme="minorHAnsi" w:cstheme="minorBidi"/>
              <w:bCs w:val="0"/>
              <w:lang w:eastAsia="hr-HR"/>
            </w:rPr>
          </w:pPr>
          <w:hyperlink w:anchor="_Toc149057001" w:history="1">
            <w:r w:rsidR="00F82627" w:rsidRPr="006D71C2">
              <w:rPr>
                <w:rStyle w:val="Hyperlink"/>
                <w:rFonts w:cs="Times New Roman"/>
              </w:rPr>
              <w:t>4.</w:t>
            </w:r>
            <w:r w:rsidR="00F82627" w:rsidRPr="006D71C2">
              <w:rPr>
                <w:rFonts w:asciiTheme="minorHAnsi" w:eastAsiaTheme="minorEastAsia" w:hAnsiTheme="minorHAnsi" w:cstheme="minorBidi"/>
                <w:bCs w:val="0"/>
                <w:lang w:eastAsia="hr-HR"/>
              </w:rPr>
              <w:tab/>
            </w:r>
            <w:r w:rsidR="00F82627" w:rsidRPr="006D71C2">
              <w:rPr>
                <w:rStyle w:val="Hyperlink"/>
                <w:rFonts w:cs="Times New Roman"/>
              </w:rPr>
              <w:t>IZVJEŠĆE O REZULTATIMA POSLOVANJA KAZNENIH TIJELA U RAZDOBLJU OD 1. SIJEČNJA DO 31. PROSINCA 2022. GODINE (KONSOLIDIRANO FINANCIJSKO IZVJEŠĆE)</w:t>
            </w:r>
            <w:r w:rsidR="00F82627" w:rsidRPr="006D71C2">
              <w:rPr>
                <w:webHidden/>
              </w:rPr>
              <w:tab/>
            </w:r>
            <w:r w:rsidR="00F82627" w:rsidRPr="006D71C2">
              <w:rPr>
                <w:webHidden/>
              </w:rPr>
              <w:fldChar w:fldCharType="begin"/>
            </w:r>
            <w:r w:rsidR="00F82627" w:rsidRPr="006D71C2">
              <w:rPr>
                <w:webHidden/>
              </w:rPr>
              <w:instrText xml:space="preserve"> PAGEREF _Toc149057001 \h </w:instrText>
            </w:r>
            <w:r w:rsidR="00F82627" w:rsidRPr="006D71C2">
              <w:rPr>
                <w:webHidden/>
              </w:rPr>
            </w:r>
            <w:r w:rsidR="00F82627" w:rsidRPr="006D71C2">
              <w:rPr>
                <w:webHidden/>
              </w:rPr>
              <w:fldChar w:fldCharType="separate"/>
            </w:r>
            <w:r w:rsidR="00F82627" w:rsidRPr="006D71C2">
              <w:rPr>
                <w:webHidden/>
              </w:rPr>
              <w:t>61</w:t>
            </w:r>
            <w:r w:rsidR="00F82627" w:rsidRPr="006D71C2">
              <w:rPr>
                <w:webHidden/>
              </w:rPr>
              <w:fldChar w:fldCharType="end"/>
            </w:r>
          </w:hyperlink>
        </w:p>
        <w:p w14:paraId="71069DD5" w14:textId="008ED60C"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02" w:history="1">
            <w:r w:rsidR="00F82627" w:rsidRPr="006D71C2">
              <w:rPr>
                <w:rStyle w:val="Hyperlink"/>
                <w:rFonts w:cs="Times New Roman"/>
                <w:noProof/>
                <w:lang w:eastAsia="hr-HR"/>
              </w:rPr>
              <w:t>4.1.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Temeljno</w:t>
            </w:r>
            <w:r w:rsidR="00F82627" w:rsidRPr="006D71C2">
              <w:rPr>
                <w:rStyle w:val="Hyperlink"/>
                <w:rFonts w:cs="Times New Roman"/>
                <w:noProof/>
                <w:lang w:eastAsia="hr-HR"/>
              </w:rPr>
              <w:t xml:space="preserve"> financijsko izvješće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_Toc149057002 \h </w:instrText>
            </w:r>
            <w:r w:rsidR="00F82627" w:rsidRPr="006D71C2">
              <w:rPr>
                <w:noProof/>
                <w:webHidden/>
              </w:rPr>
            </w:r>
            <w:r w:rsidR="00F82627" w:rsidRPr="006D71C2">
              <w:rPr>
                <w:noProof/>
                <w:webHidden/>
              </w:rPr>
              <w:fldChar w:fldCharType="separate"/>
            </w:r>
            <w:r w:rsidR="00F82627" w:rsidRPr="006D71C2">
              <w:rPr>
                <w:noProof/>
                <w:webHidden/>
              </w:rPr>
              <w:t>61</w:t>
            </w:r>
            <w:r w:rsidR="00F82627" w:rsidRPr="006D71C2">
              <w:rPr>
                <w:noProof/>
                <w:webHidden/>
              </w:rPr>
              <w:fldChar w:fldCharType="end"/>
            </w:r>
          </w:hyperlink>
        </w:p>
        <w:p w14:paraId="25E1F02A" w14:textId="7390B0CA"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7003" w:history="1">
            <w:r w:rsidR="00F82627" w:rsidRPr="006D71C2">
              <w:rPr>
                <w:rStyle w:val="Hyperlink"/>
                <w:rFonts w:cs="Times New Roman"/>
                <w:noProof/>
              </w:rPr>
              <w:t>4.1.1.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Struktura poslovanja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_Toc149057003 \h </w:instrText>
            </w:r>
            <w:r w:rsidR="00F82627" w:rsidRPr="006D71C2">
              <w:rPr>
                <w:noProof/>
                <w:webHidden/>
              </w:rPr>
            </w:r>
            <w:r w:rsidR="00F82627" w:rsidRPr="006D71C2">
              <w:rPr>
                <w:noProof/>
                <w:webHidden/>
              </w:rPr>
              <w:fldChar w:fldCharType="separate"/>
            </w:r>
            <w:r w:rsidR="00F82627" w:rsidRPr="006D71C2">
              <w:rPr>
                <w:noProof/>
                <w:webHidden/>
              </w:rPr>
              <w:t>61</w:t>
            </w:r>
            <w:r w:rsidR="00F82627" w:rsidRPr="006D71C2">
              <w:rPr>
                <w:noProof/>
                <w:webHidden/>
              </w:rPr>
              <w:fldChar w:fldCharType="end"/>
            </w:r>
          </w:hyperlink>
        </w:p>
        <w:p w14:paraId="67C7316E" w14:textId="3412511C"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7004" w:history="1">
            <w:r w:rsidR="00F82627" w:rsidRPr="006D71C2">
              <w:rPr>
                <w:rStyle w:val="Hyperlink"/>
                <w:rFonts w:cs="Times New Roman"/>
                <w:noProof/>
              </w:rPr>
              <w:t>4.1.2.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Struktura prihoda i primitaka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_Toc149057004 \h </w:instrText>
            </w:r>
            <w:r w:rsidR="00F82627" w:rsidRPr="006D71C2">
              <w:rPr>
                <w:noProof/>
                <w:webHidden/>
              </w:rPr>
            </w:r>
            <w:r w:rsidR="00F82627" w:rsidRPr="006D71C2">
              <w:rPr>
                <w:noProof/>
                <w:webHidden/>
              </w:rPr>
              <w:fldChar w:fldCharType="separate"/>
            </w:r>
            <w:r w:rsidR="00F82627" w:rsidRPr="006D71C2">
              <w:rPr>
                <w:noProof/>
                <w:webHidden/>
              </w:rPr>
              <w:t>61</w:t>
            </w:r>
            <w:r w:rsidR="00F82627" w:rsidRPr="006D71C2">
              <w:rPr>
                <w:noProof/>
                <w:webHidden/>
              </w:rPr>
              <w:fldChar w:fldCharType="end"/>
            </w:r>
          </w:hyperlink>
        </w:p>
        <w:p w14:paraId="5FC02F50" w14:textId="2BCB5407" w:rsidR="00F82627" w:rsidRPr="006D71C2" w:rsidRDefault="00FD6A5B" w:rsidP="006D71C2">
          <w:pPr>
            <w:pStyle w:val="TOC3"/>
            <w:tabs>
              <w:tab w:val="left" w:pos="1320"/>
              <w:tab w:val="right" w:leader="dot" w:pos="9062"/>
            </w:tabs>
            <w:spacing w:after="0"/>
            <w:rPr>
              <w:rFonts w:asciiTheme="minorHAnsi" w:eastAsiaTheme="minorEastAsia" w:hAnsiTheme="minorHAnsi" w:cstheme="minorBidi"/>
              <w:noProof/>
              <w:lang w:eastAsia="hr-HR"/>
            </w:rPr>
          </w:pPr>
          <w:hyperlink w:anchor="_Toc149057005" w:history="1">
            <w:r w:rsidR="00F82627" w:rsidRPr="006D71C2">
              <w:rPr>
                <w:rStyle w:val="Hyperlink"/>
                <w:rFonts w:cs="Times New Roman"/>
                <w:noProof/>
              </w:rPr>
              <w:t>4.1.3.</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Struktura rashoda poslovanja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_Toc149057005 \h </w:instrText>
            </w:r>
            <w:r w:rsidR="00F82627" w:rsidRPr="006D71C2">
              <w:rPr>
                <w:noProof/>
                <w:webHidden/>
              </w:rPr>
            </w:r>
            <w:r w:rsidR="00F82627" w:rsidRPr="006D71C2">
              <w:rPr>
                <w:noProof/>
                <w:webHidden/>
              </w:rPr>
              <w:fldChar w:fldCharType="separate"/>
            </w:r>
            <w:r w:rsidR="00F82627" w:rsidRPr="006D71C2">
              <w:rPr>
                <w:noProof/>
                <w:webHidden/>
              </w:rPr>
              <w:t>62</w:t>
            </w:r>
            <w:r w:rsidR="00F82627" w:rsidRPr="006D71C2">
              <w:rPr>
                <w:noProof/>
                <w:webHidden/>
              </w:rPr>
              <w:fldChar w:fldCharType="end"/>
            </w:r>
          </w:hyperlink>
        </w:p>
        <w:p w14:paraId="6AE3EE8B" w14:textId="6E579DB2"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06" w:history="1">
            <w:r w:rsidR="00F82627" w:rsidRPr="006D71C2">
              <w:rPr>
                <w:rStyle w:val="Hyperlink"/>
                <w:rFonts w:cs="Times New Roman"/>
                <w:noProof/>
              </w:rPr>
              <w:t>4.2.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Izvješće o utrošenim sredstvima u kaznenim tijelima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_Toc149057006 \h </w:instrText>
            </w:r>
            <w:r w:rsidR="00F82627" w:rsidRPr="006D71C2">
              <w:rPr>
                <w:noProof/>
                <w:webHidden/>
              </w:rPr>
            </w:r>
            <w:r w:rsidR="00F82627" w:rsidRPr="006D71C2">
              <w:rPr>
                <w:noProof/>
                <w:webHidden/>
              </w:rPr>
              <w:fldChar w:fldCharType="separate"/>
            </w:r>
            <w:r w:rsidR="00F82627" w:rsidRPr="006D71C2">
              <w:rPr>
                <w:noProof/>
                <w:webHidden/>
              </w:rPr>
              <w:t>63</w:t>
            </w:r>
            <w:r w:rsidR="00F82627" w:rsidRPr="006D71C2">
              <w:rPr>
                <w:noProof/>
                <w:webHidden/>
              </w:rPr>
              <w:fldChar w:fldCharType="end"/>
            </w:r>
          </w:hyperlink>
        </w:p>
        <w:p w14:paraId="45434C92" w14:textId="5E8BD4A8"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07" w:history="1">
            <w:r w:rsidR="00F82627" w:rsidRPr="006D71C2">
              <w:rPr>
                <w:rStyle w:val="Hyperlink"/>
                <w:rFonts w:cs="Times New Roman"/>
                <w:noProof/>
              </w:rPr>
              <w:t>4.3.</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Izvješće o uređenju i opremanju kaznenih tijela za 2022.g.</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_Toc149057007 \h </w:instrText>
            </w:r>
            <w:r w:rsidR="00F82627" w:rsidRPr="006D71C2">
              <w:rPr>
                <w:noProof/>
                <w:webHidden/>
              </w:rPr>
            </w:r>
            <w:r w:rsidR="00F82627" w:rsidRPr="006D71C2">
              <w:rPr>
                <w:noProof/>
                <w:webHidden/>
              </w:rPr>
              <w:fldChar w:fldCharType="separate"/>
            </w:r>
            <w:r w:rsidR="00F82627" w:rsidRPr="006D71C2">
              <w:rPr>
                <w:noProof/>
                <w:webHidden/>
              </w:rPr>
              <w:t>66</w:t>
            </w:r>
            <w:r w:rsidR="00F82627" w:rsidRPr="006D71C2">
              <w:rPr>
                <w:noProof/>
                <w:webHidden/>
              </w:rPr>
              <w:fldChar w:fldCharType="end"/>
            </w:r>
          </w:hyperlink>
        </w:p>
        <w:p w14:paraId="41DD6377" w14:textId="248BBC20"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08" w:history="1">
            <w:r w:rsidR="00F82627" w:rsidRPr="006D71C2">
              <w:rPr>
                <w:rStyle w:val="Hyperlink"/>
                <w:rFonts w:cs="Times New Roman"/>
                <w:noProof/>
              </w:rPr>
              <w:t>4.4.</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Rad osoba lišenih slobode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_Toc149057008 \h </w:instrText>
            </w:r>
            <w:r w:rsidR="00F82627" w:rsidRPr="006D71C2">
              <w:rPr>
                <w:noProof/>
                <w:webHidden/>
              </w:rPr>
            </w:r>
            <w:r w:rsidR="00F82627" w:rsidRPr="006D71C2">
              <w:rPr>
                <w:noProof/>
                <w:webHidden/>
              </w:rPr>
              <w:fldChar w:fldCharType="separate"/>
            </w:r>
            <w:r w:rsidR="00F82627" w:rsidRPr="006D71C2">
              <w:rPr>
                <w:noProof/>
                <w:webHidden/>
              </w:rPr>
              <w:t>67</w:t>
            </w:r>
            <w:r w:rsidR="00F82627" w:rsidRPr="006D71C2">
              <w:rPr>
                <w:noProof/>
                <w:webHidden/>
              </w:rPr>
              <w:fldChar w:fldCharType="end"/>
            </w:r>
          </w:hyperlink>
        </w:p>
        <w:p w14:paraId="653DB1AE" w14:textId="18B84CE0" w:rsidR="00F82627" w:rsidRPr="006D71C2" w:rsidRDefault="00FD6A5B" w:rsidP="006D71C2">
          <w:pPr>
            <w:pStyle w:val="TOC1"/>
            <w:spacing w:after="0"/>
            <w:rPr>
              <w:rFonts w:asciiTheme="minorHAnsi" w:eastAsiaTheme="minorEastAsia" w:hAnsiTheme="minorHAnsi" w:cstheme="minorBidi"/>
              <w:bCs w:val="0"/>
              <w:lang w:eastAsia="hr-HR"/>
            </w:rPr>
          </w:pPr>
          <w:hyperlink w:anchor="_Toc149057010" w:history="1">
            <w:r w:rsidR="00F82627" w:rsidRPr="006D71C2">
              <w:rPr>
                <w:rStyle w:val="Hyperlink"/>
                <w:rFonts w:cs="Times New Roman"/>
              </w:rPr>
              <w:t>5.</w:t>
            </w:r>
            <w:r w:rsidR="00F82627" w:rsidRPr="006D71C2">
              <w:rPr>
                <w:rFonts w:asciiTheme="minorHAnsi" w:eastAsiaTheme="minorEastAsia" w:hAnsiTheme="minorHAnsi" w:cstheme="minorBidi"/>
                <w:bCs w:val="0"/>
                <w:lang w:eastAsia="hr-HR"/>
              </w:rPr>
              <w:tab/>
            </w:r>
            <w:r w:rsidR="00F82627" w:rsidRPr="006D71C2">
              <w:rPr>
                <w:rStyle w:val="Hyperlink"/>
                <w:rFonts w:cs="Times New Roman"/>
              </w:rPr>
              <w:t>NADZOR NAD POSTUPANJEM SA ZATVORENICIMA I MALOLJETNICIMA</w:t>
            </w:r>
            <w:r w:rsidR="00F82627" w:rsidRPr="006D71C2">
              <w:rPr>
                <w:webHidden/>
              </w:rPr>
              <w:tab/>
            </w:r>
            <w:r w:rsidR="00F82627" w:rsidRPr="006D71C2">
              <w:rPr>
                <w:webHidden/>
              </w:rPr>
              <w:fldChar w:fldCharType="begin"/>
            </w:r>
            <w:r w:rsidR="00F82627" w:rsidRPr="006D71C2">
              <w:rPr>
                <w:webHidden/>
              </w:rPr>
              <w:instrText xml:space="preserve"> PAGEREF _Toc149057010 \h </w:instrText>
            </w:r>
            <w:r w:rsidR="00F82627" w:rsidRPr="006D71C2">
              <w:rPr>
                <w:webHidden/>
              </w:rPr>
            </w:r>
            <w:r w:rsidR="00F82627" w:rsidRPr="006D71C2">
              <w:rPr>
                <w:webHidden/>
              </w:rPr>
              <w:fldChar w:fldCharType="separate"/>
            </w:r>
            <w:r w:rsidR="00F82627" w:rsidRPr="006D71C2">
              <w:rPr>
                <w:webHidden/>
              </w:rPr>
              <w:t>70</w:t>
            </w:r>
            <w:r w:rsidR="00F82627" w:rsidRPr="006D71C2">
              <w:rPr>
                <w:webHidden/>
              </w:rPr>
              <w:fldChar w:fldCharType="end"/>
            </w:r>
          </w:hyperlink>
        </w:p>
        <w:p w14:paraId="0AD65E2B" w14:textId="320EC903"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11" w:history="1">
            <w:r w:rsidR="00F82627" w:rsidRPr="006D71C2">
              <w:rPr>
                <w:rStyle w:val="Hyperlink"/>
                <w:rFonts w:cs="Times New Roman"/>
                <w:noProof/>
              </w:rPr>
              <w:t>5.1.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Nadzor Središnjeg ureda za zatvorski sustav Uprave za zatvorski sustav i probaciju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_Toc149057011 \h </w:instrText>
            </w:r>
            <w:r w:rsidR="00F82627" w:rsidRPr="006D71C2">
              <w:rPr>
                <w:noProof/>
                <w:webHidden/>
              </w:rPr>
            </w:r>
            <w:r w:rsidR="00F82627" w:rsidRPr="006D71C2">
              <w:rPr>
                <w:noProof/>
                <w:webHidden/>
              </w:rPr>
              <w:fldChar w:fldCharType="separate"/>
            </w:r>
            <w:r w:rsidR="00F82627" w:rsidRPr="006D71C2">
              <w:rPr>
                <w:noProof/>
                <w:webHidden/>
              </w:rPr>
              <w:t>70</w:t>
            </w:r>
            <w:r w:rsidR="00F82627" w:rsidRPr="006D71C2">
              <w:rPr>
                <w:noProof/>
                <w:webHidden/>
              </w:rPr>
              <w:fldChar w:fldCharType="end"/>
            </w:r>
          </w:hyperlink>
        </w:p>
        <w:p w14:paraId="5CE7580F" w14:textId="18F87DC2" w:rsidR="00F82627" w:rsidRPr="006D71C2" w:rsidRDefault="00FD6A5B" w:rsidP="006D71C2">
          <w:pPr>
            <w:pStyle w:val="TOC2"/>
            <w:tabs>
              <w:tab w:val="left" w:pos="660"/>
              <w:tab w:val="right" w:leader="dot" w:pos="9062"/>
            </w:tabs>
            <w:spacing w:after="0"/>
            <w:rPr>
              <w:rFonts w:asciiTheme="minorHAnsi" w:eastAsiaTheme="minorEastAsia" w:hAnsiTheme="minorHAnsi" w:cstheme="minorBidi"/>
              <w:noProof/>
              <w:lang w:eastAsia="hr-HR"/>
            </w:rPr>
          </w:pPr>
          <w:hyperlink w:anchor="_Toc149057013" w:history="1">
            <w:r w:rsidR="00F82627" w:rsidRPr="006D71C2">
              <w:rPr>
                <w:rStyle w:val="Hyperlink"/>
                <w:noProof/>
              </w:rPr>
              <w:t>6.</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UNAPREĐENJA I DOGRADNJE VEZANE UZ ZATVORSKI</w:t>
            </w:r>
            <w:r w:rsidR="00F82627" w:rsidRPr="006D71C2">
              <w:rPr>
                <w:rStyle w:val="Hyperlink"/>
                <w:noProof/>
              </w:rPr>
              <w:t xml:space="preserve"> SUSTAV</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_Toc149057013 \h </w:instrText>
            </w:r>
            <w:r w:rsidR="00F82627" w:rsidRPr="006D71C2">
              <w:rPr>
                <w:noProof/>
                <w:webHidden/>
              </w:rPr>
            </w:r>
            <w:r w:rsidR="00F82627" w:rsidRPr="006D71C2">
              <w:rPr>
                <w:noProof/>
                <w:webHidden/>
              </w:rPr>
              <w:fldChar w:fldCharType="separate"/>
            </w:r>
            <w:r w:rsidR="00F82627" w:rsidRPr="006D71C2">
              <w:rPr>
                <w:noProof/>
                <w:webHidden/>
              </w:rPr>
              <w:t>71</w:t>
            </w:r>
            <w:r w:rsidR="00F82627" w:rsidRPr="006D71C2">
              <w:rPr>
                <w:noProof/>
                <w:webHidden/>
              </w:rPr>
              <w:fldChar w:fldCharType="end"/>
            </w:r>
          </w:hyperlink>
        </w:p>
        <w:p w14:paraId="322A1962" w14:textId="6461A306"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14" w:history="1">
            <w:r w:rsidR="00F82627" w:rsidRPr="006D71C2">
              <w:rPr>
                <w:rStyle w:val="Hyperlink"/>
                <w:rFonts w:cs="Times New Roman"/>
                <w:noProof/>
              </w:rPr>
              <w:t>6.1.</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Najvažniji događaji i mjere</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_Toc149057014 \h </w:instrText>
            </w:r>
            <w:r w:rsidR="00F82627" w:rsidRPr="006D71C2">
              <w:rPr>
                <w:noProof/>
                <w:webHidden/>
              </w:rPr>
            </w:r>
            <w:r w:rsidR="00F82627" w:rsidRPr="006D71C2">
              <w:rPr>
                <w:noProof/>
                <w:webHidden/>
              </w:rPr>
              <w:fldChar w:fldCharType="separate"/>
            </w:r>
            <w:r w:rsidR="00F82627" w:rsidRPr="006D71C2">
              <w:rPr>
                <w:noProof/>
                <w:webHidden/>
              </w:rPr>
              <w:t>71</w:t>
            </w:r>
            <w:r w:rsidR="00F82627" w:rsidRPr="006D71C2">
              <w:rPr>
                <w:noProof/>
                <w:webHidden/>
              </w:rPr>
              <w:fldChar w:fldCharType="end"/>
            </w:r>
          </w:hyperlink>
        </w:p>
        <w:p w14:paraId="141C8797" w14:textId="416FD0EE"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15" w:history="1">
            <w:r w:rsidR="00F82627" w:rsidRPr="006D71C2">
              <w:rPr>
                <w:rStyle w:val="Hyperlink"/>
                <w:rFonts w:cs="Times New Roman"/>
                <w:noProof/>
              </w:rPr>
              <w:t>6.2.</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Budući planovi</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_Toc149057015 \h </w:instrText>
            </w:r>
            <w:r w:rsidR="00F82627" w:rsidRPr="006D71C2">
              <w:rPr>
                <w:noProof/>
                <w:webHidden/>
              </w:rPr>
            </w:r>
            <w:r w:rsidR="00F82627" w:rsidRPr="006D71C2">
              <w:rPr>
                <w:noProof/>
                <w:webHidden/>
              </w:rPr>
              <w:fldChar w:fldCharType="separate"/>
            </w:r>
            <w:r w:rsidR="00F82627" w:rsidRPr="006D71C2">
              <w:rPr>
                <w:noProof/>
                <w:webHidden/>
              </w:rPr>
              <w:t>72</w:t>
            </w:r>
            <w:r w:rsidR="00F82627" w:rsidRPr="006D71C2">
              <w:rPr>
                <w:noProof/>
                <w:webHidden/>
              </w:rPr>
              <w:fldChar w:fldCharType="end"/>
            </w:r>
          </w:hyperlink>
        </w:p>
        <w:p w14:paraId="258A6E2B" w14:textId="373D571A"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16" w:history="1">
            <w:r w:rsidR="00F82627" w:rsidRPr="006D71C2">
              <w:rPr>
                <w:rStyle w:val="Hyperlink"/>
                <w:rFonts w:cs="Times New Roman"/>
                <w:noProof/>
              </w:rPr>
              <w:t>6.3.</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Kvaliteta i standardi u zatvorskom sustavu</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_Toc149057016 \h </w:instrText>
            </w:r>
            <w:r w:rsidR="00F82627" w:rsidRPr="006D71C2">
              <w:rPr>
                <w:noProof/>
                <w:webHidden/>
              </w:rPr>
            </w:r>
            <w:r w:rsidR="00F82627" w:rsidRPr="006D71C2">
              <w:rPr>
                <w:noProof/>
                <w:webHidden/>
              </w:rPr>
              <w:fldChar w:fldCharType="separate"/>
            </w:r>
            <w:r w:rsidR="00F82627" w:rsidRPr="006D71C2">
              <w:rPr>
                <w:noProof/>
                <w:webHidden/>
              </w:rPr>
              <w:t>72</w:t>
            </w:r>
            <w:r w:rsidR="00F82627" w:rsidRPr="006D71C2">
              <w:rPr>
                <w:noProof/>
                <w:webHidden/>
              </w:rPr>
              <w:fldChar w:fldCharType="end"/>
            </w:r>
          </w:hyperlink>
        </w:p>
        <w:p w14:paraId="4AB137F2" w14:textId="7B3502E0" w:rsidR="00F82627" w:rsidRPr="006D71C2" w:rsidRDefault="00FD6A5B" w:rsidP="006D71C2">
          <w:pPr>
            <w:pStyle w:val="TOC2"/>
            <w:tabs>
              <w:tab w:val="left" w:pos="880"/>
              <w:tab w:val="right" w:leader="dot" w:pos="9062"/>
            </w:tabs>
            <w:spacing w:after="0"/>
            <w:rPr>
              <w:rFonts w:asciiTheme="minorHAnsi" w:eastAsiaTheme="minorEastAsia" w:hAnsiTheme="minorHAnsi" w:cstheme="minorBidi"/>
              <w:noProof/>
              <w:lang w:eastAsia="hr-HR"/>
            </w:rPr>
          </w:pPr>
          <w:hyperlink w:anchor="_Toc149057017" w:history="1">
            <w:r w:rsidR="00F82627" w:rsidRPr="006D71C2">
              <w:rPr>
                <w:rStyle w:val="Hyperlink"/>
                <w:rFonts w:cs="Times New Roman"/>
                <w:noProof/>
              </w:rPr>
              <w:t>6.4.</w:t>
            </w:r>
            <w:r w:rsidR="00F82627" w:rsidRPr="006D71C2">
              <w:rPr>
                <w:rFonts w:asciiTheme="minorHAnsi" w:eastAsiaTheme="minorEastAsia" w:hAnsiTheme="minorHAnsi" w:cstheme="minorBidi"/>
                <w:noProof/>
                <w:lang w:eastAsia="hr-HR"/>
              </w:rPr>
              <w:tab/>
            </w:r>
            <w:r w:rsidR="00F82627" w:rsidRPr="006D71C2">
              <w:rPr>
                <w:rStyle w:val="Hyperlink"/>
                <w:rFonts w:cs="Times New Roman"/>
                <w:noProof/>
              </w:rPr>
              <w:t>Projekti financirani iz EU Fondova</w:t>
            </w:r>
            <w:r w:rsidR="00F82627" w:rsidRPr="006D71C2">
              <w:rPr>
                <w:noProof/>
                <w:webHidden/>
              </w:rPr>
              <w:tab/>
            </w:r>
            <w:r w:rsidR="00F82627" w:rsidRPr="006D71C2">
              <w:rPr>
                <w:noProof/>
                <w:webHidden/>
              </w:rPr>
              <w:fldChar w:fldCharType="begin"/>
            </w:r>
            <w:r w:rsidR="00F82627" w:rsidRPr="006D71C2">
              <w:rPr>
                <w:noProof/>
                <w:webHidden/>
              </w:rPr>
              <w:instrText xml:space="preserve"> PAGEREF _Toc149057017 \h </w:instrText>
            </w:r>
            <w:r w:rsidR="00F82627" w:rsidRPr="006D71C2">
              <w:rPr>
                <w:noProof/>
                <w:webHidden/>
              </w:rPr>
            </w:r>
            <w:r w:rsidR="00F82627" w:rsidRPr="006D71C2">
              <w:rPr>
                <w:noProof/>
                <w:webHidden/>
              </w:rPr>
              <w:fldChar w:fldCharType="separate"/>
            </w:r>
            <w:r w:rsidR="00F82627" w:rsidRPr="006D71C2">
              <w:rPr>
                <w:noProof/>
                <w:webHidden/>
              </w:rPr>
              <w:t>73</w:t>
            </w:r>
            <w:r w:rsidR="00F82627" w:rsidRPr="006D71C2">
              <w:rPr>
                <w:noProof/>
                <w:webHidden/>
              </w:rPr>
              <w:fldChar w:fldCharType="end"/>
            </w:r>
          </w:hyperlink>
        </w:p>
        <w:p w14:paraId="0BBC0DF8" w14:textId="415FA938" w:rsidR="00F82627" w:rsidRPr="006D71C2" w:rsidRDefault="00FD6A5B" w:rsidP="006D71C2">
          <w:pPr>
            <w:pStyle w:val="TOC1"/>
            <w:spacing w:after="0"/>
            <w:rPr>
              <w:rFonts w:asciiTheme="minorHAnsi" w:eastAsiaTheme="minorEastAsia" w:hAnsiTheme="minorHAnsi" w:cstheme="minorBidi"/>
              <w:bCs w:val="0"/>
              <w:lang w:eastAsia="hr-HR"/>
            </w:rPr>
          </w:pPr>
          <w:hyperlink w:anchor="_Toc149057018" w:history="1">
            <w:r w:rsidR="00F82627" w:rsidRPr="006D71C2">
              <w:rPr>
                <w:rStyle w:val="Hyperlink"/>
                <w:rFonts w:cs="Times New Roman"/>
              </w:rPr>
              <w:t>POPIS SLIKA:</w:t>
            </w:r>
            <w:r w:rsidR="00F82627" w:rsidRPr="006D71C2">
              <w:rPr>
                <w:webHidden/>
              </w:rPr>
              <w:tab/>
            </w:r>
            <w:r w:rsidR="00F82627" w:rsidRPr="006D71C2">
              <w:rPr>
                <w:webHidden/>
              </w:rPr>
              <w:fldChar w:fldCharType="begin"/>
            </w:r>
            <w:r w:rsidR="00F82627" w:rsidRPr="006D71C2">
              <w:rPr>
                <w:webHidden/>
              </w:rPr>
              <w:instrText xml:space="preserve"> PAGEREF _Toc149057018 \h </w:instrText>
            </w:r>
            <w:r w:rsidR="00F82627" w:rsidRPr="006D71C2">
              <w:rPr>
                <w:webHidden/>
              </w:rPr>
            </w:r>
            <w:r w:rsidR="00F82627" w:rsidRPr="006D71C2">
              <w:rPr>
                <w:webHidden/>
              </w:rPr>
              <w:fldChar w:fldCharType="separate"/>
            </w:r>
            <w:r w:rsidR="00F82627" w:rsidRPr="006D71C2">
              <w:rPr>
                <w:webHidden/>
              </w:rPr>
              <w:t>74</w:t>
            </w:r>
            <w:r w:rsidR="00F82627" w:rsidRPr="006D71C2">
              <w:rPr>
                <w:webHidden/>
              </w:rPr>
              <w:fldChar w:fldCharType="end"/>
            </w:r>
          </w:hyperlink>
        </w:p>
        <w:p w14:paraId="48708868" w14:textId="3C7D507E" w:rsidR="00F82627" w:rsidRPr="006D71C2" w:rsidRDefault="00FD6A5B" w:rsidP="006D71C2">
          <w:pPr>
            <w:pStyle w:val="TOC1"/>
            <w:spacing w:after="0"/>
            <w:rPr>
              <w:rFonts w:asciiTheme="minorHAnsi" w:eastAsiaTheme="minorEastAsia" w:hAnsiTheme="minorHAnsi" w:cstheme="minorBidi"/>
              <w:bCs w:val="0"/>
              <w:lang w:eastAsia="hr-HR"/>
            </w:rPr>
          </w:pPr>
          <w:hyperlink w:anchor="_Toc149057019" w:history="1">
            <w:r w:rsidR="00F82627" w:rsidRPr="006D71C2">
              <w:rPr>
                <w:rStyle w:val="Hyperlink"/>
                <w:rFonts w:cs="Times New Roman"/>
              </w:rPr>
              <w:t>POPIS TABELA:</w:t>
            </w:r>
            <w:r w:rsidR="00F82627" w:rsidRPr="006D71C2">
              <w:rPr>
                <w:webHidden/>
              </w:rPr>
              <w:tab/>
            </w:r>
            <w:r w:rsidR="00F82627" w:rsidRPr="006D71C2">
              <w:rPr>
                <w:webHidden/>
              </w:rPr>
              <w:fldChar w:fldCharType="begin"/>
            </w:r>
            <w:r w:rsidR="00F82627" w:rsidRPr="006D71C2">
              <w:rPr>
                <w:webHidden/>
              </w:rPr>
              <w:instrText xml:space="preserve"> PAGEREF _Toc149057019 \h </w:instrText>
            </w:r>
            <w:r w:rsidR="00F82627" w:rsidRPr="006D71C2">
              <w:rPr>
                <w:webHidden/>
              </w:rPr>
            </w:r>
            <w:r w:rsidR="00F82627" w:rsidRPr="006D71C2">
              <w:rPr>
                <w:webHidden/>
              </w:rPr>
              <w:fldChar w:fldCharType="separate"/>
            </w:r>
            <w:r w:rsidR="00F82627" w:rsidRPr="006D71C2">
              <w:rPr>
                <w:webHidden/>
              </w:rPr>
              <w:t>76</w:t>
            </w:r>
            <w:r w:rsidR="00F82627" w:rsidRPr="006D71C2">
              <w:rPr>
                <w:webHidden/>
              </w:rPr>
              <w:fldChar w:fldCharType="end"/>
            </w:r>
          </w:hyperlink>
        </w:p>
        <w:p w14:paraId="5DA532C6" w14:textId="77777777" w:rsidR="00EE383E" w:rsidRPr="006D71C2" w:rsidRDefault="00EE383E" w:rsidP="006D71C2">
          <w:pPr>
            <w:spacing w:after="0"/>
            <w:rPr>
              <w:rFonts w:cs="Times New Roman"/>
            </w:rPr>
          </w:pPr>
          <w:r w:rsidRPr="006D71C2">
            <w:rPr>
              <w:rFonts w:cs="Times New Roman"/>
            </w:rPr>
            <w:fldChar w:fldCharType="end"/>
          </w:r>
        </w:p>
      </w:sdtContent>
    </w:sdt>
    <w:p w14:paraId="2599B457" w14:textId="77777777" w:rsidR="00EE383E" w:rsidRPr="004F27E9" w:rsidRDefault="00EE383E" w:rsidP="00EE383E">
      <w:pPr>
        <w:spacing w:after="0"/>
        <w:jc w:val="left"/>
        <w:rPr>
          <w:rFonts w:eastAsia="Times New Roman" w:cs="Times New Roman"/>
          <w:b/>
          <w:bCs/>
          <w:color w:val="1F497D" w:themeColor="text2"/>
          <w:sz w:val="22"/>
        </w:rPr>
      </w:pPr>
      <w:r w:rsidRPr="004F27E9">
        <w:rPr>
          <w:rFonts w:cs="Times New Roman"/>
          <w:sz w:val="22"/>
        </w:rPr>
        <w:br w:type="page"/>
      </w:r>
    </w:p>
    <w:p w14:paraId="14A8425A" w14:textId="77777777" w:rsidR="00EE383E" w:rsidRPr="003179E3" w:rsidRDefault="00EE383E" w:rsidP="00EE383E">
      <w:pPr>
        <w:pStyle w:val="Heading1"/>
        <w:rPr>
          <w:rFonts w:cs="Times New Roman"/>
          <w:color w:val="244061" w:themeColor="accent1" w:themeShade="80"/>
          <w:sz w:val="28"/>
        </w:rPr>
      </w:pPr>
      <w:bookmarkStart w:id="8" w:name="_Toc149056919"/>
      <w:r w:rsidRPr="003179E3">
        <w:rPr>
          <w:rFonts w:cs="Times New Roman"/>
          <w:color w:val="244061" w:themeColor="accent1" w:themeShade="80"/>
          <w:sz w:val="28"/>
        </w:rPr>
        <w:lastRenderedPageBreak/>
        <w:t>UVODNI DIO</w:t>
      </w:r>
      <w:bookmarkEnd w:id="8"/>
      <w:bookmarkEnd w:id="3"/>
      <w:bookmarkEnd w:id="2"/>
    </w:p>
    <w:p w14:paraId="16063AE2" w14:textId="36C46C07" w:rsidR="00EE383E" w:rsidRPr="004F27E9" w:rsidRDefault="00EE383E" w:rsidP="00EE383E">
      <w:pPr>
        <w:rPr>
          <w:rFonts w:cs="Times New Roman"/>
          <w:lang w:eastAsia="hr-HR"/>
        </w:rPr>
      </w:pPr>
      <w:r w:rsidRPr="004F27E9">
        <w:rPr>
          <w:rFonts w:cs="Times New Roman"/>
          <w:lang w:eastAsia="hr-HR"/>
        </w:rPr>
        <w:t xml:space="preserve">Člankom 9. stavka 3. Zakona </w:t>
      </w:r>
      <w:r w:rsidR="00BE5205" w:rsidRPr="004F27E9">
        <w:rPr>
          <w:rFonts w:cs="Times New Roman"/>
          <w:lang w:eastAsia="hr-HR"/>
        </w:rPr>
        <w:t xml:space="preserve">o izvršavanju kazne zatvora („Narodne novine“, broj 14/21) </w:t>
      </w:r>
      <w:r w:rsidRPr="004F27E9">
        <w:rPr>
          <w:rFonts w:cs="Times New Roman"/>
          <w:lang w:eastAsia="hr-HR"/>
        </w:rPr>
        <w:t>propisano je da o stanju i radu kaznionica i zatvora ministarstvo nadležno za poslove pravosuđa jedanput godišnje izvješćuje Vladu Republike Hrvatske i javnost, a Vlada Republike Hrvatske izvješćuje jedanput godišnje Hrvatski sabor.</w:t>
      </w:r>
    </w:p>
    <w:p w14:paraId="080DAED2" w14:textId="77777777" w:rsidR="00BE5205" w:rsidRPr="004F27E9" w:rsidRDefault="00BE5205" w:rsidP="00BE5205">
      <w:pPr>
        <w:rPr>
          <w:rFonts w:cs="Times New Roman"/>
        </w:rPr>
      </w:pPr>
      <w:r w:rsidRPr="004F27E9">
        <w:rPr>
          <w:rFonts w:cs="Times New Roman"/>
        </w:rPr>
        <w:t xml:space="preserve">Zakon o izvršavanju kazne zatvora je temeljni propis kojim se u Republici Hrvatskoj uređuje izvršavanje kazne zatvora, čiji poslovi su od posebnog interesa za Republiku Hrvatsku. Uz navedeni Zakon i Ustav Republike Hrvatske („Narodne novine“, br. 56/90, 135/97, 113/00, 124/00 – pročišćeni tekst, 28/01, 41/01 – pročišćeni tekst, 55/01, 76/10, 85/10 – pročišćeni tekst i 5/14), prava osoba lišenih slobode koje izvršavaju kaznu zatvora (zatvorenici), te drugih kategorija osoba koje se nalaze u zatvorskom sustavu (maloljetnici, kažnjenici, osobe koje izvršavaju istražni zatvor) propisana su drugim nacionalnim zakonima i međunarodnim ugovorima i drugim međunarodnim pravnim izvorima. </w:t>
      </w:r>
    </w:p>
    <w:p w14:paraId="0FF8630B" w14:textId="77777777" w:rsidR="00EE383E" w:rsidRPr="004F27E9" w:rsidRDefault="00EE383E" w:rsidP="00EE383E">
      <w:pPr>
        <w:rPr>
          <w:rFonts w:cs="Times New Roman"/>
          <w:highlight w:val="yellow"/>
        </w:rPr>
      </w:pPr>
      <w:r w:rsidRPr="004F27E9">
        <w:rPr>
          <w:rFonts w:cs="Times New Roman"/>
        </w:rPr>
        <w:t>Izvješće o stanju i radu kaznionica, zatvora, odgojnih zavoda i centara za 202</w:t>
      </w:r>
      <w:r w:rsidR="00A533C7">
        <w:rPr>
          <w:rFonts w:cs="Times New Roman"/>
        </w:rPr>
        <w:t>2</w:t>
      </w:r>
      <w:r w:rsidRPr="004F27E9">
        <w:rPr>
          <w:rFonts w:cs="Times New Roman"/>
        </w:rPr>
        <w:t xml:space="preserve">. godinu, sadrži osnovni ustrojstveni prikaz i funkcioniranje upravne organizacije ministarstva nadležnog za poslove pravosuđa nadležne za zatvorski sustav (Uprave za zatvorski sustav i probaciju Ministarstva pravosuđa i uprave u dijelu koja se odnosi na zatvorski sustav) i osnovne pokazatelje o brojnom stanju i strukturi </w:t>
      </w:r>
      <w:r w:rsidR="006C1CFF" w:rsidRPr="004F27E9">
        <w:rPr>
          <w:rFonts w:cs="Times New Roman"/>
        </w:rPr>
        <w:t>osoba lišenih slo</w:t>
      </w:r>
      <w:r w:rsidR="004F27E9">
        <w:rPr>
          <w:rFonts w:cs="Times New Roman"/>
        </w:rPr>
        <w:t>bo</w:t>
      </w:r>
      <w:r w:rsidR="006C1CFF" w:rsidRPr="004F27E9">
        <w:rPr>
          <w:rFonts w:cs="Times New Roman"/>
        </w:rPr>
        <w:t>de</w:t>
      </w:r>
      <w:r w:rsidRPr="004F27E9">
        <w:rPr>
          <w:rFonts w:cs="Times New Roman"/>
        </w:rPr>
        <w:t xml:space="preserve">, vrsti i opisu poslova vezanih uz postupanje sa zatvorenicima, broju i strukturi zaposlenika zatvorskog sustava, </w:t>
      </w:r>
      <w:r w:rsidR="00815CC0">
        <w:rPr>
          <w:rFonts w:cs="Times New Roman"/>
        </w:rPr>
        <w:t>te</w:t>
      </w:r>
      <w:r w:rsidRPr="004F27E9">
        <w:rPr>
          <w:rFonts w:cs="Times New Roman"/>
        </w:rPr>
        <w:t xml:space="preserve"> financijskom poslovanju zatvorskog sustava Uprave za zatvorski sustav i probaciju.</w:t>
      </w:r>
    </w:p>
    <w:p w14:paraId="46FC4BAD" w14:textId="77777777" w:rsidR="00EE383E" w:rsidRPr="00897037" w:rsidRDefault="00EE383E" w:rsidP="00EE383E">
      <w:pPr>
        <w:rPr>
          <w:rFonts w:eastAsia="Times New Roman" w:cs="Times New Roman"/>
          <w:bCs/>
          <w:szCs w:val="24"/>
          <w:lang w:eastAsia="hr-HR"/>
        </w:rPr>
      </w:pPr>
      <w:r w:rsidRPr="004F27E9">
        <w:rPr>
          <w:rFonts w:eastAsia="Times New Roman" w:cs="Times New Roman"/>
          <w:bCs/>
          <w:szCs w:val="24"/>
          <w:lang w:eastAsia="hr-HR"/>
        </w:rPr>
        <w:t>Tijekom 202</w:t>
      </w:r>
      <w:r w:rsidR="00A533C7">
        <w:rPr>
          <w:rFonts w:eastAsia="Times New Roman" w:cs="Times New Roman"/>
          <w:bCs/>
          <w:szCs w:val="24"/>
          <w:lang w:eastAsia="hr-HR"/>
        </w:rPr>
        <w:t>2</w:t>
      </w:r>
      <w:r w:rsidRPr="004F27E9">
        <w:rPr>
          <w:rFonts w:eastAsia="Times New Roman" w:cs="Times New Roman"/>
          <w:bCs/>
          <w:szCs w:val="24"/>
          <w:lang w:eastAsia="hr-HR"/>
        </w:rPr>
        <w:t xml:space="preserve">. godine u ustrojstvenim jedinicama Uprave za zatvorski sustav i probaciju </w:t>
      </w:r>
      <w:r w:rsidRPr="00897037">
        <w:rPr>
          <w:rFonts w:eastAsia="Times New Roman" w:cs="Times New Roman"/>
          <w:bCs/>
          <w:szCs w:val="24"/>
          <w:lang w:eastAsia="hr-HR"/>
        </w:rPr>
        <w:t xml:space="preserve">boravilo je </w:t>
      </w:r>
      <w:r w:rsidRPr="00897037">
        <w:rPr>
          <w:rFonts w:eastAsia="Times New Roman" w:cs="Times New Roman"/>
          <w:b/>
          <w:bCs/>
          <w:szCs w:val="24"/>
          <w:lang w:eastAsia="hr-HR"/>
        </w:rPr>
        <w:t>12</w:t>
      </w:r>
      <w:r w:rsidR="00897037" w:rsidRPr="00897037">
        <w:rPr>
          <w:rFonts w:eastAsia="Times New Roman" w:cs="Times New Roman"/>
          <w:b/>
          <w:bCs/>
          <w:szCs w:val="24"/>
          <w:lang w:eastAsia="hr-HR"/>
        </w:rPr>
        <w:t>8</w:t>
      </w:r>
      <w:r w:rsidRPr="00897037">
        <w:rPr>
          <w:rFonts w:eastAsia="Times New Roman" w:cs="Times New Roman"/>
          <w:b/>
          <w:bCs/>
          <w:szCs w:val="24"/>
          <w:lang w:eastAsia="hr-HR"/>
        </w:rPr>
        <w:t xml:space="preserve">26 </w:t>
      </w:r>
      <w:r w:rsidR="006C1CFF" w:rsidRPr="00897037">
        <w:rPr>
          <w:rFonts w:eastAsia="Times New Roman" w:cs="Times New Roman"/>
          <w:b/>
          <w:bCs/>
          <w:szCs w:val="24"/>
          <w:lang w:eastAsia="hr-HR"/>
        </w:rPr>
        <w:t>osoba lišeni slobode</w:t>
      </w:r>
      <w:r w:rsidRPr="00897037">
        <w:rPr>
          <w:rFonts w:eastAsia="Times New Roman" w:cs="Times New Roman"/>
          <w:b/>
          <w:bCs/>
          <w:szCs w:val="24"/>
          <w:lang w:eastAsia="hr-HR"/>
        </w:rPr>
        <w:t xml:space="preserve"> </w:t>
      </w:r>
      <w:r w:rsidRPr="00897037">
        <w:rPr>
          <w:rFonts w:eastAsia="Times New Roman" w:cs="Times New Roman"/>
          <w:bCs/>
          <w:szCs w:val="24"/>
          <w:lang w:eastAsia="hr-HR"/>
        </w:rPr>
        <w:t xml:space="preserve">koji su izdržavali: </w:t>
      </w:r>
    </w:p>
    <w:p w14:paraId="57F00BE8" w14:textId="77777777" w:rsidR="00EE383E" w:rsidRPr="00897037" w:rsidRDefault="00EE383E" w:rsidP="00EE383E">
      <w:pPr>
        <w:pStyle w:val="ListParagraph"/>
        <w:numPr>
          <w:ilvl w:val="0"/>
          <w:numId w:val="2"/>
        </w:numPr>
        <w:spacing w:after="0"/>
        <w:rPr>
          <w:rFonts w:eastAsia="Times New Roman" w:cs="Times New Roman"/>
          <w:bCs/>
          <w:szCs w:val="24"/>
          <w:lang w:eastAsia="hr-HR"/>
        </w:rPr>
      </w:pPr>
      <w:r w:rsidRPr="00897037">
        <w:rPr>
          <w:rFonts w:eastAsia="Times New Roman" w:cs="Times New Roman"/>
          <w:bCs/>
          <w:szCs w:val="24"/>
          <w:lang w:eastAsia="hr-HR"/>
        </w:rPr>
        <w:t>kaznu zatvora koju izdržavaju punoljetne osobe kojima je izrečena kazna zatvora u kaznenom postupku (</w:t>
      </w:r>
      <w:r w:rsidR="00897037" w:rsidRPr="00897037">
        <w:rPr>
          <w:rFonts w:eastAsia="Times New Roman" w:cs="Times New Roman"/>
          <w:bCs/>
          <w:szCs w:val="24"/>
          <w:lang w:eastAsia="hr-HR"/>
        </w:rPr>
        <w:t>5172</w:t>
      </w:r>
      <w:r w:rsidRPr="00897037">
        <w:rPr>
          <w:rFonts w:eastAsia="Times New Roman" w:cs="Times New Roman"/>
          <w:bCs/>
          <w:szCs w:val="24"/>
          <w:lang w:eastAsia="hr-HR"/>
        </w:rPr>
        <w:t>)</w:t>
      </w:r>
    </w:p>
    <w:p w14:paraId="2F0597E0" w14:textId="77777777" w:rsidR="00EE383E" w:rsidRPr="00897037" w:rsidRDefault="00EE383E" w:rsidP="00EE383E">
      <w:pPr>
        <w:pStyle w:val="ListParagraph"/>
        <w:numPr>
          <w:ilvl w:val="0"/>
          <w:numId w:val="2"/>
        </w:numPr>
        <w:spacing w:after="0"/>
        <w:rPr>
          <w:rFonts w:eastAsia="Times New Roman" w:cs="Times New Roman"/>
          <w:bCs/>
          <w:szCs w:val="24"/>
          <w:lang w:eastAsia="hr-HR"/>
        </w:rPr>
      </w:pPr>
      <w:r w:rsidRPr="00897037">
        <w:rPr>
          <w:rFonts w:eastAsia="Times New Roman" w:cs="Times New Roman"/>
          <w:bCs/>
          <w:szCs w:val="24"/>
          <w:lang w:eastAsia="hr-HR"/>
        </w:rPr>
        <w:t>kaznu zatvora koju izvršavaju punoljetne osobe kojima je izrečena kazna zatvora u prekršajnom (</w:t>
      </w:r>
      <w:r w:rsidR="00897037">
        <w:rPr>
          <w:rFonts w:eastAsia="Times New Roman" w:cs="Times New Roman"/>
          <w:bCs/>
          <w:szCs w:val="24"/>
          <w:lang w:eastAsia="hr-HR"/>
        </w:rPr>
        <w:t>374</w:t>
      </w:r>
      <w:r w:rsidRPr="00897037">
        <w:rPr>
          <w:rFonts w:eastAsia="Times New Roman" w:cs="Times New Roman"/>
          <w:bCs/>
          <w:szCs w:val="24"/>
          <w:lang w:eastAsia="hr-HR"/>
        </w:rPr>
        <w:t>) ili drugom sudskom postupku i kazna zatvora kojom je zamijenjena izrečena novčana kazna (11</w:t>
      </w:r>
      <w:r w:rsidR="00897037">
        <w:rPr>
          <w:rFonts w:eastAsia="Times New Roman" w:cs="Times New Roman"/>
          <w:bCs/>
          <w:szCs w:val="24"/>
          <w:lang w:eastAsia="hr-HR"/>
        </w:rPr>
        <w:t>8</w:t>
      </w:r>
      <w:r w:rsidRPr="00897037">
        <w:rPr>
          <w:rFonts w:eastAsia="Times New Roman" w:cs="Times New Roman"/>
          <w:bCs/>
          <w:szCs w:val="24"/>
          <w:lang w:eastAsia="hr-HR"/>
        </w:rPr>
        <w:t>), te prekršajno zadržavanje (14</w:t>
      </w:r>
      <w:r w:rsidR="00897037">
        <w:rPr>
          <w:rFonts w:eastAsia="Times New Roman" w:cs="Times New Roman"/>
          <w:bCs/>
          <w:szCs w:val="24"/>
          <w:lang w:eastAsia="hr-HR"/>
        </w:rPr>
        <w:t>15</w:t>
      </w:r>
      <w:r w:rsidRPr="00897037">
        <w:rPr>
          <w:rFonts w:eastAsia="Times New Roman" w:cs="Times New Roman"/>
          <w:bCs/>
          <w:szCs w:val="24"/>
          <w:lang w:eastAsia="hr-HR"/>
        </w:rPr>
        <w:t>),</w:t>
      </w:r>
    </w:p>
    <w:p w14:paraId="04A048FE" w14:textId="77777777" w:rsidR="00EE383E" w:rsidRPr="00897037" w:rsidRDefault="00EE383E" w:rsidP="00EE383E">
      <w:pPr>
        <w:pStyle w:val="ListParagraph"/>
        <w:numPr>
          <w:ilvl w:val="0"/>
          <w:numId w:val="2"/>
        </w:numPr>
        <w:spacing w:after="0"/>
        <w:rPr>
          <w:rFonts w:eastAsia="Times New Roman" w:cs="Times New Roman"/>
          <w:bCs/>
          <w:szCs w:val="24"/>
          <w:lang w:eastAsia="hr-HR"/>
        </w:rPr>
      </w:pPr>
      <w:r w:rsidRPr="00897037">
        <w:rPr>
          <w:rFonts w:eastAsia="Times New Roman" w:cs="Times New Roman"/>
          <w:bCs/>
          <w:szCs w:val="24"/>
          <w:lang w:eastAsia="hr-HR"/>
        </w:rPr>
        <w:t>kaznu maloljetničkog zatvora (</w:t>
      </w:r>
      <w:r w:rsidR="00897037">
        <w:rPr>
          <w:rFonts w:eastAsia="Times New Roman" w:cs="Times New Roman"/>
          <w:bCs/>
          <w:szCs w:val="24"/>
          <w:lang w:eastAsia="hr-HR"/>
        </w:rPr>
        <w:t>22</w:t>
      </w:r>
      <w:r w:rsidRPr="00897037">
        <w:rPr>
          <w:rFonts w:eastAsia="Times New Roman" w:cs="Times New Roman"/>
          <w:bCs/>
          <w:szCs w:val="24"/>
          <w:lang w:eastAsia="hr-HR"/>
        </w:rPr>
        <w:t xml:space="preserve">), </w:t>
      </w:r>
    </w:p>
    <w:p w14:paraId="141CD8DF" w14:textId="7F8A9B6D" w:rsidR="00EE383E" w:rsidRPr="00897037" w:rsidRDefault="003B7AA5" w:rsidP="00EE383E">
      <w:pPr>
        <w:pStyle w:val="ListParagraph"/>
        <w:numPr>
          <w:ilvl w:val="0"/>
          <w:numId w:val="2"/>
        </w:numPr>
        <w:spacing w:after="0"/>
        <w:rPr>
          <w:rFonts w:eastAsia="Times New Roman" w:cs="Times New Roman"/>
          <w:bCs/>
          <w:szCs w:val="24"/>
          <w:lang w:eastAsia="hr-HR"/>
        </w:rPr>
      </w:pPr>
      <w:r w:rsidRPr="00897037">
        <w:rPr>
          <w:rFonts w:eastAsia="Times New Roman" w:cs="Times New Roman"/>
          <w:bCs/>
          <w:szCs w:val="24"/>
          <w:lang w:eastAsia="hr-HR"/>
        </w:rPr>
        <w:t>odgojn</w:t>
      </w:r>
      <w:r>
        <w:rPr>
          <w:rFonts w:eastAsia="Times New Roman" w:cs="Times New Roman"/>
          <w:bCs/>
          <w:szCs w:val="24"/>
          <w:lang w:eastAsia="hr-HR"/>
        </w:rPr>
        <w:t>u</w:t>
      </w:r>
      <w:r w:rsidRPr="00897037">
        <w:rPr>
          <w:rFonts w:eastAsia="Times New Roman" w:cs="Times New Roman"/>
          <w:bCs/>
          <w:szCs w:val="24"/>
          <w:lang w:eastAsia="hr-HR"/>
        </w:rPr>
        <w:t xml:space="preserve"> mjer</w:t>
      </w:r>
      <w:r>
        <w:rPr>
          <w:rFonts w:eastAsia="Times New Roman" w:cs="Times New Roman"/>
          <w:bCs/>
          <w:szCs w:val="24"/>
          <w:lang w:eastAsia="hr-HR"/>
        </w:rPr>
        <w:t>u</w:t>
      </w:r>
      <w:r w:rsidRPr="00897037">
        <w:rPr>
          <w:rFonts w:eastAsia="Times New Roman" w:cs="Times New Roman"/>
          <w:bCs/>
          <w:szCs w:val="24"/>
          <w:lang w:eastAsia="hr-HR"/>
        </w:rPr>
        <w:t xml:space="preserve"> </w:t>
      </w:r>
      <w:r w:rsidR="00EE383E" w:rsidRPr="00897037">
        <w:rPr>
          <w:rFonts w:eastAsia="Times New Roman" w:cs="Times New Roman"/>
          <w:bCs/>
          <w:szCs w:val="24"/>
          <w:lang w:eastAsia="hr-HR"/>
        </w:rPr>
        <w:t xml:space="preserve">upućivanja u odgojni zavod </w:t>
      </w:r>
      <w:r w:rsidRPr="00897037">
        <w:rPr>
          <w:rFonts w:eastAsia="Times New Roman" w:cs="Times New Roman"/>
          <w:bCs/>
          <w:szCs w:val="24"/>
          <w:lang w:eastAsia="hr-HR"/>
        </w:rPr>
        <w:t>izrečen</w:t>
      </w:r>
      <w:r>
        <w:rPr>
          <w:rFonts w:eastAsia="Times New Roman" w:cs="Times New Roman"/>
          <w:bCs/>
          <w:szCs w:val="24"/>
          <w:lang w:eastAsia="hr-HR"/>
        </w:rPr>
        <w:t>u</w:t>
      </w:r>
      <w:r w:rsidRPr="00897037">
        <w:rPr>
          <w:rFonts w:eastAsia="Times New Roman" w:cs="Times New Roman"/>
          <w:bCs/>
          <w:szCs w:val="24"/>
          <w:lang w:eastAsia="hr-HR"/>
        </w:rPr>
        <w:t xml:space="preserve"> </w:t>
      </w:r>
      <w:r w:rsidR="00EE383E" w:rsidRPr="00897037">
        <w:rPr>
          <w:rFonts w:eastAsia="Times New Roman" w:cs="Times New Roman"/>
          <w:bCs/>
          <w:szCs w:val="24"/>
          <w:lang w:eastAsia="hr-HR"/>
        </w:rPr>
        <w:t>maloljetnim počiniteljima kaznenih djela (7</w:t>
      </w:r>
      <w:r w:rsidR="00897037">
        <w:rPr>
          <w:rFonts w:eastAsia="Times New Roman" w:cs="Times New Roman"/>
          <w:bCs/>
          <w:szCs w:val="24"/>
          <w:lang w:eastAsia="hr-HR"/>
        </w:rPr>
        <w:t>4</w:t>
      </w:r>
      <w:r w:rsidR="00EE383E" w:rsidRPr="00897037">
        <w:rPr>
          <w:rFonts w:eastAsia="Times New Roman" w:cs="Times New Roman"/>
          <w:bCs/>
          <w:szCs w:val="24"/>
          <w:lang w:eastAsia="hr-HR"/>
        </w:rPr>
        <w:t>)</w:t>
      </w:r>
    </w:p>
    <w:p w14:paraId="31B89703" w14:textId="77777777" w:rsidR="00EE383E" w:rsidRPr="00897037" w:rsidRDefault="00EE383E" w:rsidP="00EE383E">
      <w:pPr>
        <w:pStyle w:val="ListParagraph"/>
        <w:numPr>
          <w:ilvl w:val="0"/>
          <w:numId w:val="2"/>
        </w:numPr>
        <w:spacing w:after="0"/>
        <w:rPr>
          <w:rFonts w:eastAsia="Times New Roman" w:cs="Times New Roman"/>
          <w:bCs/>
          <w:szCs w:val="24"/>
          <w:lang w:eastAsia="hr-HR"/>
        </w:rPr>
      </w:pPr>
      <w:r w:rsidRPr="00897037">
        <w:rPr>
          <w:rFonts w:cs="Times New Roman"/>
          <w:bCs/>
          <w:lang w:eastAsia="hr-HR"/>
        </w:rPr>
        <w:t>mjere istražnog zatvora (5</w:t>
      </w:r>
      <w:r w:rsidR="00897037">
        <w:rPr>
          <w:rFonts w:cs="Times New Roman"/>
          <w:bCs/>
          <w:lang w:eastAsia="hr-HR"/>
        </w:rPr>
        <w:t>651</w:t>
      </w:r>
      <w:r w:rsidRPr="00897037">
        <w:rPr>
          <w:rFonts w:cs="Times New Roman"/>
          <w:bCs/>
          <w:lang w:eastAsia="hr-HR"/>
        </w:rPr>
        <w:t>).</w:t>
      </w:r>
    </w:p>
    <w:p w14:paraId="11862A2E" w14:textId="77777777" w:rsidR="00F3254A" w:rsidRDefault="00F3254A">
      <w:pPr>
        <w:spacing w:line="276" w:lineRule="auto"/>
        <w:jc w:val="left"/>
        <w:rPr>
          <w:rFonts w:eastAsia="Times New Roman" w:cs="Times New Roman"/>
          <w:bCs/>
          <w:color w:val="244061" w:themeColor="accent1" w:themeShade="80"/>
          <w:szCs w:val="24"/>
          <w:lang w:eastAsia="hr-HR"/>
        </w:rPr>
      </w:pPr>
      <w:r>
        <w:rPr>
          <w:rFonts w:eastAsia="Times New Roman" w:cs="Times New Roman"/>
          <w:bCs/>
          <w:color w:val="244061" w:themeColor="accent1" w:themeShade="80"/>
          <w:szCs w:val="24"/>
          <w:lang w:eastAsia="hr-HR"/>
        </w:rPr>
        <w:br w:type="page"/>
      </w:r>
    </w:p>
    <w:p w14:paraId="630CE340" w14:textId="77777777" w:rsidR="00EE383E" w:rsidRPr="003179E3" w:rsidRDefault="00EE383E" w:rsidP="00BE5205">
      <w:pPr>
        <w:spacing w:after="0"/>
        <w:jc w:val="left"/>
        <w:rPr>
          <w:rFonts w:eastAsia="Times New Roman" w:cs="Times New Roman"/>
          <w:bCs/>
          <w:color w:val="244061" w:themeColor="accent1" w:themeShade="80"/>
          <w:szCs w:val="24"/>
          <w:lang w:eastAsia="hr-HR"/>
        </w:rPr>
      </w:pPr>
    </w:p>
    <w:p w14:paraId="00770577" w14:textId="77777777" w:rsidR="00EE383E" w:rsidRPr="003179E3" w:rsidRDefault="00EE383E" w:rsidP="00EE383E">
      <w:pPr>
        <w:rPr>
          <w:rFonts w:cs="Times New Roman"/>
          <w:color w:val="244061" w:themeColor="accent1" w:themeShade="80"/>
          <w:sz w:val="28"/>
          <w:szCs w:val="28"/>
        </w:rPr>
      </w:pPr>
      <w:bookmarkStart w:id="9" w:name="_Toc355006994"/>
      <w:r w:rsidRPr="003179E3">
        <w:rPr>
          <w:rFonts w:eastAsia="Times New Roman" w:cs="Times New Roman"/>
          <w:b/>
          <w:bCs/>
          <w:color w:val="244061" w:themeColor="accent1" w:themeShade="80"/>
          <w:sz w:val="28"/>
          <w:szCs w:val="28"/>
          <w:lang w:eastAsia="hr-HR"/>
        </w:rPr>
        <w:t>VIZIJA </w:t>
      </w:r>
      <w:r w:rsidRPr="003179E3">
        <w:rPr>
          <w:rFonts w:eastAsia="Times New Roman" w:cs="Times New Roman"/>
          <w:b/>
          <w:color w:val="244061" w:themeColor="accent1" w:themeShade="80"/>
          <w:sz w:val="28"/>
          <w:szCs w:val="28"/>
          <w:lang w:eastAsia="hr-HR"/>
        </w:rPr>
        <w:t>Uprave za zatvorski sustav i probaciju</w:t>
      </w:r>
    </w:p>
    <w:p w14:paraId="71195954" w14:textId="77777777" w:rsidR="00EE383E" w:rsidRPr="004F27E9" w:rsidRDefault="00EE383E" w:rsidP="00EE383E">
      <w:pPr>
        <w:pBdr>
          <w:top w:val="single" w:sz="4" w:space="1" w:color="auto"/>
          <w:left w:val="single" w:sz="4" w:space="4" w:color="auto"/>
          <w:bottom w:val="single" w:sz="4" w:space="1" w:color="auto"/>
          <w:right w:val="single" w:sz="4" w:space="4" w:color="auto"/>
        </w:pBdr>
        <w:spacing w:after="0"/>
        <w:rPr>
          <w:rFonts w:eastAsia="Times New Roman" w:cs="Times New Roman"/>
          <w:szCs w:val="24"/>
          <w:lang w:eastAsia="hr-HR"/>
        </w:rPr>
      </w:pPr>
      <w:r w:rsidRPr="004F27E9">
        <w:rPr>
          <w:rFonts w:eastAsia="Times New Roman" w:cs="Times New Roman"/>
          <w:szCs w:val="24"/>
          <w:lang w:eastAsia="hr-HR"/>
        </w:rPr>
        <w:t>Koordinirani sustav usklađen s europskim standardima u kojem se suradnjom na svim razinama službenika i namještenika zaposlenih u zatvo</w:t>
      </w:r>
      <w:r w:rsidR="006C1CFF" w:rsidRPr="004F27E9">
        <w:rPr>
          <w:rFonts w:eastAsia="Times New Roman" w:cs="Times New Roman"/>
          <w:szCs w:val="24"/>
          <w:lang w:eastAsia="hr-HR"/>
        </w:rPr>
        <w:t>rskom sustavu potiče osobe lišene slobode</w:t>
      </w:r>
      <w:r w:rsidRPr="004F27E9">
        <w:rPr>
          <w:rFonts w:eastAsia="Times New Roman" w:cs="Times New Roman"/>
          <w:szCs w:val="24"/>
          <w:lang w:eastAsia="hr-HR"/>
        </w:rPr>
        <w:t>/maloljetnika da se kroz aktivno i odgovorno korištenje vremena provedenog na izvršavanju kazn</w:t>
      </w:r>
      <w:r w:rsidR="00815CC0">
        <w:rPr>
          <w:rFonts w:eastAsia="Times New Roman" w:cs="Times New Roman"/>
          <w:szCs w:val="24"/>
          <w:lang w:eastAsia="hr-HR"/>
        </w:rPr>
        <w:t>e zatvora/odgojne mjere pripreme</w:t>
      </w:r>
      <w:r w:rsidRPr="004F27E9">
        <w:rPr>
          <w:rFonts w:eastAsia="Times New Roman" w:cs="Times New Roman"/>
          <w:szCs w:val="24"/>
          <w:lang w:eastAsia="hr-HR"/>
        </w:rPr>
        <w:t xml:space="preserve"> za život na slobodi u skladu sa zakonom i društvenim pravilima.</w:t>
      </w:r>
    </w:p>
    <w:p w14:paraId="37305F27" w14:textId="77777777" w:rsidR="00EE383E" w:rsidRDefault="00EE383E" w:rsidP="00EE383E">
      <w:pPr>
        <w:spacing w:after="0"/>
        <w:rPr>
          <w:rFonts w:eastAsia="Times New Roman" w:cs="Times New Roman"/>
          <w:bCs/>
          <w:szCs w:val="24"/>
          <w:lang w:eastAsia="hr-HR"/>
        </w:rPr>
      </w:pPr>
    </w:p>
    <w:p w14:paraId="2136985C" w14:textId="77777777" w:rsidR="00EE383E" w:rsidRPr="004F27E9" w:rsidRDefault="00EE383E" w:rsidP="00EE383E">
      <w:pPr>
        <w:rPr>
          <w:rFonts w:eastAsia="Times New Roman" w:cs="Times New Roman"/>
          <w:b/>
          <w:color w:val="FF0000"/>
          <w:sz w:val="28"/>
          <w:szCs w:val="28"/>
          <w:lang w:eastAsia="hr-HR"/>
        </w:rPr>
      </w:pPr>
      <w:r w:rsidRPr="004F27E9">
        <w:rPr>
          <w:rFonts w:eastAsia="Times New Roman" w:cs="Times New Roman"/>
          <w:b/>
          <w:bCs/>
          <w:color w:val="FF0000"/>
          <w:sz w:val="28"/>
          <w:szCs w:val="28"/>
          <w:lang w:eastAsia="hr-HR"/>
        </w:rPr>
        <w:t>MISIJA</w:t>
      </w:r>
      <w:r w:rsidRPr="004F27E9">
        <w:rPr>
          <w:rFonts w:eastAsia="Times New Roman" w:cs="Times New Roman"/>
          <w:b/>
          <w:color w:val="FF0000"/>
          <w:sz w:val="28"/>
          <w:szCs w:val="28"/>
          <w:lang w:eastAsia="hr-HR"/>
        </w:rPr>
        <w:t xml:space="preserve"> Uprave za zatvorski sustav i probaciju</w:t>
      </w:r>
    </w:p>
    <w:p w14:paraId="467FD08C" w14:textId="77777777" w:rsidR="00F3254A" w:rsidRPr="000225F4" w:rsidRDefault="00EE383E" w:rsidP="00EE383E">
      <w:pPr>
        <w:pBdr>
          <w:top w:val="single" w:sz="4" w:space="1" w:color="auto"/>
          <w:left w:val="single" w:sz="4" w:space="4" w:color="auto"/>
          <w:bottom w:val="single" w:sz="4" w:space="1" w:color="auto"/>
          <w:right w:val="single" w:sz="4" w:space="4" w:color="auto"/>
        </w:pBdr>
        <w:rPr>
          <w:rFonts w:cs="Times New Roman"/>
          <w:noProof/>
          <w:color w:val="FF0000"/>
          <w:lang w:eastAsia="nl-NL"/>
        </w:rPr>
      </w:pPr>
      <w:r w:rsidRPr="004F27E9">
        <w:rPr>
          <w:rFonts w:cs="Times New Roman"/>
          <w:noProof/>
          <w:color w:val="FF0000"/>
          <w:lang w:eastAsia="nl-NL"/>
        </w:rPr>
        <w:t>Osigurati uvjete za ostvarivanje glavne svrhe izvršavanja kazne zatvora i/ili izvršavanja odgojne mjere uz čovječno postupanje i poštovanje dostojanstva osobe koja se nalazi na izdržavanju kazne zatvora ili izvršavanju odgojne mjere upućivanja u odgojni zavod, kroz jasno postavljene ciljeve, sigurno radno okruženje, motivirano osoblje i suradnju s lokalnom zajednicom i organizacijama civilnog društva.</w:t>
      </w:r>
    </w:p>
    <w:bookmarkEnd w:id="9"/>
    <w:p w14:paraId="30705D82" w14:textId="77777777" w:rsidR="00F3254A" w:rsidRDefault="00F3254A" w:rsidP="006D71C2"/>
    <w:p w14:paraId="61C0051D" w14:textId="77777777" w:rsidR="00BE5205" w:rsidRPr="00190E23" w:rsidRDefault="00EE383E" w:rsidP="006D71C2">
      <w:pPr>
        <w:spacing w:before="240" w:line="276" w:lineRule="auto"/>
        <w:jc w:val="left"/>
      </w:pPr>
      <w:r w:rsidRPr="003179E3">
        <w:rPr>
          <w:rFonts w:eastAsia="Times New Roman" w:cs="Times New Roman"/>
          <w:b/>
          <w:bCs/>
          <w:color w:val="244061" w:themeColor="accent1" w:themeShade="80"/>
          <w:sz w:val="28"/>
          <w:szCs w:val="26"/>
        </w:rPr>
        <w:t>Ustrojstvo Uprave za zatvorski sustav i probaciju</w:t>
      </w:r>
    </w:p>
    <w:p w14:paraId="1E910EEA" w14:textId="3980F9D4" w:rsidR="00EE383E" w:rsidRPr="004F27E9" w:rsidRDefault="00EE383E" w:rsidP="00E83388">
      <w:pPr>
        <w:spacing w:before="240"/>
        <w:rPr>
          <w:rFonts w:cs="Times New Roman"/>
          <w:szCs w:val="24"/>
        </w:rPr>
      </w:pPr>
      <w:r w:rsidRPr="004F27E9">
        <w:rPr>
          <w:rFonts w:cs="Times New Roman"/>
          <w:szCs w:val="24"/>
        </w:rPr>
        <w:t>Ovo Izvješće odnosi se</w:t>
      </w:r>
      <w:r w:rsidR="00E778D0">
        <w:rPr>
          <w:rFonts w:cs="Times New Roman"/>
          <w:szCs w:val="24"/>
        </w:rPr>
        <w:t xml:space="preserve"> </w:t>
      </w:r>
      <w:r w:rsidRPr="004F27E9">
        <w:rPr>
          <w:rFonts w:cs="Times New Roman"/>
          <w:szCs w:val="24"/>
        </w:rPr>
        <w:t>isključivo na zatvorski sustav Uprave za zatvorski sustav i probaciju, dok se za probacijske poslove donosi posebno izvješće sukladno Zakonu o probaciji („Narodne novine“, br. 99/18).</w:t>
      </w:r>
    </w:p>
    <w:p w14:paraId="3DF5F7A2" w14:textId="77777777" w:rsidR="00EE383E" w:rsidRPr="004F27E9" w:rsidRDefault="00EE383E" w:rsidP="00EE383E">
      <w:pPr>
        <w:spacing w:after="0"/>
        <w:rPr>
          <w:rFonts w:cs="Times New Roman"/>
          <w:szCs w:val="24"/>
        </w:rPr>
      </w:pPr>
      <w:r w:rsidRPr="004F27E9">
        <w:rPr>
          <w:rFonts w:cs="Times New Roman"/>
          <w:szCs w:val="24"/>
        </w:rPr>
        <w:t xml:space="preserve">Organizacijska struktura zatvorskog sustava Uprave za zatvorski sustav i probaciju Ministarstva pravosuđa i uprave sastoji se od: </w:t>
      </w:r>
    </w:p>
    <w:p w14:paraId="2029C66A" w14:textId="77777777" w:rsidR="00EE383E" w:rsidRPr="004F27E9" w:rsidRDefault="00EE383E" w:rsidP="00EE383E">
      <w:pPr>
        <w:numPr>
          <w:ilvl w:val="0"/>
          <w:numId w:val="2"/>
        </w:numPr>
        <w:spacing w:after="0"/>
        <w:rPr>
          <w:rFonts w:cs="Times New Roman"/>
          <w:szCs w:val="24"/>
        </w:rPr>
      </w:pPr>
      <w:r w:rsidRPr="004F27E9">
        <w:rPr>
          <w:rFonts w:cs="Times New Roman"/>
          <w:szCs w:val="24"/>
        </w:rPr>
        <w:t xml:space="preserve">Središnjeg ureda za zatvorski sustav </w:t>
      </w:r>
    </w:p>
    <w:p w14:paraId="7DAD8BB3" w14:textId="77777777" w:rsidR="00EE383E" w:rsidRPr="004F27E9" w:rsidRDefault="00EE383E" w:rsidP="00EE383E">
      <w:pPr>
        <w:numPr>
          <w:ilvl w:val="0"/>
          <w:numId w:val="2"/>
        </w:numPr>
        <w:spacing w:after="0"/>
        <w:rPr>
          <w:rFonts w:cs="Times New Roman"/>
          <w:szCs w:val="24"/>
        </w:rPr>
      </w:pPr>
      <w:r w:rsidRPr="004F27E9">
        <w:rPr>
          <w:rFonts w:cs="Times New Roman"/>
          <w:szCs w:val="24"/>
        </w:rPr>
        <w:t>sedam kaznionica, među koje pripada i Zatvorska bolnica u Zagrebu</w:t>
      </w:r>
    </w:p>
    <w:p w14:paraId="05D53EE7" w14:textId="77777777" w:rsidR="00EE383E" w:rsidRPr="004F27E9" w:rsidRDefault="00EE383E" w:rsidP="00EE383E">
      <w:pPr>
        <w:numPr>
          <w:ilvl w:val="0"/>
          <w:numId w:val="2"/>
        </w:numPr>
        <w:spacing w:after="0"/>
        <w:rPr>
          <w:rFonts w:cs="Times New Roman"/>
          <w:szCs w:val="24"/>
        </w:rPr>
      </w:pPr>
      <w:r w:rsidRPr="004F27E9">
        <w:rPr>
          <w:rFonts w:cs="Times New Roman"/>
          <w:szCs w:val="24"/>
        </w:rPr>
        <w:t xml:space="preserve">14 zatvora </w:t>
      </w:r>
    </w:p>
    <w:p w14:paraId="60DAD48B" w14:textId="77777777" w:rsidR="00EE383E" w:rsidRPr="004F27E9" w:rsidRDefault="00EE383E" w:rsidP="00EE383E">
      <w:pPr>
        <w:numPr>
          <w:ilvl w:val="0"/>
          <w:numId w:val="2"/>
        </w:numPr>
        <w:spacing w:after="0"/>
        <w:rPr>
          <w:rFonts w:cs="Times New Roman"/>
          <w:szCs w:val="24"/>
        </w:rPr>
      </w:pPr>
      <w:r w:rsidRPr="004F27E9">
        <w:rPr>
          <w:rFonts w:cs="Times New Roman"/>
          <w:szCs w:val="24"/>
        </w:rPr>
        <w:t>dva odgojna zavoda</w:t>
      </w:r>
    </w:p>
    <w:p w14:paraId="4618D447" w14:textId="77777777" w:rsidR="00EE383E" w:rsidRPr="004F27E9" w:rsidRDefault="00EE383E" w:rsidP="00EE383E">
      <w:pPr>
        <w:numPr>
          <w:ilvl w:val="0"/>
          <w:numId w:val="2"/>
        </w:numPr>
        <w:spacing w:after="0"/>
        <w:rPr>
          <w:rFonts w:cs="Times New Roman"/>
          <w:szCs w:val="24"/>
        </w:rPr>
      </w:pPr>
      <w:r w:rsidRPr="004F27E9">
        <w:rPr>
          <w:rFonts w:cs="Times New Roman"/>
          <w:szCs w:val="24"/>
        </w:rPr>
        <w:t>Centra za dijagnostiku u Zagrebu i</w:t>
      </w:r>
    </w:p>
    <w:p w14:paraId="41948454" w14:textId="77777777" w:rsidR="00EE383E" w:rsidRDefault="00EE383E" w:rsidP="00E83388">
      <w:pPr>
        <w:numPr>
          <w:ilvl w:val="0"/>
          <w:numId w:val="2"/>
        </w:numPr>
        <w:rPr>
          <w:rFonts w:cs="Times New Roman"/>
          <w:szCs w:val="24"/>
        </w:rPr>
      </w:pPr>
      <w:r w:rsidRPr="004F27E9">
        <w:rPr>
          <w:rFonts w:cs="Times New Roman"/>
          <w:szCs w:val="24"/>
        </w:rPr>
        <w:t xml:space="preserve">Centra za izobrazbu. </w:t>
      </w:r>
    </w:p>
    <w:p w14:paraId="79A570DD" w14:textId="23FD0B77" w:rsidR="00FB3AC0" w:rsidRPr="00FB3AC0" w:rsidRDefault="00FB3AC0" w:rsidP="00FB3AC0">
      <w:pPr>
        <w:rPr>
          <w:rFonts w:eastAsia="Times New Roman" w:cs="Times New Roman"/>
          <w:bCs/>
          <w:color w:val="0070C0"/>
          <w:szCs w:val="24"/>
          <w:lang w:eastAsia="hr-HR"/>
        </w:rPr>
      </w:pPr>
      <w:r w:rsidRPr="00FB3AC0">
        <w:rPr>
          <w:rFonts w:eastAsia="Times New Roman" w:cs="Times New Roman"/>
          <w:bCs/>
          <w:szCs w:val="24"/>
          <w:lang w:eastAsia="hr-HR"/>
        </w:rPr>
        <w:t xml:space="preserve">Zbog potresa koji su pogodili područje Sisačko-moslavačke županije 2020. godine Zatvor u Sisku je oštećen u tolikoj mjeri da nije upotrebljiv i pogodan za boravak osoba lišenih slobode te su sve osobe lišene slobode evakuirane i premještene u druga kaznena tijela. Kako bi se kompenzirala navedena situacija žurno je izvršena adaptacija prostora Kaznionice u </w:t>
      </w:r>
      <w:r w:rsidR="003B7AA5">
        <w:rPr>
          <w:rFonts w:eastAsia="Times New Roman" w:cs="Times New Roman"/>
          <w:bCs/>
          <w:szCs w:val="24"/>
          <w:lang w:eastAsia="hr-HR"/>
        </w:rPr>
        <w:t>Lipovici-Popovači</w:t>
      </w:r>
      <w:r w:rsidR="003E665B">
        <w:rPr>
          <w:rFonts w:eastAsia="Times New Roman" w:cs="Times New Roman"/>
          <w:bCs/>
          <w:szCs w:val="24"/>
          <w:lang w:eastAsia="hr-HR"/>
        </w:rPr>
        <w:t>,</w:t>
      </w:r>
      <w:r w:rsidR="003B7AA5" w:rsidRPr="00FB3AC0">
        <w:rPr>
          <w:rFonts w:eastAsia="Times New Roman" w:cs="Times New Roman"/>
          <w:bCs/>
          <w:szCs w:val="24"/>
          <w:lang w:eastAsia="hr-HR"/>
        </w:rPr>
        <w:t xml:space="preserve"> </w:t>
      </w:r>
      <w:r w:rsidRPr="00FB3AC0">
        <w:rPr>
          <w:rFonts w:eastAsia="Times New Roman" w:cs="Times New Roman"/>
          <w:bCs/>
          <w:szCs w:val="24"/>
          <w:lang w:eastAsia="hr-HR"/>
        </w:rPr>
        <w:t>te je u prosincu 2022. godine u novoobnovljenim prostorima osnovan Odjel za izvršavanje kazne zatvora u kaznenom i prekršajnom postupku u zatvorenim uvjetima te za izvršavanje mjere istražnog zatvora i prekršajnog zadržavanja sa 100 novih mjesta u zatvorenim uvjetima po najmodernijim standardima, a koji je privremeno preuzeo zaprimanje osoba lišenih slobode iz nadležnosti Zatvora u Sisku. Detaljnije o aktivnosti vezanim uz dogradnju i unapređenja koja su utjecala na smještaja kapacitete možete vidjeti u poglavlju 6.</w:t>
      </w:r>
      <w:r w:rsidRPr="00FB3AC0">
        <w:t xml:space="preserve"> </w:t>
      </w:r>
      <w:r w:rsidRPr="00FB3AC0">
        <w:rPr>
          <w:rFonts w:eastAsia="Times New Roman" w:cs="Times New Roman"/>
          <w:bCs/>
          <w:szCs w:val="24"/>
          <w:lang w:eastAsia="hr-HR"/>
        </w:rPr>
        <w:t>Unapređenja i dogradnje vezane uz zatvorski sustav</w:t>
      </w:r>
      <w:r w:rsidRPr="00FB3AC0">
        <w:rPr>
          <w:rFonts w:eastAsia="Times New Roman" w:cs="Times New Roman"/>
          <w:bCs/>
          <w:color w:val="0070C0"/>
          <w:szCs w:val="24"/>
          <w:lang w:eastAsia="hr-HR"/>
        </w:rPr>
        <w:t xml:space="preserve">. </w:t>
      </w:r>
    </w:p>
    <w:p w14:paraId="5AE7D322" w14:textId="77777777" w:rsidR="00EE383E" w:rsidRPr="004F27E9" w:rsidRDefault="00EE383E" w:rsidP="00E83388">
      <w:pPr>
        <w:rPr>
          <w:rFonts w:cs="Times New Roman"/>
          <w:szCs w:val="24"/>
        </w:rPr>
      </w:pPr>
      <w:r w:rsidRPr="004F27E9">
        <w:rPr>
          <w:rFonts w:cs="Times New Roman"/>
          <w:szCs w:val="24"/>
        </w:rPr>
        <w:t>U ovom Izvješću zbirni naziv „kaznena tijela“ označavati će kaznionice, zatvore, Centar za dijagnostiku u Zagrebu i u širem smislu odgojne zavode Uprave za zatvorski sustav i probaciju, ukoliko u Izvješću neće izričito biti drukčije navedeno.</w:t>
      </w:r>
    </w:p>
    <w:p w14:paraId="0A9B9B24" w14:textId="3DAD98B7" w:rsidR="00EE383E" w:rsidRPr="003179E3" w:rsidRDefault="00EE383E" w:rsidP="00EE383E">
      <w:pPr>
        <w:pStyle w:val="Caption"/>
        <w:keepNext/>
        <w:spacing w:after="0"/>
        <w:jc w:val="center"/>
        <w:rPr>
          <w:rFonts w:cs="Times New Roman"/>
          <w:color w:val="244061" w:themeColor="accent1" w:themeShade="80"/>
        </w:rPr>
      </w:pPr>
      <w:bookmarkStart w:id="10" w:name="_Toc149055182"/>
      <w:r w:rsidRPr="003179E3">
        <w:rPr>
          <w:rFonts w:cs="Times New Roman"/>
          <w:color w:val="244061" w:themeColor="accent1" w:themeShade="80"/>
        </w:rPr>
        <w:lastRenderedPageBreak/>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1</w:t>
      </w:r>
      <w:r w:rsidR="00276C0F">
        <w:rPr>
          <w:rFonts w:cs="Times New Roman"/>
          <w:color w:val="244061" w:themeColor="accent1" w:themeShade="80"/>
        </w:rPr>
        <w:fldChar w:fldCharType="end"/>
      </w:r>
      <w:r w:rsidRPr="003179E3">
        <w:rPr>
          <w:rFonts w:cs="Times New Roman"/>
          <w:color w:val="244061" w:themeColor="accent1" w:themeShade="80"/>
        </w:rPr>
        <w:t>. Organizacijska struktura Uprave za zatvorski sustav i probaciju</w:t>
      </w:r>
      <w:bookmarkEnd w:id="10"/>
    </w:p>
    <w:bookmarkStart w:id="11" w:name="_Toc386808986"/>
    <w:bookmarkStart w:id="12" w:name="_Toc355006995"/>
    <w:bookmarkStart w:id="13" w:name="_MON_1757399070"/>
    <w:bookmarkEnd w:id="13"/>
    <w:p w14:paraId="0E9B7B1D" w14:textId="77777777" w:rsidR="00EE383E" w:rsidRPr="004F27E9" w:rsidRDefault="00C5236C" w:rsidP="0049005D">
      <w:pPr>
        <w:spacing w:after="0"/>
        <w:ind w:left="-284"/>
        <w:rPr>
          <w:rFonts w:cs="Times New Roman"/>
        </w:rPr>
      </w:pPr>
      <w:r w:rsidRPr="004F27E9">
        <w:rPr>
          <w:rFonts w:cs="Times New Roman"/>
        </w:rPr>
        <w:object w:dxaOrig="14024" w:dyaOrig="10458" w14:anchorId="69018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387.75pt" o:ole="">
            <v:imagedata r:id="rId14" o:title=""/>
          </v:shape>
          <o:OLEObject Type="Embed" ProgID="Excel.Sheet.8" ShapeID="_x0000_i1025" DrawAspect="Content" ObjectID="_1765781922" r:id="rId15"/>
        </w:object>
      </w:r>
    </w:p>
    <w:p w14:paraId="7DCEC280" w14:textId="77777777" w:rsidR="00EE383E" w:rsidRPr="003179E3" w:rsidRDefault="00EE383E" w:rsidP="00EE383E">
      <w:pPr>
        <w:pStyle w:val="Heading2"/>
        <w:rPr>
          <w:rFonts w:cs="Times New Roman"/>
          <w:color w:val="244061" w:themeColor="accent1" w:themeShade="80"/>
        </w:rPr>
      </w:pPr>
      <w:bookmarkStart w:id="14" w:name="_Toc17352497"/>
      <w:bookmarkStart w:id="15" w:name="_Toc418845702"/>
      <w:bookmarkStart w:id="16" w:name="_Toc149056920"/>
      <w:bookmarkStart w:id="17" w:name="_Toc17352498"/>
      <w:bookmarkStart w:id="18" w:name="_Toc418845703"/>
      <w:bookmarkStart w:id="19" w:name="_Toc386808987"/>
      <w:bookmarkStart w:id="20" w:name="_Toc355006997"/>
      <w:bookmarkEnd w:id="11"/>
      <w:bookmarkEnd w:id="12"/>
      <w:r w:rsidRPr="003179E3">
        <w:rPr>
          <w:rFonts w:cs="Times New Roman"/>
          <w:color w:val="244061" w:themeColor="accent1" w:themeShade="80"/>
        </w:rPr>
        <w:t>Središnji ured</w:t>
      </w:r>
      <w:bookmarkEnd w:id="14"/>
      <w:bookmarkEnd w:id="15"/>
      <w:r w:rsidRPr="003179E3">
        <w:rPr>
          <w:rFonts w:cs="Times New Roman"/>
          <w:color w:val="244061" w:themeColor="accent1" w:themeShade="80"/>
        </w:rPr>
        <w:t xml:space="preserve"> za zatvorski sustav</w:t>
      </w:r>
      <w:bookmarkEnd w:id="16"/>
    </w:p>
    <w:p w14:paraId="0008A6D5" w14:textId="77777777" w:rsidR="00EE383E" w:rsidRPr="004F27E9" w:rsidRDefault="00EE383E" w:rsidP="00EE383E">
      <w:pPr>
        <w:rPr>
          <w:rFonts w:cs="Times New Roman"/>
        </w:rPr>
      </w:pPr>
      <w:r w:rsidRPr="004F27E9">
        <w:rPr>
          <w:rFonts w:cs="Times New Roman"/>
        </w:rPr>
        <w:t xml:space="preserve">Središnji ured za zatvorski sustav Uprave za zatvorski sustav i probaciju ustrojen je u sjedištu Ministarstva pravosuđa i uprave, čini njegov sastavni dio, a sastoji od se unutarnjih ustrojstvenih jedinica organiziranih po uzoru na specifičnosti poslova kaznionica i zatvora. </w:t>
      </w:r>
    </w:p>
    <w:p w14:paraId="66F4F672" w14:textId="77777777" w:rsidR="00EE383E" w:rsidRPr="004F27E9" w:rsidRDefault="00EE383E" w:rsidP="00EE383E">
      <w:pPr>
        <w:rPr>
          <w:rFonts w:cs="Times New Roman"/>
        </w:rPr>
      </w:pPr>
      <w:r w:rsidRPr="004F27E9">
        <w:rPr>
          <w:rFonts w:cs="Times New Roman"/>
        </w:rPr>
        <w:t xml:space="preserve">Upravni i stručni poslovi Središnjeg ureda jesu: osiguravanje uvjeta potrebnih za izvršavanje kazne zatvora, kazne maloljetničkog zatvora, istražnog zatvora te odgojne mjere upućivanja u odgojni zavod, donošenje odluke o kaznionici ili zatvoru u kojem će zatvorenik nakon obavljene dijagnostičke obrade nastaviti izdržavati kaznu, donošenje odluke o upućivanju zatvorenika u ustanovu javnog zdravstva, premještaji zatvorenika tijekom izdržavanja kazne u drugu kaznionicu ili zatvor, sudjelovanje u provođenju postupaka izručenja i premještaja (transfera) zatvorenika iz Republike Hrvatske u drugu državu ili iz druge države u Republiku Hrvatsku, postupanje po predstavkama i pritužbama </w:t>
      </w:r>
      <w:r w:rsidR="00AE6719" w:rsidRPr="004F27E9">
        <w:rPr>
          <w:rFonts w:cs="Times New Roman"/>
        </w:rPr>
        <w:t>osoba lišenih slobode</w:t>
      </w:r>
      <w:r w:rsidRPr="004F27E9">
        <w:rPr>
          <w:rFonts w:cs="Times New Roman"/>
        </w:rPr>
        <w:t xml:space="preserve">, maloljetnika kao i predstavkama i žalbama zaposlenika (državnih službenika i namještenika) kaznionica, zatvora, odgojnih zavoda i centara, postupanje po podnescima tijela državne vlasti, sudaca izvršenja te neovisnih tijela i međunarodnih organizacija ovlaštenih za nadzor i zaštitu ljudskih prava </w:t>
      </w:r>
      <w:r w:rsidR="00AE6719" w:rsidRPr="004F27E9">
        <w:rPr>
          <w:rFonts w:cs="Times New Roman"/>
        </w:rPr>
        <w:t>osoba lišenih slobode</w:t>
      </w:r>
      <w:r w:rsidRPr="004F27E9">
        <w:rPr>
          <w:rFonts w:cs="Times New Roman"/>
        </w:rPr>
        <w:t xml:space="preserve">, nadziranje zakonitost rada i postupanja sa </w:t>
      </w:r>
      <w:r w:rsidR="00AE6719" w:rsidRPr="004F27E9">
        <w:rPr>
          <w:rFonts w:cs="Times New Roman"/>
        </w:rPr>
        <w:t>osobama lišenim slobode</w:t>
      </w:r>
      <w:r w:rsidRPr="004F27E9">
        <w:rPr>
          <w:rFonts w:cs="Times New Roman"/>
        </w:rPr>
        <w:t xml:space="preserve"> i maloljetnicima te ujednačavanje rada i postupanja kaznionica, zatvora, odgojnih zavoda i centara, utvrđivanje potreba za dodatnom izobrazbom službenika zatvorskog sustava, planiranje financiranja kaznionica, zatvora, odgojnih zavoda i centara, planiranje nabave opreme i investicija za kaznionice, zatvore, odgojne zavode i centre (zatvorski sustav), prikupljanje, obrađivanje i objedinjavanje izvješća i dokumentacije kaznionica, zatvora, odgojnih zavoda i centara, organiziranje međunarodne suradnje u okviru svoje nadležnosti, izrađivanje nacrta propisa iz djelokruga zatvorskog sustava Uprave za zatvorski sustav i probaciju.</w:t>
      </w:r>
    </w:p>
    <w:p w14:paraId="5E9F4EAD" w14:textId="77777777" w:rsidR="00EE383E" w:rsidRPr="003179E3" w:rsidRDefault="00EE383E" w:rsidP="00EE383E">
      <w:pPr>
        <w:pStyle w:val="Heading2"/>
        <w:rPr>
          <w:rFonts w:cs="Times New Roman"/>
          <w:color w:val="244061" w:themeColor="accent1" w:themeShade="80"/>
        </w:rPr>
      </w:pPr>
      <w:bookmarkStart w:id="21" w:name="_Toc17352499"/>
      <w:bookmarkStart w:id="22" w:name="_Toc418845704"/>
      <w:bookmarkStart w:id="23" w:name="_Toc386808988"/>
      <w:bookmarkStart w:id="24" w:name="_Toc355006998"/>
      <w:bookmarkStart w:id="25" w:name="_Toc149056921"/>
      <w:bookmarkEnd w:id="17"/>
      <w:bookmarkEnd w:id="18"/>
      <w:bookmarkEnd w:id="19"/>
      <w:bookmarkEnd w:id="20"/>
      <w:r w:rsidRPr="003179E3">
        <w:rPr>
          <w:rFonts w:cs="Times New Roman"/>
          <w:color w:val="244061" w:themeColor="accent1" w:themeShade="80"/>
        </w:rPr>
        <w:t>Kaznionice</w:t>
      </w:r>
      <w:bookmarkEnd w:id="21"/>
      <w:bookmarkEnd w:id="22"/>
      <w:bookmarkEnd w:id="23"/>
      <w:bookmarkEnd w:id="24"/>
      <w:bookmarkEnd w:id="25"/>
      <w:r w:rsidRPr="003179E3">
        <w:rPr>
          <w:rFonts w:cs="Times New Roman"/>
          <w:color w:val="244061" w:themeColor="accent1" w:themeShade="80"/>
        </w:rPr>
        <w:t xml:space="preserve"> </w:t>
      </w:r>
    </w:p>
    <w:p w14:paraId="209A3378" w14:textId="77777777" w:rsidR="00EE383E" w:rsidRPr="004F27E9" w:rsidRDefault="00EE383E" w:rsidP="00EE383E">
      <w:pPr>
        <w:rPr>
          <w:rFonts w:cs="Times New Roman"/>
          <w:lang w:eastAsia="hr-HR"/>
        </w:rPr>
      </w:pPr>
      <w:bookmarkStart w:id="26" w:name="_Toc355006999"/>
      <w:r w:rsidRPr="004F27E9">
        <w:rPr>
          <w:rFonts w:cs="Times New Roman"/>
          <w:lang w:eastAsia="hr-HR"/>
        </w:rPr>
        <w:t xml:space="preserve">Kaznionice su ustrojene kao posebne ustrojstvene jedinice Uprave za zatvorski sustav i probaciju izvan </w:t>
      </w:r>
      <w:r w:rsidR="00BF0EBB" w:rsidRPr="004F27E9">
        <w:rPr>
          <w:rFonts w:cs="Times New Roman"/>
          <w:lang w:eastAsia="hr-HR"/>
        </w:rPr>
        <w:t>sjedišta Ministarstva pravosuđa</w:t>
      </w:r>
      <w:r w:rsidRPr="004F27E9">
        <w:rPr>
          <w:rFonts w:cs="Times New Roman"/>
          <w:lang w:eastAsia="hr-HR"/>
        </w:rPr>
        <w:t xml:space="preserve"> i uprave, radi izvršavanja kazne zatvora izrečene u kaznenom postupku, sigurnosnih mjera izrečenih uz kaznu zatvora i kazne maloljetničkog zatvora. Poslovi kaznionica su osiguranje kaznionica, održavanje unutarnjeg reda i nadzora nad zatvorenicima, poslovi dežurstva i sprovođenja zatvorenika, smještaj, prehrana i osiguravanje odgovarajuće opreme za zatvorenike, predlaganja, provedbe i praćenja pojedinačnih programa izvršavanja kazne zatvora, obrazovanje zatvorenika, organiziranja slobodnog vremena zatvorenika, organizacije rada i strukovne izobrazbe zatvorenika, zdravstvene zaštite zatvorenika, vođenja propisanih evidencija, službeničkih i financijsko-knjigovodstvenih poslova te obavljanje ostalih poslova koji osiguravaju upravljanje i rad kaznionicama.</w:t>
      </w:r>
    </w:p>
    <w:p w14:paraId="56B5364B" w14:textId="77777777" w:rsidR="00EE383E" w:rsidRPr="004F27E9" w:rsidRDefault="00EE383E" w:rsidP="00EE383E">
      <w:pPr>
        <w:rPr>
          <w:rFonts w:cs="Times New Roman"/>
          <w:lang w:eastAsia="hr-HR"/>
        </w:rPr>
      </w:pPr>
      <w:r w:rsidRPr="004F27E9">
        <w:rPr>
          <w:rFonts w:cs="Times New Roman"/>
          <w:lang w:eastAsia="hr-HR"/>
        </w:rPr>
        <w:t xml:space="preserve">Za obavljanje navedenih poslova ustrojene su: Kaznionica u Glini, Kaznionica u Lepoglavi, Kaznionica u Lipovici-Popovači, Kaznionica u Požegi, Kaznionica u Turopolju, Kaznionica u Valturi i Zatvorska bolnica u Zagrebu. </w:t>
      </w:r>
    </w:p>
    <w:p w14:paraId="00F0C1D4" w14:textId="77777777" w:rsidR="00EE383E" w:rsidRPr="003179E3" w:rsidRDefault="00EE383E" w:rsidP="00EE383E">
      <w:pPr>
        <w:pStyle w:val="Heading2"/>
        <w:rPr>
          <w:rFonts w:cs="Times New Roman"/>
          <w:color w:val="244061" w:themeColor="accent1" w:themeShade="80"/>
        </w:rPr>
      </w:pPr>
      <w:bookmarkStart w:id="27" w:name="_Toc17352500"/>
      <w:bookmarkStart w:id="28" w:name="_Toc418845705"/>
      <w:bookmarkStart w:id="29" w:name="_Toc386808989"/>
      <w:bookmarkStart w:id="30" w:name="_Toc149056922"/>
      <w:r w:rsidRPr="003179E3">
        <w:rPr>
          <w:rFonts w:cs="Times New Roman"/>
          <w:color w:val="244061" w:themeColor="accent1" w:themeShade="80"/>
        </w:rPr>
        <w:t>Zatvori</w:t>
      </w:r>
      <w:bookmarkEnd w:id="26"/>
      <w:bookmarkEnd w:id="27"/>
      <w:bookmarkEnd w:id="28"/>
      <w:bookmarkEnd w:id="29"/>
      <w:bookmarkEnd w:id="30"/>
    </w:p>
    <w:p w14:paraId="2F4888AE" w14:textId="77777777" w:rsidR="00EE383E" w:rsidRPr="004F27E9" w:rsidRDefault="00EE383E" w:rsidP="00EE383E">
      <w:pPr>
        <w:rPr>
          <w:rFonts w:cs="Times New Roman"/>
          <w:lang w:eastAsia="hr-HR"/>
        </w:rPr>
      </w:pPr>
      <w:bookmarkStart w:id="31" w:name="_Toc355007000"/>
      <w:r w:rsidRPr="004F27E9">
        <w:rPr>
          <w:rFonts w:cs="Times New Roman"/>
          <w:lang w:eastAsia="hr-HR"/>
        </w:rPr>
        <w:t xml:space="preserve">Zatvori se ustrojavaju kao posebne ustrojstvene jedinice Uprave za zatvorski sustav i probaciju za obavljanje poslova izvršavanja mjere istražnog zatvora, kazne zatvora izrečene u kaznenom, prekršajnom i drugom sudskom postupku, osiguranja zatvora, održavanja unutarnjeg reda i nadzora nad zatvorenicima, poslova dežurstva i sprovođenja </w:t>
      </w:r>
      <w:r w:rsidR="00AE6719" w:rsidRPr="004F27E9">
        <w:rPr>
          <w:rFonts w:cs="Times New Roman"/>
          <w:lang w:eastAsia="hr-HR"/>
        </w:rPr>
        <w:t>osoba lišenih slobode</w:t>
      </w:r>
      <w:r w:rsidRPr="004F27E9">
        <w:rPr>
          <w:rFonts w:cs="Times New Roman"/>
          <w:lang w:eastAsia="hr-HR"/>
        </w:rPr>
        <w:t xml:space="preserve">, smještaj, prehrana i osiguravanje odgovarajuće opreme </w:t>
      </w:r>
      <w:r w:rsidR="00AE6719" w:rsidRPr="004F27E9">
        <w:rPr>
          <w:rFonts w:cs="Times New Roman"/>
          <w:lang w:eastAsia="hr-HR"/>
        </w:rPr>
        <w:t>osoba lišenih slobode</w:t>
      </w:r>
      <w:r w:rsidRPr="004F27E9">
        <w:rPr>
          <w:rFonts w:cs="Times New Roman"/>
          <w:lang w:eastAsia="hr-HR"/>
        </w:rPr>
        <w:t xml:space="preserve">, predlaganja, provedbe i praćenja pojedinačnih programa izvršavanja kazne zatvora, obrazovanje zatvorenika, organiziranja slobodnog vremena zatvorenika, organizacije rada i strukovne izobrazbe zatvorenika, zdravstvene zaštite </w:t>
      </w:r>
      <w:r w:rsidR="00AE6719" w:rsidRPr="004F27E9">
        <w:rPr>
          <w:rFonts w:cs="Times New Roman"/>
          <w:lang w:eastAsia="hr-HR"/>
        </w:rPr>
        <w:t>osoba lišenih slobode</w:t>
      </w:r>
      <w:r w:rsidRPr="004F27E9">
        <w:rPr>
          <w:rFonts w:cs="Times New Roman"/>
          <w:lang w:eastAsia="hr-HR"/>
        </w:rPr>
        <w:t>, vođenja propisanih evidencija, kadrovskih i financijsko-knjigovodstvenih poslova i ostalih poslova koji omogućuju upravljanje i rad zatvora, izvan sjedišta Ministarstva</w:t>
      </w:r>
      <w:r w:rsidRPr="004F27E9">
        <w:rPr>
          <w:rFonts w:cs="Times New Roman"/>
          <w:color w:val="FF0000"/>
          <w:lang w:eastAsia="hr-HR"/>
        </w:rPr>
        <w:t xml:space="preserve"> </w:t>
      </w:r>
      <w:r w:rsidRPr="004F27E9">
        <w:rPr>
          <w:rFonts w:cs="Times New Roman"/>
          <w:lang w:eastAsia="hr-HR"/>
        </w:rPr>
        <w:t>pravosuđa i uprave.</w:t>
      </w:r>
    </w:p>
    <w:p w14:paraId="0CB04A91" w14:textId="77777777" w:rsidR="00EE383E" w:rsidRPr="004F27E9" w:rsidRDefault="00EE383E" w:rsidP="00EE383E">
      <w:pPr>
        <w:rPr>
          <w:rFonts w:cs="Times New Roman"/>
          <w:lang w:eastAsia="hr-HR"/>
        </w:rPr>
      </w:pPr>
      <w:r w:rsidRPr="004F27E9">
        <w:rPr>
          <w:rFonts w:cs="Times New Roman"/>
          <w:lang w:eastAsia="hr-HR"/>
        </w:rPr>
        <w:t>Za izvršavanje navedenih poslova ustrojeni su: Zatvor u Bjelovaru, Zatvor u Dubrovniku, Zatvor u Gospiću, Zatvor u Karlovcu, Zatvor u Osijeku, Zatvor u Požegi, Zatvor u Puli-Pola, Zatvor u Rijeci, Zatvor u Sisku, Zatvor u Splitu, Zatvor u Šibeniku, Zatvor u Varaždinu, Zatvor u Zadru i Zatvor u Zagrebu.</w:t>
      </w:r>
    </w:p>
    <w:p w14:paraId="62294300" w14:textId="77777777" w:rsidR="00EE383E" w:rsidRPr="003179E3" w:rsidRDefault="00EE383E" w:rsidP="00EE383E">
      <w:pPr>
        <w:pStyle w:val="Heading2"/>
        <w:rPr>
          <w:rFonts w:cs="Times New Roman"/>
          <w:color w:val="244061" w:themeColor="accent1" w:themeShade="80"/>
        </w:rPr>
      </w:pPr>
      <w:bookmarkStart w:id="32" w:name="_Toc17352501"/>
      <w:bookmarkStart w:id="33" w:name="_Toc418845706"/>
      <w:bookmarkStart w:id="34" w:name="_Toc386808990"/>
      <w:bookmarkStart w:id="35" w:name="_Toc149056923"/>
      <w:r w:rsidRPr="003179E3">
        <w:rPr>
          <w:rFonts w:cs="Times New Roman"/>
          <w:color w:val="244061" w:themeColor="accent1" w:themeShade="80"/>
        </w:rPr>
        <w:t>Odgojni zavodi</w:t>
      </w:r>
      <w:bookmarkEnd w:id="31"/>
      <w:bookmarkEnd w:id="32"/>
      <w:bookmarkEnd w:id="33"/>
      <w:bookmarkEnd w:id="34"/>
      <w:bookmarkEnd w:id="35"/>
    </w:p>
    <w:p w14:paraId="63FC4089" w14:textId="77777777" w:rsidR="00EE383E" w:rsidRPr="004F27E9" w:rsidRDefault="00EE383E" w:rsidP="00EE383E">
      <w:pPr>
        <w:rPr>
          <w:rFonts w:cs="Times New Roman"/>
          <w:lang w:eastAsia="hr-HR"/>
        </w:rPr>
      </w:pPr>
      <w:bookmarkStart w:id="36" w:name="_Toc355007001"/>
      <w:r w:rsidRPr="004F27E9">
        <w:rPr>
          <w:rFonts w:cs="Times New Roman"/>
          <w:lang w:eastAsia="hr-HR"/>
        </w:rPr>
        <w:t xml:space="preserve">Odgojni zavodi su ustrojeni kao posebne ustrojstvene jedinice Uprave za zatvorski sustav i probaciju za izvršavanje odgojne mjere upućivanja u odgojni zavod izrečene u kaznenom postupku maloljetnim počiniteljima kaznenog djela, te drugih poslova potrebnih za upravljanje i rad odgojnih zavoda izvan sjedišta Ministarstva pravosuđa i uprave. </w:t>
      </w:r>
    </w:p>
    <w:p w14:paraId="5F44AEB8" w14:textId="77777777" w:rsidR="00EE383E" w:rsidRPr="004F27E9" w:rsidRDefault="00EE383E" w:rsidP="00EE383E">
      <w:pPr>
        <w:rPr>
          <w:rFonts w:cs="Times New Roman"/>
        </w:rPr>
      </w:pPr>
      <w:r w:rsidRPr="004F27E9">
        <w:rPr>
          <w:rFonts w:cs="Times New Roman"/>
          <w:lang w:eastAsia="hr-HR"/>
        </w:rPr>
        <w:t>Za izvršavanje navedenih poslova ustrojeni su: Odgojni zavod u Požegi u kojem su smještene odgajanice i Odgojni zavod u Turopolju u kojem su smješteni odgajanici.</w:t>
      </w:r>
      <w:bookmarkEnd w:id="36"/>
      <w:bookmarkEnd w:id="7"/>
      <w:bookmarkEnd w:id="6"/>
      <w:bookmarkEnd w:id="5"/>
      <w:bookmarkEnd w:id="4"/>
      <w:r w:rsidRPr="004F27E9">
        <w:rPr>
          <w:rFonts w:cs="Times New Roman"/>
        </w:rPr>
        <w:t xml:space="preserve"> </w:t>
      </w:r>
    </w:p>
    <w:p w14:paraId="68EFB8B6" w14:textId="77777777" w:rsidR="00EE383E" w:rsidRPr="003179E3" w:rsidRDefault="00EE383E" w:rsidP="00EE383E">
      <w:pPr>
        <w:pStyle w:val="Heading2"/>
        <w:rPr>
          <w:rFonts w:cs="Times New Roman"/>
          <w:color w:val="244061" w:themeColor="accent1" w:themeShade="80"/>
        </w:rPr>
      </w:pPr>
      <w:bookmarkStart w:id="37" w:name="_Toc149056924"/>
      <w:r w:rsidRPr="003179E3">
        <w:rPr>
          <w:rFonts w:cs="Times New Roman"/>
          <w:color w:val="244061" w:themeColor="accent1" w:themeShade="80"/>
        </w:rPr>
        <w:t>Centar za dijagnostiku u Zagrebu</w:t>
      </w:r>
      <w:bookmarkEnd w:id="37"/>
    </w:p>
    <w:p w14:paraId="4F8DFF39" w14:textId="77777777" w:rsidR="00EE383E" w:rsidRPr="004F27E9" w:rsidRDefault="00EE383E" w:rsidP="00EE383E">
      <w:pPr>
        <w:rPr>
          <w:rFonts w:cs="Times New Roman"/>
          <w:b/>
          <w:sz w:val="28"/>
          <w:szCs w:val="28"/>
        </w:rPr>
      </w:pPr>
      <w:r w:rsidRPr="004F27E9">
        <w:rPr>
          <w:rFonts w:cs="Times New Roman"/>
        </w:rPr>
        <w:t>Centar za dijagnostiku u Zagrebu ustrojen je kao posebna ustrojstvena jedinica Uprave za zatvorski sustav i probaciju izvan sjedišta Ministarstva pravosuđa i uprave, a arhitektonski čini dio Zatvora u Zagrebu, u koji se</w:t>
      </w:r>
      <w:r w:rsidRPr="004F27E9">
        <w:rPr>
          <w:rFonts w:cs="Times New Roman"/>
          <w:b/>
          <w:sz w:val="28"/>
          <w:szCs w:val="28"/>
        </w:rPr>
        <w:t xml:space="preserve"> </w:t>
      </w:r>
      <w:r w:rsidRPr="004F27E9">
        <w:rPr>
          <w:rFonts w:cs="Times New Roman"/>
        </w:rPr>
        <w:t xml:space="preserve">upućuju se sve osobe osuđene na kaznu zatvora dulju od šest mjeseci, a osobe osuđene na kaznu zatvora do šest mjeseci u pravilu se upućuju u zatvore najbliže mjestu prebivališta zatvorenika. Sve osobe kojima je izrečena kazna maloljetničkog zatvora, osobe kojima je uz kaznu zatvora izrečena sigurnosna mjera obveznog psihijatrijskog liječenja i osobe čija je kazna preuzeta na izvršavanje sukladno međunarodnom ugovoru ili posebnom zakonu, upućuju se u Centar za dijagnostiku, bez obzira na dužinu kazne. </w:t>
      </w:r>
    </w:p>
    <w:p w14:paraId="15851722" w14:textId="77777777" w:rsidR="00EE383E" w:rsidRPr="004F27E9" w:rsidRDefault="00EE383E" w:rsidP="00EE383E">
      <w:pPr>
        <w:rPr>
          <w:rFonts w:cs="Times New Roman"/>
        </w:rPr>
      </w:pPr>
      <w:r w:rsidRPr="004F27E9">
        <w:rPr>
          <w:rFonts w:cs="Times New Roman"/>
        </w:rPr>
        <w:t>Za vrijeme boravka zatvorenika u Centru za dijagnostiku u Zagrebu, stručnjaci različitih specijalnosti obavljaju poslove psihosocijalne dijagnostike zatvorenika u svrhu izrade prijedloga pojedinačnog programa izvršavanja kazne zatvora kao i prijedloga o izboru vrste i tipa kaznenog tijela gdje će se nastaviti izvršavanje kazne zatvora, o čemu odluku donosi Središnji ured za zatvorski sustav.</w:t>
      </w:r>
    </w:p>
    <w:p w14:paraId="2DD53CA2" w14:textId="77777777" w:rsidR="00EE383E" w:rsidRPr="003179E3" w:rsidRDefault="00EE383E" w:rsidP="00EE383E">
      <w:pPr>
        <w:rPr>
          <w:rFonts w:cs="Times New Roman"/>
          <w:color w:val="244061" w:themeColor="accent1" w:themeShade="80"/>
          <w:highlight w:val="yellow"/>
        </w:rPr>
      </w:pPr>
      <w:r w:rsidRPr="004F27E9">
        <w:rPr>
          <w:rFonts w:cs="Times New Roman"/>
        </w:rPr>
        <w:t xml:space="preserve">Druge poslove koji omogućuju rad Centra za dijagnostiku u Zagrebu djelomično obavlja Zatvor u Zagrebu. </w:t>
      </w:r>
    </w:p>
    <w:p w14:paraId="6883DF0D" w14:textId="77777777" w:rsidR="00EE383E" w:rsidRPr="003179E3" w:rsidRDefault="00EE383E" w:rsidP="00EE383E">
      <w:pPr>
        <w:pStyle w:val="Heading2"/>
        <w:rPr>
          <w:rFonts w:cs="Times New Roman"/>
          <w:color w:val="244061" w:themeColor="accent1" w:themeShade="80"/>
        </w:rPr>
      </w:pPr>
      <w:bookmarkStart w:id="38" w:name="_Toc149056925"/>
      <w:r w:rsidRPr="003179E3">
        <w:rPr>
          <w:rFonts w:cs="Times New Roman"/>
          <w:color w:val="244061" w:themeColor="accent1" w:themeShade="80"/>
        </w:rPr>
        <w:t>Centar za izobrazbu</w:t>
      </w:r>
      <w:bookmarkEnd w:id="38"/>
    </w:p>
    <w:p w14:paraId="2610EB83" w14:textId="77777777" w:rsidR="00EE383E" w:rsidRDefault="00EE383E" w:rsidP="00EE383E">
      <w:pPr>
        <w:rPr>
          <w:rFonts w:cs="Times New Roman"/>
        </w:rPr>
      </w:pPr>
      <w:r w:rsidRPr="004F27E9">
        <w:rPr>
          <w:rFonts w:cs="Times New Roman"/>
        </w:rPr>
        <w:t>Centar za izobrazbu ustrojen je kao posebna ustrojstvena jedinica Uprave za zatvorski sustav i probaciju izvan sjedišta Ministarstva pravosuđa i uprave, radi obavljanja stalne stručne izobrazbe zaposlenika kaznionica, zatvora, odgojnih zavoda i Centra za dijagnostiku u Zagrebu.</w:t>
      </w:r>
    </w:p>
    <w:p w14:paraId="7B4D1E27" w14:textId="77777777" w:rsidR="00EE383E" w:rsidRPr="003179E3" w:rsidRDefault="00EE383E" w:rsidP="006D71C2">
      <w:pPr>
        <w:pStyle w:val="Heading3"/>
        <w:rPr>
          <w:rFonts w:cs="Times New Roman"/>
          <w:color w:val="244061" w:themeColor="accent1" w:themeShade="80"/>
        </w:rPr>
      </w:pPr>
      <w:bookmarkStart w:id="39" w:name="_Toc17352502"/>
      <w:bookmarkStart w:id="40" w:name="_Toc149056926"/>
      <w:r w:rsidRPr="006D71C2">
        <w:rPr>
          <w:rFonts w:cs="Times New Roman"/>
          <w:color w:val="244061" w:themeColor="accent1" w:themeShade="80"/>
          <w:sz w:val="28"/>
          <w:szCs w:val="28"/>
        </w:rPr>
        <w:t>Standardi izvršavanja kazne zatvora i odgojne mjere upućivanja u odgojni</w:t>
      </w:r>
      <w:r w:rsidRPr="003179E3">
        <w:rPr>
          <w:rFonts w:cs="Times New Roman"/>
          <w:color w:val="244061" w:themeColor="accent1" w:themeShade="80"/>
        </w:rPr>
        <w:t xml:space="preserve"> </w:t>
      </w:r>
      <w:r w:rsidRPr="006D71C2">
        <w:rPr>
          <w:rFonts w:cs="Times New Roman"/>
          <w:color w:val="244061" w:themeColor="accent1" w:themeShade="80"/>
          <w:sz w:val="28"/>
          <w:szCs w:val="28"/>
        </w:rPr>
        <w:t>zavod</w:t>
      </w:r>
      <w:bookmarkEnd w:id="39"/>
      <w:bookmarkEnd w:id="40"/>
    </w:p>
    <w:p w14:paraId="588AA531" w14:textId="77777777" w:rsidR="00EE383E" w:rsidRPr="004F27E9" w:rsidRDefault="00EE383E" w:rsidP="00EE383E">
      <w:pPr>
        <w:rPr>
          <w:rFonts w:cs="Times New Roman"/>
          <w:lang w:eastAsia="hr-HR"/>
        </w:rPr>
      </w:pPr>
      <w:r w:rsidRPr="004F27E9">
        <w:rPr>
          <w:rFonts w:cs="Times New Roman"/>
          <w:lang w:eastAsia="hr-HR"/>
        </w:rPr>
        <w:t xml:space="preserve">Zakon o izvršavanju kazne zatvora, drugi zakoni i pravno obvezujući propisi propisuju, a međunarodni ugovori i drugi pravni izvori preporučuju između ostalog, standarde smještaja i prava </w:t>
      </w:r>
      <w:r w:rsidR="00AE6719" w:rsidRPr="004F27E9">
        <w:rPr>
          <w:rFonts w:cs="Times New Roman"/>
          <w:lang w:eastAsia="hr-HR"/>
        </w:rPr>
        <w:t>osoba lišenih slobode</w:t>
      </w:r>
      <w:r w:rsidRPr="004F27E9">
        <w:rPr>
          <w:rFonts w:cs="Times New Roman"/>
          <w:lang w:eastAsia="hr-HR"/>
        </w:rPr>
        <w:t>.</w:t>
      </w:r>
    </w:p>
    <w:p w14:paraId="59F03FB6" w14:textId="6DC4C019" w:rsidR="00EE383E" w:rsidRPr="004F27E9" w:rsidRDefault="00EE383E" w:rsidP="00EE383E">
      <w:pPr>
        <w:rPr>
          <w:rFonts w:cs="Times New Roman"/>
          <w:color w:val="0D0D0D" w:themeColor="text1" w:themeTint="F2"/>
          <w:szCs w:val="24"/>
        </w:rPr>
      </w:pPr>
      <w:r w:rsidRPr="004F27E9">
        <w:rPr>
          <w:rFonts w:cs="Times New Roman"/>
          <w:szCs w:val="24"/>
        </w:rPr>
        <w:t>Član</w:t>
      </w:r>
      <w:r w:rsidR="00F7720A">
        <w:rPr>
          <w:rFonts w:cs="Times New Roman"/>
          <w:szCs w:val="24"/>
        </w:rPr>
        <w:t>ak</w:t>
      </w:r>
      <w:r w:rsidRPr="004F27E9">
        <w:rPr>
          <w:rFonts w:cs="Times New Roman"/>
          <w:szCs w:val="24"/>
        </w:rPr>
        <w:t xml:space="preserve"> 11. Zakona o izvršavanju kazne zatvora propi</w:t>
      </w:r>
      <w:r w:rsidR="006A6618" w:rsidRPr="004F27E9">
        <w:rPr>
          <w:rFonts w:cs="Times New Roman"/>
          <w:szCs w:val="24"/>
        </w:rPr>
        <w:t>suje da svaka osoba lišena slobode</w:t>
      </w:r>
      <w:r w:rsidRPr="004F27E9">
        <w:rPr>
          <w:rFonts w:cs="Times New Roman"/>
          <w:szCs w:val="24"/>
        </w:rPr>
        <w:t xml:space="preserve"> ima, pod uvjetima predviđenim Zakonom, pravo na: smještaj primjeren ljudskom dostojanstvu i zdravstvenim standardima, zaštitu osobnosti i osiguravanje tajnosti osobnih podataka, redovite obroke hrane i vode u skladu sa zdravstvenim standardima, rad, izobrazbu, stručnu pravnu pomoć i pravno sredstvo za zaštitu svojih prava propisanih Zakonom, zdravstvenu zaštitu i zaštitu </w:t>
      </w:r>
      <w:r w:rsidRPr="004F27E9">
        <w:rPr>
          <w:rFonts w:cs="Times New Roman"/>
          <w:color w:val="0D0D0D" w:themeColor="text1" w:themeTint="F2"/>
          <w:szCs w:val="24"/>
        </w:rPr>
        <w:t>majčinstva, dodir s vanjskim svijetom, boravak na otvorenom prostoru kaznionice, odnosno zatvora najmanje dva sata dnevno, dopisivanje i razgovor sa svojim odvjetnikom, vjeroispovijedanje i razgovor s ovlaštenim vjerskim predstavnikom, vjenčanje u kaznionici, odnosno zatvoru, glasovanje na općim izborima i druga prava predviđena Zakonom.</w:t>
      </w:r>
    </w:p>
    <w:p w14:paraId="70C90D12" w14:textId="77777777" w:rsidR="00EE383E" w:rsidRPr="004F27E9" w:rsidRDefault="006A6618" w:rsidP="00EE383E">
      <w:pPr>
        <w:pStyle w:val="t-98-2"/>
        <w:spacing w:beforeLines="40" w:before="96" w:beforeAutospacing="0" w:afterLines="40" w:after="96" w:afterAutospacing="0"/>
        <w:jc w:val="both"/>
      </w:pPr>
      <w:r w:rsidRPr="004F27E9">
        <w:rPr>
          <w:color w:val="0D0D0D" w:themeColor="text1" w:themeTint="F2"/>
        </w:rPr>
        <w:t>Osoba lišena slobode</w:t>
      </w:r>
      <w:r w:rsidR="00EE383E" w:rsidRPr="004F27E9">
        <w:rPr>
          <w:color w:val="0D0D0D" w:themeColor="text1" w:themeTint="F2"/>
        </w:rPr>
        <w:t xml:space="preserve"> strani državljanin ima pravo dopisivati se i razgovarati s diplomatskim i </w:t>
      </w:r>
      <w:r w:rsidR="00EE383E" w:rsidRPr="004F27E9">
        <w:t>konzularnim predstavnikom svoje zemlje ili države koja štiti njegova prava.</w:t>
      </w:r>
    </w:p>
    <w:p w14:paraId="6C075137" w14:textId="77777777" w:rsidR="00EE383E" w:rsidRPr="004F27E9" w:rsidRDefault="00EE383E" w:rsidP="00EE383E">
      <w:pPr>
        <w:rPr>
          <w:rFonts w:cs="Times New Roman"/>
          <w:szCs w:val="24"/>
          <w:lang w:eastAsia="hr-HR"/>
        </w:rPr>
      </w:pPr>
      <w:r w:rsidRPr="004F27E9">
        <w:rPr>
          <w:rFonts w:cs="Times New Roman"/>
          <w:szCs w:val="24"/>
        </w:rPr>
        <w:t>Prilikom prijama na izdržavanje kazne zatvora zatvorenik mora biti upoznat sa svojim pravima, načinom njihove zaštite i obvezama.</w:t>
      </w:r>
    </w:p>
    <w:p w14:paraId="6FC3978D" w14:textId="77777777" w:rsidR="00EE383E" w:rsidRPr="004F27E9" w:rsidRDefault="00EE383E" w:rsidP="00EE383E">
      <w:pPr>
        <w:rPr>
          <w:rFonts w:cs="Times New Roman"/>
          <w:lang w:eastAsia="hr-HR"/>
        </w:rPr>
      </w:pPr>
      <w:r w:rsidRPr="004F27E9">
        <w:rPr>
          <w:rFonts w:cs="Times New Roman"/>
          <w:lang w:eastAsia="hr-HR"/>
        </w:rPr>
        <w:t>Maloljetnici na izvršavanju kazne maloljetničkog zatvora ili istražnog zatvora ostvaruju neka prava u širem opsegu od prava punoljetnih osoba na izvršavanju kazne zatvora ili istražnog zatvora. Tako npr. ostvaruju pravo na više posjeta članova obitelji od punoljetnih zatvorenika: najmanje četiri puta mjesečno i blagdanom u trajanju od najmanje dva sata, a po odobrenju upravitelja i trećih osoba još najmanje dva puta mjesečno u trajanju najmanje jedan sat; te dulji boravak na otvorenom prostoru: najmanje tri sata dnevno.</w:t>
      </w:r>
    </w:p>
    <w:p w14:paraId="3D99DDB4" w14:textId="1C092853" w:rsidR="00EE383E" w:rsidRDefault="00EE383E" w:rsidP="00EE383E">
      <w:pPr>
        <w:rPr>
          <w:rFonts w:cs="Times New Roman"/>
          <w:lang w:eastAsia="hr-HR"/>
        </w:rPr>
      </w:pPr>
      <w:r w:rsidRPr="004F27E9">
        <w:rPr>
          <w:rFonts w:cs="Times New Roman"/>
          <w:lang w:eastAsia="hr-HR"/>
        </w:rPr>
        <w:t xml:space="preserve">Zakonom o izvršavanju kazne zatvora utvrđena su temeljna načela izvršavanja svih kaznenopravnih sankcija i mjera, prema </w:t>
      </w:r>
      <w:r w:rsidR="008A0BDA" w:rsidRPr="004F27E9">
        <w:rPr>
          <w:rFonts w:cs="Times New Roman"/>
          <w:lang w:eastAsia="hr-HR"/>
        </w:rPr>
        <w:t>osobama lišenim slobode</w:t>
      </w:r>
      <w:r w:rsidR="00F7720A">
        <w:rPr>
          <w:rFonts w:cs="Times New Roman"/>
          <w:lang w:eastAsia="hr-HR"/>
        </w:rPr>
        <w:t>.</w:t>
      </w:r>
      <w:r w:rsidRPr="004F27E9">
        <w:rPr>
          <w:rFonts w:cs="Times New Roman"/>
          <w:lang w:eastAsia="hr-HR"/>
        </w:rPr>
        <w:t xml:space="preserve"> </w:t>
      </w:r>
      <w:r w:rsidR="00F7720A">
        <w:rPr>
          <w:rFonts w:cs="Times New Roman"/>
          <w:lang w:eastAsia="hr-HR"/>
        </w:rPr>
        <w:t>Z</w:t>
      </w:r>
      <w:r w:rsidR="00F7720A" w:rsidRPr="004F27E9">
        <w:rPr>
          <w:rFonts w:cs="Times New Roman"/>
          <w:lang w:eastAsia="hr-HR"/>
        </w:rPr>
        <w:t xml:space="preserve">abranjeni </w:t>
      </w:r>
      <w:r w:rsidRPr="004F27E9">
        <w:rPr>
          <w:rFonts w:cs="Times New Roman"/>
          <w:lang w:eastAsia="hr-HR"/>
        </w:rPr>
        <w:t xml:space="preserve">su i kažnjivi postupci kojima se </w:t>
      </w:r>
      <w:r w:rsidR="008A0BDA" w:rsidRPr="004F27E9">
        <w:rPr>
          <w:rFonts w:cs="Times New Roman"/>
          <w:lang w:eastAsia="hr-HR"/>
        </w:rPr>
        <w:t>osoba lišena slobode</w:t>
      </w:r>
      <w:r w:rsidRPr="004F27E9">
        <w:rPr>
          <w:rFonts w:cs="Times New Roman"/>
          <w:lang w:eastAsia="hr-HR"/>
        </w:rPr>
        <w:t xml:space="preserve"> podvrgava bilo kakvom obliku mučenja, zlostavljanja ili ponižavanja, zabranjena je diskriminacija </w:t>
      </w:r>
      <w:r w:rsidR="008A0BDA" w:rsidRPr="004F27E9">
        <w:rPr>
          <w:rFonts w:cs="Times New Roman"/>
          <w:lang w:eastAsia="hr-HR"/>
        </w:rPr>
        <w:t>osobe lišene slobode</w:t>
      </w:r>
      <w:r w:rsidRPr="004F27E9">
        <w:rPr>
          <w:rFonts w:cs="Times New Roman"/>
          <w:lang w:eastAsia="hr-HR"/>
        </w:rPr>
        <w:t xml:space="preserve"> po bilo kojoj osnovi, te se zatvoreniku omogućuje razvrstavanje i smještaj u kaznionice i zatvore i njihove odjele za smještaj </w:t>
      </w:r>
      <w:r w:rsidR="008A0BDA" w:rsidRPr="004F27E9">
        <w:rPr>
          <w:rFonts w:cs="Times New Roman"/>
          <w:lang w:eastAsia="hr-HR"/>
        </w:rPr>
        <w:t>osoba lišenih slobode</w:t>
      </w:r>
      <w:r w:rsidRPr="004F27E9">
        <w:rPr>
          <w:rFonts w:cs="Times New Roman"/>
          <w:lang w:eastAsia="hr-HR"/>
        </w:rPr>
        <w:t xml:space="preserve"> prema određenim pravilima. Također, tijekom cijelog postupka izvršavanja kaznenopravnih sankcija i mjera kaznionice, zatvori i odgojni zavod</w:t>
      </w:r>
      <w:r w:rsidR="008A0BDA" w:rsidRPr="004F27E9">
        <w:rPr>
          <w:rFonts w:cs="Times New Roman"/>
          <w:lang w:eastAsia="hr-HR"/>
        </w:rPr>
        <w:t>i poduzimaju sve kako bi život osobe lišene slobode</w:t>
      </w:r>
      <w:r w:rsidRPr="004F27E9">
        <w:rPr>
          <w:rFonts w:cs="Times New Roman"/>
          <w:lang w:eastAsia="hr-HR"/>
        </w:rPr>
        <w:t xml:space="preserve"> bio što sličniji postojećim općim životnim okolnostima, zatim odgovarajućim programiranjem pojedinačnog programa izvršavanja kazne zatvora pomažu zatvoreniku da ispuni glavnu svrhu izvršavanja kaznenopravnih sankcija i mjera, da razvije osjećaj odgovornosti te da dobrovoljno sudjelovanje u izradi i provedbi pojedinačnog programa izvršavanja kazne zatvora. Kaznionice, zatvori i odgojni zavodi potiču i pomažu zatvoreniku u otklanjanju štete nanesene kaznenim dijelom i ukoliko je to moguće pomažu mu u pomirenju sa žrtvama kaznenog djela, te nastoje zatvorenika u suradnji s drugim institucijama, ustanovama i drugim pravnim osobama pravovremeno pripremiti za otpuštanje na slobodu. </w:t>
      </w:r>
    </w:p>
    <w:p w14:paraId="3CA88028" w14:textId="77777777" w:rsidR="00EE383E" w:rsidRPr="003179E3" w:rsidRDefault="00EE383E" w:rsidP="00EE383E">
      <w:pPr>
        <w:pStyle w:val="Heading3"/>
        <w:rPr>
          <w:rFonts w:cs="Times New Roman"/>
          <w:color w:val="244061" w:themeColor="accent1" w:themeShade="80"/>
          <w:sz w:val="28"/>
          <w:szCs w:val="28"/>
        </w:rPr>
      </w:pPr>
      <w:bookmarkStart w:id="41" w:name="_Toc17352503"/>
      <w:bookmarkStart w:id="42" w:name="_Toc490833009"/>
      <w:bookmarkStart w:id="43" w:name="_Toc149056927"/>
      <w:r w:rsidRPr="003179E3">
        <w:rPr>
          <w:rFonts w:cs="Times New Roman"/>
          <w:color w:val="244061" w:themeColor="accent1" w:themeShade="80"/>
          <w:sz w:val="28"/>
          <w:szCs w:val="28"/>
        </w:rPr>
        <w:t>Smještaj zatvorenika i maloljetnika</w:t>
      </w:r>
      <w:bookmarkEnd w:id="41"/>
      <w:bookmarkEnd w:id="42"/>
      <w:bookmarkEnd w:id="43"/>
    </w:p>
    <w:p w14:paraId="2749487D" w14:textId="77777777" w:rsidR="00EE383E" w:rsidRPr="004F27E9" w:rsidRDefault="00EE383E" w:rsidP="00EE383E">
      <w:pPr>
        <w:rPr>
          <w:rFonts w:cs="Times New Roman"/>
          <w:lang w:eastAsia="hr-HR"/>
        </w:rPr>
      </w:pPr>
      <w:r w:rsidRPr="004F27E9">
        <w:rPr>
          <w:rFonts w:cs="Times New Roman"/>
          <w:color w:val="0D0D0D" w:themeColor="text1" w:themeTint="F2"/>
          <w:lang w:eastAsia="hr-HR"/>
        </w:rPr>
        <w:t xml:space="preserve">Kazna zatvora dulja od 6 mjeseci izrečena u kaznenom postupku muškim osobama izvršava </w:t>
      </w:r>
      <w:r w:rsidRPr="004F27E9">
        <w:rPr>
          <w:rFonts w:cs="Times New Roman"/>
          <w:lang w:eastAsia="hr-HR"/>
        </w:rPr>
        <w:t xml:space="preserve">se u svim kaznionicama, a izrečena ženskim osobama izvršava se u Kaznionici u Požegi. </w:t>
      </w:r>
    </w:p>
    <w:p w14:paraId="416EA19A" w14:textId="77777777" w:rsidR="00EE383E" w:rsidRPr="004F27E9" w:rsidRDefault="00EE383E" w:rsidP="00EE383E">
      <w:pPr>
        <w:spacing w:after="0"/>
        <w:rPr>
          <w:rFonts w:cs="Times New Roman"/>
          <w:color w:val="0D0D0D" w:themeColor="text1" w:themeTint="F2"/>
          <w:lang w:eastAsia="hr-HR"/>
        </w:rPr>
      </w:pPr>
      <w:r w:rsidRPr="004F27E9">
        <w:rPr>
          <w:rFonts w:cs="Times New Roman"/>
          <w:color w:val="0D0D0D" w:themeColor="text1" w:themeTint="F2"/>
          <w:lang w:eastAsia="hr-HR"/>
        </w:rPr>
        <w:t>Istražni zatvor, kazna zatvora izrečena u kaznenom postupku do šest mjeseci, kazna zatvora izrečena u prekršajnom postupku te kazna zatvora kojom je zamijenjena izrečena novčana kazna izvršava se u zatvorima.</w:t>
      </w:r>
    </w:p>
    <w:p w14:paraId="4C3A61A5" w14:textId="77777777" w:rsidR="00EE383E" w:rsidRPr="004F27E9" w:rsidRDefault="00EE383E" w:rsidP="00EE383E">
      <w:pPr>
        <w:spacing w:after="0"/>
        <w:rPr>
          <w:rFonts w:cs="Times New Roman"/>
          <w:color w:val="0D0D0D" w:themeColor="text1" w:themeTint="F2"/>
          <w:lang w:eastAsia="hr-HR"/>
        </w:rPr>
      </w:pPr>
    </w:p>
    <w:p w14:paraId="5BF15307" w14:textId="77777777" w:rsidR="00EE383E" w:rsidRPr="004F27E9" w:rsidRDefault="00EE383E" w:rsidP="00EE383E">
      <w:pPr>
        <w:spacing w:after="0"/>
        <w:rPr>
          <w:rFonts w:cs="Times New Roman"/>
          <w:color w:val="0D0D0D" w:themeColor="text1" w:themeTint="F2"/>
          <w:lang w:eastAsia="hr-HR"/>
        </w:rPr>
      </w:pPr>
      <w:r w:rsidRPr="004F27E9">
        <w:rPr>
          <w:rFonts w:cs="Times New Roman"/>
          <w:color w:val="0D0D0D" w:themeColor="text1" w:themeTint="F2"/>
          <w:lang w:eastAsia="hr-HR"/>
        </w:rPr>
        <w:t>U Zatvorskoj bolnici u Zagrebu liječe se oboljeli zatvorenici te se izvršava sigurnosna mjera obveznog psihijatrijskog liječenja izrečena uz kaznu zatvora.</w:t>
      </w:r>
    </w:p>
    <w:p w14:paraId="540B20DD" w14:textId="77777777" w:rsidR="00EE383E" w:rsidRPr="004F27E9" w:rsidRDefault="00EE383E" w:rsidP="00EE383E">
      <w:pPr>
        <w:spacing w:after="0"/>
        <w:rPr>
          <w:rFonts w:cs="Times New Roman"/>
          <w:color w:val="0D0D0D" w:themeColor="text1" w:themeTint="F2"/>
          <w:lang w:eastAsia="hr-HR"/>
        </w:rPr>
      </w:pPr>
    </w:p>
    <w:p w14:paraId="49F898A6" w14:textId="723DC1E6" w:rsidR="00EE383E" w:rsidRPr="004F27E9" w:rsidRDefault="00EE383E" w:rsidP="00EE383E">
      <w:pPr>
        <w:spacing w:after="0"/>
        <w:rPr>
          <w:rFonts w:cs="Times New Roman"/>
          <w:lang w:eastAsia="hr-HR"/>
        </w:rPr>
      </w:pPr>
      <w:r w:rsidRPr="004F27E9">
        <w:rPr>
          <w:rFonts w:cs="Times New Roman"/>
          <w:color w:val="0D0D0D" w:themeColor="text1" w:themeTint="F2"/>
          <w:lang w:eastAsia="hr-HR"/>
        </w:rPr>
        <w:t>Kazna maloljetničkog zatvora</w:t>
      </w:r>
      <w:r w:rsidR="00F7720A">
        <w:rPr>
          <w:rFonts w:cs="Times New Roman"/>
          <w:color w:val="0D0D0D" w:themeColor="text1" w:themeTint="F2"/>
          <w:lang w:eastAsia="hr-HR"/>
        </w:rPr>
        <w:t xml:space="preserve"> za žene</w:t>
      </w:r>
      <w:r w:rsidRPr="004F27E9">
        <w:rPr>
          <w:rFonts w:cs="Times New Roman"/>
          <w:color w:val="0D0D0D" w:themeColor="text1" w:themeTint="F2"/>
          <w:lang w:eastAsia="hr-HR"/>
        </w:rPr>
        <w:t xml:space="preserve"> izvršava se u zatvorenim i poluotvorenima uvjetima u posebnim odjelima unutar Kaznionice u Požegi, dok je odjel za izvršavanje ove kazne</w:t>
      </w:r>
      <w:r w:rsidR="00F7720A">
        <w:rPr>
          <w:rFonts w:cs="Times New Roman"/>
          <w:color w:val="0D0D0D" w:themeColor="text1" w:themeTint="F2"/>
          <w:lang w:eastAsia="hr-HR"/>
        </w:rPr>
        <w:t xml:space="preserve"> za muškarce u zatvorenim utvjetima ustrojen u Kaznionici u Turopolju, a</w:t>
      </w:r>
      <w:r w:rsidR="00E778D0">
        <w:rPr>
          <w:rFonts w:cs="Times New Roman"/>
          <w:color w:val="0D0D0D" w:themeColor="text1" w:themeTint="F2"/>
          <w:lang w:eastAsia="hr-HR"/>
        </w:rPr>
        <w:t xml:space="preserve"> </w:t>
      </w:r>
      <w:r w:rsidRPr="004F27E9">
        <w:rPr>
          <w:rFonts w:cs="Times New Roman"/>
          <w:color w:val="0D0D0D" w:themeColor="text1" w:themeTint="F2"/>
          <w:lang w:eastAsia="hr-HR"/>
        </w:rPr>
        <w:t xml:space="preserve"> u otvorenim uvjetima (za maloljetnike) </w:t>
      </w:r>
      <w:r w:rsidRPr="004F27E9">
        <w:rPr>
          <w:rFonts w:cs="Times New Roman"/>
          <w:lang w:eastAsia="hr-HR"/>
        </w:rPr>
        <w:t>ustrojen u Kaznionici u Valturi.</w:t>
      </w:r>
    </w:p>
    <w:p w14:paraId="6104F464" w14:textId="77777777" w:rsidR="00EE383E" w:rsidRPr="004F27E9" w:rsidRDefault="00EE383E" w:rsidP="00EE383E">
      <w:pPr>
        <w:spacing w:after="0"/>
        <w:rPr>
          <w:rFonts w:cs="Times New Roman"/>
          <w:lang w:eastAsia="hr-HR"/>
        </w:rPr>
      </w:pPr>
    </w:p>
    <w:p w14:paraId="1620833D" w14:textId="77777777" w:rsidR="00EE383E" w:rsidRPr="004F27E9" w:rsidRDefault="00EE383E" w:rsidP="00EE383E">
      <w:pPr>
        <w:spacing w:after="0"/>
        <w:rPr>
          <w:rFonts w:cs="Times New Roman"/>
          <w:lang w:eastAsia="hr-HR"/>
        </w:rPr>
      </w:pPr>
      <w:r w:rsidRPr="004F27E9">
        <w:rPr>
          <w:rFonts w:cs="Times New Roman"/>
          <w:lang w:eastAsia="hr-HR"/>
        </w:rPr>
        <w:t xml:space="preserve">Odgojna mjera upućivanja u odgojni zavod koju sudovi izriču maloljetnim počiniteljima kaznenih djela izvršava se u Odgojnom zavodu u Turopolju i Odgojnom zavodu u Požegi. </w:t>
      </w:r>
    </w:p>
    <w:p w14:paraId="785765A4" w14:textId="77777777" w:rsidR="00F3254A" w:rsidRDefault="00EE383E" w:rsidP="00EE383E">
      <w:pPr>
        <w:spacing w:before="96" w:after="0" w:line="288" w:lineRule="atLeast"/>
        <w:rPr>
          <w:rFonts w:eastAsia="Times New Roman" w:cs="Times New Roman"/>
          <w:szCs w:val="24"/>
          <w:lang w:eastAsia="hr-HR"/>
        </w:rPr>
      </w:pPr>
      <w:r w:rsidRPr="004F27E9">
        <w:rPr>
          <w:rFonts w:eastAsia="Times New Roman" w:cs="Times New Roman"/>
          <w:szCs w:val="24"/>
          <w:lang w:eastAsia="hr-HR"/>
        </w:rPr>
        <w:t>Zatvorenicima - osobama s invaliditetom osigurava se smještaj primjeren vrsti i stupnju njihove invalidnosti.</w:t>
      </w:r>
    </w:p>
    <w:p w14:paraId="4BE34468" w14:textId="77777777" w:rsidR="00F3254A" w:rsidRDefault="00F3254A">
      <w:pPr>
        <w:spacing w:line="276" w:lineRule="auto"/>
        <w:jc w:val="left"/>
        <w:rPr>
          <w:rFonts w:eastAsia="Times New Roman" w:cs="Times New Roman"/>
          <w:szCs w:val="24"/>
          <w:lang w:eastAsia="hr-HR"/>
        </w:rPr>
      </w:pPr>
      <w:r>
        <w:rPr>
          <w:rFonts w:eastAsia="Times New Roman" w:cs="Times New Roman"/>
          <w:szCs w:val="24"/>
          <w:lang w:eastAsia="hr-HR"/>
        </w:rPr>
        <w:br w:type="page"/>
      </w:r>
    </w:p>
    <w:p w14:paraId="3C411646" w14:textId="77777777" w:rsidR="00EE383E" w:rsidRPr="00283B33" w:rsidRDefault="00EE383E" w:rsidP="00EE383E">
      <w:pPr>
        <w:spacing w:after="0"/>
        <w:rPr>
          <w:rFonts w:eastAsiaTheme="minorHAnsi" w:cs="Times New Roman"/>
          <w:strike/>
          <w:szCs w:val="24"/>
        </w:rPr>
      </w:pPr>
      <w:r w:rsidRPr="00283B33">
        <w:rPr>
          <w:rFonts w:cs="Times New Roman"/>
          <w:lang w:eastAsia="hr-HR"/>
        </w:rPr>
        <w:t>Ukupni zakonski kapacitet u 202</w:t>
      </w:r>
      <w:r w:rsidR="005F44A0">
        <w:rPr>
          <w:rFonts w:cs="Times New Roman"/>
          <w:lang w:eastAsia="hr-HR"/>
        </w:rPr>
        <w:t>2</w:t>
      </w:r>
      <w:r w:rsidRPr="00283B33">
        <w:rPr>
          <w:rFonts w:cs="Times New Roman"/>
          <w:lang w:eastAsia="hr-HR"/>
        </w:rPr>
        <w:t>. godini u kaznionicama i zatvorima namijenjen je smještaju 3</w:t>
      </w:r>
      <w:r w:rsidR="00283B33" w:rsidRPr="00283B33">
        <w:rPr>
          <w:rFonts w:cs="Times New Roman"/>
          <w:lang w:eastAsia="hr-HR"/>
        </w:rPr>
        <w:t>953</w:t>
      </w:r>
      <w:r w:rsidRPr="00283B33">
        <w:rPr>
          <w:rFonts w:cs="Times New Roman"/>
          <w:lang w:eastAsia="hr-HR"/>
        </w:rPr>
        <w:t xml:space="preserve"> </w:t>
      </w:r>
      <w:r w:rsidR="0075612F" w:rsidRPr="00283B33">
        <w:rPr>
          <w:rFonts w:cs="Times New Roman"/>
          <w:lang w:eastAsia="hr-HR"/>
        </w:rPr>
        <w:t>osoba lišenih slobode</w:t>
      </w:r>
      <w:r w:rsidRPr="00283B33">
        <w:rPr>
          <w:rFonts w:cs="Times New Roman"/>
          <w:lang w:eastAsia="hr-HR"/>
        </w:rPr>
        <w:t xml:space="preserve"> od čega: </w:t>
      </w:r>
    </w:p>
    <w:p w14:paraId="2800598B" w14:textId="77777777" w:rsidR="00EE383E" w:rsidRPr="00283B33" w:rsidRDefault="00EE383E" w:rsidP="00EE383E">
      <w:pPr>
        <w:spacing w:after="0"/>
        <w:ind w:left="708"/>
        <w:rPr>
          <w:rFonts w:eastAsiaTheme="minorHAnsi" w:cs="Times New Roman"/>
          <w:szCs w:val="24"/>
        </w:rPr>
      </w:pPr>
      <w:r w:rsidRPr="00283B33">
        <w:rPr>
          <w:rFonts w:eastAsiaTheme="minorHAnsi" w:cs="Times New Roman"/>
          <w:szCs w:val="24"/>
        </w:rPr>
        <w:t>- u zatvorenim uvjetima</w:t>
      </w:r>
      <w:r w:rsidRPr="00283B33">
        <w:rPr>
          <w:rFonts w:eastAsiaTheme="minorHAnsi" w:cs="Times New Roman"/>
          <w:szCs w:val="24"/>
        </w:rPr>
        <w:tab/>
      </w:r>
      <w:r w:rsidR="00283B33" w:rsidRPr="00283B33">
        <w:rPr>
          <w:rFonts w:eastAsiaTheme="minorHAnsi" w:cs="Times New Roman"/>
          <w:szCs w:val="24"/>
        </w:rPr>
        <w:t>3024</w:t>
      </w:r>
      <w:r w:rsidRPr="00283B33">
        <w:rPr>
          <w:rFonts w:eastAsiaTheme="minorHAnsi" w:cs="Times New Roman"/>
          <w:szCs w:val="24"/>
        </w:rPr>
        <w:t xml:space="preserve"> mjesta, </w:t>
      </w:r>
    </w:p>
    <w:p w14:paraId="3077E25E" w14:textId="77777777" w:rsidR="00EE383E" w:rsidRPr="00283B33" w:rsidRDefault="00EE383E" w:rsidP="00EE383E">
      <w:pPr>
        <w:spacing w:after="0"/>
        <w:ind w:left="708"/>
        <w:rPr>
          <w:rFonts w:eastAsiaTheme="minorHAnsi" w:cs="Times New Roman"/>
          <w:szCs w:val="24"/>
        </w:rPr>
      </w:pPr>
      <w:r w:rsidRPr="00283B33">
        <w:rPr>
          <w:rFonts w:eastAsiaTheme="minorHAnsi" w:cs="Times New Roman"/>
          <w:szCs w:val="24"/>
        </w:rPr>
        <w:t xml:space="preserve">- u poluotvorenim uvjetima </w:t>
      </w:r>
      <w:r w:rsidRPr="00283B33">
        <w:rPr>
          <w:rFonts w:eastAsiaTheme="minorHAnsi" w:cs="Times New Roman"/>
          <w:szCs w:val="24"/>
        </w:rPr>
        <w:tab/>
      </w:r>
      <w:r w:rsidR="00283B33" w:rsidRPr="00283B33">
        <w:rPr>
          <w:rFonts w:eastAsiaTheme="minorHAnsi" w:cs="Times New Roman"/>
          <w:szCs w:val="24"/>
        </w:rPr>
        <w:t xml:space="preserve">  </w:t>
      </w:r>
      <w:r w:rsidRPr="00283B33">
        <w:rPr>
          <w:rFonts w:eastAsiaTheme="minorHAnsi" w:cs="Times New Roman"/>
          <w:szCs w:val="24"/>
        </w:rPr>
        <w:t>6</w:t>
      </w:r>
      <w:r w:rsidR="00283B33" w:rsidRPr="00283B33">
        <w:rPr>
          <w:rFonts w:eastAsiaTheme="minorHAnsi" w:cs="Times New Roman"/>
          <w:szCs w:val="24"/>
        </w:rPr>
        <w:t>24</w:t>
      </w:r>
      <w:r w:rsidRPr="00283B33">
        <w:rPr>
          <w:rFonts w:eastAsiaTheme="minorHAnsi" w:cs="Times New Roman"/>
          <w:szCs w:val="24"/>
        </w:rPr>
        <w:t xml:space="preserve"> mjesta, te </w:t>
      </w:r>
    </w:p>
    <w:p w14:paraId="023404D2" w14:textId="77777777" w:rsidR="00EE383E" w:rsidRPr="00283B33" w:rsidRDefault="00EE383E" w:rsidP="00EE383E">
      <w:pPr>
        <w:spacing w:after="0"/>
        <w:ind w:left="708"/>
        <w:rPr>
          <w:rFonts w:eastAsiaTheme="minorHAnsi" w:cs="Times New Roman"/>
          <w:szCs w:val="24"/>
        </w:rPr>
      </w:pPr>
      <w:r w:rsidRPr="00283B33">
        <w:rPr>
          <w:rFonts w:eastAsiaTheme="minorHAnsi" w:cs="Times New Roman"/>
          <w:szCs w:val="24"/>
        </w:rPr>
        <w:t xml:space="preserve">- u otvorenim uvjetima </w:t>
      </w:r>
      <w:r w:rsidRPr="00283B33">
        <w:rPr>
          <w:rFonts w:eastAsiaTheme="minorHAnsi" w:cs="Times New Roman"/>
          <w:szCs w:val="24"/>
        </w:rPr>
        <w:tab/>
      </w:r>
      <w:r w:rsidR="00283B33" w:rsidRPr="00283B33">
        <w:rPr>
          <w:rFonts w:eastAsiaTheme="minorHAnsi" w:cs="Times New Roman"/>
          <w:szCs w:val="24"/>
        </w:rPr>
        <w:t xml:space="preserve">  30</w:t>
      </w:r>
      <w:r w:rsidRPr="00283B33">
        <w:rPr>
          <w:rFonts w:eastAsiaTheme="minorHAnsi" w:cs="Times New Roman"/>
          <w:szCs w:val="24"/>
        </w:rPr>
        <w:t>5 mjesta</w:t>
      </w:r>
    </w:p>
    <w:p w14:paraId="20A9A982" w14:textId="77777777" w:rsidR="00EE383E" w:rsidRDefault="00EE383E" w:rsidP="009D2875">
      <w:pPr>
        <w:ind w:left="708" w:firstLine="708"/>
        <w:rPr>
          <w:rFonts w:eastAsiaTheme="minorHAnsi" w:cs="Times New Roman"/>
          <w:b/>
          <w:szCs w:val="24"/>
        </w:rPr>
      </w:pPr>
      <w:r w:rsidRPr="00283B33">
        <w:rPr>
          <w:rFonts w:eastAsiaTheme="minorHAnsi" w:cs="Times New Roman"/>
          <w:b/>
          <w:szCs w:val="24"/>
        </w:rPr>
        <w:t>UKUPNO</w:t>
      </w:r>
      <w:r w:rsidR="009D2875" w:rsidRPr="00283B33">
        <w:rPr>
          <w:rFonts w:eastAsiaTheme="minorHAnsi" w:cs="Times New Roman"/>
          <w:b/>
          <w:szCs w:val="24"/>
        </w:rPr>
        <w:tab/>
      </w:r>
      <w:r w:rsidR="009D2875" w:rsidRPr="00283B33">
        <w:rPr>
          <w:rFonts w:eastAsiaTheme="minorHAnsi" w:cs="Times New Roman"/>
          <w:b/>
          <w:szCs w:val="24"/>
        </w:rPr>
        <w:tab/>
      </w:r>
      <w:r w:rsidRPr="00283B33">
        <w:rPr>
          <w:rFonts w:eastAsiaTheme="minorHAnsi" w:cs="Times New Roman"/>
          <w:b/>
          <w:szCs w:val="24"/>
        </w:rPr>
        <w:t>3</w:t>
      </w:r>
      <w:r w:rsidR="00283B33" w:rsidRPr="00283B33">
        <w:rPr>
          <w:rFonts w:eastAsiaTheme="minorHAnsi" w:cs="Times New Roman"/>
          <w:b/>
          <w:szCs w:val="24"/>
        </w:rPr>
        <w:t>9</w:t>
      </w:r>
      <w:r w:rsidRPr="00283B33">
        <w:rPr>
          <w:rFonts w:eastAsiaTheme="minorHAnsi" w:cs="Times New Roman"/>
          <w:b/>
          <w:szCs w:val="24"/>
        </w:rPr>
        <w:t>5</w:t>
      </w:r>
      <w:r w:rsidR="00283B33" w:rsidRPr="00283B33">
        <w:rPr>
          <w:rFonts w:eastAsiaTheme="minorHAnsi" w:cs="Times New Roman"/>
          <w:b/>
          <w:szCs w:val="24"/>
        </w:rPr>
        <w:t>3</w:t>
      </w:r>
      <w:r w:rsidRPr="00283B33">
        <w:rPr>
          <w:rFonts w:eastAsiaTheme="minorHAnsi" w:cs="Times New Roman"/>
          <w:b/>
          <w:szCs w:val="24"/>
        </w:rPr>
        <w:t xml:space="preserve"> mjesta</w:t>
      </w:r>
    </w:p>
    <w:p w14:paraId="27D8A311" w14:textId="77777777" w:rsidR="00F3254A" w:rsidRPr="004F27E9" w:rsidRDefault="00F3254A" w:rsidP="006D71C2">
      <w:pPr>
        <w:rPr>
          <w:rFonts w:eastAsiaTheme="minorHAnsi" w:cs="Times New Roman"/>
          <w:b/>
          <w:szCs w:val="24"/>
        </w:rPr>
      </w:pPr>
    </w:p>
    <w:p w14:paraId="3CF48E8E" w14:textId="46447729" w:rsidR="00EE383E" w:rsidRPr="003179E3" w:rsidRDefault="00EE383E" w:rsidP="00EE383E">
      <w:pPr>
        <w:pStyle w:val="Caption"/>
        <w:keepNext/>
        <w:spacing w:after="0"/>
        <w:jc w:val="center"/>
        <w:rPr>
          <w:rFonts w:cs="Times New Roman"/>
          <w:color w:val="244061" w:themeColor="accent1" w:themeShade="80"/>
        </w:rPr>
      </w:pPr>
      <w:bookmarkStart w:id="44" w:name="_Toc149055183"/>
      <w:r w:rsidRPr="003179E3">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2</w:t>
      </w:r>
      <w:r w:rsidR="00276C0F">
        <w:rPr>
          <w:rFonts w:cs="Times New Roman"/>
          <w:color w:val="244061" w:themeColor="accent1" w:themeShade="80"/>
        </w:rPr>
        <w:fldChar w:fldCharType="end"/>
      </w:r>
      <w:r w:rsidRPr="003179E3">
        <w:rPr>
          <w:rFonts w:cs="Times New Roman"/>
          <w:color w:val="244061" w:themeColor="accent1" w:themeShade="80"/>
        </w:rPr>
        <w:t>. Prikaz smještajnih kapaciteta na 31.12.202</w:t>
      </w:r>
      <w:r w:rsidR="00DB1D7A" w:rsidRPr="003179E3">
        <w:rPr>
          <w:rFonts w:cs="Times New Roman"/>
          <w:color w:val="244061" w:themeColor="accent1" w:themeShade="80"/>
        </w:rPr>
        <w:t>2</w:t>
      </w:r>
      <w:r w:rsidRPr="003179E3">
        <w:rPr>
          <w:rFonts w:cs="Times New Roman"/>
          <w:color w:val="244061" w:themeColor="accent1" w:themeShade="80"/>
        </w:rPr>
        <w:t>.</w:t>
      </w:r>
      <w:bookmarkEnd w:id="44"/>
    </w:p>
    <w:p w14:paraId="0D0DAD17" w14:textId="77777777" w:rsidR="00EE383E" w:rsidRPr="004F27E9" w:rsidRDefault="00283B33" w:rsidP="00EE383E">
      <w:pPr>
        <w:rPr>
          <w:rFonts w:eastAsiaTheme="minorHAnsi" w:cs="Times New Roman"/>
          <w:b/>
          <w:color w:val="0D0D0D" w:themeColor="text1" w:themeTint="F2"/>
          <w:szCs w:val="24"/>
        </w:rPr>
      </w:pPr>
      <w:r w:rsidRPr="005A1F08">
        <w:rPr>
          <w:noProof/>
          <w:lang w:eastAsia="hr-HR"/>
        </w:rPr>
        <w:drawing>
          <wp:inline distT="0" distB="0" distL="0" distR="0" wp14:anchorId="609F3897" wp14:editId="442940B4">
            <wp:extent cx="5760720" cy="2264183"/>
            <wp:effectExtent l="0" t="0" r="11430" b="317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B5F41D" w14:textId="5386BF63" w:rsidR="00C17EF9" w:rsidRDefault="00283B33" w:rsidP="0049005D">
      <w:pPr>
        <w:rPr>
          <w:noProof/>
        </w:rPr>
      </w:pPr>
      <w:r w:rsidRPr="00283B33">
        <w:rPr>
          <w:rFonts w:eastAsia="Times New Roman" w:cs="Times New Roman"/>
          <w:color w:val="0D0D0D" w:themeColor="text1" w:themeTint="F2"/>
          <w:szCs w:val="24"/>
        </w:rPr>
        <w:t xml:space="preserve">Bez obzira što je trenutno ukupno brojno stanje u zatvorskom sustavu manje od postojećeg zakonskog kapaciteta, </w:t>
      </w:r>
      <w:r w:rsidR="00532AAD">
        <w:rPr>
          <w:rFonts w:eastAsia="Times New Roman" w:cs="Times New Roman"/>
          <w:color w:val="0D0D0D" w:themeColor="text1" w:themeTint="F2"/>
          <w:szCs w:val="24"/>
        </w:rPr>
        <w:t xml:space="preserve"> provode se mjere i aktivnosti za osiguravanje </w:t>
      </w:r>
      <w:r w:rsidRPr="00283B33">
        <w:rPr>
          <w:rFonts w:eastAsia="Times New Roman" w:cs="Times New Roman"/>
          <w:color w:val="0D0D0D" w:themeColor="text1" w:themeTint="F2"/>
          <w:szCs w:val="24"/>
        </w:rPr>
        <w:t xml:space="preserve">za </w:t>
      </w:r>
      <w:r w:rsidR="00532AAD" w:rsidRPr="00283B33">
        <w:rPr>
          <w:rFonts w:eastAsia="Times New Roman" w:cs="Times New Roman"/>
          <w:color w:val="0D0D0D" w:themeColor="text1" w:themeTint="F2"/>
          <w:szCs w:val="24"/>
        </w:rPr>
        <w:t>dodatni</w:t>
      </w:r>
      <w:r w:rsidR="00532AAD">
        <w:rPr>
          <w:rFonts w:eastAsia="Times New Roman" w:cs="Times New Roman"/>
          <w:color w:val="0D0D0D" w:themeColor="text1" w:themeTint="F2"/>
          <w:szCs w:val="24"/>
        </w:rPr>
        <w:t>h</w:t>
      </w:r>
      <w:r w:rsidR="00532AAD" w:rsidRPr="00283B33">
        <w:rPr>
          <w:rFonts w:eastAsia="Times New Roman" w:cs="Times New Roman"/>
          <w:color w:val="0D0D0D" w:themeColor="text1" w:themeTint="F2"/>
          <w:szCs w:val="24"/>
        </w:rPr>
        <w:t xml:space="preserve"> smještajni</w:t>
      </w:r>
      <w:r w:rsidR="00532AAD">
        <w:rPr>
          <w:rFonts w:eastAsia="Times New Roman" w:cs="Times New Roman"/>
          <w:color w:val="0D0D0D" w:themeColor="text1" w:themeTint="F2"/>
          <w:szCs w:val="24"/>
        </w:rPr>
        <w:t>h</w:t>
      </w:r>
      <w:r w:rsidR="00532AAD" w:rsidRPr="00283B33">
        <w:rPr>
          <w:rFonts w:eastAsia="Times New Roman" w:cs="Times New Roman"/>
          <w:color w:val="0D0D0D" w:themeColor="text1" w:themeTint="F2"/>
          <w:szCs w:val="24"/>
        </w:rPr>
        <w:t xml:space="preserve"> </w:t>
      </w:r>
      <w:r w:rsidRPr="00283B33">
        <w:rPr>
          <w:rFonts w:eastAsia="Times New Roman" w:cs="Times New Roman"/>
          <w:color w:val="0D0D0D" w:themeColor="text1" w:themeTint="F2"/>
          <w:szCs w:val="24"/>
        </w:rPr>
        <w:t>kapaciteta u zatvorenim uvjetima, odnosno uvjetima s najvećim stupnjem sigurnosti.</w:t>
      </w:r>
      <w:r w:rsidR="00C17EF9" w:rsidRPr="00C17EF9">
        <w:rPr>
          <w:noProof/>
        </w:rPr>
        <w:t xml:space="preserve"> </w:t>
      </w:r>
    </w:p>
    <w:p w14:paraId="69034264" w14:textId="2EB83A2B" w:rsidR="00AF38B4" w:rsidRDefault="00C17EF9" w:rsidP="006D71C2">
      <w:pPr>
        <w:spacing w:before="240"/>
        <w:rPr>
          <w:rFonts w:eastAsia="Times New Roman" w:cs="Times New Roman"/>
          <w:color w:val="0D0D0D" w:themeColor="text1" w:themeTint="F2"/>
          <w:szCs w:val="24"/>
        </w:rPr>
      </w:pPr>
      <w:r>
        <w:rPr>
          <w:noProof/>
          <w:lang w:eastAsia="hr-HR"/>
        </w:rPr>
        <mc:AlternateContent>
          <mc:Choice Requires="wps">
            <w:drawing>
              <wp:inline distT="0" distB="0" distL="0" distR="0" wp14:anchorId="6FD3CB28" wp14:editId="2B25BE8F">
                <wp:extent cx="5760720" cy="180597"/>
                <wp:effectExtent l="0" t="0" r="0" b="0"/>
                <wp:docPr id="21" name="Tekstni okvir 21"/>
                <wp:cNvGraphicFramePr/>
                <a:graphic xmlns:a="http://schemas.openxmlformats.org/drawingml/2006/main">
                  <a:graphicData uri="http://schemas.microsoft.com/office/word/2010/wordprocessingShape">
                    <wps:wsp>
                      <wps:cNvSpPr txBox="1"/>
                      <wps:spPr>
                        <a:xfrm>
                          <a:off x="0" y="0"/>
                          <a:ext cx="5760720" cy="180597"/>
                        </a:xfrm>
                        <a:prstGeom prst="rect">
                          <a:avLst/>
                        </a:prstGeom>
                        <a:solidFill>
                          <a:prstClr val="white"/>
                        </a:solidFill>
                        <a:ln>
                          <a:noFill/>
                        </a:ln>
                      </wps:spPr>
                      <wps:txbx>
                        <w:txbxContent>
                          <w:p w14:paraId="5D1BDA68" w14:textId="58EC2803" w:rsidR="00F82627" w:rsidRPr="006D71C2" w:rsidRDefault="00F82627" w:rsidP="006D71C2">
                            <w:pPr>
                              <w:pStyle w:val="Caption"/>
                              <w:keepNext/>
                              <w:spacing w:after="0"/>
                              <w:jc w:val="center"/>
                              <w:rPr>
                                <w:rFonts w:cs="Times New Roman"/>
                                <w:color w:val="244061" w:themeColor="accent1" w:themeShade="80"/>
                              </w:rPr>
                            </w:pPr>
                            <w:bookmarkStart w:id="45" w:name="_Toc149055184"/>
                            <w:r w:rsidRPr="006D71C2">
                              <w:rPr>
                                <w:rFonts w:cs="Times New Roman"/>
                                <w:color w:val="244061" w:themeColor="accent1" w:themeShade="80"/>
                              </w:rPr>
                              <w:t xml:space="preserve">Slika </w:t>
                            </w:r>
                            <w:r>
                              <w:rPr>
                                <w:rFonts w:cs="Times New Roman"/>
                                <w:color w:val="244061" w:themeColor="accent1" w:themeShade="80"/>
                              </w:rPr>
                              <w:fldChar w:fldCharType="begin"/>
                            </w:r>
                            <w:r>
                              <w:rPr>
                                <w:rFonts w:cs="Times New Roman"/>
                                <w:color w:val="244061" w:themeColor="accent1" w:themeShade="80"/>
                              </w:rPr>
                              <w:instrText xml:space="preserve"> SEQ Slika \* ARABIC </w:instrText>
                            </w:r>
                            <w:r>
                              <w:rPr>
                                <w:rFonts w:cs="Times New Roman"/>
                                <w:color w:val="244061" w:themeColor="accent1" w:themeShade="80"/>
                              </w:rPr>
                              <w:fldChar w:fldCharType="separate"/>
                            </w:r>
                            <w:r>
                              <w:rPr>
                                <w:rFonts w:cs="Times New Roman"/>
                                <w:noProof/>
                                <w:color w:val="244061" w:themeColor="accent1" w:themeShade="80"/>
                              </w:rPr>
                              <w:t>3</w:t>
                            </w:r>
                            <w:r>
                              <w:rPr>
                                <w:rFonts w:cs="Times New Roman"/>
                                <w:color w:val="244061" w:themeColor="accent1" w:themeShade="80"/>
                              </w:rPr>
                              <w:fldChar w:fldCharType="end"/>
                            </w:r>
                            <w:r w:rsidRPr="006D71C2">
                              <w:rPr>
                                <w:rFonts w:cs="Times New Roman"/>
                                <w:color w:val="244061" w:themeColor="accent1" w:themeShade="80"/>
                              </w:rPr>
                              <w:t>. Kretanje broja osoba lišenih slobode i smještajnih kapaciteta 2017. – 2022. godine</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FD3CB28" id="_x0000_t202" coordsize="21600,21600" o:spt="202" path="m,l,21600r21600,l21600,xe">
                <v:stroke joinstyle="miter"/>
                <v:path gradientshapeok="t" o:connecttype="rect"/>
              </v:shapetype>
              <v:shape id="Tekstni okvir 21" o:spid="_x0000_s1026" type="#_x0000_t202" style="width:453.6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" stroked="f">
                <v:textbox inset="0,0,0,0">
                  <w:txbxContent>
                    <w:p w14:paraId="5D1BDA68" w14:textId="58EC2803" w:rsidR="00F82627" w:rsidRPr="006D71C2" w:rsidRDefault="00F82627" w:rsidP="006D71C2">
                      <w:pPr>
                        <w:pStyle w:val="Caption"/>
                        <w:keepNext/>
                        <w:spacing w:after="0"/>
                        <w:jc w:val="center"/>
                        <w:rPr>
                          <w:rFonts w:cs="Times New Roman"/>
                          <w:color w:val="244061" w:themeColor="accent1" w:themeShade="80"/>
                        </w:rPr>
                      </w:pPr>
                      <w:bookmarkStart w:id="46" w:name="_Toc149055184"/>
                      <w:r w:rsidRPr="006D71C2">
                        <w:rPr>
                          <w:rFonts w:cs="Times New Roman"/>
                          <w:color w:val="244061" w:themeColor="accent1" w:themeShade="80"/>
                        </w:rPr>
                        <w:t xml:space="preserve">Slika </w:t>
                      </w:r>
                      <w:r>
                        <w:rPr>
                          <w:rFonts w:cs="Times New Roman"/>
                          <w:color w:val="244061" w:themeColor="accent1" w:themeShade="80"/>
                        </w:rPr>
                        <w:fldChar w:fldCharType="begin"/>
                      </w:r>
                      <w:r>
                        <w:rPr>
                          <w:rFonts w:cs="Times New Roman"/>
                          <w:color w:val="244061" w:themeColor="accent1" w:themeShade="80"/>
                        </w:rPr>
                        <w:instrText xml:space="preserve"> SEQ Slika \* ARABIC </w:instrText>
                      </w:r>
                      <w:r>
                        <w:rPr>
                          <w:rFonts w:cs="Times New Roman"/>
                          <w:color w:val="244061" w:themeColor="accent1" w:themeShade="80"/>
                        </w:rPr>
                        <w:fldChar w:fldCharType="separate"/>
                      </w:r>
                      <w:r>
                        <w:rPr>
                          <w:rFonts w:cs="Times New Roman"/>
                          <w:noProof/>
                          <w:color w:val="244061" w:themeColor="accent1" w:themeShade="80"/>
                        </w:rPr>
                        <w:t>3</w:t>
                      </w:r>
                      <w:r>
                        <w:rPr>
                          <w:rFonts w:cs="Times New Roman"/>
                          <w:color w:val="244061" w:themeColor="accent1" w:themeShade="80"/>
                        </w:rPr>
                        <w:fldChar w:fldCharType="end"/>
                      </w:r>
                      <w:r w:rsidRPr="006D71C2">
                        <w:rPr>
                          <w:rFonts w:cs="Times New Roman"/>
                          <w:color w:val="244061" w:themeColor="accent1" w:themeShade="80"/>
                        </w:rPr>
                        <w:t>. Kretanje broja osoba lišenih slobode i smještajnih kapaciteta 2017. – 2022. godine</w:t>
                      </w:r>
                      <w:bookmarkEnd w:id="46"/>
                    </w:p>
                  </w:txbxContent>
                </v:textbox>
                <w10:anchorlock/>
              </v:shape>
            </w:pict>
          </mc:Fallback>
        </mc:AlternateContent>
      </w:r>
      <w:r w:rsidR="00EE383E" w:rsidRPr="00DF7693">
        <w:rPr>
          <w:rFonts w:cs="Times New Roman"/>
          <w:noProof/>
          <w:color w:val="365F91" w:themeColor="accent1" w:themeShade="BF"/>
          <w:lang w:eastAsia="hr-HR"/>
        </w:rPr>
        <w:drawing>
          <wp:inline distT="0" distB="0" distL="0" distR="0" wp14:anchorId="71335246" wp14:editId="52D092B8">
            <wp:extent cx="5772785" cy="2804160"/>
            <wp:effectExtent l="0" t="0" r="18415" b="1524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47" w:name="_Toc386808993"/>
      <w:bookmarkStart w:id="48" w:name="_Toc17352742"/>
    </w:p>
    <w:p w14:paraId="65A3EC93" w14:textId="77777777" w:rsidR="00F3254A" w:rsidRDefault="00283B33" w:rsidP="006D71C2">
      <w:pPr>
        <w:rPr>
          <w:rFonts w:eastAsia="Times New Roman" w:cs="Times New Roman"/>
          <w:color w:val="0D0D0D" w:themeColor="text1" w:themeTint="F2"/>
          <w:szCs w:val="24"/>
        </w:rPr>
      </w:pPr>
      <w:r w:rsidRPr="00283B33">
        <w:rPr>
          <w:rFonts w:eastAsia="Times New Roman" w:cs="Times New Roman"/>
          <w:szCs w:val="24"/>
        </w:rPr>
        <w:t>Tijekom 2022. godine povećan je broj osoba lišenih slobode koji su boravili u kaznenim tijelima tijekom godine (</w:t>
      </w:r>
      <w:r w:rsidR="005F44A0">
        <w:rPr>
          <w:rFonts w:eastAsia="Times New Roman" w:cs="Times New Roman"/>
          <w:szCs w:val="24"/>
        </w:rPr>
        <w:t>885</w:t>
      </w:r>
      <w:r w:rsidRPr="00283B33">
        <w:rPr>
          <w:rFonts w:eastAsia="Times New Roman" w:cs="Times New Roman"/>
          <w:szCs w:val="24"/>
        </w:rPr>
        <w:t xml:space="preserve">) za </w:t>
      </w:r>
      <w:r w:rsidR="005F44A0">
        <w:rPr>
          <w:rFonts w:eastAsia="Times New Roman" w:cs="Times New Roman"/>
          <w:szCs w:val="24"/>
        </w:rPr>
        <w:t>6,9</w:t>
      </w:r>
      <w:r w:rsidRPr="00283B33">
        <w:rPr>
          <w:rFonts w:eastAsia="Times New Roman" w:cs="Times New Roman"/>
          <w:szCs w:val="24"/>
        </w:rPr>
        <w:t>% u odnosu na prethodnu godinu. Ovo je rezultat većeg broja novoprimljenih osoba lišenih slobode (8</w:t>
      </w:r>
      <w:r w:rsidR="005F44A0">
        <w:rPr>
          <w:rFonts w:eastAsia="Times New Roman" w:cs="Times New Roman"/>
          <w:szCs w:val="24"/>
        </w:rPr>
        <w:t>921</w:t>
      </w:r>
      <w:r w:rsidRPr="00283B33">
        <w:rPr>
          <w:rFonts w:eastAsia="Times New Roman" w:cs="Times New Roman"/>
          <w:szCs w:val="24"/>
        </w:rPr>
        <w:t>) u odnosu na 202</w:t>
      </w:r>
      <w:r w:rsidR="005F44A0">
        <w:rPr>
          <w:rFonts w:eastAsia="Times New Roman" w:cs="Times New Roman"/>
          <w:szCs w:val="24"/>
        </w:rPr>
        <w:t>1</w:t>
      </w:r>
      <w:r w:rsidRPr="00283B33">
        <w:rPr>
          <w:rFonts w:eastAsia="Times New Roman" w:cs="Times New Roman"/>
          <w:szCs w:val="24"/>
        </w:rPr>
        <w:t>. godinu kada je bilo 8</w:t>
      </w:r>
      <w:r w:rsidR="003040D6">
        <w:rPr>
          <w:rFonts w:eastAsia="Times New Roman" w:cs="Times New Roman"/>
          <w:szCs w:val="24"/>
        </w:rPr>
        <w:t>495</w:t>
      </w:r>
      <w:r w:rsidRPr="00283B33">
        <w:rPr>
          <w:rFonts w:eastAsia="Times New Roman" w:cs="Times New Roman"/>
          <w:szCs w:val="24"/>
        </w:rPr>
        <w:t xml:space="preserve"> novo zaprimljenih osoba lišenih slobode</w:t>
      </w:r>
      <w:r w:rsidR="005363E3" w:rsidRPr="00283B33">
        <w:rPr>
          <w:rFonts w:eastAsia="Times New Roman" w:cs="Times New Roman"/>
          <w:color w:val="0D0D0D" w:themeColor="text1" w:themeTint="F2"/>
          <w:szCs w:val="24"/>
        </w:rPr>
        <w:t>.</w:t>
      </w:r>
      <w:r w:rsidR="00F3254A">
        <w:rPr>
          <w:rFonts w:eastAsia="Times New Roman" w:cs="Times New Roman"/>
          <w:color w:val="0D0D0D" w:themeColor="text1" w:themeTint="F2"/>
          <w:szCs w:val="24"/>
        </w:rPr>
        <w:br w:type="page"/>
      </w:r>
    </w:p>
    <w:p w14:paraId="0C4037E1" w14:textId="77777777" w:rsidR="00EE383E" w:rsidRPr="003179E3" w:rsidRDefault="00EE383E" w:rsidP="00EE383E">
      <w:pPr>
        <w:pStyle w:val="Heading3"/>
        <w:rPr>
          <w:rFonts w:cs="Times New Roman"/>
          <w:color w:val="244061" w:themeColor="accent1" w:themeShade="80"/>
          <w:sz w:val="28"/>
          <w:szCs w:val="28"/>
        </w:rPr>
      </w:pPr>
      <w:bookmarkStart w:id="49" w:name="_Toc17352504"/>
      <w:bookmarkStart w:id="50" w:name="_Toc490833010"/>
      <w:bookmarkStart w:id="51" w:name="_Toc418845710"/>
      <w:bookmarkStart w:id="52" w:name="_Toc386808994"/>
      <w:bookmarkStart w:id="53" w:name="_Toc149056928"/>
      <w:bookmarkEnd w:id="47"/>
      <w:bookmarkEnd w:id="48"/>
      <w:r w:rsidRPr="003179E3">
        <w:rPr>
          <w:rFonts w:cs="Times New Roman"/>
          <w:color w:val="244061" w:themeColor="accent1" w:themeShade="80"/>
          <w:sz w:val="28"/>
          <w:szCs w:val="28"/>
        </w:rPr>
        <w:t xml:space="preserve">Prehrana </w:t>
      </w:r>
      <w:r w:rsidR="005363E3" w:rsidRPr="003179E3">
        <w:rPr>
          <w:rFonts w:cs="Times New Roman"/>
          <w:color w:val="244061" w:themeColor="accent1" w:themeShade="80"/>
          <w:sz w:val="28"/>
          <w:szCs w:val="28"/>
        </w:rPr>
        <w:t>osoba lišenih slobode</w:t>
      </w:r>
      <w:r w:rsidRPr="003179E3">
        <w:rPr>
          <w:rFonts w:cs="Times New Roman"/>
          <w:color w:val="244061" w:themeColor="accent1" w:themeShade="80"/>
          <w:sz w:val="28"/>
          <w:szCs w:val="28"/>
        </w:rPr>
        <w:t xml:space="preserve"> i maloljetnika</w:t>
      </w:r>
      <w:bookmarkEnd w:id="49"/>
      <w:bookmarkEnd w:id="50"/>
      <w:bookmarkEnd w:id="51"/>
      <w:bookmarkEnd w:id="52"/>
      <w:bookmarkEnd w:id="53"/>
    </w:p>
    <w:p w14:paraId="16AC634B" w14:textId="4A022B80" w:rsidR="00EE383E" w:rsidRPr="004F27E9" w:rsidRDefault="005363E3" w:rsidP="00EE383E">
      <w:pPr>
        <w:rPr>
          <w:rFonts w:cs="Times New Roman"/>
          <w:color w:val="0D0D0D" w:themeColor="text1" w:themeTint="F2"/>
        </w:rPr>
      </w:pPr>
      <w:bookmarkStart w:id="54" w:name="_Toc386808995"/>
      <w:r w:rsidRPr="004F27E9">
        <w:rPr>
          <w:rFonts w:cs="Times New Roman"/>
          <w:color w:val="0D0D0D" w:themeColor="text1" w:themeTint="F2"/>
        </w:rPr>
        <w:t>Osobama lišenim slobode</w:t>
      </w:r>
      <w:r w:rsidR="00EE383E" w:rsidRPr="004F27E9">
        <w:rPr>
          <w:rFonts w:cs="Times New Roman"/>
          <w:color w:val="0D0D0D" w:themeColor="text1" w:themeTint="F2"/>
        </w:rPr>
        <w:t xml:space="preserve"> i maloljetnicima osiguravaju se tri obroka dnevno, poslužena u pravilnim razmacima, kalorične vrijednosti najmanje 3000 kcal dnevno. </w:t>
      </w:r>
      <w:r w:rsidR="00201A96">
        <w:rPr>
          <w:rFonts w:cs="Times New Roman"/>
          <w:color w:val="0D0D0D" w:themeColor="text1" w:themeTint="F2"/>
        </w:rPr>
        <w:t xml:space="preserve">Osobama </w:t>
      </w:r>
      <w:r w:rsidR="00201A96" w:rsidRPr="004F27E9">
        <w:rPr>
          <w:rFonts w:cs="Times New Roman"/>
          <w:color w:val="0D0D0D" w:themeColor="text1" w:themeTint="F2"/>
        </w:rPr>
        <w:t>lišen</w:t>
      </w:r>
      <w:r w:rsidR="00201A96">
        <w:rPr>
          <w:rFonts w:cs="Times New Roman"/>
          <w:color w:val="0D0D0D" w:themeColor="text1" w:themeTint="F2"/>
        </w:rPr>
        <w:t>im</w:t>
      </w:r>
      <w:r w:rsidR="00201A96" w:rsidRPr="004F27E9">
        <w:rPr>
          <w:rFonts w:cs="Times New Roman"/>
          <w:color w:val="0D0D0D" w:themeColor="text1" w:themeTint="F2"/>
        </w:rPr>
        <w:t xml:space="preserve"> </w:t>
      </w:r>
      <w:r w:rsidRPr="004F27E9">
        <w:rPr>
          <w:rFonts w:cs="Times New Roman"/>
          <w:color w:val="0D0D0D" w:themeColor="text1" w:themeTint="F2"/>
        </w:rPr>
        <w:t>slobode</w:t>
      </w:r>
      <w:r w:rsidR="00EE383E" w:rsidRPr="004F27E9">
        <w:rPr>
          <w:rFonts w:cs="Times New Roman"/>
          <w:color w:val="0D0D0D" w:themeColor="text1" w:themeTint="F2"/>
        </w:rPr>
        <w:t xml:space="preserve"> koj</w:t>
      </w:r>
      <w:r w:rsidRPr="004F27E9">
        <w:rPr>
          <w:rFonts w:cs="Times New Roman"/>
          <w:color w:val="0D0D0D" w:themeColor="text1" w:themeTint="F2"/>
        </w:rPr>
        <w:t>e</w:t>
      </w:r>
      <w:r w:rsidR="00EE383E" w:rsidRPr="004F27E9">
        <w:rPr>
          <w:rFonts w:cs="Times New Roman"/>
          <w:color w:val="0D0D0D" w:themeColor="text1" w:themeTint="F2"/>
        </w:rPr>
        <w:t xml:space="preserve"> su radno angažiran</w:t>
      </w:r>
      <w:r w:rsidRPr="004F27E9">
        <w:rPr>
          <w:rFonts w:cs="Times New Roman"/>
          <w:color w:val="0D0D0D" w:themeColor="text1" w:themeTint="F2"/>
        </w:rPr>
        <w:t>e</w:t>
      </w:r>
      <w:r w:rsidR="00EE383E" w:rsidRPr="004F27E9">
        <w:rPr>
          <w:rFonts w:cs="Times New Roman"/>
          <w:color w:val="0D0D0D" w:themeColor="text1" w:themeTint="F2"/>
        </w:rPr>
        <w:t xml:space="preserve"> osigurava se i dodatan obrok.</w:t>
      </w:r>
    </w:p>
    <w:p w14:paraId="6E6A02B2" w14:textId="77777777" w:rsidR="00EE383E" w:rsidRPr="004F27E9" w:rsidRDefault="00EE383E" w:rsidP="00EE383E">
      <w:pPr>
        <w:rPr>
          <w:rFonts w:cs="Times New Roman"/>
          <w:color w:val="0D0D0D" w:themeColor="text1" w:themeTint="F2"/>
        </w:rPr>
      </w:pPr>
      <w:r w:rsidRPr="004F27E9">
        <w:rPr>
          <w:rFonts w:cs="Times New Roman"/>
          <w:color w:val="0D0D0D" w:themeColor="text1" w:themeTint="F2"/>
        </w:rPr>
        <w:t xml:space="preserve">Obroci svojom kakvoćom i količinom zadovoljavaju prehrambene i zdravstvene standarde, te su primjereni životnoj dobi, zdravstvenom stanju, naravi posla kojeg zatvorenik obavlja te njegovim vjerskim i kulturnim zahtjevima. </w:t>
      </w:r>
    </w:p>
    <w:p w14:paraId="73F64752" w14:textId="24139A55" w:rsidR="00EE383E" w:rsidRPr="004F27E9" w:rsidRDefault="00EE383E" w:rsidP="00EE383E">
      <w:pPr>
        <w:rPr>
          <w:rFonts w:cs="Times New Roman"/>
          <w:color w:val="0D0D0D" w:themeColor="text1" w:themeTint="F2"/>
        </w:rPr>
      </w:pPr>
      <w:r w:rsidRPr="004F27E9">
        <w:rPr>
          <w:rFonts w:cs="Times New Roman"/>
          <w:color w:val="0D0D0D" w:themeColor="text1" w:themeTint="F2"/>
        </w:rPr>
        <w:t xml:space="preserve">Jelovnik utvrđuje upravitelj tjedno na prijedlog Povjerenstva za izradu jelovnika. Sukladno potrebama </w:t>
      </w:r>
      <w:r w:rsidR="005363E3" w:rsidRPr="004F27E9">
        <w:rPr>
          <w:rFonts w:cs="Times New Roman"/>
          <w:color w:val="0D0D0D" w:themeColor="text1" w:themeTint="F2"/>
        </w:rPr>
        <w:t>osobama lišenim slobode</w:t>
      </w:r>
      <w:r w:rsidRPr="004F27E9">
        <w:rPr>
          <w:rFonts w:cs="Times New Roman"/>
          <w:color w:val="0D0D0D" w:themeColor="text1" w:themeTint="F2"/>
        </w:rPr>
        <w:t xml:space="preserve"> kaznionice i zatvori osiguravaju nekoliko različitih jelovnika</w:t>
      </w:r>
      <w:r w:rsidR="00BC5636">
        <w:rPr>
          <w:rFonts w:cs="Times New Roman"/>
          <w:color w:val="0D0D0D" w:themeColor="text1" w:themeTint="F2"/>
        </w:rPr>
        <w:t>.</w:t>
      </w:r>
      <w:r w:rsidRPr="004F27E9">
        <w:rPr>
          <w:rFonts w:cs="Times New Roman"/>
          <w:color w:val="0D0D0D" w:themeColor="text1" w:themeTint="F2"/>
        </w:rPr>
        <w:t xml:space="preserve">. Tako je </w:t>
      </w:r>
      <w:r w:rsidR="005363E3" w:rsidRPr="004F27E9">
        <w:rPr>
          <w:rFonts w:cs="Times New Roman"/>
          <w:color w:val="0D0D0D" w:themeColor="text1" w:themeTint="F2"/>
        </w:rPr>
        <w:t xml:space="preserve">osobama lišenim slobode </w:t>
      </w:r>
      <w:r w:rsidRPr="004F27E9">
        <w:rPr>
          <w:rFonts w:cs="Times New Roman"/>
          <w:color w:val="0D0D0D" w:themeColor="text1" w:themeTint="F2"/>
        </w:rPr>
        <w:t xml:space="preserve">uz redovni jelovnik u svim kaznionica i zatvorima dostupan tzv. vjerski jelovnik i jelovnik za dijabetičare. Prema zdravstvenom stanju </w:t>
      </w:r>
      <w:r w:rsidR="005363E3" w:rsidRPr="004F27E9">
        <w:rPr>
          <w:rFonts w:cs="Times New Roman"/>
          <w:color w:val="0D0D0D" w:themeColor="text1" w:themeTint="F2"/>
        </w:rPr>
        <w:t>osobe lišene slobode</w:t>
      </w:r>
      <w:r w:rsidRPr="004F27E9">
        <w:rPr>
          <w:rFonts w:cs="Times New Roman"/>
          <w:color w:val="0D0D0D" w:themeColor="text1" w:themeTint="F2"/>
        </w:rPr>
        <w:t xml:space="preserve"> i prema nalogu liječnika osiguravaju se i drugi jelovnici: jelovnik za dijetalnu, gastričnu, hepatalnu dijetu te GIH</w:t>
      </w:r>
      <w:r w:rsidR="005363E3" w:rsidRPr="004F27E9">
        <w:rPr>
          <w:rFonts w:cs="Times New Roman"/>
          <w:color w:val="0D0D0D" w:themeColor="text1" w:themeTint="F2"/>
        </w:rPr>
        <w:t xml:space="preserve">T-CRON dijetu. Prema potrebama, osoba </w:t>
      </w:r>
      <w:r w:rsidR="00BC5636" w:rsidRPr="004F27E9">
        <w:rPr>
          <w:rFonts w:cs="Times New Roman"/>
          <w:color w:val="0D0D0D" w:themeColor="text1" w:themeTint="F2"/>
        </w:rPr>
        <w:t>lišeni</w:t>
      </w:r>
      <w:r w:rsidR="00BC5636">
        <w:rPr>
          <w:rFonts w:cs="Times New Roman"/>
          <w:color w:val="0D0D0D" w:themeColor="text1" w:themeTint="F2"/>
        </w:rPr>
        <w:t>h</w:t>
      </w:r>
      <w:r w:rsidR="00BC5636" w:rsidRPr="004F27E9">
        <w:rPr>
          <w:rFonts w:cs="Times New Roman"/>
          <w:color w:val="0D0D0D" w:themeColor="text1" w:themeTint="F2"/>
        </w:rPr>
        <w:t xml:space="preserve"> </w:t>
      </w:r>
      <w:r w:rsidR="005363E3" w:rsidRPr="004F27E9">
        <w:rPr>
          <w:rFonts w:cs="Times New Roman"/>
          <w:color w:val="0D0D0D" w:themeColor="text1" w:themeTint="F2"/>
        </w:rPr>
        <w:t>slobode</w:t>
      </w:r>
      <w:r w:rsidRPr="004F27E9">
        <w:rPr>
          <w:rFonts w:cs="Times New Roman"/>
          <w:color w:val="0D0D0D" w:themeColor="text1" w:themeTint="F2"/>
        </w:rPr>
        <w:t xml:space="preserve"> i mogućnostima kaznionice, </w:t>
      </w:r>
      <w:r w:rsidRPr="004F27E9">
        <w:rPr>
          <w:rFonts w:cs="Times New Roman"/>
        </w:rPr>
        <w:t xml:space="preserve">zatvora i odgojnog zavoda </w:t>
      </w:r>
      <w:r w:rsidRPr="004F27E9">
        <w:rPr>
          <w:rFonts w:cs="Times New Roman"/>
          <w:color w:val="0D0D0D" w:themeColor="text1" w:themeTint="F2"/>
        </w:rPr>
        <w:t xml:space="preserve">osigurava se i jelovnik za vegetarijansku prehranu. </w:t>
      </w:r>
    </w:p>
    <w:bookmarkEnd w:id="54"/>
    <w:p w14:paraId="4A1AFAEB" w14:textId="77777777" w:rsidR="00F3254A" w:rsidRDefault="00EE383E" w:rsidP="00EE383E">
      <w:pPr>
        <w:spacing w:after="0"/>
        <w:rPr>
          <w:rFonts w:cs="Times New Roman"/>
          <w:color w:val="0D0D0D" w:themeColor="text1" w:themeTint="F2"/>
        </w:rPr>
      </w:pPr>
      <w:r w:rsidRPr="004F27E9">
        <w:rPr>
          <w:rFonts w:cs="Times New Roman"/>
          <w:color w:val="0D0D0D" w:themeColor="text1" w:themeTint="F2"/>
        </w:rPr>
        <w:t>Od svakog obroka ostavlja se uzorak radi eventualne analize za slučaj pojave trovanja hranom. Sanitarne inspekcije redovito obavljaju nadzor nad stanjem čistoće i higijene u kuhinjama i pomoćnim prostorijama o čemu dostavljaju nalaz.</w:t>
      </w:r>
    </w:p>
    <w:p w14:paraId="0818D308" w14:textId="77777777" w:rsidR="00F3254A" w:rsidRDefault="00F3254A">
      <w:pPr>
        <w:spacing w:line="276" w:lineRule="auto"/>
        <w:jc w:val="left"/>
        <w:rPr>
          <w:rFonts w:cs="Times New Roman"/>
          <w:color w:val="0D0D0D" w:themeColor="text1" w:themeTint="F2"/>
        </w:rPr>
      </w:pPr>
      <w:r>
        <w:rPr>
          <w:rFonts w:cs="Times New Roman"/>
          <w:color w:val="0D0D0D" w:themeColor="text1" w:themeTint="F2"/>
        </w:rPr>
        <w:br w:type="page"/>
      </w:r>
    </w:p>
    <w:p w14:paraId="754A2FDB" w14:textId="77777777" w:rsidR="00EE383E" w:rsidRPr="006D71C2" w:rsidRDefault="00EE383E" w:rsidP="006D71C2">
      <w:pPr>
        <w:pStyle w:val="Heading1"/>
        <w:numPr>
          <w:ilvl w:val="0"/>
          <w:numId w:val="5"/>
        </w:numPr>
        <w:rPr>
          <w:rFonts w:cs="Times New Roman"/>
        </w:rPr>
      </w:pPr>
      <w:bookmarkStart w:id="55" w:name="_Toc149055096"/>
      <w:bookmarkStart w:id="56" w:name="_Toc149055771"/>
      <w:bookmarkStart w:id="57" w:name="_Toc149055871"/>
      <w:bookmarkStart w:id="58" w:name="_Toc149055973"/>
      <w:bookmarkStart w:id="59" w:name="_Toc149056074"/>
      <w:bookmarkStart w:id="60" w:name="_Toc149056470"/>
      <w:bookmarkStart w:id="61" w:name="_Toc149056623"/>
      <w:bookmarkStart w:id="62" w:name="_Toc149056725"/>
      <w:bookmarkStart w:id="63" w:name="_Toc149056827"/>
      <w:bookmarkStart w:id="64" w:name="_Toc149056929"/>
      <w:bookmarkStart w:id="65" w:name="_Toc149055097"/>
      <w:bookmarkStart w:id="66" w:name="_Toc149055772"/>
      <w:bookmarkStart w:id="67" w:name="_Toc149055872"/>
      <w:bookmarkStart w:id="68" w:name="_Toc149055974"/>
      <w:bookmarkStart w:id="69" w:name="_Toc149056075"/>
      <w:bookmarkStart w:id="70" w:name="_Toc149056471"/>
      <w:bookmarkStart w:id="71" w:name="_Toc149056624"/>
      <w:bookmarkStart w:id="72" w:name="_Toc149056726"/>
      <w:bookmarkStart w:id="73" w:name="_Toc149056828"/>
      <w:bookmarkStart w:id="74" w:name="_Toc149056930"/>
      <w:bookmarkStart w:id="75" w:name="_Toc17352505"/>
      <w:bookmarkStart w:id="76" w:name="_Toc527117195"/>
      <w:bookmarkStart w:id="77" w:name="_Toc14905693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D71C2">
        <w:rPr>
          <w:rFonts w:cs="Times New Roman"/>
        </w:rPr>
        <w:t xml:space="preserve">OSOBE </w:t>
      </w:r>
      <w:bookmarkEnd w:id="75"/>
      <w:bookmarkEnd w:id="76"/>
      <w:r w:rsidR="003C55A9" w:rsidRPr="006D71C2">
        <w:rPr>
          <w:rFonts w:cs="Times New Roman"/>
        </w:rPr>
        <w:t>LIŠENE SLOBODE</w:t>
      </w:r>
      <w:bookmarkEnd w:id="77"/>
    </w:p>
    <w:p w14:paraId="31AD8248" w14:textId="77777777" w:rsidR="00A6437A" w:rsidRDefault="00A6437A" w:rsidP="00A6437A">
      <w:pPr>
        <w:spacing w:after="0"/>
        <w:rPr>
          <w:rFonts w:cs="Times New Roman"/>
          <w:szCs w:val="24"/>
        </w:rPr>
      </w:pPr>
      <w:r>
        <w:rPr>
          <w:rFonts w:cs="Times New Roman"/>
          <w:szCs w:val="24"/>
        </w:rPr>
        <w:t xml:space="preserve">Pojam osoba lišenih slobode </w:t>
      </w:r>
      <w:r w:rsidRPr="00AC16B8">
        <w:rPr>
          <w:rFonts w:cs="Times New Roman"/>
          <w:szCs w:val="24"/>
        </w:rPr>
        <w:t xml:space="preserve">u kontekstu </w:t>
      </w:r>
      <w:r>
        <w:rPr>
          <w:rFonts w:cs="Times New Roman"/>
          <w:szCs w:val="24"/>
        </w:rPr>
        <w:t>ovog izvješća obuhvaća</w:t>
      </w:r>
      <w:r w:rsidRPr="00AC16B8">
        <w:rPr>
          <w:rFonts w:cs="Times New Roman"/>
          <w:szCs w:val="24"/>
        </w:rPr>
        <w:t xml:space="preserve"> </w:t>
      </w:r>
      <w:r>
        <w:rPr>
          <w:rFonts w:cs="Times New Roman"/>
          <w:szCs w:val="24"/>
        </w:rPr>
        <w:t xml:space="preserve">sve </w:t>
      </w:r>
      <w:r w:rsidRPr="00AC16B8">
        <w:rPr>
          <w:rFonts w:cs="Times New Roman"/>
          <w:szCs w:val="24"/>
        </w:rPr>
        <w:t xml:space="preserve">kategorije </w:t>
      </w:r>
      <w:r>
        <w:rPr>
          <w:rFonts w:cs="Times New Roman"/>
          <w:szCs w:val="24"/>
        </w:rPr>
        <w:t>osoba kojima je sudskom odlukom oduzeta sloboda i nalaze se u kaznionicama, zatvorima, odgojnim zavodima ili Centru za dijagnostiku u Zagrebu, a obuhvaća</w:t>
      </w:r>
      <w:r w:rsidRPr="00AC16B8">
        <w:rPr>
          <w:rFonts w:cs="Times New Roman"/>
          <w:szCs w:val="24"/>
        </w:rPr>
        <w:t xml:space="preserve">: </w:t>
      </w:r>
    </w:p>
    <w:p w14:paraId="686BD706" w14:textId="77777777" w:rsidR="00A6437A" w:rsidRPr="00B43BC0" w:rsidRDefault="00A6437A" w:rsidP="00A6437A">
      <w:pPr>
        <w:pStyle w:val="ListParagraph"/>
        <w:numPr>
          <w:ilvl w:val="0"/>
          <w:numId w:val="24"/>
        </w:numPr>
        <w:shd w:val="clear" w:color="auto" w:fill="FFFFFF"/>
        <w:spacing w:after="0"/>
        <w:contextualSpacing/>
        <w:rPr>
          <w:rFonts w:cs="Times New Roman"/>
          <w:szCs w:val="24"/>
        </w:rPr>
      </w:pPr>
      <w:r>
        <w:rPr>
          <w:rFonts w:cs="Times New Roman"/>
          <w:szCs w:val="24"/>
        </w:rPr>
        <w:t>osobe</w:t>
      </w:r>
      <w:r w:rsidRPr="00430CBA">
        <w:rPr>
          <w:rFonts w:cs="Times New Roman"/>
          <w:szCs w:val="24"/>
        </w:rPr>
        <w:t xml:space="preserve"> </w:t>
      </w:r>
      <w:r w:rsidRPr="00B43BC0">
        <w:rPr>
          <w:rFonts w:cs="Times New Roman"/>
          <w:szCs w:val="24"/>
        </w:rPr>
        <w:t>na izdržavanju kazne zatvora izrečene u kaznenom postupku</w:t>
      </w:r>
      <w:r>
        <w:rPr>
          <w:rFonts w:cs="Times New Roman"/>
          <w:szCs w:val="24"/>
        </w:rPr>
        <w:t xml:space="preserve"> - zatvorenici</w:t>
      </w:r>
    </w:p>
    <w:p w14:paraId="0C24FD57" w14:textId="77777777" w:rsidR="00A6437A" w:rsidRDefault="00A6437A" w:rsidP="00A6437A">
      <w:pPr>
        <w:pStyle w:val="ListParagraph"/>
        <w:numPr>
          <w:ilvl w:val="0"/>
          <w:numId w:val="24"/>
        </w:numPr>
        <w:shd w:val="clear" w:color="auto" w:fill="FFFFFF"/>
        <w:spacing w:after="0"/>
        <w:contextualSpacing/>
        <w:rPr>
          <w:rFonts w:cs="Times New Roman"/>
          <w:szCs w:val="24"/>
        </w:rPr>
      </w:pPr>
      <w:r w:rsidRPr="00F507BF">
        <w:rPr>
          <w:rFonts w:cs="Times New Roman"/>
          <w:szCs w:val="24"/>
        </w:rPr>
        <w:t xml:space="preserve">osobe kojima je u prekršajnom </w:t>
      </w:r>
      <w:r>
        <w:rPr>
          <w:rFonts w:cs="Times New Roman"/>
          <w:szCs w:val="24"/>
        </w:rPr>
        <w:t xml:space="preserve">postupku izrečena kazna zatvora i </w:t>
      </w:r>
      <w:r w:rsidRPr="00F507BF">
        <w:rPr>
          <w:rFonts w:cs="Times New Roman"/>
          <w:szCs w:val="24"/>
        </w:rPr>
        <w:t>osobe kojima je novčana kazna izrečena u prekršajnom postupku zamijenjena kaznom zatvora</w:t>
      </w:r>
      <w:r>
        <w:rPr>
          <w:rFonts w:cs="Times New Roman"/>
          <w:szCs w:val="24"/>
        </w:rPr>
        <w:t xml:space="preserve"> -</w:t>
      </w:r>
      <w:r w:rsidRPr="00430CBA">
        <w:rPr>
          <w:rFonts w:cs="Times New Roman"/>
          <w:szCs w:val="24"/>
        </w:rPr>
        <w:t xml:space="preserve"> </w:t>
      </w:r>
      <w:r w:rsidRPr="004A0DB3">
        <w:rPr>
          <w:rFonts w:cs="Times New Roman"/>
          <w:szCs w:val="24"/>
        </w:rPr>
        <w:t>kažnjenici</w:t>
      </w:r>
      <w:r w:rsidRPr="00401C03">
        <w:rPr>
          <w:rFonts w:cs="Times New Roman"/>
          <w:szCs w:val="24"/>
        </w:rPr>
        <w:t xml:space="preserve"> </w:t>
      </w:r>
    </w:p>
    <w:p w14:paraId="0217A543" w14:textId="77777777" w:rsidR="00A6437A" w:rsidRDefault="00A6437A" w:rsidP="00A6437A">
      <w:pPr>
        <w:pStyle w:val="ListParagraph"/>
        <w:numPr>
          <w:ilvl w:val="0"/>
          <w:numId w:val="24"/>
        </w:numPr>
        <w:shd w:val="clear" w:color="auto" w:fill="FFFFFF"/>
        <w:spacing w:after="0"/>
        <w:contextualSpacing/>
        <w:rPr>
          <w:rFonts w:cs="Times New Roman"/>
          <w:szCs w:val="24"/>
        </w:rPr>
      </w:pPr>
      <w:r>
        <w:rPr>
          <w:rFonts w:cs="Times New Roman"/>
          <w:szCs w:val="24"/>
        </w:rPr>
        <w:t xml:space="preserve">maloljetnike i mlađe punoljetnike </w:t>
      </w:r>
      <w:r w:rsidRPr="00BC14DF">
        <w:rPr>
          <w:rFonts w:cs="Times New Roman"/>
          <w:szCs w:val="24"/>
        </w:rPr>
        <w:t xml:space="preserve">na izdržavanju kazne maloljetničkog zatvora </w:t>
      </w:r>
    </w:p>
    <w:p w14:paraId="602BA6B9" w14:textId="77777777" w:rsidR="00A6437A" w:rsidRPr="00B43BC0" w:rsidRDefault="00A6437A" w:rsidP="00A6437A">
      <w:pPr>
        <w:pStyle w:val="ListParagraph"/>
        <w:numPr>
          <w:ilvl w:val="0"/>
          <w:numId w:val="24"/>
        </w:numPr>
        <w:shd w:val="clear" w:color="auto" w:fill="FFFFFF"/>
        <w:spacing w:after="0"/>
        <w:contextualSpacing/>
        <w:rPr>
          <w:rFonts w:cs="Times New Roman"/>
          <w:szCs w:val="24"/>
        </w:rPr>
      </w:pPr>
      <w:r w:rsidRPr="00B43BC0">
        <w:rPr>
          <w:rFonts w:cs="Times New Roman"/>
          <w:szCs w:val="24"/>
        </w:rPr>
        <w:t>maloljetni</w:t>
      </w:r>
      <w:r>
        <w:rPr>
          <w:rFonts w:cs="Times New Roman"/>
          <w:szCs w:val="24"/>
        </w:rPr>
        <w:t>ke</w:t>
      </w:r>
      <w:r w:rsidRPr="00B43BC0">
        <w:rPr>
          <w:rFonts w:cs="Times New Roman"/>
          <w:szCs w:val="24"/>
        </w:rPr>
        <w:t xml:space="preserve"> </w:t>
      </w:r>
      <w:r>
        <w:rPr>
          <w:rFonts w:cs="Times New Roman"/>
          <w:szCs w:val="24"/>
        </w:rPr>
        <w:t xml:space="preserve">i mlađe punoljetnike na </w:t>
      </w:r>
      <w:r w:rsidRPr="00B43BC0">
        <w:rPr>
          <w:rFonts w:cs="Times New Roman"/>
          <w:szCs w:val="24"/>
        </w:rPr>
        <w:t>izvršavanju odgojne mjere upućivanja u odgojni zavod</w:t>
      </w:r>
    </w:p>
    <w:p w14:paraId="05A7E792" w14:textId="77777777" w:rsidR="00A6437A" w:rsidRPr="00B43BC0" w:rsidRDefault="00A6437A" w:rsidP="00A6437A">
      <w:pPr>
        <w:pStyle w:val="ListParagraph"/>
        <w:numPr>
          <w:ilvl w:val="0"/>
          <w:numId w:val="24"/>
        </w:numPr>
        <w:shd w:val="clear" w:color="auto" w:fill="FFFFFF"/>
        <w:spacing w:after="0"/>
        <w:contextualSpacing/>
        <w:rPr>
          <w:rFonts w:cs="Times New Roman"/>
          <w:szCs w:val="24"/>
        </w:rPr>
      </w:pPr>
      <w:r w:rsidRPr="00B43BC0">
        <w:rPr>
          <w:rFonts w:cs="Times New Roman"/>
          <w:szCs w:val="24"/>
        </w:rPr>
        <w:t>osobe na izdržavanju mjere istražnog zatvora</w:t>
      </w:r>
      <w:r w:rsidRPr="00430CBA">
        <w:rPr>
          <w:rFonts w:cs="Times New Roman"/>
          <w:szCs w:val="24"/>
        </w:rPr>
        <w:t xml:space="preserve"> </w:t>
      </w:r>
      <w:r>
        <w:rPr>
          <w:rFonts w:cs="Times New Roman"/>
          <w:szCs w:val="24"/>
        </w:rPr>
        <w:t xml:space="preserve">- </w:t>
      </w:r>
      <w:r w:rsidRPr="002B25AC">
        <w:rPr>
          <w:rFonts w:cs="Times New Roman"/>
          <w:szCs w:val="24"/>
        </w:rPr>
        <w:t>istražni zatvorenici</w:t>
      </w:r>
    </w:p>
    <w:p w14:paraId="156B86C9" w14:textId="77777777" w:rsidR="00A6437A" w:rsidRPr="00430CBA" w:rsidRDefault="00A6437A" w:rsidP="00A6437A">
      <w:pPr>
        <w:pStyle w:val="ListParagraph"/>
        <w:numPr>
          <w:ilvl w:val="0"/>
          <w:numId w:val="24"/>
        </w:numPr>
        <w:shd w:val="clear" w:color="auto" w:fill="FFFFFF"/>
        <w:spacing w:after="240"/>
        <w:ind w:left="714" w:hanging="357"/>
        <w:rPr>
          <w:rFonts w:cs="Times New Roman"/>
          <w:szCs w:val="24"/>
        </w:rPr>
      </w:pPr>
      <w:r w:rsidRPr="00B43BC0">
        <w:rPr>
          <w:rFonts w:cs="Times New Roman"/>
          <w:szCs w:val="24"/>
        </w:rPr>
        <w:t xml:space="preserve">osobe kojima je </w:t>
      </w:r>
      <w:r>
        <w:rPr>
          <w:rFonts w:cs="Times New Roman"/>
          <w:szCs w:val="24"/>
        </w:rPr>
        <w:t xml:space="preserve">na </w:t>
      </w:r>
      <w:r w:rsidRPr="00B43BC0">
        <w:rPr>
          <w:rFonts w:cs="Times New Roman"/>
          <w:szCs w:val="24"/>
        </w:rPr>
        <w:t>temelj</w:t>
      </w:r>
      <w:r>
        <w:rPr>
          <w:rFonts w:cs="Times New Roman"/>
          <w:szCs w:val="24"/>
        </w:rPr>
        <w:t>u</w:t>
      </w:r>
      <w:r w:rsidRPr="00B43BC0">
        <w:rPr>
          <w:rFonts w:cs="Times New Roman"/>
          <w:szCs w:val="24"/>
        </w:rPr>
        <w:t xml:space="preserve"> Prekršaj</w:t>
      </w:r>
      <w:r w:rsidRPr="00430CBA">
        <w:rPr>
          <w:rFonts w:cs="Times New Roman"/>
          <w:szCs w:val="24"/>
        </w:rPr>
        <w:t>nog zakona određeno zadržavanje</w:t>
      </w:r>
      <w:r w:rsidRPr="00B43BC0">
        <w:rPr>
          <w:rFonts w:cs="Times New Roman"/>
          <w:szCs w:val="24"/>
        </w:rPr>
        <w:t xml:space="preserve"> </w:t>
      </w:r>
    </w:p>
    <w:p w14:paraId="591E9014" w14:textId="77777777" w:rsidR="008F50D4" w:rsidRPr="00F73D13" w:rsidRDefault="00A6437A" w:rsidP="00F73D13">
      <w:pPr>
        <w:rPr>
          <w:rFonts w:cs="Times New Roman"/>
          <w:szCs w:val="24"/>
        </w:rPr>
      </w:pPr>
      <w:r>
        <w:rPr>
          <w:rFonts w:cs="Times New Roman"/>
          <w:szCs w:val="24"/>
        </w:rPr>
        <w:t>Tijekom 2022</w:t>
      </w:r>
      <w:r w:rsidRPr="00AC16B8">
        <w:rPr>
          <w:rFonts w:cs="Times New Roman"/>
          <w:szCs w:val="24"/>
        </w:rPr>
        <w:t xml:space="preserve">. godine, </w:t>
      </w:r>
      <w:r>
        <w:rPr>
          <w:rFonts w:cs="Times New Roman"/>
          <w:szCs w:val="24"/>
        </w:rPr>
        <w:t xml:space="preserve">u </w:t>
      </w:r>
      <w:r w:rsidRPr="00AC16B8">
        <w:rPr>
          <w:rFonts w:cs="Times New Roman"/>
          <w:szCs w:val="24"/>
        </w:rPr>
        <w:t>zatvorsk</w:t>
      </w:r>
      <w:r>
        <w:rPr>
          <w:rFonts w:cs="Times New Roman"/>
          <w:szCs w:val="24"/>
        </w:rPr>
        <w:t>om se</w:t>
      </w:r>
      <w:r w:rsidRPr="00AC16B8">
        <w:rPr>
          <w:rFonts w:cs="Times New Roman"/>
          <w:szCs w:val="24"/>
        </w:rPr>
        <w:t xml:space="preserve"> sustav</w:t>
      </w:r>
      <w:r>
        <w:rPr>
          <w:rFonts w:cs="Times New Roman"/>
          <w:szCs w:val="24"/>
        </w:rPr>
        <w:t>u</w:t>
      </w:r>
      <w:r w:rsidRPr="00AC16B8">
        <w:rPr>
          <w:rFonts w:cs="Times New Roman"/>
          <w:szCs w:val="24"/>
        </w:rPr>
        <w:t xml:space="preserve"> Republike Hrvatske </w:t>
      </w:r>
      <w:r>
        <w:rPr>
          <w:rFonts w:cs="Times New Roman"/>
          <w:szCs w:val="24"/>
        </w:rPr>
        <w:t>nalazilo ukupno</w:t>
      </w:r>
      <w:r w:rsidRPr="00F01537">
        <w:rPr>
          <w:rFonts w:cs="Times New Roman"/>
          <w:szCs w:val="24"/>
        </w:rPr>
        <w:t xml:space="preserve"> </w:t>
      </w:r>
      <w:r w:rsidRPr="00B43BC0">
        <w:rPr>
          <w:rFonts w:cs="Times New Roman"/>
          <w:szCs w:val="24"/>
        </w:rPr>
        <w:t>12826</w:t>
      </w:r>
      <w:r w:rsidRPr="00F01537">
        <w:rPr>
          <w:rFonts w:cs="Times New Roman"/>
          <w:szCs w:val="24"/>
        </w:rPr>
        <w:t xml:space="preserve"> </w:t>
      </w:r>
      <w:r w:rsidRPr="00B43BC0">
        <w:rPr>
          <w:rFonts w:cs="Times New Roman"/>
          <w:szCs w:val="24"/>
        </w:rPr>
        <w:t>osoba lišenih slobode</w:t>
      </w:r>
      <w:r>
        <w:rPr>
          <w:rFonts w:cs="Times New Roman"/>
          <w:szCs w:val="24"/>
        </w:rPr>
        <w:t>, a na dan 31.12.2</w:t>
      </w:r>
      <w:r w:rsidR="00F73D13">
        <w:rPr>
          <w:rFonts w:cs="Times New Roman"/>
          <w:szCs w:val="24"/>
        </w:rPr>
        <w:t xml:space="preserve">022. godine ukupno 4091 osoba. </w:t>
      </w:r>
    </w:p>
    <w:p w14:paraId="048A3EEA" w14:textId="19261905" w:rsidR="00F73D13" w:rsidRPr="003179E3" w:rsidRDefault="00F73D13" w:rsidP="00CE11A8">
      <w:pPr>
        <w:pStyle w:val="Caption"/>
        <w:keepNext/>
        <w:spacing w:after="0"/>
        <w:jc w:val="center"/>
        <w:rPr>
          <w:rFonts w:cs="Times New Roman"/>
          <w:color w:val="244061" w:themeColor="accent1" w:themeShade="80"/>
        </w:rPr>
      </w:pPr>
      <w:bookmarkStart w:id="78" w:name="_Toc149055716"/>
      <w:r w:rsidRPr="003179E3">
        <w:rPr>
          <w:rFonts w:cs="Times New Roman"/>
          <w:color w:val="244061" w:themeColor="accent1" w:themeShade="80"/>
        </w:rPr>
        <w:t xml:space="preserve">Tablica </w:t>
      </w:r>
      <w:r w:rsidRPr="003179E3">
        <w:rPr>
          <w:rFonts w:cs="Times New Roman"/>
          <w:color w:val="244061" w:themeColor="accent1" w:themeShade="80"/>
        </w:rPr>
        <w:fldChar w:fldCharType="begin"/>
      </w:r>
      <w:r w:rsidRPr="003179E3">
        <w:rPr>
          <w:rFonts w:cs="Times New Roman"/>
          <w:color w:val="244061" w:themeColor="accent1" w:themeShade="80"/>
        </w:rPr>
        <w:instrText xml:space="preserve"> SEQ Tablica \* ARABIC </w:instrText>
      </w:r>
      <w:r w:rsidRPr="003179E3">
        <w:rPr>
          <w:rFonts w:cs="Times New Roman"/>
          <w:color w:val="244061" w:themeColor="accent1" w:themeShade="80"/>
        </w:rPr>
        <w:fldChar w:fldCharType="separate"/>
      </w:r>
      <w:r w:rsidR="00E63C7D">
        <w:rPr>
          <w:rFonts w:cs="Times New Roman"/>
          <w:noProof/>
          <w:color w:val="244061" w:themeColor="accent1" w:themeShade="80"/>
        </w:rPr>
        <w:t>1</w:t>
      </w:r>
      <w:r w:rsidRPr="003179E3">
        <w:rPr>
          <w:rFonts w:cs="Times New Roman"/>
          <w:noProof/>
          <w:color w:val="244061" w:themeColor="accent1" w:themeShade="80"/>
        </w:rPr>
        <w:fldChar w:fldCharType="end"/>
      </w:r>
      <w:r w:rsidRPr="003179E3">
        <w:rPr>
          <w:rFonts w:cs="Times New Roman"/>
          <w:color w:val="244061" w:themeColor="accent1" w:themeShade="80"/>
        </w:rPr>
        <w:t>.</w:t>
      </w:r>
      <w:r w:rsidRPr="003179E3">
        <w:rPr>
          <w:color w:val="244061" w:themeColor="accent1" w:themeShade="80"/>
        </w:rPr>
        <w:t xml:space="preserve"> Broj različitih kategorija osoba lišenih slobode</w:t>
      </w:r>
      <w:bookmarkEnd w:id="78"/>
    </w:p>
    <w:tbl>
      <w:tblPr>
        <w:tblW w:w="5000" w:type="pct"/>
        <w:tblCellMar>
          <w:left w:w="57" w:type="dxa"/>
          <w:right w:w="57" w:type="dxa"/>
        </w:tblCellMar>
        <w:tblLook w:val="04A0" w:firstRow="1" w:lastRow="0" w:firstColumn="1" w:lastColumn="0" w:noHBand="0" w:noVBand="1"/>
      </w:tblPr>
      <w:tblGrid>
        <w:gridCol w:w="973"/>
        <w:gridCol w:w="924"/>
        <w:gridCol w:w="426"/>
        <w:gridCol w:w="365"/>
        <w:gridCol w:w="426"/>
        <w:gridCol w:w="426"/>
        <w:gridCol w:w="381"/>
        <w:gridCol w:w="426"/>
        <w:gridCol w:w="511"/>
        <w:gridCol w:w="377"/>
        <w:gridCol w:w="511"/>
        <w:gridCol w:w="426"/>
        <w:gridCol w:w="377"/>
        <w:gridCol w:w="426"/>
        <w:gridCol w:w="348"/>
        <w:gridCol w:w="270"/>
        <w:gridCol w:w="363"/>
        <w:gridCol w:w="426"/>
        <w:gridCol w:w="378"/>
        <w:gridCol w:w="426"/>
      </w:tblGrid>
      <w:tr w:rsidR="00996252" w:rsidRPr="00996252" w14:paraId="233A74F2" w14:textId="77777777" w:rsidTr="00F84859">
        <w:trPr>
          <w:trHeight w:val="542"/>
        </w:trPr>
        <w:tc>
          <w:tcPr>
            <w:tcW w:w="1052" w:type="pct"/>
            <w:gridSpan w:val="2"/>
            <w:vMerge w:val="restart"/>
            <w:tcBorders>
              <w:top w:val="single" w:sz="8" w:space="0" w:color="auto"/>
              <w:left w:val="single" w:sz="8" w:space="0" w:color="auto"/>
              <w:bottom w:val="single" w:sz="8" w:space="0" w:color="000000"/>
              <w:right w:val="single" w:sz="4" w:space="0" w:color="auto"/>
            </w:tcBorders>
            <w:shd w:val="clear" w:color="auto" w:fill="B8CCE4" w:themeFill="accent1" w:themeFillTint="66"/>
            <w:vAlign w:val="center"/>
            <w:hideMark/>
          </w:tcPr>
          <w:p w14:paraId="469C3CD9"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Osnova lišenja slobode</w:t>
            </w:r>
          </w:p>
        </w:tc>
        <w:tc>
          <w:tcPr>
            <w:tcW w:w="585" w:type="pct"/>
            <w:gridSpan w:val="3"/>
            <w:tcBorders>
              <w:top w:val="single" w:sz="8" w:space="0" w:color="auto"/>
              <w:left w:val="single" w:sz="8" w:space="0" w:color="auto"/>
              <w:bottom w:val="single" w:sz="4" w:space="0" w:color="auto"/>
              <w:right w:val="single" w:sz="8" w:space="0" w:color="000000"/>
            </w:tcBorders>
            <w:shd w:val="clear" w:color="auto" w:fill="B8CCE4" w:themeFill="accent1" w:themeFillTint="66"/>
            <w:noWrap/>
            <w:vAlign w:val="center"/>
            <w:hideMark/>
          </w:tcPr>
          <w:p w14:paraId="72D72041"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31.12.2021.</w:t>
            </w:r>
          </w:p>
        </w:tc>
        <w:tc>
          <w:tcPr>
            <w:tcW w:w="659" w:type="pct"/>
            <w:gridSpan w:val="3"/>
            <w:tcBorders>
              <w:top w:val="single" w:sz="8" w:space="0" w:color="auto"/>
              <w:left w:val="nil"/>
              <w:bottom w:val="single" w:sz="4" w:space="0" w:color="auto"/>
              <w:right w:val="single" w:sz="8" w:space="0" w:color="000000"/>
            </w:tcBorders>
            <w:shd w:val="clear" w:color="auto" w:fill="B8CCE4" w:themeFill="accent1" w:themeFillTint="66"/>
            <w:vAlign w:val="center"/>
            <w:hideMark/>
          </w:tcPr>
          <w:p w14:paraId="41FD4C22" w14:textId="3A3722D3"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novoprimljeni</w:t>
            </w:r>
            <w:r w:rsidR="00E778D0">
              <w:rPr>
                <w:rFonts w:ascii="Arial" w:eastAsia="Times New Roman" w:hAnsi="Arial" w:cs="Arial"/>
                <w:b/>
                <w:bCs/>
                <w:color w:val="17365D" w:themeColor="text2" w:themeShade="BF"/>
                <w:sz w:val="14"/>
                <w:szCs w:val="18"/>
                <w:lang w:eastAsia="hr-HR"/>
              </w:rPr>
              <w:t xml:space="preserve"> </w:t>
            </w:r>
            <w:r w:rsidRPr="00996252">
              <w:rPr>
                <w:rFonts w:ascii="Arial" w:eastAsia="Times New Roman" w:hAnsi="Arial" w:cs="Arial"/>
                <w:b/>
                <w:bCs/>
                <w:color w:val="17365D" w:themeColor="text2" w:themeShade="BF"/>
                <w:sz w:val="14"/>
                <w:szCs w:val="18"/>
                <w:lang w:eastAsia="hr-HR"/>
              </w:rPr>
              <w:t>tijekom 2022.</w:t>
            </w:r>
          </w:p>
        </w:tc>
        <w:tc>
          <w:tcPr>
            <w:tcW w:w="803" w:type="pct"/>
            <w:gridSpan w:val="3"/>
            <w:tcBorders>
              <w:top w:val="single" w:sz="8" w:space="0" w:color="auto"/>
              <w:left w:val="nil"/>
              <w:bottom w:val="single" w:sz="4" w:space="0" w:color="auto"/>
              <w:right w:val="single" w:sz="8" w:space="0" w:color="000000"/>
            </w:tcBorders>
            <w:shd w:val="clear" w:color="auto" w:fill="B8CCE4" w:themeFill="accent1" w:themeFillTint="66"/>
            <w:vAlign w:val="center"/>
            <w:hideMark/>
          </w:tcPr>
          <w:p w14:paraId="2D5E8B32"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ukupno tijekom 2022.</w:t>
            </w:r>
          </w:p>
        </w:tc>
        <w:tc>
          <w:tcPr>
            <w:tcW w:w="673" w:type="pct"/>
            <w:gridSpan w:val="3"/>
            <w:tcBorders>
              <w:top w:val="single" w:sz="8" w:space="0" w:color="auto"/>
              <w:left w:val="nil"/>
              <w:bottom w:val="single" w:sz="4" w:space="0" w:color="auto"/>
              <w:right w:val="single" w:sz="8" w:space="0" w:color="000000"/>
            </w:tcBorders>
            <w:shd w:val="clear" w:color="auto" w:fill="B8CCE4" w:themeFill="accent1" w:themeFillTint="66"/>
            <w:vAlign w:val="center"/>
            <w:hideMark/>
          </w:tcPr>
          <w:p w14:paraId="1F0EC4A6" w14:textId="77777777" w:rsidR="008F50D4" w:rsidRPr="00996252" w:rsidRDefault="008F50D4" w:rsidP="00EF7EA2">
            <w:pPr>
              <w:spacing w:after="0"/>
              <w:jc w:val="center"/>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otpušteni</w:t>
            </w:r>
          </w:p>
        </w:tc>
        <w:tc>
          <w:tcPr>
            <w:tcW w:w="571" w:type="pct"/>
            <w:gridSpan w:val="3"/>
            <w:tcBorders>
              <w:top w:val="single" w:sz="8" w:space="0" w:color="auto"/>
              <w:left w:val="nil"/>
              <w:bottom w:val="single" w:sz="4" w:space="0" w:color="auto"/>
              <w:right w:val="single" w:sz="8" w:space="0" w:color="000000"/>
            </w:tcBorders>
            <w:shd w:val="clear" w:color="auto" w:fill="B8CCE4" w:themeFill="accent1" w:themeFillTint="66"/>
            <w:vAlign w:val="center"/>
            <w:hideMark/>
          </w:tcPr>
          <w:p w14:paraId="149AD2B9" w14:textId="77777777" w:rsidR="008F50D4" w:rsidRPr="00996252" w:rsidRDefault="008F50D4" w:rsidP="00EF7EA2">
            <w:pPr>
              <w:spacing w:after="0"/>
              <w:jc w:val="center"/>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premješteni</w:t>
            </w:r>
            <w:r w:rsidRPr="00996252">
              <w:rPr>
                <w:rFonts w:ascii="Arial" w:eastAsia="Times New Roman" w:hAnsi="Arial" w:cs="Arial"/>
                <w:bCs/>
                <w:color w:val="17365D" w:themeColor="text2" w:themeShade="BF"/>
                <w:sz w:val="14"/>
                <w:szCs w:val="18"/>
                <w:lang w:eastAsia="hr-HR"/>
              </w:rPr>
              <w:br/>
              <w:t>u drugo kazneno tijelo</w:t>
            </w:r>
          </w:p>
        </w:tc>
        <w:tc>
          <w:tcPr>
            <w:tcW w:w="657" w:type="pct"/>
            <w:gridSpan w:val="3"/>
            <w:tcBorders>
              <w:top w:val="single" w:sz="8" w:space="0" w:color="auto"/>
              <w:left w:val="nil"/>
              <w:bottom w:val="single" w:sz="4" w:space="0" w:color="auto"/>
              <w:right w:val="single" w:sz="8" w:space="0" w:color="000000"/>
            </w:tcBorders>
            <w:shd w:val="clear" w:color="auto" w:fill="B8CCE4" w:themeFill="accent1" w:themeFillTint="66"/>
            <w:noWrap/>
            <w:vAlign w:val="center"/>
            <w:hideMark/>
          </w:tcPr>
          <w:p w14:paraId="1292C273"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31. 12. 2022.</w:t>
            </w:r>
          </w:p>
        </w:tc>
      </w:tr>
      <w:tr w:rsidR="00996252" w:rsidRPr="00996252" w14:paraId="487A80CC" w14:textId="77777777" w:rsidTr="00F84859">
        <w:trPr>
          <w:trHeight w:val="592"/>
        </w:trPr>
        <w:tc>
          <w:tcPr>
            <w:tcW w:w="1052" w:type="pct"/>
            <w:gridSpan w:val="2"/>
            <w:vMerge/>
            <w:tcBorders>
              <w:top w:val="single" w:sz="8" w:space="0" w:color="auto"/>
              <w:left w:val="single" w:sz="8" w:space="0" w:color="auto"/>
              <w:bottom w:val="single" w:sz="8" w:space="0" w:color="000000"/>
              <w:right w:val="single" w:sz="4" w:space="0" w:color="auto"/>
            </w:tcBorders>
            <w:vAlign w:val="center"/>
            <w:hideMark/>
          </w:tcPr>
          <w:p w14:paraId="14A5201D"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p>
        </w:tc>
        <w:tc>
          <w:tcPr>
            <w:tcW w:w="147" w:type="pct"/>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14:paraId="1DCDB4DB"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M</w:t>
            </w:r>
          </w:p>
        </w:tc>
        <w:tc>
          <w:tcPr>
            <w:tcW w:w="219" w:type="pct"/>
            <w:tcBorders>
              <w:top w:val="nil"/>
              <w:left w:val="nil"/>
              <w:bottom w:val="single" w:sz="8" w:space="0" w:color="auto"/>
              <w:right w:val="single" w:sz="4" w:space="0" w:color="auto"/>
            </w:tcBorders>
            <w:shd w:val="clear" w:color="auto" w:fill="DBE5F1" w:themeFill="accent1" w:themeFillTint="33"/>
            <w:noWrap/>
            <w:vAlign w:val="center"/>
            <w:hideMark/>
          </w:tcPr>
          <w:p w14:paraId="779FF180"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Ž</w:t>
            </w:r>
          </w:p>
        </w:tc>
        <w:tc>
          <w:tcPr>
            <w:tcW w:w="219" w:type="pct"/>
            <w:tcBorders>
              <w:top w:val="nil"/>
              <w:left w:val="nil"/>
              <w:bottom w:val="single" w:sz="8" w:space="0" w:color="auto"/>
              <w:right w:val="single" w:sz="8" w:space="0" w:color="auto"/>
            </w:tcBorders>
            <w:shd w:val="clear" w:color="auto" w:fill="DBE5F1" w:themeFill="accent1" w:themeFillTint="33"/>
            <w:noWrap/>
            <w:vAlign w:val="center"/>
            <w:hideMark/>
          </w:tcPr>
          <w:p w14:paraId="4E00A154"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U</w:t>
            </w:r>
          </w:p>
        </w:tc>
        <w:tc>
          <w:tcPr>
            <w:tcW w:w="219" w:type="pct"/>
            <w:tcBorders>
              <w:top w:val="nil"/>
              <w:left w:val="nil"/>
              <w:bottom w:val="single" w:sz="8" w:space="0" w:color="auto"/>
              <w:right w:val="single" w:sz="4" w:space="0" w:color="auto"/>
            </w:tcBorders>
            <w:shd w:val="clear" w:color="auto" w:fill="DBE5F1" w:themeFill="accent1" w:themeFillTint="33"/>
            <w:noWrap/>
            <w:vAlign w:val="center"/>
            <w:hideMark/>
          </w:tcPr>
          <w:p w14:paraId="0939E7AA"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M</w:t>
            </w:r>
          </w:p>
        </w:tc>
        <w:tc>
          <w:tcPr>
            <w:tcW w:w="221" w:type="pct"/>
            <w:tcBorders>
              <w:top w:val="nil"/>
              <w:left w:val="nil"/>
              <w:bottom w:val="single" w:sz="8" w:space="0" w:color="auto"/>
              <w:right w:val="single" w:sz="4" w:space="0" w:color="auto"/>
            </w:tcBorders>
            <w:shd w:val="clear" w:color="auto" w:fill="DBE5F1" w:themeFill="accent1" w:themeFillTint="33"/>
            <w:noWrap/>
            <w:vAlign w:val="center"/>
            <w:hideMark/>
          </w:tcPr>
          <w:p w14:paraId="0D791790"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Ž</w:t>
            </w:r>
          </w:p>
        </w:tc>
        <w:tc>
          <w:tcPr>
            <w:tcW w:w="219" w:type="pct"/>
            <w:tcBorders>
              <w:top w:val="nil"/>
              <w:left w:val="nil"/>
              <w:bottom w:val="single" w:sz="8" w:space="0" w:color="auto"/>
              <w:right w:val="single" w:sz="8" w:space="0" w:color="auto"/>
            </w:tcBorders>
            <w:shd w:val="clear" w:color="auto" w:fill="DBE5F1" w:themeFill="accent1" w:themeFillTint="33"/>
            <w:noWrap/>
            <w:vAlign w:val="center"/>
            <w:hideMark/>
          </w:tcPr>
          <w:p w14:paraId="7989A8A1"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U</w:t>
            </w:r>
          </w:p>
        </w:tc>
        <w:tc>
          <w:tcPr>
            <w:tcW w:w="292" w:type="pct"/>
            <w:tcBorders>
              <w:top w:val="nil"/>
              <w:left w:val="nil"/>
              <w:bottom w:val="single" w:sz="8" w:space="0" w:color="auto"/>
              <w:right w:val="single" w:sz="4" w:space="0" w:color="auto"/>
            </w:tcBorders>
            <w:shd w:val="clear" w:color="auto" w:fill="DBE5F1" w:themeFill="accent1" w:themeFillTint="33"/>
            <w:noWrap/>
            <w:vAlign w:val="center"/>
            <w:hideMark/>
          </w:tcPr>
          <w:p w14:paraId="311726F8"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M</w:t>
            </w:r>
          </w:p>
        </w:tc>
        <w:tc>
          <w:tcPr>
            <w:tcW w:w="219" w:type="pct"/>
            <w:tcBorders>
              <w:top w:val="nil"/>
              <w:left w:val="nil"/>
              <w:bottom w:val="single" w:sz="8" w:space="0" w:color="auto"/>
              <w:right w:val="single" w:sz="4" w:space="0" w:color="auto"/>
            </w:tcBorders>
            <w:shd w:val="clear" w:color="auto" w:fill="DBE5F1" w:themeFill="accent1" w:themeFillTint="33"/>
            <w:noWrap/>
            <w:vAlign w:val="center"/>
            <w:hideMark/>
          </w:tcPr>
          <w:p w14:paraId="603EC2F2"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Ž</w:t>
            </w:r>
          </w:p>
        </w:tc>
        <w:tc>
          <w:tcPr>
            <w:tcW w:w="292" w:type="pct"/>
            <w:tcBorders>
              <w:top w:val="nil"/>
              <w:left w:val="nil"/>
              <w:bottom w:val="single" w:sz="8" w:space="0" w:color="auto"/>
              <w:right w:val="single" w:sz="8" w:space="0" w:color="auto"/>
            </w:tcBorders>
            <w:shd w:val="clear" w:color="auto" w:fill="DBE5F1" w:themeFill="accent1" w:themeFillTint="33"/>
            <w:noWrap/>
            <w:vAlign w:val="center"/>
            <w:hideMark/>
          </w:tcPr>
          <w:p w14:paraId="62C9A95C"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U</w:t>
            </w:r>
          </w:p>
        </w:tc>
        <w:tc>
          <w:tcPr>
            <w:tcW w:w="219" w:type="pct"/>
            <w:tcBorders>
              <w:top w:val="nil"/>
              <w:left w:val="nil"/>
              <w:bottom w:val="single" w:sz="8" w:space="0" w:color="auto"/>
              <w:right w:val="single" w:sz="4" w:space="0" w:color="auto"/>
            </w:tcBorders>
            <w:shd w:val="clear" w:color="auto" w:fill="DBE5F1" w:themeFill="accent1" w:themeFillTint="33"/>
            <w:noWrap/>
            <w:vAlign w:val="center"/>
            <w:hideMark/>
          </w:tcPr>
          <w:p w14:paraId="6D731A64"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M</w:t>
            </w:r>
          </w:p>
        </w:tc>
        <w:tc>
          <w:tcPr>
            <w:tcW w:w="219" w:type="pct"/>
            <w:tcBorders>
              <w:top w:val="nil"/>
              <w:left w:val="nil"/>
              <w:bottom w:val="single" w:sz="8" w:space="0" w:color="auto"/>
              <w:right w:val="single" w:sz="4" w:space="0" w:color="auto"/>
            </w:tcBorders>
            <w:shd w:val="clear" w:color="auto" w:fill="DBE5F1" w:themeFill="accent1" w:themeFillTint="33"/>
            <w:noWrap/>
            <w:vAlign w:val="center"/>
            <w:hideMark/>
          </w:tcPr>
          <w:p w14:paraId="73C864B6"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Ž</w:t>
            </w:r>
          </w:p>
        </w:tc>
        <w:tc>
          <w:tcPr>
            <w:tcW w:w="235" w:type="pct"/>
            <w:tcBorders>
              <w:top w:val="nil"/>
              <w:left w:val="nil"/>
              <w:bottom w:val="single" w:sz="8" w:space="0" w:color="auto"/>
              <w:right w:val="single" w:sz="8" w:space="0" w:color="auto"/>
            </w:tcBorders>
            <w:shd w:val="clear" w:color="auto" w:fill="DBE5F1" w:themeFill="accent1" w:themeFillTint="33"/>
            <w:noWrap/>
            <w:vAlign w:val="center"/>
            <w:hideMark/>
          </w:tcPr>
          <w:p w14:paraId="69CC9A04"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U</w:t>
            </w:r>
          </w:p>
        </w:tc>
        <w:tc>
          <w:tcPr>
            <w:tcW w:w="206" w:type="pct"/>
            <w:tcBorders>
              <w:top w:val="nil"/>
              <w:left w:val="nil"/>
              <w:bottom w:val="single" w:sz="8" w:space="0" w:color="auto"/>
              <w:right w:val="single" w:sz="4" w:space="0" w:color="auto"/>
            </w:tcBorders>
            <w:shd w:val="clear" w:color="auto" w:fill="DBE5F1" w:themeFill="accent1" w:themeFillTint="33"/>
            <w:noWrap/>
            <w:vAlign w:val="center"/>
            <w:hideMark/>
          </w:tcPr>
          <w:p w14:paraId="693D8E0D"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M</w:t>
            </w:r>
          </w:p>
        </w:tc>
        <w:tc>
          <w:tcPr>
            <w:tcW w:w="146" w:type="pct"/>
            <w:tcBorders>
              <w:top w:val="nil"/>
              <w:left w:val="nil"/>
              <w:bottom w:val="single" w:sz="8" w:space="0" w:color="auto"/>
              <w:right w:val="single" w:sz="4" w:space="0" w:color="auto"/>
            </w:tcBorders>
            <w:shd w:val="clear" w:color="auto" w:fill="DBE5F1" w:themeFill="accent1" w:themeFillTint="33"/>
            <w:noWrap/>
            <w:vAlign w:val="center"/>
            <w:hideMark/>
          </w:tcPr>
          <w:p w14:paraId="797F7990"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Ž</w:t>
            </w:r>
          </w:p>
        </w:tc>
        <w:tc>
          <w:tcPr>
            <w:tcW w:w="219" w:type="pct"/>
            <w:tcBorders>
              <w:top w:val="nil"/>
              <w:left w:val="nil"/>
              <w:bottom w:val="single" w:sz="8" w:space="0" w:color="auto"/>
              <w:right w:val="single" w:sz="8" w:space="0" w:color="auto"/>
            </w:tcBorders>
            <w:shd w:val="clear" w:color="auto" w:fill="DBE5F1" w:themeFill="accent1" w:themeFillTint="33"/>
            <w:noWrap/>
            <w:vAlign w:val="center"/>
            <w:hideMark/>
          </w:tcPr>
          <w:p w14:paraId="2A677848" w14:textId="77777777" w:rsidR="008F50D4" w:rsidRPr="00996252" w:rsidRDefault="008F50D4" w:rsidP="00EF7EA2">
            <w:pPr>
              <w:spacing w:after="0"/>
              <w:jc w:val="center"/>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U</w:t>
            </w:r>
          </w:p>
        </w:tc>
        <w:tc>
          <w:tcPr>
            <w:tcW w:w="219" w:type="pct"/>
            <w:tcBorders>
              <w:top w:val="nil"/>
              <w:left w:val="nil"/>
              <w:bottom w:val="single" w:sz="8" w:space="0" w:color="auto"/>
              <w:right w:val="single" w:sz="4" w:space="0" w:color="auto"/>
            </w:tcBorders>
            <w:shd w:val="clear" w:color="auto" w:fill="DBE5F1" w:themeFill="accent1" w:themeFillTint="33"/>
            <w:noWrap/>
            <w:vAlign w:val="center"/>
            <w:hideMark/>
          </w:tcPr>
          <w:p w14:paraId="5E7E3C71"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M</w:t>
            </w:r>
          </w:p>
        </w:tc>
        <w:tc>
          <w:tcPr>
            <w:tcW w:w="219" w:type="pct"/>
            <w:tcBorders>
              <w:top w:val="nil"/>
              <w:left w:val="nil"/>
              <w:bottom w:val="single" w:sz="8" w:space="0" w:color="auto"/>
              <w:right w:val="single" w:sz="4" w:space="0" w:color="auto"/>
            </w:tcBorders>
            <w:shd w:val="clear" w:color="auto" w:fill="DBE5F1" w:themeFill="accent1" w:themeFillTint="33"/>
            <w:noWrap/>
            <w:vAlign w:val="center"/>
            <w:hideMark/>
          </w:tcPr>
          <w:p w14:paraId="2BE1B689"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Ž</w:t>
            </w:r>
          </w:p>
        </w:tc>
        <w:tc>
          <w:tcPr>
            <w:tcW w:w="219" w:type="pct"/>
            <w:tcBorders>
              <w:top w:val="nil"/>
              <w:left w:val="nil"/>
              <w:bottom w:val="single" w:sz="8" w:space="0" w:color="auto"/>
              <w:right w:val="single" w:sz="8" w:space="0" w:color="auto"/>
            </w:tcBorders>
            <w:shd w:val="clear" w:color="auto" w:fill="DBE5F1" w:themeFill="accent1" w:themeFillTint="33"/>
            <w:noWrap/>
            <w:vAlign w:val="center"/>
            <w:hideMark/>
          </w:tcPr>
          <w:p w14:paraId="0D246670"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U</w:t>
            </w:r>
          </w:p>
        </w:tc>
      </w:tr>
      <w:tr w:rsidR="00996252" w:rsidRPr="00996252" w14:paraId="15ED31A3" w14:textId="77777777" w:rsidTr="00F84859">
        <w:trPr>
          <w:trHeight w:val="433"/>
        </w:trPr>
        <w:tc>
          <w:tcPr>
            <w:tcW w:w="10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EABEF19"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Kazna zatvora</w:t>
            </w:r>
          </w:p>
        </w:tc>
        <w:tc>
          <w:tcPr>
            <w:tcW w:w="147" w:type="pct"/>
            <w:tcBorders>
              <w:top w:val="nil"/>
              <w:left w:val="nil"/>
              <w:bottom w:val="single" w:sz="4" w:space="0" w:color="auto"/>
              <w:right w:val="single" w:sz="4" w:space="0" w:color="auto"/>
            </w:tcBorders>
            <w:shd w:val="clear" w:color="auto" w:fill="auto"/>
            <w:noWrap/>
            <w:vAlign w:val="center"/>
            <w:hideMark/>
          </w:tcPr>
          <w:p w14:paraId="45005584"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2326</w:t>
            </w:r>
          </w:p>
        </w:tc>
        <w:tc>
          <w:tcPr>
            <w:tcW w:w="219" w:type="pct"/>
            <w:tcBorders>
              <w:top w:val="nil"/>
              <w:left w:val="nil"/>
              <w:bottom w:val="single" w:sz="4" w:space="0" w:color="auto"/>
              <w:right w:val="single" w:sz="4" w:space="0" w:color="auto"/>
            </w:tcBorders>
            <w:shd w:val="clear" w:color="auto" w:fill="auto"/>
            <w:noWrap/>
            <w:vAlign w:val="center"/>
            <w:hideMark/>
          </w:tcPr>
          <w:p w14:paraId="38DD9513"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135</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27ACD7DD"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2461</w:t>
            </w:r>
          </w:p>
        </w:tc>
        <w:tc>
          <w:tcPr>
            <w:tcW w:w="219" w:type="pct"/>
            <w:tcBorders>
              <w:top w:val="nil"/>
              <w:left w:val="nil"/>
              <w:bottom w:val="single" w:sz="4" w:space="0" w:color="auto"/>
              <w:right w:val="single" w:sz="4" w:space="0" w:color="auto"/>
            </w:tcBorders>
            <w:shd w:val="clear" w:color="auto" w:fill="auto"/>
            <w:noWrap/>
            <w:vAlign w:val="center"/>
            <w:hideMark/>
          </w:tcPr>
          <w:p w14:paraId="2CE20A95"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2571</w:t>
            </w:r>
          </w:p>
        </w:tc>
        <w:tc>
          <w:tcPr>
            <w:tcW w:w="221" w:type="pct"/>
            <w:tcBorders>
              <w:top w:val="nil"/>
              <w:left w:val="nil"/>
              <w:bottom w:val="single" w:sz="4" w:space="0" w:color="auto"/>
              <w:right w:val="single" w:sz="4" w:space="0" w:color="auto"/>
            </w:tcBorders>
            <w:shd w:val="clear" w:color="auto" w:fill="auto"/>
            <w:noWrap/>
            <w:vAlign w:val="center"/>
            <w:hideMark/>
          </w:tcPr>
          <w:p w14:paraId="76BCD309"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140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44F90977"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2711</w:t>
            </w:r>
          </w:p>
        </w:tc>
        <w:tc>
          <w:tcPr>
            <w:tcW w:w="292" w:type="pct"/>
            <w:tcBorders>
              <w:top w:val="nil"/>
              <w:left w:val="nil"/>
              <w:bottom w:val="single" w:sz="4" w:space="0" w:color="auto"/>
              <w:right w:val="single" w:sz="4" w:space="0" w:color="auto"/>
            </w:tcBorders>
            <w:shd w:val="clear" w:color="auto" w:fill="auto"/>
            <w:noWrap/>
            <w:vAlign w:val="center"/>
            <w:hideMark/>
          </w:tcPr>
          <w:p w14:paraId="20ECE430"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4897</w:t>
            </w:r>
          </w:p>
        </w:tc>
        <w:tc>
          <w:tcPr>
            <w:tcW w:w="219" w:type="pct"/>
            <w:tcBorders>
              <w:top w:val="nil"/>
              <w:left w:val="nil"/>
              <w:bottom w:val="single" w:sz="4" w:space="0" w:color="auto"/>
              <w:right w:val="single" w:sz="4" w:space="0" w:color="auto"/>
            </w:tcBorders>
            <w:shd w:val="clear" w:color="auto" w:fill="auto"/>
            <w:noWrap/>
            <w:vAlign w:val="center"/>
            <w:hideMark/>
          </w:tcPr>
          <w:p w14:paraId="3AFAC3A1"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275</w:t>
            </w:r>
          </w:p>
        </w:tc>
        <w:tc>
          <w:tcPr>
            <w:tcW w:w="292" w:type="pct"/>
            <w:tcBorders>
              <w:top w:val="nil"/>
              <w:left w:val="nil"/>
              <w:bottom w:val="single" w:sz="4" w:space="0" w:color="auto"/>
              <w:right w:val="single" w:sz="4" w:space="0" w:color="auto"/>
            </w:tcBorders>
            <w:shd w:val="clear" w:color="auto" w:fill="F2F2F2" w:themeFill="background1" w:themeFillShade="F2"/>
            <w:noWrap/>
            <w:vAlign w:val="center"/>
            <w:hideMark/>
          </w:tcPr>
          <w:p w14:paraId="412FC830"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5172</w:t>
            </w:r>
          </w:p>
        </w:tc>
        <w:tc>
          <w:tcPr>
            <w:tcW w:w="219" w:type="pct"/>
            <w:tcBorders>
              <w:top w:val="nil"/>
              <w:left w:val="nil"/>
              <w:bottom w:val="single" w:sz="4" w:space="0" w:color="auto"/>
              <w:right w:val="single" w:sz="4" w:space="0" w:color="auto"/>
            </w:tcBorders>
            <w:shd w:val="clear" w:color="auto" w:fill="auto"/>
            <w:noWrap/>
            <w:vAlign w:val="center"/>
            <w:hideMark/>
          </w:tcPr>
          <w:p w14:paraId="611FA4F7"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1985</w:t>
            </w:r>
          </w:p>
        </w:tc>
        <w:tc>
          <w:tcPr>
            <w:tcW w:w="219" w:type="pct"/>
            <w:tcBorders>
              <w:top w:val="nil"/>
              <w:left w:val="nil"/>
              <w:bottom w:val="single" w:sz="4" w:space="0" w:color="auto"/>
              <w:right w:val="single" w:sz="4" w:space="0" w:color="auto"/>
            </w:tcBorders>
            <w:shd w:val="clear" w:color="auto" w:fill="auto"/>
            <w:noWrap/>
            <w:vAlign w:val="center"/>
            <w:hideMark/>
          </w:tcPr>
          <w:p w14:paraId="1608752B"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111</w:t>
            </w:r>
          </w:p>
        </w:tc>
        <w:tc>
          <w:tcPr>
            <w:tcW w:w="235" w:type="pct"/>
            <w:tcBorders>
              <w:top w:val="nil"/>
              <w:left w:val="nil"/>
              <w:bottom w:val="single" w:sz="4" w:space="0" w:color="auto"/>
              <w:right w:val="single" w:sz="4" w:space="0" w:color="auto"/>
            </w:tcBorders>
            <w:shd w:val="clear" w:color="auto" w:fill="F2F2F2" w:themeFill="background1" w:themeFillShade="F2"/>
            <w:noWrap/>
            <w:vAlign w:val="center"/>
            <w:hideMark/>
          </w:tcPr>
          <w:p w14:paraId="5D83B980"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2096</w:t>
            </w:r>
          </w:p>
        </w:tc>
        <w:tc>
          <w:tcPr>
            <w:tcW w:w="206" w:type="pct"/>
            <w:tcBorders>
              <w:top w:val="nil"/>
              <w:left w:val="nil"/>
              <w:bottom w:val="single" w:sz="4" w:space="0" w:color="auto"/>
              <w:right w:val="single" w:sz="4" w:space="0" w:color="auto"/>
            </w:tcBorders>
            <w:shd w:val="clear" w:color="auto" w:fill="auto"/>
            <w:noWrap/>
            <w:vAlign w:val="center"/>
            <w:hideMark/>
          </w:tcPr>
          <w:p w14:paraId="21705D43"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550</w:t>
            </w:r>
          </w:p>
        </w:tc>
        <w:tc>
          <w:tcPr>
            <w:tcW w:w="146" w:type="pct"/>
            <w:tcBorders>
              <w:top w:val="nil"/>
              <w:left w:val="nil"/>
              <w:bottom w:val="single" w:sz="4" w:space="0" w:color="auto"/>
              <w:right w:val="single" w:sz="4" w:space="0" w:color="auto"/>
            </w:tcBorders>
            <w:shd w:val="clear" w:color="auto" w:fill="auto"/>
            <w:noWrap/>
            <w:vAlign w:val="center"/>
            <w:hideMark/>
          </w:tcPr>
          <w:p w14:paraId="6EB68D2F"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34</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6C53269A"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584</w:t>
            </w:r>
          </w:p>
        </w:tc>
        <w:tc>
          <w:tcPr>
            <w:tcW w:w="219" w:type="pct"/>
            <w:tcBorders>
              <w:top w:val="nil"/>
              <w:left w:val="nil"/>
              <w:bottom w:val="single" w:sz="4" w:space="0" w:color="auto"/>
              <w:right w:val="single" w:sz="4" w:space="0" w:color="auto"/>
            </w:tcBorders>
            <w:shd w:val="clear" w:color="auto" w:fill="auto"/>
            <w:noWrap/>
            <w:vAlign w:val="center"/>
            <w:hideMark/>
          </w:tcPr>
          <w:p w14:paraId="4CFCDCC1"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2362</w:t>
            </w:r>
          </w:p>
        </w:tc>
        <w:tc>
          <w:tcPr>
            <w:tcW w:w="219" w:type="pct"/>
            <w:tcBorders>
              <w:top w:val="nil"/>
              <w:left w:val="nil"/>
              <w:bottom w:val="single" w:sz="4" w:space="0" w:color="auto"/>
              <w:right w:val="single" w:sz="4" w:space="0" w:color="auto"/>
            </w:tcBorders>
            <w:shd w:val="clear" w:color="auto" w:fill="auto"/>
            <w:noWrap/>
            <w:vAlign w:val="center"/>
            <w:hideMark/>
          </w:tcPr>
          <w:p w14:paraId="1BADA6DE"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130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6FE74273"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2492</w:t>
            </w:r>
          </w:p>
        </w:tc>
      </w:tr>
      <w:tr w:rsidR="00996252" w:rsidRPr="00996252" w14:paraId="7122EA32" w14:textId="77777777" w:rsidTr="00F84859">
        <w:trPr>
          <w:trHeight w:val="420"/>
        </w:trPr>
        <w:tc>
          <w:tcPr>
            <w:tcW w:w="10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5F76E"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Istražni zatvor</w:t>
            </w:r>
          </w:p>
        </w:tc>
        <w:tc>
          <w:tcPr>
            <w:tcW w:w="147" w:type="pct"/>
            <w:tcBorders>
              <w:top w:val="nil"/>
              <w:left w:val="nil"/>
              <w:bottom w:val="single" w:sz="4" w:space="0" w:color="auto"/>
              <w:right w:val="single" w:sz="4" w:space="0" w:color="auto"/>
            </w:tcBorders>
            <w:shd w:val="clear" w:color="auto" w:fill="auto"/>
            <w:noWrap/>
            <w:vAlign w:val="center"/>
            <w:hideMark/>
          </w:tcPr>
          <w:p w14:paraId="5F422029"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1255</w:t>
            </w:r>
          </w:p>
        </w:tc>
        <w:tc>
          <w:tcPr>
            <w:tcW w:w="219" w:type="pct"/>
            <w:tcBorders>
              <w:top w:val="nil"/>
              <w:left w:val="nil"/>
              <w:bottom w:val="single" w:sz="4" w:space="0" w:color="auto"/>
              <w:right w:val="single" w:sz="4" w:space="0" w:color="auto"/>
            </w:tcBorders>
            <w:shd w:val="clear" w:color="auto" w:fill="auto"/>
            <w:noWrap/>
            <w:vAlign w:val="center"/>
            <w:hideMark/>
          </w:tcPr>
          <w:p w14:paraId="06D89FA3"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57</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3F70E26B"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1312</w:t>
            </w:r>
          </w:p>
        </w:tc>
        <w:tc>
          <w:tcPr>
            <w:tcW w:w="219" w:type="pct"/>
            <w:tcBorders>
              <w:top w:val="nil"/>
              <w:left w:val="nil"/>
              <w:bottom w:val="single" w:sz="4" w:space="0" w:color="auto"/>
              <w:right w:val="single" w:sz="4" w:space="0" w:color="auto"/>
            </w:tcBorders>
            <w:shd w:val="clear" w:color="auto" w:fill="auto"/>
            <w:noWrap/>
            <w:vAlign w:val="center"/>
            <w:hideMark/>
          </w:tcPr>
          <w:p w14:paraId="68AAF12B"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4050</w:t>
            </w:r>
          </w:p>
        </w:tc>
        <w:tc>
          <w:tcPr>
            <w:tcW w:w="221" w:type="pct"/>
            <w:tcBorders>
              <w:top w:val="nil"/>
              <w:left w:val="nil"/>
              <w:bottom w:val="single" w:sz="4" w:space="0" w:color="auto"/>
              <w:right w:val="single" w:sz="4" w:space="0" w:color="auto"/>
            </w:tcBorders>
            <w:shd w:val="clear" w:color="auto" w:fill="auto"/>
            <w:noWrap/>
            <w:vAlign w:val="center"/>
            <w:hideMark/>
          </w:tcPr>
          <w:p w14:paraId="00F2F7B6"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289</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0415A29D"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4339</w:t>
            </w:r>
          </w:p>
        </w:tc>
        <w:tc>
          <w:tcPr>
            <w:tcW w:w="292" w:type="pct"/>
            <w:tcBorders>
              <w:top w:val="nil"/>
              <w:left w:val="nil"/>
              <w:bottom w:val="single" w:sz="4" w:space="0" w:color="auto"/>
              <w:right w:val="single" w:sz="4" w:space="0" w:color="auto"/>
            </w:tcBorders>
            <w:shd w:val="clear" w:color="auto" w:fill="auto"/>
            <w:noWrap/>
            <w:vAlign w:val="center"/>
            <w:hideMark/>
          </w:tcPr>
          <w:p w14:paraId="4D0C1BEE"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5305</w:t>
            </w:r>
          </w:p>
        </w:tc>
        <w:tc>
          <w:tcPr>
            <w:tcW w:w="219" w:type="pct"/>
            <w:tcBorders>
              <w:top w:val="nil"/>
              <w:left w:val="nil"/>
              <w:bottom w:val="single" w:sz="4" w:space="0" w:color="auto"/>
              <w:right w:val="single" w:sz="4" w:space="0" w:color="auto"/>
            </w:tcBorders>
            <w:shd w:val="clear" w:color="auto" w:fill="auto"/>
            <w:noWrap/>
            <w:vAlign w:val="center"/>
            <w:hideMark/>
          </w:tcPr>
          <w:p w14:paraId="649855F4"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346</w:t>
            </w:r>
          </w:p>
        </w:tc>
        <w:tc>
          <w:tcPr>
            <w:tcW w:w="292" w:type="pct"/>
            <w:tcBorders>
              <w:top w:val="nil"/>
              <w:left w:val="nil"/>
              <w:bottom w:val="single" w:sz="4" w:space="0" w:color="auto"/>
              <w:right w:val="single" w:sz="4" w:space="0" w:color="auto"/>
            </w:tcBorders>
            <w:shd w:val="clear" w:color="auto" w:fill="F2F2F2" w:themeFill="background1" w:themeFillShade="F2"/>
            <w:noWrap/>
            <w:vAlign w:val="center"/>
            <w:hideMark/>
          </w:tcPr>
          <w:p w14:paraId="43266016"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5651</w:t>
            </w:r>
          </w:p>
        </w:tc>
        <w:tc>
          <w:tcPr>
            <w:tcW w:w="219" w:type="pct"/>
            <w:tcBorders>
              <w:top w:val="nil"/>
              <w:left w:val="nil"/>
              <w:bottom w:val="single" w:sz="4" w:space="0" w:color="auto"/>
              <w:right w:val="single" w:sz="4" w:space="0" w:color="auto"/>
            </w:tcBorders>
            <w:shd w:val="clear" w:color="auto" w:fill="auto"/>
            <w:noWrap/>
            <w:vAlign w:val="center"/>
            <w:hideMark/>
          </w:tcPr>
          <w:p w14:paraId="3240FBCB"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3846</w:t>
            </w:r>
          </w:p>
        </w:tc>
        <w:tc>
          <w:tcPr>
            <w:tcW w:w="219" w:type="pct"/>
            <w:tcBorders>
              <w:top w:val="nil"/>
              <w:left w:val="nil"/>
              <w:bottom w:val="single" w:sz="4" w:space="0" w:color="auto"/>
              <w:right w:val="single" w:sz="4" w:space="0" w:color="auto"/>
            </w:tcBorders>
            <w:shd w:val="clear" w:color="auto" w:fill="auto"/>
            <w:noWrap/>
            <w:vAlign w:val="center"/>
            <w:hideMark/>
          </w:tcPr>
          <w:p w14:paraId="02085F62"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261</w:t>
            </w:r>
          </w:p>
        </w:tc>
        <w:tc>
          <w:tcPr>
            <w:tcW w:w="235" w:type="pct"/>
            <w:tcBorders>
              <w:top w:val="nil"/>
              <w:left w:val="nil"/>
              <w:bottom w:val="single" w:sz="4" w:space="0" w:color="auto"/>
              <w:right w:val="single" w:sz="4" w:space="0" w:color="auto"/>
            </w:tcBorders>
            <w:shd w:val="clear" w:color="auto" w:fill="F2F2F2" w:themeFill="background1" w:themeFillShade="F2"/>
            <w:noWrap/>
            <w:vAlign w:val="center"/>
            <w:hideMark/>
          </w:tcPr>
          <w:p w14:paraId="163FF4C4"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4107</w:t>
            </w:r>
          </w:p>
        </w:tc>
        <w:tc>
          <w:tcPr>
            <w:tcW w:w="206" w:type="pct"/>
            <w:tcBorders>
              <w:top w:val="nil"/>
              <w:left w:val="nil"/>
              <w:bottom w:val="single" w:sz="4" w:space="0" w:color="auto"/>
              <w:right w:val="single" w:sz="4" w:space="0" w:color="auto"/>
            </w:tcBorders>
            <w:shd w:val="clear" w:color="auto" w:fill="auto"/>
            <w:noWrap/>
            <w:vAlign w:val="center"/>
            <w:hideMark/>
          </w:tcPr>
          <w:p w14:paraId="2E9DC598"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49</w:t>
            </w:r>
          </w:p>
        </w:tc>
        <w:tc>
          <w:tcPr>
            <w:tcW w:w="146" w:type="pct"/>
            <w:tcBorders>
              <w:top w:val="nil"/>
              <w:left w:val="nil"/>
              <w:bottom w:val="single" w:sz="4" w:space="0" w:color="auto"/>
              <w:right w:val="single" w:sz="4" w:space="0" w:color="auto"/>
            </w:tcBorders>
            <w:shd w:val="clear" w:color="auto" w:fill="auto"/>
            <w:noWrap/>
            <w:vAlign w:val="center"/>
            <w:hideMark/>
          </w:tcPr>
          <w:p w14:paraId="75B22026"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7</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4D883A08"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56</w:t>
            </w:r>
          </w:p>
        </w:tc>
        <w:tc>
          <w:tcPr>
            <w:tcW w:w="219" w:type="pct"/>
            <w:tcBorders>
              <w:top w:val="nil"/>
              <w:left w:val="nil"/>
              <w:bottom w:val="single" w:sz="4" w:space="0" w:color="auto"/>
              <w:right w:val="single" w:sz="4" w:space="0" w:color="auto"/>
            </w:tcBorders>
            <w:shd w:val="clear" w:color="auto" w:fill="auto"/>
            <w:noWrap/>
            <w:vAlign w:val="center"/>
            <w:hideMark/>
          </w:tcPr>
          <w:p w14:paraId="7E2711DB"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1410</w:t>
            </w:r>
          </w:p>
        </w:tc>
        <w:tc>
          <w:tcPr>
            <w:tcW w:w="219" w:type="pct"/>
            <w:tcBorders>
              <w:top w:val="nil"/>
              <w:left w:val="nil"/>
              <w:bottom w:val="single" w:sz="4" w:space="0" w:color="auto"/>
              <w:right w:val="single" w:sz="4" w:space="0" w:color="auto"/>
            </w:tcBorders>
            <w:shd w:val="clear" w:color="auto" w:fill="auto"/>
            <w:noWrap/>
            <w:vAlign w:val="center"/>
            <w:hideMark/>
          </w:tcPr>
          <w:p w14:paraId="3BE4ED4E"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78</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58708ECB"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1488</w:t>
            </w:r>
          </w:p>
        </w:tc>
      </w:tr>
      <w:tr w:rsidR="00996252" w:rsidRPr="00996252" w14:paraId="699CDD55" w14:textId="77777777" w:rsidTr="00F84859">
        <w:trPr>
          <w:trHeight w:val="412"/>
        </w:trPr>
        <w:tc>
          <w:tcPr>
            <w:tcW w:w="543" w:type="pct"/>
            <w:vMerge w:val="restart"/>
            <w:tcBorders>
              <w:top w:val="nil"/>
              <w:left w:val="single" w:sz="4" w:space="0" w:color="auto"/>
              <w:right w:val="single" w:sz="4" w:space="0" w:color="auto"/>
            </w:tcBorders>
            <w:shd w:val="clear" w:color="auto" w:fill="auto"/>
            <w:vAlign w:val="center"/>
            <w:hideMark/>
          </w:tcPr>
          <w:p w14:paraId="637F61F2" w14:textId="77777777" w:rsidR="008F50D4" w:rsidRPr="00996252" w:rsidRDefault="008F50D4" w:rsidP="00EF7EA2">
            <w:pPr>
              <w:spacing w:after="0"/>
              <w:jc w:val="left"/>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Sankcije i mjere temeljem Prekršajnog zakona</w:t>
            </w:r>
          </w:p>
        </w:tc>
        <w:tc>
          <w:tcPr>
            <w:tcW w:w="510" w:type="pct"/>
            <w:tcBorders>
              <w:top w:val="nil"/>
              <w:left w:val="nil"/>
              <w:bottom w:val="single" w:sz="4" w:space="0" w:color="auto"/>
              <w:right w:val="single" w:sz="4" w:space="0" w:color="auto"/>
            </w:tcBorders>
            <w:shd w:val="clear" w:color="auto" w:fill="auto"/>
            <w:vAlign w:val="center"/>
            <w:hideMark/>
          </w:tcPr>
          <w:p w14:paraId="28DD5C67"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Kazna zatvora</w:t>
            </w:r>
          </w:p>
        </w:tc>
        <w:tc>
          <w:tcPr>
            <w:tcW w:w="147" w:type="pct"/>
            <w:tcBorders>
              <w:top w:val="nil"/>
              <w:left w:val="nil"/>
              <w:bottom w:val="single" w:sz="4" w:space="0" w:color="auto"/>
              <w:right w:val="single" w:sz="4" w:space="0" w:color="auto"/>
            </w:tcBorders>
            <w:shd w:val="clear" w:color="auto" w:fill="auto"/>
            <w:noWrap/>
            <w:vAlign w:val="center"/>
            <w:hideMark/>
          </w:tcPr>
          <w:p w14:paraId="4F2EACF0"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17</w:t>
            </w:r>
          </w:p>
        </w:tc>
        <w:tc>
          <w:tcPr>
            <w:tcW w:w="219" w:type="pct"/>
            <w:tcBorders>
              <w:top w:val="nil"/>
              <w:left w:val="nil"/>
              <w:bottom w:val="single" w:sz="4" w:space="0" w:color="auto"/>
              <w:right w:val="single" w:sz="4" w:space="0" w:color="auto"/>
            </w:tcBorders>
            <w:shd w:val="clear" w:color="auto" w:fill="auto"/>
            <w:noWrap/>
            <w:vAlign w:val="center"/>
            <w:hideMark/>
          </w:tcPr>
          <w:p w14:paraId="4CAD6501"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3308ADD5"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18</w:t>
            </w:r>
          </w:p>
        </w:tc>
        <w:tc>
          <w:tcPr>
            <w:tcW w:w="219" w:type="pct"/>
            <w:tcBorders>
              <w:top w:val="nil"/>
              <w:left w:val="nil"/>
              <w:bottom w:val="single" w:sz="4" w:space="0" w:color="auto"/>
              <w:right w:val="single" w:sz="4" w:space="0" w:color="auto"/>
            </w:tcBorders>
            <w:shd w:val="clear" w:color="auto" w:fill="auto"/>
            <w:noWrap/>
            <w:vAlign w:val="center"/>
            <w:hideMark/>
          </w:tcPr>
          <w:p w14:paraId="6F018F61"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349</w:t>
            </w:r>
          </w:p>
        </w:tc>
        <w:tc>
          <w:tcPr>
            <w:tcW w:w="221" w:type="pct"/>
            <w:tcBorders>
              <w:top w:val="nil"/>
              <w:left w:val="nil"/>
              <w:bottom w:val="single" w:sz="4" w:space="0" w:color="auto"/>
              <w:right w:val="single" w:sz="4" w:space="0" w:color="auto"/>
            </w:tcBorders>
            <w:shd w:val="clear" w:color="auto" w:fill="auto"/>
            <w:noWrap/>
            <w:vAlign w:val="center"/>
            <w:hideMark/>
          </w:tcPr>
          <w:p w14:paraId="29E675A0"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7</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093B387F"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356</w:t>
            </w:r>
          </w:p>
        </w:tc>
        <w:tc>
          <w:tcPr>
            <w:tcW w:w="292" w:type="pct"/>
            <w:tcBorders>
              <w:top w:val="nil"/>
              <w:left w:val="nil"/>
              <w:bottom w:val="single" w:sz="4" w:space="0" w:color="auto"/>
              <w:right w:val="single" w:sz="4" w:space="0" w:color="auto"/>
            </w:tcBorders>
            <w:shd w:val="clear" w:color="auto" w:fill="auto"/>
            <w:noWrap/>
            <w:vAlign w:val="center"/>
            <w:hideMark/>
          </w:tcPr>
          <w:p w14:paraId="3FF30A8C"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366</w:t>
            </w:r>
          </w:p>
        </w:tc>
        <w:tc>
          <w:tcPr>
            <w:tcW w:w="219" w:type="pct"/>
            <w:tcBorders>
              <w:top w:val="nil"/>
              <w:left w:val="nil"/>
              <w:bottom w:val="single" w:sz="4" w:space="0" w:color="auto"/>
              <w:right w:val="single" w:sz="4" w:space="0" w:color="auto"/>
            </w:tcBorders>
            <w:shd w:val="clear" w:color="auto" w:fill="auto"/>
            <w:noWrap/>
            <w:vAlign w:val="center"/>
            <w:hideMark/>
          </w:tcPr>
          <w:p w14:paraId="69E86F5A"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8</w:t>
            </w:r>
          </w:p>
        </w:tc>
        <w:tc>
          <w:tcPr>
            <w:tcW w:w="292" w:type="pct"/>
            <w:tcBorders>
              <w:top w:val="nil"/>
              <w:left w:val="nil"/>
              <w:bottom w:val="single" w:sz="4" w:space="0" w:color="auto"/>
              <w:right w:val="single" w:sz="4" w:space="0" w:color="auto"/>
            </w:tcBorders>
            <w:shd w:val="clear" w:color="auto" w:fill="F2F2F2" w:themeFill="background1" w:themeFillShade="F2"/>
            <w:noWrap/>
            <w:vAlign w:val="center"/>
            <w:hideMark/>
          </w:tcPr>
          <w:p w14:paraId="1504CF60"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374</w:t>
            </w:r>
          </w:p>
        </w:tc>
        <w:tc>
          <w:tcPr>
            <w:tcW w:w="219" w:type="pct"/>
            <w:tcBorders>
              <w:top w:val="nil"/>
              <w:left w:val="nil"/>
              <w:bottom w:val="single" w:sz="4" w:space="0" w:color="auto"/>
              <w:right w:val="single" w:sz="4" w:space="0" w:color="auto"/>
            </w:tcBorders>
            <w:shd w:val="clear" w:color="auto" w:fill="auto"/>
            <w:noWrap/>
            <w:vAlign w:val="center"/>
            <w:hideMark/>
          </w:tcPr>
          <w:p w14:paraId="74945D21"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350</w:t>
            </w:r>
          </w:p>
        </w:tc>
        <w:tc>
          <w:tcPr>
            <w:tcW w:w="219" w:type="pct"/>
            <w:tcBorders>
              <w:top w:val="nil"/>
              <w:left w:val="nil"/>
              <w:bottom w:val="single" w:sz="4" w:space="0" w:color="auto"/>
              <w:right w:val="single" w:sz="4" w:space="0" w:color="auto"/>
            </w:tcBorders>
            <w:shd w:val="clear" w:color="auto" w:fill="auto"/>
            <w:noWrap/>
            <w:vAlign w:val="center"/>
            <w:hideMark/>
          </w:tcPr>
          <w:p w14:paraId="7AC5B139"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7</w:t>
            </w:r>
          </w:p>
        </w:tc>
        <w:tc>
          <w:tcPr>
            <w:tcW w:w="235" w:type="pct"/>
            <w:tcBorders>
              <w:top w:val="nil"/>
              <w:left w:val="nil"/>
              <w:bottom w:val="single" w:sz="4" w:space="0" w:color="auto"/>
              <w:right w:val="single" w:sz="4" w:space="0" w:color="auto"/>
            </w:tcBorders>
            <w:shd w:val="clear" w:color="auto" w:fill="F2F2F2" w:themeFill="background1" w:themeFillShade="F2"/>
            <w:noWrap/>
            <w:vAlign w:val="center"/>
            <w:hideMark/>
          </w:tcPr>
          <w:p w14:paraId="0D2CC9D4"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357</w:t>
            </w:r>
          </w:p>
        </w:tc>
        <w:tc>
          <w:tcPr>
            <w:tcW w:w="206" w:type="pct"/>
            <w:tcBorders>
              <w:top w:val="nil"/>
              <w:left w:val="nil"/>
              <w:bottom w:val="single" w:sz="4" w:space="0" w:color="auto"/>
              <w:right w:val="single" w:sz="4" w:space="0" w:color="auto"/>
            </w:tcBorders>
            <w:shd w:val="clear" w:color="auto" w:fill="auto"/>
            <w:noWrap/>
            <w:vAlign w:val="center"/>
            <w:hideMark/>
          </w:tcPr>
          <w:p w14:paraId="0A476FB5"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w:t>
            </w:r>
          </w:p>
        </w:tc>
        <w:tc>
          <w:tcPr>
            <w:tcW w:w="146" w:type="pct"/>
            <w:tcBorders>
              <w:top w:val="nil"/>
              <w:left w:val="nil"/>
              <w:bottom w:val="single" w:sz="4" w:space="0" w:color="auto"/>
              <w:right w:val="single" w:sz="4" w:space="0" w:color="auto"/>
            </w:tcBorders>
            <w:shd w:val="clear" w:color="auto" w:fill="auto"/>
            <w:noWrap/>
            <w:vAlign w:val="center"/>
            <w:hideMark/>
          </w:tcPr>
          <w:p w14:paraId="7195343D"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0401FEED"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w:t>
            </w:r>
          </w:p>
        </w:tc>
        <w:tc>
          <w:tcPr>
            <w:tcW w:w="219" w:type="pct"/>
            <w:tcBorders>
              <w:top w:val="nil"/>
              <w:left w:val="nil"/>
              <w:bottom w:val="single" w:sz="4" w:space="0" w:color="auto"/>
              <w:right w:val="single" w:sz="4" w:space="0" w:color="auto"/>
            </w:tcBorders>
            <w:shd w:val="clear" w:color="000000" w:fill="FFFFFF"/>
            <w:noWrap/>
            <w:vAlign w:val="center"/>
            <w:hideMark/>
          </w:tcPr>
          <w:p w14:paraId="5B9D79D3"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15</w:t>
            </w:r>
          </w:p>
        </w:tc>
        <w:tc>
          <w:tcPr>
            <w:tcW w:w="219" w:type="pct"/>
            <w:tcBorders>
              <w:top w:val="nil"/>
              <w:left w:val="nil"/>
              <w:bottom w:val="single" w:sz="4" w:space="0" w:color="auto"/>
              <w:right w:val="single" w:sz="4" w:space="0" w:color="auto"/>
            </w:tcBorders>
            <w:shd w:val="clear" w:color="auto" w:fill="auto"/>
            <w:noWrap/>
            <w:vAlign w:val="center"/>
            <w:hideMark/>
          </w:tcPr>
          <w:p w14:paraId="4357888A"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1</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101DFDC3"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16</w:t>
            </w:r>
          </w:p>
        </w:tc>
      </w:tr>
      <w:tr w:rsidR="00996252" w:rsidRPr="00996252" w14:paraId="147D2F0B" w14:textId="77777777" w:rsidTr="00F84859">
        <w:trPr>
          <w:trHeight w:val="583"/>
        </w:trPr>
        <w:tc>
          <w:tcPr>
            <w:tcW w:w="543" w:type="pct"/>
            <w:vMerge/>
            <w:tcBorders>
              <w:left w:val="single" w:sz="4" w:space="0" w:color="auto"/>
              <w:right w:val="single" w:sz="4" w:space="0" w:color="auto"/>
            </w:tcBorders>
            <w:shd w:val="clear" w:color="auto" w:fill="auto"/>
            <w:vAlign w:val="center"/>
            <w:hideMark/>
          </w:tcPr>
          <w:p w14:paraId="41E3E843"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p>
        </w:tc>
        <w:tc>
          <w:tcPr>
            <w:tcW w:w="510" w:type="pct"/>
            <w:tcBorders>
              <w:top w:val="nil"/>
              <w:left w:val="nil"/>
              <w:bottom w:val="single" w:sz="4" w:space="0" w:color="auto"/>
              <w:right w:val="single" w:sz="4" w:space="0" w:color="auto"/>
            </w:tcBorders>
            <w:shd w:val="clear" w:color="auto" w:fill="auto"/>
            <w:vAlign w:val="center"/>
            <w:hideMark/>
          </w:tcPr>
          <w:p w14:paraId="5F5218C5"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Novčana kazna zamijenjena kaznom zatvora</w:t>
            </w:r>
          </w:p>
        </w:tc>
        <w:tc>
          <w:tcPr>
            <w:tcW w:w="147" w:type="pct"/>
            <w:tcBorders>
              <w:top w:val="nil"/>
              <w:left w:val="nil"/>
              <w:bottom w:val="single" w:sz="4" w:space="0" w:color="auto"/>
              <w:right w:val="single" w:sz="4" w:space="0" w:color="auto"/>
            </w:tcBorders>
            <w:shd w:val="clear" w:color="auto" w:fill="auto"/>
            <w:noWrap/>
            <w:vAlign w:val="center"/>
            <w:hideMark/>
          </w:tcPr>
          <w:p w14:paraId="6B8D33E0"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6</w:t>
            </w:r>
          </w:p>
        </w:tc>
        <w:tc>
          <w:tcPr>
            <w:tcW w:w="219" w:type="pct"/>
            <w:tcBorders>
              <w:top w:val="nil"/>
              <w:left w:val="nil"/>
              <w:bottom w:val="single" w:sz="4" w:space="0" w:color="auto"/>
              <w:right w:val="single" w:sz="4" w:space="0" w:color="auto"/>
            </w:tcBorders>
            <w:shd w:val="clear" w:color="auto" w:fill="auto"/>
            <w:noWrap/>
            <w:vAlign w:val="center"/>
            <w:hideMark/>
          </w:tcPr>
          <w:p w14:paraId="230C1150"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2100E422"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8</w:t>
            </w:r>
          </w:p>
        </w:tc>
        <w:tc>
          <w:tcPr>
            <w:tcW w:w="219" w:type="pct"/>
            <w:tcBorders>
              <w:top w:val="nil"/>
              <w:left w:val="nil"/>
              <w:bottom w:val="single" w:sz="4" w:space="0" w:color="auto"/>
              <w:right w:val="single" w:sz="4" w:space="0" w:color="auto"/>
            </w:tcBorders>
            <w:shd w:val="clear" w:color="auto" w:fill="auto"/>
            <w:noWrap/>
            <w:vAlign w:val="center"/>
            <w:hideMark/>
          </w:tcPr>
          <w:p w14:paraId="3A3CBD6D"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105</w:t>
            </w:r>
          </w:p>
        </w:tc>
        <w:tc>
          <w:tcPr>
            <w:tcW w:w="221" w:type="pct"/>
            <w:tcBorders>
              <w:top w:val="nil"/>
              <w:left w:val="nil"/>
              <w:bottom w:val="single" w:sz="4" w:space="0" w:color="auto"/>
              <w:right w:val="single" w:sz="4" w:space="0" w:color="auto"/>
            </w:tcBorders>
            <w:shd w:val="clear" w:color="auto" w:fill="auto"/>
            <w:noWrap/>
            <w:vAlign w:val="center"/>
            <w:hideMark/>
          </w:tcPr>
          <w:p w14:paraId="473BC69B"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5</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5B3EF123"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110</w:t>
            </w:r>
          </w:p>
        </w:tc>
        <w:tc>
          <w:tcPr>
            <w:tcW w:w="292" w:type="pct"/>
            <w:tcBorders>
              <w:top w:val="nil"/>
              <w:left w:val="nil"/>
              <w:bottom w:val="single" w:sz="4" w:space="0" w:color="auto"/>
              <w:right w:val="single" w:sz="4" w:space="0" w:color="auto"/>
            </w:tcBorders>
            <w:shd w:val="clear" w:color="auto" w:fill="auto"/>
            <w:noWrap/>
            <w:vAlign w:val="center"/>
            <w:hideMark/>
          </w:tcPr>
          <w:p w14:paraId="18B5BAD6"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111</w:t>
            </w:r>
          </w:p>
        </w:tc>
        <w:tc>
          <w:tcPr>
            <w:tcW w:w="219" w:type="pct"/>
            <w:tcBorders>
              <w:top w:val="nil"/>
              <w:left w:val="nil"/>
              <w:bottom w:val="single" w:sz="4" w:space="0" w:color="auto"/>
              <w:right w:val="single" w:sz="4" w:space="0" w:color="auto"/>
            </w:tcBorders>
            <w:shd w:val="clear" w:color="auto" w:fill="auto"/>
            <w:noWrap/>
            <w:vAlign w:val="center"/>
            <w:hideMark/>
          </w:tcPr>
          <w:p w14:paraId="0ECD6588"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7</w:t>
            </w:r>
          </w:p>
        </w:tc>
        <w:tc>
          <w:tcPr>
            <w:tcW w:w="292" w:type="pct"/>
            <w:tcBorders>
              <w:top w:val="nil"/>
              <w:left w:val="nil"/>
              <w:bottom w:val="single" w:sz="4" w:space="0" w:color="auto"/>
              <w:right w:val="single" w:sz="4" w:space="0" w:color="auto"/>
            </w:tcBorders>
            <w:shd w:val="clear" w:color="auto" w:fill="F2F2F2" w:themeFill="background1" w:themeFillShade="F2"/>
            <w:noWrap/>
            <w:vAlign w:val="center"/>
            <w:hideMark/>
          </w:tcPr>
          <w:p w14:paraId="78BCD850"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118</w:t>
            </w:r>
          </w:p>
        </w:tc>
        <w:tc>
          <w:tcPr>
            <w:tcW w:w="219" w:type="pct"/>
            <w:tcBorders>
              <w:top w:val="nil"/>
              <w:left w:val="nil"/>
              <w:bottom w:val="single" w:sz="4" w:space="0" w:color="auto"/>
              <w:right w:val="single" w:sz="4" w:space="0" w:color="auto"/>
            </w:tcBorders>
            <w:shd w:val="clear" w:color="auto" w:fill="auto"/>
            <w:noWrap/>
            <w:vAlign w:val="center"/>
            <w:hideMark/>
          </w:tcPr>
          <w:p w14:paraId="7FC360F5"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106</w:t>
            </w:r>
          </w:p>
        </w:tc>
        <w:tc>
          <w:tcPr>
            <w:tcW w:w="219" w:type="pct"/>
            <w:tcBorders>
              <w:top w:val="nil"/>
              <w:left w:val="nil"/>
              <w:bottom w:val="single" w:sz="4" w:space="0" w:color="auto"/>
              <w:right w:val="single" w:sz="4" w:space="0" w:color="auto"/>
            </w:tcBorders>
            <w:shd w:val="clear" w:color="auto" w:fill="auto"/>
            <w:noWrap/>
            <w:vAlign w:val="center"/>
            <w:hideMark/>
          </w:tcPr>
          <w:p w14:paraId="056B866D"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7</w:t>
            </w:r>
          </w:p>
        </w:tc>
        <w:tc>
          <w:tcPr>
            <w:tcW w:w="235" w:type="pct"/>
            <w:tcBorders>
              <w:top w:val="nil"/>
              <w:left w:val="nil"/>
              <w:bottom w:val="single" w:sz="4" w:space="0" w:color="auto"/>
              <w:right w:val="single" w:sz="4" w:space="0" w:color="auto"/>
            </w:tcBorders>
            <w:shd w:val="clear" w:color="auto" w:fill="F2F2F2" w:themeFill="background1" w:themeFillShade="F2"/>
            <w:noWrap/>
            <w:vAlign w:val="center"/>
            <w:hideMark/>
          </w:tcPr>
          <w:p w14:paraId="0910BAF9"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113</w:t>
            </w:r>
          </w:p>
        </w:tc>
        <w:tc>
          <w:tcPr>
            <w:tcW w:w="206" w:type="pct"/>
            <w:tcBorders>
              <w:top w:val="nil"/>
              <w:left w:val="nil"/>
              <w:bottom w:val="single" w:sz="4" w:space="0" w:color="auto"/>
              <w:right w:val="single" w:sz="4" w:space="0" w:color="auto"/>
            </w:tcBorders>
            <w:shd w:val="clear" w:color="auto" w:fill="auto"/>
            <w:noWrap/>
            <w:vAlign w:val="center"/>
            <w:hideMark/>
          </w:tcPr>
          <w:p w14:paraId="61E19ED9"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w:t>
            </w:r>
          </w:p>
        </w:tc>
        <w:tc>
          <w:tcPr>
            <w:tcW w:w="146" w:type="pct"/>
            <w:tcBorders>
              <w:top w:val="nil"/>
              <w:left w:val="nil"/>
              <w:bottom w:val="single" w:sz="4" w:space="0" w:color="auto"/>
              <w:right w:val="single" w:sz="4" w:space="0" w:color="auto"/>
            </w:tcBorders>
            <w:shd w:val="clear" w:color="auto" w:fill="auto"/>
            <w:noWrap/>
            <w:vAlign w:val="center"/>
            <w:hideMark/>
          </w:tcPr>
          <w:p w14:paraId="2797D41C"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06B0F185"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w:t>
            </w:r>
          </w:p>
        </w:tc>
        <w:tc>
          <w:tcPr>
            <w:tcW w:w="219" w:type="pct"/>
            <w:tcBorders>
              <w:top w:val="nil"/>
              <w:left w:val="nil"/>
              <w:bottom w:val="single" w:sz="4" w:space="0" w:color="auto"/>
              <w:right w:val="single" w:sz="4" w:space="0" w:color="auto"/>
            </w:tcBorders>
            <w:shd w:val="clear" w:color="000000" w:fill="FFFFFF"/>
            <w:noWrap/>
            <w:vAlign w:val="center"/>
            <w:hideMark/>
          </w:tcPr>
          <w:p w14:paraId="4D2E2966"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4</w:t>
            </w:r>
          </w:p>
        </w:tc>
        <w:tc>
          <w:tcPr>
            <w:tcW w:w="219" w:type="pct"/>
            <w:tcBorders>
              <w:top w:val="nil"/>
              <w:left w:val="nil"/>
              <w:bottom w:val="single" w:sz="4" w:space="0" w:color="auto"/>
              <w:right w:val="single" w:sz="4" w:space="0" w:color="auto"/>
            </w:tcBorders>
            <w:shd w:val="clear" w:color="auto" w:fill="auto"/>
            <w:noWrap/>
            <w:vAlign w:val="center"/>
            <w:hideMark/>
          </w:tcPr>
          <w:p w14:paraId="7EF6FCBA"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644A6122"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4</w:t>
            </w:r>
          </w:p>
        </w:tc>
      </w:tr>
      <w:tr w:rsidR="00996252" w:rsidRPr="00996252" w14:paraId="74616264" w14:textId="77777777" w:rsidTr="00F84859">
        <w:trPr>
          <w:trHeight w:val="342"/>
        </w:trPr>
        <w:tc>
          <w:tcPr>
            <w:tcW w:w="543" w:type="pct"/>
            <w:vMerge/>
            <w:tcBorders>
              <w:left w:val="single" w:sz="4" w:space="0" w:color="auto"/>
              <w:bottom w:val="single" w:sz="4" w:space="0" w:color="auto"/>
              <w:right w:val="single" w:sz="4" w:space="0" w:color="auto"/>
            </w:tcBorders>
            <w:shd w:val="clear" w:color="auto" w:fill="auto"/>
            <w:vAlign w:val="center"/>
            <w:hideMark/>
          </w:tcPr>
          <w:p w14:paraId="21827CBC"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p>
        </w:tc>
        <w:tc>
          <w:tcPr>
            <w:tcW w:w="510" w:type="pct"/>
            <w:tcBorders>
              <w:top w:val="nil"/>
              <w:left w:val="nil"/>
              <w:bottom w:val="single" w:sz="4" w:space="0" w:color="auto"/>
              <w:right w:val="single" w:sz="4" w:space="0" w:color="auto"/>
            </w:tcBorders>
            <w:shd w:val="clear" w:color="auto" w:fill="auto"/>
            <w:vAlign w:val="center"/>
            <w:hideMark/>
          </w:tcPr>
          <w:p w14:paraId="25F7F391"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Zadržavanje</w:t>
            </w:r>
          </w:p>
        </w:tc>
        <w:tc>
          <w:tcPr>
            <w:tcW w:w="147" w:type="pct"/>
            <w:tcBorders>
              <w:top w:val="nil"/>
              <w:left w:val="nil"/>
              <w:bottom w:val="single" w:sz="4" w:space="0" w:color="auto"/>
              <w:right w:val="single" w:sz="4" w:space="0" w:color="auto"/>
            </w:tcBorders>
            <w:shd w:val="clear" w:color="auto" w:fill="auto"/>
            <w:noWrap/>
            <w:vAlign w:val="center"/>
            <w:hideMark/>
          </w:tcPr>
          <w:p w14:paraId="3447CF27"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54</w:t>
            </w:r>
          </w:p>
        </w:tc>
        <w:tc>
          <w:tcPr>
            <w:tcW w:w="219" w:type="pct"/>
            <w:tcBorders>
              <w:top w:val="nil"/>
              <w:left w:val="nil"/>
              <w:bottom w:val="single" w:sz="4" w:space="0" w:color="auto"/>
              <w:right w:val="single" w:sz="4" w:space="0" w:color="auto"/>
            </w:tcBorders>
            <w:shd w:val="clear" w:color="auto" w:fill="auto"/>
            <w:noWrap/>
            <w:vAlign w:val="center"/>
            <w:hideMark/>
          </w:tcPr>
          <w:p w14:paraId="41E2DDF7"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376A1B8E"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55</w:t>
            </w:r>
          </w:p>
        </w:tc>
        <w:tc>
          <w:tcPr>
            <w:tcW w:w="219" w:type="pct"/>
            <w:tcBorders>
              <w:top w:val="nil"/>
              <w:left w:val="nil"/>
              <w:bottom w:val="single" w:sz="4" w:space="0" w:color="auto"/>
              <w:right w:val="single" w:sz="4" w:space="0" w:color="auto"/>
            </w:tcBorders>
            <w:shd w:val="clear" w:color="auto" w:fill="auto"/>
            <w:noWrap/>
            <w:vAlign w:val="center"/>
            <w:hideMark/>
          </w:tcPr>
          <w:p w14:paraId="7CAFF3B8"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1277</w:t>
            </w:r>
          </w:p>
        </w:tc>
        <w:tc>
          <w:tcPr>
            <w:tcW w:w="221" w:type="pct"/>
            <w:tcBorders>
              <w:top w:val="nil"/>
              <w:left w:val="nil"/>
              <w:bottom w:val="single" w:sz="4" w:space="0" w:color="auto"/>
              <w:right w:val="single" w:sz="4" w:space="0" w:color="auto"/>
            </w:tcBorders>
            <w:shd w:val="clear" w:color="auto" w:fill="auto"/>
            <w:noWrap/>
            <w:vAlign w:val="center"/>
            <w:hideMark/>
          </w:tcPr>
          <w:p w14:paraId="0525D195"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83</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16E5FECC"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1360</w:t>
            </w:r>
          </w:p>
        </w:tc>
        <w:tc>
          <w:tcPr>
            <w:tcW w:w="292" w:type="pct"/>
            <w:tcBorders>
              <w:top w:val="nil"/>
              <w:left w:val="nil"/>
              <w:bottom w:val="single" w:sz="4" w:space="0" w:color="auto"/>
              <w:right w:val="single" w:sz="4" w:space="0" w:color="auto"/>
            </w:tcBorders>
            <w:shd w:val="clear" w:color="auto" w:fill="auto"/>
            <w:noWrap/>
            <w:vAlign w:val="center"/>
            <w:hideMark/>
          </w:tcPr>
          <w:p w14:paraId="106C9E65"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1331</w:t>
            </w:r>
          </w:p>
        </w:tc>
        <w:tc>
          <w:tcPr>
            <w:tcW w:w="219" w:type="pct"/>
            <w:tcBorders>
              <w:top w:val="nil"/>
              <w:left w:val="nil"/>
              <w:bottom w:val="single" w:sz="4" w:space="0" w:color="auto"/>
              <w:right w:val="single" w:sz="4" w:space="0" w:color="auto"/>
            </w:tcBorders>
            <w:shd w:val="clear" w:color="auto" w:fill="auto"/>
            <w:noWrap/>
            <w:vAlign w:val="center"/>
            <w:hideMark/>
          </w:tcPr>
          <w:p w14:paraId="32054AB4"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84</w:t>
            </w:r>
          </w:p>
        </w:tc>
        <w:tc>
          <w:tcPr>
            <w:tcW w:w="292" w:type="pct"/>
            <w:tcBorders>
              <w:top w:val="nil"/>
              <w:left w:val="nil"/>
              <w:bottom w:val="single" w:sz="4" w:space="0" w:color="auto"/>
              <w:right w:val="single" w:sz="4" w:space="0" w:color="auto"/>
            </w:tcBorders>
            <w:shd w:val="clear" w:color="auto" w:fill="F2F2F2" w:themeFill="background1" w:themeFillShade="F2"/>
            <w:noWrap/>
            <w:vAlign w:val="center"/>
            <w:hideMark/>
          </w:tcPr>
          <w:p w14:paraId="100FB635"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1415</w:t>
            </w:r>
          </w:p>
        </w:tc>
        <w:tc>
          <w:tcPr>
            <w:tcW w:w="219" w:type="pct"/>
            <w:tcBorders>
              <w:top w:val="nil"/>
              <w:left w:val="nil"/>
              <w:bottom w:val="single" w:sz="4" w:space="0" w:color="auto"/>
              <w:right w:val="single" w:sz="4" w:space="0" w:color="auto"/>
            </w:tcBorders>
            <w:shd w:val="clear" w:color="auto" w:fill="auto"/>
            <w:noWrap/>
            <w:vAlign w:val="center"/>
            <w:hideMark/>
          </w:tcPr>
          <w:p w14:paraId="45CDC86D"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1295</w:t>
            </w:r>
          </w:p>
        </w:tc>
        <w:tc>
          <w:tcPr>
            <w:tcW w:w="219" w:type="pct"/>
            <w:tcBorders>
              <w:top w:val="nil"/>
              <w:left w:val="nil"/>
              <w:bottom w:val="single" w:sz="4" w:space="0" w:color="auto"/>
              <w:right w:val="single" w:sz="4" w:space="0" w:color="auto"/>
            </w:tcBorders>
            <w:shd w:val="clear" w:color="auto" w:fill="auto"/>
            <w:noWrap/>
            <w:vAlign w:val="center"/>
            <w:hideMark/>
          </w:tcPr>
          <w:p w14:paraId="028EC7C8"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82</w:t>
            </w:r>
          </w:p>
        </w:tc>
        <w:tc>
          <w:tcPr>
            <w:tcW w:w="235" w:type="pct"/>
            <w:tcBorders>
              <w:top w:val="nil"/>
              <w:left w:val="nil"/>
              <w:bottom w:val="single" w:sz="4" w:space="0" w:color="auto"/>
              <w:right w:val="single" w:sz="4" w:space="0" w:color="auto"/>
            </w:tcBorders>
            <w:shd w:val="clear" w:color="auto" w:fill="F2F2F2" w:themeFill="background1" w:themeFillShade="F2"/>
            <w:noWrap/>
            <w:vAlign w:val="center"/>
            <w:hideMark/>
          </w:tcPr>
          <w:p w14:paraId="3A92F064"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1377</w:t>
            </w:r>
          </w:p>
        </w:tc>
        <w:tc>
          <w:tcPr>
            <w:tcW w:w="206" w:type="pct"/>
            <w:tcBorders>
              <w:top w:val="nil"/>
              <w:left w:val="nil"/>
              <w:bottom w:val="single" w:sz="4" w:space="0" w:color="auto"/>
              <w:right w:val="single" w:sz="4" w:space="0" w:color="auto"/>
            </w:tcBorders>
            <w:shd w:val="clear" w:color="auto" w:fill="auto"/>
            <w:noWrap/>
            <w:vAlign w:val="center"/>
            <w:hideMark/>
          </w:tcPr>
          <w:p w14:paraId="321CF0AB"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146" w:type="pct"/>
            <w:tcBorders>
              <w:top w:val="nil"/>
              <w:left w:val="nil"/>
              <w:bottom w:val="single" w:sz="4" w:space="0" w:color="auto"/>
              <w:right w:val="single" w:sz="4" w:space="0" w:color="auto"/>
            </w:tcBorders>
            <w:shd w:val="clear" w:color="auto" w:fill="auto"/>
            <w:noWrap/>
            <w:vAlign w:val="center"/>
            <w:hideMark/>
          </w:tcPr>
          <w:p w14:paraId="1B498D6A"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6FC2E54F"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auto"/>
            <w:noWrap/>
            <w:vAlign w:val="center"/>
            <w:hideMark/>
          </w:tcPr>
          <w:p w14:paraId="22E404AF"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36</w:t>
            </w:r>
          </w:p>
        </w:tc>
        <w:tc>
          <w:tcPr>
            <w:tcW w:w="219" w:type="pct"/>
            <w:tcBorders>
              <w:top w:val="nil"/>
              <w:left w:val="nil"/>
              <w:bottom w:val="single" w:sz="4" w:space="0" w:color="auto"/>
              <w:right w:val="single" w:sz="4" w:space="0" w:color="auto"/>
            </w:tcBorders>
            <w:shd w:val="clear" w:color="auto" w:fill="auto"/>
            <w:noWrap/>
            <w:vAlign w:val="center"/>
            <w:hideMark/>
          </w:tcPr>
          <w:p w14:paraId="20946027"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2</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773982F2"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38</w:t>
            </w:r>
          </w:p>
        </w:tc>
      </w:tr>
      <w:tr w:rsidR="00996252" w:rsidRPr="00996252" w14:paraId="4D323E5D" w14:textId="77777777" w:rsidTr="00F84859">
        <w:trPr>
          <w:trHeight w:val="276"/>
        </w:trPr>
        <w:tc>
          <w:tcPr>
            <w:tcW w:w="10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8867F"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Maloljetnički zatvor</w:t>
            </w:r>
          </w:p>
        </w:tc>
        <w:tc>
          <w:tcPr>
            <w:tcW w:w="147" w:type="pct"/>
            <w:tcBorders>
              <w:top w:val="nil"/>
              <w:left w:val="nil"/>
              <w:bottom w:val="single" w:sz="4" w:space="0" w:color="auto"/>
              <w:right w:val="single" w:sz="4" w:space="0" w:color="auto"/>
            </w:tcBorders>
            <w:shd w:val="clear" w:color="auto" w:fill="auto"/>
            <w:noWrap/>
            <w:vAlign w:val="center"/>
            <w:hideMark/>
          </w:tcPr>
          <w:p w14:paraId="7D1C8CD3"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11</w:t>
            </w:r>
          </w:p>
        </w:tc>
        <w:tc>
          <w:tcPr>
            <w:tcW w:w="219" w:type="pct"/>
            <w:tcBorders>
              <w:top w:val="nil"/>
              <w:left w:val="nil"/>
              <w:bottom w:val="single" w:sz="4" w:space="0" w:color="auto"/>
              <w:right w:val="single" w:sz="4" w:space="0" w:color="auto"/>
            </w:tcBorders>
            <w:shd w:val="clear" w:color="auto" w:fill="auto"/>
            <w:noWrap/>
            <w:vAlign w:val="center"/>
            <w:hideMark/>
          </w:tcPr>
          <w:p w14:paraId="4B5380EC"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5D85CAC1"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11</w:t>
            </w:r>
          </w:p>
        </w:tc>
        <w:tc>
          <w:tcPr>
            <w:tcW w:w="219" w:type="pct"/>
            <w:tcBorders>
              <w:top w:val="nil"/>
              <w:left w:val="nil"/>
              <w:bottom w:val="single" w:sz="4" w:space="0" w:color="auto"/>
              <w:right w:val="single" w:sz="4" w:space="0" w:color="auto"/>
            </w:tcBorders>
            <w:shd w:val="clear" w:color="auto" w:fill="auto"/>
            <w:noWrap/>
            <w:vAlign w:val="center"/>
            <w:hideMark/>
          </w:tcPr>
          <w:p w14:paraId="70C032F7"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9</w:t>
            </w:r>
          </w:p>
        </w:tc>
        <w:tc>
          <w:tcPr>
            <w:tcW w:w="221" w:type="pct"/>
            <w:tcBorders>
              <w:top w:val="nil"/>
              <w:left w:val="nil"/>
              <w:bottom w:val="single" w:sz="4" w:space="0" w:color="auto"/>
              <w:right w:val="single" w:sz="4" w:space="0" w:color="auto"/>
            </w:tcBorders>
            <w:shd w:val="clear" w:color="auto" w:fill="auto"/>
            <w:noWrap/>
            <w:vAlign w:val="center"/>
            <w:hideMark/>
          </w:tcPr>
          <w:p w14:paraId="18701A4E"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1FADDD75"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11</w:t>
            </w:r>
          </w:p>
        </w:tc>
        <w:tc>
          <w:tcPr>
            <w:tcW w:w="292" w:type="pct"/>
            <w:tcBorders>
              <w:top w:val="nil"/>
              <w:left w:val="nil"/>
              <w:bottom w:val="single" w:sz="4" w:space="0" w:color="auto"/>
              <w:right w:val="single" w:sz="4" w:space="0" w:color="auto"/>
            </w:tcBorders>
            <w:shd w:val="clear" w:color="auto" w:fill="auto"/>
            <w:noWrap/>
            <w:vAlign w:val="center"/>
            <w:hideMark/>
          </w:tcPr>
          <w:p w14:paraId="6C15910A"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20</w:t>
            </w:r>
          </w:p>
        </w:tc>
        <w:tc>
          <w:tcPr>
            <w:tcW w:w="219" w:type="pct"/>
            <w:tcBorders>
              <w:top w:val="nil"/>
              <w:left w:val="nil"/>
              <w:bottom w:val="single" w:sz="4" w:space="0" w:color="auto"/>
              <w:right w:val="single" w:sz="4" w:space="0" w:color="auto"/>
            </w:tcBorders>
            <w:shd w:val="clear" w:color="auto" w:fill="auto"/>
            <w:noWrap/>
            <w:vAlign w:val="center"/>
            <w:hideMark/>
          </w:tcPr>
          <w:p w14:paraId="126A2E09"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w:t>
            </w:r>
          </w:p>
        </w:tc>
        <w:tc>
          <w:tcPr>
            <w:tcW w:w="292" w:type="pct"/>
            <w:tcBorders>
              <w:top w:val="nil"/>
              <w:left w:val="nil"/>
              <w:bottom w:val="single" w:sz="4" w:space="0" w:color="auto"/>
              <w:right w:val="single" w:sz="4" w:space="0" w:color="auto"/>
            </w:tcBorders>
            <w:shd w:val="clear" w:color="auto" w:fill="F2F2F2" w:themeFill="background1" w:themeFillShade="F2"/>
            <w:noWrap/>
            <w:vAlign w:val="center"/>
            <w:hideMark/>
          </w:tcPr>
          <w:p w14:paraId="0E74DD6C"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22</w:t>
            </w:r>
          </w:p>
        </w:tc>
        <w:tc>
          <w:tcPr>
            <w:tcW w:w="219" w:type="pct"/>
            <w:tcBorders>
              <w:top w:val="nil"/>
              <w:left w:val="nil"/>
              <w:bottom w:val="single" w:sz="4" w:space="0" w:color="auto"/>
              <w:right w:val="single" w:sz="4" w:space="0" w:color="auto"/>
            </w:tcBorders>
            <w:shd w:val="clear" w:color="auto" w:fill="auto"/>
            <w:noWrap/>
            <w:vAlign w:val="center"/>
            <w:hideMark/>
          </w:tcPr>
          <w:p w14:paraId="345F3D05"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12</w:t>
            </w:r>
          </w:p>
        </w:tc>
        <w:tc>
          <w:tcPr>
            <w:tcW w:w="219" w:type="pct"/>
            <w:tcBorders>
              <w:top w:val="nil"/>
              <w:left w:val="nil"/>
              <w:bottom w:val="single" w:sz="4" w:space="0" w:color="auto"/>
              <w:right w:val="single" w:sz="4" w:space="0" w:color="auto"/>
            </w:tcBorders>
            <w:shd w:val="clear" w:color="auto" w:fill="auto"/>
            <w:noWrap/>
            <w:vAlign w:val="center"/>
            <w:hideMark/>
          </w:tcPr>
          <w:p w14:paraId="44B4B8EA"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w:t>
            </w:r>
          </w:p>
        </w:tc>
        <w:tc>
          <w:tcPr>
            <w:tcW w:w="235" w:type="pct"/>
            <w:tcBorders>
              <w:top w:val="nil"/>
              <w:left w:val="nil"/>
              <w:bottom w:val="single" w:sz="4" w:space="0" w:color="auto"/>
              <w:right w:val="single" w:sz="4" w:space="0" w:color="auto"/>
            </w:tcBorders>
            <w:shd w:val="clear" w:color="auto" w:fill="F2F2F2" w:themeFill="background1" w:themeFillShade="F2"/>
            <w:noWrap/>
            <w:vAlign w:val="center"/>
            <w:hideMark/>
          </w:tcPr>
          <w:p w14:paraId="6426C983"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14</w:t>
            </w:r>
          </w:p>
        </w:tc>
        <w:tc>
          <w:tcPr>
            <w:tcW w:w="206" w:type="pct"/>
            <w:tcBorders>
              <w:top w:val="nil"/>
              <w:left w:val="nil"/>
              <w:bottom w:val="single" w:sz="4" w:space="0" w:color="auto"/>
              <w:right w:val="single" w:sz="4" w:space="0" w:color="auto"/>
            </w:tcBorders>
            <w:shd w:val="clear" w:color="auto" w:fill="auto"/>
            <w:noWrap/>
            <w:vAlign w:val="center"/>
            <w:hideMark/>
          </w:tcPr>
          <w:p w14:paraId="3F0DA4FF"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146" w:type="pct"/>
            <w:tcBorders>
              <w:top w:val="nil"/>
              <w:left w:val="nil"/>
              <w:bottom w:val="single" w:sz="4" w:space="0" w:color="auto"/>
              <w:right w:val="single" w:sz="4" w:space="0" w:color="auto"/>
            </w:tcBorders>
            <w:shd w:val="clear" w:color="auto" w:fill="auto"/>
            <w:noWrap/>
            <w:vAlign w:val="center"/>
            <w:hideMark/>
          </w:tcPr>
          <w:p w14:paraId="097F8E87"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7D8B73E2"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auto"/>
            <w:noWrap/>
            <w:vAlign w:val="center"/>
            <w:hideMark/>
          </w:tcPr>
          <w:p w14:paraId="69E990B2"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8</w:t>
            </w:r>
          </w:p>
        </w:tc>
        <w:tc>
          <w:tcPr>
            <w:tcW w:w="219" w:type="pct"/>
            <w:tcBorders>
              <w:top w:val="nil"/>
              <w:left w:val="nil"/>
              <w:bottom w:val="single" w:sz="4" w:space="0" w:color="auto"/>
              <w:right w:val="single" w:sz="4" w:space="0" w:color="auto"/>
            </w:tcBorders>
            <w:shd w:val="clear" w:color="auto" w:fill="auto"/>
            <w:noWrap/>
            <w:vAlign w:val="center"/>
            <w:hideMark/>
          </w:tcPr>
          <w:p w14:paraId="4060F693"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62E02D2F"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8</w:t>
            </w:r>
          </w:p>
        </w:tc>
      </w:tr>
      <w:tr w:rsidR="00996252" w:rsidRPr="00996252" w14:paraId="7B6052CA" w14:textId="77777777" w:rsidTr="00F84859">
        <w:trPr>
          <w:trHeight w:val="280"/>
        </w:trPr>
        <w:tc>
          <w:tcPr>
            <w:tcW w:w="10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F4AE8" w14:textId="77777777" w:rsidR="008F50D4" w:rsidRPr="00996252" w:rsidRDefault="008F50D4" w:rsidP="00EF7EA2">
            <w:pPr>
              <w:spacing w:after="0"/>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Odgojna mjera</w:t>
            </w:r>
          </w:p>
        </w:tc>
        <w:tc>
          <w:tcPr>
            <w:tcW w:w="147" w:type="pct"/>
            <w:tcBorders>
              <w:top w:val="nil"/>
              <w:left w:val="nil"/>
              <w:bottom w:val="single" w:sz="4" w:space="0" w:color="auto"/>
              <w:right w:val="single" w:sz="4" w:space="0" w:color="auto"/>
            </w:tcBorders>
            <w:shd w:val="clear" w:color="auto" w:fill="auto"/>
            <w:noWrap/>
            <w:vAlign w:val="center"/>
            <w:hideMark/>
          </w:tcPr>
          <w:p w14:paraId="633966F1"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29</w:t>
            </w:r>
          </w:p>
        </w:tc>
        <w:tc>
          <w:tcPr>
            <w:tcW w:w="219" w:type="pct"/>
            <w:tcBorders>
              <w:top w:val="nil"/>
              <w:left w:val="nil"/>
              <w:bottom w:val="single" w:sz="4" w:space="0" w:color="auto"/>
              <w:right w:val="single" w:sz="4" w:space="0" w:color="auto"/>
            </w:tcBorders>
            <w:shd w:val="clear" w:color="auto" w:fill="auto"/>
            <w:noWrap/>
            <w:vAlign w:val="center"/>
            <w:hideMark/>
          </w:tcPr>
          <w:p w14:paraId="2C2F2263"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11</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27470CF4"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40</w:t>
            </w:r>
          </w:p>
        </w:tc>
        <w:tc>
          <w:tcPr>
            <w:tcW w:w="219" w:type="pct"/>
            <w:tcBorders>
              <w:top w:val="nil"/>
              <w:left w:val="nil"/>
              <w:bottom w:val="single" w:sz="4" w:space="0" w:color="auto"/>
              <w:right w:val="single" w:sz="4" w:space="0" w:color="auto"/>
            </w:tcBorders>
            <w:shd w:val="clear" w:color="auto" w:fill="auto"/>
            <w:noWrap/>
            <w:vAlign w:val="center"/>
            <w:hideMark/>
          </w:tcPr>
          <w:p w14:paraId="6BC8B013"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28</w:t>
            </w:r>
          </w:p>
        </w:tc>
        <w:tc>
          <w:tcPr>
            <w:tcW w:w="221" w:type="pct"/>
            <w:tcBorders>
              <w:top w:val="nil"/>
              <w:left w:val="nil"/>
              <w:bottom w:val="single" w:sz="4" w:space="0" w:color="auto"/>
              <w:right w:val="single" w:sz="4" w:space="0" w:color="auto"/>
            </w:tcBorders>
            <w:shd w:val="clear" w:color="auto" w:fill="auto"/>
            <w:noWrap/>
            <w:vAlign w:val="center"/>
            <w:hideMark/>
          </w:tcPr>
          <w:p w14:paraId="0D17B507"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6</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61888537"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34</w:t>
            </w:r>
          </w:p>
        </w:tc>
        <w:tc>
          <w:tcPr>
            <w:tcW w:w="292" w:type="pct"/>
            <w:tcBorders>
              <w:top w:val="nil"/>
              <w:left w:val="nil"/>
              <w:bottom w:val="single" w:sz="4" w:space="0" w:color="auto"/>
              <w:right w:val="single" w:sz="4" w:space="0" w:color="auto"/>
            </w:tcBorders>
            <w:shd w:val="clear" w:color="auto" w:fill="auto"/>
            <w:noWrap/>
            <w:vAlign w:val="center"/>
            <w:hideMark/>
          </w:tcPr>
          <w:p w14:paraId="4D6B673F"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57</w:t>
            </w:r>
          </w:p>
        </w:tc>
        <w:tc>
          <w:tcPr>
            <w:tcW w:w="219" w:type="pct"/>
            <w:tcBorders>
              <w:top w:val="nil"/>
              <w:left w:val="nil"/>
              <w:bottom w:val="single" w:sz="4" w:space="0" w:color="auto"/>
              <w:right w:val="single" w:sz="4" w:space="0" w:color="auto"/>
            </w:tcBorders>
            <w:shd w:val="clear" w:color="auto" w:fill="auto"/>
            <w:noWrap/>
            <w:vAlign w:val="center"/>
            <w:hideMark/>
          </w:tcPr>
          <w:p w14:paraId="2C64B4AE"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17</w:t>
            </w:r>
          </w:p>
        </w:tc>
        <w:tc>
          <w:tcPr>
            <w:tcW w:w="292" w:type="pct"/>
            <w:tcBorders>
              <w:top w:val="nil"/>
              <w:left w:val="nil"/>
              <w:bottom w:val="single" w:sz="4" w:space="0" w:color="auto"/>
              <w:right w:val="single" w:sz="4" w:space="0" w:color="auto"/>
            </w:tcBorders>
            <w:shd w:val="clear" w:color="auto" w:fill="F2F2F2" w:themeFill="background1" w:themeFillShade="F2"/>
            <w:noWrap/>
            <w:vAlign w:val="center"/>
            <w:hideMark/>
          </w:tcPr>
          <w:p w14:paraId="2E74340E"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74</w:t>
            </w:r>
          </w:p>
        </w:tc>
        <w:tc>
          <w:tcPr>
            <w:tcW w:w="219" w:type="pct"/>
            <w:tcBorders>
              <w:top w:val="nil"/>
              <w:left w:val="nil"/>
              <w:bottom w:val="single" w:sz="4" w:space="0" w:color="auto"/>
              <w:right w:val="single" w:sz="4" w:space="0" w:color="auto"/>
            </w:tcBorders>
            <w:shd w:val="clear" w:color="auto" w:fill="auto"/>
            <w:noWrap/>
            <w:vAlign w:val="center"/>
            <w:hideMark/>
          </w:tcPr>
          <w:p w14:paraId="3AFDC372"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20</w:t>
            </w:r>
          </w:p>
        </w:tc>
        <w:tc>
          <w:tcPr>
            <w:tcW w:w="219" w:type="pct"/>
            <w:tcBorders>
              <w:top w:val="nil"/>
              <w:left w:val="nil"/>
              <w:bottom w:val="single" w:sz="4" w:space="0" w:color="auto"/>
              <w:right w:val="single" w:sz="4" w:space="0" w:color="auto"/>
            </w:tcBorders>
            <w:shd w:val="clear" w:color="auto" w:fill="auto"/>
            <w:noWrap/>
            <w:vAlign w:val="center"/>
            <w:hideMark/>
          </w:tcPr>
          <w:p w14:paraId="343FB565"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9</w:t>
            </w:r>
          </w:p>
        </w:tc>
        <w:tc>
          <w:tcPr>
            <w:tcW w:w="235" w:type="pct"/>
            <w:tcBorders>
              <w:top w:val="nil"/>
              <w:left w:val="nil"/>
              <w:bottom w:val="single" w:sz="4" w:space="0" w:color="auto"/>
              <w:right w:val="single" w:sz="4" w:space="0" w:color="auto"/>
            </w:tcBorders>
            <w:shd w:val="clear" w:color="auto" w:fill="F2F2F2" w:themeFill="background1" w:themeFillShade="F2"/>
            <w:noWrap/>
            <w:vAlign w:val="center"/>
            <w:hideMark/>
          </w:tcPr>
          <w:p w14:paraId="0B1EBA63"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29</w:t>
            </w:r>
          </w:p>
        </w:tc>
        <w:tc>
          <w:tcPr>
            <w:tcW w:w="206" w:type="pct"/>
            <w:tcBorders>
              <w:top w:val="nil"/>
              <w:left w:val="nil"/>
              <w:bottom w:val="single" w:sz="4" w:space="0" w:color="auto"/>
              <w:right w:val="single" w:sz="4" w:space="0" w:color="auto"/>
            </w:tcBorders>
            <w:shd w:val="clear" w:color="auto" w:fill="auto"/>
            <w:noWrap/>
            <w:vAlign w:val="center"/>
            <w:hideMark/>
          </w:tcPr>
          <w:p w14:paraId="34E12183"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146" w:type="pct"/>
            <w:tcBorders>
              <w:top w:val="nil"/>
              <w:left w:val="nil"/>
              <w:bottom w:val="single" w:sz="4" w:space="0" w:color="auto"/>
              <w:right w:val="single" w:sz="4" w:space="0" w:color="auto"/>
            </w:tcBorders>
            <w:shd w:val="clear" w:color="auto" w:fill="auto"/>
            <w:noWrap/>
            <w:vAlign w:val="center"/>
            <w:hideMark/>
          </w:tcPr>
          <w:p w14:paraId="3BCF653F" w14:textId="77777777" w:rsidR="008F50D4" w:rsidRPr="00996252" w:rsidRDefault="008F50D4" w:rsidP="00EF7EA2">
            <w:pPr>
              <w:spacing w:after="0"/>
              <w:jc w:val="left"/>
              <w:rPr>
                <w:rFonts w:ascii="Arial" w:eastAsia="Times New Roman" w:hAnsi="Arial" w:cs="Arial"/>
                <w:color w:val="17365D" w:themeColor="text2" w:themeShade="BF"/>
                <w:sz w:val="14"/>
                <w:szCs w:val="18"/>
                <w:lang w:eastAsia="hr-HR"/>
              </w:rPr>
            </w:pPr>
            <w:r w:rsidRPr="00996252">
              <w:rPr>
                <w:rFonts w:ascii="Arial" w:eastAsia="Times New Roman" w:hAnsi="Arial" w:cs="Arial"/>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1E6C06BE"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0</w:t>
            </w:r>
          </w:p>
        </w:tc>
        <w:tc>
          <w:tcPr>
            <w:tcW w:w="219" w:type="pct"/>
            <w:tcBorders>
              <w:top w:val="nil"/>
              <w:left w:val="nil"/>
              <w:bottom w:val="single" w:sz="4" w:space="0" w:color="auto"/>
              <w:right w:val="single" w:sz="4" w:space="0" w:color="auto"/>
            </w:tcBorders>
            <w:shd w:val="clear" w:color="auto" w:fill="auto"/>
            <w:noWrap/>
            <w:vAlign w:val="center"/>
            <w:hideMark/>
          </w:tcPr>
          <w:p w14:paraId="314B6D3C"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37</w:t>
            </w:r>
          </w:p>
        </w:tc>
        <w:tc>
          <w:tcPr>
            <w:tcW w:w="219" w:type="pct"/>
            <w:tcBorders>
              <w:top w:val="nil"/>
              <w:left w:val="nil"/>
              <w:bottom w:val="single" w:sz="4" w:space="0" w:color="auto"/>
              <w:right w:val="single" w:sz="4" w:space="0" w:color="auto"/>
            </w:tcBorders>
            <w:shd w:val="clear" w:color="auto" w:fill="auto"/>
            <w:noWrap/>
            <w:vAlign w:val="center"/>
            <w:hideMark/>
          </w:tcPr>
          <w:p w14:paraId="35AA51D7" w14:textId="77777777" w:rsidR="008F50D4" w:rsidRPr="00996252" w:rsidRDefault="008F50D4" w:rsidP="00EF7EA2">
            <w:pPr>
              <w:spacing w:after="0"/>
              <w:jc w:val="left"/>
              <w:rPr>
                <w:rFonts w:ascii="Arial" w:eastAsia="Times New Roman" w:hAnsi="Arial" w:cs="Arial"/>
                <w:bCs/>
                <w:color w:val="17365D" w:themeColor="text2" w:themeShade="BF"/>
                <w:sz w:val="14"/>
                <w:szCs w:val="18"/>
                <w:lang w:eastAsia="hr-HR"/>
              </w:rPr>
            </w:pPr>
            <w:r w:rsidRPr="00996252">
              <w:rPr>
                <w:rFonts w:ascii="Arial" w:eastAsia="Times New Roman" w:hAnsi="Arial" w:cs="Arial"/>
                <w:bCs/>
                <w:color w:val="17365D" w:themeColor="text2" w:themeShade="BF"/>
                <w:sz w:val="14"/>
                <w:szCs w:val="18"/>
                <w:lang w:eastAsia="hr-HR"/>
              </w:rPr>
              <w:t>8</w:t>
            </w:r>
          </w:p>
        </w:tc>
        <w:tc>
          <w:tcPr>
            <w:tcW w:w="219" w:type="pct"/>
            <w:tcBorders>
              <w:top w:val="nil"/>
              <w:left w:val="nil"/>
              <w:bottom w:val="single" w:sz="4" w:space="0" w:color="auto"/>
              <w:right w:val="single" w:sz="4" w:space="0" w:color="auto"/>
            </w:tcBorders>
            <w:shd w:val="clear" w:color="auto" w:fill="F2F2F2" w:themeFill="background1" w:themeFillShade="F2"/>
            <w:noWrap/>
            <w:vAlign w:val="center"/>
            <w:hideMark/>
          </w:tcPr>
          <w:p w14:paraId="6212840A"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45</w:t>
            </w:r>
          </w:p>
        </w:tc>
      </w:tr>
      <w:tr w:rsidR="00996252" w:rsidRPr="00996252" w14:paraId="6AFF50AA" w14:textId="77777777" w:rsidTr="00F84859">
        <w:trPr>
          <w:trHeight w:val="270"/>
        </w:trPr>
        <w:tc>
          <w:tcPr>
            <w:tcW w:w="10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50373" w14:textId="77777777" w:rsidR="008F50D4" w:rsidRPr="00996252" w:rsidRDefault="008F50D4" w:rsidP="00EF7EA2">
            <w:pPr>
              <w:spacing w:after="0"/>
              <w:jc w:val="center"/>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UKUPNO</w:t>
            </w:r>
          </w:p>
        </w:tc>
        <w:tc>
          <w:tcPr>
            <w:tcW w:w="147" w:type="pct"/>
            <w:tcBorders>
              <w:top w:val="nil"/>
              <w:left w:val="nil"/>
              <w:bottom w:val="single" w:sz="4" w:space="0" w:color="auto"/>
              <w:right w:val="single" w:sz="4" w:space="0" w:color="auto"/>
            </w:tcBorders>
            <w:shd w:val="clear" w:color="auto" w:fill="DBE5F1" w:themeFill="accent1" w:themeFillTint="33"/>
            <w:noWrap/>
            <w:vAlign w:val="center"/>
            <w:hideMark/>
          </w:tcPr>
          <w:p w14:paraId="0D721431"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3698</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6C7D653A"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207</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21A16293"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3905</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474F68A9"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8389</w:t>
            </w:r>
          </w:p>
        </w:tc>
        <w:tc>
          <w:tcPr>
            <w:tcW w:w="221" w:type="pct"/>
            <w:tcBorders>
              <w:top w:val="nil"/>
              <w:left w:val="nil"/>
              <w:bottom w:val="single" w:sz="4" w:space="0" w:color="auto"/>
              <w:right w:val="single" w:sz="4" w:space="0" w:color="auto"/>
            </w:tcBorders>
            <w:shd w:val="clear" w:color="auto" w:fill="DBE5F1" w:themeFill="accent1" w:themeFillTint="33"/>
            <w:noWrap/>
            <w:vAlign w:val="center"/>
            <w:hideMark/>
          </w:tcPr>
          <w:p w14:paraId="4C6EEB45"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532</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564481AB"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8921</w:t>
            </w:r>
          </w:p>
        </w:tc>
        <w:tc>
          <w:tcPr>
            <w:tcW w:w="292" w:type="pct"/>
            <w:tcBorders>
              <w:top w:val="nil"/>
              <w:left w:val="nil"/>
              <w:bottom w:val="single" w:sz="4" w:space="0" w:color="auto"/>
              <w:right w:val="single" w:sz="4" w:space="0" w:color="auto"/>
            </w:tcBorders>
            <w:shd w:val="clear" w:color="auto" w:fill="DBE5F1" w:themeFill="accent1" w:themeFillTint="33"/>
            <w:noWrap/>
            <w:vAlign w:val="center"/>
            <w:hideMark/>
          </w:tcPr>
          <w:p w14:paraId="1D2F6187"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12087</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3DBD3ACE"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739</w:t>
            </w:r>
          </w:p>
        </w:tc>
        <w:tc>
          <w:tcPr>
            <w:tcW w:w="292" w:type="pct"/>
            <w:tcBorders>
              <w:top w:val="nil"/>
              <w:left w:val="nil"/>
              <w:bottom w:val="single" w:sz="4" w:space="0" w:color="auto"/>
              <w:right w:val="single" w:sz="4" w:space="0" w:color="auto"/>
            </w:tcBorders>
            <w:shd w:val="clear" w:color="auto" w:fill="DBE5F1" w:themeFill="accent1" w:themeFillTint="33"/>
            <w:noWrap/>
            <w:vAlign w:val="center"/>
            <w:hideMark/>
          </w:tcPr>
          <w:p w14:paraId="1F85C49C"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12826</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69D44AFE"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7614</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104DE691"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479</w:t>
            </w:r>
          </w:p>
        </w:tc>
        <w:tc>
          <w:tcPr>
            <w:tcW w:w="235" w:type="pct"/>
            <w:tcBorders>
              <w:top w:val="nil"/>
              <w:left w:val="nil"/>
              <w:bottom w:val="single" w:sz="4" w:space="0" w:color="auto"/>
              <w:right w:val="single" w:sz="4" w:space="0" w:color="auto"/>
            </w:tcBorders>
            <w:shd w:val="clear" w:color="auto" w:fill="DBE5F1" w:themeFill="accent1" w:themeFillTint="33"/>
            <w:noWrap/>
            <w:vAlign w:val="center"/>
            <w:hideMark/>
          </w:tcPr>
          <w:p w14:paraId="1792F88F"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8093</w:t>
            </w:r>
          </w:p>
        </w:tc>
        <w:tc>
          <w:tcPr>
            <w:tcW w:w="206" w:type="pct"/>
            <w:tcBorders>
              <w:top w:val="nil"/>
              <w:left w:val="nil"/>
              <w:bottom w:val="single" w:sz="4" w:space="0" w:color="auto"/>
              <w:right w:val="single" w:sz="4" w:space="0" w:color="auto"/>
            </w:tcBorders>
            <w:shd w:val="clear" w:color="auto" w:fill="DBE5F1" w:themeFill="accent1" w:themeFillTint="33"/>
            <w:noWrap/>
            <w:vAlign w:val="center"/>
            <w:hideMark/>
          </w:tcPr>
          <w:p w14:paraId="7C563C0B"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601</w:t>
            </w:r>
          </w:p>
        </w:tc>
        <w:tc>
          <w:tcPr>
            <w:tcW w:w="146" w:type="pct"/>
            <w:tcBorders>
              <w:top w:val="nil"/>
              <w:left w:val="nil"/>
              <w:bottom w:val="single" w:sz="4" w:space="0" w:color="auto"/>
              <w:right w:val="single" w:sz="4" w:space="0" w:color="auto"/>
            </w:tcBorders>
            <w:shd w:val="clear" w:color="auto" w:fill="DBE5F1" w:themeFill="accent1" w:themeFillTint="33"/>
            <w:noWrap/>
            <w:vAlign w:val="center"/>
            <w:hideMark/>
          </w:tcPr>
          <w:p w14:paraId="134A77BF" w14:textId="77777777" w:rsidR="008F50D4" w:rsidRPr="00996252" w:rsidRDefault="008F50D4" w:rsidP="00EF7EA2">
            <w:pPr>
              <w:spacing w:after="0"/>
              <w:jc w:val="left"/>
              <w:rPr>
                <w:rFonts w:ascii="Arial" w:eastAsia="Times New Roman" w:hAnsi="Arial" w:cs="Arial"/>
                <w:b/>
                <w:color w:val="17365D" w:themeColor="text2" w:themeShade="BF"/>
                <w:sz w:val="14"/>
                <w:szCs w:val="18"/>
                <w:lang w:eastAsia="hr-HR"/>
              </w:rPr>
            </w:pPr>
            <w:r w:rsidRPr="00996252">
              <w:rPr>
                <w:rFonts w:ascii="Arial" w:eastAsia="Times New Roman" w:hAnsi="Arial" w:cs="Arial"/>
                <w:b/>
                <w:color w:val="17365D" w:themeColor="text2" w:themeShade="BF"/>
                <w:sz w:val="14"/>
                <w:szCs w:val="18"/>
                <w:lang w:eastAsia="hr-HR"/>
              </w:rPr>
              <w:t>41</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2AE096B5"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642</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050259B3" w14:textId="77777777" w:rsidR="008F50D4" w:rsidRPr="00996252" w:rsidRDefault="008F50D4" w:rsidP="00EF7EA2">
            <w:pPr>
              <w:spacing w:after="0"/>
              <w:jc w:val="left"/>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3872</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4637E77E" w14:textId="77777777" w:rsidR="008F50D4" w:rsidRPr="00996252" w:rsidRDefault="008F50D4" w:rsidP="00EF7EA2">
            <w:pPr>
              <w:spacing w:after="0"/>
              <w:jc w:val="left"/>
              <w:rPr>
                <w:rFonts w:ascii="Arial" w:eastAsia="Times New Roman" w:hAnsi="Arial" w:cs="Arial"/>
                <w:b/>
                <w:bCs/>
                <w:color w:val="17365D" w:themeColor="text2" w:themeShade="BF"/>
                <w:sz w:val="14"/>
                <w:szCs w:val="18"/>
                <w:lang w:eastAsia="hr-HR"/>
              </w:rPr>
            </w:pPr>
            <w:r w:rsidRPr="00996252">
              <w:rPr>
                <w:rFonts w:ascii="Arial" w:eastAsia="Times New Roman" w:hAnsi="Arial" w:cs="Arial"/>
                <w:b/>
                <w:bCs/>
                <w:color w:val="17365D" w:themeColor="text2" w:themeShade="BF"/>
                <w:sz w:val="14"/>
                <w:szCs w:val="18"/>
                <w:lang w:eastAsia="hr-HR"/>
              </w:rPr>
              <w:t>219</w:t>
            </w:r>
          </w:p>
        </w:tc>
        <w:tc>
          <w:tcPr>
            <w:tcW w:w="219" w:type="pct"/>
            <w:tcBorders>
              <w:top w:val="nil"/>
              <w:left w:val="nil"/>
              <w:bottom w:val="single" w:sz="4" w:space="0" w:color="auto"/>
              <w:right w:val="single" w:sz="4" w:space="0" w:color="auto"/>
            </w:tcBorders>
            <w:shd w:val="clear" w:color="auto" w:fill="DBE5F1" w:themeFill="accent1" w:themeFillTint="33"/>
            <w:noWrap/>
            <w:vAlign w:val="center"/>
            <w:hideMark/>
          </w:tcPr>
          <w:p w14:paraId="69B8A0D7" w14:textId="77777777" w:rsidR="008F50D4" w:rsidRPr="00996252" w:rsidRDefault="008F50D4" w:rsidP="00EF7EA2">
            <w:pPr>
              <w:spacing w:after="0"/>
              <w:jc w:val="left"/>
              <w:rPr>
                <w:rFonts w:ascii="Arial" w:eastAsia="Times New Roman" w:hAnsi="Arial" w:cs="Arial"/>
                <w:b/>
                <w:bCs/>
                <w:i/>
                <w:iCs/>
                <w:color w:val="17365D" w:themeColor="text2" w:themeShade="BF"/>
                <w:sz w:val="14"/>
                <w:szCs w:val="18"/>
                <w:lang w:eastAsia="hr-HR"/>
              </w:rPr>
            </w:pPr>
            <w:r w:rsidRPr="00996252">
              <w:rPr>
                <w:rFonts w:ascii="Arial" w:eastAsia="Times New Roman" w:hAnsi="Arial" w:cs="Arial"/>
                <w:b/>
                <w:bCs/>
                <w:i/>
                <w:iCs/>
                <w:color w:val="17365D" w:themeColor="text2" w:themeShade="BF"/>
                <w:sz w:val="14"/>
                <w:szCs w:val="18"/>
                <w:lang w:eastAsia="hr-HR"/>
              </w:rPr>
              <w:t>4091</w:t>
            </w:r>
          </w:p>
        </w:tc>
      </w:tr>
    </w:tbl>
    <w:p w14:paraId="5FC66D90" w14:textId="77777777" w:rsidR="008F50D4" w:rsidRPr="00BB6B6B" w:rsidRDefault="008F50D4" w:rsidP="008F50D4">
      <w:pPr>
        <w:spacing w:before="240"/>
      </w:pPr>
      <w:r>
        <w:t>U odnosu na osnovu lišenja slobode, tijekom 2022. godine najviše je bilo istražnih zatvorenika (44,06%) i zatvorenika na izvršavanju kazne zatvora (40,32%), dok su ostale kategorije osoba lišenih slobode zastupljene s mnogo manjim udjelom. Tako osobe u prekršajnom zadržavanju čine 11,03%, kažnjenici 3,56%, a maloljetnici (i mlađi punoljetnici) 0,75% ukupne populacije osoba lišenih slobode u 2022. godini.</w:t>
      </w:r>
    </w:p>
    <w:p w14:paraId="5A66050D" w14:textId="77777777" w:rsidR="008F50D4" w:rsidRPr="00321885" w:rsidRDefault="008F50D4" w:rsidP="008F50D4">
      <w:pPr>
        <w:spacing w:before="240"/>
        <w:rPr>
          <w:rFonts w:cs="Times New Roman"/>
          <w:szCs w:val="24"/>
        </w:rPr>
      </w:pPr>
      <w:r w:rsidRPr="00B43BC0">
        <w:rPr>
          <w:rFonts w:cs="Times New Roman"/>
          <w:bCs/>
          <w:szCs w:val="24"/>
        </w:rPr>
        <w:t>S o</w:t>
      </w:r>
      <w:r w:rsidRPr="00321885">
        <w:rPr>
          <w:rFonts w:cs="Times New Roman"/>
          <w:szCs w:val="24"/>
        </w:rPr>
        <w:t>bzirom na spol</w:t>
      </w:r>
      <w:r>
        <w:rPr>
          <w:rFonts w:cs="Times New Roman"/>
          <w:szCs w:val="24"/>
        </w:rPr>
        <w:t>,</w:t>
      </w:r>
      <w:r w:rsidRPr="00321885">
        <w:rPr>
          <w:rFonts w:cs="Times New Roman"/>
          <w:szCs w:val="24"/>
        </w:rPr>
        <w:t xml:space="preserve"> </w:t>
      </w:r>
      <w:r>
        <w:rPr>
          <w:rFonts w:cs="Times New Roman"/>
          <w:szCs w:val="24"/>
        </w:rPr>
        <w:t xml:space="preserve">tijekom 2022. godine </w:t>
      </w:r>
      <w:r w:rsidRPr="00321885">
        <w:rPr>
          <w:rFonts w:cs="Times New Roman"/>
          <w:szCs w:val="24"/>
        </w:rPr>
        <w:t>u zatvorskom sustavu dominira</w:t>
      </w:r>
      <w:r>
        <w:rPr>
          <w:rFonts w:cs="Times New Roman"/>
          <w:szCs w:val="24"/>
        </w:rPr>
        <w:t>le su</w:t>
      </w:r>
      <w:r w:rsidRPr="00321885">
        <w:rPr>
          <w:rFonts w:cs="Times New Roman"/>
          <w:szCs w:val="24"/>
        </w:rPr>
        <w:t xml:space="preserve"> </w:t>
      </w:r>
      <w:r>
        <w:rPr>
          <w:rFonts w:cs="Times New Roman"/>
          <w:szCs w:val="24"/>
        </w:rPr>
        <w:t>osobe muškog spola</w:t>
      </w:r>
      <w:r w:rsidRPr="00321885">
        <w:rPr>
          <w:rFonts w:cs="Times New Roman"/>
          <w:szCs w:val="24"/>
        </w:rPr>
        <w:t xml:space="preserve"> (94,2</w:t>
      </w:r>
      <w:r>
        <w:rPr>
          <w:rFonts w:cs="Times New Roman"/>
          <w:szCs w:val="24"/>
        </w:rPr>
        <w:t>4</w:t>
      </w:r>
      <w:r w:rsidRPr="00321885">
        <w:rPr>
          <w:rFonts w:cs="Times New Roman"/>
          <w:szCs w:val="24"/>
        </w:rPr>
        <w:t xml:space="preserve">%) u odnosu na </w:t>
      </w:r>
      <w:r>
        <w:rPr>
          <w:rFonts w:cs="Times New Roman"/>
          <w:szCs w:val="24"/>
        </w:rPr>
        <w:t>osobe ženskog spola</w:t>
      </w:r>
      <w:r w:rsidRPr="00321885">
        <w:rPr>
          <w:rFonts w:cs="Times New Roman"/>
          <w:szCs w:val="24"/>
        </w:rPr>
        <w:t xml:space="preserve"> (5,76%). Ovakav trend </w:t>
      </w:r>
      <w:r>
        <w:rPr>
          <w:rFonts w:cs="Times New Roman"/>
          <w:szCs w:val="24"/>
        </w:rPr>
        <w:t xml:space="preserve">razdiobe prema </w:t>
      </w:r>
      <w:r w:rsidRPr="00321885">
        <w:rPr>
          <w:rFonts w:cs="Times New Roman"/>
          <w:szCs w:val="24"/>
        </w:rPr>
        <w:t>spol</w:t>
      </w:r>
      <w:r>
        <w:rPr>
          <w:rFonts w:cs="Times New Roman"/>
          <w:szCs w:val="24"/>
        </w:rPr>
        <w:t>u</w:t>
      </w:r>
      <w:r w:rsidRPr="00321885">
        <w:rPr>
          <w:rFonts w:cs="Times New Roman"/>
          <w:szCs w:val="24"/>
        </w:rPr>
        <w:t xml:space="preserve"> je tijekom godina relativno stabilan.</w:t>
      </w:r>
    </w:p>
    <w:p w14:paraId="16DCB877" w14:textId="77777777" w:rsidR="00F3254A" w:rsidRDefault="008F50D4" w:rsidP="006D71C2">
      <w:pPr>
        <w:spacing w:after="0"/>
        <w:rPr>
          <w:rFonts w:cs="Times New Roman"/>
          <w:szCs w:val="24"/>
        </w:rPr>
      </w:pPr>
      <w:r w:rsidRPr="00F01537">
        <w:rPr>
          <w:rFonts w:cs="Times New Roman"/>
          <w:szCs w:val="24"/>
        </w:rPr>
        <w:t xml:space="preserve">Ukupan broj </w:t>
      </w:r>
      <w:r>
        <w:rPr>
          <w:rFonts w:cs="Times New Roman"/>
          <w:szCs w:val="24"/>
        </w:rPr>
        <w:t>osoba lišenih slobode</w:t>
      </w:r>
      <w:r w:rsidRPr="00F01537">
        <w:rPr>
          <w:rFonts w:cs="Times New Roman"/>
          <w:szCs w:val="24"/>
        </w:rPr>
        <w:t xml:space="preserve"> koj</w:t>
      </w:r>
      <w:r>
        <w:rPr>
          <w:rFonts w:cs="Times New Roman"/>
          <w:szCs w:val="24"/>
        </w:rPr>
        <w:t>e</w:t>
      </w:r>
      <w:r w:rsidRPr="00F01537">
        <w:rPr>
          <w:rFonts w:cs="Times New Roman"/>
          <w:szCs w:val="24"/>
        </w:rPr>
        <w:t xml:space="preserve"> </w:t>
      </w:r>
      <w:r>
        <w:rPr>
          <w:rFonts w:cs="Times New Roman"/>
          <w:szCs w:val="24"/>
        </w:rPr>
        <w:t>su se nalazile u</w:t>
      </w:r>
      <w:r w:rsidRPr="00F01537">
        <w:rPr>
          <w:rFonts w:cs="Times New Roman"/>
          <w:szCs w:val="24"/>
        </w:rPr>
        <w:t xml:space="preserve"> zatvorsk</w:t>
      </w:r>
      <w:r>
        <w:rPr>
          <w:rFonts w:cs="Times New Roman"/>
          <w:szCs w:val="24"/>
        </w:rPr>
        <w:t>om</w:t>
      </w:r>
      <w:r w:rsidRPr="00F01537">
        <w:rPr>
          <w:rFonts w:cs="Times New Roman"/>
          <w:szCs w:val="24"/>
        </w:rPr>
        <w:t xml:space="preserve"> </w:t>
      </w:r>
      <w:r>
        <w:rPr>
          <w:rFonts w:cs="Times New Roman"/>
          <w:szCs w:val="24"/>
        </w:rPr>
        <w:t xml:space="preserve">sustavu Republike Hrvatske u 2022. </w:t>
      </w:r>
      <w:r w:rsidRPr="00F01537">
        <w:rPr>
          <w:rFonts w:cs="Times New Roman"/>
          <w:szCs w:val="24"/>
        </w:rPr>
        <w:t xml:space="preserve">godini </w:t>
      </w:r>
      <w:r>
        <w:rPr>
          <w:rFonts w:cs="Times New Roman"/>
          <w:szCs w:val="24"/>
        </w:rPr>
        <w:t>(N=12826</w:t>
      </w:r>
      <w:r w:rsidRPr="00F01537">
        <w:rPr>
          <w:rFonts w:cs="Times New Roman"/>
          <w:szCs w:val="24"/>
        </w:rPr>
        <w:t xml:space="preserve">) </w:t>
      </w:r>
      <w:r>
        <w:rPr>
          <w:rFonts w:cs="Times New Roman"/>
          <w:szCs w:val="24"/>
        </w:rPr>
        <w:t>veći je za 6,65%</w:t>
      </w:r>
      <w:r w:rsidRPr="00F01537">
        <w:rPr>
          <w:rFonts w:cs="Times New Roman"/>
          <w:szCs w:val="24"/>
        </w:rPr>
        <w:t xml:space="preserve"> u odnosu </w:t>
      </w:r>
      <w:r>
        <w:rPr>
          <w:rFonts w:cs="Times New Roman"/>
          <w:szCs w:val="24"/>
        </w:rPr>
        <w:t xml:space="preserve">na broj osoba lišenih slobode tijekom 2021. godine (N=12026), </w:t>
      </w:r>
      <w:r w:rsidRPr="00D86B1D">
        <w:rPr>
          <w:rFonts w:cs="Times New Roman"/>
          <w:szCs w:val="24"/>
        </w:rPr>
        <w:t>dok je broj osoba lišenih slobode na 31.12.202</w:t>
      </w:r>
      <w:r>
        <w:rPr>
          <w:rFonts w:cs="Times New Roman"/>
          <w:szCs w:val="24"/>
        </w:rPr>
        <w:t>2</w:t>
      </w:r>
      <w:r w:rsidRPr="00D86B1D">
        <w:rPr>
          <w:rFonts w:cs="Times New Roman"/>
          <w:szCs w:val="24"/>
        </w:rPr>
        <w:t xml:space="preserve">. </w:t>
      </w:r>
      <w:r>
        <w:rPr>
          <w:rFonts w:cs="Times New Roman"/>
          <w:szCs w:val="24"/>
        </w:rPr>
        <w:t xml:space="preserve">godine </w:t>
      </w:r>
      <w:r w:rsidRPr="00D86B1D">
        <w:rPr>
          <w:rFonts w:cs="Times New Roman"/>
          <w:szCs w:val="24"/>
        </w:rPr>
        <w:t>u odnosu na 31.12.202</w:t>
      </w:r>
      <w:r>
        <w:rPr>
          <w:rFonts w:cs="Times New Roman"/>
          <w:szCs w:val="24"/>
        </w:rPr>
        <w:t>1</w:t>
      </w:r>
      <w:r w:rsidRPr="00D86B1D">
        <w:rPr>
          <w:rFonts w:cs="Times New Roman"/>
          <w:szCs w:val="24"/>
        </w:rPr>
        <w:t>.</w:t>
      </w:r>
      <w:r>
        <w:rPr>
          <w:rFonts w:cs="Times New Roman"/>
          <w:szCs w:val="24"/>
        </w:rPr>
        <w:t xml:space="preserve"> </w:t>
      </w:r>
      <w:r w:rsidRPr="00D86B1D">
        <w:rPr>
          <w:rFonts w:cs="Times New Roman"/>
          <w:szCs w:val="24"/>
        </w:rPr>
        <w:t xml:space="preserve">godine povećan za </w:t>
      </w:r>
      <w:r>
        <w:rPr>
          <w:rFonts w:cs="Times New Roman"/>
          <w:szCs w:val="24"/>
        </w:rPr>
        <w:t>4,76</w:t>
      </w:r>
      <w:r w:rsidRPr="00D86B1D">
        <w:rPr>
          <w:rFonts w:cs="Times New Roman"/>
          <w:szCs w:val="24"/>
        </w:rPr>
        <w:t>%.</w:t>
      </w:r>
      <w:r w:rsidR="00F3254A">
        <w:rPr>
          <w:rFonts w:cs="Times New Roman"/>
          <w:szCs w:val="24"/>
        </w:rPr>
        <w:br w:type="page"/>
      </w:r>
    </w:p>
    <w:p w14:paraId="61494834" w14:textId="77777777" w:rsidR="008225B8" w:rsidRPr="003179E3" w:rsidRDefault="003C55A9" w:rsidP="008225B8">
      <w:pPr>
        <w:pStyle w:val="Heading2"/>
        <w:numPr>
          <w:ilvl w:val="1"/>
          <w:numId w:val="5"/>
        </w:numPr>
        <w:rPr>
          <w:rFonts w:cs="Times New Roman"/>
          <w:color w:val="244061" w:themeColor="accent1" w:themeShade="80"/>
        </w:rPr>
      </w:pPr>
      <w:bookmarkStart w:id="79" w:name="_Toc149050587"/>
      <w:bookmarkStart w:id="80" w:name="_Toc149055099"/>
      <w:bookmarkStart w:id="81" w:name="_Toc149055774"/>
      <w:bookmarkStart w:id="82" w:name="_Toc149055874"/>
      <w:bookmarkStart w:id="83" w:name="_Toc149055976"/>
      <w:bookmarkStart w:id="84" w:name="_Toc149056077"/>
      <w:bookmarkStart w:id="85" w:name="_Toc149056473"/>
      <w:bookmarkStart w:id="86" w:name="_Toc149056626"/>
      <w:bookmarkStart w:id="87" w:name="_Toc149056728"/>
      <w:bookmarkStart w:id="88" w:name="_Toc149056830"/>
      <w:bookmarkStart w:id="89" w:name="_Toc149056932"/>
      <w:bookmarkStart w:id="90" w:name="_Toc149050588"/>
      <w:bookmarkStart w:id="91" w:name="_Toc149055100"/>
      <w:bookmarkStart w:id="92" w:name="_Toc149055775"/>
      <w:bookmarkStart w:id="93" w:name="_Toc149055875"/>
      <w:bookmarkStart w:id="94" w:name="_Toc149055977"/>
      <w:bookmarkStart w:id="95" w:name="_Toc149056078"/>
      <w:bookmarkStart w:id="96" w:name="_Toc149056474"/>
      <w:bookmarkStart w:id="97" w:name="_Toc149056627"/>
      <w:bookmarkStart w:id="98" w:name="_Toc149056729"/>
      <w:bookmarkStart w:id="99" w:name="_Toc149056831"/>
      <w:bookmarkStart w:id="100" w:name="_Toc149056933"/>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3179E3">
        <w:rPr>
          <w:rFonts w:cs="Times New Roman"/>
          <w:color w:val="244061" w:themeColor="accent1" w:themeShade="80"/>
        </w:rPr>
        <w:t xml:space="preserve"> </w:t>
      </w:r>
      <w:bookmarkStart w:id="101" w:name="_Toc149056934"/>
      <w:r w:rsidR="00695904" w:rsidRPr="003179E3">
        <w:rPr>
          <w:rFonts w:cs="Times New Roman"/>
          <w:color w:val="244061" w:themeColor="accent1" w:themeShade="80"/>
        </w:rPr>
        <w:t>Zatvorenici na izvršavanju istražnog zatvor</w:t>
      </w:r>
      <w:r w:rsidR="008225B8" w:rsidRPr="003179E3">
        <w:rPr>
          <w:rFonts w:cs="Times New Roman"/>
          <w:color w:val="244061" w:themeColor="accent1" w:themeShade="80"/>
        </w:rPr>
        <w:t>a</w:t>
      </w:r>
      <w:bookmarkEnd w:id="101"/>
    </w:p>
    <w:p w14:paraId="5363E6BB" w14:textId="5BA8FB60" w:rsidR="00695904" w:rsidRPr="00695904" w:rsidRDefault="00695904" w:rsidP="00695904">
      <w:pPr>
        <w:rPr>
          <w:rFonts w:cs="Times New Roman"/>
          <w:highlight w:val="yellow"/>
        </w:rPr>
      </w:pPr>
      <w:bookmarkStart w:id="102" w:name="_Toc387057535"/>
      <w:r w:rsidRPr="00695904">
        <w:rPr>
          <w:rFonts w:cs="Times New Roman"/>
        </w:rPr>
        <w:t xml:space="preserve">Tijekom 2022. godine mjeru istražnog zatvora izdržavalo je ukupno 5651 zatvorenika. Od toga broja 346 je žena (6,1%). Zatvorenici kojima je određena mjera istražnog zatvora u odnosu na ukupan broj zatvorenika tijekom 2022. godine čine 44,05% U odnosu na </w:t>
      </w:r>
      <w:r w:rsidR="00BC5636" w:rsidRPr="00695904">
        <w:rPr>
          <w:rFonts w:cs="Times New Roman"/>
        </w:rPr>
        <w:t>prethodn</w:t>
      </w:r>
      <w:r w:rsidR="00BC5636">
        <w:rPr>
          <w:rFonts w:cs="Times New Roman"/>
        </w:rPr>
        <w:t>o</w:t>
      </w:r>
      <w:r w:rsidR="00BC5636" w:rsidRPr="00695904">
        <w:rPr>
          <w:rFonts w:cs="Times New Roman"/>
        </w:rPr>
        <w:t xml:space="preserve"> </w:t>
      </w:r>
      <w:r w:rsidRPr="00695904">
        <w:rPr>
          <w:rFonts w:cs="Times New Roman"/>
        </w:rPr>
        <w:t>izvještajno razdoblje (2021. godina)</w:t>
      </w:r>
      <w:r w:rsidR="00E778D0">
        <w:rPr>
          <w:rFonts w:cs="Times New Roman"/>
        </w:rPr>
        <w:t xml:space="preserve"> </w:t>
      </w:r>
      <w:r w:rsidRPr="00695904">
        <w:rPr>
          <w:rFonts w:cs="Times New Roman"/>
        </w:rPr>
        <w:t xml:space="preserve">došlo je do povećanja broja istražnih zatvorenika tijekom godine od 5,57%. dok je u odnosu na novoprimljene istražne zatvorenike u odnosnu na 2021. godinu došlo do povećanja 6,6% (285). </w:t>
      </w:r>
    </w:p>
    <w:p w14:paraId="3A9766BB" w14:textId="77777777" w:rsidR="00695904" w:rsidRPr="00695904" w:rsidRDefault="00695904" w:rsidP="00695904">
      <w:pPr>
        <w:rPr>
          <w:rFonts w:cs="Times New Roman"/>
        </w:rPr>
      </w:pPr>
      <w:r w:rsidRPr="00695904">
        <w:rPr>
          <w:rFonts w:cs="Times New Roman"/>
        </w:rPr>
        <w:t>Na dan 31.12.2022. mjeru istražnog zatvora izdržavalo je 1</w:t>
      </w:r>
      <w:r w:rsidR="00BC5636">
        <w:rPr>
          <w:rFonts w:cs="Times New Roman"/>
        </w:rPr>
        <w:t>.</w:t>
      </w:r>
      <w:r w:rsidRPr="00695904">
        <w:rPr>
          <w:rFonts w:cs="Times New Roman"/>
        </w:rPr>
        <w:t xml:space="preserve">488 zatvorenika, te oni čine 36,4% zatvorenika na navedeni datum. </w:t>
      </w:r>
    </w:p>
    <w:p w14:paraId="5D4CE2C2" w14:textId="7CC07633" w:rsidR="00695904" w:rsidRPr="003179E3" w:rsidRDefault="00695904" w:rsidP="00CE11A8">
      <w:pPr>
        <w:pStyle w:val="Caption"/>
        <w:keepNext/>
        <w:spacing w:after="0"/>
        <w:jc w:val="center"/>
        <w:rPr>
          <w:rFonts w:cs="Times New Roman"/>
          <w:color w:val="244061" w:themeColor="accent1" w:themeShade="80"/>
        </w:rPr>
      </w:pPr>
      <w:bookmarkStart w:id="103" w:name="_Toc100668051"/>
      <w:bookmarkStart w:id="104" w:name="_Toc149055185"/>
      <w:bookmarkEnd w:id="102"/>
      <w:r w:rsidRPr="003179E3">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4</w:t>
      </w:r>
      <w:r w:rsidR="00276C0F">
        <w:rPr>
          <w:rFonts w:cs="Times New Roman"/>
          <w:color w:val="244061" w:themeColor="accent1" w:themeShade="80"/>
        </w:rPr>
        <w:fldChar w:fldCharType="end"/>
      </w:r>
      <w:r w:rsidRPr="003179E3">
        <w:rPr>
          <w:rFonts w:cs="Times New Roman"/>
          <w:color w:val="244061" w:themeColor="accent1" w:themeShade="80"/>
        </w:rPr>
        <w:t xml:space="preserve">. Zatvorenici u istražnom zatvoru na dan 31.12. i tijekom godine, od 2018. do 2022. </w:t>
      </w:r>
      <w:r w:rsidR="003179E3" w:rsidRPr="003179E3">
        <w:rPr>
          <w:rFonts w:cs="Times New Roman"/>
          <w:color w:val="244061" w:themeColor="accent1" w:themeShade="80"/>
        </w:rPr>
        <w:t>g</w:t>
      </w:r>
      <w:r w:rsidRPr="003179E3">
        <w:rPr>
          <w:rFonts w:cs="Times New Roman"/>
          <w:color w:val="244061" w:themeColor="accent1" w:themeShade="80"/>
        </w:rPr>
        <w:t>odine</w:t>
      </w:r>
      <w:bookmarkEnd w:id="103"/>
      <w:bookmarkEnd w:id="104"/>
    </w:p>
    <w:p w14:paraId="69A4099C" w14:textId="77777777" w:rsidR="00695904" w:rsidRPr="00695904" w:rsidRDefault="00695904" w:rsidP="00695904">
      <w:pPr>
        <w:rPr>
          <w:rFonts w:cs="Times New Roman"/>
          <w:noProof/>
          <w:highlight w:val="yellow"/>
        </w:rPr>
      </w:pPr>
      <w:r>
        <w:rPr>
          <w:noProof/>
          <w:lang w:eastAsia="hr-HR"/>
        </w:rPr>
        <w:drawing>
          <wp:inline distT="0" distB="0" distL="0" distR="0" wp14:anchorId="628F5DE8" wp14:editId="31127821">
            <wp:extent cx="5760720" cy="1899825"/>
            <wp:effectExtent l="0" t="19050" r="11430" b="24765"/>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119D68" w14:textId="77777777" w:rsidR="00695904" w:rsidRPr="00695904" w:rsidRDefault="00695904" w:rsidP="00695904">
      <w:pPr>
        <w:rPr>
          <w:rFonts w:cs="Times New Roman"/>
        </w:rPr>
      </w:pPr>
      <w:r w:rsidRPr="00695904">
        <w:rPr>
          <w:rFonts w:cs="Times New Roman"/>
        </w:rPr>
        <w:t>U odnosu na vrstu kaznenog djela, na dan 31.12.202</w:t>
      </w:r>
      <w:r w:rsidR="00AF2E71">
        <w:rPr>
          <w:rFonts w:cs="Times New Roman"/>
        </w:rPr>
        <w:t>2</w:t>
      </w:r>
      <w:r w:rsidRPr="00695904">
        <w:rPr>
          <w:rFonts w:cs="Times New Roman"/>
        </w:rPr>
        <w:t xml:space="preserve">. godine, najviše je bilo istražnih zatvorenika zbog kaznenih djela protiv javnog reda, protiv imovine, protiv osobne slobode zatim protiv života i tijela, </w:t>
      </w:r>
      <w:bookmarkStart w:id="105" w:name="_Toc388009835"/>
      <w:r w:rsidRPr="00695904">
        <w:rPr>
          <w:rFonts w:cs="Times New Roman"/>
        </w:rPr>
        <w:t>protiv spolne slobode i spolno zlostavljanje i iskorištavanje djeteta, te protiv braka, obitelji i djece.</w:t>
      </w:r>
      <w:bookmarkEnd w:id="105"/>
    </w:p>
    <w:p w14:paraId="1FD082AA" w14:textId="6AED596C" w:rsidR="00695904" w:rsidRPr="004F27E9" w:rsidRDefault="00695904" w:rsidP="00CE11A8">
      <w:pPr>
        <w:pStyle w:val="Caption"/>
        <w:keepNext/>
        <w:spacing w:after="0"/>
        <w:jc w:val="center"/>
        <w:rPr>
          <w:rFonts w:cs="Times New Roman"/>
        </w:rPr>
      </w:pPr>
      <w:bookmarkStart w:id="106" w:name="_Toc100668052"/>
      <w:bookmarkStart w:id="107" w:name="_Toc149055186"/>
      <w:r w:rsidRPr="00440DE1">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5</w:t>
      </w:r>
      <w:r w:rsidR="00276C0F">
        <w:rPr>
          <w:rFonts w:cs="Times New Roman"/>
          <w:color w:val="244061" w:themeColor="accent1" w:themeShade="80"/>
        </w:rPr>
        <w:fldChar w:fldCharType="end"/>
      </w:r>
      <w:r w:rsidRPr="00440DE1">
        <w:rPr>
          <w:rFonts w:cs="Times New Roman"/>
          <w:color w:val="244061" w:themeColor="accent1" w:themeShade="80"/>
        </w:rPr>
        <w:t>. Zatvorenici u istražnom zatvoru s obzirom na vrstu kaznenog djela na dan 31.12.2022</w:t>
      </w:r>
      <w:r w:rsidRPr="004F27E9">
        <w:rPr>
          <w:rFonts w:cs="Times New Roman"/>
        </w:rPr>
        <w:t>.</w:t>
      </w:r>
      <w:bookmarkEnd w:id="106"/>
      <w:bookmarkEnd w:id="107"/>
    </w:p>
    <w:p w14:paraId="1D316C1B" w14:textId="77777777" w:rsidR="00695904" w:rsidRPr="00695904" w:rsidRDefault="00695904" w:rsidP="00695904">
      <w:pPr>
        <w:rPr>
          <w:rFonts w:cs="Times New Roman"/>
        </w:rPr>
      </w:pPr>
      <w:r w:rsidRPr="004F27E9">
        <w:rPr>
          <w:noProof/>
          <w:lang w:eastAsia="hr-HR"/>
        </w:rPr>
        <w:drawing>
          <wp:inline distT="0" distB="0" distL="0" distR="0" wp14:anchorId="2C976494" wp14:editId="46FA4C65">
            <wp:extent cx="5743575" cy="2505075"/>
            <wp:effectExtent l="0" t="0" r="9525" b="9525"/>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0D1211" w14:textId="07198F8B" w:rsidR="00695904" w:rsidRPr="00695904" w:rsidRDefault="00BA34C1" w:rsidP="00695904">
      <w:pPr>
        <w:rPr>
          <w:rFonts w:cs="Times New Roman"/>
        </w:rPr>
      </w:pPr>
      <w:r>
        <w:rPr>
          <w:rFonts w:cs="Times New Roman"/>
        </w:rPr>
        <w:t xml:space="preserve">U odnosu na novoprimljene istražne </w:t>
      </w:r>
      <w:r w:rsidR="00695904" w:rsidRPr="00695904">
        <w:rPr>
          <w:rFonts w:cs="Times New Roman"/>
        </w:rPr>
        <w:t>zatvorenik</w:t>
      </w:r>
      <w:r>
        <w:rPr>
          <w:rFonts w:cs="Times New Roman"/>
        </w:rPr>
        <w:t>e, najviše je onih</w:t>
      </w:r>
      <w:r w:rsidR="00695904" w:rsidRPr="00695904">
        <w:rPr>
          <w:rFonts w:cs="Times New Roman"/>
        </w:rPr>
        <w:t xml:space="preserve"> koji su počinili kaznena dijela protiv osobne slobode njih </w:t>
      </w:r>
      <w:r w:rsidR="00354790">
        <w:rPr>
          <w:rFonts w:cs="Times New Roman"/>
        </w:rPr>
        <w:t>945</w:t>
      </w:r>
      <w:r w:rsidR="00695904" w:rsidRPr="00695904">
        <w:rPr>
          <w:rFonts w:cs="Times New Roman"/>
        </w:rPr>
        <w:t xml:space="preserve"> ili 1</w:t>
      </w:r>
      <w:r w:rsidR="00354790">
        <w:rPr>
          <w:rFonts w:cs="Times New Roman"/>
        </w:rPr>
        <w:t>6</w:t>
      </w:r>
      <w:r w:rsidR="00695904" w:rsidRPr="00695904">
        <w:rPr>
          <w:rFonts w:cs="Times New Roman"/>
        </w:rPr>
        <w:t>,</w:t>
      </w:r>
      <w:r w:rsidR="00354790">
        <w:rPr>
          <w:rFonts w:cs="Times New Roman"/>
        </w:rPr>
        <w:t>7</w:t>
      </w:r>
      <w:r w:rsidR="00695904" w:rsidRPr="00695904">
        <w:rPr>
          <w:rFonts w:cs="Times New Roman"/>
        </w:rPr>
        <w:t>%</w:t>
      </w:r>
      <w:r w:rsidR="00E778D0">
        <w:rPr>
          <w:rFonts w:cs="Times New Roman"/>
        </w:rPr>
        <w:t xml:space="preserve"> </w:t>
      </w:r>
      <w:r w:rsidR="00695904" w:rsidRPr="00695904">
        <w:rPr>
          <w:rFonts w:cs="Times New Roman"/>
        </w:rPr>
        <w:t xml:space="preserve">i protiv imovine </w:t>
      </w:r>
      <w:r w:rsidR="00354790">
        <w:rPr>
          <w:rFonts w:cs="Times New Roman"/>
        </w:rPr>
        <w:t>829 ili 14,</w:t>
      </w:r>
      <w:r w:rsidR="00695904" w:rsidRPr="00695904">
        <w:rPr>
          <w:rFonts w:cs="Times New Roman"/>
        </w:rPr>
        <w:t xml:space="preserve">6%. </w:t>
      </w:r>
    </w:p>
    <w:p w14:paraId="6C7AC9E0" w14:textId="77777777" w:rsidR="00695904" w:rsidRPr="00695904" w:rsidRDefault="00695904" w:rsidP="00695904">
      <w:pPr>
        <w:rPr>
          <w:rFonts w:cs="Times New Roman"/>
        </w:rPr>
      </w:pPr>
      <w:r w:rsidRPr="00695904">
        <w:rPr>
          <w:rFonts w:cs="Times New Roman"/>
        </w:rPr>
        <w:t xml:space="preserve">U odnosu na pojedinačno kazneno djelo najviše novoprimljenih istražnih zatvorenika bilo je zbog kaznenog djela prijetnje njih </w:t>
      </w:r>
      <w:r w:rsidR="00354790">
        <w:rPr>
          <w:rFonts w:cs="Times New Roman"/>
        </w:rPr>
        <w:t>880</w:t>
      </w:r>
      <w:r w:rsidRPr="00695904">
        <w:rPr>
          <w:rFonts w:cs="Times New Roman"/>
        </w:rPr>
        <w:t xml:space="preserve"> ili 1</w:t>
      </w:r>
      <w:r w:rsidR="00354790">
        <w:rPr>
          <w:rFonts w:cs="Times New Roman"/>
        </w:rPr>
        <w:t>5,6</w:t>
      </w:r>
      <w:r w:rsidRPr="00695904">
        <w:rPr>
          <w:rFonts w:cs="Times New Roman"/>
        </w:rPr>
        <w:t xml:space="preserve">%. </w:t>
      </w:r>
    </w:p>
    <w:p w14:paraId="3D9F7CF4" w14:textId="77777777" w:rsidR="00695904" w:rsidRPr="00695904" w:rsidRDefault="00695904" w:rsidP="00695904">
      <w:pPr>
        <w:rPr>
          <w:rFonts w:cs="Times New Roman"/>
          <w:highlight w:val="yellow"/>
        </w:rPr>
      </w:pPr>
      <w:r w:rsidRPr="00695904">
        <w:rPr>
          <w:rFonts w:cs="Times New Roman"/>
        </w:rPr>
        <w:t>U odnosu na duljinu trajanja istražnog zatvora, najviše zatvorenika koji su se na 31.12.202</w:t>
      </w:r>
      <w:r w:rsidR="00495437">
        <w:rPr>
          <w:rFonts w:cs="Times New Roman"/>
        </w:rPr>
        <w:t>2</w:t>
      </w:r>
      <w:r w:rsidRPr="00695904">
        <w:rPr>
          <w:rFonts w:cs="Times New Roman"/>
        </w:rPr>
        <w:t xml:space="preserve">. godine nalazili istražnom zatvoru, njih </w:t>
      </w:r>
      <w:r w:rsidR="005B501B">
        <w:rPr>
          <w:rFonts w:cs="Times New Roman"/>
        </w:rPr>
        <w:t>461</w:t>
      </w:r>
      <w:r w:rsidRPr="00695904">
        <w:rPr>
          <w:rFonts w:cs="Times New Roman"/>
        </w:rPr>
        <w:t xml:space="preserve"> boravilo je u istražnom zatvoru od tri mjeseca do šest mjeseci, dok je preko 30 mjeseci mjeru izdržavalo 1</w:t>
      </w:r>
      <w:r w:rsidR="005B501B">
        <w:rPr>
          <w:rFonts w:cs="Times New Roman"/>
        </w:rPr>
        <w:t>6</w:t>
      </w:r>
      <w:r w:rsidRPr="00695904">
        <w:rPr>
          <w:rFonts w:cs="Times New Roman"/>
        </w:rPr>
        <w:t xml:space="preserve"> istražnih zatvorenika.</w:t>
      </w:r>
    </w:p>
    <w:p w14:paraId="2A8969BE" w14:textId="42BC62F7" w:rsidR="00695904" w:rsidRPr="00440DE1" w:rsidRDefault="00695904" w:rsidP="00CE11A8">
      <w:pPr>
        <w:pStyle w:val="Caption"/>
        <w:keepNext/>
        <w:spacing w:after="0"/>
        <w:jc w:val="center"/>
        <w:rPr>
          <w:rFonts w:cs="Times New Roman"/>
          <w:color w:val="244061" w:themeColor="accent1" w:themeShade="80"/>
        </w:rPr>
      </w:pPr>
      <w:bookmarkStart w:id="108" w:name="_Toc100666939"/>
      <w:bookmarkStart w:id="109" w:name="_Toc149055717"/>
      <w:r w:rsidRPr="00440DE1">
        <w:rPr>
          <w:rFonts w:cs="Times New Roman"/>
          <w:color w:val="244061" w:themeColor="accent1" w:themeShade="80"/>
        </w:rPr>
        <w:t xml:space="preserve">Tablica </w:t>
      </w:r>
      <w:r w:rsidRPr="00440DE1">
        <w:rPr>
          <w:rFonts w:cs="Times New Roman"/>
          <w:color w:val="244061" w:themeColor="accent1" w:themeShade="80"/>
        </w:rPr>
        <w:fldChar w:fldCharType="begin"/>
      </w:r>
      <w:r w:rsidRPr="00440DE1">
        <w:rPr>
          <w:rFonts w:cs="Times New Roman"/>
          <w:color w:val="244061" w:themeColor="accent1" w:themeShade="80"/>
        </w:rPr>
        <w:instrText xml:space="preserve"> SEQ Tablica \* ARABIC </w:instrText>
      </w:r>
      <w:r w:rsidRPr="00440DE1">
        <w:rPr>
          <w:rFonts w:cs="Times New Roman"/>
          <w:color w:val="244061" w:themeColor="accent1" w:themeShade="80"/>
        </w:rPr>
        <w:fldChar w:fldCharType="separate"/>
      </w:r>
      <w:r w:rsidR="00E63C7D">
        <w:rPr>
          <w:rFonts w:cs="Times New Roman"/>
          <w:noProof/>
          <w:color w:val="244061" w:themeColor="accent1" w:themeShade="80"/>
        </w:rPr>
        <w:t>2</w:t>
      </w:r>
      <w:r w:rsidRPr="00440DE1">
        <w:rPr>
          <w:rFonts w:cs="Times New Roman"/>
          <w:noProof/>
          <w:color w:val="244061" w:themeColor="accent1" w:themeShade="80"/>
        </w:rPr>
        <w:fldChar w:fldCharType="end"/>
      </w:r>
      <w:r w:rsidRPr="00440DE1">
        <w:rPr>
          <w:rFonts w:cs="Times New Roman"/>
          <w:color w:val="244061" w:themeColor="accent1" w:themeShade="80"/>
        </w:rPr>
        <w:t>. Istražni zatvorenici s obzirom na trajanje istražnog zatvora na dan 31.12.202</w:t>
      </w:r>
      <w:r w:rsidR="00495437" w:rsidRPr="00440DE1">
        <w:rPr>
          <w:rFonts w:cs="Times New Roman"/>
          <w:color w:val="244061" w:themeColor="accent1" w:themeShade="80"/>
        </w:rPr>
        <w:t>2</w:t>
      </w:r>
      <w:r w:rsidRPr="00440DE1">
        <w:rPr>
          <w:rFonts w:cs="Times New Roman"/>
          <w:color w:val="244061" w:themeColor="accent1" w:themeShade="80"/>
        </w:rPr>
        <w:t>. godine</w:t>
      </w:r>
      <w:bookmarkEnd w:id="108"/>
      <w:bookmarkEnd w:id="109"/>
    </w:p>
    <w:tbl>
      <w:tblPr>
        <w:tblW w:w="8780" w:type="dxa"/>
        <w:tblInd w:w="98" w:type="dxa"/>
        <w:tblLook w:val="04A0" w:firstRow="1" w:lastRow="0" w:firstColumn="1" w:lastColumn="0" w:noHBand="0" w:noVBand="1"/>
      </w:tblPr>
      <w:tblGrid>
        <w:gridCol w:w="2260"/>
        <w:gridCol w:w="1103"/>
        <w:gridCol w:w="737"/>
        <w:gridCol w:w="1074"/>
        <w:gridCol w:w="766"/>
        <w:gridCol w:w="1088"/>
        <w:gridCol w:w="752"/>
        <w:gridCol w:w="1000"/>
      </w:tblGrid>
      <w:tr w:rsidR="00ED621C" w:rsidRPr="00ED621C" w14:paraId="5CEF4033" w14:textId="77777777" w:rsidTr="00ED621C">
        <w:trPr>
          <w:trHeight w:val="480"/>
        </w:trPr>
        <w:tc>
          <w:tcPr>
            <w:tcW w:w="2260"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14:paraId="74AA7457" w14:textId="77777777" w:rsidR="00ED621C" w:rsidRPr="00996252" w:rsidRDefault="00440DE1" w:rsidP="00ED621C">
            <w:pPr>
              <w:spacing w:after="0"/>
              <w:jc w:val="center"/>
              <w:rPr>
                <w:rFonts w:eastAsia="Times New Roman" w:cs="Times New Roman"/>
                <w:b/>
                <w:bCs/>
                <w:color w:val="17365D" w:themeColor="text2" w:themeShade="BF"/>
                <w:sz w:val="20"/>
                <w:szCs w:val="20"/>
                <w:lang w:eastAsia="hr-HR"/>
              </w:rPr>
            </w:pPr>
            <w:r w:rsidRPr="00996252">
              <w:rPr>
                <w:rFonts w:eastAsia="Times New Roman" w:cs="Times New Roman"/>
                <w:b/>
                <w:bCs/>
                <w:color w:val="17365D" w:themeColor="text2" w:themeShade="BF"/>
                <w:sz w:val="20"/>
                <w:szCs w:val="20"/>
                <w:lang w:eastAsia="hr-HR"/>
              </w:rPr>
              <w:t>Trajanje</w:t>
            </w:r>
            <w:r w:rsidRPr="00996252">
              <w:rPr>
                <w:rFonts w:eastAsia="Times New Roman" w:cs="Times New Roman"/>
                <w:b/>
                <w:bCs/>
                <w:color w:val="17365D" w:themeColor="text2" w:themeShade="BF"/>
                <w:sz w:val="20"/>
                <w:szCs w:val="20"/>
                <w:lang w:eastAsia="hr-HR"/>
              </w:rPr>
              <w:br/>
              <w:t>istražnog za</w:t>
            </w:r>
            <w:r w:rsidR="00ED621C" w:rsidRPr="00996252">
              <w:rPr>
                <w:rFonts w:eastAsia="Times New Roman" w:cs="Times New Roman"/>
                <w:b/>
                <w:bCs/>
                <w:color w:val="17365D" w:themeColor="text2" w:themeShade="BF"/>
                <w:sz w:val="20"/>
                <w:szCs w:val="20"/>
                <w:lang w:eastAsia="hr-HR"/>
              </w:rPr>
              <w:t>tvora</w:t>
            </w:r>
          </w:p>
        </w:tc>
        <w:tc>
          <w:tcPr>
            <w:tcW w:w="1840" w:type="dxa"/>
            <w:gridSpan w:val="2"/>
            <w:tcBorders>
              <w:top w:val="single" w:sz="8" w:space="0" w:color="auto"/>
              <w:left w:val="nil"/>
              <w:bottom w:val="single" w:sz="4" w:space="0" w:color="auto"/>
              <w:right w:val="single" w:sz="4" w:space="0" w:color="auto"/>
            </w:tcBorders>
            <w:shd w:val="clear" w:color="000000" w:fill="8DB4E2"/>
            <w:vAlign w:val="center"/>
            <w:hideMark/>
          </w:tcPr>
          <w:p w14:paraId="4A3E1109"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zatvorenici u istražnom zatvoru</w:t>
            </w:r>
          </w:p>
        </w:tc>
        <w:tc>
          <w:tcPr>
            <w:tcW w:w="1840" w:type="dxa"/>
            <w:gridSpan w:val="2"/>
            <w:tcBorders>
              <w:top w:val="single" w:sz="8" w:space="0" w:color="auto"/>
              <w:left w:val="nil"/>
              <w:bottom w:val="single" w:sz="4" w:space="0" w:color="auto"/>
              <w:right w:val="single" w:sz="4" w:space="0" w:color="auto"/>
            </w:tcBorders>
            <w:shd w:val="clear" w:color="000000" w:fill="8DB4E2"/>
            <w:vAlign w:val="center"/>
            <w:hideMark/>
          </w:tcPr>
          <w:p w14:paraId="4A20619B"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maloljetni</w:t>
            </w:r>
            <w:r w:rsidRPr="00996252">
              <w:rPr>
                <w:rFonts w:eastAsia="Times New Roman" w:cs="Times New Roman"/>
                <w:b/>
                <w:bCs/>
                <w:color w:val="17365D" w:themeColor="text2" w:themeShade="BF"/>
                <w:sz w:val="18"/>
                <w:szCs w:val="18"/>
                <w:lang w:eastAsia="hr-HR"/>
              </w:rPr>
              <w:br/>
              <w:t>zatvorenici</w:t>
            </w:r>
            <w:r w:rsidRPr="00996252">
              <w:rPr>
                <w:rFonts w:eastAsia="Times New Roman" w:cs="Times New Roman"/>
                <w:b/>
                <w:bCs/>
                <w:color w:val="17365D" w:themeColor="text2" w:themeShade="BF"/>
                <w:sz w:val="18"/>
                <w:szCs w:val="18"/>
                <w:lang w:eastAsia="hr-HR"/>
              </w:rPr>
              <w:br/>
              <w:t>u istražnom zatvoru</w:t>
            </w:r>
          </w:p>
        </w:tc>
        <w:tc>
          <w:tcPr>
            <w:tcW w:w="1840" w:type="dxa"/>
            <w:gridSpan w:val="2"/>
            <w:tcBorders>
              <w:top w:val="single" w:sz="8" w:space="0" w:color="auto"/>
              <w:left w:val="nil"/>
              <w:bottom w:val="single" w:sz="4" w:space="0" w:color="auto"/>
              <w:right w:val="single" w:sz="4" w:space="0" w:color="auto"/>
            </w:tcBorders>
            <w:shd w:val="clear" w:color="000000" w:fill="8DB4E2"/>
            <w:noWrap/>
            <w:vAlign w:val="center"/>
            <w:hideMark/>
          </w:tcPr>
          <w:p w14:paraId="574D6142" w14:textId="77777777" w:rsidR="00ED621C" w:rsidRPr="00996252" w:rsidRDefault="00ED621C" w:rsidP="00ED621C">
            <w:pPr>
              <w:spacing w:after="0"/>
              <w:jc w:val="center"/>
              <w:rPr>
                <w:rFonts w:eastAsia="Times New Roman" w:cs="Times New Roman"/>
                <w:b/>
                <w:bCs/>
                <w:color w:val="17365D" w:themeColor="text2" w:themeShade="BF"/>
                <w:sz w:val="20"/>
                <w:szCs w:val="20"/>
                <w:lang w:eastAsia="hr-HR"/>
              </w:rPr>
            </w:pPr>
            <w:r w:rsidRPr="00996252">
              <w:rPr>
                <w:rFonts w:eastAsia="Times New Roman" w:cs="Times New Roman"/>
                <w:b/>
                <w:bCs/>
                <w:color w:val="17365D" w:themeColor="text2" w:themeShade="BF"/>
                <w:sz w:val="20"/>
                <w:szCs w:val="20"/>
                <w:lang w:eastAsia="hr-HR"/>
              </w:rPr>
              <w:t>UKUPNO</w:t>
            </w:r>
          </w:p>
        </w:tc>
        <w:tc>
          <w:tcPr>
            <w:tcW w:w="1000" w:type="dxa"/>
            <w:vMerge w:val="restart"/>
            <w:tcBorders>
              <w:top w:val="single" w:sz="8" w:space="0" w:color="auto"/>
              <w:left w:val="single" w:sz="8" w:space="0" w:color="auto"/>
              <w:bottom w:val="single" w:sz="8" w:space="0" w:color="000000"/>
              <w:right w:val="single" w:sz="8" w:space="0" w:color="auto"/>
            </w:tcBorders>
            <w:shd w:val="clear" w:color="000000" w:fill="8DB4E2"/>
            <w:noWrap/>
            <w:vAlign w:val="center"/>
            <w:hideMark/>
          </w:tcPr>
          <w:p w14:paraId="4E98F4AC" w14:textId="77777777" w:rsidR="00ED621C" w:rsidRPr="00996252" w:rsidRDefault="00ED621C" w:rsidP="00ED621C">
            <w:pPr>
              <w:spacing w:after="0"/>
              <w:jc w:val="center"/>
              <w:rPr>
                <w:rFonts w:eastAsia="Times New Roman" w:cs="Times New Roman"/>
                <w:b/>
                <w:bCs/>
                <w:color w:val="17365D" w:themeColor="text2" w:themeShade="BF"/>
                <w:sz w:val="20"/>
                <w:szCs w:val="20"/>
                <w:lang w:eastAsia="hr-HR"/>
              </w:rPr>
            </w:pPr>
            <w:r w:rsidRPr="00996252">
              <w:rPr>
                <w:rFonts w:eastAsia="Times New Roman" w:cs="Times New Roman"/>
                <w:b/>
                <w:bCs/>
                <w:color w:val="17365D" w:themeColor="text2" w:themeShade="BF"/>
                <w:sz w:val="20"/>
                <w:szCs w:val="20"/>
                <w:lang w:eastAsia="hr-HR"/>
              </w:rPr>
              <w:t>M+Ž</w:t>
            </w:r>
          </w:p>
        </w:tc>
      </w:tr>
      <w:tr w:rsidR="00ED621C" w:rsidRPr="00ED621C" w14:paraId="141C0B0F" w14:textId="77777777" w:rsidTr="00ED621C">
        <w:trPr>
          <w:trHeight w:val="402"/>
        </w:trPr>
        <w:tc>
          <w:tcPr>
            <w:tcW w:w="2260" w:type="dxa"/>
            <w:vMerge/>
            <w:tcBorders>
              <w:top w:val="single" w:sz="8" w:space="0" w:color="auto"/>
              <w:left w:val="single" w:sz="8" w:space="0" w:color="auto"/>
              <w:bottom w:val="single" w:sz="8" w:space="0" w:color="000000"/>
              <w:right w:val="single" w:sz="8" w:space="0" w:color="auto"/>
            </w:tcBorders>
            <w:vAlign w:val="center"/>
            <w:hideMark/>
          </w:tcPr>
          <w:p w14:paraId="617EDCEF" w14:textId="77777777" w:rsidR="00ED621C" w:rsidRPr="00996252" w:rsidRDefault="00ED621C" w:rsidP="00ED621C">
            <w:pPr>
              <w:spacing w:after="0"/>
              <w:jc w:val="left"/>
              <w:rPr>
                <w:rFonts w:eastAsia="Times New Roman" w:cs="Times New Roman"/>
                <w:b/>
                <w:bCs/>
                <w:color w:val="17365D" w:themeColor="text2" w:themeShade="BF"/>
                <w:sz w:val="20"/>
                <w:szCs w:val="20"/>
                <w:lang w:eastAsia="hr-HR"/>
              </w:rPr>
            </w:pPr>
          </w:p>
        </w:tc>
        <w:tc>
          <w:tcPr>
            <w:tcW w:w="1103" w:type="dxa"/>
            <w:tcBorders>
              <w:top w:val="nil"/>
              <w:left w:val="nil"/>
              <w:bottom w:val="single" w:sz="8" w:space="0" w:color="auto"/>
              <w:right w:val="single" w:sz="4" w:space="0" w:color="auto"/>
            </w:tcBorders>
            <w:shd w:val="clear" w:color="000000" w:fill="8DB4E2"/>
            <w:noWrap/>
            <w:vAlign w:val="center"/>
            <w:hideMark/>
          </w:tcPr>
          <w:p w14:paraId="5AEEB90E"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m</w:t>
            </w:r>
          </w:p>
        </w:tc>
        <w:tc>
          <w:tcPr>
            <w:tcW w:w="737" w:type="dxa"/>
            <w:tcBorders>
              <w:top w:val="nil"/>
              <w:left w:val="nil"/>
              <w:bottom w:val="single" w:sz="8" w:space="0" w:color="auto"/>
              <w:right w:val="single" w:sz="4" w:space="0" w:color="auto"/>
            </w:tcBorders>
            <w:shd w:val="clear" w:color="000000" w:fill="8DB4E2"/>
            <w:noWrap/>
            <w:vAlign w:val="center"/>
            <w:hideMark/>
          </w:tcPr>
          <w:p w14:paraId="133E2E12"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ž</w:t>
            </w:r>
          </w:p>
        </w:tc>
        <w:tc>
          <w:tcPr>
            <w:tcW w:w="1074" w:type="dxa"/>
            <w:tcBorders>
              <w:top w:val="nil"/>
              <w:left w:val="nil"/>
              <w:bottom w:val="single" w:sz="8" w:space="0" w:color="auto"/>
              <w:right w:val="single" w:sz="4" w:space="0" w:color="auto"/>
            </w:tcBorders>
            <w:shd w:val="clear" w:color="000000" w:fill="8DB4E2"/>
            <w:noWrap/>
            <w:vAlign w:val="center"/>
            <w:hideMark/>
          </w:tcPr>
          <w:p w14:paraId="537A362A"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m</w:t>
            </w:r>
          </w:p>
        </w:tc>
        <w:tc>
          <w:tcPr>
            <w:tcW w:w="766" w:type="dxa"/>
            <w:tcBorders>
              <w:top w:val="nil"/>
              <w:left w:val="nil"/>
              <w:bottom w:val="single" w:sz="8" w:space="0" w:color="auto"/>
              <w:right w:val="single" w:sz="4" w:space="0" w:color="auto"/>
            </w:tcBorders>
            <w:shd w:val="clear" w:color="000000" w:fill="8DB4E2"/>
            <w:noWrap/>
            <w:vAlign w:val="center"/>
            <w:hideMark/>
          </w:tcPr>
          <w:p w14:paraId="127CC9FE"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ž</w:t>
            </w:r>
          </w:p>
        </w:tc>
        <w:tc>
          <w:tcPr>
            <w:tcW w:w="1088" w:type="dxa"/>
            <w:tcBorders>
              <w:top w:val="nil"/>
              <w:left w:val="nil"/>
              <w:bottom w:val="single" w:sz="8" w:space="0" w:color="auto"/>
              <w:right w:val="single" w:sz="4" w:space="0" w:color="auto"/>
            </w:tcBorders>
            <w:shd w:val="clear" w:color="000000" w:fill="8DB4E2"/>
            <w:noWrap/>
            <w:vAlign w:val="center"/>
            <w:hideMark/>
          </w:tcPr>
          <w:p w14:paraId="585DDBDB"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m</w:t>
            </w:r>
          </w:p>
        </w:tc>
        <w:tc>
          <w:tcPr>
            <w:tcW w:w="752" w:type="dxa"/>
            <w:tcBorders>
              <w:top w:val="nil"/>
              <w:left w:val="nil"/>
              <w:bottom w:val="single" w:sz="8" w:space="0" w:color="auto"/>
              <w:right w:val="nil"/>
            </w:tcBorders>
            <w:shd w:val="clear" w:color="000000" w:fill="8DB4E2"/>
            <w:noWrap/>
            <w:vAlign w:val="center"/>
            <w:hideMark/>
          </w:tcPr>
          <w:p w14:paraId="23C83E72" w14:textId="77777777" w:rsidR="00ED621C" w:rsidRPr="00996252" w:rsidRDefault="00ED621C" w:rsidP="00ED621C">
            <w:pPr>
              <w:spacing w:after="0"/>
              <w:jc w:val="center"/>
              <w:rPr>
                <w:rFonts w:eastAsia="Times New Roman" w:cs="Times New Roman"/>
                <w:b/>
                <w:bCs/>
                <w:color w:val="17365D" w:themeColor="text2" w:themeShade="BF"/>
                <w:sz w:val="18"/>
                <w:szCs w:val="18"/>
                <w:lang w:eastAsia="hr-HR"/>
              </w:rPr>
            </w:pPr>
            <w:r w:rsidRPr="00996252">
              <w:rPr>
                <w:rFonts w:eastAsia="Times New Roman" w:cs="Times New Roman"/>
                <w:b/>
                <w:bCs/>
                <w:color w:val="17365D" w:themeColor="text2" w:themeShade="BF"/>
                <w:sz w:val="18"/>
                <w:szCs w:val="18"/>
                <w:lang w:eastAsia="hr-HR"/>
              </w:rPr>
              <w:t>ž</w:t>
            </w: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541065BE" w14:textId="77777777" w:rsidR="00ED621C" w:rsidRPr="00996252" w:rsidRDefault="00ED621C" w:rsidP="00ED621C">
            <w:pPr>
              <w:spacing w:after="0"/>
              <w:jc w:val="left"/>
              <w:rPr>
                <w:rFonts w:eastAsia="Times New Roman" w:cs="Times New Roman"/>
                <w:b/>
                <w:bCs/>
                <w:color w:val="17365D" w:themeColor="text2" w:themeShade="BF"/>
                <w:sz w:val="20"/>
                <w:szCs w:val="20"/>
                <w:lang w:eastAsia="hr-HR"/>
              </w:rPr>
            </w:pPr>
          </w:p>
        </w:tc>
      </w:tr>
      <w:tr w:rsidR="00ED621C" w:rsidRPr="00ED621C" w14:paraId="4EA22785" w14:textId="77777777" w:rsidTr="00ED621C">
        <w:trPr>
          <w:trHeight w:val="300"/>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12E0FA8B"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do 1 mjesec</w:t>
            </w:r>
          </w:p>
        </w:tc>
        <w:tc>
          <w:tcPr>
            <w:tcW w:w="1103" w:type="dxa"/>
            <w:tcBorders>
              <w:top w:val="nil"/>
              <w:left w:val="nil"/>
              <w:bottom w:val="single" w:sz="4" w:space="0" w:color="auto"/>
              <w:right w:val="single" w:sz="4" w:space="0" w:color="auto"/>
            </w:tcBorders>
            <w:shd w:val="clear" w:color="auto" w:fill="auto"/>
            <w:noWrap/>
            <w:vAlign w:val="center"/>
            <w:hideMark/>
          </w:tcPr>
          <w:p w14:paraId="5BF873E5"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227</w:t>
            </w:r>
          </w:p>
        </w:tc>
        <w:tc>
          <w:tcPr>
            <w:tcW w:w="737" w:type="dxa"/>
            <w:tcBorders>
              <w:top w:val="nil"/>
              <w:left w:val="nil"/>
              <w:bottom w:val="single" w:sz="4" w:space="0" w:color="auto"/>
              <w:right w:val="single" w:sz="4" w:space="0" w:color="auto"/>
            </w:tcBorders>
            <w:shd w:val="clear" w:color="auto" w:fill="auto"/>
            <w:noWrap/>
            <w:vAlign w:val="center"/>
            <w:hideMark/>
          </w:tcPr>
          <w:p w14:paraId="65830A61"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16</w:t>
            </w:r>
          </w:p>
        </w:tc>
        <w:tc>
          <w:tcPr>
            <w:tcW w:w="1074" w:type="dxa"/>
            <w:tcBorders>
              <w:top w:val="nil"/>
              <w:left w:val="nil"/>
              <w:bottom w:val="single" w:sz="4" w:space="0" w:color="auto"/>
              <w:right w:val="single" w:sz="4" w:space="0" w:color="auto"/>
            </w:tcBorders>
            <w:shd w:val="clear" w:color="auto" w:fill="auto"/>
            <w:noWrap/>
            <w:vAlign w:val="center"/>
            <w:hideMark/>
          </w:tcPr>
          <w:p w14:paraId="6F32248B"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766" w:type="dxa"/>
            <w:tcBorders>
              <w:top w:val="nil"/>
              <w:left w:val="nil"/>
              <w:bottom w:val="single" w:sz="4" w:space="0" w:color="auto"/>
              <w:right w:val="single" w:sz="4" w:space="0" w:color="auto"/>
            </w:tcBorders>
            <w:shd w:val="clear" w:color="auto" w:fill="auto"/>
            <w:noWrap/>
            <w:vAlign w:val="center"/>
            <w:hideMark/>
          </w:tcPr>
          <w:p w14:paraId="71B0EB9E"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4" w:space="0" w:color="auto"/>
              <w:right w:val="single" w:sz="4" w:space="0" w:color="auto"/>
            </w:tcBorders>
            <w:shd w:val="clear" w:color="auto" w:fill="auto"/>
            <w:noWrap/>
            <w:vAlign w:val="center"/>
            <w:hideMark/>
          </w:tcPr>
          <w:p w14:paraId="2B4C07CF"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227</w:t>
            </w:r>
          </w:p>
        </w:tc>
        <w:tc>
          <w:tcPr>
            <w:tcW w:w="752" w:type="dxa"/>
            <w:tcBorders>
              <w:top w:val="nil"/>
              <w:left w:val="nil"/>
              <w:bottom w:val="single" w:sz="4" w:space="0" w:color="auto"/>
              <w:right w:val="nil"/>
            </w:tcBorders>
            <w:shd w:val="clear" w:color="auto" w:fill="auto"/>
            <w:noWrap/>
            <w:vAlign w:val="center"/>
            <w:hideMark/>
          </w:tcPr>
          <w:p w14:paraId="1ED449F9"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16</w:t>
            </w:r>
          </w:p>
        </w:tc>
        <w:tc>
          <w:tcPr>
            <w:tcW w:w="1000" w:type="dxa"/>
            <w:tcBorders>
              <w:top w:val="nil"/>
              <w:left w:val="single" w:sz="8" w:space="0" w:color="auto"/>
              <w:bottom w:val="single" w:sz="4" w:space="0" w:color="auto"/>
              <w:right w:val="single" w:sz="8" w:space="0" w:color="auto"/>
            </w:tcBorders>
            <w:shd w:val="clear" w:color="000000" w:fill="8DB4E2"/>
            <w:noWrap/>
            <w:vAlign w:val="center"/>
            <w:hideMark/>
          </w:tcPr>
          <w:p w14:paraId="51268AA8"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243</w:t>
            </w:r>
          </w:p>
        </w:tc>
      </w:tr>
      <w:tr w:rsidR="00ED621C" w:rsidRPr="00ED621C" w14:paraId="6C92285F" w14:textId="77777777" w:rsidTr="00ED621C">
        <w:trPr>
          <w:trHeight w:val="300"/>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3DD30703"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od 1 do 3 mjeseca</w:t>
            </w:r>
          </w:p>
        </w:tc>
        <w:tc>
          <w:tcPr>
            <w:tcW w:w="1103" w:type="dxa"/>
            <w:tcBorders>
              <w:top w:val="nil"/>
              <w:left w:val="nil"/>
              <w:bottom w:val="single" w:sz="4" w:space="0" w:color="auto"/>
              <w:right w:val="single" w:sz="4" w:space="0" w:color="auto"/>
            </w:tcBorders>
            <w:shd w:val="clear" w:color="auto" w:fill="auto"/>
            <w:noWrap/>
            <w:vAlign w:val="center"/>
            <w:hideMark/>
          </w:tcPr>
          <w:p w14:paraId="63C0D4EE"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436</w:t>
            </w:r>
          </w:p>
        </w:tc>
        <w:tc>
          <w:tcPr>
            <w:tcW w:w="737" w:type="dxa"/>
            <w:tcBorders>
              <w:top w:val="nil"/>
              <w:left w:val="nil"/>
              <w:bottom w:val="single" w:sz="4" w:space="0" w:color="auto"/>
              <w:right w:val="single" w:sz="4" w:space="0" w:color="auto"/>
            </w:tcBorders>
            <w:shd w:val="clear" w:color="auto" w:fill="auto"/>
            <w:noWrap/>
            <w:vAlign w:val="center"/>
            <w:hideMark/>
          </w:tcPr>
          <w:p w14:paraId="77B59C4E"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25</w:t>
            </w:r>
          </w:p>
        </w:tc>
        <w:tc>
          <w:tcPr>
            <w:tcW w:w="1074" w:type="dxa"/>
            <w:tcBorders>
              <w:top w:val="nil"/>
              <w:left w:val="nil"/>
              <w:bottom w:val="single" w:sz="4" w:space="0" w:color="auto"/>
              <w:right w:val="single" w:sz="4" w:space="0" w:color="auto"/>
            </w:tcBorders>
            <w:shd w:val="clear" w:color="auto" w:fill="auto"/>
            <w:noWrap/>
            <w:vAlign w:val="center"/>
            <w:hideMark/>
          </w:tcPr>
          <w:p w14:paraId="0D3A411E"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766" w:type="dxa"/>
            <w:tcBorders>
              <w:top w:val="nil"/>
              <w:left w:val="nil"/>
              <w:bottom w:val="single" w:sz="4" w:space="0" w:color="auto"/>
              <w:right w:val="single" w:sz="4" w:space="0" w:color="auto"/>
            </w:tcBorders>
            <w:shd w:val="clear" w:color="auto" w:fill="auto"/>
            <w:noWrap/>
            <w:vAlign w:val="center"/>
            <w:hideMark/>
          </w:tcPr>
          <w:p w14:paraId="0EE0DB37"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4" w:space="0" w:color="auto"/>
              <w:right w:val="single" w:sz="4" w:space="0" w:color="auto"/>
            </w:tcBorders>
            <w:shd w:val="clear" w:color="auto" w:fill="auto"/>
            <w:noWrap/>
            <w:vAlign w:val="center"/>
            <w:hideMark/>
          </w:tcPr>
          <w:p w14:paraId="6346931D"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436</w:t>
            </w:r>
          </w:p>
        </w:tc>
        <w:tc>
          <w:tcPr>
            <w:tcW w:w="752" w:type="dxa"/>
            <w:tcBorders>
              <w:top w:val="nil"/>
              <w:left w:val="nil"/>
              <w:bottom w:val="single" w:sz="4" w:space="0" w:color="auto"/>
              <w:right w:val="nil"/>
            </w:tcBorders>
            <w:shd w:val="clear" w:color="auto" w:fill="auto"/>
            <w:noWrap/>
            <w:vAlign w:val="center"/>
            <w:hideMark/>
          </w:tcPr>
          <w:p w14:paraId="258699FA"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25</w:t>
            </w:r>
          </w:p>
        </w:tc>
        <w:tc>
          <w:tcPr>
            <w:tcW w:w="1000" w:type="dxa"/>
            <w:tcBorders>
              <w:top w:val="nil"/>
              <w:left w:val="single" w:sz="8" w:space="0" w:color="auto"/>
              <w:bottom w:val="single" w:sz="4" w:space="0" w:color="auto"/>
              <w:right w:val="single" w:sz="8" w:space="0" w:color="auto"/>
            </w:tcBorders>
            <w:shd w:val="clear" w:color="000000" w:fill="8DB4E2"/>
            <w:noWrap/>
            <w:vAlign w:val="center"/>
            <w:hideMark/>
          </w:tcPr>
          <w:p w14:paraId="37CDC883"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461</w:t>
            </w:r>
          </w:p>
        </w:tc>
      </w:tr>
      <w:tr w:rsidR="00ED621C" w:rsidRPr="00ED621C" w14:paraId="5C342E93" w14:textId="77777777" w:rsidTr="00ED621C">
        <w:trPr>
          <w:trHeight w:val="300"/>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3E23BC19"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od 3 do 6 mjeseci</w:t>
            </w:r>
          </w:p>
        </w:tc>
        <w:tc>
          <w:tcPr>
            <w:tcW w:w="1103" w:type="dxa"/>
            <w:tcBorders>
              <w:top w:val="nil"/>
              <w:left w:val="nil"/>
              <w:bottom w:val="single" w:sz="4" w:space="0" w:color="auto"/>
              <w:right w:val="single" w:sz="4" w:space="0" w:color="auto"/>
            </w:tcBorders>
            <w:shd w:val="clear" w:color="auto" w:fill="auto"/>
            <w:noWrap/>
            <w:vAlign w:val="center"/>
            <w:hideMark/>
          </w:tcPr>
          <w:p w14:paraId="7BF3E105"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385</w:t>
            </w:r>
          </w:p>
        </w:tc>
        <w:tc>
          <w:tcPr>
            <w:tcW w:w="737" w:type="dxa"/>
            <w:tcBorders>
              <w:top w:val="nil"/>
              <w:left w:val="nil"/>
              <w:bottom w:val="single" w:sz="4" w:space="0" w:color="auto"/>
              <w:right w:val="single" w:sz="4" w:space="0" w:color="auto"/>
            </w:tcBorders>
            <w:shd w:val="clear" w:color="auto" w:fill="auto"/>
            <w:noWrap/>
            <w:vAlign w:val="center"/>
            <w:hideMark/>
          </w:tcPr>
          <w:p w14:paraId="560C8A21"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22</w:t>
            </w:r>
          </w:p>
        </w:tc>
        <w:tc>
          <w:tcPr>
            <w:tcW w:w="1074" w:type="dxa"/>
            <w:tcBorders>
              <w:top w:val="nil"/>
              <w:left w:val="nil"/>
              <w:bottom w:val="single" w:sz="4" w:space="0" w:color="auto"/>
              <w:right w:val="single" w:sz="4" w:space="0" w:color="auto"/>
            </w:tcBorders>
            <w:shd w:val="clear" w:color="auto" w:fill="auto"/>
            <w:noWrap/>
            <w:vAlign w:val="center"/>
            <w:hideMark/>
          </w:tcPr>
          <w:p w14:paraId="3A1C0402"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w:t>
            </w:r>
          </w:p>
        </w:tc>
        <w:tc>
          <w:tcPr>
            <w:tcW w:w="766" w:type="dxa"/>
            <w:tcBorders>
              <w:top w:val="nil"/>
              <w:left w:val="nil"/>
              <w:bottom w:val="single" w:sz="4" w:space="0" w:color="auto"/>
              <w:right w:val="single" w:sz="4" w:space="0" w:color="auto"/>
            </w:tcBorders>
            <w:shd w:val="clear" w:color="auto" w:fill="auto"/>
            <w:noWrap/>
            <w:vAlign w:val="center"/>
            <w:hideMark/>
          </w:tcPr>
          <w:p w14:paraId="5FD28968"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4" w:space="0" w:color="auto"/>
              <w:right w:val="single" w:sz="4" w:space="0" w:color="auto"/>
            </w:tcBorders>
            <w:shd w:val="clear" w:color="auto" w:fill="auto"/>
            <w:noWrap/>
            <w:vAlign w:val="center"/>
            <w:hideMark/>
          </w:tcPr>
          <w:p w14:paraId="2AEE3BF7"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387</w:t>
            </w:r>
          </w:p>
        </w:tc>
        <w:tc>
          <w:tcPr>
            <w:tcW w:w="752" w:type="dxa"/>
            <w:tcBorders>
              <w:top w:val="nil"/>
              <w:left w:val="nil"/>
              <w:bottom w:val="single" w:sz="4" w:space="0" w:color="auto"/>
              <w:right w:val="nil"/>
            </w:tcBorders>
            <w:shd w:val="clear" w:color="auto" w:fill="auto"/>
            <w:noWrap/>
            <w:vAlign w:val="center"/>
            <w:hideMark/>
          </w:tcPr>
          <w:p w14:paraId="107F3CC3"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22</w:t>
            </w:r>
          </w:p>
        </w:tc>
        <w:tc>
          <w:tcPr>
            <w:tcW w:w="1000" w:type="dxa"/>
            <w:tcBorders>
              <w:top w:val="nil"/>
              <w:left w:val="single" w:sz="8" w:space="0" w:color="auto"/>
              <w:bottom w:val="single" w:sz="4" w:space="0" w:color="auto"/>
              <w:right w:val="single" w:sz="8" w:space="0" w:color="auto"/>
            </w:tcBorders>
            <w:shd w:val="clear" w:color="000000" w:fill="8DB4E2"/>
            <w:noWrap/>
            <w:vAlign w:val="center"/>
            <w:hideMark/>
          </w:tcPr>
          <w:p w14:paraId="7C4AC9FF"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409</w:t>
            </w:r>
          </w:p>
        </w:tc>
      </w:tr>
      <w:tr w:rsidR="00ED621C" w:rsidRPr="00ED621C" w14:paraId="72B7B01F" w14:textId="77777777" w:rsidTr="00ED621C">
        <w:trPr>
          <w:trHeight w:val="300"/>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58EBAFD1"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od 6 do12 mjeseci</w:t>
            </w:r>
          </w:p>
        </w:tc>
        <w:tc>
          <w:tcPr>
            <w:tcW w:w="1103" w:type="dxa"/>
            <w:tcBorders>
              <w:top w:val="nil"/>
              <w:left w:val="nil"/>
              <w:bottom w:val="single" w:sz="4" w:space="0" w:color="auto"/>
              <w:right w:val="single" w:sz="4" w:space="0" w:color="auto"/>
            </w:tcBorders>
            <w:shd w:val="clear" w:color="auto" w:fill="auto"/>
            <w:noWrap/>
            <w:vAlign w:val="center"/>
            <w:hideMark/>
          </w:tcPr>
          <w:p w14:paraId="64C4CCC6"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215</w:t>
            </w:r>
          </w:p>
        </w:tc>
        <w:tc>
          <w:tcPr>
            <w:tcW w:w="737" w:type="dxa"/>
            <w:tcBorders>
              <w:top w:val="nil"/>
              <w:left w:val="nil"/>
              <w:bottom w:val="single" w:sz="4" w:space="0" w:color="auto"/>
              <w:right w:val="single" w:sz="4" w:space="0" w:color="auto"/>
            </w:tcBorders>
            <w:shd w:val="clear" w:color="auto" w:fill="auto"/>
            <w:noWrap/>
            <w:vAlign w:val="center"/>
            <w:hideMark/>
          </w:tcPr>
          <w:p w14:paraId="6CF0BEB0"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12</w:t>
            </w:r>
          </w:p>
        </w:tc>
        <w:tc>
          <w:tcPr>
            <w:tcW w:w="1074" w:type="dxa"/>
            <w:tcBorders>
              <w:top w:val="nil"/>
              <w:left w:val="nil"/>
              <w:bottom w:val="single" w:sz="4" w:space="0" w:color="auto"/>
              <w:right w:val="single" w:sz="4" w:space="0" w:color="auto"/>
            </w:tcBorders>
            <w:shd w:val="clear" w:color="auto" w:fill="auto"/>
            <w:noWrap/>
            <w:vAlign w:val="center"/>
            <w:hideMark/>
          </w:tcPr>
          <w:p w14:paraId="6AD06251"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766" w:type="dxa"/>
            <w:tcBorders>
              <w:top w:val="nil"/>
              <w:left w:val="nil"/>
              <w:bottom w:val="single" w:sz="4" w:space="0" w:color="auto"/>
              <w:right w:val="single" w:sz="4" w:space="0" w:color="auto"/>
            </w:tcBorders>
            <w:shd w:val="clear" w:color="auto" w:fill="auto"/>
            <w:noWrap/>
            <w:vAlign w:val="center"/>
            <w:hideMark/>
          </w:tcPr>
          <w:p w14:paraId="5758AB58"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4" w:space="0" w:color="auto"/>
              <w:right w:val="single" w:sz="4" w:space="0" w:color="auto"/>
            </w:tcBorders>
            <w:shd w:val="clear" w:color="auto" w:fill="auto"/>
            <w:noWrap/>
            <w:vAlign w:val="center"/>
            <w:hideMark/>
          </w:tcPr>
          <w:p w14:paraId="7FB23AC9"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215</w:t>
            </w:r>
          </w:p>
        </w:tc>
        <w:tc>
          <w:tcPr>
            <w:tcW w:w="752" w:type="dxa"/>
            <w:tcBorders>
              <w:top w:val="nil"/>
              <w:left w:val="nil"/>
              <w:bottom w:val="single" w:sz="4" w:space="0" w:color="auto"/>
              <w:right w:val="nil"/>
            </w:tcBorders>
            <w:shd w:val="clear" w:color="auto" w:fill="auto"/>
            <w:noWrap/>
            <w:vAlign w:val="center"/>
            <w:hideMark/>
          </w:tcPr>
          <w:p w14:paraId="73863FD4"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12</w:t>
            </w:r>
          </w:p>
        </w:tc>
        <w:tc>
          <w:tcPr>
            <w:tcW w:w="1000" w:type="dxa"/>
            <w:tcBorders>
              <w:top w:val="nil"/>
              <w:left w:val="single" w:sz="8" w:space="0" w:color="auto"/>
              <w:bottom w:val="single" w:sz="4" w:space="0" w:color="auto"/>
              <w:right w:val="single" w:sz="8" w:space="0" w:color="auto"/>
            </w:tcBorders>
            <w:shd w:val="clear" w:color="000000" w:fill="8DB4E2"/>
            <w:noWrap/>
            <w:vAlign w:val="center"/>
            <w:hideMark/>
          </w:tcPr>
          <w:p w14:paraId="004BB050"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227</w:t>
            </w:r>
          </w:p>
        </w:tc>
      </w:tr>
      <w:tr w:rsidR="00ED621C" w:rsidRPr="00ED621C" w14:paraId="29A29891" w14:textId="77777777" w:rsidTr="00ED621C">
        <w:trPr>
          <w:trHeight w:val="300"/>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0BEC84E9" w14:textId="15365B4D"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od 12 do 18 mjeseci</w:t>
            </w:r>
            <w:r w:rsidR="00E778D0">
              <w:rPr>
                <w:rFonts w:eastAsia="Times New Roman" w:cs="Times New Roman"/>
                <w:color w:val="17365D" w:themeColor="text2" w:themeShade="BF"/>
                <w:sz w:val="20"/>
                <w:szCs w:val="20"/>
                <w:lang w:eastAsia="hr-HR"/>
              </w:rPr>
              <w:t xml:space="preserve">  </w:t>
            </w:r>
          </w:p>
        </w:tc>
        <w:tc>
          <w:tcPr>
            <w:tcW w:w="1103" w:type="dxa"/>
            <w:tcBorders>
              <w:top w:val="nil"/>
              <w:left w:val="nil"/>
              <w:bottom w:val="single" w:sz="4" w:space="0" w:color="auto"/>
              <w:right w:val="single" w:sz="4" w:space="0" w:color="auto"/>
            </w:tcBorders>
            <w:shd w:val="clear" w:color="auto" w:fill="auto"/>
            <w:noWrap/>
            <w:vAlign w:val="center"/>
            <w:hideMark/>
          </w:tcPr>
          <w:p w14:paraId="0BB392E0"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75</w:t>
            </w:r>
          </w:p>
        </w:tc>
        <w:tc>
          <w:tcPr>
            <w:tcW w:w="737" w:type="dxa"/>
            <w:tcBorders>
              <w:top w:val="nil"/>
              <w:left w:val="nil"/>
              <w:bottom w:val="single" w:sz="4" w:space="0" w:color="auto"/>
              <w:right w:val="single" w:sz="4" w:space="0" w:color="auto"/>
            </w:tcBorders>
            <w:shd w:val="clear" w:color="auto" w:fill="auto"/>
            <w:noWrap/>
            <w:vAlign w:val="center"/>
            <w:hideMark/>
          </w:tcPr>
          <w:p w14:paraId="03163FA5"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w:t>
            </w:r>
          </w:p>
        </w:tc>
        <w:tc>
          <w:tcPr>
            <w:tcW w:w="1074" w:type="dxa"/>
            <w:tcBorders>
              <w:top w:val="nil"/>
              <w:left w:val="nil"/>
              <w:bottom w:val="single" w:sz="4" w:space="0" w:color="auto"/>
              <w:right w:val="single" w:sz="4" w:space="0" w:color="auto"/>
            </w:tcBorders>
            <w:shd w:val="clear" w:color="auto" w:fill="auto"/>
            <w:noWrap/>
            <w:vAlign w:val="center"/>
            <w:hideMark/>
          </w:tcPr>
          <w:p w14:paraId="07944D20"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766" w:type="dxa"/>
            <w:tcBorders>
              <w:top w:val="nil"/>
              <w:left w:val="nil"/>
              <w:bottom w:val="single" w:sz="4" w:space="0" w:color="auto"/>
              <w:right w:val="single" w:sz="4" w:space="0" w:color="auto"/>
            </w:tcBorders>
            <w:shd w:val="clear" w:color="auto" w:fill="auto"/>
            <w:noWrap/>
            <w:vAlign w:val="center"/>
            <w:hideMark/>
          </w:tcPr>
          <w:p w14:paraId="5F5F703C"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4" w:space="0" w:color="auto"/>
              <w:right w:val="single" w:sz="4" w:space="0" w:color="auto"/>
            </w:tcBorders>
            <w:shd w:val="clear" w:color="auto" w:fill="auto"/>
            <w:noWrap/>
            <w:vAlign w:val="center"/>
            <w:hideMark/>
          </w:tcPr>
          <w:p w14:paraId="6B6193B0"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75</w:t>
            </w:r>
          </w:p>
        </w:tc>
        <w:tc>
          <w:tcPr>
            <w:tcW w:w="752" w:type="dxa"/>
            <w:tcBorders>
              <w:top w:val="nil"/>
              <w:left w:val="nil"/>
              <w:bottom w:val="single" w:sz="4" w:space="0" w:color="auto"/>
              <w:right w:val="nil"/>
            </w:tcBorders>
            <w:shd w:val="clear" w:color="auto" w:fill="auto"/>
            <w:noWrap/>
            <w:vAlign w:val="center"/>
            <w:hideMark/>
          </w:tcPr>
          <w:p w14:paraId="196BB90E"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w:t>
            </w:r>
          </w:p>
        </w:tc>
        <w:tc>
          <w:tcPr>
            <w:tcW w:w="1000" w:type="dxa"/>
            <w:tcBorders>
              <w:top w:val="nil"/>
              <w:left w:val="single" w:sz="8" w:space="0" w:color="auto"/>
              <w:bottom w:val="single" w:sz="4" w:space="0" w:color="auto"/>
              <w:right w:val="single" w:sz="8" w:space="0" w:color="auto"/>
            </w:tcBorders>
            <w:shd w:val="clear" w:color="000000" w:fill="8DB4E2"/>
            <w:noWrap/>
            <w:vAlign w:val="center"/>
            <w:hideMark/>
          </w:tcPr>
          <w:p w14:paraId="54A71A23"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77</w:t>
            </w:r>
          </w:p>
        </w:tc>
      </w:tr>
      <w:tr w:rsidR="00ED621C" w:rsidRPr="00ED621C" w14:paraId="32E8A8EA" w14:textId="77777777" w:rsidTr="00ED621C">
        <w:trPr>
          <w:trHeight w:val="300"/>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5DC3C313" w14:textId="61595A89"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od 18 do 24 mjeseca</w:t>
            </w:r>
            <w:r w:rsidR="00E778D0">
              <w:rPr>
                <w:rFonts w:eastAsia="Times New Roman" w:cs="Times New Roman"/>
                <w:color w:val="17365D" w:themeColor="text2" w:themeShade="BF"/>
                <w:sz w:val="20"/>
                <w:szCs w:val="20"/>
                <w:lang w:eastAsia="hr-HR"/>
              </w:rPr>
              <w:t xml:space="preserve"> </w:t>
            </w:r>
            <w:r w:rsidRPr="00996252">
              <w:rPr>
                <w:rFonts w:eastAsia="Times New Roman" w:cs="Times New Roman"/>
                <w:color w:val="17365D" w:themeColor="text2" w:themeShade="BF"/>
                <w:sz w:val="20"/>
                <w:szCs w:val="20"/>
                <w:lang w:eastAsia="hr-HR"/>
              </w:rPr>
              <w:t xml:space="preserve"> </w:t>
            </w:r>
          </w:p>
        </w:tc>
        <w:tc>
          <w:tcPr>
            <w:tcW w:w="1103" w:type="dxa"/>
            <w:tcBorders>
              <w:top w:val="nil"/>
              <w:left w:val="nil"/>
              <w:bottom w:val="single" w:sz="4" w:space="0" w:color="auto"/>
              <w:right w:val="single" w:sz="4" w:space="0" w:color="auto"/>
            </w:tcBorders>
            <w:shd w:val="clear" w:color="auto" w:fill="auto"/>
            <w:noWrap/>
            <w:vAlign w:val="center"/>
            <w:hideMark/>
          </w:tcPr>
          <w:p w14:paraId="3A1F85EC"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32</w:t>
            </w:r>
          </w:p>
        </w:tc>
        <w:tc>
          <w:tcPr>
            <w:tcW w:w="737" w:type="dxa"/>
            <w:tcBorders>
              <w:top w:val="nil"/>
              <w:left w:val="nil"/>
              <w:bottom w:val="single" w:sz="4" w:space="0" w:color="auto"/>
              <w:right w:val="single" w:sz="4" w:space="0" w:color="auto"/>
            </w:tcBorders>
            <w:shd w:val="clear" w:color="auto" w:fill="auto"/>
            <w:noWrap/>
            <w:vAlign w:val="center"/>
            <w:hideMark/>
          </w:tcPr>
          <w:p w14:paraId="6661764A"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74" w:type="dxa"/>
            <w:tcBorders>
              <w:top w:val="nil"/>
              <w:left w:val="nil"/>
              <w:bottom w:val="single" w:sz="4" w:space="0" w:color="auto"/>
              <w:right w:val="single" w:sz="4" w:space="0" w:color="auto"/>
            </w:tcBorders>
            <w:shd w:val="clear" w:color="auto" w:fill="auto"/>
            <w:noWrap/>
            <w:vAlign w:val="center"/>
            <w:hideMark/>
          </w:tcPr>
          <w:p w14:paraId="4403E0A1"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766" w:type="dxa"/>
            <w:tcBorders>
              <w:top w:val="nil"/>
              <w:left w:val="nil"/>
              <w:bottom w:val="single" w:sz="4" w:space="0" w:color="auto"/>
              <w:right w:val="single" w:sz="4" w:space="0" w:color="auto"/>
            </w:tcBorders>
            <w:shd w:val="clear" w:color="auto" w:fill="auto"/>
            <w:noWrap/>
            <w:vAlign w:val="center"/>
            <w:hideMark/>
          </w:tcPr>
          <w:p w14:paraId="63CD61F8"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4" w:space="0" w:color="auto"/>
              <w:right w:val="single" w:sz="4" w:space="0" w:color="auto"/>
            </w:tcBorders>
            <w:shd w:val="clear" w:color="auto" w:fill="auto"/>
            <w:noWrap/>
            <w:vAlign w:val="center"/>
            <w:hideMark/>
          </w:tcPr>
          <w:p w14:paraId="59344CFF"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32</w:t>
            </w:r>
          </w:p>
        </w:tc>
        <w:tc>
          <w:tcPr>
            <w:tcW w:w="752" w:type="dxa"/>
            <w:tcBorders>
              <w:top w:val="nil"/>
              <w:left w:val="nil"/>
              <w:bottom w:val="single" w:sz="4" w:space="0" w:color="auto"/>
              <w:right w:val="nil"/>
            </w:tcBorders>
            <w:shd w:val="clear" w:color="auto" w:fill="auto"/>
            <w:noWrap/>
            <w:vAlign w:val="center"/>
            <w:hideMark/>
          </w:tcPr>
          <w:p w14:paraId="467AADAD"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00" w:type="dxa"/>
            <w:tcBorders>
              <w:top w:val="nil"/>
              <w:left w:val="single" w:sz="8" w:space="0" w:color="auto"/>
              <w:bottom w:val="single" w:sz="4" w:space="0" w:color="auto"/>
              <w:right w:val="single" w:sz="8" w:space="0" w:color="auto"/>
            </w:tcBorders>
            <w:shd w:val="clear" w:color="000000" w:fill="8DB4E2"/>
            <w:noWrap/>
            <w:vAlign w:val="center"/>
            <w:hideMark/>
          </w:tcPr>
          <w:p w14:paraId="6B6593EC"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32</w:t>
            </w:r>
          </w:p>
        </w:tc>
      </w:tr>
      <w:tr w:rsidR="00ED621C" w:rsidRPr="00ED621C" w14:paraId="0E4529DC" w14:textId="77777777" w:rsidTr="00ED621C">
        <w:trPr>
          <w:trHeight w:val="300"/>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22A4ED4E" w14:textId="76E53D9C"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od 24 do 30 mjeseci</w:t>
            </w:r>
            <w:r w:rsidR="00E778D0">
              <w:rPr>
                <w:rFonts w:eastAsia="Times New Roman" w:cs="Times New Roman"/>
                <w:color w:val="17365D" w:themeColor="text2" w:themeShade="BF"/>
                <w:sz w:val="20"/>
                <w:szCs w:val="20"/>
                <w:lang w:eastAsia="hr-HR"/>
              </w:rPr>
              <w:t xml:space="preserve">  </w:t>
            </w:r>
          </w:p>
        </w:tc>
        <w:tc>
          <w:tcPr>
            <w:tcW w:w="1103" w:type="dxa"/>
            <w:tcBorders>
              <w:top w:val="nil"/>
              <w:left w:val="nil"/>
              <w:bottom w:val="single" w:sz="4" w:space="0" w:color="auto"/>
              <w:right w:val="single" w:sz="4" w:space="0" w:color="auto"/>
            </w:tcBorders>
            <w:shd w:val="clear" w:color="auto" w:fill="auto"/>
            <w:noWrap/>
            <w:vAlign w:val="center"/>
            <w:hideMark/>
          </w:tcPr>
          <w:p w14:paraId="2C308A13"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23</w:t>
            </w:r>
          </w:p>
        </w:tc>
        <w:tc>
          <w:tcPr>
            <w:tcW w:w="737" w:type="dxa"/>
            <w:tcBorders>
              <w:top w:val="nil"/>
              <w:left w:val="nil"/>
              <w:bottom w:val="single" w:sz="4" w:space="0" w:color="auto"/>
              <w:right w:val="single" w:sz="4" w:space="0" w:color="auto"/>
            </w:tcBorders>
            <w:shd w:val="clear" w:color="auto" w:fill="auto"/>
            <w:noWrap/>
            <w:vAlign w:val="center"/>
            <w:hideMark/>
          </w:tcPr>
          <w:p w14:paraId="5D2DD258"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74" w:type="dxa"/>
            <w:tcBorders>
              <w:top w:val="nil"/>
              <w:left w:val="nil"/>
              <w:bottom w:val="single" w:sz="4" w:space="0" w:color="auto"/>
              <w:right w:val="single" w:sz="4" w:space="0" w:color="auto"/>
            </w:tcBorders>
            <w:shd w:val="clear" w:color="auto" w:fill="auto"/>
            <w:noWrap/>
            <w:vAlign w:val="center"/>
            <w:hideMark/>
          </w:tcPr>
          <w:p w14:paraId="41EB52D5"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766" w:type="dxa"/>
            <w:tcBorders>
              <w:top w:val="nil"/>
              <w:left w:val="nil"/>
              <w:bottom w:val="single" w:sz="4" w:space="0" w:color="auto"/>
              <w:right w:val="single" w:sz="4" w:space="0" w:color="auto"/>
            </w:tcBorders>
            <w:shd w:val="clear" w:color="auto" w:fill="auto"/>
            <w:noWrap/>
            <w:vAlign w:val="center"/>
            <w:hideMark/>
          </w:tcPr>
          <w:p w14:paraId="7BD59F8D"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4" w:space="0" w:color="auto"/>
              <w:right w:val="single" w:sz="4" w:space="0" w:color="auto"/>
            </w:tcBorders>
            <w:shd w:val="clear" w:color="auto" w:fill="auto"/>
            <w:noWrap/>
            <w:vAlign w:val="center"/>
            <w:hideMark/>
          </w:tcPr>
          <w:p w14:paraId="4D56CCD2"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23</w:t>
            </w:r>
          </w:p>
        </w:tc>
        <w:tc>
          <w:tcPr>
            <w:tcW w:w="752" w:type="dxa"/>
            <w:tcBorders>
              <w:top w:val="nil"/>
              <w:left w:val="nil"/>
              <w:bottom w:val="single" w:sz="4" w:space="0" w:color="auto"/>
              <w:right w:val="nil"/>
            </w:tcBorders>
            <w:shd w:val="clear" w:color="auto" w:fill="auto"/>
            <w:noWrap/>
            <w:vAlign w:val="center"/>
            <w:hideMark/>
          </w:tcPr>
          <w:p w14:paraId="15FC8403"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00" w:type="dxa"/>
            <w:tcBorders>
              <w:top w:val="nil"/>
              <w:left w:val="single" w:sz="8" w:space="0" w:color="auto"/>
              <w:bottom w:val="single" w:sz="4" w:space="0" w:color="auto"/>
              <w:right w:val="single" w:sz="8" w:space="0" w:color="auto"/>
            </w:tcBorders>
            <w:shd w:val="clear" w:color="000000" w:fill="8DB4E2"/>
            <w:noWrap/>
            <w:vAlign w:val="center"/>
            <w:hideMark/>
          </w:tcPr>
          <w:p w14:paraId="136113E6"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23</w:t>
            </w:r>
          </w:p>
        </w:tc>
      </w:tr>
      <w:tr w:rsidR="00ED621C" w:rsidRPr="00ED621C" w14:paraId="47ECE1C3" w14:textId="77777777" w:rsidTr="00ED621C">
        <w:trPr>
          <w:trHeight w:val="300"/>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14:paraId="0E63A575" w14:textId="537977F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preko 30 mjeseci</w:t>
            </w:r>
            <w:r w:rsidR="00E778D0">
              <w:rPr>
                <w:rFonts w:eastAsia="Times New Roman" w:cs="Times New Roman"/>
                <w:color w:val="17365D" w:themeColor="text2" w:themeShade="BF"/>
                <w:sz w:val="20"/>
                <w:szCs w:val="20"/>
                <w:lang w:eastAsia="hr-HR"/>
              </w:rPr>
              <w:t xml:space="preserve"> </w:t>
            </w:r>
          </w:p>
        </w:tc>
        <w:tc>
          <w:tcPr>
            <w:tcW w:w="1103" w:type="dxa"/>
            <w:tcBorders>
              <w:top w:val="nil"/>
              <w:left w:val="nil"/>
              <w:bottom w:val="single" w:sz="8" w:space="0" w:color="auto"/>
              <w:right w:val="single" w:sz="4" w:space="0" w:color="auto"/>
            </w:tcBorders>
            <w:shd w:val="clear" w:color="auto" w:fill="auto"/>
            <w:noWrap/>
            <w:vAlign w:val="center"/>
            <w:hideMark/>
          </w:tcPr>
          <w:p w14:paraId="1FCF2663"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15</w:t>
            </w:r>
          </w:p>
        </w:tc>
        <w:tc>
          <w:tcPr>
            <w:tcW w:w="737" w:type="dxa"/>
            <w:tcBorders>
              <w:top w:val="nil"/>
              <w:left w:val="nil"/>
              <w:bottom w:val="single" w:sz="8" w:space="0" w:color="auto"/>
              <w:right w:val="single" w:sz="4" w:space="0" w:color="auto"/>
            </w:tcBorders>
            <w:shd w:val="clear" w:color="auto" w:fill="auto"/>
            <w:noWrap/>
            <w:vAlign w:val="center"/>
            <w:hideMark/>
          </w:tcPr>
          <w:p w14:paraId="6900763C"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w:t>
            </w:r>
          </w:p>
        </w:tc>
        <w:tc>
          <w:tcPr>
            <w:tcW w:w="1074" w:type="dxa"/>
            <w:tcBorders>
              <w:top w:val="nil"/>
              <w:left w:val="nil"/>
              <w:bottom w:val="single" w:sz="8" w:space="0" w:color="auto"/>
              <w:right w:val="single" w:sz="4" w:space="0" w:color="auto"/>
            </w:tcBorders>
            <w:shd w:val="clear" w:color="auto" w:fill="auto"/>
            <w:noWrap/>
            <w:vAlign w:val="center"/>
            <w:hideMark/>
          </w:tcPr>
          <w:p w14:paraId="51C4C692"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766" w:type="dxa"/>
            <w:tcBorders>
              <w:top w:val="nil"/>
              <w:left w:val="nil"/>
              <w:bottom w:val="single" w:sz="8" w:space="0" w:color="auto"/>
              <w:right w:val="single" w:sz="4" w:space="0" w:color="auto"/>
            </w:tcBorders>
            <w:shd w:val="clear" w:color="auto" w:fill="auto"/>
            <w:noWrap/>
            <w:vAlign w:val="center"/>
            <w:hideMark/>
          </w:tcPr>
          <w:p w14:paraId="0502A2AA"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0</w:t>
            </w:r>
          </w:p>
        </w:tc>
        <w:tc>
          <w:tcPr>
            <w:tcW w:w="1088" w:type="dxa"/>
            <w:tcBorders>
              <w:top w:val="nil"/>
              <w:left w:val="nil"/>
              <w:bottom w:val="single" w:sz="8" w:space="0" w:color="auto"/>
              <w:right w:val="single" w:sz="4" w:space="0" w:color="auto"/>
            </w:tcBorders>
            <w:shd w:val="clear" w:color="auto" w:fill="auto"/>
            <w:noWrap/>
            <w:vAlign w:val="center"/>
            <w:hideMark/>
          </w:tcPr>
          <w:p w14:paraId="5126FC25"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15</w:t>
            </w:r>
          </w:p>
        </w:tc>
        <w:tc>
          <w:tcPr>
            <w:tcW w:w="752" w:type="dxa"/>
            <w:tcBorders>
              <w:top w:val="nil"/>
              <w:left w:val="nil"/>
              <w:bottom w:val="single" w:sz="8" w:space="0" w:color="auto"/>
              <w:right w:val="nil"/>
            </w:tcBorders>
            <w:shd w:val="clear" w:color="auto" w:fill="auto"/>
            <w:noWrap/>
            <w:vAlign w:val="center"/>
            <w:hideMark/>
          </w:tcPr>
          <w:p w14:paraId="5FA3ED9B" w14:textId="77777777" w:rsidR="00ED621C" w:rsidRPr="00996252" w:rsidRDefault="00ED621C" w:rsidP="00ED621C">
            <w:pPr>
              <w:spacing w:after="0"/>
              <w:jc w:val="center"/>
              <w:rPr>
                <w:rFonts w:eastAsia="Times New Roman" w:cs="Times New Roman"/>
                <w:color w:val="17365D" w:themeColor="text2" w:themeShade="BF"/>
                <w:sz w:val="20"/>
                <w:szCs w:val="20"/>
                <w:lang w:eastAsia="hr-HR"/>
              </w:rPr>
            </w:pPr>
            <w:r w:rsidRPr="00996252">
              <w:rPr>
                <w:rFonts w:eastAsia="Times New Roman" w:cs="Times New Roman"/>
                <w:color w:val="17365D" w:themeColor="text2" w:themeShade="BF"/>
                <w:sz w:val="20"/>
                <w:szCs w:val="20"/>
                <w:lang w:eastAsia="hr-HR"/>
              </w:rPr>
              <w:t>1</w:t>
            </w:r>
          </w:p>
        </w:tc>
        <w:tc>
          <w:tcPr>
            <w:tcW w:w="1000" w:type="dxa"/>
            <w:tcBorders>
              <w:top w:val="nil"/>
              <w:left w:val="single" w:sz="8" w:space="0" w:color="auto"/>
              <w:bottom w:val="single" w:sz="8" w:space="0" w:color="auto"/>
              <w:right w:val="single" w:sz="8" w:space="0" w:color="auto"/>
            </w:tcBorders>
            <w:shd w:val="clear" w:color="000000" w:fill="8DB4E2"/>
            <w:noWrap/>
            <w:vAlign w:val="center"/>
            <w:hideMark/>
          </w:tcPr>
          <w:p w14:paraId="2EDF4F2B" w14:textId="77777777" w:rsidR="00ED621C" w:rsidRPr="00996252" w:rsidRDefault="00ED621C" w:rsidP="00ED621C">
            <w:pPr>
              <w:spacing w:after="0"/>
              <w:jc w:val="center"/>
              <w:rPr>
                <w:rFonts w:eastAsia="Times New Roman" w:cs="Times New Roman"/>
                <w:b/>
                <w:color w:val="17365D" w:themeColor="text2" w:themeShade="BF"/>
                <w:sz w:val="20"/>
                <w:szCs w:val="20"/>
                <w:lang w:eastAsia="hr-HR"/>
              </w:rPr>
            </w:pPr>
            <w:r w:rsidRPr="00996252">
              <w:rPr>
                <w:rFonts w:eastAsia="Times New Roman" w:cs="Times New Roman"/>
                <w:b/>
                <w:color w:val="17365D" w:themeColor="text2" w:themeShade="BF"/>
                <w:sz w:val="20"/>
                <w:szCs w:val="20"/>
                <w:lang w:eastAsia="hr-HR"/>
              </w:rPr>
              <w:t>16</w:t>
            </w:r>
          </w:p>
        </w:tc>
      </w:tr>
    </w:tbl>
    <w:p w14:paraId="73770965" w14:textId="77777777" w:rsidR="00695904" w:rsidRDefault="00695904" w:rsidP="00695904">
      <w:pPr>
        <w:spacing w:before="240"/>
        <w:rPr>
          <w:rFonts w:cs="Times New Roman"/>
          <w:szCs w:val="24"/>
        </w:rPr>
      </w:pPr>
      <w:r w:rsidRPr="00695904">
        <w:rPr>
          <w:rFonts w:cs="Times New Roman"/>
          <w:szCs w:val="24"/>
        </w:rPr>
        <w:t>U odnosu na dob u strukturi istražnih zatvorenika prevladavaju zatvorenici (oba spola) u dobi između 30-40 godina.</w:t>
      </w:r>
    </w:p>
    <w:p w14:paraId="4640B081" w14:textId="1D36D6F3" w:rsidR="00695904" w:rsidRPr="00440DE1" w:rsidRDefault="00695904" w:rsidP="00CE11A8">
      <w:pPr>
        <w:pStyle w:val="Caption"/>
        <w:keepNext/>
        <w:spacing w:after="0"/>
        <w:jc w:val="center"/>
        <w:rPr>
          <w:rFonts w:cs="Times New Roman"/>
          <w:color w:val="244061" w:themeColor="accent1" w:themeShade="80"/>
        </w:rPr>
      </w:pPr>
      <w:bookmarkStart w:id="110" w:name="_Toc100666940"/>
      <w:bookmarkStart w:id="111" w:name="_Toc149055718"/>
      <w:r w:rsidRPr="00440DE1">
        <w:rPr>
          <w:rFonts w:cs="Times New Roman"/>
          <w:color w:val="244061" w:themeColor="accent1" w:themeShade="80"/>
        </w:rPr>
        <w:t xml:space="preserve">Tablica </w:t>
      </w:r>
      <w:r w:rsidRPr="00440DE1">
        <w:rPr>
          <w:rFonts w:cs="Times New Roman"/>
          <w:color w:val="244061" w:themeColor="accent1" w:themeShade="80"/>
        </w:rPr>
        <w:fldChar w:fldCharType="begin"/>
      </w:r>
      <w:r w:rsidRPr="00440DE1">
        <w:rPr>
          <w:rFonts w:cs="Times New Roman"/>
          <w:color w:val="244061" w:themeColor="accent1" w:themeShade="80"/>
        </w:rPr>
        <w:instrText xml:space="preserve"> SEQ Tablica \* ARABIC </w:instrText>
      </w:r>
      <w:r w:rsidRPr="00440DE1">
        <w:rPr>
          <w:rFonts w:cs="Times New Roman"/>
          <w:color w:val="244061" w:themeColor="accent1" w:themeShade="80"/>
        </w:rPr>
        <w:fldChar w:fldCharType="separate"/>
      </w:r>
      <w:r w:rsidR="00E63C7D">
        <w:rPr>
          <w:rFonts w:cs="Times New Roman"/>
          <w:noProof/>
          <w:color w:val="244061" w:themeColor="accent1" w:themeShade="80"/>
        </w:rPr>
        <w:t>3</w:t>
      </w:r>
      <w:r w:rsidRPr="00440DE1">
        <w:rPr>
          <w:rFonts w:cs="Times New Roman"/>
          <w:noProof/>
          <w:color w:val="244061" w:themeColor="accent1" w:themeShade="80"/>
        </w:rPr>
        <w:fldChar w:fldCharType="end"/>
      </w:r>
      <w:r w:rsidRPr="00440DE1">
        <w:rPr>
          <w:rFonts w:cs="Times New Roman"/>
          <w:color w:val="244061" w:themeColor="accent1" w:themeShade="80"/>
        </w:rPr>
        <w:t>. Istražni zatvorenici s obzirom na dob na dan 31.12. i tijekom 202</w:t>
      </w:r>
      <w:r w:rsidR="002231D9" w:rsidRPr="00440DE1">
        <w:rPr>
          <w:rFonts w:cs="Times New Roman"/>
          <w:color w:val="244061" w:themeColor="accent1" w:themeShade="80"/>
        </w:rPr>
        <w:t>2</w:t>
      </w:r>
      <w:r w:rsidRPr="00440DE1">
        <w:rPr>
          <w:rFonts w:cs="Times New Roman"/>
          <w:color w:val="244061" w:themeColor="accent1" w:themeShade="80"/>
        </w:rPr>
        <w:t xml:space="preserve">. </w:t>
      </w:r>
      <w:r w:rsidR="002231D9" w:rsidRPr="00440DE1">
        <w:rPr>
          <w:rFonts w:cs="Times New Roman"/>
          <w:color w:val="244061" w:themeColor="accent1" w:themeShade="80"/>
        </w:rPr>
        <w:t>g</w:t>
      </w:r>
      <w:r w:rsidRPr="00440DE1">
        <w:rPr>
          <w:rFonts w:cs="Times New Roman"/>
          <w:color w:val="244061" w:themeColor="accent1" w:themeShade="80"/>
        </w:rPr>
        <w:t>odine</w:t>
      </w:r>
      <w:bookmarkEnd w:id="110"/>
      <w:bookmarkEnd w:id="111"/>
    </w:p>
    <w:tbl>
      <w:tblPr>
        <w:tblW w:w="8745" w:type="dxa"/>
        <w:tblInd w:w="98" w:type="dxa"/>
        <w:tblLook w:val="04A0" w:firstRow="1" w:lastRow="0" w:firstColumn="1" w:lastColumn="0" w:noHBand="0" w:noVBand="1"/>
      </w:tblPr>
      <w:tblGrid>
        <w:gridCol w:w="2515"/>
        <w:gridCol w:w="4092"/>
        <w:gridCol w:w="2138"/>
      </w:tblGrid>
      <w:tr w:rsidR="002231D9" w:rsidRPr="002231D9" w14:paraId="340DFD1E" w14:textId="77777777" w:rsidTr="002231D9">
        <w:trPr>
          <w:trHeight w:val="278"/>
        </w:trPr>
        <w:tc>
          <w:tcPr>
            <w:tcW w:w="2515"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14:paraId="3AC011BE"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Dob</w:t>
            </w:r>
          </w:p>
        </w:tc>
        <w:tc>
          <w:tcPr>
            <w:tcW w:w="6230" w:type="dxa"/>
            <w:gridSpan w:val="2"/>
            <w:tcBorders>
              <w:top w:val="single" w:sz="8" w:space="0" w:color="auto"/>
              <w:left w:val="nil"/>
              <w:bottom w:val="single" w:sz="8" w:space="0" w:color="auto"/>
              <w:right w:val="single" w:sz="8" w:space="0" w:color="000000"/>
            </w:tcBorders>
            <w:shd w:val="clear" w:color="000000" w:fill="8DB4E2"/>
            <w:noWrap/>
            <w:vAlign w:val="center"/>
            <w:hideMark/>
          </w:tcPr>
          <w:p w14:paraId="7575676F"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31.12.2022.</w:t>
            </w:r>
          </w:p>
        </w:tc>
      </w:tr>
      <w:tr w:rsidR="002231D9" w:rsidRPr="002231D9" w14:paraId="7D015AD4" w14:textId="77777777" w:rsidTr="002231D9">
        <w:trPr>
          <w:trHeight w:val="533"/>
        </w:trPr>
        <w:tc>
          <w:tcPr>
            <w:tcW w:w="2515" w:type="dxa"/>
            <w:vMerge/>
            <w:tcBorders>
              <w:top w:val="single" w:sz="8" w:space="0" w:color="auto"/>
              <w:left w:val="single" w:sz="8" w:space="0" w:color="auto"/>
              <w:bottom w:val="single" w:sz="8" w:space="0" w:color="000000"/>
              <w:right w:val="single" w:sz="8" w:space="0" w:color="auto"/>
            </w:tcBorders>
            <w:vAlign w:val="center"/>
            <w:hideMark/>
          </w:tcPr>
          <w:p w14:paraId="17B4420A" w14:textId="77777777" w:rsidR="002231D9" w:rsidRPr="000D6A9D" w:rsidRDefault="002231D9" w:rsidP="002231D9">
            <w:pPr>
              <w:spacing w:after="0"/>
              <w:jc w:val="left"/>
              <w:rPr>
                <w:rFonts w:eastAsia="Times New Roman" w:cs="Times New Roman"/>
                <w:b/>
                <w:bCs/>
                <w:color w:val="17365D" w:themeColor="text2" w:themeShade="BF"/>
                <w:sz w:val="18"/>
                <w:szCs w:val="18"/>
                <w:lang w:eastAsia="hr-HR"/>
              </w:rPr>
            </w:pPr>
          </w:p>
        </w:tc>
        <w:tc>
          <w:tcPr>
            <w:tcW w:w="6230" w:type="dxa"/>
            <w:gridSpan w:val="2"/>
            <w:tcBorders>
              <w:top w:val="single" w:sz="8" w:space="0" w:color="auto"/>
              <w:left w:val="nil"/>
              <w:bottom w:val="single" w:sz="8" w:space="0" w:color="auto"/>
              <w:right w:val="single" w:sz="8" w:space="0" w:color="000000"/>
            </w:tcBorders>
            <w:shd w:val="clear" w:color="000000" w:fill="8DB4E2"/>
            <w:vAlign w:val="center"/>
            <w:hideMark/>
          </w:tcPr>
          <w:p w14:paraId="795640D0"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 xml:space="preserve">zatvorenici u </w:t>
            </w:r>
            <w:r w:rsidRPr="000D6A9D">
              <w:rPr>
                <w:rFonts w:eastAsia="Times New Roman" w:cs="Times New Roman"/>
                <w:b/>
                <w:bCs/>
                <w:color w:val="17365D" w:themeColor="text2" w:themeShade="BF"/>
                <w:sz w:val="18"/>
                <w:szCs w:val="18"/>
                <w:lang w:eastAsia="hr-HR"/>
              </w:rPr>
              <w:br/>
              <w:t>istražnom zatvoru</w:t>
            </w:r>
          </w:p>
        </w:tc>
      </w:tr>
      <w:tr w:rsidR="002231D9" w:rsidRPr="002231D9" w14:paraId="12EDBE6B" w14:textId="77777777" w:rsidTr="002231D9">
        <w:trPr>
          <w:trHeight w:val="138"/>
        </w:trPr>
        <w:tc>
          <w:tcPr>
            <w:tcW w:w="2515" w:type="dxa"/>
            <w:vMerge/>
            <w:tcBorders>
              <w:top w:val="single" w:sz="8" w:space="0" w:color="auto"/>
              <w:left w:val="single" w:sz="8" w:space="0" w:color="auto"/>
              <w:bottom w:val="single" w:sz="8" w:space="0" w:color="000000"/>
              <w:right w:val="single" w:sz="8" w:space="0" w:color="auto"/>
            </w:tcBorders>
            <w:vAlign w:val="center"/>
            <w:hideMark/>
          </w:tcPr>
          <w:p w14:paraId="38066D2E" w14:textId="77777777" w:rsidR="002231D9" w:rsidRPr="000D6A9D" w:rsidRDefault="002231D9" w:rsidP="002231D9">
            <w:pPr>
              <w:spacing w:after="0"/>
              <w:jc w:val="left"/>
              <w:rPr>
                <w:rFonts w:eastAsia="Times New Roman" w:cs="Times New Roman"/>
                <w:b/>
                <w:bCs/>
                <w:color w:val="17365D" w:themeColor="text2" w:themeShade="BF"/>
                <w:sz w:val="18"/>
                <w:szCs w:val="18"/>
                <w:lang w:eastAsia="hr-HR"/>
              </w:rPr>
            </w:pPr>
          </w:p>
        </w:tc>
        <w:tc>
          <w:tcPr>
            <w:tcW w:w="4092" w:type="dxa"/>
            <w:tcBorders>
              <w:top w:val="nil"/>
              <w:left w:val="nil"/>
              <w:bottom w:val="single" w:sz="8" w:space="0" w:color="auto"/>
              <w:right w:val="single" w:sz="4" w:space="0" w:color="auto"/>
            </w:tcBorders>
            <w:shd w:val="clear" w:color="000000" w:fill="8DB4E2"/>
            <w:noWrap/>
            <w:vAlign w:val="center"/>
            <w:hideMark/>
          </w:tcPr>
          <w:p w14:paraId="6997426B"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M</w:t>
            </w:r>
          </w:p>
        </w:tc>
        <w:tc>
          <w:tcPr>
            <w:tcW w:w="2138" w:type="dxa"/>
            <w:tcBorders>
              <w:top w:val="nil"/>
              <w:left w:val="nil"/>
              <w:bottom w:val="single" w:sz="8" w:space="0" w:color="auto"/>
              <w:right w:val="single" w:sz="8" w:space="0" w:color="auto"/>
            </w:tcBorders>
            <w:shd w:val="clear" w:color="000000" w:fill="8DB4E2"/>
            <w:noWrap/>
            <w:vAlign w:val="center"/>
            <w:hideMark/>
          </w:tcPr>
          <w:p w14:paraId="6ADBF25D"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Ž</w:t>
            </w:r>
          </w:p>
        </w:tc>
      </w:tr>
      <w:tr w:rsidR="002231D9" w:rsidRPr="002231D9" w14:paraId="396EC9A9"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vAlign w:val="center"/>
            <w:hideMark/>
          </w:tcPr>
          <w:p w14:paraId="45AEC040"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14 - 16</w:t>
            </w:r>
          </w:p>
        </w:tc>
        <w:tc>
          <w:tcPr>
            <w:tcW w:w="4092" w:type="dxa"/>
            <w:tcBorders>
              <w:top w:val="nil"/>
              <w:left w:val="nil"/>
              <w:bottom w:val="single" w:sz="4" w:space="0" w:color="auto"/>
              <w:right w:val="single" w:sz="4" w:space="0" w:color="auto"/>
            </w:tcBorders>
            <w:shd w:val="clear" w:color="auto" w:fill="auto"/>
            <w:noWrap/>
            <w:vAlign w:val="center"/>
            <w:hideMark/>
          </w:tcPr>
          <w:p w14:paraId="5C1225A0"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2</w:t>
            </w:r>
          </w:p>
        </w:tc>
        <w:tc>
          <w:tcPr>
            <w:tcW w:w="2138" w:type="dxa"/>
            <w:tcBorders>
              <w:top w:val="nil"/>
              <w:left w:val="nil"/>
              <w:bottom w:val="single" w:sz="4" w:space="0" w:color="auto"/>
              <w:right w:val="single" w:sz="8" w:space="0" w:color="auto"/>
            </w:tcBorders>
            <w:shd w:val="clear" w:color="auto" w:fill="auto"/>
            <w:noWrap/>
            <w:vAlign w:val="center"/>
            <w:hideMark/>
          </w:tcPr>
          <w:p w14:paraId="3F3A44D1"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0</w:t>
            </w:r>
          </w:p>
        </w:tc>
      </w:tr>
      <w:tr w:rsidR="002231D9" w:rsidRPr="002231D9" w14:paraId="3708ABEF"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vAlign w:val="center"/>
            <w:hideMark/>
          </w:tcPr>
          <w:p w14:paraId="6A3B3A06"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16 -18</w:t>
            </w:r>
          </w:p>
        </w:tc>
        <w:tc>
          <w:tcPr>
            <w:tcW w:w="4092" w:type="dxa"/>
            <w:tcBorders>
              <w:top w:val="nil"/>
              <w:left w:val="nil"/>
              <w:bottom w:val="single" w:sz="4" w:space="0" w:color="auto"/>
              <w:right w:val="single" w:sz="4" w:space="0" w:color="auto"/>
            </w:tcBorders>
            <w:shd w:val="clear" w:color="auto" w:fill="auto"/>
            <w:noWrap/>
            <w:vAlign w:val="center"/>
            <w:hideMark/>
          </w:tcPr>
          <w:p w14:paraId="7D2DEC04"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3</w:t>
            </w:r>
          </w:p>
        </w:tc>
        <w:tc>
          <w:tcPr>
            <w:tcW w:w="2138" w:type="dxa"/>
            <w:tcBorders>
              <w:top w:val="nil"/>
              <w:left w:val="nil"/>
              <w:bottom w:val="single" w:sz="4" w:space="0" w:color="auto"/>
              <w:right w:val="single" w:sz="8" w:space="0" w:color="auto"/>
            </w:tcBorders>
            <w:shd w:val="clear" w:color="auto" w:fill="auto"/>
            <w:noWrap/>
            <w:vAlign w:val="center"/>
            <w:hideMark/>
          </w:tcPr>
          <w:p w14:paraId="65C44E9C"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0</w:t>
            </w:r>
          </w:p>
        </w:tc>
      </w:tr>
      <w:tr w:rsidR="002231D9" w:rsidRPr="002231D9" w14:paraId="144AE7B4"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62B8D3ED"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 xml:space="preserve">18 - 21 </w:t>
            </w:r>
          </w:p>
        </w:tc>
        <w:tc>
          <w:tcPr>
            <w:tcW w:w="4092" w:type="dxa"/>
            <w:tcBorders>
              <w:top w:val="nil"/>
              <w:left w:val="nil"/>
              <w:bottom w:val="single" w:sz="4" w:space="0" w:color="auto"/>
              <w:right w:val="single" w:sz="4" w:space="0" w:color="auto"/>
            </w:tcBorders>
            <w:shd w:val="clear" w:color="auto" w:fill="auto"/>
            <w:noWrap/>
            <w:vAlign w:val="center"/>
            <w:hideMark/>
          </w:tcPr>
          <w:p w14:paraId="67A71EB6"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42</w:t>
            </w:r>
          </w:p>
        </w:tc>
        <w:tc>
          <w:tcPr>
            <w:tcW w:w="2138" w:type="dxa"/>
            <w:tcBorders>
              <w:top w:val="nil"/>
              <w:left w:val="nil"/>
              <w:bottom w:val="single" w:sz="4" w:space="0" w:color="auto"/>
              <w:right w:val="single" w:sz="8" w:space="0" w:color="auto"/>
            </w:tcBorders>
            <w:shd w:val="clear" w:color="auto" w:fill="auto"/>
            <w:noWrap/>
            <w:vAlign w:val="center"/>
            <w:hideMark/>
          </w:tcPr>
          <w:p w14:paraId="11521060"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2</w:t>
            </w:r>
          </w:p>
        </w:tc>
      </w:tr>
      <w:tr w:rsidR="002231D9" w:rsidRPr="002231D9" w14:paraId="33B7B8F8"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18A79A0B"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21 - 25</w:t>
            </w:r>
          </w:p>
        </w:tc>
        <w:tc>
          <w:tcPr>
            <w:tcW w:w="4092" w:type="dxa"/>
            <w:tcBorders>
              <w:top w:val="nil"/>
              <w:left w:val="nil"/>
              <w:bottom w:val="single" w:sz="4" w:space="0" w:color="auto"/>
              <w:right w:val="single" w:sz="4" w:space="0" w:color="auto"/>
            </w:tcBorders>
            <w:shd w:val="clear" w:color="auto" w:fill="auto"/>
            <w:noWrap/>
            <w:vAlign w:val="center"/>
            <w:hideMark/>
          </w:tcPr>
          <w:p w14:paraId="70CD4D91"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110</w:t>
            </w:r>
          </w:p>
        </w:tc>
        <w:tc>
          <w:tcPr>
            <w:tcW w:w="2138" w:type="dxa"/>
            <w:tcBorders>
              <w:top w:val="nil"/>
              <w:left w:val="nil"/>
              <w:bottom w:val="single" w:sz="4" w:space="0" w:color="auto"/>
              <w:right w:val="single" w:sz="8" w:space="0" w:color="auto"/>
            </w:tcBorders>
            <w:shd w:val="clear" w:color="auto" w:fill="auto"/>
            <w:noWrap/>
            <w:vAlign w:val="center"/>
            <w:hideMark/>
          </w:tcPr>
          <w:p w14:paraId="0F25AF03"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8</w:t>
            </w:r>
          </w:p>
        </w:tc>
      </w:tr>
      <w:tr w:rsidR="002231D9" w:rsidRPr="002231D9" w14:paraId="22956A20"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2A3FC262"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25 - 30</w:t>
            </w:r>
          </w:p>
        </w:tc>
        <w:tc>
          <w:tcPr>
            <w:tcW w:w="4092" w:type="dxa"/>
            <w:tcBorders>
              <w:top w:val="nil"/>
              <w:left w:val="nil"/>
              <w:bottom w:val="single" w:sz="4" w:space="0" w:color="auto"/>
              <w:right w:val="single" w:sz="4" w:space="0" w:color="auto"/>
            </w:tcBorders>
            <w:shd w:val="clear" w:color="auto" w:fill="auto"/>
            <w:noWrap/>
            <w:vAlign w:val="center"/>
            <w:hideMark/>
          </w:tcPr>
          <w:p w14:paraId="6B10FD98"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187</w:t>
            </w:r>
          </w:p>
        </w:tc>
        <w:tc>
          <w:tcPr>
            <w:tcW w:w="2138" w:type="dxa"/>
            <w:tcBorders>
              <w:top w:val="nil"/>
              <w:left w:val="nil"/>
              <w:bottom w:val="single" w:sz="4" w:space="0" w:color="auto"/>
              <w:right w:val="single" w:sz="8" w:space="0" w:color="auto"/>
            </w:tcBorders>
            <w:shd w:val="clear" w:color="auto" w:fill="auto"/>
            <w:noWrap/>
            <w:vAlign w:val="center"/>
            <w:hideMark/>
          </w:tcPr>
          <w:p w14:paraId="05DDA1D0"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9</w:t>
            </w:r>
          </w:p>
        </w:tc>
      </w:tr>
      <w:tr w:rsidR="002231D9" w:rsidRPr="002231D9" w14:paraId="48AAA23C"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591524FD"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30 -40</w:t>
            </w:r>
          </w:p>
        </w:tc>
        <w:tc>
          <w:tcPr>
            <w:tcW w:w="4092" w:type="dxa"/>
            <w:tcBorders>
              <w:top w:val="nil"/>
              <w:left w:val="nil"/>
              <w:bottom w:val="single" w:sz="4" w:space="0" w:color="auto"/>
              <w:right w:val="single" w:sz="4" w:space="0" w:color="auto"/>
            </w:tcBorders>
            <w:shd w:val="clear" w:color="auto" w:fill="auto"/>
            <w:noWrap/>
            <w:vAlign w:val="center"/>
            <w:hideMark/>
          </w:tcPr>
          <w:p w14:paraId="1B38F62C"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396</w:t>
            </w:r>
          </w:p>
        </w:tc>
        <w:tc>
          <w:tcPr>
            <w:tcW w:w="2138" w:type="dxa"/>
            <w:tcBorders>
              <w:top w:val="nil"/>
              <w:left w:val="nil"/>
              <w:bottom w:val="single" w:sz="4" w:space="0" w:color="auto"/>
              <w:right w:val="single" w:sz="8" w:space="0" w:color="auto"/>
            </w:tcBorders>
            <w:shd w:val="clear" w:color="auto" w:fill="auto"/>
            <w:noWrap/>
            <w:vAlign w:val="center"/>
            <w:hideMark/>
          </w:tcPr>
          <w:p w14:paraId="7348BDEA"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21</w:t>
            </w:r>
          </w:p>
        </w:tc>
      </w:tr>
      <w:tr w:rsidR="002231D9" w:rsidRPr="002231D9" w14:paraId="50A128E8"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551EA4BF"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40 - 50</w:t>
            </w:r>
          </w:p>
        </w:tc>
        <w:tc>
          <w:tcPr>
            <w:tcW w:w="4092" w:type="dxa"/>
            <w:tcBorders>
              <w:top w:val="nil"/>
              <w:left w:val="nil"/>
              <w:bottom w:val="single" w:sz="4" w:space="0" w:color="auto"/>
              <w:right w:val="single" w:sz="4" w:space="0" w:color="auto"/>
            </w:tcBorders>
            <w:shd w:val="clear" w:color="auto" w:fill="auto"/>
            <w:noWrap/>
            <w:vAlign w:val="center"/>
            <w:hideMark/>
          </w:tcPr>
          <w:p w14:paraId="13A32222"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364</w:t>
            </w:r>
          </w:p>
        </w:tc>
        <w:tc>
          <w:tcPr>
            <w:tcW w:w="2138" w:type="dxa"/>
            <w:tcBorders>
              <w:top w:val="nil"/>
              <w:left w:val="nil"/>
              <w:bottom w:val="single" w:sz="4" w:space="0" w:color="auto"/>
              <w:right w:val="single" w:sz="8" w:space="0" w:color="auto"/>
            </w:tcBorders>
            <w:shd w:val="clear" w:color="auto" w:fill="auto"/>
            <w:noWrap/>
            <w:vAlign w:val="center"/>
            <w:hideMark/>
          </w:tcPr>
          <w:p w14:paraId="746137A8"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22</w:t>
            </w:r>
          </w:p>
        </w:tc>
      </w:tr>
      <w:tr w:rsidR="002231D9" w:rsidRPr="002231D9" w14:paraId="4C3DDE01"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51AB364E"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50 - 60</w:t>
            </w:r>
          </w:p>
        </w:tc>
        <w:tc>
          <w:tcPr>
            <w:tcW w:w="4092" w:type="dxa"/>
            <w:tcBorders>
              <w:top w:val="nil"/>
              <w:left w:val="nil"/>
              <w:bottom w:val="single" w:sz="4" w:space="0" w:color="auto"/>
              <w:right w:val="single" w:sz="4" w:space="0" w:color="auto"/>
            </w:tcBorders>
            <w:shd w:val="clear" w:color="auto" w:fill="auto"/>
            <w:noWrap/>
            <w:vAlign w:val="center"/>
            <w:hideMark/>
          </w:tcPr>
          <w:p w14:paraId="304F2900"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175</w:t>
            </w:r>
          </w:p>
        </w:tc>
        <w:tc>
          <w:tcPr>
            <w:tcW w:w="2138" w:type="dxa"/>
            <w:tcBorders>
              <w:top w:val="nil"/>
              <w:left w:val="nil"/>
              <w:bottom w:val="single" w:sz="4" w:space="0" w:color="auto"/>
              <w:right w:val="single" w:sz="8" w:space="0" w:color="auto"/>
            </w:tcBorders>
            <w:shd w:val="clear" w:color="auto" w:fill="auto"/>
            <w:noWrap/>
            <w:vAlign w:val="center"/>
            <w:hideMark/>
          </w:tcPr>
          <w:p w14:paraId="67E4B698"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9</w:t>
            </w:r>
          </w:p>
        </w:tc>
      </w:tr>
      <w:tr w:rsidR="002231D9" w:rsidRPr="002231D9" w14:paraId="397D8615"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7C7A9EB5"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 xml:space="preserve">60 - 70 </w:t>
            </w:r>
          </w:p>
        </w:tc>
        <w:tc>
          <w:tcPr>
            <w:tcW w:w="4092" w:type="dxa"/>
            <w:tcBorders>
              <w:top w:val="nil"/>
              <w:left w:val="nil"/>
              <w:bottom w:val="single" w:sz="4" w:space="0" w:color="auto"/>
              <w:right w:val="single" w:sz="4" w:space="0" w:color="auto"/>
            </w:tcBorders>
            <w:shd w:val="clear" w:color="auto" w:fill="auto"/>
            <w:noWrap/>
            <w:vAlign w:val="center"/>
            <w:hideMark/>
          </w:tcPr>
          <w:p w14:paraId="07277780"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103</w:t>
            </w:r>
          </w:p>
        </w:tc>
        <w:tc>
          <w:tcPr>
            <w:tcW w:w="2138" w:type="dxa"/>
            <w:tcBorders>
              <w:top w:val="nil"/>
              <w:left w:val="nil"/>
              <w:bottom w:val="single" w:sz="4" w:space="0" w:color="auto"/>
              <w:right w:val="single" w:sz="8" w:space="0" w:color="auto"/>
            </w:tcBorders>
            <w:shd w:val="clear" w:color="auto" w:fill="auto"/>
            <w:noWrap/>
            <w:vAlign w:val="center"/>
            <w:hideMark/>
          </w:tcPr>
          <w:p w14:paraId="102012CA"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7</w:t>
            </w:r>
          </w:p>
        </w:tc>
      </w:tr>
      <w:tr w:rsidR="002231D9" w:rsidRPr="002231D9" w14:paraId="15F6D52D" w14:textId="77777777" w:rsidTr="002231D9">
        <w:trPr>
          <w:trHeight w:val="296"/>
        </w:trPr>
        <w:tc>
          <w:tcPr>
            <w:tcW w:w="2515" w:type="dxa"/>
            <w:tcBorders>
              <w:top w:val="nil"/>
              <w:left w:val="single" w:sz="8" w:space="0" w:color="auto"/>
              <w:bottom w:val="single" w:sz="4" w:space="0" w:color="auto"/>
              <w:right w:val="single" w:sz="4" w:space="0" w:color="auto"/>
            </w:tcBorders>
            <w:shd w:val="clear" w:color="auto" w:fill="auto"/>
            <w:noWrap/>
            <w:vAlign w:val="center"/>
            <w:hideMark/>
          </w:tcPr>
          <w:p w14:paraId="1F8D9E09"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 xml:space="preserve">70 - 80 </w:t>
            </w:r>
          </w:p>
        </w:tc>
        <w:tc>
          <w:tcPr>
            <w:tcW w:w="4092" w:type="dxa"/>
            <w:tcBorders>
              <w:top w:val="nil"/>
              <w:left w:val="nil"/>
              <w:bottom w:val="single" w:sz="4" w:space="0" w:color="auto"/>
              <w:right w:val="single" w:sz="4" w:space="0" w:color="auto"/>
            </w:tcBorders>
            <w:shd w:val="clear" w:color="auto" w:fill="auto"/>
            <w:noWrap/>
            <w:vAlign w:val="center"/>
            <w:hideMark/>
          </w:tcPr>
          <w:p w14:paraId="16F480E9"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25</w:t>
            </w:r>
          </w:p>
        </w:tc>
        <w:tc>
          <w:tcPr>
            <w:tcW w:w="2138" w:type="dxa"/>
            <w:tcBorders>
              <w:top w:val="nil"/>
              <w:left w:val="nil"/>
              <w:bottom w:val="single" w:sz="4" w:space="0" w:color="auto"/>
              <w:right w:val="single" w:sz="8" w:space="0" w:color="auto"/>
            </w:tcBorders>
            <w:shd w:val="clear" w:color="auto" w:fill="auto"/>
            <w:noWrap/>
            <w:vAlign w:val="center"/>
            <w:hideMark/>
          </w:tcPr>
          <w:p w14:paraId="3D02229E"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0</w:t>
            </w:r>
          </w:p>
        </w:tc>
      </w:tr>
      <w:tr w:rsidR="002231D9" w:rsidRPr="002231D9" w14:paraId="367A4A17" w14:textId="77777777" w:rsidTr="002231D9">
        <w:trPr>
          <w:trHeight w:val="296"/>
        </w:trPr>
        <w:tc>
          <w:tcPr>
            <w:tcW w:w="2515" w:type="dxa"/>
            <w:tcBorders>
              <w:top w:val="nil"/>
              <w:left w:val="single" w:sz="8" w:space="0" w:color="auto"/>
              <w:bottom w:val="nil"/>
              <w:right w:val="single" w:sz="4" w:space="0" w:color="auto"/>
            </w:tcBorders>
            <w:shd w:val="clear" w:color="auto" w:fill="auto"/>
            <w:noWrap/>
            <w:vAlign w:val="center"/>
            <w:hideMark/>
          </w:tcPr>
          <w:p w14:paraId="395CE7A7"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više od 80</w:t>
            </w:r>
          </w:p>
        </w:tc>
        <w:tc>
          <w:tcPr>
            <w:tcW w:w="4092" w:type="dxa"/>
            <w:tcBorders>
              <w:top w:val="nil"/>
              <w:left w:val="nil"/>
              <w:bottom w:val="nil"/>
              <w:right w:val="single" w:sz="4" w:space="0" w:color="auto"/>
            </w:tcBorders>
            <w:shd w:val="clear" w:color="auto" w:fill="auto"/>
            <w:noWrap/>
            <w:vAlign w:val="center"/>
            <w:hideMark/>
          </w:tcPr>
          <w:p w14:paraId="3C2FD65F"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3</w:t>
            </w:r>
          </w:p>
        </w:tc>
        <w:tc>
          <w:tcPr>
            <w:tcW w:w="2138" w:type="dxa"/>
            <w:tcBorders>
              <w:top w:val="nil"/>
              <w:left w:val="nil"/>
              <w:bottom w:val="nil"/>
              <w:right w:val="single" w:sz="8" w:space="0" w:color="auto"/>
            </w:tcBorders>
            <w:shd w:val="clear" w:color="auto" w:fill="auto"/>
            <w:noWrap/>
            <w:vAlign w:val="center"/>
            <w:hideMark/>
          </w:tcPr>
          <w:p w14:paraId="123FD926" w14:textId="77777777" w:rsidR="002231D9" w:rsidRPr="000D6A9D" w:rsidRDefault="002231D9" w:rsidP="002231D9">
            <w:pPr>
              <w:spacing w:after="0"/>
              <w:jc w:val="center"/>
              <w:rPr>
                <w:rFonts w:eastAsia="Times New Roman" w:cs="Times New Roman"/>
                <w:color w:val="17365D" w:themeColor="text2" w:themeShade="BF"/>
                <w:sz w:val="18"/>
                <w:szCs w:val="18"/>
                <w:lang w:eastAsia="hr-HR"/>
              </w:rPr>
            </w:pPr>
            <w:r w:rsidRPr="000D6A9D">
              <w:rPr>
                <w:rFonts w:eastAsia="Times New Roman" w:cs="Times New Roman"/>
                <w:color w:val="17365D" w:themeColor="text2" w:themeShade="BF"/>
                <w:sz w:val="18"/>
                <w:szCs w:val="18"/>
                <w:lang w:eastAsia="hr-HR"/>
              </w:rPr>
              <w:t>0</w:t>
            </w:r>
          </w:p>
        </w:tc>
      </w:tr>
      <w:tr w:rsidR="002231D9" w:rsidRPr="002231D9" w14:paraId="6B225E56" w14:textId="77777777" w:rsidTr="002231D9">
        <w:trPr>
          <w:trHeight w:val="146"/>
        </w:trPr>
        <w:tc>
          <w:tcPr>
            <w:tcW w:w="2515" w:type="dxa"/>
            <w:tcBorders>
              <w:top w:val="single" w:sz="8" w:space="0" w:color="auto"/>
              <w:left w:val="single" w:sz="8" w:space="0" w:color="auto"/>
              <w:bottom w:val="single" w:sz="8" w:space="0" w:color="auto"/>
              <w:right w:val="nil"/>
            </w:tcBorders>
            <w:shd w:val="clear" w:color="000000" w:fill="8DB4E2"/>
            <w:noWrap/>
            <w:vAlign w:val="center"/>
            <w:hideMark/>
          </w:tcPr>
          <w:p w14:paraId="0C79328B"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UKUPNO</w:t>
            </w:r>
          </w:p>
        </w:tc>
        <w:tc>
          <w:tcPr>
            <w:tcW w:w="4092"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2094BE56"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1410</w:t>
            </w:r>
          </w:p>
        </w:tc>
        <w:tc>
          <w:tcPr>
            <w:tcW w:w="2138" w:type="dxa"/>
            <w:tcBorders>
              <w:top w:val="single" w:sz="8" w:space="0" w:color="auto"/>
              <w:left w:val="nil"/>
              <w:bottom w:val="single" w:sz="8" w:space="0" w:color="auto"/>
              <w:right w:val="single" w:sz="8" w:space="0" w:color="auto"/>
            </w:tcBorders>
            <w:shd w:val="clear" w:color="000000" w:fill="8DB4E2"/>
            <w:noWrap/>
            <w:vAlign w:val="center"/>
            <w:hideMark/>
          </w:tcPr>
          <w:p w14:paraId="0556B9CB" w14:textId="77777777" w:rsidR="002231D9" w:rsidRPr="000D6A9D" w:rsidRDefault="002231D9" w:rsidP="002231D9">
            <w:pPr>
              <w:spacing w:after="0"/>
              <w:jc w:val="center"/>
              <w:rPr>
                <w:rFonts w:eastAsia="Times New Roman" w:cs="Times New Roman"/>
                <w:b/>
                <w:bCs/>
                <w:color w:val="17365D" w:themeColor="text2" w:themeShade="BF"/>
                <w:sz w:val="18"/>
                <w:szCs w:val="18"/>
                <w:lang w:eastAsia="hr-HR"/>
              </w:rPr>
            </w:pPr>
            <w:r w:rsidRPr="000D6A9D">
              <w:rPr>
                <w:rFonts w:eastAsia="Times New Roman" w:cs="Times New Roman"/>
                <w:b/>
                <w:bCs/>
                <w:color w:val="17365D" w:themeColor="text2" w:themeShade="BF"/>
                <w:sz w:val="18"/>
                <w:szCs w:val="18"/>
                <w:lang w:eastAsia="hr-HR"/>
              </w:rPr>
              <w:t>78</w:t>
            </w:r>
          </w:p>
        </w:tc>
      </w:tr>
    </w:tbl>
    <w:p w14:paraId="2089EEEC" w14:textId="77777777" w:rsidR="00A533C7" w:rsidRDefault="00A533C7" w:rsidP="00A533C7">
      <w:bookmarkStart w:id="112" w:name="_Toc418845715"/>
      <w:bookmarkStart w:id="113" w:name="_Toc24983096"/>
      <w:bookmarkStart w:id="114" w:name="_Toc517168974"/>
    </w:p>
    <w:p w14:paraId="669F99F1" w14:textId="77777777" w:rsidR="00011B1F" w:rsidRPr="006D71C2" w:rsidRDefault="00011B1F" w:rsidP="006D71C2">
      <w:pPr>
        <w:pStyle w:val="Heading3"/>
        <w:numPr>
          <w:ilvl w:val="2"/>
          <w:numId w:val="5"/>
        </w:numPr>
        <w:rPr>
          <w:rFonts w:cs="Times New Roman"/>
          <w:color w:val="1F497D" w:themeColor="text2"/>
        </w:rPr>
      </w:pPr>
      <w:bookmarkStart w:id="115" w:name="_Toc149056935"/>
      <w:r w:rsidRPr="006D71C2">
        <w:rPr>
          <w:rFonts w:cs="Times New Roman"/>
          <w:color w:val="1F497D" w:themeColor="text2"/>
        </w:rPr>
        <w:t>Neubrojivi počinitelji kaznenih djela na izvršavanju mjere istražnog zatvora na temelju članka 551. Zakona o kaznenom postupku</w:t>
      </w:r>
      <w:bookmarkEnd w:id="115"/>
    </w:p>
    <w:bookmarkEnd w:id="112"/>
    <w:bookmarkEnd w:id="113"/>
    <w:bookmarkEnd w:id="114"/>
    <w:p w14:paraId="13E193F6" w14:textId="77777777" w:rsidR="00011B1F" w:rsidRPr="002D716D" w:rsidRDefault="00011B1F" w:rsidP="00011B1F">
      <w:pPr>
        <w:spacing w:after="120"/>
        <w:rPr>
          <w:rFonts w:cs="Times New Roman"/>
          <w:lang w:eastAsia="hr-HR"/>
        </w:rPr>
      </w:pPr>
      <w:r w:rsidRPr="002D716D">
        <w:rPr>
          <w:rFonts w:cs="Times New Roman"/>
          <w:lang w:eastAsia="hr-HR"/>
        </w:rPr>
        <w:t xml:space="preserve">Sukladno odredbama članka 135. u vezi članka 551. Zakona o kaznenom postupku („Narodne novine“, br. </w:t>
      </w:r>
      <w:r w:rsidRPr="00584C78">
        <w:rPr>
          <w:rFonts w:cs="Times New Roman"/>
          <w:lang w:eastAsia="hr-HR"/>
        </w:rPr>
        <w:t>152/08, 76/09, 80/11, 121/11, 91/12, 143/12, 56/13, 145/13, 152/14, 70/17, 126/19, 126/19, 130/20, 80/22</w:t>
      </w:r>
      <w:r w:rsidRPr="002D716D">
        <w:rPr>
          <w:rFonts w:cs="Times New Roman"/>
          <w:lang w:eastAsia="hr-HR"/>
        </w:rPr>
        <w:t xml:space="preserve">), okrivljenik protiv kojeg je određen istražni zatvor zbog postojanja vjerojatnosti da bi zbog težih duševnih smetnji mogao počiniti teže kazneno djelo, odlukom upravitelja zatvora upućuje se Zatvorsku bolnicu u Zagrebu ili odgovarajuću psihijatrijsku ustanovu koja je dužna primiti okrivljenika i pružiti mu potrebnu zdravstvenu skrb. </w:t>
      </w:r>
    </w:p>
    <w:p w14:paraId="4FF5FCF0" w14:textId="77777777" w:rsidR="00011B1F" w:rsidRPr="002D716D" w:rsidRDefault="00011B1F" w:rsidP="00011B1F">
      <w:pPr>
        <w:spacing w:after="120"/>
        <w:rPr>
          <w:rFonts w:cs="Times New Roman"/>
          <w:lang w:eastAsia="hr-HR"/>
        </w:rPr>
      </w:pPr>
      <w:r w:rsidRPr="002D716D">
        <w:rPr>
          <w:rFonts w:cs="Times New Roman"/>
          <w:lang w:eastAsia="hr-HR"/>
        </w:rPr>
        <w:t>Tijekom 202</w:t>
      </w:r>
      <w:r>
        <w:rPr>
          <w:rFonts w:cs="Times New Roman"/>
          <w:lang w:eastAsia="hr-HR"/>
        </w:rPr>
        <w:t>2</w:t>
      </w:r>
      <w:r w:rsidRPr="002D716D">
        <w:rPr>
          <w:rFonts w:cs="Times New Roman"/>
          <w:lang w:eastAsia="hr-HR"/>
        </w:rPr>
        <w:t>. godine u zatvorskom je sustavu zaprimljeno ukupno 13</w:t>
      </w:r>
      <w:r>
        <w:rPr>
          <w:rFonts w:cs="Times New Roman"/>
          <w:lang w:eastAsia="hr-HR"/>
        </w:rPr>
        <w:t>6</w:t>
      </w:r>
      <w:r w:rsidRPr="002D716D">
        <w:rPr>
          <w:rFonts w:cs="Times New Roman"/>
          <w:lang w:eastAsia="hr-HR"/>
        </w:rPr>
        <w:t xml:space="preserve"> osoba kojima je sud odredio </w:t>
      </w:r>
      <w:r w:rsidRPr="00F66E42">
        <w:rPr>
          <w:rFonts w:cs="Times New Roman"/>
          <w:lang w:eastAsia="hr-HR"/>
        </w:rPr>
        <w:t xml:space="preserve">istražni zatvor prema članku 551. Zakona o kaznenom postupku, od čega je njih 108, odnosno 79,41% do donošenja pravomoćnog rješenja o prisilnom smještaju i liječenju bilo smješteno u Zatvorskoj bolnici. </w:t>
      </w:r>
    </w:p>
    <w:p w14:paraId="2AF56259" w14:textId="3645714B" w:rsidR="00011B1F" w:rsidRPr="00440DE1" w:rsidRDefault="00011B1F" w:rsidP="00CE11A8">
      <w:pPr>
        <w:keepNext/>
        <w:spacing w:after="0"/>
        <w:jc w:val="center"/>
        <w:rPr>
          <w:rFonts w:cs="Times New Roman"/>
          <w:b/>
          <w:bCs/>
          <w:color w:val="244061" w:themeColor="accent1" w:themeShade="80"/>
          <w:sz w:val="18"/>
          <w:szCs w:val="18"/>
        </w:rPr>
      </w:pPr>
      <w:bookmarkStart w:id="116" w:name="_Toc149055187"/>
      <w:r w:rsidRPr="00440DE1">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6</w:t>
      </w:r>
      <w:r w:rsidR="00276C0F">
        <w:rPr>
          <w:rFonts w:cs="Times New Roman"/>
          <w:b/>
          <w:bCs/>
          <w:color w:val="244061" w:themeColor="accent1" w:themeShade="80"/>
          <w:sz w:val="18"/>
          <w:szCs w:val="18"/>
        </w:rPr>
        <w:fldChar w:fldCharType="end"/>
      </w:r>
      <w:r w:rsidRPr="00440DE1">
        <w:rPr>
          <w:rFonts w:cs="Times New Roman"/>
          <w:b/>
          <w:bCs/>
          <w:color w:val="244061" w:themeColor="accent1" w:themeShade="80"/>
          <w:sz w:val="18"/>
          <w:szCs w:val="18"/>
        </w:rPr>
        <w:t xml:space="preserve">. Broj istražnih zatvorenika tijekom 2022. godine, smještenih u Zatvorskoj bolnici u Zagrebu </w:t>
      </w:r>
      <w:r w:rsidR="00F73D13" w:rsidRPr="00440DE1">
        <w:rPr>
          <w:rFonts w:cs="Times New Roman"/>
          <w:b/>
          <w:bCs/>
          <w:color w:val="244061" w:themeColor="accent1" w:themeShade="80"/>
          <w:sz w:val="18"/>
          <w:szCs w:val="18"/>
        </w:rPr>
        <w:br/>
      </w:r>
      <w:r w:rsidRPr="00440DE1">
        <w:rPr>
          <w:rFonts w:cs="Times New Roman"/>
          <w:b/>
          <w:bCs/>
          <w:color w:val="244061" w:themeColor="accent1" w:themeShade="80"/>
          <w:sz w:val="18"/>
          <w:szCs w:val="18"/>
        </w:rPr>
        <w:t>sukladno članku 551. Zakona o kaznenom postupku</w:t>
      </w:r>
      <w:bookmarkEnd w:id="116"/>
    </w:p>
    <w:p w14:paraId="22CABE09" w14:textId="77777777" w:rsidR="00011B1F" w:rsidRPr="002D716D" w:rsidRDefault="00011B1F" w:rsidP="00011B1F">
      <w:pPr>
        <w:spacing w:after="120"/>
        <w:rPr>
          <w:rFonts w:cs="Times New Roman"/>
          <w:color w:val="7030A0"/>
          <w:lang w:eastAsia="hr-HR"/>
        </w:rPr>
      </w:pPr>
      <w:r w:rsidRPr="002D716D">
        <w:rPr>
          <w:rFonts w:cs="Times New Roman"/>
          <w:noProof/>
          <w:color w:val="7030A0"/>
          <w:lang w:eastAsia="hr-HR"/>
        </w:rPr>
        <w:drawing>
          <wp:inline distT="0" distB="0" distL="0" distR="0" wp14:anchorId="0B51953D" wp14:editId="53D6F0C4">
            <wp:extent cx="5494655" cy="1463040"/>
            <wp:effectExtent l="0" t="0" r="10795" b="2286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E9209B" w14:textId="77777777" w:rsidR="00011B1F" w:rsidRDefault="00011B1F" w:rsidP="00011B1F">
      <w:pPr>
        <w:spacing w:after="120"/>
        <w:rPr>
          <w:rFonts w:cs="Times New Roman"/>
          <w:lang w:eastAsia="hr-HR"/>
        </w:rPr>
      </w:pPr>
      <w:r w:rsidRPr="00F66E42">
        <w:rPr>
          <w:rFonts w:cs="Times New Roman"/>
          <w:lang w:eastAsia="hr-HR"/>
        </w:rPr>
        <w:t xml:space="preserve">Uslijed poteškoća u realizaciji smještaja ovih osoba u odgovarajućoj psihijatrijskoj ustanovi, </w:t>
      </w:r>
      <w:r>
        <w:rPr>
          <w:rFonts w:cs="Times New Roman"/>
          <w:lang w:eastAsia="hr-HR"/>
        </w:rPr>
        <w:t xml:space="preserve">posljednjih nekoliko godina sve ih je više smješteno </w:t>
      </w:r>
      <w:r w:rsidRPr="00F66E42">
        <w:rPr>
          <w:rFonts w:cs="Times New Roman"/>
          <w:lang w:eastAsia="hr-HR"/>
        </w:rPr>
        <w:t>u Zatvorsk</w:t>
      </w:r>
      <w:r>
        <w:rPr>
          <w:rFonts w:cs="Times New Roman"/>
          <w:lang w:eastAsia="hr-HR"/>
        </w:rPr>
        <w:t>oj</w:t>
      </w:r>
      <w:r w:rsidRPr="00F66E42">
        <w:rPr>
          <w:rFonts w:cs="Times New Roman"/>
          <w:lang w:eastAsia="hr-HR"/>
        </w:rPr>
        <w:t xml:space="preserve"> bolnic</w:t>
      </w:r>
      <w:r>
        <w:rPr>
          <w:rFonts w:cs="Times New Roman"/>
          <w:lang w:eastAsia="hr-HR"/>
        </w:rPr>
        <w:t>i</w:t>
      </w:r>
      <w:r w:rsidRPr="00F66E42">
        <w:rPr>
          <w:rFonts w:cs="Times New Roman"/>
          <w:lang w:eastAsia="hr-HR"/>
        </w:rPr>
        <w:t xml:space="preserve"> u Zagrebu</w:t>
      </w:r>
      <w:r>
        <w:rPr>
          <w:rFonts w:cs="Times New Roman"/>
          <w:lang w:eastAsia="hr-HR"/>
        </w:rPr>
        <w:t>.</w:t>
      </w:r>
      <w:r w:rsidRPr="00F66E42">
        <w:rPr>
          <w:rFonts w:cs="Times New Roman"/>
          <w:lang w:eastAsia="hr-HR"/>
        </w:rPr>
        <w:t xml:space="preserve"> Iako je tijekom 2022. godine ovaj broj ipak ponešto manji nego prethodne (za 11,11%), i nadalje predstavlja znatno opterećenje</w:t>
      </w:r>
      <w:r>
        <w:rPr>
          <w:rFonts w:cs="Times New Roman"/>
          <w:lang w:eastAsia="hr-HR"/>
        </w:rPr>
        <w:t xml:space="preserve"> za zatvorski sustav</w:t>
      </w:r>
      <w:r w:rsidRPr="00F66E42">
        <w:rPr>
          <w:rFonts w:cs="Times New Roman"/>
          <w:lang w:eastAsia="hr-HR"/>
        </w:rPr>
        <w:t>, osobito ako se uzme u obzir da je prosječno trajanje boravka ovih osoba u Zatvorskoj bolnici u Zagrebu povećano sa 140 dana u 2021. godini na 170 dana u 2022. godini. Navedeno u pravilu uključuje i vrijeme nakon donošenja pravomoćnog rješenja o prisilnom smještaju i liječenju, kada se osoba više ne bi smjela nalaziti u zatvorskom sustavu, međutim u pravilu se čeka da odgovarajuća psihijatrijska bolnica preuzme pacijenta</w:t>
      </w:r>
      <w:r w:rsidRPr="004F27E9">
        <w:rPr>
          <w:rFonts w:cs="Times New Roman"/>
          <w:lang w:eastAsia="hr-HR"/>
        </w:rPr>
        <w:t xml:space="preserve">. </w:t>
      </w:r>
    </w:p>
    <w:p w14:paraId="4894C322" w14:textId="77777777" w:rsidR="00011B1F" w:rsidRPr="00DC31AE" w:rsidRDefault="00011B1F" w:rsidP="006D71C2">
      <w:pPr>
        <w:pStyle w:val="Heading3"/>
        <w:numPr>
          <w:ilvl w:val="2"/>
          <w:numId w:val="5"/>
        </w:numPr>
        <w:rPr>
          <w:rFonts w:cs="Times New Roman"/>
          <w:color w:val="1F497D" w:themeColor="text2"/>
        </w:rPr>
      </w:pPr>
      <w:bookmarkStart w:id="117" w:name="_Toc17352515"/>
      <w:bookmarkStart w:id="118" w:name="_Toc517168981"/>
      <w:bookmarkStart w:id="119" w:name="_Toc149056936"/>
      <w:r w:rsidRPr="006D71C2">
        <w:rPr>
          <w:rFonts w:cs="Times New Roman"/>
          <w:color w:val="1F497D" w:themeColor="text2"/>
        </w:rPr>
        <w:t>Maloljetnici u istražnom zatvoru</w:t>
      </w:r>
      <w:bookmarkEnd w:id="117"/>
      <w:bookmarkEnd w:id="118"/>
      <w:bookmarkEnd w:id="119"/>
    </w:p>
    <w:p w14:paraId="0E0ECD9D" w14:textId="77777777" w:rsidR="00011B1F" w:rsidRDefault="00011B1F" w:rsidP="00011B1F">
      <w:pPr>
        <w:rPr>
          <w:rFonts w:cs="Times New Roman"/>
        </w:rPr>
      </w:pPr>
      <w:r>
        <w:rPr>
          <w:rFonts w:cs="Times New Roman"/>
        </w:rPr>
        <w:t xml:space="preserve">Istražni zatvor se </w:t>
      </w:r>
      <w:r w:rsidRPr="00265939">
        <w:rPr>
          <w:rFonts w:cs="Times New Roman"/>
        </w:rPr>
        <w:t xml:space="preserve">određuje </w:t>
      </w:r>
      <w:r>
        <w:rPr>
          <w:rFonts w:cs="Times New Roman"/>
        </w:rPr>
        <w:t xml:space="preserve">maloljetnicima </w:t>
      </w:r>
      <w:r w:rsidRPr="00265939">
        <w:rPr>
          <w:rFonts w:cs="Times New Roman"/>
        </w:rPr>
        <w:t xml:space="preserve">razmjerno težini </w:t>
      </w:r>
      <w:r>
        <w:rPr>
          <w:rFonts w:cs="Times New Roman"/>
        </w:rPr>
        <w:t xml:space="preserve">počinjenog kaznenog </w:t>
      </w:r>
      <w:r w:rsidRPr="00265939">
        <w:rPr>
          <w:rFonts w:cs="Times New Roman"/>
        </w:rPr>
        <w:t>djela i očekivanoj sankciji, samo kao krajnja mjera</w:t>
      </w:r>
      <w:r w:rsidRPr="00F013A5">
        <w:rPr>
          <w:rFonts w:cs="Times New Roman"/>
        </w:rPr>
        <w:t xml:space="preserve"> </w:t>
      </w:r>
      <w:r w:rsidRPr="00265939">
        <w:rPr>
          <w:rFonts w:cs="Times New Roman"/>
        </w:rPr>
        <w:t xml:space="preserve">u najkraćem nužnom trajanju. </w:t>
      </w:r>
      <w:r w:rsidRPr="00477155">
        <w:rPr>
          <w:rFonts w:cs="Times New Roman"/>
        </w:rPr>
        <w:t xml:space="preserve">Tijekom izvršavanja istražnog zatvora, maloljetniku se osigurava psihosocijalna pomoć, stalna zdravstvena skrb te </w:t>
      </w:r>
      <w:r>
        <w:rPr>
          <w:rFonts w:cs="Times New Roman"/>
        </w:rPr>
        <w:t xml:space="preserve">se </w:t>
      </w:r>
      <w:r w:rsidRPr="00477155">
        <w:rPr>
          <w:rFonts w:cs="Times New Roman"/>
        </w:rPr>
        <w:t>u okviru zatvorskih uvjeta omogućuj</w:t>
      </w:r>
      <w:r>
        <w:rPr>
          <w:rFonts w:cs="Times New Roman"/>
        </w:rPr>
        <w:t>u</w:t>
      </w:r>
      <w:r w:rsidRPr="00477155">
        <w:rPr>
          <w:rFonts w:cs="Times New Roman"/>
        </w:rPr>
        <w:t xml:space="preserve"> rad i poduka korisn</w:t>
      </w:r>
      <w:r>
        <w:rPr>
          <w:rFonts w:cs="Times New Roman"/>
        </w:rPr>
        <w:t>e</w:t>
      </w:r>
      <w:r w:rsidRPr="00477155">
        <w:rPr>
          <w:rFonts w:cs="Times New Roman"/>
        </w:rPr>
        <w:t xml:space="preserve"> za njegov odgoj</w:t>
      </w:r>
      <w:r>
        <w:rPr>
          <w:rFonts w:cs="Times New Roman"/>
        </w:rPr>
        <w:t xml:space="preserve"> i obrazovanje.</w:t>
      </w:r>
    </w:p>
    <w:p w14:paraId="68F2C6D7" w14:textId="77777777" w:rsidR="00011B1F" w:rsidRPr="00265939" w:rsidRDefault="00011B1F" w:rsidP="00011B1F">
      <w:pPr>
        <w:rPr>
          <w:rFonts w:cs="Times New Roman"/>
        </w:rPr>
      </w:pPr>
      <w:r w:rsidRPr="00265939">
        <w:rPr>
          <w:rFonts w:cs="Times New Roman"/>
        </w:rPr>
        <w:t>Tijekom 202</w:t>
      </w:r>
      <w:r>
        <w:rPr>
          <w:rFonts w:cs="Times New Roman"/>
        </w:rPr>
        <w:t>2</w:t>
      </w:r>
      <w:r w:rsidRPr="00265939">
        <w:rPr>
          <w:rFonts w:cs="Times New Roman"/>
        </w:rPr>
        <w:t xml:space="preserve">. godine u istražnom zatvoru </w:t>
      </w:r>
      <w:r>
        <w:rPr>
          <w:rFonts w:cs="Times New Roman"/>
        </w:rPr>
        <w:t>nalazio se</w:t>
      </w:r>
      <w:r w:rsidRPr="00265939">
        <w:rPr>
          <w:rFonts w:cs="Times New Roman"/>
        </w:rPr>
        <w:t xml:space="preserve"> </w:t>
      </w:r>
      <w:r>
        <w:rPr>
          <w:rFonts w:cs="Times New Roman"/>
        </w:rPr>
        <w:t>31</w:t>
      </w:r>
      <w:r w:rsidRPr="00265939">
        <w:rPr>
          <w:rFonts w:cs="Times New Roman"/>
        </w:rPr>
        <w:t xml:space="preserve"> maloljetnik i </w:t>
      </w:r>
      <w:r>
        <w:rPr>
          <w:rFonts w:cs="Times New Roman"/>
        </w:rPr>
        <w:t>3</w:t>
      </w:r>
      <w:r w:rsidRPr="00265939">
        <w:rPr>
          <w:rFonts w:cs="Times New Roman"/>
        </w:rPr>
        <w:t xml:space="preserve"> maloljetnice.</w:t>
      </w:r>
    </w:p>
    <w:p w14:paraId="44C318E5" w14:textId="77777777" w:rsidR="00283B33" w:rsidRDefault="00011B1F" w:rsidP="00011B1F">
      <w:pPr>
        <w:rPr>
          <w:rFonts w:cs="Times New Roman"/>
        </w:rPr>
      </w:pPr>
      <w:r w:rsidRPr="00265939">
        <w:rPr>
          <w:rFonts w:cs="Times New Roman"/>
        </w:rPr>
        <w:t xml:space="preserve">Kod maloljetnika u istražnom zatvoru najzastupljenija su bila kaznena djela </w:t>
      </w:r>
      <w:r w:rsidRPr="00582C42">
        <w:rPr>
          <w:rFonts w:cs="Times New Roman"/>
        </w:rPr>
        <w:t xml:space="preserve">protiv imovine, a kod maloljetnica kaznena djela protiv osobne slobode (prijetnja). Prosječno vrijeme boravka </w:t>
      </w:r>
      <w:r w:rsidRPr="00265939">
        <w:rPr>
          <w:rFonts w:cs="Times New Roman"/>
        </w:rPr>
        <w:t xml:space="preserve">maloljetnika u istražnom zatvoru bilo je </w:t>
      </w:r>
      <w:r>
        <w:rPr>
          <w:rFonts w:cs="Times New Roman"/>
        </w:rPr>
        <w:t>2</w:t>
      </w:r>
      <w:r w:rsidRPr="00265939">
        <w:rPr>
          <w:rFonts w:cs="Times New Roman"/>
        </w:rPr>
        <w:t xml:space="preserve"> </w:t>
      </w:r>
      <w:r>
        <w:rPr>
          <w:rFonts w:cs="Times New Roman"/>
        </w:rPr>
        <w:t>mjeseca</w:t>
      </w:r>
      <w:r w:rsidRPr="00265939">
        <w:rPr>
          <w:rFonts w:cs="Times New Roman"/>
        </w:rPr>
        <w:t xml:space="preserve"> i </w:t>
      </w:r>
      <w:r>
        <w:rPr>
          <w:rFonts w:cs="Times New Roman"/>
        </w:rPr>
        <w:t>15</w:t>
      </w:r>
      <w:r w:rsidRPr="00265939">
        <w:rPr>
          <w:rFonts w:cs="Times New Roman"/>
        </w:rPr>
        <w:t xml:space="preserve"> dana.</w:t>
      </w:r>
    </w:p>
    <w:p w14:paraId="0B9EED86" w14:textId="23A32FA0" w:rsidR="00011B1F" w:rsidRPr="00C95ADC" w:rsidRDefault="00011B1F" w:rsidP="00CE11A8">
      <w:pPr>
        <w:spacing w:after="0"/>
        <w:jc w:val="center"/>
        <w:rPr>
          <w:rFonts w:cs="Times New Roman"/>
        </w:rPr>
      </w:pPr>
      <w:bookmarkStart w:id="120" w:name="_Toc99535300"/>
      <w:bookmarkStart w:id="121" w:name="_Toc149055719"/>
      <w:r w:rsidRPr="00440DE1">
        <w:rPr>
          <w:rFonts w:cs="Times New Roman"/>
          <w:b/>
          <w:bCs/>
          <w:color w:val="244061" w:themeColor="accent1" w:themeShade="80"/>
          <w:sz w:val="18"/>
          <w:szCs w:val="18"/>
        </w:rPr>
        <w:t xml:space="preserve">Tablica </w:t>
      </w:r>
      <w:r w:rsidRPr="00440DE1">
        <w:rPr>
          <w:b/>
          <w:bCs/>
          <w:color w:val="244061" w:themeColor="accent1" w:themeShade="80"/>
          <w:sz w:val="18"/>
          <w:szCs w:val="18"/>
        </w:rPr>
        <w:fldChar w:fldCharType="begin"/>
      </w:r>
      <w:r w:rsidRPr="00440DE1">
        <w:rPr>
          <w:rFonts w:cs="Times New Roman"/>
          <w:b/>
          <w:bCs/>
          <w:color w:val="244061" w:themeColor="accent1" w:themeShade="80"/>
          <w:sz w:val="18"/>
          <w:szCs w:val="18"/>
        </w:rPr>
        <w:instrText xml:space="preserve"> SEQ Tablica \* ARABIC </w:instrText>
      </w:r>
      <w:r w:rsidRPr="00440DE1">
        <w:rPr>
          <w:b/>
          <w:bCs/>
          <w:color w:val="244061" w:themeColor="accent1" w:themeShade="80"/>
          <w:sz w:val="18"/>
          <w:szCs w:val="18"/>
        </w:rPr>
        <w:fldChar w:fldCharType="separate"/>
      </w:r>
      <w:r w:rsidR="00E63C7D">
        <w:rPr>
          <w:rFonts w:cs="Times New Roman"/>
          <w:b/>
          <w:bCs/>
          <w:noProof/>
          <w:color w:val="244061" w:themeColor="accent1" w:themeShade="80"/>
          <w:sz w:val="18"/>
          <w:szCs w:val="18"/>
        </w:rPr>
        <w:t>4</w:t>
      </w:r>
      <w:r w:rsidRPr="00440DE1">
        <w:rPr>
          <w:b/>
          <w:bCs/>
          <w:color w:val="244061" w:themeColor="accent1" w:themeShade="80"/>
          <w:sz w:val="18"/>
          <w:szCs w:val="18"/>
        </w:rPr>
        <w:fldChar w:fldCharType="end"/>
      </w:r>
      <w:r w:rsidRPr="00440DE1">
        <w:rPr>
          <w:rFonts w:cs="Times New Roman"/>
          <w:b/>
          <w:bCs/>
          <w:color w:val="244061" w:themeColor="accent1" w:themeShade="80"/>
          <w:sz w:val="18"/>
          <w:szCs w:val="18"/>
        </w:rPr>
        <w:t>. Broj maloljetnika u istražnom zatvoru</w:t>
      </w:r>
      <w:bookmarkEnd w:id="120"/>
      <w:r w:rsidRPr="00440DE1">
        <w:rPr>
          <w:rFonts w:cs="Times New Roman"/>
          <w:b/>
          <w:bCs/>
          <w:color w:val="244061" w:themeColor="accent1" w:themeShade="80"/>
          <w:sz w:val="18"/>
          <w:szCs w:val="18"/>
        </w:rPr>
        <w:t xml:space="preserve"> 2022.</w:t>
      </w:r>
      <w:bookmarkEnd w:id="121"/>
    </w:p>
    <w:tbl>
      <w:tblPr>
        <w:tblpPr w:leftFromText="180" w:rightFromText="180" w:bottomFromText="200" w:vertAnchor="text" w:horzAnchor="margin" w:tblpY="161"/>
        <w:tblW w:w="5000" w:type="pct"/>
        <w:tblLook w:val="04A0" w:firstRow="1" w:lastRow="0" w:firstColumn="1" w:lastColumn="0" w:noHBand="0" w:noVBand="1"/>
      </w:tblPr>
      <w:tblGrid>
        <w:gridCol w:w="1336"/>
        <w:gridCol w:w="2097"/>
        <w:gridCol w:w="1954"/>
        <w:gridCol w:w="1952"/>
        <w:gridCol w:w="1949"/>
      </w:tblGrid>
      <w:tr w:rsidR="00011B1F" w:rsidRPr="00265939" w14:paraId="2BD10434" w14:textId="77777777" w:rsidTr="008225B8">
        <w:trPr>
          <w:trHeight w:val="60"/>
        </w:trPr>
        <w:tc>
          <w:tcPr>
            <w:tcW w:w="719" w:type="pct"/>
            <w:vMerge w:val="restart"/>
            <w:tcBorders>
              <w:top w:val="single" w:sz="8" w:space="0" w:color="auto"/>
              <w:left w:val="single" w:sz="8" w:space="0" w:color="auto"/>
              <w:bottom w:val="single" w:sz="4" w:space="0" w:color="auto"/>
              <w:right w:val="single" w:sz="4" w:space="0" w:color="auto"/>
            </w:tcBorders>
            <w:shd w:val="clear" w:color="auto" w:fill="8DB4E2"/>
            <w:vAlign w:val="center"/>
            <w:hideMark/>
          </w:tcPr>
          <w:p w14:paraId="6B0AE978" w14:textId="77777777" w:rsidR="00011B1F" w:rsidRPr="005E6B9A" w:rsidRDefault="00011B1F" w:rsidP="008225B8">
            <w:pPr>
              <w:spacing w:after="0" w:line="276" w:lineRule="auto"/>
              <w:jc w:val="center"/>
              <w:rPr>
                <w:rFonts w:cs="Times New Roman"/>
                <w:b/>
                <w:bCs/>
                <w:color w:val="17365D" w:themeColor="text2" w:themeShade="BF"/>
                <w:sz w:val="18"/>
                <w:szCs w:val="18"/>
                <w:lang w:val="en-US" w:eastAsia="hr-HR"/>
              </w:rPr>
            </w:pPr>
            <w:r w:rsidRPr="005E6B9A">
              <w:rPr>
                <w:rFonts w:cs="Times New Roman"/>
                <w:b/>
                <w:bCs/>
                <w:color w:val="17365D" w:themeColor="text2" w:themeShade="BF"/>
                <w:sz w:val="18"/>
                <w:szCs w:val="18"/>
                <w:lang w:val="en-US" w:eastAsia="hr-HR"/>
              </w:rPr>
              <w:t>Dob</w:t>
            </w:r>
          </w:p>
        </w:tc>
        <w:tc>
          <w:tcPr>
            <w:tcW w:w="2181" w:type="pct"/>
            <w:gridSpan w:val="2"/>
            <w:tcBorders>
              <w:top w:val="single" w:sz="8" w:space="0" w:color="auto"/>
              <w:left w:val="nil"/>
              <w:bottom w:val="single" w:sz="4" w:space="0" w:color="auto"/>
              <w:right w:val="single" w:sz="4" w:space="0" w:color="auto"/>
            </w:tcBorders>
            <w:shd w:val="clear" w:color="auto" w:fill="8DB4E2"/>
            <w:noWrap/>
            <w:vAlign w:val="center"/>
            <w:hideMark/>
          </w:tcPr>
          <w:p w14:paraId="1CAB9EDA" w14:textId="77777777" w:rsidR="00011B1F" w:rsidRPr="005E6B9A" w:rsidRDefault="00011B1F" w:rsidP="008225B8">
            <w:pPr>
              <w:spacing w:after="0" w:line="276" w:lineRule="auto"/>
              <w:jc w:val="center"/>
              <w:rPr>
                <w:rFonts w:cs="Times New Roman"/>
                <w:bCs/>
                <w:color w:val="17365D" w:themeColor="text2" w:themeShade="BF"/>
                <w:sz w:val="18"/>
                <w:szCs w:val="18"/>
                <w:lang w:val="en-US" w:eastAsia="hr-HR"/>
              </w:rPr>
            </w:pPr>
            <w:r w:rsidRPr="005E6B9A">
              <w:rPr>
                <w:rFonts w:cs="Times New Roman"/>
                <w:b/>
                <w:color w:val="17365D" w:themeColor="text2" w:themeShade="BF"/>
                <w:sz w:val="18"/>
                <w:szCs w:val="18"/>
                <w:lang w:val="en-US"/>
              </w:rPr>
              <w:t>Na 31. 12. 2022. godine</w:t>
            </w:r>
          </w:p>
        </w:tc>
        <w:tc>
          <w:tcPr>
            <w:tcW w:w="2100" w:type="pct"/>
            <w:gridSpan w:val="2"/>
            <w:tcBorders>
              <w:top w:val="single" w:sz="8" w:space="0" w:color="auto"/>
              <w:left w:val="nil"/>
              <w:bottom w:val="single" w:sz="4" w:space="0" w:color="auto"/>
              <w:right w:val="single" w:sz="8" w:space="0" w:color="000000"/>
            </w:tcBorders>
            <w:shd w:val="clear" w:color="auto" w:fill="8DB4E2"/>
            <w:noWrap/>
            <w:vAlign w:val="center"/>
            <w:hideMark/>
          </w:tcPr>
          <w:p w14:paraId="7EF9C737" w14:textId="77777777" w:rsidR="00011B1F" w:rsidRPr="005E6B9A" w:rsidRDefault="00011B1F" w:rsidP="008225B8">
            <w:pPr>
              <w:spacing w:after="0" w:line="276" w:lineRule="auto"/>
              <w:jc w:val="center"/>
              <w:rPr>
                <w:rFonts w:cs="Times New Roman"/>
                <w:b/>
                <w:bCs/>
                <w:color w:val="17365D" w:themeColor="text2" w:themeShade="BF"/>
                <w:sz w:val="18"/>
                <w:szCs w:val="18"/>
                <w:lang w:val="en-US" w:eastAsia="hr-HR"/>
              </w:rPr>
            </w:pPr>
            <w:r w:rsidRPr="005E6B9A">
              <w:rPr>
                <w:rFonts w:cs="Times New Roman"/>
                <w:b/>
                <w:bCs/>
                <w:color w:val="17365D" w:themeColor="text2" w:themeShade="BF"/>
                <w:sz w:val="18"/>
                <w:szCs w:val="18"/>
                <w:lang w:val="en-US" w:eastAsia="hr-HR"/>
              </w:rPr>
              <w:t>Novoprimljeni maloljetnici</w:t>
            </w:r>
          </w:p>
          <w:p w14:paraId="4F5C87C2" w14:textId="77777777" w:rsidR="00011B1F" w:rsidRPr="005E6B9A" w:rsidRDefault="00011B1F" w:rsidP="008225B8">
            <w:pPr>
              <w:spacing w:after="0" w:line="276" w:lineRule="auto"/>
              <w:jc w:val="center"/>
              <w:rPr>
                <w:rFonts w:cs="Times New Roman"/>
                <w:b/>
                <w:bCs/>
                <w:color w:val="17365D" w:themeColor="text2" w:themeShade="BF"/>
                <w:sz w:val="18"/>
                <w:szCs w:val="18"/>
                <w:lang w:val="en-US" w:eastAsia="hr-HR"/>
              </w:rPr>
            </w:pPr>
            <w:r w:rsidRPr="005E6B9A">
              <w:rPr>
                <w:rFonts w:cs="Times New Roman"/>
                <w:b/>
                <w:bCs/>
                <w:color w:val="17365D" w:themeColor="text2" w:themeShade="BF"/>
                <w:sz w:val="18"/>
                <w:szCs w:val="18"/>
                <w:lang w:val="en-US" w:eastAsia="hr-HR"/>
              </w:rPr>
              <w:t>tijekom 2022. godine</w:t>
            </w:r>
          </w:p>
        </w:tc>
      </w:tr>
      <w:tr w:rsidR="00011B1F" w:rsidRPr="00265939" w14:paraId="773319B8" w14:textId="77777777" w:rsidTr="008225B8">
        <w:trPr>
          <w:trHeight w:val="300"/>
        </w:trPr>
        <w:tc>
          <w:tcPr>
            <w:tcW w:w="719" w:type="pct"/>
            <w:vMerge/>
            <w:tcBorders>
              <w:top w:val="single" w:sz="8" w:space="0" w:color="auto"/>
              <w:left w:val="single" w:sz="8" w:space="0" w:color="auto"/>
              <w:bottom w:val="single" w:sz="4" w:space="0" w:color="auto"/>
              <w:right w:val="single" w:sz="4" w:space="0" w:color="auto"/>
            </w:tcBorders>
            <w:vAlign w:val="center"/>
            <w:hideMark/>
          </w:tcPr>
          <w:p w14:paraId="0C9B19DB" w14:textId="77777777" w:rsidR="00011B1F" w:rsidRPr="005E6B9A" w:rsidRDefault="00011B1F" w:rsidP="008225B8">
            <w:pPr>
              <w:spacing w:after="0" w:line="276" w:lineRule="auto"/>
              <w:rPr>
                <w:rFonts w:cs="Times New Roman"/>
                <w:b/>
                <w:bCs/>
                <w:color w:val="17365D" w:themeColor="text2" w:themeShade="BF"/>
                <w:sz w:val="18"/>
                <w:szCs w:val="18"/>
                <w:lang w:val="en-US" w:eastAsia="hr-HR"/>
              </w:rPr>
            </w:pPr>
          </w:p>
        </w:tc>
        <w:tc>
          <w:tcPr>
            <w:tcW w:w="1129" w:type="pct"/>
            <w:tcBorders>
              <w:top w:val="single" w:sz="4" w:space="0" w:color="auto"/>
              <w:left w:val="nil"/>
              <w:bottom w:val="single" w:sz="4" w:space="0" w:color="auto"/>
              <w:right w:val="single" w:sz="4" w:space="0" w:color="auto"/>
            </w:tcBorders>
            <w:shd w:val="clear" w:color="auto" w:fill="8DB4E2"/>
            <w:noWrap/>
            <w:vAlign w:val="center"/>
            <w:hideMark/>
          </w:tcPr>
          <w:p w14:paraId="353BADAB"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M</w:t>
            </w:r>
          </w:p>
        </w:tc>
        <w:tc>
          <w:tcPr>
            <w:tcW w:w="1052" w:type="pct"/>
            <w:tcBorders>
              <w:top w:val="single" w:sz="4" w:space="0" w:color="auto"/>
              <w:left w:val="nil"/>
              <w:bottom w:val="single" w:sz="4" w:space="0" w:color="auto"/>
              <w:right w:val="single" w:sz="4" w:space="0" w:color="auto"/>
            </w:tcBorders>
            <w:shd w:val="clear" w:color="auto" w:fill="8DB4E2"/>
            <w:noWrap/>
            <w:vAlign w:val="center"/>
            <w:hideMark/>
          </w:tcPr>
          <w:p w14:paraId="4D823B0F"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Ž</w:t>
            </w:r>
          </w:p>
        </w:tc>
        <w:tc>
          <w:tcPr>
            <w:tcW w:w="1051" w:type="pct"/>
            <w:tcBorders>
              <w:top w:val="single" w:sz="4" w:space="0" w:color="auto"/>
              <w:left w:val="nil"/>
              <w:bottom w:val="single" w:sz="4" w:space="0" w:color="auto"/>
              <w:right w:val="single" w:sz="4" w:space="0" w:color="auto"/>
            </w:tcBorders>
            <w:shd w:val="clear" w:color="auto" w:fill="8DB4E2"/>
            <w:noWrap/>
            <w:vAlign w:val="center"/>
            <w:hideMark/>
          </w:tcPr>
          <w:p w14:paraId="1820824C"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M</w:t>
            </w:r>
          </w:p>
        </w:tc>
        <w:tc>
          <w:tcPr>
            <w:tcW w:w="1049" w:type="pct"/>
            <w:tcBorders>
              <w:top w:val="single" w:sz="4" w:space="0" w:color="auto"/>
              <w:left w:val="nil"/>
              <w:bottom w:val="single" w:sz="4" w:space="0" w:color="auto"/>
              <w:right w:val="single" w:sz="8" w:space="0" w:color="auto"/>
            </w:tcBorders>
            <w:shd w:val="clear" w:color="auto" w:fill="8DB4E2"/>
            <w:noWrap/>
            <w:vAlign w:val="center"/>
            <w:hideMark/>
          </w:tcPr>
          <w:p w14:paraId="32335AE7"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Ž</w:t>
            </w:r>
          </w:p>
        </w:tc>
      </w:tr>
      <w:tr w:rsidR="00011B1F" w:rsidRPr="00265939" w14:paraId="39C3D53B" w14:textId="77777777" w:rsidTr="008225B8">
        <w:trPr>
          <w:trHeight w:val="300"/>
        </w:trPr>
        <w:tc>
          <w:tcPr>
            <w:tcW w:w="719" w:type="pct"/>
            <w:tcBorders>
              <w:top w:val="nil"/>
              <w:left w:val="single" w:sz="8" w:space="0" w:color="auto"/>
              <w:bottom w:val="single" w:sz="4" w:space="0" w:color="auto"/>
              <w:right w:val="single" w:sz="4" w:space="0" w:color="auto"/>
            </w:tcBorders>
            <w:vAlign w:val="center"/>
            <w:hideMark/>
          </w:tcPr>
          <w:p w14:paraId="7E6EA4D2"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14 - 16</w:t>
            </w:r>
          </w:p>
        </w:tc>
        <w:tc>
          <w:tcPr>
            <w:tcW w:w="1129" w:type="pct"/>
            <w:tcBorders>
              <w:top w:val="nil"/>
              <w:left w:val="nil"/>
              <w:bottom w:val="single" w:sz="4" w:space="0" w:color="auto"/>
              <w:right w:val="single" w:sz="4" w:space="0" w:color="auto"/>
            </w:tcBorders>
            <w:noWrap/>
            <w:vAlign w:val="center"/>
            <w:hideMark/>
          </w:tcPr>
          <w:p w14:paraId="75B60B97"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2</w:t>
            </w:r>
          </w:p>
        </w:tc>
        <w:tc>
          <w:tcPr>
            <w:tcW w:w="1052" w:type="pct"/>
            <w:tcBorders>
              <w:top w:val="nil"/>
              <w:left w:val="nil"/>
              <w:bottom w:val="single" w:sz="4" w:space="0" w:color="auto"/>
              <w:right w:val="single" w:sz="4" w:space="0" w:color="auto"/>
            </w:tcBorders>
            <w:noWrap/>
            <w:vAlign w:val="center"/>
            <w:hideMark/>
          </w:tcPr>
          <w:p w14:paraId="63E79112"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0</w:t>
            </w:r>
          </w:p>
        </w:tc>
        <w:tc>
          <w:tcPr>
            <w:tcW w:w="1051" w:type="pct"/>
            <w:tcBorders>
              <w:top w:val="nil"/>
              <w:left w:val="nil"/>
              <w:bottom w:val="single" w:sz="4" w:space="0" w:color="auto"/>
              <w:right w:val="single" w:sz="4" w:space="0" w:color="auto"/>
            </w:tcBorders>
            <w:noWrap/>
            <w:vAlign w:val="center"/>
            <w:hideMark/>
          </w:tcPr>
          <w:p w14:paraId="45B54B10"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9</w:t>
            </w:r>
          </w:p>
        </w:tc>
        <w:tc>
          <w:tcPr>
            <w:tcW w:w="1049" w:type="pct"/>
            <w:tcBorders>
              <w:top w:val="nil"/>
              <w:left w:val="nil"/>
              <w:bottom w:val="single" w:sz="4" w:space="0" w:color="auto"/>
              <w:right w:val="single" w:sz="4" w:space="0" w:color="auto"/>
            </w:tcBorders>
            <w:noWrap/>
            <w:vAlign w:val="center"/>
            <w:hideMark/>
          </w:tcPr>
          <w:p w14:paraId="570D7163"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2</w:t>
            </w:r>
          </w:p>
        </w:tc>
      </w:tr>
      <w:tr w:rsidR="00011B1F" w:rsidRPr="00265939" w14:paraId="54CA8AB7" w14:textId="77777777" w:rsidTr="008225B8">
        <w:trPr>
          <w:trHeight w:val="300"/>
        </w:trPr>
        <w:tc>
          <w:tcPr>
            <w:tcW w:w="719" w:type="pct"/>
            <w:tcBorders>
              <w:top w:val="single" w:sz="4" w:space="0" w:color="auto"/>
              <w:left w:val="single" w:sz="8" w:space="0" w:color="auto"/>
              <w:bottom w:val="single" w:sz="4" w:space="0" w:color="auto"/>
              <w:right w:val="single" w:sz="4" w:space="0" w:color="auto"/>
            </w:tcBorders>
            <w:vAlign w:val="center"/>
            <w:hideMark/>
          </w:tcPr>
          <w:p w14:paraId="28D81259"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16 -18</w:t>
            </w:r>
          </w:p>
        </w:tc>
        <w:tc>
          <w:tcPr>
            <w:tcW w:w="1129" w:type="pct"/>
            <w:tcBorders>
              <w:top w:val="single" w:sz="4" w:space="0" w:color="auto"/>
              <w:left w:val="nil"/>
              <w:bottom w:val="single" w:sz="4" w:space="0" w:color="auto"/>
              <w:right w:val="single" w:sz="4" w:space="0" w:color="auto"/>
            </w:tcBorders>
            <w:noWrap/>
            <w:vAlign w:val="center"/>
            <w:hideMark/>
          </w:tcPr>
          <w:p w14:paraId="0444B8FA"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3</w:t>
            </w:r>
          </w:p>
        </w:tc>
        <w:tc>
          <w:tcPr>
            <w:tcW w:w="1052" w:type="pct"/>
            <w:tcBorders>
              <w:top w:val="single" w:sz="4" w:space="0" w:color="auto"/>
              <w:left w:val="nil"/>
              <w:bottom w:val="single" w:sz="4" w:space="0" w:color="auto"/>
              <w:right w:val="single" w:sz="4" w:space="0" w:color="auto"/>
            </w:tcBorders>
            <w:noWrap/>
            <w:vAlign w:val="center"/>
            <w:hideMark/>
          </w:tcPr>
          <w:p w14:paraId="5B78FDB9"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0</w:t>
            </w:r>
          </w:p>
        </w:tc>
        <w:tc>
          <w:tcPr>
            <w:tcW w:w="1051" w:type="pct"/>
            <w:tcBorders>
              <w:top w:val="single" w:sz="4" w:space="0" w:color="auto"/>
              <w:left w:val="nil"/>
              <w:bottom w:val="single" w:sz="4" w:space="0" w:color="auto"/>
              <w:right w:val="single" w:sz="4" w:space="0" w:color="auto"/>
            </w:tcBorders>
            <w:noWrap/>
            <w:vAlign w:val="center"/>
            <w:hideMark/>
          </w:tcPr>
          <w:p w14:paraId="4BAA972B"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22</w:t>
            </w:r>
          </w:p>
        </w:tc>
        <w:tc>
          <w:tcPr>
            <w:tcW w:w="1049" w:type="pct"/>
            <w:tcBorders>
              <w:top w:val="single" w:sz="4" w:space="0" w:color="auto"/>
              <w:left w:val="nil"/>
              <w:bottom w:val="single" w:sz="4" w:space="0" w:color="auto"/>
              <w:right w:val="single" w:sz="4" w:space="0" w:color="auto"/>
            </w:tcBorders>
            <w:noWrap/>
            <w:vAlign w:val="center"/>
            <w:hideMark/>
          </w:tcPr>
          <w:p w14:paraId="6A763B37"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1</w:t>
            </w:r>
          </w:p>
        </w:tc>
      </w:tr>
      <w:tr w:rsidR="00011B1F" w:rsidRPr="00265939" w14:paraId="67C22AFC" w14:textId="77777777" w:rsidTr="008225B8">
        <w:trPr>
          <w:trHeight w:val="300"/>
        </w:trPr>
        <w:tc>
          <w:tcPr>
            <w:tcW w:w="719" w:type="pct"/>
            <w:tcBorders>
              <w:top w:val="single" w:sz="4" w:space="0" w:color="auto"/>
              <w:left w:val="single" w:sz="8" w:space="0" w:color="auto"/>
              <w:bottom w:val="single" w:sz="4" w:space="0" w:color="auto"/>
              <w:right w:val="single" w:sz="4" w:space="0" w:color="auto"/>
            </w:tcBorders>
            <w:noWrap/>
            <w:vAlign w:val="center"/>
            <w:hideMark/>
          </w:tcPr>
          <w:p w14:paraId="7938713C" w14:textId="77777777" w:rsidR="00011B1F" w:rsidRPr="005E6B9A" w:rsidRDefault="00011B1F" w:rsidP="008225B8">
            <w:pPr>
              <w:spacing w:after="0" w:line="276" w:lineRule="auto"/>
              <w:jc w:val="center"/>
              <w:rPr>
                <w:rFonts w:cs="Times New Roman"/>
                <w:b/>
                <w:bCs/>
                <w:color w:val="17365D" w:themeColor="text2" w:themeShade="BF"/>
                <w:sz w:val="18"/>
                <w:szCs w:val="18"/>
                <w:lang w:val="en-US" w:eastAsia="hr-HR"/>
              </w:rPr>
            </w:pPr>
            <w:r w:rsidRPr="005E6B9A">
              <w:rPr>
                <w:rFonts w:cs="Times New Roman"/>
                <w:b/>
                <w:bCs/>
                <w:color w:val="17365D" w:themeColor="text2" w:themeShade="BF"/>
                <w:sz w:val="18"/>
                <w:szCs w:val="18"/>
                <w:lang w:val="en-US" w:eastAsia="hr-HR"/>
              </w:rPr>
              <w:t>UKUPNO</w:t>
            </w:r>
          </w:p>
        </w:tc>
        <w:tc>
          <w:tcPr>
            <w:tcW w:w="1129" w:type="pct"/>
            <w:tcBorders>
              <w:top w:val="single" w:sz="4" w:space="0" w:color="auto"/>
              <w:left w:val="nil"/>
              <w:bottom w:val="single" w:sz="4" w:space="0" w:color="auto"/>
              <w:right w:val="single" w:sz="4" w:space="0" w:color="auto"/>
            </w:tcBorders>
            <w:noWrap/>
            <w:vAlign w:val="center"/>
            <w:hideMark/>
          </w:tcPr>
          <w:p w14:paraId="055CF413" w14:textId="77777777" w:rsidR="00011B1F" w:rsidRPr="005E6B9A" w:rsidRDefault="00011B1F" w:rsidP="008225B8">
            <w:pPr>
              <w:spacing w:after="0" w:line="276" w:lineRule="auto"/>
              <w:jc w:val="center"/>
              <w:rPr>
                <w:rFonts w:cs="Times New Roman"/>
                <w:b/>
                <w:bCs/>
                <w:color w:val="17365D" w:themeColor="text2" w:themeShade="BF"/>
                <w:sz w:val="18"/>
                <w:szCs w:val="18"/>
                <w:lang w:val="en-US" w:eastAsia="hr-HR"/>
              </w:rPr>
            </w:pPr>
            <w:r w:rsidRPr="005E6B9A">
              <w:rPr>
                <w:rFonts w:cs="Times New Roman"/>
                <w:b/>
                <w:bCs/>
                <w:color w:val="17365D" w:themeColor="text2" w:themeShade="BF"/>
                <w:sz w:val="18"/>
                <w:szCs w:val="18"/>
                <w:lang w:val="en-US" w:eastAsia="hr-HR"/>
              </w:rPr>
              <w:t>5</w:t>
            </w:r>
          </w:p>
        </w:tc>
        <w:tc>
          <w:tcPr>
            <w:tcW w:w="1052" w:type="pct"/>
            <w:tcBorders>
              <w:top w:val="single" w:sz="4" w:space="0" w:color="auto"/>
              <w:left w:val="nil"/>
              <w:bottom w:val="single" w:sz="4" w:space="0" w:color="auto"/>
              <w:right w:val="single" w:sz="4" w:space="0" w:color="auto"/>
            </w:tcBorders>
            <w:noWrap/>
            <w:vAlign w:val="center"/>
            <w:hideMark/>
          </w:tcPr>
          <w:p w14:paraId="5A0C3852" w14:textId="77777777" w:rsidR="00011B1F" w:rsidRPr="005E6B9A" w:rsidRDefault="00011B1F" w:rsidP="008225B8">
            <w:pPr>
              <w:spacing w:after="0" w:line="276" w:lineRule="auto"/>
              <w:jc w:val="center"/>
              <w:rPr>
                <w:rFonts w:cs="Times New Roman"/>
                <w:color w:val="17365D" w:themeColor="text2" w:themeShade="BF"/>
                <w:sz w:val="18"/>
                <w:szCs w:val="18"/>
                <w:lang w:val="en-US" w:eastAsia="hr-HR"/>
              </w:rPr>
            </w:pPr>
            <w:r w:rsidRPr="005E6B9A">
              <w:rPr>
                <w:rFonts w:cs="Times New Roman"/>
                <w:color w:val="17365D" w:themeColor="text2" w:themeShade="BF"/>
                <w:sz w:val="18"/>
                <w:szCs w:val="18"/>
                <w:lang w:val="en-US" w:eastAsia="hr-HR"/>
              </w:rPr>
              <w:t>0</w:t>
            </w:r>
          </w:p>
        </w:tc>
        <w:tc>
          <w:tcPr>
            <w:tcW w:w="1051" w:type="pct"/>
            <w:tcBorders>
              <w:top w:val="single" w:sz="4" w:space="0" w:color="auto"/>
              <w:left w:val="nil"/>
              <w:bottom w:val="single" w:sz="4" w:space="0" w:color="auto"/>
              <w:right w:val="single" w:sz="4" w:space="0" w:color="auto"/>
            </w:tcBorders>
            <w:noWrap/>
            <w:vAlign w:val="center"/>
            <w:hideMark/>
          </w:tcPr>
          <w:p w14:paraId="21D97D34" w14:textId="77777777" w:rsidR="00011B1F" w:rsidRPr="005E6B9A" w:rsidRDefault="00011B1F" w:rsidP="008225B8">
            <w:pPr>
              <w:spacing w:after="0" w:line="276" w:lineRule="auto"/>
              <w:jc w:val="center"/>
              <w:rPr>
                <w:rFonts w:cs="Times New Roman"/>
                <w:b/>
                <w:bCs/>
                <w:color w:val="17365D" w:themeColor="text2" w:themeShade="BF"/>
                <w:sz w:val="18"/>
                <w:szCs w:val="18"/>
                <w:lang w:val="en-US" w:eastAsia="hr-HR"/>
              </w:rPr>
            </w:pPr>
            <w:r w:rsidRPr="005E6B9A">
              <w:rPr>
                <w:rFonts w:cs="Times New Roman"/>
                <w:b/>
                <w:bCs/>
                <w:color w:val="17365D" w:themeColor="text2" w:themeShade="BF"/>
                <w:sz w:val="18"/>
                <w:szCs w:val="18"/>
                <w:lang w:val="en-US" w:eastAsia="hr-HR"/>
              </w:rPr>
              <w:t>31</w:t>
            </w:r>
          </w:p>
        </w:tc>
        <w:tc>
          <w:tcPr>
            <w:tcW w:w="1049" w:type="pct"/>
            <w:tcBorders>
              <w:top w:val="single" w:sz="4" w:space="0" w:color="auto"/>
              <w:left w:val="nil"/>
              <w:bottom w:val="single" w:sz="4" w:space="0" w:color="auto"/>
              <w:right w:val="single" w:sz="8" w:space="0" w:color="auto"/>
            </w:tcBorders>
            <w:noWrap/>
            <w:vAlign w:val="center"/>
            <w:hideMark/>
          </w:tcPr>
          <w:p w14:paraId="2FA4FE72" w14:textId="77777777" w:rsidR="00011B1F" w:rsidRPr="005E6B9A" w:rsidRDefault="00011B1F" w:rsidP="008225B8">
            <w:pPr>
              <w:spacing w:after="0" w:line="276" w:lineRule="auto"/>
              <w:jc w:val="center"/>
              <w:rPr>
                <w:rFonts w:cs="Times New Roman"/>
                <w:b/>
                <w:bCs/>
                <w:color w:val="17365D" w:themeColor="text2" w:themeShade="BF"/>
                <w:sz w:val="18"/>
                <w:szCs w:val="18"/>
                <w:lang w:val="en-US" w:eastAsia="hr-HR"/>
              </w:rPr>
            </w:pPr>
            <w:r w:rsidRPr="005E6B9A">
              <w:rPr>
                <w:rFonts w:cs="Times New Roman"/>
                <w:b/>
                <w:bCs/>
                <w:color w:val="17365D" w:themeColor="text2" w:themeShade="BF"/>
                <w:sz w:val="18"/>
                <w:szCs w:val="18"/>
                <w:lang w:val="en-US" w:eastAsia="hr-HR"/>
              </w:rPr>
              <w:t>3</w:t>
            </w:r>
          </w:p>
        </w:tc>
      </w:tr>
    </w:tbl>
    <w:p w14:paraId="2A6E7F2B" w14:textId="77777777" w:rsidR="00762BDC" w:rsidRDefault="00762BDC">
      <w:pPr>
        <w:spacing w:line="276" w:lineRule="auto"/>
        <w:jc w:val="left"/>
        <w:rPr>
          <w:color w:val="17365D" w:themeColor="text2" w:themeShade="BF"/>
        </w:rPr>
      </w:pPr>
      <w:r>
        <w:rPr>
          <w:color w:val="17365D" w:themeColor="text2" w:themeShade="BF"/>
        </w:rPr>
        <w:br w:type="page"/>
      </w:r>
    </w:p>
    <w:p w14:paraId="2B71AEE4" w14:textId="0F63A2C4" w:rsidR="003C55A9" w:rsidRPr="006D71C2" w:rsidRDefault="003C55A9" w:rsidP="003C55A9">
      <w:pPr>
        <w:pStyle w:val="Heading2"/>
        <w:numPr>
          <w:ilvl w:val="1"/>
          <w:numId w:val="5"/>
        </w:numPr>
        <w:rPr>
          <w:rFonts w:cs="Times New Roman"/>
          <w:color w:val="002060"/>
        </w:rPr>
      </w:pPr>
      <w:bookmarkStart w:id="122" w:name="_Toc149055104"/>
      <w:bookmarkStart w:id="123" w:name="_Toc149055779"/>
      <w:bookmarkStart w:id="124" w:name="_Toc149055879"/>
      <w:bookmarkStart w:id="125" w:name="_Toc149055981"/>
      <w:bookmarkStart w:id="126" w:name="_Toc149056082"/>
      <w:bookmarkStart w:id="127" w:name="_Toc149056478"/>
      <w:bookmarkStart w:id="128" w:name="_Toc149056631"/>
      <w:bookmarkStart w:id="129" w:name="_Toc149056733"/>
      <w:bookmarkStart w:id="130" w:name="_Toc149056835"/>
      <w:bookmarkStart w:id="131" w:name="_Toc149056937"/>
      <w:bookmarkStart w:id="132" w:name="_Toc149056938"/>
      <w:bookmarkEnd w:id="122"/>
      <w:bookmarkEnd w:id="123"/>
      <w:bookmarkEnd w:id="124"/>
      <w:bookmarkEnd w:id="125"/>
      <w:bookmarkEnd w:id="126"/>
      <w:bookmarkEnd w:id="127"/>
      <w:bookmarkEnd w:id="128"/>
      <w:bookmarkEnd w:id="129"/>
      <w:bookmarkEnd w:id="130"/>
      <w:bookmarkEnd w:id="131"/>
      <w:r w:rsidRPr="006D71C2">
        <w:rPr>
          <w:rFonts w:cs="Times New Roman"/>
          <w:color w:val="002060"/>
        </w:rPr>
        <w:t xml:space="preserve">Zatvorenici </w:t>
      </w:r>
      <w:r w:rsidR="00A42A15" w:rsidRPr="006D71C2">
        <w:rPr>
          <w:rFonts w:cs="Times New Roman"/>
          <w:color w:val="002060"/>
        </w:rPr>
        <w:t>(</w:t>
      </w:r>
      <w:r w:rsidR="00336973" w:rsidRPr="006D71C2">
        <w:rPr>
          <w:rFonts w:cs="Times New Roman"/>
          <w:color w:val="002060"/>
        </w:rPr>
        <w:t xml:space="preserve">kazna zatvora, </w:t>
      </w:r>
      <w:r w:rsidR="00A42A15" w:rsidRPr="006D71C2">
        <w:rPr>
          <w:rFonts w:cs="Times New Roman"/>
          <w:color w:val="002060"/>
        </w:rPr>
        <w:t>maloljetnički zatvor i odgojna mjera)</w:t>
      </w:r>
      <w:bookmarkEnd w:id="132"/>
    </w:p>
    <w:p w14:paraId="434F2217" w14:textId="77777777" w:rsidR="008F50D4" w:rsidRDefault="008F50D4" w:rsidP="008F50D4">
      <w:pPr>
        <w:rPr>
          <w:rFonts w:cs="Times New Roman"/>
          <w:szCs w:val="24"/>
        </w:rPr>
      </w:pPr>
      <w:r>
        <w:rPr>
          <w:rFonts w:cs="Times New Roman"/>
          <w:szCs w:val="24"/>
        </w:rPr>
        <w:t>Tijekom 2022</w:t>
      </w:r>
      <w:r w:rsidRPr="00F01537">
        <w:rPr>
          <w:rFonts w:cs="Times New Roman"/>
          <w:szCs w:val="24"/>
        </w:rPr>
        <w:t xml:space="preserve">. godine </w:t>
      </w:r>
      <w:r>
        <w:rPr>
          <w:rFonts w:cs="Times New Roman"/>
          <w:szCs w:val="24"/>
        </w:rPr>
        <w:t xml:space="preserve">u zatvorskom se sustavu nalazilo 5268 osoba lišenih slobode temeljem sudske presude, zbog počinjenih kaznenih djela (zatvorenika osuđenih na </w:t>
      </w:r>
      <w:r w:rsidRPr="00F01537">
        <w:rPr>
          <w:rFonts w:cs="Times New Roman"/>
          <w:szCs w:val="24"/>
        </w:rPr>
        <w:t>kazn</w:t>
      </w:r>
      <w:r>
        <w:rPr>
          <w:rFonts w:cs="Times New Roman"/>
          <w:szCs w:val="24"/>
        </w:rPr>
        <w:t>u</w:t>
      </w:r>
      <w:r w:rsidRPr="00F01537">
        <w:rPr>
          <w:rFonts w:cs="Times New Roman"/>
          <w:szCs w:val="24"/>
        </w:rPr>
        <w:t xml:space="preserve"> zatvora</w:t>
      </w:r>
      <w:r>
        <w:rPr>
          <w:rFonts w:cs="Times New Roman"/>
          <w:szCs w:val="24"/>
        </w:rPr>
        <w:t xml:space="preserve"> izrečenu u kaznenom postupku i maloljetnika i mlađih punoljetnika osuđenih na kaznu maloljetničkog zatvora ili odgojnu mjeru upućivanja u odgojni zavod). </w:t>
      </w:r>
    </w:p>
    <w:p w14:paraId="4DDBAE36" w14:textId="77777777" w:rsidR="008F50D4" w:rsidRDefault="008F50D4" w:rsidP="008F50D4">
      <w:pPr>
        <w:rPr>
          <w:b/>
          <w:bCs/>
          <w:color w:val="000000" w:themeColor="text1"/>
          <w:sz w:val="18"/>
          <w:szCs w:val="18"/>
        </w:rPr>
      </w:pPr>
      <w:r>
        <w:rPr>
          <w:rFonts w:cs="Times New Roman"/>
          <w:szCs w:val="24"/>
        </w:rPr>
        <w:t>Od navedenog broja dominantno je najviše zatvorenika, kojih je tijekom 2022. godine bilo</w:t>
      </w:r>
      <w:r w:rsidRPr="00F01537">
        <w:rPr>
          <w:rFonts w:cs="Times New Roman"/>
          <w:szCs w:val="24"/>
        </w:rPr>
        <w:t xml:space="preserve"> </w:t>
      </w:r>
      <w:r>
        <w:rPr>
          <w:rFonts w:cs="Times New Roman"/>
          <w:szCs w:val="24"/>
        </w:rPr>
        <w:t>5</w:t>
      </w:r>
      <w:r w:rsidR="00BC5636">
        <w:rPr>
          <w:rFonts w:cs="Times New Roman"/>
          <w:szCs w:val="24"/>
        </w:rPr>
        <w:t>.</w:t>
      </w:r>
      <w:r>
        <w:rPr>
          <w:rFonts w:cs="Times New Roman"/>
          <w:szCs w:val="24"/>
        </w:rPr>
        <w:t>172, odnosno 98,18% svih osoba osuđenih zbog počinjenja kaznenih djela. Navedeni broj zatvorenika</w:t>
      </w:r>
      <w:r w:rsidRPr="009923CD">
        <w:rPr>
          <w:rFonts w:cs="Times New Roman"/>
          <w:color w:val="000000" w:themeColor="text1"/>
          <w:szCs w:val="24"/>
        </w:rPr>
        <w:t xml:space="preserve"> </w:t>
      </w:r>
      <w:r>
        <w:rPr>
          <w:rFonts w:cs="Times New Roman"/>
          <w:color w:val="000000" w:themeColor="text1"/>
          <w:szCs w:val="24"/>
        </w:rPr>
        <w:t xml:space="preserve">predstavlja </w:t>
      </w:r>
      <w:r w:rsidRPr="009923CD">
        <w:rPr>
          <w:rFonts w:cs="Times New Roman"/>
          <w:color w:val="000000" w:themeColor="text1"/>
          <w:szCs w:val="24"/>
        </w:rPr>
        <w:t xml:space="preserve">povećanje od </w:t>
      </w:r>
      <w:r>
        <w:rPr>
          <w:rFonts w:cs="Times New Roman"/>
          <w:color w:val="000000" w:themeColor="text1"/>
          <w:szCs w:val="24"/>
        </w:rPr>
        <w:t>10,14</w:t>
      </w:r>
      <w:r w:rsidRPr="009923CD">
        <w:rPr>
          <w:rFonts w:cs="Times New Roman"/>
          <w:color w:val="000000" w:themeColor="text1"/>
          <w:szCs w:val="24"/>
        </w:rPr>
        <w:t xml:space="preserve">% u odnosu na 2021. godinu, tijekom koje </w:t>
      </w:r>
      <w:r>
        <w:rPr>
          <w:rFonts w:cs="Times New Roman"/>
          <w:color w:val="000000" w:themeColor="text1"/>
          <w:szCs w:val="24"/>
        </w:rPr>
        <w:t xml:space="preserve">se na izvršavanju </w:t>
      </w:r>
      <w:r w:rsidRPr="009923CD">
        <w:rPr>
          <w:rFonts w:cs="Times New Roman"/>
          <w:color w:val="000000" w:themeColor="text1"/>
          <w:szCs w:val="24"/>
        </w:rPr>
        <w:t>kazn</w:t>
      </w:r>
      <w:r>
        <w:rPr>
          <w:rFonts w:cs="Times New Roman"/>
          <w:color w:val="000000" w:themeColor="text1"/>
          <w:szCs w:val="24"/>
        </w:rPr>
        <w:t>e</w:t>
      </w:r>
      <w:r w:rsidRPr="009923CD">
        <w:rPr>
          <w:rFonts w:cs="Times New Roman"/>
          <w:color w:val="000000" w:themeColor="text1"/>
          <w:szCs w:val="24"/>
        </w:rPr>
        <w:t xml:space="preserve"> </w:t>
      </w:r>
      <w:r>
        <w:rPr>
          <w:rFonts w:cs="Times New Roman"/>
          <w:color w:val="000000" w:themeColor="text1"/>
          <w:szCs w:val="24"/>
        </w:rPr>
        <w:t>zatvora nalazilo</w:t>
      </w:r>
      <w:r w:rsidRPr="009923CD">
        <w:rPr>
          <w:rFonts w:cs="Times New Roman"/>
          <w:color w:val="000000" w:themeColor="text1"/>
          <w:szCs w:val="24"/>
        </w:rPr>
        <w:t xml:space="preserve"> </w:t>
      </w:r>
      <w:r>
        <w:rPr>
          <w:rFonts w:cs="Times New Roman"/>
          <w:color w:val="000000" w:themeColor="text1"/>
          <w:szCs w:val="24"/>
        </w:rPr>
        <w:t>4</w:t>
      </w:r>
      <w:r w:rsidR="00BC5636">
        <w:rPr>
          <w:rFonts w:cs="Times New Roman"/>
          <w:color w:val="000000" w:themeColor="text1"/>
          <w:szCs w:val="24"/>
        </w:rPr>
        <w:t>.</w:t>
      </w:r>
      <w:r>
        <w:rPr>
          <w:rFonts w:cs="Times New Roman"/>
          <w:color w:val="000000" w:themeColor="text1"/>
          <w:szCs w:val="24"/>
        </w:rPr>
        <w:t>696</w:t>
      </w:r>
      <w:r w:rsidRPr="009923CD">
        <w:rPr>
          <w:rFonts w:cs="Times New Roman"/>
          <w:color w:val="000000" w:themeColor="text1"/>
          <w:szCs w:val="24"/>
        </w:rPr>
        <w:t xml:space="preserve"> zatvorenik</w:t>
      </w:r>
      <w:r>
        <w:rPr>
          <w:rFonts w:cs="Times New Roman"/>
          <w:color w:val="000000" w:themeColor="text1"/>
          <w:szCs w:val="24"/>
        </w:rPr>
        <w:t>a</w:t>
      </w:r>
      <w:r w:rsidRPr="009923CD">
        <w:rPr>
          <w:rFonts w:cs="Times New Roman"/>
          <w:color w:val="000000" w:themeColor="text1"/>
          <w:szCs w:val="24"/>
        </w:rPr>
        <w:t>.</w:t>
      </w:r>
      <w:r w:rsidRPr="009923CD">
        <w:rPr>
          <w:b/>
          <w:bCs/>
          <w:color w:val="000000" w:themeColor="text1"/>
          <w:sz w:val="18"/>
          <w:szCs w:val="18"/>
        </w:rPr>
        <w:t xml:space="preserve"> </w:t>
      </w:r>
    </w:p>
    <w:p w14:paraId="7FB72FFF" w14:textId="77777777" w:rsidR="008F50D4" w:rsidRDefault="008F50D4" w:rsidP="008F50D4">
      <w:pPr>
        <w:rPr>
          <w:rFonts w:cs="Times New Roman"/>
          <w:szCs w:val="24"/>
        </w:rPr>
      </w:pPr>
      <w:r w:rsidRPr="001D78CD">
        <w:rPr>
          <w:rFonts w:cs="Times New Roman"/>
          <w:szCs w:val="24"/>
        </w:rPr>
        <w:t xml:space="preserve">Maloljetnika i mlađih punoljetnika </w:t>
      </w:r>
      <w:r>
        <w:rPr>
          <w:rFonts w:cs="Times New Roman"/>
          <w:szCs w:val="24"/>
        </w:rPr>
        <w:t xml:space="preserve">(u daljnjem tekstu: </w:t>
      </w:r>
      <w:r w:rsidRPr="00762BDC">
        <w:rPr>
          <w:rFonts w:cs="Times New Roman"/>
          <w:szCs w:val="24"/>
        </w:rPr>
        <w:t>maloljetnici)</w:t>
      </w:r>
      <w:r w:rsidR="002652BA" w:rsidRPr="00762BDC">
        <w:rPr>
          <w:rFonts w:cs="Times New Roman"/>
          <w:szCs w:val="24"/>
        </w:rPr>
        <w:t xml:space="preserve"> </w:t>
      </w:r>
      <w:r w:rsidR="002652BA" w:rsidRPr="006D71C2">
        <w:rPr>
          <w:rFonts w:cs="Times New Roman"/>
          <w:szCs w:val="24"/>
        </w:rPr>
        <w:t>na izvršavanju kazne maloljetničkog zatvora i odgojne mjere</w:t>
      </w:r>
      <w:r w:rsidRPr="00762BDC">
        <w:rPr>
          <w:rFonts w:cs="Times New Roman"/>
          <w:szCs w:val="24"/>
        </w:rPr>
        <w:t xml:space="preserve"> značajn</w:t>
      </w:r>
      <w:r w:rsidRPr="0095197C">
        <w:rPr>
          <w:rFonts w:cs="Times New Roman"/>
          <w:szCs w:val="24"/>
        </w:rPr>
        <w:t xml:space="preserve">o </w:t>
      </w:r>
      <w:r w:rsidR="002652BA" w:rsidRPr="006D71C2">
        <w:rPr>
          <w:rFonts w:cs="Times New Roman"/>
          <w:szCs w:val="24"/>
        </w:rPr>
        <w:t xml:space="preserve">je </w:t>
      </w:r>
      <w:r w:rsidRPr="006D71C2">
        <w:rPr>
          <w:rFonts w:cs="Times New Roman"/>
          <w:szCs w:val="24"/>
        </w:rPr>
        <w:t xml:space="preserve">manje te oni u populaciji osoba osuđenih zbog počinjenja kaznenih djela čine 1,82% (0,42% čine maloljetnici </w:t>
      </w:r>
      <w:r>
        <w:rPr>
          <w:rFonts w:cs="Times New Roman"/>
          <w:szCs w:val="24"/>
        </w:rPr>
        <w:t>na izvršavanju kazne maloljetničkog zatvora, a 1,40% maloljetnici na izvršavanju odgojne mjere upućivanja u odgojni zavod).</w:t>
      </w:r>
    </w:p>
    <w:p w14:paraId="31B9366F" w14:textId="77777777" w:rsidR="008F50D4" w:rsidRPr="001D78CD" w:rsidRDefault="008F50D4" w:rsidP="008F50D4">
      <w:pPr>
        <w:rPr>
          <w:rFonts w:cs="Times New Roman"/>
          <w:szCs w:val="24"/>
        </w:rPr>
      </w:pPr>
      <w:r>
        <w:rPr>
          <w:rFonts w:cs="Times New Roman"/>
          <w:szCs w:val="24"/>
        </w:rPr>
        <w:t xml:space="preserve">S obzirom na navedeno, statistički podaci o razdiobi osuđenih osoba prema vrsti počinjenog kaznenog djela, izrečenim sigurnosnim mjerama, duljini kazne, dobi i obrazovnoj strukturi primarno su odraz populacije zatvorenika. Stoga su relevantni podaci za maloljetnike dodatno izdvojeni u zasebnim poglavljima. </w:t>
      </w:r>
    </w:p>
    <w:p w14:paraId="296A1046" w14:textId="77777777" w:rsidR="008F50D4" w:rsidRDefault="008F50D4" w:rsidP="008F50D4">
      <w:pPr>
        <w:rPr>
          <w:bCs/>
          <w:szCs w:val="24"/>
        </w:rPr>
      </w:pPr>
      <w:r w:rsidRPr="009B1C8E">
        <w:rPr>
          <w:bCs/>
          <w:szCs w:val="24"/>
        </w:rPr>
        <w:t>Prema strukturi kaznen</w:t>
      </w:r>
      <w:r>
        <w:rPr>
          <w:bCs/>
          <w:szCs w:val="24"/>
        </w:rPr>
        <w:t>ih</w:t>
      </w:r>
      <w:r w:rsidRPr="009B1C8E">
        <w:rPr>
          <w:bCs/>
          <w:szCs w:val="24"/>
        </w:rPr>
        <w:t xml:space="preserve"> djela</w:t>
      </w:r>
      <w:r>
        <w:rPr>
          <w:bCs/>
          <w:szCs w:val="24"/>
        </w:rPr>
        <w:t>,</w:t>
      </w:r>
      <w:r w:rsidRPr="009B1C8E">
        <w:rPr>
          <w:bCs/>
          <w:szCs w:val="24"/>
        </w:rPr>
        <w:t xml:space="preserve"> </w:t>
      </w:r>
      <w:r>
        <w:rPr>
          <w:bCs/>
          <w:szCs w:val="24"/>
        </w:rPr>
        <w:t xml:space="preserve">među svim </w:t>
      </w:r>
      <w:r w:rsidRPr="009B1C8E">
        <w:rPr>
          <w:bCs/>
          <w:szCs w:val="24"/>
        </w:rPr>
        <w:t>n</w:t>
      </w:r>
      <w:r>
        <w:rPr>
          <w:bCs/>
          <w:szCs w:val="24"/>
        </w:rPr>
        <w:t>ovoprimljenim osuđenim zatvorenicima i maloljetnicima u 2022</w:t>
      </w:r>
      <w:r w:rsidRPr="009B1C8E">
        <w:rPr>
          <w:bCs/>
          <w:szCs w:val="24"/>
        </w:rPr>
        <w:t>. godini (</w:t>
      </w:r>
      <w:r>
        <w:rPr>
          <w:bCs/>
          <w:szCs w:val="24"/>
        </w:rPr>
        <w:t>kazna zatvora izrečena u kaznenom postupku</w:t>
      </w:r>
      <w:r w:rsidRPr="009B1C8E">
        <w:rPr>
          <w:bCs/>
          <w:szCs w:val="24"/>
        </w:rPr>
        <w:t xml:space="preserve">, </w:t>
      </w:r>
      <w:r>
        <w:rPr>
          <w:bCs/>
          <w:szCs w:val="24"/>
        </w:rPr>
        <w:t xml:space="preserve">kazna </w:t>
      </w:r>
      <w:r w:rsidRPr="009B1C8E">
        <w:rPr>
          <w:bCs/>
          <w:szCs w:val="24"/>
        </w:rPr>
        <w:t>maloljetničk</w:t>
      </w:r>
      <w:r>
        <w:rPr>
          <w:bCs/>
          <w:szCs w:val="24"/>
        </w:rPr>
        <w:t>og</w:t>
      </w:r>
      <w:r w:rsidRPr="009B1C8E">
        <w:rPr>
          <w:bCs/>
          <w:szCs w:val="24"/>
        </w:rPr>
        <w:t xml:space="preserve"> zatvor</w:t>
      </w:r>
      <w:r>
        <w:rPr>
          <w:bCs/>
          <w:szCs w:val="24"/>
        </w:rPr>
        <w:t>a</w:t>
      </w:r>
      <w:r w:rsidRPr="009B1C8E">
        <w:rPr>
          <w:bCs/>
          <w:szCs w:val="24"/>
        </w:rPr>
        <w:t xml:space="preserve"> i odgojna mjera</w:t>
      </w:r>
      <w:r>
        <w:rPr>
          <w:bCs/>
          <w:szCs w:val="24"/>
        </w:rPr>
        <w:t xml:space="preserve"> upućivanja u odgojni zavod</w:t>
      </w:r>
      <w:r w:rsidRPr="009B1C8E">
        <w:rPr>
          <w:bCs/>
          <w:szCs w:val="24"/>
        </w:rPr>
        <w:t xml:space="preserve">) najveći udio čine </w:t>
      </w:r>
      <w:r>
        <w:rPr>
          <w:bCs/>
          <w:szCs w:val="24"/>
        </w:rPr>
        <w:t>osobe koje</w:t>
      </w:r>
      <w:r w:rsidRPr="009B1C8E">
        <w:rPr>
          <w:bCs/>
          <w:szCs w:val="24"/>
        </w:rPr>
        <w:t xml:space="preserve"> su počinil</w:t>
      </w:r>
      <w:r>
        <w:rPr>
          <w:bCs/>
          <w:szCs w:val="24"/>
        </w:rPr>
        <w:t>e</w:t>
      </w:r>
      <w:r w:rsidRPr="009B1C8E">
        <w:rPr>
          <w:bCs/>
          <w:szCs w:val="24"/>
        </w:rPr>
        <w:t xml:space="preserve"> ka</w:t>
      </w:r>
      <w:r>
        <w:rPr>
          <w:bCs/>
          <w:szCs w:val="24"/>
        </w:rPr>
        <w:t>znena djela protiv imovine s 29,06%</w:t>
      </w:r>
      <w:r w:rsidRPr="009B1C8E">
        <w:rPr>
          <w:bCs/>
          <w:szCs w:val="24"/>
        </w:rPr>
        <w:t xml:space="preserve">, </w:t>
      </w:r>
      <w:r>
        <w:rPr>
          <w:bCs/>
          <w:szCs w:val="24"/>
        </w:rPr>
        <w:t xml:space="preserve">slijede počinitelji </w:t>
      </w:r>
      <w:r w:rsidRPr="009B1C8E">
        <w:rPr>
          <w:bCs/>
          <w:szCs w:val="24"/>
        </w:rPr>
        <w:t>ka</w:t>
      </w:r>
      <w:r>
        <w:rPr>
          <w:bCs/>
          <w:szCs w:val="24"/>
        </w:rPr>
        <w:t>znenih djela protiv javnog reda s 13,86</w:t>
      </w:r>
      <w:r w:rsidRPr="009B1C8E">
        <w:rPr>
          <w:bCs/>
          <w:szCs w:val="24"/>
        </w:rPr>
        <w:t>%</w:t>
      </w:r>
      <w:r>
        <w:rPr>
          <w:bCs/>
          <w:szCs w:val="24"/>
        </w:rPr>
        <w:t>, protiv osobne slobode s 10,78%, protiv zdravlja ljudi s 10,38</w:t>
      </w:r>
      <w:r w:rsidRPr="009B1C8E">
        <w:rPr>
          <w:bCs/>
          <w:szCs w:val="24"/>
        </w:rPr>
        <w:t>%</w:t>
      </w:r>
      <w:r>
        <w:rPr>
          <w:bCs/>
          <w:szCs w:val="24"/>
        </w:rPr>
        <w:t xml:space="preserve">, protiv života i tijela s 10,20%, </w:t>
      </w:r>
      <w:r w:rsidRPr="009B1C8E">
        <w:rPr>
          <w:bCs/>
          <w:szCs w:val="24"/>
        </w:rPr>
        <w:t>dok s</w:t>
      </w:r>
      <w:r>
        <w:rPr>
          <w:bCs/>
          <w:szCs w:val="24"/>
        </w:rPr>
        <w:t xml:space="preserve">u počinitelji svih </w:t>
      </w:r>
      <w:r w:rsidRPr="009B1C8E">
        <w:rPr>
          <w:bCs/>
          <w:szCs w:val="24"/>
        </w:rPr>
        <w:t>ostal</w:t>
      </w:r>
      <w:r>
        <w:rPr>
          <w:bCs/>
          <w:szCs w:val="24"/>
        </w:rPr>
        <w:t xml:space="preserve">ih kaznenih djela zastupljeni s ukupno 25,72%. </w:t>
      </w:r>
    </w:p>
    <w:p w14:paraId="64FF2000" w14:textId="51E36AF5" w:rsidR="00EF7EA2" w:rsidRPr="00440DE1" w:rsidRDefault="00EF7EA2" w:rsidP="00CE11A8">
      <w:pPr>
        <w:pStyle w:val="Caption"/>
        <w:keepNext/>
        <w:spacing w:after="0"/>
        <w:jc w:val="center"/>
        <w:rPr>
          <w:color w:val="244061" w:themeColor="accent1" w:themeShade="80"/>
        </w:rPr>
      </w:pPr>
      <w:bookmarkStart w:id="133" w:name="_Toc149055188"/>
      <w:r w:rsidRPr="00440DE1">
        <w:rPr>
          <w:color w:val="244061" w:themeColor="accent1" w:themeShade="80"/>
        </w:rPr>
        <w:t xml:space="preserve">Slika </w:t>
      </w:r>
      <w:r w:rsidR="00276C0F">
        <w:rPr>
          <w:color w:val="244061" w:themeColor="accent1" w:themeShade="80"/>
        </w:rPr>
        <w:fldChar w:fldCharType="begin"/>
      </w:r>
      <w:r w:rsidR="00276C0F">
        <w:rPr>
          <w:color w:val="244061" w:themeColor="accent1" w:themeShade="80"/>
        </w:rPr>
        <w:instrText xml:space="preserve"> SEQ Slika \* ARABIC </w:instrText>
      </w:r>
      <w:r w:rsidR="00276C0F">
        <w:rPr>
          <w:color w:val="244061" w:themeColor="accent1" w:themeShade="80"/>
        </w:rPr>
        <w:fldChar w:fldCharType="separate"/>
      </w:r>
      <w:r w:rsidR="00E63C7D">
        <w:rPr>
          <w:noProof/>
          <w:color w:val="244061" w:themeColor="accent1" w:themeShade="80"/>
        </w:rPr>
        <w:t>7</w:t>
      </w:r>
      <w:r w:rsidR="00276C0F">
        <w:rPr>
          <w:color w:val="244061" w:themeColor="accent1" w:themeShade="80"/>
        </w:rPr>
        <w:fldChar w:fldCharType="end"/>
      </w:r>
      <w:r w:rsidRPr="00440DE1">
        <w:rPr>
          <w:color w:val="244061" w:themeColor="accent1" w:themeShade="80"/>
        </w:rPr>
        <w:t xml:space="preserve"> Novoprimljeni zatvorenici </w:t>
      </w:r>
      <w:r w:rsidRPr="002652BA">
        <w:rPr>
          <w:color w:val="244061" w:themeColor="accent1" w:themeShade="80"/>
        </w:rPr>
        <w:t>i maloljetnici</w:t>
      </w:r>
      <w:r w:rsidR="00336973">
        <w:rPr>
          <w:color w:val="244061" w:themeColor="accent1" w:themeShade="80"/>
        </w:rPr>
        <w:t xml:space="preserve"> </w:t>
      </w:r>
      <w:r w:rsidRPr="00440DE1">
        <w:rPr>
          <w:color w:val="244061" w:themeColor="accent1" w:themeShade="80"/>
        </w:rPr>
        <w:t>u 2022. godini, prema vrsti kaznenog djela</w:t>
      </w:r>
      <w:bookmarkEnd w:id="133"/>
    </w:p>
    <w:p w14:paraId="2A7B8049" w14:textId="77777777" w:rsidR="004F067E" w:rsidRDefault="004F067E" w:rsidP="004F067E">
      <w:pPr>
        <w:rPr>
          <w:bCs/>
          <w:szCs w:val="24"/>
        </w:rPr>
      </w:pPr>
      <w:r>
        <w:rPr>
          <w:b/>
          <w:bCs/>
          <w:noProof/>
          <w:color w:val="0070C0"/>
          <w:sz w:val="18"/>
          <w:szCs w:val="18"/>
          <w:lang w:eastAsia="hr-HR"/>
        </w:rPr>
        <w:drawing>
          <wp:inline distT="0" distB="0" distL="0" distR="0" wp14:anchorId="77DF8476" wp14:editId="54E9AD55">
            <wp:extent cx="5657850" cy="2466975"/>
            <wp:effectExtent l="0" t="0" r="19050" b="952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F533A7" w14:textId="67DC84A9" w:rsidR="004F067E" w:rsidRDefault="004F067E" w:rsidP="004F067E">
      <w:pPr>
        <w:rPr>
          <w:bCs/>
          <w:szCs w:val="24"/>
        </w:rPr>
      </w:pPr>
      <w:r w:rsidRPr="001765A5">
        <w:rPr>
          <w:bCs/>
          <w:szCs w:val="24"/>
        </w:rPr>
        <w:t>Prema strukt</w:t>
      </w:r>
      <w:r>
        <w:rPr>
          <w:bCs/>
          <w:szCs w:val="24"/>
        </w:rPr>
        <w:t>uri kaznenih djela na 31.12.2022</w:t>
      </w:r>
      <w:r w:rsidRPr="001765A5">
        <w:rPr>
          <w:bCs/>
          <w:szCs w:val="24"/>
        </w:rPr>
        <w:t xml:space="preserve">. godine, </w:t>
      </w:r>
      <w:r>
        <w:rPr>
          <w:bCs/>
          <w:szCs w:val="24"/>
        </w:rPr>
        <w:t xml:space="preserve">u ukupnoj populaciji </w:t>
      </w:r>
      <w:r w:rsidRPr="0019138D">
        <w:rPr>
          <w:bCs/>
          <w:szCs w:val="24"/>
        </w:rPr>
        <w:t>osuđeni</w:t>
      </w:r>
      <w:r>
        <w:rPr>
          <w:bCs/>
          <w:szCs w:val="24"/>
        </w:rPr>
        <w:t>h</w:t>
      </w:r>
      <w:r w:rsidRPr="0019138D">
        <w:rPr>
          <w:bCs/>
          <w:szCs w:val="24"/>
        </w:rPr>
        <w:t xml:space="preserve"> zatvoreni</w:t>
      </w:r>
      <w:r>
        <w:rPr>
          <w:bCs/>
          <w:szCs w:val="24"/>
        </w:rPr>
        <w:t>ka</w:t>
      </w:r>
      <w:r w:rsidRPr="0019138D">
        <w:rPr>
          <w:bCs/>
          <w:szCs w:val="24"/>
        </w:rPr>
        <w:t xml:space="preserve"> i maloljetni</w:t>
      </w:r>
      <w:r>
        <w:rPr>
          <w:bCs/>
          <w:szCs w:val="24"/>
        </w:rPr>
        <w:t>ka</w:t>
      </w:r>
      <w:r w:rsidRPr="0019138D">
        <w:rPr>
          <w:bCs/>
          <w:szCs w:val="24"/>
        </w:rPr>
        <w:t xml:space="preserve"> </w:t>
      </w:r>
      <w:r w:rsidRPr="001765A5">
        <w:rPr>
          <w:bCs/>
          <w:szCs w:val="24"/>
        </w:rPr>
        <w:t>(</w:t>
      </w:r>
      <w:r w:rsidRPr="0019138D">
        <w:rPr>
          <w:bCs/>
          <w:szCs w:val="24"/>
        </w:rPr>
        <w:t>kazna zatvora izrečena u kaznenom postupku, kazna maloljetničkog zatvora i odgojna mjera upućivanja u odgojni zavod</w:t>
      </w:r>
      <w:r w:rsidRPr="001765A5">
        <w:rPr>
          <w:bCs/>
          <w:szCs w:val="24"/>
        </w:rPr>
        <w:t xml:space="preserve">) najveći udio čine </w:t>
      </w:r>
      <w:r>
        <w:rPr>
          <w:bCs/>
          <w:szCs w:val="24"/>
        </w:rPr>
        <w:t>počinitelji kaznenih djela protiv imovine 32,18%</w:t>
      </w:r>
      <w:r w:rsidRPr="001765A5">
        <w:rPr>
          <w:bCs/>
          <w:szCs w:val="24"/>
        </w:rPr>
        <w:t xml:space="preserve">, protiv života i tijela </w:t>
      </w:r>
      <w:r>
        <w:rPr>
          <w:bCs/>
          <w:szCs w:val="24"/>
        </w:rPr>
        <w:t>18,04% i protiv zdravlja ljudi 10,29%,</w:t>
      </w:r>
      <w:r w:rsidRPr="001765A5">
        <w:rPr>
          <w:bCs/>
          <w:szCs w:val="24"/>
        </w:rPr>
        <w:t xml:space="preserve"> </w:t>
      </w:r>
      <w:r>
        <w:rPr>
          <w:bCs/>
          <w:szCs w:val="24"/>
        </w:rPr>
        <w:t xml:space="preserve">protiv javnog reda 8,33%, </w:t>
      </w:r>
      <w:r w:rsidRPr="001765A5">
        <w:rPr>
          <w:bCs/>
          <w:szCs w:val="24"/>
        </w:rPr>
        <w:t>dok</w:t>
      </w:r>
      <w:r w:rsidR="00E778D0">
        <w:rPr>
          <w:bCs/>
          <w:szCs w:val="24"/>
        </w:rPr>
        <w:t xml:space="preserve"> </w:t>
      </w:r>
      <w:r w:rsidRPr="001765A5">
        <w:rPr>
          <w:bCs/>
          <w:szCs w:val="24"/>
        </w:rPr>
        <w:t>sva ostala kaznena djela imaju udio</w:t>
      </w:r>
      <w:r>
        <w:rPr>
          <w:bCs/>
          <w:szCs w:val="24"/>
        </w:rPr>
        <w:t xml:space="preserve"> od 31,16%</w:t>
      </w:r>
      <w:r w:rsidRPr="001765A5">
        <w:rPr>
          <w:bCs/>
          <w:szCs w:val="24"/>
        </w:rPr>
        <w:t>.</w:t>
      </w:r>
    </w:p>
    <w:p w14:paraId="7FCB8447" w14:textId="11DA3013" w:rsidR="00EF7EA2" w:rsidRPr="00440DE1" w:rsidRDefault="00EF7EA2" w:rsidP="00CE11A8">
      <w:pPr>
        <w:pStyle w:val="Caption"/>
        <w:keepNext/>
        <w:spacing w:after="0"/>
        <w:jc w:val="center"/>
        <w:rPr>
          <w:color w:val="244061" w:themeColor="accent1" w:themeShade="80"/>
        </w:rPr>
      </w:pPr>
      <w:bookmarkStart w:id="134" w:name="_Toc149055189"/>
      <w:bookmarkStart w:id="135" w:name="_Hlk140069819"/>
      <w:r w:rsidRPr="00440DE1">
        <w:rPr>
          <w:color w:val="244061" w:themeColor="accent1" w:themeShade="80"/>
        </w:rPr>
        <w:t xml:space="preserve">Slika </w:t>
      </w:r>
      <w:r w:rsidR="00276C0F">
        <w:rPr>
          <w:color w:val="244061" w:themeColor="accent1" w:themeShade="80"/>
        </w:rPr>
        <w:fldChar w:fldCharType="begin"/>
      </w:r>
      <w:r w:rsidR="00276C0F">
        <w:rPr>
          <w:color w:val="244061" w:themeColor="accent1" w:themeShade="80"/>
        </w:rPr>
        <w:instrText xml:space="preserve"> SEQ Slika \* ARABIC </w:instrText>
      </w:r>
      <w:r w:rsidR="00276C0F">
        <w:rPr>
          <w:color w:val="244061" w:themeColor="accent1" w:themeShade="80"/>
        </w:rPr>
        <w:fldChar w:fldCharType="separate"/>
      </w:r>
      <w:r w:rsidR="00E63C7D">
        <w:rPr>
          <w:noProof/>
          <w:color w:val="244061" w:themeColor="accent1" w:themeShade="80"/>
        </w:rPr>
        <w:t>8</w:t>
      </w:r>
      <w:r w:rsidR="00276C0F">
        <w:rPr>
          <w:color w:val="244061" w:themeColor="accent1" w:themeShade="80"/>
        </w:rPr>
        <w:fldChar w:fldCharType="end"/>
      </w:r>
      <w:r w:rsidRPr="00440DE1">
        <w:rPr>
          <w:color w:val="244061" w:themeColor="accent1" w:themeShade="80"/>
        </w:rPr>
        <w:t xml:space="preserve"> Zatvorenici </w:t>
      </w:r>
      <w:r w:rsidRPr="002652BA">
        <w:rPr>
          <w:color w:val="244061" w:themeColor="accent1" w:themeShade="80"/>
        </w:rPr>
        <w:t>i maloljetnici</w:t>
      </w:r>
      <w:r w:rsidRPr="00440DE1">
        <w:rPr>
          <w:color w:val="244061" w:themeColor="accent1" w:themeShade="80"/>
        </w:rPr>
        <w:t xml:space="preserve"> na 31.12.2022. godine, prema vrsti kaznenog djela</w:t>
      </w:r>
      <w:bookmarkEnd w:id="134"/>
    </w:p>
    <w:p w14:paraId="3D9E863D" w14:textId="77777777" w:rsidR="00EE383E" w:rsidRDefault="004F067E" w:rsidP="004F067E">
      <w:pPr>
        <w:rPr>
          <w:rFonts w:cs="Times New Roman"/>
          <w:strike/>
          <w:color w:val="7030A0"/>
          <w:highlight w:val="yellow"/>
        </w:rPr>
      </w:pPr>
      <w:r>
        <w:rPr>
          <w:b/>
          <w:bCs/>
          <w:noProof/>
          <w:color w:val="0070C0"/>
          <w:sz w:val="18"/>
          <w:szCs w:val="18"/>
          <w:lang w:eastAsia="hr-HR"/>
        </w:rPr>
        <w:drawing>
          <wp:inline distT="0" distB="0" distL="0" distR="0" wp14:anchorId="23AB897F" wp14:editId="06C68B08">
            <wp:extent cx="5784215" cy="2676525"/>
            <wp:effectExtent l="0" t="0" r="26035" b="9525"/>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135"/>
    </w:p>
    <w:p w14:paraId="0590A21D" w14:textId="7FB11BD2" w:rsidR="00283B33" w:rsidRDefault="004F067E" w:rsidP="004F067E">
      <w:pPr>
        <w:rPr>
          <w:bCs/>
          <w:color w:val="000000" w:themeColor="text1"/>
          <w:szCs w:val="24"/>
        </w:rPr>
      </w:pPr>
      <w:r>
        <w:rPr>
          <w:bCs/>
          <w:szCs w:val="24"/>
        </w:rPr>
        <w:t xml:space="preserve">Tijekom 2022. godine </w:t>
      </w:r>
      <w:r>
        <w:rPr>
          <w:bCs/>
          <w:color w:val="000000" w:themeColor="text1"/>
          <w:szCs w:val="24"/>
        </w:rPr>
        <w:t>uz kaznu zatvora, maloljetničkog zatvora i odgojnu mjeru upućivanja u odgojni zavod</w:t>
      </w:r>
      <w:r w:rsidRPr="00352204">
        <w:rPr>
          <w:bCs/>
          <w:color w:val="000000" w:themeColor="text1"/>
          <w:szCs w:val="24"/>
        </w:rPr>
        <w:t xml:space="preserve"> </w:t>
      </w:r>
      <w:r>
        <w:rPr>
          <w:bCs/>
          <w:color w:val="000000" w:themeColor="text1"/>
          <w:szCs w:val="24"/>
        </w:rPr>
        <w:t xml:space="preserve">bilo je izrečenih </w:t>
      </w:r>
      <w:r w:rsidR="00BC5636">
        <w:rPr>
          <w:bCs/>
          <w:color w:val="000000" w:themeColor="text1"/>
          <w:szCs w:val="24"/>
        </w:rPr>
        <w:t>1.059</w:t>
      </w:r>
      <w:r w:rsidR="00BC5636" w:rsidRPr="00352204">
        <w:rPr>
          <w:bCs/>
          <w:color w:val="000000" w:themeColor="text1"/>
          <w:szCs w:val="24"/>
        </w:rPr>
        <w:t xml:space="preserve"> </w:t>
      </w:r>
      <w:r w:rsidRPr="00352204">
        <w:rPr>
          <w:bCs/>
          <w:color w:val="000000" w:themeColor="text1"/>
          <w:szCs w:val="24"/>
        </w:rPr>
        <w:t>sigurnosn</w:t>
      </w:r>
      <w:r>
        <w:rPr>
          <w:bCs/>
          <w:color w:val="000000" w:themeColor="text1"/>
          <w:szCs w:val="24"/>
        </w:rPr>
        <w:t xml:space="preserve">ih mjera, od čega su više od polovice činile izrečene sigurnosne mjere </w:t>
      </w:r>
      <w:r w:rsidRPr="00352204">
        <w:rPr>
          <w:bCs/>
          <w:color w:val="000000" w:themeColor="text1"/>
          <w:szCs w:val="24"/>
        </w:rPr>
        <w:t>obvezno</w:t>
      </w:r>
      <w:r>
        <w:rPr>
          <w:bCs/>
          <w:color w:val="000000" w:themeColor="text1"/>
          <w:szCs w:val="24"/>
        </w:rPr>
        <w:t>g</w:t>
      </w:r>
      <w:r w:rsidRPr="00352204">
        <w:rPr>
          <w:bCs/>
          <w:color w:val="000000" w:themeColor="text1"/>
          <w:szCs w:val="24"/>
        </w:rPr>
        <w:t xml:space="preserve"> liječenj</w:t>
      </w:r>
      <w:r>
        <w:rPr>
          <w:bCs/>
          <w:color w:val="000000" w:themeColor="text1"/>
          <w:szCs w:val="24"/>
        </w:rPr>
        <w:t>a</w:t>
      </w:r>
      <w:r w:rsidRPr="00352204">
        <w:rPr>
          <w:bCs/>
          <w:color w:val="000000" w:themeColor="text1"/>
          <w:szCs w:val="24"/>
        </w:rPr>
        <w:t xml:space="preserve"> od ovisnosti </w:t>
      </w:r>
      <w:r>
        <w:rPr>
          <w:bCs/>
          <w:color w:val="000000" w:themeColor="text1"/>
          <w:szCs w:val="24"/>
        </w:rPr>
        <w:t xml:space="preserve">o drogama, alkoholu ili kockanju </w:t>
      </w:r>
      <w:r w:rsidRPr="00352204">
        <w:rPr>
          <w:bCs/>
          <w:color w:val="000000" w:themeColor="text1"/>
          <w:szCs w:val="24"/>
        </w:rPr>
        <w:t>(</w:t>
      </w:r>
      <w:r>
        <w:rPr>
          <w:bCs/>
          <w:color w:val="000000" w:themeColor="text1"/>
          <w:szCs w:val="24"/>
        </w:rPr>
        <w:t>52,97%)</w:t>
      </w:r>
      <w:r w:rsidRPr="00352204">
        <w:rPr>
          <w:bCs/>
          <w:color w:val="000000" w:themeColor="text1"/>
          <w:szCs w:val="24"/>
        </w:rPr>
        <w:t>,</w:t>
      </w:r>
      <w:r>
        <w:rPr>
          <w:bCs/>
          <w:color w:val="000000" w:themeColor="text1"/>
          <w:szCs w:val="24"/>
        </w:rPr>
        <w:t xml:space="preserve"> slijedi sigurnosna mjera</w:t>
      </w:r>
      <w:r w:rsidRPr="00352204">
        <w:rPr>
          <w:bCs/>
          <w:color w:val="000000" w:themeColor="text1"/>
          <w:szCs w:val="24"/>
        </w:rPr>
        <w:t xml:space="preserve"> obvezno</w:t>
      </w:r>
      <w:r>
        <w:rPr>
          <w:bCs/>
          <w:color w:val="000000" w:themeColor="text1"/>
          <w:szCs w:val="24"/>
        </w:rPr>
        <w:t>g</w:t>
      </w:r>
      <w:r w:rsidRPr="00352204">
        <w:rPr>
          <w:bCs/>
          <w:color w:val="000000" w:themeColor="text1"/>
          <w:szCs w:val="24"/>
        </w:rPr>
        <w:t xml:space="preserve"> psihijatrijsko</w:t>
      </w:r>
      <w:r>
        <w:rPr>
          <w:bCs/>
          <w:color w:val="000000" w:themeColor="text1"/>
          <w:szCs w:val="24"/>
        </w:rPr>
        <w:t>g</w:t>
      </w:r>
      <w:r w:rsidRPr="00352204">
        <w:rPr>
          <w:bCs/>
          <w:color w:val="000000" w:themeColor="text1"/>
          <w:szCs w:val="24"/>
        </w:rPr>
        <w:t xml:space="preserve"> liječenj</w:t>
      </w:r>
      <w:r>
        <w:rPr>
          <w:bCs/>
          <w:color w:val="000000" w:themeColor="text1"/>
          <w:szCs w:val="24"/>
        </w:rPr>
        <w:t>a</w:t>
      </w:r>
      <w:r w:rsidRPr="00352204">
        <w:rPr>
          <w:bCs/>
          <w:color w:val="000000" w:themeColor="text1"/>
          <w:szCs w:val="24"/>
        </w:rPr>
        <w:t xml:space="preserve"> (1</w:t>
      </w:r>
      <w:r>
        <w:rPr>
          <w:bCs/>
          <w:color w:val="000000" w:themeColor="text1"/>
          <w:szCs w:val="24"/>
        </w:rPr>
        <w:t>5</w:t>
      </w:r>
      <w:r w:rsidRPr="00352204">
        <w:rPr>
          <w:bCs/>
          <w:color w:val="000000" w:themeColor="text1"/>
          <w:szCs w:val="24"/>
        </w:rPr>
        <w:t>,</w:t>
      </w:r>
      <w:r>
        <w:rPr>
          <w:bCs/>
          <w:color w:val="000000" w:themeColor="text1"/>
          <w:szCs w:val="24"/>
        </w:rPr>
        <w:t>68</w:t>
      </w:r>
      <w:r w:rsidRPr="00352204">
        <w:rPr>
          <w:bCs/>
          <w:color w:val="000000" w:themeColor="text1"/>
          <w:szCs w:val="24"/>
        </w:rPr>
        <w:t>%)</w:t>
      </w:r>
      <w:r>
        <w:rPr>
          <w:bCs/>
          <w:color w:val="000000" w:themeColor="text1"/>
          <w:szCs w:val="24"/>
        </w:rPr>
        <w:t xml:space="preserve">, </w:t>
      </w:r>
      <w:r w:rsidRPr="00352204">
        <w:rPr>
          <w:bCs/>
          <w:color w:val="000000" w:themeColor="text1"/>
          <w:szCs w:val="24"/>
        </w:rPr>
        <w:t>zabrana upravljanja motornim vozilom (1</w:t>
      </w:r>
      <w:r>
        <w:rPr>
          <w:bCs/>
          <w:color w:val="000000" w:themeColor="text1"/>
          <w:szCs w:val="24"/>
        </w:rPr>
        <w:t>0,86</w:t>
      </w:r>
      <w:r w:rsidRPr="00352204">
        <w:rPr>
          <w:bCs/>
          <w:color w:val="000000" w:themeColor="text1"/>
          <w:szCs w:val="24"/>
        </w:rPr>
        <w:t>%)</w:t>
      </w:r>
      <w:r>
        <w:rPr>
          <w:bCs/>
          <w:color w:val="000000" w:themeColor="text1"/>
          <w:szCs w:val="24"/>
        </w:rPr>
        <w:t xml:space="preserve"> i obvezni psihosocijalni tretman (9,73%).</w:t>
      </w:r>
      <w:r w:rsidRPr="00352204">
        <w:rPr>
          <w:bCs/>
          <w:color w:val="000000" w:themeColor="text1"/>
          <w:szCs w:val="24"/>
        </w:rPr>
        <w:t xml:space="preserve"> </w:t>
      </w:r>
      <w:r>
        <w:rPr>
          <w:bCs/>
          <w:color w:val="000000" w:themeColor="text1"/>
          <w:szCs w:val="24"/>
        </w:rPr>
        <w:t xml:space="preserve">Pritom valja istaknuti da </w:t>
      </w:r>
      <w:r w:rsidRPr="00367CC9">
        <w:rPr>
          <w:bCs/>
          <w:color w:val="000000" w:themeColor="text1"/>
          <w:szCs w:val="24"/>
        </w:rPr>
        <w:t>jedan zatvorenik</w:t>
      </w:r>
      <w:r>
        <w:rPr>
          <w:bCs/>
          <w:color w:val="000000" w:themeColor="text1"/>
          <w:szCs w:val="24"/>
        </w:rPr>
        <w:t>, odnosno maloljetnik</w:t>
      </w:r>
      <w:r w:rsidRPr="00367CC9">
        <w:rPr>
          <w:bCs/>
          <w:color w:val="000000" w:themeColor="text1"/>
          <w:szCs w:val="24"/>
        </w:rPr>
        <w:t xml:space="preserve"> može</w:t>
      </w:r>
      <w:r>
        <w:rPr>
          <w:bCs/>
          <w:color w:val="000000" w:themeColor="text1"/>
          <w:szCs w:val="24"/>
        </w:rPr>
        <w:t xml:space="preserve"> uz kaznu, odnosno mjeru</w:t>
      </w:r>
      <w:r w:rsidRPr="00367CC9">
        <w:rPr>
          <w:bCs/>
          <w:color w:val="000000" w:themeColor="text1"/>
          <w:szCs w:val="24"/>
        </w:rPr>
        <w:t xml:space="preserve"> imati</w:t>
      </w:r>
      <w:r>
        <w:rPr>
          <w:bCs/>
          <w:color w:val="000000" w:themeColor="text1"/>
          <w:szCs w:val="24"/>
        </w:rPr>
        <w:t xml:space="preserve"> izrečenu</w:t>
      </w:r>
      <w:r w:rsidRPr="00367CC9">
        <w:rPr>
          <w:bCs/>
          <w:color w:val="000000" w:themeColor="text1"/>
          <w:szCs w:val="24"/>
        </w:rPr>
        <w:t xml:space="preserve"> jednu ili više </w:t>
      </w:r>
      <w:r>
        <w:rPr>
          <w:bCs/>
          <w:color w:val="000000" w:themeColor="text1"/>
          <w:szCs w:val="24"/>
        </w:rPr>
        <w:t>sigurnosnih mjera.</w:t>
      </w:r>
    </w:p>
    <w:p w14:paraId="18A7DEBF" w14:textId="765BC626" w:rsidR="00EF7EA2" w:rsidRPr="00C95ADC" w:rsidRDefault="00EF7EA2" w:rsidP="00CE11A8">
      <w:pPr>
        <w:spacing w:after="0" w:line="276" w:lineRule="auto"/>
        <w:jc w:val="center"/>
        <w:rPr>
          <w:b/>
          <w:bCs/>
          <w:color w:val="000000" w:themeColor="text1"/>
          <w:sz w:val="18"/>
          <w:szCs w:val="18"/>
        </w:rPr>
      </w:pPr>
      <w:bookmarkStart w:id="136" w:name="_Toc149055720"/>
      <w:r w:rsidRPr="00C95ADC">
        <w:rPr>
          <w:b/>
          <w:color w:val="244061" w:themeColor="accent1" w:themeShade="80"/>
          <w:sz w:val="18"/>
          <w:szCs w:val="18"/>
        </w:rPr>
        <w:t xml:space="preserve">Tablica </w:t>
      </w:r>
      <w:r w:rsidR="00095B14" w:rsidRPr="00C95ADC">
        <w:rPr>
          <w:b/>
          <w:color w:val="244061" w:themeColor="accent1" w:themeShade="80"/>
          <w:sz w:val="18"/>
          <w:szCs w:val="18"/>
        </w:rPr>
        <w:fldChar w:fldCharType="begin"/>
      </w:r>
      <w:r w:rsidR="00095B14" w:rsidRPr="00C95ADC">
        <w:rPr>
          <w:b/>
          <w:color w:val="244061" w:themeColor="accent1" w:themeShade="80"/>
          <w:sz w:val="18"/>
          <w:szCs w:val="18"/>
        </w:rPr>
        <w:instrText xml:space="preserve"> SEQ Tablica \* ARABIC </w:instrText>
      </w:r>
      <w:r w:rsidR="00095B14" w:rsidRPr="00C95ADC">
        <w:rPr>
          <w:b/>
          <w:color w:val="244061" w:themeColor="accent1" w:themeShade="80"/>
          <w:sz w:val="18"/>
          <w:szCs w:val="18"/>
        </w:rPr>
        <w:fldChar w:fldCharType="separate"/>
      </w:r>
      <w:r w:rsidR="00E63C7D">
        <w:rPr>
          <w:b/>
          <w:noProof/>
          <w:color w:val="244061" w:themeColor="accent1" w:themeShade="80"/>
          <w:sz w:val="18"/>
          <w:szCs w:val="18"/>
        </w:rPr>
        <w:t>5</w:t>
      </w:r>
      <w:r w:rsidR="00095B14" w:rsidRPr="00C95ADC">
        <w:rPr>
          <w:b/>
          <w:noProof/>
          <w:color w:val="244061" w:themeColor="accent1" w:themeShade="80"/>
          <w:sz w:val="18"/>
          <w:szCs w:val="18"/>
        </w:rPr>
        <w:fldChar w:fldCharType="end"/>
      </w:r>
      <w:r w:rsidR="00F73D13" w:rsidRPr="00C95ADC">
        <w:rPr>
          <w:b/>
          <w:noProof/>
          <w:color w:val="244061" w:themeColor="accent1" w:themeShade="80"/>
          <w:sz w:val="18"/>
          <w:szCs w:val="18"/>
        </w:rPr>
        <w:t>.</w:t>
      </w:r>
      <w:r w:rsidRPr="00C95ADC">
        <w:rPr>
          <w:b/>
          <w:color w:val="244061" w:themeColor="accent1" w:themeShade="80"/>
          <w:sz w:val="18"/>
          <w:szCs w:val="18"/>
        </w:rPr>
        <w:t xml:space="preserve"> Sigurnosne mjera izrečene uz kaznu zatvora, maloljetničkog zatvora ili odgojnu mjeru upućivanja u odgojni zavod, tijekom 2022. godine i na 31.12.2022. godine</w:t>
      </w:r>
      <w:bookmarkEnd w:id="136"/>
    </w:p>
    <w:tbl>
      <w:tblPr>
        <w:tblW w:w="0" w:type="auto"/>
        <w:tblInd w:w="85" w:type="dxa"/>
        <w:tblBorders>
          <w:top w:val="doub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0"/>
        <w:gridCol w:w="576"/>
        <w:gridCol w:w="396"/>
        <w:gridCol w:w="837"/>
        <w:gridCol w:w="243"/>
        <w:gridCol w:w="243"/>
        <w:gridCol w:w="396"/>
        <w:gridCol w:w="837"/>
      </w:tblGrid>
      <w:tr w:rsidR="004F067E" w:rsidRPr="003C55A9" w14:paraId="2800C002" w14:textId="77777777" w:rsidTr="003C55A9">
        <w:trPr>
          <w:trHeight w:val="517"/>
        </w:trPr>
        <w:tc>
          <w:tcPr>
            <w:tcW w:w="0" w:type="auto"/>
            <w:vMerge w:val="restart"/>
            <w:shd w:val="clear" w:color="000000" w:fill="8DB4E2"/>
            <w:vAlign w:val="center"/>
          </w:tcPr>
          <w:p w14:paraId="7B18FF4E" w14:textId="77777777" w:rsidR="004F067E" w:rsidRPr="005E6B9A" w:rsidRDefault="004F067E" w:rsidP="003C55A9">
            <w:pPr>
              <w:spacing w:after="0"/>
              <w:jc w:val="center"/>
              <w:rPr>
                <w:rFonts w:cs="Times New Roman"/>
                <w:b/>
                <w:bCs/>
                <w:color w:val="17365D" w:themeColor="text2" w:themeShade="BF"/>
                <w:sz w:val="18"/>
                <w:szCs w:val="18"/>
              </w:rPr>
            </w:pPr>
          </w:p>
          <w:p w14:paraId="09073CD7" w14:textId="77777777" w:rsidR="004F067E" w:rsidRPr="005E6B9A" w:rsidDel="00E21F99" w:rsidRDefault="004F067E" w:rsidP="003C55A9">
            <w:pPr>
              <w:spacing w:after="0"/>
              <w:jc w:val="center"/>
              <w:rPr>
                <w:rFonts w:cs="Times New Roman"/>
                <w:b/>
                <w:bCs/>
                <w:color w:val="17365D" w:themeColor="text2" w:themeShade="BF"/>
                <w:sz w:val="18"/>
                <w:szCs w:val="18"/>
              </w:rPr>
            </w:pPr>
            <w:r w:rsidRPr="005E6B9A">
              <w:rPr>
                <w:rFonts w:cs="Times New Roman"/>
                <w:b/>
                <w:bCs/>
                <w:color w:val="17365D" w:themeColor="text2" w:themeShade="BF"/>
                <w:sz w:val="18"/>
                <w:szCs w:val="18"/>
              </w:rPr>
              <w:t>Sigurnosne mjere</w:t>
            </w:r>
          </w:p>
        </w:tc>
        <w:tc>
          <w:tcPr>
            <w:tcW w:w="0" w:type="auto"/>
            <w:gridSpan w:val="4"/>
            <w:shd w:val="clear" w:color="000000" w:fill="8DB4E2"/>
            <w:vAlign w:val="center"/>
          </w:tcPr>
          <w:p w14:paraId="75B5ADFD" w14:textId="77777777" w:rsidR="004F067E" w:rsidRPr="005E6B9A" w:rsidDel="00E21F99"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Tijekom 2022.</w:t>
            </w:r>
          </w:p>
        </w:tc>
        <w:tc>
          <w:tcPr>
            <w:tcW w:w="0" w:type="auto"/>
            <w:gridSpan w:val="3"/>
            <w:shd w:val="clear" w:color="000000" w:fill="8DB4E2"/>
            <w:vAlign w:val="center"/>
          </w:tcPr>
          <w:p w14:paraId="55E0B15A" w14:textId="77777777" w:rsidR="004F067E" w:rsidRPr="005E6B9A"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31.12.2022.</w:t>
            </w:r>
          </w:p>
        </w:tc>
      </w:tr>
      <w:tr w:rsidR="004F067E" w:rsidRPr="003C55A9" w14:paraId="188024B1" w14:textId="77777777" w:rsidTr="003C55A9">
        <w:trPr>
          <w:trHeight w:val="191"/>
        </w:trPr>
        <w:tc>
          <w:tcPr>
            <w:tcW w:w="0" w:type="auto"/>
            <w:vMerge/>
            <w:shd w:val="clear" w:color="000000" w:fill="8DB4E2"/>
            <w:vAlign w:val="center"/>
            <w:hideMark/>
          </w:tcPr>
          <w:p w14:paraId="3FD2DF4C" w14:textId="77777777" w:rsidR="004F067E" w:rsidRPr="005E6B9A" w:rsidRDefault="004F067E" w:rsidP="003C55A9">
            <w:pPr>
              <w:spacing w:after="0"/>
              <w:jc w:val="center"/>
              <w:rPr>
                <w:rFonts w:eastAsia="Times New Roman" w:cs="Times New Roman"/>
                <w:b/>
                <w:bCs/>
                <w:color w:val="17365D" w:themeColor="text2" w:themeShade="BF"/>
                <w:sz w:val="18"/>
                <w:szCs w:val="18"/>
                <w:lang w:eastAsia="hr-HR"/>
              </w:rPr>
            </w:pPr>
          </w:p>
        </w:tc>
        <w:tc>
          <w:tcPr>
            <w:tcW w:w="0" w:type="auto"/>
            <w:shd w:val="clear" w:color="000000" w:fill="8DB4E2"/>
            <w:vAlign w:val="center"/>
            <w:hideMark/>
          </w:tcPr>
          <w:p w14:paraId="17CD46E5" w14:textId="77777777" w:rsidR="004F067E" w:rsidRPr="005E6B9A"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M</w:t>
            </w:r>
          </w:p>
        </w:tc>
        <w:tc>
          <w:tcPr>
            <w:tcW w:w="0" w:type="auto"/>
            <w:shd w:val="clear" w:color="000000" w:fill="8DB4E2"/>
            <w:vAlign w:val="center"/>
            <w:hideMark/>
          </w:tcPr>
          <w:p w14:paraId="39258254" w14:textId="77777777" w:rsidR="004F067E" w:rsidRPr="005E6B9A"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Ž</w:t>
            </w:r>
          </w:p>
        </w:tc>
        <w:tc>
          <w:tcPr>
            <w:tcW w:w="0" w:type="auto"/>
            <w:shd w:val="clear" w:color="000000" w:fill="8DB4E2"/>
            <w:noWrap/>
            <w:vAlign w:val="center"/>
            <w:hideMark/>
          </w:tcPr>
          <w:p w14:paraId="6F05A0C3" w14:textId="77777777" w:rsidR="004F067E" w:rsidRPr="005E6B9A"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Ukupno</w:t>
            </w:r>
          </w:p>
        </w:tc>
        <w:tc>
          <w:tcPr>
            <w:tcW w:w="0" w:type="auto"/>
            <w:gridSpan w:val="2"/>
            <w:shd w:val="clear" w:color="000000" w:fill="8DB4E2"/>
            <w:vAlign w:val="center"/>
          </w:tcPr>
          <w:p w14:paraId="45F54749" w14:textId="77777777" w:rsidR="004F067E" w:rsidRPr="005E6B9A" w:rsidDel="00E21F99"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M</w:t>
            </w:r>
          </w:p>
        </w:tc>
        <w:tc>
          <w:tcPr>
            <w:tcW w:w="0" w:type="auto"/>
            <w:shd w:val="clear" w:color="000000" w:fill="8DB4E2"/>
            <w:vAlign w:val="center"/>
          </w:tcPr>
          <w:p w14:paraId="6DBC8B77" w14:textId="77777777" w:rsidR="004F067E" w:rsidRPr="005E6B9A" w:rsidDel="00E21F99"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Ž</w:t>
            </w:r>
          </w:p>
        </w:tc>
        <w:tc>
          <w:tcPr>
            <w:tcW w:w="0" w:type="auto"/>
            <w:shd w:val="clear" w:color="000000" w:fill="8DB4E2"/>
            <w:vAlign w:val="center"/>
          </w:tcPr>
          <w:p w14:paraId="753F4D29" w14:textId="77777777" w:rsidR="004F067E" w:rsidRPr="005E6B9A" w:rsidDel="00E21F99" w:rsidRDefault="004F067E" w:rsidP="003C55A9">
            <w:pPr>
              <w:jc w:val="center"/>
              <w:rPr>
                <w:rFonts w:cs="Times New Roman"/>
                <w:b/>
                <w:bCs/>
                <w:color w:val="17365D" w:themeColor="text2" w:themeShade="BF"/>
                <w:sz w:val="18"/>
                <w:szCs w:val="18"/>
              </w:rPr>
            </w:pPr>
            <w:r w:rsidRPr="005E6B9A">
              <w:rPr>
                <w:rFonts w:cs="Times New Roman"/>
                <w:b/>
                <w:bCs/>
                <w:color w:val="17365D" w:themeColor="text2" w:themeShade="BF"/>
                <w:sz w:val="18"/>
                <w:szCs w:val="18"/>
              </w:rPr>
              <w:t>Ukupno</w:t>
            </w:r>
          </w:p>
        </w:tc>
      </w:tr>
      <w:tr w:rsidR="004F067E" w:rsidRPr="003C55A9" w14:paraId="1082F3BC" w14:textId="77777777" w:rsidTr="003C55A9">
        <w:trPr>
          <w:trHeight w:val="240"/>
        </w:trPr>
        <w:tc>
          <w:tcPr>
            <w:tcW w:w="0" w:type="auto"/>
            <w:shd w:val="clear" w:color="auto" w:fill="auto"/>
            <w:vAlign w:val="center"/>
            <w:hideMark/>
          </w:tcPr>
          <w:p w14:paraId="070C6B74"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68. obvezno psihijatrijsko liječenje (KZ/97 čl. 75.)</w:t>
            </w:r>
          </w:p>
        </w:tc>
        <w:tc>
          <w:tcPr>
            <w:tcW w:w="0" w:type="auto"/>
            <w:shd w:val="clear" w:color="auto" w:fill="auto"/>
            <w:noWrap/>
            <w:vAlign w:val="center"/>
            <w:hideMark/>
          </w:tcPr>
          <w:p w14:paraId="0282E9C1"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150</w:t>
            </w:r>
          </w:p>
        </w:tc>
        <w:tc>
          <w:tcPr>
            <w:tcW w:w="0" w:type="auto"/>
            <w:shd w:val="clear" w:color="auto" w:fill="auto"/>
            <w:noWrap/>
            <w:vAlign w:val="center"/>
            <w:hideMark/>
          </w:tcPr>
          <w:p w14:paraId="734E55D2"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16</w:t>
            </w:r>
          </w:p>
        </w:tc>
        <w:tc>
          <w:tcPr>
            <w:tcW w:w="0" w:type="auto"/>
            <w:shd w:val="clear" w:color="auto" w:fill="auto"/>
            <w:noWrap/>
            <w:vAlign w:val="center"/>
            <w:hideMark/>
          </w:tcPr>
          <w:p w14:paraId="1F3F48C9"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166</w:t>
            </w:r>
          </w:p>
        </w:tc>
        <w:tc>
          <w:tcPr>
            <w:tcW w:w="0" w:type="auto"/>
            <w:gridSpan w:val="2"/>
            <w:vAlign w:val="center"/>
          </w:tcPr>
          <w:p w14:paraId="59D81C5D"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69</w:t>
            </w:r>
          </w:p>
        </w:tc>
        <w:tc>
          <w:tcPr>
            <w:tcW w:w="0" w:type="auto"/>
            <w:vAlign w:val="center"/>
          </w:tcPr>
          <w:p w14:paraId="52C4F15A"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10</w:t>
            </w:r>
          </w:p>
        </w:tc>
        <w:tc>
          <w:tcPr>
            <w:tcW w:w="0" w:type="auto"/>
            <w:vAlign w:val="center"/>
          </w:tcPr>
          <w:p w14:paraId="686BF42B"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79</w:t>
            </w:r>
          </w:p>
        </w:tc>
      </w:tr>
      <w:tr w:rsidR="004F067E" w:rsidRPr="003C55A9" w14:paraId="47C4EFA1" w14:textId="77777777" w:rsidTr="003C55A9">
        <w:trPr>
          <w:trHeight w:val="248"/>
        </w:trPr>
        <w:tc>
          <w:tcPr>
            <w:tcW w:w="0" w:type="auto"/>
            <w:shd w:val="clear" w:color="auto" w:fill="auto"/>
            <w:vAlign w:val="center"/>
            <w:hideMark/>
          </w:tcPr>
          <w:p w14:paraId="0ACD2C2C"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69. obvezno liječenje od ovisnosti (KZ/97 čl.76.)</w:t>
            </w:r>
          </w:p>
        </w:tc>
        <w:tc>
          <w:tcPr>
            <w:tcW w:w="0" w:type="auto"/>
            <w:shd w:val="clear" w:color="auto" w:fill="auto"/>
            <w:noWrap/>
            <w:vAlign w:val="center"/>
            <w:hideMark/>
          </w:tcPr>
          <w:p w14:paraId="7C244249"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544</w:t>
            </w:r>
          </w:p>
        </w:tc>
        <w:tc>
          <w:tcPr>
            <w:tcW w:w="0" w:type="auto"/>
            <w:shd w:val="clear" w:color="auto" w:fill="auto"/>
            <w:noWrap/>
            <w:vAlign w:val="center"/>
            <w:hideMark/>
          </w:tcPr>
          <w:p w14:paraId="160FF477"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17</w:t>
            </w:r>
          </w:p>
        </w:tc>
        <w:tc>
          <w:tcPr>
            <w:tcW w:w="0" w:type="auto"/>
            <w:shd w:val="clear" w:color="auto" w:fill="auto"/>
            <w:noWrap/>
            <w:vAlign w:val="center"/>
            <w:hideMark/>
          </w:tcPr>
          <w:p w14:paraId="7D223C23"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561</w:t>
            </w:r>
          </w:p>
        </w:tc>
        <w:tc>
          <w:tcPr>
            <w:tcW w:w="0" w:type="auto"/>
            <w:gridSpan w:val="2"/>
            <w:vAlign w:val="center"/>
          </w:tcPr>
          <w:p w14:paraId="256A12C9"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258</w:t>
            </w:r>
          </w:p>
        </w:tc>
        <w:tc>
          <w:tcPr>
            <w:tcW w:w="0" w:type="auto"/>
            <w:vAlign w:val="center"/>
          </w:tcPr>
          <w:p w14:paraId="715F7D76"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8</w:t>
            </w:r>
          </w:p>
        </w:tc>
        <w:tc>
          <w:tcPr>
            <w:tcW w:w="0" w:type="auto"/>
            <w:vAlign w:val="center"/>
          </w:tcPr>
          <w:p w14:paraId="775D0CE7"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266</w:t>
            </w:r>
          </w:p>
        </w:tc>
      </w:tr>
      <w:tr w:rsidR="004F067E" w:rsidRPr="003C55A9" w14:paraId="71FF3B25" w14:textId="77777777" w:rsidTr="003C55A9">
        <w:trPr>
          <w:trHeight w:val="240"/>
        </w:trPr>
        <w:tc>
          <w:tcPr>
            <w:tcW w:w="0" w:type="auto"/>
            <w:shd w:val="clear" w:color="auto" w:fill="auto"/>
            <w:vAlign w:val="center"/>
            <w:hideMark/>
          </w:tcPr>
          <w:p w14:paraId="6929DB1D"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70. obvezan psihosocijalni tretman (KZ/97 čl. 71.)</w:t>
            </w:r>
          </w:p>
        </w:tc>
        <w:tc>
          <w:tcPr>
            <w:tcW w:w="0" w:type="auto"/>
            <w:shd w:val="clear" w:color="auto" w:fill="auto"/>
            <w:noWrap/>
            <w:vAlign w:val="center"/>
            <w:hideMark/>
          </w:tcPr>
          <w:p w14:paraId="05C7C965"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97</w:t>
            </w:r>
          </w:p>
        </w:tc>
        <w:tc>
          <w:tcPr>
            <w:tcW w:w="0" w:type="auto"/>
            <w:shd w:val="clear" w:color="auto" w:fill="auto"/>
            <w:noWrap/>
            <w:vAlign w:val="center"/>
            <w:hideMark/>
          </w:tcPr>
          <w:p w14:paraId="5C85E3B5"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6</w:t>
            </w:r>
          </w:p>
        </w:tc>
        <w:tc>
          <w:tcPr>
            <w:tcW w:w="0" w:type="auto"/>
            <w:shd w:val="clear" w:color="auto" w:fill="auto"/>
            <w:noWrap/>
            <w:vAlign w:val="center"/>
            <w:hideMark/>
          </w:tcPr>
          <w:p w14:paraId="177D838D"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103</w:t>
            </w:r>
          </w:p>
        </w:tc>
        <w:tc>
          <w:tcPr>
            <w:tcW w:w="0" w:type="auto"/>
            <w:gridSpan w:val="2"/>
            <w:vAlign w:val="center"/>
          </w:tcPr>
          <w:p w14:paraId="452C882C"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52</w:t>
            </w:r>
          </w:p>
        </w:tc>
        <w:tc>
          <w:tcPr>
            <w:tcW w:w="0" w:type="auto"/>
            <w:vAlign w:val="center"/>
          </w:tcPr>
          <w:p w14:paraId="5870D28E"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2</w:t>
            </w:r>
          </w:p>
        </w:tc>
        <w:tc>
          <w:tcPr>
            <w:tcW w:w="0" w:type="auto"/>
            <w:vAlign w:val="center"/>
          </w:tcPr>
          <w:p w14:paraId="7B4A71DE"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54</w:t>
            </w:r>
          </w:p>
        </w:tc>
      </w:tr>
      <w:tr w:rsidR="004F067E" w:rsidRPr="003C55A9" w14:paraId="0C97F1F1" w14:textId="77777777" w:rsidTr="003C55A9">
        <w:trPr>
          <w:trHeight w:val="240"/>
        </w:trPr>
        <w:tc>
          <w:tcPr>
            <w:tcW w:w="0" w:type="auto"/>
            <w:shd w:val="clear" w:color="auto" w:fill="auto"/>
            <w:vAlign w:val="center"/>
            <w:hideMark/>
          </w:tcPr>
          <w:p w14:paraId="678CF10D"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71. zabrana obavljanja zvanja, djelatnosti ili dužnosti (KZ/97 čl. 77.)</w:t>
            </w:r>
          </w:p>
        </w:tc>
        <w:tc>
          <w:tcPr>
            <w:tcW w:w="0" w:type="auto"/>
            <w:shd w:val="clear" w:color="auto" w:fill="auto"/>
            <w:noWrap/>
            <w:vAlign w:val="center"/>
            <w:hideMark/>
          </w:tcPr>
          <w:p w14:paraId="25086E3E"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15</w:t>
            </w:r>
          </w:p>
        </w:tc>
        <w:tc>
          <w:tcPr>
            <w:tcW w:w="0" w:type="auto"/>
            <w:shd w:val="clear" w:color="auto" w:fill="auto"/>
            <w:noWrap/>
            <w:vAlign w:val="center"/>
            <w:hideMark/>
          </w:tcPr>
          <w:p w14:paraId="4F7A174A"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w:t>
            </w:r>
          </w:p>
        </w:tc>
        <w:tc>
          <w:tcPr>
            <w:tcW w:w="0" w:type="auto"/>
            <w:shd w:val="clear" w:color="auto" w:fill="auto"/>
            <w:noWrap/>
            <w:vAlign w:val="center"/>
            <w:hideMark/>
          </w:tcPr>
          <w:p w14:paraId="19DC58C3"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16</w:t>
            </w:r>
          </w:p>
        </w:tc>
        <w:tc>
          <w:tcPr>
            <w:tcW w:w="0" w:type="auto"/>
            <w:gridSpan w:val="2"/>
            <w:vAlign w:val="center"/>
          </w:tcPr>
          <w:p w14:paraId="3545F361"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7</w:t>
            </w:r>
          </w:p>
        </w:tc>
        <w:tc>
          <w:tcPr>
            <w:tcW w:w="0" w:type="auto"/>
            <w:vAlign w:val="center"/>
          </w:tcPr>
          <w:p w14:paraId="57968F1A"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w:t>
            </w:r>
          </w:p>
        </w:tc>
        <w:tc>
          <w:tcPr>
            <w:tcW w:w="0" w:type="auto"/>
            <w:vAlign w:val="center"/>
          </w:tcPr>
          <w:p w14:paraId="45FCC17F"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8</w:t>
            </w:r>
          </w:p>
        </w:tc>
      </w:tr>
      <w:tr w:rsidR="004F067E" w:rsidRPr="003C55A9" w14:paraId="77D72F1A" w14:textId="77777777" w:rsidTr="003C55A9">
        <w:trPr>
          <w:trHeight w:val="240"/>
        </w:trPr>
        <w:tc>
          <w:tcPr>
            <w:tcW w:w="0" w:type="auto"/>
            <w:shd w:val="clear" w:color="auto" w:fill="auto"/>
            <w:vAlign w:val="center"/>
            <w:hideMark/>
          </w:tcPr>
          <w:p w14:paraId="3C2964FF"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72. zabrana upravljanja motornim vozilom (KZ/97 čl. 78.)</w:t>
            </w:r>
          </w:p>
        </w:tc>
        <w:tc>
          <w:tcPr>
            <w:tcW w:w="0" w:type="auto"/>
            <w:shd w:val="clear" w:color="auto" w:fill="auto"/>
            <w:noWrap/>
            <w:vAlign w:val="center"/>
            <w:hideMark/>
          </w:tcPr>
          <w:p w14:paraId="1B145831"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111</w:t>
            </w:r>
          </w:p>
        </w:tc>
        <w:tc>
          <w:tcPr>
            <w:tcW w:w="0" w:type="auto"/>
            <w:shd w:val="clear" w:color="auto" w:fill="auto"/>
            <w:noWrap/>
            <w:vAlign w:val="center"/>
            <w:hideMark/>
          </w:tcPr>
          <w:p w14:paraId="76880333"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4</w:t>
            </w:r>
          </w:p>
        </w:tc>
        <w:tc>
          <w:tcPr>
            <w:tcW w:w="0" w:type="auto"/>
            <w:shd w:val="clear" w:color="auto" w:fill="auto"/>
            <w:noWrap/>
            <w:vAlign w:val="center"/>
            <w:hideMark/>
          </w:tcPr>
          <w:p w14:paraId="5AEFAC98"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115</w:t>
            </w:r>
          </w:p>
        </w:tc>
        <w:tc>
          <w:tcPr>
            <w:tcW w:w="0" w:type="auto"/>
            <w:gridSpan w:val="2"/>
            <w:vAlign w:val="center"/>
          </w:tcPr>
          <w:p w14:paraId="37BD20CE"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70</w:t>
            </w:r>
          </w:p>
        </w:tc>
        <w:tc>
          <w:tcPr>
            <w:tcW w:w="0" w:type="auto"/>
            <w:vAlign w:val="center"/>
          </w:tcPr>
          <w:p w14:paraId="6DA053A7"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3</w:t>
            </w:r>
          </w:p>
        </w:tc>
        <w:tc>
          <w:tcPr>
            <w:tcW w:w="0" w:type="auto"/>
            <w:vAlign w:val="center"/>
          </w:tcPr>
          <w:p w14:paraId="3AB61F2F"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73</w:t>
            </w:r>
          </w:p>
        </w:tc>
      </w:tr>
      <w:tr w:rsidR="004F067E" w:rsidRPr="003C55A9" w14:paraId="32A3AA3A" w14:textId="77777777" w:rsidTr="003C55A9">
        <w:trPr>
          <w:trHeight w:val="240"/>
        </w:trPr>
        <w:tc>
          <w:tcPr>
            <w:tcW w:w="0" w:type="auto"/>
            <w:shd w:val="clear" w:color="auto" w:fill="auto"/>
            <w:vAlign w:val="center"/>
          </w:tcPr>
          <w:p w14:paraId="15370144"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73. zabrana približavanja, uznemiravanja ili uhođenja</w:t>
            </w:r>
          </w:p>
        </w:tc>
        <w:tc>
          <w:tcPr>
            <w:tcW w:w="0" w:type="auto"/>
            <w:shd w:val="clear" w:color="auto" w:fill="auto"/>
            <w:noWrap/>
            <w:vAlign w:val="center"/>
            <w:hideMark/>
          </w:tcPr>
          <w:p w14:paraId="7A385B40"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61</w:t>
            </w:r>
          </w:p>
        </w:tc>
        <w:tc>
          <w:tcPr>
            <w:tcW w:w="0" w:type="auto"/>
            <w:shd w:val="clear" w:color="auto" w:fill="auto"/>
            <w:noWrap/>
            <w:vAlign w:val="center"/>
            <w:hideMark/>
          </w:tcPr>
          <w:p w14:paraId="5F11A660"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shd w:val="clear" w:color="auto" w:fill="auto"/>
            <w:noWrap/>
            <w:vAlign w:val="center"/>
            <w:hideMark/>
          </w:tcPr>
          <w:p w14:paraId="4328A217"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61</w:t>
            </w:r>
          </w:p>
        </w:tc>
        <w:tc>
          <w:tcPr>
            <w:tcW w:w="0" w:type="auto"/>
            <w:gridSpan w:val="2"/>
            <w:vAlign w:val="center"/>
          </w:tcPr>
          <w:p w14:paraId="08DF37CE"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28</w:t>
            </w:r>
          </w:p>
        </w:tc>
        <w:tc>
          <w:tcPr>
            <w:tcW w:w="0" w:type="auto"/>
            <w:vAlign w:val="center"/>
          </w:tcPr>
          <w:p w14:paraId="766C9F71"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vAlign w:val="center"/>
          </w:tcPr>
          <w:p w14:paraId="402DA870"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28</w:t>
            </w:r>
          </w:p>
        </w:tc>
      </w:tr>
      <w:tr w:rsidR="004F067E" w:rsidRPr="003C55A9" w14:paraId="7BE607C9" w14:textId="77777777" w:rsidTr="003C55A9">
        <w:trPr>
          <w:trHeight w:val="240"/>
        </w:trPr>
        <w:tc>
          <w:tcPr>
            <w:tcW w:w="0" w:type="auto"/>
            <w:shd w:val="clear" w:color="auto" w:fill="auto"/>
            <w:vAlign w:val="center"/>
          </w:tcPr>
          <w:p w14:paraId="4BC64F3B"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74. udaljenje iz zajedničkog kućanstva</w:t>
            </w:r>
          </w:p>
        </w:tc>
        <w:tc>
          <w:tcPr>
            <w:tcW w:w="0" w:type="auto"/>
            <w:shd w:val="clear" w:color="auto" w:fill="auto"/>
            <w:noWrap/>
            <w:vAlign w:val="center"/>
            <w:hideMark/>
          </w:tcPr>
          <w:p w14:paraId="11DA744F"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12</w:t>
            </w:r>
          </w:p>
        </w:tc>
        <w:tc>
          <w:tcPr>
            <w:tcW w:w="0" w:type="auto"/>
            <w:shd w:val="clear" w:color="auto" w:fill="auto"/>
            <w:noWrap/>
            <w:vAlign w:val="center"/>
            <w:hideMark/>
          </w:tcPr>
          <w:p w14:paraId="04ACC76E"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shd w:val="clear" w:color="auto" w:fill="auto"/>
            <w:noWrap/>
            <w:vAlign w:val="center"/>
            <w:hideMark/>
          </w:tcPr>
          <w:p w14:paraId="736B7A6F"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12</w:t>
            </w:r>
          </w:p>
        </w:tc>
        <w:tc>
          <w:tcPr>
            <w:tcW w:w="0" w:type="auto"/>
            <w:gridSpan w:val="2"/>
            <w:vAlign w:val="center"/>
          </w:tcPr>
          <w:p w14:paraId="7D44EC5B"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5</w:t>
            </w:r>
          </w:p>
        </w:tc>
        <w:tc>
          <w:tcPr>
            <w:tcW w:w="0" w:type="auto"/>
            <w:vAlign w:val="center"/>
          </w:tcPr>
          <w:p w14:paraId="582C5EF6"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vAlign w:val="center"/>
          </w:tcPr>
          <w:p w14:paraId="3943DF9B"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5</w:t>
            </w:r>
          </w:p>
        </w:tc>
      </w:tr>
      <w:tr w:rsidR="004F067E" w:rsidRPr="003C55A9" w14:paraId="1FA0974C" w14:textId="77777777" w:rsidTr="003C55A9">
        <w:trPr>
          <w:trHeight w:val="240"/>
        </w:trPr>
        <w:tc>
          <w:tcPr>
            <w:tcW w:w="0" w:type="auto"/>
            <w:shd w:val="clear" w:color="auto" w:fill="auto"/>
            <w:vAlign w:val="center"/>
          </w:tcPr>
          <w:p w14:paraId="42C598FD"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75. zabrana pristupa internetu</w:t>
            </w:r>
          </w:p>
        </w:tc>
        <w:tc>
          <w:tcPr>
            <w:tcW w:w="0" w:type="auto"/>
            <w:shd w:val="clear" w:color="auto" w:fill="auto"/>
            <w:noWrap/>
            <w:vAlign w:val="center"/>
            <w:hideMark/>
          </w:tcPr>
          <w:p w14:paraId="318AFC33"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5</w:t>
            </w:r>
          </w:p>
        </w:tc>
        <w:tc>
          <w:tcPr>
            <w:tcW w:w="0" w:type="auto"/>
            <w:shd w:val="clear" w:color="auto" w:fill="auto"/>
            <w:noWrap/>
            <w:vAlign w:val="center"/>
            <w:hideMark/>
          </w:tcPr>
          <w:p w14:paraId="3BFA05A5"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shd w:val="clear" w:color="auto" w:fill="auto"/>
            <w:noWrap/>
            <w:vAlign w:val="center"/>
            <w:hideMark/>
          </w:tcPr>
          <w:p w14:paraId="01B771F9"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5</w:t>
            </w:r>
          </w:p>
        </w:tc>
        <w:tc>
          <w:tcPr>
            <w:tcW w:w="0" w:type="auto"/>
            <w:gridSpan w:val="2"/>
            <w:vAlign w:val="center"/>
          </w:tcPr>
          <w:p w14:paraId="759C0790"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2</w:t>
            </w:r>
          </w:p>
        </w:tc>
        <w:tc>
          <w:tcPr>
            <w:tcW w:w="0" w:type="auto"/>
            <w:vAlign w:val="center"/>
          </w:tcPr>
          <w:p w14:paraId="7DDB22A9"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vAlign w:val="center"/>
          </w:tcPr>
          <w:p w14:paraId="5ACDAE32"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2</w:t>
            </w:r>
          </w:p>
        </w:tc>
      </w:tr>
      <w:tr w:rsidR="004F067E" w:rsidRPr="003C55A9" w14:paraId="5C937CE4" w14:textId="77777777" w:rsidTr="003C55A9">
        <w:trPr>
          <w:trHeight w:val="240"/>
        </w:trPr>
        <w:tc>
          <w:tcPr>
            <w:tcW w:w="0" w:type="auto"/>
            <w:shd w:val="clear" w:color="auto" w:fill="auto"/>
            <w:vAlign w:val="center"/>
          </w:tcPr>
          <w:p w14:paraId="6ED8FDFF"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76. zaštitni nadzor po punom izvršenju kazne zatvora</w:t>
            </w:r>
          </w:p>
        </w:tc>
        <w:tc>
          <w:tcPr>
            <w:tcW w:w="0" w:type="auto"/>
            <w:shd w:val="clear" w:color="auto" w:fill="auto"/>
            <w:noWrap/>
            <w:vAlign w:val="center"/>
            <w:hideMark/>
          </w:tcPr>
          <w:p w14:paraId="1595131B"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4</w:t>
            </w:r>
          </w:p>
        </w:tc>
        <w:tc>
          <w:tcPr>
            <w:tcW w:w="0" w:type="auto"/>
            <w:shd w:val="clear" w:color="auto" w:fill="auto"/>
            <w:noWrap/>
            <w:vAlign w:val="center"/>
            <w:hideMark/>
          </w:tcPr>
          <w:p w14:paraId="130AA2D7"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shd w:val="clear" w:color="auto" w:fill="auto"/>
            <w:noWrap/>
            <w:vAlign w:val="center"/>
            <w:hideMark/>
          </w:tcPr>
          <w:p w14:paraId="1A15D625"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4</w:t>
            </w:r>
          </w:p>
        </w:tc>
        <w:tc>
          <w:tcPr>
            <w:tcW w:w="0" w:type="auto"/>
            <w:gridSpan w:val="2"/>
            <w:vAlign w:val="center"/>
          </w:tcPr>
          <w:p w14:paraId="52C4FA38"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2</w:t>
            </w:r>
          </w:p>
        </w:tc>
        <w:tc>
          <w:tcPr>
            <w:tcW w:w="0" w:type="auto"/>
            <w:vAlign w:val="center"/>
          </w:tcPr>
          <w:p w14:paraId="69C019B2"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vAlign w:val="center"/>
          </w:tcPr>
          <w:p w14:paraId="09A6BC53"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2</w:t>
            </w:r>
          </w:p>
        </w:tc>
      </w:tr>
      <w:tr w:rsidR="004F067E" w:rsidRPr="003C55A9" w14:paraId="216E1CC9" w14:textId="77777777" w:rsidTr="003C55A9">
        <w:trPr>
          <w:trHeight w:val="240"/>
        </w:trPr>
        <w:tc>
          <w:tcPr>
            <w:tcW w:w="0" w:type="auto"/>
            <w:shd w:val="clear" w:color="auto" w:fill="auto"/>
            <w:vAlign w:val="center"/>
          </w:tcPr>
          <w:p w14:paraId="212B0E46"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79. KZ/97 protjerivanje stranca iz zemlje</w:t>
            </w:r>
          </w:p>
        </w:tc>
        <w:tc>
          <w:tcPr>
            <w:tcW w:w="0" w:type="auto"/>
            <w:shd w:val="clear" w:color="auto" w:fill="auto"/>
            <w:noWrap/>
            <w:vAlign w:val="center"/>
            <w:hideMark/>
          </w:tcPr>
          <w:p w14:paraId="0BCF45EF"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2</w:t>
            </w:r>
          </w:p>
        </w:tc>
        <w:tc>
          <w:tcPr>
            <w:tcW w:w="0" w:type="auto"/>
            <w:shd w:val="clear" w:color="auto" w:fill="auto"/>
            <w:noWrap/>
            <w:vAlign w:val="center"/>
            <w:hideMark/>
          </w:tcPr>
          <w:p w14:paraId="29BAA5A3"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shd w:val="clear" w:color="auto" w:fill="auto"/>
            <w:noWrap/>
            <w:vAlign w:val="center"/>
            <w:hideMark/>
          </w:tcPr>
          <w:p w14:paraId="78712073"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2</w:t>
            </w:r>
          </w:p>
        </w:tc>
        <w:tc>
          <w:tcPr>
            <w:tcW w:w="0" w:type="auto"/>
            <w:gridSpan w:val="2"/>
            <w:vAlign w:val="center"/>
          </w:tcPr>
          <w:p w14:paraId="26F6CB7F"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w:t>
            </w:r>
          </w:p>
        </w:tc>
        <w:tc>
          <w:tcPr>
            <w:tcW w:w="0" w:type="auto"/>
            <w:vAlign w:val="center"/>
          </w:tcPr>
          <w:p w14:paraId="64E99A61"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0</w:t>
            </w:r>
          </w:p>
        </w:tc>
        <w:tc>
          <w:tcPr>
            <w:tcW w:w="0" w:type="auto"/>
            <w:vAlign w:val="center"/>
          </w:tcPr>
          <w:p w14:paraId="70D473DF"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w:t>
            </w:r>
          </w:p>
        </w:tc>
      </w:tr>
      <w:tr w:rsidR="004F067E" w:rsidRPr="003C55A9" w14:paraId="201CB3C3" w14:textId="77777777" w:rsidTr="003C55A9">
        <w:trPr>
          <w:trHeight w:val="240"/>
        </w:trPr>
        <w:tc>
          <w:tcPr>
            <w:tcW w:w="0" w:type="auto"/>
            <w:shd w:val="clear" w:color="auto" w:fill="auto"/>
            <w:vAlign w:val="center"/>
          </w:tcPr>
          <w:p w14:paraId="18531EB8"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čl. 80. KZ/97 oduzimanje predmeta</w:t>
            </w:r>
          </w:p>
        </w:tc>
        <w:tc>
          <w:tcPr>
            <w:tcW w:w="0" w:type="auto"/>
            <w:shd w:val="clear" w:color="auto" w:fill="auto"/>
            <w:noWrap/>
            <w:vAlign w:val="center"/>
            <w:hideMark/>
          </w:tcPr>
          <w:p w14:paraId="47CE2833"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13</w:t>
            </w:r>
          </w:p>
        </w:tc>
        <w:tc>
          <w:tcPr>
            <w:tcW w:w="0" w:type="auto"/>
            <w:shd w:val="clear" w:color="auto" w:fill="auto"/>
            <w:noWrap/>
            <w:vAlign w:val="center"/>
            <w:hideMark/>
          </w:tcPr>
          <w:p w14:paraId="4AE8FE93"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w:t>
            </w:r>
          </w:p>
        </w:tc>
        <w:tc>
          <w:tcPr>
            <w:tcW w:w="0" w:type="auto"/>
            <w:shd w:val="clear" w:color="auto" w:fill="auto"/>
            <w:noWrap/>
            <w:vAlign w:val="center"/>
            <w:hideMark/>
          </w:tcPr>
          <w:p w14:paraId="677B2345"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14</w:t>
            </w:r>
          </w:p>
        </w:tc>
        <w:tc>
          <w:tcPr>
            <w:tcW w:w="0" w:type="auto"/>
            <w:gridSpan w:val="2"/>
            <w:vAlign w:val="center"/>
          </w:tcPr>
          <w:p w14:paraId="7A04EE0C"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10</w:t>
            </w:r>
          </w:p>
        </w:tc>
        <w:tc>
          <w:tcPr>
            <w:tcW w:w="0" w:type="auto"/>
            <w:vAlign w:val="center"/>
          </w:tcPr>
          <w:p w14:paraId="2A2D365A" w14:textId="77777777" w:rsidR="004F067E" w:rsidRPr="005E6B9A" w:rsidRDefault="004F067E" w:rsidP="003C55A9">
            <w:pPr>
              <w:spacing w:after="80"/>
              <w:jc w:val="center"/>
              <w:rPr>
                <w:rFonts w:cs="Times New Roman"/>
                <w:color w:val="17365D" w:themeColor="text2" w:themeShade="BF"/>
                <w:sz w:val="18"/>
                <w:szCs w:val="18"/>
              </w:rPr>
            </w:pPr>
            <w:r w:rsidRPr="005E6B9A">
              <w:rPr>
                <w:rFonts w:cs="Times New Roman"/>
                <w:color w:val="17365D" w:themeColor="text2" w:themeShade="BF"/>
                <w:sz w:val="18"/>
                <w:szCs w:val="18"/>
              </w:rPr>
              <w:t>1</w:t>
            </w:r>
          </w:p>
        </w:tc>
        <w:tc>
          <w:tcPr>
            <w:tcW w:w="0" w:type="auto"/>
            <w:vAlign w:val="center"/>
          </w:tcPr>
          <w:p w14:paraId="238AD511" w14:textId="77777777" w:rsidR="004F067E" w:rsidRPr="005E6B9A" w:rsidRDefault="004F067E" w:rsidP="003C55A9">
            <w:pPr>
              <w:spacing w:after="80"/>
              <w:jc w:val="center"/>
              <w:rPr>
                <w:rFonts w:cs="Times New Roman"/>
                <w:b/>
                <w:color w:val="17365D" w:themeColor="text2" w:themeShade="BF"/>
                <w:sz w:val="18"/>
                <w:szCs w:val="18"/>
              </w:rPr>
            </w:pPr>
            <w:r w:rsidRPr="005E6B9A">
              <w:rPr>
                <w:rFonts w:cs="Times New Roman"/>
                <w:b/>
                <w:color w:val="17365D" w:themeColor="text2" w:themeShade="BF"/>
                <w:sz w:val="18"/>
                <w:szCs w:val="18"/>
              </w:rPr>
              <w:t>11</w:t>
            </w:r>
          </w:p>
        </w:tc>
      </w:tr>
      <w:tr w:rsidR="004F067E" w:rsidRPr="003C55A9" w14:paraId="1F309BE6" w14:textId="77777777" w:rsidTr="003C55A9">
        <w:trPr>
          <w:trHeight w:val="240"/>
        </w:trPr>
        <w:tc>
          <w:tcPr>
            <w:tcW w:w="0" w:type="auto"/>
            <w:shd w:val="clear" w:color="000000" w:fill="8DB4E2"/>
            <w:vAlign w:val="center"/>
            <w:hideMark/>
          </w:tcPr>
          <w:p w14:paraId="0828F75E" w14:textId="77777777" w:rsidR="004F067E" w:rsidRPr="005E6B9A" w:rsidRDefault="004F067E" w:rsidP="003C55A9">
            <w:pPr>
              <w:spacing w:after="80"/>
              <w:jc w:val="center"/>
              <w:rPr>
                <w:rFonts w:cs="Times New Roman"/>
                <w:b/>
                <w:bCs/>
                <w:color w:val="17365D" w:themeColor="text2" w:themeShade="BF"/>
                <w:sz w:val="18"/>
                <w:szCs w:val="18"/>
              </w:rPr>
            </w:pPr>
            <w:r w:rsidRPr="005E6B9A">
              <w:rPr>
                <w:rFonts w:cs="Times New Roman"/>
                <w:b/>
                <w:bCs/>
                <w:color w:val="17365D" w:themeColor="text2" w:themeShade="BF"/>
                <w:sz w:val="18"/>
                <w:szCs w:val="18"/>
              </w:rPr>
              <w:t>UKUPNO</w:t>
            </w:r>
          </w:p>
        </w:tc>
        <w:tc>
          <w:tcPr>
            <w:tcW w:w="0" w:type="auto"/>
            <w:shd w:val="clear" w:color="000000" w:fill="8DB4E2"/>
            <w:noWrap/>
            <w:vAlign w:val="center"/>
            <w:hideMark/>
          </w:tcPr>
          <w:p w14:paraId="26A6751E" w14:textId="77777777" w:rsidR="004F067E" w:rsidRPr="005E6B9A" w:rsidRDefault="004F067E" w:rsidP="003C55A9">
            <w:pPr>
              <w:spacing w:after="80"/>
              <w:jc w:val="center"/>
              <w:rPr>
                <w:rFonts w:cs="Times New Roman"/>
                <w:bCs/>
                <w:color w:val="17365D" w:themeColor="text2" w:themeShade="BF"/>
                <w:sz w:val="18"/>
                <w:szCs w:val="18"/>
              </w:rPr>
            </w:pPr>
            <w:r w:rsidRPr="005E6B9A">
              <w:rPr>
                <w:rFonts w:cs="Times New Roman"/>
                <w:bCs/>
                <w:color w:val="17365D" w:themeColor="text2" w:themeShade="BF"/>
                <w:sz w:val="18"/>
                <w:szCs w:val="18"/>
              </w:rPr>
              <w:t>1014</w:t>
            </w:r>
          </w:p>
        </w:tc>
        <w:tc>
          <w:tcPr>
            <w:tcW w:w="0" w:type="auto"/>
            <w:shd w:val="clear" w:color="000000" w:fill="8DB4E2"/>
            <w:noWrap/>
            <w:vAlign w:val="center"/>
            <w:hideMark/>
          </w:tcPr>
          <w:p w14:paraId="5AE7BA91" w14:textId="77777777" w:rsidR="004F067E" w:rsidRPr="005E6B9A" w:rsidRDefault="004F067E" w:rsidP="003C55A9">
            <w:pPr>
              <w:spacing w:after="80"/>
              <w:jc w:val="center"/>
              <w:rPr>
                <w:rFonts w:cs="Times New Roman"/>
                <w:bCs/>
                <w:color w:val="17365D" w:themeColor="text2" w:themeShade="BF"/>
                <w:sz w:val="18"/>
                <w:szCs w:val="18"/>
              </w:rPr>
            </w:pPr>
            <w:r w:rsidRPr="005E6B9A">
              <w:rPr>
                <w:rFonts w:cs="Times New Roman"/>
                <w:bCs/>
                <w:color w:val="17365D" w:themeColor="text2" w:themeShade="BF"/>
                <w:sz w:val="18"/>
                <w:szCs w:val="18"/>
              </w:rPr>
              <w:t>45</w:t>
            </w:r>
          </w:p>
        </w:tc>
        <w:tc>
          <w:tcPr>
            <w:tcW w:w="0" w:type="auto"/>
            <w:shd w:val="clear" w:color="000000" w:fill="8DB4E2"/>
            <w:noWrap/>
            <w:vAlign w:val="center"/>
            <w:hideMark/>
          </w:tcPr>
          <w:p w14:paraId="06ED2F23" w14:textId="77777777" w:rsidR="004F067E" w:rsidRPr="005E6B9A" w:rsidRDefault="004F067E" w:rsidP="003C55A9">
            <w:pPr>
              <w:spacing w:after="80"/>
              <w:jc w:val="center"/>
              <w:rPr>
                <w:rFonts w:cs="Times New Roman"/>
                <w:b/>
                <w:bCs/>
                <w:color w:val="17365D" w:themeColor="text2" w:themeShade="BF"/>
                <w:sz w:val="18"/>
                <w:szCs w:val="18"/>
              </w:rPr>
            </w:pPr>
            <w:r w:rsidRPr="005E6B9A">
              <w:rPr>
                <w:rFonts w:cs="Times New Roman"/>
                <w:b/>
                <w:bCs/>
                <w:color w:val="17365D" w:themeColor="text2" w:themeShade="BF"/>
                <w:sz w:val="18"/>
                <w:szCs w:val="18"/>
              </w:rPr>
              <w:t>1059</w:t>
            </w:r>
          </w:p>
        </w:tc>
        <w:tc>
          <w:tcPr>
            <w:tcW w:w="0" w:type="auto"/>
            <w:gridSpan w:val="2"/>
            <w:shd w:val="clear" w:color="000000" w:fill="8DB4E2"/>
            <w:vAlign w:val="center"/>
          </w:tcPr>
          <w:p w14:paraId="5435F8C0" w14:textId="77777777" w:rsidR="004F067E" w:rsidRPr="005E6B9A" w:rsidRDefault="004F067E" w:rsidP="003C55A9">
            <w:pPr>
              <w:spacing w:after="80"/>
              <w:jc w:val="center"/>
              <w:rPr>
                <w:rFonts w:cs="Times New Roman"/>
                <w:bCs/>
                <w:color w:val="17365D" w:themeColor="text2" w:themeShade="BF"/>
                <w:sz w:val="18"/>
                <w:szCs w:val="18"/>
              </w:rPr>
            </w:pPr>
            <w:r w:rsidRPr="005E6B9A">
              <w:rPr>
                <w:rFonts w:cs="Times New Roman"/>
                <w:bCs/>
                <w:color w:val="17365D" w:themeColor="text2" w:themeShade="BF"/>
                <w:sz w:val="18"/>
                <w:szCs w:val="18"/>
              </w:rPr>
              <w:t>525</w:t>
            </w:r>
          </w:p>
        </w:tc>
        <w:tc>
          <w:tcPr>
            <w:tcW w:w="0" w:type="auto"/>
            <w:shd w:val="clear" w:color="000000" w:fill="8DB4E2"/>
            <w:vAlign w:val="center"/>
          </w:tcPr>
          <w:p w14:paraId="3594CFF1" w14:textId="77777777" w:rsidR="004F067E" w:rsidRPr="005E6B9A" w:rsidRDefault="004F067E" w:rsidP="003C55A9">
            <w:pPr>
              <w:spacing w:after="80"/>
              <w:jc w:val="center"/>
              <w:rPr>
                <w:rFonts w:cs="Times New Roman"/>
                <w:bCs/>
                <w:color w:val="17365D" w:themeColor="text2" w:themeShade="BF"/>
                <w:sz w:val="18"/>
                <w:szCs w:val="18"/>
              </w:rPr>
            </w:pPr>
            <w:r w:rsidRPr="005E6B9A">
              <w:rPr>
                <w:rFonts w:cs="Times New Roman"/>
                <w:bCs/>
                <w:color w:val="17365D" w:themeColor="text2" w:themeShade="BF"/>
                <w:sz w:val="18"/>
                <w:szCs w:val="18"/>
              </w:rPr>
              <w:t>27</w:t>
            </w:r>
          </w:p>
        </w:tc>
        <w:tc>
          <w:tcPr>
            <w:tcW w:w="0" w:type="auto"/>
            <w:shd w:val="clear" w:color="000000" w:fill="8DB4E2"/>
            <w:vAlign w:val="center"/>
          </w:tcPr>
          <w:p w14:paraId="28FA2380" w14:textId="77777777" w:rsidR="004F067E" w:rsidRPr="005E6B9A" w:rsidRDefault="004F067E" w:rsidP="003C55A9">
            <w:pPr>
              <w:spacing w:after="80"/>
              <w:jc w:val="center"/>
              <w:rPr>
                <w:rFonts w:cs="Times New Roman"/>
                <w:b/>
                <w:bCs/>
                <w:color w:val="17365D" w:themeColor="text2" w:themeShade="BF"/>
                <w:sz w:val="18"/>
                <w:szCs w:val="18"/>
              </w:rPr>
            </w:pPr>
            <w:r w:rsidRPr="005E6B9A">
              <w:rPr>
                <w:rFonts w:cs="Times New Roman"/>
                <w:b/>
                <w:bCs/>
                <w:color w:val="17365D" w:themeColor="text2" w:themeShade="BF"/>
                <w:sz w:val="18"/>
                <w:szCs w:val="18"/>
              </w:rPr>
              <w:t>552</w:t>
            </w:r>
          </w:p>
        </w:tc>
      </w:tr>
    </w:tbl>
    <w:p w14:paraId="26D99B73" w14:textId="77777777" w:rsidR="004F067E" w:rsidRPr="001C380E" w:rsidRDefault="004F067E" w:rsidP="004F067E">
      <w:pPr>
        <w:spacing w:before="240"/>
        <w:rPr>
          <w:rFonts w:cs="Times New Roman"/>
          <w:szCs w:val="24"/>
        </w:rPr>
      </w:pPr>
      <w:r w:rsidRPr="00F01537">
        <w:rPr>
          <w:rFonts w:cs="Times New Roman"/>
          <w:szCs w:val="24"/>
        </w:rPr>
        <w:t>Od ukupnog broja zatvorenika na iz</w:t>
      </w:r>
      <w:r>
        <w:rPr>
          <w:rFonts w:cs="Times New Roman"/>
          <w:szCs w:val="24"/>
        </w:rPr>
        <w:t xml:space="preserve">vršavanju </w:t>
      </w:r>
      <w:r w:rsidRPr="00F01537">
        <w:rPr>
          <w:rFonts w:cs="Times New Roman"/>
          <w:szCs w:val="24"/>
        </w:rPr>
        <w:t>kazne zatvora</w:t>
      </w:r>
      <w:r>
        <w:rPr>
          <w:rFonts w:cs="Times New Roman"/>
          <w:szCs w:val="24"/>
        </w:rPr>
        <w:t xml:space="preserve"> i maloljetničkog zatvora tijekom 2022. godine</w:t>
      </w:r>
      <w:r w:rsidRPr="001C380E">
        <w:rPr>
          <w:rFonts w:cs="Times New Roman"/>
          <w:szCs w:val="24"/>
        </w:rPr>
        <w:t xml:space="preserve"> (N=51</w:t>
      </w:r>
      <w:r>
        <w:rPr>
          <w:rFonts w:cs="Times New Roman"/>
          <w:szCs w:val="24"/>
        </w:rPr>
        <w:t>94</w:t>
      </w:r>
      <w:r w:rsidRPr="001C380E">
        <w:rPr>
          <w:rFonts w:cs="Times New Roman"/>
          <w:szCs w:val="24"/>
        </w:rPr>
        <w:t>)</w:t>
      </w:r>
      <w:r>
        <w:rPr>
          <w:rFonts w:cs="Times New Roman"/>
          <w:szCs w:val="24"/>
        </w:rPr>
        <w:t>, 6,24%</w:t>
      </w:r>
      <w:r w:rsidRPr="001C380E">
        <w:rPr>
          <w:rFonts w:cs="Times New Roman"/>
          <w:szCs w:val="24"/>
        </w:rPr>
        <w:t xml:space="preserve"> </w:t>
      </w:r>
      <w:r>
        <w:rPr>
          <w:rFonts w:cs="Times New Roman"/>
          <w:szCs w:val="24"/>
        </w:rPr>
        <w:t xml:space="preserve">nalazilo se na izvršavanju </w:t>
      </w:r>
      <w:r w:rsidRPr="001C380E">
        <w:rPr>
          <w:rFonts w:cs="Times New Roman"/>
          <w:szCs w:val="24"/>
        </w:rPr>
        <w:t>kazn</w:t>
      </w:r>
      <w:r>
        <w:rPr>
          <w:rFonts w:cs="Times New Roman"/>
          <w:szCs w:val="24"/>
        </w:rPr>
        <w:t>e</w:t>
      </w:r>
      <w:r w:rsidRPr="001C380E">
        <w:rPr>
          <w:rFonts w:cs="Times New Roman"/>
          <w:szCs w:val="24"/>
        </w:rPr>
        <w:t xml:space="preserve"> zatvor</w:t>
      </w:r>
      <w:r>
        <w:rPr>
          <w:rFonts w:cs="Times New Roman"/>
          <w:szCs w:val="24"/>
        </w:rPr>
        <w:t xml:space="preserve">a kraće od </w:t>
      </w:r>
      <w:r w:rsidRPr="001C380E">
        <w:rPr>
          <w:rFonts w:cs="Times New Roman"/>
          <w:szCs w:val="24"/>
        </w:rPr>
        <w:t>6 mjeseci</w:t>
      </w:r>
      <w:r>
        <w:rPr>
          <w:rFonts w:cs="Times New Roman"/>
          <w:szCs w:val="24"/>
        </w:rPr>
        <w:t>.</w:t>
      </w:r>
      <w:r w:rsidRPr="001C380E">
        <w:rPr>
          <w:rFonts w:cs="Times New Roman"/>
          <w:szCs w:val="24"/>
        </w:rPr>
        <w:t xml:space="preserve"> U ovaj podatak ne ulazi </w:t>
      </w:r>
      <w:r w:rsidRPr="00B43BC0">
        <w:rPr>
          <w:rFonts w:cs="Times New Roman"/>
          <w:szCs w:val="24"/>
        </w:rPr>
        <w:t>74</w:t>
      </w:r>
      <w:r w:rsidRPr="00B43BC0">
        <w:rPr>
          <w:rFonts w:cs="Times New Roman"/>
          <w:color w:val="FF0000"/>
          <w:szCs w:val="24"/>
        </w:rPr>
        <w:t xml:space="preserve"> </w:t>
      </w:r>
      <w:r w:rsidRPr="001C380E">
        <w:rPr>
          <w:rFonts w:cs="Times New Roman"/>
          <w:szCs w:val="24"/>
        </w:rPr>
        <w:t>maloljetnika na izdržavanju odgojne mjere</w:t>
      </w:r>
      <w:r>
        <w:rPr>
          <w:rFonts w:cs="Times New Roman"/>
          <w:szCs w:val="24"/>
        </w:rPr>
        <w:t xml:space="preserve"> upućivanja u odgojni zavod</w:t>
      </w:r>
      <w:r w:rsidRPr="001C380E">
        <w:rPr>
          <w:rFonts w:cs="Times New Roman"/>
          <w:szCs w:val="24"/>
        </w:rPr>
        <w:t xml:space="preserve">, jer </w:t>
      </w:r>
      <w:r>
        <w:rPr>
          <w:rFonts w:cs="Times New Roman"/>
          <w:szCs w:val="24"/>
        </w:rPr>
        <w:t xml:space="preserve">se </w:t>
      </w:r>
      <w:r w:rsidRPr="001C380E">
        <w:rPr>
          <w:rFonts w:cs="Times New Roman"/>
          <w:szCs w:val="24"/>
        </w:rPr>
        <w:t>ista</w:t>
      </w:r>
      <w:r>
        <w:rPr>
          <w:rFonts w:cs="Times New Roman"/>
          <w:szCs w:val="24"/>
        </w:rPr>
        <w:t xml:space="preserve"> izriče u neodređenom trajanju - od </w:t>
      </w:r>
      <w:r w:rsidRPr="001C380E">
        <w:rPr>
          <w:rFonts w:cs="Times New Roman"/>
          <w:szCs w:val="24"/>
        </w:rPr>
        <w:t>6 mjeseci do 3 godine</w:t>
      </w:r>
      <w:r>
        <w:rPr>
          <w:rFonts w:cs="Times New Roman"/>
          <w:szCs w:val="24"/>
        </w:rPr>
        <w:t>, kroz koje vrijeme sud redovito preispituje nastavak izvršavanja mjere</w:t>
      </w:r>
      <w:r w:rsidRPr="001C380E">
        <w:rPr>
          <w:rFonts w:cs="Times New Roman"/>
          <w:szCs w:val="24"/>
        </w:rPr>
        <w:t xml:space="preserve">. </w:t>
      </w:r>
    </w:p>
    <w:p w14:paraId="052D5CE7" w14:textId="77777777" w:rsidR="004F067E" w:rsidRDefault="004F067E" w:rsidP="004F067E">
      <w:pPr>
        <w:rPr>
          <w:rFonts w:cs="Times New Roman"/>
          <w:b/>
          <w:bCs/>
          <w:color w:val="4F81BD" w:themeColor="accent1"/>
          <w:sz w:val="18"/>
          <w:szCs w:val="18"/>
        </w:rPr>
      </w:pPr>
      <w:bookmarkStart w:id="137" w:name="_Toc418845951"/>
      <w:bookmarkEnd w:id="137"/>
      <w:r w:rsidRPr="00DF77B8">
        <w:t>Tijekom 202</w:t>
      </w:r>
      <w:r>
        <w:t>2</w:t>
      </w:r>
      <w:r w:rsidRPr="00DF77B8">
        <w:t xml:space="preserve">. godine na izdržavanju kazne zatvora i kazne maloljetničkog zatvora najbrojniju skupinu su činili zatvorenici </w:t>
      </w:r>
      <w:r>
        <w:t xml:space="preserve">i maloljetnici </w:t>
      </w:r>
      <w:r w:rsidRPr="00DF77B8">
        <w:t>koji su upućeni na iz</w:t>
      </w:r>
      <w:r>
        <w:t>vršavanje</w:t>
      </w:r>
      <w:r w:rsidRPr="00DF77B8">
        <w:t xml:space="preserve"> kazne </w:t>
      </w:r>
      <w:r>
        <w:t>u trajanju između jedne godine (uključuje kazne od točno jedne godine) i tri</w:t>
      </w:r>
      <w:r w:rsidRPr="00DF77B8">
        <w:t xml:space="preserve"> </w:t>
      </w:r>
      <w:r>
        <w:t>godine (ne uključuje kazne od točno tri godine),</w:t>
      </w:r>
      <w:r w:rsidRPr="00DF77B8">
        <w:t xml:space="preserve"> </w:t>
      </w:r>
      <w:r>
        <w:t xml:space="preserve">kojih je 31,94%. </w:t>
      </w:r>
      <w:r w:rsidRPr="00DF77B8">
        <w:t xml:space="preserve">Druga skupina po brojnosti su zatvorenici </w:t>
      </w:r>
      <w:r>
        <w:t xml:space="preserve">i maloljetnici </w:t>
      </w:r>
      <w:r w:rsidRPr="00DF77B8">
        <w:t xml:space="preserve">koji </w:t>
      </w:r>
      <w:r>
        <w:t xml:space="preserve">se nalaze na izvršavanju </w:t>
      </w:r>
      <w:r w:rsidRPr="00DF77B8">
        <w:t>kazn</w:t>
      </w:r>
      <w:r>
        <w:t>e</w:t>
      </w:r>
      <w:r w:rsidRPr="00DF77B8">
        <w:t xml:space="preserve"> u trajanju između šest mjeseci </w:t>
      </w:r>
      <w:r>
        <w:t>(uključuje</w:t>
      </w:r>
      <w:r w:rsidRPr="00E227C9">
        <w:t xml:space="preserve"> kazne od točno </w:t>
      </w:r>
      <w:r>
        <w:t>šest mjeseci</w:t>
      </w:r>
      <w:r w:rsidRPr="00E227C9">
        <w:t xml:space="preserve">) </w:t>
      </w:r>
      <w:r w:rsidRPr="00DF77B8">
        <w:t>i jedne godine</w:t>
      </w:r>
      <w:r>
        <w:t xml:space="preserve"> </w:t>
      </w:r>
      <w:r w:rsidRPr="00E227C9">
        <w:t xml:space="preserve">(ne uključuje kazne od točno </w:t>
      </w:r>
      <w:r>
        <w:t>jedne</w:t>
      </w:r>
      <w:r w:rsidRPr="00E227C9">
        <w:t xml:space="preserve"> godine)</w:t>
      </w:r>
      <w:r w:rsidRPr="00DF77B8">
        <w:t xml:space="preserve">, </w:t>
      </w:r>
      <w:r>
        <w:t xml:space="preserve">kojih je 28,78%, </w:t>
      </w:r>
      <w:r w:rsidRPr="00DF77B8">
        <w:t xml:space="preserve">dok najmanju skupinu čine zatvorenici sa kaznom zatvora </w:t>
      </w:r>
      <w:r>
        <w:t xml:space="preserve">duljom </w:t>
      </w:r>
      <w:r w:rsidRPr="00DF77B8">
        <w:t>od 40 godina</w:t>
      </w:r>
      <w:r>
        <w:t>, kojih je bilo 0,04%.</w:t>
      </w:r>
      <w:bookmarkStart w:id="138" w:name="_Toc99535191"/>
    </w:p>
    <w:p w14:paraId="3851C064" w14:textId="48854C70" w:rsidR="00EF7EA2" w:rsidRPr="00000246" w:rsidRDefault="00EF7EA2" w:rsidP="00CE11A8">
      <w:pPr>
        <w:pStyle w:val="Caption"/>
        <w:keepNext/>
        <w:spacing w:after="0"/>
        <w:jc w:val="center"/>
        <w:rPr>
          <w:color w:val="244061" w:themeColor="accent1" w:themeShade="80"/>
        </w:rPr>
      </w:pPr>
      <w:bookmarkStart w:id="139" w:name="_Toc149055190"/>
      <w:bookmarkEnd w:id="138"/>
      <w:r w:rsidRPr="00000246">
        <w:rPr>
          <w:color w:val="244061" w:themeColor="accent1" w:themeShade="80"/>
        </w:rPr>
        <w:t xml:space="preserve">Slika </w:t>
      </w:r>
      <w:r w:rsidR="00276C0F">
        <w:rPr>
          <w:color w:val="244061" w:themeColor="accent1" w:themeShade="80"/>
        </w:rPr>
        <w:fldChar w:fldCharType="begin"/>
      </w:r>
      <w:r w:rsidR="00276C0F">
        <w:rPr>
          <w:color w:val="244061" w:themeColor="accent1" w:themeShade="80"/>
        </w:rPr>
        <w:instrText xml:space="preserve"> SEQ Slika \* ARABIC </w:instrText>
      </w:r>
      <w:r w:rsidR="00276C0F">
        <w:rPr>
          <w:color w:val="244061" w:themeColor="accent1" w:themeShade="80"/>
        </w:rPr>
        <w:fldChar w:fldCharType="separate"/>
      </w:r>
      <w:r w:rsidR="00E63C7D">
        <w:rPr>
          <w:noProof/>
          <w:color w:val="244061" w:themeColor="accent1" w:themeShade="80"/>
        </w:rPr>
        <w:t>9</w:t>
      </w:r>
      <w:r w:rsidR="00276C0F">
        <w:rPr>
          <w:color w:val="244061" w:themeColor="accent1" w:themeShade="80"/>
        </w:rPr>
        <w:fldChar w:fldCharType="end"/>
      </w:r>
      <w:r w:rsidR="00F73D13" w:rsidRPr="00000246">
        <w:rPr>
          <w:noProof/>
          <w:color w:val="244061" w:themeColor="accent1" w:themeShade="80"/>
        </w:rPr>
        <w:t>.</w:t>
      </w:r>
      <w:r w:rsidRPr="00000246">
        <w:rPr>
          <w:color w:val="244061" w:themeColor="accent1" w:themeShade="80"/>
        </w:rPr>
        <w:t xml:space="preserve"> Struktura zatvorenika i maloljetnika</w:t>
      </w:r>
      <w:r w:rsidR="00A42A15">
        <w:rPr>
          <w:color w:val="244061" w:themeColor="accent1" w:themeShade="80"/>
        </w:rPr>
        <w:t xml:space="preserve"> (</w:t>
      </w:r>
      <w:r w:rsidR="00A42A15" w:rsidRPr="006D71C2">
        <w:rPr>
          <w:color w:val="002060"/>
        </w:rPr>
        <w:t>maloljetnički zatvor</w:t>
      </w:r>
      <w:r w:rsidR="00A42A15">
        <w:rPr>
          <w:color w:val="244061" w:themeColor="accent1" w:themeShade="80"/>
        </w:rPr>
        <w:t>)</w:t>
      </w:r>
      <w:r w:rsidRPr="00000246">
        <w:rPr>
          <w:color w:val="244061" w:themeColor="accent1" w:themeShade="80"/>
        </w:rPr>
        <w:t xml:space="preserve"> s obzirom na duljinu kazne, tijekom 2022. godine</w:t>
      </w:r>
      <w:bookmarkEnd w:id="139"/>
    </w:p>
    <w:p w14:paraId="334E9831" w14:textId="77777777" w:rsidR="004F067E" w:rsidRDefault="004F067E" w:rsidP="004F067E">
      <w:r>
        <w:rPr>
          <w:noProof/>
          <w:lang w:eastAsia="hr-HR"/>
        </w:rPr>
        <w:drawing>
          <wp:inline distT="0" distB="0" distL="0" distR="0" wp14:anchorId="09D066BC" wp14:editId="1B01EFF3">
            <wp:extent cx="5565913" cy="2313830"/>
            <wp:effectExtent l="0" t="0" r="15875" b="10795"/>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315DCD" w14:textId="5CD8591C" w:rsidR="004F067E" w:rsidRPr="00B1023F" w:rsidRDefault="004F067E" w:rsidP="004F067E">
      <w:pPr>
        <w:rPr>
          <w:color w:val="000000" w:themeColor="text1"/>
        </w:rPr>
      </w:pPr>
      <w:r>
        <w:rPr>
          <w:color w:val="000000" w:themeColor="text1"/>
        </w:rPr>
        <w:t>Prema dobnoj strukturi, u ukupnoj populaciji</w:t>
      </w:r>
      <w:r w:rsidRPr="00AC685D">
        <w:rPr>
          <w:color w:val="000000" w:themeColor="text1"/>
        </w:rPr>
        <w:t xml:space="preserve"> osoba lišenih slobode temeljem sudske presude, zbog počinjenih kaznenih djela</w:t>
      </w:r>
      <w:r>
        <w:rPr>
          <w:color w:val="000000" w:themeColor="text1"/>
        </w:rPr>
        <w:t xml:space="preserve"> (N=</w:t>
      </w:r>
      <w:r w:rsidRPr="00AC685D">
        <w:rPr>
          <w:color w:val="000000" w:themeColor="text1"/>
        </w:rPr>
        <w:t>5268</w:t>
      </w:r>
      <w:r>
        <w:rPr>
          <w:color w:val="000000" w:themeColor="text1"/>
        </w:rPr>
        <w:t xml:space="preserve">) tijekom 2022. godine najviše je zatvorenika </w:t>
      </w:r>
      <w:r w:rsidRPr="00B1023F">
        <w:rPr>
          <w:color w:val="000000" w:themeColor="text1"/>
        </w:rPr>
        <w:t>u dobi između 30 i 40 godina (</w:t>
      </w:r>
      <w:r>
        <w:rPr>
          <w:color w:val="000000" w:themeColor="text1"/>
        </w:rPr>
        <w:t>29,61%</w:t>
      </w:r>
      <w:r w:rsidRPr="00B1023F">
        <w:rPr>
          <w:color w:val="000000" w:themeColor="text1"/>
        </w:rPr>
        <w:t>)</w:t>
      </w:r>
      <w:r>
        <w:rPr>
          <w:color w:val="000000" w:themeColor="text1"/>
        </w:rPr>
        <w:t xml:space="preserve">. Slijede zatvorenici </w:t>
      </w:r>
      <w:r w:rsidRPr="00B1023F">
        <w:rPr>
          <w:color w:val="000000" w:themeColor="text1"/>
        </w:rPr>
        <w:t>u dobi između 40 i 50 godina (</w:t>
      </w:r>
      <w:r>
        <w:rPr>
          <w:color w:val="000000" w:themeColor="text1"/>
        </w:rPr>
        <w:t>25,19%</w:t>
      </w:r>
      <w:r w:rsidRPr="00B1023F">
        <w:rPr>
          <w:color w:val="000000" w:themeColor="text1"/>
        </w:rPr>
        <w:t>). U</w:t>
      </w:r>
      <w:r>
        <w:rPr>
          <w:color w:val="000000" w:themeColor="text1"/>
        </w:rPr>
        <w:t xml:space="preserve">kupno je 0,89% osoba u dobi do 18 godina </w:t>
      </w:r>
      <w:r w:rsidRPr="00B1023F">
        <w:rPr>
          <w:color w:val="000000" w:themeColor="text1"/>
        </w:rPr>
        <w:t>(odgojna mjera</w:t>
      </w:r>
      <w:r>
        <w:rPr>
          <w:color w:val="000000" w:themeColor="text1"/>
        </w:rPr>
        <w:t xml:space="preserve"> upućivanja u odgojni zavod i kazna maloljetničkog zatvora</w:t>
      </w:r>
      <w:r w:rsidRPr="00B1023F">
        <w:rPr>
          <w:color w:val="000000" w:themeColor="text1"/>
        </w:rPr>
        <w:t>)</w:t>
      </w:r>
      <w:r>
        <w:rPr>
          <w:color w:val="000000" w:themeColor="text1"/>
        </w:rPr>
        <w:t xml:space="preserve">, </w:t>
      </w:r>
      <w:r w:rsidRPr="00B1023F">
        <w:rPr>
          <w:color w:val="000000" w:themeColor="text1"/>
        </w:rPr>
        <w:t xml:space="preserve">a </w:t>
      </w:r>
      <w:r>
        <w:rPr>
          <w:color w:val="000000" w:themeColor="text1"/>
        </w:rPr>
        <w:t>zatvorenika starijih od 70 godina je 1,97%.</w:t>
      </w:r>
    </w:p>
    <w:p w14:paraId="25E85EAF" w14:textId="02ACF2D2" w:rsidR="00EF7EA2" w:rsidRPr="009C0AAF" w:rsidRDefault="00EF7EA2" w:rsidP="00CE11A8">
      <w:pPr>
        <w:pStyle w:val="Caption"/>
        <w:keepNext/>
        <w:spacing w:after="0"/>
        <w:jc w:val="center"/>
        <w:rPr>
          <w:color w:val="244061" w:themeColor="accent1" w:themeShade="80"/>
        </w:rPr>
      </w:pPr>
      <w:bookmarkStart w:id="140" w:name="_Toc149055191"/>
      <w:r w:rsidRPr="009C0AAF">
        <w:rPr>
          <w:color w:val="244061" w:themeColor="accent1" w:themeShade="80"/>
        </w:rPr>
        <w:t xml:space="preserve">Slika </w:t>
      </w:r>
      <w:r w:rsidR="00276C0F">
        <w:rPr>
          <w:color w:val="244061" w:themeColor="accent1" w:themeShade="80"/>
        </w:rPr>
        <w:fldChar w:fldCharType="begin"/>
      </w:r>
      <w:r w:rsidR="00276C0F">
        <w:rPr>
          <w:color w:val="244061" w:themeColor="accent1" w:themeShade="80"/>
        </w:rPr>
        <w:instrText xml:space="preserve"> SEQ Slika \* ARABIC </w:instrText>
      </w:r>
      <w:r w:rsidR="00276C0F">
        <w:rPr>
          <w:color w:val="244061" w:themeColor="accent1" w:themeShade="80"/>
        </w:rPr>
        <w:fldChar w:fldCharType="separate"/>
      </w:r>
      <w:r w:rsidR="00E63C7D">
        <w:rPr>
          <w:noProof/>
          <w:color w:val="244061" w:themeColor="accent1" w:themeShade="80"/>
        </w:rPr>
        <w:t>10</w:t>
      </w:r>
      <w:r w:rsidR="00276C0F">
        <w:rPr>
          <w:color w:val="244061" w:themeColor="accent1" w:themeShade="80"/>
        </w:rPr>
        <w:fldChar w:fldCharType="end"/>
      </w:r>
      <w:r w:rsidR="00F73D13" w:rsidRPr="009C0AAF">
        <w:rPr>
          <w:noProof/>
          <w:color w:val="244061" w:themeColor="accent1" w:themeShade="80"/>
        </w:rPr>
        <w:t>.</w:t>
      </w:r>
      <w:r w:rsidRPr="009C0AAF">
        <w:rPr>
          <w:color w:val="244061" w:themeColor="accent1" w:themeShade="80"/>
        </w:rPr>
        <w:t xml:space="preserve"> Dobna struktura zatvorenika i maloljetnika</w:t>
      </w:r>
      <w:r w:rsidR="00CE5994">
        <w:rPr>
          <w:color w:val="244061" w:themeColor="accent1" w:themeShade="80"/>
        </w:rPr>
        <w:t xml:space="preserve"> </w:t>
      </w:r>
      <w:r w:rsidRPr="009C0AAF">
        <w:rPr>
          <w:color w:val="244061" w:themeColor="accent1" w:themeShade="80"/>
        </w:rPr>
        <w:t>tijekom 2022. godine</w:t>
      </w:r>
      <w:bookmarkEnd w:id="140"/>
    </w:p>
    <w:p w14:paraId="5E8537EA" w14:textId="77777777" w:rsidR="004F067E" w:rsidRDefault="004F067E" w:rsidP="004F067E">
      <w:pPr>
        <w:rPr>
          <w:highlight w:val="yellow"/>
        </w:rPr>
      </w:pPr>
      <w:r>
        <w:rPr>
          <w:noProof/>
          <w:lang w:eastAsia="hr-HR"/>
        </w:rPr>
        <w:drawing>
          <wp:inline distT="0" distB="0" distL="0" distR="0" wp14:anchorId="345EF2DA" wp14:editId="39976A2A">
            <wp:extent cx="5686425" cy="1857375"/>
            <wp:effectExtent l="0" t="0" r="9525" b="952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BEEBC4" w14:textId="77777777" w:rsidR="004F067E" w:rsidRPr="00F800E4" w:rsidRDefault="004F067E" w:rsidP="00A10425">
      <w:pPr>
        <w:rPr>
          <w:szCs w:val="24"/>
        </w:rPr>
      </w:pPr>
      <w:r w:rsidRPr="00F800E4">
        <w:rPr>
          <w:szCs w:val="24"/>
        </w:rPr>
        <w:t>Obrazovna struktura zatvorenika i maloljetnika tijekom 2022. godine (N=5268) pokazuje da više od polovice zatvorenika i maloljetnika ima završenu srednju ili obrtničku školu (55,53%). Slijede zatvorenici i maloljetnici sa završenom osnovnom školom (25,66%) te zatvorenici i maloljetnici s nezavršenom osnovnom školom (8,75%). Završenu višu ili visoku školu ima 5,22% zatvorenika.</w:t>
      </w:r>
    </w:p>
    <w:p w14:paraId="32679D4A" w14:textId="7874E266" w:rsidR="00EF7EA2" w:rsidRPr="006533DF" w:rsidRDefault="00EF7EA2" w:rsidP="00CE11A8">
      <w:pPr>
        <w:pStyle w:val="Caption"/>
        <w:keepNext/>
        <w:spacing w:after="0"/>
        <w:jc w:val="center"/>
        <w:rPr>
          <w:color w:val="244061" w:themeColor="accent1" w:themeShade="80"/>
        </w:rPr>
      </w:pPr>
      <w:bookmarkStart w:id="141" w:name="_Toc149055192"/>
      <w:r w:rsidRPr="006533DF">
        <w:rPr>
          <w:color w:val="244061" w:themeColor="accent1" w:themeShade="80"/>
        </w:rPr>
        <w:t xml:space="preserve">Slika </w:t>
      </w:r>
      <w:r w:rsidR="00276C0F">
        <w:rPr>
          <w:color w:val="244061" w:themeColor="accent1" w:themeShade="80"/>
        </w:rPr>
        <w:fldChar w:fldCharType="begin"/>
      </w:r>
      <w:r w:rsidR="00276C0F">
        <w:rPr>
          <w:color w:val="244061" w:themeColor="accent1" w:themeShade="80"/>
        </w:rPr>
        <w:instrText xml:space="preserve"> SEQ Slika \* ARABIC </w:instrText>
      </w:r>
      <w:r w:rsidR="00276C0F">
        <w:rPr>
          <w:color w:val="244061" w:themeColor="accent1" w:themeShade="80"/>
        </w:rPr>
        <w:fldChar w:fldCharType="separate"/>
      </w:r>
      <w:r w:rsidR="00E63C7D">
        <w:rPr>
          <w:noProof/>
          <w:color w:val="244061" w:themeColor="accent1" w:themeShade="80"/>
        </w:rPr>
        <w:t>11</w:t>
      </w:r>
      <w:r w:rsidR="00276C0F">
        <w:rPr>
          <w:color w:val="244061" w:themeColor="accent1" w:themeShade="80"/>
        </w:rPr>
        <w:fldChar w:fldCharType="end"/>
      </w:r>
      <w:r w:rsidR="00F73D13" w:rsidRPr="006533DF">
        <w:rPr>
          <w:noProof/>
          <w:color w:val="244061" w:themeColor="accent1" w:themeShade="80"/>
        </w:rPr>
        <w:t>.</w:t>
      </w:r>
      <w:r w:rsidRPr="006533DF">
        <w:rPr>
          <w:color w:val="244061" w:themeColor="accent1" w:themeShade="80"/>
        </w:rPr>
        <w:t xml:space="preserve"> Struktura zatvorenika i maloljetnika</w:t>
      </w:r>
      <w:r w:rsidR="002652BA">
        <w:rPr>
          <w:color w:val="244061" w:themeColor="accent1" w:themeShade="80"/>
        </w:rPr>
        <w:t xml:space="preserve"> </w:t>
      </w:r>
      <w:r w:rsidRPr="006533DF">
        <w:rPr>
          <w:color w:val="244061" w:themeColor="accent1" w:themeShade="80"/>
        </w:rPr>
        <w:t>s obzirom na stupanj obrazovanja, na dan 31.12.2022.</w:t>
      </w:r>
      <w:bookmarkEnd w:id="141"/>
    </w:p>
    <w:p w14:paraId="4C09E69D" w14:textId="77777777" w:rsidR="004F067E" w:rsidRDefault="004F067E" w:rsidP="004F067E">
      <w:pPr>
        <w:spacing w:after="120"/>
        <w:jc w:val="left"/>
      </w:pPr>
      <w:r>
        <w:rPr>
          <w:noProof/>
          <w:lang w:eastAsia="hr-HR"/>
        </w:rPr>
        <w:drawing>
          <wp:inline distT="0" distB="0" distL="0" distR="0" wp14:anchorId="00D0A65A" wp14:editId="5F8A7D0C">
            <wp:extent cx="5686425" cy="2015490"/>
            <wp:effectExtent l="0" t="0" r="9525" b="2286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EABA01" w14:textId="77777777" w:rsidR="00EE383E" w:rsidRPr="004F27E9" w:rsidRDefault="00EE383E" w:rsidP="00EE383E">
      <w:pPr>
        <w:pStyle w:val="Heading3"/>
        <w:numPr>
          <w:ilvl w:val="2"/>
          <w:numId w:val="5"/>
        </w:numPr>
        <w:rPr>
          <w:rFonts w:cs="Times New Roman"/>
          <w:color w:val="1F497D" w:themeColor="text2"/>
        </w:rPr>
      </w:pPr>
      <w:bookmarkStart w:id="142" w:name="_Toc149055106"/>
      <w:bookmarkStart w:id="143" w:name="_Toc149055781"/>
      <w:bookmarkStart w:id="144" w:name="_Toc149055881"/>
      <w:bookmarkStart w:id="145" w:name="_Toc149055983"/>
      <w:bookmarkStart w:id="146" w:name="_Toc149056084"/>
      <w:bookmarkStart w:id="147" w:name="_Toc149056480"/>
      <w:bookmarkStart w:id="148" w:name="_Toc149056633"/>
      <w:bookmarkStart w:id="149" w:name="_Toc149056735"/>
      <w:bookmarkStart w:id="150" w:name="_Toc149056837"/>
      <w:bookmarkStart w:id="151" w:name="_Toc149056939"/>
      <w:bookmarkStart w:id="152" w:name="_Toc149056940"/>
      <w:bookmarkEnd w:id="142"/>
      <w:bookmarkEnd w:id="143"/>
      <w:bookmarkEnd w:id="144"/>
      <w:bookmarkEnd w:id="145"/>
      <w:bookmarkEnd w:id="146"/>
      <w:bookmarkEnd w:id="147"/>
      <w:bookmarkEnd w:id="148"/>
      <w:bookmarkEnd w:id="149"/>
      <w:bookmarkEnd w:id="150"/>
      <w:bookmarkEnd w:id="151"/>
      <w:r w:rsidRPr="004F27E9">
        <w:rPr>
          <w:rFonts w:cs="Times New Roman"/>
          <w:color w:val="1F497D" w:themeColor="text2"/>
        </w:rPr>
        <w:t>Zatvorenici s izrečenom sigurnosnom mjerom obveznog psihijatrijskog liječenja po članku 68. Kaznenog zakona</w:t>
      </w:r>
      <w:bookmarkEnd w:id="152"/>
      <w:r w:rsidRPr="004F27E9">
        <w:rPr>
          <w:rFonts w:cs="Times New Roman"/>
          <w:color w:val="1F497D" w:themeColor="text2"/>
        </w:rPr>
        <w:t xml:space="preserve"> </w:t>
      </w:r>
    </w:p>
    <w:p w14:paraId="53EEC082" w14:textId="77777777" w:rsidR="00A6437A" w:rsidRDefault="00A6437A" w:rsidP="00802158">
      <w:pPr>
        <w:rPr>
          <w:rFonts w:cs="Times New Roman"/>
        </w:rPr>
      </w:pPr>
      <w:r w:rsidRPr="00A6437A">
        <w:rPr>
          <w:rFonts w:cs="Times New Roman"/>
        </w:rPr>
        <w:t>Zatvorenici koji uz kaznu zatvora imaju izrečenu sigurnosnu mjeru obveznog psihijatrijskog liječenja iz članka 68. Kaznenog zakona („Narodne novine“, broj: 125/11, 144/12, 56/15, 61/15, 101/17, 118/18, 126/19, 84/21, 114/22), nakon obrade u Centru za dijagnostiku u Zagrebu, upućuju se na izvršavanje kazne zatvora u Zatvorsku bolnicu u Zagrebu, gdje se mjera izvršava u stacionarnom obliku, a zatim se, kada se za to steknu zakonski i stručni uvjeti, mjera može nastaviti izvršavati ambulantno u drugim kaznenim tijelima. Neovisno o tome provodi li se ova sigurnosna mjera stacionarno ili ambulantno, kaznena tijela u propisanom roku dostavljaju izvješće sudu koji je izrekao kaznu i sigurnosnu mjeru, radi preispitivanja postoje li uvjeti za njezinim nastavkom, odnosno obustavom primjene mjere.</w:t>
      </w:r>
    </w:p>
    <w:p w14:paraId="095C16B8" w14:textId="77777777" w:rsidR="00A6437A" w:rsidRPr="004F27E9" w:rsidRDefault="00A6437A" w:rsidP="00802158">
      <w:pPr>
        <w:rPr>
          <w:rFonts w:cs="Times New Roman"/>
          <w:color w:val="0070C0"/>
        </w:rPr>
      </w:pPr>
      <w:r w:rsidRPr="00A6437A">
        <w:rPr>
          <w:rFonts w:cs="Times New Roman"/>
        </w:rPr>
        <w:t>Tijekom 2022. godine u zatvorskom sustavu nalazilo se 163 zatvorenika koji su uz kaznu zatvora imali izrečenu sigurnosnu mjeru obveznog psihijatrijskog liječenja, dok je na dan 31.12.2021. godine bilo 79 zatvorenika s ovom sigurnosnom mjerom.</w:t>
      </w:r>
    </w:p>
    <w:p w14:paraId="2CE03C01" w14:textId="77777777" w:rsidR="00EE383E" w:rsidRPr="006533DF" w:rsidRDefault="009E5C3F" w:rsidP="00802158">
      <w:pPr>
        <w:pStyle w:val="Heading3"/>
        <w:numPr>
          <w:ilvl w:val="2"/>
          <w:numId w:val="5"/>
        </w:numPr>
        <w:spacing w:before="0"/>
        <w:rPr>
          <w:rFonts w:cs="Times New Roman"/>
          <w:color w:val="244061" w:themeColor="accent1" w:themeShade="80"/>
        </w:rPr>
      </w:pPr>
      <w:bookmarkStart w:id="153" w:name="_Toc149056941"/>
      <w:r w:rsidRPr="006533DF">
        <w:rPr>
          <w:rFonts w:cs="Times New Roman"/>
          <w:color w:val="244061" w:themeColor="accent1" w:themeShade="80"/>
        </w:rPr>
        <w:t>Osobe lišene slobode</w:t>
      </w:r>
      <w:r w:rsidR="00EE383E" w:rsidRPr="006533DF">
        <w:rPr>
          <w:rFonts w:cs="Times New Roman"/>
          <w:color w:val="244061" w:themeColor="accent1" w:themeShade="80"/>
        </w:rPr>
        <w:t xml:space="preserve"> strani državljani</w:t>
      </w:r>
      <w:bookmarkEnd w:id="153"/>
      <w:r w:rsidR="00EE383E" w:rsidRPr="006533DF">
        <w:rPr>
          <w:rFonts w:cs="Times New Roman"/>
          <w:color w:val="244061" w:themeColor="accent1" w:themeShade="80"/>
        </w:rPr>
        <w:t xml:space="preserve"> </w:t>
      </w:r>
    </w:p>
    <w:p w14:paraId="316ABDD1" w14:textId="77777777" w:rsidR="007C39E5" w:rsidRDefault="007C39E5" w:rsidP="007C39E5">
      <w:r w:rsidRPr="00230161">
        <w:t>Na dan 31.12.202</w:t>
      </w:r>
      <w:r>
        <w:t>2</w:t>
      </w:r>
      <w:r w:rsidRPr="00230161">
        <w:t xml:space="preserve">. godine, </w:t>
      </w:r>
      <w:r>
        <w:t xml:space="preserve">u zatvorskom sustavu nalazile su se </w:t>
      </w:r>
      <w:r w:rsidRPr="00230161">
        <w:t xml:space="preserve">ukupno </w:t>
      </w:r>
      <w:r>
        <w:t>423</w:t>
      </w:r>
      <w:r w:rsidRPr="00230161">
        <w:t xml:space="preserve"> </w:t>
      </w:r>
      <w:bookmarkStart w:id="154" w:name="_Hlk139957056"/>
      <w:r>
        <w:t>osobe lišene slobode</w:t>
      </w:r>
      <w:bookmarkEnd w:id="154"/>
      <w:r w:rsidRPr="00230161">
        <w:t xml:space="preserve"> </w:t>
      </w:r>
      <w:r>
        <w:t xml:space="preserve">koje su </w:t>
      </w:r>
      <w:r w:rsidRPr="00230161">
        <w:t>strani državljan</w:t>
      </w:r>
      <w:r>
        <w:t>i</w:t>
      </w:r>
      <w:r w:rsidRPr="00230161">
        <w:t xml:space="preserve">, </w:t>
      </w:r>
      <w:r>
        <w:t>što predstavlja smanjenje od 9,42% u odnosu na broj stranih državljana na kraju 2021. godine</w:t>
      </w:r>
      <w:r w:rsidRPr="00DE7B6D">
        <w:t>.</w:t>
      </w:r>
      <w:r>
        <w:t xml:space="preserve"> Od navedenog broja, 89 osobe su d</w:t>
      </w:r>
      <w:r w:rsidRPr="00230161">
        <w:t>ržavljani EU</w:t>
      </w:r>
      <w:r>
        <w:t>, a</w:t>
      </w:r>
      <w:r w:rsidRPr="00230161">
        <w:t xml:space="preserve"> </w:t>
      </w:r>
      <w:r w:rsidRPr="00DE7B6D">
        <w:t xml:space="preserve">334 </w:t>
      </w:r>
      <w:r>
        <w:t>osobe su d</w:t>
      </w:r>
      <w:r w:rsidRPr="00DE7B6D">
        <w:t>ržavljan</w:t>
      </w:r>
      <w:r>
        <w:t>i</w:t>
      </w:r>
      <w:r w:rsidRPr="00DE7B6D">
        <w:t xml:space="preserve"> zemalja koje nisu članice EU</w:t>
      </w:r>
      <w:r>
        <w:t>.</w:t>
      </w:r>
    </w:p>
    <w:p w14:paraId="6700D164" w14:textId="77777777" w:rsidR="007C39E5" w:rsidRPr="00F73260" w:rsidRDefault="007C39E5" w:rsidP="007C39E5">
      <w:pPr>
        <w:rPr>
          <w:rFonts w:cs="Times New Roman"/>
          <w:szCs w:val="24"/>
        </w:rPr>
      </w:pPr>
      <w:r w:rsidRPr="00F73260">
        <w:rPr>
          <w:rFonts w:cs="Times New Roman"/>
          <w:szCs w:val="24"/>
        </w:rPr>
        <w:t xml:space="preserve">Važno je istaknuti da se na dan 31. 12. 2022. godine čak 52,14% stranih državljana nalazilo u zatvorskom sustavu zbog </w:t>
      </w:r>
      <w:r>
        <w:rPr>
          <w:rFonts w:cs="Times New Roman"/>
          <w:szCs w:val="24"/>
        </w:rPr>
        <w:t>kaznenih d</w:t>
      </w:r>
      <w:r w:rsidRPr="00F73260">
        <w:rPr>
          <w:rFonts w:cs="Times New Roman"/>
          <w:szCs w:val="24"/>
        </w:rPr>
        <w:t>jela iz članka 326. Kaznenog zakona (</w:t>
      </w:r>
      <w:r w:rsidRPr="00F73260">
        <w:rPr>
          <w:rFonts w:eastAsia="Times New Roman" w:cs="Times New Roman"/>
          <w:bCs/>
          <w:szCs w:val="24"/>
        </w:rPr>
        <w:t>Protuzakonito ulaženje, kretanje i boravak u Republici Hrvatskoj, drugoj državi članici Europske unije ili potpisnici Šengenskog sporazuma).</w:t>
      </w:r>
    </w:p>
    <w:p w14:paraId="256DDAB2" w14:textId="77777777" w:rsidR="007C39E5" w:rsidRPr="006D71C2" w:rsidRDefault="007C39E5" w:rsidP="007C39E5">
      <w:pPr>
        <w:rPr>
          <w:rStyle w:val="CommentReference"/>
          <w:rFonts w:cs="Times New Roman"/>
          <w:sz w:val="24"/>
          <w:szCs w:val="24"/>
        </w:rPr>
      </w:pPr>
      <w:r w:rsidRPr="00305294">
        <w:rPr>
          <w:rFonts w:cs="Times New Roman"/>
          <w:szCs w:val="24"/>
        </w:rPr>
        <w:t>U odnosu na 2021. godinu kada je u zatvorski sustav zaprimljeno 1390 stranih državljana (347 iz EU i 1043 iz ostalih zemalja) u 2022. godini zaprimljeno je 1585 stranih državljana (311 iz EU i 1274 iz ostalih zemalja), što je povećanje za 12,30%</w:t>
      </w:r>
      <w:r w:rsidRPr="00305294">
        <w:rPr>
          <w:rFonts w:cs="Times New Roman"/>
          <w:noProof/>
          <w:szCs w:val="24"/>
          <w:lang w:eastAsia="hr-HR"/>
        </w:rPr>
        <w:t>. Najviše je novozaprimljenih osoba lišenih slobode iz Bosne i Hercegovine (358) i Republike Srbije (355)</w:t>
      </w:r>
      <w:r w:rsidRPr="006D71C2">
        <w:rPr>
          <w:rStyle w:val="CommentReference"/>
          <w:rFonts w:cs="Times New Roman"/>
          <w:sz w:val="24"/>
          <w:szCs w:val="24"/>
        </w:rPr>
        <w:t>. Iz članica EU najviše je državljana Rumunjske (56) i Italije (40).</w:t>
      </w:r>
    </w:p>
    <w:p w14:paraId="026BB1B0" w14:textId="77777777" w:rsidR="00230161" w:rsidRPr="004F27E9" w:rsidRDefault="007C39E5" w:rsidP="007C39E5">
      <w:pPr>
        <w:rPr>
          <w:rFonts w:cs="Times New Roman"/>
          <w:color w:val="1F497D" w:themeColor="text2"/>
        </w:rPr>
      </w:pPr>
      <w:r w:rsidRPr="00F73260">
        <w:t xml:space="preserve">Prilikom dolaska osobe lišene slobode stranog državljanina u zatvor ili kaznionicu, o tome se odmah obavještava Ministarstvo vanjskih i europskih poslova </w:t>
      </w:r>
      <w:r w:rsidRPr="00F73260">
        <w:rPr>
          <w:rFonts w:cs="Times New Roman"/>
          <w:szCs w:val="24"/>
        </w:rPr>
        <w:t>i veleposlanstvo, generalni konzulat i/ili konzulat države čiji je državljanin</w:t>
      </w:r>
      <w:r w:rsidRPr="00F73260">
        <w:t xml:space="preserve">. Diplomatski i konzularni predstavnici redovito komuniciraju sa </w:t>
      </w:r>
      <w:r>
        <w:t xml:space="preserve">osobama lišenim slobode </w:t>
      </w:r>
      <w:r w:rsidRPr="00F73260">
        <w:t xml:space="preserve">svojim državljanima putem posjeta, telefona i/ili pisama, pod uvjetom uzajamnosti. </w:t>
      </w:r>
    </w:p>
    <w:p w14:paraId="788C6A4D" w14:textId="77777777" w:rsidR="00EE383E" w:rsidRPr="006533DF" w:rsidRDefault="00EE383E" w:rsidP="00230161">
      <w:pPr>
        <w:pStyle w:val="Heading2"/>
        <w:numPr>
          <w:ilvl w:val="1"/>
          <w:numId w:val="5"/>
        </w:numPr>
        <w:rPr>
          <w:rFonts w:cs="Times New Roman"/>
          <w:color w:val="244061" w:themeColor="accent1" w:themeShade="80"/>
        </w:rPr>
      </w:pPr>
      <w:r w:rsidRPr="006533DF">
        <w:rPr>
          <w:rFonts w:cs="Times New Roman"/>
          <w:color w:val="244061" w:themeColor="accent1" w:themeShade="80"/>
        </w:rPr>
        <w:t xml:space="preserve"> </w:t>
      </w:r>
      <w:bookmarkStart w:id="155" w:name="_Toc149056942"/>
      <w:r w:rsidRPr="006533DF">
        <w:rPr>
          <w:rFonts w:cs="Times New Roman"/>
          <w:color w:val="244061" w:themeColor="accent1" w:themeShade="80"/>
        </w:rPr>
        <w:t>Maloljetnici</w:t>
      </w:r>
      <w:r w:rsidR="00CE5994">
        <w:rPr>
          <w:rFonts w:cs="Times New Roman"/>
          <w:color w:val="244061" w:themeColor="accent1" w:themeShade="80"/>
        </w:rPr>
        <w:t xml:space="preserve"> (</w:t>
      </w:r>
      <w:r w:rsidR="00AC689E" w:rsidRPr="006D71C2">
        <w:rPr>
          <w:rFonts w:cs="Times New Roman"/>
          <w:color w:val="002060"/>
        </w:rPr>
        <w:t xml:space="preserve">maloljetnički zatvor, </w:t>
      </w:r>
      <w:r w:rsidR="00CE5994" w:rsidRPr="006D71C2">
        <w:rPr>
          <w:rFonts w:cs="Times New Roman"/>
          <w:color w:val="002060"/>
        </w:rPr>
        <w:t>odgojna mjera</w:t>
      </w:r>
      <w:r w:rsidR="00AC689E" w:rsidRPr="006D71C2">
        <w:rPr>
          <w:rFonts w:cs="Times New Roman"/>
          <w:color w:val="002060"/>
        </w:rPr>
        <w:t xml:space="preserve"> i istražni zatvor</w:t>
      </w:r>
      <w:r w:rsidR="00CE5994" w:rsidRPr="006D71C2">
        <w:rPr>
          <w:rFonts w:cs="Times New Roman"/>
          <w:color w:val="002060"/>
        </w:rPr>
        <w:t>)</w:t>
      </w:r>
      <w:bookmarkEnd w:id="155"/>
    </w:p>
    <w:p w14:paraId="3DD7031D" w14:textId="77777777" w:rsidR="00EE383E" w:rsidRPr="004F27E9" w:rsidRDefault="00EE383E" w:rsidP="00B65604">
      <w:pPr>
        <w:rPr>
          <w:rFonts w:cs="Times New Roman"/>
          <w:strike/>
        </w:rPr>
      </w:pPr>
      <w:r w:rsidRPr="004F27E9">
        <w:rPr>
          <w:rFonts w:cs="Times New Roman"/>
        </w:rPr>
        <w:t>U Upravi za zatvorski sustav i probaciju izvršavaju se sljedeće sankcije izrečene maloljetnicima: odgojna mjera upućivanja u odgojni zavod, kazna maloljetničkog zatvora, istražni zatvor izrečen maloljetnicima te sigurnosne mjere i posebne obveze izrečene uz odgojnu mjeru upućivanja u odgojni zavod i kaznu maloljetničkog zatvora.</w:t>
      </w:r>
    </w:p>
    <w:p w14:paraId="7C9F32BE" w14:textId="77777777" w:rsidR="00EE383E" w:rsidRPr="004F27E9" w:rsidRDefault="00EE383E" w:rsidP="00EE383E">
      <w:pPr>
        <w:pStyle w:val="Heading3"/>
        <w:numPr>
          <w:ilvl w:val="2"/>
          <w:numId w:val="5"/>
        </w:numPr>
        <w:rPr>
          <w:rFonts w:cs="Times New Roman"/>
          <w:color w:val="1F497D" w:themeColor="text2"/>
        </w:rPr>
      </w:pPr>
      <w:bookmarkStart w:id="156" w:name="_Toc149056943"/>
      <w:r w:rsidRPr="004F27E9">
        <w:rPr>
          <w:rFonts w:cs="Times New Roman"/>
          <w:color w:val="1F497D" w:themeColor="text2"/>
        </w:rPr>
        <w:t>Odgojna mjera upućivanja u odgojni zavod</w:t>
      </w:r>
      <w:bookmarkEnd w:id="156"/>
      <w:r w:rsidRPr="004F27E9">
        <w:rPr>
          <w:rFonts w:cs="Times New Roman"/>
          <w:color w:val="1F497D" w:themeColor="text2"/>
        </w:rPr>
        <w:t xml:space="preserve"> </w:t>
      </w:r>
    </w:p>
    <w:p w14:paraId="026AA09B" w14:textId="77777777" w:rsidR="007C39E5" w:rsidRDefault="007C39E5" w:rsidP="007C39E5">
      <w:r>
        <w:t xml:space="preserve">Odgojna mjera upućivanja u odgojni zavod izvršava se u Odgojnom zavodu u Turopolju (muške osobe) i Odgojnom zavodu u Požegi (ženske osobe). Sukladno Pravilniku o načinu izvršavanja odgojne mjere upućivanja u odgojni zavod, maloljetnici i mlađi punoljetnici (u daljnjem tekstu: maloljetnici) oba spola razvrstavaju se u odgojne skupine: pozitivno poticajnu skupinu u otvorenim uvjetima, odgojnu skupinu u poluotvorenim uvjetima ili odgojnu skupinu pojačane skrbi i nadzora u zatvorenim uvjetima. </w:t>
      </w:r>
    </w:p>
    <w:p w14:paraId="4FA01E45" w14:textId="77777777" w:rsidR="00CE11A8" w:rsidRDefault="007C39E5" w:rsidP="007C39E5">
      <w:r>
        <w:t xml:space="preserve">Tijekom 2022. godine na izvršavanju odgojne mjere upućivanja u odgojni zavod bilo je </w:t>
      </w:r>
      <w:r w:rsidRPr="007F11C4">
        <w:t>5</w:t>
      </w:r>
      <w:r>
        <w:t>7</w:t>
      </w:r>
      <w:r w:rsidRPr="007F11C4">
        <w:t xml:space="preserve"> maloljetnika i 1</w:t>
      </w:r>
      <w:r>
        <w:t>7</w:t>
      </w:r>
      <w:r w:rsidRPr="007F11C4">
        <w:t xml:space="preserve"> maloljetnica</w:t>
      </w:r>
      <w:r>
        <w:t>, što je približno broju maloljetnika i maloljetnica na izvršavanju ove odgojne mjere u 2021. godini (59 maloljetnika i 16 maloljetnica)</w:t>
      </w:r>
      <w:r w:rsidRPr="007F11C4">
        <w:t>.</w:t>
      </w:r>
      <w:r>
        <w:t xml:space="preserve"> Na kraju 2022. godine odgojnu mjeru upućivanja u odgojni zavod izvršavalo je</w:t>
      </w:r>
      <w:r>
        <w:rPr>
          <w:color w:val="FF0000"/>
        </w:rPr>
        <w:t xml:space="preserve"> </w:t>
      </w:r>
      <w:r>
        <w:t>37 maloljetnika i 8 maloljetnica.</w:t>
      </w:r>
    </w:p>
    <w:p w14:paraId="4CB60D3E" w14:textId="794AF1D5" w:rsidR="00F73D13" w:rsidRPr="00C95ADC" w:rsidRDefault="00F73D13" w:rsidP="00CE11A8">
      <w:pPr>
        <w:spacing w:after="0" w:line="276" w:lineRule="auto"/>
        <w:jc w:val="center"/>
        <w:rPr>
          <w:b/>
          <w:sz w:val="18"/>
          <w:szCs w:val="18"/>
        </w:rPr>
      </w:pPr>
      <w:bookmarkStart w:id="157" w:name="_Toc149055721"/>
      <w:r w:rsidRPr="00C95ADC">
        <w:rPr>
          <w:rFonts w:cs="Times New Roman"/>
          <w:b/>
          <w:color w:val="17365D" w:themeColor="text2" w:themeShade="BF"/>
          <w:sz w:val="18"/>
          <w:szCs w:val="18"/>
        </w:rPr>
        <w:t xml:space="preserve">Tablica </w:t>
      </w:r>
      <w:r w:rsidRPr="00C95ADC">
        <w:rPr>
          <w:rFonts w:cs="Times New Roman"/>
          <w:b/>
          <w:color w:val="17365D" w:themeColor="text2" w:themeShade="BF"/>
          <w:sz w:val="18"/>
          <w:szCs w:val="18"/>
        </w:rPr>
        <w:fldChar w:fldCharType="begin"/>
      </w:r>
      <w:r w:rsidRPr="00C95ADC">
        <w:rPr>
          <w:rFonts w:cs="Times New Roman"/>
          <w:b/>
          <w:color w:val="17365D" w:themeColor="text2" w:themeShade="BF"/>
          <w:sz w:val="18"/>
          <w:szCs w:val="18"/>
        </w:rPr>
        <w:instrText xml:space="preserve"> SEQ Tablica \* ARABIC </w:instrText>
      </w:r>
      <w:r w:rsidRPr="00C95ADC">
        <w:rPr>
          <w:rFonts w:cs="Times New Roman"/>
          <w:b/>
          <w:color w:val="17365D" w:themeColor="text2" w:themeShade="BF"/>
          <w:sz w:val="18"/>
          <w:szCs w:val="18"/>
        </w:rPr>
        <w:fldChar w:fldCharType="separate"/>
      </w:r>
      <w:r w:rsidR="00E63C7D">
        <w:rPr>
          <w:rFonts w:cs="Times New Roman"/>
          <w:b/>
          <w:noProof/>
          <w:color w:val="17365D" w:themeColor="text2" w:themeShade="BF"/>
          <w:sz w:val="18"/>
          <w:szCs w:val="18"/>
        </w:rPr>
        <w:t>6</w:t>
      </w:r>
      <w:r w:rsidRPr="00C95ADC">
        <w:rPr>
          <w:rFonts w:cs="Times New Roman"/>
          <w:b/>
          <w:noProof/>
          <w:color w:val="17365D" w:themeColor="text2" w:themeShade="BF"/>
          <w:sz w:val="18"/>
          <w:szCs w:val="18"/>
        </w:rPr>
        <w:fldChar w:fldCharType="end"/>
      </w:r>
      <w:r w:rsidRPr="00C95ADC">
        <w:rPr>
          <w:rFonts w:cs="Times New Roman"/>
          <w:b/>
          <w:color w:val="17365D" w:themeColor="text2" w:themeShade="BF"/>
          <w:sz w:val="18"/>
          <w:szCs w:val="18"/>
        </w:rPr>
        <w:t>.</w:t>
      </w:r>
      <w:r w:rsidRPr="00C95ADC">
        <w:rPr>
          <w:b/>
          <w:color w:val="17365D" w:themeColor="text2" w:themeShade="BF"/>
          <w:sz w:val="18"/>
          <w:szCs w:val="18"/>
        </w:rPr>
        <w:t xml:space="preserve"> Maloljetnici/e na izvršavanju odgojne mjere s obzirom na dob, na dan 31.12.2022.</w:t>
      </w:r>
      <w:bookmarkEnd w:id="157"/>
    </w:p>
    <w:tbl>
      <w:tblPr>
        <w:tblW w:w="3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73"/>
        <w:gridCol w:w="1006"/>
      </w:tblGrid>
      <w:tr w:rsidR="007C39E5" w14:paraId="6DD5807B" w14:textId="77777777" w:rsidTr="00A10425">
        <w:trPr>
          <w:trHeight w:val="271"/>
          <w:jc w:val="center"/>
        </w:trPr>
        <w:tc>
          <w:tcPr>
            <w:tcW w:w="0" w:type="auto"/>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7F26DBA3"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C414C4">
              <w:rPr>
                <w:rFonts w:eastAsia="Times New Roman" w:cs="Times New Roman"/>
                <w:b/>
                <w:color w:val="17365D" w:themeColor="text2" w:themeShade="BF"/>
                <w:sz w:val="20"/>
                <w:szCs w:val="20"/>
                <w:lang w:eastAsia="hr-HR"/>
              </w:rPr>
              <w:t xml:space="preserve"> </w:t>
            </w:r>
            <w:r w:rsidRPr="00996252">
              <w:rPr>
                <w:rFonts w:eastAsia="Times New Roman" w:cs="Times New Roman"/>
                <w:b/>
                <w:color w:val="17365D" w:themeColor="text2" w:themeShade="BF"/>
                <w:sz w:val="20"/>
                <w:szCs w:val="20"/>
                <w:lang w:val="en-US" w:eastAsia="hr-HR"/>
              </w:rPr>
              <w:t>DOB</w:t>
            </w:r>
          </w:p>
        </w:tc>
        <w:tc>
          <w:tcPr>
            <w:tcW w:w="0" w:type="auto"/>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10C4ED6F"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Broj maloljetnika</w:t>
            </w:r>
          </w:p>
        </w:tc>
      </w:tr>
      <w:tr w:rsidR="007C39E5" w14:paraId="1C1B9E14" w14:textId="77777777" w:rsidTr="00A10425">
        <w:trPr>
          <w:trHeight w:val="119"/>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2AEE1A0" w14:textId="77777777" w:rsidR="007C39E5" w:rsidRPr="00996252" w:rsidRDefault="007C39E5" w:rsidP="00A10425">
            <w:pPr>
              <w:spacing w:after="0"/>
              <w:jc w:val="left"/>
              <w:rPr>
                <w:rFonts w:eastAsia="Times New Roman" w:cs="Times New Roman"/>
                <w:b/>
                <w:color w:val="17365D" w:themeColor="text2" w:themeShade="BF"/>
                <w:sz w:val="20"/>
                <w:szCs w:val="20"/>
                <w:lang w:val="en-US" w:eastAsia="hr-HR"/>
              </w:rPr>
            </w:pPr>
          </w:p>
        </w:tc>
        <w:tc>
          <w:tcPr>
            <w:tcW w:w="0" w:type="auto"/>
            <w:tcBorders>
              <w:top w:val="single" w:sz="4" w:space="0" w:color="auto"/>
              <w:left w:val="single" w:sz="4" w:space="0" w:color="auto"/>
              <w:bottom w:val="double" w:sz="4" w:space="0" w:color="auto"/>
              <w:right w:val="single" w:sz="4" w:space="0" w:color="auto"/>
            </w:tcBorders>
            <w:shd w:val="clear" w:color="auto" w:fill="8DB3E2"/>
            <w:hideMark/>
          </w:tcPr>
          <w:p w14:paraId="7A12832D"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M</w:t>
            </w:r>
          </w:p>
        </w:tc>
        <w:tc>
          <w:tcPr>
            <w:tcW w:w="0" w:type="auto"/>
            <w:tcBorders>
              <w:top w:val="single" w:sz="4" w:space="0" w:color="auto"/>
              <w:left w:val="single" w:sz="4" w:space="0" w:color="auto"/>
              <w:bottom w:val="double" w:sz="4" w:space="0" w:color="auto"/>
              <w:right w:val="double" w:sz="4" w:space="0" w:color="auto"/>
            </w:tcBorders>
            <w:shd w:val="clear" w:color="auto" w:fill="8DB3E2"/>
            <w:hideMark/>
          </w:tcPr>
          <w:p w14:paraId="333F3D33"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Ž</w:t>
            </w:r>
          </w:p>
        </w:tc>
      </w:tr>
      <w:tr w:rsidR="007C39E5" w14:paraId="681672AF" w14:textId="77777777" w:rsidTr="00A10425">
        <w:trPr>
          <w:trHeight w:val="57"/>
          <w:jc w:val="center"/>
        </w:trPr>
        <w:tc>
          <w:tcPr>
            <w:tcW w:w="0" w:type="auto"/>
            <w:tcBorders>
              <w:top w:val="double" w:sz="4" w:space="0" w:color="auto"/>
              <w:left w:val="double" w:sz="4" w:space="0" w:color="auto"/>
              <w:bottom w:val="single" w:sz="4" w:space="0" w:color="auto"/>
              <w:right w:val="single" w:sz="4" w:space="0" w:color="auto"/>
            </w:tcBorders>
            <w:vAlign w:val="center"/>
            <w:hideMark/>
          </w:tcPr>
          <w:p w14:paraId="6A8C22DB" w14:textId="77777777" w:rsidR="007C39E5" w:rsidRPr="00996252" w:rsidRDefault="007C39E5" w:rsidP="00A10425">
            <w:pPr>
              <w:overflowPunct w:val="0"/>
              <w:autoSpaceDE w:val="0"/>
              <w:autoSpaceDN w:val="0"/>
              <w:adjustRightInd w:val="0"/>
              <w:spacing w:after="0" w:line="256" w:lineRule="auto"/>
              <w:ind w:firstLine="204"/>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14 – 16</w:t>
            </w:r>
          </w:p>
        </w:tc>
        <w:tc>
          <w:tcPr>
            <w:tcW w:w="0" w:type="auto"/>
            <w:tcBorders>
              <w:top w:val="double" w:sz="4" w:space="0" w:color="auto"/>
              <w:left w:val="single" w:sz="4" w:space="0" w:color="auto"/>
              <w:bottom w:val="single" w:sz="4" w:space="0" w:color="auto"/>
              <w:right w:val="single" w:sz="4" w:space="0" w:color="auto"/>
            </w:tcBorders>
            <w:vAlign w:val="center"/>
          </w:tcPr>
          <w:p w14:paraId="1D22113D"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4</w:t>
            </w:r>
          </w:p>
        </w:tc>
        <w:tc>
          <w:tcPr>
            <w:tcW w:w="0" w:type="auto"/>
            <w:tcBorders>
              <w:top w:val="double" w:sz="4" w:space="0" w:color="auto"/>
              <w:left w:val="single" w:sz="4" w:space="0" w:color="auto"/>
              <w:bottom w:val="single" w:sz="4" w:space="0" w:color="auto"/>
              <w:right w:val="double" w:sz="4" w:space="0" w:color="auto"/>
            </w:tcBorders>
            <w:vAlign w:val="center"/>
          </w:tcPr>
          <w:p w14:paraId="3EFC174B"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1</w:t>
            </w:r>
          </w:p>
        </w:tc>
      </w:tr>
      <w:tr w:rsidR="007C39E5" w14:paraId="3555079D" w14:textId="77777777" w:rsidTr="00A10425">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403A86A1" w14:textId="77777777" w:rsidR="007C39E5" w:rsidRPr="00996252" w:rsidRDefault="007C39E5" w:rsidP="00A10425">
            <w:pPr>
              <w:overflowPunct w:val="0"/>
              <w:autoSpaceDE w:val="0"/>
              <w:autoSpaceDN w:val="0"/>
              <w:adjustRightInd w:val="0"/>
              <w:spacing w:after="0" w:line="256" w:lineRule="auto"/>
              <w:ind w:firstLine="204"/>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16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204BAD46"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14</w:t>
            </w:r>
          </w:p>
        </w:tc>
        <w:tc>
          <w:tcPr>
            <w:tcW w:w="0" w:type="auto"/>
            <w:tcBorders>
              <w:top w:val="single" w:sz="4" w:space="0" w:color="auto"/>
              <w:left w:val="single" w:sz="4" w:space="0" w:color="auto"/>
              <w:bottom w:val="single" w:sz="4" w:space="0" w:color="auto"/>
              <w:right w:val="double" w:sz="4" w:space="0" w:color="auto"/>
            </w:tcBorders>
            <w:vAlign w:val="center"/>
            <w:hideMark/>
          </w:tcPr>
          <w:p w14:paraId="124327A8"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4</w:t>
            </w:r>
          </w:p>
        </w:tc>
      </w:tr>
      <w:tr w:rsidR="007C39E5" w14:paraId="6AF842A4" w14:textId="77777777" w:rsidTr="00A10425">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1A11D2A0" w14:textId="77777777" w:rsidR="007C39E5" w:rsidRPr="00996252" w:rsidRDefault="007C39E5" w:rsidP="00A10425">
            <w:pPr>
              <w:overflowPunct w:val="0"/>
              <w:autoSpaceDE w:val="0"/>
              <w:autoSpaceDN w:val="0"/>
              <w:adjustRightInd w:val="0"/>
              <w:spacing w:after="0" w:line="256" w:lineRule="auto"/>
              <w:ind w:firstLine="204"/>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 xml:space="preserve">18 – 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8CA0DA1"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19</w:t>
            </w:r>
          </w:p>
        </w:tc>
        <w:tc>
          <w:tcPr>
            <w:tcW w:w="0" w:type="auto"/>
            <w:tcBorders>
              <w:top w:val="single" w:sz="4" w:space="0" w:color="auto"/>
              <w:left w:val="single" w:sz="4" w:space="0" w:color="auto"/>
              <w:bottom w:val="single" w:sz="4" w:space="0" w:color="auto"/>
              <w:right w:val="double" w:sz="4" w:space="0" w:color="auto"/>
            </w:tcBorders>
            <w:vAlign w:val="center"/>
            <w:hideMark/>
          </w:tcPr>
          <w:p w14:paraId="3A79BA99"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3</w:t>
            </w:r>
          </w:p>
        </w:tc>
      </w:tr>
      <w:tr w:rsidR="007C39E5" w14:paraId="621CD779" w14:textId="77777777" w:rsidTr="00A10425">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51217D38" w14:textId="77777777" w:rsidR="007C39E5" w:rsidRPr="00996252" w:rsidRDefault="007C39E5" w:rsidP="00A10425">
            <w:pPr>
              <w:overflowPunct w:val="0"/>
              <w:autoSpaceDE w:val="0"/>
              <w:autoSpaceDN w:val="0"/>
              <w:adjustRightInd w:val="0"/>
              <w:spacing w:after="0" w:line="256" w:lineRule="auto"/>
              <w:ind w:firstLine="204"/>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21 – 23</w:t>
            </w:r>
          </w:p>
        </w:tc>
        <w:tc>
          <w:tcPr>
            <w:tcW w:w="0" w:type="auto"/>
            <w:tcBorders>
              <w:top w:val="single" w:sz="4" w:space="0" w:color="auto"/>
              <w:left w:val="single" w:sz="4" w:space="0" w:color="auto"/>
              <w:bottom w:val="single" w:sz="4" w:space="0" w:color="auto"/>
              <w:right w:val="single" w:sz="4" w:space="0" w:color="auto"/>
            </w:tcBorders>
            <w:vAlign w:val="center"/>
          </w:tcPr>
          <w:p w14:paraId="0CCDC010"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0</w:t>
            </w:r>
          </w:p>
        </w:tc>
        <w:tc>
          <w:tcPr>
            <w:tcW w:w="0" w:type="auto"/>
            <w:tcBorders>
              <w:top w:val="single" w:sz="4" w:space="0" w:color="auto"/>
              <w:left w:val="single" w:sz="4" w:space="0" w:color="auto"/>
              <w:bottom w:val="single" w:sz="4" w:space="0" w:color="auto"/>
              <w:right w:val="double" w:sz="4" w:space="0" w:color="auto"/>
            </w:tcBorders>
            <w:vAlign w:val="center"/>
          </w:tcPr>
          <w:p w14:paraId="4C4DDCCF"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0</w:t>
            </w:r>
          </w:p>
        </w:tc>
      </w:tr>
      <w:tr w:rsidR="007C39E5" w14:paraId="7212BF1D" w14:textId="77777777" w:rsidTr="00A10425">
        <w:trPr>
          <w:trHeight w:val="57"/>
          <w:jc w:val="center"/>
        </w:trPr>
        <w:tc>
          <w:tcPr>
            <w:tcW w:w="0" w:type="auto"/>
            <w:tcBorders>
              <w:top w:val="single" w:sz="4" w:space="0" w:color="auto"/>
              <w:left w:val="double" w:sz="4" w:space="0" w:color="auto"/>
              <w:bottom w:val="double" w:sz="4" w:space="0" w:color="auto"/>
              <w:right w:val="single" w:sz="4" w:space="0" w:color="auto"/>
            </w:tcBorders>
            <w:vAlign w:val="center"/>
            <w:hideMark/>
          </w:tcPr>
          <w:p w14:paraId="07833AD7" w14:textId="77777777" w:rsidR="007C39E5" w:rsidRPr="00996252" w:rsidRDefault="007C39E5" w:rsidP="00A10425">
            <w:pPr>
              <w:overflowPunct w:val="0"/>
              <w:autoSpaceDE w:val="0"/>
              <w:autoSpaceDN w:val="0"/>
              <w:adjustRightInd w:val="0"/>
              <w:spacing w:after="0" w:line="256" w:lineRule="auto"/>
              <w:ind w:firstLine="204"/>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23 – 27</w:t>
            </w:r>
          </w:p>
        </w:tc>
        <w:tc>
          <w:tcPr>
            <w:tcW w:w="0" w:type="auto"/>
            <w:tcBorders>
              <w:top w:val="single" w:sz="4" w:space="0" w:color="auto"/>
              <w:left w:val="single" w:sz="4" w:space="0" w:color="auto"/>
              <w:bottom w:val="double" w:sz="4" w:space="0" w:color="auto"/>
              <w:right w:val="single" w:sz="4" w:space="0" w:color="auto"/>
            </w:tcBorders>
            <w:vAlign w:val="center"/>
            <w:hideMark/>
          </w:tcPr>
          <w:p w14:paraId="50750393"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0</w:t>
            </w:r>
          </w:p>
        </w:tc>
        <w:tc>
          <w:tcPr>
            <w:tcW w:w="0" w:type="auto"/>
            <w:tcBorders>
              <w:top w:val="single" w:sz="4" w:space="0" w:color="auto"/>
              <w:left w:val="single" w:sz="4" w:space="0" w:color="auto"/>
              <w:bottom w:val="double" w:sz="4" w:space="0" w:color="auto"/>
              <w:right w:val="double" w:sz="4" w:space="0" w:color="auto"/>
            </w:tcBorders>
            <w:vAlign w:val="center"/>
            <w:hideMark/>
          </w:tcPr>
          <w:p w14:paraId="34170475"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0</w:t>
            </w:r>
          </w:p>
        </w:tc>
      </w:tr>
      <w:tr w:rsidR="007C39E5" w14:paraId="062DE828" w14:textId="77777777" w:rsidTr="00A10425">
        <w:trPr>
          <w:trHeight w:val="57"/>
          <w:jc w:val="center"/>
        </w:trPr>
        <w:tc>
          <w:tcPr>
            <w:tcW w:w="0" w:type="auto"/>
            <w:tcBorders>
              <w:top w:val="double" w:sz="4" w:space="0" w:color="auto"/>
              <w:left w:val="double" w:sz="4" w:space="0" w:color="auto"/>
              <w:bottom w:val="double" w:sz="4" w:space="0" w:color="auto"/>
              <w:right w:val="single" w:sz="4" w:space="0" w:color="auto"/>
            </w:tcBorders>
            <w:shd w:val="clear" w:color="auto" w:fill="8DB3E2"/>
            <w:vAlign w:val="center"/>
            <w:hideMark/>
          </w:tcPr>
          <w:p w14:paraId="543AA7BB"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bCs/>
                <w:color w:val="17365D" w:themeColor="text2" w:themeShade="BF"/>
                <w:sz w:val="20"/>
                <w:szCs w:val="20"/>
                <w:lang w:val="en-US" w:eastAsia="hr-HR"/>
              </w:rPr>
            </w:pPr>
            <w:r w:rsidRPr="00996252">
              <w:rPr>
                <w:rFonts w:eastAsia="Times New Roman" w:cs="Times New Roman"/>
                <w:b/>
                <w:bCs/>
                <w:color w:val="17365D" w:themeColor="text2" w:themeShade="BF"/>
                <w:sz w:val="20"/>
                <w:szCs w:val="20"/>
                <w:lang w:val="en-US" w:eastAsia="hr-HR"/>
              </w:rPr>
              <w:t>UKUPNO</w:t>
            </w:r>
          </w:p>
        </w:tc>
        <w:tc>
          <w:tcPr>
            <w:tcW w:w="0" w:type="auto"/>
            <w:tcBorders>
              <w:top w:val="double" w:sz="4" w:space="0" w:color="auto"/>
              <w:left w:val="single" w:sz="4" w:space="0" w:color="auto"/>
              <w:bottom w:val="double" w:sz="4" w:space="0" w:color="auto"/>
              <w:right w:val="single" w:sz="4" w:space="0" w:color="auto"/>
            </w:tcBorders>
            <w:shd w:val="clear" w:color="auto" w:fill="8DB3E2"/>
            <w:vAlign w:val="center"/>
            <w:hideMark/>
          </w:tcPr>
          <w:p w14:paraId="694195DC"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37</w:t>
            </w:r>
          </w:p>
        </w:tc>
        <w:tc>
          <w:tcPr>
            <w:tcW w:w="0" w:type="auto"/>
            <w:tcBorders>
              <w:top w:val="double" w:sz="4" w:space="0" w:color="auto"/>
              <w:left w:val="single" w:sz="4" w:space="0" w:color="auto"/>
              <w:bottom w:val="double" w:sz="4" w:space="0" w:color="auto"/>
              <w:right w:val="double" w:sz="4" w:space="0" w:color="auto"/>
            </w:tcBorders>
            <w:shd w:val="clear" w:color="auto" w:fill="8DB3E2"/>
            <w:vAlign w:val="center"/>
            <w:hideMark/>
          </w:tcPr>
          <w:p w14:paraId="141F0C77" w14:textId="77777777" w:rsidR="007C39E5" w:rsidRPr="00996252" w:rsidRDefault="007C39E5" w:rsidP="00A10425">
            <w:pPr>
              <w:overflowPunct w:val="0"/>
              <w:autoSpaceDE w:val="0"/>
              <w:autoSpaceDN w:val="0"/>
              <w:adjustRightInd w:val="0"/>
              <w:spacing w:after="0" w:line="256" w:lineRule="auto"/>
              <w:ind w:right="61"/>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8</w:t>
            </w:r>
          </w:p>
        </w:tc>
      </w:tr>
    </w:tbl>
    <w:p w14:paraId="2A2FFF7A" w14:textId="77777777" w:rsidR="007C39E5" w:rsidRPr="003723B3" w:rsidRDefault="007C39E5" w:rsidP="007C39E5">
      <w:pPr>
        <w:spacing w:before="240"/>
      </w:pPr>
      <w:r>
        <w:rPr>
          <w:rFonts w:cs="Times New Roman"/>
        </w:rPr>
        <w:t>Kod maloljetnika i maloljetnica koji su se na kraju 2022. godine</w:t>
      </w:r>
      <w:r>
        <w:t xml:space="preserve"> nalazili u odgojnim zavodima prevladavaju kaznena djela protiv imovine sa 66,67%, slijede kaznena djela protiv osobne slobode sa 17,78%, kaznena djela protiv života i tijela s 8,89% te kaznena djela protiv braka, obitelji i djece, kaznena djela spolnog zlostavljanja i iskorištavanja djeteta te kaznena djela protiv spolne slobode, koja su</w:t>
      </w:r>
      <w:r w:rsidRPr="001B73E9">
        <w:t xml:space="preserve"> </w:t>
      </w:r>
      <w:r>
        <w:t xml:space="preserve">zastupljena s po </w:t>
      </w:r>
      <w:r w:rsidRPr="00154AD1">
        <w:t>6,66%.</w:t>
      </w:r>
      <w:bookmarkStart w:id="158" w:name="_Toc24983101"/>
      <w:bookmarkStart w:id="159" w:name="_Toc42604480"/>
    </w:p>
    <w:p w14:paraId="0E68C6F6" w14:textId="77777777" w:rsidR="007C39E5" w:rsidRPr="004E1F7A" w:rsidRDefault="007C39E5" w:rsidP="007C39E5">
      <w:pPr>
        <w:rPr>
          <w:lang w:eastAsia="hr-HR"/>
        </w:rPr>
      </w:pPr>
      <w:r>
        <w:t xml:space="preserve">Među maloljetnicima (oba spola), na dan 31.12.2022. godine najviše je onih s nezavršenom osnovnom školom, kojih je 37,78%, zatim slijede maloljetnici sa završenom osnovnom školom s 26,67 %, maloljetnici s nezavršenom srednjom ili obrtničkom školom s 15,56% te maloljetnici sa završenom srednjom ili obrtničkom školom s 4,44%, dok završen program osposobljavanja ima 8,89% maloljetnika. Bez školske naobrazbe je 4,44% maloljetnika, a 2,22% maloljetnika ne zna pisati ni čitati. </w:t>
      </w:r>
    </w:p>
    <w:p w14:paraId="64A58476" w14:textId="77777777" w:rsidR="007C39E5" w:rsidRPr="00A24A09" w:rsidRDefault="007C39E5" w:rsidP="006D71C2">
      <w:pPr>
        <w:pStyle w:val="Heading3"/>
        <w:numPr>
          <w:ilvl w:val="2"/>
          <w:numId w:val="5"/>
        </w:numPr>
        <w:rPr>
          <w:color w:val="1F497D" w:themeColor="text2"/>
        </w:rPr>
      </w:pPr>
      <w:bookmarkStart w:id="160" w:name="_Toc149056944"/>
      <w:r w:rsidRPr="00A24A09">
        <w:rPr>
          <w:color w:val="1F497D" w:themeColor="text2"/>
        </w:rPr>
        <w:t>Kazna maloljetničkog zatvora</w:t>
      </w:r>
      <w:bookmarkEnd w:id="158"/>
      <w:bookmarkEnd w:id="159"/>
      <w:bookmarkEnd w:id="160"/>
    </w:p>
    <w:p w14:paraId="3CD78C71" w14:textId="6D869D80" w:rsidR="007C39E5" w:rsidRDefault="007C39E5" w:rsidP="007C39E5">
      <w:pPr>
        <w:rPr>
          <w:highlight w:val="yellow"/>
        </w:rPr>
      </w:pPr>
      <w:r>
        <w:t>Kazna maloljetničkog zatvora izvršava se u Specijaliziranom odjelu za izvršavanje kazne maloljetničkog zatvora za maloljetnike u Kaznionici u Turopolju u zatvorenim i poluotvorenim uvjetima te u otvorenim uvjetima u Kaznionici u Valturi. Za ženske osobe kazna maloljetničkog zatvora izvršava se u Odjelu za izvršavanje maloljetničkog zatvora u Kaznionici u Požegi.</w:t>
      </w:r>
      <w:r w:rsidR="00E778D0">
        <w:t xml:space="preserve"> </w:t>
      </w:r>
    </w:p>
    <w:p w14:paraId="3433A245" w14:textId="77777777" w:rsidR="007C39E5" w:rsidRDefault="007C39E5" w:rsidP="00561EC5">
      <w:pPr>
        <w:overflowPunct w:val="0"/>
        <w:autoSpaceDE w:val="0"/>
        <w:autoSpaceDN w:val="0"/>
        <w:adjustRightInd w:val="0"/>
        <w:spacing w:after="0" w:line="256" w:lineRule="auto"/>
        <w:textAlignment w:val="baseline"/>
      </w:pPr>
      <w:r>
        <w:t>Tijekom 2022. godine na izvršavanju kazne maloljetničkog zatvora bilo je 22 maloljetnika (20 maloljetnika i 2 maloljetnice). Na dan 31.12.2022. godine, na izvršavanju kazne maloljetničkog zatvora bilo je 8 maloljetnika (svi muškog spola).</w:t>
      </w:r>
    </w:p>
    <w:p w14:paraId="3BE4F507" w14:textId="77777777" w:rsidR="00561EC5" w:rsidRPr="00DA663A" w:rsidRDefault="00561EC5" w:rsidP="00CE11A8">
      <w:pPr>
        <w:overflowPunct w:val="0"/>
        <w:autoSpaceDE w:val="0"/>
        <w:autoSpaceDN w:val="0"/>
        <w:adjustRightInd w:val="0"/>
        <w:spacing w:after="0" w:line="256" w:lineRule="auto"/>
        <w:jc w:val="center"/>
        <w:textAlignment w:val="baseline"/>
      </w:pPr>
    </w:p>
    <w:p w14:paraId="5998DDB7" w14:textId="00E92AD7" w:rsidR="00F73D13" w:rsidRPr="00996252" w:rsidRDefault="00F73D13" w:rsidP="00CE11A8">
      <w:pPr>
        <w:pStyle w:val="Caption"/>
        <w:keepNext/>
        <w:spacing w:after="0"/>
        <w:jc w:val="center"/>
        <w:rPr>
          <w:rFonts w:cs="Times New Roman"/>
          <w:color w:val="17365D" w:themeColor="text2" w:themeShade="BF"/>
        </w:rPr>
      </w:pPr>
      <w:bookmarkStart w:id="161" w:name="_Toc149055722"/>
      <w:r w:rsidRPr="00996252">
        <w:rPr>
          <w:rFonts w:cs="Times New Roman"/>
          <w:color w:val="17365D" w:themeColor="text2" w:themeShade="BF"/>
        </w:rPr>
        <w:t xml:space="preserve">Tablica </w:t>
      </w:r>
      <w:r w:rsidRPr="00996252">
        <w:rPr>
          <w:rFonts w:cs="Times New Roman"/>
          <w:color w:val="17365D" w:themeColor="text2" w:themeShade="BF"/>
        </w:rPr>
        <w:fldChar w:fldCharType="begin"/>
      </w:r>
      <w:r w:rsidRPr="00996252">
        <w:rPr>
          <w:rFonts w:cs="Times New Roman"/>
          <w:color w:val="17365D" w:themeColor="text2" w:themeShade="BF"/>
        </w:rPr>
        <w:instrText xml:space="preserve"> SEQ Tablica \* ARABIC </w:instrText>
      </w:r>
      <w:r w:rsidRPr="00996252">
        <w:rPr>
          <w:rFonts w:cs="Times New Roman"/>
          <w:color w:val="17365D" w:themeColor="text2" w:themeShade="BF"/>
        </w:rPr>
        <w:fldChar w:fldCharType="separate"/>
      </w:r>
      <w:r w:rsidR="00E63C7D">
        <w:rPr>
          <w:rFonts w:cs="Times New Roman"/>
          <w:noProof/>
          <w:color w:val="17365D" w:themeColor="text2" w:themeShade="BF"/>
        </w:rPr>
        <w:t>7</w:t>
      </w:r>
      <w:r w:rsidRPr="00996252">
        <w:rPr>
          <w:rFonts w:cs="Times New Roman"/>
          <w:noProof/>
          <w:color w:val="17365D" w:themeColor="text2" w:themeShade="BF"/>
        </w:rPr>
        <w:fldChar w:fldCharType="end"/>
      </w:r>
      <w:r w:rsidRPr="00996252">
        <w:rPr>
          <w:rFonts w:cs="Times New Roman"/>
          <w:color w:val="17365D" w:themeColor="text2" w:themeShade="BF"/>
        </w:rPr>
        <w:t>.</w:t>
      </w:r>
      <w:r w:rsidRPr="00996252">
        <w:rPr>
          <w:color w:val="17365D" w:themeColor="text2" w:themeShade="BF"/>
        </w:rPr>
        <w:t xml:space="preserve"> Zatvorenici u maloljetničkom zatvoru na 31.12.2022. s obzirom na dob</w:t>
      </w:r>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024"/>
        <w:gridCol w:w="1024"/>
      </w:tblGrid>
      <w:tr w:rsidR="007C39E5" w14:paraId="2F3FE65C" w14:textId="77777777" w:rsidTr="00A10425">
        <w:trPr>
          <w:trHeight w:hRule="exact" w:val="284"/>
          <w:jc w:val="center"/>
        </w:trPr>
        <w:tc>
          <w:tcPr>
            <w:tcW w:w="1601" w:type="dxa"/>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587E9CF5"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 xml:space="preserve">DOB </w:t>
            </w:r>
          </w:p>
        </w:tc>
        <w:tc>
          <w:tcPr>
            <w:tcW w:w="2048" w:type="dxa"/>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0C5836ED"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Broj maloljetnika</w:t>
            </w:r>
          </w:p>
        </w:tc>
      </w:tr>
      <w:tr w:rsidR="007C39E5" w14:paraId="72FC435D" w14:textId="77777777" w:rsidTr="00A10425">
        <w:trPr>
          <w:trHeight w:hRule="exact" w:val="28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1751D1B" w14:textId="77777777" w:rsidR="007C39E5" w:rsidRPr="00996252" w:rsidRDefault="007C39E5" w:rsidP="00A10425">
            <w:pPr>
              <w:spacing w:after="0"/>
              <w:jc w:val="left"/>
              <w:rPr>
                <w:rFonts w:eastAsia="Times New Roman" w:cs="Times New Roman"/>
                <w:b/>
                <w:color w:val="17365D" w:themeColor="text2" w:themeShade="BF"/>
                <w:sz w:val="20"/>
                <w:szCs w:val="20"/>
                <w:lang w:val="en-US" w:eastAsia="hr-HR"/>
              </w:rPr>
            </w:pPr>
          </w:p>
        </w:tc>
        <w:tc>
          <w:tcPr>
            <w:tcW w:w="1024" w:type="dxa"/>
            <w:tcBorders>
              <w:top w:val="single" w:sz="4" w:space="0" w:color="auto"/>
              <w:left w:val="single" w:sz="4" w:space="0" w:color="auto"/>
              <w:bottom w:val="double" w:sz="4" w:space="0" w:color="auto"/>
              <w:right w:val="single" w:sz="4" w:space="0" w:color="auto"/>
            </w:tcBorders>
            <w:shd w:val="clear" w:color="auto" w:fill="8DB3E2"/>
            <w:vAlign w:val="center"/>
            <w:hideMark/>
          </w:tcPr>
          <w:p w14:paraId="44EA6BCD"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M</w:t>
            </w:r>
          </w:p>
        </w:tc>
        <w:tc>
          <w:tcPr>
            <w:tcW w:w="1024" w:type="dxa"/>
            <w:tcBorders>
              <w:top w:val="single" w:sz="4" w:space="0" w:color="auto"/>
              <w:left w:val="single" w:sz="4" w:space="0" w:color="auto"/>
              <w:bottom w:val="double" w:sz="4" w:space="0" w:color="auto"/>
              <w:right w:val="double" w:sz="4" w:space="0" w:color="auto"/>
            </w:tcBorders>
            <w:shd w:val="clear" w:color="auto" w:fill="8DB3E2"/>
            <w:vAlign w:val="center"/>
            <w:hideMark/>
          </w:tcPr>
          <w:p w14:paraId="70366CE3" w14:textId="77777777" w:rsidR="007C39E5" w:rsidRPr="00996252" w:rsidRDefault="007C39E5" w:rsidP="00A10425">
            <w:pPr>
              <w:overflowPunct w:val="0"/>
              <w:autoSpaceDE w:val="0"/>
              <w:autoSpaceDN w:val="0"/>
              <w:adjustRightInd w:val="0"/>
              <w:spacing w:after="0" w:line="256" w:lineRule="auto"/>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Ž</w:t>
            </w:r>
          </w:p>
        </w:tc>
      </w:tr>
      <w:tr w:rsidR="007C39E5" w14:paraId="515AEAD4" w14:textId="77777777" w:rsidTr="00A10425">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52B12D36" w14:textId="77777777" w:rsidR="007C39E5" w:rsidRPr="00996252" w:rsidRDefault="007C39E5" w:rsidP="00A10425">
            <w:pPr>
              <w:overflowPunct w:val="0"/>
              <w:autoSpaceDE w:val="0"/>
              <w:autoSpaceDN w:val="0"/>
              <w:adjustRightInd w:val="0"/>
              <w:spacing w:after="0" w:line="256" w:lineRule="auto"/>
              <w:ind w:firstLine="282"/>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16 – 18</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2205624"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1</w:t>
            </w:r>
          </w:p>
        </w:tc>
        <w:tc>
          <w:tcPr>
            <w:tcW w:w="1024" w:type="dxa"/>
            <w:tcBorders>
              <w:top w:val="single" w:sz="4" w:space="0" w:color="auto"/>
              <w:left w:val="single" w:sz="4" w:space="0" w:color="auto"/>
              <w:bottom w:val="single" w:sz="4" w:space="0" w:color="auto"/>
              <w:right w:val="double" w:sz="4" w:space="0" w:color="auto"/>
            </w:tcBorders>
            <w:vAlign w:val="center"/>
            <w:hideMark/>
          </w:tcPr>
          <w:p w14:paraId="5D95A800"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0</w:t>
            </w:r>
          </w:p>
        </w:tc>
      </w:tr>
      <w:tr w:rsidR="007C39E5" w14:paraId="06292482" w14:textId="77777777" w:rsidTr="00A10425">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27EFB743" w14:textId="77777777" w:rsidR="007C39E5" w:rsidRPr="00996252" w:rsidRDefault="007C39E5" w:rsidP="00A10425">
            <w:pPr>
              <w:overflowPunct w:val="0"/>
              <w:autoSpaceDE w:val="0"/>
              <w:autoSpaceDN w:val="0"/>
              <w:adjustRightInd w:val="0"/>
              <w:spacing w:after="0" w:line="256" w:lineRule="auto"/>
              <w:ind w:firstLine="282"/>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 xml:space="preserve">18 – 21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2563C90"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4</w:t>
            </w:r>
          </w:p>
        </w:tc>
        <w:tc>
          <w:tcPr>
            <w:tcW w:w="1024" w:type="dxa"/>
            <w:tcBorders>
              <w:top w:val="single" w:sz="4" w:space="0" w:color="auto"/>
              <w:left w:val="single" w:sz="4" w:space="0" w:color="auto"/>
              <w:bottom w:val="single" w:sz="4" w:space="0" w:color="auto"/>
              <w:right w:val="double" w:sz="4" w:space="0" w:color="auto"/>
            </w:tcBorders>
            <w:vAlign w:val="center"/>
            <w:hideMark/>
          </w:tcPr>
          <w:p w14:paraId="315E3522"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0</w:t>
            </w:r>
          </w:p>
        </w:tc>
      </w:tr>
      <w:tr w:rsidR="007C39E5" w14:paraId="3F0DCC40" w14:textId="77777777" w:rsidTr="00A10425">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736A49D1" w14:textId="77777777" w:rsidR="007C39E5" w:rsidRPr="00996252" w:rsidRDefault="007C39E5" w:rsidP="00A10425">
            <w:pPr>
              <w:overflowPunct w:val="0"/>
              <w:autoSpaceDE w:val="0"/>
              <w:autoSpaceDN w:val="0"/>
              <w:adjustRightInd w:val="0"/>
              <w:spacing w:after="0" w:line="256" w:lineRule="auto"/>
              <w:ind w:firstLine="282"/>
              <w:jc w:val="left"/>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21 – 25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F9ED8C7"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3</w:t>
            </w:r>
          </w:p>
        </w:tc>
        <w:tc>
          <w:tcPr>
            <w:tcW w:w="1024" w:type="dxa"/>
            <w:tcBorders>
              <w:top w:val="single" w:sz="4" w:space="0" w:color="auto"/>
              <w:left w:val="single" w:sz="4" w:space="0" w:color="auto"/>
              <w:bottom w:val="single" w:sz="4" w:space="0" w:color="auto"/>
              <w:right w:val="double" w:sz="4" w:space="0" w:color="auto"/>
            </w:tcBorders>
            <w:vAlign w:val="center"/>
            <w:hideMark/>
          </w:tcPr>
          <w:p w14:paraId="1BEF1BE4"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color w:val="17365D" w:themeColor="text2" w:themeShade="BF"/>
                <w:sz w:val="18"/>
                <w:szCs w:val="18"/>
                <w:lang w:val="en-US" w:eastAsia="hr-HR"/>
              </w:rPr>
            </w:pPr>
            <w:r w:rsidRPr="00996252">
              <w:rPr>
                <w:rFonts w:eastAsia="Times New Roman" w:cs="Times New Roman"/>
                <w:color w:val="17365D" w:themeColor="text2" w:themeShade="BF"/>
                <w:sz w:val="18"/>
                <w:szCs w:val="18"/>
                <w:lang w:val="en-US" w:eastAsia="hr-HR"/>
              </w:rPr>
              <w:t>0</w:t>
            </w:r>
          </w:p>
        </w:tc>
      </w:tr>
      <w:tr w:rsidR="007C39E5" w14:paraId="6D74A0C5" w14:textId="77777777" w:rsidTr="00A10425">
        <w:trPr>
          <w:trHeight w:hRule="exact" w:val="340"/>
          <w:jc w:val="center"/>
        </w:trPr>
        <w:tc>
          <w:tcPr>
            <w:tcW w:w="1601" w:type="dxa"/>
            <w:tcBorders>
              <w:top w:val="double" w:sz="4" w:space="0" w:color="auto"/>
              <w:left w:val="double" w:sz="4" w:space="0" w:color="auto"/>
              <w:bottom w:val="double" w:sz="4" w:space="0" w:color="auto"/>
              <w:right w:val="single" w:sz="4" w:space="0" w:color="auto"/>
            </w:tcBorders>
            <w:shd w:val="clear" w:color="auto" w:fill="8DB3E2"/>
            <w:vAlign w:val="center"/>
            <w:hideMark/>
          </w:tcPr>
          <w:p w14:paraId="0F618599" w14:textId="77777777" w:rsidR="007C39E5" w:rsidRPr="00996252" w:rsidRDefault="007C39E5" w:rsidP="00A10425">
            <w:pPr>
              <w:overflowPunct w:val="0"/>
              <w:autoSpaceDE w:val="0"/>
              <w:autoSpaceDN w:val="0"/>
              <w:adjustRightInd w:val="0"/>
              <w:spacing w:after="0" w:line="256" w:lineRule="auto"/>
              <w:jc w:val="left"/>
              <w:textAlignment w:val="baseline"/>
              <w:rPr>
                <w:rFonts w:eastAsia="Times New Roman" w:cs="Times New Roman"/>
                <w:b/>
                <w:bCs/>
                <w:color w:val="17365D" w:themeColor="text2" w:themeShade="BF"/>
                <w:sz w:val="20"/>
                <w:szCs w:val="20"/>
                <w:lang w:val="en-US" w:eastAsia="hr-HR"/>
              </w:rPr>
            </w:pPr>
            <w:r w:rsidRPr="00996252">
              <w:rPr>
                <w:rFonts w:eastAsia="Times New Roman" w:cs="Times New Roman"/>
                <w:b/>
                <w:bCs/>
                <w:color w:val="17365D" w:themeColor="text2" w:themeShade="BF"/>
                <w:sz w:val="20"/>
                <w:szCs w:val="20"/>
                <w:lang w:val="en-US" w:eastAsia="hr-HR"/>
              </w:rPr>
              <w:t>UKUPNO</w:t>
            </w:r>
          </w:p>
        </w:tc>
        <w:tc>
          <w:tcPr>
            <w:tcW w:w="1024" w:type="dxa"/>
            <w:tcBorders>
              <w:top w:val="double" w:sz="4" w:space="0" w:color="auto"/>
              <w:left w:val="single" w:sz="4" w:space="0" w:color="auto"/>
              <w:bottom w:val="double" w:sz="4" w:space="0" w:color="auto"/>
              <w:right w:val="single" w:sz="4" w:space="0" w:color="auto"/>
            </w:tcBorders>
            <w:shd w:val="clear" w:color="auto" w:fill="8DB3E2"/>
            <w:vAlign w:val="center"/>
            <w:hideMark/>
          </w:tcPr>
          <w:p w14:paraId="2B4F09F6"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8</w:t>
            </w:r>
          </w:p>
        </w:tc>
        <w:tc>
          <w:tcPr>
            <w:tcW w:w="1024" w:type="dxa"/>
            <w:tcBorders>
              <w:top w:val="double" w:sz="4" w:space="0" w:color="auto"/>
              <w:left w:val="single" w:sz="4" w:space="0" w:color="auto"/>
              <w:bottom w:val="double" w:sz="4" w:space="0" w:color="auto"/>
              <w:right w:val="double" w:sz="4" w:space="0" w:color="auto"/>
            </w:tcBorders>
            <w:shd w:val="clear" w:color="auto" w:fill="8DB3E2"/>
            <w:vAlign w:val="center"/>
            <w:hideMark/>
          </w:tcPr>
          <w:p w14:paraId="123DF1DF" w14:textId="77777777" w:rsidR="007C39E5" w:rsidRPr="00996252" w:rsidRDefault="007C39E5" w:rsidP="00A10425">
            <w:pPr>
              <w:tabs>
                <w:tab w:val="left" w:pos="647"/>
              </w:tabs>
              <w:overflowPunct w:val="0"/>
              <w:autoSpaceDE w:val="0"/>
              <w:autoSpaceDN w:val="0"/>
              <w:adjustRightInd w:val="0"/>
              <w:spacing w:after="0" w:line="256" w:lineRule="auto"/>
              <w:ind w:right="106"/>
              <w:jc w:val="center"/>
              <w:textAlignment w:val="baseline"/>
              <w:rPr>
                <w:rFonts w:eastAsia="Times New Roman" w:cs="Times New Roman"/>
                <w:b/>
                <w:color w:val="17365D" w:themeColor="text2" w:themeShade="BF"/>
                <w:sz w:val="20"/>
                <w:szCs w:val="20"/>
                <w:lang w:val="en-US" w:eastAsia="hr-HR"/>
              </w:rPr>
            </w:pPr>
            <w:r w:rsidRPr="00996252">
              <w:rPr>
                <w:rFonts w:eastAsia="Times New Roman" w:cs="Times New Roman"/>
                <w:b/>
                <w:color w:val="17365D" w:themeColor="text2" w:themeShade="BF"/>
                <w:sz w:val="20"/>
                <w:szCs w:val="20"/>
                <w:lang w:val="en-US" w:eastAsia="hr-HR"/>
              </w:rPr>
              <w:t>0</w:t>
            </w:r>
          </w:p>
        </w:tc>
      </w:tr>
    </w:tbl>
    <w:p w14:paraId="2E489E94" w14:textId="77777777" w:rsidR="00D602FC" w:rsidRDefault="007C39E5" w:rsidP="007C39E5">
      <w:pPr>
        <w:spacing w:before="240"/>
      </w:pPr>
      <w:r w:rsidRPr="00387AD3">
        <w:rPr>
          <w:color w:val="0D0D0D" w:themeColor="text1" w:themeTint="F2"/>
        </w:rPr>
        <w:t xml:space="preserve">Najviše </w:t>
      </w:r>
      <w:r>
        <w:rPr>
          <w:color w:val="0D0D0D" w:themeColor="text1" w:themeTint="F2"/>
        </w:rPr>
        <w:t>maloljetnika</w:t>
      </w:r>
      <w:r w:rsidRPr="00387AD3">
        <w:rPr>
          <w:color w:val="0D0D0D" w:themeColor="text1" w:themeTint="F2"/>
        </w:rPr>
        <w:t xml:space="preserve"> na izvršavanju kazne maloljetničkog zatvora, </w:t>
      </w:r>
      <w:r>
        <w:t>njih 62,5 %</w:t>
      </w:r>
      <w:r w:rsidRPr="008707B9">
        <w:t xml:space="preserve"> ima izrečenu kaznu </w:t>
      </w:r>
      <w:r>
        <w:t xml:space="preserve">u trajanju </w:t>
      </w:r>
      <w:r w:rsidRPr="008707B9">
        <w:t>između jedne i tri godine.</w:t>
      </w:r>
      <w:bookmarkStart w:id="162" w:name="_Toc42603912"/>
    </w:p>
    <w:p w14:paraId="32F854BB" w14:textId="66D623F8" w:rsidR="00561EC5" w:rsidRDefault="00F73D13" w:rsidP="00561EC5">
      <w:pPr>
        <w:spacing w:after="0" w:line="276" w:lineRule="auto"/>
        <w:jc w:val="center"/>
        <w:rPr>
          <w:b/>
          <w:color w:val="17365D" w:themeColor="text2" w:themeShade="BF"/>
          <w:sz w:val="18"/>
          <w:szCs w:val="18"/>
        </w:rPr>
      </w:pPr>
      <w:bookmarkStart w:id="163" w:name="_Toc149055723"/>
      <w:bookmarkEnd w:id="162"/>
      <w:r w:rsidRPr="00C95ADC">
        <w:rPr>
          <w:rFonts w:cs="Times New Roman"/>
          <w:b/>
          <w:color w:val="17365D" w:themeColor="text2" w:themeShade="BF"/>
          <w:sz w:val="18"/>
          <w:szCs w:val="18"/>
        </w:rPr>
        <w:t xml:space="preserve">Tablica </w:t>
      </w:r>
      <w:r w:rsidRPr="00C95ADC">
        <w:rPr>
          <w:rFonts w:cs="Times New Roman"/>
          <w:b/>
          <w:color w:val="17365D" w:themeColor="text2" w:themeShade="BF"/>
          <w:sz w:val="18"/>
          <w:szCs w:val="18"/>
        </w:rPr>
        <w:fldChar w:fldCharType="begin"/>
      </w:r>
      <w:r w:rsidRPr="00C95ADC">
        <w:rPr>
          <w:rFonts w:cs="Times New Roman"/>
          <w:b/>
          <w:color w:val="17365D" w:themeColor="text2" w:themeShade="BF"/>
          <w:sz w:val="18"/>
          <w:szCs w:val="18"/>
        </w:rPr>
        <w:instrText xml:space="preserve"> SEQ Tablica \* ARABIC </w:instrText>
      </w:r>
      <w:r w:rsidRPr="00C95ADC">
        <w:rPr>
          <w:rFonts w:cs="Times New Roman"/>
          <w:b/>
          <w:color w:val="17365D" w:themeColor="text2" w:themeShade="BF"/>
          <w:sz w:val="18"/>
          <w:szCs w:val="18"/>
        </w:rPr>
        <w:fldChar w:fldCharType="separate"/>
      </w:r>
      <w:r w:rsidR="00E63C7D">
        <w:rPr>
          <w:rFonts w:cs="Times New Roman"/>
          <w:b/>
          <w:noProof/>
          <w:color w:val="17365D" w:themeColor="text2" w:themeShade="BF"/>
          <w:sz w:val="18"/>
          <w:szCs w:val="18"/>
        </w:rPr>
        <w:t>8</w:t>
      </w:r>
      <w:r w:rsidRPr="00C95ADC">
        <w:rPr>
          <w:rFonts w:cs="Times New Roman"/>
          <w:b/>
          <w:noProof/>
          <w:color w:val="17365D" w:themeColor="text2" w:themeShade="BF"/>
          <w:sz w:val="18"/>
          <w:szCs w:val="18"/>
        </w:rPr>
        <w:fldChar w:fldCharType="end"/>
      </w:r>
      <w:r w:rsidRPr="00C95ADC">
        <w:rPr>
          <w:rFonts w:cs="Times New Roman"/>
          <w:b/>
          <w:color w:val="17365D" w:themeColor="text2" w:themeShade="BF"/>
          <w:sz w:val="18"/>
          <w:szCs w:val="18"/>
        </w:rPr>
        <w:t>.</w:t>
      </w:r>
      <w:r w:rsidRPr="00C95ADC">
        <w:rPr>
          <w:b/>
          <w:color w:val="17365D" w:themeColor="text2" w:themeShade="BF"/>
          <w:sz w:val="18"/>
          <w:szCs w:val="18"/>
        </w:rPr>
        <w:t xml:space="preserve"> Zatvorenici u maloljetničkom zatvoru na 31.12.2022., s obzirom na duljinu izrečene kazne</w:t>
      </w:r>
      <w:bookmarkEnd w:id="163"/>
    </w:p>
    <w:p w14:paraId="7BD74FEA" w14:textId="77777777" w:rsidR="00CE11A8" w:rsidRPr="00C95ADC" w:rsidRDefault="00561EC5" w:rsidP="00CE11A8">
      <w:pPr>
        <w:spacing w:after="0" w:line="276" w:lineRule="auto"/>
        <w:jc w:val="center"/>
        <w:rPr>
          <w:b/>
          <w:sz w:val="18"/>
          <w:szCs w:val="18"/>
        </w:rPr>
      </w:pPr>
      <w:r w:rsidRPr="00561EC5">
        <w:rPr>
          <w:noProof/>
          <w:sz w:val="18"/>
          <w:szCs w:val="18"/>
          <w:lang w:eastAsia="hr-HR"/>
        </w:rPr>
        <w:drawing>
          <wp:inline distT="0" distB="0" distL="0" distR="0" wp14:anchorId="5EEC1199" wp14:editId="59DB351E">
            <wp:extent cx="3242679" cy="139065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5596" cy="1396190"/>
                    </a:xfrm>
                    <a:prstGeom prst="rect">
                      <a:avLst/>
                    </a:prstGeom>
                    <a:noFill/>
                    <a:ln>
                      <a:noFill/>
                    </a:ln>
                  </pic:spPr>
                </pic:pic>
              </a:graphicData>
            </a:graphic>
          </wp:inline>
        </w:drawing>
      </w:r>
    </w:p>
    <w:p w14:paraId="0E21B6E0" w14:textId="69EF60DD" w:rsidR="007C39E5" w:rsidRDefault="007C39E5" w:rsidP="007C39E5">
      <w:pPr>
        <w:spacing w:before="240"/>
        <w:rPr>
          <w:rFonts w:cs="Times New Roman"/>
        </w:rPr>
      </w:pPr>
      <w:r>
        <w:rPr>
          <w:rFonts w:cs="Times New Roman"/>
        </w:rPr>
        <w:t>Na kraju 2022. godine</w:t>
      </w:r>
      <w:r w:rsidRPr="00BA39D0">
        <w:t xml:space="preserve"> </w:t>
      </w:r>
      <w:r w:rsidRPr="003F6B0C">
        <w:rPr>
          <w:color w:val="0D0D0D" w:themeColor="text1" w:themeTint="F2"/>
        </w:rPr>
        <w:t xml:space="preserve">kod </w:t>
      </w:r>
      <w:r>
        <w:rPr>
          <w:color w:val="0D0D0D" w:themeColor="text1" w:themeTint="F2"/>
        </w:rPr>
        <w:t>maloljetnika</w:t>
      </w:r>
      <w:r w:rsidRPr="003F6B0C">
        <w:rPr>
          <w:color w:val="0D0D0D" w:themeColor="text1" w:themeTint="F2"/>
        </w:rPr>
        <w:t xml:space="preserve"> na izvršavanju kazne maloljetničkog zatvora </w:t>
      </w:r>
      <w:r w:rsidRPr="003F6B0C">
        <w:t>prevladavala su kaz</w:t>
      </w:r>
      <w:bookmarkStart w:id="164" w:name="_Hlk33712530"/>
      <w:r w:rsidRPr="003F6B0C">
        <w:t>nena djela protiv imovine</w:t>
      </w:r>
      <w:r w:rsidR="00E778D0">
        <w:t xml:space="preserve"> </w:t>
      </w:r>
      <w:r w:rsidRPr="003F6B0C">
        <w:t xml:space="preserve">s </w:t>
      </w:r>
      <w:r>
        <w:t>50</w:t>
      </w:r>
      <w:r w:rsidRPr="003F6B0C">
        <w:t>%</w:t>
      </w:r>
      <w:bookmarkEnd w:id="164"/>
      <w:r>
        <w:t>,</w:t>
      </w:r>
      <w:r w:rsidR="00E778D0">
        <w:t xml:space="preserve"> </w:t>
      </w:r>
      <w:r w:rsidRPr="003F6B0C">
        <w:t>kaznena djela protiv sigurnosti prometa s 3</w:t>
      </w:r>
      <w:r>
        <w:t xml:space="preserve">7,5 </w:t>
      </w:r>
      <w:r w:rsidRPr="003F6B0C">
        <w:t>%</w:t>
      </w:r>
      <w:r w:rsidRPr="003F6B0C">
        <w:rPr>
          <w:rFonts w:cs="Times New Roman"/>
        </w:rPr>
        <w:t xml:space="preserve">, </w:t>
      </w:r>
      <w:r>
        <w:rPr>
          <w:rFonts w:cs="Times New Roman"/>
        </w:rPr>
        <w:t xml:space="preserve">te </w:t>
      </w:r>
      <w:r w:rsidRPr="005510C3">
        <w:rPr>
          <w:rFonts w:cs="Times New Roman"/>
        </w:rPr>
        <w:t>kaznena djela protiv</w:t>
      </w:r>
      <w:r>
        <w:rPr>
          <w:rFonts w:cs="Times New Roman"/>
        </w:rPr>
        <w:t xml:space="preserve"> </w:t>
      </w:r>
      <w:r w:rsidRPr="005510C3">
        <w:rPr>
          <w:rFonts w:cs="Times New Roman"/>
        </w:rPr>
        <w:t>spolne slobode</w:t>
      </w:r>
      <w:r w:rsidRPr="003F6B0C">
        <w:rPr>
          <w:rFonts w:cs="Times New Roman"/>
        </w:rPr>
        <w:t xml:space="preserve"> s </w:t>
      </w:r>
      <w:r>
        <w:rPr>
          <w:rFonts w:cs="Times New Roman"/>
        </w:rPr>
        <w:t xml:space="preserve">12,5 </w:t>
      </w:r>
      <w:r w:rsidRPr="003F6B0C">
        <w:rPr>
          <w:rFonts w:cs="Times New Roman"/>
        </w:rPr>
        <w:t>%</w:t>
      </w:r>
      <w:r>
        <w:rPr>
          <w:rFonts w:cs="Times New Roman"/>
        </w:rPr>
        <w:t xml:space="preserve">. </w:t>
      </w:r>
    </w:p>
    <w:p w14:paraId="3E717462" w14:textId="77777777" w:rsidR="007C39E5" w:rsidRPr="00F73260" w:rsidRDefault="007C39E5" w:rsidP="007C39E5">
      <w:pPr>
        <w:spacing w:before="240"/>
      </w:pPr>
      <w:r>
        <w:rPr>
          <w:rFonts w:cs="Times New Roman"/>
        </w:rPr>
        <w:t xml:space="preserve">Među maloljetnicima koji su se 31.12.2022. godine nalazili na izvršavanju kazne maloljetničkog zatvora, trojica su imala </w:t>
      </w:r>
      <w:r w:rsidRPr="003833E7">
        <w:rPr>
          <w:rFonts w:cs="Times New Roman"/>
        </w:rPr>
        <w:t>završen</w:t>
      </w:r>
      <w:r>
        <w:rPr>
          <w:rFonts w:cs="Times New Roman"/>
        </w:rPr>
        <w:t>u</w:t>
      </w:r>
      <w:r w:rsidRPr="003833E7">
        <w:rPr>
          <w:rFonts w:cs="Times New Roman"/>
        </w:rPr>
        <w:t xml:space="preserve"> srednj</w:t>
      </w:r>
      <w:r>
        <w:rPr>
          <w:rFonts w:cs="Times New Roman"/>
        </w:rPr>
        <w:t>u</w:t>
      </w:r>
      <w:r w:rsidRPr="003833E7">
        <w:rPr>
          <w:rFonts w:cs="Times New Roman"/>
        </w:rPr>
        <w:t xml:space="preserve"> ili obrtnič</w:t>
      </w:r>
      <w:r>
        <w:rPr>
          <w:rFonts w:cs="Times New Roman"/>
        </w:rPr>
        <w:t xml:space="preserve">ku </w:t>
      </w:r>
      <w:r w:rsidRPr="003833E7">
        <w:rPr>
          <w:rFonts w:cs="Times New Roman"/>
        </w:rPr>
        <w:t>škol</w:t>
      </w:r>
      <w:r>
        <w:rPr>
          <w:rFonts w:cs="Times New Roman"/>
        </w:rPr>
        <w:t>u, završenu osnovnu školu imala su dva maloljetnika (25%), koliko ih je bilo i s nezavršenom osnovnom školom (25%), dok je jedan maloljetnik (12,5%) bio bez školske izobrazbe.</w:t>
      </w:r>
    </w:p>
    <w:p w14:paraId="218AB89B" w14:textId="77777777" w:rsidR="00EE383E" w:rsidRPr="00F800E4" w:rsidRDefault="00EE383E" w:rsidP="00EE383E">
      <w:pPr>
        <w:pStyle w:val="Heading2"/>
        <w:numPr>
          <w:ilvl w:val="1"/>
          <w:numId w:val="5"/>
        </w:numPr>
        <w:rPr>
          <w:rFonts w:cs="Times New Roman"/>
          <w:color w:val="244061" w:themeColor="accent1" w:themeShade="80"/>
        </w:rPr>
      </w:pPr>
      <w:bookmarkStart w:id="165" w:name="_Toc149056945"/>
      <w:r w:rsidRPr="00F800E4">
        <w:rPr>
          <w:rFonts w:cs="Times New Roman"/>
          <w:color w:val="244061" w:themeColor="accent1" w:themeShade="80"/>
        </w:rPr>
        <w:t>Zatvorenici starije životne dobi</w:t>
      </w:r>
      <w:bookmarkEnd w:id="165"/>
    </w:p>
    <w:p w14:paraId="61D8E674" w14:textId="77777777" w:rsidR="009320D5" w:rsidRPr="00282CBD" w:rsidRDefault="009320D5" w:rsidP="009320D5">
      <w:pPr>
        <w:rPr>
          <w:rFonts w:cs="Times New Roman"/>
          <w:szCs w:val="24"/>
        </w:rPr>
      </w:pPr>
      <w:r w:rsidRPr="00282CBD">
        <w:rPr>
          <w:rFonts w:cs="Times New Roman"/>
          <w:szCs w:val="24"/>
        </w:rPr>
        <w:t>Na dan 31.12.202</w:t>
      </w:r>
      <w:r>
        <w:rPr>
          <w:rFonts w:cs="Times New Roman"/>
          <w:szCs w:val="24"/>
        </w:rPr>
        <w:t>2</w:t>
      </w:r>
      <w:r w:rsidRPr="00282CBD">
        <w:rPr>
          <w:rFonts w:cs="Times New Roman"/>
          <w:szCs w:val="24"/>
        </w:rPr>
        <w:t xml:space="preserve">. godine na izdržavanju kazne zatvora nalazilo se </w:t>
      </w:r>
      <w:r>
        <w:rPr>
          <w:rFonts w:cs="Times New Roman"/>
          <w:szCs w:val="24"/>
        </w:rPr>
        <w:t>6</w:t>
      </w:r>
      <w:r w:rsidRPr="00282CBD">
        <w:rPr>
          <w:rFonts w:cs="Times New Roman"/>
          <w:szCs w:val="24"/>
        </w:rPr>
        <w:t xml:space="preserve"> zatvorenika starijih od 80 godina (</w:t>
      </w:r>
      <w:r>
        <w:rPr>
          <w:rFonts w:cs="Times New Roman"/>
          <w:szCs w:val="24"/>
        </w:rPr>
        <w:t>5</w:t>
      </w:r>
      <w:r w:rsidRPr="00282CBD">
        <w:rPr>
          <w:rFonts w:cs="Times New Roman"/>
          <w:szCs w:val="24"/>
        </w:rPr>
        <w:t xml:space="preserve"> muškaraca i 1 žena), što predstavlja </w:t>
      </w:r>
      <w:r>
        <w:rPr>
          <w:rFonts w:cs="Times New Roman"/>
          <w:szCs w:val="24"/>
        </w:rPr>
        <w:t>0,</w:t>
      </w:r>
      <w:r w:rsidRPr="00282CBD">
        <w:rPr>
          <w:rFonts w:cs="Times New Roman"/>
          <w:szCs w:val="24"/>
        </w:rPr>
        <w:t>2</w:t>
      </w:r>
      <w:r>
        <w:rPr>
          <w:rFonts w:cs="Times New Roman"/>
          <w:szCs w:val="24"/>
        </w:rPr>
        <w:t>4%</w:t>
      </w:r>
      <w:r w:rsidRPr="00282CBD">
        <w:rPr>
          <w:rFonts w:cs="Times New Roman"/>
          <w:szCs w:val="24"/>
        </w:rPr>
        <w:t xml:space="preserve"> ukupne populacije zatvorenika na izdržavanju kazne zatvora (N = 2</w:t>
      </w:r>
      <w:r>
        <w:rPr>
          <w:rFonts w:cs="Times New Roman"/>
          <w:szCs w:val="24"/>
        </w:rPr>
        <w:t>492</w:t>
      </w:r>
      <w:r w:rsidRPr="00282CBD">
        <w:rPr>
          <w:rFonts w:cs="Times New Roman"/>
          <w:szCs w:val="24"/>
        </w:rPr>
        <w:t xml:space="preserve">). </w:t>
      </w:r>
    </w:p>
    <w:p w14:paraId="590DC94E" w14:textId="77777777" w:rsidR="009320D5" w:rsidRPr="004F27E9" w:rsidRDefault="009320D5" w:rsidP="00EE383E">
      <w:pPr>
        <w:rPr>
          <w:rFonts w:cs="Times New Roman"/>
          <w:szCs w:val="24"/>
        </w:rPr>
      </w:pPr>
      <w:r w:rsidRPr="00282CBD">
        <w:rPr>
          <w:rFonts w:cs="Times New Roman"/>
          <w:szCs w:val="24"/>
        </w:rPr>
        <w:t xml:space="preserve">Daljnjom razdiobom osoba </w:t>
      </w:r>
      <w:r>
        <w:rPr>
          <w:rFonts w:cs="Times New Roman"/>
          <w:szCs w:val="24"/>
        </w:rPr>
        <w:t>starije životne dobi na dan 31.12.</w:t>
      </w:r>
      <w:r w:rsidRPr="00282CBD">
        <w:rPr>
          <w:rFonts w:cs="Times New Roman"/>
          <w:szCs w:val="24"/>
        </w:rPr>
        <w:t>202</w:t>
      </w:r>
      <w:r>
        <w:rPr>
          <w:rFonts w:cs="Times New Roman"/>
          <w:szCs w:val="24"/>
        </w:rPr>
        <w:t>2</w:t>
      </w:r>
      <w:r w:rsidRPr="00282CBD">
        <w:rPr>
          <w:rFonts w:cs="Times New Roman"/>
          <w:szCs w:val="24"/>
        </w:rPr>
        <w:t xml:space="preserve">. godine dolazimo do </w:t>
      </w:r>
      <w:r>
        <w:rPr>
          <w:rFonts w:cs="Times New Roman"/>
          <w:szCs w:val="24"/>
        </w:rPr>
        <w:t>56</w:t>
      </w:r>
      <w:r w:rsidRPr="00282CBD">
        <w:rPr>
          <w:rFonts w:cs="Times New Roman"/>
          <w:szCs w:val="24"/>
        </w:rPr>
        <w:t xml:space="preserve"> zatvorenika u dobi iz</w:t>
      </w:r>
      <w:r>
        <w:rPr>
          <w:rFonts w:cs="Times New Roman"/>
          <w:szCs w:val="24"/>
        </w:rPr>
        <w:t>među 70 i 80 godina, od čega 53</w:t>
      </w:r>
      <w:r w:rsidRPr="00282CBD">
        <w:rPr>
          <w:rFonts w:cs="Times New Roman"/>
          <w:szCs w:val="24"/>
        </w:rPr>
        <w:t xml:space="preserve"> muškaraca i 3 žene (2</w:t>
      </w:r>
      <w:r>
        <w:rPr>
          <w:rFonts w:cs="Times New Roman"/>
          <w:szCs w:val="24"/>
        </w:rPr>
        <w:t xml:space="preserve">,25% </w:t>
      </w:r>
      <w:r w:rsidRPr="00282CBD">
        <w:rPr>
          <w:rFonts w:cs="Times New Roman"/>
          <w:szCs w:val="24"/>
        </w:rPr>
        <w:t>ukupne populacije zatvorenika na izdržavanju kazne zatvora)</w:t>
      </w:r>
      <w:r>
        <w:rPr>
          <w:rFonts w:cs="Times New Roman"/>
          <w:szCs w:val="24"/>
        </w:rPr>
        <w:t xml:space="preserve"> te </w:t>
      </w:r>
      <w:r w:rsidRPr="00282CBD">
        <w:rPr>
          <w:rFonts w:cs="Times New Roman"/>
          <w:szCs w:val="24"/>
        </w:rPr>
        <w:t>2</w:t>
      </w:r>
      <w:r>
        <w:rPr>
          <w:rFonts w:cs="Times New Roman"/>
          <w:szCs w:val="24"/>
        </w:rPr>
        <w:t>14</w:t>
      </w:r>
      <w:r w:rsidRPr="00282CBD">
        <w:rPr>
          <w:rFonts w:cs="Times New Roman"/>
          <w:szCs w:val="24"/>
        </w:rPr>
        <w:t xml:space="preserve"> zatvorenika u d</w:t>
      </w:r>
      <w:r>
        <w:rPr>
          <w:rFonts w:cs="Times New Roman"/>
          <w:szCs w:val="24"/>
        </w:rPr>
        <w:t>obi od 60 -70 godina, od čega</w:t>
      </w:r>
      <w:r w:rsidRPr="00282CBD">
        <w:rPr>
          <w:rFonts w:cs="Times New Roman"/>
          <w:szCs w:val="24"/>
        </w:rPr>
        <w:t xml:space="preserve"> </w:t>
      </w:r>
      <w:r>
        <w:rPr>
          <w:rFonts w:cs="Times New Roman"/>
          <w:szCs w:val="24"/>
        </w:rPr>
        <w:t>200</w:t>
      </w:r>
      <w:r w:rsidRPr="00282CBD">
        <w:rPr>
          <w:rFonts w:cs="Times New Roman"/>
          <w:szCs w:val="24"/>
        </w:rPr>
        <w:t xml:space="preserve"> muškaraca i 1</w:t>
      </w:r>
      <w:r>
        <w:rPr>
          <w:rFonts w:cs="Times New Roman"/>
          <w:szCs w:val="24"/>
        </w:rPr>
        <w:t xml:space="preserve">4 </w:t>
      </w:r>
      <w:r w:rsidRPr="001A4DAB">
        <w:rPr>
          <w:rFonts w:cs="Times New Roman"/>
          <w:szCs w:val="24"/>
        </w:rPr>
        <w:t xml:space="preserve">žena (8,59% ukupne </w:t>
      </w:r>
      <w:r w:rsidRPr="00282CBD">
        <w:rPr>
          <w:rFonts w:cs="Times New Roman"/>
          <w:szCs w:val="24"/>
        </w:rPr>
        <w:t>populacije zatvorenika na izdržavanju kazne zatvora).</w:t>
      </w:r>
    </w:p>
    <w:p w14:paraId="00F09506" w14:textId="77777777" w:rsidR="00EE383E" w:rsidRPr="00F800E4" w:rsidRDefault="00DA7969" w:rsidP="00EE383E">
      <w:pPr>
        <w:pStyle w:val="Heading2"/>
        <w:numPr>
          <w:ilvl w:val="1"/>
          <w:numId w:val="5"/>
        </w:numPr>
        <w:rPr>
          <w:rFonts w:cs="Times New Roman"/>
          <w:color w:val="244061" w:themeColor="accent1" w:themeShade="80"/>
        </w:rPr>
      </w:pPr>
      <w:bookmarkStart w:id="166" w:name="_Toc149056946"/>
      <w:r w:rsidRPr="00F800E4">
        <w:rPr>
          <w:rFonts w:cs="Times New Roman"/>
          <w:color w:val="244061" w:themeColor="accent1" w:themeShade="80"/>
        </w:rPr>
        <w:t>Osobe lišene slobode</w:t>
      </w:r>
      <w:r w:rsidR="00EE383E" w:rsidRPr="00F800E4">
        <w:rPr>
          <w:rFonts w:cs="Times New Roman"/>
          <w:color w:val="244061" w:themeColor="accent1" w:themeShade="80"/>
        </w:rPr>
        <w:t xml:space="preserve"> s invaliditetom</w:t>
      </w:r>
      <w:bookmarkEnd w:id="166"/>
    </w:p>
    <w:p w14:paraId="2891B8EF" w14:textId="77777777" w:rsidR="009320D5" w:rsidRPr="00282CBD" w:rsidRDefault="009320D5" w:rsidP="009320D5">
      <w:pPr>
        <w:rPr>
          <w:rFonts w:cs="Times New Roman"/>
          <w:highlight w:val="yellow"/>
        </w:rPr>
      </w:pPr>
      <w:r w:rsidRPr="00282CBD">
        <w:rPr>
          <w:rFonts w:cs="Times New Roman"/>
        </w:rPr>
        <w:t>Pod pojmom osobe s invaliditetom obuhvaćene su osobe koje imaju dugotrajna tjelesna, mentalna, intelektualna ili osjetilna oštećenja koja u međudjelovanju s različitim preprekama mogu spr</w:t>
      </w:r>
      <w:r>
        <w:rPr>
          <w:rFonts w:cs="Times New Roman"/>
        </w:rPr>
        <w:t>j</w:t>
      </w:r>
      <w:r w:rsidRPr="00282CBD">
        <w:rPr>
          <w:rFonts w:cs="Times New Roman"/>
        </w:rPr>
        <w:t>ečavati njihovo puno i učinkovito sudjelovanje u društvu na ravnopravnoj osnovi s drugima (Konvencija o pravima osoba s invaliditetom).</w:t>
      </w:r>
    </w:p>
    <w:p w14:paraId="797073AD" w14:textId="77777777" w:rsidR="009320D5" w:rsidRPr="00282CBD" w:rsidRDefault="009320D5" w:rsidP="009320D5">
      <w:pPr>
        <w:rPr>
          <w:rFonts w:cs="Times New Roman"/>
        </w:rPr>
      </w:pPr>
      <w:r w:rsidRPr="00282CBD">
        <w:rPr>
          <w:rFonts w:cs="Times New Roman"/>
        </w:rPr>
        <w:t xml:space="preserve">Uvažavajući specifične potrebe osoba s invaliditetom u ovom izvješću obuhvaćeni su podaci o zatvorenicima koji su trajno ograničeno pokretni uz pomoć invalidskih kolica, pokretni uz pomoć štake ili drugog sličnog pomagala, osobe s oštećenim sluhom kao i osobe s višestrukim oštećenjima. Iako se - statistički gledano - u zatvorskom sustavu radi o relativno malom broju zatvorenika, ovoj populaciji zatvorski sustav pridaje posebnu i sve veću pažnju te je unutar svojih smještajnih kapaciteta prema sadašnjim pokazateljima u kaznionicama osiguran dostatan broj soba primjerenih za smještaj osoba s invaliditetom. </w:t>
      </w:r>
    </w:p>
    <w:p w14:paraId="6A12AACB" w14:textId="77777777" w:rsidR="009320D5" w:rsidRPr="00282CBD" w:rsidRDefault="009320D5" w:rsidP="009320D5">
      <w:pPr>
        <w:rPr>
          <w:rFonts w:cs="Times New Roman"/>
          <w:highlight w:val="yellow"/>
        </w:rPr>
      </w:pPr>
      <w:r w:rsidRPr="00282CBD">
        <w:rPr>
          <w:rFonts w:cs="Times New Roman"/>
        </w:rPr>
        <w:t>Na dan 31. prosinca 202</w:t>
      </w:r>
      <w:r>
        <w:rPr>
          <w:rFonts w:cs="Times New Roman"/>
        </w:rPr>
        <w:t>2</w:t>
      </w:r>
      <w:r w:rsidRPr="00282CBD">
        <w:rPr>
          <w:rFonts w:cs="Times New Roman"/>
        </w:rPr>
        <w:t xml:space="preserve">. godine u kaznionicama i zatvorima boravilo je </w:t>
      </w:r>
      <w:r>
        <w:rPr>
          <w:rFonts w:cs="Times New Roman"/>
        </w:rPr>
        <w:t>9</w:t>
      </w:r>
      <w:r w:rsidRPr="00282CBD">
        <w:rPr>
          <w:rFonts w:cs="Times New Roman"/>
        </w:rPr>
        <w:t xml:space="preserve"> osoba </w:t>
      </w:r>
      <w:r>
        <w:rPr>
          <w:rFonts w:cs="Times New Roman"/>
        </w:rPr>
        <w:t xml:space="preserve">lišenih slobode </w:t>
      </w:r>
      <w:r w:rsidRPr="00282CBD">
        <w:rPr>
          <w:rFonts w:cs="Times New Roman"/>
        </w:rPr>
        <w:t xml:space="preserve">koje su se kretale uz pomoć </w:t>
      </w:r>
      <w:r w:rsidRPr="001A4DAB">
        <w:rPr>
          <w:rFonts w:cs="Times New Roman"/>
        </w:rPr>
        <w:t>invalidskih kolica, 34 osobe ograničeno pokretne uz pomoć štake ili drugog pomagala (od čega 3 žene), 20 osoba s oštećenim sluhom (od čega 2 žene), 5 osoba s oštećenim vidom, 34 osobe s višestrukim oštećenjima (od čega 1 žena), dok je 8 osoba bilo djelomično lišene poslovne sposobnosti (od čega 2 žene).</w:t>
      </w:r>
      <w:r w:rsidRPr="001A4DAB">
        <w:rPr>
          <w:rFonts w:cs="Times New Roman"/>
          <w:highlight w:val="yellow"/>
        </w:rPr>
        <w:t xml:space="preserve"> </w:t>
      </w:r>
    </w:p>
    <w:p w14:paraId="692F2867" w14:textId="56585EEC" w:rsidR="009320D5" w:rsidRPr="00282CBD" w:rsidRDefault="009320D5" w:rsidP="009320D5">
      <w:pPr>
        <w:rPr>
          <w:rFonts w:cs="Times New Roman"/>
          <w:highlight w:val="yellow"/>
        </w:rPr>
      </w:pPr>
      <w:r w:rsidRPr="00282CBD">
        <w:rPr>
          <w:rFonts w:cs="Times New Roman"/>
        </w:rPr>
        <w:t>Tijekom 202</w:t>
      </w:r>
      <w:r>
        <w:rPr>
          <w:rFonts w:cs="Times New Roman"/>
        </w:rPr>
        <w:t>2</w:t>
      </w:r>
      <w:r w:rsidRPr="00282CBD">
        <w:rPr>
          <w:rFonts w:cs="Times New Roman"/>
        </w:rPr>
        <w:t>. godine u kaznionicama i zatvorima boravilo je 1</w:t>
      </w:r>
      <w:r>
        <w:rPr>
          <w:rFonts w:cs="Times New Roman"/>
        </w:rPr>
        <w:t>8</w:t>
      </w:r>
      <w:r w:rsidRPr="00282CBD">
        <w:rPr>
          <w:rFonts w:cs="Times New Roman"/>
        </w:rPr>
        <w:t xml:space="preserve"> osoba </w:t>
      </w:r>
      <w:r>
        <w:rPr>
          <w:rFonts w:cs="Times New Roman"/>
        </w:rPr>
        <w:t xml:space="preserve">lišenih slobode </w:t>
      </w:r>
      <w:r w:rsidRPr="00282CBD">
        <w:rPr>
          <w:rFonts w:cs="Times New Roman"/>
        </w:rPr>
        <w:t xml:space="preserve">pokretnih uz pomoć invalidskih </w:t>
      </w:r>
      <w:r w:rsidRPr="001A4DAB">
        <w:rPr>
          <w:rFonts w:cs="Times New Roman"/>
        </w:rPr>
        <w:t>kolica, 82 osobe ograničeno pokretne uz pomoć štake ili drugog sličnog pomagala (od čega 7 žena), 54 osobe s oštećenim sluhom (od čega 3 žene), 89 osoba s višestrukim oštećenjima i 8 osoba s ošteć</w:t>
      </w:r>
      <w:r w:rsidRPr="00282CBD">
        <w:rPr>
          <w:rFonts w:cs="Times New Roman"/>
        </w:rPr>
        <w:t>enim vidom koje se kreću uz pomoć bijelog štapa. Tijekom 202</w:t>
      </w:r>
      <w:r>
        <w:rPr>
          <w:rFonts w:cs="Times New Roman"/>
        </w:rPr>
        <w:t>2</w:t>
      </w:r>
      <w:r w:rsidRPr="00282CBD">
        <w:rPr>
          <w:rFonts w:cs="Times New Roman"/>
        </w:rPr>
        <w:t>. u kaznionicama i zatvorima nalazilo se 1</w:t>
      </w:r>
      <w:r>
        <w:rPr>
          <w:rFonts w:cs="Times New Roman"/>
        </w:rPr>
        <w:t>7</w:t>
      </w:r>
      <w:r w:rsidRPr="00282CBD">
        <w:rPr>
          <w:rFonts w:cs="Times New Roman"/>
        </w:rPr>
        <w:t xml:space="preserve"> osoba koje su djelomično lišene poslovne sposobnosti</w:t>
      </w:r>
      <w:r>
        <w:rPr>
          <w:rFonts w:cs="Times New Roman"/>
        </w:rPr>
        <w:t xml:space="preserve"> (od čega 4 žene)</w:t>
      </w:r>
      <w:r w:rsidRPr="00282CBD">
        <w:rPr>
          <w:rFonts w:cs="Times New Roman"/>
        </w:rPr>
        <w:t>.</w:t>
      </w:r>
      <w:r w:rsidR="00E778D0">
        <w:rPr>
          <w:rFonts w:cs="Times New Roman"/>
        </w:rPr>
        <w:t xml:space="preserve"> </w:t>
      </w:r>
    </w:p>
    <w:p w14:paraId="512DDE85" w14:textId="77777777" w:rsidR="009320D5" w:rsidRDefault="009320D5" w:rsidP="009320D5">
      <w:pPr>
        <w:rPr>
          <w:rFonts w:cs="Times New Roman"/>
        </w:rPr>
      </w:pPr>
      <w:r w:rsidRPr="00282CBD">
        <w:rPr>
          <w:rFonts w:cs="Times New Roman"/>
        </w:rPr>
        <w:t xml:space="preserve">Osobe s invaliditetom u pravilu se nastoji ne odvajati od ostale zatvorske populacije već se radi na njihovoj inkluziji uz podržavanje postupka njihovog uključivanja u sve one dnevne aktivnosti u kojima mogu i žele sudjelovati zajedno s ostalim </w:t>
      </w:r>
      <w:r>
        <w:rPr>
          <w:rFonts w:cs="Times New Roman"/>
        </w:rPr>
        <w:t>osobama lišenim slobode</w:t>
      </w:r>
      <w:r w:rsidRPr="00282CBD">
        <w:rPr>
          <w:rFonts w:cs="Times New Roman"/>
        </w:rPr>
        <w:t xml:space="preserve">. </w:t>
      </w:r>
    </w:p>
    <w:p w14:paraId="67BE6BC1" w14:textId="77777777" w:rsidR="009320D5" w:rsidRDefault="009320D5" w:rsidP="009320D5">
      <w:pPr>
        <w:rPr>
          <w:rFonts w:cs="Times New Roman"/>
          <w:bCs/>
        </w:rPr>
      </w:pPr>
      <w:r w:rsidRPr="00266B59">
        <w:rPr>
          <w:rFonts w:cs="Times New Roman"/>
          <w:bCs/>
        </w:rPr>
        <w:t xml:space="preserve">U Kaznionici u Lipovici - Popovači </w:t>
      </w:r>
      <w:r w:rsidR="00305294">
        <w:rPr>
          <w:rFonts w:cs="Times New Roman"/>
          <w:bCs/>
        </w:rPr>
        <w:t xml:space="preserve">i Kaznionici u Požegi </w:t>
      </w:r>
      <w:r w:rsidRPr="00266B59">
        <w:rPr>
          <w:rFonts w:cs="Times New Roman"/>
          <w:bCs/>
        </w:rPr>
        <w:t>je 2022. godine sagrađen</w:t>
      </w:r>
      <w:r w:rsidR="00305294">
        <w:rPr>
          <w:rFonts w:cs="Times New Roman"/>
          <w:bCs/>
        </w:rPr>
        <w:t>i su</w:t>
      </w:r>
      <w:r w:rsidRPr="00266B59">
        <w:rPr>
          <w:rFonts w:cs="Times New Roman"/>
          <w:bCs/>
        </w:rPr>
        <w:t xml:space="preserve"> novi objekt</w:t>
      </w:r>
      <w:r w:rsidR="00305294">
        <w:rPr>
          <w:rFonts w:cs="Times New Roman"/>
          <w:bCs/>
        </w:rPr>
        <w:t>i</w:t>
      </w:r>
      <w:r w:rsidRPr="00266B59">
        <w:rPr>
          <w:rFonts w:cs="Times New Roman"/>
          <w:bCs/>
        </w:rPr>
        <w:t xml:space="preserve"> za smještaj osoba lišenih slobode (zatvoreni odjel), a projektne aktivnosti su sadržavale specifične mjere kojima se doprinijelo adekvatnoj pristupačnosti osobama s invaliditetom.</w:t>
      </w:r>
    </w:p>
    <w:p w14:paraId="0F38CA58" w14:textId="446A617E" w:rsidR="00A533C7" w:rsidRDefault="00D727BD" w:rsidP="00A533C7">
      <w:pPr>
        <w:pStyle w:val="Heading2"/>
        <w:numPr>
          <w:ilvl w:val="1"/>
          <w:numId w:val="5"/>
        </w:numPr>
        <w:rPr>
          <w:rFonts w:cs="Times New Roman"/>
          <w:color w:val="244061" w:themeColor="accent1" w:themeShade="80"/>
        </w:rPr>
      </w:pPr>
      <w:bookmarkStart w:id="167" w:name="_Toc149056947"/>
      <w:r w:rsidRPr="00F800E4">
        <w:rPr>
          <w:rFonts w:cs="Times New Roman"/>
          <w:color w:val="244061" w:themeColor="accent1" w:themeShade="80"/>
        </w:rPr>
        <w:t xml:space="preserve">Osobe lišene slobode </w:t>
      </w:r>
      <w:r w:rsidR="00A533C7" w:rsidRPr="00F800E4">
        <w:rPr>
          <w:rFonts w:cs="Times New Roman"/>
          <w:color w:val="244061" w:themeColor="accent1" w:themeShade="80"/>
        </w:rPr>
        <w:t>–</w:t>
      </w:r>
      <w:r w:rsidR="00EE383E" w:rsidRPr="00F800E4">
        <w:rPr>
          <w:rFonts w:cs="Times New Roman"/>
          <w:color w:val="244061" w:themeColor="accent1" w:themeShade="80"/>
        </w:rPr>
        <w:t xml:space="preserve"> ovisnici</w:t>
      </w:r>
      <w:bookmarkEnd w:id="167"/>
    </w:p>
    <w:p w14:paraId="10B755C8" w14:textId="77777777" w:rsidR="00EE383E" w:rsidRPr="006D71C2" w:rsidRDefault="00EE383E" w:rsidP="006D71C2">
      <w:pPr>
        <w:pStyle w:val="Heading3"/>
        <w:numPr>
          <w:ilvl w:val="2"/>
          <w:numId w:val="5"/>
        </w:numPr>
        <w:rPr>
          <w:color w:val="1F497D" w:themeColor="text2"/>
        </w:rPr>
      </w:pPr>
      <w:bookmarkStart w:id="168" w:name="_Toc149056489"/>
      <w:bookmarkStart w:id="169" w:name="_Toc149056642"/>
      <w:bookmarkStart w:id="170" w:name="_Toc149056744"/>
      <w:bookmarkStart w:id="171" w:name="_Toc149056846"/>
      <w:bookmarkStart w:id="172" w:name="_Toc149056948"/>
      <w:bookmarkStart w:id="173" w:name="_Toc149056949"/>
      <w:bookmarkEnd w:id="168"/>
      <w:bookmarkEnd w:id="169"/>
      <w:bookmarkEnd w:id="170"/>
      <w:bookmarkEnd w:id="171"/>
      <w:bookmarkEnd w:id="172"/>
      <w:r w:rsidRPr="006D71C2">
        <w:rPr>
          <w:color w:val="1F497D" w:themeColor="text2"/>
        </w:rPr>
        <w:t>Ovisnici o drogama</w:t>
      </w:r>
      <w:bookmarkEnd w:id="173"/>
      <w:r w:rsidRPr="006D71C2">
        <w:rPr>
          <w:color w:val="1F497D" w:themeColor="text2"/>
        </w:rPr>
        <w:t xml:space="preserve"> </w:t>
      </w:r>
    </w:p>
    <w:p w14:paraId="64629BE4" w14:textId="77777777" w:rsidR="00D727BD" w:rsidRPr="00A3567D" w:rsidRDefault="00D727BD" w:rsidP="00D727BD">
      <w:pPr>
        <w:spacing w:after="240"/>
        <w:rPr>
          <w:rFonts w:cs="Times New Roman"/>
        </w:rPr>
      </w:pPr>
      <w:r w:rsidRPr="00A3567D">
        <w:rPr>
          <w:rFonts w:cs="Times New Roman"/>
        </w:rPr>
        <w:t xml:space="preserve">Ovisnici o drogama, osobe koje zloupotrebljavaju drogu, odnosno osobe s drogom uzrokovanim poremećajima (u daljnjem tekstu: ovisnici o drogama) čine jednu od tretmanski i sigurnosno najzahtjevnijih skupina zatvorenika. Ovisnost o drogama je u pravilu izravno </w:t>
      </w:r>
      <w:r>
        <w:rPr>
          <w:rFonts w:cs="Times New Roman"/>
        </w:rPr>
        <w:t xml:space="preserve">ili neizravno </w:t>
      </w:r>
      <w:r w:rsidRPr="00A3567D">
        <w:rPr>
          <w:rFonts w:cs="Times New Roman"/>
        </w:rPr>
        <w:t>povezana s činjenjem kaznenih djela, a stopa recidivizma u ovoj skupini viša je nego u općoj zatvoreničkoj populaciji. Također, zatvorenici ovisnici o drogama skloniji su rizičnom ponašanju u zatvoru od ostale zatvoreničke populacije (samoozljeđivanje, pokušaji suicida, konflikti s drugim zatvorenicima, pokušaji unosa droge i sl.) te je kod njih veća učestalost zdravstvenih problema (hepatitis, HIV te općenito lošije zdravstveno stanje).</w:t>
      </w:r>
    </w:p>
    <w:p w14:paraId="3603698C" w14:textId="77777777" w:rsidR="00D727BD" w:rsidRPr="00163954" w:rsidRDefault="00D727BD" w:rsidP="00D727BD">
      <w:pPr>
        <w:spacing w:after="240"/>
        <w:rPr>
          <w:rFonts w:cs="Times New Roman"/>
          <w:highlight w:val="yellow"/>
        </w:rPr>
      </w:pPr>
      <w:bookmarkStart w:id="174" w:name="_Hlk98066073"/>
      <w:r w:rsidRPr="00773136">
        <w:rPr>
          <w:rFonts w:cs="Times New Roman"/>
        </w:rPr>
        <w:t>Tijekom 2022. godine u zatvorskom sustavu boravila je ukupno 1</w:t>
      </w:r>
      <w:r w:rsidR="00305294">
        <w:rPr>
          <w:rFonts w:cs="Times New Roman"/>
        </w:rPr>
        <w:t>.</w:t>
      </w:r>
      <w:r w:rsidRPr="00773136">
        <w:rPr>
          <w:rFonts w:cs="Times New Roman"/>
        </w:rPr>
        <w:t>421 osoba lišena slobode s problemom ovisnosti o drogama</w:t>
      </w:r>
      <w:r w:rsidRPr="00163954">
        <w:rPr>
          <w:rFonts w:cs="Times New Roman"/>
        </w:rPr>
        <w:t xml:space="preserve">, </w:t>
      </w:r>
      <w:bookmarkEnd w:id="174"/>
      <w:r>
        <w:rPr>
          <w:rFonts w:cs="Times New Roman"/>
        </w:rPr>
        <w:t>što čini 11,08</w:t>
      </w:r>
      <w:r w:rsidRPr="00163954">
        <w:rPr>
          <w:rFonts w:cs="Times New Roman"/>
        </w:rPr>
        <w:t>%</w:t>
      </w:r>
      <w:r>
        <w:rPr>
          <w:rFonts w:cs="Times New Roman"/>
        </w:rPr>
        <w:t xml:space="preserve">, </w:t>
      </w:r>
      <w:r w:rsidRPr="00163954">
        <w:rPr>
          <w:rFonts w:cs="Times New Roman"/>
        </w:rPr>
        <w:t xml:space="preserve">ukupne populacije </w:t>
      </w:r>
      <w:r>
        <w:rPr>
          <w:rFonts w:cs="Times New Roman"/>
        </w:rPr>
        <w:t xml:space="preserve">osoba lišenih slobode </w:t>
      </w:r>
      <w:r w:rsidRPr="00163954">
        <w:rPr>
          <w:rFonts w:cs="Times New Roman"/>
        </w:rPr>
        <w:t>u toj godini (N=</w:t>
      </w:r>
      <w:bookmarkStart w:id="175" w:name="_Hlk97980854"/>
      <w:r w:rsidRPr="00163954">
        <w:rPr>
          <w:rFonts w:cs="Times New Roman"/>
        </w:rPr>
        <w:t>12</w:t>
      </w:r>
      <w:bookmarkEnd w:id="175"/>
      <w:r w:rsidRPr="00163954">
        <w:rPr>
          <w:rFonts w:cs="Times New Roman"/>
        </w:rPr>
        <w:t>826).</w:t>
      </w:r>
      <w:r w:rsidRPr="00163954">
        <w:rPr>
          <w:rFonts w:cs="Times New Roman"/>
          <w:highlight w:val="yellow"/>
        </w:rPr>
        <w:t xml:space="preserve"> </w:t>
      </w:r>
    </w:p>
    <w:p w14:paraId="3BF4F308" w14:textId="77777777" w:rsidR="00D727BD" w:rsidRPr="00773136" w:rsidRDefault="00D727BD" w:rsidP="00D727BD">
      <w:pPr>
        <w:spacing w:after="240"/>
        <w:rPr>
          <w:rFonts w:eastAsia="Times New Roman" w:cs="Times New Roman"/>
          <w:szCs w:val="24"/>
          <w:lang w:eastAsia="hr-HR"/>
        </w:rPr>
      </w:pPr>
      <w:r w:rsidRPr="00773136">
        <w:rPr>
          <w:rFonts w:eastAsia="Times New Roman" w:cs="Times New Roman"/>
          <w:szCs w:val="24"/>
          <w:lang w:eastAsia="hr-HR"/>
        </w:rPr>
        <w:t>Na dan 31. prosinca 2022. godine u zatvorskom se sustavu nalazilo 644 osoba lišenih slobode s problemom ovisnosti o drogama, što je 15,74% ukupne populacije osoba lišenih slobode na taj dan (N=4091).</w:t>
      </w:r>
    </w:p>
    <w:p w14:paraId="3F1C4536" w14:textId="77777777" w:rsidR="00D727BD" w:rsidRPr="00FD498B" w:rsidRDefault="00D727BD" w:rsidP="00D727BD">
      <w:pPr>
        <w:spacing w:after="240"/>
      </w:pPr>
      <w:r w:rsidRPr="00FD498B">
        <w:t xml:space="preserve">Kada govorimo samo o </w:t>
      </w:r>
      <w:r>
        <w:t>zatvorenicima (</w:t>
      </w:r>
      <w:r w:rsidRPr="00FD498B">
        <w:t>osobama koje su se nalazile na izdržavanju kazne zatvora</w:t>
      </w:r>
      <w:r>
        <w:t>)</w:t>
      </w:r>
      <w:r w:rsidRPr="00FD498B">
        <w:t xml:space="preserve">, tijekom godine ovisnika o drogama bilo je 848 te su u ovoj potkategoriji </w:t>
      </w:r>
      <w:r>
        <w:t xml:space="preserve">osoba lišenih slobode </w:t>
      </w:r>
      <w:r w:rsidRPr="00FD498B">
        <w:t>(N=5172) činili udio od 16,40%. Od ukupno 2</w:t>
      </w:r>
      <w:r w:rsidR="00305294">
        <w:t>.</w:t>
      </w:r>
      <w:r w:rsidRPr="00FD498B">
        <w:t xml:space="preserve">492 zatvorenika </w:t>
      </w:r>
      <w:r>
        <w:t>na</w:t>
      </w:r>
      <w:r w:rsidRPr="00FD498B">
        <w:t xml:space="preserve"> 31. prosinca 2022. godine, ovisnika o drogama je bilo 429</w:t>
      </w:r>
      <w:r w:rsidRPr="00FD498B">
        <w:rPr>
          <w:color w:val="FF0000"/>
        </w:rPr>
        <w:t xml:space="preserve"> </w:t>
      </w:r>
      <w:r w:rsidRPr="00FD498B">
        <w:t xml:space="preserve">odnosno 17,22%. </w:t>
      </w:r>
    </w:p>
    <w:p w14:paraId="3A97F126" w14:textId="77777777" w:rsidR="00D727BD" w:rsidRPr="00773136" w:rsidRDefault="00D727BD" w:rsidP="00D727BD">
      <w:pPr>
        <w:spacing w:after="240"/>
        <w:rPr>
          <w:rFonts w:eastAsia="Times New Roman" w:cs="Times New Roman"/>
          <w:szCs w:val="24"/>
          <w:lang w:eastAsia="hr-HR"/>
        </w:rPr>
      </w:pPr>
      <w:r w:rsidRPr="00773136">
        <w:rPr>
          <w:rFonts w:eastAsia="Times New Roman" w:cs="Times New Roman"/>
          <w:szCs w:val="24"/>
          <w:lang w:eastAsia="hr-HR"/>
        </w:rPr>
        <w:t>Među osobama koje su tijekom 2022. godine izdržavale kaznu maloljetničkog zatvora ili odgojnu mjeru upućivanja u odgojni zavod, problem ovisnosti o drogama, zlouporaba droga i/ili poremećaji uzrokovani uporabom droga zabilježeni su samo kod osoba koje su izdržavale odgojnu mjeru upućivanja u odgojni zavod i to kod njih 16, što čini 16,67% svih maloljetnika/mlađih punoljetnika (N=96).</w:t>
      </w:r>
      <w:r>
        <w:rPr>
          <w:rFonts w:eastAsia="Times New Roman" w:cs="Times New Roman"/>
          <w:szCs w:val="24"/>
          <w:lang w:eastAsia="hr-HR"/>
        </w:rPr>
        <w:t xml:space="preserve"> Sukladno navedenom, i</w:t>
      </w:r>
      <w:r w:rsidRPr="00773136">
        <w:rPr>
          <w:rFonts w:eastAsia="Times New Roman" w:cs="Times New Roman"/>
          <w:szCs w:val="24"/>
          <w:lang w:eastAsia="hr-HR"/>
        </w:rPr>
        <w:t xml:space="preserve"> na dan 31. prosinca 2022. godine problem ovisnosti o drogama, zlouporaba droga i/ili poremećaji uzrokovani uporabom droga zabilježeni su samo kod osoba koje su izdržavale odgojnu mjeru upućivanja u odgojni zavod, o</w:t>
      </w:r>
      <w:r>
        <w:rPr>
          <w:rFonts w:eastAsia="Times New Roman" w:cs="Times New Roman"/>
          <w:szCs w:val="24"/>
          <w:lang w:eastAsia="hr-HR"/>
        </w:rPr>
        <w:t>dnosno kod 10 ovih maloljetnika,</w:t>
      </w:r>
      <w:r w:rsidRPr="00773136">
        <w:rPr>
          <w:rFonts w:eastAsia="Times New Roman" w:cs="Times New Roman"/>
          <w:szCs w:val="24"/>
          <w:lang w:eastAsia="hr-HR"/>
        </w:rPr>
        <w:t xml:space="preserve"> što čini 18,87% svih maloljetnika/mlađih punoljetnika koji su se na taj dan nalazili na izdržavanju kazne maloljetničkog zatvora ili odgojne mjere upućivanja u odgojni zavod (N=53).</w:t>
      </w:r>
    </w:p>
    <w:p w14:paraId="720B120C" w14:textId="77777777" w:rsidR="00D727BD" w:rsidRDefault="00D727BD" w:rsidP="00D727BD">
      <w:pPr>
        <w:spacing w:after="240"/>
        <w:rPr>
          <w:rFonts w:eastAsia="Times New Roman" w:cs="Times New Roman"/>
          <w:szCs w:val="24"/>
          <w:lang w:eastAsia="hr-HR"/>
        </w:rPr>
      </w:pPr>
      <w:r w:rsidRPr="00773136">
        <w:rPr>
          <w:rFonts w:eastAsia="Times New Roman" w:cs="Times New Roman"/>
          <w:szCs w:val="24"/>
          <w:lang w:eastAsia="hr-HR"/>
        </w:rPr>
        <w:t>Od 541 ovisnika o drogama koji su tijekom 2022. godine zaprimljeni na izdržavanje kazne zatvora, maloljetničkog zatvora ili odgojne mjere upućivanja u odgojni zavod (sve pravomoćno osuđene osobe), 145 osoba, odnosno njih 26,80% su prvi puta na izdržavanju kazne</w:t>
      </w:r>
      <w:r>
        <w:rPr>
          <w:rFonts w:eastAsia="Times New Roman" w:cs="Times New Roman"/>
          <w:szCs w:val="24"/>
          <w:lang w:eastAsia="hr-HR"/>
        </w:rPr>
        <w:t>, odnosno mjere</w:t>
      </w:r>
      <w:r w:rsidRPr="00773136">
        <w:rPr>
          <w:rFonts w:eastAsia="Times New Roman" w:cs="Times New Roman"/>
          <w:szCs w:val="24"/>
          <w:lang w:eastAsia="hr-HR"/>
        </w:rPr>
        <w:t>.</w:t>
      </w:r>
      <w:r w:rsidRPr="00773136">
        <w:rPr>
          <w:rFonts w:eastAsia="Times New Roman" w:cs="Times New Roman"/>
          <w:color w:val="FF0000"/>
          <w:szCs w:val="24"/>
          <w:lang w:eastAsia="hr-HR"/>
        </w:rPr>
        <w:t xml:space="preserve"> </w:t>
      </w:r>
      <w:r w:rsidRPr="00773136">
        <w:rPr>
          <w:rFonts w:eastAsia="Times New Roman" w:cs="Times New Roman"/>
          <w:szCs w:val="24"/>
          <w:lang w:eastAsia="hr-HR"/>
        </w:rPr>
        <w:t xml:space="preserve">Sigurnosnu mjeru obveznog liječenja od ovisnosti o drogama imalo je izrečeno 27,54% ovisnika o drogama zaprimljenih na izdržavanje kazne zatvora u 2022. godini. Uspoređujući 2021. i 2022. godinu, na izdržavanje kazne zatvora zaprimljen je podjednak broj ovisnika o drogama. Isto tako je među novozaprimljenim ovisnicima podjednak udio recidivista u odnosu na 2021. godinu, dok je udio ovisnika s izrečenom sigurnosnom mjerom nešto veći nego u 2021. godini. </w:t>
      </w:r>
    </w:p>
    <w:p w14:paraId="2DC04EFF" w14:textId="77777777" w:rsidR="00D727BD" w:rsidRPr="00FD498B" w:rsidRDefault="00D727BD" w:rsidP="00D727BD">
      <w:pPr>
        <w:spacing w:after="240"/>
      </w:pPr>
      <w:r w:rsidRPr="00FD498B">
        <w:t>Od ukupnog broja ovisnika koji su se tijekom 2022. godine po bilo kojoj formalnopravnoj osnovi nalazili u zatvorskom sustavu (N=</w:t>
      </w:r>
      <w:bookmarkStart w:id="176" w:name="_Hlk139031553"/>
      <w:r w:rsidRPr="00FD498B">
        <w:t>1421</w:t>
      </w:r>
      <w:bookmarkEnd w:id="176"/>
      <w:r w:rsidRPr="00FD498B">
        <w:t xml:space="preserve">), najviše je ovisnika koji izdržavaju kaznu zatvora izrečenu u kaznenom postupku (59,68%), zatim </w:t>
      </w:r>
      <w:r>
        <w:t>ovisnika</w:t>
      </w:r>
      <w:r w:rsidRPr="00FD498B">
        <w:t xml:space="preserve"> na izdržavanju mjere istražnog zatvora</w:t>
      </w:r>
      <w:r w:rsidRPr="00FD498B">
        <w:rPr>
          <w:color w:val="FF0000"/>
        </w:rPr>
        <w:t xml:space="preserve"> </w:t>
      </w:r>
      <w:r w:rsidRPr="00FD498B">
        <w:t>(33,</w:t>
      </w:r>
      <w:r>
        <w:t>08</w:t>
      </w:r>
      <w:r w:rsidRPr="00FD498B">
        <w:t>%), prekršajno kažnjenih (6,12%) te</w:t>
      </w:r>
      <w:r w:rsidRPr="00FD498B">
        <w:rPr>
          <w:color w:val="FF0000"/>
        </w:rPr>
        <w:t xml:space="preserve"> </w:t>
      </w:r>
      <w:r w:rsidRPr="00FD498B">
        <w:t>maloljetnika koji izdržavaju odgojnu mjeru upućivanja u odgojni zavod (1,13%).</w:t>
      </w:r>
      <w:r>
        <w:t xml:space="preserve"> </w:t>
      </w:r>
    </w:p>
    <w:p w14:paraId="45A35132" w14:textId="77777777" w:rsidR="00D727BD" w:rsidRDefault="00D727BD" w:rsidP="00D727BD">
      <w:pPr>
        <w:spacing w:after="120"/>
        <w:rPr>
          <w:rFonts w:eastAsia="Times New Roman" w:cs="Times New Roman"/>
          <w:szCs w:val="24"/>
          <w:lang w:eastAsia="hr-HR"/>
        </w:rPr>
      </w:pPr>
      <w:bookmarkStart w:id="177" w:name="_Toc99535291"/>
      <w:r w:rsidRPr="000B2B0E">
        <w:rPr>
          <w:rFonts w:eastAsia="Times New Roman" w:cs="Times New Roman"/>
          <w:szCs w:val="24"/>
          <w:lang w:eastAsia="hr-HR"/>
        </w:rPr>
        <w:t>U ukupnoj populaciji osoba lišenih slobode s problemom ovisnosti o drogama tijekom 2022. godine (N=1421) najzastupljenija je bila ovisnost o više droga s 37,58%, zatim ovisnost o opijatima s 31,32 %. Slijedi ovisnost o kanabinoidima s 13,44%, ovisnost o kokainu s 8,66%, ovisnost o sedativima i hipnoticima s 5,84%, ovisnost o stimulativnim sredstvima s 1,55 %, ovisnost o halucinogenima s 1,20% te ovisnost o hlapljivim otapalima s 0,42%.</w:t>
      </w:r>
    </w:p>
    <w:p w14:paraId="256ECCB9" w14:textId="7F82DB26" w:rsidR="00D727BD" w:rsidRPr="00F800E4" w:rsidRDefault="00D727BD" w:rsidP="00C95ADC">
      <w:pPr>
        <w:pStyle w:val="Caption"/>
        <w:keepNext/>
        <w:spacing w:after="0"/>
        <w:jc w:val="center"/>
        <w:rPr>
          <w:rFonts w:cs="Times New Roman"/>
          <w:color w:val="244061" w:themeColor="accent1" w:themeShade="80"/>
        </w:rPr>
      </w:pPr>
      <w:bookmarkStart w:id="178" w:name="_Toc149055724"/>
      <w:r w:rsidRPr="00F800E4">
        <w:rPr>
          <w:rFonts w:cs="Times New Roman"/>
          <w:color w:val="244061" w:themeColor="accent1" w:themeShade="80"/>
        </w:rPr>
        <w:t xml:space="preserve">Tablica </w:t>
      </w:r>
      <w:r w:rsidRPr="00F800E4">
        <w:rPr>
          <w:rFonts w:cs="Times New Roman"/>
          <w:color w:val="244061" w:themeColor="accent1" w:themeShade="80"/>
        </w:rPr>
        <w:fldChar w:fldCharType="begin"/>
      </w:r>
      <w:r w:rsidRPr="00F800E4">
        <w:rPr>
          <w:rFonts w:cs="Times New Roman"/>
          <w:color w:val="244061" w:themeColor="accent1" w:themeShade="80"/>
        </w:rPr>
        <w:instrText xml:space="preserve"> SEQ Tablica \* ARABIC </w:instrText>
      </w:r>
      <w:r w:rsidRPr="00F800E4">
        <w:rPr>
          <w:rFonts w:cs="Times New Roman"/>
          <w:color w:val="244061" w:themeColor="accent1" w:themeShade="80"/>
        </w:rPr>
        <w:fldChar w:fldCharType="separate"/>
      </w:r>
      <w:r w:rsidR="00E63C7D">
        <w:rPr>
          <w:rFonts w:cs="Times New Roman"/>
          <w:noProof/>
          <w:color w:val="244061" w:themeColor="accent1" w:themeShade="80"/>
        </w:rPr>
        <w:t>9</w:t>
      </w:r>
      <w:r w:rsidRPr="00F800E4">
        <w:rPr>
          <w:rFonts w:cs="Times New Roman"/>
          <w:noProof/>
          <w:color w:val="244061" w:themeColor="accent1" w:themeShade="80"/>
        </w:rPr>
        <w:fldChar w:fldCharType="end"/>
      </w:r>
      <w:r w:rsidRPr="00F800E4">
        <w:rPr>
          <w:rFonts w:cs="Times New Roman"/>
          <w:color w:val="244061" w:themeColor="accent1" w:themeShade="80"/>
        </w:rPr>
        <w:t>. OLS - ovisnici o drogama u odnosu na dob i spol</w:t>
      </w:r>
      <w:bookmarkEnd w:id="178"/>
    </w:p>
    <w:tbl>
      <w:tblPr>
        <w:tblW w:w="5000" w:type="pct"/>
        <w:jc w:val="center"/>
        <w:tblLook w:val="04A0" w:firstRow="1" w:lastRow="0" w:firstColumn="1" w:lastColumn="0" w:noHBand="0" w:noVBand="1"/>
      </w:tblPr>
      <w:tblGrid>
        <w:gridCol w:w="1387"/>
        <w:gridCol w:w="848"/>
        <w:gridCol w:w="652"/>
        <w:gridCol w:w="593"/>
        <w:gridCol w:w="728"/>
        <w:gridCol w:w="583"/>
        <w:gridCol w:w="710"/>
        <w:gridCol w:w="749"/>
        <w:gridCol w:w="719"/>
        <w:gridCol w:w="736"/>
        <w:gridCol w:w="485"/>
        <w:gridCol w:w="596"/>
        <w:gridCol w:w="502"/>
      </w:tblGrid>
      <w:tr w:rsidR="00D727BD" w:rsidRPr="004F27E9" w14:paraId="245D3286" w14:textId="77777777" w:rsidTr="00A10425">
        <w:trPr>
          <w:trHeight w:val="278"/>
          <w:jc w:val="center"/>
        </w:trPr>
        <w:tc>
          <w:tcPr>
            <w:tcW w:w="74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26B09BB7" w14:textId="77777777" w:rsidR="00D727BD" w:rsidRPr="0092388E" w:rsidRDefault="00D727BD" w:rsidP="00A10425">
            <w:pPr>
              <w:spacing w:after="0" w:line="254" w:lineRule="auto"/>
              <w:jc w:val="center"/>
              <w:rPr>
                <w:rFonts w:cs="Times New Roman"/>
                <w:b/>
                <w:bCs/>
                <w:color w:val="244061" w:themeColor="accent1" w:themeShade="80"/>
                <w:sz w:val="18"/>
                <w:szCs w:val="18"/>
              </w:rPr>
            </w:pPr>
            <w:r w:rsidRPr="0092388E">
              <w:rPr>
                <w:rFonts w:cs="Times New Roman"/>
                <w:b/>
                <w:bCs/>
                <w:color w:val="244061" w:themeColor="accent1" w:themeShade="80"/>
                <w:sz w:val="18"/>
                <w:szCs w:val="18"/>
              </w:rPr>
              <w:t>DOB I SPOL</w:t>
            </w:r>
          </w:p>
        </w:tc>
        <w:tc>
          <w:tcPr>
            <w:tcW w:w="2215" w:type="pct"/>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60529265" w14:textId="77777777" w:rsidR="00D727BD" w:rsidRPr="0092388E" w:rsidRDefault="00D727BD" w:rsidP="00A10425">
            <w:pPr>
              <w:spacing w:after="0" w:line="254" w:lineRule="auto"/>
              <w:jc w:val="center"/>
              <w:rPr>
                <w:rFonts w:cs="Times New Roman"/>
                <w:b/>
                <w:color w:val="244061" w:themeColor="accent1" w:themeShade="80"/>
                <w:sz w:val="18"/>
                <w:szCs w:val="18"/>
              </w:rPr>
            </w:pPr>
            <w:r w:rsidRPr="0092388E">
              <w:rPr>
                <w:rFonts w:cs="Times New Roman"/>
                <w:b/>
                <w:color w:val="244061" w:themeColor="accent1" w:themeShade="80"/>
                <w:sz w:val="18"/>
                <w:szCs w:val="18"/>
              </w:rPr>
              <w:t>Broj OLS tijekom godine</w:t>
            </w:r>
          </w:p>
        </w:tc>
        <w:tc>
          <w:tcPr>
            <w:tcW w:w="2039" w:type="pct"/>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5AC72181" w14:textId="77777777" w:rsidR="00D727BD" w:rsidRPr="0092388E" w:rsidRDefault="00D727BD" w:rsidP="00A10425">
            <w:pPr>
              <w:spacing w:after="0" w:line="254" w:lineRule="auto"/>
              <w:jc w:val="center"/>
              <w:rPr>
                <w:rFonts w:cs="Times New Roman"/>
                <w:b/>
                <w:color w:val="244061" w:themeColor="accent1" w:themeShade="80"/>
                <w:sz w:val="18"/>
                <w:szCs w:val="18"/>
              </w:rPr>
            </w:pPr>
            <w:r w:rsidRPr="0092388E">
              <w:rPr>
                <w:rFonts w:cs="Times New Roman"/>
                <w:b/>
                <w:color w:val="244061" w:themeColor="accent1" w:themeShade="80"/>
                <w:sz w:val="18"/>
                <w:szCs w:val="18"/>
              </w:rPr>
              <w:t>Broj OLS na dan 31. 12. 2021.</w:t>
            </w:r>
          </w:p>
        </w:tc>
      </w:tr>
      <w:tr w:rsidR="00D727BD" w:rsidRPr="004F27E9" w14:paraId="3BC9D340" w14:textId="77777777" w:rsidTr="00A10425">
        <w:trPr>
          <w:cantSplit/>
          <w:trHeight w:val="34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667FE4C" w14:textId="77777777" w:rsidR="00D727BD" w:rsidRPr="0092388E" w:rsidRDefault="00D727BD" w:rsidP="00A10425">
            <w:pPr>
              <w:spacing w:after="0"/>
              <w:jc w:val="left"/>
              <w:rPr>
                <w:rFonts w:cs="Times New Roman"/>
                <w:b/>
                <w:bCs/>
                <w:color w:val="244061" w:themeColor="accent1" w:themeShade="80"/>
                <w:sz w:val="18"/>
                <w:szCs w:val="18"/>
              </w:rPr>
            </w:pPr>
          </w:p>
        </w:tc>
        <w:tc>
          <w:tcPr>
            <w:tcW w:w="807" w:type="pct"/>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7E936540"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Zatvorenici, odgojni zavod, mlt. zatvor</w:t>
            </w:r>
          </w:p>
        </w:tc>
        <w:tc>
          <w:tcPr>
            <w:tcW w:w="711"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7A03890"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Istražni</w:t>
            </w:r>
          </w:p>
          <w:p w14:paraId="58A6F74E"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 xml:space="preserve"> zatvor</w:t>
            </w:r>
          </w:p>
        </w:tc>
        <w:tc>
          <w:tcPr>
            <w:tcW w:w="696" w:type="pct"/>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186A4314"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Prekršajno</w:t>
            </w:r>
          </w:p>
          <w:p w14:paraId="3F9C24A4"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kažnjeni</w:t>
            </w:r>
          </w:p>
        </w:tc>
        <w:tc>
          <w:tcPr>
            <w:tcW w:w="790" w:type="pct"/>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64368144"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Zatvorenici, odgojni zavod, mlt. zatvor</w:t>
            </w:r>
          </w:p>
        </w:tc>
        <w:tc>
          <w:tcPr>
            <w:tcW w:w="657"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A09F7CE"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Istražni</w:t>
            </w:r>
          </w:p>
          <w:p w14:paraId="0B74551C"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 xml:space="preserve"> zatvor</w:t>
            </w:r>
          </w:p>
        </w:tc>
        <w:tc>
          <w:tcPr>
            <w:tcW w:w="591" w:type="pct"/>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08F1BA4A"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 xml:space="preserve">Prekršajno </w:t>
            </w:r>
          </w:p>
          <w:p w14:paraId="3C845551"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kažnjeni</w:t>
            </w:r>
          </w:p>
        </w:tc>
      </w:tr>
      <w:tr w:rsidR="00D727BD" w:rsidRPr="004F27E9" w14:paraId="4A878CE6" w14:textId="77777777" w:rsidTr="00A10425">
        <w:trPr>
          <w:trHeight w:val="17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48BA1B63" w14:textId="77777777" w:rsidR="00D727BD" w:rsidRPr="0092388E" w:rsidRDefault="00D727BD" w:rsidP="00A10425">
            <w:pPr>
              <w:spacing w:after="0"/>
              <w:jc w:val="left"/>
              <w:rPr>
                <w:rFonts w:cs="Times New Roman"/>
                <w:b/>
                <w:bCs/>
                <w:color w:val="244061" w:themeColor="accent1" w:themeShade="80"/>
                <w:sz w:val="18"/>
                <w:szCs w:val="18"/>
              </w:rPr>
            </w:pPr>
          </w:p>
        </w:tc>
        <w:tc>
          <w:tcPr>
            <w:tcW w:w="457"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26B97657"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m</w:t>
            </w:r>
          </w:p>
        </w:tc>
        <w:tc>
          <w:tcPr>
            <w:tcW w:w="351" w:type="pct"/>
            <w:tcBorders>
              <w:top w:val="nil"/>
              <w:left w:val="nil"/>
              <w:bottom w:val="double" w:sz="4" w:space="0" w:color="auto"/>
              <w:right w:val="single" w:sz="4" w:space="0" w:color="auto"/>
            </w:tcBorders>
            <w:shd w:val="clear" w:color="auto" w:fill="C6D9F1" w:themeFill="text2" w:themeFillTint="33"/>
            <w:noWrap/>
            <w:vAlign w:val="center"/>
            <w:hideMark/>
          </w:tcPr>
          <w:p w14:paraId="33FDA51F"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ž</w:t>
            </w:r>
          </w:p>
        </w:tc>
        <w:tc>
          <w:tcPr>
            <w:tcW w:w="319" w:type="pct"/>
            <w:tcBorders>
              <w:top w:val="nil"/>
              <w:left w:val="nil"/>
              <w:bottom w:val="double" w:sz="4" w:space="0" w:color="auto"/>
              <w:right w:val="single" w:sz="4" w:space="0" w:color="auto"/>
            </w:tcBorders>
            <w:shd w:val="clear" w:color="auto" w:fill="C6D9F1" w:themeFill="text2" w:themeFillTint="33"/>
            <w:noWrap/>
            <w:vAlign w:val="center"/>
            <w:hideMark/>
          </w:tcPr>
          <w:p w14:paraId="24B474F9"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m</w:t>
            </w:r>
          </w:p>
        </w:tc>
        <w:tc>
          <w:tcPr>
            <w:tcW w:w="392" w:type="pct"/>
            <w:tcBorders>
              <w:top w:val="nil"/>
              <w:left w:val="nil"/>
              <w:bottom w:val="double" w:sz="4" w:space="0" w:color="auto"/>
              <w:right w:val="single" w:sz="4" w:space="0" w:color="auto"/>
            </w:tcBorders>
            <w:shd w:val="clear" w:color="auto" w:fill="C6D9F1" w:themeFill="text2" w:themeFillTint="33"/>
            <w:noWrap/>
            <w:vAlign w:val="center"/>
            <w:hideMark/>
          </w:tcPr>
          <w:p w14:paraId="39F83EB6"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ž</w:t>
            </w:r>
          </w:p>
        </w:tc>
        <w:tc>
          <w:tcPr>
            <w:tcW w:w="314" w:type="pct"/>
            <w:tcBorders>
              <w:top w:val="nil"/>
              <w:left w:val="nil"/>
              <w:bottom w:val="double" w:sz="4" w:space="0" w:color="auto"/>
              <w:right w:val="single" w:sz="4" w:space="0" w:color="auto"/>
            </w:tcBorders>
            <w:shd w:val="clear" w:color="auto" w:fill="C6D9F1" w:themeFill="text2" w:themeFillTint="33"/>
            <w:noWrap/>
            <w:vAlign w:val="center"/>
            <w:hideMark/>
          </w:tcPr>
          <w:p w14:paraId="038AA62F"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m</w:t>
            </w:r>
          </w:p>
        </w:tc>
        <w:tc>
          <w:tcPr>
            <w:tcW w:w="382" w:type="pct"/>
            <w:tcBorders>
              <w:top w:val="nil"/>
              <w:left w:val="nil"/>
              <w:bottom w:val="double" w:sz="4" w:space="0" w:color="auto"/>
              <w:right w:val="double" w:sz="4" w:space="0" w:color="auto"/>
            </w:tcBorders>
            <w:shd w:val="clear" w:color="auto" w:fill="C6D9F1" w:themeFill="text2" w:themeFillTint="33"/>
            <w:noWrap/>
            <w:vAlign w:val="center"/>
            <w:hideMark/>
          </w:tcPr>
          <w:p w14:paraId="79161949"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ž</w:t>
            </w:r>
          </w:p>
        </w:tc>
        <w:tc>
          <w:tcPr>
            <w:tcW w:w="403"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5FD4F8E8"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m</w:t>
            </w:r>
          </w:p>
        </w:tc>
        <w:tc>
          <w:tcPr>
            <w:tcW w:w="387" w:type="pct"/>
            <w:tcBorders>
              <w:top w:val="nil"/>
              <w:left w:val="nil"/>
              <w:bottom w:val="double" w:sz="4" w:space="0" w:color="auto"/>
              <w:right w:val="single" w:sz="4" w:space="0" w:color="auto"/>
            </w:tcBorders>
            <w:shd w:val="clear" w:color="auto" w:fill="C6D9F1" w:themeFill="text2" w:themeFillTint="33"/>
            <w:noWrap/>
            <w:vAlign w:val="center"/>
            <w:hideMark/>
          </w:tcPr>
          <w:p w14:paraId="085DD1FF"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ž</w:t>
            </w:r>
          </w:p>
        </w:tc>
        <w:tc>
          <w:tcPr>
            <w:tcW w:w="396" w:type="pct"/>
            <w:tcBorders>
              <w:top w:val="nil"/>
              <w:left w:val="nil"/>
              <w:bottom w:val="double" w:sz="4" w:space="0" w:color="auto"/>
              <w:right w:val="single" w:sz="4" w:space="0" w:color="auto"/>
            </w:tcBorders>
            <w:shd w:val="clear" w:color="auto" w:fill="C6D9F1" w:themeFill="text2" w:themeFillTint="33"/>
            <w:noWrap/>
            <w:vAlign w:val="center"/>
            <w:hideMark/>
          </w:tcPr>
          <w:p w14:paraId="124DE4D4"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m</w:t>
            </w:r>
          </w:p>
        </w:tc>
        <w:tc>
          <w:tcPr>
            <w:tcW w:w="261" w:type="pct"/>
            <w:tcBorders>
              <w:top w:val="nil"/>
              <w:left w:val="nil"/>
              <w:bottom w:val="double" w:sz="4" w:space="0" w:color="auto"/>
              <w:right w:val="single" w:sz="4" w:space="0" w:color="auto"/>
            </w:tcBorders>
            <w:shd w:val="clear" w:color="auto" w:fill="C6D9F1" w:themeFill="text2" w:themeFillTint="33"/>
            <w:noWrap/>
            <w:vAlign w:val="center"/>
            <w:hideMark/>
          </w:tcPr>
          <w:p w14:paraId="51504D8A"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ž</w:t>
            </w:r>
          </w:p>
        </w:tc>
        <w:tc>
          <w:tcPr>
            <w:tcW w:w="321" w:type="pct"/>
            <w:tcBorders>
              <w:top w:val="nil"/>
              <w:left w:val="nil"/>
              <w:bottom w:val="double" w:sz="4" w:space="0" w:color="auto"/>
              <w:right w:val="single" w:sz="4" w:space="0" w:color="auto"/>
            </w:tcBorders>
            <w:shd w:val="clear" w:color="auto" w:fill="C6D9F1" w:themeFill="text2" w:themeFillTint="33"/>
            <w:noWrap/>
            <w:vAlign w:val="center"/>
            <w:hideMark/>
          </w:tcPr>
          <w:p w14:paraId="10BB8DA3"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m</w:t>
            </w:r>
          </w:p>
        </w:tc>
        <w:tc>
          <w:tcPr>
            <w:tcW w:w="270" w:type="pct"/>
            <w:tcBorders>
              <w:top w:val="nil"/>
              <w:left w:val="nil"/>
              <w:bottom w:val="double" w:sz="4" w:space="0" w:color="auto"/>
              <w:right w:val="double" w:sz="4" w:space="0" w:color="auto"/>
            </w:tcBorders>
            <w:shd w:val="clear" w:color="auto" w:fill="C6D9F1" w:themeFill="text2" w:themeFillTint="33"/>
            <w:noWrap/>
            <w:vAlign w:val="center"/>
            <w:hideMark/>
          </w:tcPr>
          <w:p w14:paraId="06356C47"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ž</w:t>
            </w:r>
          </w:p>
        </w:tc>
      </w:tr>
      <w:tr w:rsidR="00D727BD" w:rsidRPr="004F27E9" w14:paraId="5E687F53" w14:textId="77777777" w:rsidTr="00A10425">
        <w:trPr>
          <w:trHeight w:val="20"/>
          <w:jc w:val="center"/>
        </w:trPr>
        <w:tc>
          <w:tcPr>
            <w:tcW w:w="747" w:type="pct"/>
            <w:tcBorders>
              <w:top w:val="double" w:sz="4" w:space="0" w:color="auto"/>
              <w:left w:val="double" w:sz="4" w:space="0" w:color="auto"/>
              <w:bottom w:val="single" w:sz="4" w:space="0" w:color="auto"/>
              <w:right w:val="double" w:sz="4" w:space="0" w:color="auto"/>
            </w:tcBorders>
            <w:noWrap/>
            <w:vAlign w:val="center"/>
            <w:hideMark/>
          </w:tcPr>
          <w:p w14:paraId="4D353ABB"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&lt;16 god.</w:t>
            </w:r>
          </w:p>
        </w:tc>
        <w:tc>
          <w:tcPr>
            <w:tcW w:w="457" w:type="pct"/>
            <w:tcBorders>
              <w:top w:val="double" w:sz="4" w:space="0" w:color="auto"/>
              <w:left w:val="double" w:sz="4" w:space="0" w:color="auto"/>
              <w:bottom w:val="single" w:sz="4" w:space="0" w:color="auto"/>
              <w:right w:val="single" w:sz="4" w:space="0" w:color="auto"/>
            </w:tcBorders>
            <w:noWrap/>
            <w:hideMark/>
          </w:tcPr>
          <w:p w14:paraId="0E1AF659"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4</w:t>
            </w:r>
          </w:p>
        </w:tc>
        <w:tc>
          <w:tcPr>
            <w:tcW w:w="351" w:type="pct"/>
            <w:tcBorders>
              <w:top w:val="double" w:sz="4" w:space="0" w:color="auto"/>
              <w:left w:val="nil"/>
              <w:bottom w:val="single" w:sz="4" w:space="0" w:color="auto"/>
              <w:right w:val="single" w:sz="4" w:space="0" w:color="auto"/>
            </w:tcBorders>
            <w:noWrap/>
            <w:hideMark/>
          </w:tcPr>
          <w:p w14:paraId="3B6962B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19" w:type="pct"/>
            <w:tcBorders>
              <w:top w:val="double" w:sz="4" w:space="0" w:color="auto"/>
              <w:left w:val="nil"/>
              <w:bottom w:val="single" w:sz="4" w:space="0" w:color="auto"/>
              <w:right w:val="single" w:sz="4" w:space="0" w:color="auto"/>
            </w:tcBorders>
            <w:noWrap/>
            <w:hideMark/>
          </w:tcPr>
          <w:p w14:paraId="54FCCAAA"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92" w:type="pct"/>
            <w:tcBorders>
              <w:top w:val="double" w:sz="4" w:space="0" w:color="auto"/>
              <w:left w:val="nil"/>
              <w:bottom w:val="single" w:sz="4" w:space="0" w:color="auto"/>
              <w:right w:val="single" w:sz="4" w:space="0" w:color="auto"/>
            </w:tcBorders>
            <w:noWrap/>
            <w:hideMark/>
          </w:tcPr>
          <w:p w14:paraId="00F7C0D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14" w:type="pct"/>
            <w:tcBorders>
              <w:top w:val="double" w:sz="4" w:space="0" w:color="auto"/>
              <w:left w:val="nil"/>
              <w:bottom w:val="single" w:sz="4" w:space="0" w:color="auto"/>
              <w:right w:val="single" w:sz="4" w:space="0" w:color="auto"/>
            </w:tcBorders>
            <w:noWrap/>
            <w:hideMark/>
          </w:tcPr>
          <w:p w14:paraId="3BADACD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82" w:type="pct"/>
            <w:tcBorders>
              <w:top w:val="double" w:sz="4" w:space="0" w:color="auto"/>
              <w:left w:val="nil"/>
              <w:bottom w:val="single" w:sz="4" w:space="0" w:color="auto"/>
              <w:right w:val="double" w:sz="4" w:space="0" w:color="auto"/>
            </w:tcBorders>
            <w:noWrap/>
            <w:hideMark/>
          </w:tcPr>
          <w:p w14:paraId="10CD229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403" w:type="pct"/>
            <w:tcBorders>
              <w:top w:val="double" w:sz="4" w:space="0" w:color="auto"/>
              <w:left w:val="double" w:sz="4" w:space="0" w:color="auto"/>
              <w:bottom w:val="single" w:sz="4" w:space="0" w:color="auto"/>
              <w:right w:val="single" w:sz="4" w:space="0" w:color="auto"/>
            </w:tcBorders>
            <w:noWrap/>
            <w:hideMark/>
          </w:tcPr>
          <w:p w14:paraId="28B55978"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c>
          <w:tcPr>
            <w:tcW w:w="387" w:type="pct"/>
            <w:tcBorders>
              <w:top w:val="double" w:sz="4" w:space="0" w:color="auto"/>
              <w:left w:val="nil"/>
              <w:bottom w:val="single" w:sz="4" w:space="0" w:color="auto"/>
              <w:right w:val="single" w:sz="4" w:space="0" w:color="auto"/>
            </w:tcBorders>
            <w:noWrap/>
            <w:hideMark/>
          </w:tcPr>
          <w:p w14:paraId="50361D2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96" w:type="pct"/>
            <w:tcBorders>
              <w:top w:val="double" w:sz="4" w:space="0" w:color="auto"/>
              <w:left w:val="nil"/>
              <w:bottom w:val="single" w:sz="4" w:space="0" w:color="auto"/>
              <w:right w:val="single" w:sz="4" w:space="0" w:color="auto"/>
            </w:tcBorders>
            <w:noWrap/>
            <w:hideMark/>
          </w:tcPr>
          <w:p w14:paraId="4709ECE3"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261" w:type="pct"/>
            <w:tcBorders>
              <w:top w:val="double" w:sz="4" w:space="0" w:color="auto"/>
              <w:left w:val="nil"/>
              <w:bottom w:val="single" w:sz="4" w:space="0" w:color="auto"/>
              <w:right w:val="single" w:sz="4" w:space="0" w:color="auto"/>
            </w:tcBorders>
            <w:noWrap/>
            <w:hideMark/>
          </w:tcPr>
          <w:p w14:paraId="62D19A61"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21" w:type="pct"/>
            <w:tcBorders>
              <w:top w:val="double" w:sz="4" w:space="0" w:color="auto"/>
              <w:left w:val="nil"/>
              <w:bottom w:val="single" w:sz="4" w:space="0" w:color="auto"/>
              <w:right w:val="single" w:sz="4" w:space="0" w:color="auto"/>
            </w:tcBorders>
            <w:noWrap/>
            <w:hideMark/>
          </w:tcPr>
          <w:p w14:paraId="1E1C53E1"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270" w:type="pct"/>
            <w:tcBorders>
              <w:top w:val="double" w:sz="4" w:space="0" w:color="auto"/>
              <w:left w:val="nil"/>
              <w:bottom w:val="single" w:sz="4" w:space="0" w:color="auto"/>
              <w:right w:val="double" w:sz="4" w:space="0" w:color="auto"/>
            </w:tcBorders>
            <w:noWrap/>
            <w:hideMark/>
          </w:tcPr>
          <w:p w14:paraId="3FCAB402"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r>
      <w:tr w:rsidR="00D727BD" w:rsidRPr="004F27E9" w14:paraId="6F9D6AB5" w14:textId="77777777" w:rsidTr="00A10425">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69E981BF"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16-20 god.</w:t>
            </w:r>
          </w:p>
        </w:tc>
        <w:tc>
          <w:tcPr>
            <w:tcW w:w="457" w:type="pct"/>
            <w:tcBorders>
              <w:top w:val="nil"/>
              <w:left w:val="double" w:sz="4" w:space="0" w:color="auto"/>
              <w:bottom w:val="single" w:sz="4" w:space="0" w:color="auto"/>
              <w:right w:val="single" w:sz="4" w:space="0" w:color="auto"/>
            </w:tcBorders>
            <w:noWrap/>
            <w:hideMark/>
          </w:tcPr>
          <w:p w14:paraId="3E235A1F"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17</w:t>
            </w:r>
          </w:p>
        </w:tc>
        <w:tc>
          <w:tcPr>
            <w:tcW w:w="351" w:type="pct"/>
            <w:tcBorders>
              <w:top w:val="nil"/>
              <w:left w:val="nil"/>
              <w:bottom w:val="single" w:sz="4" w:space="0" w:color="auto"/>
              <w:right w:val="single" w:sz="4" w:space="0" w:color="auto"/>
            </w:tcBorders>
            <w:noWrap/>
            <w:hideMark/>
          </w:tcPr>
          <w:p w14:paraId="6D453A04"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19" w:type="pct"/>
            <w:tcBorders>
              <w:top w:val="nil"/>
              <w:left w:val="nil"/>
              <w:bottom w:val="single" w:sz="4" w:space="0" w:color="auto"/>
              <w:right w:val="single" w:sz="4" w:space="0" w:color="auto"/>
            </w:tcBorders>
            <w:noWrap/>
            <w:hideMark/>
          </w:tcPr>
          <w:p w14:paraId="13CF94B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w:t>
            </w:r>
          </w:p>
        </w:tc>
        <w:tc>
          <w:tcPr>
            <w:tcW w:w="392" w:type="pct"/>
            <w:tcBorders>
              <w:top w:val="nil"/>
              <w:left w:val="nil"/>
              <w:bottom w:val="single" w:sz="4" w:space="0" w:color="auto"/>
              <w:right w:val="single" w:sz="4" w:space="0" w:color="auto"/>
            </w:tcBorders>
            <w:noWrap/>
            <w:hideMark/>
          </w:tcPr>
          <w:p w14:paraId="1D89855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14" w:type="pct"/>
            <w:tcBorders>
              <w:top w:val="nil"/>
              <w:left w:val="nil"/>
              <w:bottom w:val="single" w:sz="4" w:space="0" w:color="auto"/>
              <w:right w:val="single" w:sz="4" w:space="0" w:color="auto"/>
            </w:tcBorders>
            <w:noWrap/>
            <w:hideMark/>
          </w:tcPr>
          <w:p w14:paraId="3FCDA91C"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c>
          <w:tcPr>
            <w:tcW w:w="382" w:type="pct"/>
            <w:tcBorders>
              <w:top w:val="nil"/>
              <w:left w:val="nil"/>
              <w:bottom w:val="single" w:sz="4" w:space="0" w:color="auto"/>
              <w:right w:val="double" w:sz="4" w:space="0" w:color="auto"/>
            </w:tcBorders>
            <w:noWrap/>
            <w:hideMark/>
          </w:tcPr>
          <w:p w14:paraId="4FDD61BA"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403" w:type="pct"/>
            <w:tcBorders>
              <w:top w:val="nil"/>
              <w:left w:val="double" w:sz="4" w:space="0" w:color="auto"/>
              <w:bottom w:val="single" w:sz="4" w:space="0" w:color="auto"/>
              <w:right w:val="single" w:sz="4" w:space="0" w:color="auto"/>
            </w:tcBorders>
            <w:noWrap/>
            <w:hideMark/>
          </w:tcPr>
          <w:p w14:paraId="7AFAEC24"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11</w:t>
            </w:r>
          </w:p>
        </w:tc>
        <w:tc>
          <w:tcPr>
            <w:tcW w:w="387" w:type="pct"/>
            <w:tcBorders>
              <w:top w:val="nil"/>
              <w:left w:val="nil"/>
              <w:bottom w:val="single" w:sz="4" w:space="0" w:color="auto"/>
              <w:right w:val="single" w:sz="4" w:space="0" w:color="auto"/>
            </w:tcBorders>
            <w:noWrap/>
            <w:hideMark/>
          </w:tcPr>
          <w:p w14:paraId="07421D8A"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96" w:type="pct"/>
            <w:tcBorders>
              <w:top w:val="nil"/>
              <w:left w:val="nil"/>
              <w:bottom w:val="single" w:sz="4" w:space="0" w:color="auto"/>
              <w:right w:val="single" w:sz="4" w:space="0" w:color="auto"/>
            </w:tcBorders>
            <w:noWrap/>
            <w:hideMark/>
          </w:tcPr>
          <w:p w14:paraId="0E73DF5F"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w:t>
            </w:r>
          </w:p>
        </w:tc>
        <w:tc>
          <w:tcPr>
            <w:tcW w:w="261" w:type="pct"/>
            <w:tcBorders>
              <w:top w:val="nil"/>
              <w:left w:val="nil"/>
              <w:bottom w:val="single" w:sz="4" w:space="0" w:color="auto"/>
              <w:right w:val="single" w:sz="4" w:space="0" w:color="auto"/>
            </w:tcBorders>
            <w:noWrap/>
            <w:hideMark/>
          </w:tcPr>
          <w:p w14:paraId="0E4D07BF"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21" w:type="pct"/>
            <w:tcBorders>
              <w:top w:val="nil"/>
              <w:left w:val="nil"/>
              <w:bottom w:val="single" w:sz="4" w:space="0" w:color="auto"/>
              <w:right w:val="single" w:sz="4" w:space="0" w:color="auto"/>
            </w:tcBorders>
            <w:noWrap/>
            <w:hideMark/>
          </w:tcPr>
          <w:p w14:paraId="3C2EE1C2"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270" w:type="pct"/>
            <w:tcBorders>
              <w:top w:val="nil"/>
              <w:left w:val="nil"/>
              <w:bottom w:val="single" w:sz="4" w:space="0" w:color="auto"/>
              <w:right w:val="double" w:sz="4" w:space="0" w:color="auto"/>
            </w:tcBorders>
            <w:noWrap/>
            <w:hideMark/>
          </w:tcPr>
          <w:p w14:paraId="6D97B23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r>
      <w:tr w:rsidR="00D727BD" w:rsidRPr="004F27E9" w14:paraId="395F391E" w14:textId="77777777" w:rsidTr="00A10425">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0513838A"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21-25 god.</w:t>
            </w:r>
          </w:p>
        </w:tc>
        <w:tc>
          <w:tcPr>
            <w:tcW w:w="457" w:type="pct"/>
            <w:tcBorders>
              <w:top w:val="nil"/>
              <w:left w:val="double" w:sz="4" w:space="0" w:color="auto"/>
              <w:bottom w:val="single" w:sz="4" w:space="0" w:color="auto"/>
              <w:right w:val="single" w:sz="4" w:space="0" w:color="auto"/>
            </w:tcBorders>
            <w:noWrap/>
            <w:hideMark/>
          </w:tcPr>
          <w:p w14:paraId="58A9FA41"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63</w:t>
            </w:r>
          </w:p>
        </w:tc>
        <w:tc>
          <w:tcPr>
            <w:tcW w:w="351" w:type="pct"/>
            <w:tcBorders>
              <w:top w:val="nil"/>
              <w:left w:val="nil"/>
              <w:bottom w:val="single" w:sz="4" w:space="0" w:color="auto"/>
              <w:right w:val="single" w:sz="4" w:space="0" w:color="auto"/>
            </w:tcBorders>
            <w:noWrap/>
            <w:hideMark/>
          </w:tcPr>
          <w:p w14:paraId="0BF28781"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3</w:t>
            </w:r>
          </w:p>
        </w:tc>
        <w:tc>
          <w:tcPr>
            <w:tcW w:w="319" w:type="pct"/>
            <w:tcBorders>
              <w:top w:val="nil"/>
              <w:left w:val="nil"/>
              <w:bottom w:val="single" w:sz="4" w:space="0" w:color="auto"/>
              <w:right w:val="single" w:sz="4" w:space="0" w:color="auto"/>
            </w:tcBorders>
            <w:noWrap/>
            <w:hideMark/>
          </w:tcPr>
          <w:p w14:paraId="724504F3"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36</w:t>
            </w:r>
          </w:p>
        </w:tc>
        <w:tc>
          <w:tcPr>
            <w:tcW w:w="392" w:type="pct"/>
            <w:tcBorders>
              <w:top w:val="nil"/>
              <w:left w:val="nil"/>
              <w:bottom w:val="single" w:sz="4" w:space="0" w:color="auto"/>
              <w:right w:val="single" w:sz="4" w:space="0" w:color="auto"/>
            </w:tcBorders>
            <w:noWrap/>
            <w:hideMark/>
          </w:tcPr>
          <w:p w14:paraId="5CDBDB1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w:t>
            </w:r>
          </w:p>
        </w:tc>
        <w:tc>
          <w:tcPr>
            <w:tcW w:w="314" w:type="pct"/>
            <w:tcBorders>
              <w:top w:val="nil"/>
              <w:left w:val="nil"/>
              <w:bottom w:val="single" w:sz="4" w:space="0" w:color="auto"/>
              <w:right w:val="single" w:sz="4" w:space="0" w:color="auto"/>
            </w:tcBorders>
            <w:noWrap/>
            <w:hideMark/>
          </w:tcPr>
          <w:p w14:paraId="79718C52"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5</w:t>
            </w:r>
          </w:p>
        </w:tc>
        <w:tc>
          <w:tcPr>
            <w:tcW w:w="382" w:type="pct"/>
            <w:tcBorders>
              <w:top w:val="nil"/>
              <w:left w:val="nil"/>
              <w:bottom w:val="single" w:sz="4" w:space="0" w:color="auto"/>
              <w:right w:val="double" w:sz="4" w:space="0" w:color="auto"/>
            </w:tcBorders>
            <w:noWrap/>
            <w:hideMark/>
          </w:tcPr>
          <w:p w14:paraId="14212D1D"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w:t>
            </w:r>
          </w:p>
        </w:tc>
        <w:tc>
          <w:tcPr>
            <w:tcW w:w="403" w:type="pct"/>
            <w:tcBorders>
              <w:top w:val="nil"/>
              <w:left w:val="double" w:sz="4" w:space="0" w:color="auto"/>
              <w:bottom w:val="single" w:sz="4" w:space="0" w:color="auto"/>
              <w:right w:val="single" w:sz="4" w:space="0" w:color="auto"/>
            </w:tcBorders>
            <w:noWrap/>
            <w:hideMark/>
          </w:tcPr>
          <w:p w14:paraId="57CC66CF"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33</w:t>
            </w:r>
          </w:p>
        </w:tc>
        <w:tc>
          <w:tcPr>
            <w:tcW w:w="387" w:type="pct"/>
            <w:tcBorders>
              <w:top w:val="nil"/>
              <w:left w:val="nil"/>
              <w:bottom w:val="single" w:sz="4" w:space="0" w:color="auto"/>
              <w:right w:val="single" w:sz="4" w:space="0" w:color="auto"/>
            </w:tcBorders>
            <w:noWrap/>
            <w:hideMark/>
          </w:tcPr>
          <w:p w14:paraId="5790F2A8"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96" w:type="pct"/>
            <w:tcBorders>
              <w:top w:val="nil"/>
              <w:left w:val="nil"/>
              <w:bottom w:val="single" w:sz="4" w:space="0" w:color="auto"/>
              <w:right w:val="single" w:sz="4" w:space="0" w:color="auto"/>
            </w:tcBorders>
            <w:noWrap/>
            <w:hideMark/>
          </w:tcPr>
          <w:p w14:paraId="6EBA009A"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17</w:t>
            </w:r>
          </w:p>
        </w:tc>
        <w:tc>
          <w:tcPr>
            <w:tcW w:w="261" w:type="pct"/>
            <w:tcBorders>
              <w:top w:val="nil"/>
              <w:left w:val="nil"/>
              <w:bottom w:val="single" w:sz="4" w:space="0" w:color="auto"/>
              <w:right w:val="single" w:sz="4" w:space="0" w:color="auto"/>
            </w:tcBorders>
            <w:noWrap/>
            <w:hideMark/>
          </w:tcPr>
          <w:p w14:paraId="70B61186"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21" w:type="pct"/>
            <w:tcBorders>
              <w:top w:val="nil"/>
              <w:left w:val="nil"/>
              <w:bottom w:val="single" w:sz="4" w:space="0" w:color="auto"/>
              <w:right w:val="single" w:sz="4" w:space="0" w:color="auto"/>
            </w:tcBorders>
            <w:noWrap/>
            <w:hideMark/>
          </w:tcPr>
          <w:p w14:paraId="13CB2C02"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270" w:type="pct"/>
            <w:tcBorders>
              <w:top w:val="nil"/>
              <w:left w:val="nil"/>
              <w:bottom w:val="single" w:sz="4" w:space="0" w:color="auto"/>
              <w:right w:val="double" w:sz="4" w:space="0" w:color="auto"/>
            </w:tcBorders>
            <w:noWrap/>
            <w:hideMark/>
          </w:tcPr>
          <w:p w14:paraId="7463F29C"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r>
      <w:tr w:rsidR="00D727BD" w:rsidRPr="004F27E9" w14:paraId="5FA948C1" w14:textId="77777777" w:rsidTr="00A10425">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151F03DA"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26-30 god.</w:t>
            </w:r>
          </w:p>
        </w:tc>
        <w:tc>
          <w:tcPr>
            <w:tcW w:w="457" w:type="pct"/>
            <w:tcBorders>
              <w:top w:val="nil"/>
              <w:left w:val="double" w:sz="4" w:space="0" w:color="auto"/>
              <w:bottom w:val="single" w:sz="4" w:space="0" w:color="auto"/>
              <w:right w:val="single" w:sz="4" w:space="0" w:color="auto"/>
            </w:tcBorders>
            <w:noWrap/>
            <w:hideMark/>
          </w:tcPr>
          <w:p w14:paraId="61E36E6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110</w:t>
            </w:r>
          </w:p>
        </w:tc>
        <w:tc>
          <w:tcPr>
            <w:tcW w:w="351" w:type="pct"/>
            <w:tcBorders>
              <w:top w:val="nil"/>
              <w:left w:val="nil"/>
              <w:bottom w:val="single" w:sz="4" w:space="0" w:color="auto"/>
              <w:right w:val="single" w:sz="4" w:space="0" w:color="auto"/>
            </w:tcBorders>
            <w:noWrap/>
            <w:hideMark/>
          </w:tcPr>
          <w:p w14:paraId="6D0F45B3"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c>
          <w:tcPr>
            <w:tcW w:w="319" w:type="pct"/>
            <w:tcBorders>
              <w:top w:val="nil"/>
              <w:left w:val="nil"/>
              <w:bottom w:val="single" w:sz="4" w:space="0" w:color="auto"/>
              <w:right w:val="single" w:sz="4" w:space="0" w:color="auto"/>
            </w:tcBorders>
            <w:noWrap/>
            <w:hideMark/>
          </w:tcPr>
          <w:p w14:paraId="7DF1CD86"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78</w:t>
            </w:r>
          </w:p>
        </w:tc>
        <w:tc>
          <w:tcPr>
            <w:tcW w:w="392" w:type="pct"/>
            <w:tcBorders>
              <w:top w:val="nil"/>
              <w:left w:val="nil"/>
              <w:bottom w:val="single" w:sz="4" w:space="0" w:color="auto"/>
              <w:right w:val="single" w:sz="4" w:space="0" w:color="auto"/>
            </w:tcBorders>
            <w:noWrap/>
            <w:hideMark/>
          </w:tcPr>
          <w:p w14:paraId="4066844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4</w:t>
            </w:r>
          </w:p>
        </w:tc>
        <w:tc>
          <w:tcPr>
            <w:tcW w:w="314" w:type="pct"/>
            <w:tcBorders>
              <w:top w:val="nil"/>
              <w:left w:val="nil"/>
              <w:bottom w:val="single" w:sz="4" w:space="0" w:color="auto"/>
              <w:right w:val="single" w:sz="4" w:space="0" w:color="auto"/>
            </w:tcBorders>
            <w:noWrap/>
            <w:hideMark/>
          </w:tcPr>
          <w:p w14:paraId="37EDF96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6</w:t>
            </w:r>
          </w:p>
        </w:tc>
        <w:tc>
          <w:tcPr>
            <w:tcW w:w="382" w:type="pct"/>
            <w:tcBorders>
              <w:top w:val="nil"/>
              <w:left w:val="nil"/>
              <w:bottom w:val="single" w:sz="4" w:space="0" w:color="auto"/>
              <w:right w:val="double" w:sz="4" w:space="0" w:color="auto"/>
            </w:tcBorders>
            <w:noWrap/>
            <w:hideMark/>
          </w:tcPr>
          <w:p w14:paraId="3F85BB2F"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5</w:t>
            </w:r>
          </w:p>
        </w:tc>
        <w:tc>
          <w:tcPr>
            <w:tcW w:w="403" w:type="pct"/>
            <w:tcBorders>
              <w:top w:val="nil"/>
              <w:left w:val="double" w:sz="4" w:space="0" w:color="auto"/>
              <w:bottom w:val="single" w:sz="4" w:space="0" w:color="auto"/>
              <w:right w:val="single" w:sz="4" w:space="0" w:color="auto"/>
            </w:tcBorders>
            <w:noWrap/>
            <w:hideMark/>
          </w:tcPr>
          <w:p w14:paraId="086AE0F4"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58</w:t>
            </w:r>
          </w:p>
        </w:tc>
        <w:tc>
          <w:tcPr>
            <w:tcW w:w="387" w:type="pct"/>
            <w:tcBorders>
              <w:top w:val="nil"/>
              <w:left w:val="nil"/>
              <w:bottom w:val="single" w:sz="4" w:space="0" w:color="auto"/>
              <w:right w:val="single" w:sz="4" w:space="0" w:color="auto"/>
            </w:tcBorders>
            <w:noWrap/>
            <w:hideMark/>
          </w:tcPr>
          <w:p w14:paraId="0744B32E"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c>
          <w:tcPr>
            <w:tcW w:w="396" w:type="pct"/>
            <w:tcBorders>
              <w:top w:val="nil"/>
              <w:left w:val="nil"/>
              <w:bottom w:val="single" w:sz="4" w:space="0" w:color="auto"/>
              <w:right w:val="single" w:sz="4" w:space="0" w:color="auto"/>
            </w:tcBorders>
            <w:noWrap/>
            <w:hideMark/>
          </w:tcPr>
          <w:p w14:paraId="719AAA93"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24</w:t>
            </w:r>
          </w:p>
        </w:tc>
        <w:tc>
          <w:tcPr>
            <w:tcW w:w="261" w:type="pct"/>
            <w:tcBorders>
              <w:top w:val="nil"/>
              <w:left w:val="nil"/>
              <w:bottom w:val="single" w:sz="4" w:space="0" w:color="auto"/>
              <w:right w:val="single" w:sz="4" w:space="0" w:color="auto"/>
            </w:tcBorders>
            <w:noWrap/>
            <w:hideMark/>
          </w:tcPr>
          <w:p w14:paraId="558EB273"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321" w:type="pct"/>
            <w:tcBorders>
              <w:top w:val="nil"/>
              <w:left w:val="nil"/>
              <w:bottom w:val="single" w:sz="4" w:space="0" w:color="auto"/>
              <w:right w:val="single" w:sz="4" w:space="0" w:color="auto"/>
            </w:tcBorders>
            <w:noWrap/>
            <w:hideMark/>
          </w:tcPr>
          <w:p w14:paraId="5E60D91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c>
          <w:tcPr>
            <w:tcW w:w="270" w:type="pct"/>
            <w:tcBorders>
              <w:top w:val="nil"/>
              <w:left w:val="nil"/>
              <w:bottom w:val="single" w:sz="4" w:space="0" w:color="auto"/>
              <w:right w:val="double" w:sz="4" w:space="0" w:color="auto"/>
            </w:tcBorders>
            <w:noWrap/>
            <w:hideMark/>
          </w:tcPr>
          <w:p w14:paraId="44753619"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r>
      <w:tr w:rsidR="00D727BD" w:rsidRPr="004F27E9" w14:paraId="355862D3" w14:textId="77777777" w:rsidTr="00A10425">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7C58EEA0"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31-35 god.</w:t>
            </w:r>
          </w:p>
        </w:tc>
        <w:tc>
          <w:tcPr>
            <w:tcW w:w="457" w:type="pct"/>
            <w:tcBorders>
              <w:top w:val="nil"/>
              <w:left w:val="double" w:sz="4" w:space="0" w:color="auto"/>
              <w:bottom w:val="single" w:sz="4" w:space="0" w:color="auto"/>
              <w:right w:val="single" w:sz="4" w:space="0" w:color="auto"/>
            </w:tcBorders>
            <w:noWrap/>
            <w:hideMark/>
          </w:tcPr>
          <w:p w14:paraId="7AC75A25"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156</w:t>
            </w:r>
          </w:p>
        </w:tc>
        <w:tc>
          <w:tcPr>
            <w:tcW w:w="351" w:type="pct"/>
            <w:tcBorders>
              <w:top w:val="nil"/>
              <w:left w:val="nil"/>
              <w:bottom w:val="single" w:sz="4" w:space="0" w:color="auto"/>
              <w:right w:val="single" w:sz="4" w:space="0" w:color="auto"/>
            </w:tcBorders>
            <w:noWrap/>
            <w:vAlign w:val="center"/>
            <w:hideMark/>
          </w:tcPr>
          <w:p w14:paraId="4CDA3E8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12</w:t>
            </w:r>
          </w:p>
        </w:tc>
        <w:tc>
          <w:tcPr>
            <w:tcW w:w="319" w:type="pct"/>
            <w:tcBorders>
              <w:top w:val="nil"/>
              <w:left w:val="nil"/>
              <w:bottom w:val="single" w:sz="4" w:space="0" w:color="auto"/>
              <w:right w:val="single" w:sz="4" w:space="0" w:color="auto"/>
            </w:tcBorders>
            <w:noWrap/>
            <w:hideMark/>
          </w:tcPr>
          <w:p w14:paraId="6B9E3322"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76</w:t>
            </w:r>
          </w:p>
        </w:tc>
        <w:tc>
          <w:tcPr>
            <w:tcW w:w="392" w:type="pct"/>
            <w:tcBorders>
              <w:top w:val="nil"/>
              <w:left w:val="nil"/>
              <w:bottom w:val="single" w:sz="4" w:space="0" w:color="auto"/>
              <w:right w:val="single" w:sz="4" w:space="0" w:color="auto"/>
            </w:tcBorders>
            <w:noWrap/>
            <w:hideMark/>
          </w:tcPr>
          <w:p w14:paraId="2F1C9AFC"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8</w:t>
            </w:r>
          </w:p>
        </w:tc>
        <w:tc>
          <w:tcPr>
            <w:tcW w:w="314" w:type="pct"/>
            <w:tcBorders>
              <w:top w:val="nil"/>
              <w:left w:val="nil"/>
              <w:bottom w:val="single" w:sz="4" w:space="0" w:color="auto"/>
              <w:right w:val="single" w:sz="4" w:space="0" w:color="auto"/>
            </w:tcBorders>
            <w:noWrap/>
            <w:hideMark/>
          </w:tcPr>
          <w:p w14:paraId="7772844B"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15</w:t>
            </w:r>
          </w:p>
        </w:tc>
        <w:tc>
          <w:tcPr>
            <w:tcW w:w="382" w:type="pct"/>
            <w:tcBorders>
              <w:top w:val="nil"/>
              <w:left w:val="nil"/>
              <w:bottom w:val="single" w:sz="4" w:space="0" w:color="auto"/>
              <w:right w:val="double" w:sz="4" w:space="0" w:color="auto"/>
            </w:tcBorders>
            <w:noWrap/>
            <w:hideMark/>
          </w:tcPr>
          <w:p w14:paraId="7F4A2DC6"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c>
          <w:tcPr>
            <w:tcW w:w="403" w:type="pct"/>
            <w:tcBorders>
              <w:top w:val="nil"/>
              <w:left w:val="double" w:sz="4" w:space="0" w:color="auto"/>
              <w:bottom w:val="single" w:sz="4" w:space="0" w:color="auto"/>
              <w:right w:val="single" w:sz="4" w:space="0" w:color="auto"/>
            </w:tcBorders>
            <w:noWrap/>
            <w:hideMark/>
          </w:tcPr>
          <w:p w14:paraId="5BCB00EF"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79</w:t>
            </w:r>
          </w:p>
        </w:tc>
        <w:tc>
          <w:tcPr>
            <w:tcW w:w="387" w:type="pct"/>
            <w:tcBorders>
              <w:top w:val="nil"/>
              <w:left w:val="nil"/>
              <w:bottom w:val="single" w:sz="4" w:space="0" w:color="auto"/>
              <w:right w:val="single" w:sz="4" w:space="0" w:color="auto"/>
            </w:tcBorders>
            <w:noWrap/>
            <w:hideMark/>
          </w:tcPr>
          <w:p w14:paraId="15EFC258"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5</w:t>
            </w:r>
          </w:p>
        </w:tc>
        <w:tc>
          <w:tcPr>
            <w:tcW w:w="396" w:type="pct"/>
            <w:tcBorders>
              <w:top w:val="nil"/>
              <w:left w:val="nil"/>
              <w:bottom w:val="single" w:sz="4" w:space="0" w:color="auto"/>
              <w:right w:val="single" w:sz="4" w:space="0" w:color="auto"/>
            </w:tcBorders>
            <w:noWrap/>
            <w:hideMark/>
          </w:tcPr>
          <w:p w14:paraId="29FF6490"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31</w:t>
            </w:r>
          </w:p>
        </w:tc>
        <w:tc>
          <w:tcPr>
            <w:tcW w:w="261" w:type="pct"/>
            <w:tcBorders>
              <w:top w:val="nil"/>
              <w:left w:val="nil"/>
              <w:bottom w:val="single" w:sz="4" w:space="0" w:color="auto"/>
              <w:right w:val="single" w:sz="4" w:space="0" w:color="auto"/>
            </w:tcBorders>
            <w:noWrap/>
            <w:hideMark/>
          </w:tcPr>
          <w:p w14:paraId="45C1C3CD"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w:t>
            </w:r>
          </w:p>
        </w:tc>
        <w:tc>
          <w:tcPr>
            <w:tcW w:w="321" w:type="pct"/>
            <w:tcBorders>
              <w:top w:val="nil"/>
              <w:left w:val="nil"/>
              <w:bottom w:val="single" w:sz="4" w:space="0" w:color="auto"/>
              <w:right w:val="single" w:sz="4" w:space="0" w:color="auto"/>
            </w:tcBorders>
            <w:noWrap/>
            <w:hideMark/>
          </w:tcPr>
          <w:p w14:paraId="358160FF"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3</w:t>
            </w:r>
          </w:p>
        </w:tc>
        <w:tc>
          <w:tcPr>
            <w:tcW w:w="270" w:type="pct"/>
            <w:tcBorders>
              <w:top w:val="nil"/>
              <w:left w:val="nil"/>
              <w:bottom w:val="single" w:sz="4" w:space="0" w:color="auto"/>
              <w:right w:val="double" w:sz="4" w:space="0" w:color="auto"/>
            </w:tcBorders>
            <w:noWrap/>
            <w:hideMark/>
          </w:tcPr>
          <w:p w14:paraId="3F72E21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r>
      <w:tr w:rsidR="00D727BD" w:rsidRPr="004F27E9" w14:paraId="1BA1FE46" w14:textId="77777777" w:rsidTr="00A10425">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1AD403A8"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36-40 god.</w:t>
            </w:r>
          </w:p>
        </w:tc>
        <w:tc>
          <w:tcPr>
            <w:tcW w:w="457" w:type="pct"/>
            <w:tcBorders>
              <w:top w:val="nil"/>
              <w:left w:val="double" w:sz="4" w:space="0" w:color="auto"/>
              <w:bottom w:val="single" w:sz="4" w:space="0" w:color="auto"/>
              <w:right w:val="single" w:sz="4" w:space="0" w:color="auto"/>
            </w:tcBorders>
            <w:noWrap/>
            <w:hideMark/>
          </w:tcPr>
          <w:p w14:paraId="529D170D"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196</w:t>
            </w:r>
          </w:p>
        </w:tc>
        <w:tc>
          <w:tcPr>
            <w:tcW w:w="351" w:type="pct"/>
            <w:tcBorders>
              <w:top w:val="nil"/>
              <w:left w:val="nil"/>
              <w:bottom w:val="single" w:sz="4" w:space="0" w:color="auto"/>
              <w:right w:val="single" w:sz="4" w:space="0" w:color="auto"/>
            </w:tcBorders>
            <w:noWrap/>
            <w:hideMark/>
          </w:tcPr>
          <w:p w14:paraId="6F8A3173"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6</w:t>
            </w:r>
          </w:p>
        </w:tc>
        <w:tc>
          <w:tcPr>
            <w:tcW w:w="319" w:type="pct"/>
            <w:tcBorders>
              <w:top w:val="nil"/>
              <w:left w:val="nil"/>
              <w:bottom w:val="single" w:sz="4" w:space="0" w:color="auto"/>
              <w:right w:val="single" w:sz="4" w:space="0" w:color="auto"/>
            </w:tcBorders>
            <w:noWrap/>
            <w:hideMark/>
          </w:tcPr>
          <w:p w14:paraId="2397FFEA"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101</w:t>
            </w:r>
          </w:p>
        </w:tc>
        <w:tc>
          <w:tcPr>
            <w:tcW w:w="392" w:type="pct"/>
            <w:tcBorders>
              <w:top w:val="nil"/>
              <w:left w:val="nil"/>
              <w:bottom w:val="single" w:sz="4" w:space="0" w:color="auto"/>
              <w:right w:val="single" w:sz="4" w:space="0" w:color="auto"/>
            </w:tcBorders>
            <w:noWrap/>
            <w:hideMark/>
          </w:tcPr>
          <w:p w14:paraId="194186A8"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8</w:t>
            </w:r>
          </w:p>
        </w:tc>
        <w:tc>
          <w:tcPr>
            <w:tcW w:w="314" w:type="pct"/>
            <w:tcBorders>
              <w:top w:val="nil"/>
              <w:left w:val="nil"/>
              <w:bottom w:val="single" w:sz="4" w:space="0" w:color="auto"/>
              <w:right w:val="single" w:sz="4" w:space="0" w:color="auto"/>
            </w:tcBorders>
            <w:noWrap/>
            <w:hideMark/>
          </w:tcPr>
          <w:p w14:paraId="01D79BEC"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28</w:t>
            </w:r>
          </w:p>
        </w:tc>
        <w:tc>
          <w:tcPr>
            <w:tcW w:w="382" w:type="pct"/>
            <w:tcBorders>
              <w:top w:val="nil"/>
              <w:left w:val="nil"/>
              <w:bottom w:val="single" w:sz="4" w:space="0" w:color="auto"/>
              <w:right w:val="double" w:sz="4" w:space="0" w:color="auto"/>
            </w:tcBorders>
            <w:noWrap/>
            <w:hideMark/>
          </w:tcPr>
          <w:p w14:paraId="47856BC0"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w:t>
            </w:r>
          </w:p>
        </w:tc>
        <w:tc>
          <w:tcPr>
            <w:tcW w:w="403" w:type="pct"/>
            <w:tcBorders>
              <w:top w:val="nil"/>
              <w:left w:val="double" w:sz="4" w:space="0" w:color="auto"/>
              <w:bottom w:val="single" w:sz="4" w:space="0" w:color="auto"/>
              <w:right w:val="single" w:sz="4" w:space="0" w:color="auto"/>
            </w:tcBorders>
            <w:noWrap/>
            <w:hideMark/>
          </w:tcPr>
          <w:p w14:paraId="64837560"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100</w:t>
            </w:r>
          </w:p>
        </w:tc>
        <w:tc>
          <w:tcPr>
            <w:tcW w:w="387" w:type="pct"/>
            <w:tcBorders>
              <w:top w:val="nil"/>
              <w:left w:val="nil"/>
              <w:bottom w:val="single" w:sz="4" w:space="0" w:color="auto"/>
              <w:right w:val="single" w:sz="4" w:space="0" w:color="auto"/>
            </w:tcBorders>
            <w:noWrap/>
            <w:hideMark/>
          </w:tcPr>
          <w:p w14:paraId="223ABF71"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3</w:t>
            </w:r>
          </w:p>
        </w:tc>
        <w:tc>
          <w:tcPr>
            <w:tcW w:w="396" w:type="pct"/>
            <w:tcBorders>
              <w:top w:val="nil"/>
              <w:left w:val="nil"/>
              <w:bottom w:val="single" w:sz="4" w:space="0" w:color="auto"/>
              <w:right w:val="single" w:sz="4" w:space="0" w:color="auto"/>
            </w:tcBorders>
            <w:noWrap/>
            <w:hideMark/>
          </w:tcPr>
          <w:p w14:paraId="42CF042E"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43</w:t>
            </w:r>
          </w:p>
        </w:tc>
        <w:tc>
          <w:tcPr>
            <w:tcW w:w="261" w:type="pct"/>
            <w:tcBorders>
              <w:top w:val="nil"/>
              <w:left w:val="nil"/>
              <w:bottom w:val="single" w:sz="4" w:space="0" w:color="auto"/>
              <w:right w:val="single" w:sz="4" w:space="0" w:color="auto"/>
            </w:tcBorders>
            <w:noWrap/>
            <w:hideMark/>
          </w:tcPr>
          <w:p w14:paraId="1AE0200C"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5</w:t>
            </w:r>
          </w:p>
        </w:tc>
        <w:tc>
          <w:tcPr>
            <w:tcW w:w="321" w:type="pct"/>
            <w:tcBorders>
              <w:top w:val="nil"/>
              <w:left w:val="nil"/>
              <w:bottom w:val="single" w:sz="4" w:space="0" w:color="auto"/>
              <w:right w:val="single" w:sz="4" w:space="0" w:color="auto"/>
            </w:tcBorders>
            <w:noWrap/>
            <w:hideMark/>
          </w:tcPr>
          <w:p w14:paraId="233A1CD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270" w:type="pct"/>
            <w:tcBorders>
              <w:top w:val="nil"/>
              <w:left w:val="nil"/>
              <w:bottom w:val="single" w:sz="4" w:space="0" w:color="auto"/>
              <w:right w:val="double" w:sz="4" w:space="0" w:color="auto"/>
            </w:tcBorders>
            <w:noWrap/>
            <w:hideMark/>
          </w:tcPr>
          <w:p w14:paraId="07712B9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r>
      <w:tr w:rsidR="00D727BD" w:rsidRPr="004F27E9" w14:paraId="6DF53BAF" w14:textId="77777777" w:rsidTr="00A10425">
        <w:trPr>
          <w:trHeight w:val="20"/>
          <w:jc w:val="center"/>
        </w:trPr>
        <w:tc>
          <w:tcPr>
            <w:tcW w:w="747" w:type="pct"/>
            <w:tcBorders>
              <w:top w:val="nil"/>
              <w:left w:val="double" w:sz="4" w:space="0" w:color="auto"/>
              <w:bottom w:val="double" w:sz="4" w:space="0" w:color="auto"/>
              <w:right w:val="double" w:sz="4" w:space="0" w:color="auto"/>
            </w:tcBorders>
            <w:noWrap/>
            <w:vAlign w:val="center"/>
            <w:hideMark/>
          </w:tcPr>
          <w:p w14:paraId="30A482AC" w14:textId="77777777" w:rsidR="00D727BD" w:rsidRPr="0092388E" w:rsidRDefault="00D727BD" w:rsidP="00A10425">
            <w:pPr>
              <w:spacing w:after="0" w:line="254" w:lineRule="auto"/>
              <w:jc w:val="center"/>
              <w:rPr>
                <w:rFonts w:cs="Times New Roman"/>
                <w:color w:val="244061" w:themeColor="accent1" w:themeShade="80"/>
                <w:sz w:val="18"/>
                <w:szCs w:val="18"/>
              </w:rPr>
            </w:pPr>
            <w:r w:rsidRPr="0092388E">
              <w:rPr>
                <w:rFonts w:cs="Times New Roman"/>
                <w:color w:val="244061" w:themeColor="accent1" w:themeShade="80"/>
                <w:sz w:val="18"/>
                <w:szCs w:val="18"/>
              </w:rPr>
              <w:t>&gt;40 god.</w:t>
            </w:r>
          </w:p>
        </w:tc>
        <w:tc>
          <w:tcPr>
            <w:tcW w:w="457" w:type="pct"/>
            <w:tcBorders>
              <w:top w:val="nil"/>
              <w:left w:val="double" w:sz="4" w:space="0" w:color="auto"/>
              <w:bottom w:val="double" w:sz="4" w:space="0" w:color="auto"/>
              <w:right w:val="single" w:sz="4" w:space="0" w:color="auto"/>
            </w:tcBorders>
            <w:noWrap/>
            <w:hideMark/>
          </w:tcPr>
          <w:p w14:paraId="3235BFA6"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288</w:t>
            </w:r>
          </w:p>
        </w:tc>
        <w:tc>
          <w:tcPr>
            <w:tcW w:w="351" w:type="pct"/>
            <w:tcBorders>
              <w:top w:val="nil"/>
              <w:left w:val="nil"/>
              <w:bottom w:val="double" w:sz="4" w:space="0" w:color="auto"/>
              <w:right w:val="single" w:sz="4" w:space="0" w:color="auto"/>
            </w:tcBorders>
            <w:noWrap/>
            <w:hideMark/>
          </w:tcPr>
          <w:p w14:paraId="530621DD"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8</w:t>
            </w:r>
          </w:p>
        </w:tc>
        <w:tc>
          <w:tcPr>
            <w:tcW w:w="319" w:type="pct"/>
            <w:tcBorders>
              <w:top w:val="nil"/>
              <w:left w:val="nil"/>
              <w:bottom w:val="double" w:sz="4" w:space="0" w:color="auto"/>
              <w:right w:val="single" w:sz="4" w:space="0" w:color="auto"/>
            </w:tcBorders>
            <w:noWrap/>
            <w:hideMark/>
          </w:tcPr>
          <w:p w14:paraId="2D4DFDF8"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148</w:t>
            </w:r>
          </w:p>
        </w:tc>
        <w:tc>
          <w:tcPr>
            <w:tcW w:w="392" w:type="pct"/>
            <w:tcBorders>
              <w:top w:val="nil"/>
              <w:left w:val="nil"/>
              <w:bottom w:val="double" w:sz="4" w:space="0" w:color="auto"/>
              <w:right w:val="single" w:sz="4" w:space="0" w:color="auto"/>
            </w:tcBorders>
            <w:noWrap/>
            <w:hideMark/>
          </w:tcPr>
          <w:p w14:paraId="2414CF0A"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7</w:t>
            </w:r>
          </w:p>
        </w:tc>
        <w:tc>
          <w:tcPr>
            <w:tcW w:w="314" w:type="pct"/>
            <w:tcBorders>
              <w:top w:val="nil"/>
              <w:left w:val="nil"/>
              <w:bottom w:val="double" w:sz="4" w:space="0" w:color="auto"/>
              <w:right w:val="single" w:sz="4" w:space="0" w:color="auto"/>
            </w:tcBorders>
            <w:noWrap/>
            <w:hideMark/>
          </w:tcPr>
          <w:p w14:paraId="4D577219"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21</w:t>
            </w:r>
          </w:p>
        </w:tc>
        <w:tc>
          <w:tcPr>
            <w:tcW w:w="382" w:type="pct"/>
            <w:tcBorders>
              <w:top w:val="nil"/>
              <w:left w:val="nil"/>
              <w:bottom w:val="double" w:sz="4" w:space="0" w:color="auto"/>
              <w:right w:val="double" w:sz="4" w:space="0" w:color="auto"/>
            </w:tcBorders>
            <w:noWrap/>
            <w:hideMark/>
          </w:tcPr>
          <w:p w14:paraId="2EC0FD2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w:t>
            </w:r>
          </w:p>
        </w:tc>
        <w:tc>
          <w:tcPr>
            <w:tcW w:w="403" w:type="pct"/>
            <w:tcBorders>
              <w:top w:val="nil"/>
              <w:left w:val="double" w:sz="4" w:space="0" w:color="auto"/>
              <w:bottom w:val="double" w:sz="4" w:space="0" w:color="auto"/>
              <w:right w:val="single" w:sz="4" w:space="0" w:color="auto"/>
            </w:tcBorders>
            <w:noWrap/>
            <w:hideMark/>
          </w:tcPr>
          <w:p w14:paraId="3CBC935D"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145</w:t>
            </w:r>
          </w:p>
        </w:tc>
        <w:tc>
          <w:tcPr>
            <w:tcW w:w="387" w:type="pct"/>
            <w:tcBorders>
              <w:top w:val="nil"/>
              <w:left w:val="nil"/>
              <w:bottom w:val="double" w:sz="4" w:space="0" w:color="auto"/>
              <w:right w:val="single" w:sz="4" w:space="0" w:color="auto"/>
            </w:tcBorders>
            <w:noWrap/>
            <w:hideMark/>
          </w:tcPr>
          <w:p w14:paraId="296E3A9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3</w:t>
            </w:r>
          </w:p>
        </w:tc>
        <w:tc>
          <w:tcPr>
            <w:tcW w:w="396" w:type="pct"/>
            <w:tcBorders>
              <w:top w:val="nil"/>
              <w:left w:val="nil"/>
              <w:bottom w:val="double" w:sz="4" w:space="0" w:color="auto"/>
              <w:right w:val="single" w:sz="4" w:space="0" w:color="auto"/>
            </w:tcBorders>
            <w:noWrap/>
            <w:hideMark/>
          </w:tcPr>
          <w:p w14:paraId="04CA8A9A"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74</w:t>
            </w:r>
          </w:p>
        </w:tc>
        <w:tc>
          <w:tcPr>
            <w:tcW w:w="261" w:type="pct"/>
            <w:tcBorders>
              <w:top w:val="nil"/>
              <w:left w:val="nil"/>
              <w:bottom w:val="double" w:sz="4" w:space="0" w:color="auto"/>
              <w:right w:val="single" w:sz="4" w:space="0" w:color="auto"/>
            </w:tcBorders>
            <w:noWrap/>
            <w:hideMark/>
          </w:tcPr>
          <w:p w14:paraId="6933DDF4"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2</w:t>
            </w:r>
          </w:p>
        </w:tc>
        <w:tc>
          <w:tcPr>
            <w:tcW w:w="321" w:type="pct"/>
            <w:tcBorders>
              <w:top w:val="nil"/>
              <w:left w:val="nil"/>
              <w:bottom w:val="double" w:sz="4" w:space="0" w:color="auto"/>
              <w:right w:val="single" w:sz="4" w:space="0" w:color="auto"/>
            </w:tcBorders>
            <w:noWrap/>
            <w:hideMark/>
          </w:tcPr>
          <w:p w14:paraId="05D6D9B2"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c>
          <w:tcPr>
            <w:tcW w:w="270" w:type="pct"/>
            <w:tcBorders>
              <w:top w:val="nil"/>
              <w:left w:val="nil"/>
              <w:bottom w:val="double" w:sz="4" w:space="0" w:color="auto"/>
              <w:right w:val="double" w:sz="4" w:space="0" w:color="auto"/>
            </w:tcBorders>
            <w:noWrap/>
            <w:hideMark/>
          </w:tcPr>
          <w:p w14:paraId="1E6A4567" w14:textId="77777777" w:rsidR="00D727BD" w:rsidRPr="0092388E" w:rsidRDefault="00D727BD" w:rsidP="00A10425">
            <w:pPr>
              <w:spacing w:after="0" w:line="256" w:lineRule="auto"/>
              <w:jc w:val="center"/>
              <w:rPr>
                <w:rFonts w:eastAsia="Times New Roman" w:cs="Times New Roman"/>
                <w:color w:val="244061" w:themeColor="accent1" w:themeShade="80"/>
                <w:sz w:val="18"/>
                <w:szCs w:val="18"/>
              </w:rPr>
            </w:pPr>
            <w:r w:rsidRPr="0092388E">
              <w:rPr>
                <w:rFonts w:eastAsia="Times New Roman" w:cs="Times New Roman"/>
                <w:color w:val="244061" w:themeColor="accent1" w:themeShade="80"/>
                <w:sz w:val="18"/>
                <w:szCs w:val="18"/>
              </w:rPr>
              <w:t>0</w:t>
            </w:r>
          </w:p>
        </w:tc>
      </w:tr>
      <w:tr w:rsidR="00D727BD" w:rsidRPr="004F27E9" w14:paraId="554525DD" w14:textId="77777777" w:rsidTr="00A10425">
        <w:trPr>
          <w:trHeight w:hRule="exact" w:val="527"/>
          <w:jc w:val="center"/>
        </w:trPr>
        <w:tc>
          <w:tcPr>
            <w:tcW w:w="747" w:type="pct"/>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73FF9C69" w14:textId="77777777" w:rsidR="00D727BD" w:rsidRPr="0092388E" w:rsidRDefault="00D727BD" w:rsidP="00A10425">
            <w:pPr>
              <w:spacing w:after="0" w:line="254" w:lineRule="auto"/>
              <w:jc w:val="center"/>
              <w:rPr>
                <w:rFonts w:cs="Times New Roman"/>
                <w:b/>
                <w:bCs/>
                <w:color w:val="244061" w:themeColor="accent1" w:themeShade="80"/>
                <w:sz w:val="18"/>
                <w:szCs w:val="18"/>
              </w:rPr>
            </w:pPr>
            <w:r w:rsidRPr="0092388E">
              <w:rPr>
                <w:rFonts w:cs="Times New Roman"/>
                <w:b/>
                <w:bCs/>
                <w:color w:val="244061" w:themeColor="accent1" w:themeShade="80"/>
                <w:sz w:val="18"/>
                <w:szCs w:val="18"/>
              </w:rPr>
              <w:t>UKUPNO</w:t>
            </w:r>
          </w:p>
        </w:tc>
        <w:tc>
          <w:tcPr>
            <w:tcW w:w="457" w:type="pct"/>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30206174"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834</w:t>
            </w:r>
          </w:p>
        </w:tc>
        <w:tc>
          <w:tcPr>
            <w:tcW w:w="351"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65477BFA"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30</w:t>
            </w:r>
          </w:p>
        </w:tc>
        <w:tc>
          <w:tcPr>
            <w:tcW w:w="319"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026C01B0"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441</w:t>
            </w:r>
          </w:p>
        </w:tc>
        <w:tc>
          <w:tcPr>
            <w:tcW w:w="392"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04896494"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29</w:t>
            </w:r>
          </w:p>
        </w:tc>
        <w:tc>
          <w:tcPr>
            <w:tcW w:w="314"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25E4389E"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76</w:t>
            </w:r>
          </w:p>
        </w:tc>
        <w:tc>
          <w:tcPr>
            <w:tcW w:w="382" w:type="pct"/>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3F5CCE5F"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11</w:t>
            </w:r>
          </w:p>
        </w:tc>
        <w:tc>
          <w:tcPr>
            <w:tcW w:w="403" w:type="pct"/>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6665D9F4"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427</w:t>
            </w:r>
          </w:p>
        </w:tc>
        <w:tc>
          <w:tcPr>
            <w:tcW w:w="387"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6C675A14"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12</w:t>
            </w:r>
          </w:p>
        </w:tc>
        <w:tc>
          <w:tcPr>
            <w:tcW w:w="396"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53F79572"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191</w:t>
            </w:r>
          </w:p>
        </w:tc>
        <w:tc>
          <w:tcPr>
            <w:tcW w:w="261"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5C2D0AB5"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9</w:t>
            </w:r>
          </w:p>
        </w:tc>
        <w:tc>
          <w:tcPr>
            <w:tcW w:w="321"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4700A8DB"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4</w:t>
            </w:r>
          </w:p>
        </w:tc>
        <w:tc>
          <w:tcPr>
            <w:tcW w:w="270" w:type="pct"/>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7F5AB0FF" w14:textId="77777777" w:rsidR="00D727BD" w:rsidRPr="0092388E" w:rsidRDefault="00D727BD" w:rsidP="00A10425">
            <w:pPr>
              <w:spacing w:after="0" w:line="256" w:lineRule="auto"/>
              <w:jc w:val="center"/>
              <w:rPr>
                <w:rFonts w:eastAsia="Times New Roman" w:cs="Times New Roman"/>
                <w:b/>
                <w:bCs/>
                <w:color w:val="244061" w:themeColor="accent1" w:themeShade="80"/>
                <w:sz w:val="18"/>
                <w:szCs w:val="18"/>
              </w:rPr>
            </w:pPr>
            <w:r w:rsidRPr="0092388E">
              <w:rPr>
                <w:rFonts w:eastAsia="Times New Roman" w:cs="Times New Roman"/>
                <w:b/>
                <w:bCs/>
                <w:color w:val="244061" w:themeColor="accent1" w:themeShade="80"/>
                <w:sz w:val="18"/>
                <w:szCs w:val="18"/>
              </w:rPr>
              <w:t>1</w:t>
            </w:r>
          </w:p>
        </w:tc>
      </w:tr>
    </w:tbl>
    <w:bookmarkEnd w:id="177"/>
    <w:p w14:paraId="58CA799B" w14:textId="77777777" w:rsidR="00D727BD" w:rsidRPr="000B2B0E" w:rsidRDefault="00D727BD" w:rsidP="00D727BD">
      <w:pPr>
        <w:spacing w:before="240" w:after="240"/>
      </w:pPr>
      <w:r w:rsidRPr="00FD498B">
        <w:t>Kao i u ukupnoj populaciji</w:t>
      </w:r>
      <w:r>
        <w:t xml:space="preserve"> osoba lišenih slobode, i među ovisnicima o drogama</w:t>
      </w:r>
      <w:r w:rsidRPr="00FD498B">
        <w:t xml:space="preserve"> tijekom 2022. godine prevladavaj</w:t>
      </w:r>
      <w:r>
        <w:t>u muške osobe, s udjelom od 95,07</w:t>
      </w:r>
      <w:r w:rsidRPr="00FD498B">
        <w:t>%.</w:t>
      </w:r>
    </w:p>
    <w:p w14:paraId="6AA825D8" w14:textId="77777777" w:rsidR="00EE383E" w:rsidRPr="006D71C2" w:rsidRDefault="00EE383E" w:rsidP="006D71C2">
      <w:pPr>
        <w:pStyle w:val="Heading3"/>
        <w:numPr>
          <w:ilvl w:val="2"/>
          <w:numId w:val="5"/>
        </w:numPr>
        <w:rPr>
          <w:color w:val="1F497D" w:themeColor="text2"/>
        </w:rPr>
      </w:pPr>
      <w:bookmarkStart w:id="179" w:name="_Toc149056950"/>
      <w:r w:rsidRPr="006D71C2">
        <w:rPr>
          <w:color w:val="1F497D" w:themeColor="text2"/>
        </w:rPr>
        <w:t>Ovisnici o alkoholu</w:t>
      </w:r>
      <w:bookmarkEnd w:id="179"/>
      <w:r w:rsidRPr="006D71C2">
        <w:rPr>
          <w:color w:val="1F497D" w:themeColor="text2"/>
        </w:rPr>
        <w:t xml:space="preserve"> </w:t>
      </w:r>
    </w:p>
    <w:p w14:paraId="4FC0B6F2" w14:textId="77777777" w:rsidR="00D727BD" w:rsidRPr="00506070" w:rsidRDefault="00D727BD" w:rsidP="00D727BD">
      <w:pPr>
        <w:rPr>
          <w:rFonts w:cs="Times New Roman"/>
          <w:highlight w:val="yellow"/>
        </w:rPr>
      </w:pPr>
      <w:r w:rsidRPr="00506070">
        <w:rPr>
          <w:rFonts w:cs="Times New Roman"/>
        </w:rPr>
        <w:t>Ovisnici o alkoholu, odnosno osobe s alkoholom uzrokovanim poremećajima (u daljnjem u tekstu: ovisnici o alkoholu) u zatvorski sustav u pravilu dolaze u poodmaklom stupnju propadanja ličnosti te u fazi kada je alkoholizam praćen nizom dodatnih poremećaja i problema na fizičkom, psihičkom i socijalnom planu.</w:t>
      </w:r>
      <w:r w:rsidRPr="00506070">
        <w:rPr>
          <w:rFonts w:cs="Times New Roman"/>
          <w:highlight w:val="yellow"/>
        </w:rPr>
        <w:t xml:space="preserve"> </w:t>
      </w:r>
    </w:p>
    <w:p w14:paraId="2F3735D6" w14:textId="77777777" w:rsidR="00D727BD" w:rsidRPr="001F01F1" w:rsidRDefault="00D727BD" w:rsidP="00D727BD">
      <w:pPr>
        <w:rPr>
          <w:rFonts w:cs="Times New Roman"/>
          <w:highlight w:val="yellow"/>
        </w:rPr>
      </w:pPr>
      <w:r w:rsidRPr="001F01F1">
        <w:rPr>
          <w:rFonts w:cs="Times New Roman"/>
        </w:rPr>
        <w:t>Tijekom 2022. godine u zatvorskom sustavu boravila je ukupno 1</w:t>
      </w:r>
      <w:r w:rsidR="00305294">
        <w:rPr>
          <w:rFonts w:cs="Times New Roman"/>
        </w:rPr>
        <w:t>.</w:t>
      </w:r>
      <w:r w:rsidRPr="001F01F1">
        <w:rPr>
          <w:rFonts w:cs="Times New Roman"/>
        </w:rPr>
        <w:t>271 osoba lišena slobode s problemom ovisnosti o alkoholu, što čini 9,91%, ukupne populacije osoba lišenih slobode u toj godini (N=12826).</w:t>
      </w:r>
      <w:r w:rsidRPr="001F01F1">
        <w:rPr>
          <w:rFonts w:cs="Times New Roman"/>
          <w:highlight w:val="yellow"/>
        </w:rPr>
        <w:t xml:space="preserve"> </w:t>
      </w:r>
    </w:p>
    <w:p w14:paraId="74191700" w14:textId="77777777" w:rsidR="00D727BD" w:rsidRPr="001F01F1" w:rsidRDefault="00D727BD" w:rsidP="00D727BD">
      <w:pPr>
        <w:rPr>
          <w:rFonts w:cs="Times New Roman"/>
        </w:rPr>
      </w:pPr>
      <w:r w:rsidRPr="001F01F1">
        <w:rPr>
          <w:rFonts w:cs="Times New Roman"/>
        </w:rPr>
        <w:t>Na dan 31. prosinca 2022. godine u zatvorskom se sustavu nalazilo 466 osoba lišenih slobode s problemom ovisnosti o alkoholu, što čini 11,39% ukupne populacije osoba lišenih slobode na taj dan (N=4091).</w:t>
      </w:r>
    </w:p>
    <w:p w14:paraId="0194470D" w14:textId="77777777" w:rsidR="00D727BD" w:rsidRPr="00FA2337" w:rsidRDefault="00D727BD" w:rsidP="00FA2337">
      <w:pPr>
        <w:rPr>
          <w:rFonts w:cs="Times New Roman"/>
        </w:rPr>
      </w:pPr>
      <w:r w:rsidRPr="00E4754C">
        <w:rPr>
          <w:rFonts w:cs="Times New Roman"/>
        </w:rPr>
        <w:t>Kada govorimo samo o zatvorenicima (osobama koje su se nalazile na izdržavanju kazne zatvora), tijekom godine ovisnika o alkoholu je bilo 778 te su u ovoj potkategoriji osoba lišenih slobode (N=5172) činili udio od 15,04%. Od ukupno 2492 zatvorenika na dan 31. prosinca 2022. godine, ovisnika o alkoho</w:t>
      </w:r>
      <w:r w:rsidR="00FA2337">
        <w:rPr>
          <w:rFonts w:cs="Times New Roman"/>
        </w:rPr>
        <w:t>lu bilo je 358 odnosno 14,37 %.</w:t>
      </w:r>
      <w:r w:rsidRPr="00773136">
        <w:rPr>
          <w:rFonts w:eastAsia="Times New Roman" w:cs="Times New Roman"/>
          <w:szCs w:val="24"/>
          <w:lang w:eastAsia="hr-HR"/>
        </w:rPr>
        <w:t xml:space="preserve">Među osobama koje su tijekom 2022. godine izdržavale kaznu maloljetničkog zatvora ili odgojnu mjeru upućivanja u odgojni zavod, problem ovisnosti o </w:t>
      </w:r>
      <w:r w:rsidRPr="00E4754C">
        <w:rPr>
          <w:rFonts w:eastAsia="Times New Roman" w:cs="Times New Roman"/>
          <w:szCs w:val="24"/>
          <w:lang w:eastAsia="hr-HR"/>
        </w:rPr>
        <w:t>alkoholu</w:t>
      </w:r>
      <w:r w:rsidRPr="00773136">
        <w:rPr>
          <w:rFonts w:eastAsia="Times New Roman" w:cs="Times New Roman"/>
          <w:szCs w:val="24"/>
          <w:lang w:eastAsia="hr-HR"/>
        </w:rPr>
        <w:t xml:space="preserve">, zlouporaba </w:t>
      </w:r>
      <w:r w:rsidRPr="00E4754C">
        <w:rPr>
          <w:rFonts w:eastAsia="Times New Roman" w:cs="Times New Roman"/>
          <w:szCs w:val="24"/>
          <w:lang w:eastAsia="hr-HR"/>
        </w:rPr>
        <w:t xml:space="preserve">alkohola </w:t>
      </w:r>
      <w:r w:rsidRPr="00773136">
        <w:rPr>
          <w:rFonts w:eastAsia="Times New Roman" w:cs="Times New Roman"/>
          <w:szCs w:val="24"/>
          <w:lang w:eastAsia="hr-HR"/>
        </w:rPr>
        <w:t xml:space="preserve">i/ili poremećaji uzrokovani uporabom </w:t>
      </w:r>
      <w:r w:rsidRPr="00E4754C">
        <w:rPr>
          <w:rFonts w:eastAsia="Times New Roman" w:cs="Times New Roman"/>
          <w:szCs w:val="24"/>
          <w:lang w:eastAsia="hr-HR"/>
        </w:rPr>
        <w:t>alkohola</w:t>
      </w:r>
      <w:r w:rsidRPr="00773136">
        <w:rPr>
          <w:rFonts w:eastAsia="Times New Roman" w:cs="Times New Roman"/>
          <w:szCs w:val="24"/>
          <w:lang w:eastAsia="hr-HR"/>
        </w:rPr>
        <w:t xml:space="preserve"> zabilježeni su samo kod osoba koje su izdržavale odgojnu mjeru upućivanja u odgojni zavod i to kod njih 1</w:t>
      </w:r>
      <w:r w:rsidRPr="00E4754C">
        <w:rPr>
          <w:rFonts w:eastAsia="Times New Roman" w:cs="Times New Roman"/>
          <w:szCs w:val="24"/>
          <w:lang w:eastAsia="hr-HR"/>
        </w:rPr>
        <w:t>2</w:t>
      </w:r>
      <w:r w:rsidRPr="00773136">
        <w:rPr>
          <w:rFonts w:eastAsia="Times New Roman" w:cs="Times New Roman"/>
          <w:szCs w:val="24"/>
          <w:lang w:eastAsia="hr-HR"/>
        </w:rPr>
        <w:t xml:space="preserve">, što čini </w:t>
      </w:r>
      <w:r w:rsidRPr="00E4754C">
        <w:rPr>
          <w:rFonts w:eastAsia="Times New Roman" w:cs="Times New Roman"/>
          <w:szCs w:val="24"/>
          <w:lang w:eastAsia="hr-HR"/>
        </w:rPr>
        <w:t>12,05</w:t>
      </w:r>
      <w:r w:rsidRPr="00773136">
        <w:rPr>
          <w:rFonts w:eastAsia="Times New Roman" w:cs="Times New Roman"/>
          <w:szCs w:val="24"/>
          <w:lang w:eastAsia="hr-HR"/>
        </w:rPr>
        <w:t>% svih maloljetnika/mlađih punoljetnika (N=96).</w:t>
      </w:r>
      <w:r w:rsidRPr="00E4754C">
        <w:rPr>
          <w:rFonts w:eastAsia="Times New Roman" w:cs="Times New Roman"/>
          <w:szCs w:val="24"/>
          <w:lang w:eastAsia="hr-HR"/>
        </w:rPr>
        <w:t xml:space="preserve"> Sukladno navedenom, i</w:t>
      </w:r>
      <w:r w:rsidRPr="00773136">
        <w:rPr>
          <w:rFonts w:eastAsia="Times New Roman" w:cs="Times New Roman"/>
          <w:szCs w:val="24"/>
          <w:lang w:eastAsia="hr-HR"/>
        </w:rPr>
        <w:t xml:space="preserve"> na dan 31. prosinca 2022. godine problem ovisnosti o drogama, zlouporaba droga i/ili poremećaji uzrokovani uporabom droga zabilježeni su samo kod osoba koje su izdržavale odgojnu mjeru upućivanja u odgojni zavod, o</w:t>
      </w:r>
      <w:r w:rsidRPr="00E4754C">
        <w:rPr>
          <w:rFonts w:eastAsia="Times New Roman" w:cs="Times New Roman"/>
          <w:szCs w:val="24"/>
          <w:lang w:eastAsia="hr-HR"/>
        </w:rPr>
        <w:t>dnosno kod 12 ovih maloljetnika,</w:t>
      </w:r>
      <w:r w:rsidRPr="00773136">
        <w:rPr>
          <w:rFonts w:eastAsia="Times New Roman" w:cs="Times New Roman"/>
          <w:szCs w:val="24"/>
          <w:lang w:eastAsia="hr-HR"/>
        </w:rPr>
        <w:t xml:space="preserve"> što čini </w:t>
      </w:r>
      <w:r w:rsidRPr="00E4754C">
        <w:rPr>
          <w:rFonts w:eastAsia="Times New Roman" w:cs="Times New Roman"/>
          <w:szCs w:val="24"/>
          <w:lang w:eastAsia="hr-HR"/>
        </w:rPr>
        <w:t>22,64</w:t>
      </w:r>
      <w:r w:rsidRPr="00773136">
        <w:rPr>
          <w:rFonts w:eastAsia="Times New Roman" w:cs="Times New Roman"/>
          <w:szCs w:val="24"/>
          <w:lang w:eastAsia="hr-HR"/>
        </w:rPr>
        <w:t>% svih maloljetnika/mlađih punoljetnika koji su se na taj dan nalazili na izdržavanju kazne maloljetničkog zatvora ili odgojne mjere upućivanja u odgojni zavod (N=53).</w:t>
      </w:r>
    </w:p>
    <w:p w14:paraId="30766E81" w14:textId="77777777" w:rsidR="00D727BD" w:rsidRPr="00E4754C" w:rsidRDefault="00D727BD" w:rsidP="00D727BD">
      <w:pPr>
        <w:rPr>
          <w:rFonts w:cs="Times New Roman"/>
        </w:rPr>
      </w:pPr>
      <w:r w:rsidRPr="00E4754C">
        <w:rPr>
          <w:rFonts w:cs="Times New Roman"/>
        </w:rPr>
        <w:t>Od 466 ovisnika o alkoholu koji su tijekom 2022. godine zaprimljeni na izdržavanje kazne zatvora, maloljetničkog zatvora ili odgojne mjere upućivanja u odgojni zavod (sve pravomoćno osuđene osobe), 190 osoba, odnosno njih 40,77% su</w:t>
      </w:r>
      <w:r>
        <w:rPr>
          <w:rFonts w:cs="Times New Roman"/>
        </w:rPr>
        <w:t xml:space="preserve"> prvi puta na izdržavanju kazne, odnosno mjere</w:t>
      </w:r>
      <w:r w:rsidRPr="00E4754C">
        <w:rPr>
          <w:rFonts w:cs="Times New Roman"/>
        </w:rPr>
        <w:t xml:space="preserve">. Sigurnosnu mjeru obveznog liječenja od ovisnosti o alkoholu imalo je izrečeno 41,42% ovisnika o alkoholu zaprimljenih na izdržavanje kazne zatvora u 2022. godini. </w:t>
      </w:r>
    </w:p>
    <w:p w14:paraId="4A7A07DB" w14:textId="09D3D54C" w:rsidR="000905D5" w:rsidRPr="004F27E9" w:rsidRDefault="000905D5" w:rsidP="00FA2337">
      <w:pPr>
        <w:pStyle w:val="Caption"/>
        <w:keepNext/>
        <w:spacing w:after="0"/>
        <w:jc w:val="center"/>
        <w:rPr>
          <w:rFonts w:cs="Times New Roman"/>
        </w:rPr>
      </w:pPr>
      <w:bookmarkStart w:id="180" w:name="_Toc149055725"/>
      <w:r w:rsidRPr="00F800E4">
        <w:rPr>
          <w:rFonts w:cs="Times New Roman"/>
          <w:color w:val="244061" w:themeColor="accent1" w:themeShade="80"/>
        </w:rPr>
        <w:t xml:space="preserve">Tablica </w:t>
      </w:r>
      <w:r w:rsidR="00C23C7A" w:rsidRPr="00F800E4">
        <w:rPr>
          <w:rFonts w:cs="Times New Roman"/>
          <w:color w:val="244061" w:themeColor="accent1" w:themeShade="80"/>
        </w:rPr>
        <w:fldChar w:fldCharType="begin"/>
      </w:r>
      <w:r w:rsidR="00C23C7A" w:rsidRPr="00F800E4">
        <w:rPr>
          <w:rFonts w:cs="Times New Roman"/>
          <w:color w:val="244061" w:themeColor="accent1" w:themeShade="80"/>
        </w:rPr>
        <w:instrText xml:space="preserve"> SEQ Tablica \* ARABIC </w:instrText>
      </w:r>
      <w:r w:rsidR="00C23C7A" w:rsidRPr="00F800E4">
        <w:rPr>
          <w:rFonts w:cs="Times New Roman"/>
          <w:color w:val="244061" w:themeColor="accent1" w:themeShade="80"/>
        </w:rPr>
        <w:fldChar w:fldCharType="separate"/>
      </w:r>
      <w:r w:rsidR="00E63C7D">
        <w:rPr>
          <w:rFonts w:cs="Times New Roman"/>
          <w:noProof/>
          <w:color w:val="244061" w:themeColor="accent1" w:themeShade="80"/>
        </w:rPr>
        <w:t>10</w:t>
      </w:r>
      <w:r w:rsidR="00C23C7A" w:rsidRPr="00F800E4">
        <w:rPr>
          <w:rFonts w:cs="Times New Roman"/>
          <w:noProof/>
          <w:color w:val="244061" w:themeColor="accent1" w:themeShade="80"/>
        </w:rPr>
        <w:fldChar w:fldCharType="end"/>
      </w:r>
      <w:r w:rsidRPr="00F800E4">
        <w:rPr>
          <w:rFonts w:cs="Times New Roman"/>
          <w:color w:val="244061" w:themeColor="accent1" w:themeShade="80"/>
        </w:rPr>
        <w:t xml:space="preserve">. </w:t>
      </w:r>
      <w:r w:rsidR="00D727BD" w:rsidRPr="00F800E4">
        <w:rPr>
          <w:rFonts w:cs="Times New Roman"/>
          <w:color w:val="244061" w:themeColor="accent1" w:themeShade="80"/>
        </w:rPr>
        <w:t>OLS -</w:t>
      </w:r>
      <w:r w:rsidRPr="00F800E4">
        <w:rPr>
          <w:rFonts w:cs="Times New Roman"/>
          <w:color w:val="244061" w:themeColor="accent1" w:themeShade="80"/>
        </w:rPr>
        <w:t xml:space="preserve"> ovisnici o alkoholu prema dobi i spolu</w:t>
      </w:r>
      <w:bookmarkEnd w:id="180"/>
    </w:p>
    <w:tbl>
      <w:tblPr>
        <w:tblW w:w="8750" w:type="dxa"/>
        <w:jc w:val="center"/>
        <w:tblLook w:val="04A0" w:firstRow="1" w:lastRow="0" w:firstColumn="1" w:lastColumn="0" w:noHBand="0" w:noVBand="1"/>
      </w:tblPr>
      <w:tblGrid>
        <w:gridCol w:w="1289"/>
        <w:gridCol w:w="500"/>
        <w:gridCol w:w="917"/>
        <w:gridCol w:w="486"/>
        <w:gridCol w:w="524"/>
        <w:gridCol w:w="743"/>
        <w:gridCol w:w="517"/>
        <w:gridCol w:w="779"/>
        <w:gridCol w:w="634"/>
        <w:gridCol w:w="655"/>
        <w:gridCol w:w="534"/>
        <w:gridCol w:w="652"/>
        <w:gridCol w:w="520"/>
      </w:tblGrid>
      <w:tr w:rsidR="00EE383E" w:rsidRPr="004F27E9" w14:paraId="5CD218A8" w14:textId="77777777" w:rsidTr="00D727BD">
        <w:trPr>
          <w:trHeight w:val="278"/>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468C3C5B" w14:textId="77777777" w:rsidR="00EE383E" w:rsidRPr="00FA2337" w:rsidRDefault="00EE383E">
            <w:pPr>
              <w:spacing w:after="0" w:line="254" w:lineRule="auto"/>
              <w:rPr>
                <w:rFonts w:cs="Times New Roman"/>
                <w:b/>
                <w:color w:val="17365D" w:themeColor="text2" w:themeShade="BF"/>
                <w:sz w:val="18"/>
                <w:szCs w:val="18"/>
              </w:rPr>
            </w:pPr>
            <w:r w:rsidRPr="00FA2337">
              <w:rPr>
                <w:rFonts w:cs="Times New Roman"/>
                <w:b/>
                <w:color w:val="17365D" w:themeColor="text2" w:themeShade="BF"/>
                <w:sz w:val="18"/>
                <w:szCs w:val="18"/>
              </w:rPr>
              <w:t> DOB I SPOL</w:t>
            </w:r>
          </w:p>
        </w:tc>
        <w:tc>
          <w:tcPr>
            <w:tcW w:w="3574" w:type="dxa"/>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0CF43E7C" w14:textId="77777777" w:rsidR="00EE383E" w:rsidRPr="00FA2337" w:rsidRDefault="00EE383E">
            <w:pPr>
              <w:spacing w:after="0" w:line="254" w:lineRule="auto"/>
              <w:jc w:val="center"/>
              <w:rPr>
                <w:rFonts w:cs="Times New Roman"/>
                <w:b/>
                <w:bCs/>
                <w:color w:val="17365D" w:themeColor="text2" w:themeShade="BF"/>
                <w:sz w:val="18"/>
                <w:szCs w:val="18"/>
              </w:rPr>
            </w:pPr>
            <w:r w:rsidRPr="00FA2337">
              <w:rPr>
                <w:rFonts w:cs="Times New Roman"/>
                <w:b/>
                <w:bCs/>
                <w:color w:val="17365D" w:themeColor="text2" w:themeShade="BF"/>
                <w:sz w:val="18"/>
                <w:szCs w:val="18"/>
              </w:rPr>
              <w:t xml:space="preserve">Broj primljenih </w:t>
            </w:r>
            <w:r w:rsidR="00D727BD" w:rsidRPr="00FA2337">
              <w:rPr>
                <w:rFonts w:cs="Times New Roman"/>
                <w:b/>
                <w:bCs/>
                <w:color w:val="17365D" w:themeColor="text2" w:themeShade="BF"/>
                <w:sz w:val="18"/>
                <w:szCs w:val="18"/>
              </w:rPr>
              <w:t>OLS</w:t>
            </w:r>
            <w:r w:rsidRPr="00FA2337">
              <w:rPr>
                <w:rFonts w:cs="Times New Roman"/>
                <w:b/>
                <w:bCs/>
                <w:color w:val="17365D" w:themeColor="text2" w:themeShade="BF"/>
                <w:sz w:val="18"/>
                <w:szCs w:val="18"/>
              </w:rPr>
              <w:t xml:space="preserve"> tijekom godine</w:t>
            </w:r>
          </w:p>
        </w:tc>
        <w:tc>
          <w:tcPr>
            <w:tcW w:w="3774" w:type="dxa"/>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110DE335" w14:textId="77777777" w:rsidR="00EE383E" w:rsidRPr="00FA2337" w:rsidRDefault="00EE383E">
            <w:pPr>
              <w:spacing w:after="0" w:line="254" w:lineRule="auto"/>
              <w:jc w:val="center"/>
              <w:rPr>
                <w:rFonts w:cs="Times New Roman"/>
                <w:b/>
                <w:bCs/>
                <w:color w:val="17365D" w:themeColor="text2" w:themeShade="BF"/>
                <w:sz w:val="18"/>
                <w:szCs w:val="18"/>
              </w:rPr>
            </w:pPr>
            <w:r w:rsidRPr="00FA2337">
              <w:rPr>
                <w:rFonts w:cs="Times New Roman"/>
                <w:b/>
                <w:bCs/>
                <w:color w:val="17365D" w:themeColor="text2" w:themeShade="BF"/>
                <w:sz w:val="18"/>
                <w:szCs w:val="18"/>
              </w:rPr>
              <w:t xml:space="preserve">Broj </w:t>
            </w:r>
            <w:r w:rsidR="00D727BD" w:rsidRPr="00FA2337">
              <w:rPr>
                <w:rFonts w:cs="Times New Roman"/>
                <w:b/>
                <w:bCs/>
                <w:color w:val="17365D" w:themeColor="text2" w:themeShade="BF"/>
                <w:sz w:val="18"/>
                <w:szCs w:val="18"/>
              </w:rPr>
              <w:t>OLS</w:t>
            </w:r>
            <w:r w:rsidRPr="00FA2337">
              <w:rPr>
                <w:rFonts w:cs="Times New Roman"/>
                <w:b/>
                <w:bCs/>
                <w:color w:val="17365D" w:themeColor="text2" w:themeShade="BF"/>
                <w:sz w:val="18"/>
                <w:szCs w:val="18"/>
              </w:rPr>
              <w:t xml:space="preserve"> na dan 31.12.2020.</w:t>
            </w:r>
          </w:p>
        </w:tc>
      </w:tr>
      <w:tr w:rsidR="00EE383E" w:rsidRPr="004F27E9" w14:paraId="4C58DFA0" w14:textId="77777777" w:rsidTr="00FA2337">
        <w:trPr>
          <w:cantSplit/>
          <w:trHeight w:val="34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0308CBE9" w14:textId="77777777" w:rsidR="00EE383E" w:rsidRPr="00FA2337" w:rsidRDefault="00EE383E">
            <w:pPr>
              <w:spacing w:after="0"/>
              <w:jc w:val="left"/>
              <w:rPr>
                <w:rFonts w:cs="Times New Roman"/>
                <w:b/>
                <w:color w:val="17365D" w:themeColor="text2" w:themeShade="BF"/>
                <w:sz w:val="18"/>
                <w:szCs w:val="18"/>
              </w:rPr>
            </w:pPr>
          </w:p>
        </w:tc>
        <w:tc>
          <w:tcPr>
            <w:tcW w:w="1414" w:type="dxa"/>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03836C2F"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 xml:space="preserve">zatvorenici, odgojni zavodi, </w:t>
            </w:r>
          </w:p>
          <w:p w14:paraId="63DA05F1"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mlt. zatvor</w:t>
            </w:r>
          </w:p>
        </w:tc>
        <w:tc>
          <w:tcPr>
            <w:tcW w:w="90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E22C83B"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istražni</w:t>
            </w:r>
          </w:p>
          <w:p w14:paraId="57685A3F"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 xml:space="preserve"> zatvor</w:t>
            </w:r>
          </w:p>
        </w:tc>
        <w:tc>
          <w:tcPr>
            <w:tcW w:w="1260" w:type="dxa"/>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595B026B"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 xml:space="preserve">prekršajno </w:t>
            </w:r>
          </w:p>
          <w:p w14:paraId="1378B36B"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kažnjeni</w:t>
            </w:r>
          </w:p>
        </w:tc>
        <w:tc>
          <w:tcPr>
            <w:tcW w:w="1413" w:type="dxa"/>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1887BC9B"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zatvorenici,</w:t>
            </w:r>
          </w:p>
          <w:p w14:paraId="2A5B4AA5"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 xml:space="preserve">odgojni zavodi, </w:t>
            </w:r>
          </w:p>
          <w:p w14:paraId="0B4B6899"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mlt. zatvor</w:t>
            </w:r>
          </w:p>
        </w:tc>
        <w:tc>
          <w:tcPr>
            <w:tcW w:w="1189"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6F86216"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istražni</w:t>
            </w:r>
          </w:p>
          <w:p w14:paraId="61D7E226"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 xml:space="preserve"> zatvor</w:t>
            </w:r>
          </w:p>
        </w:tc>
        <w:tc>
          <w:tcPr>
            <w:tcW w:w="1172" w:type="dxa"/>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320BA4D2"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 xml:space="preserve">prekršajno </w:t>
            </w:r>
          </w:p>
          <w:p w14:paraId="03BEDE0A" w14:textId="77777777" w:rsidR="00EE383E" w:rsidRPr="00FA2337" w:rsidRDefault="00EE383E">
            <w:pPr>
              <w:spacing w:after="0" w:line="254" w:lineRule="auto"/>
              <w:jc w:val="center"/>
              <w:rPr>
                <w:rFonts w:cs="Times New Roman"/>
                <w:bCs/>
                <w:color w:val="17365D" w:themeColor="text2" w:themeShade="BF"/>
                <w:sz w:val="18"/>
                <w:szCs w:val="18"/>
              </w:rPr>
            </w:pPr>
            <w:r w:rsidRPr="00FA2337">
              <w:rPr>
                <w:rFonts w:cs="Times New Roman"/>
                <w:bCs/>
                <w:color w:val="17365D" w:themeColor="text2" w:themeShade="BF"/>
                <w:sz w:val="18"/>
                <w:szCs w:val="18"/>
              </w:rPr>
              <w:t>kažnjeni</w:t>
            </w:r>
          </w:p>
        </w:tc>
      </w:tr>
      <w:tr w:rsidR="00EE383E" w:rsidRPr="004F27E9" w14:paraId="1F56881B" w14:textId="77777777" w:rsidTr="00FA2337">
        <w:trPr>
          <w:trHeight w:val="4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0887ED99" w14:textId="77777777" w:rsidR="00EE383E" w:rsidRPr="00FA2337" w:rsidRDefault="00EE383E">
            <w:pPr>
              <w:spacing w:after="0"/>
              <w:jc w:val="left"/>
              <w:rPr>
                <w:rFonts w:cs="Times New Roman"/>
                <w:b/>
                <w:color w:val="17365D" w:themeColor="text2" w:themeShade="BF"/>
                <w:sz w:val="18"/>
                <w:szCs w:val="18"/>
              </w:rPr>
            </w:pPr>
          </w:p>
        </w:tc>
        <w:tc>
          <w:tcPr>
            <w:tcW w:w="0" w:type="auto"/>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61B2AC58"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m</w:t>
            </w:r>
          </w:p>
        </w:tc>
        <w:tc>
          <w:tcPr>
            <w:tcW w:w="897" w:type="dxa"/>
            <w:tcBorders>
              <w:top w:val="nil"/>
              <w:left w:val="nil"/>
              <w:bottom w:val="double" w:sz="4" w:space="0" w:color="auto"/>
              <w:right w:val="single" w:sz="4" w:space="0" w:color="auto"/>
            </w:tcBorders>
            <w:shd w:val="clear" w:color="auto" w:fill="C6D9F1" w:themeFill="text2" w:themeFillTint="33"/>
            <w:noWrap/>
            <w:vAlign w:val="center"/>
            <w:hideMark/>
          </w:tcPr>
          <w:p w14:paraId="1E8A9ACA"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ž</w:t>
            </w:r>
          </w:p>
        </w:tc>
        <w:tc>
          <w:tcPr>
            <w:tcW w:w="376" w:type="dxa"/>
            <w:tcBorders>
              <w:top w:val="nil"/>
              <w:left w:val="nil"/>
              <w:bottom w:val="double" w:sz="4" w:space="0" w:color="auto"/>
              <w:right w:val="single" w:sz="4" w:space="0" w:color="auto"/>
            </w:tcBorders>
            <w:shd w:val="clear" w:color="auto" w:fill="C6D9F1" w:themeFill="text2" w:themeFillTint="33"/>
            <w:noWrap/>
            <w:vAlign w:val="center"/>
            <w:hideMark/>
          </w:tcPr>
          <w:p w14:paraId="466103A9"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m</w:t>
            </w:r>
          </w:p>
        </w:tc>
        <w:tc>
          <w:tcPr>
            <w:tcW w:w="524" w:type="dxa"/>
            <w:tcBorders>
              <w:top w:val="nil"/>
              <w:left w:val="nil"/>
              <w:bottom w:val="double" w:sz="4" w:space="0" w:color="auto"/>
              <w:right w:val="single" w:sz="4" w:space="0" w:color="auto"/>
            </w:tcBorders>
            <w:shd w:val="clear" w:color="auto" w:fill="C6D9F1" w:themeFill="text2" w:themeFillTint="33"/>
            <w:noWrap/>
            <w:vAlign w:val="center"/>
            <w:hideMark/>
          </w:tcPr>
          <w:p w14:paraId="12D640CA"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ž</w:t>
            </w:r>
          </w:p>
        </w:tc>
        <w:tc>
          <w:tcPr>
            <w:tcW w:w="743" w:type="dxa"/>
            <w:tcBorders>
              <w:top w:val="nil"/>
              <w:left w:val="nil"/>
              <w:bottom w:val="double" w:sz="4" w:space="0" w:color="auto"/>
              <w:right w:val="single" w:sz="4" w:space="0" w:color="auto"/>
            </w:tcBorders>
            <w:shd w:val="clear" w:color="auto" w:fill="C6D9F1" w:themeFill="text2" w:themeFillTint="33"/>
            <w:noWrap/>
            <w:vAlign w:val="center"/>
            <w:hideMark/>
          </w:tcPr>
          <w:p w14:paraId="4080496B"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m</w:t>
            </w:r>
          </w:p>
        </w:tc>
        <w:tc>
          <w:tcPr>
            <w:tcW w:w="517" w:type="dxa"/>
            <w:tcBorders>
              <w:top w:val="nil"/>
              <w:left w:val="nil"/>
              <w:bottom w:val="double" w:sz="4" w:space="0" w:color="auto"/>
              <w:right w:val="double" w:sz="4" w:space="0" w:color="auto"/>
            </w:tcBorders>
            <w:shd w:val="clear" w:color="auto" w:fill="C6D9F1" w:themeFill="text2" w:themeFillTint="33"/>
            <w:noWrap/>
            <w:vAlign w:val="center"/>
            <w:hideMark/>
          </w:tcPr>
          <w:p w14:paraId="148D6504"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ž</w:t>
            </w:r>
          </w:p>
        </w:tc>
        <w:tc>
          <w:tcPr>
            <w:tcW w:w="779" w:type="dxa"/>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0F690773"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m</w:t>
            </w:r>
          </w:p>
        </w:tc>
        <w:tc>
          <w:tcPr>
            <w:tcW w:w="634" w:type="dxa"/>
            <w:tcBorders>
              <w:top w:val="nil"/>
              <w:left w:val="nil"/>
              <w:bottom w:val="double" w:sz="4" w:space="0" w:color="auto"/>
              <w:right w:val="single" w:sz="4" w:space="0" w:color="auto"/>
            </w:tcBorders>
            <w:shd w:val="clear" w:color="auto" w:fill="C6D9F1" w:themeFill="text2" w:themeFillTint="33"/>
            <w:noWrap/>
            <w:vAlign w:val="center"/>
            <w:hideMark/>
          </w:tcPr>
          <w:p w14:paraId="4B4F74B5"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ž</w:t>
            </w:r>
          </w:p>
        </w:tc>
        <w:tc>
          <w:tcPr>
            <w:tcW w:w="655" w:type="dxa"/>
            <w:tcBorders>
              <w:top w:val="nil"/>
              <w:left w:val="nil"/>
              <w:bottom w:val="double" w:sz="4" w:space="0" w:color="auto"/>
              <w:right w:val="single" w:sz="4" w:space="0" w:color="auto"/>
            </w:tcBorders>
            <w:shd w:val="clear" w:color="auto" w:fill="C6D9F1" w:themeFill="text2" w:themeFillTint="33"/>
            <w:noWrap/>
            <w:vAlign w:val="center"/>
            <w:hideMark/>
          </w:tcPr>
          <w:p w14:paraId="423D2ADB"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m</w:t>
            </w:r>
          </w:p>
        </w:tc>
        <w:tc>
          <w:tcPr>
            <w:tcW w:w="534" w:type="dxa"/>
            <w:tcBorders>
              <w:top w:val="nil"/>
              <w:left w:val="nil"/>
              <w:bottom w:val="double" w:sz="4" w:space="0" w:color="auto"/>
              <w:right w:val="single" w:sz="4" w:space="0" w:color="auto"/>
            </w:tcBorders>
            <w:shd w:val="clear" w:color="auto" w:fill="C6D9F1" w:themeFill="text2" w:themeFillTint="33"/>
            <w:noWrap/>
            <w:vAlign w:val="center"/>
            <w:hideMark/>
          </w:tcPr>
          <w:p w14:paraId="3FA1EB00"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ž</w:t>
            </w:r>
          </w:p>
        </w:tc>
        <w:tc>
          <w:tcPr>
            <w:tcW w:w="652" w:type="dxa"/>
            <w:tcBorders>
              <w:top w:val="nil"/>
              <w:left w:val="nil"/>
              <w:bottom w:val="double" w:sz="4" w:space="0" w:color="auto"/>
              <w:right w:val="single" w:sz="4" w:space="0" w:color="auto"/>
            </w:tcBorders>
            <w:shd w:val="clear" w:color="auto" w:fill="C6D9F1" w:themeFill="text2" w:themeFillTint="33"/>
            <w:noWrap/>
            <w:vAlign w:val="center"/>
            <w:hideMark/>
          </w:tcPr>
          <w:p w14:paraId="41C137DD"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m</w:t>
            </w:r>
          </w:p>
        </w:tc>
        <w:tc>
          <w:tcPr>
            <w:tcW w:w="0" w:type="auto"/>
            <w:tcBorders>
              <w:top w:val="nil"/>
              <w:left w:val="nil"/>
              <w:bottom w:val="double" w:sz="4" w:space="0" w:color="auto"/>
              <w:right w:val="double" w:sz="4" w:space="0" w:color="auto"/>
            </w:tcBorders>
            <w:shd w:val="clear" w:color="auto" w:fill="C6D9F1" w:themeFill="text2" w:themeFillTint="33"/>
            <w:noWrap/>
            <w:vAlign w:val="center"/>
            <w:hideMark/>
          </w:tcPr>
          <w:p w14:paraId="2C890376" w14:textId="77777777" w:rsidR="00EE383E" w:rsidRPr="00FA2337" w:rsidRDefault="00EE383E">
            <w:pPr>
              <w:spacing w:after="0" w:line="254" w:lineRule="auto"/>
              <w:jc w:val="center"/>
              <w:rPr>
                <w:rFonts w:cs="Times New Roman"/>
                <w:color w:val="17365D" w:themeColor="text2" w:themeShade="BF"/>
                <w:sz w:val="18"/>
                <w:szCs w:val="18"/>
              </w:rPr>
            </w:pPr>
            <w:r w:rsidRPr="00FA2337">
              <w:rPr>
                <w:rFonts w:cs="Times New Roman"/>
                <w:color w:val="17365D" w:themeColor="text2" w:themeShade="BF"/>
                <w:sz w:val="18"/>
                <w:szCs w:val="18"/>
              </w:rPr>
              <w:t>ž</w:t>
            </w:r>
          </w:p>
        </w:tc>
      </w:tr>
      <w:tr w:rsidR="00D727BD" w:rsidRPr="004F27E9" w14:paraId="16E92232" w14:textId="77777777" w:rsidTr="00FA2337">
        <w:trPr>
          <w:trHeight w:hRule="exact" w:val="227"/>
          <w:jc w:val="center"/>
        </w:trPr>
        <w:tc>
          <w:tcPr>
            <w:tcW w:w="0" w:type="auto"/>
            <w:tcBorders>
              <w:top w:val="double" w:sz="4" w:space="0" w:color="auto"/>
              <w:left w:val="double" w:sz="4" w:space="0" w:color="auto"/>
              <w:bottom w:val="single" w:sz="4" w:space="0" w:color="auto"/>
              <w:right w:val="double" w:sz="4" w:space="0" w:color="auto"/>
            </w:tcBorders>
            <w:noWrap/>
            <w:vAlign w:val="center"/>
            <w:hideMark/>
          </w:tcPr>
          <w:p w14:paraId="55B03D2A" w14:textId="77777777" w:rsidR="00D727BD" w:rsidRPr="0092388E" w:rsidRDefault="00D727BD" w:rsidP="00D727BD">
            <w:pPr>
              <w:spacing w:after="0" w:line="254" w:lineRule="auto"/>
              <w:jc w:val="center"/>
              <w:rPr>
                <w:rFonts w:cs="Times New Roman"/>
                <w:bCs/>
                <w:color w:val="17365D" w:themeColor="text2" w:themeShade="BF"/>
                <w:sz w:val="18"/>
                <w:szCs w:val="18"/>
              </w:rPr>
            </w:pPr>
            <w:r w:rsidRPr="0092388E">
              <w:rPr>
                <w:rFonts w:cs="Times New Roman"/>
                <w:bCs/>
                <w:color w:val="17365D" w:themeColor="text2" w:themeShade="BF"/>
                <w:sz w:val="18"/>
                <w:szCs w:val="18"/>
              </w:rPr>
              <w:t>&lt;16 god.</w:t>
            </w:r>
          </w:p>
        </w:tc>
        <w:tc>
          <w:tcPr>
            <w:tcW w:w="0" w:type="auto"/>
            <w:tcBorders>
              <w:top w:val="double" w:sz="4" w:space="0" w:color="auto"/>
              <w:left w:val="double" w:sz="4" w:space="0" w:color="auto"/>
              <w:bottom w:val="single" w:sz="4" w:space="0" w:color="auto"/>
              <w:right w:val="single" w:sz="4" w:space="0" w:color="auto"/>
            </w:tcBorders>
            <w:noWrap/>
            <w:hideMark/>
          </w:tcPr>
          <w:p w14:paraId="6527476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897" w:type="dxa"/>
            <w:tcBorders>
              <w:top w:val="double" w:sz="4" w:space="0" w:color="auto"/>
              <w:left w:val="nil"/>
              <w:bottom w:val="single" w:sz="4" w:space="0" w:color="auto"/>
              <w:right w:val="single" w:sz="4" w:space="0" w:color="auto"/>
            </w:tcBorders>
            <w:noWrap/>
            <w:hideMark/>
          </w:tcPr>
          <w:p w14:paraId="2EEC1244"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376" w:type="dxa"/>
            <w:tcBorders>
              <w:top w:val="double" w:sz="4" w:space="0" w:color="auto"/>
              <w:left w:val="nil"/>
              <w:bottom w:val="single" w:sz="4" w:space="0" w:color="auto"/>
              <w:right w:val="single" w:sz="4" w:space="0" w:color="auto"/>
            </w:tcBorders>
            <w:noWrap/>
            <w:hideMark/>
          </w:tcPr>
          <w:p w14:paraId="3185833C"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24" w:type="dxa"/>
            <w:tcBorders>
              <w:top w:val="double" w:sz="4" w:space="0" w:color="auto"/>
              <w:left w:val="nil"/>
              <w:bottom w:val="single" w:sz="4" w:space="0" w:color="auto"/>
              <w:right w:val="single" w:sz="4" w:space="0" w:color="auto"/>
            </w:tcBorders>
            <w:noWrap/>
            <w:hideMark/>
          </w:tcPr>
          <w:p w14:paraId="6A08680A"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43" w:type="dxa"/>
            <w:tcBorders>
              <w:top w:val="double" w:sz="4" w:space="0" w:color="auto"/>
              <w:left w:val="nil"/>
              <w:bottom w:val="single" w:sz="4" w:space="0" w:color="auto"/>
              <w:right w:val="single" w:sz="4" w:space="0" w:color="auto"/>
            </w:tcBorders>
            <w:noWrap/>
            <w:hideMark/>
          </w:tcPr>
          <w:p w14:paraId="5F8C4044"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17" w:type="dxa"/>
            <w:tcBorders>
              <w:top w:val="double" w:sz="4" w:space="0" w:color="auto"/>
              <w:left w:val="nil"/>
              <w:bottom w:val="single" w:sz="4" w:space="0" w:color="auto"/>
              <w:right w:val="double" w:sz="4" w:space="0" w:color="auto"/>
            </w:tcBorders>
            <w:noWrap/>
            <w:hideMark/>
          </w:tcPr>
          <w:p w14:paraId="228A5B7A"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79" w:type="dxa"/>
            <w:tcBorders>
              <w:top w:val="double" w:sz="4" w:space="0" w:color="auto"/>
              <w:left w:val="double" w:sz="4" w:space="0" w:color="auto"/>
              <w:bottom w:val="single" w:sz="4" w:space="0" w:color="auto"/>
              <w:right w:val="single" w:sz="4" w:space="0" w:color="auto"/>
            </w:tcBorders>
            <w:noWrap/>
            <w:hideMark/>
          </w:tcPr>
          <w:p w14:paraId="30E42AF1"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634" w:type="dxa"/>
            <w:tcBorders>
              <w:top w:val="double" w:sz="4" w:space="0" w:color="auto"/>
              <w:left w:val="nil"/>
              <w:bottom w:val="single" w:sz="4" w:space="0" w:color="auto"/>
              <w:right w:val="single" w:sz="4" w:space="0" w:color="auto"/>
            </w:tcBorders>
            <w:noWrap/>
            <w:hideMark/>
          </w:tcPr>
          <w:p w14:paraId="3C502E4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5" w:type="dxa"/>
            <w:tcBorders>
              <w:top w:val="double" w:sz="4" w:space="0" w:color="auto"/>
              <w:left w:val="nil"/>
              <w:bottom w:val="single" w:sz="4" w:space="0" w:color="auto"/>
              <w:right w:val="single" w:sz="4" w:space="0" w:color="auto"/>
            </w:tcBorders>
            <w:noWrap/>
            <w:hideMark/>
          </w:tcPr>
          <w:p w14:paraId="6B0D1623"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34" w:type="dxa"/>
            <w:tcBorders>
              <w:top w:val="double" w:sz="4" w:space="0" w:color="auto"/>
              <w:left w:val="nil"/>
              <w:bottom w:val="single" w:sz="4" w:space="0" w:color="auto"/>
              <w:right w:val="single" w:sz="4" w:space="0" w:color="auto"/>
            </w:tcBorders>
            <w:noWrap/>
            <w:hideMark/>
          </w:tcPr>
          <w:p w14:paraId="70173892"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2" w:type="dxa"/>
            <w:tcBorders>
              <w:top w:val="double" w:sz="4" w:space="0" w:color="auto"/>
              <w:left w:val="nil"/>
              <w:bottom w:val="single" w:sz="4" w:space="0" w:color="auto"/>
              <w:right w:val="single" w:sz="4" w:space="0" w:color="auto"/>
            </w:tcBorders>
            <w:noWrap/>
            <w:hideMark/>
          </w:tcPr>
          <w:p w14:paraId="45E21C9E"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0" w:type="auto"/>
            <w:tcBorders>
              <w:top w:val="double" w:sz="4" w:space="0" w:color="auto"/>
              <w:left w:val="nil"/>
              <w:bottom w:val="single" w:sz="4" w:space="0" w:color="auto"/>
              <w:right w:val="double" w:sz="4" w:space="0" w:color="auto"/>
            </w:tcBorders>
            <w:noWrap/>
            <w:hideMark/>
          </w:tcPr>
          <w:p w14:paraId="0E70C2A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r>
      <w:tr w:rsidR="00D727BD" w:rsidRPr="004F27E9" w14:paraId="089F8FC9" w14:textId="77777777" w:rsidTr="00FA2337">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08D18640" w14:textId="77777777" w:rsidR="00D727BD" w:rsidRPr="0092388E" w:rsidRDefault="00D727BD" w:rsidP="00D727BD">
            <w:pPr>
              <w:spacing w:after="0" w:line="254" w:lineRule="auto"/>
              <w:jc w:val="center"/>
              <w:rPr>
                <w:rFonts w:cs="Times New Roman"/>
                <w:bCs/>
                <w:color w:val="17365D" w:themeColor="text2" w:themeShade="BF"/>
                <w:sz w:val="18"/>
                <w:szCs w:val="18"/>
              </w:rPr>
            </w:pPr>
            <w:r w:rsidRPr="0092388E">
              <w:rPr>
                <w:rFonts w:cs="Times New Roman"/>
                <w:bCs/>
                <w:color w:val="17365D" w:themeColor="text2" w:themeShade="BF"/>
                <w:sz w:val="18"/>
                <w:szCs w:val="18"/>
              </w:rPr>
              <w:t>16-20 god.</w:t>
            </w:r>
          </w:p>
        </w:tc>
        <w:tc>
          <w:tcPr>
            <w:tcW w:w="0" w:type="auto"/>
            <w:tcBorders>
              <w:top w:val="nil"/>
              <w:left w:val="double" w:sz="4" w:space="0" w:color="auto"/>
              <w:bottom w:val="single" w:sz="4" w:space="0" w:color="auto"/>
              <w:right w:val="single" w:sz="4" w:space="0" w:color="auto"/>
            </w:tcBorders>
            <w:noWrap/>
            <w:hideMark/>
          </w:tcPr>
          <w:p w14:paraId="6917ED8F"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15</w:t>
            </w:r>
          </w:p>
        </w:tc>
        <w:tc>
          <w:tcPr>
            <w:tcW w:w="897" w:type="dxa"/>
            <w:tcBorders>
              <w:top w:val="nil"/>
              <w:left w:val="nil"/>
              <w:bottom w:val="single" w:sz="4" w:space="0" w:color="auto"/>
              <w:right w:val="single" w:sz="4" w:space="0" w:color="auto"/>
            </w:tcBorders>
            <w:noWrap/>
            <w:hideMark/>
          </w:tcPr>
          <w:p w14:paraId="56017C83"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376" w:type="dxa"/>
            <w:tcBorders>
              <w:top w:val="nil"/>
              <w:left w:val="nil"/>
              <w:bottom w:val="single" w:sz="4" w:space="0" w:color="auto"/>
              <w:right w:val="single" w:sz="4" w:space="0" w:color="auto"/>
            </w:tcBorders>
            <w:noWrap/>
            <w:hideMark/>
          </w:tcPr>
          <w:p w14:paraId="12128735"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24" w:type="dxa"/>
            <w:tcBorders>
              <w:top w:val="nil"/>
              <w:left w:val="nil"/>
              <w:bottom w:val="single" w:sz="4" w:space="0" w:color="auto"/>
              <w:right w:val="single" w:sz="4" w:space="0" w:color="auto"/>
            </w:tcBorders>
            <w:noWrap/>
            <w:hideMark/>
          </w:tcPr>
          <w:p w14:paraId="6BD9B905"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43" w:type="dxa"/>
            <w:tcBorders>
              <w:top w:val="nil"/>
              <w:left w:val="nil"/>
              <w:bottom w:val="single" w:sz="4" w:space="0" w:color="auto"/>
              <w:right w:val="single" w:sz="4" w:space="0" w:color="auto"/>
            </w:tcBorders>
            <w:noWrap/>
            <w:hideMark/>
          </w:tcPr>
          <w:p w14:paraId="1A9BDA92"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17" w:type="dxa"/>
            <w:tcBorders>
              <w:top w:val="nil"/>
              <w:left w:val="nil"/>
              <w:bottom w:val="single" w:sz="4" w:space="0" w:color="auto"/>
              <w:right w:val="double" w:sz="4" w:space="0" w:color="auto"/>
            </w:tcBorders>
            <w:noWrap/>
            <w:hideMark/>
          </w:tcPr>
          <w:p w14:paraId="681CE04A"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79" w:type="dxa"/>
            <w:tcBorders>
              <w:top w:val="nil"/>
              <w:left w:val="double" w:sz="4" w:space="0" w:color="auto"/>
              <w:bottom w:val="single" w:sz="4" w:space="0" w:color="auto"/>
              <w:right w:val="single" w:sz="4" w:space="0" w:color="auto"/>
            </w:tcBorders>
            <w:noWrap/>
            <w:hideMark/>
          </w:tcPr>
          <w:p w14:paraId="36D55B23"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12</w:t>
            </w:r>
          </w:p>
        </w:tc>
        <w:tc>
          <w:tcPr>
            <w:tcW w:w="634" w:type="dxa"/>
            <w:tcBorders>
              <w:top w:val="nil"/>
              <w:left w:val="nil"/>
              <w:bottom w:val="single" w:sz="4" w:space="0" w:color="auto"/>
              <w:right w:val="single" w:sz="4" w:space="0" w:color="auto"/>
            </w:tcBorders>
            <w:noWrap/>
            <w:hideMark/>
          </w:tcPr>
          <w:p w14:paraId="321628E7"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5" w:type="dxa"/>
            <w:tcBorders>
              <w:top w:val="nil"/>
              <w:left w:val="nil"/>
              <w:bottom w:val="single" w:sz="4" w:space="0" w:color="auto"/>
              <w:right w:val="single" w:sz="4" w:space="0" w:color="auto"/>
            </w:tcBorders>
            <w:noWrap/>
            <w:hideMark/>
          </w:tcPr>
          <w:p w14:paraId="172C01EF"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34" w:type="dxa"/>
            <w:tcBorders>
              <w:top w:val="nil"/>
              <w:left w:val="nil"/>
              <w:bottom w:val="single" w:sz="4" w:space="0" w:color="auto"/>
              <w:right w:val="single" w:sz="4" w:space="0" w:color="auto"/>
            </w:tcBorders>
            <w:noWrap/>
            <w:hideMark/>
          </w:tcPr>
          <w:p w14:paraId="0E52E367"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2" w:type="dxa"/>
            <w:tcBorders>
              <w:top w:val="nil"/>
              <w:left w:val="nil"/>
              <w:bottom w:val="single" w:sz="4" w:space="0" w:color="auto"/>
              <w:right w:val="single" w:sz="4" w:space="0" w:color="auto"/>
            </w:tcBorders>
            <w:noWrap/>
            <w:hideMark/>
          </w:tcPr>
          <w:p w14:paraId="1CEA9507"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0" w:type="auto"/>
            <w:tcBorders>
              <w:top w:val="nil"/>
              <w:left w:val="nil"/>
              <w:bottom w:val="single" w:sz="4" w:space="0" w:color="auto"/>
              <w:right w:val="double" w:sz="4" w:space="0" w:color="auto"/>
            </w:tcBorders>
            <w:noWrap/>
            <w:hideMark/>
          </w:tcPr>
          <w:p w14:paraId="6E63E044"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r>
      <w:tr w:rsidR="00D727BD" w:rsidRPr="004F27E9" w14:paraId="421A9203" w14:textId="77777777" w:rsidTr="00FA2337">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6C5BC7E4" w14:textId="77777777" w:rsidR="00D727BD" w:rsidRPr="0092388E" w:rsidRDefault="00D727BD" w:rsidP="00D727BD">
            <w:pPr>
              <w:spacing w:after="0" w:line="254" w:lineRule="auto"/>
              <w:jc w:val="center"/>
              <w:rPr>
                <w:rFonts w:cs="Times New Roman"/>
                <w:bCs/>
                <w:color w:val="17365D" w:themeColor="text2" w:themeShade="BF"/>
                <w:sz w:val="18"/>
                <w:szCs w:val="18"/>
              </w:rPr>
            </w:pPr>
            <w:r w:rsidRPr="0092388E">
              <w:rPr>
                <w:rFonts w:cs="Times New Roman"/>
                <w:bCs/>
                <w:color w:val="17365D" w:themeColor="text2" w:themeShade="BF"/>
                <w:sz w:val="18"/>
                <w:szCs w:val="18"/>
              </w:rPr>
              <w:t>21-25 god.</w:t>
            </w:r>
          </w:p>
        </w:tc>
        <w:tc>
          <w:tcPr>
            <w:tcW w:w="0" w:type="auto"/>
            <w:tcBorders>
              <w:top w:val="nil"/>
              <w:left w:val="double" w:sz="4" w:space="0" w:color="auto"/>
              <w:bottom w:val="single" w:sz="4" w:space="0" w:color="auto"/>
              <w:right w:val="single" w:sz="4" w:space="0" w:color="auto"/>
            </w:tcBorders>
            <w:noWrap/>
            <w:hideMark/>
          </w:tcPr>
          <w:p w14:paraId="181066AC"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32</w:t>
            </w:r>
          </w:p>
        </w:tc>
        <w:tc>
          <w:tcPr>
            <w:tcW w:w="897" w:type="dxa"/>
            <w:tcBorders>
              <w:top w:val="nil"/>
              <w:left w:val="nil"/>
              <w:bottom w:val="single" w:sz="4" w:space="0" w:color="auto"/>
              <w:right w:val="single" w:sz="4" w:space="0" w:color="auto"/>
            </w:tcBorders>
            <w:noWrap/>
            <w:hideMark/>
          </w:tcPr>
          <w:p w14:paraId="483F9D3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376" w:type="dxa"/>
            <w:tcBorders>
              <w:top w:val="nil"/>
              <w:left w:val="nil"/>
              <w:bottom w:val="single" w:sz="4" w:space="0" w:color="auto"/>
              <w:right w:val="single" w:sz="4" w:space="0" w:color="auto"/>
            </w:tcBorders>
            <w:noWrap/>
            <w:hideMark/>
          </w:tcPr>
          <w:p w14:paraId="4B80154F"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15</w:t>
            </w:r>
          </w:p>
        </w:tc>
        <w:tc>
          <w:tcPr>
            <w:tcW w:w="524" w:type="dxa"/>
            <w:tcBorders>
              <w:top w:val="nil"/>
              <w:left w:val="nil"/>
              <w:bottom w:val="single" w:sz="4" w:space="0" w:color="auto"/>
              <w:right w:val="single" w:sz="4" w:space="0" w:color="auto"/>
            </w:tcBorders>
            <w:noWrap/>
            <w:hideMark/>
          </w:tcPr>
          <w:p w14:paraId="0BBE63F9"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43" w:type="dxa"/>
            <w:tcBorders>
              <w:top w:val="nil"/>
              <w:left w:val="nil"/>
              <w:bottom w:val="single" w:sz="4" w:space="0" w:color="auto"/>
              <w:right w:val="single" w:sz="4" w:space="0" w:color="auto"/>
            </w:tcBorders>
            <w:noWrap/>
            <w:hideMark/>
          </w:tcPr>
          <w:p w14:paraId="220E0CFE"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17" w:type="dxa"/>
            <w:tcBorders>
              <w:top w:val="nil"/>
              <w:left w:val="nil"/>
              <w:bottom w:val="single" w:sz="4" w:space="0" w:color="auto"/>
              <w:right w:val="double" w:sz="4" w:space="0" w:color="auto"/>
            </w:tcBorders>
            <w:noWrap/>
            <w:hideMark/>
          </w:tcPr>
          <w:p w14:paraId="10153555"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79" w:type="dxa"/>
            <w:tcBorders>
              <w:top w:val="nil"/>
              <w:left w:val="double" w:sz="4" w:space="0" w:color="auto"/>
              <w:bottom w:val="single" w:sz="4" w:space="0" w:color="auto"/>
              <w:right w:val="single" w:sz="4" w:space="0" w:color="auto"/>
            </w:tcBorders>
            <w:noWrap/>
            <w:hideMark/>
          </w:tcPr>
          <w:p w14:paraId="18ABB52E"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6</w:t>
            </w:r>
          </w:p>
        </w:tc>
        <w:tc>
          <w:tcPr>
            <w:tcW w:w="634" w:type="dxa"/>
            <w:tcBorders>
              <w:top w:val="nil"/>
              <w:left w:val="nil"/>
              <w:bottom w:val="single" w:sz="4" w:space="0" w:color="auto"/>
              <w:right w:val="single" w:sz="4" w:space="0" w:color="auto"/>
            </w:tcBorders>
            <w:noWrap/>
            <w:hideMark/>
          </w:tcPr>
          <w:p w14:paraId="0E525B23"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5" w:type="dxa"/>
            <w:tcBorders>
              <w:top w:val="nil"/>
              <w:left w:val="nil"/>
              <w:bottom w:val="single" w:sz="4" w:space="0" w:color="auto"/>
              <w:right w:val="single" w:sz="4" w:space="0" w:color="auto"/>
            </w:tcBorders>
            <w:noWrap/>
            <w:hideMark/>
          </w:tcPr>
          <w:p w14:paraId="087F14C0"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534" w:type="dxa"/>
            <w:tcBorders>
              <w:top w:val="nil"/>
              <w:left w:val="nil"/>
              <w:bottom w:val="single" w:sz="4" w:space="0" w:color="auto"/>
              <w:right w:val="single" w:sz="4" w:space="0" w:color="auto"/>
            </w:tcBorders>
            <w:noWrap/>
            <w:hideMark/>
          </w:tcPr>
          <w:p w14:paraId="0E4BC4B9"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2" w:type="dxa"/>
            <w:tcBorders>
              <w:top w:val="nil"/>
              <w:left w:val="nil"/>
              <w:bottom w:val="single" w:sz="4" w:space="0" w:color="auto"/>
              <w:right w:val="single" w:sz="4" w:space="0" w:color="auto"/>
            </w:tcBorders>
            <w:noWrap/>
            <w:hideMark/>
          </w:tcPr>
          <w:p w14:paraId="0BC69ED0"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0" w:type="auto"/>
            <w:tcBorders>
              <w:top w:val="nil"/>
              <w:left w:val="nil"/>
              <w:bottom w:val="single" w:sz="4" w:space="0" w:color="auto"/>
              <w:right w:val="double" w:sz="4" w:space="0" w:color="auto"/>
            </w:tcBorders>
            <w:noWrap/>
            <w:hideMark/>
          </w:tcPr>
          <w:p w14:paraId="5DC74E7A"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r>
      <w:tr w:rsidR="00D727BD" w:rsidRPr="004F27E9" w14:paraId="0082F60F" w14:textId="77777777" w:rsidTr="00FA2337">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106041F4" w14:textId="77777777" w:rsidR="00D727BD" w:rsidRPr="0092388E" w:rsidRDefault="00D727BD" w:rsidP="00D727BD">
            <w:pPr>
              <w:spacing w:after="0" w:line="254" w:lineRule="auto"/>
              <w:jc w:val="center"/>
              <w:rPr>
                <w:rFonts w:cs="Times New Roman"/>
                <w:bCs/>
                <w:color w:val="17365D" w:themeColor="text2" w:themeShade="BF"/>
                <w:sz w:val="18"/>
                <w:szCs w:val="18"/>
              </w:rPr>
            </w:pPr>
            <w:r w:rsidRPr="0092388E">
              <w:rPr>
                <w:rFonts w:cs="Times New Roman"/>
                <w:bCs/>
                <w:color w:val="17365D" w:themeColor="text2" w:themeShade="BF"/>
                <w:sz w:val="18"/>
                <w:szCs w:val="18"/>
              </w:rPr>
              <w:t>26-30 god.</w:t>
            </w:r>
          </w:p>
        </w:tc>
        <w:tc>
          <w:tcPr>
            <w:tcW w:w="0" w:type="auto"/>
            <w:tcBorders>
              <w:top w:val="nil"/>
              <w:left w:val="double" w:sz="4" w:space="0" w:color="auto"/>
              <w:bottom w:val="single" w:sz="4" w:space="0" w:color="auto"/>
              <w:right w:val="single" w:sz="4" w:space="0" w:color="auto"/>
            </w:tcBorders>
            <w:noWrap/>
            <w:hideMark/>
          </w:tcPr>
          <w:p w14:paraId="57CEDE5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59</w:t>
            </w:r>
          </w:p>
        </w:tc>
        <w:tc>
          <w:tcPr>
            <w:tcW w:w="897" w:type="dxa"/>
            <w:tcBorders>
              <w:top w:val="nil"/>
              <w:left w:val="nil"/>
              <w:bottom w:val="single" w:sz="4" w:space="0" w:color="auto"/>
              <w:right w:val="single" w:sz="4" w:space="0" w:color="auto"/>
            </w:tcBorders>
            <w:noWrap/>
            <w:hideMark/>
          </w:tcPr>
          <w:p w14:paraId="3634B25B"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376" w:type="dxa"/>
            <w:tcBorders>
              <w:top w:val="nil"/>
              <w:left w:val="nil"/>
              <w:bottom w:val="single" w:sz="4" w:space="0" w:color="auto"/>
              <w:right w:val="single" w:sz="4" w:space="0" w:color="auto"/>
            </w:tcBorders>
            <w:noWrap/>
            <w:hideMark/>
          </w:tcPr>
          <w:p w14:paraId="1EAB257A"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31</w:t>
            </w:r>
          </w:p>
        </w:tc>
        <w:tc>
          <w:tcPr>
            <w:tcW w:w="524" w:type="dxa"/>
            <w:tcBorders>
              <w:top w:val="nil"/>
              <w:left w:val="nil"/>
              <w:bottom w:val="single" w:sz="4" w:space="0" w:color="auto"/>
              <w:right w:val="single" w:sz="4" w:space="0" w:color="auto"/>
            </w:tcBorders>
            <w:noWrap/>
            <w:hideMark/>
          </w:tcPr>
          <w:p w14:paraId="26C979B0"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43" w:type="dxa"/>
            <w:tcBorders>
              <w:top w:val="nil"/>
              <w:left w:val="nil"/>
              <w:bottom w:val="single" w:sz="4" w:space="0" w:color="auto"/>
              <w:right w:val="single" w:sz="4" w:space="0" w:color="auto"/>
            </w:tcBorders>
            <w:noWrap/>
            <w:hideMark/>
          </w:tcPr>
          <w:p w14:paraId="1A4E098A"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5</w:t>
            </w:r>
          </w:p>
        </w:tc>
        <w:tc>
          <w:tcPr>
            <w:tcW w:w="517" w:type="dxa"/>
            <w:tcBorders>
              <w:top w:val="nil"/>
              <w:left w:val="nil"/>
              <w:bottom w:val="single" w:sz="4" w:space="0" w:color="auto"/>
              <w:right w:val="double" w:sz="4" w:space="0" w:color="auto"/>
            </w:tcBorders>
            <w:noWrap/>
            <w:hideMark/>
          </w:tcPr>
          <w:p w14:paraId="3ED0BA3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79" w:type="dxa"/>
            <w:tcBorders>
              <w:top w:val="nil"/>
              <w:left w:val="double" w:sz="4" w:space="0" w:color="auto"/>
              <w:bottom w:val="single" w:sz="4" w:space="0" w:color="auto"/>
              <w:right w:val="single" w:sz="4" w:space="0" w:color="auto"/>
            </w:tcBorders>
            <w:noWrap/>
            <w:hideMark/>
          </w:tcPr>
          <w:p w14:paraId="68859E75"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22</w:t>
            </w:r>
          </w:p>
        </w:tc>
        <w:tc>
          <w:tcPr>
            <w:tcW w:w="634" w:type="dxa"/>
            <w:tcBorders>
              <w:top w:val="nil"/>
              <w:left w:val="nil"/>
              <w:bottom w:val="single" w:sz="4" w:space="0" w:color="auto"/>
              <w:right w:val="single" w:sz="4" w:space="0" w:color="auto"/>
            </w:tcBorders>
            <w:noWrap/>
            <w:hideMark/>
          </w:tcPr>
          <w:p w14:paraId="691CE8B6"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5" w:type="dxa"/>
            <w:tcBorders>
              <w:top w:val="nil"/>
              <w:left w:val="nil"/>
              <w:bottom w:val="single" w:sz="4" w:space="0" w:color="auto"/>
              <w:right w:val="single" w:sz="4" w:space="0" w:color="auto"/>
            </w:tcBorders>
            <w:noWrap/>
            <w:hideMark/>
          </w:tcPr>
          <w:p w14:paraId="151871C6"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2</w:t>
            </w:r>
          </w:p>
        </w:tc>
        <w:tc>
          <w:tcPr>
            <w:tcW w:w="534" w:type="dxa"/>
            <w:tcBorders>
              <w:top w:val="nil"/>
              <w:left w:val="nil"/>
              <w:bottom w:val="single" w:sz="4" w:space="0" w:color="auto"/>
              <w:right w:val="single" w:sz="4" w:space="0" w:color="auto"/>
            </w:tcBorders>
            <w:noWrap/>
            <w:hideMark/>
          </w:tcPr>
          <w:p w14:paraId="65D182BB"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2" w:type="dxa"/>
            <w:tcBorders>
              <w:top w:val="nil"/>
              <w:left w:val="nil"/>
              <w:bottom w:val="single" w:sz="4" w:space="0" w:color="auto"/>
              <w:right w:val="single" w:sz="4" w:space="0" w:color="auto"/>
            </w:tcBorders>
            <w:noWrap/>
            <w:hideMark/>
          </w:tcPr>
          <w:p w14:paraId="31913CEA"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0" w:type="auto"/>
            <w:tcBorders>
              <w:top w:val="nil"/>
              <w:left w:val="nil"/>
              <w:bottom w:val="single" w:sz="4" w:space="0" w:color="auto"/>
              <w:right w:val="double" w:sz="4" w:space="0" w:color="auto"/>
            </w:tcBorders>
            <w:noWrap/>
            <w:hideMark/>
          </w:tcPr>
          <w:p w14:paraId="2BDAB5F3"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r>
      <w:tr w:rsidR="00D727BD" w:rsidRPr="004F27E9" w14:paraId="460C27F0" w14:textId="77777777" w:rsidTr="00FA2337">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3B265B91" w14:textId="77777777" w:rsidR="00D727BD" w:rsidRPr="0092388E" w:rsidRDefault="00D727BD" w:rsidP="00D727BD">
            <w:pPr>
              <w:spacing w:after="0" w:line="254" w:lineRule="auto"/>
              <w:jc w:val="center"/>
              <w:rPr>
                <w:rFonts w:cs="Times New Roman"/>
                <w:bCs/>
                <w:color w:val="17365D" w:themeColor="text2" w:themeShade="BF"/>
                <w:sz w:val="18"/>
                <w:szCs w:val="18"/>
              </w:rPr>
            </w:pPr>
            <w:r w:rsidRPr="0092388E">
              <w:rPr>
                <w:rFonts w:cs="Times New Roman"/>
                <w:bCs/>
                <w:color w:val="17365D" w:themeColor="text2" w:themeShade="BF"/>
                <w:sz w:val="18"/>
                <w:szCs w:val="18"/>
              </w:rPr>
              <w:t>31-35 god.</w:t>
            </w:r>
          </w:p>
        </w:tc>
        <w:tc>
          <w:tcPr>
            <w:tcW w:w="0" w:type="auto"/>
            <w:tcBorders>
              <w:top w:val="nil"/>
              <w:left w:val="double" w:sz="4" w:space="0" w:color="auto"/>
              <w:bottom w:val="single" w:sz="4" w:space="0" w:color="auto"/>
              <w:right w:val="single" w:sz="4" w:space="0" w:color="auto"/>
            </w:tcBorders>
            <w:noWrap/>
            <w:hideMark/>
          </w:tcPr>
          <w:p w14:paraId="4993936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94</w:t>
            </w:r>
          </w:p>
        </w:tc>
        <w:tc>
          <w:tcPr>
            <w:tcW w:w="897" w:type="dxa"/>
            <w:tcBorders>
              <w:top w:val="nil"/>
              <w:left w:val="nil"/>
              <w:bottom w:val="single" w:sz="4" w:space="0" w:color="auto"/>
              <w:right w:val="single" w:sz="4" w:space="0" w:color="auto"/>
            </w:tcBorders>
            <w:noWrap/>
            <w:hideMark/>
          </w:tcPr>
          <w:p w14:paraId="3D8AD7E5"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w:t>
            </w:r>
          </w:p>
        </w:tc>
        <w:tc>
          <w:tcPr>
            <w:tcW w:w="376" w:type="dxa"/>
            <w:tcBorders>
              <w:top w:val="nil"/>
              <w:left w:val="nil"/>
              <w:bottom w:val="single" w:sz="4" w:space="0" w:color="auto"/>
              <w:right w:val="single" w:sz="4" w:space="0" w:color="auto"/>
            </w:tcBorders>
            <w:noWrap/>
            <w:hideMark/>
          </w:tcPr>
          <w:p w14:paraId="1289413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25</w:t>
            </w:r>
          </w:p>
        </w:tc>
        <w:tc>
          <w:tcPr>
            <w:tcW w:w="524" w:type="dxa"/>
            <w:tcBorders>
              <w:top w:val="nil"/>
              <w:left w:val="nil"/>
              <w:bottom w:val="single" w:sz="4" w:space="0" w:color="auto"/>
              <w:right w:val="single" w:sz="4" w:space="0" w:color="auto"/>
            </w:tcBorders>
            <w:noWrap/>
            <w:hideMark/>
          </w:tcPr>
          <w:p w14:paraId="36987ADB"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43" w:type="dxa"/>
            <w:tcBorders>
              <w:top w:val="nil"/>
              <w:left w:val="nil"/>
              <w:bottom w:val="single" w:sz="4" w:space="0" w:color="auto"/>
              <w:right w:val="single" w:sz="4" w:space="0" w:color="auto"/>
            </w:tcBorders>
            <w:noWrap/>
            <w:hideMark/>
          </w:tcPr>
          <w:p w14:paraId="12ADF82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17</w:t>
            </w:r>
          </w:p>
        </w:tc>
        <w:tc>
          <w:tcPr>
            <w:tcW w:w="517" w:type="dxa"/>
            <w:tcBorders>
              <w:top w:val="nil"/>
              <w:left w:val="nil"/>
              <w:bottom w:val="single" w:sz="4" w:space="0" w:color="auto"/>
              <w:right w:val="double" w:sz="4" w:space="0" w:color="auto"/>
            </w:tcBorders>
            <w:noWrap/>
            <w:hideMark/>
          </w:tcPr>
          <w:p w14:paraId="3715CCC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79" w:type="dxa"/>
            <w:tcBorders>
              <w:top w:val="nil"/>
              <w:left w:val="double" w:sz="4" w:space="0" w:color="auto"/>
              <w:bottom w:val="single" w:sz="4" w:space="0" w:color="auto"/>
              <w:right w:val="single" w:sz="4" w:space="0" w:color="auto"/>
            </w:tcBorders>
            <w:noWrap/>
            <w:hideMark/>
          </w:tcPr>
          <w:p w14:paraId="5A5DDB9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31</w:t>
            </w:r>
          </w:p>
        </w:tc>
        <w:tc>
          <w:tcPr>
            <w:tcW w:w="634" w:type="dxa"/>
            <w:tcBorders>
              <w:top w:val="nil"/>
              <w:left w:val="nil"/>
              <w:bottom w:val="single" w:sz="4" w:space="0" w:color="auto"/>
              <w:right w:val="single" w:sz="4" w:space="0" w:color="auto"/>
            </w:tcBorders>
            <w:noWrap/>
            <w:hideMark/>
          </w:tcPr>
          <w:p w14:paraId="5DBEF066"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2</w:t>
            </w:r>
          </w:p>
        </w:tc>
        <w:tc>
          <w:tcPr>
            <w:tcW w:w="655" w:type="dxa"/>
            <w:tcBorders>
              <w:top w:val="nil"/>
              <w:left w:val="nil"/>
              <w:bottom w:val="single" w:sz="4" w:space="0" w:color="auto"/>
              <w:right w:val="single" w:sz="4" w:space="0" w:color="auto"/>
            </w:tcBorders>
            <w:noWrap/>
            <w:hideMark/>
          </w:tcPr>
          <w:p w14:paraId="01195525"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8</w:t>
            </w:r>
          </w:p>
        </w:tc>
        <w:tc>
          <w:tcPr>
            <w:tcW w:w="534" w:type="dxa"/>
            <w:tcBorders>
              <w:top w:val="nil"/>
              <w:left w:val="nil"/>
              <w:bottom w:val="single" w:sz="4" w:space="0" w:color="auto"/>
              <w:right w:val="single" w:sz="4" w:space="0" w:color="auto"/>
            </w:tcBorders>
            <w:noWrap/>
            <w:hideMark/>
          </w:tcPr>
          <w:p w14:paraId="43E428FC"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2" w:type="dxa"/>
            <w:tcBorders>
              <w:top w:val="nil"/>
              <w:left w:val="nil"/>
              <w:bottom w:val="single" w:sz="4" w:space="0" w:color="auto"/>
              <w:right w:val="single" w:sz="4" w:space="0" w:color="auto"/>
            </w:tcBorders>
            <w:noWrap/>
            <w:hideMark/>
          </w:tcPr>
          <w:p w14:paraId="23051C66"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w:t>
            </w:r>
          </w:p>
        </w:tc>
        <w:tc>
          <w:tcPr>
            <w:tcW w:w="0" w:type="auto"/>
            <w:tcBorders>
              <w:top w:val="nil"/>
              <w:left w:val="nil"/>
              <w:bottom w:val="single" w:sz="4" w:space="0" w:color="auto"/>
              <w:right w:val="double" w:sz="4" w:space="0" w:color="auto"/>
            </w:tcBorders>
            <w:noWrap/>
            <w:hideMark/>
          </w:tcPr>
          <w:p w14:paraId="161F339F"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r>
      <w:tr w:rsidR="00D727BD" w:rsidRPr="004F27E9" w14:paraId="1303FE0F" w14:textId="77777777" w:rsidTr="00FA2337">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5B64FF79" w14:textId="77777777" w:rsidR="00D727BD" w:rsidRPr="0092388E" w:rsidRDefault="00D727BD" w:rsidP="00D727BD">
            <w:pPr>
              <w:spacing w:after="0" w:line="254" w:lineRule="auto"/>
              <w:jc w:val="center"/>
              <w:rPr>
                <w:rFonts w:cs="Times New Roman"/>
                <w:bCs/>
                <w:color w:val="17365D" w:themeColor="text2" w:themeShade="BF"/>
                <w:sz w:val="18"/>
                <w:szCs w:val="18"/>
              </w:rPr>
            </w:pPr>
            <w:r w:rsidRPr="0092388E">
              <w:rPr>
                <w:rFonts w:cs="Times New Roman"/>
                <w:bCs/>
                <w:color w:val="17365D" w:themeColor="text2" w:themeShade="BF"/>
                <w:sz w:val="18"/>
                <w:szCs w:val="18"/>
              </w:rPr>
              <w:t>36-40 god.</w:t>
            </w:r>
          </w:p>
        </w:tc>
        <w:tc>
          <w:tcPr>
            <w:tcW w:w="0" w:type="auto"/>
            <w:tcBorders>
              <w:top w:val="nil"/>
              <w:left w:val="double" w:sz="4" w:space="0" w:color="auto"/>
              <w:bottom w:val="single" w:sz="4" w:space="0" w:color="auto"/>
              <w:right w:val="single" w:sz="4" w:space="0" w:color="auto"/>
            </w:tcBorders>
            <w:noWrap/>
            <w:hideMark/>
          </w:tcPr>
          <w:p w14:paraId="4CA9A444"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108</w:t>
            </w:r>
          </w:p>
        </w:tc>
        <w:tc>
          <w:tcPr>
            <w:tcW w:w="897" w:type="dxa"/>
            <w:tcBorders>
              <w:top w:val="nil"/>
              <w:left w:val="nil"/>
              <w:bottom w:val="single" w:sz="4" w:space="0" w:color="auto"/>
              <w:right w:val="single" w:sz="4" w:space="0" w:color="auto"/>
            </w:tcBorders>
            <w:noWrap/>
            <w:hideMark/>
          </w:tcPr>
          <w:p w14:paraId="230FA05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376" w:type="dxa"/>
            <w:tcBorders>
              <w:top w:val="nil"/>
              <w:left w:val="nil"/>
              <w:bottom w:val="single" w:sz="4" w:space="0" w:color="auto"/>
              <w:right w:val="single" w:sz="4" w:space="0" w:color="auto"/>
            </w:tcBorders>
            <w:noWrap/>
            <w:hideMark/>
          </w:tcPr>
          <w:p w14:paraId="29870911"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54</w:t>
            </w:r>
          </w:p>
        </w:tc>
        <w:tc>
          <w:tcPr>
            <w:tcW w:w="524" w:type="dxa"/>
            <w:tcBorders>
              <w:top w:val="nil"/>
              <w:left w:val="nil"/>
              <w:bottom w:val="single" w:sz="4" w:space="0" w:color="auto"/>
              <w:right w:val="single" w:sz="4" w:space="0" w:color="auto"/>
            </w:tcBorders>
            <w:noWrap/>
            <w:hideMark/>
          </w:tcPr>
          <w:p w14:paraId="3C739463"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w:t>
            </w:r>
          </w:p>
        </w:tc>
        <w:tc>
          <w:tcPr>
            <w:tcW w:w="743" w:type="dxa"/>
            <w:tcBorders>
              <w:top w:val="nil"/>
              <w:left w:val="nil"/>
              <w:bottom w:val="single" w:sz="4" w:space="0" w:color="auto"/>
              <w:right w:val="single" w:sz="4" w:space="0" w:color="auto"/>
            </w:tcBorders>
            <w:noWrap/>
            <w:hideMark/>
          </w:tcPr>
          <w:p w14:paraId="3910712F"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39</w:t>
            </w:r>
          </w:p>
        </w:tc>
        <w:tc>
          <w:tcPr>
            <w:tcW w:w="517" w:type="dxa"/>
            <w:tcBorders>
              <w:top w:val="nil"/>
              <w:left w:val="nil"/>
              <w:bottom w:val="single" w:sz="4" w:space="0" w:color="auto"/>
              <w:right w:val="double" w:sz="4" w:space="0" w:color="auto"/>
            </w:tcBorders>
            <w:noWrap/>
            <w:hideMark/>
          </w:tcPr>
          <w:p w14:paraId="46D2DC09"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779" w:type="dxa"/>
            <w:tcBorders>
              <w:top w:val="nil"/>
              <w:left w:val="double" w:sz="4" w:space="0" w:color="auto"/>
              <w:bottom w:val="single" w:sz="4" w:space="0" w:color="auto"/>
              <w:right w:val="single" w:sz="4" w:space="0" w:color="auto"/>
            </w:tcBorders>
            <w:noWrap/>
            <w:hideMark/>
          </w:tcPr>
          <w:p w14:paraId="22501572"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58</w:t>
            </w:r>
          </w:p>
        </w:tc>
        <w:tc>
          <w:tcPr>
            <w:tcW w:w="634" w:type="dxa"/>
            <w:tcBorders>
              <w:top w:val="nil"/>
              <w:left w:val="nil"/>
              <w:bottom w:val="single" w:sz="4" w:space="0" w:color="auto"/>
              <w:right w:val="single" w:sz="4" w:space="0" w:color="auto"/>
            </w:tcBorders>
            <w:noWrap/>
            <w:hideMark/>
          </w:tcPr>
          <w:p w14:paraId="75537786"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655" w:type="dxa"/>
            <w:tcBorders>
              <w:top w:val="nil"/>
              <w:left w:val="nil"/>
              <w:bottom w:val="single" w:sz="4" w:space="0" w:color="auto"/>
              <w:right w:val="single" w:sz="4" w:space="0" w:color="auto"/>
            </w:tcBorders>
            <w:noWrap/>
            <w:hideMark/>
          </w:tcPr>
          <w:p w14:paraId="1E1D49F7"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18</w:t>
            </w:r>
          </w:p>
        </w:tc>
        <w:tc>
          <w:tcPr>
            <w:tcW w:w="534" w:type="dxa"/>
            <w:tcBorders>
              <w:top w:val="nil"/>
              <w:left w:val="nil"/>
              <w:bottom w:val="single" w:sz="4" w:space="0" w:color="auto"/>
              <w:right w:val="single" w:sz="4" w:space="0" w:color="auto"/>
            </w:tcBorders>
            <w:noWrap/>
            <w:hideMark/>
          </w:tcPr>
          <w:p w14:paraId="64AB4CFD"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652" w:type="dxa"/>
            <w:tcBorders>
              <w:top w:val="nil"/>
              <w:left w:val="nil"/>
              <w:bottom w:val="single" w:sz="4" w:space="0" w:color="auto"/>
              <w:right w:val="single" w:sz="4" w:space="0" w:color="auto"/>
            </w:tcBorders>
            <w:noWrap/>
            <w:hideMark/>
          </w:tcPr>
          <w:p w14:paraId="1AB571F6"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4</w:t>
            </w:r>
          </w:p>
        </w:tc>
        <w:tc>
          <w:tcPr>
            <w:tcW w:w="0" w:type="auto"/>
            <w:tcBorders>
              <w:top w:val="nil"/>
              <w:left w:val="nil"/>
              <w:bottom w:val="single" w:sz="4" w:space="0" w:color="auto"/>
              <w:right w:val="double" w:sz="4" w:space="0" w:color="auto"/>
            </w:tcBorders>
            <w:noWrap/>
            <w:hideMark/>
          </w:tcPr>
          <w:p w14:paraId="3DE19AFF"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0</w:t>
            </w:r>
          </w:p>
        </w:tc>
      </w:tr>
      <w:tr w:rsidR="00D727BD" w:rsidRPr="004F27E9" w14:paraId="0A0A460E" w14:textId="77777777" w:rsidTr="00FA2337">
        <w:trPr>
          <w:trHeight w:hRule="exact" w:val="227"/>
          <w:jc w:val="center"/>
        </w:trPr>
        <w:tc>
          <w:tcPr>
            <w:tcW w:w="0" w:type="auto"/>
            <w:tcBorders>
              <w:top w:val="nil"/>
              <w:left w:val="double" w:sz="4" w:space="0" w:color="auto"/>
              <w:bottom w:val="double" w:sz="4" w:space="0" w:color="auto"/>
              <w:right w:val="double" w:sz="4" w:space="0" w:color="auto"/>
            </w:tcBorders>
            <w:noWrap/>
            <w:vAlign w:val="center"/>
            <w:hideMark/>
          </w:tcPr>
          <w:p w14:paraId="1B363BA0" w14:textId="77777777" w:rsidR="00D727BD" w:rsidRPr="0092388E" w:rsidRDefault="00D727BD" w:rsidP="00D727BD">
            <w:pPr>
              <w:spacing w:after="0" w:line="254" w:lineRule="auto"/>
              <w:jc w:val="center"/>
              <w:rPr>
                <w:rFonts w:cs="Times New Roman"/>
                <w:bCs/>
                <w:color w:val="17365D" w:themeColor="text2" w:themeShade="BF"/>
                <w:sz w:val="18"/>
                <w:szCs w:val="18"/>
              </w:rPr>
            </w:pPr>
            <w:r w:rsidRPr="0092388E">
              <w:rPr>
                <w:rFonts w:cs="Times New Roman"/>
                <w:bCs/>
                <w:color w:val="17365D" w:themeColor="text2" w:themeShade="BF"/>
                <w:sz w:val="18"/>
                <w:szCs w:val="18"/>
              </w:rPr>
              <w:t>&gt;40 god.</w:t>
            </w:r>
          </w:p>
        </w:tc>
        <w:tc>
          <w:tcPr>
            <w:tcW w:w="0" w:type="auto"/>
            <w:tcBorders>
              <w:top w:val="nil"/>
              <w:left w:val="double" w:sz="4" w:space="0" w:color="auto"/>
              <w:bottom w:val="double" w:sz="4" w:space="0" w:color="auto"/>
              <w:right w:val="single" w:sz="4" w:space="0" w:color="auto"/>
            </w:tcBorders>
            <w:noWrap/>
            <w:hideMark/>
          </w:tcPr>
          <w:p w14:paraId="0A9A291E"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461</w:t>
            </w:r>
          </w:p>
        </w:tc>
        <w:tc>
          <w:tcPr>
            <w:tcW w:w="897" w:type="dxa"/>
            <w:tcBorders>
              <w:top w:val="nil"/>
              <w:left w:val="nil"/>
              <w:bottom w:val="double" w:sz="4" w:space="0" w:color="auto"/>
              <w:right w:val="single" w:sz="4" w:space="0" w:color="auto"/>
            </w:tcBorders>
            <w:noWrap/>
            <w:hideMark/>
          </w:tcPr>
          <w:p w14:paraId="57281C05"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15</w:t>
            </w:r>
          </w:p>
        </w:tc>
        <w:tc>
          <w:tcPr>
            <w:tcW w:w="376" w:type="dxa"/>
            <w:tcBorders>
              <w:top w:val="nil"/>
              <w:left w:val="nil"/>
              <w:bottom w:val="double" w:sz="4" w:space="0" w:color="auto"/>
              <w:right w:val="single" w:sz="4" w:space="0" w:color="auto"/>
            </w:tcBorders>
            <w:noWrap/>
            <w:hideMark/>
          </w:tcPr>
          <w:p w14:paraId="38C7C78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180</w:t>
            </w:r>
          </w:p>
        </w:tc>
        <w:tc>
          <w:tcPr>
            <w:tcW w:w="524" w:type="dxa"/>
            <w:tcBorders>
              <w:top w:val="nil"/>
              <w:left w:val="nil"/>
              <w:bottom w:val="double" w:sz="4" w:space="0" w:color="auto"/>
              <w:right w:val="single" w:sz="4" w:space="0" w:color="auto"/>
            </w:tcBorders>
            <w:noWrap/>
            <w:hideMark/>
          </w:tcPr>
          <w:p w14:paraId="633E6C7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11</w:t>
            </w:r>
          </w:p>
        </w:tc>
        <w:tc>
          <w:tcPr>
            <w:tcW w:w="743" w:type="dxa"/>
            <w:tcBorders>
              <w:top w:val="nil"/>
              <w:left w:val="nil"/>
              <w:bottom w:val="double" w:sz="4" w:space="0" w:color="auto"/>
              <w:right w:val="single" w:sz="4" w:space="0" w:color="auto"/>
            </w:tcBorders>
            <w:noWrap/>
            <w:hideMark/>
          </w:tcPr>
          <w:p w14:paraId="6CD41D0B"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95</w:t>
            </w:r>
          </w:p>
        </w:tc>
        <w:tc>
          <w:tcPr>
            <w:tcW w:w="517" w:type="dxa"/>
            <w:tcBorders>
              <w:top w:val="nil"/>
              <w:left w:val="nil"/>
              <w:bottom w:val="double" w:sz="4" w:space="0" w:color="auto"/>
              <w:right w:val="double" w:sz="4" w:space="0" w:color="auto"/>
            </w:tcBorders>
            <w:noWrap/>
            <w:hideMark/>
          </w:tcPr>
          <w:p w14:paraId="206B2CF4"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5</w:t>
            </w:r>
          </w:p>
        </w:tc>
        <w:tc>
          <w:tcPr>
            <w:tcW w:w="779" w:type="dxa"/>
            <w:tcBorders>
              <w:top w:val="nil"/>
              <w:left w:val="double" w:sz="4" w:space="0" w:color="auto"/>
              <w:bottom w:val="double" w:sz="4" w:space="0" w:color="auto"/>
              <w:right w:val="single" w:sz="4" w:space="0" w:color="auto"/>
            </w:tcBorders>
            <w:noWrap/>
            <w:hideMark/>
          </w:tcPr>
          <w:p w14:paraId="4AA84D27"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225</w:t>
            </w:r>
          </w:p>
        </w:tc>
        <w:tc>
          <w:tcPr>
            <w:tcW w:w="634" w:type="dxa"/>
            <w:tcBorders>
              <w:top w:val="nil"/>
              <w:left w:val="nil"/>
              <w:bottom w:val="double" w:sz="4" w:space="0" w:color="auto"/>
              <w:right w:val="single" w:sz="4" w:space="0" w:color="auto"/>
            </w:tcBorders>
            <w:noWrap/>
            <w:hideMark/>
          </w:tcPr>
          <w:p w14:paraId="35A4BA12"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12</w:t>
            </w:r>
          </w:p>
        </w:tc>
        <w:tc>
          <w:tcPr>
            <w:tcW w:w="655" w:type="dxa"/>
            <w:tcBorders>
              <w:top w:val="nil"/>
              <w:left w:val="nil"/>
              <w:bottom w:val="double" w:sz="4" w:space="0" w:color="auto"/>
              <w:right w:val="single" w:sz="4" w:space="0" w:color="auto"/>
            </w:tcBorders>
            <w:noWrap/>
            <w:hideMark/>
          </w:tcPr>
          <w:p w14:paraId="0B83036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50</w:t>
            </w:r>
          </w:p>
        </w:tc>
        <w:tc>
          <w:tcPr>
            <w:tcW w:w="534" w:type="dxa"/>
            <w:tcBorders>
              <w:top w:val="nil"/>
              <w:left w:val="nil"/>
              <w:bottom w:val="double" w:sz="4" w:space="0" w:color="auto"/>
              <w:right w:val="single" w:sz="4" w:space="0" w:color="auto"/>
            </w:tcBorders>
            <w:noWrap/>
            <w:hideMark/>
          </w:tcPr>
          <w:p w14:paraId="3C266F78"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3</w:t>
            </w:r>
          </w:p>
        </w:tc>
        <w:tc>
          <w:tcPr>
            <w:tcW w:w="652" w:type="dxa"/>
            <w:tcBorders>
              <w:top w:val="nil"/>
              <w:left w:val="nil"/>
              <w:bottom w:val="double" w:sz="4" w:space="0" w:color="auto"/>
              <w:right w:val="single" w:sz="4" w:space="0" w:color="auto"/>
            </w:tcBorders>
            <w:noWrap/>
            <w:hideMark/>
          </w:tcPr>
          <w:p w14:paraId="298F1B66"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7</w:t>
            </w:r>
          </w:p>
        </w:tc>
        <w:tc>
          <w:tcPr>
            <w:tcW w:w="0" w:type="auto"/>
            <w:tcBorders>
              <w:top w:val="nil"/>
              <w:left w:val="nil"/>
              <w:bottom w:val="double" w:sz="4" w:space="0" w:color="auto"/>
              <w:right w:val="double" w:sz="4" w:space="0" w:color="auto"/>
            </w:tcBorders>
            <w:noWrap/>
            <w:hideMark/>
          </w:tcPr>
          <w:p w14:paraId="721AD27F" w14:textId="77777777" w:rsidR="00D727BD" w:rsidRPr="0092388E" w:rsidRDefault="00D727BD" w:rsidP="00D727BD">
            <w:pPr>
              <w:spacing w:line="254" w:lineRule="auto"/>
              <w:jc w:val="center"/>
              <w:rPr>
                <w:rFonts w:cs="Times New Roman"/>
                <w:color w:val="17365D" w:themeColor="text2" w:themeShade="BF"/>
                <w:sz w:val="18"/>
                <w:szCs w:val="18"/>
              </w:rPr>
            </w:pPr>
            <w:r w:rsidRPr="0092388E">
              <w:rPr>
                <w:rFonts w:cs="Times New Roman"/>
                <w:color w:val="17365D" w:themeColor="text2" w:themeShade="BF"/>
                <w:sz w:val="18"/>
                <w:szCs w:val="18"/>
              </w:rPr>
              <w:t>1</w:t>
            </w:r>
          </w:p>
        </w:tc>
      </w:tr>
      <w:tr w:rsidR="00D727BD" w:rsidRPr="004F27E9" w14:paraId="7A6334AC" w14:textId="77777777" w:rsidTr="00FA2337">
        <w:trPr>
          <w:trHeight w:hRule="exact" w:val="323"/>
          <w:jc w:val="center"/>
        </w:trPr>
        <w:tc>
          <w:tcPr>
            <w:tcW w:w="0" w:type="auto"/>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472E3A90" w14:textId="77777777" w:rsidR="00D727BD" w:rsidRPr="00FA2337" w:rsidRDefault="00D727BD" w:rsidP="00D727BD">
            <w:pPr>
              <w:spacing w:after="0" w:line="254" w:lineRule="auto"/>
              <w:jc w:val="center"/>
              <w:rPr>
                <w:rFonts w:cs="Times New Roman"/>
                <w:b/>
                <w:bCs/>
                <w:color w:val="17365D" w:themeColor="text2" w:themeShade="BF"/>
                <w:sz w:val="18"/>
                <w:szCs w:val="18"/>
              </w:rPr>
            </w:pPr>
            <w:r w:rsidRPr="00FA2337">
              <w:rPr>
                <w:rFonts w:cs="Times New Roman"/>
                <w:b/>
                <w:bCs/>
                <w:color w:val="17365D" w:themeColor="text2" w:themeShade="BF"/>
                <w:sz w:val="18"/>
                <w:szCs w:val="18"/>
              </w:rPr>
              <w:t>UKUPNO</w:t>
            </w:r>
          </w:p>
        </w:tc>
        <w:tc>
          <w:tcPr>
            <w:tcW w:w="0" w:type="auto"/>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538977FC"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770</w:t>
            </w:r>
          </w:p>
        </w:tc>
        <w:tc>
          <w:tcPr>
            <w:tcW w:w="897"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5BCCD7EF"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20</w:t>
            </w:r>
          </w:p>
        </w:tc>
        <w:tc>
          <w:tcPr>
            <w:tcW w:w="376"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5C84E069"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305</w:t>
            </w:r>
          </w:p>
        </w:tc>
        <w:tc>
          <w:tcPr>
            <w:tcW w:w="524"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70A20E42"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14</w:t>
            </w:r>
          </w:p>
        </w:tc>
        <w:tc>
          <w:tcPr>
            <w:tcW w:w="743"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1409EC52"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156</w:t>
            </w:r>
          </w:p>
        </w:tc>
        <w:tc>
          <w:tcPr>
            <w:tcW w:w="517" w:type="dxa"/>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5BBBC075"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6</w:t>
            </w:r>
          </w:p>
        </w:tc>
        <w:tc>
          <w:tcPr>
            <w:tcW w:w="779" w:type="dxa"/>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4CD32AF6"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355</w:t>
            </w:r>
          </w:p>
        </w:tc>
        <w:tc>
          <w:tcPr>
            <w:tcW w:w="634"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5C23ECC4"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15</w:t>
            </w:r>
          </w:p>
        </w:tc>
        <w:tc>
          <w:tcPr>
            <w:tcW w:w="655"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693F0D64"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78</w:t>
            </w:r>
          </w:p>
        </w:tc>
        <w:tc>
          <w:tcPr>
            <w:tcW w:w="534"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32F1AEA3"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3</w:t>
            </w:r>
          </w:p>
        </w:tc>
        <w:tc>
          <w:tcPr>
            <w:tcW w:w="652"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7CC57FF9"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14</w:t>
            </w:r>
          </w:p>
        </w:tc>
        <w:tc>
          <w:tcPr>
            <w:tcW w:w="0" w:type="auto"/>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3FCB6EB7" w14:textId="77777777" w:rsidR="00D727BD" w:rsidRPr="00FA2337" w:rsidRDefault="00D727BD" w:rsidP="00D727BD">
            <w:pPr>
              <w:spacing w:line="254" w:lineRule="auto"/>
              <w:jc w:val="center"/>
              <w:rPr>
                <w:rFonts w:cs="Times New Roman"/>
                <w:b/>
                <w:color w:val="17365D" w:themeColor="text2" w:themeShade="BF"/>
                <w:sz w:val="18"/>
                <w:szCs w:val="18"/>
              </w:rPr>
            </w:pPr>
            <w:r w:rsidRPr="00FA2337">
              <w:rPr>
                <w:rFonts w:cs="Times New Roman"/>
                <w:b/>
                <w:color w:val="17365D" w:themeColor="text2" w:themeShade="BF"/>
                <w:sz w:val="18"/>
                <w:szCs w:val="18"/>
              </w:rPr>
              <w:t>1</w:t>
            </w:r>
          </w:p>
        </w:tc>
      </w:tr>
    </w:tbl>
    <w:p w14:paraId="4AE8B4A7" w14:textId="77777777" w:rsidR="00A533C7" w:rsidRDefault="00D727BD" w:rsidP="00A533C7">
      <w:pPr>
        <w:spacing w:before="240"/>
        <w:rPr>
          <w:rFonts w:cs="Times New Roman"/>
        </w:rPr>
      </w:pPr>
      <w:bookmarkStart w:id="181" w:name="_Hlk69464109"/>
      <w:r w:rsidRPr="00E4754C">
        <w:rPr>
          <w:rFonts w:cs="Times New Roman"/>
        </w:rPr>
        <w:t>S obzirom na spol,</w:t>
      </w:r>
      <w:r>
        <w:rPr>
          <w:rFonts w:cs="Times New Roman"/>
        </w:rPr>
        <w:t xml:space="preserve"> kao</w:t>
      </w:r>
      <w:r w:rsidRPr="00E4754C">
        <w:rPr>
          <w:rFonts w:cs="Times New Roman"/>
        </w:rPr>
        <w:t xml:space="preserve"> </w:t>
      </w:r>
      <w:r w:rsidRPr="00E871A6">
        <w:rPr>
          <w:rFonts w:cs="Times New Roman"/>
        </w:rPr>
        <w:t xml:space="preserve">i u ukupnoj populaciji osoba lišenih slobode, i među ovisnicima o </w:t>
      </w:r>
      <w:r>
        <w:rPr>
          <w:rFonts w:cs="Times New Roman"/>
        </w:rPr>
        <w:t>alkoholu</w:t>
      </w:r>
      <w:r w:rsidRPr="00E4754C">
        <w:rPr>
          <w:rFonts w:cs="Times New Roman"/>
        </w:rPr>
        <w:t xml:space="preserve"> tijekom 2022. godine prevladavaju muške osobe, s udjelom od 96,85%</w:t>
      </w:r>
      <w:r>
        <w:rPr>
          <w:rFonts w:cs="Times New Roman"/>
        </w:rPr>
        <w:t>.</w:t>
      </w:r>
    </w:p>
    <w:p w14:paraId="5C674268" w14:textId="77777777" w:rsidR="00EE383E" w:rsidRPr="00F800E4" w:rsidRDefault="00305294" w:rsidP="00A533C7">
      <w:pPr>
        <w:pStyle w:val="Heading2"/>
        <w:numPr>
          <w:ilvl w:val="1"/>
          <w:numId w:val="5"/>
        </w:numPr>
        <w:rPr>
          <w:rFonts w:cs="Times New Roman"/>
          <w:color w:val="244061" w:themeColor="accent1" w:themeShade="80"/>
        </w:rPr>
      </w:pPr>
      <w:r>
        <w:rPr>
          <w:rFonts w:cs="Times New Roman"/>
          <w:color w:val="244061" w:themeColor="accent1" w:themeShade="80"/>
        </w:rPr>
        <w:t xml:space="preserve"> </w:t>
      </w:r>
      <w:bookmarkStart w:id="182" w:name="_Toc149056951"/>
      <w:r w:rsidR="00EE383E" w:rsidRPr="00F800E4">
        <w:rPr>
          <w:rFonts w:cs="Times New Roman"/>
          <w:color w:val="244061" w:themeColor="accent1" w:themeShade="80"/>
        </w:rPr>
        <w:t xml:space="preserve">Zdravstvena zaštita </w:t>
      </w:r>
      <w:r w:rsidR="00DA7969" w:rsidRPr="00F800E4">
        <w:rPr>
          <w:rFonts w:cs="Times New Roman"/>
          <w:color w:val="244061" w:themeColor="accent1" w:themeShade="80"/>
        </w:rPr>
        <w:t>osoba lišenih slobode</w:t>
      </w:r>
      <w:bookmarkEnd w:id="182"/>
    </w:p>
    <w:p w14:paraId="006B8486" w14:textId="77777777" w:rsidR="002460A0" w:rsidRPr="00AE73DF" w:rsidRDefault="002460A0" w:rsidP="002460A0">
      <w:pPr>
        <w:spacing w:after="120"/>
        <w:rPr>
          <w:rFonts w:cs="Times New Roman"/>
          <w:szCs w:val="24"/>
          <w:lang w:eastAsia="hr-HR"/>
        </w:rPr>
      </w:pPr>
      <w:r>
        <w:rPr>
          <w:rFonts w:cs="Times New Roman"/>
          <w:szCs w:val="24"/>
          <w:lang w:eastAsia="hr-HR"/>
        </w:rPr>
        <w:t>Osobama lišenim slobode</w:t>
      </w:r>
      <w:r w:rsidRPr="00AE73DF">
        <w:rPr>
          <w:rFonts w:cs="Times New Roman"/>
          <w:szCs w:val="24"/>
          <w:lang w:eastAsia="hr-HR"/>
        </w:rPr>
        <w:t xml:space="preserve"> osigurava se liječenje te mjere i aktivnosti zdravstvene zaštite kvalitetom i opsegom određenim u javnom zdravstvu za osigurane osobe iz obveznog zdravstvenog osiguranja, a </w:t>
      </w:r>
      <w:r>
        <w:rPr>
          <w:rFonts w:cs="Times New Roman"/>
          <w:szCs w:val="24"/>
          <w:lang w:eastAsia="hr-HR"/>
        </w:rPr>
        <w:t xml:space="preserve">zdravstvena zaštita </w:t>
      </w:r>
      <w:r w:rsidRPr="00AE73DF">
        <w:rPr>
          <w:rFonts w:cs="Times New Roman"/>
          <w:szCs w:val="24"/>
          <w:lang w:eastAsia="hr-HR"/>
        </w:rPr>
        <w:t>ostvaruje se kod liječnika obiteljske (opće) medicine i dentalne medicine u kaznionici odnosno zatvoru ili najbližoj ustanovi javnog zdravstva prema sjedištu kaznionice odnosno zatvora.</w:t>
      </w:r>
    </w:p>
    <w:p w14:paraId="37C7BC02" w14:textId="77777777" w:rsidR="002460A0" w:rsidRPr="00AE73DF" w:rsidRDefault="002460A0" w:rsidP="002460A0">
      <w:pPr>
        <w:spacing w:after="240"/>
        <w:rPr>
          <w:rFonts w:cs="Times New Roman"/>
          <w:szCs w:val="24"/>
          <w:lang w:eastAsia="hr-HR"/>
        </w:rPr>
      </w:pPr>
      <w:r w:rsidRPr="00AE73DF">
        <w:rPr>
          <w:rFonts w:cs="Times New Roman"/>
          <w:szCs w:val="24"/>
          <w:lang w:eastAsia="hr-HR"/>
        </w:rPr>
        <w:t xml:space="preserve">Specijalistički pregledi i bolničko liječenje obavljaju se u Zatvorskoj bolnici u Zagrebu, a u slučajevima hitnosti ili kad ne postoji mogućnost potrebnog specijalističkog višednevnog pregleda i/ili liječenja u Zatvorskoj bolnici, </w:t>
      </w:r>
      <w:r>
        <w:rPr>
          <w:rFonts w:cs="Times New Roman"/>
          <w:szCs w:val="24"/>
          <w:lang w:eastAsia="hr-HR"/>
        </w:rPr>
        <w:t>osobe lišene slobode</w:t>
      </w:r>
      <w:r w:rsidRPr="00AE73DF">
        <w:rPr>
          <w:rFonts w:cs="Times New Roman"/>
          <w:szCs w:val="24"/>
          <w:lang w:eastAsia="hr-HR"/>
        </w:rPr>
        <w:t xml:space="preserve"> upućuje se na liječenje u najbližu ustanovu javnog zdravstva. </w:t>
      </w:r>
    </w:p>
    <w:p w14:paraId="04845C78" w14:textId="61F337B5" w:rsidR="00F73B48" w:rsidRPr="00561EC5" w:rsidRDefault="002460A0" w:rsidP="00561EC5">
      <w:pPr>
        <w:keepNext/>
        <w:spacing w:after="0"/>
        <w:jc w:val="center"/>
        <w:rPr>
          <w:rFonts w:cs="Times New Roman"/>
          <w:b/>
          <w:bCs/>
          <w:color w:val="244061" w:themeColor="accent1" w:themeShade="80"/>
          <w:sz w:val="18"/>
          <w:szCs w:val="18"/>
        </w:rPr>
      </w:pPr>
      <w:bookmarkStart w:id="183" w:name="_Toc149055193"/>
      <w:r w:rsidRPr="00561EC5">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12</w:t>
      </w:r>
      <w:r w:rsidR="00276C0F">
        <w:rPr>
          <w:rFonts w:cs="Times New Roman"/>
          <w:b/>
          <w:bCs/>
          <w:color w:val="244061" w:themeColor="accent1" w:themeShade="80"/>
          <w:sz w:val="18"/>
          <w:szCs w:val="18"/>
        </w:rPr>
        <w:fldChar w:fldCharType="end"/>
      </w:r>
      <w:r w:rsidRPr="00561EC5">
        <w:rPr>
          <w:rFonts w:cs="Times New Roman"/>
          <w:b/>
          <w:bCs/>
          <w:color w:val="244061" w:themeColor="accent1" w:themeShade="80"/>
          <w:sz w:val="18"/>
          <w:szCs w:val="18"/>
        </w:rPr>
        <w:t>. Vrste pregleda u kaznenim tijelima i odgojnim zavodima tijekom 2022.godine</w:t>
      </w:r>
      <w:bookmarkEnd w:id="183"/>
    </w:p>
    <w:p w14:paraId="64DC07F6" w14:textId="77777777" w:rsidR="00F73B48" w:rsidRDefault="00F73B48" w:rsidP="006D71C2">
      <w:pPr>
        <w:jc w:val="center"/>
        <w:rPr>
          <w:rFonts w:cs="Times New Roman"/>
          <w:color w:val="4F81BD"/>
          <w:sz w:val="20"/>
          <w:szCs w:val="20"/>
        </w:rPr>
      </w:pPr>
      <w:r>
        <w:rPr>
          <w:noProof/>
          <w:lang w:eastAsia="hr-HR"/>
        </w:rPr>
        <w:drawing>
          <wp:inline distT="0" distB="0" distL="0" distR="0" wp14:anchorId="44F72BA2" wp14:editId="5951AF5B">
            <wp:extent cx="4572000" cy="2743200"/>
            <wp:effectExtent l="0" t="0" r="19050" b="1905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EC9DE3" w14:textId="152E1844" w:rsidR="002460A0" w:rsidRDefault="002460A0" w:rsidP="002460A0">
      <w:pPr>
        <w:spacing w:after="240"/>
        <w:rPr>
          <w:rFonts w:cs="Times New Roman"/>
          <w:szCs w:val="24"/>
          <w:lang w:eastAsia="hr-HR"/>
        </w:rPr>
      </w:pPr>
      <w:r w:rsidRPr="00AE73DF">
        <w:rPr>
          <w:rFonts w:cs="Times New Roman"/>
          <w:szCs w:val="24"/>
          <w:lang w:eastAsia="hr-HR"/>
        </w:rPr>
        <w:t xml:space="preserve">Tijekom 2022. godine u </w:t>
      </w:r>
      <w:r>
        <w:rPr>
          <w:rFonts w:cs="Times New Roman"/>
          <w:szCs w:val="24"/>
          <w:lang w:eastAsia="hr-HR"/>
        </w:rPr>
        <w:t>kaznionicama (uključujući Zatvorsku bolnicu u Zagrebu), zatvorima i odgojnim zavodima</w:t>
      </w:r>
      <w:r w:rsidRPr="00AE73DF">
        <w:rPr>
          <w:rFonts w:cs="Times New Roman"/>
          <w:szCs w:val="24"/>
          <w:lang w:eastAsia="hr-HR"/>
        </w:rPr>
        <w:t>, realizirano je ukupno 68.267 zdravstvenih pregleda osoba lišenih slobode, od čega je najviše</w:t>
      </w:r>
      <w:r>
        <w:rPr>
          <w:rFonts w:cs="Times New Roman"/>
          <w:szCs w:val="24"/>
          <w:lang w:eastAsia="hr-HR"/>
        </w:rPr>
        <w:t xml:space="preserve"> bilo</w:t>
      </w:r>
      <w:r w:rsidRPr="00AE73DF">
        <w:rPr>
          <w:rFonts w:cs="Times New Roman"/>
          <w:szCs w:val="24"/>
          <w:lang w:eastAsia="hr-HR"/>
        </w:rPr>
        <w:t xml:space="preserve"> općih pregleda (53.448).</w:t>
      </w:r>
    </w:p>
    <w:p w14:paraId="633FDC8D" w14:textId="69738586" w:rsidR="00516612" w:rsidRPr="00516612" w:rsidRDefault="00516612" w:rsidP="00E778D0">
      <w:pPr>
        <w:keepNext/>
        <w:spacing w:after="0"/>
        <w:jc w:val="center"/>
        <w:rPr>
          <w:rFonts w:cs="Times New Roman"/>
          <w:b/>
          <w:bCs/>
          <w:color w:val="244061" w:themeColor="accent1" w:themeShade="80"/>
          <w:sz w:val="18"/>
          <w:szCs w:val="18"/>
        </w:rPr>
      </w:pPr>
      <w:bookmarkStart w:id="184" w:name="_Toc149055726"/>
      <w:r w:rsidRPr="00516612">
        <w:rPr>
          <w:rFonts w:cs="Times New Roman"/>
          <w:b/>
          <w:bCs/>
          <w:color w:val="244061" w:themeColor="accent1" w:themeShade="80"/>
          <w:sz w:val="18"/>
          <w:szCs w:val="18"/>
        </w:rPr>
        <w:t xml:space="preserve">Tablica </w:t>
      </w:r>
      <w:r w:rsidRPr="00516612">
        <w:rPr>
          <w:rFonts w:cs="Times New Roman"/>
          <w:b/>
          <w:bCs/>
          <w:color w:val="244061" w:themeColor="accent1" w:themeShade="80"/>
          <w:sz w:val="18"/>
          <w:szCs w:val="18"/>
        </w:rPr>
        <w:fldChar w:fldCharType="begin"/>
      </w:r>
      <w:r w:rsidRPr="00516612">
        <w:rPr>
          <w:rFonts w:cs="Times New Roman"/>
          <w:b/>
          <w:bCs/>
          <w:color w:val="244061" w:themeColor="accent1" w:themeShade="80"/>
          <w:sz w:val="18"/>
          <w:szCs w:val="18"/>
        </w:rPr>
        <w:instrText xml:space="preserve"> SEQ Tablica \* ARABIC </w:instrText>
      </w:r>
      <w:r w:rsidRPr="00516612">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11</w:t>
      </w:r>
      <w:r w:rsidRPr="00516612">
        <w:rPr>
          <w:rFonts w:cs="Times New Roman"/>
          <w:b/>
          <w:bCs/>
          <w:color w:val="244061" w:themeColor="accent1" w:themeShade="80"/>
          <w:sz w:val="18"/>
          <w:szCs w:val="18"/>
        </w:rPr>
        <w:fldChar w:fldCharType="end"/>
      </w:r>
      <w:r w:rsidRPr="00516612">
        <w:rPr>
          <w:rFonts w:cs="Times New Roman"/>
          <w:b/>
          <w:bCs/>
          <w:color w:val="244061" w:themeColor="accent1" w:themeShade="80"/>
          <w:sz w:val="18"/>
          <w:szCs w:val="18"/>
        </w:rPr>
        <w:t xml:space="preserve">. Broj specijalističkih zdravstvenih pregleda osoba lišenih slobode izvan kaznenog tijela </w:t>
      </w:r>
      <w:r>
        <w:rPr>
          <w:rFonts w:cs="Times New Roman"/>
          <w:b/>
          <w:bCs/>
          <w:color w:val="244061" w:themeColor="accent1" w:themeShade="80"/>
          <w:sz w:val="18"/>
          <w:szCs w:val="18"/>
        </w:rPr>
        <w:br/>
      </w:r>
      <w:r w:rsidRPr="00516612">
        <w:rPr>
          <w:rFonts w:cs="Times New Roman"/>
          <w:b/>
          <w:bCs/>
          <w:color w:val="244061" w:themeColor="accent1" w:themeShade="80"/>
          <w:sz w:val="18"/>
          <w:szCs w:val="18"/>
        </w:rPr>
        <w:t>tijekom 2022. godine</w:t>
      </w:r>
      <w:bookmarkEnd w:id="184"/>
    </w:p>
    <w:tbl>
      <w:tblPr>
        <w:tblStyle w:val="ListTable1Light-Accent11"/>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960"/>
        <w:gridCol w:w="3179"/>
        <w:gridCol w:w="960"/>
      </w:tblGrid>
      <w:tr w:rsidR="00516612" w:rsidRPr="006D71C2" w14:paraId="678ED121" w14:textId="77777777" w:rsidTr="0051661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6F6982C5" w14:textId="4AAD18C8" w:rsidR="00516612" w:rsidRPr="00516612" w:rsidRDefault="00516612" w:rsidP="006D71C2">
            <w:pPr>
              <w:spacing w:line="254" w:lineRule="auto"/>
              <w:rPr>
                <w:rFonts w:cs="Times New Roman"/>
                <w:color w:val="17365D" w:themeColor="text2" w:themeShade="BF"/>
                <w:sz w:val="18"/>
                <w:szCs w:val="18"/>
              </w:rPr>
            </w:pPr>
            <w:r>
              <w:rPr>
                <w:rFonts w:cs="Times New Roman"/>
                <w:color w:val="17365D" w:themeColor="text2" w:themeShade="BF"/>
                <w:sz w:val="18"/>
                <w:szCs w:val="18"/>
              </w:rPr>
              <w:t>A</w:t>
            </w:r>
            <w:r w:rsidRPr="00516612">
              <w:rPr>
                <w:rFonts w:cs="Times New Roman"/>
                <w:color w:val="17365D" w:themeColor="text2" w:themeShade="BF"/>
                <w:sz w:val="18"/>
                <w:szCs w:val="18"/>
              </w:rPr>
              <w:t>bdominalna ambulanta</w:t>
            </w:r>
          </w:p>
        </w:tc>
        <w:tc>
          <w:tcPr>
            <w:tcW w:w="960" w:type="dxa"/>
            <w:noWrap/>
            <w:hideMark/>
          </w:tcPr>
          <w:p w14:paraId="3DCAA9E4" w14:textId="0F0FBA3E" w:rsidR="00516612" w:rsidRPr="00516612" w:rsidRDefault="00516612" w:rsidP="006D71C2">
            <w:pPr>
              <w:spacing w:line="254" w:lineRule="auto"/>
              <w:cnfStyle w:val="100000000000" w:firstRow="1" w:lastRow="0" w:firstColumn="0" w:lastColumn="0" w:oddVBand="0" w:evenVBand="0" w:oddHBand="0" w:evenHBand="0" w:firstRowFirstColumn="0" w:firstRowLastColumn="0" w:lastRowFirstColumn="0" w:lastRowLastColumn="0"/>
              <w:rPr>
                <w:rFonts w:cs="Times New Roman"/>
                <w:b w:val="0"/>
                <w:color w:val="17365D" w:themeColor="text2" w:themeShade="BF"/>
                <w:sz w:val="18"/>
                <w:szCs w:val="18"/>
              </w:rPr>
            </w:pPr>
            <w:r w:rsidRPr="00516612">
              <w:rPr>
                <w:rFonts w:cs="Times New Roman"/>
                <w:b w:val="0"/>
                <w:color w:val="17365D" w:themeColor="text2" w:themeShade="BF"/>
                <w:sz w:val="18"/>
                <w:szCs w:val="18"/>
              </w:rPr>
              <w:t>619</w:t>
            </w:r>
          </w:p>
        </w:tc>
        <w:tc>
          <w:tcPr>
            <w:tcW w:w="3179" w:type="dxa"/>
            <w:noWrap/>
            <w:hideMark/>
          </w:tcPr>
          <w:p w14:paraId="22E46014" w14:textId="08CB2D2E" w:rsidR="00516612" w:rsidRPr="00516612" w:rsidRDefault="00516612" w:rsidP="006D71C2">
            <w:pPr>
              <w:spacing w:line="254" w:lineRule="auto"/>
              <w:cnfStyle w:val="100000000000" w:firstRow="1" w:lastRow="0" w:firstColumn="0" w:lastColumn="0" w:oddVBand="0" w:evenVBand="0" w:oddHBand="0" w:evenHBand="0" w:firstRowFirstColumn="0" w:firstRowLastColumn="0" w:lastRowFirstColumn="0" w:lastRowLastColumn="0"/>
              <w:rPr>
                <w:rFonts w:cs="Times New Roman"/>
                <w:b w:val="0"/>
                <w:color w:val="17365D" w:themeColor="text2" w:themeShade="BF"/>
                <w:sz w:val="18"/>
                <w:szCs w:val="18"/>
              </w:rPr>
            </w:pPr>
            <w:r w:rsidRPr="00516612">
              <w:rPr>
                <w:rFonts w:cs="Times New Roman"/>
                <w:b w:val="0"/>
                <w:color w:val="17365D" w:themeColor="text2" w:themeShade="BF"/>
                <w:sz w:val="18"/>
                <w:szCs w:val="18"/>
              </w:rPr>
              <w:t>Ortopedija</w:t>
            </w:r>
          </w:p>
        </w:tc>
        <w:tc>
          <w:tcPr>
            <w:tcW w:w="960" w:type="dxa"/>
            <w:noWrap/>
            <w:hideMark/>
          </w:tcPr>
          <w:p w14:paraId="2E46A759" w14:textId="0D72AE9A" w:rsidR="00516612" w:rsidRPr="00516612" w:rsidRDefault="00516612" w:rsidP="006D71C2">
            <w:pPr>
              <w:spacing w:line="254" w:lineRule="auto"/>
              <w:cnfStyle w:val="100000000000" w:firstRow="1" w:lastRow="0" w:firstColumn="0" w:lastColumn="0" w:oddVBand="0" w:evenVBand="0" w:oddHBand="0" w:evenHBand="0" w:firstRowFirstColumn="0" w:firstRowLastColumn="0" w:lastRowFirstColumn="0" w:lastRowLastColumn="0"/>
              <w:rPr>
                <w:rFonts w:cs="Times New Roman"/>
                <w:b w:val="0"/>
                <w:color w:val="17365D" w:themeColor="text2" w:themeShade="BF"/>
                <w:sz w:val="18"/>
                <w:szCs w:val="18"/>
              </w:rPr>
            </w:pPr>
            <w:r w:rsidRPr="00516612">
              <w:rPr>
                <w:rFonts w:cs="Times New Roman"/>
                <w:b w:val="0"/>
                <w:color w:val="17365D" w:themeColor="text2" w:themeShade="BF"/>
                <w:sz w:val="18"/>
                <w:szCs w:val="18"/>
              </w:rPr>
              <w:t>357</w:t>
            </w:r>
          </w:p>
        </w:tc>
      </w:tr>
      <w:tr w:rsidR="00516612" w:rsidRPr="006D71C2" w14:paraId="52389151" w14:textId="77777777" w:rsidTr="005166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6CF9C9FC" w14:textId="5744B04B"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Pulmologija</w:t>
            </w:r>
          </w:p>
        </w:tc>
        <w:tc>
          <w:tcPr>
            <w:tcW w:w="960" w:type="dxa"/>
            <w:noWrap/>
            <w:hideMark/>
          </w:tcPr>
          <w:p w14:paraId="45C6B112" w14:textId="709B2B1D"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231</w:t>
            </w:r>
          </w:p>
        </w:tc>
        <w:tc>
          <w:tcPr>
            <w:tcW w:w="3179" w:type="dxa"/>
            <w:noWrap/>
            <w:hideMark/>
          </w:tcPr>
          <w:p w14:paraId="7283E85C" w14:textId="1454836C"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Urologija/ginekologija</w:t>
            </w:r>
          </w:p>
        </w:tc>
        <w:tc>
          <w:tcPr>
            <w:tcW w:w="960" w:type="dxa"/>
            <w:noWrap/>
            <w:hideMark/>
          </w:tcPr>
          <w:p w14:paraId="4976160B" w14:textId="694F0D34"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447</w:t>
            </w:r>
          </w:p>
        </w:tc>
      </w:tr>
      <w:tr w:rsidR="00516612" w:rsidRPr="006D71C2" w14:paraId="5D618FCC" w14:textId="77777777" w:rsidTr="00516612">
        <w:trPr>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5F2BAACA" w14:textId="568ED4ED"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Neurologija</w:t>
            </w:r>
          </w:p>
        </w:tc>
        <w:tc>
          <w:tcPr>
            <w:tcW w:w="960" w:type="dxa"/>
            <w:noWrap/>
            <w:hideMark/>
          </w:tcPr>
          <w:p w14:paraId="2943E379" w14:textId="0D8488C1"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259</w:t>
            </w:r>
          </w:p>
        </w:tc>
        <w:tc>
          <w:tcPr>
            <w:tcW w:w="3179" w:type="dxa"/>
            <w:noWrap/>
            <w:hideMark/>
          </w:tcPr>
          <w:p w14:paraId="2C7A5580" w14:textId="418A6FAE"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Gastroenterologija</w:t>
            </w:r>
          </w:p>
        </w:tc>
        <w:tc>
          <w:tcPr>
            <w:tcW w:w="960" w:type="dxa"/>
            <w:noWrap/>
            <w:hideMark/>
          </w:tcPr>
          <w:p w14:paraId="6C2EE058" w14:textId="1F420D6C"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211</w:t>
            </w:r>
          </w:p>
        </w:tc>
      </w:tr>
      <w:tr w:rsidR="00516612" w:rsidRPr="006D71C2" w14:paraId="472B963E" w14:textId="77777777" w:rsidTr="005166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02D65A75" w14:textId="3BF36E27"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Internistička ambulanta</w:t>
            </w:r>
          </w:p>
        </w:tc>
        <w:tc>
          <w:tcPr>
            <w:tcW w:w="960" w:type="dxa"/>
            <w:noWrap/>
            <w:hideMark/>
          </w:tcPr>
          <w:p w14:paraId="7458E9B5" w14:textId="3E339842"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391</w:t>
            </w:r>
          </w:p>
        </w:tc>
        <w:tc>
          <w:tcPr>
            <w:tcW w:w="3179" w:type="dxa"/>
            <w:noWrap/>
            <w:hideMark/>
          </w:tcPr>
          <w:p w14:paraId="120AAF3C" w14:textId="10D24679"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Psihijatrija</w:t>
            </w:r>
          </w:p>
        </w:tc>
        <w:tc>
          <w:tcPr>
            <w:tcW w:w="960" w:type="dxa"/>
            <w:noWrap/>
            <w:hideMark/>
          </w:tcPr>
          <w:p w14:paraId="3EF1392F" w14:textId="3B2E4EB4"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947</w:t>
            </w:r>
          </w:p>
        </w:tc>
      </w:tr>
      <w:tr w:rsidR="00516612" w:rsidRPr="006D71C2" w14:paraId="713A7C5E" w14:textId="77777777" w:rsidTr="00516612">
        <w:trPr>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6E2F9E04" w14:textId="3953615B"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Hematološko-biokemijski laboratorij</w:t>
            </w:r>
          </w:p>
        </w:tc>
        <w:tc>
          <w:tcPr>
            <w:tcW w:w="960" w:type="dxa"/>
            <w:noWrap/>
            <w:hideMark/>
          </w:tcPr>
          <w:p w14:paraId="33CDE2F5" w14:textId="1649D360"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908</w:t>
            </w:r>
          </w:p>
        </w:tc>
        <w:tc>
          <w:tcPr>
            <w:tcW w:w="3179" w:type="dxa"/>
            <w:noWrap/>
            <w:hideMark/>
          </w:tcPr>
          <w:p w14:paraId="7C88B33B" w14:textId="4ED5260F"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Kardiologija</w:t>
            </w:r>
          </w:p>
        </w:tc>
        <w:tc>
          <w:tcPr>
            <w:tcW w:w="960" w:type="dxa"/>
            <w:noWrap/>
            <w:hideMark/>
          </w:tcPr>
          <w:p w14:paraId="2350E3A8" w14:textId="1B6CA7D6"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153</w:t>
            </w:r>
          </w:p>
        </w:tc>
      </w:tr>
      <w:tr w:rsidR="00516612" w:rsidRPr="006D71C2" w14:paraId="1E6610A0" w14:textId="77777777" w:rsidTr="005166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6BC22845" w14:textId="4A200EA4"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Oftalmologija</w:t>
            </w:r>
          </w:p>
        </w:tc>
        <w:tc>
          <w:tcPr>
            <w:tcW w:w="960" w:type="dxa"/>
            <w:noWrap/>
            <w:hideMark/>
          </w:tcPr>
          <w:p w14:paraId="128FBE4E" w14:textId="79885792"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324</w:t>
            </w:r>
          </w:p>
        </w:tc>
        <w:tc>
          <w:tcPr>
            <w:tcW w:w="3179" w:type="dxa"/>
            <w:noWrap/>
            <w:hideMark/>
          </w:tcPr>
          <w:p w14:paraId="2F8464B8" w14:textId="5BB3B826"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RTG, MSCT, EEG, UZV, Mr pretrage</w:t>
            </w:r>
          </w:p>
        </w:tc>
        <w:tc>
          <w:tcPr>
            <w:tcW w:w="960" w:type="dxa"/>
            <w:noWrap/>
            <w:hideMark/>
          </w:tcPr>
          <w:p w14:paraId="0518AB08" w14:textId="70492545"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937</w:t>
            </w:r>
          </w:p>
        </w:tc>
      </w:tr>
      <w:tr w:rsidR="00516612" w:rsidRPr="006D71C2" w14:paraId="644A1CB2" w14:textId="77777777" w:rsidTr="00516612">
        <w:trPr>
          <w:trHeight w:val="228"/>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4C987EE0" w14:textId="5A135AF5"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Fizikalna medicina i rehabilitacija</w:t>
            </w:r>
          </w:p>
        </w:tc>
        <w:tc>
          <w:tcPr>
            <w:tcW w:w="960" w:type="dxa"/>
            <w:noWrap/>
            <w:hideMark/>
          </w:tcPr>
          <w:p w14:paraId="11482C6C" w14:textId="305D0BDA"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370</w:t>
            </w:r>
          </w:p>
        </w:tc>
        <w:tc>
          <w:tcPr>
            <w:tcW w:w="3179" w:type="dxa"/>
            <w:hideMark/>
          </w:tcPr>
          <w:p w14:paraId="18DCE4EF" w14:textId="006BA78F"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Ambulanta za infektivne bolesti</w:t>
            </w:r>
          </w:p>
        </w:tc>
        <w:tc>
          <w:tcPr>
            <w:tcW w:w="960" w:type="dxa"/>
            <w:noWrap/>
            <w:hideMark/>
          </w:tcPr>
          <w:p w14:paraId="6D47530D" w14:textId="7A9D5264"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134</w:t>
            </w:r>
          </w:p>
        </w:tc>
      </w:tr>
      <w:tr w:rsidR="00516612" w:rsidRPr="006D71C2" w14:paraId="63DDACF4" w14:textId="77777777" w:rsidTr="005166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0A3BC5FD" w14:textId="6E4E8DDF"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Stomatologija</w:t>
            </w:r>
          </w:p>
        </w:tc>
        <w:tc>
          <w:tcPr>
            <w:tcW w:w="960" w:type="dxa"/>
            <w:noWrap/>
            <w:hideMark/>
          </w:tcPr>
          <w:p w14:paraId="32272EE9" w14:textId="15F14E5F"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2630</w:t>
            </w:r>
          </w:p>
        </w:tc>
        <w:tc>
          <w:tcPr>
            <w:tcW w:w="3179" w:type="dxa"/>
            <w:noWrap/>
            <w:hideMark/>
          </w:tcPr>
          <w:p w14:paraId="243F7CBC" w14:textId="2C267D51"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Ostalo</w:t>
            </w:r>
          </w:p>
        </w:tc>
        <w:tc>
          <w:tcPr>
            <w:tcW w:w="960" w:type="dxa"/>
            <w:noWrap/>
            <w:hideMark/>
          </w:tcPr>
          <w:p w14:paraId="32A0F4D7" w14:textId="4FCEF157" w:rsidR="00516612" w:rsidRPr="006D71C2" w:rsidRDefault="00516612" w:rsidP="006D71C2">
            <w:pPr>
              <w:spacing w:line="254" w:lineRule="auto"/>
              <w:cnfStyle w:val="000000100000" w:firstRow="0" w:lastRow="0" w:firstColumn="0" w:lastColumn="0" w:oddVBand="0" w:evenVBand="0" w:oddHBand="1"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1461</w:t>
            </w:r>
          </w:p>
        </w:tc>
      </w:tr>
      <w:tr w:rsidR="00516612" w:rsidRPr="006D71C2" w14:paraId="4FC7C145" w14:textId="77777777" w:rsidTr="00516612">
        <w:trPr>
          <w:trHeight w:val="300"/>
          <w:jc w:val="center"/>
        </w:trPr>
        <w:tc>
          <w:tcPr>
            <w:cnfStyle w:val="001000000000" w:firstRow="0" w:lastRow="0" w:firstColumn="1" w:lastColumn="0" w:oddVBand="0" w:evenVBand="0" w:oddHBand="0" w:evenHBand="0" w:firstRowFirstColumn="0" w:firstRowLastColumn="0" w:lastRowFirstColumn="0" w:lastRowLastColumn="0"/>
            <w:tcW w:w="3258" w:type="dxa"/>
            <w:noWrap/>
            <w:hideMark/>
          </w:tcPr>
          <w:p w14:paraId="4A40E61B" w14:textId="29422E57" w:rsidR="00516612" w:rsidRPr="006D71C2" w:rsidRDefault="00516612" w:rsidP="006D71C2">
            <w:pPr>
              <w:spacing w:line="254" w:lineRule="auto"/>
              <w:rPr>
                <w:rFonts w:cs="Times New Roman"/>
                <w:color w:val="17365D" w:themeColor="text2" w:themeShade="BF"/>
                <w:sz w:val="18"/>
                <w:szCs w:val="18"/>
              </w:rPr>
            </w:pPr>
            <w:r w:rsidRPr="006D71C2">
              <w:rPr>
                <w:rFonts w:cs="Times New Roman"/>
                <w:color w:val="17365D" w:themeColor="text2" w:themeShade="BF"/>
                <w:sz w:val="18"/>
                <w:szCs w:val="18"/>
              </w:rPr>
              <w:t>ORL</w:t>
            </w:r>
          </w:p>
        </w:tc>
        <w:tc>
          <w:tcPr>
            <w:tcW w:w="960" w:type="dxa"/>
            <w:noWrap/>
            <w:hideMark/>
          </w:tcPr>
          <w:p w14:paraId="36C86F01" w14:textId="2037513D"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r w:rsidRPr="006D71C2">
              <w:rPr>
                <w:rFonts w:cs="Times New Roman"/>
                <w:b/>
                <w:color w:val="17365D" w:themeColor="text2" w:themeShade="BF"/>
                <w:sz w:val="18"/>
                <w:szCs w:val="18"/>
              </w:rPr>
              <w:t>249</w:t>
            </w:r>
          </w:p>
        </w:tc>
        <w:tc>
          <w:tcPr>
            <w:tcW w:w="3179" w:type="dxa"/>
            <w:noWrap/>
            <w:hideMark/>
          </w:tcPr>
          <w:p w14:paraId="425740FF" w14:textId="77777777"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p>
        </w:tc>
        <w:tc>
          <w:tcPr>
            <w:tcW w:w="960" w:type="dxa"/>
            <w:noWrap/>
            <w:hideMark/>
          </w:tcPr>
          <w:p w14:paraId="286542FE" w14:textId="77777777" w:rsidR="00516612" w:rsidRPr="006D71C2" w:rsidRDefault="00516612" w:rsidP="006D71C2">
            <w:pPr>
              <w:spacing w:line="254" w:lineRule="auto"/>
              <w:cnfStyle w:val="000000000000" w:firstRow="0" w:lastRow="0" w:firstColumn="0" w:lastColumn="0" w:oddVBand="0" w:evenVBand="0" w:oddHBand="0" w:evenHBand="0" w:firstRowFirstColumn="0" w:firstRowLastColumn="0" w:lastRowFirstColumn="0" w:lastRowLastColumn="0"/>
              <w:rPr>
                <w:rFonts w:cs="Times New Roman"/>
                <w:b/>
                <w:color w:val="17365D" w:themeColor="text2" w:themeShade="BF"/>
                <w:sz w:val="18"/>
                <w:szCs w:val="18"/>
              </w:rPr>
            </w:pPr>
          </w:p>
        </w:tc>
      </w:tr>
    </w:tbl>
    <w:p w14:paraId="3B619787" w14:textId="77777777" w:rsidR="002460A0" w:rsidRPr="00AE73DF" w:rsidRDefault="002460A0" w:rsidP="006D71C2">
      <w:pPr>
        <w:spacing w:before="240" w:after="120"/>
        <w:rPr>
          <w:rFonts w:cs="Times New Roman"/>
          <w:color w:val="000000"/>
          <w:szCs w:val="24"/>
        </w:rPr>
      </w:pPr>
      <w:r w:rsidRPr="00AE73DF">
        <w:rPr>
          <w:rFonts w:cs="Times New Roman"/>
          <w:color w:val="000000"/>
          <w:szCs w:val="24"/>
        </w:rPr>
        <w:t xml:space="preserve">Izvan kaznenih tijela </w:t>
      </w:r>
      <w:r>
        <w:rPr>
          <w:rFonts w:cs="Times New Roman"/>
          <w:color w:val="000000"/>
          <w:szCs w:val="24"/>
        </w:rPr>
        <w:t>obavljeno je ukupno 10.628</w:t>
      </w:r>
      <w:r w:rsidRPr="00AE73DF">
        <w:rPr>
          <w:rFonts w:cs="Times New Roman"/>
          <w:color w:val="000000"/>
          <w:szCs w:val="24"/>
        </w:rPr>
        <w:t xml:space="preserve"> specijalističkih pregleda: abdominalnih, urološko/ginekoloških,</w:t>
      </w:r>
      <w:r>
        <w:rPr>
          <w:rFonts w:cs="Times New Roman"/>
          <w:color w:val="000000"/>
          <w:szCs w:val="24"/>
        </w:rPr>
        <w:t xml:space="preserve"> </w:t>
      </w:r>
      <w:r w:rsidRPr="00AE73DF">
        <w:rPr>
          <w:rFonts w:cs="Times New Roman"/>
          <w:color w:val="000000"/>
          <w:szCs w:val="24"/>
        </w:rPr>
        <w:t>ortopedskih, gastroenteroloških, kardioloških,</w:t>
      </w:r>
      <w:r>
        <w:rPr>
          <w:rFonts w:cs="Times New Roman"/>
          <w:color w:val="000000"/>
          <w:szCs w:val="24"/>
        </w:rPr>
        <w:t xml:space="preserve"> </w:t>
      </w:r>
      <w:r w:rsidRPr="00AE73DF">
        <w:rPr>
          <w:rFonts w:cs="Times New Roman"/>
          <w:color w:val="000000"/>
          <w:szCs w:val="24"/>
        </w:rPr>
        <w:t>pulmoloških, internističkih, RTG, MSCT, EEG, UZV i MR pregleda, ORL, pregleda, psihijatrijskih</w:t>
      </w:r>
      <w:r>
        <w:rPr>
          <w:rFonts w:cs="Times New Roman"/>
          <w:color w:val="000000"/>
          <w:szCs w:val="24"/>
        </w:rPr>
        <w:t xml:space="preserve"> pregleda, pri čemu je najviše </w:t>
      </w:r>
      <w:r w:rsidRPr="00AE73DF">
        <w:rPr>
          <w:rFonts w:cs="Times New Roman"/>
          <w:color w:val="000000"/>
          <w:szCs w:val="24"/>
        </w:rPr>
        <w:t>bilo stomatoloških pregleda</w:t>
      </w:r>
      <w:r>
        <w:rPr>
          <w:rFonts w:cs="Times New Roman"/>
          <w:color w:val="000000"/>
          <w:szCs w:val="24"/>
        </w:rPr>
        <w:t xml:space="preserve"> (</w:t>
      </w:r>
      <w:r w:rsidRPr="00AE73DF">
        <w:rPr>
          <w:rFonts w:cs="Times New Roman"/>
          <w:color w:val="000000"/>
          <w:szCs w:val="24"/>
        </w:rPr>
        <w:t>2</w:t>
      </w:r>
      <w:r w:rsidR="00305294">
        <w:rPr>
          <w:rFonts w:cs="Times New Roman"/>
          <w:color w:val="000000"/>
          <w:szCs w:val="24"/>
        </w:rPr>
        <w:t>.</w:t>
      </w:r>
      <w:r w:rsidRPr="00AE73DF">
        <w:rPr>
          <w:rFonts w:cs="Times New Roman"/>
          <w:color w:val="000000"/>
          <w:szCs w:val="24"/>
        </w:rPr>
        <w:t>630</w:t>
      </w:r>
      <w:r>
        <w:rPr>
          <w:rFonts w:cs="Times New Roman"/>
          <w:color w:val="000000"/>
          <w:szCs w:val="24"/>
        </w:rPr>
        <w:t>)</w:t>
      </w:r>
      <w:r w:rsidRPr="00AE73DF">
        <w:rPr>
          <w:rFonts w:cs="Times New Roman"/>
          <w:color w:val="000000"/>
          <w:szCs w:val="24"/>
        </w:rPr>
        <w:t xml:space="preserve">. </w:t>
      </w:r>
    </w:p>
    <w:p w14:paraId="29FEE59E" w14:textId="6890F5B1" w:rsidR="002460A0" w:rsidRPr="00561EC5" w:rsidRDefault="002460A0" w:rsidP="00561EC5">
      <w:pPr>
        <w:keepNext/>
        <w:spacing w:after="0"/>
        <w:jc w:val="center"/>
        <w:rPr>
          <w:rFonts w:cs="Times New Roman"/>
          <w:b/>
          <w:bCs/>
          <w:color w:val="244061" w:themeColor="accent1" w:themeShade="80"/>
          <w:sz w:val="18"/>
          <w:szCs w:val="18"/>
        </w:rPr>
      </w:pPr>
      <w:bookmarkStart w:id="185" w:name="_Toc99535196"/>
      <w:bookmarkStart w:id="186" w:name="_Toc149055194"/>
      <w:r w:rsidRPr="00561EC5">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13</w:t>
      </w:r>
      <w:r w:rsidR="00276C0F">
        <w:rPr>
          <w:rFonts w:cs="Times New Roman"/>
          <w:b/>
          <w:bCs/>
          <w:color w:val="244061" w:themeColor="accent1" w:themeShade="80"/>
          <w:sz w:val="18"/>
          <w:szCs w:val="18"/>
        </w:rPr>
        <w:fldChar w:fldCharType="end"/>
      </w:r>
      <w:r w:rsidRPr="00561EC5">
        <w:rPr>
          <w:rFonts w:cs="Times New Roman"/>
          <w:b/>
          <w:bCs/>
          <w:color w:val="244061" w:themeColor="accent1" w:themeShade="80"/>
          <w:sz w:val="18"/>
          <w:szCs w:val="18"/>
        </w:rPr>
        <w:t>. Broj najčešćih oboljenja tijekom 202</w:t>
      </w:r>
      <w:bookmarkEnd w:id="185"/>
      <w:r w:rsidRPr="00561EC5">
        <w:rPr>
          <w:rFonts w:cs="Times New Roman"/>
          <w:b/>
          <w:bCs/>
          <w:color w:val="244061" w:themeColor="accent1" w:themeShade="80"/>
          <w:sz w:val="18"/>
          <w:szCs w:val="18"/>
        </w:rPr>
        <w:t>2. godine</w:t>
      </w:r>
      <w:bookmarkEnd w:id="186"/>
    </w:p>
    <w:p w14:paraId="32BBB47E" w14:textId="77777777" w:rsidR="00A10425" w:rsidRPr="00A10425" w:rsidRDefault="002460A0" w:rsidP="002460A0">
      <w:pPr>
        <w:tabs>
          <w:tab w:val="left" w:pos="5084"/>
          <w:tab w:val="left" w:pos="5935"/>
        </w:tabs>
        <w:rPr>
          <w:rFonts w:cs="Times New Roman"/>
          <w:szCs w:val="24"/>
        </w:rPr>
      </w:pPr>
      <w:r w:rsidRPr="00AE73DF">
        <w:rPr>
          <w:rFonts w:cs="Times New Roman"/>
          <w:noProof/>
          <w:color w:val="FF0000"/>
          <w:szCs w:val="24"/>
          <w:lang w:eastAsia="hr-HR"/>
        </w:rPr>
        <w:drawing>
          <wp:inline distT="0" distB="0" distL="0" distR="0" wp14:anchorId="6E6EF5DA" wp14:editId="31DA9EC3">
            <wp:extent cx="5876925" cy="2750820"/>
            <wp:effectExtent l="0" t="0" r="9525" b="1143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08144C" w14:textId="77777777" w:rsidR="002460A0" w:rsidRPr="00626320" w:rsidRDefault="002460A0" w:rsidP="002460A0">
      <w:pPr>
        <w:tabs>
          <w:tab w:val="num" w:pos="720"/>
        </w:tabs>
        <w:rPr>
          <w:rFonts w:cs="Times New Roman"/>
          <w:szCs w:val="24"/>
        </w:rPr>
      </w:pPr>
      <w:r w:rsidRPr="00A10425">
        <w:rPr>
          <w:rFonts w:cs="Times New Roman"/>
          <w:szCs w:val="24"/>
        </w:rPr>
        <w:t>Od ukupnog broja oboljenja osoba lišenih slobode (35.800), kao i prethodne godin</w:t>
      </w:r>
      <w:r w:rsidRPr="00626320">
        <w:rPr>
          <w:rFonts w:cs="Times New Roman"/>
          <w:szCs w:val="24"/>
        </w:rPr>
        <w:t xml:space="preserve">e najveći </w:t>
      </w:r>
      <w:r>
        <w:rPr>
          <w:rFonts w:cs="Times New Roman"/>
          <w:szCs w:val="24"/>
        </w:rPr>
        <w:t xml:space="preserve">se </w:t>
      </w:r>
      <w:r w:rsidRPr="00626320">
        <w:rPr>
          <w:rFonts w:cs="Times New Roman"/>
          <w:szCs w:val="24"/>
        </w:rPr>
        <w:t xml:space="preserve">broj </w:t>
      </w:r>
      <w:r>
        <w:rPr>
          <w:rFonts w:cs="Times New Roman"/>
          <w:szCs w:val="24"/>
        </w:rPr>
        <w:t xml:space="preserve">odnosi </w:t>
      </w:r>
      <w:r w:rsidRPr="00626320">
        <w:rPr>
          <w:rFonts w:cs="Times New Roman"/>
          <w:szCs w:val="24"/>
        </w:rPr>
        <w:t>na psihijatrijske bolesti</w:t>
      </w:r>
      <w:r>
        <w:rPr>
          <w:rFonts w:cs="Times New Roman"/>
          <w:szCs w:val="24"/>
        </w:rPr>
        <w:t xml:space="preserve"> (8.084). Slijede respiratorne bolesti (4.795), bolesti probavnog sustava (3.826) te bolesti krvožilnog sustava (3.301).</w:t>
      </w:r>
    </w:p>
    <w:p w14:paraId="5EFF8F3C" w14:textId="77777777" w:rsidR="00EE383E" w:rsidRPr="006D71C2" w:rsidRDefault="00EE383E" w:rsidP="006D71C2">
      <w:pPr>
        <w:pStyle w:val="Heading3"/>
        <w:numPr>
          <w:ilvl w:val="2"/>
          <w:numId w:val="5"/>
        </w:numPr>
        <w:rPr>
          <w:color w:val="1F497D" w:themeColor="text2"/>
        </w:rPr>
      </w:pPr>
      <w:bookmarkStart w:id="187" w:name="_Toc149056952"/>
      <w:bookmarkEnd w:id="181"/>
      <w:r w:rsidRPr="006D71C2">
        <w:rPr>
          <w:color w:val="1F497D" w:themeColor="text2"/>
        </w:rPr>
        <w:t>Prevencija i liječenje virusnih hepatitisa</w:t>
      </w:r>
      <w:bookmarkEnd w:id="187"/>
    </w:p>
    <w:p w14:paraId="0D26D2A8" w14:textId="77777777" w:rsidR="002460A0" w:rsidRPr="004F27E9" w:rsidRDefault="002460A0" w:rsidP="002460A0">
      <w:pPr>
        <w:spacing w:after="120"/>
        <w:rPr>
          <w:rFonts w:cs="Times New Roman"/>
        </w:rPr>
      </w:pPr>
      <w:r w:rsidRPr="005177EF">
        <w:rPr>
          <w:rFonts w:eastAsia="Arial Unicode MS" w:cs="Times New Roman"/>
        </w:rPr>
        <w:t xml:space="preserve">Tijekom 2022. godine provedena su 462 testiranja zatvorenika na hepatitis C, pri čemu je 56,06% testiranja provedeno u suradnji s nastavnim zavodima za javno zdravstvo i udrugama, dok su ostala testiranja provedena u okviru redovnih aktivnosti odjela </w:t>
      </w:r>
      <w:r>
        <w:rPr>
          <w:rFonts w:eastAsia="Arial Unicode MS" w:cs="Times New Roman"/>
        </w:rPr>
        <w:t>zdravstvene zaštite zatvorenika</w:t>
      </w:r>
      <w:r w:rsidRPr="004F27E9">
        <w:rPr>
          <w:rFonts w:eastAsia="Arial Unicode MS" w:cs="Times New Roman"/>
        </w:rPr>
        <w:t xml:space="preserve">. </w:t>
      </w:r>
    </w:p>
    <w:p w14:paraId="256C330D" w14:textId="77777777" w:rsidR="002460A0" w:rsidRDefault="002460A0" w:rsidP="002460A0">
      <w:pPr>
        <w:spacing w:after="120"/>
        <w:rPr>
          <w:rFonts w:cs="Times New Roman"/>
          <w:lang w:eastAsia="hr-HR"/>
        </w:rPr>
      </w:pPr>
      <w:r>
        <w:rPr>
          <w:rFonts w:cs="Times New Roman"/>
          <w:lang w:eastAsia="hr-HR"/>
        </w:rPr>
        <w:t>E</w:t>
      </w:r>
      <w:r w:rsidRPr="005177EF">
        <w:rPr>
          <w:rFonts w:cs="Times New Roman"/>
          <w:lang w:eastAsia="hr-HR"/>
        </w:rPr>
        <w:t xml:space="preserve">dukacijom i savjetovanjem usmjerenim na smanjivanje zdravstvenih šteta povezanih s uporabom droga, kao i o HIV-u i virusnim hepatitisima obuhvaćeno je 438 zatvorenika. Edukacija i savjetovanje provodili su se individualno i grupno kroz aktivnosti odjela zdravstvene zaštite zatvorenika u kaznenim tijelima (306 zatvorenika) te u suradnji s nastavnim zavodima za javno zdravstvo i udrugama (132 zatvorenika). </w:t>
      </w:r>
    </w:p>
    <w:p w14:paraId="42EF4028" w14:textId="77777777" w:rsidR="002460A0" w:rsidRPr="004F27E9" w:rsidRDefault="002460A0" w:rsidP="002460A0">
      <w:pPr>
        <w:spacing w:after="120"/>
        <w:rPr>
          <w:rFonts w:cs="Times New Roman"/>
          <w:lang w:eastAsia="hr-HR"/>
        </w:rPr>
      </w:pPr>
      <w:r w:rsidRPr="005177EF">
        <w:rPr>
          <w:rFonts w:cs="Times New Roman"/>
          <w:lang w:eastAsia="hr-HR"/>
        </w:rPr>
        <w:t>U 2022. godini 17 je zatvorenika liječeno od hepatitisa C, a za 20 zatvorenika obavljena je predt</w:t>
      </w:r>
      <w:r>
        <w:rPr>
          <w:rFonts w:cs="Times New Roman"/>
          <w:lang w:eastAsia="hr-HR"/>
        </w:rPr>
        <w:t>erapijska dijagnostička obrada</w:t>
      </w:r>
      <w:r w:rsidRPr="004F27E9">
        <w:rPr>
          <w:rFonts w:cs="Times New Roman"/>
          <w:lang w:eastAsia="hr-HR"/>
        </w:rPr>
        <w:t>.</w:t>
      </w:r>
    </w:p>
    <w:p w14:paraId="6F7D0E7A" w14:textId="77777777" w:rsidR="00A533C7" w:rsidRDefault="002460A0" w:rsidP="00A533C7">
      <w:pPr>
        <w:spacing w:after="120"/>
        <w:rPr>
          <w:rFonts w:cs="Times New Roman"/>
          <w:lang w:eastAsia="hr-HR"/>
        </w:rPr>
      </w:pPr>
      <w:r w:rsidRPr="005177EF">
        <w:rPr>
          <w:rFonts w:cs="Times New Roman"/>
          <w:lang w:eastAsia="hr-HR"/>
        </w:rPr>
        <w:t xml:space="preserve">Povećanje aktivnosti vezanih uz prevenciju i liječenje hepatitisa C unazad dvije godine, u odnosu na prethodno razdoblje, najvećim je dijelom rezultat započete suradnje zatvorskog sustava s Hrvatskim zavodom za javno zdravstvo i udrugama HUHIV i Hepatos, čiji se nastavak i daljnje unaprjeđenje </w:t>
      </w:r>
      <w:r w:rsidR="00A533C7">
        <w:rPr>
          <w:rFonts w:cs="Times New Roman"/>
          <w:lang w:eastAsia="hr-HR"/>
        </w:rPr>
        <w:t>planira i u narednom razdoblju.</w:t>
      </w:r>
    </w:p>
    <w:p w14:paraId="2BA15742" w14:textId="77777777" w:rsidR="00EE383E" w:rsidRPr="00CB4BFC" w:rsidRDefault="00EE383E" w:rsidP="00A533C7">
      <w:pPr>
        <w:pStyle w:val="Heading2"/>
        <w:numPr>
          <w:ilvl w:val="1"/>
          <w:numId w:val="5"/>
        </w:numPr>
        <w:rPr>
          <w:rFonts w:cs="Times New Roman"/>
          <w:color w:val="244061" w:themeColor="accent1" w:themeShade="80"/>
        </w:rPr>
      </w:pPr>
      <w:bookmarkStart w:id="188" w:name="_Toc149056953"/>
      <w:r w:rsidRPr="00CB4BFC">
        <w:rPr>
          <w:rFonts w:cs="Times New Roman"/>
          <w:color w:val="244061" w:themeColor="accent1" w:themeShade="80"/>
        </w:rPr>
        <w:t>Tretman zatvorenika</w:t>
      </w:r>
      <w:bookmarkEnd w:id="188"/>
    </w:p>
    <w:p w14:paraId="679D390B" w14:textId="77777777" w:rsidR="00672776" w:rsidRPr="006805DF" w:rsidRDefault="00672776" w:rsidP="00672776">
      <w:pPr>
        <w:rPr>
          <w:rFonts w:cs="Times New Roman"/>
          <w:lang w:eastAsia="hr-HR"/>
        </w:rPr>
      </w:pPr>
      <w:r w:rsidRPr="006805DF">
        <w:rPr>
          <w:rFonts w:cs="Times New Roman"/>
          <w:lang w:eastAsia="hr-HR"/>
        </w:rPr>
        <w:t xml:space="preserve">Tretman zatvorenika obuhvaća skup općih i specijaliziranih tretmanskih intervencija i programa, temeljenih na procjeni kriminogenih i sigurnosnih rizika i tretmanskih potreba, kojima je cilj smanjivanje rizičnih čimbenika koji su pridonijeli počinjenju kaznenih djela, te osnaživanje zaštitnih čimbenika koji omogućuju nastanak i održanje pozitivnih promjena. </w:t>
      </w:r>
    </w:p>
    <w:p w14:paraId="15A2526F" w14:textId="77777777" w:rsidR="00A533C7" w:rsidRDefault="00672776" w:rsidP="00A533C7">
      <w:pPr>
        <w:rPr>
          <w:rFonts w:cs="Times New Roman"/>
          <w:lang w:eastAsia="hr-HR"/>
        </w:rPr>
      </w:pPr>
      <w:r w:rsidRPr="006805DF">
        <w:rPr>
          <w:rFonts w:cs="Times New Roman"/>
          <w:lang w:eastAsia="hr-HR"/>
        </w:rPr>
        <w:t>Radi ostvarivanja svrhe izvršavanja kazne za svakog se zatvorenika obvezno donosi pojedinačni program izvršavanja kazne zatvora koji se sastoji od psihosocijalnih, socijalno-pedagoških, obrazovnih, radnih, okupacijskih, zdravstvenih i sigurnosnih postupaka primjerenih rizicima, potrebama i osobinama zatvorenika. Elementi koje sadrži program izvršavanja su: opći podaci o rasporedu na zatvorenički odjel i u tretmansku skupinu, napomene vezane uz zdravstveno stanje i potrebnu zdravstvenu skrb (uključujući psihijatrijsku skrb), procijenjena vrsta i razina sigurnosnih rizika za vrijeme izvršavanja kazne zatvora te mjere i postupci koji će se primijeniti za smanjivanje ovih rizika, procijenjena vrsta i razina kriminogenih rizika, procijenjene tretmanske potrebe (primarno vezane uz kriminogene rizike), ciljevi tretmana, specijalizirane tretmanske intervencije i programi koji će se primijeniti za realizaciju ciljeva tretmana (posebni programi tretmana, psihosocijalne i socijalnopedagoške intervencije te provođenje sigurnosnih mjera izrečenih uz kaznu zatvora), opće tretmanske intervencije i programi koji će se primijeniti za realizaciju ciljeva tretmana te u svrhu smislenog i svrhovitog provođenja vremena u kaznenom tijelu (u području rada i radno-okupacijskih aktivnosti, obrazovanja i slobodnog vremena), podaci o osobama s kojima će zatvorenik kontaktirati za vrijeme izdržavanja kazne zatvora te plan pripreme za otpust i organizaciju postpenalne zaštite.</w:t>
      </w:r>
      <w:bookmarkStart w:id="189" w:name="_Hlk71708238"/>
    </w:p>
    <w:p w14:paraId="0F413455" w14:textId="77777777" w:rsidR="00EE383E" w:rsidRPr="006D71C2" w:rsidRDefault="00EE383E" w:rsidP="006D71C2">
      <w:pPr>
        <w:pStyle w:val="Heading3"/>
        <w:numPr>
          <w:ilvl w:val="2"/>
          <w:numId w:val="5"/>
        </w:numPr>
        <w:rPr>
          <w:color w:val="1F497D" w:themeColor="text2"/>
        </w:rPr>
      </w:pPr>
      <w:bookmarkStart w:id="190" w:name="_Toc149056954"/>
      <w:r w:rsidRPr="006D71C2">
        <w:rPr>
          <w:color w:val="1F497D" w:themeColor="text2"/>
        </w:rPr>
        <w:t>Opći programi tretmana (Opće tretmanske intervencije)</w:t>
      </w:r>
      <w:bookmarkEnd w:id="190"/>
      <w:r w:rsidRPr="006D71C2">
        <w:rPr>
          <w:color w:val="1F497D" w:themeColor="text2"/>
        </w:rPr>
        <w:t xml:space="preserve"> </w:t>
      </w:r>
    </w:p>
    <w:p w14:paraId="538169B5" w14:textId="091036B6" w:rsidR="00672776" w:rsidRPr="006805DF" w:rsidRDefault="00672776" w:rsidP="00672776">
      <w:pPr>
        <w:rPr>
          <w:rFonts w:cs="Times New Roman"/>
          <w:lang w:eastAsia="hr-HR"/>
        </w:rPr>
      </w:pPr>
      <w:r w:rsidRPr="006805DF">
        <w:rPr>
          <w:rFonts w:cs="Times New Roman"/>
          <w:lang w:eastAsia="hr-HR"/>
        </w:rPr>
        <w:t>Radi pružanja podrške ostvarivanju svrhe izvršavanja kazne zatvora, u realizaciji programa izvršavanja primjenjuju se opće tretmanske intervencije koje obuhvaćaju sljedeća područja:</w:t>
      </w:r>
      <w:r w:rsidR="00E778D0">
        <w:rPr>
          <w:rFonts w:cs="Times New Roman"/>
          <w:lang w:eastAsia="hr-HR"/>
        </w:rPr>
        <w:t xml:space="preserve"> </w:t>
      </w:r>
      <w:r w:rsidRPr="006805DF">
        <w:rPr>
          <w:rFonts w:cs="Times New Roman"/>
          <w:lang w:eastAsia="hr-HR"/>
        </w:rPr>
        <w:t>rad i radno-okupacijske aktivnosti, obrazovanje, te kreativne, kulturne, umjetničke, sportsko-rekreativne i druge aktivnosti slobodnog vremena zatvorenika. Općim programima tretmana doprinosi se ostvarivanju principa normalizacije, strukturi i svrhovitosti provođenja vremena zatvorenika tijekom izvršavanja kazne, unaprjeđenju zdravlja zatvorenika, razvoju vještina i sposobnosti zatvorenika te otklanjanju, odnosno ublažavanju dinamičkih kriminogenih čimbenika vezanih uz funkcionalnost i razinu ostvarenosti u području obrazovanja i rada, te uz način provođenja slobodnog vremena.</w:t>
      </w:r>
    </w:p>
    <w:p w14:paraId="26C133E0" w14:textId="4E0F9B57" w:rsidR="002460A0" w:rsidRPr="00282CBD" w:rsidRDefault="00672776" w:rsidP="002460A0">
      <w:pPr>
        <w:rPr>
          <w:rFonts w:cs="Times New Roman"/>
          <w:lang w:eastAsia="hr-HR"/>
        </w:rPr>
      </w:pPr>
      <w:r w:rsidRPr="006805DF">
        <w:rPr>
          <w:rFonts w:cs="Times New Roman"/>
          <w:lang w:eastAsia="hr-HR"/>
        </w:rPr>
        <w:t>Opće tretmanske intervencije provode se interdisciplinarno u suradnji službenika odjela tretmana sa službenicima odjela za rad i strukovnu izobrazbu, odjela osiguranj</w:t>
      </w:r>
      <w:r>
        <w:rPr>
          <w:rFonts w:cs="Times New Roman"/>
          <w:lang w:eastAsia="hr-HR"/>
        </w:rPr>
        <w:t>a i</w:t>
      </w:r>
      <w:r w:rsidR="00E778D0">
        <w:rPr>
          <w:rFonts w:cs="Times New Roman"/>
          <w:lang w:eastAsia="hr-HR"/>
        </w:rPr>
        <w:t xml:space="preserve"> </w:t>
      </w:r>
      <w:r>
        <w:rPr>
          <w:rFonts w:cs="Times New Roman"/>
          <w:lang w:eastAsia="hr-HR"/>
        </w:rPr>
        <w:t>odjela zdravstvene zaštite</w:t>
      </w:r>
      <w:r w:rsidR="002460A0" w:rsidRPr="00282CBD">
        <w:rPr>
          <w:rFonts w:cs="Times New Roman"/>
          <w:lang w:eastAsia="hr-HR"/>
        </w:rPr>
        <w:t>.</w:t>
      </w:r>
    </w:p>
    <w:p w14:paraId="5CEFDA29" w14:textId="77777777" w:rsidR="00EE383E" w:rsidRPr="006D71C2" w:rsidRDefault="00EE383E" w:rsidP="006D71C2">
      <w:pPr>
        <w:pStyle w:val="Heading4"/>
        <w:numPr>
          <w:ilvl w:val="3"/>
          <w:numId w:val="5"/>
        </w:numPr>
        <w:rPr>
          <w:i w:val="0"/>
          <w:color w:val="002060"/>
        </w:rPr>
      </w:pPr>
      <w:bookmarkStart w:id="191" w:name="_Toc149056955"/>
      <w:bookmarkEnd w:id="189"/>
      <w:r w:rsidRPr="006D71C2">
        <w:rPr>
          <w:i w:val="0"/>
          <w:color w:val="002060"/>
        </w:rPr>
        <w:t>Obrazovanje zatvorenika i maloljetnika</w:t>
      </w:r>
      <w:r w:rsidR="00A255FA" w:rsidRPr="006D71C2">
        <w:rPr>
          <w:i w:val="0"/>
          <w:color w:val="002060"/>
        </w:rPr>
        <w:t xml:space="preserve"> (maloljetnički zatvor i odgojna mjera)</w:t>
      </w:r>
      <w:bookmarkEnd w:id="191"/>
    </w:p>
    <w:p w14:paraId="7891432A" w14:textId="77777777" w:rsidR="00A55718" w:rsidRPr="006805DF" w:rsidRDefault="00A55718" w:rsidP="00A55718">
      <w:pPr>
        <w:rPr>
          <w:rFonts w:eastAsia="Times New Roman" w:cs="Times New Roman"/>
          <w:color w:val="231F20"/>
          <w:szCs w:val="24"/>
          <w:lang w:eastAsia="hr-HR"/>
        </w:rPr>
      </w:pPr>
      <w:r w:rsidRPr="006805DF">
        <w:rPr>
          <w:rFonts w:cs="Times New Roman"/>
          <w:szCs w:val="24"/>
        </w:rPr>
        <w:t xml:space="preserve">Obrazovanje zatvorenika i maloljetnika odnosi se na završavanje osnovne škole bez obzira na dob zatvorenika i maloljetnika, osposobljavanje za obavljanje osnovnih, pomoćnih poslova, srednjoškolsko obrazovanje, prekvalifikacije, osposobljavanja i usavršavanja zatvorenika. </w:t>
      </w:r>
      <w:r w:rsidRPr="006805DF">
        <w:rPr>
          <w:rFonts w:eastAsia="Times New Roman" w:cs="Times New Roman"/>
          <w:color w:val="231F20"/>
          <w:szCs w:val="24"/>
          <w:lang w:eastAsia="hr-HR"/>
        </w:rPr>
        <w:t>Obrazovanje se organizira u kaznionici odnosno zatvoru i izvan kaznionice odnosno zatvora u skladu s općim propisima iz područja obrazovanja.</w:t>
      </w:r>
    </w:p>
    <w:p w14:paraId="77CA8E27" w14:textId="77777777" w:rsidR="00A55718" w:rsidRPr="006805DF" w:rsidRDefault="00A55718" w:rsidP="00A55718">
      <w:pPr>
        <w:spacing w:after="0"/>
        <w:rPr>
          <w:rFonts w:cs="Times New Roman"/>
          <w:szCs w:val="24"/>
        </w:rPr>
      </w:pPr>
      <w:r w:rsidRPr="006805DF">
        <w:rPr>
          <w:rFonts w:cs="Times New Roman"/>
          <w:szCs w:val="24"/>
        </w:rPr>
        <w:t xml:space="preserve">Nastavak obrazovanja predviđa se programom izvršavanja kazne zatvora, a zatvorenike se potiče na završavanje započetog obrazovanja u cilju kvalitetnije reintegracije u društvenu zajednicu. </w:t>
      </w:r>
      <w:r w:rsidRPr="006805DF">
        <w:rPr>
          <w:rFonts w:eastAsia="Times New Roman" w:cs="Times New Roman"/>
          <w:color w:val="231F20"/>
          <w:szCs w:val="24"/>
          <w:lang w:eastAsia="hr-HR"/>
        </w:rPr>
        <w:t>Vrsta i razina obrazovanja kojoj može pristupiti zatvorenik određuje se programom izvršavanja, a ovisi o njegovim sposobnostima i sklonostima, trajanju kazne i drugim okolnostima važnim za ostvarivanje svrhe izvršavanja kazne zatvora, kao i mogućnostima kaznionice, odnosno zatvora.</w:t>
      </w:r>
    </w:p>
    <w:p w14:paraId="30BC5D96" w14:textId="77777777" w:rsidR="00A55718" w:rsidRPr="006805DF" w:rsidRDefault="00A55718" w:rsidP="00A55718">
      <w:pPr>
        <w:spacing w:before="240" w:after="0"/>
        <w:rPr>
          <w:rFonts w:cs="Times New Roman"/>
          <w:szCs w:val="24"/>
        </w:rPr>
      </w:pPr>
      <w:r w:rsidRPr="006805DF">
        <w:rPr>
          <w:rFonts w:cs="Times New Roman"/>
          <w:szCs w:val="24"/>
        </w:rPr>
        <w:t xml:space="preserve">Obrazovanje zatvorenika realizira se u suradnji s vanjskim obrazovnim ustanovama. U kaznionicama i zatvorima se organizira osposobljavanje za određena zanimanja, a zatvorenicima se može omogućiti stjecanje višeg i visokog obrazovanja na vlastiti trošak, ako se program obrazovanja može uskladiti sa sigurnosnim razlozima. </w:t>
      </w:r>
    </w:p>
    <w:p w14:paraId="455F213A" w14:textId="77777777" w:rsidR="00A55718" w:rsidRPr="006805DF" w:rsidRDefault="00A55718" w:rsidP="00A55718">
      <w:pPr>
        <w:spacing w:before="240"/>
        <w:rPr>
          <w:rFonts w:cs="Times New Roman"/>
          <w:b/>
          <w:bCs/>
          <w:color w:val="4F81BD" w:themeColor="accent1"/>
          <w:sz w:val="18"/>
          <w:szCs w:val="18"/>
        </w:rPr>
      </w:pPr>
      <w:r w:rsidRPr="006805DF">
        <w:rPr>
          <w:rFonts w:cs="Times New Roman"/>
          <w:szCs w:val="24"/>
        </w:rPr>
        <w:t xml:space="preserve">Izbor osposobljavanja za osnovne poslove i srednjoškolsko obrazovanje za zanimanja ograničen je brojem verificiranih programa i mogućnostima kaznionice, zatvora, odnosno odgojnog zavoda. Najčešće se radi o osposobljavanju za jednostavnija zanimanja u kojem je naglasak na praktičnom dijelu nastave. Iz </w:t>
      </w:r>
      <w:r w:rsidRPr="006805DF">
        <w:rPr>
          <w:rFonts w:eastAsia="Times New Roman" w:cs="Times New Roman"/>
          <w:color w:val="231F20"/>
          <w:szCs w:val="24"/>
          <w:lang w:eastAsia="hr-HR"/>
        </w:rPr>
        <w:t>razredne svjedodžbe i svjedodžbe o završnom radu, svjedodžbe o prekvalifikaciji i uvjerenja o osposobljenosti/usavršavanju, svjedodžbe o završenim razredima odnosno obrazovnim razdobljima u osnovnoškolskom obrazovanju, ne smije biti vidljivo da je obrazovanje stečeno u kaznenom tijelu tijekom izdržavanja kazne ili izvršavanja odgojne mjere.</w:t>
      </w:r>
      <w:r w:rsidRPr="006805DF">
        <w:rPr>
          <w:rFonts w:cs="Times New Roman"/>
          <w:szCs w:val="24"/>
        </w:rPr>
        <w:t xml:space="preserve"> </w:t>
      </w:r>
    </w:p>
    <w:p w14:paraId="6D8A90D3" w14:textId="1C3389AB" w:rsidR="00A55718" w:rsidRPr="00CB4BFC" w:rsidRDefault="00A55718" w:rsidP="00561EC5">
      <w:pPr>
        <w:keepNext/>
        <w:spacing w:after="0"/>
        <w:jc w:val="center"/>
        <w:rPr>
          <w:rFonts w:cs="Times New Roman"/>
          <w:b/>
          <w:bCs/>
          <w:color w:val="244061" w:themeColor="accent1" w:themeShade="80"/>
          <w:sz w:val="18"/>
          <w:szCs w:val="18"/>
        </w:rPr>
      </w:pPr>
      <w:bookmarkStart w:id="192" w:name="_Toc99535197"/>
      <w:bookmarkStart w:id="193" w:name="_Toc149055195"/>
      <w:r w:rsidRPr="00CB4BFC">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14</w:t>
      </w:r>
      <w:r w:rsidR="00276C0F">
        <w:rPr>
          <w:rFonts w:cs="Times New Roman"/>
          <w:b/>
          <w:bCs/>
          <w:color w:val="244061" w:themeColor="accent1" w:themeShade="80"/>
          <w:sz w:val="18"/>
          <w:szCs w:val="18"/>
        </w:rPr>
        <w:fldChar w:fldCharType="end"/>
      </w:r>
      <w:r w:rsidRPr="00CB4BFC">
        <w:rPr>
          <w:rFonts w:cs="Times New Roman"/>
          <w:b/>
          <w:bCs/>
          <w:color w:val="244061" w:themeColor="accent1" w:themeShade="80"/>
          <w:sz w:val="18"/>
          <w:szCs w:val="18"/>
        </w:rPr>
        <w:t>. Zatvorenici i maloljetnici uključeni u obrazovne programe u razdoblju 2018. – 2022.</w:t>
      </w:r>
      <w:bookmarkEnd w:id="192"/>
      <w:bookmarkEnd w:id="193"/>
    </w:p>
    <w:p w14:paraId="77E2D7EC" w14:textId="77777777" w:rsidR="00A55718" w:rsidRPr="006805DF" w:rsidRDefault="00A55718" w:rsidP="00F73D13">
      <w:pPr>
        <w:jc w:val="center"/>
        <w:rPr>
          <w:rFonts w:cs="Times New Roman"/>
          <w:b/>
          <w:bCs/>
          <w:color w:val="7030A0"/>
          <w:szCs w:val="24"/>
        </w:rPr>
      </w:pPr>
      <w:r w:rsidRPr="006805DF">
        <w:rPr>
          <w:rFonts w:cs="Times New Roman"/>
          <w:noProof/>
          <w:color w:val="7030A0"/>
          <w:lang w:eastAsia="hr-HR"/>
        </w:rPr>
        <w:drawing>
          <wp:inline distT="0" distB="0" distL="0" distR="0" wp14:anchorId="2B096E57" wp14:editId="23DACEBB">
            <wp:extent cx="5303520" cy="787400"/>
            <wp:effectExtent l="0" t="0" r="11430" b="12700"/>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8280E1" w14:textId="3C88A530" w:rsidR="00A55718" w:rsidRPr="006805DF" w:rsidRDefault="00A55718" w:rsidP="00A55718">
      <w:pPr>
        <w:rPr>
          <w:rFonts w:cs="Times New Roman"/>
          <w:szCs w:val="24"/>
        </w:rPr>
      </w:pPr>
      <w:r w:rsidRPr="006805DF">
        <w:rPr>
          <w:rFonts w:cs="Times New Roman"/>
          <w:szCs w:val="24"/>
        </w:rPr>
        <w:t xml:space="preserve">U 2022. godini u različite </w:t>
      </w:r>
      <w:bookmarkStart w:id="194" w:name="_Hlk139982286"/>
      <w:r w:rsidRPr="006805DF">
        <w:rPr>
          <w:rFonts w:cs="Times New Roman"/>
          <w:szCs w:val="24"/>
        </w:rPr>
        <w:t xml:space="preserve">obrazovne programe </w:t>
      </w:r>
      <w:bookmarkEnd w:id="194"/>
      <w:r w:rsidRPr="006805DF">
        <w:rPr>
          <w:rFonts w:cs="Times New Roman"/>
          <w:szCs w:val="24"/>
        </w:rPr>
        <w:t>upisano je 285 zatvorenika i maloljetnika, Tijekom godine 209 zatvorenika i maloljetnika završilo je obrazovne programe, dok je 23 zatvorenika i maloljetnika prekinulo upisani program obrazovanja.</w:t>
      </w:r>
      <w:r w:rsidR="00305294">
        <w:rPr>
          <w:rFonts w:cs="Times New Roman"/>
          <w:szCs w:val="24"/>
        </w:rPr>
        <w:t xml:space="preserve"> U idućem razdoblju planira se organiziranje izo</w:t>
      </w:r>
      <w:r w:rsidR="00516612">
        <w:rPr>
          <w:rFonts w:cs="Times New Roman"/>
          <w:szCs w:val="24"/>
        </w:rPr>
        <w:t>b</w:t>
      </w:r>
      <w:r w:rsidR="00305294">
        <w:rPr>
          <w:rFonts w:cs="Times New Roman"/>
          <w:szCs w:val="24"/>
        </w:rPr>
        <w:t>razbe na daljinu (on-line</w:t>
      </w:r>
      <w:r w:rsidR="00AA6F67">
        <w:rPr>
          <w:rFonts w:cs="Times New Roman"/>
          <w:szCs w:val="24"/>
        </w:rPr>
        <w:t xml:space="preserve">), kako bi se </w:t>
      </w:r>
      <w:r w:rsidR="00305294">
        <w:rPr>
          <w:rFonts w:cs="Times New Roman"/>
          <w:szCs w:val="24"/>
        </w:rPr>
        <w:t>isto osuvremenilo u skladu s vanjskim životnim okolnostima.</w:t>
      </w:r>
    </w:p>
    <w:p w14:paraId="2D97133A" w14:textId="77777777" w:rsidR="00EE383E" w:rsidRPr="006D71C2" w:rsidRDefault="00EE383E" w:rsidP="006D71C2">
      <w:pPr>
        <w:pStyle w:val="Heading4"/>
        <w:numPr>
          <w:ilvl w:val="3"/>
          <w:numId w:val="5"/>
        </w:numPr>
        <w:rPr>
          <w:i w:val="0"/>
          <w:iCs w:val="0"/>
          <w:color w:val="002060"/>
        </w:rPr>
      </w:pPr>
      <w:bookmarkStart w:id="195" w:name="_Toc149056956"/>
      <w:r w:rsidRPr="006D71C2">
        <w:rPr>
          <w:i w:val="0"/>
          <w:iCs w:val="0"/>
          <w:color w:val="002060"/>
        </w:rPr>
        <w:t>Organizacija slobodnog vremena</w:t>
      </w:r>
      <w:bookmarkEnd w:id="195"/>
    </w:p>
    <w:p w14:paraId="17C96998" w14:textId="77777777" w:rsidR="006A1210" w:rsidRPr="006805DF" w:rsidRDefault="006A1210" w:rsidP="006A1210">
      <w:pPr>
        <w:spacing w:before="240" w:after="120"/>
        <w:rPr>
          <w:rFonts w:cs="Times New Roman"/>
        </w:rPr>
      </w:pPr>
      <w:r w:rsidRPr="006805DF">
        <w:rPr>
          <w:rFonts w:cs="Times New Roman"/>
        </w:rPr>
        <w:t>Tijekom 2022. godine u kaznenim tijelima organizirane su različite vrste sportsko-rekreativnih, kulturnih i vjerskih događanja za zatvorenike i maloljetnike, a u skladu s iskazanim interesom i mogućnostima kaznionica, zatvora, odnosno odgojnih zavoda.</w:t>
      </w:r>
    </w:p>
    <w:p w14:paraId="24E4B7AC" w14:textId="14B2C0B1" w:rsidR="002460A0" w:rsidRPr="0092388E" w:rsidRDefault="002460A0" w:rsidP="00561EC5">
      <w:pPr>
        <w:pStyle w:val="Caption"/>
        <w:keepNext/>
        <w:spacing w:after="0"/>
        <w:jc w:val="center"/>
        <w:rPr>
          <w:rFonts w:cs="Times New Roman"/>
          <w:color w:val="17365D" w:themeColor="text2" w:themeShade="BF"/>
        </w:rPr>
      </w:pPr>
      <w:bookmarkStart w:id="196" w:name="_Toc99535293"/>
      <w:bookmarkStart w:id="197" w:name="_Toc149055727"/>
      <w:r w:rsidRPr="0092388E">
        <w:rPr>
          <w:rFonts w:cs="Times New Roman"/>
          <w:color w:val="17365D" w:themeColor="text2" w:themeShade="BF"/>
        </w:rPr>
        <w:t xml:space="preserve">Tablica </w:t>
      </w:r>
      <w:r w:rsidRPr="0092388E">
        <w:rPr>
          <w:rFonts w:cs="Times New Roman"/>
          <w:color w:val="17365D" w:themeColor="text2" w:themeShade="BF"/>
        </w:rPr>
        <w:fldChar w:fldCharType="begin"/>
      </w:r>
      <w:r w:rsidRPr="0092388E">
        <w:rPr>
          <w:rFonts w:cs="Times New Roman"/>
          <w:color w:val="17365D" w:themeColor="text2" w:themeShade="BF"/>
        </w:rPr>
        <w:instrText xml:space="preserve"> SEQ Tablica \* ARABIC </w:instrText>
      </w:r>
      <w:r w:rsidRPr="0092388E">
        <w:rPr>
          <w:rFonts w:cs="Times New Roman"/>
          <w:color w:val="17365D" w:themeColor="text2" w:themeShade="BF"/>
        </w:rPr>
        <w:fldChar w:fldCharType="separate"/>
      </w:r>
      <w:r w:rsidR="00E63C7D">
        <w:rPr>
          <w:rFonts w:cs="Times New Roman"/>
          <w:noProof/>
          <w:color w:val="17365D" w:themeColor="text2" w:themeShade="BF"/>
        </w:rPr>
        <w:t>12</w:t>
      </w:r>
      <w:r w:rsidRPr="0092388E">
        <w:rPr>
          <w:rFonts w:cs="Times New Roman"/>
          <w:noProof/>
          <w:color w:val="17365D" w:themeColor="text2" w:themeShade="BF"/>
        </w:rPr>
        <w:fldChar w:fldCharType="end"/>
      </w:r>
      <w:r w:rsidRPr="0092388E">
        <w:rPr>
          <w:rFonts w:cs="Times New Roman"/>
          <w:color w:val="17365D" w:themeColor="text2" w:themeShade="BF"/>
        </w:rPr>
        <w:t>. Broj i vrsta aktivnosti slobodnog vremena zatvorenika i maloljetnika</w:t>
      </w:r>
      <w:r w:rsidR="00670C43">
        <w:rPr>
          <w:rFonts w:cs="Times New Roman"/>
          <w:color w:val="17365D" w:themeColor="text2" w:themeShade="BF"/>
        </w:rPr>
        <w:t xml:space="preserve"> </w:t>
      </w:r>
      <w:r w:rsidRPr="0092388E">
        <w:rPr>
          <w:rFonts w:cs="Times New Roman"/>
          <w:color w:val="17365D" w:themeColor="text2" w:themeShade="BF"/>
        </w:rPr>
        <w:t>tijekom 2022. godine</w:t>
      </w:r>
      <w:bookmarkEnd w:id="196"/>
      <w:bookmarkEnd w:id="197"/>
    </w:p>
    <w:tbl>
      <w:tblPr>
        <w:tblW w:w="8262" w:type="dxa"/>
        <w:jc w:val="center"/>
        <w:tblLook w:val="04A0" w:firstRow="1" w:lastRow="0" w:firstColumn="1" w:lastColumn="0" w:noHBand="0" w:noVBand="1"/>
      </w:tblPr>
      <w:tblGrid>
        <w:gridCol w:w="2521"/>
        <w:gridCol w:w="4989"/>
        <w:gridCol w:w="752"/>
      </w:tblGrid>
      <w:tr w:rsidR="00A10425" w:rsidRPr="00A10425" w14:paraId="038B62F9" w14:textId="77777777" w:rsidTr="00A10425">
        <w:trPr>
          <w:trHeight w:val="227"/>
          <w:jc w:val="center"/>
        </w:trPr>
        <w:tc>
          <w:tcPr>
            <w:tcW w:w="2521" w:type="dxa"/>
            <w:vMerge w:val="restart"/>
            <w:tcBorders>
              <w:top w:val="double" w:sz="4" w:space="0" w:color="auto"/>
              <w:left w:val="double" w:sz="4" w:space="0" w:color="auto"/>
              <w:right w:val="double" w:sz="4" w:space="0" w:color="auto"/>
            </w:tcBorders>
            <w:shd w:val="clear" w:color="auto" w:fill="8DB3E2" w:themeFill="text2" w:themeFillTint="66"/>
            <w:noWrap/>
            <w:vAlign w:val="center"/>
            <w:hideMark/>
          </w:tcPr>
          <w:p w14:paraId="756717F3" w14:textId="77777777" w:rsidR="002460A0" w:rsidRPr="0092388E" w:rsidRDefault="002460A0" w:rsidP="00A10425">
            <w:pPr>
              <w:spacing w:after="0" w:line="252" w:lineRule="auto"/>
              <w:jc w:val="center"/>
              <w:rPr>
                <w:rFonts w:cs="Times New Roman"/>
                <w:b/>
                <w:color w:val="17365D" w:themeColor="text2" w:themeShade="BF"/>
                <w:sz w:val="18"/>
                <w:szCs w:val="18"/>
              </w:rPr>
            </w:pPr>
            <w:r w:rsidRPr="0092388E">
              <w:rPr>
                <w:rFonts w:cs="Times New Roman"/>
                <w:b/>
                <w:color w:val="17365D" w:themeColor="text2" w:themeShade="BF"/>
                <w:sz w:val="18"/>
                <w:szCs w:val="18"/>
              </w:rPr>
              <w:t>KULTURNA I VJERSKA DOGAĐANJA</w:t>
            </w:r>
          </w:p>
        </w:tc>
        <w:tc>
          <w:tcPr>
            <w:tcW w:w="4989" w:type="dxa"/>
            <w:tcBorders>
              <w:top w:val="double" w:sz="4" w:space="0" w:color="auto"/>
              <w:left w:val="double" w:sz="4" w:space="0" w:color="auto"/>
              <w:bottom w:val="single" w:sz="4" w:space="0" w:color="auto"/>
              <w:right w:val="double" w:sz="4" w:space="0" w:color="auto"/>
            </w:tcBorders>
            <w:noWrap/>
            <w:vAlign w:val="center"/>
            <w:hideMark/>
          </w:tcPr>
          <w:p w14:paraId="0F0EB6A6" w14:textId="77777777"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koncerti</w:t>
            </w:r>
          </w:p>
        </w:tc>
        <w:tc>
          <w:tcPr>
            <w:tcW w:w="752" w:type="dxa"/>
            <w:tcBorders>
              <w:top w:val="double" w:sz="4" w:space="0" w:color="auto"/>
              <w:left w:val="double" w:sz="4" w:space="0" w:color="auto"/>
              <w:bottom w:val="single" w:sz="4" w:space="0" w:color="auto"/>
              <w:right w:val="double" w:sz="4" w:space="0" w:color="auto"/>
            </w:tcBorders>
          </w:tcPr>
          <w:p w14:paraId="4281AB09" w14:textId="77777777" w:rsidR="002460A0" w:rsidRPr="0092388E" w:rsidRDefault="002460A0" w:rsidP="00A10425">
            <w:pPr>
              <w:spacing w:after="0" w:line="252" w:lineRule="auto"/>
              <w:jc w:val="center"/>
              <w:rPr>
                <w:rFonts w:eastAsiaTheme="minorHAnsi" w:cs="Times New Roman"/>
                <w:color w:val="17365D" w:themeColor="text2" w:themeShade="BF"/>
                <w:sz w:val="18"/>
                <w:szCs w:val="18"/>
              </w:rPr>
            </w:pPr>
            <w:r w:rsidRPr="0092388E">
              <w:rPr>
                <w:rFonts w:eastAsiaTheme="minorHAnsi" w:cs="Times New Roman"/>
                <w:color w:val="17365D" w:themeColor="text2" w:themeShade="BF"/>
                <w:sz w:val="18"/>
                <w:szCs w:val="18"/>
              </w:rPr>
              <w:t>18</w:t>
            </w:r>
          </w:p>
        </w:tc>
      </w:tr>
      <w:tr w:rsidR="00A10425" w:rsidRPr="00A10425" w14:paraId="57F8E595" w14:textId="77777777" w:rsidTr="00A10425">
        <w:trPr>
          <w:trHeight w:val="227"/>
          <w:jc w:val="center"/>
        </w:trPr>
        <w:tc>
          <w:tcPr>
            <w:tcW w:w="0" w:type="auto"/>
            <w:vMerge/>
            <w:tcBorders>
              <w:left w:val="double" w:sz="4" w:space="0" w:color="auto"/>
              <w:right w:val="double" w:sz="4" w:space="0" w:color="auto"/>
            </w:tcBorders>
            <w:vAlign w:val="center"/>
            <w:hideMark/>
          </w:tcPr>
          <w:p w14:paraId="156090C0" w14:textId="77777777" w:rsidR="002460A0" w:rsidRPr="0092388E" w:rsidRDefault="002460A0" w:rsidP="00A10425">
            <w:pPr>
              <w:spacing w:after="0"/>
              <w:jc w:val="left"/>
              <w:rPr>
                <w:rFonts w:cs="Times New Roman"/>
                <w:b/>
                <w:color w:val="17365D" w:themeColor="text2" w:themeShade="BF"/>
                <w:sz w:val="18"/>
                <w:szCs w:val="18"/>
              </w:rPr>
            </w:pPr>
          </w:p>
        </w:tc>
        <w:tc>
          <w:tcPr>
            <w:tcW w:w="4989" w:type="dxa"/>
            <w:tcBorders>
              <w:top w:val="single" w:sz="4" w:space="0" w:color="auto"/>
              <w:left w:val="double" w:sz="4" w:space="0" w:color="auto"/>
              <w:bottom w:val="single" w:sz="4" w:space="0" w:color="auto"/>
              <w:right w:val="double" w:sz="4" w:space="0" w:color="auto"/>
            </w:tcBorders>
            <w:noWrap/>
            <w:vAlign w:val="center"/>
            <w:hideMark/>
          </w:tcPr>
          <w:p w14:paraId="349DC242" w14:textId="77777777"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kazališne predstave</w:t>
            </w:r>
          </w:p>
        </w:tc>
        <w:tc>
          <w:tcPr>
            <w:tcW w:w="752" w:type="dxa"/>
            <w:tcBorders>
              <w:top w:val="single" w:sz="4" w:space="0" w:color="auto"/>
              <w:left w:val="single" w:sz="6" w:space="0" w:color="auto"/>
              <w:bottom w:val="single" w:sz="6" w:space="0" w:color="auto"/>
              <w:right w:val="double" w:sz="4" w:space="0" w:color="auto"/>
            </w:tcBorders>
          </w:tcPr>
          <w:p w14:paraId="233233C6" w14:textId="77777777" w:rsidR="002460A0" w:rsidRPr="0092388E" w:rsidRDefault="002460A0" w:rsidP="00A10425">
            <w:pPr>
              <w:spacing w:after="0" w:line="252" w:lineRule="auto"/>
              <w:jc w:val="center"/>
              <w:rPr>
                <w:rFonts w:cs="Times New Roman"/>
                <w:color w:val="17365D" w:themeColor="text2" w:themeShade="BF"/>
                <w:sz w:val="18"/>
                <w:szCs w:val="18"/>
              </w:rPr>
            </w:pPr>
            <w:r w:rsidRPr="0092388E">
              <w:rPr>
                <w:rFonts w:cs="Times New Roman"/>
                <w:color w:val="17365D" w:themeColor="text2" w:themeShade="BF"/>
                <w:sz w:val="18"/>
                <w:szCs w:val="18"/>
              </w:rPr>
              <w:t>3</w:t>
            </w:r>
          </w:p>
        </w:tc>
      </w:tr>
      <w:tr w:rsidR="00A10425" w:rsidRPr="00A10425" w14:paraId="0F53178D" w14:textId="77777777" w:rsidTr="008F142A">
        <w:trPr>
          <w:trHeight w:val="169"/>
          <w:jc w:val="center"/>
        </w:trPr>
        <w:tc>
          <w:tcPr>
            <w:tcW w:w="0" w:type="auto"/>
            <w:vMerge/>
            <w:tcBorders>
              <w:left w:val="double" w:sz="4" w:space="0" w:color="auto"/>
              <w:right w:val="double" w:sz="4" w:space="0" w:color="auto"/>
            </w:tcBorders>
            <w:vAlign w:val="center"/>
            <w:hideMark/>
          </w:tcPr>
          <w:p w14:paraId="028C56E1" w14:textId="77777777" w:rsidR="002460A0" w:rsidRPr="0092388E" w:rsidRDefault="002460A0" w:rsidP="00A10425">
            <w:pPr>
              <w:spacing w:after="0"/>
              <w:jc w:val="left"/>
              <w:rPr>
                <w:rFonts w:cs="Times New Roman"/>
                <w:b/>
                <w:color w:val="17365D" w:themeColor="text2" w:themeShade="BF"/>
                <w:sz w:val="18"/>
                <w:szCs w:val="18"/>
              </w:rPr>
            </w:pPr>
          </w:p>
        </w:tc>
        <w:tc>
          <w:tcPr>
            <w:tcW w:w="4989" w:type="dxa"/>
            <w:tcBorders>
              <w:top w:val="nil"/>
              <w:left w:val="double" w:sz="4" w:space="0" w:color="auto"/>
              <w:bottom w:val="single" w:sz="4" w:space="0" w:color="auto"/>
              <w:right w:val="double" w:sz="4" w:space="0" w:color="auto"/>
            </w:tcBorders>
            <w:noWrap/>
            <w:vAlign w:val="center"/>
            <w:hideMark/>
          </w:tcPr>
          <w:p w14:paraId="5CEDAFBB" w14:textId="77777777"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priredbe, izložbe</w:t>
            </w:r>
          </w:p>
        </w:tc>
        <w:tc>
          <w:tcPr>
            <w:tcW w:w="752" w:type="dxa"/>
            <w:tcBorders>
              <w:top w:val="single" w:sz="6" w:space="0" w:color="auto"/>
              <w:left w:val="single" w:sz="6" w:space="0" w:color="auto"/>
              <w:bottom w:val="single" w:sz="6" w:space="0" w:color="auto"/>
              <w:right w:val="double" w:sz="4" w:space="0" w:color="auto"/>
            </w:tcBorders>
          </w:tcPr>
          <w:p w14:paraId="257B8968" w14:textId="77777777" w:rsidR="002460A0" w:rsidRPr="0092388E" w:rsidRDefault="002460A0" w:rsidP="00A10425">
            <w:pPr>
              <w:spacing w:after="0" w:line="252" w:lineRule="auto"/>
              <w:jc w:val="center"/>
              <w:rPr>
                <w:rFonts w:eastAsiaTheme="minorHAnsi" w:cs="Times New Roman"/>
                <w:color w:val="17365D" w:themeColor="text2" w:themeShade="BF"/>
                <w:sz w:val="18"/>
                <w:szCs w:val="18"/>
              </w:rPr>
            </w:pPr>
            <w:r w:rsidRPr="0092388E">
              <w:rPr>
                <w:rFonts w:eastAsiaTheme="minorHAnsi" w:cs="Times New Roman"/>
                <w:color w:val="17365D" w:themeColor="text2" w:themeShade="BF"/>
                <w:sz w:val="18"/>
                <w:szCs w:val="18"/>
              </w:rPr>
              <w:t>15</w:t>
            </w:r>
          </w:p>
        </w:tc>
      </w:tr>
      <w:tr w:rsidR="00A10425" w:rsidRPr="00A10425" w14:paraId="5D07E954" w14:textId="77777777" w:rsidTr="00A10425">
        <w:trPr>
          <w:trHeight w:val="202"/>
          <w:jc w:val="center"/>
        </w:trPr>
        <w:tc>
          <w:tcPr>
            <w:tcW w:w="0" w:type="auto"/>
            <w:vMerge/>
            <w:tcBorders>
              <w:left w:val="double" w:sz="4" w:space="0" w:color="auto"/>
              <w:right w:val="double" w:sz="4" w:space="0" w:color="auto"/>
            </w:tcBorders>
            <w:vAlign w:val="center"/>
            <w:hideMark/>
          </w:tcPr>
          <w:p w14:paraId="01BB3B9E" w14:textId="77777777" w:rsidR="002460A0" w:rsidRPr="0092388E" w:rsidRDefault="002460A0" w:rsidP="00A10425">
            <w:pPr>
              <w:spacing w:after="0"/>
              <w:jc w:val="left"/>
              <w:rPr>
                <w:rFonts w:cs="Times New Roman"/>
                <w:b/>
                <w:color w:val="17365D" w:themeColor="text2" w:themeShade="BF"/>
                <w:sz w:val="18"/>
                <w:szCs w:val="18"/>
              </w:rPr>
            </w:pPr>
          </w:p>
        </w:tc>
        <w:tc>
          <w:tcPr>
            <w:tcW w:w="4989" w:type="dxa"/>
            <w:tcBorders>
              <w:top w:val="single" w:sz="4" w:space="0" w:color="auto"/>
              <w:left w:val="double" w:sz="4" w:space="0" w:color="auto"/>
              <w:bottom w:val="double" w:sz="4" w:space="0" w:color="auto"/>
              <w:right w:val="double" w:sz="4" w:space="0" w:color="auto"/>
            </w:tcBorders>
            <w:noWrap/>
            <w:vAlign w:val="center"/>
            <w:hideMark/>
          </w:tcPr>
          <w:p w14:paraId="06EAC324" w14:textId="77777777"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vjerska događanja</w:t>
            </w:r>
          </w:p>
        </w:tc>
        <w:tc>
          <w:tcPr>
            <w:tcW w:w="752" w:type="dxa"/>
            <w:tcBorders>
              <w:top w:val="single" w:sz="6" w:space="0" w:color="auto"/>
              <w:left w:val="single" w:sz="6" w:space="0" w:color="auto"/>
              <w:bottom w:val="double" w:sz="4" w:space="0" w:color="auto"/>
              <w:right w:val="double" w:sz="4" w:space="0" w:color="auto"/>
            </w:tcBorders>
          </w:tcPr>
          <w:p w14:paraId="774CEC08" w14:textId="77777777" w:rsidR="002460A0" w:rsidRPr="0092388E" w:rsidRDefault="002460A0" w:rsidP="00A10425">
            <w:pPr>
              <w:spacing w:after="0" w:line="252" w:lineRule="auto"/>
              <w:jc w:val="center"/>
              <w:rPr>
                <w:rFonts w:eastAsiaTheme="minorHAnsi" w:cs="Times New Roman"/>
                <w:color w:val="17365D" w:themeColor="text2" w:themeShade="BF"/>
                <w:sz w:val="18"/>
                <w:szCs w:val="18"/>
              </w:rPr>
            </w:pPr>
            <w:r w:rsidRPr="0092388E">
              <w:rPr>
                <w:rFonts w:eastAsiaTheme="minorHAnsi" w:cs="Times New Roman"/>
                <w:color w:val="17365D" w:themeColor="text2" w:themeShade="BF"/>
                <w:sz w:val="18"/>
                <w:szCs w:val="18"/>
              </w:rPr>
              <w:t>261</w:t>
            </w:r>
          </w:p>
        </w:tc>
      </w:tr>
      <w:tr w:rsidR="00A10425" w:rsidRPr="00A10425" w14:paraId="0CA9E8A2" w14:textId="77777777" w:rsidTr="00A10425">
        <w:trPr>
          <w:trHeight w:val="227"/>
          <w:jc w:val="center"/>
        </w:trPr>
        <w:tc>
          <w:tcPr>
            <w:tcW w:w="2521" w:type="dxa"/>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hideMark/>
          </w:tcPr>
          <w:p w14:paraId="138F24F1" w14:textId="77777777" w:rsidR="002460A0" w:rsidRPr="0092388E" w:rsidRDefault="002460A0" w:rsidP="00A10425">
            <w:pPr>
              <w:spacing w:after="0" w:line="252" w:lineRule="auto"/>
              <w:jc w:val="center"/>
              <w:rPr>
                <w:rFonts w:cs="Times New Roman"/>
                <w:b/>
                <w:color w:val="17365D" w:themeColor="text2" w:themeShade="BF"/>
                <w:sz w:val="18"/>
                <w:szCs w:val="18"/>
              </w:rPr>
            </w:pPr>
            <w:r w:rsidRPr="0092388E">
              <w:rPr>
                <w:rFonts w:cs="Times New Roman"/>
                <w:b/>
                <w:color w:val="17365D" w:themeColor="text2" w:themeShade="BF"/>
                <w:sz w:val="18"/>
                <w:szCs w:val="18"/>
              </w:rPr>
              <w:t>SPORTSKA DOGAĐANJA</w:t>
            </w:r>
          </w:p>
        </w:tc>
        <w:tc>
          <w:tcPr>
            <w:tcW w:w="4989" w:type="dxa"/>
            <w:tcBorders>
              <w:top w:val="double" w:sz="4" w:space="0" w:color="auto"/>
              <w:left w:val="double" w:sz="4" w:space="0" w:color="auto"/>
              <w:bottom w:val="single" w:sz="4" w:space="0" w:color="auto"/>
              <w:right w:val="double" w:sz="4" w:space="0" w:color="auto"/>
            </w:tcBorders>
            <w:noWrap/>
            <w:vAlign w:val="center"/>
            <w:hideMark/>
          </w:tcPr>
          <w:p w14:paraId="7588FAD4" w14:textId="77777777"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nogomet (turniri)</w:t>
            </w:r>
          </w:p>
        </w:tc>
        <w:tc>
          <w:tcPr>
            <w:tcW w:w="752" w:type="dxa"/>
            <w:tcBorders>
              <w:top w:val="single" w:sz="6" w:space="0" w:color="auto"/>
              <w:left w:val="single" w:sz="6" w:space="0" w:color="auto"/>
              <w:bottom w:val="single" w:sz="6" w:space="0" w:color="auto"/>
              <w:right w:val="double" w:sz="4" w:space="0" w:color="auto"/>
            </w:tcBorders>
          </w:tcPr>
          <w:p w14:paraId="230B8995" w14:textId="77777777" w:rsidR="002460A0" w:rsidRPr="0092388E" w:rsidRDefault="002460A0" w:rsidP="00A10425">
            <w:pPr>
              <w:spacing w:after="0" w:line="252" w:lineRule="auto"/>
              <w:jc w:val="center"/>
              <w:rPr>
                <w:rFonts w:eastAsiaTheme="minorHAnsi" w:cs="Times New Roman"/>
                <w:color w:val="17365D" w:themeColor="text2" w:themeShade="BF"/>
                <w:sz w:val="18"/>
                <w:szCs w:val="18"/>
              </w:rPr>
            </w:pPr>
            <w:r w:rsidRPr="0092388E">
              <w:rPr>
                <w:rFonts w:eastAsiaTheme="minorHAnsi" w:cs="Times New Roman"/>
                <w:color w:val="17365D" w:themeColor="text2" w:themeShade="BF"/>
                <w:sz w:val="18"/>
                <w:szCs w:val="18"/>
              </w:rPr>
              <w:t>28</w:t>
            </w:r>
          </w:p>
        </w:tc>
      </w:tr>
      <w:tr w:rsidR="00A10425" w:rsidRPr="00A10425" w14:paraId="60243A30" w14:textId="77777777" w:rsidTr="00A10425">
        <w:trPr>
          <w:trHeight w:val="227"/>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D4E379C" w14:textId="77777777" w:rsidR="002460A0" w:rsidRPr="0092388E" w:rsidRDefault="002460A0" w:rsidP="00A10425">
            <w:pPr>
              <w:spacing w:after="0"/>
              <w:jc w:val="left"/>
              <w:rPr>
                <w:rFonts w:cs="Times New Roman"/>
                <w:b/>
                <w:color w:val="17365D" w:themeColor="text2" w:themeShade="BF"/>
                <w:sz w:val="18"/>
                <w:szCs w:val="18"/>
              </w:rPr>
            </w:pPr>
          </w:p>
        </w:tc>
        <w:tc>
          <w:tcPr>
            <w:tcW w:w="4989" w:type="dxa"/>
            <w:tcBorders>
              <w:top w:val="nil"/>
              <w:left w:val="double" w:sz="4" w:space="0" w:color="auto"/>
              <w:bottom w:val="single" w:sz="4" w:space="0" w:color="auto"/>
              <w:right w:val="double" w:sz="4" w:space="0" w:color="auto"/>
            </w:tcBorders>
            <w:noWrap/>
            <w:vAlign w:val="center"/>
            <w:hideMark/>
          </w:tcPr>
          <w:p w14:paraId="6CB854AE" w14:textId="77777777"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stolni tenis (turniri)</w:t>
            </w:r>
          </w:p>
        </w:tc>
        <w:tc>
          <w:tcPr>
            <w:tcW w:w="752" w:type="dxa"/>
            <w:tcBorders>
              <w:top w:val="single" w:sz="6" w:space="0" w:color="auto"/>
              <w:left w:val="single" w:sz="6" w:space="0" w:color="auto"/>
              <w:bottom w:val="single" w:sz="6" w:space="0" w:color="auto"/>
              <w:right w:val="double" w:sz="4" w:space="0" w:color="auto"/>
            </w:tcBorders>
          </w:tcPr>
          <w:p w14:paraId="76957E89" w14:textId="77777777" w:rsidR="002460A0" w:rsidRPr="0092388E" w:rsidRDefault="002460A0" w:rsidP="00A10425">
            <w:pPr>
              <w:spacing w:after="0" w:line="252" w:lineRule="auto"/>
              <w:jc w:val="center"/>
              <w:rPr>
                <w:rFonts w:eastAsiaTheme="minorHAnsi" w:cs="Times New Roman"/>
                <w:color w:val="17365D" w:themeColor="text2" w:themeShade="BF"/>
                <w:sz w:val="18"/>
                <w:szCs w:val="18"/>
              </w:rPr>
            </w:pPr>
            <w:r w:rsidRPr="0092388E">
              <w:rPr>
                <w:rFonts w:eastAsiaTheme="minorHAnsi" w:cs="Times New Roman"/>
                <w:color w:val="17365D" w:themeColor="text2" w:themeShade="BF"/>
                <w:sz w:val="18"/>
                <w:szCs w:val="18"/>
              </w:rPr>
              <w:t>38</w:t>
            </w:r>
          </w:p>
        </w:tc>
      </w:tr>
      <w:tr w:rsidR="00A10425" w:rsidRPr="00A10425" w14:paraId="7A655CD8" w14:textId="77777777" w:rsidTr="00A10425">
        <w:trPr>
          <w:trHeight w:val="227"/>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8D93D58" w14:textId="77777777" w:rsidR="002460A0" w:rsidRPr="0092388E" w:rsidRDefault="002460A0" w:rsidP="00A10425">
            <w:pPr>
              <w:spacing w:after="0"/>
              <w:jc w:val="left"/>
              <w:rPr>
                <w:rFonts w:cs="Times New Roman"/>
                <w:b/>
                <w:color w:val="17365D" w:themeColor="text2" w:themeShade="BF"/>
                <w:sz w:val="18"/>
                <w:szCs w:val="18"/>
              </w:rPr>
            </w:pPr>
          </w:p>
        </w:tc>
        <w:tc>
          <w:tcPr>
            <w:tcW w:w="4989" w:type="dxa"/>
            <w:tcBorders>
              <w:top w:val="nil"/>
              <w:left w:val="double" w:sz="4" w:space="0" w:color="auto"/>
              <w:bottom w:val="single" w:sz="4" w:space="0" w:color="auto"/>
              <w:right w:val="double" w:sz="4" w:space="0" w:color="auto"/>
            </w:tcBorders>
            <w:noWrap/>
            <w:vAlign w:val="center"/>
            <w:hideMark/>
          </w:tcPr>
          <w:p w14:paraId="7113471C" w14:textId="77777777"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košarka (turniri)</w:t>
            </w:r>
          </w:p>
        </w:tc>
        <w:tc>
          <w:tcPr>
            <w:tcW w:w="752" w:type="dxa"/>
            <w:tcBorders>
              <w:top w:val="single" w:sz="6" w:space="0" w:color="auto"/>
              <w:left w:val="single" w:sz="6" w:space="0" w:color="auto"/>
              <w:bottom w:val="single" w:sz="6" w:space="0" w:color="auto"/>
              <w:right w:val="double" w:sz="4" w:space="0" w:color="auto"/>
            </w:tcBorders>
          </w:tcPr>
          <w:p w14:paraId="0B9BFDD4" w14:textId="77777777" w:rsidR="002460A0" w:rsidRPr="0092388E" w:rsidRDefault="002460A0" w:rsidP="00A10425">
            <w:pPr>
              <w:spacing w:after="0" w:line="252" w:lineRule="auto"/>
              <w:jc w:val="center"/>
              <w:rPr>
                <w:rFonts w:eastAsiaTheme="minorHAnsi" w:cs="Times New Roman"/>
                <w:color w:val="17365D" w:themeColor="text2" w:themeShade="BF"/>
                <w:sz w:val="18"/>
                <w:szCs w:val="18"/>
              </w:rPr>
            </w:pPr>
            <w:r w:rsidRPr="0092388E">
              <w:rPr>
                <w:rFonts w:eastAsiaTheme="minorHAnsi" w:cs="Times New Roman"/>
                <w:color w:val="17365D" w:themeColor="text2" w:themeShade="BF"/>
                <w:sz w:val="18"/>
                <w:szCs w:val="18"/>
              </w:rPr>
              <w:t>14</w:t>
            </w:r>
          </w:p>
        </w:tc>
      </w:tr>
      <w:tr w:rsidR="00A10425" w:rsidRPr="00A10425" w14:paraId="7B1E6FAF" w14:textId="77777777" w:rsidTr="00A10425">
        <w:trPr>
          <w:trHeight w:val="227"/>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1DA7B877" w14:textId="77777777" w:rsidR="002460A0" w:rsidRPr="0092388E" w:rsidRDefault="002460A0" w:rsidP="00A10425">
            <w:pPr>
              <w:spacing w:after="0"/>
              <w:jc w:val="left"/>
              <w:rPr>
                <w:rFonts w:cs="Times New Roman"/>
                <w:b/>
                <w:color w:val="17365D" w:themeColor="text2" w:themeShade="BF"/>
                <w:sz w:val="18"/>
                <w:szCs w:val="18"/>
              </w:rPr>
            </w:pPr>
          </w:p>
        </w:tc>
        <w:tc>
          <w:tcPr>
            <w:tcW w:w="4989" w:type="dxa"/>
            <w:tcBorders>
              <w:top w:val="nil"/>
              <w:left w:val="double" w:sz="4" w:space="0" w:color="auto"/>
              <w:bottom w:val="double" w:sz="4" w:space="0" w:color="auto"/>
              <w:right w:val="double" w:sz="4" w:space="0" w:color="auto"/>
            </w:tcBorders>
            <w:vAlign w:val="center"/>
            <w:hideMark/>
          </w:tcPr>
          <w:p w14:paraId="465C7995" w14:textId="3F7F020A" w:rsidR="002460A0" w:rsidRPr="0092388E" w:rsidRDefault="002460A0" w:rsidP="00A10425">
            <w:pPr>
              <w:spacing w:after="0" w:line="252" w:lineRule="auto"/>
              <w:rPr>
                <w:rFonts w:cs="Times New Roman"/>
                <w:color w:val="17365D" w:themeColor="text2" w:themeShade="BF"/>
                <w:sz w:val="18"/>
                <w:szCs w:val="18"/>
              </w:rPr>
            </w:pPr>
            <w:r w:rsidRPr="0092388E">
              <w:rPr>
                <w:rFonts w:cs="Times New Roman"/>
                <w:color w:val="17365D" w:themeColor="text2" w:themeShade="BF"/>
                <w:sz w:val="18"/>
                <w:szCs w:val="18"/>
              </w:rPr>
              <w:t>drugo (badminton, šah, odbojka, boćanje</w:t>
            </w:r>
            <w:r w:rsidR="00E778D0">
              <w:rPr>
                <w:rFonts w:cs="Times New Roman"/>
                <w:color w:val="17365D" w:themeColor="text2" w:themeShade="BF"/>
                <w:sz w:val="18"/>
                <w:szCs w:val="18"/>
              </w:rPr>
              <w:t xml:space="preserve"> </w:t>
            </w:r>
            <w:r w:rsidRPr="0092388E">
              <w:rPr>
                <w:rFonts w:cs="Times New Roman"/>
                <w:color w:val="17365D" w:themeColor="text2" w:themeShade="BF"/>
                <w:sz w:val="18"/>
                <w:szCs w:val="18"/>
              </w:rPr>
              <w:t>i dr.)</w:t>
            </w:r>
          </w:p>
        </w:tc>
        <w:tc>
          <w:tcPr>
            <w:tcW w:w="752" w:type="dxa"/>
            <w:tcBorders>
              <w:top w:val="single" w:sz="6" w:space="0" w:color="auto"/>
              <w:left w:val="single" w:sz="6" w:space="0" w:color="auto"/>
              <w:bottom w:val="double" w:sz="4" w:space="0" w:color="auto"/>
              <w:right w:val="double" w:sz="4" w:space="0" w:color="auto"/>
            </w:tcBorders>
          </w:tcPr>
          <w:p w14:paraId="64B1267D" w14:textId="77777777" w:rsidR="002460A0" w:rsidRPr="0092388E" w:rsidRDefault="002460A0" w:rsidP="00A10425">
            <w:pPr>
              <w:spacing w:after="0" w:line="252" w:lineRule="auto"/>
              <w:jc w:val="center"/>
              <w:rPr>
                <w:rFonts w:eastAsiaTheme="minorHAnsi" w:cs="Times New Roman"/>
                <w:color w:val="17365D" w:themeColor="text2" w:themeShade="BF"/>
                <w:sz w:val="18"/>
                <w:szCs w:val="18"/>
              </w:rPr>
            </w:pPr>
            <w:r w:rsidRPr="0092388E">
              <w:rPr>
                <w:rFonts w:eastAsiaTheme="minorHAnsi" w:cs="Times New Roman"/>
                <w:color w:val="17365D" w:themeColor="text2" w:themeShade="BF"/>
                <w:sz w:val="18"/>
                <w:szCs w:val="18"/>
              </w:rPr>
              <w:t>163</w:t>
            </w:r>
          </w:p>
        </w:tc>
      </w:tr>
    </w:tbl>
    <w:p w14:paraId="59AF8A74" w14:textId="77777777" w:rsidR="006A1210" w:rsidRPr="006805DF" w:rsidRDefault="006A1210" w:rsidP="006A1210">
      <w:pPr>
        <w:spacing w:before="240" w:after="120"/>
        <w:rPr>
          <w:rFonts w:eastAsia="Times New Roman" w:cs="Times New Roman"/>
          <w:szCs w:val="24"/>
        </w:rPr>
      </w:pPr>
      <w:r w:rsidRPr="006805DF">
        <w:rPr>
          <w:rFonts w:cs="Times New Roman"/>
          <w:lang w:eastAsia="hr-HR"/>
        </w:rPr>
        <w:t>Tijekom 2022. godine zatvorenicima i maloljetnicima omogućeno je sudjelovanje u različitim sportskim aktivnostima kao što su nogomet, košarka, stolni tenis, badminton, odbojka, boćanje i šah te organiziranim događanjima veznim uz ove sportove. Uspješno su održavani sportski turniri unutar i između kaznenih tijela te je ostvarivana suradnja s lokalnim sportskim klubovima i sportske tribine na kojima su poznati i uspješni sportaši dijelili svoja životna i profesionalna iskustva</w:t>
      </w:r>
      <w:r w:rsidRPr="006805DF">
        <w:rPr>
          <w:rFonts w:cs="Times New Roman"/>
          <w:szCs w:val="24"/>
        </w:rPr>
        <w:t>. R</w:t>
      </w:r>
      <w:r w:rsidRPr="006805DF">
        <w:rPr>
          <w:rFonts w:cs="Times New Roman"/>
          <w:lang w:eastAsia="hr-HR"/>
        </w:rPr>
        <w:t xml:space="preserve">ealizirana su i planirana kulturna i druga društvena događanja (npr. glazbeni koncert, priredbe i izložbe, susreti s književnicima i poznatim javnim osobama, predavanja te tribine o aktualnim događajima i sl.). Kaznena tijela organizirala su provedbu aktivnosti za zatvorenike u glazbenoj, literarno-novinarskoj i likovnoj sekciji, a rezultat ovih aktivnosti su časopisi kaznenih tijela, likovne izložbe te glazbeni događaji koje su pripremili i uredili zatvorenici. </w:t>
      </w:r>
    </w:p>
    <w:p w14:paraId="3E5F63F9" w14:textId="77777777" w:rsidR="00EE383E" w:rsidRPr="006D71C2" w:rsidRDefault="00EE383E" w:rsidP="006D71C2">
      <w:pPr>
        <w:pStyle w:val="Heading4"/>
        <w:numPr>
          <w:ilvl w:val="3"/>
          <w:numId w:val="5"/>
        </w:numPr>
        <w:rPr>
          <w:i w:val="0"/>
          <w:iCs w:val="0"/>
          <w:color w:val="002060"/>
        </w:rPr>
      </w:pPr>
      <w:bookmarkStart w:id="198" w:name="_Toc149056957"/>
      <w:r w:rsidRPr="006D71C2">
        <w:rPr>
          <w:i w:val="0"/>
          <w:iCs w:val="0"/>
          <w:color w:val="002060"/>
        </w:rPr>
        <w:t>Vjeroispovijest i dušobrižništvo</w:t>
      </w:r>
      <w:bookmarkEnd w:id="198"/>
      <w:r w:rsidRPr="006D71C2">
        <w:rPr>
          <w:i w:val="0"/>
          <w:iCs w:val="0"/>
          <w:color w:val="002060"/>
        </w:rPr>
        <w:t xml:space="preserve"> </w:t>
      </w:r>
    </w:p>
    <w:p w14:paraId="6C8B2D82" w14:textId="2F3C296E" w:rsidR="006A1210" w:rsidRPr="006805DF" w:rsidRDefault="006A1210" w:rsidP="006A1210">
      <w:pPr>
        <w:rPr>
          <w:rFonts w:cs="Times New Roman"/>
          <w:szCs w:val="24"/>
          <w:highlight w:val="yellow"/>
        </w:rPr>
      </w:pPr>
      <w:r w:rsidRPr="006805DF">
        <w:rPr>
          <w:rFonts w:cs="Times New Roman"/>
          <w:szCs w:val="24"/>
        </w:rPr>
        <w:t>Zatvorenici i maloljetnici imaju pravo na vjeroispovijest koristeći vlastitu vjersku literaturu i stvari za religijsku uporabu, a također imaju pravo kontaktirati s ovlaštenim vjerskim predstavnikom vjerske zajednice upisane u Evidenciji vjerskih zajednica u Republici Hrvatskoj.</w:t>
      </w:r>
      <w:r w:rsidR="00E778D0">
        <w:rPr>
          <w:rFonts w:cs="Times New Roman"/>
          <w:szCs w:val="24"/>
        </w:rPr>
        <w:t xml:space="preserve"> </w:t>
      </w:r>
    </w:p>
    <w:p w14:paraId="325DBD34" w14:textId="77777777" w:rsidR="00A533C7" w:rsidRDefault="006A1210" w:rsidP="00A533C7">
      <w:pPr>
        <w:rPr>
          <w:rFonts w:cs="Times New Roman"/>
          <w:szCs w:val="24"/>
        </w:rPr>
      </w:pPr>
      <w:r w:rsidRPr="006805DF">
        <w:rPr>
          <w:rFonts w:cs="Times New Roman"/>
          <w:szCs w:val="24"/>
        </w:rPr>
        <w:t>Vjeroispovijest i dušobrižništvo za najzastupljenije vjerske zajednice uređeno je ugovorima o dušobrižništvu koje pojedina vjerska zajednica potpisuje s Vladom RH na temelju međunarodnih ugovora i Zakona o izvršavanju kazne zatvora. U slučajevima ostalih vjerskih zajednica, zainteresiranom zatvoreniku ili maloljetniku omogućuje se kontakt s imenovanim predstavnikom vjerske zajednice. Povodom velikih katoličkih blagdana i ostalih blagdana drugih vjeroispovijesti osobita se pažnja poklanjala vjerskim potrebama zatvorenika i maloljetnika, te su u kaznenim tijelima tijekom prošle godine uspj</w:t>
      </w:r>
      <w:r w:rsidR="00A533C7">
        <w:rPr>
          <w:rFonts w:cs="Times New Roman"/>
          <w:szCs w:val="24"/>
        </w:rPr>
        <w:t xml:space="preserve">ešno održavani vjerski obredi. </w:t>
      </w:r>
    </w:p>
    <w:p w14:paraId="513039CC" w14:textId="77777777" w:rsidR="00EE383E" w:rsidRPr="006D71C2" w:rsidRDefault="00EE383E" w:rsidP="006D71C2">
      <w:pPr>
        <w:pStyle w:val="Heading4"/>
        <w:numPr>
          <w:ilvl w:val="3"/>
          <w:numId w:val="5"/>
        </w:numPr>
        <w:rPr>
          <w:i w:val="0"/>
          <w:iCs w:val="0"/>
          <w:color w:val="002060"/>
        </w:rPr>
      </w:pPr>
      <w:bookmarkStart w:id="199" w:name="_Toc149056958"/>
      <w:r w:rsidRPr="006D71C2">
        <w:rPr>
          <w:i w:val="0"/>
          <w:iCs w:val="0"/>
          <w:color w:val="002060"/>
        </w:rPr>
        <w:t>Podrška očuvanju obiteljske povezanosti zatvorenika i maloljetnika</w:t>
      </w:r>
      <w:bookmarkEnd w:id="199"/>
    </w:p>
    <w:p w14:paraId="42263302" w14:textId="77777777" w:rsidR="00A10425" w:rsidRPr="001670BF" w:rsidRDefault="00A10425" w:rsidP="00A10425">
      <w:pPr>
        <w:rPr>
          <w:rFonts w:cs="Times New Roman"/>
        </w:rPr>
      </w:pPr>
      <w:r>
        <w:rPr>
          <w:rFonts w:cs="Times New Roman"/>
        </w:rPr>
        <w:t>Boravak u zatvoru</w:t>
      </w:r>
      <w:r w:rsidRPr="001670BF">
        <w:rPr>
          <w:rFonts w:cs="Times New Roman"/>
        </w:rPr>
        <w:t xml:space="preserve"> može imati različite posljedice na dobrobit i funkcioniranje obitelji, </w:t>
      </w:r>
      <w:r>
        <w:rPr>
          <w:rFonts w:cs="Times New Roman"/>
        </w:rPr>
        <w:t>a ponajviše</w:t>
      </w:r>
      <w:r w:rsidRPr="001670BF">
        <w:rPr>
          <w:rFonts w:cs="Times New Roman"/>
        </w:rPr>
        <w:t xml:space="preserve"> </w:t>
      </w:r>
      <w:r>
        <w:rPr>
          <w:rFonts w:cs="Times New Roman"/>
        </w:rPr>
        <w:t xml:space="preserve">maloljetnog </w:t>
      </w:r>
      <w:r w:rsidRPr="001670BF">
        <w:rPr>
          <w:rFonts w:cs="Times New Roman"/>
        </w:rPr>
        <w:t xml:space="preserve">djeteta čiji </w:t>
      </w:r>
      <w:r>
        <w:rPr>
          <w:rFonts w:cs="Times New Roman"/>
        </w:rPr>
        <w:t>se</w:t>
      </w:r>
      <w:r w:rsidRPr="001670BF">
        <w:rPr>
          <w:rFonts w:cs="Times New Roman"/>
        </w:rPr>
        <w:t xml:space="preserve"> roditelj </w:t>
      </w:r>
      <w:r>
        <w:rPr>
          <w:rFonts w:cs="Times New Roman"/>
        </w:rPr>
        <w:t>nalazi u zatvoru</w:t>
      </w:r>
      <w:r w:rsidRPr="001670BF">
        <w:rPr>
          <w:rFonts w:cs="Times New Roman"/>
        </w:rPr>
        <w:t xml:space="preserve">. Očuvanje obiteljske povezanosti i kvalitetnih obiteljskih odnosa tijekom izvršavanja kazne, realizirano kroz redovite i kvalitetne obiteljske posjete, zajedno s drugim intervencijama, može značajno doprinijeti ublažavanju negativnih posljedica zatvaranja </w:t>
      </w:r>
      <w:r>
        <w:rPr>
          <w:rFonts w:cs="Times New Roman"/>
        </w:rPr>
        <w:t>kao što su</w:t>
      </w:r>
      <w:r w:rsidRPr="001670BF">
        <w:rPr>
          <w:rFonts w:cs="Times New Roman"/>
        </w:rPr>
        <w:t xml:space="preserve"> </w:t>
      </w:r>
      <w:r w:rsidRPr="0001060E">
        <w:rPr>
          <w:rFonts w:cs="Times New Roman"/>
        </w:rPr>
        <w:t xml:space="preserve">jačanje socijalne izolacije </w:t>
      </w:r>
      <w:r>
        <w:rPr>
          <w:rFonts w:cs="Times New Roman"/>
        </w:rPr>
        <w:t xml:space="preserve">i </w:t>
      </w:r>
      <w:r w:rsidRPr="001670BF">
        <w:rPr>
          <w:rFonts w:cs="Times New Roman"/>
        </w:rPr>
        <w:t>slabljenj</w:t>
      </w:r>
      <w:r>
        <w:rPr>
          <w:rFonts w:cs="Times New Roman"/>
        </w:rPr>
        <w:t>e</w:t>
      </w:r>
      <w:r w:rsidRPr="001670BF">
        <w:rPr>
          <w:rFonts w:cs="Times New Roman"/>
        </w:rPr>
        <w:t xml:space="preserve"> obiteljskih veza. </w:t>
      </w:r>
      <w:r>
        <w:rPr>
          <w:rFonts w:cs="Times New Roman"/>
        </w:rPr>
        <w:t>Posljedično,</w:t>
      </w:r>
      <w:r w:rsidR="00D561E3">
        <w:rPr>
          <w:rFonts w:cs="Times New Roman"/>
        </w:rPr>
        <w:t xml:space="preserve"> podrška očuvanj</w:t>
      </w:r>
      <w:r w:rsidR="00D31285">
        <w:rPr>
          <w:rFonts w:cs="Times New Roman"/>
        </w:rPr>
        <w:t>u</w:t>
      </w:r>
      <w:r w:rsidR="00D561E3">
        <w:rPr>
          <w:rFonts w:cs="Times New Roman"/>
        </w:rPr>
        <w:t xml:space="preserve"> obiteljske povezanosti zatvorenika i maloljetnika</w:t>
      </w:r>
      <w:r>
        <w:rPr>
          <w:rFonts w:cs="Times New Roman"/>
        </w:rPr>
        <w:t xml:space="preserve"> </w:t>
      </w:r>
      <w:r w:rsidRPr="001670BF">
        <w:rPr>
          <w:rFonts w:cs="Times New Roman"/>
        </w:rPr>
        <w:t xml:space="preserve">pozitivno utječe na </w:t>
      </w:r>
      <w:r w:rsidRPr="00D62D25">
        <w:rPr>
          <w:rFonts w:cs="Times New Roman"/>
        </w:rPr>
        <w:t>resocijalizaciju, odnosno kvalitetniju reintegraciju u društvenu zajednicu i prevenciju ponovnog počinjenja kaznenog djela</w:t>
      </w:r>
      <w:r>
        <w:rPr>
          <w:rFonts w:cs="Times New Roman"/>
        </w:rPr>
        <w:t>.</w:t>
      </w:r>
    </w:p>
    <w:p w14:paraId="4E7F9CC8" w14:textId="77777777" w:rsidR="00A10425" w:rsidRPr="001670BF" w:rsidRDefault="00A10425" w:rsidP="00A10425">
      <w:pPr>
        <w:rPr>
          <w:rFonts w:cs="Times New Roman"/>
        </w:rPr>
      </w:pPr>
      <w:r w:rsidRPr="001670BF">
        <w:rPr>
          <w:rFonts w:cs="Times New Roman"/>
        </w:rPr>
        <w:t xml:space="preserve">U svakodnevnom tretmanskom radu, zatvorenike se </w:t>
      </w:r>
      <w:r>
        <w:rPr>
          <w:rFonts w:cs="Times New Roman"/>
        </w:rPr>
        <w:t>motivira</w:t>
      </w:r>
      <w:r w:rsidRPr="001670BF">
        <w:rPr>
          <w:rFonts w:cs="Times New Roman"/>
        </w:rPr>
        <w:t xml:space="preserve"> na uključivanje u programe usmjerene na jačanje roditeljskih kompetencija te</w:t>
      </w:r>
      <w:r>
        <w:rPr>
          <w:rFonts w:cs="Times New Roman"/>
        </w:rPr>
        <w:t xml:space="preserve"> na</w:t>
      </w:r>
      <w:r w:rsidRPr="001670BF">
        <w:rPr>
          <w:rFonts w:cs="Times New Roman"/>
        </w:rPr>
        <w:t xml:space="preserve"> redoviti i kvalitetni kontakt s djetetom. Sukladno zakonskim propisima, uvažavajući odredbe Konvencije o pravima djece, određeno je da djeca mogu posjećivati roditelja zatvorenika svaki tjedan i blagdanom kako bi se ublažile posljedice odvojenosti od jednog (ili čak oba roditelja) i nastojalo sačuvati obitelj od otuđenja do ponovnog spajanja po isteku kazne. Rasporedom posjeta određeno je posebno vrijeme za posjete maloljetne djece roditeljima zatvorenicima u za to posebno određenom prostoru koji je interijerom prilagođen djeci te opremljen didaktičkim sadržajima. </w:t>
      </w:r>
    </w:p>
    <w:p w14:paraId="10AE8252" w14:textId="77777777" w:rsidR="00A10425" w:rsidRPr="001670BF" w:rsidRDefault="00A10425" w:rsidP="00A10425">
      <w:pPr>
        <w:rPr>
          <w:rFonts w:cs="Times New Roman"/>
        </w:rPr>
      </w:pPr>
      <w:r w:rsidRPr="001670BF">
        <w:rPr>
          <w:rFonts w:cs="Times New Roman"/>
        </w:rPr>
        <w:t>Radi zaštite i unapr</w:t>
      </w:r>
      <w:r>
        <w:rPr>
          <w:rFonts w:cs="Times New Roman"/>
        </w:rPr>
        <w:t>j</w:t>
      </w:r>
      <w:r w:rsidRPr="001670BF">
        <w:rPr>
          <w:rFonts w:cs="Times New Roman"/>
        </w:rPr>
        <w:t xml:space="preserve">eđenja prava djece čiji su roditelji </w:t>
      </w:r>
      <w:r>
        <w:rPr>
          <w:rFonts w:cs="Times New Roman"/>
        </w:rPr>
        <w:t>u zatvoru</w:t>
      </w:r>
      <w:r w:rsidRPr="001670BF">
        <w:rPr>
          <w:rFonts w:cs="Times New Roman"/>
        </w:rPr>
        <w:t>, tijekom 202</w:t>
      </w:r>
      <w:r>
        <w:rPr>
          <w:rFonts w:cs="Times New Roman"/>
        </w:rPr>
        <w:t>2</w:t>
      </w:r>
      <w:r w:rsidRPr="001670BF">
        <w:rPr>
          <w:rFonts w:cs="Times New Roman"/>
        </w:rPr>
        <w:t xml:space="preserve">. godine </w:t>
      </w:r>
      <w:r>
        <w:rPr>
          <w:rFonts w:cs="Times New Roman"/>
        </w:rPr>
        <w:t>nastavile</w:t>
      </w:r>
      <w:r w:rsidRPr="001670BF">
        <w:rPr>
          <w:rFonts w:cs="Times New Roman"/>
        </w:rPr>
        <w:t xml:space="preserve"> su se aktivnosti usmjerene na jačanje i očuvanje obiteljskih veza kroz omogućavanje video-posjeta djece </w:t>
      </w:r>
      <w:r>
        <w:rPr>
          <w:rFonts w:cs="Times New Roman"/>
        </w:rPr>
        <w:t>osobama lišenim slobode,</w:t>
      </w:r>
      <w:r w:rsidRPr="001670BF">
        <w:rPr>
          <w:rFonts w:cs="Times New Roman"/>
        </w:rPr>
        <w:t xml:space="preserve"> o čemu će biti riječi u zasebnom poglavlju. </w:t>
      </w:r>
    </w:p>
    <w:p w14:paraId="11CA3937" w14:textId="1F5A605C" w:rsidR="00244F38" w:rsidRDefault="00A10425" w:rsidP="00244F38">
      <w:pPr>
        <w:spacing w:after="0"/>
        <w:rPr>
          <w:rFonts w:eastAsia="Times New Roman" w:cs="Times New Roman"/>
          <w:szCs w:val="24"/>
        </w:rPr>
      </w:pPr>
      <w:r w:rsidRPr="001670BF">
        <w:rPr>
          <w:rFonts w:eastAsia="Times New Roman" w:cs="Times New Roman"/>
          <w:szCs w:val="24"/>
        </w:rPr>
        <w:t xml:space="preserve">Kako bi se nastavila pružati podrška zatvorenicima </w:t>
      </w:r>
      <w:r>
        <w:rPr>
          <w:rFonts w:eastAsia="Times New Roman" w:cs="Times New Roman"/>
          <w:szCs w:val="24"/>
        </w:rPr>
        <w:t>koji su roditelji</w:t>
      </w:r>
      <w:r w:rsidRPr="001670BF">
        <w:rPr>
          <w:rFonts w:eastAsia="Times New Roman" w:cs="Times New Roman"/>
          <w:szCs w:val="24"/>
        </w:rPr>
        <w:t xml:space="preserve"> te kako bi se njihovoj djeci osigurala obiteljska bliskost i u zahtjevnim okolnostima koje sa</w:t>
      </w:r>
      <w:r w:rsidR="00E778D0">
        <w:rPr>
          <w:rFonts w:eastAsia="Times New Roman" w:cs="Times New Roman"/>
          <w:szCs w:val="24"/>
        </w:rPr>
        <w:t xml:space="preserve"> </w:t>
      </w:r>
      <w:r w:rsidRPr="001670BF">
        <w:rPr>
          <w:rFonts w:eastAsia="Times New Roman" w:cs="Times New Roman"/>
          <w:szCs w:val="24"/>
        </w:rPr>
        <w:t xml:space="preserve">sobom nosi lišavanje slobode, </w:t>
      </w:r>
      <w:r>
        <w:rPr>
          <w:rFonts w:eastAsia="Times New Roman" w:cs="Times New Roman"/>
          <w:szCs w:val="24"/>
        </w:rPr>
        <w:t>Središnji ured za zatvorski sustav</w:t>
      </w:r>
      <w:r w:rsidRPr="001670BF">
        <w:rPr>
          <w:rFonts w:eastAsia="Times New Roman" w:cs="Times New Roman"/>
          <w:szCs w:val="24"/>
        </w:rPr>
        <w:t xml:space="preserve"> surađuje s relevantnim dionicima, kao što su </w:t>
      </w:r>
      <w:r>
        <w:rPr>
          <w:rFonts w:eastAsia="Times New Roman" w:cs="Times New Roman"/>
          <w:szCs w:val="24"/>
        </w:rPr>
        <w:t>Hrvatski zavod za socijalni rad</w:t>
      </w:r>
      <w:r w:rsidRPr="001670BF">
        <w:rPr>
          <w:rFonts w:eastAsia="Times New Roman" w:cs="Times New Roman"/>
          <w:szCs w:val="24"/>
        </w:rPr>
        <w:t>, organizacije civilnog društva, Ured pravobraniteljice za djecu i dr</w:t>
      </w:r>
      <w:r>
        <w:rPr>
          <w:rFonts w:eastAsia="Times New Roman" w:cs="Times New Roman"/>
          <w:szCs w:val="24"/>
        </w:rPr>
        <w:t>.,</w:t>
      </w:r>
      <w:r>
        <w:t xml:space="preserve"> </w:t>
      </w:r>
      <w:r w:rsidRPr="00C32D6B">
        <w:rPr>
          <w:rFonts w:cs="Times New Roman"/>
          <w:szCs w:val="24"/>
        </w:rPr>
        <w:t>a sudjel</w:t>
      </w:r>
      <w:r>
        <w:rPr>
          <w:rFonts w:cs="Times New Roman"/>
          <w:szCs w:val="24"/>
        </w:rPr>
        <w:t>ovao je</w:t>
      </w:r>
      <w:r w:rsidRPr="00C32D6B">
        <w:rPr>
          <w:rFonts w:cs="Times New Roman"/>
          <w:szCs w:val="24"/>
        </w:rPr>
        <w:t xml:space="preserve"> i u izradi</w:t>
      </w:r>
      <w:r w:rsidRPr="00C32D6B">
        <w:rPr>
          <w:szCs w:val="24"/>
        </w:rPr>
        <w:t xml:space="preserve"> </w:t>
      </w:r>
      <w:r w:rsidRPr="00C32D6B">
        <w:rPr>
          <w:rFonts w:eastAsia="Times New Roman" w:cs="Times New Roman"/>
          <w:szCs w:val="24"/>
        </w:rPr>
        <w:t>Nacionaln</w:t>
      </w:r>
      <w:r>
        <w:rPr>
          <w:rFonts w:eastAsia="Times New Roman" w:cs="Times New Roman"/>
          <w:szCs w:val="24"/>
        </w:rPr>
        <w:t>og</w:t>
      </w:r>
      <w:r w:rsidRPr="00C32D6B">
        <w:rPr>
          <w:rFonts w:eastAsia="Times New Roman" w:cs="Times New Roman"/>
          <w:szCs w:val="24"/>
        </w:rPr>
        <w:t xml:space="preserve"> </w:t>
      </w:r>
      <w:r>
        <w:rPr>
          <w:rFonts w:eastAsia="Times New Roman" w:cs="Times New Roman"/>
          <w:szCs w:val="24"/>
        </w:rPr>
        <w:t>a</w:t>
      </w:r>
      <w:r w:rsidRPr="00C32D6B">
        <w:rPr>
          <w:rFonts w:eastAsia="Times New Roman" w:cs="Times New Roman"/>
          <w:szCs w:val="24"/>
        </w:rPr>
        <w:t>kcijsk</w:t>
      </w:r>
      <w:r>
        <w:rPr>
          <w:rFonts w:eastAsia="Times New Roman" w:cs="Times New Roman"/>
          <w:szCs w:val="24"/>
        </w:rPr>
        <w:t>og</w:t>
      </w:r>
      <w:r w:rsidRPr="00C32D6B">
        <w:rPr>
          <w:rFonts w:eastAsia="Times New Roman" w:cs="Times New Roman"/>
          <w:szCs w:val="24"/>
        </w:rPr>
        <w:t xml:space="preserve"> </w:t>
      </w:r>
      <w:r>
        <w:rPr>
          <w:rFonts w:eastAsia="Times New Roman" w:cs="Times New Roman"/>
          <w:szCs w:val="24"/>
        </w:rPr>
        <w:t>p</w:t>
      </w:r>
      <w:r w:rsidRPr="00C32D6B">
        <w:rPr>
          <w:rFonts w:eastAsia="Times New Roman" w:cs="Times New Roman"/>
          <w:szCs w:val="24"/>
        </w:rPr>
        <w:t>lan</w:t>
      </w:r>
      <w:r>
        <w:rPr>
          <w:rFonts w:eastAsia="Times New Roman" w:cs="Times New Roman"/>
          <w:szCs w:val="24"/>
        </w:rPr>
        <w:t>a</w:t>
      </w:r>
      <w:r w:rsidRPr="00C32D6B">
        <w:rPr>
          <w:rFonts w:eastAsia="Times New Roman" w:cs="Times New Roman"/>
          <w:szCs w:val="24"/>
        </w:rPr>
        <w:t xml:space="preserve"> </w:t>
      </w:r>
      <w:r>
        <w:rPr>
          <w:rFonts w:eastAsia="Times New Roman" w:cs="Times New Roman"/>
          <w:szCs w:val="24"/>
        </w:rPr>
        <w:t>z</w:t>
      </w:r>
      <w:r w:rsidRPr="00C32D6B">
        <w:rPr>
          <w:rFonts w:eastAsia="Times New Roman" w:cs="Times New Roman"/>
          <w:szCs w:val="24"/>
        </w:rPr>
        <w:t xml:space="preserve">a </w:t>
      </w:r>
      <w:r>
        <w:rPr>
          <w:rFonts w:eastAsia="Times New Roman" w:cs="Times New Roman"/>
          <w:szCs w:val="24"/>
        </w:rPr>
        <w:t>p</w:t>
      </w:r>
      <w:r w:rsidRPr="00C32D6B">
        <w:rPr>
          <w:rFonts w:eastAsia="Times New Roman" w:cs="Times New Roman"/>
          <w:szCs w:val="24"/>
        </w:rPr>
        <w:t xml:space="preserve">rovedbu </w:t>
      </w:r>
      <w:r>
        <w:rPr>
          <w:rFonts w:eastAsia="Times New Roman" w:cs="Times New Roman"/>
          <w:szCs w:val="24"/>
        </w:rPr>
        <w:t>p</w:t>
      </w:r>
      <w:r w:rsidRPr="00C32D6B">
        <w:rPr>
          <w:rFonts w:eastAsia="Times New Roman" w:cs="Times New Roman"/>
          <w:szCs w:val="24"/>
        </w:rPr>
        <w:t>reporuke Vijeća Eu</w:t>
      </w:r>
      <w:r>
        <w:rPr>
          <w:rFonts w:eastAsia="Times New Roman" w:cs="Times New Roman"/>
          <w:szCs w:val="24"/>
        </w:rPr>
        <w:t>rope</w:t>
      </w:r>
      <w:r w:rsidRPr="00C32D6B">
        <w:rPr>
          <w:rFonts w:eastAsia="Times New Roman" w:cs="Times New Roman"/>
          <w:szCs w:val="24"/>
        </w:rPr>
        <w:t xml:space="preserve"> </w:t>
      </w:r>
      <w:r>
        <w:rPr>
          <w:rFonts w:eastAsia="Times New Roman" w:cs="Times New Roman"/>
          <w:szCs w:val="24"/>
        </w:rPr>
        <w:t>o</w:t>
      </w:r>
      <w:r w:rsidRPr="00C32D6B">
        <w:rPr>
          <w:rFonts w:eastAsia="Times New Roman" w:cs="Times New Roman"/>
          <w:szCs w:val="24"/>
        </w:rPr>
        <w:t xml:space="preserve"> </w:t>
      </w:r>
      <w:r>
        <w:rPr>
          <w:rFonts w:eastAsia="Times New Roman" w:cs="Times New Roman"/>
          <w:szCs w:val="24"/>
        </w:rPr>
        <w:t>u</w:t>
      </w:r>
      <w:r w:rsidRPr="00C32D6B">
        <w:rPr>
          <w:rFonts w:eastAsia="Times New Roman" w:cs="Times New Roman"/>
          <w:szCs w:val="24"/>
        </w:rPr>
        <w:t>spostavi</w:t>
      </w:r>
      <w:r>
        <w:rPr>
          <w:rFonts w:eastAsia="Times New Roman" w:cs="Times New Roman"/>
          <w:szCs w:val="24"/>
        </w:rPr>
        <w:t xml:space="preserve"> </w:t>
      </w:r>
      <w:r w:rsidRPr="00C32D6B">
        <w:rPr>
          <w:rFonts w:eastAsia="Times New Roman" w:cs="Times New Roman"/>
          <w:szCs w:val="24"/>
        </w:rPr>
        <w:t xml:space="preserve">Europskog Jamstva </w:t>
      </w:r>
      <w:r>
        <w:rPr>
          <w:rFonts w:eastAsia="Times New Roman" w:cs="Times New Roman"/>
          <w:szCs w:val="24"/>
        </w:rPr>
        <w:t>z</w:t>
      </w:r>
      <w:r w:rsidRPr="00C32D6B">
        <w:rPr>
          <w:rFonts w:eastAsia="Times New Roman" w:cs="Times New Roman"/>
          <w:szCs w:val="24"/>
        </w:rPr>
        <w:t xml:space="preserve">a </w:t>
      </w:r>
      <w:r>
        <w:rPr>
          <w:rFonts w:eastAsia="Times New Roman" w:cs="Times New Roman"/>
          <w:szCs w:val="24"/>
        </w:rPr>
        <w:t>d</w:t>
      </w:r>
      <w:r w:rsidRPr="00C32D6B">
        <w:rPr>
          <w:rFonts w:eastAsia="Times New Roman" w:cs="Times New Roman"/>
          <w:szCs w:val="24"/>
        </w:rPr>
        <w:t>jecu</w:t>
      </w:r>
      <w:r>
        <w:rPr>
          <w:rFonts w:eastAsia="Times New Roman" w:cs="Times New Roman"/>
          <w:szCs w:val="24"/>
        </w:rPr>
        <w:t xml:space="preserve"> </w:t>
      </w:r>
      <w:r w:rsidRPr="0003208C">
        <w:rPr>
          <w:rFonts w:eastAsia="Times New Roman" w:cs="Times New Roman"/>
          <w:szCs w:val="24"/>
        </w:rPr>
        <w:t>(NAP)</w:t>
      </w:r>
      <w:r w:rsidRPr="00A61CEE">
        <w:rPr>
          <w:rFonts w:eastAsia="Times New Roman" w:cs="Times New Roman"/>
          <w:szCs w:val="24"/>
        </w:rPr>
        <w:t>, koji se bavi izazovima dječjeg siromaštva i socijalne isključenosti</w:t>
      </w:r>
      <w:r>
        <w:rPr>
          <w:rFonts w:eastAsia="Times New Roman" w:cs="Times New Roman"/>
          <w:szCs w:val="24"/>
        </w:rPr>
        <w:t>, kako bi se sukladno Preporuci Vijeća Europe o djeci roditelja zatvorenika i dalje razvijali sveobuhvatni modeli potpore djeci čiji se roditelji nalaze u zatvoru</w:t>
      </w:r>
      <w:r w:rsidRPr="00A61CEE">
        <w:rPr>
          <w:rFonts w:eastAsia="Times New Roman" w:cs="Times New Roman"/>
          <w:szCs w:val="24"/>
        </w:rPr>
        <w:t>.</w:t>
      </w:r>
    </w:p>
    <w:p w14:paraId="1601BA04" w14:textId="77777777" w:rsidR="00EE383E" w:rsidRPr="006D71C2" w:rsidRDefault="00EE383E" w:rsidP="006D71C2">
      <w:pPr>
        <w:pStyle w:val="Heading3"/>
        <w:numPr>
          <w:ilvl w:val="2"/>
          <w:numId w:val="5"/>
        </w:numPr>
        <w:rPr>
          <w:color w:val="1F497D" w:themeColor="text2"/>
        </w:rPr>
      </w:pPr>
      <w:bookmarkStart w:id="200" w:name="_Toc149056959"/>
      <w:r w:rsidRPr="006D71C2">
        <w:rPr>
          <w:color w:val="1F497D" w:themeColor="text2"/>
        </w:rPr>
        <w:t>Zatvorenici roditelji maloljetne djece i posjeti maloljetne djece roditeljima u 202</w:t>
      </w:r>
      <w:r w:rsidR="00C41665" w:rsidRPr="006D71C2">
        <w:rPr>
          <w:color w:val="1F497D" w:themeColor="text2"/>
        </w:rPr>
        <w:t>2</w:t>
      </w:r>
      <w:r w:rsidRPr="006D71C2">
        <w:rPr>
          <w:color w:val="1F497D" w:themeColor="text2"/>
        </w:rPr>
        <w:t>. godini</w:t>
      </w:r>
      <w:bookmarkEnd w:id="200"/>
    </w:p>
    <w:p w14:paraId="2679C74E" w14:textId="2C868218" w:rsidR="000A6E8B" w:rsidRDefault="00C41665" w:rsidP="006D71C2">
      <w:pPr>
        <w:rPr>
          <w:rFonts w:cs="Times New Roman"/>
        </w:rPr>
      </w:pPr>
      <w:r w:rsidRPr="001670BF">
        <w:rPr>
          <w:rFonts w:cs="Times New Roman"/>
        </w:rPr>
        <w:t>Među zatvorenicima i maloljetnicima koji su se tijekom 202</w:t>
      </w:r>
      <w:r>
        <w:rPr>
          <w:rFonts w:cs="Times New Roman"/>
        </w:rPr>
        <w:t>2</w:t>
      </w:r>
      <w:r w:rsidRPr="001670BF">
        <w:rPr>
          <w:rFonts w:cs="Times New Roman"/>
        </w:rPr>
        <w:t>. godine nalazili na izvršavanju kazne zatvora, maloljetničkog zatvora, ili odgojne mjere upućivanja u odgojni zavod (N=</w:t>
      </w:r>
      <w:r>
        <w:rPr>
          <w:rFonts w:cs="Times New Roman"/>
        </w:rPr>
        <w:t>5268</w:t>
      </w:r>
      <w:r w:rsidRPr="001670BF">
        <w:rPr>
          <w:rFonts w:cs="Times New Roman"/>
        </w:rPr>
        <w:t xml:space="preserve">), njih </w:t>
      </w:r>
      <w:r w:rsidRPr="00DF051D">
        <w:rPr>
          <w:rFonts w:cs="Times New Roman"/>
        </w:rPr>
        <w:t>40,03</w:t>
      </w:r>
      <w:r w:rsidRPr="001670BF">
        <w:rPr>
          <w:rFonts w:cs="Times New Roman"/>
        </w:rPr>
        <w:t>% su roditelji maloljetne djece, dok je na dan 31.12.202</w:t>
      </w:r>
      <w:r>
        <w:rPr>
          <w:rFonts w:cs="Times New Roman"/>
        </w:rPr>
        <w:t>2</w:t>
      </w:r>
      <w:r w:rsidRPr="001670BF">
        <w:rPr>
          <w:rFonts w:cs="Times New Roman"/>
        </w:rPr>
        <w:t>. godine (N=25</w:t>
      </w:r>
      <w:r>
        <w:rPr>
          <w:rFonts w:cs="Times New Roman"/>
        </w:rPr>
        <w:t>45</w:t>
      </w:r>
      <w:r w:rsidRPr="001670BF">
        <w:rPr>
          <w:rFonts w:cs="Times New Roman"/>
        </w:rPr>
        <w:t xml:space="preserve">) </w:t>
      </w:r>
      <w:r>
        <w:rPr>
          <w:rFonts w:cs="Times New Roman"/>
        </w:rPr>
        <w:t xml:space="preserve">na izvršavanju kazne zatvora, maloljetničkog zavora ili odgojne mjere upućivanja u odgojni zavod </w:t>
      </w:r>
      <w:r w:rsidRPr="001670BF">
        <w:rPr>
          <w:rFonts w:cs="Times New Roman"/>
        </w:rPr>
        <w:t xml:space="preserve">bilo </w:t>
      </w:r>
      <w:r w:rsidRPr="0074771D">
        <w:rPr>
          <w:rFonts w:cs="Times New Roman"/>
        </w:rPr>
        <w:t>38,</w:t>
      </w:r>
      <w:r>
        <w:rPr>
          <w:rFonts w:cs="Times New Roman"/>
        </w:rPr>
        <w:t>31</w:t>
      </w:r>
      <w:r w:rsidRPr="001670BF">
        <w:rPr>
          <w:rFonts w:cs="Times New Roman"/>
        </w:rPr>
        <w:t>% roditelja malodobne djece.</w:t>
      </w:r>
      <w:r w:rsidR="000A6E8B">
        <w:rPr>
          <w:rFonts w:cs="Times New Roman"/>
        </w:rPr>
        <w:br w:type="page"/>
      </w:r>
    </w:p>
    <w:p w14:paraId="197DA8CF" w14:textId="522CDC8C" w:rsidR="000905D5" w:rsidRPr="001E2D1E" w:rsidRDefault="000905D5" w:rsidP="00225B99">
      <w:pPr>
        <w:pStyle w:val="Caption"/>
        <w:keepNext/>
        <w:spacing w:after="0"/>
        <w:jc w:val="center"/>
        <w:rPr>
          <w:rFonts w:cs="Times New Roman"/>
          <w:color w:val="244061" w:themeColor="accent1" w:themeShade="80"/>
        </w:rPr>
      </w:pPr>
      <w:bookmarkStart w:id="201" w:name="_Toc149055728"/>
      <w:r w:rsidRPr="001E2D1E">
        <w:rPr>
          <w:rFonts w:cs="Times New Roman"/>
          <w:color w:val="244061" w:themeColor="accent1" w:themeShade="80"/>
        </w:rPr>
        <w:t xml:space="preserve">Tablica </w:t>
      </w:r>
      <w:r w:rsidR="00C23C7A" w:rsidRPr="001E2D1E">
        <w:rPr>
          <w:rFonts w:cs="Times New Roman"/>
          <w:color w:val="244061" w:themeColor="accent1" w:themeShade="80"/>
        </w:rPr>
        <w:fldChar w:fldCharType="begin"/>
      </w:r>
      <w:r w:rsidR="00C23C7A" w:rsidRPr="001E2D1E">
        <w:rPr>
          <w:rFonts w:cs="Times New Roman"/>
          <w:color w:val="244061" w:themeColor="accent1" w:themeShade="80"/>
        </w:rPr>
        <w:instrText xml:space="preserve"> SEQ Tablica \* ARABIC </w:instrText>
      </w:r>
      <w:r w:rsidR="00C23C7A" w:rsidRPr="001E2D1E">
        <w:rPr>
          <w:rFonts w:cs="Times New Roman"/>
          <w:color w:val="244061" w:themeColor="accent1" w:themeShade="80"/>
        </w:rPr>
        <w:fldChar w:fldCharType="separate"/>
      </w:r>
      <w:r w:rsidR="00E63C7D">
        <w:rPr>
          <w:rFonts w:cs="Times New Roman"/>
          <w:noProof/>
          <w:color w:val="244061" w:themeColor="accent1" w:themeShade="80"/>
        </w:rPr>
        <w:t>13</w:t>
      </w:r>
      <w:r w:rsidR="00C23C7A" w:rsidRPr="001E2D1E">
        <w:rPr>
          <w:rFonts w:cs="Times New Roman"/>
          <w:noProof/>
          <w:color w:val="244061" w:themeColor="accent1" w:themeShade="80"/>
        </w:rPr>
        <w:fldChar w:fldCharType="end"/>
      </w:r>
      <w:r w:rsidRPr="001E2D1E">
        <w:rPr>
          <w:rFonts w:cs="Times New Roman"/>
          <w:color w:val="244061" w:themeColor="accent1" w:themeShade="80"/>
        </w:rPr>
        <w:t>. Zatvorenici i maloljetnici, roditelji maloljetne djece i maloljetna djeca na dan 31. 12. 202</w:t>
      </w:r>
      <w:r w:rsidR="00C41665" w:rsidRPr="001E2D1E">
        <w:rPr>
          <w:rFonts w:cs="Times New Roman"/>
          <w:color w:val="244061" w:themeColor="accent1" w:themeShade="80"/>
        </w:rPr>
        <w:t>2</w:t>
      </w:r>
      <w:r w:rsidRPr="001E2D1E">
        <w:rPr>
          <w:rFonts w:cs="Times New Roman"/>
          <w:color w:val="244061" w:themeColor="accent1" w:themeShade="80"/>
        </w:rPr>
        <w:t>.</w:t>
      </w:r>
      <w:bookmarkEnd w:id="201"/>
    </w:p>
    <w:tbl>
      <w:tblPr>
        <w:tblW w:w="8805"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51"/>
        <w:gridCol w:w="851"/>
        <w:gridCol w:w="709"/>
        <w:gridCol w:w="850"/>
        <w:gridCol w:w="709"/>
        <w:gridCol w:w="709"/>
        <w:gridCol w:w="708"/>
        <w:gridCol w:w="709"/>
        <w:gridCol w:w="709"/>
      </w:tblGrid>
      <w:tr w:rsidR="00EE383E" w:rsidRPr="004F27E9" w14:paraId="02A08BE4" w14:textId="77777777" w:rsidTr="00C41665">
        <w:trPr>
          <w:trHeight w:val="480"/>
        </w:trPr>
        <w:tc>
          <w:tcPr>
            <w:tcW w:w="2851" w:type="dxa"/>
            <w:vMerge w:val="restart"/>
            <w:tcBorders>
              <w:top w:val="double" w:sz="4" w:space="0" w:color="auto"/>
              <w:left w:val="double" w:sz="4" w:space="0" w:color="auto"/>
              <w:bottom w:val="single" w:sz="6" w:space="0" w:color="auto"/>
              <w:right w:val="double" w:sz="4" w:space="0" w:color="auto"/>
            </w:tcBorders>
            <w:shd w:val="clear" w:color="auto" w:fill="8DB3E2"/>
            <w:vAlign w:val="center"/>
            <w:hideMark/>
          </w:tcPr>
          <w:p w14:paraId="04C1DA87" w14:textId="77777777" w:rsidR="00EE383E" w:rsidRPr="0092388E" w:rsidRDefault="00907D11">
            <w:pPr>
              <w:spacing w:after="0" w:line="276" w:lineRule="auto"/>
              <w:jc w:val="center"/>
              <w:rPr>
                <w:rFonts w:eastAsia="Times New Roman" w:cs="Times New Roman"/>
                <w:b/>
                <w:bCs/>
                <w:color w:val="17365D" w:themeColor="text2" w:themeShade="BF"/>
                <w:sz w:val="18"/>
                <w:szCs w:val="18"/>
                <w:lang w:eastAsia="hr-HR"/>
              </w:rPr>
            </w:pPr>
            <w:r w:rsidRPr="0092388E">
              <w:rPr>
                <w:rFonts w:eastAsia="Times New Roman" w:cs="Times New Roman"/>
                <w:b/>
                <w:bCs/>
                <w:color w:val="17365D" w:themeColor="text2" w:themeShade="BF"/>
                <w:sz w:val="18"/>
                <w:szCs w:val="18"/>
                <w:lang w:eastAsia="hr-HR"/>
              </w:rPr>
              <w:t>Roditelji maloljetne djece i maloljetna djeca 31. prosinca 202</w:t>
            </w:r>
            <w:r w:rsidR="00C41665" w:rsidRPr="0092388E">
              <w:rPr>
                <w:rFonts w:eastAsia="Times New Roman" w:cs="Times New Roman"/>
                <w:b/>
                <w:bCs/>
                <w:color w:val="17365D" w:themeColor="text2" w:themeShade="BF"/>
                <w:sz w:val="18"/>
                <w:szCs w:val="18"/>
                <w:lang w:eastAsia="hr-HR"/>
              </w:rPr>
              <w:t>2</w:t>
            </w:r>
            <w:r w:rsidRPr="0092388E">
              <w:rPr>
                <w:rFonts w:eastAsia="Times New Roman" w:cs="Times New Roman"/>
                <w:b/>
                <w:bCs/>
                <w:color w:val="17365D" w:themeColor="text2" w:themeShade="BF"/>
                <w:sz w:val="18"/>
                <w:szCs w:val="18"/>
                <w:lang w:eastAsia="hr-HR"/>
              </w:rPr>
              <w:t>. godine</w:t>
            </w:r>
          </w:p>
        </w:tc>
        <w:tc>
          <w:tcPr>
            <w:tcW w:w="1560" w:type="dxa"/>
            <w:gridSpan w:val="2"/>
            <w:tcBorders>
              <w:top w:val="double" w:sz="4" w:space="0" w:color="auto"/>
              <w:left w:val="double" w:sz="4" w:space="0" w:color="auto"/>
              <w:bottom w:val="single" w:sz="6" w:space="0" w:color="auto"/>
              <w:right w:val="double" w:sz="4" w:space="0" w:color="auto"/>
            </w:tcBorders>
            <w:shd w:val="clear" w:color="auto" w:fill="8DB3E2"/>
            <w:vAlign w:val="center"/>
            <w:hideMark/>
          </w:tcPr>
          <w:p w14:paraId="1BE931E8" w14:textId="77777777" w:rsidR="00EE383E" w:rsidRPr="0092388E" w:rsidRDefault="00907D11">
            <w:pPr>
              <w:spacing w:after="0" w:line="276" w:lineRule="auto"/>
              <w:jc w:val="center"/>
              <w:rPr>
                <w:rFonts w:eastAsia="Times New Roman" w:cs="Times New Roman"/>
                <w:b/>
                <w:bCs/>
                <w:color w:val="17365D" w:themeColor="text2" w:themeShade="BF"/>
                <w:sz w:val="18"/>
                <w:szCs w:val="18"/>
                <w:lang w:eastAsia="hr-HR"/>
              </w:rPr>
            </w:pPr>
            <w:r w:rsidRPr="0092388E">
              <w:rPr>
                <w:rFonts w:eastAsia="Times New Roman" w:cs="Times New Roman"/>
                <w:b/>
                <w:bCs/>
                <w:color w:val="17365D" w:themeColor="text2" w:themeShade="BF"/>
                <w:sz w:val="18"/>
                <w:szCs w:val="18"/>
                <w:lang w:eastAsia="hr-HR"/>
              </w:rPr>
              <w:t>Zatvorenici</w:t>
            </w:r>
          </w:p>
        </w:tc>
        <w:tc>
          <w:tcPr>
            <w:tcW w:w="1559" w:type="dxa"/>
            <w:gridSpan w:val="2"/>
            <w:tcBorders>
              <w:top w:val="double" w:sz="4" w:space="0" w:color="auto"/>
              <w:left w:val="double" w:sz="4" w:space="0" w:color="auto"/>
              <w:bottom w:val="single" w:sz="6" w:space="0" w:color="auto"/>
              <w:right w:val="double" w:sz="4" w:space="0" w:color="auto"/>
            </w:tcBorders>
            <w:shd w:val="clear" w:color="auto" w:fill="8DB3E2"/>
            <w:vAlign w:val="center"/>
            <w:hideMark/>
          </w:tcPr>
          <w:p w14:paraId="5C2C41FC" w14:textId="77777777" w:rsidR="00EE383E" w:rsidRPr="0092388E" w:rsidRDefault="00907D11">
            <w:pPr>
              <w:spacing w:after="0" w:line="276" w:lineRule="auto"/>
              <w:jc w:val="center"/>
              <w:rPr>
                <w:rFonts w:eastAsia="Times New Roman" w:cs="Times New Roman"/>
                <w:b/>
                <w:bCs/>
                <w:color w:val="17365D" w:themeColor="text2" w:themeShade="BF"/>
                <w:sz w:val="18"/>
                <w:szCs w:val="18"/>
                <w:lang w:eastAsia="hr-HR"/>
              </w:rPr>
            </w:pPr>
            <w:r w:rsidRPr="0092388E">
              <w:rPr>
                <w:rFonts w:cs="Times New Roman"/>
                <w:b/>
                <w:bCs/>
                <w:color w:val="17365D" w:themeColor="text2" w:themeShade="BF"/>
                <w:sz w:val="18"/>
                <w:szCs w:val="18"/>
              </w:rPr>
              <w:t>Maloljetnički zatvor</w:t>
            </w:r>
          </w:p>
        </w:tc>
        <w:tc>
          <w:tcPr>
            <w:tcW w:w="1417" w:type="dxa"/>
            <w:gridSpan w:val="2"/>
            <w:tcBorders>
              <w:top w:val="double" w:sz="4" w:space="0" w:color="auto"/>
              <w:left w:val="double" w:sz="4" w:space="0" w:color="auto"/>
              <w:bottom w:val="single" w:sz="6" w:space="0" w:color="auto"/>
              <w:right w:val="double" w:sz="4" w:space="0" w:color="auto"/>
            </w:tcBorders>
            <w:shd w:val="clear" w:color="auto" w:fill="8DB3E2"/>
            <w:vAlign w:val="center"/>
            <w:hideMark/>
          </w:tcPr>
          <w:p w14:paraId="28EC3CEF" w14:textId="77777777" w:rsidR="00EE383E" w:rsidRPr="0092388E" w:rsidRDefault="00907D11">
            <w:pPr>
              <w:spacing w:after="0" w:line="276" w:lineRule="auto"/>
              <w:jc w:val="center"/>
              <w:rPr>
                <w:rFonts w:eastAsia="Times New Roman" w:cs="Times New Roman"/>
                <w:b/>
                <w:bCs/>
                <w:color w:val="17365D" w:themeColor="text2" w:themeShade="BF"/>
                <w:sz w:val="18"/>
                <w:szCs w:val="18"/>
                <w:lang w:eastAsia="hr-HR"/>
              </w:rPr>
            </w:pPr>
            <w:r w:rsidRPr="0092388E">
              <w:rPr>
                <w:rFonts w:eastAsia="Times New Roman" w:cs="Times New Roman"/>
                <w:b/>
                <w:bCs/>
                <w:color w:val="17365D" w:themeColor="text2" w:themeShade="BF"/>
                <w:sz w:val="18"/>
                <w:szCs w:val="18"/>
                <w:lang w:eastAsia="hr-HR"/>
              </w:rPr>
              <w:t>Odgojni zavodi</w:t>
            </w:r>
          </w:p>
        </w:tc>
        <w:tc>
          <w:tcPr>
            <w:tcW w:w="1418" w:type="dxa"/>
            <w:gridSpan w:val="2"/>
            <w:tcBorders>
              <w:top w:val="double" w:sz="4" w:space="0" w:color="auto"/>
              <w:left w:val="double" w:sz="4" w:space="0" w:color="auto"/>
              <w:bottom w:val="single" w:sz="6" w:space="0" w:color="auto"/>
              <w:right w:val="double" w:sz="4" w:space="0" w:color="auto"/>
            </w:tcBorders>
            <w:shd w:val="clear" w:color="auto" w:fill="8DB3E2"/>
            <w:noWrap/>
            <w:vAlign w:val="center"/>
            <w:hideMark/>
          </w:tcPr>
          <w:p w14:paraId="09EA753E" w14:textId="77777777" w:rsidR="00EE383E" w:rsidRPr="0092388E" w:rsidRDefault="00EE383E">
            <w:pPr>
              <w:spacing w:after="0" w:line="276" w:lineRule="auto"/>
              <w:jc w:val="center"/>
              <w:rPr>
                <w:rFonts w:eastAsia="Times New Roman" w:cs="Times New Roman"/>
                <w:b/>
                <w:bCs/>
                <w:color w:val="17365D" w:themeColor="text2" w:themeShade="BF"/>
                <w:sz w:val="18"/>
                <w:szCs w:val="18"/>
                <w:lang w:eastAsia="hr-HR"/>
              </w:rPr>
            </w:pPr>
            <w:r w:rsidRPr="0092388E">
              <w:rPr>
                <w:rFonts w:eastAsia="Times New Roman" w:cs="Times New Roman"/>
                <w:b/>
                <w:bCs/>
                <w:color w:val="17365D" w:themeColor="text2" w:themeShade="BF"/>
                <w:sz w:val="18"/>
                <w:szCs w:val="18"/>
                <w:lang w:eastAsia="hr-HR"/>
              </w:rPr>
              <w:t>UKUPNO</w:t>
            </w:r>
          </w:p>
        </w:tc>
      </w:tr>
      <w:tr w:rsidR="00EE383E" w:rsidRPr="004F27E9" w14:paraId="7999D80B" w14:textId="77777777" w:rsidTr="00C41665">
        <w:trPr>
          <w:trHeight w:val="421"/>
        </w:trPr>
        <w:tc>
          <w:tcPr>
            <w:tcW w:w="2851" w:type="dxa"/>
            <w:vMerge/>
            <w:tcBorders>
              <w:top w:val="double" w:sz="4" w:space="0" w:color="auto"/>
              <w:left w:val="double" w:sz="4" w:space="0" w:color="auto"/>
              <w:bottom w:val="single" w:sz="6" w:space="0" w:color="auto"/>
              <w:right w:val="double" w:sz="4" w:space="0" w:color="auto"/>
            </w:tcBorders>
            <w:vAlign w:val="center"/>
            <w:hideMark/>
          </w:tcPr>
          <w:p w14:paraId="64235E6D" w14:textId="77777777" w:rsidR="00EE383E" w:rsidRPr="0092388E" w:rsidRDefault="00EE383E">
            <w:pPr>
              <w:spacing w:after="0"/>
              <w:jc w:val="left"/>
              <w:rPr>
                <w:rFonts w:eastAsia="Times New Roman" w:cs="Times New Roman"/>
                <w:b/>
                <w:bCs/>
                <w:color w:val="17365D" w:themeColor="text2" w:themeShade="BF"/>
                <w:sz w:val="18"/>
                <w:szCs w:val="18"/>
                <w:lang w:eastAsia="hr-HR"/>
              </w:rPr>
            </w:pPr>
          </w:p>
        </w:tc>
        <w:tc>
          <w:tcPr>
            <w:tcW w:w="851" w:type="dxa"/>
            <w:tcBorders>
              <w:top w:val="single" w:sz="6" w:space="0" w:color="auto"/>
              <w:left w:val="double" w:sz="4" w:space="0" w:color="auto"/>
              <w:bottom w:val="single" w:sz="6" w:space="0" w:color="auto"/>
              <w:right w:val="single" w:sz="6" w:space="0" w:color="auto"/>
            </w:tcBorders>
            <w:shd w:val="clear" w:color="auto" w:fill="C6D9F1"/>
            <w:vAlign w:val="center"/>
            <w:hideMark/>
          </w:tcPr>
          <w:p w14:paraId="3BEA6912" w14:textId="77777777" w:rsidR="00EE383E" w:rsidRPr="0092388E" w:rsidRDefault="00EE383E">
            <w:pPr>
              <w:spacing w:after="0" w:line="276" w:lineRule="auto"/>
              <w:contextualSpacing/>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M</w:t>
            </w:r>
          </w:p>
        </w:tc>
        <w:tc>
          <w:tcPr>
            <w:tcW w:w="709" w:type="dxa"/>
            <w:tcBorders>
              <w:top w:val="single" w:sz="6" w:space="0" w:color="auto"/>
              <w:left w:val="single" w:sz="6" w:space="0" w:color="auto"/>
              <w:bottom w:val="single" w:sz="6" w:space="0" w:color="auto"/>
              <w:right w:val="double" w:sz="4" w:space="0" w:color="auto"/>
            </w:tcBorders>
            <w:shd w:val="clear" w:color="auto" w:fill="C6D9F1"/>
            <w:vAlign w:val="center"/>
            <w:hideMark/>
          </w:tcPr>
          <w:p w14:paraId="2ACDB07B" w14:textId="77777777" w:rsidR="00EE383E" w:rsidRPr="0092388E" w:rsidRDefault="00EE383E">
            <w:pPr>
              <w:spacing w:after="0" w:line="276" w:lineRule="auto"/>
              <w:contextualSpacing/>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Ž</w:t>
            </w:r>
          </w:p>
        </w:tc>
        <w:tc>
          <w:tcPr>
            <w:tcW w:w="850" w:type="dxa"/>
            <w:tcBorders>
              <w:top w:val="single" w:sz="6" w:space="0" w:color="auto"/>
              <w:left w:val="double" w:sz="4" w:space="0" w:color="auto"/>
              <w:bottom w:val="single" w:sz="6" w:space="0" w:color="auto"/>
              <w:right w:val="single" w:sz="6" w:space="0" w:color="auto"/>
            </w:tcBorders>
            <w:shd w:val="clear" w:color="auto" w:fill="C6D9F1"/>
            <w:vAlign w:val="center"/>
            <w:hideMark/>
          </w:tcPr>
          <w:p w14:paraId="2FF82977" w14:textId="77777777" w:rsidR="00EE383E" w:rsidRPr="0092388E" w:rsidRDefault="00EE383E">
            <w:pPr>
              <w:spacing w:after="0" w:line="276" w:lineRule="auto"/>
              <w:contextualSpacing/>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M</w:t>
            </w:r>
          </w:p>
        </w:tc>
        <w:tc>
          <w:tcPr>
            <w:tcW w:w="709" w:type="dxa"/>
            <w:tcBorders>
              <w:top w:val="single" w:sz="6" w:space="0" w:color="auto"/>
              <w:left w:val="single" w:sz="6" w:space="0" w:color="auto"/>
              <w:bottom w:val="single" w:sz="6" w:space="0" w:color="auto"/>
              <w:right w:val="double" w:sz="4" w:space="0" w:color="auto"/>
            </w:tcBorders>
            <w:shd w:val="clear" w:color="auto" w:fill="C6D9F1"/>
            <w:vAlign w:val="center"/>
            <w:hideMark/>
          </w:tcPr>
          <w:p w14:paraId="5E5B7858" w14:textId="77777777" w:rsidR="00EE383E" w:rsidRPr="0092388E" w:rsidRDefault="00EE383E">
            <w:pPr>
              <w:spacing w:after="0" w:line="276" w:lineRule="auto"/>
              <w:contextualSpacing/>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Ž</w:t>
            </w:r>
          </w:p>
        </w:tc>
        <w:tc>
          <w:tcPr>
            <w:tcW w:w="709" w:type="dxa"/>
            <w:tcBorders>
              <w:top w:val="single" w:sz="6" w:space="0" w:color="auto"/>
              <w:left w:val="double" w:sz="4" w:space="0" w:color="auto"/>
              <w:bottom w:val="single" w:sz="6" w:space="0" w:color="auto"/>
              <w:right w:val="single" w:sz="6" w:space="0" w:color="auto"/>
            </w:tcBorders>
            <w:shd w:val="clear" w:color="auto" w:fill="C6D9F1"/>
            <w:vAlign w:val="center"/>
            <w:hideMark/>
          </w:tcPr>
          <w:p w14:paraId="7624B80F" w14:textId="77777777" w:rsidR="00EE383E" w:rsidRPr="0092388E" w:rsidRDefault="00EE383E">
            <w:pPr>
              <w:spacing w:after="0" w:line="276" w:lineRule="auto"/>
              <w:contextualSpacing/>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M</w:t>
            </w:r>
          </w:p>
        </w:tc>
        <w:tc>
          <w:tcPr>
            <w:tcW w:w="708" w:type="dxa"/>
            <w:tcBorders>
              <w:top w:val="single" w:sz="6" w:space="0" w:color="auto"/>
              <w:left w:val="single" w:sz="6" w:space="0" w:color="auto"/>
              <w:bottom w:val="single" w:sz="6" w:space="0" w:color="auto"/>
              <w:right w:val="double" w:sz="4" w:space="0" w:color="auto"/>
            </w:tcBorders>
            <w:shd w:val="clear" w:color="auto" w:fill="C6D9F1"/>
            <w:vAlign w:val="center"/>
            <w:hideMark/>
          </w:tcPr>
          <w:p w14:paraId="79B60D75" w14:textId="77777777" w:rsidR="00EE383E" w:rsidRPr="0092388E" w:rsidRDefault="00EE383E">
            <w:pPr>
              <w:spacing w:after="0" w:line="276" w:lineRule="auto"/>
              <w:contextualSpacing/>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Ž</w:t>
            </w:r>
          </w:p>
        </w:tc>
        <w:tc>
          <w:tcPr>
            <w:tcW w:w="709" w:type="dxa"/>
            <w:tcBorders>
              <w:top w:val="single" w:sz="6" w:space="0" w:color="auto"/>
              <w:left w:val="double" w:sz="4" w:space="0" w:color="auto"/>
              <w:bottom w:val="single" w:sz="6" w:space="0" w:color="auto"/>
              <w:right w:val="single" w:sz="6" w:space="0" w:color="auto"/>
            </w:tcBorders>
            <w:shd w:val="clear" w:color="auto" w:fill="C6D9F1"/>
            <w:vAlign w:val="center"/>
            <w:hideMark/>
          </w:tcPr>
          <w:p w14:paraId="582F4500" w14:textId="77777777" w:rsidR="00EE383E" w:rsidRPr="0092388E" w:rsidRDefault="00EE383E">
            <w:pPr>
              <w:spacing w:after="0" w:line="276" w:lineRule="auto"/>
              <w:contextualSpacing/>
              <w:jc w:val="center"/>
              <w:rPr>
                <w:rFonts w:eastAsia="Times New Roman" w:cs="Times New Roman"/>
                <w:b/>
                <w:bCs/>
                <w:color w:val="17365D" w:themeColor="text2" w:themeShade="BF"/>
                <w:sz w:val="18"/>
                <w:szCs w:val="18"/>
                <w:lang w:eastAsia="hr-HR"/>
              </w:rPr>
            </w:pPr>
            <w:r w:rsidRPr="0092388E">
              <w:rPr>
                <w:rFonts w:eastAsia="Times New Roman" w:cs="Times New Roman"/>
                <w:b/>
                <w:bCs/>
                <w:color w:val="17365D" w:themeColor="text2" w:themeShade="BF"/>
                <w:sz w:val="18"/>
                <w:szCs w:val="18"/>
                <w:lang w:eastAsia="hr-HR"/>
              </w:rPr>
              <w:t>M</w:t>
            </w:r>
          </w:p>
        </w:tc>
        <w:tc>
          <w:tcPr>
            <w:tcW w:w="709" w:type="dxa"/>
            <w:tcBorders>
              <w:top w:val="single" w:sz="6" w:space="0" w:color="auto"/>
              <w:left w:val="single" w:sz="6" w:space="0" w:color="auto"/>
              <w:bottom w:val="single" w:sz="6" w:space="0" w:color="auto"/>
              <w:right w:val="double" w:sz="4" w:space="0" w:color="auto"/>
            </w:tcBorders>
            <w:shd w:val="clear" w:color="auto" w:fill="C6D9F1"/>
            <w:vAlign w:val="center"/>
            <w:hideMark/>
          </w:tcPr>
          <w:p w14:paraId="287708D0" w14:textId="77777777" w:rsidR="00EE383E" w:rsidRPr="0092388E" w:rsidRDefault="00EE383E">
            <w:pPr>
              <w:spacing w:after="0" w:line="276" w:lineRule="auto"/>
              <w:contextualSpacing/>
              <w:jc w:val="center"/>
              <w:rPr>
                <w:rFonts w:eastAsia="Times New Roman" w:cs="Times New Roman"/>
                <w:b/>
                <w:bCs/>
                <w:color w:val="17365D" w:themeColor="text2" w:themeShade="BF"/>
                <w:sz w:val="18"/>
                <w:szCs w:val="18"/>
                <w:lang w:eastAsia="hr-HR"/>
              </w:rPr>
            </w:pPr>
            <w:r w:rsidRPr="0092388E">
              <w:rPr>
                <w:rFonts w:eastAsia="Times New Roman" w:cs="Times New Roman"/>
                <w:b/>
                <w:bCs/>
                <w:color w:val="17365D" w:themeColor="text2" w:themeShade="BF"/>
                <w:sz w:val="18"/>
                <w:szCs w:val="18"/>
                <w:lang w:eastAsia="hr-HR"/>
              </w:rPr>
              <w:t>Ž</w:t>
            </w:r>
          </w:p>
        </w:tc>
      </w:tr>
      <w:tr w:rsidR="00C41665" w:rsidRPr="004F27E9" w14:paraId="70BAECDE" w14:textId="77777777" w:rsidTr="00C41665">
        <w:trPr>
          <w:trHeight w:val="20"/>
        </w:trPr>
        <w:tc>
          <w:tcPr>
            <w:tcW w:w="2851" w:type="dxa"/>
            <w:tcBorders>
              <w:top w:val="single" w:sz="6" w:space="0" w:color="auto"/>
              <w:left w:val="double" w:sz="4" w:space="0" w:color="auto"/>
              <w:bottom w:val="single" w:sz="6" w:space="0" w:color="auto"/>
              <w:right w:val="double" w:sz="4" w:space="0" w:color="auto"/>
            </w:tcBorders>
            <w:shd w:val="clear" w:color="auto" w:fill="C6D9F1"/>
            <w:vAlign w:val="center"/>
            <w:hideMark/>
          </w:tcPr>
          <w:p w14:paraId="1E021EF3" w14:textId="77777777" w:rsidR="00C41665" w:rsidRPr="0092388E" w:rsidRDefault="00C41665" w:rsidP="00C41665">
            <w:pPr>
              <w:spacing w:after="0" w:line="276" w:lineRule="auto"/>
              <w:jc w:val="center"/>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 xml:space="preserve">Broj zatvorenika i maloljetnika koji imaju maloljetnu djecu </w:t>
            </w:r>
          </w:p>
        </w:tc>
        <w:tc>
          <w:tcPr>
            <w:tcW w:w="851" w:type="dxa"/>
            <w:tcBorders>
              <w:top w:val="nil"/>
              <w:left w:val="double" w:sz="4" w:space="0" w:color="auto"/>
              <w:bottom w:val="single" w:sz="4" w:space="0" w:color="auto"/>
              <w:right w:val="single" w:sz="4" w:space="0" w:color="auto"/>
            </w:tcBorders>
            <w:hideMark/>
          </w:tcPr>
          <w:p w14:paraId="526A1AFB"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932</w:t>
            </w:r>
          </w:p>
        </w:tc>
        <w:tc>
          <w:tcPr>
            <w:tcW w:w="709" w:type="dxa"/>
            <w:tcBorders>
              <w:top w:val="nil"/>
              <w:left w:val="single" w:sz="4" w:space="0" w:color="auto"/>
              <w:bottom w:val="single" w:sz="4" w:space="0" w:color="auto"/>
              <w:right w:val="double" w:sz="4" w:space="0" w:color="auto"/>
            </w:tcBorders>
            <w:hideMark/>
          </w:tcPr>
          <w:p w14:paraId="4B99ECB2"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40</w:t>
            </w:r>
          </w:p>
        </w:tc>
        <w:tc>
          <w:tcPr>
            <w:tcW w:w="850" w:type="dxa"/>
            <w:tcBorders>
              <w:top w:val="nil"/>
              <w:left w:val="double" w:sz="4" w:space="0" w:color="auto"/>
              <w:bottom w:val="single" w:sz="4" w:space="0" w:color="auto"/>
              <w:right w:val="single" w:sz="4" w:space="0" w:color="auto"/>
            </w:tcBorders>
            <w:hideMark/>
          </w:tcPr>
          <w:p w14:paraId="6B1A3683"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09" w:type="dxa"/>
            <w:tcBorders>
              <w:top w:val="nil"/>
              <w:left w:val="single" w:sz="4" w:space="0" w:color="auto"/>
              <w:bottom w:val="single" w:sz="4" w:space="0" w:color="auto"/>
              <w:right w:val="double" w:sz="4" w:space="0" w:color="auto"/>
            </w:tcBorders>
            <w:hideMark/>
          </w:tcPr>
          <w:p w14:paraId="67AA353A"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09" w:type="dxa"/>
            <w:tcBorders>
              <w:top w:val="nil"/>
              <w:left w:val="double" w:sz="4" w:space="0" w:color="auto"/>
              <w:bottom w:val="single" w:sz="4" w:space="0" w:color="auto"/>
              <w:right w:val="single" w:sz="4" w:space="0" w:color="auto"/>
            </w:tcBorders>
            <w:hideMark/>
          </w:tcPr>
          <w:p w14:paraId="07C8D2CE"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2</w:t>
            </w:r>
          </w:p>
        </w:tc>
        <w:tc>
          <w:tcPr>
            <w:tcW w:w="708" w:type="dxa"/>
            <w:tcBorders>
              <w:top w:val="nil"/>
              <w:left w:val="single" w:sz="4" w:space="0" w:color="auto"/>
              <w:bottom w:val="single" w:sz="4" w:space="0" w:color="auto"/>
              <w:right w:val="double" w:sz="4" w:space="0" w:color="auto"/>
            </w:tcBorders>
            <w:hideMark/>
          </w:tcPr>
          <w:p w14:paraId="3E4BEF6B"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709" w:type="dxa"/>
            <w:tcBorders>
              <w:top w:val="nil"/>
              <w:left w:val="double" w:sz="4" w:space="0" w:color="auto"/>
              <w:bottom w:val="single" w:sz="4" w:space="0" w:color="auto"/>
              <w:right w:val="single" w:sz="4" w:space="0" w:color="auto"/>
            </w:tcBorders>
            <w:noWrap/>
            <w:hideMark/>
          </w:tcPr>
          <w:p w14:paraId="022CB9C3" w14:textId="77777777" w:rsidR="00C41665" w:rsidRPr="002B1A5A" w:rsidRDefault="00C41665" w:rsidP="00C41665">
            <w:pPr>
              <w:rPr>
                <w:rFonts w:cs="Times New Roman"/>
                <w:b/>
                <w:color w:val="17365D" w:themeColor="text2" w:themeShade="BF"/>
                <w:sz w:val="18"/>
                <w:szCs w:val="18"/>
              </w:rPr>
            </w:pPr>
            <w:r w:rsidRPr="002B1A5A">
              <w:rPr>
                <w:rFonts w:cs="Times New Roman"/>
                <w:b/>
                <w:color w:val="17365D" w:themeColor="text2" w:themeShade="BF"/>
                <w:sz w:val="18"/>
                <w:szCs w:val="18"/>
              </w:rPr>
              <w:t>934</w:t>
            </w:r>
          </w:p>
        </w:tc>
        <w:tc>
          <w:tcPr>
            <w:tcW w:w="709" w:type="dxa"/>
            <w:tcBorders>
              <w:top w:val="nil"/>
              <w:left w:val="nil"/>
              <w:bottom w:val="single" w:sz="4" w:space="0" w:color="auto"/>
              <w:right w:val="double" w:sz="4" w:space="0" w:color="auto"/>
            </w:tcBorders>
            <w:noWrap/>
            <w:hideMark/>
          </w:tcPr>
          <w:p w14:paraId="08DF11CF" w14:textId="77777777" w:rsidR="00C41665" w:rsidRPr="002B1A5A" w:rsidRDefault="00C41665" w:rsidP="00C41665">
            <w:pPr>
              <w:rPr>
                <w:rFonts w:cs="Times New Roman"/>
                <w:b/>
                <w:color w:val="17365D" w:themeColor="text2" w:themeShade="BF"/>
                <w:sz w:val="18"/>
                <w:szCs w:val="18"/>
              </w:rPr>
            </w:pPr>
            <w:r w:rsidRPr="002B1A5A">
              <w:rPr>
                <w:rFonts w:cs="Times New Roman"/>
                <w:b/>
                <w:color w:val="17365D" w:themeColor="text2" w:themeShade="BF"/>
                <w:sz w:val="18"/>
                <w:szCs w:val="18"/>
              </w:rPr>
              <w:t>41</w:t>
            </w:r>
          </w:p>
        </w:tc>
      </w:tr>
      <w:tr w:rsidR="00C41665" w:rsidRPr="004F27E9" w14:paraId="799CE265" w14:textId="77777777" w:rsidTr="00C41665">
        <w:trPr>
          <w:trHeight w:val="20"/>
        </w:trPr>
        <w:tc>
          <w:tcPr>
            <w:tcW w:w="2851" w:type="dxa"/>
            <w:tcBorders>
              <w:top w:val="single" w:sz="6" w:space="0" w:color="auto"/>
              <w:left w:val="double" w:sz="4" w:space="0" w:color="auto"/>
              <w:bottom w:val="double" w:sz="4" w:space="0" w:color="auto"/>
              <w:right w:val="double" w:sz="4" w:space="0" w:color="auto"/>
            </w:tcBorders>
            <w:shd w:val="clear" w:color="auto" w:fill="C6D9F1"/>
            <w:vAlign w:val="center"/>
            <w:hideMark/>
          </w:tcPr>
          <w:p w14:paraId="4E1DFA19" w14:textId="77777777" w:rsidR="00C41665" w:rsidRPr="0092388E" w:rsidRDefault="00C41665" w:rsidP="00C41665">
            <w:pPr>
              <w:spacing w:after="0" w:line="276" w:lineRule="auto"/>
              <w:jc w:val="center"/>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Broj maloljetne djece zatvorenika i maloljetnika</w:t>
            </w:r>
          </w:p>
        </w:tc>
        <w:tc>
          <w:tcPr>
            <w:tcW w:w="851" w:type="dxa"/>
            <w:tcBorders>
              <w:top w:val="nil"/>
              <w:left w:val="double" w:sz="4" w:space="0" w:color="auto"/>
              <w:bottom w:val="double" w:sz="4" w:space="0" w:color="auto"/>
              <w:right w:val="single" w:sz="4" w:space="0" w:color="auto"/>
            </w:tcBorders>
            <w:hideMark/>
          </w:tcPr>
          <w:p w14:paraId="6F106C91"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1852</w:t>
            </w:r>
          </w:p>
        </w:tc>
        <w:tc>
          <w:tcPr>
            <w:tcW w:w="709" w:type="dxa"/>
            <w:tcBorders>
              <w:top w:val="nil"/>
              <w:left w:val="single" w:sz="4" w:space="0" w:color="auto"/>
              <w:bottom w:val="double" w:sz="4" w:space="0" w:color="auto"/>
              <w:right w:val="double" w:sz="4" w:space="0" w:color="auto"/>
            </w:tcBorders>
            <w:hideMark/>
          </w:tcPr>
          <w:p w14:paraId="6421EE8F"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93</w:t>
            </w:r>
          </w:p>
        </w:tc>
        <w:tc>
          <w:tcPr>
            <w:tcW w:w="850" w:type="dxa"/>
            <w:tcBorders>
              <w:top w:val="nil"/>
              <w:left w:val="double" w:sz="4" w:space="0" w:color="auto"/>
              <w:bottom w:val="double" w:sz="4" w:space="0" w:color="auto"/>
              <w:right w:val="single" w:sz="4" w:space="0" w:color="auto"/>
            </w:tcBorders>
            <w:hideMark/>
          </w:tcPr>
          <w:p w14:paraId="04C9D5C5"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09" w:type="dxa"/>
            <w:tcBorders>
              <w:top w:val="nil"/>
              <w:left w:val="single" w:sz="4" w:space="0" w:color="auto"/>
              <w:bottom w:val="double" w:sz="4" w:space="0" w:color="auto"/>
              <w:right w:val="double" w:sz="4" w:space="0" w:color="auto"/>
            </w:tcBorders>
            <w:hideMark/>
          </w:tcPr>
          <w:p w14:paraId="4E1A96AB"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0</w:t>
            </w:r>
          </w:p>
        </w:tc>
        <w:tc>
          <w:tcPr>
            <w:tcW w:w="709" w:type="dxa"/>
            <w:tcBorders>
              <w:top w:val="nil"/>
              <w:left w:val="double" w:sz="4" w:space="0" w:color="auto"/>
              <w:bottom w:val="double" w:sz="4" w:space="0" w:color="auto"/>
              <w:right w:val="single" w:sz="4" w:space="0" w:color="auto"/>
            </w:tcBorders>
            <w:hideMark/>
          </w:tcPr>
          <w:p w14:paraId="6D130F7C"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2</w:t>
            </w:r>
          </w:p>
        </w:tc>
        <w:tc>
          <w:tcPr>
            <w:tcW w:w="708" w:type="dxa"/>
            <w:tcBorders>
              <w:top w:val="nil"/>
              <w:left w:val="single" w:sz="4" w:space="0" w:color="auto"/>
              <w:bottom w:val="double" w:sz="4" w:space="0" w:color="auto"/>
              <w:right w:val="double" w:sz="4" w:space="0" w:color="auto"/>
            </w:tcBorders>
            <w:hideMark/>
          </w:tcPr>
          <w:p w14:paraId="0F46016F" w14:textId="77777777" w:rsidR="00C41665" w:rsidRPr="0092388E" w:rsidRDefault="00C41665" w:rsidP="00C41665">
            <w:pPr>
              <w:rPr>
                <w:rFonts w:cs="Times New Roman"/>
                <w:color w:val="17365D" w:themeColor="text2" w:themeShade="BF"/>
                <w:sz w:val="18"/>
                <w:szCs w:val="18"/>
              </w:rPr>
            </w:pPr>
            <w:r w:rsidRPr="0092388E">
              <w:rPr>
                <w:rFonts w:cs="Times New Roman"/>
                <w:color w:val="17365D" w:themeColor="text2" w:themeShade="BF"/>
                <w:sz w:val="18"/>
                <w:szCs w:val="18"/>
              </w:rPr>
              <w:t>1</w:t>
            </w:r>
          </w:p>
        </w:tc>
        <w:tc>
          <w:tcPr>
            <w:tcW w:w="709" w:type="dxa"/>
            <w:tcBorders>
              <w:top w:val="nil"/>
              <w:left w:val="double" w:sz="4" w:space="0" w:color="auto"/>
              <w:bottom w:val="double" w:sz="4" w:space="0" w:color="auto"/>
              <w:right w:val="single" w:sz="4" w:space="0" w:color="auto"/>
            </w:tcBorders>
            <w:noWrap/>
            <w:hideMark/>
          </w:tcPr>
          <w:p w14:paraId="0BB1BCB2" w14:textId="77777777" w:rsidR="00C41665" w:rsidRPr="002B1A5A" w:rsidRDefault="00C41665" w:rsidP="00C41665">
            <w:pPr>
              <w:rPr>
                <w:rFonts w:cs="Times New Roman"/>
                <w:b/>
                <w:color w:val="17365D" w:themeColor="text2" w:themeShade="BF"/>
                <w:sz w:val="18"/>
                <w:szCs w:val="18"/>
              </w:rPr>
            </w:pPr>
            <w:r w:rsidRPr="002B1A5A">
              <w:rPr>
                <w:rFonts w:cs="Times New Roman"/>
                <w:b/>
                <w:color w:val="17365D" w:themeColor="text2" w:themeShade="BF"/>
                <w:sz w:val="18"/>
                <w:szCs w:val="18"/>
              </w:rPr>
              <w:t>1854</w:t>
            </w:r>
          </w:p>
        </w:tc>
        <w:tc>
          <w:tcPr>
            <w:tcW w:w="709" w:type="dxa"/>
            <w:tcBorders>
              <w:top w:val="nil"/>
              <w:left w:val="nil"/>
              <w:bottom w:val="double" w:sz="4" w:space="0" w:color="auto"/>
              <w:right w:val="double" w:sz="4" w:space="0" w:color="auto"/>
            </w:tcBorders>
            <w:noWrap/>
            <w:hideMark/>
          </w:tcPr>
          <w:p w14:paraId="3CA0A313" w14:textId="77777777" w:rsidR="00C41665" w:rsidRPr="002B1A5A" w:rsidRDefault="00C41665" w:rsidP="00C41665">
            <w:pPr>
              <w:rPr>
                <w:rFonts w:cs="Times New Roman"/>
                <w:b/>
                <w:color w:val="17365D" w:themeColor="text2" w:themeShade="BF"/>
                <w:sz w:val="18"/>
                <w:szCs w:val="18"/>
              </w:rPr>
            </w:pPr>
            <w:r w:rsidRPr="002B1A5A">
              <w:rPr>
                <w:rFonts w:cs="Times New Roman"/>
                <w:b/>
                <w:color w:val="17365D" w:themeColor="text2" w:themeShade="BF"/>
                <w:sz w:val="18"/>
                <w:szCs w:val="18"/>
              </w:rPr>
              <w:t>94</w:t>
            </w:r>
          </w:p>
        </w:tc>
      </w:tr>
    </w:tbl>
    <w:p w14:paraId="12A63C5F" w14:textId="54860527" w:rsidR="00C41665" w:rsidRPr="001670BF" w:rsidRDefault="00C41665" w:rsidP="00C41665">
      <w:pPr>
        <w:spacing w:before="240"/>
        <w:rPr>
          <w:rFonts w:cs="Times New Roman"/>
          <w:szCs w:val="24"/>
        </w:rPr>
      </w:pPr>
      <w:r w:rsidRPr="004936C8">
        <w:rPr>
          <w:rFonts w:cs="Times New Roman"/>
          <w:szCs w:val="24"/>
        </w:rPr>
        <w:t>Tijekom 2022. godine ostvaren</w:t>
      </w:r>
      <w:r>
        <w:rPr>
          <w:rFonts w:cs="Times New Roman"/>
          <w:szCs w:val="24"/>
        </w:rPr>
        <w:t xml:space="preserve">a su </w:t>
      </w:r>
      <w:r w:rsidRPr="004936C8">
        <w:rPr>
          <w:rFonts w:cs="Times New Roman"/>
          <w:szCs w:val="24"/>
        </w:rPr>
        <w:t xml:space="preserve">ukupno </w:t>
      </w:r>
      <w:r>
        <w:rPr>
          <w:rFonts w:cs="Times New Roman"/>
          <w:szCs w:val="24"/>
        </w:rPr>
        <w:t>4</w:t>
      </w:r>
      <w:r w:rsidR="00D6342F">
        <w:rPr>
          <w:rFonts w:cs="Times New Roman"/>
          <w:szCs w:val="24"/>
        </w:rPr>
        <w:t>.</w:t>
      </w:r>
      <w:r>
        <w:rPr>
          <w:rFonts w:cs="Times New Roman"/>
          <w:szCs w:val="24"/>
        </w:rPr>
        <w:t>874</w:t>
      </w:r>
      <w:r w:rsidRPr="004936C8">
        <w:rPr>
          <w:rFonts w:cs="Times New Roman"/>
          <w:szCs w:val="24"/>
        </w:rPr>
        <w:t xml:space="preserve"> </w:t>
      </w:r>
      <w:r>
        <w:rPr>
          <w:rFonts w:cs="Times New Roman"/>
          <w:szCs w:val="24"/>
        </w:rPr>
        <w:t xml:space="preserve">(fizička) </w:t>
      </w:r>
      <w:r w:rsidRPr="004936C8">
        <w:rPr>
          <w:rFonts w:cs="Times New Roman"/>
          <w:szCs w:val="24"/>
        </w:rPr>
        <w:t xml:space="preserve">posjeta maloljetne djece roditeljima koji se nalaze na izdržavanju </w:t>
      </w:r>
      <w:r w:rsidRPr="001670BF">
        <w:rPr>
          <w:rFonts w:cs="Times New Roman"/>
          <w:szCs w:val="24"/>
        </w:rPr>
        <w:t>kazne zatvora</w:t>
      </w:r>
      <w:r>
        <w:rPr>
          <w:rFonts w:cs="Times New Roman"/>
          <w:szCs w:val="24"/>
        </w:rPr>
        <w:t>/maloljetničkog zatvora/odgojne mjere upućivanja u odgojni zavod</w:t>
      </w:r>
      <w:r w:rsidRPr="001670BF">
        <w:rPr>
          <w:rFonts w:cs="Times New Roman"/>
          <w:szCs w:val="24"/>
        </w:rPr>
        <w:t xml:space="preserve">, od čega </w:t>
      </w:r>
      <w:r>
        <w:rPr>
          <w:rFonts w:cs="Times New Roman"/>
          <w:szCs w:val="24"/>
        </w:rPr>
        <w:t>je 4</w:t>
      </w:r>
      <w:r w:rsidR="00D6342F">
        <w:rPr>
          <w:rFonts w:cs="Times New Roman"/>
          <w:szCs w:val="24"/>
        </w:rPr>
        <w:t>.</w:t>
      </w:r>
      <w:r>
        <w:rPr>
          <w:rFonts w:cs="Times New Roman"/>
          <w:szCs w:val="24"/>
        </w:rPr>
        <w:t>590</w:t>
      </w:r>
      <w:r w:rsidRPr="001670BF">
        <w:rPr>
          <w:rFonts w:cs="Times New Roman"/>
          <w:szCs w:val="24"/>
        </w:rPr>
        <w:t xml:space="preserve"> posjeta očevi</w:t>
      </w:r>
      <w:r>
        <w:rPr>
          <w:rFonts w:cs="Times New Roman"/>
          <w:szCs w:val="24"/>
        </w:rPr>
        <w:t>ma</w:t>
      </w:r>
      <w:r w:rsidRPr="001670BF">
        <w:rPr>
          <w:rFonts w:cs="Times New Roman"/>
          <w:szCs w:val="24"/>
        </w:rPr>
        <w:t xml:space="preserve">, a </w:t>
      </w:r>
      <w:r>
        <w:rPr>
          <w:rFonts w:cs="Times New Roman"/>
          <w:szCs w:val="24"/>
        </w:rPr>
        <w:t>284</w:t>
      </w:r>
      <w:r w:rsidRPr="001670BF">
        <w:rPr>
          <w:rFonts w:cs="Times New Roman"/>
          <w:szCs w:val="24"/>
        </w:rPr>
        <w:t xml:space="preserve"> posjet</w:t>
      </w:r>
      <w:r>
        <w:rPr>
          <w:rFonts w:cs="Times New Roman"/>
          <w:szCs w:val="24"/>
        </w:rPr>
        <w:t>a</w:t>
      </w:r>
      <w:r w:rsidRPr="001670BF">
        <w:rPr>
          <w:rFonts w:cs="Times New Roman"/>
          <w:szCs w:val="24"/>
        </w:rPr>
        <w:t xml:space="preserve"> </w:t>
      </w:r>
      <w:r w:rsidR="00D6342F">
        <w:rPr>
          <w:rFonts w:cs="Times New Roman"/>
          <w:szCs w:val="24"/>
        </w:rPr>
        <w:t xml:space="preserve"> mamama</w:t>
      </w:r>
      <w:r w:rsidRPr="001670BF">
        <w:rPr>
          <w:rFonts w:cs="Times New Roman"/>
          <w:szCs w:val="24"/>
        </w:rPr>
        <w:t>. Barem jedan posjet maloljetne djece tijekom 202</w:t>
      </w:r>
      <w:r>
        <w:rPr>
          <w:rFonts w:cs="Times New Roman"/>
          <w:szCs w:val="24"/>
        </w:rPr>
        <w:t>2</w:t>
      </w:r>
      <w:r w:rsidRPr="001670BF">
        <w:rPr>
          <w:rFonts w:cs="Times New Roman"/>
          <w:szCs w:val="24"/>
        </w:rPr>
        <w:t xml:space="preserve">. godine ostvarilo je </w:t>
      </w:r>
      <w:r>
        <w:rPr>
          <w:rFonts w:cs="Times New Roman"/>
          <w:szCs w:val="24"/>
        </w:rPr>
        <w:t>645</w:t>
      </w:r>
      <w:r w:rsidRPr="001670BF">
        <w:rPr>
          <w:rFonts w:cs="Times New Roman"/>
          <w:szCs w:val="24"/>
        </w:rPr>
        <w:t xml:space="preserve"> zatvorenika roditelja, o</w:t>
      </w:r>
      <w:r>
        <w:rPr>
          <w:rFonts w:cs="Times New Roman"/>
          <w:szCs w:val="24"/>
        </w:rPr>
        <w:t>d čega 595</w:t>
      </w:r>
      <w:r w:rsidRPr="001670BF">
        <w:rPr>
          <w:rFonts w:cs="Times New Roman"/>
          <w:szCs w:val="24"/>
        </w:rPr>
        <w:t xml:space="preserve"> očev</w:t>
      </w:r>
      <w:r>
        <w:rPr>
          <w:rFonts w:cs="Times New Roman"/>
          <w:szCs w:val="24"/>
        </w:rPr>
        <w:t>a</w:t>
      </w:r>
      <w:r w:rsidRPr="001670BF">
        <w:rPr>
          <w:rFonts w:cs="Times New Roman"/>
          <w:szCs w:val="24"/>
        </w:rPr>
        <w:t xml:space="preserve">, a </w:t>
      </w:r>
      <w:r>
        <w:rPr>
          <w:rFonts w:cs="Times New Roman"/>
          <w:szCs w:val="24"/>
        </w:rPr>
        <w:t>50</w:t>
      </w:r>
      <w:r w:rsidRPr="001670BF">
        <w:rPr>
          <w:rFonts w:cs="Times New Roman"/>
          <w:szCs w:val="24"/>
        </w:rPr>
        <w:t xml:space="preserve"> majk</w:t>
      </w:r>
      <w:r>
        <w:rPr>
          <w:rFonts w:cs="Times New Roman"/>
          <w:szCs w:val="24"/>
        </w:rPr>
        <w:t>i.</w:t>
      </w:r>
    </w:p>
    <w:p w14:paraId="0E66CFC6" w14:textId="348081BC" w:rsidR="000905D5" w:rsidRPr="001E2D1E" w:rsidRDefault="000905D5" w:rsidP="00225B99">
      <w:pPr>
        <w:pStyle w:val="Caption"/>
        <w:keepNext/>
        <w:spacing w:after="0"/>
        <w:jc w:val="center"/>
        <w:rPr>
          <w:rFonts w:cs="Times New Roman"/>
          <w:color w:val="244061" w:themeColor="accent1" w:themeShade="80"/>
        </w:rPr>
      </w:pPr>
      <w:bookmarkStart w:id="202" w:name="_Toc149055729"/>
      <w:r w:rsidRPr="001E2D1E">
        <w:rPr>
          <w:rFonts w:cs="Times New Roman"/>
          <w:color w:val="244061" w:themeColor="accent1" w:themeShade="80"/>
        </w:rPr>
        <w:t xml:space="preserve">Tablica </w:t>
      </w:r>
      <w:r w:rsidR="00C23C7A" w:rsidRPr="001E2D1E">
        <w:rPr>
          <w:rFonts w:cs="Times New Roman"/>
          <w:color w:val="244061" w:themeColor="accent1" w:themeShade="80"/>
        </w:rPr>
        <w:fldChar w:fldCharType="begin"/>
      </w:r>
      <w:r w:rsidR="00C23C7A" w:rsidRPr="001E2D1E">
        <w:rPr>
          <w:rFonts w:cs="Times New Roman"/>
          <w:color w:val="244061" w:themeColor="accent1" w:themeShade="80"/>
        </w:rPr>
        <w:instrText xml:space="preserve"> SEQ Tablica \* ARABIC </w:instrText>
      </w:r>
      <w:r w:rsidR="00C23C7A" w:rsidRPr="001E2D1E">
        <w:rPr>
          <w:rFonts w:cs="Times New Roman"/>
          <w:color w:val="244061" w:themeColor="accent1" w:themeShade="80"/>
        </w:rPr>
        <w:fldChar w:fldCharType="separate"/>
      </w:r>
      <w:r w:rsidR="00E63C7D">
        <w:rPr>
          <w:rFonts w:cs="Times New Roman"/>
          <w:noProof/>
          <w:color w:val="244061" w:themeColor="accent1" w:themeShade="80"/>
        </w:rPr>
        <w:t>14</w:t>
      </w:r>
      <w:r w:rsidR="00C23C7A" w:rsidRPr="001E2D1E">
        <w:rPr>
          <w:rFonts w:cs="Times New Roman"/>
          <w:noProof/>
          <w:color w:val="244061" w:themeColor="accent1" w:themeShade="80"/>
        </w:rPr>
        <w:fldChar w:fldCharType="end"/>
      </w:r>
      <w:r w:rsidRPr="001E2D1E">
        <w:rPr>
          <w:rFonts w:cs="Times New Roman"/>
          <w:color w:val="244061" w:themeColor="accent1" w:themeShade="80"/>
        </w:rPr>
        <w:t xml:space="preserve">. Posjeti maloljetne djece </w:t>
      </w:r>
      <w:r w:rsidR="00907D11" w:rsidRPr="001E2D1E">
        <w:rPr>
          <w:rFonts w:cs="Times New Roman"/>
          <w:color w:val="244061" w:themeColor="accent1" w:themeShade="80"/>
        </w:rPr>
        <w:t xml:space="preserve">zatvorenicima i maloljetnicima </w:t>
      </w:r>
      <w:r w:rsidRPr="001E2D1E">
        <w:rPr>
          <w:rFonts w:cs="Times New Roman"/>
          <w:color w:val="244061" w:themeColor="accent1" w:themeShade="80"/>
        </w:rPr>
        <w:t>tijekom 202</w:t>
      </w:r>
      <w:r w:rsidR="00C41665" w:rsidRPr="001E2D1E">
        <w:rPr>
          <w:rFonts w:cs="Times New Roman"/>
          <w:color w:val="244061" w:themeColor="accent1" w:themeShade="80"/>
        </w:rPr>
        <w:t>2</w:t>
      </w:r>
      <w:r w:rsidRPr="001E2D1E">
        <w:rPr>
          <w:rFonts w:cs="Times New Roman"/>
          <w:color w:val="244061" w:themeColor="accent1" w:themeShade="80"/>
        </w:rPr>
        <w:t>.</w:t>
      </w:r>
      <w:bookmarkEnd w:id="202"/>
    </w:p>
    <w:tbl>
      <w:tblPr>
        <w:tblW w:w="494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503"/>
        <w:gridCol w:w="567"/>
        <w:gridCol w:w="568"/>
        <w:gridCol w:w="568"/>
        <w:gridCol w:w="566"/>
        <w:gridCol w:w="739"/>
        <w:gridCol w:w="538"/>
        <w:gridCol w:w="597"/>
        <w:gridCol w:w="535"/>
        <w:gridCol w:w="7"/>
      </w:tblGrid>
      <w:tr w:rsidR="0092388E" w:rsidRPr="0092388E" w14:paraId="40701CBB" w14:textId="77777777" w:rsidTr="00C41665">
        <w:trPr>
          <w:gridAfter w:val="1"/>
          <w:wAfter w:w="4" w:type="pct"/>
          <w:trHeight w:val="410"/>
        </w:trPr>
        <w:tc>
          <w:tcPr>
            <w:tcW w:w="2450" w:type="pct"/>
            <w:vMerge w:val="restart"/>
            <w:tcBorders>
              <w:top w:val="double" w:sz="4" w:space="0" w:color="auto"/>
              <w:left w:val="double" w:sz="4" w:space="0" w:color="auto"/>
              <w:bottom w:val="single" w:sz="6" w:space="0" w:color="auto"/>
              <w:right w:val="double" w:sz="4" w:space="0" w:color="auto"/>
            </w:tcBorders>
            <w:shd w:val="clear" w:color="auto" w:fill="8DB3E2"/>
            <w:vAlign w:val="center"/>
            <w:hideMark/>
          </w:tcPr>
          <w:p w14:paraId="193D8871" w14:textId="77777777" w:rsidR="00EE383E" w:rsidRPr="0092388E" w:rsidRDefault="00EE383E" w:rsidP="000905D5">
            <w:pPr>
              <w:spacing w:after="0" w:line="276" w:lineRule="auto"/>
              <w:jc w:val="center"/>
              <w:rPr>
                <w:rFonts w:eastAsia="Times New Roman" w:cs="Times New Roman"/>
                <w:b/>
                <w:bCs/>
                <w:color w:val="17365D" w:themeColor="text2" w:themeShade="BF"/>
                <w:sz w:val="18"/>
                <w:szCs w:val="18"/>
                <w:lang w:eastAsia="hr-HR"/>
              </w:rPr>
            </w:pPr>
            <w:r w:rsidRPr="0092388E">
              <w:rPr>
                <w:rFonts w:eastAsia="Times New Roman" w:cs="Times New Roman"/>
                <w:b/>
                <w:bCs/>
                <w:color w:val="17365D" w:themeColor="text2" w:themeShade="BF"/>
                <w:sz w:val="18"/>
                <w:szCs w:val="18"/>
                <w:lang w:eastAsia="hr-HR"/>
              </w:rPr>
              <w:t>POSJETI MALOLJETNE DJECE TIJEKOM 202</w:t>
            </w:r>
            <w:r w:rsidR="00C41665" w:rsidRPr="0092388E">
              <w:rPr>
                <w:rFonts w:eastAsia="Times New Roman" w:cs="Times New Roman"/>
                <w:b/>
                <w:bCs/>
                <w:color w:val="17365D" w:themeColor="text2" w:themeShade="BF"/>
                <w:sz w:val="18"/>
                <w:szCs w:val="18"/>
                <w:lang w:eastAsia="hr-HR"/>
              </w:rPr>
              <w:t>2</w:t>
            </w:r>
            <w:r w:rsidRPr="0092388E">
              <w:rPr>
                <w:rFonts w:eastAsia="Times New Roman" w:cs="Times New Roman"/>
                <w:b/>
                <w:bCs/>
                <w:color w:val="17365D" w:themeColor="text2" w:themeShade="BF"/>
                <w:sz w:val="18"/>
                <w:szCs w:val="18"/>
                <w:lang w:eastAsia="hr-HR"/>
              </w:rPr>
              <w:t>. GODINE</w:t>
            </w:r>
          </w:p>
        </w:tc>
        <w:tc>
          <w:tcPr>
            <w:tcW w:w="617" w:type="pct"/>
            <w:gridSpan w:val="2"/>
            <w:tcBorders>
              <w:top w:val="double" w:sz="4" w:space="0" w:color="auto"/>
              <w:left w:val="double" w:sz="4" w:space="0" w:color="auto"/>
              <w:bottom w:val="single" w:sz="6" w:space="0" w:color="auto"/>
              <w:right w:val="double" w:sz="4" w:space="0" w:color="auto"/>
            </w:tcBorders>
            <w:shd w:val="clear" w:color="auto" w:fill="8DB3E2"/>
            <w:vAlign w:val="center"/>
            <w:hideMark/>
          </w:tcPr>
          <w:p w14:paraId="68A822A7" w14:textId="77777777" w:rsidR="00EE383E" w:rsidRPr="0092388E" w:rsidRDefault="00EE383E" w:rsidP="000905D5">
            <w:pPr>
              <w:spacing w:after="0" w:line="276" w:lineRule="auto"/>
              <w:jc w:val="center"/>
              <w:rPr>
                <w:rFonts w:eastAsia="Times New Roman" w:cs="Times New Roman"/>
                <w:b/>
                <w:color w:val="17365D" w:themeColor="text2" w:themeShade="BF"/>
                <w:sz w:val="18"/>
                <w:szCs w:val="18"/>
                <w:lang w:eastAsia="hr-HR"/>
              </w:rPr>
            </w:pPr>
            <w:r w:rsidRPr="0092388E">
              <w:rPr>
                <w:rFonts w:eastAsia="Times New Roman" w:cs="Times New Roman"/>
                <w:b/>
                <w:color w:val="17365D" w:themeColor="text2" w:themeShade="BF"/>
                <w:sz w:val="18"/>
                <w:szCs w:val="18"/>
                <w:lang w:eastAsia="hr-HR"/>
              </w:rPr>
              <w:t>zatvorenici</w:t>
            </w:r>
          </w:p>
        </w:tc>
        <w:tc>
          <w:tcPr>
            <w:tcW w:w="617" w:type="pct"/>
            <w:gridSpan w:val="2"/>
            <w:tcBorders>
              <w:top w:val="double" w:sz="4" w:space="0" w:color="auto"/>
              <w:left w:val="double" w:sz="4" w:space="0" w:color="auto"/>
              <w:bottom w:val="single" w:sz="6" w:space="0" w:color="auto"/>
              <w:right w:val="double" w:sz="4" w:space="0" w:color="auto"/>
            </w:tcBorders>
            <w:shd w:val="clear" w:color="auto" w:fill="8DB3E2"/>
            <w:vAlign w:val="center"/>
            <w:hideMark/>
          </w:tcPr>
          <w:p w14:paraId="15464513" w14:textId="77777777" w:rsidR="00EE383E" w:rsidRPr="0092388E" w:rsidRDefault="00EE383E" w:rsidP="000905D5">
            <w:pPr>
              <w:spacing w:after="0" w:line="276" w:lineRule="auto"/>
              <w:jc w:val="center"/>
              <w:rPr>
                <w:rFonts w:eastAsia="Times New Roman" w:cs="Times New Roman"/>
                <w:b/>
                <w:color w:val="17365D" w:themeColor="text2" w:themeShade="BF"/>
                <w:sz w:val="18"/>
                <w:szCs w:val="18"/>
                <w:lang w:eastAsia="hr-HR"/>
              </w:rPr>
            </w:pPr>
            <w:r w:rsidRPr="0092388E">
              <w:rPr>
                <w:rFonts w:cs="Times New Roman"/>
                <w:b/>
                <w:bCs/>
                <w:color w:val="17365D" w:themeColor="text2" w:themeShade="BF"/>
                <w:sz w:val="18"/>
                <w:szCs w:val="18"/>
              </w:rPr>
              <w:t>maloljetnički zatvor</w:t>
            </w:r>
          </w:p>
        </w:tc>
        <w:tc>
          <w:tcPr>
            <w:tcW w:w="695" w:type="pct"/>
            <w:gridSpan w:val="2"/>
            <w:tcBorders>
              <w:top w:val="double" w:sz="4" w:space="0" w:color="auto"/>
              <w:left w:val="double" w:sz="4" w:space="0" w:color="auto"/>
              <w:bottom w:val="single" w:sz="6" w:space="0" w:color="auto"/>
              <w:right w:val="double" w:sz="4" w:space="0" w:color="auto"/>
            </w:tcBorders>
            <w:shd w:val="clear" w:color="auto" w:fill="8DB3E2"/>
            <w:vAlign w:val="center"/>
            <w:hideMark/>
          </w:tcPr>
          <w:p w14:paraId="43D4ACAA" w14:textId="77777777" w:rsidR="00EE383E" w:rsidRPr="0092388E" w:rsidRDefault="00EE383E" w:rsidP="000905D5">
            <w:pPr>
              <w:spacing w:after="0" w:line="276" w:lineRule="auto"/>
              <w:jc w:val="center"/>
              <w:rPr>
                <w:rFonts w:eastAsia="Times New Roman" w:cs="Times New Roman"/>
                <w:b/>
                <w:color w:val="17365D" w:themeColor="text2" w:themeShade="BF"/>
                <w:sz w:val="18"/>
                <w:szCs w:val="18"/>
                <w:lang w:eastAsia="hr-HR"/>
              </w:rPr>
            </w:pPr>
            <w:r w:rsidRPr="0092388E">
              <w:rPr>
                <w:rFonts w:eastAsia="Times New Roman" w:cs="Times New Roman"/>
                <w:b/>
                <w:color w:val="17365D" w:themeColor="text2" w:themeShade="BF"/>
                <w:sz w:val="18"/>
                <w:szCs w:val="18"/>
                <w:lang w:eastAsia="hr-HR"/>
              </w:rPr>
              <w:t>odgojni zavodi</w:t>
            </w:r>
          </w:p>
        </w:tc>
        <w:tc>
          <w:tcPr>
            <w:tcW w:w="616" w:type="pct"/>
            <w:gridSpan w:val="2"/>
            <w:tcBorders>
              <w:top w:val="double" w:sz="4" w:space="0" w:color="auto"/>
              <w:left w:val="double" w:sz="4" w:space="0" w:color="auto"/>
              <w:bottom w:val="single" w:sz="6" w:space="0" w:color="auto"/>
              <w:right w:val="double" w:sz="4" w:space="0" w:color="auto"/>
            </w:tcBorders>
            <w:shd w:val="clear" w:color="auto" w:fill="8DB3E2"/>
            <w:noWrap/>
            <w:vAlign w:val="center"/>
            <w:hideMark/>
          </w:tcPr>
          <w:p w14:paraId="50F0C987" w14:textId="77777777" w:rsidR="00EE383E" w:rsidRPr="0092388E" w:rsidRDefault="00EE383E" w:rsidP="000905D5">
            <w:pPr>
              <w:spacing w:after="0" w:line="276" w:lineRule="auto"/>
              <w:jc w:val="center"/>
              <w:rPr>
                <w:rFonts w:eastAsia="Times New Roman" w:cs="Times New Roman"/>
                <w:b/>
                <w:color w:val="17365D" w:themeColor="text2" w:themeShade="BF"/>
                <w:sz w:val="18"/>
                <w:szCs w:val="18"/>
                <w:lang w:eastAsia="hr-HR"/>
              </w:rPr>
            </w:pPr>
            <w:r w:rsidRPr="0092388E">
              <w:rPr>
                <w:rFonts w:eastAsia="Times New Roman" w:cs="Times New Roman"/>
                <w:b/>
                <w:color w:val="17365D" w:themeColor="text2" w:themeShade="BF"/>
                <w:sz w:val="18"/>
                <w:szCs w:val="18"/>
                <w:lang w:eastAsia="hr-HR"/>
              </w:rPr>
              <w:t>UKUPNO</w:t>
            </w:r>
          </w:p>
        </w:tc>
      </w:tr>
      <w:tr w:rsidR="001D6D58" w:rsidRPr="004F27E9" w14:paraId="70FEBBC2" w14:textId="77777777" w:rsidTr="00C41665">
        <w:trPr>
          <w:trHeight w:val="73"/>
        </w:trPr>
        <w:tc>
          <w:tcPr>
            <w:tcW w:w="2450" w:type="pct"/>
            <w:vMerge/>
            <w:tcBorders>
              <w:top w:val="double" w:sz="4" w:space="0" w:color="auto"/>
              <w:left w:val="double" w:sz="4" w:space="0" w:color="auto"/>
              <w:bottom w:val="single" w:sz="6" w:space="0" w:color="auto"/>
              <w:right w:val="double" w:sz="4" w:space="0" w:color="auto"/>
            </w:tcBorders>
            <w:vAlign w:val="center"/>
            <w:hideMark/>
          </w:tcPr>
          <w:p w14:paraId="280AFFDC" w14:textId="77777777" w:rsidR="00EE383E" w:rsidRPr="0092388E" w:rsidRDefault="00EE383E" w:rsidP="000905D5">
            <w:pPr>
              <w:spacing w:after="0"/>
              <w:jc w:val="center"/>
              <w:rPr>
                <w:rFonts w:eastAsia="Times New Roman" w:cs="Times New Roman"/>
                <w:b/>
                <w:bCs/>
                <w:color w:val="17365D" w:themeColor="text2" w:themeShade="BF"/>
                <w:sz w:val="18"/>
                <w:szCs w:val="18"/>
                <w:lang w:eastAsia="hr-HR"/>
              </w:rPr>
            </w:pPr>
          </w:p>
        </w:tc>
        <w:tc>
          <w:tcPr>
            <w:tcW w:w="308"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4906712A" w14:textId="77777777" w:rsidR="00EE383E" w:rsidRPr="0092388E" w:rsidRDefault="00EE383E" w:rsidP="000905D5">
            <w:pPr>
              <w:spacing w:after="0" w:line="276" w:lineRule="auto"/>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M</w:t>
            </w:r>
          </w:p>
        </w:tc>
        <w:tc>
          <w:tcPr>
            <w:tcW w:w="309" w:type="pct"/>
            <w:tcBorders>
              <w:top w:val="single" w:sz="6" w:space="0" w:color="auto"/>
              <w:left w:val="single" w:sz="6" w:space="0" w:color="auto"/>
              <w:bottom w:val="single" w:sz="6" w:space="0" w:color="auto"/>
              <w:right w:val="double" w:sz="4" w:space="0" w:color="auto"/>
            </w:tcBorders>
            <w:shd w:val="clear" w:color="auto" w:fill="C6D9F1"/>
            <w:vAlign w:val="center"/>
            <w:hideMark/>
          </w:tcPr>
          <w:p w14:paraId="173034B9" w14:textId="77777777" w:rsidR="00EE383E" w:rsidRPr="0092388E" w:rsidRDefault="00EE383E" w:rsidP="000905D5">
            <w:pPr>
              <w:spacing w:after="0" w:line="276" w:lineRule="auto"/>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Ž</w:t>
            </w:r>
          </w:p>
        </w:tc>
        <w:tc>
          <w:tcPr>
            <w:tcW w:w="309"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2F63563B" w14:textId="77777777" w:rsidR="00EE383E" w:rsidRPr="0092388E" w:rsidRDefault="00EE383E" w:rsidP="000905D5">
            <w:pPr>
              <w:spacing w:after="0" w:line="276" w:lineRule="auto"/>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M</w:t>
            </w:r>
          </w:p>
        </w:tc>
        <w:tc>
          <w:tcPr>
            <w:tcW w:w="308" w:type="pct"/>
            <w:tcBorders>
              <w:top w:val="single" w:sz="6" w:space="0" w:color="auto"/>
              <w:left w:val="single" w:sz="6" w:space="0" w:color="auto"/>
              <w:bottom w:val="single" w:sz="6" w:space="0" w:color="auto"/>
              <w:right w:val="double" w:sz="4" w:space="0" w:color="auto"/>
            </w:tcBorders>
            <w:shd w:val="clear" w:color="auto" w:fill="C6D9F1"/>
            <w:vAlign w:val="center"/>
            <w:hideMark/>
          </w:tcPr>
          <w:p w14:paraId="10EFD1AE" w14:textId="77777777" w:rsidR="00EE383E" w:rsidRPr="0092388E" w:rsidRDefault="00EE383E" w:rsidP="000905D5">
            <w:pPr>
              <w:spacing w:after="0" w:line="276" w:lineRule="auto"/>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Ž</w:t>
            </w:r>
          </w:p>
        </w:tc>
        <w:tc>
          <w:tcPr>
            <w:tcW w:w="402"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5B4BB52F" w14:textId="77777777" w:rsidR="00EE383E" w:rsidRPr="0092388E" w:rsidRDefault="00EE383E" w:rsidP="000905D5">
            <w:pPr>
              <w:spacing w:after="0" w:line="276" w:lineRule="auto"/>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M</w:t>
            </w:r>
          </w:p>
        </w:tc>
        <w:tc>
          <w:tcPr>
            <w:tcW w:w="293" w:type="pct"/>
            <w:tcBorders>
              <w:top w:val="single" w:sz="6" w:space="0" w:color="auto"/>
              <w:left w:val="single" w:sz="6" w:space="0" w:color="auto"/>
              <w:bottom w:val="single" w:sz="6" w:space="0" w:color="auto"/>
              <w:right w:val="double" w:sz="4" w:space="0" w:color="auto"/>
            </w:tcBorders>
            <w:shd w:val="clear" w:color="auto" w:fill="C6D9F1"/>
            <w:vAlign w:val="center"/>
            <w:hideMark/>
          </w:tcPr>
          <w:p w14:paraId="0272B607" w14:textId="77777777" w:rsidR="00EE383E" w:rsidRPr="0092388E" w:rsidRDefault="00EE383E" w:rsidP="000905D5">
            <w:pPr>
              <w:spacing w:after="0" w:line="276" w:lineRule="auto"/>
              <w:jc w:val="center"/>
              <w:rPr>
                <w:rFonts w:eastAsia="Times New Roman" w:cs="Times New Roman"/>
                <w:color w:val="17365D" w:themeColor="text2" w:themeShade="BF"/>
                <w:sz w:val="18"/>
                <w:szCs w:val="18"/>
                <w:lang w:eastAsia="hr-HR"/>
              </w:rPr>
            </w:pPr>
            <w:r w:rsidRPr="0092388E">
              <w:rPr>
                <w:rFonts w:eastAsia="Times New Roman" w:cs="Times New Roman"/>
                <w:color w:val="17365D" w:themeColor="text2" w:themeShade="BF"/>
                <w:sz w:val="18"/>
                <w:szCs w:val="18"/>
                <w:lang w:eastAsia="hr-HR"/>
              </w:rPr>
              <w:t>Ž</w:t>
            </w:r>
          </w:p>
        </w:tc>
        <w:tc>
          <w:tcPr>
            <w:tcW w:w="325"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05BDD7E1" w14:textId="77777777" w:rsidR="00EE383E" w:rsidRPr="0092388E" w:rsidRDefault="00EE383E" w:rsidP="000905D5">
            <w:pPr>
              <w:spacing w:after="0" w:line="276" w:lineRule="auto"/>
              <w:jc w:val="center"/>
              <w:rPr>
                <w:rFonts w:eastAsia="Times New Roman" w:cs="Times New Roman"/>
                <w:b/>
                <w:color w:val="17365D" w:themeColor="text2" w:themeShade="BF"/>
                <w:sz w:val="18"/>
                <w:szCs w:val="18"/>
                <w:lang w:eastAsia="hr-HR"/>
              </w:rPr>
            </w:pPr>
            <w:r w:rsidRPr="0092388E">
              <w:rPr>
                <w:rFonts w:eastAsia="Times New Roman" w:cs="Times New Roman"/>
                <w:b/>
                <w:color w:val="17365D" w:themeColor="text2" w:themeShade="BF"/>
                <w:sz w:val="18"/>
                <w:szCs w:val="18"/>
                <w:lang w:eastAsia="hr-HR"/>
              </w:rPr>
              <w:t>M</w:t>
            </w:r>
          </w:p>
        </w:tc>
        <w:tc>
          <w:tcPr>
            <w:tcW w:w="295" w:type="pct"/>
            <w:gridSpan w:val="2"/>
            <w:tcBorders>
              <w:top w:val="single" w:sz="6" w:space="0" w:color="auto"/>
              <w:left w:val="single" w:sz="6" w:space="0" w:color="auto"/>
              <w:bottom w:val="single" w:sz="6" w:space="0" w:color="auto"/>
              <w:right w:val="double" w:sz="4" w:space="0" w:color="auto"/>
            </w:tcBorders>
            <w:shd w:val="clear" w:color="auto" w:fill="C6D9F1"/>
            <w:vAlign w:val="center"/>
            <w:hideMark/>
          </w:tcPr>
          <w:p w14:paraId="5F0F8218" w14:textId="77777777" w:rsidR="00EE383E" w:rsidRPr="0092388E" w:rsidRDefault="00EE383E" w:rsidP="000905D5">
            <w:pPr>
              <w:spacing w:after="0" w:line="276" w:lineRule="auto"/>
              <w:jc w:val="center"/>
              <w:rPr>
                <w:rFonts w:eastAsia="Times New Roman" w:cs="Times New Roman"/>
                <w:b/>
                <w:color w:val="17365D" w:themeColor="text2" w:themeShade="BF"/>
                <w:sz w:val="18"/>
                <w:szCs w:val="18"/>
                <w:lang w:eastAsia="hr-HR"/>
              </w:rPr>
            </w:pPr>
            <w:r w:rsidRPr="0092388E">
              <w:rPr>
                <w:rFonts w:eastAsia="Times New Roman" w:cs="Times New Roman"/>
                <w:b/>
                <w:color w:val="17365D" w:themeColor="text2" w:themeShade="BF"/>
                <w:sz w:val="18"/>
                <w:szCs w:val="18"/>
                <w:lang w:eastAsia="hr-HR"/>
              </w:rPr>
              <w:t>Ž</w:t>
            </w:r>
          </w:p>
        </w:tc>
      </w:tr>
      <w:tr w:rsidR="00C41665" w:rsidRPr="004F27E9" w14:paraId="0ADC5EB8" w14:textId="77777777" w:rsidTr="00C41665">
        <w:trPr>
          <w:trHeight w:val="20"/>
        </w:trPr>
        <w:tc>
          <w:tcPr>
            <w:tcW w:w="2450" w:type="pct"/>
            <w:tcBorders>
              <w:top w:val="single" w:sz="6" w:space="0" w:color="auto"/>
              <w:left w:val="double" w:sz="4" w:space="0" w:color="auto"/>
              <w:bottom w:val="single" w:sz="6" w:space="0" w:color="auto"/>
              <w:right w:val="double" w:sz="4" w:space="0" w:color="auto"/>
            </w:tcBorders>
            <w:shd w:val="clear" w:color="auto" w:fill="C6D9F1"/>
            <w:vAlign w:val="center"/>
            <w:hideMark/>
          </w:tcPr>
          <w:p w14:paraId="7775E55A" w14:textId="77777777" w:rsidR="00C41665" w:rsidRPr="0092388E" w:rsidRDefault="00C41665" w:rsidP="00C41665">
            <w:pPr>
              <w:spacing w:after="0" w:line="276" w:lineRule="auto"/>
              <w:jc w:val="left"/>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broj zatvorenika i maloljetnika koji imaju maloljetnu djecu</w:t>
            </w:r>
          </w:p>
        </w:tc>
        <w:tc>
          <w:tcPr>
            <w:tcW w:w="308" w:type="pct"/>
            <w:tcBorders>
              <w:top w:val="single" w:sz="4" w:space="0" w:color="auto"/>
              <w:left w:val="double" w:sz="4" w:space="0" w:color="auto"/>
              <w:bottom w:val="single" w:sz="4" w:space="0" w:color="auto"/>
              <w:right w:val="single" w:sz="4" w:space="0" w:color="auto"/>
            </w:tcBorders>
            <w:vAlign w:val="center"/>
            <w:hideMark/>
          </w:tcPr>
          <w:p w14:paraId="00ECB2D9"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1979</w:t>
            </w:r>
          </w:p>
        </w:tc>
        <w:tc>
          <w:tcPr>
            <w:tcW w:w="309" w:type="pct"/>
            <w:tcBorders>
              <w:top w:val="single" w:sz="4" w:space="0" w:color="auto"/>
              <w:left w:val="nil"/>
              <w:bottom w:val="single" w:sz="4" w:space="0" w:color="auto"/>
              <w:right w:val="double" w:sz="4" w:space="0" w:color="auto"/>
            </w:tcBorders>
            <w:vAlign w:val="center"/>
            <w:hideMark/>
          </w:tcPr>
          <w:p w14:paraId="1395D9C5"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122</w:t>
            </w:r>
          </w:p>
        </w:tc>
        <w:tc>
          <w:tcPr>
            <w:tcW w:w="309" w:type="pct"/>
            <w:tcBorders>
              <w:top w:val="single" w:sz="4" w:space="0" w:color="auto"/>
              <w:left w:val="double" w:sz="4" w:space="0" w:color="auto"/>
              <w:bottom w:val="single" w:sz="4" w:space="0" w:color="auto"/>
              <w:right w:val="single" w:sz="4" w:space="0" w:color="auto"/>
            </w:tcBorders>
            <w:vAlign w:val="center"/>
            <w:hideMark/>
          </w:tcPr>
          <w:p w14:paraId="76D0111D"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2</w:t>
            </w:r>
          </w:p>
        </w:tc>
        <w:tc>
          <w:tcPr>
            <w:tcW w:w="308" w:type="pct"/>
            <w:tcBorders>
              <w:top w:val="single" w:sz="4" w:space="0" w:color="auto"/>
              <w:left w:val="nil"/>
              <w:bottom w:val="single" w:sz="4" w:space="0" w:color="auto"/>
              <w:right w:val="double" w:sz="4" w:space="0" w:color="auto"/>
            </w:tcBorders>
            <w:vAlign w:val="center"/>
            <w:hideMark/>
          </w:tcPr>
          <w:p w14:paraId="272D73DE"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w:t>
            </w:r>
          </w:p>
        </w:tc>
        <w:tc>
          <w:tcPr>
            <w:tcW w:w="402" w:type="pct"/>
            <w:tcBorders>
              <w:top w:val="single" w:sz="4" w:space="0" w:color="auto"/>
              <w:left w:val="double" w:sz="4" w:space="0" w:color="auto"/>
              <w:bottom w:val="single" w:sz="4" w:space="0" w:color="auto"/>
              <w:right w:val="single" w:sz="4" w:space="0" w:color="auto"/>
            </w:tcBorders>
            <w:vAlign w:val="center"/>
            <w:hideMark/>
          </w:tcPr>
          <w:p w14:paraId="15C2E44B"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2</w:t>
            </w:r>
          </w:p>
        </w:tc>
        <w:tc>
          <w:tcPr>
            <w:tcW w:w="293" w:type="pct"/>
            <w:tcBorders>
              <w:top w:val="single" w:sz="4" w:space="0" w:color="auto"/>
              <w:left w:val="nil"/>
              <w:bottom w:val="single" w:sz="4" w:space="0" w:color="auto"/>
              <w:right w:val="double" w:sz="4" w:space="0" w:color="auto"/>
            </w:tcBorders>
            <w:vAlign w:val="center"/>
            <w:hideMark/>
          </w:tcPr>
          <w:p w14:paraId="70BCC026"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3</w:t>
            </w:r>
          </w:p>
        </w:tc>
        <w:tc>
          <w:tcPr>
            <w:tcW w:w="325" w:type="pct"/>
            <w:tcBorders>
              <w:top w:val="single" w:sz="4" w:space="0" w:color="auto"/>
              <w:left w:val="double" w:sz="4" w:space="0" w:color="auto"/>
              <w:bottom w:val="single" w:sz="4" w:space="0" w:color="auto"/>
              <w:right w:val="single" w:sz="4" w:space="0" w:color="auto"/>
            </w:tcBorders>
            <w:vAlign w:val="center"/>
            <w:hideMark/>
          </w:tcPr>
          <w:p w14:paraId="142466C5"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1983</w:t>
            </w:r>
          </w:p>
        </w:tc>
        <w:tc>
          <w:tcPr>
            <w:tcW w:w="295" w:type="pct"/>
            <w:gridSpan w:val="2"/>
            <w:tcBorders>
              <w:top w:val="single" w:sz="4" w:space="0" w:color="auto"/>
              <w:left w:val="nil"/>
              <w:bottom w:val="single" w:sz="4" w:space="0" w:color="auto"/>
              <w:right w:val="double" w:sz="4" w:space="0" w:color="auto"/>
            </w:tcBorders>
            <w:vAlign w:val="center"/>
            <w:hideMark/>
          </w:tcPr>
          <w:p w14:paraId="53875BDF"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126</w:t>
            </w:r>
          </w:p>
        </w:tc>
      </w:tr>
      <w:tr w:rsidR="00C41665" w:rsidRPr="004F27E9" w14:paraId="481F0725" w14:textId="77777777" w:rsidTr="00C41665">
        <w:trPr>
          <w:trHeight w:val="20"/>
        </w:trPr>
        <w:tc>
          <w:tcPr>
            <w:tcW w:w="2450" w:type="pct"/>
            <w:tcBorders>
              <w:top w:val="single" w:sz="6" w:space="0" w:color="auto"/>
              <w:left w:val="double" w:sz="4" w:space="0" w:color="auto"/>
              <w:bottom w:val="single" w:sz="6" w:space="0" w:color="auto"/>
              <w:right w:val="double" w:sz="4" w:space="0" w:color="auto"/>
            </w:tcBorders>
            <w:shd w:val="clear" w:color="auto" w:fill="C6D9F1"/>
            <w:vAlign w:val="center"/>
            <w:hideMark/>
          </w:tcPr>
          <w:p w14:paraId="432A711D" w14:textId="77777777" w:rsidR="00C41665" w:rsidRPr="0092388E" w:rsidRDefault="00C41665" w:rsidP="00C41665">
            <w:pPr>
              <w:spacing w:after="0" w:line="276" w:lineRule="auto"/>
              <w:jc w:val="left"/>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broj maloljetne djece zatvorenika i maloljetnika</w:t>
            </w:r>
          </w:p>
        </w:tc>
        <w:tc>
          <w:tcPr>
            <w:tcW w:w="308" w:type="pct"/>
            <w:tcBorders>
              <w:top w:val="nil"/>
              <w:left w:val="double" w:sz="4" w:space="0" w:color="auto"/>
              <w:bottom w:val="single" w:sz="4" w:space="0" w:color="auto"/>
              <w:right w:val="single" w:sz="4" w:space="0" w:color="auto"/>
            </w:tcBorders>
            <w:vAlign w:val="center"/>
            <w:hideMark/>
          </w:tcPr>
          <w:p w14:paraId="4E424F2F"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3755</w:t>
            </w:r>
          </w:p>
        </w:tc>
        <w:tc>
          <w:tcPr>
            <w:tcW w:w="309" w:type="pct"/>
            <w:tcBorders>
              <w:top w:val="nil"/>
              <w:left w:val="nil"/>
              <w:bottom w:val="single" w:sz="4" w:space="0" w:color="auto"/>
              <w:right w:val="double" w:sz="4" w:space="0" w:color="auto"/>
            </w:tcBorders>
            <w:vAlign w:val="center"/>
            <w:hideMark/>
          </w:tcPr>
          <w:p w14:paraId="60E49C42"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365</w:t>
            </w:r>
          </w:p>
        </w:tc>
        <w:tc>
          <w:tcPr>
            <w:tcW w:w="309" w:type="pct"/>
            <w:tcBorders>
              <w:top w:val="nil"/>
              <w:left w:val="double" w:sz="4" w:space="0" w:color="auto"/>
              <w:bottom w:val="single" w:sz="4" w:space="0" w:color="auto"/>
              <w:right w:val="single" w:sz="4" w:space="0" w:color="auto"/>
            </w:tcBorders>
            <w:vAlign w:val="center"/>
            <w:hideMark/>
          </w:tcPr>
          <w:p w14:paraId="3D4B762E"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3</w:t>
            </w:r>
          </w:p>
        </w:tc>
        <w:tc>
          <w:tcPr>
            <w:tcW w:w="308" w:type="pct"/>
            <w:tcBorders>
              <w:top w:val="nil"/>
              <w:left w:val="nil"/>
              <w:bottom w:val="single" w:sz="4" w:space="0" w:color="auto"/>
              <w:right w:val="double" w:sz="4" w:space="0" w:color="auto"/>
            </w:tcBorders>
            <w:vAlign w:val="center"/>
            <w:hideMark/>
          </w:tcPr>
          <w:p w14:paraId="13019343"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w:t>
            </w:r>
          </w:p>
        </w:tc>
        <w:tc>
          <w:tcPr>
            <w:tcW w:w="402" w:type="pct"/>
            <w:tcBorders>
              <w:top w:val="nil"/>
              <w:left w:val="double" w:sz="4" w:space="0" w:color="auto"/>
              <w:bottom w:val="single" w:sz="4" w:space="0" w:color="auto"/>
              <w:right w:val="single" w:sz="4" w:space="0" w:color="auto"/>
            </w:tcBorders>
            <w:vAlign w:val="center"/>
            <w:hideMark/>
          </w:tcPr>
          <w:p w14:paraId="3E7B2EEE"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2</w:t>
            </w:r>
          </w:p>
        </w:tc>
        <w:tc>
          <w:tcPr>
            <w:tcW w:w="293" w:type="pct"/>
            <w:tcBorders>
              <w:top w:val="nil"/>
              <w:left w:val="nil"/>
              <w:bottom w:val="single" w:sz="4" w:space="0" w:color="auto"/>
              <w:right w:val="double" w:sz="4" w:space="0" w:color="auto"/>
            </w:tcBorders>
            <w:vAlign w:val="center"/>
            <w:hideMark/>
          </w:tcPr>
          <w:p w14:paraId="16C44624"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4</w:t>
            </w:r>
          </w:p>
        </w:tc>
        <w:tc>
          <w:tcPr>
            <w:tcW w:w="325" w:type="pct"/>
            <w:tcBorders>
              <w:top w:val="nil"/>
              <w:left w:val="double" w:sz="4" w:space="0" w:color="auto"/>
              <w:bottom w:val="single" w:sz="4" w:space="0" w:color="auto"/>
              <w:right w:val="single" w:sz="4" w:space="0" w:color="auto"/>
            </w:tcBorders>
            <w:vAlign w:val="center"/>
            <w:hideMark/>
          </w:tcPr>
          <w:p w14:paraId="02C39937"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3760</w:t>
            </w:r>
          </w:p>
        </w:tc>
        <w:tc>
          <w:tcPr>
            <w:tcW w:w="295" w:type="pct"/>
            <w:gridSpan w:val="2"/>
            <w:tcBorders>
              <w:top w:val="nil"/>
              <w:left w:val="nil"/>
              <w:bottom w:val="single" w:sz="4" w:space="0" w:color="auto"/>
              <w:right w:val="double" w:sz="4" w:space="0" w:color="auto"/>
            </w:tcBorders>
            <w:vAlign w:val="center"/>
            <w:hideMark/>
          </w:tcPr>
          <w:p w14:paraId="24D9870F"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370</w:t>
            </w:r>
          </w:p>
        </w:tc>
      </w:tr>
      <w:tr w:rsidR="00C41665" w:rsidRPr="004F27E9" w14:paraId="5887C1EE" w14:textId="77777777" w:rsidTr="00C41665">
        <w:trPr>
          <w:trHeight w:val="20"/>
        </w:trPr>
        <w:tc>
          <w:tcPr>
            <w:tcW w:w="2450" w:type="pct"/>
            <w:tcBorders>
              <w:top w:val="single" w:sz="6" w:space="0" w:color="auto"/>
              <w:left w:val="double" w:sz="4" w:space="0" w:color="auto"/>
              <w:bottom w:val="single" w:sz="6" w:space="0" w:color="auto"/>
              <w:right w:val="double" w:sz="4" w:space="0" w:color="auto"/>
            </w:tcBorders>
            <w:shd w:val="clear" w:color="auto" w:fill="C6D9F1"/>
            <w:vAlign w:val="center"/>
            <w:hideMark/>
          </w:tcPr>
          <w:p w14:paraId="6961E5DD" w14:textId="77777777" w:rsidR="00C41665" w:rsidRPr="0092388E" w:rsidRDefault="00C41665" w:rsidP="00C41665">
            <w:pPr>
              <w:spacing w:after="0" w:line="276" w:lineRule="auto"/>
              <w:jc w:val="left"/>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broj roditelja koji su imali barem jedan posjet maloljetne djece</w:t>
            </w:r>
          </w:p>
        </w:tc>
        <w:tc>
          <w:tcPr>
            <w:tcW w:w="308" w:type="pct"/>
            <w:tcBorders>
              <w:top w:val="nil"/>
              <w:left w:val="double" w:sz="4" w:space="0" w:color="auto"/>
              <w:bottom w:val="single" w:sz="4" w:space="0" w:color="auto"/>
              <w:right w:val="single" w:sz="4" w:space="0" w:color="auto"/>
            </w:tcBorders>
            <w:vAlign w:val="center"/>
            <w:hideMark/>
          </w:tcPr>
          <w:p w14:paraId="6BBC3DCD"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593</w:t>
            </w:r>
          </w:p>
        </w:tc>
        <w:tc>
          <w:tcPr>
            <w:tcW w:w="309" w:type="pct"/>
            <w:tcBorders>
              <w:top w:val="nil"/>
              <w:left w:val="nil"/>
              <w:bottom w:val="single" w:sz="4" w:space="0" w:color="auto"/>
              <w:right w:val="double" w:sz="4" w:space="0" w:color="auto"/>
            </w:tcBorders>
            <w:vAlign w:val="center"/>
            <w:hideMark/>
          </w:tcPr>
          <w:p w14:paraId="2F9BDE9B"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50</w:t>
            </w:r>
          </w:p>
        </w:tc>
        <w:tc>
          <w:tcPr>
            <w:tcW w:w="309" w:type="pct"/>
            <w:tcBorders>
              <w:top w:val="nil"/>
              <w:left w:val="double" w:sz="4" w:space="0" w:color="auto"/>
              <w:bottom w:val="single" w:sz="4" w:space="0" w:color="auto"/>
              <w:right w:val="single" w:sz="4" w:space="0" w:color="auto"/>
            </w:tcBorders>
            <w:vAlign w:val="center"/>
            <w:hideMark/>
          </w:tcPr>
          <w:p w14:paraId="09B7A0FA"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w:t>
            </w:r>
          </w:p>
        </w:tc>
        <w:tc>
          <w:tcPr>
            <w:tcW w:w="308" w:type="pct"/>
            <w:tcBorders>
              <w:top w:val="nil"/>
              <w:left w:val="nil"/>
              <w:bottom w:val="single" w:sz="4" w:space="0" w:color="auto"/>
              <w:right w:val="double" w:sz="4" w:space="0" w:color="auto"/>
            </w:tcBorders>
            <w:vAlign w:val="center"/>
            <w:hideMark/>
          </w:tcPr>
          <w:p w14:paraId="64A740EE"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0</w:t>
            </w:r>
          </w:p>
        </w:tc>
        <w:tc>
          <w:tcPr>
            <w:tcW w:w="402" w:type="pct"/>
            <w:tcBorders>
              <w:top w:val="nil"/>
              <w:left w:val="double" w:sz="4" w:space="0" w:color="auto"/>
              <w:bottom w:val="single" w:sz="4" w:space="0" w:color="auto"/>
              <w:right w:val="single" w:sz="4" w:space="0" w:color="auto"/>
            </w:tcBorders>
            <w:vAlign w:val="center"/>
            <w:hideMark/>
          </w:tcPr>
          <w:p w14:paraId="7F72C772"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w:t>
            </w:r>
          </w:p>
        </w:tc>
        <w:tc>
          <w:tcPr>
            <w:tcW w:w="293" w:type="pct"/>
            <w:tcBorders>
              <w:top w:val="nil"/>
              <w:left w:val="nil"/>
              <w:bottom w:val="single" w:sz="4" w:space="0" w:color="auto"/>
              <w:right w:val="double" w:sz="4" w:space="0" w:color="auto"/>
            </w:tcBorders>
            <w:vAlign w:val="center"/>
            <w:hideMark/>
          </w:tcPr>
          <w:p w14:paraId="715A4A36"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0</w:t>
            </w:r>
          </w:p>
        </w:tc>
        <w:tc>
          <w:tcPr>
            <w:tcW w:w="325" w:type="pct"/>
            <w:tcBorders>
              <w:top w:val="nil"/>
              <w:left w:val="double" w:sz="4" w:space="0" w:color="auto"/>
              <w:bottom w:val="single" w:sz="4" w:space="0" w:color="auto"/>
              <w:right w:val="single" w:sz="4" w:space="0" w:color="auto"/>
            </w:tcBorders>
            <w:vAlign w:val="center"/>
            <w:hideMark/>
          </w:tcPr>
          <w:p w14:paraId="2FDDE5BD"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595</w:t>
            </w:r>
          </w:p>
        </w:tc>
        <w:tc>
          <w:tcPr>
            <w:tcW w:w="295" w:type="pct"/>
            <w:gridSpan w:val="2"/>
            <w:tcBorders>
              <w:top w:val="nil"/>
              <w:left w:val="nil"/>
              <w:bottom w:val="single" w:sz="4" w:space="0" w:color="auto"/>
              <w:right w:val="double" w:sz="4" w:space="0" w:color="auto"/>
            </w:tcBorders>
            <w:vAlign w:val="center"/>
            <w:hideMark/>
          </w:tcPr>
          <w:p w14:paraId="6EC361B1"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50</w:t>
            </w:r>
          </w:p>
        </w:tc>
      </w:tr>
      <w:tr w:rsidR="00C41665" w:rsidRPr="004F27E9" w14:paraId="6B64FD4E" w14:textId="77777777" w:rsidTr="00C41665">
        <w:trPr>
          <w:trHeight w:val="20"/>
        </w:trPr>
        <w:tc>
          <w:tcPr>
            <w:tcW w:w="2450" w:type="pct"/>
            <w:tcBorders>
              <w:top w:val="single" w:sz="6" w:space="0" w:color="auto"/>
              <w:left w:val="double" w:sz="4" w:space="0" w:color="auto"/>
              <w:bottom w:val="single" w:sz="6" w:space="0" w:color="auto"/>
              <w:right w:val="double" w:sz="4" w:space="0" w:color="auto"/>
            </w:tcBorders>
            <w:shd w:val="clear" w:color="auto" w:fill="C6D9F1"/>
            <w:vAlign w:val="center"/>
            <w:hideMark/>
          </w:tcPr>
          <w:p w14:paraId="6B27A066" w14:textId="77777777" w:rsidR="00C41665" w:rsidRPr="0092388E" w:rsidRDefault="00C41665" w:rsidP="00C41665">
            <w:pPr>
              <w:spacing w:after="0" w:line="276" w:lineRule="auto"/>
              <w:jc w:val="left"/>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broj maloljetne djece koja su dolazila u posjet zatvoreniku i maloljetniku</w:t>
            </w:r>
          </w:p>
        </w:tc>
        <w:tc>
          <w:tcPr>
            <w:tcW w:w="308" w:type="pct"/>
            <w:tcBorders>
              <w:top w:val="nil"/>
              <w:left w:val="double" w:sz="4" w:space="0" w:color="auto"/>
              <w:bottom w:val="single" w:sz="4" w:space="0" w:color="auto"/>
              <w:right w:val="single" w:sz="4" w:space="0" w:color="auto"/>
            </w:tcBorders>
            <w:vAlign w:val="center"/>
            <w:hideMark/>
          </w:tcPr>
          <w:p w14:paraId="6A415A32"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860</w:t>
            </w:r>
          </w:p>
        </w:tc>
        <w:tc>
          <w:tcPr>
            <w:tcW w:w="309" w:type="pct"/>
            <w:tcBorders>
              <w:top w:val="nil"/>
              <w:left w:val="nil"/>
              <w:bottom w:val="single" w:sz="4" w:space="0" w:color="auto"/>
              <w:right w:val="double" w:sz="4" w:space="0" w:color="auto"/>
            </w:tcBorders>
            <w:vAlign w:val="center"/>
            <w:hideMark/>
          </w:tcPr>
          <w:p w14:paraId="682E14CA"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178</w:t>
            </w:r>
          </w:p>
        </w:tc>
        <w:tc>
          <w:tcPr>
            <w:tcW w:w="309" w:type="pct"/>
            <w:tcBorders>
              <w:top w:val="nil"/>
              <w:left w:val="double" w:sz="4" w:space="0" w:color="auto"/>
              <w:bottom w:val="single" w:sz="4" w:space="0" w:color="auto"/>
              <w:right w:val="single" w:sz="4" w:space="0" w:color="auto"/>
            </w:tcBorders>
            <w:vAlign w:val="center"/>
            <w:hideMark/>
          </w:tcPr>
          <w:p w14:paraId="4AE08769"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2</w:t>
            </w:r>
          </w:p>
        </w:tc>
        <w:tc>
          <w:tcPr>
            <w:tcW w:w="308" w:type="pct"/>
            <w:tcBorders>
              <w:top w:val="nil"/>
              <w:left w:val="nil"/>
              <w:bottom w:val="single" w:sz="4" w:space="0" w:color="auto"/>
              <w:right w:val="double" w:sz="4" w:space="0" w:color="auto"/>
            </w:tcBorders>
            <w:vAlign w:val="center"/>
            <w:hideMark/>
          </w:tcPr>
          <w:p w14:paraId="22B7B4EB"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0</w:t>
            </w:r>
          </w:p>
        </w:tc>
        <w:tc>
          <w:tcPr>
            <w:tcW w:w="402" w:type="pct"/>
            <w:tcBorders>
              <w:top w:val="nil"/>
              <w:left w:val="double" w:sz="4" w:space="0" w:color="auto"/>
              <w:bottom w:val="single" w:sz="4" w:space="0" w:color="auto"/>
              <w:right w:val="single" w:sz="4" w:space="0" w:color="auto"/>
            </w:tcBorders>
            <w:vAlign w:val="center"/>
            <w:hideMark/>
          </w:tcPr>
          <w:p w14:paraId="7CA452D1"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w:t>
            </w:r>
          </w:p>
        </w:tc>
        <w:tc>
          <w:tcPr>
            <w:tcW w:w="293" w:type="pct"/>
            <w:tcBorders>
              <w:top w:val="nil"/>
              <w:left w:val="nil"/>
              <w:bottom w:val="single" w:sz="4" w:space="0" w:color="auto"/>
              <w:right w:val="double" w:sz="4" w:space="0" w:color="auto"/>
            </w:tcBorders>
            <w:vAlign w:val="center"/>
            <w:hideMark/>
          </w:tcPr>
          <w:p w14:paraId="470A05A6"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0</w:t>
            </w:r>
          </w:p>
        </w:tc>
        <w:tc>
          <w:tcPr>
            <w:tcW w:w="325" w:type="pct"/>
            <w:tcBorders>
              <w:top w:val="nil"/>
              <w:left w:val="double" w:sz="4" w:space="0" w:color="auto"/>
              <w:bottom w:val="single" w:sz="4" w:space="0" w:color="auto"/>
              <w:right w:val="single" w:sz="4" w:space="0" w:color="auto"/>
            </w:tcBorders>
            <w:vAlign w:val="center"/>
            <w:hideMark/>
          </w:tcPr>
          <w:p w14:paraId="66879688"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863</w:t>
            </w:r>
          </w:p>
        </w:tc>
        <w:tc>
          <w:tcPr>
            <w:tcW w:w="295" w:type="pct"/>
            <w:gridSpan w:val="2"/>
            <w:tcBorders>
              <w:top w:val="nil"/>
              <w:left w:val="nil"/>
              <w:bottom w:val="single" w:sz="4" w:space="0" w:color="auto"/>
              <w:right w:val="double" w:sz="4" w:space="0" w:color="auto"/>
            </w:tcBorders>
            <w:vAlign w:val="center"/>
            <w:hideMark/>
          </w:tcPr>
          <w:p w14:paraId="7AA6C874"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178</w:t>
            </w:r>
          </w:p>
        </w:tc>
      </w:tr>
      <w:tr w:rsidR="00C41665" w:rsidRPr="004F27E9" w14:paraId="75784422" w14:textId="77777777" w:rsidTr="00C41665">
        <w:trPr>
          <w:trHeight w:val="20"/>
        </w:trPr>
        <w:tc>
          <w:tcPr>
            <w:tcW w:w="2450" w:type="pct"/>
            <w:tcBorders>
              <w:top w:val="single" w:sz="6" w:space="0" w:color="auto"/>
              <w:left w:val="double" w:sz="4" w:space="0" w:color="auto"/>
              <w:bottom w:val="single" w:sz="6" w:space="0" w:color="auto"/>
              <w:right w:val="double" w:sz="4" w:space="0" w:color="auto"/>
            </w:tcBorders>
            <w:shd w:val="clear" w:color="auto" w:fill="C6D9F1"/>
            <w:vAlign w:val="center"/>
            <w:hideMark/>
          </w:tcPr>
          <w:p w14:paraId="1C567A39" w14:textId="77777777" w:rsidR="00C41665" w:rsidRPr="0092388E" w:rsidRDefault="00C41665" w:rsidP="00C41665">
            <w:pPr>
              <w:spacing w:after="0" w:line="276" w:lineRule="auto"/>
              <w:jc w:val="left"/>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broj posjeta maloljetne djece zatvorenicima i maloljetnicima</w:t>
            </w:r>
          </w:p>
        </w:tc>
        <w:tc>
          <w:tcPr>
            <w:tcW w:w="308" w:type="pct"/>
            <w:tcBorders>
              <w:top w:val="nil"/>
              <w:left w:val="double" w:sz="4" w:space="0" w:color="auto"/>
              <w:bottom w:val="single" w:sz="4" w:space="0" w:color="auto"/>
              <w:right w:val="single" w:sz="4" w:space="0" w:color="auto"/>
            </w:tcBorders>
            <w:vAlign w:val="center"/>
            <w:hideMark/>
          </w:tcPr>
          <w:p w14:paraId="3C9B8AF0"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4587</w:t>
            </w:r>
          </w:p>
        </w:tc>
        <w:tc>
          <w:tcPr>
            <w:tcW w:w="309" w:type="pct"/>
            <w:tcBorders>
              <w:top w:val="nil"/>
              <w:left w:val="nil"/>
              <w:bottom w:val="single" w:sz="4" w:space="0" w:color="auto"/>
              <w:right w:val="double" w:sz="4" w:space="0" w:color="auto"/>
            </w:tcBorders>
            <w:vAlign w:val="center"/>
            <w:hideMark/>
          </w:tcPr>
          <w:p w14:paraId="362DF5CD"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284</w:t>
            </w:r>
          </w:p>
        </w:tc>
        <w:tc>
          <w:tcPr>
            <w:tcW w:w="309" w:type="pct"/>
            <w:tcBorders>
              <w:top w:val="nil"/>
              <w:left w:val="double" w:sz="4" w:space="0" w:color="auto"/>
              <w:bottom w:val="single" w:sz="4" w:space="0" w:color="auto"/>
              <w:right w:val="single" w:sz="4" w:space="0" w:color="auto"/>
            </w:tcBorders>
            <w:vAlign w:val="center"/>
            <w:hideMark/>
          </w:tcPr>
          <w:p w14:paraId="1C3B806F"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1</w:t>
            </w:r>
          </w:p>
        </w:tc>
        <w:tc>
          <w:tcPr>
            <w:tcW w:w="308" w:type="pct"/>
            <w:tcBorders>
              <w:top w:val="nil"/>
              <w:left w:val="nil"/>
              <w:bottom w:val="single" w:sz="4" w:space="0" w:color="auto"/>
              <w:right w:val="double" w:sz="4" w:space="0" w:color="auto"/>
            </w:tcBorders>
            <w:vAlign w:val="center"/>
            <w:hideMark/>
          </w:tcPr>
          <w:p w14:paraId="31BAD653"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0</w:t>
            </w:r>
          </w:p>
        </w:tc>
        <w:tc>
          <w:tcPr>
            <w:tcW w:w="402" w:type="pct"/>
            <w:tcBorders>
              <w:top w:val="nil"/>
              <w:left w:val="double" w:sz="4" w:space="0" w:color="auto"/>
              <w:bottom w:val="single" w:sz="4" w:space="0" w:color="auto"/>
              <w:right w:val="single" w:sz="4" w:space="0" w:color="auto"/>
            </w:tcBorders>
            <w:vAlign w:val="center"/>
            <w:hideMark/>
          </w:tcPr>
          <w:p w14:paraId="67BD0A3D"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2</w:t>
            </w:r>
          </w:p>
        </w:tc>
        <w:tc>
          <w:tcPr>
            <w:tcW w:w="293" w:type="pct"/>
            <w:tcBorders>
              <w:top w:val="nil"/>
              <w:left w:val="nil"/>
              <w:bottom w:val="single" w:sz="4" w:space="0" w:color="auto"/>
              <w:right w:val="double" w:sz="4" w:space="0" w:color="auto"/>
            </w:tcBorders>
            <w:vAlign w:val="center"/>
            <w:hideMark/>
          </w:tcPr>
          <w:p w14:paraId="5A3EA910"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0</w:t>
            </w:r>
          </w:p>
        </w:tc>
        <w:tc>
          <w:tcPr>
            <w:tcW w:w="325" w:type="pct"/>
            <w:tcBorders>
              <w:top w:val="nil"/>
              <w:left w:val="double" w:sz="4" w:space="0" w:color="auto"/>
              <w:bottom w:val="single" w:sz="4" w:space="0" w:color="auto"/>
              <w:right w:val="single" w:sz="4" w:space="0" w:color="auto"/>
            </w:tcBorders>
            <w:vAlign w:val="center"/>
            <w:hideMark/>
          </w:tcPr>
          <w:p w14:paraId="30E8C206"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4590</w:t>
            </w:r>
          </w:p>
        </w:tc>
        <w:tc>
          <w:tcPr>
            <w:tcW w:w="295" w:type="pct"/>
            <w:gridSpan w:val="2"/>
            <w:tcBorders>
              <w:top w:val="nil"/>
              <w:left w:val="nil"/>
              <w:bottom w:val="single" w:sz="4" w:space="0" w:color="auto"/>
              <w:right w:val="double" w:sz="4" w:space="0" w:color="auto"/>
            </w:tcBorders>
            <w:vAlign w:val="center"/>
            <w:hideMark/>
          </w:tcPr>
          <w:p w14:paraId="6C6839A4"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284</w:t>
            </w:r>
          </w:p>
        </w:tc>
      </w:tr>
      <w:tr w:rsidR="00C41665" w:rsidRPr="004F27E9" w14:paraId="5EDA37E2" w14:textId="77777777" w:rsidTr="00C41665">
        <w:trPr>
          <w:trHeight w:val="20"/>
        </w:trPr>
        <w:tc>
          <w:tcPr>
            <w:tcW w:w="2450" w:type="pct"/>
            <w:tcBorders>
              <w:top w:val="single" w:sz="6" w:space="0" w:color="auto"/>
              <w:left w:val="double" w:sz="4" w:space="0" w:color="auto"/>
              <w:bottom w:val="double" w:sz="4" w:space="0" w:color="auto"/>
              <w:right w:val="double" w:sz="4" w:space="0" w:color="auto"/>
            </w:tcBorders>
            <w:shd w:val="clear" w:color="auto" w:fill="C6D9F1"/>
            <w:vAlign w:val="center"/>
            <w:hideMark/>
          </w:tcPr>
          <w:p w14:paraId="21DABA6C" w14:textId="77777777" w:rsidR="00C41665" w:rsidRPr="0092388E" w:rsidRDefault="00C41665" w:rsidP="00C41665">
            <w:pPr>
              <w:spacing w:after="0" w:line="276" w:lineRule="auto"/>
              <w:jc w:val="left"/>
              <w:rPr>
                <w:rFonts w:eastAsia="Times New Roman" w:cs="Times New Roman"/>
                <w:bCs/>
                <w:color w:val="17365D" w:themeColor="text2" w:themeShade="BF"/>
                <w:sz w:val="18"/>
                <w:szCs w:val="18"/>
                <w:lang w:eastAsia="hr-HR"/>
              </w:rPr>
            </w:pPr>
            <w:r w:rsidRPr="0092388E">
              <w:rPr>
                <w:rFonts w:eastAsia="Times New Roman" w:cs="Times New Roman"/>
                <w:bCs/>
                <w:color w:val="17365D" w:themeColor="text2" w:themeShade="BF"/>
                <w:sz w:val="18"/>
                <w:szCs w:val="18"/>
                <w:lang w:eastAsia="hr-HR"/>
              </w:rPr>
              <w:t>broj djece u dobi do 3. godine života koja su se tijekom 2020. g. nalazila u Kaznionici u Požegi s majkom</w:t>
            </w:r>
          </w:p>
        </w:tc>
        <w:tc>
          <w:tcPr>
            <w:tcW w:w="308" w:type="pct"/>
            <w:tcBorders>
              <w:top w:val="nil"/>
              <w:left w:val="double" w:sz="4" w:space="0" w:color="auto"/>
              <w:bottom w:val="double" w:sz="4" w:space="0" w:color="auto"/>
              <w:right w:val="single" w:sz="4" w:space="0" w:color="auto"/>
            </w:tcBorders>
            <w:noWrap/>
            <w:vAlign w:val="center"/>
            <w:hideMark/>
          </w:tcPr>
          <w:p w14:paraId="5F2E94A1"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w:t>
            </w:r>
          </w:p>
        </w:tc>
        <w:tc>
          <w:tcPr>
            <w:tcW w:w="309" w:type="pct"/>
            <w:tcBorders>
              <w:top w:val="nil"/>
              <w:left w:val="nil"/>
              <w:bottom w:val="double" w:sz="4" w:space="0" w:color="auto"/>
              <w:right w:val="double" w:sz="4" w:space="0" w:color="auto"/>
            </w:tcBorders>
            <w:noWrap/>
            <w:vAlign w:val="center"/>
            <w:hideMark/>
          </w:tcPr>
          <w:p w14:paraId="1908C4B3"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2</w:t>
            </w:r>
          </w:p>
        </w:tc>
        <w:tc>
          <w:tcPr>
            <w:tcW w:w="309" w:type="pct"/>
            <w:tcBorders>
              <w:top w:val="nil"/>
              <w:left w:val="double" w:sz="4" w:space="0" w:color="auto"/>
              <w:bottom w:val="double" w:sz="4" w:space="0" w:color="auto"/>
              <w:right w:val="single" w:sz="4" w:space="0" w:color="auto"/>
            </w:tcBorders>
            <w:noWrap/>
            <w:vAlign w:val="center"/>
            <w:hideMark/>
          </w:tcPr>
          <w:p w14:paraId="006EC333"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w:t>
            </w:r>
          </w:p>
        </w:tc>
        <w:tc>
          <w:tcPr>
            <w:tcW w:w="308" w:type="pct"/>
            <w:tcBorders>
              <w:top w:val="nil"/>
              <w:left w:val="nil"/>
              <w:bottom w:val="double" w:sz="4" w:space="0" w:color="auto"/>
              <w:right w:val="double" w:sz="4" w:space="0" w:color="auto"/>
            </w:tcBorders>
            <w:noWrap/>
            <w:vAlign w:val="center"/>
            <w:hideMark/>
          </w:tcPr>
          <w:p w14:paraId="34432989"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0</w:t>
            </w:r>
          </w:p>
        </w:tc>
        <w:tc>
          <w:tcPr>
            <w:tcW w:w="402" w:type="pct"/>
            <w:tcBorders>
              <w:top w:val="nil"/>
              <w:left w:val="double" w:sz="4" w:space="0" w:color="auto"/>
              <w:bottom w:val="double" w:sz="4" w:space="0" w:color="auto"/>
              <w:right w:val="single" w:sz="4" w:space="0" w:color="auto"/>
            </w:tcBorders>
            <w:noWrap/>
            <w:vAlign w:val="center"/>
            <w:hideMark/>
          </w:tcPr>
          <w:p w14:paraId="0F9D347B"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w:t>
            </w:r>
          </w:p>
        </w:tc>
        <w:tc>
          <w:tcPr>
            <w:tcW w:w="293" w:type="pct"/>
            <w:tcBorders>
              <w:top w:val="nil"/>
              <w:left w:val="nil"/>
              <w:bottom w:val="double" w:sz="4" w:space="0" w:color="auto"/>
              <w:right w:val="double" w:sz="4" w:space="0" w:color="auto"/>
            </w:tcBorders>
            <w:noWrap/>
            <w:vAlign w:val="center"/>
            <w:hideMark/>
          </w:tcPr>
          <w:p w14:paraId="1CF30B25" w14:textId="77777777" w:rsidR="00C41665" w:rsidRPr="0092388E" w:rsidRDefault="00C41665" w:rsidP="00C41665">
            <w:pPr>
              <w:jc w:val="center"/>
              <w:rPr>
                <w:rFonts w:cs="Times New Roman"/>
                <w:color w:val="17365D" w:themeColor="text2" w:themeShade="BF"/>
                <w:sz w:val="18"/>
                <w:szCs w:val="18"/>
              </w:rPr>
            </w:pPr>
            <w:r w:rsidRPr="0092388E">
              <w:rPr>
                <w:rFonts w:cs="Times New Roman"/>
                <w:color w:val="17365D" w:themeColor="text2" w:themeShade="BF"/>
                <w:sz w:val="18"/>
                <w:szCs w:val="18"/>
                <w:lang w:val="en-US"/>
              </w:rPr>
              <w:t>3</w:t>
            </w:r>
          </w:p>
        </w:tc>
        <w:tc>
          <w:tcPr>
            <w:tcW w:w="325" w:type="pct"/>
            <w:tcBorders>
              <w:top w:val="nil"/>
              <w:left w:val="double" w:sz="4" w:space="0" w:color="auto"/>
              <w:bottom w:val="double" w:sz="4" w:space="0" w:color="auto"/>
              <w:right w:val="single" w:sz="4" w:space="0" w:color="auto"/>
            </w:tcBorders>
            <w:noWrap/>
            <w:vAlign w:val="center"/>
            <w:hideMark/>
          </w:tcPr>
          <w:p w14:paraId="32FF4BF8"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0</w:t>
            </w:r>
          </w:p>
        </w:tc>
        <w:tc>
          <w:tcPr>
            <w:tcW w:w="295" w:type="pct"/>
            <w:gridSpan w:val="2"/>
            <w:tcBorders>
              <w:top w:val="nil"/>
              <w:left w:val="nil"/>
              <w:bottom w:val="double" w:sz="4" w:space="0" w:color="auto"/>
              <w:right w:val="double" w:sz="4" w:space="0" w:color="auto"/>
            </w:tcBorders>
            <w:vAlign w:val="center"/>
            <w:hideMark/>
          </w:tcPr>
          <w:p w14:paraId="071229CC" w14:textId="77777777" w:rsidR="00C41665" w:rsidRPr="002B1A5A" w:rsidRDefault="00C41665" w:rsidP="00C41665">
            <w:pPr>
              <w:jc w:val="center"/>
              <w:rPr>
                <w:rFonts w:cs="Times New Roman"/>
                <w:b/>
                <w:color w:val="17365D" w:themeColor="text2" w:themeShade="BF"/>
                <w:sz w:val="18"/>
                <w:szCs w:val="18"/>
              </w:rPr>
            </w:pPr>
            <w:r w:rsidRPr="002B1A5A">
              <w:rPr>
                <w:rFonts w:cs="Times New Roman"/>
                <w:b/>
                <w:color w:val="17365D" w:themeColor="text2" w:themeShade="BF"/>
                <w:sz w:val="18"/>
                <w:szCs w:val="18"/>
                <w:lang w:val="en-US"/>
              </w:rPr>
              <w:t>5</w:t>
            </w:r>
          </w:p>
        </w:tc>
      </w:tr>
    </w:tbl>
    <w:p w14:paraId="749EC735" w14:textId="77777777" w:rsidR="00C41665" w:rsidRPr="001670BF" w:rsidRDefault="00C41665" w:rsidP="00C41665">
      <w:pPr>
        <w:spacing w:before="240"/>
        <w:rPr>
          <w:rFonts w:cs="Times New Roman"/>
        </w:rPr>
      </w:pPr>
      <w:r>
        <w:rPr>
          <w:rFonts w:cs="Times New Roman"/>
        </w:rPr>
        <w:t>Na</w:t>
      </w:r>
      <w:r w:rsidRPr="001670BF">
        <w:rPr>
          <w:rFonts w:cs="Times New Roman"/>
        </w:rPr>
        <w:t xml:space="preserve"> </w:t>
      </w:r>
      <w:r>
        <w:rPr>
          <w:rFonts w:cs="Times New Roman"/>
        </w:rPr>
        <w:t>o</w:t>
      </w:r>
      <w:r w:rsidRPr="001670BF">
        <w:rPr>
          <w:rFonts w:cs="Times New Roman"/>
        </w:rPr>
        <w:t>djelu za rodilje</w:t>
      </w:r>
      <w:r>
        <w:rPr>
          <w:rFonts w:cs="Times New Roman"/>
        </w:rPr>
        <w:t xml:space="preserve"> i majke s djecom</w:t>
      </w:r>
      <w:r w:rsidRPr="001670BF">
        <w:rPr>
          <w:rFonts w:cs="Times New Roman"/>
        </w:rPr>
        <w:t xml:space="preserve"> u Kaznionici u Požegi tijekom 202</w:t>
      </w:r>
      <w:r>
        <w:rPr>
          <w:rFonts w:cs="Times New Roman"/>
        </w:rPr>
        <w:t>2</w:t>
      </w:r>
      <w:r w:rsidRPr="001670BF">
        <w:rPr>
          <w:rFonts w:cs="Times New Roman"/>
        </w:rPr>
        <w:t xml:space="preserve">. godine s majkama je boravilo </w:t>
      </w:r>
      <w:r>
        <w:rPr>
          <w:rFonts w:cs="Times New Roman"/>
        </w:rPr>
        <w:t>petero</w:t>
      </w:r>
      <w:r w:rsidRPr="001670BF">
        <w:rPr>
          <w:rFonts w:cs="Times New Roman"/>
        </w:rPr>
        <w:t xml:space="preserve"> djece u dobi do 3 godine.</w:t>
      </w:r>
    </w:p>
    <w:p w14:paraId="2A2819BC" w14:textId="71129A20" w:rsidR="00762BDC" w:rsidRDefault="00C41665" w:rsidP="006D71C2">
      <w:pPr>
        <w:rPr>
          <w:rFonts w:cs="Times New Roman"/>
        </w:rPr>
      </w:pPr>
      <w:r>
        <w:rPr>
          <w:rFonts w:cs="Times New Roman"/>
        </w:rPr>
        <w:t>Osobama lišenim slobode je t</w:t>
      </w:r>
      <w:r w:rsidRPr="001670BF">
        <w:rPr>
          <w:rFonts w:cs="Times New Roman"/>
        </w:rPr>
        <w:t>ijekom 202</w:t>
      </w:r>
      <w:r>
        <w:rPr>
          <w:rFonts w:cs="Times New Roman"/>
        </w:rPr>
        <w:t>2</w:t>
      </w:r>
      <w:r w:rsidRPr="001670BF">
        <w:rPr>
          <w:rFonts w:cs="Times New Roman"/>
        </w:rPr>
        <w:t>. godine odobren</w:t>
      </w:r>
      <w:r>
        <w:rPr>
          <w:rFonts w:cs="Times New Roman"/>
        </w:rPr>
        <w:t>o 159</w:t>
      </w:r>
      <w:r w:rsidRPr="001670BF">
        <w:rPr>
          <w:rFonts w:cs="Times New Roman"/>
        </w:rPr>
        <w:t xml:space="preserve"> </w:t>
      </w:r>
      <w:r>
        <w:rPr>
          <w:rFonts w:cs="Times New Roman"/>
        </w:rPr>
        <w:t>produženih</w:t>
      </w:r>
      <w:r w:rsidRPr="001670BF">
        <w:rPr>
          <w:rFonts w:cs="Times New Roman"/>
        </w:rPr>
        <w:t xml:space="preserve"> posjeta maloljetne djece, a </w:t>
      </w:r>
      <w:r>
        <w:rPr>
          <w:rFonts w:cs="Times New Roman"/>
        </w:rPr>
        <w:t>razlozi za produženi posjet navedeni u molbi bili su: dob djece,</w:t>
      </w:r>
      <w:r w:rsidRPr="001670BF">
        <w:rPr>
          <w:rFonts w:cs="Times New Roman"/>
        </w:rPr>
        <w:t xml:space="preserve"> loše materijalne prilike u obitelji kao i udaljenost od </w:t>
      </w:r>
      <w:r>
        <w:rPr>
          <w:rFonts w:cs="Times New Roman"/>
        </w:rPr>
        <w:t>kaznenog tijela</w:t>
      </w:r>
      <w:r w:rsidRPr="001670BF">
        <w:rPr>
          <w:rFonts w:cs="Times New Roman"/>
        </w:rPr>
        <w:t>, odnosno odgojnog zavoda</w:t>
      </w:r>
      <w:r>
        <w:rPr>
          <w:rFonts w:cs="Times New Roman"/>
        </w:rPr>
        <w:t xml:space="preserve"> te organizacijski razlozi (prijevoz i dr)</w:t>
      </w:r>
      <w:r w:rsidRPr="001670BF">
        <w:rPr>
          <w:rFonts w:cs="Times New Roman"/>
        </w:rPr>
        <w:t>.</w:t>
      </w:r>
      <w:r>
        <w:rPr>
          <w:rFonts w:cs="Times New Roman"/>
        </w:rPr>
        <w:t xml:space="preserve"> Također, zatražena su i 263 izvanredna posjeta maloljetne djece, koji su svi odobreni.</w:t>
      </w:r>
    </w:p>
    <w:p w14:paraId="4CBF6CBC" w14:textId="11A4E893" w:rsidR="000905D5" w:rsidRPr="001E2D1E" w:rsidRDefault="000905D5" w:rsidP="00225B99">
      <w:pPr>
        <w:pStyle w:val="Caption"/>
        <w:keepNext/>
        <w:spacing w:after="0"/>
        <w:jc w:val="center"/>
        <w:rPr>
          <w:rFonts w:cs="Times New Roman"/>
          <w:color w:val="244061" w:themeColor="accent1" w:themeShade="80"/>
        </w:rPr>
      </w:pPr>
      <w:bookmarkStart w:id="203" w:name="_Toc149055730"/>
      <w:r w:rsidRPr="001E2D1E">
        <w:rPr>
          <w:rFonts w:cs="Times New Roman"/>
          <w:color w:val="244061" w:themeColor="accent1" w:themeShade="80"/>
        </w:rPr>
        <w:t xml:space="preserve">Tablica </w:t>
      </w:r>
      <w:r w:rsidR="00C23C7A" w:rsidRPr="001E2D1E">
        <w:rPr>
          <w:rFonts w:cs="Times New Roman"/>
          <w:color w:val="244061" w:themeColor="accent1" w:themeShade="80"/>
        </w:rPr>
        <w:fldChar w:fldCharType="begin"/>
      </w:r>
      <w:r w:rsidR="00C23C7A" w:rsidRPr="001E2D1E">
        <w:rPr>
          <w:rFonts w:cs="Times New Roman"/>
          <w:color w:val="244061" w:themeColor="accent1" w:themeShade="80"/>
        </w:rPr>
        <w:instrText xml:space="preserve"> SEQ Tablica \* ARABIC </w:instrText>
      </w:r>
      <w:r w:rsidR="00C23C7A" w:rsidRPr="001E2D1E">
        <w:rPr>
          <w:rFonts w:cs="Times New Roman"/>
          <w:color w:val="244061" w:themeColor="accent1" w:themeShade="80"/>
        </w:rPr>
        <w:fldChar w:fldCharType="separate"/>
      </w:r>
      <w:r w:rsidR="00E63C7D">
        <w:rPr>
          <w:rFonts w:cs="Times New Roman"/>
          <w:noProof/>
          <w:color w:val="244061" w:themeColor="accent1" w:themeShade="80"/>
        </w:rPr>
        <w:t>15</w:t>
      </w:r>
      <w:r w:rsidR="00C23C7A" w:rsidRPr="001E2D1E">
        <w:rPr>
          <w:rFonts w:cs="Times New Roman"/>
          <w:noProof/>
          <w:color w:val="244061" w:themeColor="accent1" w:themeShade="80"/>
        </w:rPr>
        <w:fldChar w:fldCharType="end"/>
      </w:r>
      <w:r w:rsidRPr="001E2D1E">
        <w:rPr>
          <w:rFonts w:cs="Times New Roman"/>
          <w:color w:val="244061" w:themeColor="accent1" w:themeShade="80"/>
        </w:rPr>
        <w:t>. Izvanredni posjeti maloljetne djece zatvorenicima, maloljetnicima, odgajanicima tijekom 202</w:t>
      </w:r>
      <w:r w:rsidR="00C41665" w:rsidRPr="001E2D1E">
        <w:rPr>
          <w:rFonts w:cs="Times New Roman"/>
          <w:color w:val="244061" w:themeColor="accent1" w:themeShade="80"/>
        </w:rPr>
        <w:t>2</w:t>
      </w:r>
      <w:r w:rsidRPr="001E2D1E">
        <w:rPr>
          <w:rFonts w:cs="Times New Roman"/>
          <w:color w:val="244061" w:themeColor="accent1" w:themeShade="80"/>
        </w:rPr>
        <w:t>.</w:t>
      </w:r>
      <w:r w:rsidR="00907D11" w:rsidRPr="001E2D1E">
        <w:rPr>
          <w:rFonts w:cs="Times New Roman"/>
          <w:color w:val="244061" w:themeColor="accent1" w:themeShade="80"/>
        </w:rPr>
        <w:t xml:space="preserve"> godine</w:t>
      </w:r>
      <w:bookmarkEnd w:id="203"/>
    </w:p>
    <w:tbl>
      <w:tblPr>
        <w:tblW w:w="0" w:type="auto"/>
        <w:tblLayout w:type="fixed"/>
        <w:tblLook w:val="04A0" w:firstRow="1" w:lastRow="0" w:firstColumn="1" w:lastColumn="0" w:noHBand="0" w:noVBand="1"/>
      </w:tblPr>
      <w:tblGrid>
        <w:gridCol w:w="3652"/>
        <w:gridCol w:w="851"/>
        <w:gridCol w:w="567"/>
        <w:gridCol w:w="708"/>
        <w:gridCol w:w="709"/>
        <w:gridCol w:w="709"/>
        <w:gridCol w:w="709"/>
        <w:gridCol w:w="708"/>
        <w:gridCol w:w="449"/>
      </w:tblGrid>
      <w:tr w:rsidR="0092388E" w:rsidRPr="0092388E" w14:paraId="6068204D" w14:textId="77777777" w:rsidTr="00EB18BF">
        <w:trPr>
          <w:trHeight w:val="20"/>
        </w:trPr>
        <w:tc>
          <w:tcPr>
            <w:tcW w:w="3652"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66BB4BF3" w14:textId="77777777" w:rsidR="00EE383E" w:rsidRPr="0092388E" w:rsidRDefault="00907D11" w:rsidP="00EB18BF">
            <w:pPr>
              <w:spacing w:after="0"/>
              <w:jc w:val="center"/>
              <w:textAlignment w:val="baseline"/>
              <w:rPr>
                <w:rFonts w:cs="Times New Roman"/>
                <w:b/>
                <w:bCs/>
                <w:color w:val="17365D" w:themeColor="text2" w:themeShade="BF"/>
                <w:sz w:val="18"/>
                <w:szCs w:val="18"/>
                <w:lang w:eastAsia="hr-HR"/>
              </w:rPr>
            </w:pPr>
            <w:r w:rsidRPr="0092388E">
              <w:rPr>
                <w:rFonts w:cs="Times New Roman"/>
                <w:b/>
                <w:bCs/>
                <w:color w:val="17365D" w:themeColor="text2" w:themeShade="BF"/>
                <w:sz w:val="18"/>
                <w:szCs w:val="18"/>
                <w:lang w:eastAsia="hr-HR"/>
              </w:rPr>
              <w:t>Izvanredni posjeti maloljetne djece zatvorenicima, maloljetnicima, odgajanicima tijekom 202</w:t>
            </w:r>
            <w:r w:rsidR="00C41665" w:rsidRPr="0092388E">
              <w:rPr>
                <w:rFonts w:cs="Times New Roman"/>
                <w:b/>
                <w:bCs/>
                <w:color w:val="17365D" w:themeColor="text2" w:themeShade="BF"/>
                <w:sz w:val="18"/>
                <w:szCs w:val="18"/>
                <w:lang w:eastAsia="hr-HR"/>
              </w:rPr>
              <w:t>2</w:t>
            </w:r>
            <w:r w:rsidRPr="0092388E">
              <w:rPr>
                <w:rFonts w:cs="Times New Roman"/>
                <w:b/>
                <w:bCs/>
                <w:color w:val="17365D" w:themeColor="text2" w:themeShade="BF"/>
                <w:sz w:val="18"/>
                <w:szCs w:val="18"/>
                <w:lang w:eastAsia="hr-HR"/>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3A5D9972" w14:textId="77777777" w:rsidR="00EE383E" w:rsidRPr="0092388E" w:rsidRDefault="00907D11" w:rsidP="00EB18BF">
            <w:pPr>
              <w:spacing w:after="0"/>
              <w:jc w:val="center"/>
              <w:textAlignment w:val="baseline"/>
              <w:rPr>
                <w:rFonts w:cs="Times New Roman"/>
                <w:b/>
                <w:bCs/>
                <w:color w:val="17365D" w:themeColor="text2" w:themeShade="BF"/>
                <w:sz w:val="18"/>
                <w:szCs w:val="18"/>
                <w:lang w:eastAsia="hr-HR"/>
              </w:rPr>
            </w:pPr>
            <w:r w:rsidRPr="0092388E">
              <w:rPr>
                <w:rFonts w:cs="Times New Roman"/>
                <w:b/>
                <w:bCs/>
                <w:color w:val="17365D" w:themeColor="text2" w:themeShade="BF"/>
                <w:sz w:val="18"/>
                <w:szCs w:val="18"/>
                <w:lang w:eastAsia="hr-HR"/>
              </w:rPr>
              <w:t>Zatvorenici</w:t>
            </w:r>
          </w:p>
        </w:tc>
        <w:tc>
          <w:tcPr>
            <w:tcW w:w="1417"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33D48108" w14:textId="77777777" w:rsidR="00EE383E" w:rsidRPr="0092388E" w:rsidRDefault="00907D11" w:rsidP="00EB18BF">
            <w:pPr>
              <w:spacing w:after="0"/>
              <w:jc w:val="center"/>
              <w:textAlignment w:val="baseline"/>
              <w:rPr>
                <w:rFonts w:cs="Times New Roman"/>
                <w:b/>
                <w:bCs/>
                <w:color w:val="17365D" w:themeColor="text2" w:themeShade="BF"/>
                <w:sz w:val="18"/>
                <w:szCs w:val="18"/>
                <w:lang w:eastAsia="hr-HR"/>
              </w:rPr>
            </w:pPr>
            <w:r w:rsidRPr="0092388E">
              <w:rPr>
                <w:rFonts w:cs="Times New Roman"/>
                <w:b/>
                <w:bCs/>
                <w:color w:val="17365D" w:themeColor="text2" w:themeShade="BF"/>
                <w:sz w:val="18"/>
                <w:szCs w:val="18"/>
                <w:lang w:eastAsia="hr-HR"/>
              </w:rPr>
              <w:t>Maloljetnički zatvor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7A66E8D8" w14:textId="77777777" w:rsidR="00EE383E" w:rsidRPr="0092388E" w:rsidRDefault="00907D11" w:rsidP="00EB18BF">
            <w:pPr>
              <w:spacing w:after="0"/>
              <w:jc w:val="center"/>
              <w:textAlignment w:val="baseline"/>
              <w:rPr>
                <w:rFonts w:cs="Times New Roman"/>
                <w:b/>
                <w:bCs/>
                <w:color w:val="17365D" w:themeColor="text2" w:themeShade="BF"/>
                <w:sz w:val="18"/>
                <w:szCs w:val="18"/>
                <w:lang w:eastAsia="hr-HR"/>
              </w:rPr>
            </w:pPr>
            <w:r w:rsidRPr="0092388E">
              <w:rPr>
                <w:rFonts w:cs="Times New Roman"/>
                <w:b/>
                <w:bCs/>
                <w:color w:val="17365D" w:themeColor="text2" w:themeShade="BF"/>
                <w:sz w:val="18"/>
                <w:szCs w:val="18"/>
                <w:lang w:eastAsia="hr-HR"/>
              </w:rPr>
              <w:t>Odgojni zavodi</w:t>
            </w:r>
          </w:p>
        </w:tc>
        <w:tc>
          <w:tcPr>
            <w:tcW w:w="1157" w:type="dxa"/>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8FF979C" w14:textId="77777777" w:rsidR="00EE383E" w:rsidRPr="0092388E" w:rsidRDefault="00EE383E" w:rsidP="00EB18BF">
            <w:pPr>
              <w:spacing w:after="0"/>
              <w:jc w:val="center"/>
              <w:textAlignment w:val="baseline"/>
              <w:rPr>
                <w:rFonts w:cs="Times New Roman"/>
                <w:b/>
                <w:bCs/>
                <w:color w:val="17365D" w:themeColor="text2" w:themeShade="BF"/>
                <w:sz w:val="18"/>
                <w:szCs w:val="18"/>
                <w:lang w:eastAsia="hr-HR"/>
              </w:rPr>
            </w:pPr>
            <w:r w:rsidRPr="0092388E">
              <w:rPr>
                <w:rFonts w:cs="Times New Roman"/>
                <w:b/>
                <w:bCs/>
                <w:color w:val="17365D" w:themeColor="text2" w:themeShade="BF"/>
                <w:sz w:val="18"/>
                <w:szCs w:val="18"/>
                <w:lang w:eastAsia="hr-HR"/>
              </w:rPr>
              <w:t>UKUPNO</w:t>
            </w:r>
          </w:p>
        </w:tc>
      </w:tr>
      <w:tr w:rsidR="0092388E" w:rsidRPr="0092388E" w14:paraId="6C522D9E" w14:textId="77777777" w:rsidTr="00EB18BF">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15AC01A4" w14:textId="77777777" w:rsidR="00EE383E" w:rsidRPr="0092388E" w:rsidRDefault="00EE383E" w:rsidP="00EB18BF">
            <w:pPr>
              <w:spacing w:after="0"/>
              <w:jc w:val="center"/>
              <w:rPr>
                <w:rFonts w:eastAsia="Times New Roman" w:cs="Times New Roman"/>
                <w:b/>
                <w:bCs/>
                <w:color w:val="17365D" w:themeColor="text2" w:themeShade="BF"/>
                <w:sz w:val="18"/>
                <w:szCs w:val="18"/>
                <w:lang w:eastAsia="hr-HR"/>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2C7B7FD" w14:textId="77777777" w:rsidR="00EE383E" w:rsidRPr="0092388E" w:rsidRDefault="00EE383E"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M</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2EA1C5B" w14:textId="77777777" w:rsidR="00EE383E" w:rsidRPr="0092388E" w:rsidRDefault="00EE383E"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Ž</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A4EB8C9" w14:textId="77777777" w:rsidR="00EE383E" w:rsidRPr="0092388E" w:rsidRDefault="00EE383E"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M</w:t>
            </w: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913CCD0" w14:textId="77777777" w:rsidR="00EE383E" w:rsidRPr="0092388E" w:rsidRDefault="00EE383E"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Ž</w:t>
            </w: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7A52093" w14:textId="77777777" w:rsidR="00EE383E" w:rsidRPr="0092388E" w:rsidRDefault="00EE383E"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M</w:t>
            </w: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4DF9F84" w14:textId="77777777" w:rsidR="00EE383E" w:rsidRPr="0092388E" w:rsidRDefault="00EE383E"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Ž</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F74505" w14:textId="77777777" w:rsidR="00EE383E" w:rsidRPr="0092388E" w:rsidRDefault="00EE383E" w:rsidP="00EB18BF">
            <w:pPr>
              <w:spacing w:after="0"/>
              <w:jc w:val="center"/>
              <w:textAlignment w:val="baseline"/>
              <w:rPr>
                <w:rFonts w:cs="Times New Roman"/>
                <w:b/>
                <w:bCs/>
                <w:color w:val="17365D" w:themeColor="text2" w:themeShade="BF"/>
                <w:sz w:val="18"/>
                <w:szCs w:val="18"/>
                <w:lang w:eastAsia="hr-HR"/>
              </w:rPr>
            </w:pPr>
            <w:r w:rsidRPr="0092388E">
              <w:rPr>
                <w:rFonts w:cs="Times New Roman"/>
                <w:b/>
                <w:bCs/>
                <w:color w:val="17365D" w:themeColor="text2" w:themeShade="BF"/>
                <w:sz w:val="18"/>
                <w:szCs w:val="18"/>
                <w:lang w:eastAsia="hr-HR"/>
              </w:rPr>
              <w:t>M</w:t>
            </w:r>
          </w:p>
        </w:tc>
        <w:tc>
          <w:tcPr>
            <w:tcW w:w="44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61FC840" w14:textId="77777777" w:rsidR="00EE383E" w:rsidRPr="0092388E" w:rsidRDefault="00EE383E" w:rsidP="00EB18BF">
            <w:pPr>
              <w:spacing w:after="0"/>
              <w:jc w:val="center"/>
              <w:textAlignment w:val="baseline"/>
              <w:rPr>
                <w:rFonts w:cs="Times New Roman"/>
                <w:b/>
                <w:bCs/>
                <w:color w:val="17365D" w:themeColor="text2" w:themeShade="BF"/>
                <w:sz w:val="18"/>
                <w:szCs w:val="18"/>
                <w:lang w:eastAsia="hr-HR"/>
              </w:rPr>
            </w:pPr>
            <w:r w:rsidRPr="0092388E">
              <w:rPr>
                <w:rFonts w:cs="Times New Roman"/>
                <w:b/>
                <w:bCs/>
                <w:color w:val="17365D" w:themeColor="text2" w:themeShade="BF"/>
                <w:sz w:val="18"/>
                <w:szCs w:val="18"/>
                <w:lang w:eastAsia="hr-HR"/>
              </w:rPr>
              <w:t>Ž</w:t>
            </w:r>
          </w:p>
        </w:tc>
      </w:tr>
      <w:tr w:rsidR="0092388E" w:rsidRPr="0092388E" w14:paraId="03BDADF5" w14:textId="77777777" w:rsidTr="00EB18BF">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7ACF598" w14:textId="77777777" w:rsidR="00C41665" w:rsidRPr="0092388E" w:rsidRDefault="00C41665"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Broj zatraženih izvanrednih posjeta maloljetne djece</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5690FA"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263</w:t>
            </w:r>
          </w:p>
        </w:tc>
        <w:tc>
          <w:tcPr>
            <w:tcW w:w="567" w:type="dxa"/>
            <w:tcBorders>
              <w:top w:val="single" w:sz="4" w:space="0" w:color="auto"/>
              <w:left w:val="nil"/>
              <w:bottom w:val="single" w:sz="4" w:space="0" w:color="auto"/>
              <w:right w:val="single" w:sz="4" w:space="0" w:color="auto"/>
            </w:tcBorders>
            <w:vAlign w:val="center"/>
            <w:hideMark/>
          </w:tcPr>
          <w:p w14:paraId="6104889B"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8" w:type="dxa"/>
            <w:tcBorders>
              <w:top w:val="single" w:sz="4" w:space="0" w:color="auto"/>
              <w:left w:val="nil"/>
              <w:bottom w:val="single" w:sz="4" w:space="0" w:color="auto"/>
              <w:right w:val="single" w:sz="4" w:space="0" w:color="auto"/>
            </w:tcBorders>
            <w:vAlign w:val="center"/>
            <w:hideMark/>
          </w:tcPr>
          <w:p w14:paraId="05F98E95"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nil"/>
              <w:bottom w:val="single" w:sz="4" w:space="0" w:color="auto"/>
              <w:right w:val="single" w:sz="4" w:space="0" w:color="auto"/>
            </w:tcBorders>
            <w:vAlign w:val="center"/>
            <w:hideMark/>
          </w:tcPr>
          <w:p w14:paraId="51DFAFA9"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nil"/>
              <w:bottom w:val="single" w:sz="4" w:space="0" w:color="auto"/>
              <w:right w:val="single" w:sz="4" w:space="0" w:color="auto"/>
            </w:tcBorders>
            <w:vAlign w:val="center"/>
            <w:hideMark/>
          </w:tcPr>
          <w:p w14:paraId="0D62D5D1"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nil"/>
              <w:bottom w:val="single" w:sz="4" w:space="0" w:color="auto"/>
              <w:right w:val="single" w:sz="4" w:space="0" w:color="auto"/>
            </w:tcBorders>
            <w:vAlign w:val="center"/>
            <w:hideMark/>
          </w:tcPr>
          <w:p w14:paraId="23B16A3A"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8" w:type="dxa"/>
            <w:tcBorders>
              <w:top w:val="single" w:sz="4" w:space="0" w:color="auto"/>
              <w:left w:val="nil"/>
              <w:bottom w:val="single" w:sz="4" w:space="0" w:color="auto"/>
              <w:right w:val="single" w:sz="4" w:space="0" w:color="auto"/>
            </w:tcBorders>
            <w:noWrap/>
            <w:vAlign w:val="center"/>
            <w:hideMark/>
          </w:tcPr>
          <w:p w14:paraId="6844E87E"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263</w:t>
            </w:r>
          </w:p>
        </w:tc>
        <w:tc>
          <w:tcPr>
            <w:tcW w:w="449" w:type="dxa"/>
            <w:tcBorders>
              <w:top w:val="single" w:sz="4" w:space="0" w:color="auto"/>
              <w:left w:val="nil"/>
              <w:bottom w:val="single" w:sz="4" w:space="0" w:color="auto"/>
              <w:right w:val="single" w:sz="4" w:space="0" w:color="auto"/>
            </w:tcBorders>
            <w:noWrap/>
            <w:vAlign w:val="center"/>
            <w:hideMark/>
          </w:tcPr>
          <w:p w14:paraId="3698172B"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0</w:t>
            </w:r>
          </w:p>
        </w:tc>
      </w:tr>
      <w:tr w:rsidR="0092388E" w:rsidRPr="0092388E" w14:paraId="6DD9A820" w14:textId="77777777" w:rsidTr="00EB18BF">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EC7419C" w14:textId="77777777" w:rsidR="00C41665" w:rsidRPr="0092388E" w:rsidRDefault="00C41665"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Broj odobrenih izvanrednih posjeta maloljetne djece</w:t>
            </w:r>
          </w:p>
        </w:tc>
        <w:tc>
          <w:tcPr>
            <w:tcW w:w="851" w:type="dxa"/>
            <w:tcBorders>
              <w:top w:val="nil"/>
              <w:left w:val="single" w:sz="4" w:space="0" w:color="auto"/>
              <w:bottom w:val="single" w:sz="4" w:space="0" w:color="auto"/>
              <w:right w:val="single" w:sz="4" w:space="0" w:color="auto"/>
            </w:tcBorders>
            <w:vAlign w:val="center"/>
            <w:hideMark/>
          </w:tcPr>
          <w:p w14:paraId="5D2CBA96"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263</w:t>
            </w:r>
          </w:p>
        </w:tc>
        <w:tc>
          <w:tcPr>
            <w:tcW w:w="567" w:type="dxa"/>
            <w:tcBorders>
              <w:top w:val="nil"/>
              <w:left w:val="nil"/>
              <w:bottom w:val="single" w:sz="4" w:space="0" w:color="auto"/>
              <w:right w:val="single" w:sz="4" w:space="0" w:color="auto"/>
            </w:tcBorders>
            <w:vAlign w:val="center"/>
            <w:hideMark/>
          </w:tcPr>
          <w:p w14:paraId="17FF002F"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8" w:type="dxa"/>
            <w:tcBorders>
              <w:top w:val="nil"/>
              <w:left w:val="nil"/>
              <w:bottom w:val="single" w:sz="4" w:space="0" w:color="auto"/>
              <w:right w:val="single" w:sz="4" w:space="0" w:color="auto"/>
            </w:tcBorders>
            <w:vAlign w:val="center"/>
            <w:hideMark/>
          </w:tcPr>
          <w:p w14:paraId="2CB6CFEF"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nil"/>
              <w:left w:val="nil"/>
              <w:bottom w:val="single" w:sz="4" w:space="0" w:color="auto"/>
              <w:right w:val="single" w:sz="4" w:space="0" w:color="auto"/>
            </w:tcBorders>
            <w:vAlign w:val="center"/>
            <w:hideMark/>
          </w:tcPr>
          <w:p w14:paraId="7C53DAE3"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nil"/>
              <w:left w:val="nil"/>
              <w:bottom w:val="single" w:sz="4" w:space="0" w:color="auto"/>
              <w:right w:val="single" w:sz="4" w:space="0" w:color="auto"/>
            </w:tcBorders>
            <w:vAlign w:val="center"/>
            <w:hideMark/>
          </w:tcPr>
          <w:p w14:paraId="38013937"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nil"/>
              <w:left w:val="nil"/>
              <w:bottom w:val="single" w:sz="4" w:space="0" w:color="auto"/>
              <w:right w:val="single" w:sz="4" w:space="0" w:color="auto"/>
            </w:tcBorders>
            <w:vAlign w:val="center"/>
            <w:hideMark/>
          </w:tcPr>
          <w:p w14:paraId="21FCCB79"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8" w:type="dxa"/>
            <w:tcBorders>
              <w:top w:val="nil"/>
              <w:left w:val="nil"/>
              <w:bottom w:val="nil"/>
              <w:right w:val="single" w:sz="4" w:space="0" w:color="auto"/>
            </w:tcBorders>
            <w:noWrap/>
            <w:vAlign w:val="center"/>
            <w:hideMark/>
          </w:tcPr>
          <w:p w14:paraId="7A16A849"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263</w:t>
            </w:r>
          </w:p>
        </w:tc>
        <w:tc>
          <w:tcPr>
            <w:tcW w:w="449" w:type="dxa"/>
            <w:tcBorders>
              <w:top w:val="nil"/>
              <w:left w:val="nil"/>
              <w:bottom w:val="nil"/>
              <w:right w:val="single" w:sz="4" w:space="0" w:color="auto"/>
            </w:tcBorders>
            <w:noWrap/>
            <w:vAlign w:val="center"/>
            <w:hideMark/>
          </w:tcPr>
          <w:p w14:paraId="5242F5B9"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0</w:t>
            </w:r>
          </w:p>
        </w:tc>
      </w:tr>
      <w:tr w:rsidR="0092388E" w:rsidRPr="0092388E" w14:paraId="1E241875" w14:textId="77777777" w:rsidTr="00EB18BF">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213BF5F" w14:textId="77777777" w:rsidR="00C41665" w:rsidRPr="0092388E" w:rsidRDefault="00C41665"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Broj zatraženih produženih posjeta maloljetne djece</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A18124"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131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E435EC"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F54B2B"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517F72"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932104"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665FCF"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4765B5E"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131</w:t>
            </w:r>
          </w:p>
        </w:tc>
        <w:tc>
          <w:tcPr>
            <w:tcW w:w="449" w:type="dxa"/>
            <w:tcBorders>
              <w:top w:val="single" w:sz="4" w:space="0" w:color="auto"/>
              <w:left w:val="single" w:sz="4" w:space="0" w:color="auto"/>
              <w:bottom w:val="single" w:sz="4" w:space="0" w:color="auto"/>
              <w:right w:val="single" w:sz="4" w:space="0" w:color="auto"/>
            </w:tcBorders>
            <w:noWrap/>
            <w:vAlign w:val="center"/>
            <w:hideMark/>
          </w:tcPr>
          <w:p w14:paraId="2B9C16D1"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30</w:t>
            </w:r>
          </w:p>
        </w:tc>
      </w:tr>
      <w:tr w:rsidR="0092388E" w:rsidRPr="0092388E" w14:paraId="162827D0" w14:textId="77777777" w:rsidTr="00EB18BF">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9CB13BF" w14:textId="77777777" w:rsidR="00C41665" w:rsidRPr="0092388E" w:rsidRDefault="00C41665" w:rsidP="00EB18BF">
            <w:pPr>
              <w:spacing w:after="0"/>
              <w:jc w:val="center"/>
              <w:textAlignment w:val="baseline"/>
              <w:rPr>
                <w:rFonts w:cs="Times New Roman"/>
                <w:color w:val="17365D" w:themeColor="text2" w:themeShade="BF"/>
                <w:sz w:val="18"/>
                <w:szCs w:val="18"/>
                <w:lang w:eastAsia="hr-HR"/>
              </w:rPr>
            </w:pPr>
            <w:r w:rsidRPr="0092388E">
              <w:rPr>
                <w:rFonts w:cs="Times New Roman"/>
                <w:color w:val="17365D" w:themeColor="text2" w:themeShade="BF"/>
                <w:sz w:val="18"/>
                <w:szCs w:val="18"/>
                <w:lang w:eastAsia="hr-HR"/>
              </w:rPr>
              <w:t>Broj odobrenih produženih posjeta maloljetne djece</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C17F06"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129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32CD97"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05ED7A"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743012"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64F8B5"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A60D40" w14:textId="77777777" w:rsidR="00C41665" w:rsidRPr="0092388E" w:rsidRDefault="00C41665" w:rsidP="00EB18BF">
            <w:pPr>
              <w:jc w:val="center"/>
              <w:rPr>
                <w:rFonts w:cs="Times New Roman"/>
                <w:color w:val="17365D" w:themeColor="text2" w:themeShade="BF"/>
                <w:sz w:val="18"/>
                <w:szCs w:val="18"/>
                <w:lang w:val="en-US"/>
              </w:rPr>
            </w:pPr>
            <w:r w:rsidRPr="0092388E">
              <w:rPr>
                <w:rFonts w:cs="Times New Roman"/>
                <w:color w:val="17365D" w:themeColor="text2" w:themeShade="BF"/>
                <w:sz w:val="18"/>
                <w:szCs w:val="18"/>
                <w:lang w:val="en-US"/>
              </w:rPr>
              <w:t>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B570D65"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129</w:t>
            </w:r>
          </w:p>
        </w:tc>
        <w:tc>
          <w:tcPr>
            <w:tcW w:w="449" w:type="dxa"/>
            <w:tcBorders>
              <w:top w:val="single" w:sz="4" w:space="0" w:color="auto"/>
              <w:left w:val="single" w:sz="4" w:space="0" w:color="auto"/>
              <w:bottom w:val="single" w:sz="4" w:space="0" w:color="auto"/>
              <w:right w:val="single" w:sz="4" w:space="0" w:color="auto"/>
            </w:tcBorders>
            <w:noWrap/>
            <w:vAlign w:val="center"/>
            <w:hideMark/>
          </w:tcPr>
          <w:p w14:paraId="45A9978F" w14:textId="77777777" w:rsidR="00C41665" w:rsidRPr="002B1A5A" w:rsidRDefault="00C41665" w:rsidP="00EB18BF">
            <w:pPr>
              <w:jc w:val="center"/>
              <w:rPr>
                <w:rFonts w:cs="Times New Roman"/>
                <w:b/>
                <w:color w:val="17365D" w:themeColor="text2" w:themeShade="BF"/>
                <w:sz w:val="18"/>
                <w:szCs w:val="18"/>
                <w:lang w:val="en-US"/>
              </w:rPr>
            </w:pPr>
            <w:r w:rsidRPr="002B1A5A">
              <w:rPr>
                <w:rFonts w:cs="Times New Roman"/>
                <w:b/>
                <w:color w:val="17365D" w:themeColor="text2" w:themeShade="BF"/>
                <w:sz w:val="18"/>
                <w:szCs w:val="18"/>
                <w:lang w:val="en-US"/>
              </w:rPr>
              <w:t>30</w:t>
            </w:r>
          </w:p>
        </w:tc>
      </w:tr>
    </w:tbl>
    <w:p w14:paraId="1D8C0864" w14:textId="77777777" w:rsidR="00EE383E" w:rsidRPr="006D71C2" w:rsidRDefault="00EE383E" w:rsidP="006D71C2">
      <w:pPr>
        <w:pStyle w:val="Heading3"/>
        <w:numPr>
          <w:ilvl w:val="2"/>
          <w:numId w:val="5"/>
        </w:numPr>
        <w:rPr>
          <w:color w:val="1F497D" w:themeColor="text2"/>
        </w:rPr>
      </w:pPr>
      <w:bookmarkStart w:id="204" w:name="_Toc149056960"/>
      <w:r w:rsidRPr="006D71C2">
        <w:rPr>
          <w:color w:val="1F497D" w:themeColor="text2"/>
        </w:rPr>
        <w:t>Priprema za otpust i pomoć nakon otpusta</w:t>
      </w:r>
      <w:bookmarkEnd w:id="204"/>
    </w:p>
    <w:p w14:paraId="202AB627" w14:textId="77777777" w:rsidR="00EB18BF" w:rsidRPr="00282CBD" w:rsidRDefault="00EB18BF" w:rsidP="00EB18BF">
      <w:pPr>
        <w:rPr>
          <w:rFonts w:cs="Times New Roman"/>
        </w:rPr>
      </w:pPr>
      <w:r w:rsidRPr="00282CBD">
        <w:rPr>
          <w:rFonts w:cs="Times New Roman"/>
        </w:rPr>
        <w:t>Priprema zatvorenika za otpust započinje nakon dolaska na izdržavanje kazne zatvora i sastavni je dio programa izvršavanja kazne.</w:t>
      </w:r>
      <w:r>
        <w:rPr>
          <w:rFonts w:cs="Times New Roman"/>
        </w:rPr>
        <w:t xml:space="preserve"> </w:t>
      </w:r>
      <w:r w:rsidRPr="00282CBD">
        <w:rPr>
          <w:rFonts w:cs="Times New Roman"/>
        </w:rPr>
        <w:t>Kaznionica</w:t>
      </w:r>
      <w:r>
        <w:rPr>
          <w:rFonts w:cs="Times New Roman"/>
        </w:rPr>
        <w:t>, odnosno zatvor</w:t>
      </w:r>
      <w:r w:rsidRPr="00282CBD">
        <w:rPr>
          <w:rFonts w:cs="Times New Roman"/>
        </w:rPr>
        <w:t xml:space="preserve"> najkasnije tri mjeseca prije isteka kazne intenzivira postupak uključivanja zatvorenika u pojedinačni ili skupni savjetodavni rad u vezi njegove pripreme za otpust. </w:t>
      </w:r>
    </w:p>
    <w:p w14:paraId="219AB722" w14:textId="77777777" w:rsidR="00EB18BF" w:rsidRPr="00282CBD" w:rsidRDefault="00EB18BF" w:rsidP="00EB18BF">
      <w:pPr>
        <w:rPr>
          <w:rFonts w:cs="Times New Roman"/>
        </w:rPr>
      </w:pPr>
      <w:r w:rsidRPr="00282CBD">
        <w:rPr>
          <w:rFonts w:cs="Times New Roman"/>
        </w:rPr>
        <w:t>Priprema za otpust po potrebi uključuje i poduzimanje mjera radi organiziranja smještaja i prehrane, organiziranja liječenja, reguliranja prebivališta odnosno boravišta, unapređivanja obiteljskih odnosa, pronalaženje zaposlenja, završavanja obrazovanja, osiguravanja novčane potpore za podmirenje najnužnijih potreba te druge oblike podrške. Radi pomoći zatvoreniku nakon otpusta kaznionica odnosno zatvor može od tijela državne vlasti, institucija i udruga zatražiti poduzimanje mjera iz njihove nadležnosti.</w:t>
      </w:r>
    </w:p>
    <w:p w14:paraId="47705956" w14:textId="77777777" w:rsidR="00244F38" w:rsidRDefault="00EB18BF" w:rsidP="00244F38">
      <w:pPr>
        <w:rPr>
          <w:rFonts w:cs="Times New Roman"/>
          <w:szCs w:val="24"/>
        </w:rPr>
      </w:pPr>
      <w:r w:rsidRPr="00282CBD">
        <w:rPr>
          <w:rFonts w:cs="Times New Roman"/>
          <w:szCs w:val="24"/>
        </w:rPr>
        <w:t xml:space="preserve">S obzirom da nedostatak adekvatne podrške nakon otpusta iz s izvršavanja kazne predstavlja jedan od najznačajnijih rizičnih čimbenika za kriminalni povrat, Uprava za zatvorski sustav i probaciju </w:t>
      </w:r>
      <w:r>
        <w:rPr>
          <w:rFonts w:cs="Times New Roman"/>
          <w:szCs w:val="24"/>
        </w:rPr>
        <w:t xml:space="preserve">kontinuirano </w:t>
      </w:r>
      <w:r w:rsidRPr="00282CBD">
        <w:rPr>
          <w:rFonts w:cs="Times New Roman"/>
          <w:szCs w:val="24"/>
        </w:rPr>
        <w:t>razvija</w:t>
      </w:r>
      <w:r>
        <w:rPr>
          <w:rFonts w:cs="Times New Roman"/>
          <w:szCs w:val="24"/>
        </w:rPr>
        <w:t xml:space="preserve"> i unaprjeđuje </w:t>
      </w:r>
      <w:r w:rsidRPr="00282CBD">
        <w:rPr>
          <w:rFonts w:cs="Times New Roman"/>
          <w:szCs w:val="24"/>
        </w:rPr>
        <w:t>suradnju s nadležnim institucijama i organizacijama civilnog društva u organizaciji postpenalnog prihvata i pružanja pomoći nakon otpusta</w:t>
      </w:r>
      <w:r>
        <w:rPr>
          <w:rFonts w:cs="Times New Roman"/>
          <w:szCs w:val="24"/>
        </w:rPr>
        <w:t>.</w:t>
      </w:r>
    </w:p>
    <w:p w14:paraId="3C2004BF" w14:textId="77777777" w:rsidR="00EE383E" w:rsidRPr="006D71C2" w:rsidRDefault="00EE383E" w:rsidP="006D71C2">
      <w:pPr>
        <w:pStyle w:val="Heading3"/>
        <w:numPr>
          <w:ilvl w:val="2"/>
          <w:numId w:val="5"/>
        </w:numPr>
        <w:rPr>
          <w:color w:val="1F497D" w:themeColor="text2"/>
        </w:rPr>
      </w:pPr>
      <w:bookmarkStart w:id="205" w:name="_Toc149056961"/>
      <w:r w:rsidRPr="006D71C2">
        <w:rPr>
          <w:color w:val="1F497D" w:themeColor="text2"/>
        </w:rPr>
        <w:t>Posebni programi tretmana i edukativno-razvojni programi</w:t>
      </w:r>
      <w:bookmarkEnd w:id="205"/>
    </w:p>
    <w:p w14:paraId="3362D852" w14:textId="77777777" w:rsidR="00EB18BF" w:rsidRPr="00F36F69" w:rsidRDefault="00EB18BF" w:rsidP="00EB18BF">
      <w:pPr>
        <w:rPr>
          <w:rFonts w:cs="Times New Roman"/>
          <w:highlight w:val="yellow"/>
        </w:rPr>
      </w:pPr>
      <w:bookmarkStart w:id="206" w:name="_Hlk66969537"/>
      <w:r w:rsidRPr="00F36F69">
        <w:rPr>
          <w:rFonts w:cs="Times New Roman"/>
        </w:rPr>
        <w:t>Posebni programi tretmana primjenjuju se prema specifičnim skupinama zatvorenika (</w:t>
      </w:r>
      <w:r>
        <w:rPr>
          <w:rFonts w:cs="Times New Roman"/>
        </w:rPr>
        <w:t>osobe s problemom ovisnosti</w:t>
      </w:r>
      <w:r w:rsidRPr="00F36F69">
        <w:rPr>
          <w:rFonts w:cs="Times New Roman"/>
        </w:rPr>
        <w:t xml:space="preserve"> o drogama, alkoholu, </w:t>
      </w:r>
      <w:r>
        <w:rPr>
          <w:rFonts w:cs="Times New Roman"/>
        </w:rPr>
        <w:t>kockanju, počinitelji nasilnih delikata, počinitelji seksualnih delikata</w:t>
      </w:r>
      <w:r w:rsidRPr="00F36F69">
        <w:rPr>
          <w:rFonts w:cs="Times New Roman"/>
        </w:rPr>
        <w:t xml:space="preserve"> i </w:t>
      </w:r>
      <w:r>
        <w:rPr>
          <w:rFonts w:cs="Times New Roman"/>
        </w:rPr>
        <w:t>dr</w:t>
      </w:r>
      <w:r w:rsidRPr="00F36F69">
        <w:rPr>
          <w:rFonts w:cs="Times New Roman"/>
        </w:rPr>
        <w:t>.) s ciljem smanjivanja rizika od ponovnog počinjenja kaznenog djela kroz ublažavanje i otklanjanje dinamičkih kriminogenih čimbenika.</w:t>
      </w:r>
      <w:r w:rsidRPr="00F36F69">
        <w:rPr>
          <w:rFonts w:cs="Times New Roman"/>
          <w:highlight w:val="yellow"/>
        </w:rPr>
        <w:t xml:space="preserve"> </w:t>
      </w:r>
    </w:p>
    <w:p w14:paraId="72119FD2" w14:textId="77777777" w:rsidR="00EB18BF" w:rsidRPr="00F36F69" w:rsidRDefault="00EB18BF" w:rsidP="00EB18BF">
      <w:pPr>
        <w:rPr>
          <w:rFonts w:cs="Times New Roman"/>
          <w:highlight w:val="yellow"/>
        </w:rPr>
      </w:pPr>
      <w:r w:rsidRPr="00F36F69">
        <w:rPr>
          <w:rFonts w:cs="Times New Roman"/>
        </w:rPr>
        <w:t xml:space="preserve">Posebni programi tretmana primjenjuju se u pravilu samo za pravomoćno osuđene osobe, odnosno za zatvorenike koji izvršavaju kaznu zatvora i maloljetnike koji izvršavaju kaznu maloljetničkog zatvora i odgojne mjere upućivanja u odgojni zavod. </w:t>
      </w:r>
    </w:p>
    <w:p w14:paraId="292D39EB" w14:textId="77777777" w:rsidR="00EB18BF" w:rsidRPr="00F36F69" w:rsidRDefault="00EB18BF" w:rsidP="00EB18BF">
      <w:pPr>
        <w:rPr>
          <w:rFonts w:cs="Times New Roman"/>
          <w:highlight w:val="yellow"/>
        </w:rPr>
      </w:pPr>
      <w:r w:rsidRPr="00F36F69">
        <w:rPr>
          <w:rFonts w:cs="Times New Roman"/>
        </w:rPr>
        <w:t>Posebni programi tretmana određuju se zatvorenicima i maloljetnicima u okviru provođenja pojedinačnog programa izvršavanja kazne zatvora, odnosno pojedinačnog programa postupanja, ovisno o procjeni njihovih kriminogenih rizika i tretmanskih potreba, a provode se u pravilu grupno. Uz posebne programe, zatvorenici se uključuju i u edukativno-razvojne programe, koji nisu usmjereni izravno na kriminogene čimbenike, ali zatvorenicima omogućuju usvajanje različitih znanja i socijalnih i životnih vještina radi rješavanja specifičnih problema te općenito unaprjeđenja kvalitete života, što također utječe na uspješnost resocijalizacije.</w:t>
      </w:r>
      <w:r w:rsidRPr="00F36F69">
        <w:rPr>
          <w:rFonts w:cs="Times New Roman"/>
          <w:highlight w:val="yellow"/>
        </w:rPr>
        <w:t xml:space="preserve"> </w:t>
      </w:r>
    </w:p>
    <w:p w14:paraId="4713C550" w14:textId="24E28982" w:rsidR="00E778D0" w:rsidRDefault="00EB18BF" w:rsidP="00EB18BF">
      <w:pPr>
        <w:rPr>
          <w:rFonts w:cs="Times New Roman"/>
        </w:rPr>
      </w:pPr>
      <w:r w:rsidRPr="00F36F69">
        <w:rPr>
          <w:rFonts w:cs="Times New Roman"/>
        </w:rPr>
        <w:t>Tijekom 202</w:t>
      </w:r>
      <w:r>
        <w:rPr>
          <w:rFonts w:cs="Times New Roman"/>
        </w:rPr>
        <w:t>2</w:t>
      </w:r>
      <w:r w:rsidRPr="00F36F69">
        <w:rPr>
          <w:rFonts w:cs="Times New Roman"/>
        </w:rPr>
        <w:t xml:space="preserve">. godine u zatvorima, kaznionicama i odgojnim zavodima primjenjivali su se </w:t>
      </w:r>
      <w:r>
        <w:rPr>
          <w:rFonts w:cs="Times New Roman"/>
        </w:rPr>
        <w:t>posebni programi tretmana ovisnosti o alkoholu, tretmana ovisnosti o</w:t>
      </w:r>
      <w:r w:rsidRPr="00F36F69">
        <w:rPr>
          <w:rFonts w:cs="Times New Roman"/>
        </w:rPr>
        <w:t xml:space="preserve"> drogama,</w:t>
      </w:r>
      <w:r>
        <w:rPr>
          <w:rFonts w:cs="Times New Roman"/>
        </w:rPr>
        <w:t xml:space="preserve"> tretmana ovisnosti o kockanju</w:t>
      </w:r>
      <w:r w:rsidRPr="00F36F69">
        <w:rPr>
          <w:rFonts w:cs="Times New Roman"/>
        </w:rPr>
        <w:t>, tretman</w:t>
      </w:r>
      <w:r>
        <w:rPr>
          <w:rFonts w:cs="Times New Roman"/>
        </w:rPr>
        <w:t>a</w:t>
      </w:r>
      <w:r w:rsidRPr="00F36F69">
        <w:rPr>
          <w:rFonts w:cs="Times New Roman"/>
        </w:rPr>
        <w:t xml:space="preserve"> počinitelja kaznenih djela seksualne prirode, tretman</w:t>
      </w:r>
      <w:r>
        <w:rPr>
          <w:rFonts w:cs="Times New Roman"/>
        </w:rPr>
        <w:t>a</w:t>
      </w:r>
      <w:r w:rsidRPr="00F36F69">
        <w:rPr>
          <w:rFonts w:cs="Times New Roman"/>
        </w:rPr>
        <w:t xml:space="preserve"> počinitelja kaznenih djela u prometu</w:t>
      </w:r>
      <w:r>
        <w:rPr>
          <w:rFonts w:cs="Times New Roman"/>
        </w:rPr>
        <w:t xml:space="preserve"> te</w:t>
      </w:r>
      <w:r w:rsidRPr="00F36F69">
        <w:rPr>
          <w:rFonts w:cs="Times New Roman"/>
        </w:rPr>
        <w:t xml:space="preserve"> tretman</w:t>
      </w:r>
      <w:r>
        <w:rPr>
          <w:rFonts w:cs="Times New Roman"/>
        </w:rPr>
        <w:t>a</w:t>
      </w:r>
      <w:r w:rsidRPr="00F36F69">
        <w:rPr>
          <w:rFonts w:cs="Times New Roman"/>
        </w:rPr>
        <w:t xml:space="preserve"> počinitelja kaznenih djela s obilježjem nasilja. Od edukativno razvojnih programa provodili su se trening socijalnih vještina</w:t>
      </w:r>
      <w:r>
        <w:rPr>
          <w:rFonts w:cs="Times New Roman"/>
        </w:rPr>
        <w:t xml:space="preserve"> te programi usmjereni na osnaživanje roditeljskih kompetencija te povećanja sigurnosti u prometu</w:t>
      </w:r>
      <w:r w:rsidRPr="00F36F69">
        <w:rPr>
          <w:rFonts w:cs="Times New Roman"/>
        </w:rPr>
        <w:t xml:space="preserve">. Uz navedene programe, </w:t>
      </w:r>
      <w:r>
        <w:rPr>
          <w:rFonts w:cs="Times New Roman"/>
        </w:rPr>
        <w:t>u</w:t>
      </w:r>
      <w:r w:rsidRPr="00F36F69">
        <w:rPr>
          <w:rFonts w:cs="Times New Roman"/>
        </w:rPr>
        <w:t xml:space="preserve"> individualnom obliku pružala se i psihosocijalna podrška zatvorenicima s posttraumatskim stresnim poremećajem.</w:t>
      </w:r>
    </w:p>
    <w:p w14:paraId="21C2047D" w14:textId="77777777" w:rsidR="00E778D0" w:rsidRDefault="00E778D0">
      <w:pPr>
        <w:spacing w:line="276" w:lineRule="auto"/>
        <w:jc w:val="left"/>
        <w:rPr>
          <w:rFonts w:cs="Times New Roman"/>
        </w:rPr>
      </w:pPr>
      <w:r>
        <w:rPr>
          <w:rFonts w:cs="Times New Roman"/>
        </w:rPr>
        <w:br w:type="page"/>
      </w:r>
    </w:p>
    <w:p w14:paraId="436EFB31" w14:textId="4AC52739" w:rsidR="000905D5" w:rsidRPr="00F60ADA" w:rsidRDefault="000905D5" w:rsidP="00F60ADA">
      <w:pPr>
        <w:spacing w:after="0" w:line="276" w:lineRule="auto"/>
        <w:jc w:val="center"/>
        <w:rPr>
          <w:rFonts w:cs="Times New Roman"/>
          <w:b/>
          <w:sz w:val="18"/>
          <w:szCs w:val="18"/>
        </w:rPr>
      </w:pPr>
      <w:bookmarkStart w:id="207" w:name="_Toc149055731"/>
      <w:r w:rsidRPr="00F60ADA">
        <w:rPr>
          <w:rFonts w:cs="Times New Roman"/>
          <w:b/>
          <w:color w:val="244061" w:themeColor="accent1" w:themeShade="80"/>
          <w:sz w:val="18"/>
          <w:szCs w:val="18"/>
        </w:rPr>
        <w:t xml:space="preserve">Tablica </w:t>
      </w:r>
      <w:r w:rsidR="00C23C7A" w:rsidRPr="00F60ADA">
        <w:rPr>
          <w:rFonts w:cs="Times New Roman"/>
          <w:b/>
          <w:color w:val="244061" w:themeColor="accent1" w:themeShade="80"/>
          <w:sz w:val="18"/>
          <w:szCs w:val="18"/>
        </w:rPr>
        <w:fldChar w:fldCharType="begin"/>
      </w:r>
      <w:r w:rsidR="00C23C7A" w:rsidRPr="00F60ADA">
        <w:rPr>
          <w:rFonts w:cs="Times New Roman"/>
          <w:b/>
          <w:color w:val="244061" w:themeColor="accent1" w:themeShade="80"/>
          <w:sz w:val="18"/>
          <w:szCs w:val="18"/>
        </w:rPr>
        <w:instrText xml:space="preserve"> SEQ Tablica \* ARABIC </w:instrText>
      </w:r>
      <w:r w:rsidR="00C23C7A" w:rsidRPr="00F60ADA">
        <w:rPr>
          <w:rFonts w:cs="Times New Roman"/>
          <w:b/>
          <w:color w:val="244061" w:themeColor="accent1" w:themeShade="80"/>
          <w:sz w:val="18"/>
          <w:szCs w:val="18"/>
        </w:rPr>
        <w:fldChar w:fldCharType="separate"/>
      </w:r>
      <w:r w:rsidR="00E63C7D">
        <w:rPr>
          <w:rFonts w:cs="Times New Roman"/>
          <w:b/>
          <w:noProof/>
          <w:color w:val="244061" w:themeColor="accent1" w:themeShade="80"/>
          <w:sz w:val="18"/>
          <w:szCs w:val="18"/>
        </w:rPr>
        <w:t>16</w:t>
      </w:r>
      <w:r w:rsidR="00C23C7A" w:rsidRPr="00F60ADA">
        <w:rPr>
          <w:rFonts w:cs="Times New Roman"/>
          <w:b/>
          <w:noProof/>
          <w:color w:val="244061" w:themeColor="accent1" w:themeShade="80"/>
          <w:sz w:val="18"/>
          <w:szCs w:val="18"/>
        </w:rPr>
        <w:fldChar w:fldCharType="end"/>
      </w:r>
      <w:r w:rsidRPr="00F60ADA">
        <w:rPr>
          <w:rFonts w:cs="Times New Roman"/>
          <w:b/>
          <w:color w:val="244061" w:themeColor="accent1" w:themeShade="80"/>
          <w:sz w:val="18"/>
          <w:szCs w:val="18"/>
        </w:rPr>
        <w:t>. Broj zatvorenika uključenih u posebne i edukativno razvojne programe</w:t>
      </w:r>
      <w:bookmarkEnd w:id="207"/>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10"/>
        <w:gridCol w:w="2972"/>
        <w:gridCol w:w="1991"/>
        <w:gridCol w:w="1815"/>
      </w:tblGrid>
      <w:tr w:rsidR="00EE383E" w:rsidRPr="004F27E9" w14:paraId="19010AF9" w14:textId="77777777" w:rsidTr="00EB18BF">
        <w:trPr>
          <w:trHeight w:hRule="exact" w:val="624"/>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bookmarkEnd w:id="206"/>
          <w:p w14:paraId="13A76523" w14:textId="77777777" w:rsidR="00EE383E" w:rsidRPr="00C33390" w:rsidRDefault="00EE383E" w:rsidP="000905D5">
            <w:pPr>
              <w:spacing w:after="0" w:line="254" w:lineRule="auto"/>
              <w:jc w:val="center"/>
              <w:rPr>
                <w:rFonts w:cs="Times New Roman"/>
                <w:b/>
                <w:bCs/>
                <w:color w:val="17365D" w:themeColor="text2" w:themeShade="BF"/>
                <w:sz w:val="18"/>
                <w:szCs w:val="18"/>
              </w:rPr>
            </w:pPr>
            <w:r w:rsidRPr="00C33390">
              <w:rPr>
                <w:rFonts w:cs="Times New Roman"/>
                <w:b/>
                <w:bCs/>
                <w:color w:val="17365D" w:themeColor="text2" w:themeShade="BF"/>
                <w:sz w:val="18"/>
                <w:szCs w:val="18"/>
              </w:rPr>
              <w:t>POSEBNI I EDUKATIVNO RAZVOJNI PROGRAMI</w:t>
            </w:r>
          </w:p>
        </w:tc>
        <w:tc>
          <w:tcPr>
            <w:tcW w:w="1072"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17DFBD7E" w14:textId="77777777" w:rsidR="00EE383E" w:rsidRPr="00C33390" w:rsidRDefault="00EE383E" w:rsidP="000905D5">
            <w:pPr>
              <w:spacing w:after="0" w:line="256" w:lineRule="auto"/>
              <w:jc w:val="center"/>
              <w:rPr>
                <w:rFonts w:cs="Times New Roman"/>
                <w:b/>
                <w:color w:val="17365D" w:themeColor="text2" w:themeShade="BF"/>
                <w:sz w:val="18"/>
                <w:szCs w:val="18"/>
              </w:rPr>
            </w:pPr>
            <w:r w:rsidRPr="00C33390">
              <w:rPr>
                <w:rFonts w:cs="Times New Roman"/>
                <w:b/>
                <w:color w:val="17365D" w:themeColor="text2" w:themeShade="BF"/>
                <w:sz w:val="18"/>
                <w:szCs w:val="18"/>
              </w:rPr>
              <w:t>Tijekom 202</w:t>
            </w:r>
            <w:r w:rsidR="0095614D" w:rsidRPr="00C33390">
              <w:rPr>
                <w:rFonts w:cs="Times New Roman"/>
                <w:b/>
                <w:color w:val="17365D" w:themeColor="text2" w:themeShade="BF"/>
                <w:sz w:val="18"/>
                <w:szCs w:val="18"/>
              </w:rPr>
              <w:t>2</w:t>
            </w:r>
            <w:r w:rsidRPr="00C33390">
              <w:rPr>
                <w:rFonts w:cs="Times New Roman"/>
                <w:b/>
                <w:color w:val="17365D" w:themeColor="text2" w:themeShade="BF"/>
                <w:sz w:val="18"/>
                <w:szCs w:val="18"/>
              </w:rPr>
              <w:t>. godine</w:t>
            </w:r>
          </w:p>
        </w:tc>
        <w:tc>
          <w:tcPr>
            <w:tcW w:w="977"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7D755313" w14:textId="77777777" w:rsidR="00EE383E" w:rsidRPr="00C33390" w:rsidRDefault="00EE383E" w:rsidP="000905D5">
            <w:pPr>
              <w:spacing w:after="0" w:line="254" w:lineRule="auto"/>
              <w:jc w:val="center"/>
              <w:rPr>
                <w:rFonts w:cs="Times New Roman"/>
                <w:b/>
                <w:color w:val="17365D" w:themeColor="text2" w:themeShade="BF"/>
                <w:sz w:val="18"/>
                <w:szCs w:val="18"/>
              </w:rPr>
            </w:pPr>
            <w:r w:rsidRPr="00C33390">
              <w:rPr>
                <w:rFonts w:cs="Times New Roman"/>
                <w:b/>
                <w:color w:val="17365D" w:themeColor="text2" w:themeShade="BF"/>
                <w:sz w:val="18"/>
                <w:szCs w:val="18"/>
              </w:rPr>
              <w:t>na 31. 12. 202</w:t>
            </w:r>
            <w:r w:rsidR="0095614D" w:rsidRPr="00C33390">
              <w:rPr>
                <w:rFonts w:cs="Times New Roman"/>
                <w:b/>
                <w:color w:val="17365D" w:themeColor="text2" w:themeShade="BF"/>
                <w:sz w:val="18"/>
                <w:szCs w:val="18"/>
              </w:rPr>
              <w:t>2</w:t>
            </w:r>
            <w:r w:rsidRPr="00C33390">
              <w:rPr>
                <w:rFonts w:cs="Times New Roman"/>
                <w:b/>
                <w:color w:val="17365D" w:themeColor="text2" w:themeShade="BF"/>
                <w:sz w:val="18"/>
                <w:szCs w:val="18"/>
              </w:rPr>
              <w:t>.</w:t>
            </w:r>
          </w:p>
        </w:tc>
      </w:tr>
      <w:tr w:rsidR="0095614D" w:rsidRPr="004F27E9" w14:paraId="2EA2C770" w14:textId="77777777" w:rsidTr="00EB18BF">
        <w:trPr>
          <w:trHeight w:val="20"/>
          <w:jc w:val="center"/>
        </w:trPr>
        <w:tc>
          <w:tcPr>
            <w:tcW w:w="1351" w:type="pct"/>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580EAABA"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Tretman ovisnika o drogama</w:t>
            </w:r>
          </w:p>
        </w:tc>
        <w:tc>
          <w:tcPr>
            <w:tcW w:w="1600" w:type="pct"/>
            <w:tcBorders>
              <w:top w:val="double" w:sz="4" w:space="0" w:color="auto"/>
              <w:left w:val="double" w:sz="4" w:space="0" w:color="auto"/>
              <w:bottom w:val="single" w:sz="4" w:space="0" w:color="auto"/>
              <w:right w:val="double" w:sz="4" w:space="0" w:color="auto"/>
            </w:tcBorders>
            <w:shd w:val="clear" w:color="auto" w:fill="C6D9F1"/>
            <w:vAlign w:val="center"/>
            <w:hideMark/>
          </w:tcPr>
          <w:p w14:paraId="45B88B38"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Modificirana TZ / KLO</w:t>
            </w:r>
          </w:p>
        </w:tc>
        <w:tc>
          <w:tcPr>
            <w:tcW w:w="1072" w:type="pct"/>
            <w:tcBorders>
              <w:top w:val="double" w:sz="4" w:space="0" w:color="auto"/>
              <w:left w:val="double" w:sz="4" w:space="0" w:color="auto"/>
              <w:bottom w:val="single" w:sz="4" w:space="0" w:color="auto"/>
              <w:right w:val="double" w:sz="4" w:space="0" w:color="auto"/>
            </w:tcBorders>
            <w:vAlign w:val="center"/>
            <w:hideMark/>
          </w:tcPr>
          <w:p w14:paraId="53C1C187"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68</w:t>
            </w:r>
          </w:p>
        </w:tc>
        <w:tc>
          <w:tcPr>
            <w:tcW w:w="977" w:type="pct"/>
            <w:tcBorders>
              <w:top w:val="double" w:sz="4" w:space="0" w:color="auto"/>
              <w:left w:val="double" w:sz="4" w:space="0" w:color="auto"/>
              <w:bottom w:val="single" w:sz="4" w:space="0" w:color="auto"/>
              <w:right w:val="double" w:sz="4" w:space="0" w:color="auto"/>
            </w:tcBorders>
            <w:vAlign w:val="center"/>
            <w:hideMark/>
          </w:tcPr>
          <w:p w14:paraId="4B2A3E3F"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47</w:t>
            </w:r>
          </w:p>
        </w:tc>
      </w:tr>
      <w:tr w:rsidR="0095614D" w:rsidRPr="004F27E9" w14:paraId="224360CE" w14:textId="77777777" w:rsidTr="00EB18BF">
        <w:trPr>
          <w:trHeight w:val="20"/>
          <w:jc w:val="center"/>
        </w:trPr>
        <w:tc>
          <w:tcPr>
            <w:tcW w:w="1351" w:type="pct"/>
            <w:vMerge/>
            <w:tcBorders>
              <w:top w:val="double" w:sz="4" w:space="0" w:color="auto"/>
              <w:left w:val="double" w:sz="4" w:space="0" w:color="auto"/>
              <w:bottom w:val="double" w:sz="4" w:space="0" w:color="auto"/>
              <w:right w:val="double" w:sz="4" w:space="0" w:color="auto"/>
            </w:tcBorders>
            <w:vAlign w:val="center"/>
            <w:hideMark/>
          </w:tcPr>
          <w:p w14:paraId="35C9D148" w14:textId="77777777" w:rsidR="0095614D" w:rsidRPr="00C33390" w:rsidRDefault="0095614D" w:rsidP="0095614D">
            <w:pPr>
              <w:spacing w:after="0"/>
              <w:jc w:val="left"/>
              <w:rPr>
                <w:rFonts w:cs="Times New Roman"/>
                <w:color w:val="17365D" w:themeColor="text2" w:themeShade="BF"/>
                <w:sz w:val="18"/>
                <w:szCs w:val="18"/>
              </w:rPr>
            </w:pPr>
          </w:p>
        </w:tc>
        <w:tc>
          <w:tcPr>
            <w:tcW w:w="1600" w:type="pct"/>
            <w:tcBorders>
              <w:top w:val="single" w:sz="4" w:space="0" w:color="auto"/>
              <w:left w:val="double" w:sz="4" w:space="0" w:color="auto"/>
              <w:bottom w:val="single" w:sz="4" w:space="0" w:color="auto"/>
              <w:right w:val="double" w:sz="4" w:space="0" w:color="auto"/>
            </w:tcBorders>
            <w:shd w:val="clear" w:color="auto" w:fill="C6D9F1"/>
            <w:vAlign w:val="center"/>
            <w:hideMark/>
          </w:tcPr>
          <w:p w14:paraId="1A6E7679"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PORTOs</w:t>
            </w:r>
          </w:p>
        </w:tc>
        <w:tc>
          <w:tcPr>
            <w:tcW w:w="1072" w:type="pct"/>
            <w:tcBorders>
              <w:top w:val="single" w:sz="4" w:space="0" w:color="auto"/>
              <w:left w:val="double" w:sz="4" w:space="0" w:color="auto"/>
              <w:bottom w:val="single" w:sz="4" w:space="0" w:color="auto"/>
              <w:right w:val="double" w:sz="4" w:space="0" w:color="auto"/>
            </w:tcBorders>
            <w:vAlign w:val="center"/>
            <w:hideMark/>
          </w:tcPr>
          <w:p w14:paraId="1AC3C618"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92</w:t>
            </w:r>
          </w:p>
        </w:tc>
        <w:tc>
          <w:tcPr>
            <w:tcW w:w="977" w:type="pct"/>
            <w:tcBorders>
              <w:top w:val="single" w:sz="4" w:space="0" w:color="auto"/>
              <w:left w:val="double" w:sz="4" w:space="0" w:color="auto"/>
              <w:bottom w:val="single" w:sz="4" w:space="0" w:color="auto"/>
              <w:right w:val="double" w:sz="4" w:space="0" w:color="auto"/>
            </w:tcBorders>
            <w:vAlign w:val="center"/>
            <w:hideMark/>
          </w:tcPr>
          <w:p w14:paraId="63933ACB"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23</w:t>
            </w:r>
          </w:p>
        </w:tc>
      </w:tr>
      <w:tr w:rsidR="0095614D" w:rsidRPr="004F27E9" w14:paraId="711C5883" w14:textId="77777777" w:rsidTr="00EB18BF">
        <w:trPr>
          <w:trHeight w:val="20"/>
          <w:jc w:val="center"/>
        </w:trPr>
        <w:tc>
          <w:tcPr>
            <w:tcW w:w="1351" w:type="pct"/>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0DE57743"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 xml:space="preserve">Tretman ovisnika o alkoholu </w:t>
            </w:r>
          </w:p>
        </w:tc>
        <w:tc>
          <w:tcPr>
            <w:tcW w:w="1600" w:type="pct"/>
            <w:tcBorders>
              <w:top w:val="double" w:sz="4" w:space="0" w:color="auto"/>
              <w:left w:val="double" w:sz="4" w:space="0" w:color="auto"/>
              <w:bottom w:val="single" w:sz="4" w:space="0" w:color="auto"/>
              <w:right w:val="double" w:sz="4" w:space="0" w:color="auto"/>
            </w:tcBorders>
            <w:shd w:val="clear" w:color="auto" w:fill="C6D9F1"/>
            <w:vAlign w:val="center"/>
            <w:hideMark/>
          </w:tcPr>
          <w:p w14:paraId="371CF033"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Modificirana TZ / KLA</w:t>
            </w:r>
          </w:p>
        </w:tc>
        <w:tc>
          <w:tcPr>
            <w:tcW w:w="1072" w:type="pct"/>
            <w:tcBorders>
              <w:top w:val="double" w:sz="4" w:space="0" w:color="auto"/>
              <w:left w:val="double" w:sz="4" w:space="0" w:color="auto"/>
              <w:bottom w:val="single" w:sz="4" w:space="0" w:color="auto"/>
              <w:right w:val="double" w:sz="4" w:space="0" w:color="auto"/>
            </w:tcBorders>
            <w:vAlign w:val="center"/>
            <w:hideMark/>
          </w:tcPr>
          <w:p w14:paraId="6C37AA78"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68</w:t>
            </w:r>
          </w:p>
        </w:tc>
        <w:tc>
          <w:tcPr>
            <w:tcW w:w="977" w:type="pct"/>
            <w:tcBorders>
              <w:top w:val="double" w:sz="4" w:space="0" w:color="auto"/>
              <w:left w:val="double" w:sz="4" w:space="0" w:color="auto"/>
              <w:bottom w:val="single" w:sz="4" w:space="0" w:color="auto"/>
              <w:right w:val="double" w:sz="4" w:space="0" w:color="auto"/>
            </w:tcBorders>
            <w:vAlign w:val="center"/>
            <w:hideMark/>
          </w:tcPr>
          <w:p w14:paraId="2E93A48C"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60</w:t>
            </w:r>
          </w:p>
        </w:tc>
      </w:tr>
      <w:tr w:rsidR="0095614D" w:rsidRPr="004F27E9" w14:paraId="7E868355" w14:textId="77777777" w:rsidTr="00EB18BF">
        <w:trPr>
          <w:trHeight w:val="20"/>
          <w:jc w:val="center"/>
        </w:trPr>
        <w:tc>
          <w:tcPr>
            <w:tcW w:w="1351" w:type="pct"/>
            <w:vMerge/>
            <w:tcBorders>
              <w:top w:val="double" w:sz="4" w:space="0" w:color="auto"/>
              <w:left w:val="double" w:sz="4" w:space="0" w:color="auto"/>
              <w:bottom w:val="double" w:sz="4" w:space="0" w:color="auto"/>
              <w:right w:val="double" w:sz="4" w:space="0" w:color="auto"/>
            </w:tcBorders>
            <w:vAlign w:val="center"/>
            <w:hideMark/>
          </w:tcPr>
          <w:p w14:paraId="677C88A2" w14:textId="77777777" w:rsidR="0095614D" w:rsidRPr="00C33390" w:rsidRDefault="0095614D" w:rsidP="0095614D">
            <w:pPr>
              <w:spacing w:after="0"/>
              <w:jc w:val="left"/>
              <w:rPr>
                <w:rFonts w:cs="Times New Roman"/>
                <w:color w:val="17365D" w:themeColor="text2" w:themeShade="BF"/>
                <w:sz w:val="18"/>
                <w:szCs w:val="18"/>
              </w:rPr>
            </w:pPr>
          </w:p>
        </w:tc>
        <w:tc>
          <w:tcPr>
            <w:tcW w:w="1600" w:type="pct"/>
            <w:tcBorders>
              <w:top w:val="single" w:sz="4" w:space="0" w:color="auto"/>
              <w:left w:val="double" w:sz="4" w:space="0" w:color="auto"/>
              <w:bottom w:val="single" w:sz="4" w:space="0" w:color="auto"/>
              <w:right w:val="double" w:sz="4" w:space="0" w:color="auto"/>
            </w:tcBorders>
            <w:shd w:val="clear" w:color="auto" w:fill="C6D9F1"/>
            <w:vAlign w:val="center"/>
            <w:hideMark/>
          </w:tcPr>
          <w:p w14:paraId="2F92902F"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TALK</w:t>
            </w:r>
          </w:p>
        </w:tc>
        <w:tc>
          <w:tcPr>
            <w:tcW w:w="1072" w:type="pct"/>
            <w:tcBorders>
              <w:top w:val="single" w:sz="4" w:space="0" w:color="auto"/>
              <w:left w:val="double" w:sz="4" w:space="0" w:color="auto"/>
              <w:bottom w:val="single" w:sz="4" w:space="0" w:color="auto"/>
              <w:right w:val="double" w:sz="4" w:space="0" w:color="auto"/>
            </w:tcBorders>
            <w:vAlign w:val="center"/>
            <w:hideMark/>
          </w:tcPr>
          <w:p w14:paraId="24B2330B"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128</w:t>
            </w:r>
          </w:p>
        </w:tc>
        <w:tc>
          <w:tcPr>
            <w:tcW w:w="977" w:type="pct"/>
            <w:tcBorders>
              <w:top w:val="single" w:sz="4" w:space="0" w:color="auto"/>
              <w:left w:val="double" w:sz="4" w:space="0" w:color="auto"/>
              <w:bottom w:val="single" w:sz="4" w:space="0" w:color="auto"/>
              <w:right w:val="double" w:sz="4" w:space="0" w:color="auto"/>
            </w:tcBorders>
            <w:vAlign w:val="center"/>
            <w:hideMark/>
          </w:tcPr>
          <w:p w14:paraId="635CE9E9"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36</w:t>
            </w:r>
          </w:p>
        </w:tc>
      </w:tr>
      <w:tr w:rsidR="0095614D" w:rsidRPr="004F27E9" w14:paraId="6B09F920"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09693F1B"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Tretman seksualnih delinkvenata – PRIKIP</w:t>
            </w:r>
          </w:p>
        </w:tc>
        <w:tc>
          <w:tcPr>
            <w:tcW w:w="1072" w:type="pct"/>
            <w:tcBorders>
              <w:top w:val="double" w:sz="4" w:space="0" w:color="auto"/>
              <w:left w:val="double" w:sz="4" w:space="0" w:color="auto"/>
              <w:bottom w:val="double" w:sz="4" w:space="0" w:color="auto"/>
              <w:right w:val="double" w:sz="4" w:space="0" w:color="auto"/>
            </w:tcBorders>
            <w:vAlign w:val="center"/>
            <w:hideMark/>
          </w:tcPr>
          <w:p w14:paraId="25A69F97"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19</w:t>
            </w:r>
          </w:p>
        </w:tc>
        <w:tc>
          <w:tcPr>
            <w:tcW w:w="977" w:type="pct"/>
            <w:tcBorders>
              <w:top w:val="double" w:sz="4" w:space="0" w:color="auto"/>
              <w:left w:val="double" w:sz="4" w:space="0" w:color="auto"/>
              <w:bottom w:val="double" w:sz="4" w:space="0" w:color="auto"/>
              <w:right w:val="double" w:sz="4" w:space="0" w:color="auto"/>
            </w:tcBorders>
            <w:vAlign w:val="center"/>
            <w:hideMark/>
          </w:tcPr>
          <w:p w14:paraId="044520DA"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11</w:t>
            </w:r>
          </w:p>
        </w:tc>
      </w:tr>
      <w:tr w:rsidR="0095614D" w:rsidRPr="004F27E9" w14:paraId="69F90BAF"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78A727B9"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Tretman počinitelja kaznenih djela s obilježjem nasilja NAS</w:t>
            </w:r>
          </w:p>
        </w:tc>
        <w:tc>
          <w:tcPr>
            <w:tcW w:w="1072" w:type="pct"/>
            <w:tcBorders>
              <w:top w:val="single" w:sz="4" w:space="0" w:color="auto"/>
              <w:left w:val="double" w:sz="4" w:space="0" w:color="auto"/>
              <w:bottom w:val="double" w:sz="4" w:space="0" w:color="auto"/>
              <w:right w:val="double" w:sz="4" w:space="0" w:color="auto"/>
            </w:tcBorders>
            <w:vAlign w:val="center"/>
            <w:hideMark/>
          </w:tcPr>
          <w:p w14:paraId="3FABE203"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22</w:t>
            </w:r>
          </w:p>
        </w:tc>
        <w:tc>
          <w:tcPr>
            <w:tcW w:w="977" w:type="pct"/>
            <w:tcBorders>
              <w:top w:val="single" w:sz="4" w:space="0" w:color="auto"/>
              <w:left w:val="double" w:sz="4" w:space="0" w:color="auto"/>
              <w:bottom w:val="double" w:sz="4" w:space="0" w:color="auto"/>
              <w:right w:val="double" w:sz="4" w:space="0" w:color="auto"/>
            </w:tcBorders>
            <w:vAlign w:val="center"/>
            <w:hideMark/>
          </w:tcPr>
          <w:p w14:paraId="400A6608"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5</w:t>
            </w:r>
          </w:p>
        </w:tc>
      </w:tr>
      <w:tr w:rsidR="0095614D" w:rsidRPr="004F27E9" w14:paraId="498CE477"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12421D0E"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Trening kontrole agresivnog ponašanja (ART)</w:t>
            </w:r>
          </w:p>
        </w:tc>
        <w:tc>
          <w:tcPr>
            <w:tcW w:w="1072" w:type="pct"/>
            <w:tcBorders>
              <w:top w:val="single" w:sz="4" w:space="0" w:color="auto"/>
              <w:left w:val="double" w:sz="4" w:space="0" w:color="auto"/>
              <w:bottom w:val="double" w:sz="4" w:space="0" w:color="auto"/>
              <w:right w:val="double" w:sz="4" w:space="0" w:color="auto"/>
            </w:tcBorders>
            <w:vAlign w:val="center"/>
            <w:hideMark/>
          </w:tcPr>
          <w:p w14:paraId="0D616BD2"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126</w:t>
            </w:r>
          </w:p>
        </w:tc>
        <w:tc>
          <w:tcPr>
            <w:tcW w:w="977" w:type="pct"/>
            <w:tcBorders>
              <w:top w:val="single" w:sz="4" w:space="0" w:color="auto"/>
              <w:left w:val="double" w:sz="4" w:space="0" w:color="auto"/>
              <w:bottom w:val="double" w:sz="4" w:space="0" w:color="auto"/>
              <w:right w:val="double" w:sz="4" w:space="0" w:color="auto"/>
            </w:tcBorders>
            <w:vAlign w:val="center"/>
            <w:hideMark/>
          </w:tcPr>
          <w:p w14:paraId="6D720092"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71</w:t>
            </w:r>
          </w:p>
        </w:tc>
      </w:tr>
      <w:tr w:rsidR="0095614D" w:rsidRPr="004F27E9" w14:paraId="1554F197"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D2573C9"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Tretman počinitelja kaznenih djela u prometu</w:t>
            </w:r>
          </w:p>
        </w:tc>
        <w:tc>
          <w:tcPr>
            <w:tcW w:w="1072" w:type="pct"/>
            <w:tcBorders>
              <w:top w:val="double" w:sz="4" w:space="0" w:color="auto"/>
              <w:left w:val="double" w:sz="4" w:space="0" w:color="auto"/>
              <w:bottom w:val="double" w:sz="4" w:space="0" w:color="auto"/>
              <w:right w:val="double" w:sz="4" w:space="0" w:color="auto"/>
            </w:tcBorders>
            <w:vAlign w:val="center"/>
            <w:hideMark/>
          </w:tcPr>
          <w:p w14:paraId="60D7B597"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9</w:t>
            </w:r>
          </w:p>
        </w:tc>
        <w:tc>
          <w:tcPr>
            <w:tcW w:w="977" w:type="pct"/>
            <w:tcBorders>
              <w:top w:val="double" w:sz="4" w:space="0" w:color="auto"/>
              <w:left w:val="double" w:sz="4" w:space="0" w:color="auto"/>
              <w:bottom w:val="double" w:sz="4" w:space="0" w:color="auto"/>
              <w:right w:val="double" w:sz="4" w:space="0" w:color="auto"/>
            </w:tcBorders>
            <w:vAlign w:val="center"/>
            <w:hideMark/>
          </w:tcPr>
          <w:p w14:paraId="4E5E5E50"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4</w:t>
            </w:r>
          </w:p>
        </w:tc>
      </w:tr>
      <w:tr w:rsidR="0095614D" w:rsidRPr="004F27E9" w14:paraId="0BFE6F64"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76C4EF1D"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Trening socijalnih vještina – JUS-TSV</w:t>
            </w:r>
          </w:p>
        </w:tc>
        <w:tc>
          <w:tcPr>
            <w:tcW w:w="1072" w:type="pct"/>
            <w:tcBorders>
              <w:top w:val="double" w:sz="4" w:space="0" w:color="auto"/>
              <w:left w:val="double" w:sz="4" w:space="0" w:color="auto"/>
              <w:bottom w:val="double" w:sz="4" w:space="0" w:color="auto"/>
              <w:right w:val="double" w:sz="4" w:space="0" w:color="auto"/>
            </w:tcBorders>
            <w:vAlign w:val="center"/>
            <w:hideMark/>
          </w:tcPr>
          <w:p w14:paraId="7C1633C0"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52</w:t>
            </w:r>
          </w:p>
        </w:tc>
        <w:tc>
          <w:tcPr>
            <w:tcW w:w="977" w:type="pct"/>
            <w:tcBorders>
              <w:top w:val="double" w:sz="4" w:space="0" w:color="auto"/>
              <w:left w:val="double" w:sz="4" w:space="0" w:color="auto"/>
              <w:bottom w:val="double" w:sz="4" w:space="0" w:color="auto"/>
              <w:right w:val="double" w:sz="4" w:space="0" w:color="auto"/>
            </w:tcBorders>
            <w:vAlign w:val="center"/>
            <w:hideMark/>
          </w:tcPr>
          <w:p w14:paraId="7ACC55A4"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0</w:t>
            </w:r>
          </w:p>
        </w:tc>
      </w:tr>
      <w:tr w:rsidR="0095614D" w:rsidRPr="004F27E9" w14:paraId="2F1DDB9E"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B03F7B7"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Zatvorenik kao roditelj</w:t>
            </w:r>
          </w:p>
        </w:tc>
        <w:tc>
          <w:tcPr>
            <w:tcW w:w="1072" w:type="pct"/>
            <w:tcBorders>
              <w:top w:val="double" w:sz="4" w:space="0" w:color="auto"/>
              <w:left w:val="double" w:sz="4" w:space="0" w:color="auto"/>
              <w:bottom w:val="double" w:sz="4" w:space="0" w:color="auto"/>
              <w:right w:val="double" w:sz="4" w:space="0" w:color="auto"/>
            </w:tcBorders>
            <w:vAlign w:val="center"/>
            <w:hideMark/>
          </w:tcPr>
          <w:p w14:paraId="2242FDA6"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29</w:t>
            </w:r>
          </w:p>
        </w:tc>
        <w:tc>
          <w:tcPr>
            <w:tcW w:w="977" w:type="pct"/>
            <w:tcBorders>
              <w:top w:val="double" w:sz="4" w:space="0" w:color="auto"/>
              <w:left w:val="double" w:sz="4" w:space="0" w:color="auto"/>
              <w:bottom w:val="double" w:sz="4" w:space="0" w:color="auto"/>
              <w:right w:val="double" w:sz="4" w:space="0" w:color="auto"/>
            </w:tcBorders>
            <w:vAlign w:val="center"/>
            <w:hideMark/>
          </w:tcPr>
          <w:p w14:paraId="7F099ECB"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19</w:t>
            </w:r>
          </w:p>
        </w:tc>
      </w:tr>
      <w:tr w:rsidR="0095614D" w:rsidRPr="004F27E9" w14:paraId="6E1201AF"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277EF845"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Vozač – čimbenik sigurnosti u prometu</w:t>
            </w:r>
          </w:p>
        </w:tc>
        <w:tc>
          <w:tcPr>
            <w:tcW w:w="1072" w:type="pct"/>
            <w:tcBorders>
              <w:top w:val="double" w:sz="4" w:space="0" w:color="auto"/>
              <w:left w:val="double" w:sz="4" w:space="0" w:color="auto"/>
              <w:bottom w:val="double" w:sz="4" w:space="0" w:color="auto"/>
              <w:right w:val="double" w:sz="4" w:space="0" w:color="auto"/>
            </w:tcBorders>
            <w:vAlign w:val="center"/>
            <w:hideMark/>
          </w:tcPr>
          <w:p w14:paraId="4D072790"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130</w:t>
            </w:r>
          </w:p>
        </w:tc>
        <w:tc>
          <w:tcPr>
            <w:tcW w:w="977" w:type="pct"/>
            <w:tcBorders>
              <w:top w:val="double" w:sz="4" w:space="0" w:color="auto"/>
              <w:left w:val="double" w:sz="4" w:space="0" w:color="auto"/>
              <w:bottom w:val="double" w:sz="4" w:space="0" w:color="auto"/>
              <w:right w:val="double" w:sz="4" w:space="0" w:color="auto"/>
            </w:tcBorders>
            <w:vAlign w:val="center"/>
            <w:hideMark/>
          </w:tcPr>
          <w:p w14:paraId="26859781"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47</w:t>
            </w:r>
          </w:p>
        </w:tc>
      </w:tr>
      <w:tr w:rsidR="0095614D" w:rsidRPr="004F27E9" w14:paraId="58820C0F"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43D77DE7"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Psihosocijalna podrška zatvorenicima s PTSP-om</w:t>
            </w:r>
          </w:p>
        </w:tc>
        <w:tc>
          <w:tcPr>
            <w:tcW w:w="1072" w:type="pct"/>
            <w:tcBorders>
              <w:top w:val="double" w:sz="4" w:space="0" w:color="auto"/>
              <w:left w:val="double" w:sz="4" w:space="0" w:color="auto"/>
              <w:bottom w:val="double" w:sz="4" w:space="0" w:color="auto"/>
              <w:right w:val="double" w:sz="4" w:space="0" w:color="auto"/>
            </w:tcBorders>
            <w:vAlign w:val="center"/>
            <w:hideMark/>
          </w:tcPr>
          <w:p w14:paraId="3D05CCFA"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13</w:t>
            </w:r>
          </w:p>
        </w:tc>
        <w:tc>
          <w:tcPr>
            <w:tcW w:w="977" w:type="pct"/>
            <w:tcBorders>
              <w:top w:val="double" w:sz="4" w:space="0" w:color="auto"/>
              <w:left w:val="double" w:sz="4" w:space="0" w:color="auto"/>
              <w:bottom w:val="double" w:sz="4" w:space="0" w:color="auto"/>
              <w:right w:val="double" w:sz="4" w:space="0" w:color="auto"/>
            </w:tcBorders>
            <w:vAlign w:val="center"/>
            <w:hideMark/>
          </w:tcPr>
          <w:p w14:paraId="2295664B"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0</w:t>
            </w:r>
          </w:p>
        </w:tc>
      </w:tr>
      <w:tr w:rsidR="0095614D" w:rsidRPr="004F27E9" w14:paraId="5767726A" w14:textId="77777777" w:rsidTr="00EB18BF">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101579DD" w14:textId="77777777" w:rsidR="0095614D" w:rsidRPr="00C33390" w:rsidRDefault="0095614D" w:rsidP="0095614D">
            <w:pPr>
              <w:spacing w:after="0" w:line="254" w:lineRule="auto"/>
              <w:rPr>
                <w:rFonts w:cs="Times New Roman"/>
                <w:color w:val="17365D" w:themeColor="text2" w:themeShade="BF"/>
                <w:sz w:val="18"/>
                <w:szCs w:val="18"/>
              </w:rPr>
            </w:pPr>
            <w:r w:rsidRPr="00C33390">
              <w:rPr>
                <w:rFonts w:cs="Times New Roman"/>
                <w:color w:val="17365D" w:themeColor="text2" w:themeShade="BF"/>
                <w:sz w:val="18"/>
                <w:szCs w:val="18"/>
              </w:rPr>
              <w:t>Pilot program Psihosocijalni tretman ovisnika o kockanju</w:t>
            </w:r>
          </w:p>
        </w:tc>
        <w:tc>
          <w:tcPr>
            <w:tcW w:w="1072" w:type="pct"/>
            <w:tcBorders>
              <w:top w:val="double" w:sz="4" w:space="0" w:color="auto"/>
              <w:left w:val="double" w:sz="4" w:space="0" w:color="auto"/>
              <w:bottom w:val="double" w:sz="4" w:space="0" w:color="auto"/>
              <w:right w:val="double" w:sz="4" w:space="0" w:color="auto"/>
            </w:tcBorders>
            <w:vAlign w:val="center"/>
            <w:hideMark/>
          </w:tcPr>
          <w:p w14:paraId="22F0C1AB"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31</w:t>
            </w:r>
          </w:p>
        </w:tc>
        <w:tc>
          <w:tcPr>
            <w:tcW w:w="977" w:type="pct"/>
            <w:tcBorders>
              <w:top w:val="double" w:sz="4" w:space="0" w:color="auto"/>
              <w:left w:val="double" w:sz="4" w:space="0" w:color="auto"/>
              <w:bottom w:val="double" w:sz="4" w:space="0" w:color="auto"/>
              <w:right w:val="double" w:sz="4" w:space="0" w:color="auto"/>
            </w:tcBorders>
            <w:vAlign w:val="center"/>
            <w:hideMark/>
          </w:tcPr>
          <w:p w14:paraId="0942814F" w14:textId="77777777" w:rsidR="0095614D" w:rsidRPr="00C33390" w:rsidRDefault="0095614D" w:rsidP="0095614D">
            <w:pPr>
              <w:spacing w:after="0" w:line="254" w:lineRule="auto"/>
              <w:jc w:val="center"/>
              <w:rPr>
                <w:rFonts w:cs="Times New Roman"/>
                <w:color w:val="17365D" w:themeColor="text2" w:themeShade="BF"/>
                <w:sz w:val="18"/>
                <w:szCs w:val="18"/>
              </w:rPr>
            </w:pPr>
            <w:r w:rsidRPr="00C33390">
              <w:rPr>
                <w:rFonts w:cs="Times New Roman"/>
                <w:color w:val="17365D" w:themeColor="text2" w:themeShade="BF"/>
                <w:sz w:val="18"/>
                <w:szCs w:val="18"/>
              </w:rPr>
              <w:t>25</w:t>
            </w:r>
          </w:p>
        </w:tc>
      </w:tr>
      <w:tr w:rsidR="0095614D" w:rsidRPr="004F27E9" w14:paraId="2CA0D6C9" w14:textId="77777777" w:rsidTr="00EB18BF">
        <w:trPr>
          <w:trHeight w:hRule="exact" w:val="388"/>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69D279F" w14:textId="77777777" w:rsidR="0095614D" w:rsidRPr="00C33390" w:rsidRDefault="0095614D" w:rsidP="0095614D">
            <w:pPr>
              <w:spacing w:after="0" w:line="254" w:lineRule="auto"/>
              <w:rPr>
                <w:rFonts w:cs="Times New Roman"/>
                <w:b/>
                <w:bCs/>
                <w:color w:val="17365D" w:themeColor="text2" w:themeShade="BF"/>
                <w:sz w:val="18"/>
                <w:szCs w:val="18"/>
              </w:rPr>
            </w:pPr>
            <w:r w:rsidRPr="00C33390">
              <w:rPr>
                <w:rFonts w:cs="Times New Roman"/>
                <w:b/>
                <w:color w:val="17365D" w:themeColor="text2" w:themeShade="BF"/>
                <w:sz w:val="18"/>
                <w:szCs w:val="18"/>
              </w:rPr>
              <w:t>UKUPNO</w:t>
            </w:r>
          </w:p>
        </w:tc>
        <w:tc>
          <w:tcPr>
            <w:tcW w:w="1072"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4605D3CE" w14:textId="77777777" w:rsidR="0095614D" w:rsidRPr="00C33390" w:rsidRDefault="0095614D" w:rsidP="0095614D">
            <w:pPr>
              <w:spacing w:after="0" w:line="254" w:lineRule="auto"/>
              <w:jc w:val="center"/>
              <w:rPr>
                <w:rFonts w:cs="Times New Roman"/>
                <w:b/>
                <w:color w:val="17365D" w:themeColor="text2" w:themeShade="BF"/>
                <w:sz w:val="18"/>
                <w:szCs w:val="18"/>
              </w:rPr>
            </w:pPr>
            <w:r w:rsidRPr="00C33390">
              <w:rPr>
                <w:rFonts w:cs="Times New Roman"/>
                <w:b/>
                <w:color w:val="17365D" w:themeColor="text2" w:themeShade="BF"/>
                <w:sz w:val="18"/>
                <w:szCs w:val="18"/>
              </w:rPr>
              <w:t>787</w:t>
            </w:r>
          </w:p>
        </w:tc>
        <w:tc>
          <w:tcPr>
            <w:tcW w:w="977"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689B65E4" w14:textId="77777777" w:rsidR="0095614D" w:rsidRPr="00C33390" w:rsidRDefault="0095614D" w:rsidP="0095614D">
            <w:pPr>
              <w:spacing w:after="0" w:line="254" w:lineRule="auto"/>
              <w:jc w:val="center"/>
              <w:rPr>
                <w:rFonts w:cs="Times New Roman"/>
                <w:b/>
                <w:color w:val="17365D" w:themeColor="text2" w:themeShade="BF"/>
                <w:sz w:val="18"/>
                <w:szCs w:val="18"/>
              </w:rPr>
            </w:pPr>
            <w:r w:rsidRPr="00C33390">
              <w:rPr>
                <w:rFonts w:cs="Times New Roman"/>
                <w:b/>
                <w:color w:val="17365D" w:themeColor="text2" w:themeShade="BF"/>
                <w:sz w:val="18"/>
                <w:szCs w:val="18"/>
              </w:rPr>
              <w:t>348</w:t>
            </w:r>
          </w:p>
        </w:tc>
      </w:tr>
    </w:tbl>
    <w:p w14:paraId="315CB9A2" w14:textId="77777777" w:rsidR="0095614D" w:rsidRPr="00F36F69" w:rsidRDefault="0095614D" w:rsidP="0095614D">
      <w:pPr>
        <w:spacing w:before="240" w:after="360"/>
        <w:rPr>
          <w:rFonts w:cs="Times New Roman"/>
        </w:rPr>
      </w:pPr>
      <w:r w:rsidRPr="00F36F69">
        <w:rPr>
          <w:rFonts w:cs="Times New Roman"/>
        </w:rPr>
        <w:t>Tijekom 202</w:t>
      </w:r>
      <w:r>
        <w:rPr>
          <w:rFonts w:cs="Times New Roman"/>
        </w:rPr>
        <w:t>2</w:t>
      </w:r>
      <w:r w:rsidRPr="00F36F69">
        <w:rPr>
          <w:rFonts w:cs="Times New Roman"/>
        </w:rPr>
        <w:t xml:space="preserve">. godine u posebne i/ili edukativno-razvojne programe bilo je uključeno </w:t>
      </w:r>
      <w:r>
        <w:rPr>
          <w:rFonts w:cs="Times New Roman"/>
        </w:rPr>
        <w:t>787 zatvorenika, što je za 7,74% manje nego</w:t>
      </w:r>
      <w:r w:rsidRPr="00654EB3">
        <w:rPr>
          <w:rFonts w:cs="Times New Roman"/>
        </w:rPr>
        <w:t xml:space="preserve"> predp</w:t>
      </w:r>
      <w:r>
        <w:rPr>
          <w:rFonts w:cs="Times New Roman"/>
        </w:rPr>
        <w:t>andemijske 2019. godine (N=853), ali za čak 25,03% više</w:t>
      </w:r>
      <w:r w:rsidRPr="00654EB3">
        <w:rPr>
          <w:rFonts w:cs="Times New Roman"/>
        </w:rPr>
        <w:t xml:space="preserve"> nego 202</w:t>
      </w:r>
      <w:r>
        <w:rPr>
          <w:rFonts w:cs="Times New Roman"/>
        </w:rPr>
        <w:t>1</w:t>
      </w:r>
      <w:r w:rsidRPr="00654EB3">
        <w:rPr>
          <w:rFonts w:cs="Times New Roman"/>
        </w:rPr>
        <w:t>. godine (N=</w:t>
      </w:r>
      <w:r>
        <w:rPr>
          <w:rFonts w:cs="Times New Roman"/>
        </w:rPr>
        <w:t>590</w:t>
      </w:r>
      <w:r w:rsidRPr="00654EB3">
        <w:rPr>
          <w:rFonts w:cs="Times New Roman"/>
        </w:rPr>
        <w:t>),</w:t>
      </w:r>
      <w:r>
        <w:rPr>
          <w:rFonts w:cs="Times New Roman"/>
        </w:rPr>
        <w:t xml:space="preserve"> kada su još uvijek mjere prevencije širenja bolesti COVID-19 utjecale na smanjeni obim provedbe programa, osobito u grupnom obliku. </w:t>
      </w:r>
    </w:p>
    <w:p w14:paraId="4D4A42CF" w14:textId="22AF478C" w:rsidR="0095614D" w:rsidRPr="00F36F69" w:rsidRDefault="0095614D" w:rsidP="0095614D">
      <w:pPr>
        <w:spacing w:before="240" w:after="360"/>
        <w:rPr>
          <w:rFonts w:cs="Times New Roman"/>
        </w:rPr>
      </w:pPr>
      <w:r>
        <w:rPr>
          <w:rFonts w:cs="Times New Roman"/>
        </w:rPr>
        <w:t xml:space="preserve">Osim grupne provedbe, nastavljeno je i s individualnim psihosocijalnim tretmanom. Tako se u </w:t>
      </w:r>
      <w:r w:rsidRPr="00F36F69">
        <w:rPr>
          <w:rFonts w:cs="Times New Roman"/>
        </w:rPr>
        <w:t>202</w:t>
      </w:r>
      <w:r>
        <w:rPr>
          <w:rFonts w:cs="Times New Roman"/>
        </w:rPr>
        <w:t>2</w:t>
      </w:r>
      <w:r w:rsidRPr="00F36F69">
        <w:rPr>
          <w:rFonts w:cs="Times New Roman"/>
        </w:rPr>
        <w:t>. godini individualni tretman ovisnosti o alkoholu</w:t>
      </w:r>
      <w:r w:rsidRPr="00833D84">
        <w:rPr>
          <w:rFonts w:cs="Times New Roman"/>
        </w:rPr>
        <w:t xml:space="preserve"> </w:t>
      </w:r>
      <w:r w:rsidRPr="00F36F69">
        <w:rPr>
          <w:rFonts w:cs="Times New Roman"/>
        </w:rPr>
        <w:t>provodi</w:t>
      </w:r>
      <w:r>
        <w:rPr>
          <w:rFonts w:cs="Times New Roman"/>
        </w:rPr>
        <w:t xml:space="preserve">o </w:t>
      </w:r>
      <w:r w:rsidRPr="00F36F69">
        <w:rPr>
          <w:rFonts w:cs="Times New Roman"/>
        </w:rPr>
        <w:t>s 3</w:t>
      </w:r>
      <w:r>
        <w:rPr>
          <w:rFonts w:cs="Times New Roman"/>
        </w:rPr>
        <w:t>77</w:t>
      </w:r>
      <w:r w:rsidRPr="00F36F69">
        <w:rPr>
          <w:rFonts w:cs="Times New Roman"/>
          <w:color w:val="0070C0"/>
        </w:rPr>
        <w:t xml:space="preserve"> </w:t>
      </w:r>
      <w:r>
        <w:rPr>
          <w:rFonts w:cs="Times New Roman"/>
        </w:rPr>
        <w:t>zatvorenika</w:t>
      </w:r>
      <w:r w:rsidRPr="00F36F69">
        <w:rPr>
          <w:rFonts w:cs="Times New Roman"/>
        </w:rPr>
        <w:t xml:space="preserve">, individualni tretman ovisnosti o drogama s </w:t>
      </w:r>
      <w:r>
        <w:rPr>
          <w:rFonts w:cs="Times New Roman"/>
        </w:rPr>
        <w:t>456</w:t>
      </w:r>
      <w:r w:rsidRPr="00F36F69">
        <w:rPr>
          <w:rFonts w:cs="Times New Roman"/>
        </w:rPr>
        <w:t xml:space="preserve"> zatvorenik</w:t>
      </w:r>
      <w:r>
        <w:rPr>
          <w:rFonts w:cs="Times New Roman"/>
        </w:rPr>
        <w:t xml:space="preserve">a, a u individualnom tretmanu ovisnosti o kockanju bilo je </w:t>
      </w:r>
      <w:r w:rsidRPr="00F36F69">
        <w:rPr>
          <w:rFonts w:cs="Times New Roman"/>
        </w:rPr>
        <w:t>20 zatvorenika</w:t>
      </w:r>
      <w:r>
        <w:rPr>
          <w:rFonts w:cs="Times New Roman"/>
        </w:rPr>
        <w:t>. P</w:t>
      </w:r>
      <w:r w:rsidRPr="00F36F69">
        <w:rPr>
          <w:rFonts w:cs="Times New Roman"/>
        </w:rPr>
        <w:t xml:space="preserve">sihosocijalna podrška individualno </w:t>
      </w:r>
      <w:r>
        <w:rPr>
          <w:rFonts w:cs="Times New Roman"/>
        </w:rPr>
        <w:t xml:space="preserve">je </w:t>
      </w:r>
      <w:r w:rsidRPr="00F36F69">
        <w:rPr>
          <w:rFonts w:cs="Times New Roman"/>
        </w:rPr>
        <w:t xml:space="preserve">pružana </w:t>
      </w:r>
      <w:r>
        <w:rPr>
          <w:rFonts w:cs="Times New Roman"/>
        </w:rPr>
        <w:t>31 zatvoreniku</w:t>
      </w:r>
      <w:r w:rsidRPr="00F36F69">
        <w:rPr>
          <w:rFonts w:cs="Times New Roman"/>
        </w:rPr>
        <w:t xml:space="preserve"> s posttraumatskim stresnim poremećajem.</w:t>
      </w:r>
    </w:p>
    <w:p w14:paraId="34F1D990" w14:textId="77777777" w:rsidR="00EE383E" w:rsidRPr="006D71C2" w:rsidRDefault="00EE383E" w:rsidP="006D71C2">
      <w:pPr>
        <w:pStyle w:val="Heading3"/>
        <w:numPr>
          <w:ilvl w:val="2"/>
          <w:numId w:val="5"/>
        </w:numPr>
        <w:rPr>
          <w:color w:val="1F497D" w:themeColor="text2"/>
        </w:rPr>
      </w:pPr>
      <w:bookmarkStart w:id="208" w:name="_Toc149056962"/>
      <w:r w:rsidRPr="006D71C2">
        <w:rPr>
          <w:color w:val="1F497D" w:themeColor="text2"/>
        </w:rPr>
        <w:t>Suradnja s organizacijama civilnog društva u osmišljavanju i provođenju aktivnosti za zatvorenike</w:t>
      </w:r>
      <w:bookmarkEnd w:id="208"/>
    </w:p>
    <w:p w14:paraId="3D344566" w14:textId="77777777" w:rsidR="0095614D" w:rsidRPr="00F36F69" w:rsidRDefault="0095614D" w:rsidP="0095614D">
      <w:pPr>
        <w:spacing w:after="120"/>
        <w:rPr>
          <w:rFonts w:cs="Times New Roman"/>
          <w:bCs/>
        </w:rPr>
      </w:pPr>
      <w:r w:rsidRPr="00F36F69">
        <w:rPr>
          <w:rFonts w:cs="Times New Roman"/>
          <w:bCs/>
        </w:rPr>
        <w:t>U provođenju poslova izvršavanja kazne zatvora, primarno u području pružanja podrške resocijalizaciji i rehabilitaciji zatvorenika te pripreme i organizacije postpenalnog prihvata, zatvorski sustav kontinuiramo surađuje s udrugama. Ova suradnja dodatno je unaprijeđena 2016. godine, od kada Uprava za zatvorski sustav i probaciju Ministarstva pravosuđa i uprave sudjeluje u raspodjeli dijela prihoda od igara na sreću za projekte i programe udruga, pri čemu određuje prioritete za financiranje te kroz natječajni postupak odabire najbolje ocijenjene programe i projekte koji se zatim provode u zatvorskom sustavu i probaciji.</w:t>
      </w:r>
    </w:p>
    <w:p w14:paraId="19573CF6" w14:textId="77777777" w:rsidR="0095614D" w:rsidRPr="00F36F69" w:rsidRDefault="0095614D" w:rsidP="0095614D">
      <w:pPr>
        <w:spacing w:after="120"/>
        <w:rPr>
          <w:rFonts w:cs="Times New Roman"/>
          <w:lang w:eastAsia="hr-HR"/>
        </w:rPr>
      </w:pPr>
      <w:r w:rsidRPr="00F36F69">
        <w:rPr>
          <w:rFonts w:cs="Times New Roman"/>
          <w:lang w:eastAsia="hr-HR"/>
        </w:rPr>
        <w:t>Tijekom prve polovice 202</w:t>
      </w:r>
      <w:r>
        <w:rPr>
          <w:rFonts w:cs="Times New Roman"/>
          <w:lang w:eastAsia="hr-HR"/>
        </w:rPr>
        <w:t>2</w:t>
      </w:r>
      <w:r w:rsidRPr="00F36F69">
        <w:rPr>
          <w:rFonts w:cs="Times New Roman"/>
          <w:lang w:eastAsia="hr-HR"/>
        </w:rPr>
        <w:t>. godine nastavljeno je s provedbom projekata odabranih na javnom</w:t>
      </w:r>
      <w:r>
        <w:rPr>
          <w:rFonts w:cs="Times New Roman"/>
          <w:lang w:eastAsia="hr-HR"/>
        </w:rPr>
        <w:t xml:space="preserve"> natječaju raspisanom krajem 2020</w:t>
      </w:r>
      <w:r w:rsidRPr="00F36F69">
        <w:rPr>
          <w:rFonts w:cs="Times New Roman"/>
          <w:lang w:eastAsia="hr-HR"/>
        </w:rPr>
        <w:t>. godine, za koje su ugovori o dodjeli fin</w:t>
      </w:r>
      <w:r>
        <w:rPr>
          <w:rFonts w:cs="Times New Roman"/>
          <w:lang w:eastAsia="hr-HR"/>
        </w:rPr>
        <w:t>ancijskih sredstava potpisani u</w:t>
      </w:r>
      <w:r w:rsidRPr="00CA4C77">
        <w:rPr>
          <w:rFonts w:cs="Times New Roman"/>
          <w:lang w:eastAsia="hr-HR"/>
        </w:rPr>
        <w:t xml:space="preserve"> travnju i svibnju 2021.</w:t>
      </w:r>
      <w:r w:rsidRPr="00F36F69">
        <w:rPr>
          <w:rFonts w:cs="Times New Roman"/>
          <w:lang w:eastAsia="hr-HR"/>
        </w:rPr>
        <w:t xml:space="preserve"> godine:</w:t>
      </w:r>
    </w:p>
    <w:p w14:paraId="42CA7A37" w14:textId="77777777" w:rsidR="0095614D" w:rsidRPr="00F36F69" w:rsidRDefault="0095614D" w:rsidP="0095614D">
      <w:pPr>
        <w:numPr>
          <w:ilvl w:val="0"/>
          <w:numId w:val="26"/>
        </w:numPr>
        <w:spacing w:after="0"/>
        <w:ind w:left="567" w:hanging="567"/>
        <w:rPr>
          <w:rFonts w:cs="Times New Roman"/>
          <w:lang w:eastAsia="hr-HR"/>
        </w:rPr>
      </w:pPr>
      <w:r w:rsidRPr="00F36F69">
        <w:rPr>
          <w:rFonts w:cs="Times New Roman"/>
          <w:i/>
          <w:lang w:eastAsia="hr-HR"/>
        </w:rPr>
        <w:t>Sloboda stvaranja</w:t>
      </w:r>
      <w:r w:rsidRPr="00F36F69">
        <w:rPr>
          <w:rFonts w:cs="Times New Roman"/>
          <w:lang w:eastAsia="hr-HR"/>
        </w:rPr>
        <w:t>, Hrvatskog društva likovnih umjetnika</w:t>
      </w:r>
    </w:p>
    <w:p w14:paraId="6CBF6971" w14:textId="77777777" w:rsidR="0095614D" w:rsidRPr="00F36F69" w:rsidRDefault="0095614D" w:rsidP="0095614D">
      <w:pPr>
        <w:numPr>
          <w:ilvl w:val="0"/>
          <w:numId w:val="26"/>
        </w:numPr>
        <w:spacing w:after="0"/>
        <w:ind w:left="567" w:hanging="567"/>
        <w:rPr>
          <w:rFonts w:cs="Times New Roman"/>
          <w:lang w:eastAsia="hr-HR"/>
        </w:rPr>
      </w:pPr>
      <w:r w:rsidRPr="00F36F69">
        <w:rPr>
          <w:rFonts w:cs="Times New Roman"/>
          <w:i/>
          <w:lang w:eastAsia="hr-HR"/>
        </w:rPr>
        <w:t>Stručna supervizija službenika zatvorskog sustava RH i službenika u probaciji</w:t>
      </w:r>
      <w:r w:rsidRPr="00F36F69">
        <w:rPr>
          <w:rFonts w:cs="Times New Roman"/>
          <w:lang w:eastAsia="hr-HR"/>
        </w:rPr>
        <w:t>, udruge Ambidekster klub</w:t>
      </w:r>
    </w:p>
    <w:p w14:paraId="063D0F9D" w14:textId="77777777" w:rsidR="0095614D" w:rsidRPr="00F36F69" w:rsidRDefault="0095614D" w:rsidP="0095614D">
      <w:pPr>
        <w:numPr>
          <w:ilvl w:val="0"/>
          <w:numId w:val="26"/>
        </w:numPr>
        <w:spacing w:after="0"/>
        <w:ind w:left="567" w:hanging="567"/>
        <w:rPr>
          <w:rFonts w:cs="Times New Roman"/>
          <w:lang w:eastAsia="hr-HR"/>
        </w:rPr>
      </w:pPr>
      <w:r w:rsidRPr="00F36F69">
        <w:rPr>
          <w:rFonts w:cs="Times New Roman"/>
          <w:i/>
          <w:lang w:eastAsia="hr-HR"/>
        </w:rPr>
        <w:t>Trening za primjenu participativnih metoda i pristupa u stručnom radu probacijske službe RH</w:t>
      </w:r>
      <w:r w:rsidRPr="00F36F69">
        <w:rPr>
          <w:rFonts w:cs="Times New Roman"/>
          <w:lang w:eastAsia="hr-HR"/>
        </w:rPr>
        <w:t>, udruge Ambidekster klub</w:t>
      </w:r>
    </w:p>
    <w:p w14:paraId="6F8C9B60" w14:textId="77777777" w:rsidR="0095614D" w:rsidRPr="00F36F69" w:rsidRDefault="0095614D" w:rsidP="0095614D">
      <w:pPr>
        <w:numPr>
          <w:ilvl w:val="0"/>
          <w:numId w:val="26"/>
        </w:numPr>
        <w:spacing w:after="0"/>
        <w:ind w:left="567" w:hanging="567"/>
        <w:rPr>
          <w:rFonts w:cs="Times New Roman"/>
          <w:lang w:eastAsia="hr-HR"/>
        </w:rPr>
      </w:pPr>
      <w:r w:rsidRPr="00F36F69">
        <w:rPr>
          <w:rFonts w:cs="Times New Roman"/>
          <w:i/>
          <w:lang w:eastAsia="hr-HR"/>
        </w:rPr>
        <w:t>Edukacija službenika zatvorskog sustava - suvremene kognitivno-bihevioralne strategije</w:t>
      </w:r>
      <w:r w:rsidRPr="00F36F69">
        <w:rPr>
          <w:rFonts w:cs="Times New Roman"/>
          <w:lang w:eastAsia="hr-HR"/>
        </w:rPr>
        <w:t>, Hrvatskog udruženja za bihevioralno-kognitivne terapije HUBIKOT</w:t>
      </w:r>
    </w:p>
    <w:p w14:paraId="0031AB90" w14:textId="77777777" w:rsidR="0095614D" w:rsidRPr="00F36F69" w:rsidRDefault="0095614D" w:rsidP="0095614D">
      <w:pPr>
        <w:numPr>
          <w:ilvl w:val="0"/>
          <w:numId w:val="26"/>
        </w:numPr>
        <w:spacing w:after="0"/>
        <w:ind w:left="567" w:hanging="567"/>
        <w:rPr>
          <w:rFonts w:cs="Times New Roman"/>
          <w:lang w:eastAsia="hr-HR"/>
        </w:rPr>
      </w:pPr>
      <w:r w:rsidRPr="00F36F69">
        <w:rPr>
          <w:rFonts w:cs="Times New Roman"/>
          <w:i/>
          <w:lang w:eastAsia="hr-HR"/>
        </w:rPr>
        <w:t>Nije igra raditi u zatvorskom sustavu i probaciji – supervizijska podrška službenicima</w:t>
      </w:r>
      <w:r w:rsidRPr="00F36F69">
        <w:rPr>
          <w:rFonts w:cs="Times New Roman"/>
          <w:lang w:eastAsia="hr-HR"/>
        </w:rPr>
        <w:t>, Udruge "IGRA" za pružanje rehabilitacijsko-edukacijske i psiho-socijalno-pedagoške pomoći</w:t>
      </w:r>
    </w:p>
    <w:p w14:paraId="0C8F6631" w14:textId="77777777" w:rsidR="0095614D" w:rsidRPr="00F36F69" w:rsidRDefault="0095614D" w:rsidP="0095614D">
      <w:pPr>
        <w:numPr>
          <w:ilvl w:val="0"/>
          <w:numId w:val="26"/>
        </w:numPr>
        <w:spacing w:after="0"/>
        <w:ind w:left="567" w:hanging="567"/>
        <w:rPr>
          <w:rFonts w:cs="Times New Roman"/>
          <w:lang w:eastAsia="hr-HR"/>
        </w:rPr>
      </w:pPr>
      <w:r w:rsidRPr="00F36F69">
        <w:rPr>
          <w:rFonts w:cs="Times New Roman"/>
          <w:i/>
          <w:lang w:eastAsia="hr-HR"/>
        </w:rPr>
        <w:t>Podrška službenicima zatvorskog sustava i probacije kroz superviziju</w:t>
      </w:r>
      <w:r w:rsidRPr="00F36F69">
        <w:rPr>
          <w:rFonts w:cs="Times New Roman"/>
          <w:lang w:eastAsia="hr-HR"/>
        </w:rPr>
        <w:t>, Udruge za kreativni socijalni rad</w:t>
      </w:r>
    </w:p>
    <w:p w14:paraId="74502616" w14:textId="77777777" w:rsidR="0095614D" w:rsidRPr="00F36F69" w:rsidRDefault="0095614D" w:rsidP="0095614D">
      <w:pPr>
        <w:numPr>
          <w:ilvl w:val="0"/>
          <w:numId w:val="26"/>
        </w:numPr>
        <w:spacing w:after="120"/>
        <w:ind w:left="567" w:hanging="567"/>
        <w:rPr>
          <w:rFonts w:cs="Times New Roman"/>
          <w:lang w:eastAsia="hr-HR"/>
        </w:rPr>
      </w:pPr>
      <w:r w:rsidRPr="00F36F69">
        <w:rPr>
          <w:rFonts w:cs="Times New Roman"/>
          <w:i/>
          <w:lang w:eastAsia="hr-HR"/>
        </w:rPr>
        <w:t>Lipi zatvori - estetizacija i humanizacija vanjskih i unutarnjih prostora kaznenih tijela</w:t>
      </w:r>
      <w:r w:rsidRPr="00F36F69">
        <w:rPr>
          <w:rFonts w:cs="Times New Roman"/>
          <w:lang w:eastAsia="hr-HR"/>
        </w:rPr>
        <w:t>, Lige za prevenciju ovisnosti.</w:t>
      </w:r>
    </w:p>
    <w:p w14:paraId="41D222BA" w14:textId="77777777" w:rsidR="0095614D" w:rsidRDefault="0095614D" w:rsidP="0095614D">
      <w:pPr>
        <w:spacing w:after="120"/>
        <w:rPr>
          <w:rFonts w:cs="Times New Roman"/>
          <w:lang w:eastAsia="hr-HR"/>
        </w:rPr>
      </w:pPr>
      <w:r w:rsidRPr="00F36F69">
        <w:rPr>
          <w:rFonts w:cs="Times New Roman"/>
          <w:lang w:eastAsia="hr-HR"/>
        </w:rPr>
        <w:t>U prosincu 2021. godine raspisan je novi javni natječaj za financiranje projekata udruga usmjerenih pružanju podrške provođenju programa postupanja/izvršavanja kazne zatvora</w:t>
      </w:r>
      <w:r>
        <w:rPr>
          <w:rFonts w:cs="Times New Roman"/>
          <w:lang w:eastAsia="hr-HR"/>
        </w:rPr>
        <w:t xml:space="preserve"> koji će se provoditi u 2021. i 2022. godini</w:t>
      </w:r>
      <w:r w:rsidRPr="00F36F69">
        <w:rPr>
          <w:rFonts w:cs="Times New Roman"/>
          <w:lang w:eastAsia="hr-HR"/>
        </w:rPr>
        <w:t xml:space="preserve">, iz sredstava od igara na sreću dodijeljenih Ministarstvu pravosuđe i uprave u 2021. godini. Ukupna vrijednost javnog natječaja </w:t>
      </w:r>
      <w:r>
        <w:rPr>
          <w:rFonts w:cs="Times New Roman"/>
          <w:lang w:eastAsia="hr-HR"/>
        </w:rPr>
        <w:t xml:space="preserve">bila je </w:t>
      </w:r>
      <w:r w:rsidRPr="00F36F69">
        <w:rPr>
          <w:rFonts w:cs="Times New Roman"/>
          <w:lang w:eastAsia="hr-HR"/>
        </w:rPr>
        <w:t xml:space="preserve">3.500.000,00 kn, a udruge </w:t>
      </w:r>
      <w:r>
        <w:rPr>
          <w:rFonts w:cs="Times New Roman"/>
          <w:lang w:eastAsia="hr-HR"/>
        </w:rPr>
        <w:t xml:space="preserve">su mogle </w:t>
      </w:r>
      <w:r w:rsidRPr="00F36F69">
        <w:rPr>
          <w:rFonts w:cs="Times New Roman"/>
          <w:lang w:eastAsia="hr-HR"/>
        </w:rPr>
        <w:t>prijaviti projekte u sljedećim prioritetnim područjima: radne aktivnosti za zatvor</w:t>
      </w:r>
      <w:r>
        <w:rPr>
          <w:rFonts w:cs="Times New Roman"/>
          <w:lang w:eastAsia="hr-HR"/>
        </w:rPr>
        <w:t>enike; obrazovanje zatvorenika;</w:t>
      </w:r>
      <w:r w:rsidRPr="00F36F69">
        <w:rPr>
          <w:rFonts w:cs="Times New Roman"/>
          <w:lang w:eastAsia="hr-HR"/>
        </w:rPr>
        <w:t xml:space="preserve"> aktivnosti slobodnog vremena zatvorenika; evaluacija posebnih programa tretmana i edukacije za službenike zatvorskog sustava i probacije. </w:t>
      </w:r>
      <w:r>
        <w:rPr>
          <w:rFonts w:cs="Times New Roman"/>
          <w:lang w:eastAsia="hr-HR"/>
        </w:rPr>
        <w:t>U travnju i svibnju 2022. godine sklopljeni su ugovori o dodjeli financijskih sredastava za provođenje sljedećih projekata:</w:t>
      </w:r>
    </w:p>
    <w:p w14:paraId="358B1728"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U svijetu pčela</w:t>
      </w:r>
      <w:r>
        <w:rPr>
          <w:rFonts w:eastAsia="Calibri" w:cs="Times New Roman"/>
          <w:lang w:eastAsia="hr-HR"/>
        </w:rPr>
        <w:t>,</w:t>
      </w:r>
      <w:r w:rsidRPr="0023380A">
        <w:t xml:space="preserve"> </w:t>
      </w:r>
      <w:r w:rsidRPr="0023380A">
        <w:rPr>
          <w:rFonts w:eastAsia="Calibri" w:cs="Times New Roman"/>
          <w:lang w:eastAsia="hr-HR"/>
        </w:rPr>
        <w:t>Hrvatsk</w:t>
      </w:r>
      <w:r>
        <w:rPr>
          <w:rFonts w:eastAsia="Calibri" w:cs="Times New Roman"/>
          <w:lang w:eastAsia="hr-HR"/>
        </w:rPr>
        <w:t>e</w:t>
      </w:r>
      <w:r w:rsidRPr="0023380A">
        <w:rPr>
          <w:rFonts w:eastAsia="Calibri" w:cs="Times New Roman"/>
          <w:lang w:eastAsia="hr-HR"/>
        </w:rPr>
        <w:t xml:space="preserve"> udrug</w:t>
      </w:r>
      <w:r>
        <w:rPr>
          <w:rFonts w:eastAsia="Calibri" w:cs="Times New Roman"/>
          <w:lang w:eastAsia="hr-HR"/>
        </w:rPr>
        <w:t>e</w:t>
      </w:r>
      <w:r w:rsidRPr="0023380A">
        <w:rPr>
          <w:rFonts w:eastAsia="Calibri" w:cs="Times New Roman"/>
          <w:lang w:eastAsia="hr-HR"/>
        </w:rPr>
        <w:t xml:space="preserve"> </w:t>
      </w:r>
      <w:r>
        <w:rPr>
          <w:rFonts w:eastAsia="Calibri" w:cs="Times New Roman"/>
          <w:lang w:eastAsia="hr-HR"/>
        </w:rPr>
        <w:t>pč</w:t>
      </w:r>
      <w:r w:rsidRPr="0023380A">
        <w:rPr>
          <w:rFonts w:eastAsia="Calibri" w:cs="Times New Roman"/>
          <w:lang w:eastAsia="hr-HR"/>
        </w:rPr>
        <w:t>elara P</w:t>
      </w:r>
      <w:r>
        <w:rPr>
          <w:rFonts w:eastAsia="Calibri" w:cs="Times New Roman"/>
          <w:lang w:eastAsia="hr-HR"/>
        </w:rPr>
        <w:t>č</w:t>
      </w:r>
      <w:r w:rsidRPr="0023380A">
        <w:rPr>
          <w:rFonts w:eastAsia="Calibri" w:cs="Times New Roman"/>
          <w:lang w:eastAsia="hr-HR"/>
        </w:rPr>
        <w:t>elinjak</w:t>
      </w:r>
    </w:p>
    <w:p w14:paraId="34042E5A"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Drugi način</w:t>
      </w:r>
      <w:r>
        <w:rPr>
          <w:rFonts w:eastAsia="Calibri" w:cs="Times New Roman"/>
          <w:lang w:eastAsia="hr-HR"/>
        </w:rPr>
        <w:t xml:space="preserve">, udruge </w:t>
      </w:r>
      <w:r w:rsidRPr="0023380A">
        <w:rPr>
          <w:rFonts w:eastAsia="Calibri" w:cs="Times New Roman"/>
          <w:lang w:eastAsia="hr-HR"/>
        </w:rPr>
        <w:t>ANST 1700</w:t>
      </w:r>
    </w:p>
    <w:p w14:paraId="1F72FDDA"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Naučimo pčelariti</w:t>
      </w:r>
      <w:r>
        <w:rPr>
          <w:rFonts w:eastAsia="Calibri" w:cs="Times New Roman"/>
          <w:lang w:eastAsia="hr-HR"/>
        </w:rPr>
        <w:t xml:space="preserve">, </w:t>
      </w:r>
      <w:r w:rsidRPr="0023380A">
        <w:rPr>
          <w:rFonts w:eastAsia="Calibri" w:cs="Times New Roman"/>
          <w:lang w:eastAsia="hr-HR"/>
        </w:rPr>
        <w:t>Hrvatske</w:t>
      </w:r>
      <w:r>
        <w:rPr>
          <w:rFonts w:eastAsia="Calibri" w:cs="Times New Roman"/>
          <w:lang w:eastAsia="hr-HR"/>
        </w:rPr>
        <w:t xml:space="preserve"> udruge</w:t>
      </w:r>
      <w:r w:rsidRPr="0023380A">
        <w:rPr>
          <w:rFonts w:eastAsia="Calibri" w:cs="Times New Roman"/>
          <w:lang w:eastAsia="hr-HR"/>
        </w:rPr>
        <w:t xml:space="preserve"> pčelara Pčelinjak</w:t>
      </w:r>
    </w:p>
    <w:p w14:paraId="19814ECB"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Uključi se u tržište rada</w:t>
      </w:r>
      <w:r>
        <w:rPr>
          <w:rFonts w:eastAsia="Calibri" w:cs="Times New Roman"/>
          <w:lang w:eastAsia="hr-HR"/>
        </w:rPr>
        <w:t xml:space="preserve">, </w:t>
      </w:r>
      <w:r w:rsidRPr="0023380A">
        <w:rPr>
          <w:rFonts w:eastAsia="Calibri" w:cs="Times New Roman"/>
          <w:lang w:eastAsia="hr-HR"/>
        </w:rPr>
        <w:t>Hrvatsk</w:t>
      </w:r>
      <w:r>
        <w:rPr>
          <w:rFonts w:eastAsia="Calibri" w:cs="Times New Roman"/>
          <w:lang w:eastAsia="hr-HR"/>
        </w:rPr>
        <w:t>e udruge</w:t>
      </w:r>
      <w:r w:rsidRPr="0023380A">
        <w:rPr>
          <w:rFonts w:eastAsia="Calibri" w:cs="Times New Roman"/>
          <w:lang w:eastAsia="hr-HR"/>
        </w:rPr>
        <w:t xml:space="preserve"> za borbu protiv HIV-a i virusnog he</w:t>
      </w:r>
      <w:r>
        <w:rPr>
          <w:rFonts w:eastAsia="Calibri" w:cs="Times New Roman"/>
          <w:lang w:eastAsia="hr-HR"/>
        </w:rPr>
        <w:t>p</w:t>
      </w:r>
      <w:r w:rsidRPr="0023380A">
        <w:rPr>
          <w:rFonts w:eastAsia="Calibri" w:cs="Times New Roman"/>
          <w:lang w:eastAsia="hr-HR"/>
        </w:rPr>
        <w:t xml:space="preserve">atitisa </w:t>
      </w:r>
      <w:r>
        <w:rPr>
          <w:rFonts w:eastAsia="Calibri" w:cs="Times New Roman"/>
          <w:lang w:eastAsia="hr-HR"/>
        </w:rPr>
        <w:t>HUHIV</w:t>
      </w:r>
    </w:p>
    <w:p w14:paraId="10B876E0" w14:textId="77777777" w:rsidR="0095614D" w:rsidRPr="0023380A" w:rsidRDefault="0095614D" w:rsidP="0095614D">
      <w:pPr>
        <w:pStyle w:val="ListParagraph"/>
        <w:numPr>
          <w:ilvl w:val="3"/>
          <w:numId w:val="26"/>
        </w:numPr>
        <w:tabs>
          <w:tab w:val="left" w:pos="567"/>
        </w:tabs>
        <w:spacing w:after="160" w:line="259" w:lineRule="auto"/>
        <w:ind w:left="567" w:hanging="567"/>
        <w:contextualSpacing/>
        <w:jc w:val="left"/>
        <w:rPr>
          <w:rFonts w:eastAsia="Calibri" w:cs="Times New Roman"/>
          <w:lang w:eastAsia="hr-HR"/>
        </w:rPr>
      </w:pPr>
      <w:r w:rsidRPr="006D6CC5">
        <w:rPr>
          <w:rFonts w:eastAsia="Calibri" w:cs="Times New Roman"/>
          <w:i/>
          <w:lang w:eastAsia="hr-HR"/>
        </w:rPr>
        <w:t>Restart</w:t>
      </w:r>
      <w:r w:rsidRPr="0023380A">
        <w:rPr>
          <w:rFonts w:eastAsia="Calibri" w:cs="Times New Roman"/>
          <w:lang w:eastAsia="hr-HR"/>
        </w:rPr>
        <w:t>, Udruge za kreativni socijalni rad</w:t>
      </w:r>
    </w:p>
    <w:p w14:paraId="0FB51A89"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Dok sam unutra da nau</w:t>
      </w:r>
      <w:r>
        <w:rPr>
          <w:rFonts w:eastAsia="Calibri" w:cs="Times New Roman"/>
          <w:i/>
          <w:lang w:eastAsia="hr-HR"/>
        </w:rPr>
        <w:t>č</w:t>
      </w:r>
      <w:r w:rsidRPr="006D6CC5">
        <w:rPr>
          <w:rFonts w:eastAsia="Calibri" w:cs="Times New Roman"/>
          <w:i/>
          <w:lang w:eastAsia="hr-HR"/>
        </w:rPr>
        <w:t>im ne</w:t>
      </w:r>
      <w:r>
        <w:rPr>
          <w:rFonts w:eastAsia="Calibri" w:cs="Times New Roman"/>
          <w:i/>
          <w:lang w:eastAsia="hr-HR"/>
        </w:rPr>
        <w:t>š</w:t>
      </w:r>
      <w:r w:rsidRPr="006D6CC5">
        <w:rPr>
          <w:rFonts w:eastAsia="Calibri" w:cs="Times New Roman"/>
          <w:i/>
          <w:lang w:eastAsia="hr-HR"/>
        </w:rPr>
        <w:t>to</w:t>
      </w:r>
      <w:r>
        <w:rPr>
          <w:rFonts w:eastAsia="Calibri" w:cs="Times New Roman"/>
          <w:lang w:eastAsia="hr-HR"/>
        </w:rPr>
        <w:t xml:space="preserve">, </w:t>
      </w:r>
      <w:r w:rsidRPr="0023380A">
        <w:rPr>
          <w:rFonts w:eastAsia="Calibri" w:cs="Times New Roman"/>
          <w:lang w:eastAsia="hr-HR"/>
        </w:rPr>
        <w:t>Lig</w:t>
      </w:r>
      <w:r>
        <w:rPr>
          <w:rFonts w:eastAsia="Calibri" w:cs="Times New Roman"/>
          <w:lang w:eastAsia="hr-HR"/>
        </w:rPr>
        <w:t>e</w:t>
      </w:r>
      <w:r w:rsidRPr="0023380A">
        <w:rPr>
          <w:rFonts w:eastAsia="Calibri" w:cs="Times New Roman"/>
          <w:lang w:eastAsia="hr-HR"/>
        </w:rPr>
        <w:t xml:space="preserve"> za prevenciju ovisnosti</w:t>
      </w:r>
    </w:p>
    <w:p w14:paraId="31C7C539"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Boje stvarnosti</w:t>
      </w:r>
      <w:r>
        <w:rPr>
          <w:rFonts w:eastAsia="Calibri" w:cs="Times New Roman"/>
          <w:lang w:eastAsia="hr-HR"/>
        </w:rPr>
        <w:t xml:space="preserve">, </w:t>
      </w:r>
      <w:r w:rsidRPr="0023380A">
        <w:rPr>
          <w:rFonts w:eastAsia="Calibri" w:cs="Times New Roman"/>
          <w:lang w:eastAsia="hr-HR"/>
        </w:rPr>
        <w:t>Hrvatsko</w:t>
      </w:r>
      <w:r>
        <w:rPr>
          <w:rFonts w:eastAsia="Calibri" w:cs="Times New Roman"/>
          <w:lang w:eastAsia="hr-HR"/>
        </w:rPr>
        <w:t>g</w:t>
      </w:r>
      <w:r w:rsidRPr="0023380A">
        <w:rPr>
          <w:rFonts w:eastAsia="Calibri" w:cs="Times New Roman"/>
          <w:lang w:eastAsia="hr-HR"/>
        </w:rPr>
        <w:t xml:space="preserve"> društv</w:t>
      </w:r>
      <w:r>
        <w:rPr>
          <w:rFonts w:eastAsia="Calibri" w:cs="Times New Roman"/>
          <w:lang w:eastAsia="hr-HR"/>
        </w:rPr>
        <w:t>a likovnih umj</w:t>
      </w:r>
      <w:r w:rsidRPr="0023380A">
        <w:rPr>
          <w:rFonts w:eastAsia="Calibri" w:cs="Times New Roman"/>
          <w:lang w:eastAsia="hr-HR"/>
        </w:rPr>
        <w:t>etnika</w:t>
      </w:r>
      <w:r w:rsidRPr="006D6CC5">
        <w:rPr>
          <w:rFonts w:eastAsia="Calibri" w:cs="Times New Roman"/>
          <w:lang w:eastAsia="hr-HR"/>
        </w:rPr>
        <w:t xml:space="preserve"> </w:t>
      </w:r>
      <w:r>
        <w:rPr>
          <w:rFonts w:eastAsia="Calibri" w:cs="Times New Roman"/>
          <w:lang w:eastAsia="hr-HR"/>
        </w:rPr>
        <w:t>HDLU</w:t>
      </w:r>
    </w:p>
    <w:p w14:paraId="57E5F22C"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Okreni stranicu</w:t>
      </w:r>
      <w:r w:rsidRPr="006D6CC5">
        <w:rPr>
          <w:rFonts w:eastAsia="Calibri" w:cs="Times New Roman"/>
          <w:lang w:eastAsia="hr-HR"/>
        </w:rPr>
        <w:t>, Udrug</w:t>
      </w:r>
      <w:r>
        <w:rPr>
          <w:rFonts w:eastAsia="Calibri" w:cs="Times New Roman"/>
          <w:lang w:eastAsia="hr-HR"/>
        </w:rPr>
        <w:t>e</w:t>
      </w:r>
      <w:r w:rsidRPr="006D6CC5">
        <w:rPr>
          <w:rFonts w:eastAsia="Calibri" w:cs="Times New Roman"/>
          <w:lang w:eastAsia="hr-HR"/>
        </w:rPr>
        <w:t xml:space="preserve"> za promicanje književnosti i kulture</w:t>
      </w:r>
      <w:r>
        <w:rPr>
          <w:rFonts w:eastAsia="Calibri" w:cs="Times New Roman"/>
          <w:lang w:eastAsia="hr-HR"/>
        </w:rPr>
        <w:t xml:space="preserve"> </w:t>
      </w:r>
      <w:r w:rsidRPr="006D6CC5">
        <w:rPr>
          <w:rFonts w:eastAsia="Calibri" w:cs="Times New Roman"/>
          <w:lang w:eastAsia="hr-HR"/>
        </w:rPr>
        <w:t>Skribonauti</w:t>
      </w:r>
    </w:p>
    <w:p w14:paraId="2B88735A"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Pitanje kulture</w:t>
      </w:r>
      <w:r>
        <w:rPr>
          <w:rFonts w:eastAsia="Calibri" w:cs="Times New Roman"/>
          <w:lang w:eastAsia="hr-HR"/>
        </w:rPr>
        <w:t xml:space="preserve">, udruge </w:t>
      </w:r>
      <w:r w:rsidRPr="006D6CC5">
        <w:rPr>
          <w:rFonts w:eastAsia="Calibri" w:cs="Times New Roman"/>
          <w:lang w:eastAsia="hr-HR"/>
        </w:rPr>
        <w:t>ANST 1700</w:t>
      </w:r>
    </w:p>
    <w:p w14:paraId="2CBE16B8"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Evaluacija posebnih programa tretmana NAS i PRIKIP</w:t>
      </w:r>
      <w:r>
        <w:rPr>
          <w:rFonts w:eastAsia="Calibri" w:cs="Times New Roman"/>
          <w:lang w:eastAsia="hr-HR"/>
        </w:rPr>
        <w:t xml:space="preserve">, </w:t>
      </w:r>
      <w:r w:rsidRPr="006D6CC5">
        <w:rPr>
          <w:rFonts w:eastAsia="Calibri" w:cs="Times New Roman"/>
          <w:lang w:eastAsia="hr-HR"/>
        </w:rPr>
        <w:t>Hrvatskog udruženja za bihevioralno-kognitivne terapije HUBIKOT</w:t>
      </w:r>
    </w:p>
    <w:p w14:paraId="137A4E37"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Edukacija za slu</w:t>
      </w:r>
      <w:r>
        <w:rPr>
          <w:rFonts w:eastAsia="Calibri" w:cs="Times New Roman"/>
          <w:i/>
          <w:lang w:eastAsia="hr-HR"/>
        </w:rPr>
        <w:t>ž</w:t>
      </w:r>
      <w:r w:rsidRPr="006D6CC5">
        <w:rPr>
          <w:rFonts w:eastAsia="Calibri" w:cs="Times New Roman"/>
          <w:i/>
          <w:lang w:eastAsia="hr-HR"/>
        </w:rPr>
        <w:t>benike zatvorskog i probacijskog sustava - kognitivno bihevioralne strategije za samoregulaciju emocija</w:t>
      </w:r>
      <w:r>
        <w:rPr>
          <w:rFonts w:eastAsia="Calibri" w:cs="Times New Roman"/>
          <w:lang w:eastAsia="hr-HR"/>
        </w:rPr>
        <w:t xml:space="preserve">, </w:t>
      </w:r>
      <w:r w:rsidRPr="006D6CC5">
        <w:rPr>
          <w:rFonts w:eastAsia="Calibri" w:cs="Times New Roman"/>
          <w:lang w:eastAsia="hr-HR"/>
        </w:rPr>
        <w:t>Hrvatskog udruženja za bihevioralno-kognitivne terapije HUBIKOT</w:t>
      </w:r>
    </w:p>
    <w:p w14:paraId="56173E64" w14:textId="39589BA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Pr>
          <w:rFonts w:eastAsia="Calibri" w:cs="Times New Roman"/>
          <w:i/>
          <w:lang w:eastAsia="hr-HR"/>
        </w:rPr>
        <w:t>Unaprjeđ</w:t>
      </w:r>
      <w:r w:rsidRPr="006D6CC5">
        <w:rPr>
          <w:rFonts w:eastAsia="Calibri" w:cs="Times New Roman"/>
          <w:i/>
          <w:lang w:eastAsia="hr-HR"/>
        </w:rPr>
        <w:t>enje implementacije</w:t>
      </w:r>
      <w:r w:rsidR="00E778D0">
        <w:rPr>
          <w:rFonts w:eastAsia="Calibri" w:cs="Times New Roman"/>
          <w:i/>
          <w:lang w:eastAsia="hr-HR"/>
        </w:rPr>
        <w:t xml:space="preserve"> </w:t>
      </w:r>
      <w:r w:rsidRPr="006D6CC5">
        <w:rPr>
          <w:rFonts w:eastAsia="Calibri" w:cs="Times New Roman"/>
          <w:i/>
          <w:lang w:eastAsia="hr-HR"/>
        </w:rPr>
        <w:t>psihosocijalnog programa tretmana ovisnika o kockanj</w:t>
      </w:r>
      <w:r>
        <w:rPr>
          <w:rFonts w:eastAsia="Calibri" w:cs="Times New Roman"/>
          <w:i/>
          <w:lang w:eastAsia="hr-HR"/>
        </w:rPr>
        <w:t>u</w:t>
      </w:r>
      <w:r w:rsidRPr="006D6CC5">
        <w:rPr>
          <w:rFonts w:eastAsia="Calibri" w:cs="Times New Roman"/>
          <w:lang w:eastAsia="hr-HR"/>
        </w:rPr>
        <w:t>,</w:t>
      </w:r>
      <w:r>
        <w:rPr>
          <w:rFonts w:eastAsia="Calibri" w:cs="Times New Roman"/>
          <w:lang w:eastAsia="hr-HR"/>
        </w:rPr>
        <w:t xml:space="preserve"> </w:t>
      </w:r>
      <w:r w:rsidRPr="006D6CC5">
        <w:rPr>
          <w:rFonts w:eastAsia="Calibri" w:cs="Times New Roman"/>
          <w:lang w:eastAsia="hr-HR"/>
        </w:rPr>
        <w:t>Udruge za kreativni socijalni rad</w:t>
      </w:r>
    </w:p>
    <w:p w14:paraId="54C154D3" w14:textId="77777777" w:rsidR="0095614D" w:rsidRPr="006D6CC5"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Moćni pomagači,</w:t>
      </w:r>
      <w:r w:rsidRPr="006D6CC5">
        <w:rPr>
          <w:rFonts w:eastAsia="Calibri" w:cs="Times New Roman"/>
          <w:lang w:eastAsia="hr-HR"/>
        </w:rPr>
        <w:t xml:space="preserve"> Liga za prevenciju ovisnosti</w:t>
      </w:r>
    </w:p>
    <w:p w14:paraId="17DFFBF8" w14:textId="77777777" w:rsidR="0095614D" w:rsidRDefault="0095614D" w:rsidP="0095614D">
      <w:pPr>
        <w:pStyle w:val="ListParagraph"/>
        <w:numPr>
          <w:ilvl w:val="3"/>
          <w:numId w:val="26"/>
        </w:numPr>
        <w:tabs>
          <w:tab w:val="left" w:pos="567"/>
        </w:tabs>
        <w:spacing w:after="120"/>
        <w:ind w:left="567" w:hanging="567"/>
        <w:contextualSpacing/>
        <w:rPr>
          <w:rFonts w:eastAsia="Calibri" w:cs="Times New Roman"/>
          <w:lang w:eastAsia="hr-HR"/>
        </w:rPr>
      </w:pPr>
      <w:r w:rsidRPr="006D6CC5">
        <w:rPr>
          <w:rFonts w:eastAsia="Calibri" w:cs="Times New Roman"/>
          <w:i/>
          <w:lang w:eastAsia="hr-HR"/>
        </w:rPr>
        <w:t xml:space="preserve">Nije igra raditi u zatvorskom sustavu i probaciji - edukacija za službenike iz </w:t>
      </w:r>
      <w:r>
        <w:rPr>
          <w:rFonts w:eastAsia="Calibri" w:cs="Times New Roman"/>
          <w:i/>
          <w:lang w:eastAsia="hr-HR"/>
        </w:rPr>
        <w:t>R</w:t>
      </w:r>
      <w:r w:rsidRPr="006D6CC5">
        <w:rPr>
          <w:rFonts w:eastAsia="Calibri" w:cs="Times New Roman"/>
          <w:i/>
          <w:lang w:eastAsia="hr-HR"/>
        </w:rPr>
        <w:t xml:space="preserve">ealitetne terapije i </w:t>
      </w:r>
      <w:r>
        <w:rPr>
          <w:rFonts w:eastAsia="Calibri" w:cs="Times New Roman"/>
          <w:i/>
          <w:lang w:eastAsia="hr-HR"/>
        </w:rPr>
        <w:t>T</w:t>
      </w:r>
      <w:r w:rsidRPr="006D6CC5">
        <w:rPr>
          <w:rFonts w:eastAsia="Calibri" w:cs="Times New Roman"/>
          <w:i/>
          <w:lang w:eastAsia="hr-HR"/>
        </w:rPr>
        <w:t>eorije izbora</w:t>
      </w:r>
      <w:r>
        <w:rPr>
          <w:rFonts w:eastAsia="Calibri" w:cs="Times New Roman"/>
          <w:lang w:eastAsia="hr-HR"/>
        </w:rPr>
        <w:t xml:space="preserve">, </w:t>
      </w:r>
      <w:r w:rsidRPr="006D6CC5">
        <w:rPr>
          <w:rFonts w:eastAsia="Calibri" w:cs="Times New Roman"/>
          <w:lang w:eastAsia="hr-HR"/>
        </w:rPr>
        <w:t>Udruge "IGRA" za pružanje rehabilitacijsko-edukacijske i psiho-socijalno-pedagoške pomoći</w:t>
      </w:r>
      <w:r>
        <w:rPr>
          <w:rFonts w:eastAsia="Calibri" w:cs="Times New Roman"/>
          <w:lang w:eastAsia="hr-HR"/>
        </w:rPr>
        <w:t>.</w:t>
      </w:r>
    </w:p>
    <w:p w14:paraId="06D2205B" w14:textId="17582EB0" w:rsidR="0095614D" w:rsidRPr="008529BB" w:rsidRDefault="0095614D" w:rsidP="0095614D">
      <w:pPr>
        <w:tabs>
          <w:tab w:val="left" w:pos="567"/>
        </w:tabs>
        <w:spacing w:after="120"/>
        <w:rPr>
          <w:rFonts w:cs="Times New Roman"/>
          <w:lang w:eastAsia="hr-HR"/>
        </w:rPr>
      </w:pPr>
      <w:r w:rsidRPr="008529BB">
        <w:rPr>
          <w:rFonts w:cs="Times New Roman"/>
          <w:lang w:eastAsia="hr-HR"/>
        </w:rPr>
        <w:t>U prosincu 202</w:t>
      </w:r>
      <w:r>
        <w:rPr>
          <w:rFonts w:cs="Times New Roman"/>
          <w:lang w:eastAsia="hr-HR"/>
        </w:rPr>
        <w:t>2</w:t>
      </w:r>
      <w:r w:rsidRPr="008529BB">
        <w:rPr>
          <w:rFonts w:cs="Times New Roman"/>
          <w:lang w:eastAsia="hr-HR"/>
        </w:rPr>
        <w:t>. godine raspisan je novi javni natječaj za financiranje projekata udruga usmjerenih pružanju podrške provođenju programa postupanja/izvršavanja kazne zatvora, iz sredstava od igara na sreću dodijeljenih Ministarstvu pravosuđe i uprave u 202</w:t>
      </w:r>
      <w:r>
        <w:rPr>
          <w:rFonts w:cs="Times New Roman"/>
          <w:lang w:eastAsia="hr-HR"/>
        </w:rPr>
        <w:t>2</w:t>
      </w:r>
      <w:r w:rsidRPr="008529BB">
        <w:rPr>
          <w:rFonts w:cs="Times New Roman"/>
          <w:lang w:eastAsia="hr-HR"/>
        </w:rPr>
        <w:t>. godini. Ukupna vrijednost javnog natječaja je 3.500.000,00 kn, a udruge mogu prijaviti projekte u sljedećim prioritetnim područjima: radne aktivnosti za zatvorenike; obrazovanje zatvorenika;</w:t>
      </w:r>
      <w:r w:rsidR="00E778D0">
        <w:rPr>
          <w:rFonts w:cs="Times New Roman"/>
          <w:lang w:eastAsia="hr-HR"/>
        </w:rPr>
        <w:t xml:space="preserve"> </w:t>
      </w:r>
      <w:r w:rsidRPr="008529BB">
        <w:rPr>
          <w:rFonts w:cs="Times New Roman"/>
          <w:lang w:eastAsia="hr-HR"/>
        </w:rPr>
        <w:t>aktivnosti slobodnog vremena zatvorenika; evaluacija posebnih programa tretmana</w:t>
      </w:r>
      <w:r>
        <w:rPr>
          <w:rFonts w:cs="Times New Roman"/>
          <w:lang w:eastAsia="hr-HR"/>
        </w:rPr>
        <w:t>; estetizacija i humanizacija prostora kaznenih tijela; prevencija zaraznih bolesti</w:t>
      </w:r>
      <w:r w:rsidRPr="008529BB">
        <w:rPr>
          <w:rFonts w:cs="Times New Roman"/>
          <w:lang w:eastAsia="hr-HR"/>
        </w:rPr>
        <w:t xml:space="preserve"> i edukacije za službenike zatvorskog sustava i probacije. Nakon provedenog javnog natječaja i postupka ocjenjivanja projektnih prijava, u prvoj polovici 202</w:t>
      </w:r>
      <w:r>
        <w:rPr>
          <w:rFonts w:cs="Times New Roman"/>
          <w:lang w:eastAsia="hr-HR"/>
        </w:rPr>
        <w:t>3</w:t>
      </w:r>
      <w:r w:rsidRPr="008529BB">
        <w:rPr>
          <w:rFonts w:cs="Times New Roman"/>
          <w:lang w:eastAsia="hr-HR"/>
        </w:rPr>
        <w:t>. godine očekuje se sklapanje ugovora za provođenje ukupno 12-15 projekata.</w:t>
      </w:r>
    </w:p>
    <w:p w14:paraId="462FEC92" w14:textId="77777777" w:rsidR="0095614D" w:rsidRPr="00F36F69" w:rsidRDefault="0095614D" w:rsidP="0095614D">
      <w:pPr>
        <w:spacing w:after="120"/>
        <w:rPr>
          <w:rFonts w:cs="Times New Roman"/>
          <w:lang w:eastAsia="hr-HR"/>
        </w:rPr>
      </w:pPr>
      <w:r w:rsidRPr="00F36F69">
        <w:rPr>
          <w:rFonts w:cs="Times New Roman"/>
          <w:lang w:eastAsia="hr-HR"/>
        </w:rPr>
        <w:t xml:space="preserve">Osim programa i projekata financiranih iz proračuna Ministarstva pravosuđa i uprave, zatvorski sustav nastavio je surađivati s udrugama i na provođenju aktivnosti financiranih iz drugih izvora. </w:t>
      </w:r>
    </w:p>
    <w:p w14:paraId="379368A4" w14:textId="77777777" w:rsidR="00EE383E" w:rsidRPr="006D71C2" w:rsidRDefault="00EE383E" w:rsidP="006D71C2">
      <w:pPr>
        <w:pStyle w:val="Heading3"/>
        <w:numPr>
          <w:ilvl w:val="2"/>
          <w:numId w:val="5"/>
        </w:numPr>
        <w:rPr>
          <w:color w:val="1F497D" w:themeColor="text2"/>
        </w:rPr>
      </w:pPr>
      <w:bookmarkStart w:id="209" w:name="_Toc149056963"/>
      <w:r w:rsidRPr="006D71C2">
        <w:rPr>
          <w:color w:val="1F497D" w:themeColor="text2"/>
        </w:rPr>
        <w:t>Premještaj zatvorenika</w:t>
      </w:r>
      <w:bookmarkEnd w:id="209"/>
    </w:p>
    <w:p w14:paraId="2D223FFC" w14:textId="77777777" w:rsidR="0095614D" w:rsidRPr="00173E01" w:rsidRDefault="00EE383E" w:rsidP="0095614D">
      <w:pPr>
        <w:rPr>
          <w:szCs w:val="24"/>
          <w:highlight w:val="yellow"/>
        </w:rPr>
      </w:pPr>
      <w:r w:rsidRPr="004F27E9">
        <w:rPr>
          <w:rFonts w:cs="Times New Roman"/>
          <w:szCs w:val="24"/>
        </w:rPr>
        <w:t xml:space="preserve">Temeljem </w:t>
      </w:r>
      <w:r w:rsidR="0095614D" w:rsidRPr="00173E01">
        <w:rPr>
          <w:rFonts w:cs="Times New Roman"/>
          <w:szCs w:val="24"/>
        </w:rPr>
        <w:t>član</w:t>
      </w:r>
      <w:r w:rsidR="0095614D">
        <w:rPr>
          <w:rFonts w:cs="Times New Roman"/>
          <w:szCs w:val="24"/>
        </w:rPr>
        <w:t>aka</w:t>
      </w:r>
      <w:r w:rsidR="0095614D" w:rsidRPr="00173E01">
        <w:rPr>
          <w:rFonts w:cs="Times New Roman"/>
          <w:szCs w:val="24"/>
        </w:rPr>
        <w:t xml:space="preserve"> </w:t>
      </w:r>
      <w:r w:rsidR="0095614D">
        <w:rPr>
          <w:rFonts w:cs="Times New Roman"/>
          <w:szCs w:val="24"/>
        </w:rPr>
        <w:t>160.-</w:t>
      </w:r>
      <w:r w:rsidR="0095614D" w:rsidRPr="00173E01">
        <w:rPr>
          <w:rFonts w:cs="Times New Roman"/>
          <w:szCs w:val="24"/>
        </w:rPr>
        <w:t>162. Zakona o izvršavanju kazne zatvora, o premještaju na izdržavanje kazne u drugu kaznionicu ili zatvor odlučuje Središnji ured za zatvorski sustav Uprave za zatvorski sustav i probaciju na prijedlog upravitelja kaznionice ili zatvora u kojem zatvorenik izdržava kaznu.</w:t>
      </w:r>
    </w:p>
    <w:p w14:paraId="15FD6950" w14:textId="77777777" w:rsidR="0095614D" w:rsidRPr="00173E01" w:rsidRDefault="0095614D" w:rsidP="0095614D">
      <w:pPr>
        <w:rPr>
          <w:rFonts w:cs="Times New Roman"/>
          <w:szCs w:val="24"/>
          <w:highlight w:val="yellow"/>
        </w:rPr>
      </w:pPr>
      <w:r w:rsidRPr="00173E01">
        <w:rPr>
          <w:rFonts w:cs="Times New Roman"/>
          <w:szCs w:val="24"/>
        </w:rPr>
        <w:t>Upravitelj može predložiti premještaj zatvorenika radi ostvarivanja programa izvršavanja i/ili organizacije izvršavanja kazne te zbog sigurnosnih razloga.</w:t>
      </w:r>
      <w:r w:rsidRPr="00173E01">
        <w:rPr>
          <w:rFonts w:cs="Times New Roman"/>
          <w:szCs w:val="24"/>
          <w:highlight w:val="yellow"/>
        </w:rPr>
        <w:t xml:space="preserve"> </w:t>
      </w:r>
    </w:p>
    <w:p w14:paraId="35BDCF78" w14:textId="77777777" w:rsidR="0095614D" w:rsidRPr="00173E01" w:rsidRDefault="0095614D" w:rsidP="0095614D">
      <w:pPr>
        <w:rPr>
          <w:rFonts w:cs="Times New Roman"/>
          <w:szCs w:val="24"/>
        </w:rPr>
      </w:pPr>
      <w:r w:rsidRPr="00173E01">
        <w:rPr>
          <w:rFonts w:cs="Times New Roman"/>
          <w:szCs w:val="24"/>
        </w:rPr>
        <w:t>Tijekom 2022. godine razmatrano je 481 predmeta premještaja zatvorenika. Središnji ured za zatvorski sustav odobrio je 377 prijedloga</w:t>
      </w:r>
      <w:r>
        <w:rPr>
          <w:rFonts w:cs="Times New Roman"/>
          <w:szCs w:val="24"/>
        </w:rPr>
        <w:t xml:space="preserve"> za premještaj</w:t>
      </w:r>
      <w:r w:rsidRPr="00173E01">
        <w:rPr>
          <w:rFonts w:cs="Times New Roman"/>
          <w:szCs w:val="24"/>
        </w:rPr>
        <w:t xml:space="preserve">, a odbio 104 prijedloga. </w:t>
      </w:r>
    </w:p>
    <w:p w14:paraId="4DCD0B48" w14:textId="77777777" w:rsidR="0095614D" w:rsidRDefault="0095614D" w:rsidP="0095614D">
      <w:pPr>
        <w:rPr>
          <w:rFonts w:cs="Times New Roman"/>
          <w:szCs w:val="24"/>
        </w:rPr>
      </w:pPr>
      <w:r w:rsidRPr="00173E01">
        <w:rPr>
          <w:rFonts w:cs="Times New Roman"/>
          <w:szCs w:val="24"/>
        </w:rPr>
        <w:t xml:space="preserve">Najveći broj zatvorenika premješten je u zatvorene uvjete (iz drugih zatvorenih ili poluotvorenih uvjeta), dok je manji broj zatvorenika premješten u blaže uvjete </w:t>
      </w:r>
      <w:r>
        <w:rPr>
          <w:rFonts w:cs="Times New Roman"/>
          <w:szCs w:val="24"/>
        </w:rPr>
        <w:t>izdržavanja kazne (poluotvorene ili otvorene uvjete).</w:t>
      </w:r>
    </w:p>
    <w:p w14:paraId="4E369715" w14:textId="6093C1B4" w:rsidR="00F73D13" w:rsidRPr="001E2D1E" w:rsidRDefault="00F73D13" w:rsidP="00225B99">
      <w:pPr>
        <w:keepNext/>
        <w:spacing w:after="0"/>
        <w:jc w:val="center"/>
        <w:rPr>
          <w:b/>
          <w:bCs/>
          <w:color w:val="244061" w:themeColor="accent1" w:themeShade="80"/>
          <w:sz w:val="18"/>
          <w:szCs w:val="18"/>
        </w:rPr>
      </w:pPr>
      <w:bookmarkStart w:id="210" w:name="_Toc149055196"/>
      <w:r w:rsidRPr="001E2D1E">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15</w:t>
      </w:r>
      <w:r w:rsidR="00276C0F">
        <w:rPr>
          <w:rFonts w:cs="Times New Roman"/>
          <w:b/>
          <w:bCs/>
          <w:color w:val="244061" w:themeColor="accent1" w:themeShade="80"/>
          <w:sz w:val="18"/>
          <w:szCs w:val="18"/>
        </w:rPr>
        <w:fldChar w:fldCharType="end"/>
      </w:r>
      <w:r w:rsidRPr="001E2D1E">
        <w:rPr>
          <w:rFonts w:cs="Times New Roman"/>
          <w:b/>
          <w:bCs/>
          <w:color w:val="244061" w:themeColor="accent1" w:themeShade="80"/>
          <w:sz w:val="18"/>
          <w:szCs w:val="18"/>
        </w:rPr>
        <w:t xml:space="preserve">. </w:t>
      </w:r>
      <w:r w:rsidRPr="001E2D1E">
        <w:rPr>
          <w:b/>
          <w:bCs/>
          <w:color w:val="244061" w:themeColor="accent1" w:themeShade="80"/>
          <w:sz w:val="18"/>
          <w:szCs w:val="18"/>
        </w:rPr>
        <w:t>Broj odobrenih premještaja zatvorenika od 2018. do 2022. godine</w:t>
      </w:r>
      <w:bookmarkEnd w:id="210"/>
    </w:p>
    <w:p w14:paraId="1F4ED6E0" w14:textId="77777777" w:rsidR="0095614D" w:rsidRDefault="0095614D" w:rsidP="0095614D">
      <w:pPr>
        <w:rPr>
          <w:rFonts w:cs="Times New Roman"/>
          <w:color w:val="7030A0"/>
          <w:szCs w:val="24"/>
        </w:rPr>
      </w:pPr>
      <w:r>
        <w:rPr>
          <w:noProof/>
          <w:color w:val="1F497D" w:themeColor="text2"/>
          <w:lang w:eastAsia="hr-HR"/>
        </w:rPr>
        <w:drawing>
          <wp:inline distT="0" distB="0" distL="0" distR="0" wp14:anchorId="1C39AE95" wp14:editId="6BEB4B04">
            <wp:extent cx="5838825" cy="1095375"/>
            <wp:effectExtent l="0" t="0" r="9525" b="9525"/>
            <wp:docPr id="61" name="Grafikon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96057A" w14:textId="77777777" w:rsidR="0095614D" w:rsidRDefault="0095614D" w:rsidP="0095614D">
      <w:pPr>
        <w:spacing w:after="240"/>
        <w:rPr>
          <w:rFonts w:cs="Times New Roman"/>
          <w:szCs w:val="24"/>
        </w:rPr>
      </w:pPr>
      <w:r>
        <w:rPr>
          <w:rFonts w:cs="Times New Roman"/>
          <w:szCs w:val="24"/>
        </w:rPr>
        <w:t>Broj prijedloga za premještaj zatvorenika u 2022. godini veći je u odnosu na broj zaprimljenih predmeta u 2021. godini. Primjena Okvirnih mjerila za upućivanje i razvrstavanje zatvorenika na izdržavanju kazne zatvora doprinijela je ujednačenosti postupanja na osnovu transparentnih kriterija.</w:t>
      </w:r>
    </w:p>
    <w:p w14:paraId="4C5CD257" w14:textId="77777777" w:rsidR="0095614D" w:rsidRPr="00442254" w:rsidRDefault="0095614D" w:rsidP="0095614D">
      <w:pPr>
        <w:rPr>
          <w:rFonts w:ascii="Minion Pro" w:hAnsi="Minion Pro"/>
        </w:rPr>
      </w:pPr>
      <w:r>
        <w:rPr>
          <w:rFonts w:cs="Times New Roman"/>
          <w:szCs w:val="24"/>
        </w:rPr>
        <w:t xml:space="preserve">Osim zatvorenika (osoba koje izdržavaju kaznu zatvora) Središnji ured za zatvorski sustav može, </w:t>
      </w:r>
      <w:r>
        <w:rPr>
          <w:rFonts w:ascii="Minion Pro" w:hAnsi="Minion Pro"/>
        </w:rPr>
        <w:t xml:space="preserve">iz razloga sigurnosti ili organizacijskih razloga, </w:t>
      </w:r>
      <w:r>
        <w:rPr>
          <w:rFonts w:cs="Times New Roman"/>
          <w:szCs w:val="24"/>
        </w:rPr>
        <w:t xml:space="preserve">privremeno premjestiti u drugi zatvor i istražne zatvorenike, uz suglasnost nadležnog suda, </w:t>
      </w:r>
      <w:r>
        <w:rPr>
          <w:rFonts w:ascii="Minion Pro" w:hAnsi="Minion Pro"/>
        </w:rPr>
        <w:t xml:space="preserve">sukladno čl. 29. Pravilnika o kućnom redu u zatvorima za izvršavanje istražnog zatvora („Narodne novine“, broj </w:t>
      </w:r>
      <w:r>
        <w:t>8/2010</w:t>
      </w:r>
      <w:r>
        <w:rPr>
          <w:rFonts w:ascii="Minion Pro" w:hAnsi="Minion Pro"/>
        </w:rPr>
        <w:t>). T</w:t>
      </w:r>
      <w:r w:rsidRPr="00EC7255">
        <w:rPr>
          <w:rFonts w:ascii="Minion Pro" w:hAnsi="Minion Pro"/>
        </w:rPr>
        <w:t>ijek</w:t>
      </w:r>
      <w:r>
        <w:rPr>
          <w:rFonts w:ascii="Minion Pro" w:hAnsi="Minion Pro"/>
        </w:rPr>
        <w:t xml:space="preserve">om 2022. godine razmatrano je </w:t>
      </w:r>
      <w:r w:rsidRPr="00EC7255">
        <w:rPr>
          <w:rFonts w:ascii="Minion Pro" w:hAnsi="Minion Pro"/>
        </w:rPr>
        <w:t>145 prijedloga za privremeni premještaj istražnih zatvorenika iz organizacijskih i sigurnosnih razloga (povećanje u odnosu na 2021. godinu kada je razmatrano 78 prijedloga za privremeni premještaj istražnih zatvorenika)</w:t>
      </w:r>
      <w:r>
        <w:rPr>
          <w:rFonts w:ascii="Minion Pro" w:hAnsi="Minion Pro"/>
        </w:rPr>
        <w:t>.</w:t>
      </w:r>
      <w:r w:rsidRPr="00EC7255">
        <w:t xml:space="preserve"> </w:t>
      </w:r>
      <w:r w:rsidRPr="00442254">
        <w:rPr>
          <w:rFonts w:ascii="Minion Pro" w:hAnsi="Minion Pro"/>
        </w:rPr>
        <w:t>Središnji ured za zatvorski sustav odobrio je 145 prijedloga za privremeni premještaj, a odbio 22 prijedloga za privremeni premještaj istražnih zatvorenika.</w:t>
      </w:r>
    </w:p>
    <w:p w14:paraId="1FFE3637" w14:textId="77777777" w:rsidR="00EE383E" w:rsidRPr="006D71C2" w:rsidRDefault="00CD2F44" w:rsidP="006D71C2">
      <w:pPr>
        <w:pStyle w:val="Heading3"/>
        <w:numPr>
          <w:ilvl w:val="2"/>
          <w:numId w:val="5"/>
        </w:numPr>
        <w:rPr>
          <w:color w:val="1F497D" w:themeColor="text2"/>
        </w:rPr>
      </w:pPr>
      <w:bookmarkStart w:id="211" w:name="_Toc149056964"/>
      <w:r w:rsidRPr="006D71C2">
        <w:rPr>
          <w:color w:val="1F497D" w:themeColor="text2"/>
        </w:rPr>
        <w:t>U</w:t>
      </w:r>
      <w:r w:rsidR="00EE383E" w:rsidRPr="006D71C2">
        <w:rPr>
          <w:color w:val="1F497D" w:themeColor="text2"/>
        </w:rPr>
        <w:t>vjetni otpust zatvorenika</w:t>
      </w:r>
      <w:bookmarkEnd w:id="211"/>
      <w:r w:rsidR="00EE383E" w:rsidRPr="006D71C2">
        <w:rPr>
          <w:color w:val="1F497D" w:themeColor="text2"/>
        </w:rPr>
        <w:t xml:space="preserve"> </w:t>
      </w:r>
    </w:p>
    <w:p w14:paraId="767290F4" w14:textId="77777777" w:rsidR="0095614D" w:rsidRPr="00F17571" w:rsidRDefault="0095614D" w:rsidP="0095614D">
      <w:r w:rsidRPr="00F17571">
        <w:t xml:space="preserve">Sukladno odredbama članka 59. KZ/11, sud može otpustiti osuđenika s izdržavanja kazne zatvora ako je izdržao najmanje jednu polovinu kazne na koju je osuđen, ali ne manje od tri mjeseca, ako se osnovano očekuje da neće počiniti kazneno djelo te ako na to pristaje. </w:t>
      </w:r>
    </w:p>
    <w:p w14:paraId="242FCA97" w14:textId="77777777" w:rsidR="0095614D" w:rsidRDefault="0095614D" w:rsidP="0095614D">
      <w:r w:rsidRPr="00F17571">
        <w:t>Sve odluke vezane uz uvjetni otpust zatvorenika (povodom prijedloga za uvjetni otpust</w:t>
      </w:r>
      <w:r>
        <w:t>)</w:t>
      </w:r>
      <w:r w:rsidRPr="00F17571">
        <w:t xml:space="preserve"> donosi županijski sud nadležan prema sjedištu kaznionice ili zatvora (sudac izvršenja kao pojedinac nadležan je za odobravanje uvjetnog otpusta do 3 mjeseca, a sudsko vijeće kojim predsjedava sudac izvršenja nadležno je za odobravanje uvjetnog otpusta u dužem trajanju)</w:t>
      </w:r>
      <w:r>
        <w:t>.</w:t>
      </w:r>
    </w:p>
    <w:p w14:paraId="587BD6B3" w14:textId="7ED7D15B" w:rsidR="00F73D13" w:rsidRPr="001E2D1E" w:rsidRDefault="00F73D13" w:rsidP="00225B99">
      <w:pPr>
        <w:keepNext/>
        <w:spacing w:after="0"/>
        <w:jc w:val="center"/>
        <w:rPr>
          <w:b/>
          <w:bCs/>
          <w:color w:val="244061" w:themeColor="accent1" w:themeShade="80"/>
          <w:sz w:val="18"/>
          <w:szCs w:val="18"/>
        </w:rPr>
      </w:pPr>
      <w:bookmarkStart w:id="212" w:name="_Toc149055197"/>
      <w:r w:rsidRPr="001E2D1E">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16</w:t>
      </w:r>
      <w:r w:rsidR="00276C0F">
        <w:rPr>
          <w:rFonts w:cs="Times New Roman"/>
          <w:b/>
          <w:bCs/>
          <w:color w:val="244061" w:themeColor="accent1" w:themeShade="80"/>
          <w:sz w:val="18"/>
          <w:szCs w:val="18"/>
        </w:rPr>
        <w:fldChar w:fldCharType="end"/>
      </w:r>
      <w:r w:rsidRPr="001E2D1E">
        <w:rPr>
          <w:rFonts w:cs="Times New Roman"/>
          <w:b/>
          <w:bCs/>
          <w:color w:val="244061" w:themeColor="accent1" w:themeShade="80"/>
          <w:sz w:val="18"/>
          <w:szCs w:val="18"/>
        </w:rPr>
        <w:t xml:space="preserve">. </w:t>
      </w:r>
      <w:r w:rsidRPr="001E2D1E">
        <w:rPr>
          <w:b/>
          <w:bCs/>
          <w:color w:val="244061" w:themeColor="accent1" w:themeShade="80"/>
          <w:sz w:val="18"/>
          <w:szCs w:val="18"/>
        </w:rPr>
        <w:t>Broj odobrenih uvjetnih otpusta odlukom suda (prikaz od 2018.-2022.)</w:t>
      </w:r>
      <w:bookmarkEnd w:id="212"/>
    </w:p>
    <w:p w14:paraId="21E874AF" w14:textId="77777777" w:rsidR="0095614D" w:rsidRPr="00F17571" w:rsidRDefault="0095614D" w:rsidP="0095614D">
      <w:pPr>
        <w:jc w:val="center"/>
      </w:pPr>
      <w:r w:rsidRPr="00F17571">
        <w:rPr>
          <w:noProof/>
          <w:lang w:eastAsia="hr-HR"/>
        </w:rPr>
        <w:drawing>
          <wp:inline distT="0" distB="0" distL="0" distR="0" wp14:anchorId="3CA9BDD5" wp14:editId="56E46513">
            <wp:extent cx="5610225" cy="1619250"/>
            <wp:effectExtent l="0" t="0" r="9525" b="19050"/>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D12760" w14:textId="77777777" w:rsidR="0095614D" w:rsidRDefault="0095614D" w:rsidP="0095614D">
      <w:r w:rsidRPr="00F17571">
        <w:t>Županijski sudovi su tijekom 202</w:t>
      </w:r>
      <w:r>
        <w:t>2</w:t>
      </w:r>
      <w:r w:rsidRPr="00F17571">
        <w:t>. godine odobr</w:t>
      </w:r>
      <w:r>
        <w:t>ili uvjetni otpust za ukupno 676</w:t>
      </w:r>
      <w:r w:rsidRPr="00F17571">
        <w:t xml:space="preserve"> zatvor</w:t>
      </w:r>
      <w:r>
        <w:t>enika, što predstavlja povećanje</w:t>
      </w:r>
      <w:r w:rsidRPr="00F17571">
        <w:t xml:space="preserve"> u odnosu na prethodnu 20</w:t>
      </w:r>
      <w:r>
        <w:t>21</w:t>
      </w:r>
      <w:r w:rsidRPr="00F17571">
        <w:t xml:space="preserve">. godinu kada su odobrili </w:t>
      </w:r>
      <w:r>
        <w:t>606</w:t>
      </w:r>
      <w:r w:rsidRPr="00F17571">
        <w:t xml:space="preserve"> uvjetna otpusta. </w:t>
      </w:r>
    </w:p>
    <w:p w14:paraId="0BE08ADC" w14:textId="77777777" w:rsidR="0095614D" w:rsidRPr="00F17571" w:rsidRDefault="0095614D" w:rsidP="0095614D">
      <w:r>
        <w:t xml:space="preserve">Valja istaknuti da je sukladno članku 169. Zakona o izvršavanju kazne zatvora, donesen Pravilnik o uvjetnom otpustu uz elektronički nadzor („Narodne novine“, broj 78/2022), što je omogućilo sudovima da započnu s određivanjem elektroničkog nadzora za vrijeme trajanja uvjetnog otpusta. Elektronički nadzor se može odrediti samo onim zatvorenicima koji za navedeno daju pisani pristanak. </w:t>
      </w:r>
    </w:p>
    <w:p w14:paraId="403BCC80" w14:textId="77777777" w:rsidR="00EE383E" w:rsidRPr="006D71C2" w:rsidRDefault="00EE383E" w:rsidP="006D71C2">
      <w:pPr>
        <w:pStyle w:val="Heading3"/>
        <w:numPr>
          <w:ilvl w:val="2"/>
          <w:numId w:val="5"/>
        </w:numPr>
        <w:rPr>
          <w:color w:val="1F497D" w:themeColor="text2"/>
        </w:rPr>
      </w:pPr>
      <w:bookmarkStart w:id="213" w:name="_Toc149056965"/>
      <w:r w:rsidRPr="006D71C2">
        <w:rPr>
          <w:color w:val="1F497D" w:themeColor="text2"/>
        </w:rPr>
        <w:t>Pogodnosti zatvorenika</w:t>
      </w:r>
      <w:r w:rsidR="00670C43" w:rsidRPr="006D71C2">
        <w:rPr>
          <w:color w:val="1F497D" w:themeColor="text2"/>
        </w:rPr>
        <w:t xml:space="preserve"> i maloljetnika (maloljetnički zatvor i odgojna mjera)</w:t>
      </w:r>
      <w:bookmarkEnd w:id="213"/>
    </w:p>
    <w:p w14:paraId="51211547" w14:textId="77777777" w:rsidR="0095614D" w:rsidRDefault="0095614D" w:rsidP="0095614D">
      <w:pPr>
        <w:rPr>
          <w:rFonts w:cs="Times New Roman"/>
          <w:szCs w:val="24"/>
        </w:rPr>
      </w:pPr>
      <w:r w:rsidRPr="00021517">
        <w:rPr>
          <w:rFonts w:cs="Times New Roman"/>
          <w:szCs w:val="24"/>
        </w:rPr>
        <w:t xml:space="preserve">Pogodnosti su skup poticajnih mjera usmjerenih na smanjivanje negativnih učinaka zatvaranja i poticanje zatvorenika u ostvarivanju pojedinačnog programa izvršavanja kazne, kako bi ga se osposobilo za život na slobodi u skladu sa zakonom i društvenim pravilima. Pogodnosti odobrava upravitelj zatvora ili kaznionice na prijedlog stručnog tima, kada su za to zadovoljeni zakonski uvjeti te dodatni stručni kriteriji. Zakon razlikuje pogodnosti ublažavanja uvjeta unutar kaznionice ili zatvora te pogodnosti češćih dodira s vanjskim svijetom. </w:t>
      </w:r>
    </w:p>
    <w:p w14:paraId="7D3A2945" w14:textId="77777777" w:rsidR="0095614D" w:rsidRPr="00F54CAC" w:rsidRDefault="0095614D" w:rsidP="0095614D">
      <w:pPr>
        <w:rPr>
          <w:rFonts w:cs="Times New Roman"/>
          <w:szCs w:val="24"/>
        </w:rPr>
      </w:pPr>
      <w:r w:rsidRPr="00021517">
        <w:rPr>
          <w:rFonts w:cs="Times New Roman"/>
          <w:szCs w:val="24"/>
        </w:rPr>
        <w:t xml:space="preserve">Neke od pogodnosti ublažavanja uvjeta unutar kaznionice ili zatvora, a kojima se ublažavaju negativni učinci boravka u zatvoru su: samostalna priprema hrane i napitaka, uređenje životnog prostora osobnim stvarima, češće primanje paketa i primanje paketa u većoj težini, ne zaključavanje prostorija za smještaj i boravak zatvorenika, produljeni boravak u zajedničkim prostorijama. </w:t>
      </w:r>
      <w:r w:rsidRPr="00F54CAC">
        <w:rPr>
          <w:rFonts w:cs="Times New Roman"/>
          <w:szCs w:val="24"/>
        </w:rPr>
        <w:t>Od pogodnosti ublažavanja uvjeta unutar kaznionice, odnosno zatvora, ističemo raspored u odjel s blažim uvjetima izdržavanja kazne iste kaznionice, odnosno zatvora</w:t>
      </w:r>
      <w:r>
        <w:rPr>
          <w:rFonts w:cs="Times New Roman"/>
          <w:szCs w:val="24"/>
        </w:rPr>
        <w:t xml:space="preserve">, kojih je </w:t>
      </w:r>
      <w:r w:rsidRPr="00F54CAC">
        <w:rPr>
          <w:rFonts w:cs="Times New Roman"/>
          <w:szCs w:val="24"/>
        </w:rPr>
        <w:t xml:space="preserve">tijekom 2022. godine odobreno 284, a zatvorenici su ih zlouporabili u 10 navrata. U slučaju zlouporabe ove pogodnosti, zatvoreniku se ista uskraćuje te se vraća u zatvorene uvjete izdržavanja kazne. </w:t>
      </w:r>
    </w:p>
    <w:p w14:paraId="3B4E2C29" w14:textId="77777777" w:rsidR="0095614D" w:rsidRDefault="0095614D" w:rsidP="0095614D">
      <w:pPr>
        <w:rPr>
          <w:rFonts w:cs="Times New Roman"/>
          <w:szCs w:val="24"/>
        </w:rPr>
      </w:pPr>
      <w:r w:rsidRPr="00021517">
        <w:rPr>
          <w:rFonts w:cs="Times New Roman"/>
          <w:szCs w:val="24"/>
        </w:rPr>
        <w:t xml:space="preserve">Pogodnosti češćih dodira s vanjskim svijetom također su važne za ublažavanje negativnih učinaka zatvaranja, ali i za održavanje kontakata zatvorenika s obitelji i društvenom zajednicom kako bi se reducirali učinci socijalne izolacije. Stoga ove pogodnosti predstavljaju jedan od najvažnijih mehanizama za pripremu zatvorenika za život na slobodi, osobito kada je riječ o dugim zatvorskim kaznama. Neke od pogodnosti češćih dodira s vanjskim svijetom su: češći i dulji posjeti obitelji i drugih osoba s nadzorom ili bez nadzora u kaznionici ili zatvoru, izlazak radi izvršavanja posebnog programa koji se provodi u zajednici, izlazak s posjetiteljem ili bez posjetitelja u mjesto u kojem se nalazi kaznionica odnosno zatvor ili drugo mjesto, izlazak u mjesto prebivališta odnosno boravišta ili drugo mjesto ili izlazak radi posjeta članovima obitelji ili drugoj osobi. Vrsta i opseg pogodnosti zatvorenika ovisi o vrsti kaznionice, odnosno zatvora, odnosno o uvjetima izdržavanja kazne (zatvoreni, poluotvoreni, otvoreni), ponašanju zatvorenika, procjeni uspješnosti provođenja programa izvršavanja i realizaciji ciljeva tretmana te procjeni rizika, s posebnim naglaskom na vrsti i stupnju rizika od zlouporabe pogodnosti. </w:t>
      </w:r>
      <w:r w:rsidRPr="00EB7FDA">
        <w:rPr>
          <w:rFonts w:cs="Times New Roman"/>
          <w:szCs w:val="24"/>
        </w:rPr>
        <w:t>Tijekom 2022. godine, pogodnosti češćih dodira s vanjskim svijetom koje uključuju izlazak iz kaznenog tijela odobrene su 1470 zatvorenik</w:t>
      </w:r>
      <w:r>
        <w:rPr>
          <w:rFonts w:cs="Times New Roman"/>
          <w:szCs w:val="24"/>
        </w:rPr>
        <w:t>a</w:t>
      </w:r>
      <w:r w:rsidRPr="00EB7FDA">
        <w:rPr>
          <w:rFonts w:cs="Times New Roman"/>
          <w:szCs w:val="24"/>
        </w:rPr>
        <w:t xml:space="preserve">, koji su iskoristili ukupno 7339 ovih pogodnosti. </w:t>
      </w:r>
    </w:p>
    <w:p w14:paraId="4100F08B" w14:textId="77777777" w:rsidR="0095614D" w:rsidRPr="001502C2" w:rsidRDefault="0095614D" w:rsidP="0095614D">
      <w:pPr>
        <w:spacing w:before="240"/>
        <w:rPr>
          <w:rFonts w:cs="Times New Roman"/>
          <w:szCs w:val="24"/>
        </w:rPr>
      </w:pPr>
      <w:r w:rsidRPr="00EB7FDA">
        <w:rPr>
          <w:rFonts w:cs="Times New Roman"/>
          <w:szCs w:val="24"/>
        </w:rPr>
        <w:t xml:space="preserve">Osim pogodnosti izlazaka, zatvoreniku je moguće odobriti i izvanredni izlazak, koji nije pogodnost, nego se odobrava u izvanrednim situacijama propisanim Zakonom. Izvanredni izlasci tijekom 2022. godine odobreni su za 149 zatvorenika, koji su ih koristili u 232 navrata. </w:t>
      </w:r>
    </w:p>
    <w:p w14:paraId="5C18E18E" w14:textId="77777777" w:rsidR="0095614D" w:rsidRDefault="0095614D" w:rsidP="0095614D">
      <w:r>
        <w:rPr>
          <w:rFonts w:cs="Times New Roman"/>
          <w:szCs w:val="24"/>
        </w:rPr>
        <w:t xml:space="preserve">Tijekom 2022. godine značajno je povećanje broja odobrenih izlazaka izvan kaznenog tijela u odnosu na 2021. godinu (pogodnosti i izvanredni izlasci) te je broj izlazaka u 2022. godini približan onome u 2019. godini koja je prethodila godini </w:t>
      </w:r>
      <w:r>
        <w:t>epidemije bolesti COVID-19</w:t>
      </w:r>
      <w:r>
        <w:rPr>
          <w:rFonts w:cs="Times New Roman"/>
          <w:szCs w:val="24"/>
        </w:rPr>
        <w:t>, kada je realizirano 7505 izlazaka (z</w:t>
      </w:r>
      <w:r>
        <w:t>a vrijeme trajanja epidemije, bilo je ograničeno pravo na posjete, kao i korištenje pogodnosti izlazaka zatvorenika</w:t>
      </w:r>
      <w:r>
        <w:rPr>
          <w:rFonts w:cs="Times New Roman"/>
          <w:szCs w:val="24"/>
        </w:rPr>
        <w:t xml:space="preserve"> radi </w:t>
      </w:r>
      <w:r>
        <w:t xml:space="preserve">zaštite zdravlja osoba lišenih slobode te zaposlenika kaznenih tijela). </w:t>
      </w:r>
    </w:p>
    <w:p w14:paraId="4191F55A" w14:textId="044CEE95" w:rsidR="00F73D13" w:rsidRPr="00E169A3" w:rsidRDefault="00F73D13" w:rsidP="00225B99">
      <w:pPr>
        <w:keepNext/>
        <w:spacing w:after="0"/>
        <w:jc w:val="center"/>
        <w:rPr>
          <w:b/>
          <w:bCs/>
          <w:color w:val="244061" w:themeColor="accent1" w:themeShade="80"/>
          <w:sz w:val="18"/>
          <w:szCs w:val="18"/>
        </w:rPr>
      </w:pPr>
      <w:bookmarkStart w:id="214" w:name="_Toc149055198"/>
      <w:r w:rsidRPr="00E169A3">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17</w:t>
      </w:r>
      <w:r w:rsidR="00276C0F">
        <w:rPr>
          <w:rFonts w:cs="Times New Roman"/>
          <w:b/>
          <w:bCs/>
          <w:color w:val="244061" w:themeColor="accent1" w:themeShade="80"/>
          <w:sz w:val="18"/>
          <w:szCs w:val="18"/>
        </w:rPr>
        <w:fldChar w:fldCharType="end"/>
      </w:r>
      <w:r w:rsidRPr="00E169A3">
        <w:rPr>
          <w:rFonts w:cs="Times New Roman"/>
          <w:b/>
          <w:bCs/>
          <w:color w:val="244061" w:themeColor="accent1" w:themeShade="80"/>
          <w:sz w:val="18"/>
          <w:szCs w:val="18"/>
        </w:rPr>
        <w:t xml:space="preserve">. </w:t>
      </w:r>
      <w:r w:rsidRPr="00E169A3">
        <w:rPr>
          <w:b/>
          <w:bCs/>
          <w:color w:val="244061" w:themeColor="accent1" w:themeShade="80"/>
          <w:sz w:val="18"/>
          <w:szCs w:val="18"/>
        </w:rPr>
        <w:t>Izlasci i zlouporaba izlazaka izvan kaznenog tijela</w:t>
      </w:r>
      <w:bookmarkEnd w:id="214"/>
    </w:p>
    <w:p w14:paraId="177E65B3" w14:textId="77777777" w:rsidR="0095614D" w:rsidRDefault="0095614D" w:rsidP="00F73D13">
      <w:pPr>
        <w:rPr>
          <w:rFonts w:cs="Times New Roman"/>
          <w:szCs w:val="24"/>
          <w:highlight w:val="yellow"/>
        </w:rPr>
      </w:pPr>
      <w:r w:rsidRPr="00282CBD">
        <w:rPr>
          <w:rFonts w:cs="Times New Roman"/>
          <w:noProof/>
          <w:lang w:eastAsia="hr-HR"/>
        </w:rPr>
        <w:drawing>
          <wp:inline distT="0" distB="0" distL="0" distR="0" wp14:anchorId="13067BCC" wp14:editId="7AC7F82E">
            <wp:extent cx="5669280" cy="1533525"/>
            <wp:effectExtent l="38100" t="38100" r="64770" b="6667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103BFF" w14:textId="71AFE1A5" w:rsidR="0095614D" w:rsidRDefault="0095614D" w:rsidP="0095614D">
      <w:pPr>
        <w:spacing w:before="240"/>
        <w:rPr>
          <w:rFonts w:cs="Times New Roman"/>
          <w:szCs w:val="24"/>
        </w:rPr>
      </w:pPr>
      <w:r w:rsidRPr="00EB7FDA">
        <w:rPr>
          <w:rFonts w:cs="Times New Roman"/>
          <w:szCs w:val="24"/>
        </w:rPr>
        <w:t>U odnosu na ukupnih 7571 iskorištenih izlazaka izvan kaznenog tijela (pogodnosti i izvanredni izlasci), tijekom 2022. godine bilo je</w:t>
      </w:r>
      <w:r w:rsidR="00A847F7">
        <w:rPr>
          <w:rFonts w:cs="Times New Roman"/>
          <w:szCs w:val="24"/>
        </w:rPr>
        <w:t xml:space="preserve"> svega</w:t>
      </w:r>
      <w:r w:rsidRPr="00EB7FDA">
        <w:rPr>
          <w:rFonts w:cs="Times New Roman"/>
          <w:szCs w:val="24"/>
        </w:rPr>
        <w:t xml:space="preserve"> 28 zlouporaba</w:t>
      </w:r>
      <w:r w:rsidR="00A847F7">
        <w:rPr>
          <w:rFonts w:cs="Times New Roman"/>
          <w:szCs w:val="24"/>
        </w:rPr>
        <w:t xml:space="preserve"> što ukazuje na kvalitetne procjene rizika stručnog tima koje pretode odobravanju pojedinačnih izlazaka</w:t>
      </w:r>
    </w:p>
    <w:p w14:paraId="74DA99C6" w14:textId="77777777" w:rsidR="0095614D" w:rsidRDefault="0095614D" w:rsidP="0095614D">
      <w:pPr>
        <w:spacing w:after="120"/>
      </w:pPr>
      <w:r>
        <w:t>Prilikom utvrđivanja i odobravanja izlazaka uvijek se posebna pozornost pridaje i potrebi zaštite društvene zajednice od počinitelja kaznenih djela te se u svakom pojedinačnom slučaju uzimaju u obzir svi relevantni čimbenici. Upravo s obzirom na opisani postupak utvrđivanja i odobravanja, slučajevi zlouporaba izlazaka izuzetno su rijetki te su u 2022. godini zatvorenici izlazak zloupotrijebili u 0,4% slučajeva, dok je u razdoblju od 2018. do 2022. godine godišnji udio zlouporaba u ukupnom broju iskorištenih izlazaka iznosio najviše 0,68%. Također je bitno istaknuti da se i u ovakvom malom broju zlouporaba, velika većina odnosi na ne povratak, odnosno kašnjenje s pogodnosti izlaska te na povratak u kaznionicu ili zatvor pod utjecajem alkohola i drugih psihoaktivnih sredstava.</w:t>
      </w:r>
    </w:p>
    <w:p w14:paraId="014A2F9A" w14:textId="77777777" w:rsidR="00EE383E" w:rsidRPr="006D71C2" w:rsidRDefault="00EE383E" w:rsidP="006D71C2">
      <w:pPr>
        <w:pStyle w:val="Heading3"/>
        <w:numPr>
          <w:ilvl w:val="2"/>
          <w:numId w:val="5"/>
        </w:numPr>
        <w:rPr>
          <w:color w:val="1F497D" w:themeColor="text2"/>
        </w:rPr>
      </w:pPr>
      <w:bookmarkStart w:id="215" w:name="_Toc149056966"/>
      <w:r w:rsidRPr="006D71C2">
        <w:rPr>
          <w:color w:val="1F497D" w:themeColor="text2"/>
        </w:rPr>
        <w:t>Video posjet</w:t>
      </w:r>
      <w:r w:rsidR="000F4494" w:rsidRPr="006D71C2">
        <w:rPr>
          <w:color w:val="1F497D" w:themeColor="text2"/>
        </w:rPr>
        <w:t>e</w:t>
      </w:r>
      <w:bookmarkEnd w:id="215"/>
    </w:p>
    <w:p w14:paraId="1610E55D" w14:textId="7E55267E" w:rsidR="0095614D" w:rsidRDefault="0095614D" w:rsidP="0095614D">
      <w:pPr>
        <w:spacing w:before="240"/>
      </w:pPr>
      <w:r w:rsidRPr="00225B99">
        <w:rPr>
          <w:szCs w:val="24"/>
        </w:rPr>
        <w:t xml:space="preserve">Na temelju sporazuma Ministarstva pravosuđa i uprave i UNICEF-a krajem 2018. godine uveden je kao jedan od segmenata sporazuma Pilot projekt „Video posjeti djece zatvorenika“ u koje su se dragovoljno uključivali samo zatvorenice/i koji su roditelji maloljetne djece. Pilot projekt uveden je u 13 kaznenih tijela, a od početka epidemije koronavirusa (COVID-19) u </w:t>
      </w:r>
      <w:r w:rsidR="00A847F7" w:rsidRPr="00225B99">
        <w:rPr>
          <w:szCs w:val="24"/>
        </w:rPr>
        <w:t>ožujk</w:t>
      </w:r>
      <w:r w:rsidR="00A847F7">
        <w:rPr>
          <w:szCs w:val="24"/>
        </w:rPr>
        <w:t>u</w:t>
      </w:r>
      <w:r w:rsidR="00A847F7" w:rsidRPr="00225B99">
        <w:rPr>
          <w:szCs w:val="24"/>
        </w:rPr>
        <w:t xml:space="preserve"> </w:t>
      </w:r>
      <w:r w:rsidRPr="00225B99">
        <w:rPr>
          <w:szCs w:val="24"/>
        </w:rPr>
        <w:t>2020. godine, radi zaštite zdravlja osoba lišenih slobode i zaposlenika kaznenih tijela te očuvanja obiteljskih veza, u svim kaznenim tijelima zatvorskog sustava i svim kategorijama osoba lišenih slobode omogućeno je ostvarivanje kontakata sa članovima obitelji putem video posjeta. U 2022. godini ukupno je realizirano 11</w:t>
      </w:r>
      <w:r w:rsidR="00A847F7">
        <w:rPr>
          <w:szCs w:val="24"/>
        </w:rPr>
        <w:t>.</w:t>
      </w:r>
      <w:r w:rsidRPr="00225B99">
        <w:rPr>
          <w:szCs w:val="24"/>
        </w:rPr>
        <w:t>681 video posjeta. Od navedenog broja, u 5239 video posjeta</w:t>
      </w:r>
      <w:r>
        <w:t xml:space="preserve"> su bila uključena maloljetna djeca. Ukupni broj video posjeta u 2022. godini povećao se za 1,16 % u odnosu na 2021. godinu u kojoj je realizirano 11</w:t>
      </w:r>
      <w:r w:rsidR="00A847F7">
        <w:t>.</w:t>
      </w:r>
      <w:r>
        <w:t>509 video posjeta, dok se od tog broja, broj video posjeta u koje su bila uključena maloljetna djeca smanjio za 12,58 % u odnosu na 2021. u kojoj je realizirano 5</w:t>
      </w:r>
      <w:r w:rsidR="00A847F7">
        <w:t>.</w:t>
      </w:r>
      <w:r>
        <w:t>993 dječjih video posjeta.</w:t>
      </w:r>
    </w:p>
    <w:p w14:paraId="213BE007" w14:textId="23B2ABC8" w:rsidR="00F73D13" w:rsidRPr="00E169A3" w:rsidRDefault="00F73D13" w:rsidP="00225B99">
      <w:pPr>
        <w:keepNext/>
        <w:spacing w:after="0"/>
        <w:jc w:val="center"/>
        <w:rPr>
          <w:b/>
          <w:bCs/>
          <w:color w:val="244061" w:themeColor="accent1" w:themeShade="80"/>
          <w:sz w:val="18"/>
          <w:szCs w:val="18"/>
        </w:rPr>
      </w:pPr>
      <w:bookmarkStart w:id="216" w:name="_Toc149055199"/>
      <w:r w:rsidRPr="00E169A3">
        <w:rPr>
          <w:rFonts w:cs="Times New Roman"/>
          <w:b/>
          <w:bCs/>
          <w:color w:val="244061" w:themeColor="accent1" w:themeShade="80"/>
          <w:sz w:val="18"/>
          <w:szCs w:val="18"/>
        </w:rPr>
        <w:t xml:space="preserve">Slika </w:t>
      </w:r>
      <w:r w:rsidR="00276C0F">
        <w:rPr>
          <w:rFonts w:cs="Times New Roman"/>
          <w:b/>
          <w:bCs/>
          <w:color w:val="244061" w:themeColor="accent1" w:themeShade="80"/>
          <w:sz w:val="18"/>
          <w:szCs w:val="18"/>
        </w:rPr>
        <w:fldChar w:fldCharType="begin"/>
      </w:r>
      <w:r w:rsidR="00276C0F">
        <w:rPr>
          <w:rFonts w:cs="Times New Roman"/>
          <w:b/>
          <w:bCs/>
          <w:color w:val="244061" w:themeColor="accent1" w:themeShade="80"/>
          <w:sz w:val="18"/>
          <w:szCs w:val="18"/>
        </w:rPr>
        <w:instrText xml:space="preserve"> SEQ Slika \* ARABIC </w:instrText>
      </w:r>
      <w:r w:rsidR="00276C0F">
        <w:rPr>
          <w:rFonts w:cs="Times New Roman"/>
          <w:b/>
          <w:bCs/>
          <w:color w:val="244061" w:themeColor="accent1" w:themeShade="80"/>
          <w:sz w:val="18"/>
          <w:szCs w:val="18"/>
        </w:rPr>
        <w:fldChar w:fldCharType="separate"/>
      </w:r>
      <w:r w:rsidR="00E63C7D">
        <w:rPr>
          <w:rFonts w:cs="Times New Roman"/>
          <w:b/>
          <w:bCs/>
          <w:noProof/>
          <w:color w:val="244061" w:themeColor="accent1" w:themeShade="80"/>
          <w:sz w:val="18"/>
          <w:szCs w:val="18"/>
        </w:rPr>
        <w:t>18</w:t>
      </w:r>
      <w:r w:rsidR="00276C0F">
        <w:rPr>
          <w:rFonts w:cs="Times New Roman"/>
          <w:b/>
          <w:bCs/>
          <w:color w:val="244061" w:themeColor="accent1" w:themeShade="80"/>
          <w:sz w:val="18"/>
          <w:szCs w:val="18"/>
        </w:rPr>
        <w:fldChar w:fldCharType="end"/>
      </w:r>
      <w:r w:rsidRPr="00E169A3">
        <w:rPr>
          <w:rFonts w:cs="Times New Roman"/>
          <w:b/>
          <w:bCs/>
          <w:color w:val="244061" w:themeColor="accent1" w:themeShade="80"/>
          <w:sz w:val="18"/>
          <w:szCs w:val="18"/>
        </w:rPr>
        <w:t xml:space="preserve">. </w:t>
      </w:r>
      <w:r w:rsidRPr="00E169A3">
        <w:rPr>
          <w:b/>
          <w:bCs/>
          <w:color w:val="244061" w:themeColor="accent1" w:themeShade="80"/>
          <w:sz w:val="18"/>
          <w:szCs w:val="18"/>
        </w:rPr>
        <w:t>Broj video posjeta i od ukupnog broja, broj dječjih video posjeta</w:t>
      </w:r>
      <w:bookmarkEnd w:id="216"/>
    </w:p>
    <w:p w14:paraId="110E3736" w14:textId="77777777" w:rsidR="0095614D" w:rsidRDefault="0095614D" w:rsidP="0095614D">
      <w:pPr>
        <w:spacing w:after="0"/>
        <w:rPr>
          <w:b/>
          <w:bCs/>
          <w:sz w:val="18"/>
          <w:szCs w:val="18"/>
          <w:highlight w:val="yellow"/>
        </w:rPr>
      </w:pPr>
      <w:r>
        <w:rPr>
          <w:b/>
          <w:bCs/>
          <w:noProof/>
          <w:sz w:val="18"/>
          <w:szCs w:val="18"/>
          <w:lang w:eastAsia="hr-HR"/>
        </w:rPr>
        <w:drawing>
          <wp:inline distT="0" distB="0" distL="0" distR="0" wp14:anchorId="6488E9F4" wp14:editId="73842F8C">
            <wp:extent cx="5772150" cy="1504950"/>
            <wp:effectExtent l="0" t="0" r="19050" b="1905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68D976" w14:textId="77777777" w:rsidR="00EE383E" w:rsidRPr="004F27E9" w:rsidRDefault="0095614D" w:rsidP="0095614D">
      <w:pPr>
        <w:spacing w:before="240"/>
        <w:rPr>
          <w:rFonts w:cs="Times New Roman"/>
        </w:rPr>
      </w:pPr>
      <w:r>
        <w:rPr>
          <w:rFonts w:cs="Times New Roman"/>
          <w:szCs w:val="24"/>
        </w:rPr>
        <w:t>Realizacijom video posjeta korištenjem video tehnologija umanjuju se štetne posljedice zatvaranja i odvojenosti te se omogućuje kontakt djeci i članovima obitelji zatvorenika koji zbog velike udaljenosti, loše financijske situacije, nedostatka vremena i/ili drugih okolnosti nisu bili u mogućnosti realizirati posjet zatvoreniku/istražnom zatvoreniku</w:t>
      </w:r>
      <w:r w:rsidR="00D44F44">
        <w:rPr>
          <w:rFonts w:cs="Times New Roman"/>
          <w:szCs w:val="24"/>
        </w:rPr>
        <w:t>.</w:t>
      </w:r>
    </w:p>
    <w:p w14:paraId="766B66F5" w14:textId="77777777" w:rsidR="00EE383E" w:rsidRPr="00E169A3" w:rsidRDefault="00E169A3" w:rsidP="00244F38">
      <w:pPr>
        <w:pStyle w:val="Heading2"/>
        <w:numPr>
          <w:ilvl w:val="1"/>
          <w:numId w:val="5"/>
        </w:numPr>
        <w:rPr>
          <w:rFonts w:cs="Times New Roman"/>
          <w:color w:val="244061" w:themeColor="accent1" w:themeShade="80"/>
        </w:rPr>
      </w:pPr>
      <w:bookmarkStart w:id="217" w:name="_Toc17352516"/>
      <w:bookmarkStart w:id="218" w:name="_Toc418845723"/>
      <w:bookmarkStart w:id="219" w:name="_Toc386809006"/>
      <w:r>
        <w:rPr>
          <w:rFonts w:cs="Times New Roman"/>
          <w:color w:val="244061" w:themeColor="accent1" w:themeShade="80"/>
        </w:rPr>
        <w:t xml:space="preserve"> </w:t>
      </w:r>
      <w:bookmarkStart w:id="220" w:name="_Toc149056967"/>
      <w:r w:rsidR="00EE383E" w:rsidRPr="00E169A3">
        <w:rPr>
          <w:rFonts w:cs="Times New Roman"/>
          <w:color w:val="244061" w:themeColor="accent1" w:themeShade="80"/>
        </w:rPr>
        <w:t>Kažnjenici</w:t>
      </w:r>
      <w:bookmarkEnd w:id="217"/>
      <w:bookmarkEnd w:id="218"/>
      <w:bookmarkEnd w:id="219"/>
      <w:bookmarkEnd w:id="220"/>
    </w:p>
    <w:p w14:paraId="1159BA7F" w14:textId="77777777" w:rsidR="004848B0" w:rsidRPr="004F27E9" w:rsidRDefault="004848B0" w:rsidP="004848B0">
      <w:pPr>
        <w:rPr>
          <w:rFonts w:cs="Times New Roman"/>
          <w:szCs w:val="24"/>
          <w:highlight w:val="yellow"/>
        </w:rPr>
      </w:pPr>
      <w:r w:rsidRPr="004F27E9">
        <w:rPr>
          <w:rFonts w:cs="Times New Roman"/>
          <w:szCs w:val="24"/>
        </w:rPr>
        <w:t>Termin kažnjenici označava zatvorenike kojima je izrečena kazna zatvora u prekršajnom postupku i zatvorenike kojima je izrečena kazna zatvora kojom je zamijenjena izrečena novčana kazna izvršavanjem kazne u zatvorima, kao i zatvorenike kojima je u prekršajnom postupku određeno zadržavanje.</w:t>
      </w:r>
    </w:p>
    <w:p w14:paraId="3A54466C" w14:textId="77777777" w:rsidR="004848B0" w:rsidRPr="004F27E9" w:rsidRDefault="004848B0" w:rsidP="004848B0">
      <w:pPr>
        <w:rPr>
          <w:rFonts w:cs="Times New Roman"/>
          <w:highlight w:val="yellow"/>
        </w:rPr>
      </w:pPr>
      <w:r w:rsidRPr="004F27E9">
        <w:rPr>
          <w:rFonts w:cs="Times New Roman"/>
        </w:rPr>
        <w:t>U zatvorima je tijekom 202</w:t>
      </w:r>
      <w:r>
        <w:rPr>
          <w:rFonts w:cs="Times New Roman"/>
        </w:rPr>
        <w:t>2. godine boravilo ukupno 1</w:t>
      </w:r>
      <w:r w:rsidR="00A847F7">
        <w:rPr>
          <w:rFonts w:cs="Times New Roman"/>
        </w:rPr>
        <w:t>.</w:t>
      </w:r>
      <w:r w:rsidR="00E7372C">
        <w:rPr>
          <w:rFonts w:cs="Times New Roman"/>
        </w:rPr>
        <w:t xml:space="preserve">907 </w:t>
      </w:r>
      <w:r w:rsidRPr="004F27E9">
        <w:rPr>
          <w:rFonts w:cs="Times New Roman"/>
        </w:rPr>
        <w:t xml:space="preserve">osoba u ova tri statusa od kojih </w:t>
      </w:r>
      <w:r w:rsidR="00E7372C">
        <w:rPr>
          <w:rFonts w:cs="Times New Roman"/>
        </w:rPr>
        <w:t>374</w:t>
      </w:r>
      <w:r w:rsidRPr="004F27E9">
        <w:rPr>
          <w:rFonts w:cs="Times New Roman"/>
        </w:rPr>
        <w:t xml:space="preserve"> kojima je u prekršajnom postupku izrečena kazna zatvora, </w:t>
      </w:r>
      <w:r w:rsidR="00E7372C">
        <w:rPr>
          <w:rFonts w:cs="Times New Roman"/>
        </w:rPr>
        <w:t>118</w:t>
      </w:r>
      <w:r w:rsidRPr="004F27E9">
        <w:rPr>
          <w:rFonts w:cs="Times New Roman"/>
        </w:rPr>
        <w:t xml:space="preserve"> kojima je izrečena novčana kazna zamijenjena kaznom zatvora, te </w:t>
      </w:r>
      <w:r w:rsidR="00E7372C">
        <w:rPr>
          <w:rFonts w:cs="Times New Roman"/>
        </w:rPr>
        <w:t>1</w:t>
      </w:r>
      <w:r w:rsidR="00A847F7">
        <w:rPr>
          <w:rFonts w:cs="Times New Roman"/>
        </w:rPr>
        <w:t>.</w:t>
      </w:r>
      <w:r w:rsidR="00E7372C">
        <w:rPr>
          <w:rFonts w:cs="Times New Roman"/>
        </w:rPr>
        <w:t>415</w:t>
      </w:r>
      <w:r w:rsidRPr="004F27E9">
        <w:rPr>
          <w:rFonts w:cs="Times New Roman"/>
        </w:rPr>
        <w:t xml:space="preserve"> osoba kojima je u prekršajnom postupku određeno zadržavanje. </w:t>
      </w:r>
    </w:p>
    <w:p w14:paraId="4E1E5E1F" w14:textId="2A60DCED" w:rsidR="004848B0" w:rsidRPr="00896728" w:rsidRDefault="004848B0" w:rsidP="004848B0">
      <w:pPr>
        <w:pStyle w:val="Caption"/>
        <w:keepNext/>
        <w:spacing w:after="0"/>
        <w:jc w:val="center"/>
        <w:rPr>
          <w:rFonts w:cs="Times New Roman"/>
          <w:color w:val="244061" w:themeColor="accent1" w:themeShade="80"/>
        </w:rPr>
      </w:pPr>
      <w:bookmarkStart w:id="221" w:name="_Toc100668054"/>
      <w:bookmarkStart w:id="222" w:name="_Toc149055200"/>
      <w:r w:rsidRPr="00896728">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19</w:t>
      </w:r>
      <w:r w:rsidR="00276C0F">
        <w:rPr>
          <w:rFonts w:cs="Times New Roman"/>
          <w:color w:val="244061" w:themeColor="accent1" w:themeShade="80"/>
        </w:rPr>
        <w:fldChar w:fldCharType="end"/>
      </w:r>
      <w:r w:rsidRPr="00896728">
        <w:rPr>
          <w:rFonts w:cs="Times New Roman"/>
          <w:color w:val="244061" w:themeColor="accent1" w:themeShade="80"/>
        </w:rPr>
        <w:t>. Zatvorenici kojima je izrečena kazna u prekršajnom postupku</w:t>
      </w:r>
      <w:r w:rsidR="00D602FC" w:rsidRPr="00896728">
        <w:rPr>
          <w:rFonts w:cs="Times New Roman"/>
          <w:color w:val="244061" w:themeColor="accent1" w:themeShade="80"/>
        </w:rPr>
        <w:br/>
      </w:r>
      <w:r w:rsidRPr="00896728">
        <w:rPr>
          <w:rFonts w:cs="Times New Roman"/>
          <w:color w:val="244061" w:themeColor="accent1" w:themeShade="80"/>
        </w:rPr>
        <w:t>s obzirom na vrstu izrečene kazne tijekom 2022. godine</w:t>
      </w:r>
      <w:bookmarkEnd w:id="221"/>
      <w:bookmarkEnd w:id="222"/>
    </w:p>
    <w:p w14:paraId="7E0DB0A3" w14:textId="77777777" w:rsidR="004848B0" w:rsidRPr="004F27E9" w:rsidRDefault="004848B0" w:rsidP="004848B0">
      <w:pPr>
        <w:rPr>
          <w:rFonts w:cs="Times New Roman"/>
        </w:rPr>
      </w:pPr>
      <w:r w:rsidRPr="004F27E9">
        <w:rPr>
          <w:rFonts w:cs="Times New Roman"/>
          <w:noProof/>
          <w:lang w:eastAsia="hr-HR"/>
        </w:rPr>
        <w:drawing>
          <wp:inline distT="0" distB="0" distL="0" distR="0" wp14:anchorId="3120FC01" wp14:editId="59708CCD">
            <wp:extent cx="5295569" cy="1956021"/>
            <wp:effectExtent l="0" t="19050" r="19685" b="2540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3E5433" w14:textId="77777777" w:rsidR="00EE383E" w:rsidRPr="006E6BC4" w:rsidRDefault="00EE383E" w:rsidP="00244F38">
      <w:pPr>
        <w:pStyle w:val="Heading2"/>
        <w:numPr>
          <w:ilvl w:val="1"/>
          <w:numId w:val="5"/>
        </w:numPr>
        <w:rPr>
          <w:rFonts w:cs="Times New Roman"/>
          <w:color w:val="244061" w:themeColor="accent1" w:themeShade="80"/>
        </w:rPr>
      </w:pPr>
      <w:bookmarkStart w:id="223" w:name="_Toc17352539"/>
      <w:bookmarkStart w:id="224" w:name="_Toc149056968"/>
      <w:r w:rsidRPr="006E6BC4">
        <w:rPr>
          <w:rFonts w:cs="Times New Roman"/>
          <w:color w:val="244061" w:themeColor="accent1" w:themeShade="80"/>
        </w:rPr>
        <w:t>Transferi (premještaji) zatvorenika radi daljnjeg izdržavanja kazne zatvora</w:t>
      </w:r>
      <w:bookmarkEnd w:id="223"/>
      <w:bookmarkEnd w:id="224"/>
    </w:p>
    <w:p w14:paraId="68311373" w14:textId="77777777" w:rsidR="00EE383E" w:rsidRPr="006E6BC4" w:rsidRDefault="00EE383E" w:rsidP="00EE383E">
      <w:pPr>
        <w:spacing w:after="120"/>
        <w:rPr>
          <w:rFonts w:cs="Times New Roman"/>
        </w:rPr>
      </w:pPr>
      <w:r w:rsidRPr="006E6BC4">
        <w:rPr>
          <w:rFonts w:cs="Times New Roman"/>
        </w:rPr>
        <w:t xml:space="preserve">Sukladno Konvenciji o transferu osuđenih osoba Vijeća Europe i Dodatnom protokolu uz navedenu Konvenciju koje je Republika Hrvatska ratificirala, Zakonu o međunarodnoj pravnoj pomoći u kaznenim stvarima i Zakonu o pravosudnoj suradnji u kaznenim stvarima s državama članicama Europske unije, Republika Hrvatska preuzima izvršavanje kazne zatvora hrvatskih državljana, odnosno državljana država članica Europske unije s prijavljenim prebivalištem ili boravištem u Republici Hrvatskoj, na koju su osuđeni u drugoj državi kako bi preostali dio kazne izdržali u Republici Hrvatskoj. </w:t>
      </w:r>
    </w:p>
    <w:p w14:paraId="3DC40469" w14:textId="77777777" w:rsidR="00EE383E" w:rsidRPr="006E6BC4" w:rsidRDefault="00EE383E" w:rsidP="00EE383E">
      <w:pPr>
        <w:spacing w:after="120"/>
        <w:rPr>
          <w:rFonts w:cs="Times New Roman"/>
        </w:rPr>
      </w:pPr>
      <w:r w:rsidRPr="006E6BC4">
        <w:rPr>
          <w:rFonts w:cs="Times New Roman"/>
        </w:rPr>
        <w:t xml:space="preserve">Također, u okviru zatvorskog sustava Republike Hrvatske, sukladno navedenim propisima i uz primjenu načela uzajamnog priznavanja, stranim državljanima osuđenima na kaznu zatvora u Republici Hrvatskoj omogućuje se premještaj (transfer) u druge države (države njihova državljanstva, prebivališta odnosno boravišta) radi daljnjeg izdržavanja kazne zatvora. </w:t>
      </w:r>
    </w:p>
    <w:p w14:paraId="23E9FD9F" w14:textId="77777777" w:rsidR="00F60ADA" w:rsidRDefault="00EE383E" w:rsidP="006D71C2">
      <w:pPr>
        <w:rPr>
          <w:rFonts w:cs="Times New Roman"/>
        </w:rPr>
      </w:pPr>
      <w:r w:rsidRPr="006E6BC4">
        <w:rPr>
          <w:rFonts w:cs="Times New Roman"/>
        </w:rPr>
        <w:t>Premještaj (transfer) zatvorenika moguć je jedino uz suglasnost nadležnih državnih tijela države iz koje se zatvorenik premješta i države u</w:t>
      </w:r>
      <w:r w:rsidR="00063D13" w:rsidRPr="006E6BC4">
        <w:rPr>
          <w:rFonts w:cs="Times New Roman"/>
        </w:rPr>
        <w:t xml:space="preserve"> koju se zatvorenik premješta.</w:t>
      </w:r>
      <w:r w:rsidR="00063D13" w:rsidRPr="004F27E9">
        <w:rPr>
          <w:rFonts w:cs="Times New Roman"/>
        </w:rPr>
        <w:t xml:space="preserve"> </w:t>
      </w:r>
    </w:p>
    <w:p w14:paraId="3440098D" w14:textId="30C72245" w:rsidR="00063D13" w:rsidRPr="006E6BC4" w:rsidRDefault="00063D13" w:rsidP="00F60ADA">
      <w:pPr>
        <w:pStyle w:val="Caption"/>
        <w:keepNext/>
        <w:spacing w:after="0"/>
        <w:jc w:val="center"/>
        <w:rPr>
          <w:rFonts w:cs="Times New Roman"/>
          <w:color w:val="244061" w:themeColor="accent1" w:themeShade="80"/>
        </w:rPr>
      </w:pPr>
      <w:bookmarkStart w:id="225" w:name="_Toc149055732"/>
      <w:r w:rsidRPr="006E6BC4">
        <w:rPr>
          <w:rFonts w:cs="Times New Roman"/>
          <w:color w:val="244061" w:themeColor="accent1" w:themeShade="80"/>
        </w:rPr>
        <w:t xml:space="preserve">Tablica </w:t>
      </w:r>
      <w:r w:rsidR="00C23C7A" w:rsidRPr="006E6BC4">
        <w:rPr>
          <w:rFonts w:cs="Times New Roman"/>
          <w:color w:val="244061" w:themeColor="accent1" w:themeShade="80"/>
        </w:rPr>
        <w:fldChar w:fldCharType="begin"/>
      </w:r>
      <w:r w:rsidR="00C23C7A" w:rsidRPr="006E6BC4">
        <w:rPr>
          <w:rFonts w:cs="Times New Roman"/>
          <w:color w:val="244061" w:themeColor="accent1" w:themeShade="80"/>
        </w:rPr>
        <w:instrText xml:space="preserve"> SEQ Tablica \* ARABIC </w:instrText>
      </w:r>
      <w:r w:rsidR="00C23C7A" w:rsidRPr="006E6BC4">
        <w:rPr>
          <w:rFonts w:cs="Times New Roman"/>
          <w:color w:val="244061" w:themeColor="accent1" w:themeShade="80"/>
        </w:rPr>
        <w:fldChar w:fldCharType="separate"/>
      </w:r>
      <w:r w:rsidR="00E63C7D">
        <w:rPr>
          <w:rFonts w:cs="Times New Roman"/>
          <w:noProof/>
          <w:color w:val="244061" w:themeColor="accent1" w:themeShade="80"/>
        </w:rPr>
        <w:t>17</w:t>
      </w:r>
      <w:r w:rsidR="00C23C7A" w:rsidRPr="006E6BC4">
        <w:rPr>
          <w:rFonts w:cs="Times New Roman"/>
          <w:noProof/>
          <w:color w:val="244061" w:themeColor="accent1" w:themeShade="80"/>
        </w:rPr>
        <w:fldChar w:fldCharType="end"/>
      </w:r>
      <w:r w:rsidRPr="006E6BC4">
        <w:rPr>
          <w:rFonts w:cs="Times New Roman"/>
          <w:color w:val="244061" w:themeColor="accent1" w:themeShade="80"/>
        </w:rPr>
        <w:t>. Transfer (premještaj) zatvorenika tijekom 202</w:t>
      </w:r>
      <w:r w:rsidR="00354E22" w:rsidRPr="006E6BC4">
        <w:rPr>
          <w:rFonts w:cs="Times New Roman"/>
          <w:color w:val="244061" w:themeColor="accent1" w:themeShade="80"/>
        </w:rPr>
        <w:t>2</w:t>
      </w:r>
      <w:r w:rsidRPr="006E6BC4">
        <w:rPr>
          <w:rFonts w:cs="Times New Roman"/>
          <w:color w:val="244061" w:themeColor="accent1" w:themeShade="80"/>
        </w:rPr>
        <w:t>. godine</w:t>
      </w:r>
      <w:bookmarkEnd w:id="225"/>
    </w:p>
    <w:tbl>
      <w:tblPr>
        <w:tblW w:w="8508" w:type="dxa"/>
        <w:tblLook w:val="04A0" w:firstRow="1" w:lastRow="0" w:firstColumn="1" w:lastColumn="0" w:noHBand="0" w:noVBand="1"/>
      </w:tblPr>
      <w:tblGrid>
        <w:gridCol w:w="1086"/>
        <w:gridCol w:w="1048"/>
        <w:gridCol w:w="846"/>
        <w:gridCol w:w="862"/>
        <w:gridCol w:w="850"/>
        <w:gridCol w:w="848"/>
        <w:gridCol w:w="861"/>
        <w:gridCol w:w="2107"/>
      </w:tblGrid>
      <w:tr w:rsidR="00EE383E" w:rsidRPr="006E6BC4" w14:paraId="7E1D4EC3" w14:textId="77777777" w:rsidTr="006E6BC4">
        <w:trPr>
          <w:trHeight w:val="244"/>
        </w:trPr>
        <w:tc>
          <w:tcPr>
            <w:tcW w:w="1086"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17BB23BE"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Red.br.</w:t>
            </w:r>
          </w:p>
        </w:tc>
        <w:tc>
          <w:tcPr>
            <w:tcW w:w="7422" w:type="dxa"/>
            <w:gridSpan w:val="7"/>
            <w:tcBorders>
              <w:top w:val="single" w:sz="4" w:space="0" w:color="auto"/>
              <w:left w:val="single" w:sz="4" w:space="0" w:color="auto"/>
              <w:bottom w:val="single" w:sz="4" w:space="0" w:color="auto"/>
              <w:right w:val="single" w:sz="4" w:space="0" w:color="auto"/>
            </w:tcBorders>
            <w:shd w:val="clear" w:color="auto" w:fill="8DB3E2"/>
            <w:vAlign w:val="center"/>
            <w:hideMark/>
          </w:tcPr>
          <w:p w14:paraId="0156E860"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Transfer zatvorenika iz Republike Hrvatske</w:t>
            </w:r>
          </w:p>
        </w:tc>
      </w:tr>
      <w:tr w:rsidR="00EE383E" w:rsidRPr="006E6BC4" w14:paraId="53D44903" w14:textId="77777777" w:rsidTr="006E6BC4">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38F45" w14:textId="77777777" w:rsidR="00EE383E" w:rsidRPr="006E6BC4" w:rsidRDefault="00EE383E" w:rsidP="00D602FC">
            <w:pPr>
              <w:spacing w:after="0"/>
              <w:jc w:val="left"/>
              <w:rPr>
                <w:rFonts w:cs="Times New Roman"/>
                <w:b/>
                <w:sz w:val="18"/>
                <w:szCs w:val="18"/>
                <w:lang w:eastAsia="hr-HR"/>
              </w:rPr>
            </w:pPr>
          </w:p>
        </w:tc>
        <w:tc>
          <w:tcPr>
            <w:tcW w:w="2756"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177C15D2"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Broj molbi</w:t>
            </w:r>
          </w:p>
        </w:tc>
        <w:tc>
          <w:tcPr>
            <w:tcW w:w="2559"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0E5DE545"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Broj provedenih transfera</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43314296"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U državu</w:t>
            </w:r>
          </w:p>
        </w:tc>
      </w:tr>
      <w:tr w:rsidR="00EE383E" w:rsidRPr="006E6BC4" w14:paraId="43BC566D" w14:textId="77777777" w:rsidTr="006E6BC4">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1CDBC" w14:textId="77777777" w:rsidR="00EE383E" w:rsidRPr="006E6BC4" w:rsidRDefault="00EE383E" w:rsidP="00D602FC">
            <w:pPr>
              <w:spacing w:after="0"/>
              <w:jc w:val="left"/>
              <w:rPr>
                <w:rFonts w:cs="Times New Roman"/>
                <w:b/>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A3E705F"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M</w:t>
            </w:r>
          </w:p>
        </w:tc>
        <w:tc>
          <w:tcPr>
            <w:tcW w:w="84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869ECDC"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Ž</w:t>
            </w:r>
          </w:p>
        </w:tc>
        <w:tc>
          <w:tcPr>
            <w:tcW w:w="86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2B0B9E6"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M+Ž</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0D85757"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M</w:t>
            </w:r>
          </w:p>
        </w:tc>
        <w:tc>
          <w:tcPr>
            <w:tcW w:w="84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69B7395"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Ž</w:t>
            </w:r>
          </w:p>
        </w:tc>
        <w:tc>
          <w:tcPr>
            <w:tcW w:w="86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ADDFD7" w14:textId="77777777" w:rsidR="00EE383E" w:rsidRPr="006E6BC4" w:rsidRDefault="00EE383E" w:rsidP="00D602FC">
            <w:pPr>
              <w:spacing w:after="0"/>
              <w:jc w:val="center"/>
              <w:textAlignment w:val="baseline"/>
              <w:rPr>
                <w:rFonts w:cs="Times New Roman"/>
                <w:b/>
                <w:sz w:val="18"/>
                <w:szCs w:val="18"/>
                <w:lang w:eastAsia="hr-HR"/>
              </w:rPr>
            </w:pPr>
            <w:r w:rsidRPr="006E6BC4">
              <w:rPr>
                <w:rFonts w:cs="Times New Roman"/>
                <w:b/>
                <w:sz w:val="18"/>
                <w:szCs w:val="18"/>
                <w:lang w:eastAsia="hr-HR"/>
              </w:rPr>
              <w:t>M+Ž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1043D" w14:textId="77777777" w:rsidR="00EE383E" w:rsidRPr="006E6BC4" w:rsidRDefault="00EE383E" w:rsidP="00D602FC">
            <w:pPr>
              <w:spacing w:after="0"/>
              <w:jc w:val="left"/>
              <w:rPr>
                <w:rFonts w:cs="Times New Roman"/>
                <w:b/>
                <w:sz w:val="18"/>
                <w:szCs w:val="18"/>
                <w:lang w:eastAsia="hr-HR"/>
              </w:rPr>
            </w:pPr>
          </w:p>
        </w:tc>
      </w:tr>
      <w:tr w:rsidR="006E6BC4" w:rsidRPr="006E6BC4" w14:paraId="0574B022"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tcPr>
          <w:p w14:paraId="2B4C6B44"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2DBBD71C"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1A382AFC"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77D5C8E8"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89516F"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48" w:type="dxa"/>
            <w:tcBorders>
              <w:top w:val="single" w:sz="4" w:space="0" w:color="auto"/>
              <w:left w:val="single" w:sz="4" w:space="0" w:color="auto"/>
              <w:bottom w:val="single" w:sz="4" w:space="0" w:color="auto"/>
              <w:right w:val="single" w:sz="4" w:space="0" w:color="auto"/>
            </w:tcBorders>
            <w:vAlign w:val="center"/>
            <w:hideMark/>
          </w:tcPr>
          <w:p w14:paraId="3205F18E"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2910B372"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0</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0C0F49C" w14:textId="77777777" w:rsidR="00EE383E" w:rsidRPr="006E6BC4" w:rsidRDefault="00354E22"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KOSOVO</w:t>
            </w:r>
          </w:p>
        </w:tc>
      </w:tr>
      <w:tr w:rsidR="006E6BC4" w:rsidRPr="006E6BC4" w14:paraId="7062094C" w14:textId="77777777" w:rsidTr="006E6BC4">
        <w:trPr>
          <w:trHeight w:val="260"/>
        </w:trPr>
        <w:tc>
          <w:tcPr>
            <w:tcW w:w="1086" w:type="dxa"/>
            <w:tcBorders>
              <w:top w:val="single" w:sz="4" w:space="0" w:color="auto"/>
              <w:left w:val="single" w:sz="4" w:space="0" w:color="auto"/>
              <w:bottom w:val="single" w:sz="4" w:space="0" w:color="auto"/>
              <w:right w:val="single" w:sz="4" w:space="0" w:color="auto"/>
            </w:tcBorders>
            <w:vAlign w:val="center"/>
          </w:tcPr>
          <w:p w14:paraId="6895C950"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5558F9E8"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51780CD3"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61" w:type="dxa"/>
            <w:tcBorders>
              <w:top w:val="single" w:sz="4" w:space="0" w:color="auto"/>
              <w:left w:val="single" w:sz="4" w:space="0" w:color="auto"/>
              <w:bottom w:val="single" w:sz="4" w:space="0" w:color="auto"/>
              <w:right w:val="single" w:sz="4" w:space="0" w:color="auto"/>
            </w:tcBorders>
            <w:vAlign w:val="center"/>
            <w:hideMark/>
          </w:tcPr>
          <w:p w14:paraId="0590E8CD"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3FB466"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DF8822C"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21A6B903"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2</w:t>
            </w:r>
          </w:p>
        </w:tc>
        <w:tc>
          <w:tcPr>
            <w:tcW w:w="2107" w:type="dxa"/>
            <w:tcBorders>
              <w:top w:val="single" w:sz="4" w:space="0" w:color="auto"/>
              <w:left w:val="single" w:sz="4" w:space="0" w:color="auto"/>
              <w:bottom w:val="single" w:sz="4" w:space="0" w:color="auto"/>
              <w:right w:val="single" w:sz="4" w:space="0" w:color="auto"/>
            </w:tcBorders>
            <w:vAlign w:val="center"/>
            <w:hideMark/>
          </w:tcPr>
          <w:p w14:paraId="14147891"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BELGIJA</w:t>
            </w:r>
          </w:p>
        </w:tc>
      </w:tr>
      <w:tr w:rsidR="006E6BC4" w:rsidRPr="006E6BC4" w14:paraId="2EB3C9FE"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tcPr>
          <w:p w14:paraId="7C0B9268"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2FC8BE7"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0D8FFAF5"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79B3AE7"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2FAF12"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55C28BE"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7B93EDBE"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7514815D" w14:textId="77777777" w:rsidR="00EE383E" w:rsidRPr="006E6BC4" w:rsidRDefault="00354E22"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RUMUNJSKA</w:t>
            </w:r>
          </w:p>
        </w:tc>
      </w:tr>
      <w:tr w:rsidR="006E6BC4" w:rsidRPr="006E6BC4" w14:paraId="79D34AB7"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tcPr>
          <w:p w14:paraId="4258DCD5"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61C9CC3"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2</w:t>
            </w:r>
          </w:p>
        </w:tc>
        <w:tc>
          <w:tcPr>
            <w:tcW w:w="846" w:type="dxa"/>
            <w:tcBorders>
              <w:top w:val="single" w:sz="4" w:space="0" w:color="auto"/>
              <w:left w:val="single" w:sz="4" w:space="0" w:color="auto"/>
              <w:bottom w:val="single" w:sz="4" w:space="0" w:color="auto"/>
              <w:right w:val="single" w:sz="4" w:space="0" w:color="auto"/>
            </w:tcBorders>
            <w:vAlign w:val="center"/>
            <w:hideMark/>
          </w:tcPr>
          <w:p w14:paraId="72B6C652"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8E31DB0"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F6EA56"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A88D9AD"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F13CC8A"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659AAC5D" w14:textId="77777777" w:rsidR="00EE383E" w:rsidRPr="006E6BC4" w:rsidRDefault="00354E22"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NIZOZEMSKA</w:t>
            </w:r>
          </w:p>
        </w:tc>
      </w:tr>
      <w:tr w:rsidR="006E6BC4" w:rsidRPr="006E6BC4" w14:paraId="0FB93A3D" w14:textId="77777777" w:rsidTr="006E6BC4">
        <w:trPr>
          <w:trHeight w:val="260"/>
        </w:trPr>
        <w:tc>
          <w:tcPr>
            <w:tcW w:w="1086" w:type="dxa"/>
            <w:tcBorders>
              <w:top w:val="single" w:sz="4" w:space="0" w:color="auto"/>
              <w:left w:val="single" w:sz="4" w:space="0" w:color="auto"/>
              <w:bottom w:val="single" w:sz="4" w:space="0" w:color="auto"/>
              <w:right w:val="single" w:sz="4" w:space="0" w:color="auto"/>
            </w:tcBorders>
            <w:vAlign w:val="center"/>
          </w:tcPr>
          <w:p w14:paraId="39E65401"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54317836"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08DDA542"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3A198F32"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97502D"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48" w:type="dxa"/>
            <w:tcBorders>
              <w:top w:val="single" w:sz="4" w:space="0" w:color="auto"/>
              <w:left w:val="single" w:sz="4" w:space="0" w:color="auto"/>
              <w:bottom w:val="single" w:sz="4" w:space="0" w:color="auto"/>
              <w:right w:val="single" w:sz="4" w:space="0" w:color="auto"/>
            </w:tcBorders>
            <w:vAlign w:val="center"/>
            <w:hideMark/>
          </w:tcPr>
          <w:p w14:paraId="24EB8E1D"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7BB7B81D"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0</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21F241C" w14:textId="77777777" w:rsidR="00EE383E" w:rsidRPr="006E6BC4" w:rsidRDefault="00354E22"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MOLDAVIJA</w:t>
            </w:r>
          </w:p>
        </w:tc>
      </w:tr>
      <w:tr w:rsidR="006E6BC4" w:rsidRPr="006E6BC4" w14:paraId="5A6D0C46"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tcPr>
          <w:p w14:paraId="4FFBF77F"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1052ABF7"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4E9BDAA0"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4C1F194C"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1A4509"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AD74E99"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0EF25BD"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1879BB3"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ITALIJA</w:t>
            </w:r>
          </w:p>
        </w:tc>
      </w:tr>
      <w:tr w:rsidR="006E6BC4" w:rsidRPr="006E6BC4" w14:paraId="5EF30C30"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tcPr>
          <w:p w14:paraId="247CC900"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237CA3B"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11563358"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32FC7EC0"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97660B"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48" w:type="dxa"/>
            <w:tcBorders>
              <w:top w:val="single" w:sz="4" w:space="0" w:color="auto"/>
              <w:left w:val="single" w:sz="4" w:space="0" w:color="auto"/>
              <w:bottom w:val="single" w:sz="4" w:space="0" w:color="auto"/>
              <w:right w:val="single" w:sz="4" w:space="0" w:color="auto"/>
            </w:tcBorders>
            <w:vAlign w:val="center"/>
            <w:hideMark/>
          </w:tcPr>
          <w:p w14:paraId="1A3262C1"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1A0346C7"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0</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ABF10C5" w14:textId="77777777" w:rsidR="00EE383E" w:rsidRPr="006E6BC4" w:rsidRDefault="00354E22"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GRUZIJA</w:t>
            </w:r>
          </w:p>
        </w:tc>
      </w:tr>
      <w:tr w:rsidR="006E6BC4" w:rsidRPr="006E6BC4" w14:paraId="58F0D303" w14:textId="77777777" w:rsidTr="006E6BC4">
        <w:trPr>
          <w:trHeight w:val="85"/>
        </w:trPr>
        <w:tc>
          <w:tcPr>
            <w:tcW w:w="1086" w:type="dxa"/>
            <w:tcBorders>
              <w:top w:val="single" w:sz="4" w:space="0" w:color="auto"/>
              <w:left w:val="single" w:sz="4" w:space="0" w:color="auto"/>
              <w:bottom w:val="single" w:sz="4" w:space="0" w:color="auto"/>
              <w:right w:val="single" w:sz="4" w:space="0" w:color="auto"/>
            </w:tcBorders>
            <w:vAlign w:val="center"/>
          </w:tcPr>
          <w:p w14:paraId="2D27773D"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5E1624EB"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12932956"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32A5732D"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406243"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10660CF"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3CBCAF14"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2D956FDA"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BOSNA I HERCEGOVINA</w:t>
            </w:r>
          </w:p>
        </w:tc>
      </w:tr>
      <w:tr w:rsidR="006E6BC4" w:rsidRPr="006E6BC4" w14:paraId="51FFE820"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tcPr>
          <w:p w14:paraId="29DC0B9C" w14:textId="77777777" w:rsidR="00EE383E" w:rsidRPr="006E6BC4" w:rsidRDefault="00EE383E" w:rsidP="00D602FC">
            <w:pPr>
              <w:pStyle w:val="ListParagraph"/>
              <w:numPr>
                <w:ilvl w:val="0"/>
                <w:numId w:val="32"/>
              </w:numPr>
              <w:spacing w:after="0"/>
              <w:jc w:val="center"/>
              <w:textAlignment w:val="baseline"/>
              <w:rPr>
                <w:rFonts w:cs="Times New Roman"/>
                <w:b/>
                <w:color w:val="244061" w:themeColor="accent1" w:themeShade="80"/>
                <w:sz w:val="18"/>
                <w:szCs w:val="18"/>
                <w:lang w:eastAsia="hr-HR"/>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79B61A43"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3</w:t>
            </w:r>
          </w:p>
        </w:tc>
        <w:tc>
          <w:tcPr>
            <w:tcW w:w="846" w:type="dxa"/>
            <w:tcBorders>
              <w:top w:val="single" w:sz="4" w:space="0" w:color="auto"/>
              <w:left w:val="single" w:sz="4" w:space="0" w:color="auto"/>
              <w:bottom w:val="single" w:sz="4" w:space="0" w:color="auto"/>
              <w:right w:val="single" w:sz="4" w:space="0" w:color="auto"/>
            </w:tcBorders>
            <w:vAlign w:val="center"/>
            <w:hideMark/>
          </w:tcPr>
          <w:p w14:paraId="5A1A7E30"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4567EF66"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57EE7A"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B6490AB"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4C0EBB80"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2</w:t>
            </w:r>
          </w:p>
        </w:tc>
        <w:tc>
          <w:tcPr>
            <w:tcW w:w="2107" w:type="dxa"/>
            <w:tcBorders>
              <w:top w:val="single" w:sz="4" w:space="0" w:color="auto"/>
              <w:left w:val="single" w:sz="4" w:space="0" w:color="auto"/>
              <w:bottom w:val="single" w:sz="4" w:space="0" w:color="auto"/>
              <w:right w:val="single" w:sz="4" w:space="0" w:color="auto"/>
            </w:tcBorders>
            <w:vAlign w:val="center"/>
            <w:hideMark/>
          </w:tcPr>
          <w:p w14:paraId="6C3BECFF"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SRBIJA</w:t>
            </w:r>
          </w:p>
        </w:tc>
      </w:tr>
      <w:tr w:rsidR="006E6BC4" w:rsidRPr="006E6BC4" w14:paraId="4EAA049E"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78E645"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UKUPNO</w:t>
            </w:r>
          </w:p>
        </w:tc>
        <w:tc>
          <w:tcPr>
            <w:tcW w:w="104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626CC51"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r w:rsidR="00F224FC" w:rsidRPr="006E6BC4">
              <w:rPr>
                <w:rFonts w:cs="Times New Roman"/>
                <w:color w:val="244061" w:themeColor="accent1" w:themeShade="80"/>
                <w:sz w:val="18"/>
                <w:szCs w:val="18"/>
                <w:lang w:eastAsia="hr-HR"/>
              </w:rPr>
              <w:t>2</w:t>
            </w:r>
          </w:p>
        </w:tc>
        <w:tc>
          <w:tcPr>
            <w:tcW w:w="84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97924CE"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86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785C389"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r w:rsidR="00F224FC" w:rsidRPr="006E6BC4">
              <w:rPr>
                <w:rFonts w:cs="Times New Roman"/>
                <w:b/>
                <w:color w:val="244061" w:themeColor="accent1" w:themeShade="80"/>
                <w:sz w:val="18"/>
                <w:szCs w:val="18"/>
                <w:lang w:eastAsia="hr-HR"/>
              </w:rPr>
              <w:t>3</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1AB2A4B"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8</w:t>
            </w:r>
          </w:p>
        </w:tc>
        <w:tc>
          <w:tcPr>
            <w:tcW w:w="84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E82830B"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86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FEA2A50"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8</w:t>
            </w:r>
          </w:p>
        </w:tc>
        <w:tc>
          <w:tcPr>
            <w:tcW w:w="210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5663FCA"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w:t>
            </w:r>
          </w:p>
        </w:tc>
      </w:tr>
      <w:tr w:rsidR="006E6BC4" w:rsidRPr="006E6BC4" w14:paraId="1BC0D548" w14:textId="77777777" w:rsidTr="006E6BC4">
        <w:trPr>
          <w:trHeight w:val="260"/>
        </w:trPr>
        <w:tc>
          <w:tcPr>
            <w:tcW w:w="1086"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6B80123D"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Red.br.</w:t>
            </w:r>
          </w:p>
        </w:tc>
        <w:tc>
          <w:tcPr>
            <w:tcW w:w="7422" w:type="dxa"/>
            <w:gridSpan w:val="7"/>
            <w:tcBorders>
              <w:top w:val="single" w:sz="4" w:space="0" w:color="auto"/>
              <w:left w:val="single" w:sz="4" w:space="0" w:color="auto"/>
              <w:bottom w:val="single" w:sz="4" w:space="0" w:color="auto"/>
              <w:right w:val="single" w:sz="4" w:space="0" w:color="auto"/>
            </w:tcBorders>
            <w:shd w:val="clear" w:color="auto" w:fill="8DB3E2"/>
            <w:vAlign w:val="center"/>
            <w:hideMark/>
          </w:tcPr>
          <w:p w14:paraId="2B489D21"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Transfer zatvorenika u Republiku Hrvatsku</w:t>
            </w:r>
          </w:p>
        </w:tc>
      </w:tr>
      <w:tr w:rsidR="006E6BC4" w:rsidRPr="006E6BC4" w14:paraId="6AA867FD" w14:textId="77777777" w:rsidTr="006E6BC4">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2D9E9" w14:textId="77777777" w:rsidR="00EE383E" w:rsidRPr="006E6BC4" w:rsidRDefault="00EE383E" w:rsidP="00D602FC">
            <w:pPr>
              <w:spacing w:after="0"/>
              <w:jc w:val="left"/>
              <w:rPr>
                <w:rFonts w:cs="Times New Roman"/>
                <w:b/>
                <w:color w:val="244061" w:themeColor="accent1" w:themeShade="80"/>
                <w:sz w:val="18"/>
                <w:szCs w:val="18"/>
                <w:lang w:eastAsia="hr-HR"/>
              </w:rPr>
            </w:pPr>
          </w:p>
        </w:tc>
        <w:tc>
          <w:tcPr>
            <w:tcW w:w="5315"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14:paraId="012EA6AD"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Broj provedenih transfera</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75BCE4F4"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Iz države</w:t>
            </w:r>
          </w:p>
        </w:tc>
      </w:tr>
      <w:tr w:rsidR="006E6BC4" w:rsidRPr="006E6BC4" w14:paraId="6204D437" w14:textId="77777777" w:rsidTr="006E6BC4">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A4A52" w14:textId="77777777" w:rsidR="00EE383E" w:rsidRPr="006E6BC4" w:rsidRDefault="00EE383E" w:rsidP="00D602FC">
            <w:pPr>
              <w:spacing w:after="0"/>
              <w:jc w:val="left"/>
              <w:rPr>
                <w:rFonts w:cs="Times New Roman"/>
                <w:b/>
                <w:color w:val="244061" w:themeColor="accent1" w:themeShade="80"/>
                <w:sz w:val="18"/>
                <w:szCs w:val="18"/>
                <w:lang w:eastAsia="hr-HR"/>
              </w:rPr>
            </w:pPr>
          </w:p>
        </w:tc>
        <w:tc>
          <w:tcPr>
            <w:tcW w:w="189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74F21DD4"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M</w:t>
            </w:r>
          </w:p>
        </w:tc>
        <w:tc>
          <w:tcPr>
            <w:tcW w:w="1712"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076F3964"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Ž</w:t>
            </w:r>
          </w:p>
        </w:tc>
        <w:tc>
          <w:tcPr>
            <w:tcW w:w="1709"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50F9700B"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M+Ž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C311D" w14:textId="77777777" w:rsidR="00EE383E" w:rsidRPr="006E6BC4" w:rsidRDefault="00EE383E" w:rsidP="00D602FC">
            <w:pPr>
              <w:spacing w:after="0"/>
              <w:jc w:val="left"/>
              <w:rPr>
                <w:rFonts w:cs="Times New Roman"/>
                <w:b/>
                <w:color w:val="244061" w:themeColor="accent1" w:themeShade="80"/>
                <w:sz w:val="18"/>
                <w:szCs w:val="18"/>
                <w:lang w:eastAsia="hr-HR"/>
              </w:rPr>
            </w:pPr>
          </w:p>
        </w:tc>
      </w:tr>
      <w:tr w:rsidR="006E6BC4" w:rsidRPr="006E6BC4" w14:paraId="0F49EFDC" w14:textId="77777777" w:rsidTr="006E6BC4">
        <w:trPr>
          <w:trHeight w:val="260"/>
        </w:trPr>
        <w:tc>
          <w:tcPr>
            <w:tcW w:w="1086" w:type="dxa"/>
            <w:tcBorders>
              <w:top w:val="single" w:sz="4" w:space="0" w:color="auto"/>
              <w:left w:val="single" w:sz="4" w:space="0" w:color="auto"/>
              <w:bottom w:val="single" w:sz="4" w:space="0" w:color="auto"/>
              <w:right w:val="single" w:sz="4" w:space="0" w:color="auto"/>
            </w:tcBorders>
            <w:vAlign w:val="center"/>
            <w:hideMark/>
          </w:tcPr>
          <w:p w14:paraId="6E4E2209"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467CAE3A"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7</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14:paraId="3834C3C2"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5B46B767"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7</w:t>
            </w:r>
          </w:p>
        </w:tc>
        <w:tc>
          <w:tcPr>
            <w:tcW w:w="2107" w:type="dxa"/>
            <w:tcBorders>
              <w:top w:val="single" w:sz="4" w:space="0" w:color="auto"/>
              <w:left w:val="single" w:sz="4" w:space="0" w:color="auto"/>
              <w:bottom w:val="single" w:sz="4" w:space="0" w:color="auto"/>
              <w:right w:val="single" w:sz="4" w:space="0" w:color="auto"/>
            </w:tcBorders>
            <w:vAlign w:val="center"/>
            <w:hideMark/>
          </w:tcPr>
          <w:p w14:paraId="42F6C0A9"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NJEMAČKA</w:t>
            </w:r>
          </w:p>
        </w:tc>
      </w:tr>
      <w:tr w:rsidR="006E6BC4" w:rsidRPr="006E6BC4" w14:paraId="1ECE3883"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hideMark/>
          </w:tcPr>
          <w:p w14:paraId="228383F2"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2.</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2A699728"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14:paraId="2FD8B4DF"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279F9299"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2FC7CB47"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BUGARSKA</w:t>
            </w:r>
          </w:p>
        </w:tc>
      </w:tr>
      <w:tr w:rsidR="006E6BC4" w:rsidRPr="006E6BC4" w14:paraId="54389555"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hideMark/>
          </w:tcPr>
          <w:p w14:paraId="685ACBA2"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3.</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7E430214"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14:paraId="6BB3BF9C"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69CAB7BC"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20F78F13"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Š</w:t>
            </w:r>
            <w:r w:rsidR="00F224FC" w:rsidRPr="006E6BC4">
              <w:rPr>
                <w:rFonts w:cs="Times New Roman"/>
                <w:b/>
                <w:color w:val="244061" w:themeColor="accent1" w:themeShade="80"/>
                <w:sz w:val="18"/>
                <w:szCs w:val="18"/>
                <w:lang w:eastAsia="hr-HR"/>
              </w:rPr>
              <w:t>VEDSKA</w:t>
            </w:r>
          </w:p>
        </w:tc>
      </w:tr>
      <w:tr w:rsidR="006E6BC4" w:rsidRPr="006E6BC4" w14:paraId="24FB35FA" w14:textId="77777777" w:rsidTr="006E6BC4">
        <w:trPr>
          <w:trHeight w:val="260"/>
        </w:trPr>
        <w:tc>
          <w:tcPr>
            <w:tcW w:w="1086" w:type="dxa"/>
            <w:tcBorders>
              <w:top w:val="single" w:sz="4" w:space="0" w:color="auto"/>
              <w:left w:val="single" w:sz="4" w:space="0" w:color="auto"/>
              <w:bottom w:val="single" w:sz="4" w:space="0" w:color="auto"/>
              <w:right w:val="single" w:sz="4" w:space="0" w:color="auto"/>
            </w:tcBorders>
            <w:vAlign w:val="center"/>
            <w:hideMark/>
          </w:tcPr>
          <w:p w14:paraId="19C5B805"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4.</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51315EFF"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2</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14:paraId="6E164BE7"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686AD301"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2</w:t>
            </w:r>
          </w:p>
        </w:tc>
        <w:tc>
          <w:tcPr>
            <w:tcW w:w="2107" w:type="dxa"/>
            <w:tcBorders>
              <w:top w:val="single" w:sz="4" w:space="0" w:color="auto"/>
              <w:left w:val="single" w:sz="4" w:space="0" w:color="auto"/>
              <w:bottom w:val="single" w:sz="4" w:space="0" w:color="auto"/>
              <w:right w:val="single" w:sz="4" w:space="0" w:color="auto"/>
            </w:tcBorders>
            <w:vAlign w:val="center"/>
            <w:hideMark/>
          </w:tcPr>
          <w:p w14:paraId="652DB164"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BOSNA I HERCEGOVINA</w:t>
            </w:r>
          </w:p>
        </w:tc>
      </w:tr>
      <w:tr w:rsidR="006E6BC4" w:rsidRPr="006E6BC4" w14:paraId="79E517F9"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hideMark/>
          </w:tcPr>
          <w:p w14:paraId="545279D5"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5.</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7B18BB30"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14:paraId="7ED22655"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5F157B7F"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562F9146"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AUSTRIJA</w:t>
            </w:r>
          </w:p>
        </w:tc>
      </w:tr>
      <w:tr w:rsidR="006E6BC4" w:rsidRPr="006E6BC4" w14:paraId="5373C2F9"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hideMark/>
          </w:tcPr>
          <w:p w14:paraId="64D59AB9"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6.</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719DA15E"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0</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14:paraId="47447E25"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29A839F8"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5C4A17B"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SLOVENIJA</w:t>
            </w:r>
          </w:p>
        </w:tc>
      </w:tr>
      <w:tr w:rsidR="006E6BC4" w:rsidRPr="006E6BC4" w14:paraId="707AAD14" w14:textId="77777777" w:rsidTr="006E6BC4">
        <w:trPr>
          <w:trHeight w:val="244"/>
        </w:trPr>
        <w:tc>
          <w:tcPr>
            <w:tcW w:w="1086" w:type="dxa"/>
            <w:tcBorders>
              <w:top w:val="single" w:sz="4" w:space="0" w:color="auto"/>
              <w:left w:val="single" w:sz="4" w:space="0" w:color="auto"/>
              <w:bottom w:val="single" w:sz="4" w:space="0" w:color="auto"/>
              <w:right w:val="single" w:sz="4" w:space="0" w:color="auto"/>
            </w:tcBorders>
            <w:vAlign w:val="center"/>
            <w:hideMark/>
          </w:tcPr>
          <w:p w14:paraId="1B0BBBC0"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7.</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2C2E80CE"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2</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14:paraId="0F102054"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2</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78B4E08C"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4</w:t>
            </w:r>
          </w:p>
        </w:tc>
        <w:tc>
          <w:tcPr>
            <w:tcW w:w="2107" w:type="dxa"/>
            <w:tcBorders>
              <w:top w:val="single" w:sz="4" w:space="0" w:color="auto"/>
              <w:left w:val="single" w:sz="4" w:space="0" w:color="auto"/>
              <w:bottom w:val="single" w:sz="4" w:space="0" w:color="auto"/>
              <w:right w:val="single" w:sz="4" w:space="0" w:color="auto"/>
            </w:tcBorders>
            <w:vAlign w:val="center"/>
            <w:hideMark/>
          </w:tcPr>
          <w:p w14:paraId="4E17573D"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SRBIJA</w:t>
            </w:r>
          </w:p>
        </w:tc>
      </w:tr>
      <w:tr w:rsidR="006E6BC4" w:rsidRPr="006E6BC4" w14:paraId="2816D161" w14:textId="77777777" w:rsidTr="006E6BC4">
        <w:trPr>
          <w:trHeight w:val="275"/>
        </w:trPr>
        <w:tc>
          <w:tcPr>
            <w:tcW w:w="108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D4EC404" w14:textId="77777777" w:rsidR="00EE383E" w:rsidRPr="006E6BC4" w:rsidRDefault="00EE383E"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UKUPNO</w:t>
            </w:r>
          </w:p>
        </w:tc>
        <w:tc>
          <w:tcPr>
            <w:tcW w:w="189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41C288B9"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1</w:t>
            </w:r>
            <w:r w:rsidR="00F224FC" w:rsidRPr="006E6BC4">
              <w:rPr>
                <w:rFonts w:cs="Times New Roman"/>
                <w:color w:val="244061" w:themeColor="accent1" w:themeShade="80"/>
                <w:sz w:val="18"/>
                <w:szCs w:val="18"/>
                <w:lang w:eastAsia="hr-HR"/>
              </w:rPr>
              <w:t>4</w:t>
            </w:r>
          </w:p>
        </w:tc>
        <w:tc>
          <w:tcPr>
            <w:tcW w:w="1712"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5F03EEAE" w14:textId="77777777" w:rsidR="00EE383E" w:rsidRPr="006E6BC4" w:rsidRDefault="00F224FC"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3</w:t>
            </w:r>
          </w:p>
        </w:tc>
        <w:tc>
          <w:tcPr>
            <w:tcW w:w="1709"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34E8825F" w14:textId="77777777" w:rsidR="00EE383E" w:rsidRPr="006E6BC4" w:rsidRDefault="00F224FC" w:rsidP="00D602FC">
            <w:pPr>
              <w:spacing w:after="0"/>
              <w:jc w:val="center"/>
              <w:textAlignment w:val="baseline"/>
              <w:rPr>
                <w:rFonts w:cs="Times New Roman"/>
                <w:b/>
                <w:color w:val="244061" w:themeColor="accent1" w:themeShade="80"/>
                <w:sz w:val="18"/>
                <w:szCs w:val="18"/>
                <w:lang w:eastAsia="hr-HR"/>
              </w:rPr>
            </w:pPr>
            <w:r w:rsidRPr="006E6BC4">
              <w:rPr>
                <w:rFonts w:cs="Times New Roman"/>
                <w:b/>
                <w:color w:val="244061" w:themeColor="accent1" w:themeShade="80"/>
                <w:sz w:val="18"/>
                <w:szCs w:val="18"/>
                <w:lang w:eastAsia="hr-HR"/>
              </w:rPr>
              <w:t>17</w:t>
            </w:r>
          </w:p>
        </w:tc>
        <w:tc>
          <w:tcPr>
            <w:tcW w:w="210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DE4556" w14:textId="77777777" w:rsidR="00EE383E" w:rsidRPr="006E6BC4" w:rsidRDefault="00EE383E" w:rsidP="00D602FC">
            <w:pPr>
              <w:spacing w:after="0"/>
              <w:jc w:val="center"/>
              <w:textAlignment w:val="baseline"/>
              <w:rPr>
                <w:rFonts w:cs="Times New Roman"/>
                <w:color w:val="244061" w:themeColor="accent1" w:themeShade="80"/>
                <w:sz w:val="18"/>
                <w:szCs w:val="18"/>
                <w:lang w:eastAsia="hr-HR"/>
              </w:rPr>
            </w:pPr>
            <w:r w:rsidRPr="006E6BC4">
              <w:rPr>
                <w:rFonts w:cs="Times New Roman"/>
                <w:color w:val="244061" w:themeColor="accent1" w:themeShade="80"/>
                <w:sz w:val="18"/>
                <w:szCs w:val="18"/>
                <w:lang w:eastAsia="hr-HR"/>
              </w:rPr>
              <w:t>-</w:t>
            </w:r>
          </w:p>
        </w:tc>
      </w:tr>
    </w:tbl>
    <w:p w14:paraId="0E6B479D" w14:textId="77777777" w:rsidR="00D602FC" w:rsidRPr="006E6BC4" w:rsidRDefault="00D602FC" w:rsidP="00D602FC">
      <w:pPr>
        <w:rPr>
          <w:rFonts w:cs="Times New Roman"/>
          <w:color w:val="244061" w:themeColor="accent1" w:themeShade="80"/>
          <w:sz w:val="18"/>
          <w:szCs w:val="18"/>
        </w:rPr>
      </w:pPr>
      <w:bookmarkStart w:id="226" w:name="_Toc17352541"/>
      <w:bookmarkStart w:id="227" w:name="_Toc490833064"/>
    </w:p>
    <w:p w14:paraId="44A70F8D" w14:textId="77777777" w:rsidR="00EE383E" w:rsidRPr="006E6BC4" w:rsidRDefault="00EE383E" w:rsidP="00D602FC">
      <w:pPr>
        <w:pStyle w:val="Heading2"/>
        <w:numPr>
          <w:ilvl w:val="1"/>
          <w:numId w:val="5"/>
        </w:numPr>
        <w:rPr>
          <w:rFonts w:cs="Times New Roman"/>
          <w:color w:val="244061" w:themeColor="accent1" w:themeShade="80"/>
        </w:rPr>
      </w:pPr>
      <w:bookmarkStart w:id="228" w:name="_Toc149056969"/>
      <w:r w:rsidRPr="006E6BC4">
        <w:rPr>
          <w:rFonts w:cs="Times New Roman"/>
          <w:color w:val="244061" w:themeColor="accent1" w:themeShade="80"/>
        </w:rPr>
        <w:t>Prava zatvorenika i njihova zaštita</w:t>
      </w:r>
      <w:bookmarkEnd w:id="226"/>
      <w:bookmarkEnd w:id="227"/>
      <w:bookmarkEnd w:id="228"/>
    </w:p>
    <w:p w14:paraId="580C72EE" w14:textId="77777777" w:rsidR="00EE383E" w:rsidRPr="004F27E9" w:rsidRDefault="00EE383E" w:rsidP="00EE383E">
      <w:pPr>
        <w:rPr>
          <w:rFonts w:cs="Times New Roman"/>
          <w:color w:val="0D0D0D" w:themeColor="text1" w:themeTint="F2"/>
        </w:rPr>
      </w:pPr>
      <w:r w:rsidRPr="004F27E9">
        <w:rPr>
          <w:rFonts w:cs="Times New Roman"/>
          <w:color w:val="0D0D0D" w:themeColor="text1" w:themeTint="F2"/>
        </w:rPr>
        <w:t>Temeljna ljudska prava propisana su Ustavom Republike Hrvatske, međunarodnim ugovorima, i Zakonom o izvršavanju kazne zatvora.</w:t>
      </w:r>
    </w:p>
    <w:p w14:paraId="70A20513" w14:textId="77777777" w:rsidR="00EE383E" w:rsidRPr="004F27E9" w:rsidRDefault="00EE383E" w:rsidP="00EE383E">
      <w:pPr>
        <w:rPr>
          <w:rFonts w:cs="Times New Roman"/>
        </w:rPr>
      </w:pPr>
      <w:r w:rsidRPr="004F27E9">
        <w:rPr>
          <w:rFonts w:cs="Times New Roman"/>
          <w:color w:val="0D0D0D" w:themeColor="text1" w:themeTint="F2"/>
        </w:rPr>
        <w:t xml:space="preserve">Zaštita prava </w:t>
      </w:r>
      <w:r w:rsidRPr="004F27E9">
        <w:rPr>
          <w:rFonts w:cs="Times New Roman"/>
        </w:rPr>
        <w:t>zatvorenika propisana je Zakonom o izvršavanju kazne zatvora i u nadležnosti je suca izvršenja. Ostvaruje se podnošenjem žalbe ili pritužbe sucu izvršenja, te zahtjevom za sudsku zaštitu.</w:t>
      </w:r>
    </w:p>
    <w:p w14:paraId="12A9AA55" w14:textId="77777777" w:rsidR="00EE383E" w:rsidRPr="004F27E9" w:rsidRDefault="00EE383E" w:rsidP="00EE383E">
      <w:pPr>
        <w:rPr>
          <w:rFonts w:cs="Times New Roman"/>
          <w:highlight w:val="yellow"/>
        </w:rPr>
      </w:pPr>
      <w:r w:rsidRPr="004F27E9">
        <w:rPr>
          <w:rFonts w:cs="Times New Roman"/>
        </w:rPr>
        <w:t>U 202</w:t>
      </w:r>
      <w:r w:rsidR="00690CE4">
        <w:rPr>
          <w:rFonts w:cs="Times New Roman"/>
        </w:rPr>
        <w:t>2</w:t>
      </w:r>
      <w:r w:rsidRPr="004F27E9">
        <w:rPr>
          <w:rFonts w:cs="Times New Roman"/>
        </w:rPr>
        <w:t xml:space="preserve">. godini podneseno je </w:t>
      </w:r>
      <w:r w:rsidR="00575F6B">
        <w:rPr>
          <w:rFonts w:cs="Times New Roman"/>
        </w:rPr>
        <w:t>99</w:t>
      </w:r>
      <w:r w:rsidRPr="004F27E9">
        <w:rPr>
          <w:rFonts w:cs="Times New Roman"/>
        </w:rPr>
        <w:t xml:space="preserve"> žalbi nadležn</w:t>
      </w:r>
      <w:r w:rsidR="00652628">
        <w:rPr>
          <w:rFonts w:cs="Times New Roman"/>
        </w:rPr>
        <w:t xml:space="preserve">om sucu izvršenja, od kojih je </w:t>
      </w:r>
      <w:r w:rsidR="00BF2B11" w:rsidRPr="004F27E9">
        <w:rPr>
          <w:rFonts w:cs="Times New Roman"/>
        </w:rPr>
        <w:t>5</w:t>
      </w:r>
      <w:r w:rsidRPr="004F27E9">
        <w:rPr>
          <w:rFonts w:cs="Times New Roman"/>
        </w:rPr>
        <w:t xml:space="preserve"> ukinuto, </w:t>
      </w:r>
      <w:r w:rsidR="00652628">
        <w:rPr>
          <w:rFonts w:cs="Times New Roman"/>
        </w:rPr>
        <w:t>4</w:t>
      </w:r>
      <w:r w:rsidRPr="004F27E9">
        <w:rPr>
          <w:rFonts w:cs="Times New Roman"/>
        </w:rPr>
        <w:t xml:space="preserve"> preinačen</w:t>
      </w:r>
      <w:r w:rsidR="003E0F32">
        <w:rPr>
          <w:rFonts w:cs="Times New Roman"/>
        </w:rPr>
        <w:t>o</w:t>
      </w:r>
      <w:r w:rsidRPr="004F27E9">
        <w:rPr>
          <w:rFonts w:cs="Times New Roman"/>
        </w:rPr>
        <w:t xml:space="preserve">, </w:t>
      </w:r>
      <w:r w:rsidR="00652628">
        <w:rPr>
          <w:rFonts w:cs="Times New Roman"/>
        </w:rPr>
        <w:t>8</w:t>
      </w:r>
      <w:r w:rsidRPr="004F27E9">
        <w:rPr>
          <w:rFonts w:cs="Times New Roman"/>
        </w:rPr>
        <w:t xml:space="preserve"> potvrđen</w:t>
      </w:r>
      <w:r w:rsidR="003E0F32">
        <w:rPr>
          <w:rFonts w:cs="Times New Roman"/>
        </w:rPr>
        <w:t>o, 1</w:t>
      </w:r>
      <w:r w:rsidR="00652628">
        <w:rPr>
          <w:rFonts w:cs="Times New Roman"/>
        </w:rPr>
        <w:t>1</w:t>
      </w:r>
      <w:r w:rsidR="003E0F32">
        <w:rPr>
          <w:rFonts w:cs="Times New Roman"/>
        </w:rPr>
        <w:t xml:space="preserve"> odbačeno, a </w:t>
      </w:r>
      <w:r w:rsidR="00652628">
        <w:rPr>
          <w:rFonts w:cs="Times New Roman"/>
        </w:rPr>
        <w:t>71</w:t>
      </w:r>
      <w:r w:rsidR="003E0F32">
        <w:rPr>
          <w:rFonts w:cs="Times New Roman"/>
        </w:rPr>
        <w:t xml:space="preserve"> odbijeno.</w:t>
      </w:r>
    </w:p>
    <w:p w14:paraId="11F83F3F" w14:textId="61AF8BB3" w:rsidR="001330AA" w:rsidRPr="006E6BC4" w:rsidRDefault="00EE383E" w:rsidP="00EE383E">
      <w:pPr>
        <w:pStyle w:val="Caption"/>
        <w:keepNext/>
        <w:spacing w:after="0"/>
        <w:jc w:val="center"/>
        <w:rPr>
          <w:rFonts w:cs="Times New Roman"/>
          <w:noProof/>
          <w:color w:val="244061" w:themeColor="accent1" w:themeShade="80"/>
          <w:lang w:eastAsia="hr-HR"/>
        </w:rPr>
      </w:pPr>
      <w:bookmarkStart w:id="229" w:name="_Toc149055201"/>
      <w:r w:rsidRPr="006E6BC4">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20</w:t>
      </w:r>
      <w:r w:rsidR="00276C0F">
        <w:rPr>
          <w:rFonts w:cs="Times New Roman"/>
          <w:color w:val="244061" w:themeColor="accent1" w:themeShade="80"/>
        </w:rPr>
        <w:fldChar w:fldCharType="end"/>
      </w:r>
      <w:r w:rsidRPr="006E6BC4">
        <w:rPr>
          <w:rFonts w:cs="Times New Roman"/>
          <w:color w:val="244061" w:themeColor="accent1" w:themeShade="80"/>
        </w:rPr>
        <w:t>. Podnesene žalbe sucu izvršenja protiv odluke upravitelja</w:t>
      </w:r>
      <w:bookmarkEnd w:id="229"/>
      <w:r w:rsidRPr="006E6BC4">
        <w:rPr>
          <w:rFonts w:cs="Times New Roman"/>
          <w:noProof/>
          <w:color w:val="244061" w:themeColor="accent1" w:themeShade="80"/>
          <w:lang w:eastAsia="hr-HR"/>
        </w:rPr>
        <w:t xml:space="preserve"> </w:t>
      </w:r>
    </w:p>
    <w:p w14:paraId="7B9F087C" w14:textId="77777777" w:rsidR="00EE383E" w:rsidRPr="004F27E9" w:rsidRDefault="00EE383E" w:rsidP="001330AA">
      <w:pPr>
        <w:jc w:val="center"/>
        <w:rPr>
          <w:rFonts w:cs="Times New Roman"/>
        </w:rPr>
      </w:pPr>
      <w:r w:rsidRPr="004F27E9">
        <w:rPr>
          <w:rFonts w:cs="Times New Roman"/>
          <w:noProof/>
          <w:lang w:eastAsia="hr-HR"/>
        </w:rPr>
        <w:drawing>
          <wp:inline distT="0" distB="0" distL="0" distR="0" wp14:anchorId="4DD67787" wp14:editId="7AAAFAE9">
            <wp:extent cx="4580255" cy="1533525"/>
            <wp:effectExtent l="0" t="0" r="10795" b="9525"/>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156A85" w14:textId="77777777" w:rsidR="00EE383E" w:rsidRPr="005F305C" w:rsidRDefault="00EE383E" w:rsidP="00244F38">
      <w:pPr>
        <w:pStyle w:val="Heading2"/>
        <w:numPr>
          <w:ilvl w:val="1"/>
          <w:numId w:val="5"/>
        </w:numPr>
        <w:rPr>
          <w:rFonts w:cs="Times New Roman"/>
          <w:color w:val="244061" w:themeColor="accent1" w:themeShade="80"/>
        </w:rPr>
      </w:pPr>
      <w:bookmarkStart w:id="230" w:name="_Toc17352542"/>
      <w:bookmarkStart w:id="231" w:name="_Toc490833066"/>
      <w:bookmarkStart w:id="232" w:name="_Toc418845764"/>
      <w:bookmarkStart w:id="233" w:name="_Toc386809044"/>
      <w:bookmarkStart w:id="234" w:name="_Toc355007049"/>
      <w:bookmarkStart w:id="235" w:name="_Toc347911212"/>
      <w:bookmarkStart w:id="236" w:name="_Toc149056970"/>
      <w:r w:rsidRPr="005F305C">
        <w:rPr>
          <w:rFonts w:cs="Times New Roman"/>
          <w:color w:val="244061" w:themeColor="accent1" w:themeShade="80"/>
        </w:rPr>
        <w:t xml:space="preserve">Zahtjevi zatvorenika za </w:t>
      </w:r>
      <w:bookmarkEnd w:id="230"/>
      <w:bookmarkEnd w:id="231"/>
      <w:bookmarkEnd w:id="232"/>
      <w:bookmarkEnd w:id="233"/>
      <w:bookmarkEnd w:id="234"/>
      <w:bookmarkEnd w:id="235"/>
      <w:r w:rsidRPr="005F305C">
        <w:rPr>
          <w:rFonts w:cs="Times New Roman"/>
          <w:color w:val="244061" w:themeColor="accent1" w:themeShade="80"/>
        </w:rPr>
        <w:t>sudsku zaštitu prava sucu izvršenja</w:t>
      </w:r>
      <w:bookmarkEnd w:id="236"/>
    </w:p>
    <w:p w14:paraId="13A43255" w14:textId="77777777" w:rsidR="00EE383E" w:rsidRPr="004F27E9" w:rsidRDefault="00EE383E" w:rsidP="00CC4867">
      <w:pPr>
        <w:rPr>
          <w:rFonts w:cs="Times New Roman"/>
        </w:rPr>
      </w:pPr>
      <w:r w:rsidRPr="004F27E9">
        <w:rPr>
          <w:rFonts w:cs="Times New Roman"/>
          <w:color w:val="0D0D0D" w:themeColor="text1" w:themeTint="F2"/>
        </w:rPr>
        <w:t xml:space="preserve">Svaki zatvorenik kojem je nezakonito uskraćeno neko pravo ili je bio izložen bilo kakvom obliku </w:t>
      </w:r>
      <w:r w:rsidRPr="004F27E9">
        <w:rPr>
          <w:rFonts w:cs="Times New Roman"/>
        </w:rPr>
        <w:t xml:space="preserve">mučenja, zlostavljanja ili ponižavanja, ima pravo na naknadu štete. Ukupno ih je podneseno </w:t>
      </w:r>
      <w:r w:rsidR="00AB1DF8">
        <w:rPr>
          <w:rFonts w:cs="Times New Roman"/>
        </w:rPr>
        <w:t>173</w:t>
      </w:r>
      <w:r w:rsidRPr="004F27E9">
        <w:rPr>
          <w:rFonts w:cs="Times New Roman"/>
        </w:rPr>
        <w:t xml:space="preserve"> što je </w:t>
      </w:r>
      <w:r w:rsidR="00AB1DF8">
        <w:rPr>
          <w:rFonts w:cs="Times New Roman"/>
        </w:rPr>
        <w:t>68 manje</w:t>
      </w:r>
      <w:r w:rsidRPr="004F27E9">
        <w:rPr>
          <w:rFonts w:cs="Times New Roman"/>
        </w:rPr>
        <w:t xml:space="preserve"> u odnosu na 202</w:t>
      </w:r>
      <w:r w:rsidR="00AB1DF8">
        <w:rPr>
          <w:rFonts w:cs="Times New Roman"/>
        </w:rPr>
        <w:t>1</w:t>
      </w:r>
      <w:r w:rsidRPr="004F27E9">
        <w:rPr>
          <w:rFonts w:cs="Times New Roman"/>
        </w:rPr>
        <w:t>. godinu.</w:t>
      </w:r>
    </w:p>
    <w:p w14:paraId="1D2B9B55" w14:textId="0FE1515E" w:rsidR="00CC4867" w:rsidRPr="004F27E9" w:rsidRDefault="00CC4867" w:rsidP="00225B99">
      <w:pPr>
        <w:pStyle w:val="Caption"/>
        <w:keepNext/>
        <w:spacing w:after="0"/>
        <w:jc w:val="center"/>
        <w:rPr>
          <w:rFonts w:cs="Times New Roman"/>
        </w:rPr>
      </w:pPr>
      <w:bookmarkStart w:id="237" w:name="_Toc149055733"/>
      <w:r w:rsidRPr="005F305C">
        <w:rPr>
          <w:rFonts w:cs="Times New Roman"/>
          <w:color w:val="244061" w:themeColor="accent1" w:themeShade="80"/>
        </w:rPr>
        <w:t xml:space="preserve">Tablica </w:t>
      </w:r>
      <w:r w:rsidR="00C23C7A" w:rsidRPr="005F305C">
        <w:rPr>
          <w:rFonts w:cs="Times New Roman"/>
          <w:color w:val="244061" w:themeColor="accent1" w:themeShade="80"/>
        </w:rPr>
        <w:fldChar w:fldCharType="begin"/>
      </w:r>
      <w:r w:rsidR="00C23C7A" w:rsidRPr="005F305C">
        <w:rPr>
          <w:rFonts w:cs="Times New Roman"/>
          <w:color w:val="244061" w:themeColor="accent1" w:themeShade="80"/>
        </w:rPr>
        <w:instrText xml:space="preserve"> SEQ Tablica \* ARABIC </w:instrText>
      </w:r>
      <w:r w:rsidR="00C23C7A" w:rsidRPr="005F305C">
        <w:rPr>
          <w:rFonts w:cs="Times New Roman"/>
          <w:color w:val="244061" w:themeColor="accent1" w:themeShade="80"/>
        </w:rPr>
        <w:fldChar w:fldCharType="separate"/>
      </w:r>
      <w:r w:rsidR="00E63C7D">
        <w:rPr>
          <w:rFonts w:cs="Times New Roman"/>
          <w:noProof/>
          <w:color w:val="244061" w:themeColor="accent1" w:themeShade="80"/>
        </w:rPr>
        <w:t>18</w:t>
      </w:r>
      <w:r w:rsidR="00C23C7A" w:rsidRPr="005F305C">
        <w:rPr>
          <w:rFonts w:cs="Times New Roman"/>
          <w:noProof/>
          <w:color w:val="244061" w:themeColor="accent1" w:themeShade="80"/>
        </w:rPr>
        <w:fldChar w:fldCharType="end"/>
      </w:r>
      <w:r w:rsidRPr="005F305C">
        <w:rPr>
          <w:rFonts w:cs="Times New Roman"/>
          <w:color w:val="244061" w:themeColor="accent1" w:themeShade="80"/>
        </w:rPr>
        <w:t>. Zahtjevi za sudsku zaštitu prava podneseni sucu izvršenja</w:t>
      </w:r>
      <w:bookmarkEnd w:id="237"/>
    </w:p>
    <w:tbl>
      <w:tblPr>
        <w:tblW w:w="4724" w:type="pct"/>
        <w:jc w:val="center"/>
        <w:tblLook w:val="04A0" w:firstRow="1" w:lastRow="0" w:firstColumn="1" w:lastColumn="0" w:noHBand="0" w:noVBand="1"/>
      </w:tblPr>
      <w:tblGrid>
        <w:gridCol w:w="1895"/>
        <w:gridCol w:w="1906"/>
        <w:gridCol w:w="590"/>
        <w:gridCol w:w="1881"/>
        <w:gridCol w:w="1906"/>
        <w:gridCol w:w="597"/>
      </w:tblGrid>
      <w:tr w:rsidR="005F305C" w:rsidRPr="005F305C" w14:paraId="787E4DE6" w14:textId="77777777" w:rsidTr="005F305C">
        <w:trPr>
          <w:trHeight w:val="563"/>
          <w:jc w:val="center"/>
        </w:trPr>
        <w:tc>
          <w:tcPr>
            <w:tcW w:w="4999" w:type="pct"/>
            <w:gridSpan w:val="6"/>
            <w:tcBorders>
              <w:top w:val="single" w:sz="8" w:space="0" w:color="auto"/>
              <w:left w:val="single" w:sz="8" w:space="0" w:color="auto"/>
              <w:bottom w:val="single" w:sz="8" w:space="0" w:color="auto"/>
              <w:right w:val="single" w:sz="8" w:space="0" w:color="000000"/>
            </w:tcBorders>
            <w:shd w:val="clear" w:color="auto" w:fill="8DB4E2"/>
            <w:vAlign w:val="bottom"/>
            <w:hideMark/>
          </w:tcPr>
          <w:p w14:paraId="2CF2C50D" w14:textId="77777777" w:rsidR="00EE383E" w:rsidRPr="005F305C" w:rsidRDefault="00EE383E" w:rsidP="006B1727">
            <w:pPr>
              <w:spacing w:after="0"/>
              <w:jc w:val="center"/>
              <w:rPr>
                <w:rFonts w:eastAsia="Times New Roman" w:cs="Times New Roman"/>
                <w:b/>
                <w:bCs/>
                <w:color w:val="244061" w:themeColor="accent1" w:themeShade="80"/>
                <w:sz w:val="20"/>
                <w:szCs w:val="20"/>
                <w:lang w:eastAsia="hr-HR"/>
              </w:rPr>
            </w:pPr>
            <w:bookmarkStart w:id="238" w:name="_Toc17352553"/>
            <w:bookmarkStart w:id="239" w:name="_Toc527117258"/>
            <w:r w:rsidRPr="005F305C">
              <w:rPr>
                <w:rFonts w:eastAsia="Times New Roman" w:cs="Times New Roman"/>
                <w:b/>
                <w:bCs/>
                <w:color w:val="244061" w:themeColor="accent1" w:themeShade="80"/>
                <w:sz w:val="20"/>
                <w:szCs w:val="20"/>
                <w:lang w:eastAsia="hr-HR"/>
              </w:rPr>
              <w:t xml:space="preserve">ZAHTJEVI ZA SUDSKU ZAŠTITU PRAVA </w:t>
            </w:r>
            <w:r w:rsidR="003E0F32" w:rsidRPr="005F305C">
              <w:rPr>
                <w:rFonts w:eastAsia="Times New Roman" w:cs="Times New Roman"/>
                <w:b/>
                <w:bCs/>
                <w:color w:val="244061" w:themeColor="accent1" w:themeShade="80"/>
                <w:sz w:val="20"/>
                <w:szCs w:val="20"/>
                <w:lang w:eastAsia="hr-HR"/>
              </w:rPr>
              <w:t xml:space="preserve">PODNESENI </w:t>
            </w:r>
            <w:r w:rsidRPr="005F305C">
              <w:rPr>
                <w:rFonts w:eastAsia="Times New Roman" w:cs="Times New Roman"/>
                <w:b/>
                <w:bCs/>
                <w:color w:val="244061" w:themeColor="accent1" w:themeShade="80"/>
                <w:sz w:val="20"/>
                <w:szCs w:val="20"/>
                <w:lang w:eastAsia="hr-HR"/>
              </w:rPr>
              <w:t xml:space="preserve">SUCU IZVRŠENJA </w:t>
            </w:r>
            <w:r w:rsidRPr="005F305C">
              <w:rPr>
                <w:rFonts w:eastAsia="Times New Roman" w:cs="Times New Roman"/>
                <w:b/>
                <w:bCs/>
                <w:color w:val="244061" w:themeColor="accent1" w:themeShade="80"/>
                <w:sz w:val="20"/>
                <w:szCs w:val="20"/>
                <w:lang w:eastAsia="hr-HR"/>
              </w:rPr>
              <w:br/>
              <w:t>U 202</w:t>
            </w:r>
            <w:r w:rsidR="006B1727">
              <w:rPr>
                <w:rFonts w:eastAsia="Times New Roman" w:cs="Times New Roman"/>
                <w:b/>
                <w:bCs/>
                <w:color w:val="244061" w:themeColor="accent1" w:themeShade="80"/>
                <w:sz w:val="20"/>
                <w:szCs w:val="20"/>
                <w:lang w:eastAsia="hr-HR"/>
              </w:rPr>
              <w:t>2</w:t>
            </w:r>
            <w:r w:rsidRPr="005F305C">
              <w:rPr>
                <w:rFonts w:eastAsia="Times New Roman" w:cs="Times New Roman"/>
                <w:b/>
                <w:bCs/>
                <w:color w:val="244061" w:themeColor="accent1" w:themeShade="80"/>
                <w:sz w:val="20"/>
                <w:szCs w:val="20"/>
                <w:lang w:eastAsia="hr-HR"/>
              </w:rPr>
              <w:t>. GODINI</w:t>
            </w:r>
          </w:p>
        </w:tc>
      </w:tr>
      <w:tr w:rsidR="005F305C" w:rsidRPr="005F305C" w14:paraId="13C76033" w14:textId="77777777" w:rsidTr="005F305C">
        <w:trPr>
          <w:trHeight w:val="184"/>
          <w:jc w:val="center"/>
        </w:trPr>
        <w:tc>
          <w:tcPr>
            <w:tcW w:w="1080" w:type="pct"/>
            <w:vMerge w:val="restart"/>
            <w:tcBorders>
              <w:top w:val="nil"/>
              <w:left w:val="single" w:sz="4" w:space="0" w:color="auto"/>
              <w:bottom w:val="single" w:sz="4" w:space="0" w:color="000000"/>
              <w:right w:val="nil"/>
            </w:tcBorders>
            <w:shd w:val="clear" w:color="auto" w:fill="F2F2F2"/>
            <w:vAlign w:val="center"/>
            <w:hideMark/>
          </w:tcPr>
          <w:p w14:paraId="207F6A04"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 xml:space="preserve">zbog uvjeta </w:t>
            </w:r>
            <w:r w:rsidRPr="005F305C">
              <w:rPr>
                <w:rFonts w:eastAsia="Times New Roman" w:cs="Times New Roman"/>
                <w:color w:val="244061" w:themeColor="accent1" w:themeShade="80"/>
                <w:sz w:val="18"/>
                <w:szCs w:val="18"/>
                <w:lang w:eastAsia="hr-HR"/>
              </w:rPr>
              <w:br/>
              <w:t>smještaja</w:t>
            </w:r>
          </w:p>
        </w:tc>
        <w:tc>
          <w:tcPr>
            <w:tcW w:w="1086" w:type="pct"/>
            <w:tcBorders>
              <w:top w:val="nil"/>
              <w:left w:val="single" w:sz="4" w:space="0" w:color="auto"/>
              <w:bottom w:val="single" w:sz="4" w:space="0" w:color="auto"/>
              <w:right w:val="single" w:sz="4" w:space="0" w:color="auto"/>
            </w:tcBorders>
            <w:vAlign w:val="bottom"/>
            <w:hideMark/>
          </w:tcPr>
          <w:p w14:paraId="5312DFDD"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ukinuto</w:t>
            </w:r>
          </w:p>
        </w:tc>
        <w:tc>
          <w:tcPr>
            <w:tcW w:w="336" w:type="pct"/>
            <w:tcBorders>
              <w:top w:val="nil"/>
              <w:left w:val="nil"/>
              <w:bottom w:val="single" w:sz="4" w:space="0" w:color="auto"/>
              <w:right w:val="single" w:sz="4" w:space="0" w:color="auto"/>
            </w:tcBorders>
            <w:noWrap/>
            <w:hideMark/>
          </w:tcPr>
          <w:p w14:paraId="1622F4E8"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c>
          <w:tcPr>
            <w:tcW w:w="1072" w:type="pct"/>
            <w:vMerge w:val="restart"/>
            <w:tcBorders>
              <w:top w:val="nil"/>
              <w:left w:val="nil"/>
              <w:bottom w:val="single" w:sz="4" w:space="0" w:color="000000"/>
              <w:right w:val="nil"/>
            </w:tcBorders>
            <w:shd w:val="clear" w:color="auto" w:fill="F2F2F2"/>
            <w:vAlign w:val="center"/>
            <w:hideMark/>
          </w:tcPr>
          <w:p w14:paraId="561A3708"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zbog pružanja stručne pravne pomoći radi zaštite prava propisanih ZIKZ-om</w:t>
            </w:r>
          </w:p>
        </w:tc>
        <w:tc>
          <w:tcPr>
            <w:tcW w:w="1086" w:type="pct"/>
            <w:tcBorders>
              <w:top w:val="nil"/>
              <w:left w:val="single" w:sz="4" w:space="0" w:color="auto"/>
              <w:bottom w:val="single" w:sz="4" w:space="0" w:color="auto"/>
              <w:right w:val="single" w:sz="4" w:space="0" w:color="auto"/>
            </w:tcBorders>
            <w:vAlign w:val="bottom"/>
            <w:hideMark/>
          </w:tcPr>
          <w:p w14:paraId="46BE0413"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ukinuto</w:t>
            </w:r>
          </w:p>
        </w:tc>
        <w:tc>
          <w:tcPr>
            <w:tcW w:w="340" w:type="pct"/>
            <w:tcBorders>
              <w:top w:val="nil"/>
              <w:left w:val="nil"/>
              <w:bottom w:val="single" w:sz="4" w:space="0" w:color="auto"/>
              <w:right w:val="single" w:sz="4" w:space="0" w:color="auto"/>
            </w:tcBorders>
            <w:noWrap/>
            <w:hideMark/>
          </w:tcPr>
          <w:p w14:paraId="02AF2266"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2E869DEC" w14:textId="77777777" w:rsidTr="005F305C">
        <w:trPr>
          <w:trHeight w:val="141"/>
          <w:jc w:val="center"/>
        </w:trPr>
        <w:tc>
          <w:tcPr>
            <w:tcW w:w="1080" w:type="pct"/>
            <w:vMerge/>
            <w:tcBorders>
              <w:top w:val="nil"/>
              <w:left w:val="single" w:sz="4" w:space="0" w:color="auto"/>
              <w:bottom w:val="single" w:sz="4" w:space="0" w:color="000000"/>
              <w:right w:val="nil"/>
            </w:tcBorders>
            <w:vAlign w:val="center"/>
            <w:hideMark/>
          </w:tcPr>
          <w:p w14:paraId="62C24065"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512D588E"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preinačeno</w:t>
            </w:r>
          </w:p>
        </w:tc>
        <w:tc>
          <w:tcPr>
            <w:tcW w:w="336" w:type="pct"/>
            <w:tcBorders>
              <w:top w:val="nil"/>
              <w:left w:val="nil"/>
              <w:bottom w:val="single" w:sz="4" w:space="0" w:color="auto"/>
              <w:right w:val="single" w:sz="4" w:space="0" w:color="auto"/>
            </w:tcBorders>
            <w:noWrap/>
            <w:hideMark/>
          </w:tcPr>
          <w:p w14:paraId="53AB0EB6"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c>
          <w:tcPr>
            <w:tcW w:w="1072" w:type="pct"/>
            <w:vMerge/>
            <w:tcBorders>
              <w:top w:val="nil"/>
              <w:left w:val="nil"/>
              <w:bottom w:val="single" w:sz="4" w:space="0" w:color="000000"/>
              <w:right w:val="nil"/>
            </w:tcBorders>
            <w:vAlign w:val="center"/>
            <w:hideMark/>
          </w:tcPr>
          <w:p w14:paraId="64602EC3"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58EED617"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preinačeno</w:t>
            </w:r>
          </w:p>
        </w:tc>
        <w:tc>
          <w:tcPr>
            <w:tcW w:w="340" w:type="pct"/>
            <w:tcBorders>
              <w:top w:val="nil"/>
              <w:left w:val="nil"/>
              <w:bottom w:val="single" w:sz="4" w:space="0" w:color="auto"/>
              <w:right w:val="single" w:sz="4" w:space="0" w:color="auto"/>
            </w:tcBorders>
            <w:noWrap/>
            <w:hideMark/>
          </w:tcPr>
          <w:p w14:paraId="5D9815BB"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61C94979" w14:textId="77777777" w:rsidTr="005F305C">
        <w:trPr>
          <w:trHeight w:val="118"/>
          <w:jc w:val="center"/>
        </w:trPr>
        <w:tc>
          <w:tcPr>
            <w:tcW w:w="1080" w:type="pct"/>
            <w:vMerge/>
            <w:tcBorders>
              <w:top w:val="nil"/>
              <w:left w:val="single" w:sz="4" w:space="0" w:color="auto"/>
              <w:bottom w:val="single" w:sz="4" w:space="0" w:color="000000"/>
              <w:right w:val="nil"/>
            </w:tcBorders>
            <w:vAlign w:val="center"/>
            <w:hideMark/>
          </w:tcPr>
          <w:p w14:paraId="7D652B4A"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2D3ABDCE"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potvrđeno</w:t>
            </w:r>
          </w:p>
        </w:tc>
        <w:tc>
          <w:tcPr>
            <w:tcW w:w="336" w:type="pct"/>
            <w:tcBorders>
              <w:top w:val="nil"/>
              <w:left w:val="nil"/>
              <w:bottom w:val="single" w:sz="4" w:space="0" w:color="auto"/>
              <w:right w:val="single" w:sz="4" w:space="0" w:color="auto"/>
            </w:tcBorders>
            <w:noWrap/>
            <w:hideMark/>
          </w:tcPr>
          <w:p w14:paraId="41904E7E"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8</w:t>
            </w:r>
          </w:p>
        </w:tc>
        <w:tc>
          <w:tcPr>
            <w:tcW w:w="1072" w:type="pct"/>
            <w:vMerge/>
            <w:tcBorders>
              <w:top w:val="nil"/>
              <w:left w:val="nil"/>
              <w:bottom w:val="single" w:sz="4" w:space="0" w:color="000000"/>
              <w:right w:val="nil"/>
            </w:tcBorders>
            <w:vAlign w:val="center"/>
            <w:hideMark/>
          </w:tcPr>
          <w:p w14:paraId="58201CA0"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62F712B2"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potvrđeno</w:t>
            </w:r>
          </w:p>
        </w:tc>
        <w:tc>
          <w:tcPr>
            <w:tcW w:w="340" w:type="pct"/>
            <w:tcBorders>
              <w:top w:val="nil"/>
              <w:left w:val="nil"/>
              <w:bottom w:val="single" w:sz="4" w:space="0" w:color="auto"/>
              <w:right w:val="single" w:sz="4" w:space="0" w:color="auto"/>
            </w:tcBorders>
            <w:noWrap/>
            <w:hideMark/>
          </w:tcPr>
          <w:p w14:paraId="3B951812"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19BAD563" w14:textId="77777777" w:rsidTr="005F305C">
        <w:trPr>
          <w:trHeight w:val="207"/>
          <w:jc w:val="center"/>
        </w:trPr>
        <w:tc>
          <w:tcPr>
            <w:tcW w:w="1080" w:type="pct"/>
            <w:vMerge/>
            <w:tcBorders>
              <w:top w:val="nil"/>
              <w:left w:val="single" w:sz="4" w:space="0" w:color="auto"/>
              <w:bottom w:val="single" w:sz="4" w:space="0" w:color="000000"/>
              <w:right w:val="nil"/>
            </w:tcBorders>
            <w:vAlign w:val="center"/>
            <w:hideMark/>
          </w:tcPr>
          <w:p w14:paraId="0214861F"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6869FA99"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odbačeno</w:t>
            </w:r>
          </w:p>
        </w:tc>
        <w:tc>
          <w:tcPr>
            <w:tcW w:w="336" w:type="pct"/>
            <w:tcBorders>
              <w:top w:val="nil"/>
              <w:left w:val="nil"/>
              <w:bottom w:val="single" w:sz="4" w:space="0" w:color="auto"/>
              <w:right w:val="single" w:sz="4" w:space="0" w:color="auto"/>
            </w:tcBorders>
            <w:noWrap/>
            <w:hideMark/>
          </w:tcPr>
          <w:p w14:paraId="44BFA749"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1</w:t>
            </w:r>
          </w:p>
        </w:tc>
        <w:tc>
          <w:tcPr>
            <w:tcW w:w="1072" w:type="pct"/>
            <w:vMerge/>
            <w:tcBorders>
              <w:top w:val="nil"/>
              <w:left w:val="nil"/>
              <w:bottom w:val="single" w:sz="4" w:space="0" w:color="000000"/>
              <w:right w:val="nil"/>
            </w:tcBorders>
            <w:vAlign w:val="center"/>
            <w:hideMark/>
          </w:tcPr>
          <w:p w14:paraId="078174FD"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0C71BCBE"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odbačeno</w:t>
            </w:r>
          </w:p>
        </w:tc>
        <w:tc>
          <w:tcPr>
            <w:tcW w:w="340" w:type="pct"/>
            <w:tcBorders>
              <w:top w:val="nil"/>
              <w:left w:val="nil"/>
              <w:bottom w:val="single" w:sz="4" w:space="0" w:color="auto"/>
              <w:right w:val="single" w:sz="4" w:space="0" w:color="auto"/>
            </w:tcBorders>
            <w:noWrap/>
            <w:hideMark/>
          </w:tcPr>
          <w:p w14:paraId="02628CA9"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30F1149A" w14:textId="77777777" w:rsidTr="005F305C">
        <w:trPr>
          <w:trHeight w:val="61"/>
          <w:jc w:val="center"/>
        </w:trPr>
        <w:tc>
          <w:tcPr>
            <w:tcW w:w="1080" w:type="pct"/>
            <w:vMerge/>
            <w:tcBorders>
              <w:top w:val="nil"/>
              <w:left w:val="single" w:sz="4" w:space="0" w:color="auto"/>
              <w:bottom w:val="single" w:sz="4" w:space="0" w:color="000000"/>
              <w:right w:val="nil"/>
            </w:tcBorders>
            <w:vAlign w:val="center"/>
            <w:hideMark/>
          </w:tcPr>
          <w:p w14:paraId="2F98EDF7"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18EDF3A6"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odbijeno</w:t>
            </w:r>
          </w:p>
        </w:tc>
        <w:tc>
          <w:tcPr>
            <w:tcW w:w="336" w:type="pct"/>
            <w:tcBorders>
              <w:top w:val="nil"/>
              <w:left w:val="nil"/>
              <w:bottom w:val="single" w:sz="4" w:space="0" w:color="auto"/>
              <w:right w:val="single" w:sz="4" w:space="0" w:color="auto"/>
            </w:tcBorders>
            <w:noWrap/>
            <w:hideMark/>
          </w:tcPr>
          <w:p w14:paraId="7BA8F5C0"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53</w:t>
            </w:r>
          </w:p>
        </w:tc>
        <w:tc>
          <w:tcPr>
            <w:tcW w:w="1072" w:type="pct"/>
            <w:vMerge/>
            <w:tcBorders>
              <w:top w:val="nil"/>
              <w:left w:val="nil"/>
              <w:bottom w:val="single" w:sz="4" w:space="0" w:color="000000"/>
              <w:right w:val="nil"/>
            </w:tcBorders>
            <w:vAlign w:val="center"/>
            <w:hideMark/>
          </w:tcPr>
          <w:p w14:paraId="1BE8CDC6"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4D2AE4B1"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odbijeno</w:t>
            </w:r>
          </w:p>
        </w:tc>
        <w:tc>
          <w:tcPr>
            <w:tcW w:w="340" w:type="pct"/>
            <w:tcBorders>
              <w:top w:val="nil"/>
              <w:left w:val="nil"/>
              <w:bottom w:val="single" w:sz="4" w:space="0" w:color="auto"/>
              <w:right w:val="single" w:sz="4" w:space="0" w:color="auto"/>
            </w:tcBorders>
            <w:noWrap/>
            <w:hideMark/>
          </w:tcPr>
          <w:p w14:paraId="01944A3F"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1</w:t>
            </w:r>
          </w:p>
        </w:tc>
      </w:tr>
      <w:tr w:rsidR="005F305C" w:rsidRPr="005F305C" w14:paraId="711E6BA0" w14:textId="77777777" w:rsidTr="005F305C">
        <w:trPr>
          <w:trHeight w:val="195"/>
          <w:jc w:val="center"/>
        </w:trPr>
        <w:tc>
          <w:tcPr>
            <w:tcW w:w="1080" w:type="pct"/>
            <w:vMerge w:val="restart"/>
            <w:tcBorders>
              <w:top w:val="nil"/>
              <w:left w:val="single" w:sz="4" w:space="0" w:color="auto"/>
              <w:bottom w:val="single" w:sz="4" w:space="0" w:color="000000"/>
              <w:right w:val="nil"/>
            </w:tcBorders>
            <w:shd w:val="clear" w:color="auto" w:fill="F2F2F2"/>
            <w:vAlign w:val="center"/>
            <w:hideMark/>
          </w:tcPr>
          <w:p w14:paraId="2BB016E3"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zbog prehrane</w:t>
            </w:r>
          </w:p>
        </w:tc>
        <w:tc>
          <w:tcPr>
            <w:tcW w:w="1086" w:type="pct"/>
            <w:tcBorders>
              <w:top w:val="nil"/>
              <w:left w:val="single" w:sz="4" w:space="0" w:color="auto"/>
              <w:bottom w:val="single" w:sz="4" w:space="0" w:color="auto"/>
              <w:right w:val="single" w:sz="4" w:space="0" w:color="auto"/>
            </w:tcBorders>
            <w:vAlign w:val="bottom"/>
            <w:hideMark/>
          </w:tcPr>
          <w:p w14:paraId="1D6AD7A0"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ukinuto</w:t>
            </w:r>
          </w:p>
        </w:tc>
        <w:tc>
          <w:tcPr>
            <w:tcW w:w="336" w:type="pct"/>
            <w:tcBorders>
              <w:top w:val="nil"/>
              <w:left w:val="nil"/>
              <w:bottom w:val="single" w:sz="4" w:space="0" w:color="auto"/>
              <w:right w:val="single" w:sz="4" w:space="0" w:color="auto"/>
            </w:tcBorders>
            <w:noWrap/>
            <w:hideMark/>
          </w:tcPr>
          <w:p w14:paraId="26DEC618"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c>
          <w:tcPr>
            <w:tcW w:w="1072" w:type="pct"/>
            <w:vMerge w:val="restart"/>
            <w:tcBorders>
              <w:top w:val="nil"/>
              <w:left w:val="nil"/>
              <w:bottom w:val="single" w:sz="4" w:space="0" w:color="000000"/>
              <w:right w:val="nil"/>
            </w:tcBorders>
            <w:shd w:val="clear" w:color="auto" w:fill="F2F2F2"/>
            <w:vAlign w:val="center"/>
            <w:hideMark/>
          </w:tcPr>
          <w:p w14:paraId="4B6241F3"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 xml:space="preserve">zbog prava na </w:t>
            </w:r>
            <w:r w:rsidRPr="005F305C">
              <w:rPr>
                <w:rFonts w:eastAsia="Times New Roman" w:cs="Times New Roman"/>
                <w:color w:val="244061" w:themeColor="accent1" w:themeShade="80"/>
                <w:sz w:val="18"/>
                <w:szCs w:val="18"/>
                <w:lang w:eastAsia="hr-HR"/>
              </w:rPr>
              <w:br/>
              <w:t>dodir s vanjskim svijetom</w:t>
            </w:r>
          </w:p>
        </w:tc>
        <w:tc>
          <w:tcPr>
            <w:tcW w:w="1086" w:type="pct"/>
            <w:tcBorders>
              <w:top w:val="nil"/>
              <w:left w:val="single" w:sz="4" w:space="0" w:color="auto"/>
              <w:bottom w:val="single" w:sz="4" w:space="0" w:color="auto"/>
              <w:right w:val="single" w:sz="4" w:space="0" w:color="auto"/>
            </w:tcBorders>
            <w:vAlign w:val="bottom"/>
            <w:hideMark/>
          </w:tcPr>
          <w:p w14:paraId="1388E474"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ukinuto</w:t>
            </w:r>
          </w:p>
        </w:tc>
        <w:tc>
          <w:tcPr>
            <w:tcW w:w="340" w:type="pct"/>
            <w:tcBorders>
              <w:top w:val="nil"/>
              <w:left w:val="nil"/>
              <w:bottom w:val="single" w:sz="4" w:space="0" w:color="auto"/>
              <w:right w:val="single" w:sz="4" w:space="0" w:color="auto"/>
            </w:tcBorders>
            <w:noWrap/>
            <w:hideMark/>
          </w:tcPr>
          <w:p w14:paraId="05B0F7C8"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2EBB2E65" w14:textId="77777777" w:rsidTr="005F305C">
        <w:trPr>
          <w:trHeight w:val="140"/>
          <w:jc w:val="center"/>
        </w:trPr>
        <w:tc>
          <w:tcPr>
            <w:tcW w:w="1080" w:type="pct"/>
            <w:vMerge/>
            <w:tcBorders>
              <w:top w:val="nil"/>
              <w:left w:val="single" w:sz="4" w:space="0" w:color="auto"/>
              <w:bottom w:val="single" w:sz="4" w:space="0" w:color="000000"/>
              <w:right w:val="nil"/>
            </w:tcBorders>
            <w:vAlign w:val="center"/>
            <w:hideMark/>
          </w:tcPr>
          <w:p w14:paraId="3713CD44"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0DB6722A"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preinačeno</w:t>
            </w:r>
          </w:p>
        </w:tc>
        <w:tc>
          <w:tcPr>
            <w:tcW w:w="336" w:type="pct"/>
            <w:tcBorders>
              <w:top w:val="nil"/>
              <w:left w:val="nil"/>
              <w:bottom w:val="single" w:sz="4" w:space="0" w:color="auto"/>
              <w:right w:val="single" w:sz="4" w:space="0" w:color="auto"/>
            </w:tcBorders>
            <w:noWrap/>
            <w:hideMark/>
          </w:tcPr>
          <w:p w14:paraId="2B465B2C"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c>
          <w:tcPr>
            <w:tcW w:w="1072" w:type="pct"/>
            <w:vMerge/>
            <w:tcBorders>
              <w:top w:val="nil"/>
              <w:left w:val="nil"/>
              <w:bottom w:val="single" w:sz="4" w:space="0" w:color="000000"/>
              <w:right w:val="nil"/>
            </w:tcBorders>
            <w:vAlign w:val="center"/>
            <w:hideMark/>
          </w:tcPr>
          <w:p w14:paraId="45247D60"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23EAB646"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preinačeno</w:t>
            </w:r>
          </w:p>
        </w:tc>
        <w:tc>
          <w:tcPr>
            <w:tcW w:w="340" w:type="pct"/>
            <w:tcBorders>
              <w:top w:val="nil"/>
              <w:left w:val="nil"/>
              <w:bottom w:val="single" w:sz="4" w:space="0" w:color="auto"/>
              <w:right w:val="single" w:sz="4" w:space="0" w:color="auto"/>
            </w:tcBorders>
            <w:noWrap/>
            <w:hideMark/>
          </w:tcPr>
          <w:p w14:paraId="7E5F7291"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1C1BEC69" w14:textId="77777777" w:rsidTr="005F305C">
        <w:trPr>
          <w:trHeight w:val="72"/>
          <w:jc w:val="center"/>
        </w:trPr>
        <w:tc>
          <w:tcPr>
            <w:tcW w:w="1080" w:type="pct"/>
            <w:vMerge/>
            <w:tcBorders>
              <w:top w:val="nil"/>
              <w:left w:val="single" w:sz="4" w:space="0" w:color="auto"/>
              <w:bottom w:val="single" w:sz="4" w:space="0" w:color="000000"/>
              <w:right w:val="nil"/>
            </w:tcBorders>
            <w:vAlign w:val="center"/>
            <w:hideMark/>
          </w:tcPr>
          <w:p w14:paraId="5DEFAD22"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4ED1E664"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potvrđeno</w:t>
            </w:r>
          </w:p>
        </w:tc>
        <w:tc>
          <w:tcPr>
            <w:tcW w:w="336" w:type="pct"/>
            <w:tcBorders>
              <w:top w:val="nil"/>
              <w:left w:val="nil"/>
              <w:bottom w:val="single" w:sz="4" w:space="0" w:color="auto"/>
              <w:right w:val="single" w:sz="4" w:space="0" w:color="auto"/>
            </w:tcBorders>
            <w:noWrap/>
            <w:hideMark/>
          </w:tcPr>
          <w:p w14:paraId="65805986"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1</w:t>
            </w:r>
          </w:p>
        </w:tc>
        <w:tc>
          <w:tcPr>
            <w:tcW w:w="1072" w:type="pct"/>
            <w:vMerge/>
            <w:tcBorders>
              <w:top w:val="nil"/>
              <w:left w:val="nil"/>
              <w:bottom w:val="single" w:sz="4" w:space="0" w:color="000000"/>
              <w:right w:val="nil"/>
            </w:tcBorders>
            <w:vAlign w:val="center"/>
            <w:hideMark/>
          </w:tcPr>
          <w:p w14:paraId="07F769A9"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399D3529"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potvrđeno</w:t>
            </w:r>
          </w:p>
        </w:tc>
        <w:tc>
          <w:tcPr>
            <w:tcW w:w="340" w:type="pct"/>
            <w:tcBorders>
              <w:top w:val="nil"/>
              <w:left w:val="nil"/>
              <w:bottom w:val="single" w:sz="4" w:space="0" w:color="auto"/>
              <w:right w:val="single" w:sz="4" w:space="0" w:color="auto"/>
            </w:tcBorders>
            <w:noWrap/>
            <w:hideMark/>
          </w:tcPr>
          <w:p w14:paraId="5F0D4BA5"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7B225B15" w14:textId="77777777" w:rsidTr="005F305C">
        <w:trPr>
          <w:trHeight w:val="61"/>
          <w:jc w:val="center"/>
        </w:trPr>
        <w:tc>
          <w:tcPr>
            <w:tcW w:w="1080" w:type="pct"/>
            <w:vMerge/>
            <w:tcBorders>
              <w:top w:val="nil"/>
              <w:left w:val="single" w:sz="4" w:space="0" w:color="auto"/>
              <w:bottom w:val="single" w:sz="4" w:space="0" w:color="000000"/>
              <w:right w:val="nil"/>
            </w:tcBorders>
            <w:vAlign w:val="center"/>
            <w:hideMark/>
          </w:tcPr>
          <w:p w14:paraId="76492818"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6F942A82"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odbačeno</w:t>
            </w:r>
          </w:p>
        </w:tc>
        <w:tc>
          <w:tcPr>
            <w:tcW w:w="336" w:type="pct"/>
            <w:tcBorders>
              <w:top w:val="nil"/>
              <w:left w:val="nil"/>
              <w:bottom w:val="single" w:sz="4" w:space="0" w:color="auto"/>
              <w:right w:val="single" w:sz="4" w:space="0" w:color="auto"/>
            </w:tcBorders>
            <w:noWrap/>
            <w:hideMark/>
          </w:tcPr>
          <w:p w14:paraId="222FBEEE"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c>
          <w:tcPr>
            <w:tcW w:w="1072" w:type="pct"/>
            <w:vMerge/>
            <w:tcBorders>
              <w:top w:val="nil"/>
              <w:left w:val="nil"/>
              <w:bottom w:val="single" w:sz="4" w:space="0" w:color="000000"/>
              <w:right w:val="nil"/>
            </w:tcBorders>
            <w:vAlign w:val="center"/>
            <w:hideMark/>
          </w:tcPr>
          <w:p w14:paraId="1CBC7420"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04BFA3EE"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odbačeno</w:t>
            </w:r>
          </w:p>
        </w:tc>
        <w:tc>
          <w:tcPr>
            <w:tcW w:w="340" w:type="pct"/>
            <w:tcBorders>
              <w:top w:val="nil"/>
              <w:left w:val="nil"/>
              <w:bottom w:val="single" w:sz="4" w:space="0" w:color="auto"/>
              <w:right w:val="single" w:sz="4" w:space="0" w:color="auto"/>
            </w:tcBorders>
            <w:noWrap/>
            <w:hideMark/>
          </w:tcPr>
          <w:p w14:paraId="47008CB2"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419F4BE0" w14:textId="77777777" w:rsidTr="005F305C">
        <w:trPr>
          <w:trHeight w:val="120"/>
          <w:jc w:val="center"/>
        </w:trPr>
        <w:tc>
          <w:tcPr>
            <w:tcW w:w="1080" w:type="pct"/>
            <w:vMerge/>
            <w:tcBorders>
              <w:top w:val="nil"/>
              <w:left w:val="single" w:sz="4" w:space="0" w:color="auto"/>
              <w:bottom w:val="single" w:sz="4" w:space="0" w:color="000000"/>
              <w:right w:val="nil"/>
            </w:tcBorders>
            <w:vAlign w:val="center"/>
            <w:hideMark/>
          </w:tcPr>
          <w:p w14:paraId="700D2D56"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44912E0F"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odbijeno</w:t>
            </w:r>
          </w:p>
        </w:tc>
        <w:tc>
          <w:tcPr>
            <w:tcW w:w="336" w:type="pct"/>
            <w:tcBorders>
              <w:top w:val="nil"/>
              <w:left w:val="nil"/>
              <w:bottom w:val="single" w:sz="4" w:space="0" w:color="auto"/>
              <w:right w:val="single" w:sz="4" w:space="0" w:color="auto"/>
            </w:tcBorders>
            <w:noWrap/>
            <w:hideMark/>
          </w:tcPr>
          <w:p w14:paraId="10A0CBFF"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1</w:t>
            </w:r>
          </w:p>
        </w:tc>
        <w:tc>
          <w:tcPr>
            <w:tcW w:w="1072" w:type="pct"/>
            <w:vMerge/>
            <w:tcBorders>
              <w:top w:val="nil"/>
              <w:left w:val="nil"/>
              <w:bottom w:val="single" w:sz="4" w:space="0" w:color="000000"/>
              <w:right w:val="nil"/>
            </w:tcBorders>
            <w:vAlign w:val="center"/>
            <w:hideMark/>
          </w:tcPr>
          <w:p w14:paraId="03BEA140"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433CBCC9"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odbijeno</w:t>
            </w:r>
          </w:p>
        </w:tc>
        <w:tc>
          <w:tcPr>
            <w:tcW w:w="340" w:type="pct"/>
            <w:tcBorders>
              <w:top w:val="nil"/>
              <w:left w:val="nil"/>
              <w:bottom w:val="single" w:sz="4" w:space="0" w:color="auto"/>
              <w:right w:val="single" w:sz="4" w:space="0" w:color="auto"/>
            </w:tcBorders>
            <w:noWrap/>
            <w:hideMark/>
          </w:tcPr>
          <w:p w14:paraId="0C234F21"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7</w:t>
            </w:r>
          </w:p>
        </w:tc>
      </w:tr>
      <w:tr w:rsidR="005F305C" w:rsidRPr="005F305C" w14:paraId="5ECC1720" w14:textId="77777777" w:rsidTr="005F305C">
        <w:trPr>
          <w:trHeight w:val="210"/>
          <w:jc w:val="center"/>
        </w:trPr>
        <w:tc>
          <w:tcPr>
            <w:tcW w:w="1080" w:type="pct"/>
            <w:vMerge w:val="restart"/>
            <w:tcBorders>
              <w:top w:val="nil"/>
              <w:left w:val="single" w:sz="4" w:space="0" w:color="auto"/>
              <w:bottom w:val="nil"/>
              <w:right w:val="nil"/>
            </w:tcBorders>
            <w:shd w:val="clear" w:color="auto" w:fill="F2F2F2"/>
            <w:vAlign w:val="center"/>
            <w:hideMark/>
          </w:tcPr>
          <w:p w14:paraId="172EB4A2"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zbog zdravstvene zaštite</w:t>
            </w:r>
          </w:p>
        </w:tc>
        <w:tc>
          <w:tcPr>
            <w:tcW w:w="1086" w:type="pct"/>
            <w:tcBorders>
              <w:top w:val="nil"/>
              <w:left w:val="single" w:sz="4" w:space="0" w:color="auto"/>
              <w:bottom w:val="single" w:sz="4" w:space="0" w:color="auto"/>
              <w:right w:val="single" w:sz="4" w:space="0" w:color="auto"/>
            </w:tcBorders>
            <w:vAlign w:val="bottom"/>
            <w:hideMark/>
          </w:tcPr>
          <w:p w14:paraId="75D45FAC"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ukinuto</w:t>
            </w:r>
          </w:p>
        </w:tc>
        <w:tc>
          <w:tcPr>
            <w:tcW w:w="336" w:type="pct"/>
            <w:tcBorders>
              <w:top w:val="nil"/>
              <w:left w:val="nil"/>
              <w:bottom w:val="single" w:sz="4" w:space="0" w:color="auto"/>
              <w:right w:val="single" w:sz="4" w:space="0" w:color="auto"/>
            </w:tcBorders>
            <w:noWrap/>
            <w:hideMark/>
          </w:tcPr>
          <w:p w14:paraId="6F674BDB"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c>
          <w:tcPr>
            <w:tcW w:w="1072" w:type="pct"/>
            <w:vMerge w:val="restart"/>
            <w:shd w:val="clear" w:color="auto" w:fill="F2F2F2"/>
            <w:vAlign w:val="center"/>
            <w:hideMark/>
          </w:tcPr>
          <w:p w14:paraId="68D612DB"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 xml:space="preserve">zbog povrede </w:t>
            </w:r>
            <w:r w:rsidRPr="005F305C">
              <w:rPr>
                <w:rFonts w:eastAsia="Times New Roman" w:cs="Times New Roman"/>
                <w:color w:val="244061" w:themeColor="accent1" w:themeShade="80"/>
                <w:sz w:val="18"/>
                <w:szCs w:val="18"/>
                <w:lang w:eastAsia="hr-HR"/>
              </w:rPr>
              <w:br/>
              <w:t>ostalih prava</w:t>
            </w:r>
          </w:p>
        </w:tc>
        <w:tc>
          <w:tcPr>
            <w:tcW w:w="1086" w:type="pct"/>
            <w:tcBorders>
              <w:top w:val="nil"/>
              <w:left w:val="single" w:sz="4" w:space="0" w:color="auto"/>
              <w:bottom w:val="single" w:sz="4" w:space="0" w:color="auto"/>
              <w:right w:val="single" w:sz="4" w:space="0" w:color="auto"/>
            </w:tcBorders>
            <w:vAlign w:val="bottom"/>
            <w:hideMark/>
          </w:tcPr>
          <w:p w14:paraId="779E56F6"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ukinuto</w:t>
            </w:r>
          </w:p>
        </w:tc>
        <w:tc>
          <w:tcPr>
            <w:tcW w:w="340" w:type="pct"/>
            <w:tcBorders>
              <w:top w:val="nil"/>
              <w:left w:val="nil"/>
              <w:bottom w:val="single" w:sz="4" w:space="0" w:color="auto"/>
              <w:right w:val="single" w:sz="4" w:space="0" w:color="auto"/>
            </w:tcBorders>
            <w:noWrap/>
            <w:hideMark/>
          </w:tcPr>
          <w:p w14:paraId="107B21CB"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6ABA2662" w14:textId="77777777" w:rsidTr="005F305C">
        <w:trPr>
          <w:trHeight w:val="61"/>
          <w:jc w:val="center"/>
        </w:trPr>
        <w:tc>
          <w:tcPr>
            <w:tcW w:w="1080" w:type="pct"/>
            <w:vMerge/>
            <w:tcBorders>
              <w:top w:val="nil"/>
              <w:left w:val="single" w:sz="4" w:space="0" w:color="auto"/>
              <w:bottom w:val="nil"/>
              <w:right w:val="nil"/>
            </w:tcBorders>
            <w:vAlign w:val="center"/>
            <w:hideMark/>
          </w:tcPr>
          <w:p w14:paraId="56A0112C"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55BFAA10"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preinačeno</w:t>
            </w:r>
          </w:p>
        </w:tc>
        <w:tc>
          <w:tcPr>
            <w:tcW w:w="336" w:type="pct"/>
            <w:tcBorders>
              <w:top w:val="nil"/>
              <w:left w:val="nil"/>
              <w:bottom w:val="single" w:sz="4" w:space="0" w:color="auto"/>
              <w:right w:val="single" w:sz="4" w:space="0" w:color="auto"/>
            </w:tcBorders>
            <w:noWrap/>
            <w:hideMark/>
          </w:tcPr>
          <w:p w14:paraId="34EC02ED"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c>
          <w:tcPr>
            <w:tcW w:w="1072" w:type="pct"/>
            <w:vMerge/>
            <w:vAlign w:val="center"/>
            <w:hideMark/>
          </w:tcPr>
          <w:p w14:paraId="5D391324"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71A02C22"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preinačeno</w:t>
            </w:r>
          </w:p>
        </w:tc>
        <w:tc>
          <w:tcPr>
            <w:tcW w:w="340" w:type="pct"/>
            <w:tcBorders>
              <w:top w:val="nil"/>
              <w:left w:val="nil"/>
              <w:bottom w:val="single" w:sz="4" w:space="0" w:color="auto"/>
              <w:right w:val="single" w:sz="4" w:space="0" w:color="auto"/>
            </w:tcBorders>
            <w:noWrap/>
            <w:hideMark/>
          </w:tcPr>
          <w:p w14:paraId="28CA0F50"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0</w:t>
            </w:r>
          </w:p>
        </w:tc>
      </w:tr>
      <w:tr w:rsidR="005F305C" w:rsidRPr="005F305C" w14:paraId="0404870F" w14:textId="77777777" w:rsidTr="005F305C">
        <w:trPr>
          <w:trHeight w:val="85"/>
          <w:jc w:val="center"/>
        </w:trPr>
        <w:tc>
          <w:tcPr>
            <w:tcW w:w="1080" w:type="pct"/>
            <w:vMerge/>
            <w:tcBorders>
              <w:top w:val="nil"/>
              <w:left w:val="single" w:sz="4" w:space="0" w:color="auto"/>
              <w:bottom w:val="nil"/>
              <w:right w:val="nil"/>
            </w:tcBorders>
            <w:vAlign w:val="center"/>
            <w:hideMark/>
          </w:tcPr>
          <w:p w14:paraId="025F71E5"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22A10E13"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potvrđeno</w:t>
            </w:r>
          </w:p>
        </w:tc>
        <w:tc>
          <w:tcPr>
            <w:tcW w:w="336" w:type="pct"/>
            <w:tcBorders>
              <w:top w:val="nil"/>
              <w:left w:val="nil"/>
              <w:bottom w:val="single" w:sz="4" w:space="0" w:color="auto"/>
              <w:right w:val="single" w:sz="4" w:space="0" w:color="auto"/>
            </w:tcBorders>
            <w:noWrap/>
            <w:hideMark/>
          </w:tcPr>
          <w:p w14:paraId="17A5A501"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2</w:t>
            </w:r>
          </w:p>
        </w:tc>
        <w:tc>
          <w:tcPr>
            <w:tcW w:w="1072" w:type="pct"/>
            <w:vMerge/>
            <w:vAlign w:val="center"/>
            <w:hideMark/>
          </w:tcPr>
          <w:p w14:paraId="48B7E763"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vAlign w:val="bottom"/>
            <w:hideMark/>
          </w:tcPr>
          <w:p w14:paraId="52349A81"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potvrđeno</w:t>
            </w:r>
          </w:p>
        </w:tc>
        <w:tc>
          <w:tcPr>
            <w:tcW w:w="340" w:type="pct"/>
            <w:tcBorders>
              <w:top w:val="nil"/>
              <w:left w:val="nil"/>
              <w:bottom w:val="single" w:sz="4" w:space="0" w:color="auto"/>
              <w:right w:val="single" w:sz="4" w:space="0" w:color="auto"/>
            </w:tcBorders>
            <w:noWrap/>
            <w:hideMark/>
          </w:tcPr>
          <w:p w14:paraId="47182306"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2</w:t>
            </w:r>
          </w:p>
        </w:tc>
      </w:tr>
      <w:tr w:rsidR="005F305C" w:rsidRPr="005F305C" w14:paraId="0BE97341" w14:textId="77777777" w:rsidTr="005F305C">
        <w:trPr>
          <w:trHeight w:val="160"/>
          <w:jc w:val="center"/>
        </w:trPr>
        <w:tc>
          <w:tcPr>
            <w:tcW w:w="1080" w:type="pct"/>
            <w:vMerge/>
            <w:tcBorders>
              <w:top w:val="nil"/>
              <w:left w:val="single" w:sz="4" w:space="0" w:color="auto"/>
              <w:bottom w:val="nil"/>
              <w:right w:val="nil"/>
            </w:tcBorders>
            <w:vAlign w:val="center"/>
            <w:hideMark/>
          </w:tcPr>
          <w:p w14:paraId="3CBDF0D0"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5DCC3566"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odbačeno</w:t>
            </w:r>
          </w:p>
        </w:tc>
        <w:tc>
          <w:tcPr>
            <w:tcW w:w="336" w:type="pct"/>
            <w:tcBorders>
              <w:top w:val="nil"/>
              <w:left w:val="nil"/>
              <w:bottom w:val="single" w:sz="4" w:space="0" w:color="auto"/>
              <w:right w:val="single" w:sz="4" w:space="0" w:color="auto"/>
            </w:tcBorders>
            <w:noWrap/>
            <w:hideMark/>
          </w:tcPr>
          <w:p w14:paraId="7E298216"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1</w:t>
            </w:r>
          </w:p>
        </w:tc>
        <w:tc>
          <w:tcPr>
            <w:tcW w:w="1072" w:type="pct"/>
            <w:vMerge/>
            <w:vAlign w:val="center"/>
            <w:hideMark/>
          </w:tcPr>
          <w:p w14:paraId="197085BF"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0CC7BEB1"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odbačeno</w:t>
            </w:r>
          </w:p>
        </w:tc>
        <w:tc>
          <w:tcPr>
            <w:tcW w:w="340" w:type="pct"/>
            <w:tcBorders>
              <w:top w:val="nil"/>
              <w:left w:val="nil"/>
              <w:bottom w:val="single" w:sz="4" w:space="0" w:color="auto"/>
              <w:right w:val="single" w:sz="4" w:space="0" w:color="auto"/>
            </w:tcBorders>
            <w:noWrap/>
            <w:hideMark/>
          </w:tcPr>
          <w:p w14:paraId="65EB38A8"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1</w:t>
            </w:r>
          </w:p>
        </w:tc>
      </w:tr>
      <w:tr w:rsidR="005F305C" w:rsidRPr="005F305C" w14:paraId="3F894186" w14:textId="77777777" w:rsidTr="005F305C">
        <w:trPr>
          <w:trHeight w:val="120"/>
          <w:jc w:val="center"/>
        </w:trPr>
        <w:tc>
          <w:tcPr>
            <w:tcW w:w="1080" w:type="pct"/>
            <w:vMerge/>
            <w:tcBorders>
              <w:top w:val="nil"/>
              <w:left w:val="single" w:sz="4" w:space="0" w:color="auto"/>
              <w:bottom w:val="nil"/>
              <w:right w:val="nil"/>
            </w:tcBorders>
            <w:vAlign w:val="center"/>
            <w:hideMark/>
          </w:tcPr>
          <w:p w14:paraId="15F73F83"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nil"/>
              <w:right w:val="single" w:sz="4" w:space="0" w:color="auto"/>
            </w:tcBorders>
            <w:vAlign w:val="bottom"/>
            <w:hideMark/>
          </w:tcPr>
          <w:p w14:paraId="494C2F39"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odbijeno</w:t>
            </w:r>
          </w:p>
        </w:tc>
        <w:tc>
          <w:tcPr>
            <w:tcW w:w="336" w:type="pct"/>
            <w:tcBorders>
              <w:top w:val="nil"/>
              <w:left w:val="nil"/>
              <w:bottom w:val="nil"/>
              <w:right w:val="single" w:sz="4" w:space="0" w:color="auto"/>
            </w:tcBorders>
            <w:noWrap/>
            <w:hideMark/>
          </w:tcPr>
          <w:p w14:paraId="0ABC851D"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47</w:t>
            </w:r>
          </w:p>
        </w:tc>
        <w:tc>
          <w:tcPr>
            <w:tcW w:w="1072" w:type="pct"/>
            <w:vMerge/>
            <w:vAlign w:val="center"/>
            <w:hideMark/>
          </w:tcPr>
          <w:p w14:paraId="7D4B501F"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p>
        </w:tc>
        <w:tc>
          <w:tcPr>
            <w:tcW w:w="1086" w:type="pct"/>
            <w:tcBorders>
              <w:top w:val="nil"/>
              <w:left w:val="single" w:sz="4" w:space="0" w:color="auto"/>
              <w:bottom w:val="nil"/>
              <w:right w:val="single" w:sz="4" w:space="0" w:color="auto"/>
            </w:tcBorders>
            <w:vAlign w:val="bottom"/>
            <w:hideMark/>
          </w:tcPr>
          <w:p w14:paraId="4D4DA401" w14:textId="77777777" w:rsidR="0046683C" w:rsidRPr="005F305C" w:rsidRDefault="0046683C" w:rsidP="0046683C">
            <w:pPr>
              <w:spacing w:after="0"/>
              <w:jc w:val="left"/>
              <w:rPr>
                <w:rFonts w:eastAsia="Times New Roman" w:cs="Times New Roman"/>
                <w:color w:val="244061" w:themeColor="accent1" w:themeShade="80"/>
                <w:sz w:val="18"/>
                <w:szCs w:val="18"/>
                <w:lang w:eastAsia="hr-HR"/>
              </w:rPr>
            </w:pPr>
            <w:r w:rsidRPr="005F305C">
              <w:rPr>
                <w:rFonts w:eastAsia="Times New Roman" w:cs="Times New Roman"/>
                <w:color w:val="244061" w:themeColor="accent1" w:themeShade="80"/>
                <w:sz w:val="18"/>
                <w:szCs w:val="18"/>
                <w:lang w:eastAsia="hr-HR"/>
              </w:rPr>
              <w:t>odbijeno</w:t>
            </w:r>
          </w:p>
        </w:tc>
        <w:tc>
          <w:tcPr>
            <w:tcW w:w="340" w:type="pct"/>
            <w:tcBorders>
              <w:top w:val="nil"/>
              <w:left w:val="nil"/>
              <w:bottom w:val="nil"/>
              <w:right w:val="single" w:sz="4" w:space="0" w:color="auto"/>
            </w:tcBorders>
            <w:noWrap/>
            <w:hideMark/>
          </w:tcPr>
          <w:p w14:paraId="3699A630" w14:textId="77777777" w:rsidR="0046683C" w:rsidRPr="005F305C" w:rsidRDefault="0046683C" w:rsidP="0046683C">
            <w:pPr>
              <w:spacing w:after="0"/>
              <w:jc w:val="center"/>
              <w:rPr>
                <w:rFonts w:eastAsia="Times New Roman" w:cs="Times New Roman"/>
                <w:color w:val="244061" w:themeColor="accent1" w:themeShade="80"/>
                <w:sz w:val="18"/>
                <w:szCs w:val="18"/>
                <w:lang w:eastAsia="hr-HR"/>
              </w:rPr>
            </w:pPr>
            <w:r w:rsidRPr="005F305C">
              <w:rPr>
                <w:rFonts w:cs="Times New Roman"/>
                <w:color w:val="244061" w:themeColor="accent1" w:themeShade="80"/>
                <w:sz w:val="18"/>
                <w:szCs w:val="18"/>
              </w:rPr>
              <w:t>48</w:t>
            </w:r>
          </w:p>
        </w:tc>
      </w:tr>
      <w:tr w:rsidR="005F305C" w:rsidRPr="005F305C" w14:paraId="35A121B6" w14:textId="77777777" w:rsidTr="005F305C">
        <w:trPr>
          <w:trHeight w:val="199"/>
          <w:jc w:val="center"/>
        </w:trPr>
        <w:tc>
          <w:tcPr>
            <w:tcW w:w="2502" w:type="pct"/>
            <w:gridSpan w:val="3"/>
            <w:tcBorders>
              <w:top w:val="single" w:sz="8" w:space="0" w:color="auto"/>
              <w:left w:val="single" w:sz="8" w:space="0" w:color="auto"/>
              <w:bottom w:val="single" w:sz="8" w:space="0" w:color="auto"/>
              <w:right w:val="single" w:sz="8" w:space="0" w:color="000000"/>
            </w:tcBorders>
            <w:shd w:val="clear" w:color="auto" w:fill="8DB4E2"/>
            <w:vAlign w:val="bottom"/>
            <w:hideMark/>
          </w:tcPr>
          <w:p w14:paraId="0FA39377" w14:textId="77777777" w:rsidR="003E0F32" w:rsidRPr="005F305C" w:rsidRDefault="003E0F32">
            <w:pPr>
              <w:spacing w:after="0"/>
              <w:jc w:val="center"/>
              <w:rPr>
                <w:rFonts w:eastAsia="Times New Roman" w:cs="Times New Roman"/>
                <w:b/>
                <w:bCs/>
                <w:color w:val="244061" w:themeColor="accent1" w:themeShade="80"/>
                <w:sz w:val="20"/>
                <w:szCs w:val="20"/>
                <w:lang w:eastAsia="hr-HR"/>
              </w:rPr>
            </w:pPr>
            <w:r w:rsidRPr="005F305C">
              <w:rPr>
                <w:rFonts w:eastAsia="Times New Roman" w:cs="Times New Roman"/>
                <w:b/>
                <w:bCs/>
                <w:color w:val="244061" w:themeColor="accent1" w:themeShade="80"/>
                <w:sz w:val="20"/>
                <w:szCs w:val="20"/>
                <w:lang w:eastAsia="hr-HR"/>
              </w:rPr>
              <w:t xml:space="preserve">UKUPNO ŽALBI </w:t>
            </w:r>
          </w:p>
        </w:tc>
        <w:tc>
          <w:tcPr>
            <w:tcW w:w="2498" w:type="pct"/>
            <w:gridSpan w:val="3"/>
            <w:tcBorders>
              <w:top w:val="single" w:sz="8" w:space="0" w:color="auto"/>
              <w:left w:val="single" w:sz="8" w:space="0" w:color="auto"/>
              <w:bottom w:val="single" w:sz="8" w:space="0" w:color="auto"/>
              <w:right w:val="single" w:sz="8" w:space="0" w:color="000000"/>
            </w:tcBorders>
            <w:shd w:val="clear" w:color="auto" w:fill="8DB4E2"/>
            <w:vAlign w:val="bottom"/>
          </w:tcPr>
          <w:p w14:paraId="115CF148" w14:textId="77777777" w:rsidR="003E0F32" w:rsidRPr="005F305C" w:rsidRDefault="0046683C">
            <w:pPr>
              <w:spacing w:after="0"/>
              <w:jc w:val="center"/>
              <w:rPr>
                <w:rFonts w:eastAsia="Times New Roman" w:cs="Times New Roman"/>
                <w:b/>
                <w:bCs/>
                <w:color w:val="244061" w:themeColor="accent1" w:themeShade="80"/>
                <w:sz w:val="20"/>
                <w:szCs w:val="20"/>
                <w:lang w:eastAsia="hr-HR"/>
              </w:rPr>
            </w:pPr>
            <w:r w:rsidRPr="005F305C">
              <w:rPr>
                <w:rFonts w:eastAsia="Times New Roman" w:cs="Times New Roman"/>
                <w:b/>
                <w:bCs/>
                <w:color w:val="244061" w:themeColor="accent1" w:themeShade="80"/>
                <w:sz w:val="20"/>
                <w:szCs w:val="20"/>
                <w:lang w:eastAsia="hr-HR"/>
              </w:rPr>
              <w:t>173</w:t>
            </w:r>
          </w:p>
        </w:tc>
      </w:tr>
    </w:tbl>
    <w:p w14:paraId="1BB4E665" w14:textId="08B81557" w:rsidR="003E4234" w:rsidRPr="006D71C2" w:rsidRDefault="00D31285" w:rsidP="006D71C2">
      <w:pPr>
        <w:pStyle w:val="Heading2"/>
        <w:numPr>
          <w:ilvl w:val="1"/>
          <w:numId w:val="5"/>
        </w:numPr>
        <w:rPr>
          <w:rFonts w:cs="Times New Roman"/>
          <w:color w:val="244061" w:themeColor="accent1" w:themeShade="80"/>
        </w:rPr>
      </w:pPr>
      <w:bookmarkStart w:id="240" w:name="_Toc149055137"/>
      <w:bookmarkStart w:id="241" w:name="_Toc149055812"/>
      <w:bookmarkStart w:id="242" w:name="_Toc149055912"/>
      <w:bookmarkStart w:id="243" w:name="_Toc149056014"/>
      <w:bookmarkStart w:id="244" w:name="_Toc149056115"/>
      <w:bookmarkStart w:id="245" w:name="_Toc149056512"/>
      <w:bookmarkStart w:id="246" w:name="_Toc149056665"/>
      <w:bookmarkStart w:id="247" w:name="_Toc149056767"/>
      <w:bookmarkStart w:id="248" w:name="_Toc149056869"/>
      <w:bookmarkStart w:id="249" w:name="_Toc149056971"/>
      <w:bookmarkStart w:id="250" w:name="_Toc149056972"/>
      <w:bookmarkStart w:id="251" w:name="_Toc11829367"/>
      <w:bookmarkEnd w:id="240"/>
      <w:bookmarkEnd w:id="241"/>
      <w:bookmarkEnd w:id="242"/>
      <w:bookmarkEnd w:id="243"/>
      <w:bookmarkEnd w:id="244"/>
      <w:bookmarkEnd w:id="245"/>
      <w:bookmarkEnd w:id="246"/>
      <w:bookmarkEnd w:id="247"/>
      <w:bookmarkEnd w:id="248"/>
      <w:bookmarkEnd w:id="249"/>
      <w:r w:rsidRPr="006D71C2">
        <w:rPr>
          <w:rFonts w:cs="Times New Roman"/>
          <w:color w:val="244061" w:themeColor="accent1" w:themeShade="80"/>
        </w:rPr>
        <w:t>Buduće a</w:t>
      </w:r>
      <w:r w:rsidR="003E4234" w:rsidRPr="006D71C2">
        <w:rPr>
          <w:rFonts w:cs="Times New Roman"/>
          <w:color w:val="244061" w:themeColor="accent1" w:themeShade="80"/>
        </w:rPr>
        <w:t xml:space="preserve">ktivnosti </w:t>
      </w:r>
      <w:r w:rsidRPr="006D71C2">
        <w:rPr>
          <w:rFonts w:cs="Times New Roman"/>
          <w:color w:val="244061" w:themeColor="accent1" w:themeShade="80"/>
        </w:rPr>
        <w:t xml:space="preserve">na </w:t>
      </w:r>
      <w:r w:rsidR="003E4234" w:rsidRPr="006D71C2">
        <w:rPr>
          <w:rFonts w:cs="Times New Roman"/>
          <w:color w:val="244061" w:themeColor="accent1" w:themeShade="80"/>
        </w:rPr>
        <w:t>unapređenj</w:t>
      </w:r>
      <w:r w:rsidRPr="006D71C2">
        <w:rPr>
          <w:rFonts w:cs="Times New Roman"/>
          <w:color w:val="244061" w:themeColor="accent1" w:themeShade="80"/>
        </w:rPr>
        <w:t>u</w:t>
      </w:r>
      <w:r w:rsidR="003E4234" w:rsidRPr="006D71C2">
        <w:rPr>
          <w:rFonts w:cs="Times New Roman"/>
          <w:color w:val="244061" w:themeColor="accent1" w:themeShade="80"/>
        </w:rPr>
        <w:t xml:space="preserve"> tretmana osoba lišenih slobode</w:t>
      </w:r>
      <w:bookmarkEnd w:id="250"/>
    </w:p>
    <w:p w14:paraId="05F77F39" w14:textId="77777777" w:rsidR="003E4234" w:rsidRPr="003E4234" w:rsidRDefault="003E4234" w:rsidP="006D71C2">
      <w:pPr>
        <w:rPr>
          <w:rFonts w:cs="Times New Roman"/>
        </w:rPr>
      </w:pPr>
      <w:r w:rsidRPr="003E4234">
        <w:rPr>
          <w:rFonts w:cs="Times New Roman"/>
        </w:rPr>
        <w:t>U narednom razdoblju posebna pažnja posvetiti će se:</w:t>
      </w:r>
    </w:p>
    <w:p w14:paraId="02D8541D" w14:textId="77777777" w:rsidR="003E4234" w:rsidRPr="006D71C2" w:rsidRDefault="003E4234" w:rsidP="006D71C2">
      <w:pPr>
        <w:pStyle w:val="ListParagraph"/>
        <w:numPr>
          <w:ilvl w:val="0"/>
          <w:numId w:val="36"/>
        </w:numPr>
        <w:spacing w:after="0"/>
        <w:rPr>
          <w:rFonts w:cs="Times New Roman"/>
        </w:rPr>
      </w:pPr>
      <w:r w:rsidRPr="006D71C2">
        <w:rPr>
          <w:rFonts w:cs="Times New Roman"/>
        </w:rPr>
        <w:t>Unaprjeđenju i profesionalizaciji sustava procjene i ponovne procjene kriminogenih i rizika potreba zatvorenika, kroz uvođenje strukturirane profesionalne procjene te osposobljavanje službenika za njenu primjenu</w:t>
      </w:r>
    </w:p>
    <w:p w14:paraId="401F8050" w14:textId="77777777" w:rsidR="003E4234" w:rsidRPr="006D71C2" w:rsidRDefault="003E4234" w:rsidP="006D71C2">
      <w:pPr>
        <w:pStyle w:val="ListParagraph"/>
        <w:numPr>
          <w:ilvl w:val="0"/>
          <w:numId w:val="36"/>
        </w:numPr>
        <w:spacing w:after="0"/>
        <w:rPr>
          <w:rFonts w:cs="Times New Roman"/>
        </w:rPr>
      </w:pPr>
      <w:r w:rsidRPr="006D71C2">
        <w:rPr>
          <w:rFonts w:cs="Times New Roman"/>
        </w:rPr>
        <w:t>Unaprjeđenju tretmana zatvorenika i maloljetnika kroz osiguravanje standarda kvalitete općih i posebnih programa tretmana, pri čemu će se posebno raditi na širenju mogućnosti obrazovanja/osposobljavanja zatvorenika</w:t>
      </w:r>
    </w:p>
    <w:p w14:paraId="138A5FDC" w14:textId="77777777" w:rsidR="003E4234" w:rsidRPr="006D71C2" w:rsidRDefault="003E4234" w:rsidP="006D71C2">
      <w:pPr>
        <w:pStyle w:val="ListParagraph"/>
        <w:numPr>
          <w:ilvl w:val="0"/>
          <w:numId w:val="36"/>
        </w:numPr>
        <w:spacing w:after="0"/>
        <w:rPr>
          <w:rFonts w:cs="Times New Roman"/>
        </w:rPr>
      </w:pPr>
      <w:r w:rsidRPr="006D71C2">
        <w:rPr>
          <w:rFonts w:cs="Times New Roman"/>
        </w:rPr>
        <w:t>Donošenjem novih kućnih redova za kaznionice, zatvore i odgojne zavode te dodatnih uputa i smjernica iz nadležnosti Sektora tretmana nastavit će se s daljnjim ujednačavanjem prakse postupanja u kaznenim tijelima</w:t>
      </w:r>
    </w:p>
    <w:p w14:paraId="3E8C451A" w14:textId="77777777" w:rsidR="003E4234" w:rsidRPr="006D71C2" w:rsidRDefault="003E4234" w:rsidP="006D71C2">
      <w:pPr>
        <w:pStyle w:val="ListParagraph"/>
        <w:numPr>
          <w:ilvl w:val="0"/>
          <w:numId w:val="36"/>
        </w:numPr>
        <w:spacing w:after="0"/>
        <w:rPr>
          <w:rFonts w:cs="Times New Roman"/>
        </w:rPr>
      </w:pPr>
      <w:r w:rsidRPr="006D71C2">
        <w:rPr>
          <w:rFonts w:cs="Times New Roman"/>
        </w:rPr>
        <w:t xml:space="preserve">Kroz suradnju s Hrvatskim zavodom za socijalnu skrb Ministarstva rada, mirovinskog sustava, obitelji i socijalne politike te organizacijama civilnog društva, planira se unaprjeđenje mogućnosti postpenalnog prihvata zatvorenika i maloljetnika </w:t>
      </w:r>
    </w:p>
    <w:p w14:paraId="11979DD5" w14:textId="191759BD" w:rsidR="003A546B" w:rsidRPr="006D71C2" w:rsidRDefault="003E4234" w:rsidP="006D71C2">
      <w:pPr>
        <w:pStyle w:val="ListParagraph"/>
        <w:numPr>
          <w:ilvl w:val="0"/>
          <w:numId w:val="36"/>
        </w:numPr>
        <w:spacing w:after="0"/>
        <w:rPr>
          <w:rFonts w:cs="Times New Roman"/>
        </w:rPr>
      </w:pPr>
      <w:r w:rsidRPr="006D71C2">
        <w:rPr>
          <w:rFonts w:cs="Times New Roman"/>
        </w:rPr>
        <w:t>Kroz suradnju s Hrvatskim zavodom za javno zdravstvo i organizacijama civilnog društva, planira se daljnje unaprjeđenje prevencije i liječenja virusnih hepatitisa u populaciji osoba lišenih slobode</w:t>
      </w:r>
      <w:r w:rsidR="00E778D0">
        <w:rPr>
          <w:rFonts w:cs="Times New Roman"/>
        </w:rPr>
        <w:t xml:space="preserve"> </w:t>
      </w:r>
      <w:r w:rsidR="003A546B" w:rsidRPr="006D71C2">
        <w:rPr>
          <w:rFonts w:cs="Times New Roman"/>
        </w:rPr>
        <w:br w:type="page"/>
      </w:r>
    </w:p>
    <w:p w14:paraId="008EC109" w14:textId="77777777" w:rsidR="00036346" w:rsidRPr="005F305C" w:rsidRDefault="00036346" w:rsidP="00036346">
      <w:pPr>
        <w:pStyle w:val="Heading1"/>
        <w:numPr>
          <w:ilvl w:val="0"/>
          <w:numId w:val="5"/>
        </w:numPr>
        <w:rPr>
          <w:color w:val="244061" w:themeColor="accent1" w:themeShade="80"/>
        </w:rPr>
      </w:pPr>
      <w:bookmarkStart w:id="252" w:name="_Toc149056973"/>
      <w:bookmarkEnd w:id="251"/>
      <w:r w:rsidRPr="005F305C">
        <w:rPr>
          <w:color w:val="244061" w:themeColor="accent1" w:themeShade="80"/>
        </w:rPr>
        <w:t>ČIMBENICI SIGURNOSNIH RIZIKA – POKAZATELJI STANJA I RADA</w:t>
      </w:r>
      <w:bookmarkEnd w:id="252"/>
    </w:p>
    <w:p w14:paraId="7F9022C6" w14:textId="5D274E40" w:rsidR="00036346" w:rsidRPr="00962BAA" w:rsidRDefault="00036346" w:rsidP="00036346">
      <w:pPr>
        <w:autoSpaceDE w:val="0"/>
        <w:autoSpaceDN w:val="0"/>
        <w:adjustRightInd w:val="0"/>
        <w:spacing w:after="27"/>
        <w:rPr>
          <w:rFonts w:eastAsiaTheme="minorHAnsi" w:cs="Times New Roman"/>
          <w:sz w:val="23"/>
          <w:szCs w:val="23"/>
        </w:rPr>
      </w:pPr>
      <w:r w:rsidRPr="00962BAA">
        <w:rPr>
          <w:rFonts w:eastAsiaTheme="minorHAnsi" w:cs="Times New Roman"/>
          <w:color w:val="000000"/>
          <w:sz w:val="23"/>
          <w:szCs w:val="23"/>
        </w:rPr>
        <w:t xml:space="preserve">Poslove osiguranja u </w:t>
      </w:r>
      <w:r w:rsidR="00E22677">
        <w:rPr>
          <w:rFonts w:eastAsiaTheme="minorHAnsi" w:cs="Times New Roman"/>
          <w:color w:val="000000"/>
          <w:sz w:val="23"/>
          <w:szCs w:val="23"/>
        </w:rPr>
        <w:t>zatvorskom sustavu</w:t>
      </w:r>
      <w:r w:rsidRPr="00962BAA">
        <w:rPr>
          <w:rFonts w:eastAsiaTheme="minorHAnsi" w:cs="Times New Roman"/>
          <w:color w:val="000000"/>
          <w:sz w:val="23"/>
          <w:szCs w:val="23"/>
        </w:rPr>
        <w:t xml:space="preserve"> temeljem Zakona o izvršavanju kazne zatvora</w:t>
      </w:r>
      <w:r w:rsidR="00E22677">
        <w:rPr>
          <w:rFonts w:eastAsiaTheme="minorHAnsi" w:cs="Times New Roman"/>
          <w:color w:val="000000"/>
          <w:sz w:val="23"/>
          <w:szCs w:val="23"/>
        </w:rPr>
        <w:t xml:space="preserve"> </w:t>
      </w:r>
      <w:r w:rsidR="00E22677" w:rsidRPr="00E22677">
        <w:rPr>
          <w:rFonts w:eastAsiaTheme="minorHAnsi" w:cs="Times New Roman"/>
          <w:color w:val="000000"/>
          <w:sz w:val="23"/>
          <w:szCs w:val="23"/>
        </w:rPr>
        <w:t xml:space="preserve">(„Narodne novine“, br. 14/2021 - u daljnjem tekstu: Zakon) i Pravilnika o poslovima osiguranja u zatvorskom sustavu („Narodne novine“, br. 16/22 – u daljnjem tekstu Pravilnik), </w:t>
      </w:r>
      <w:r w:rsidRPr="00962BAA">
        <w:rPr>
          <w:rFonts w:eastAsiaTheme="minorHAnsi" w:cs="Times New Roman"/>
          <w:color w:val="000000"/>
          <w:sz w:val="23"/>
          <w:szCs w:val="23"/>
        </w:rPr>
        <w:t xml:space="preserve">obavlja </w:t>
      </w:r>
      <w:r w:rsidR="00D74254">
        <w:rPr>
          <w:rFonts w:eastAsiaTheme="minorHAnsi" w:cs="Times New Roman"/>
          <w:color w:val="000000"/>
          <w:sz w:val="23"/>
          <w:szCs w:val="23"/>
        </w:rPr>
        <w:t xml:space="preserve">pravosudan </w:t>
      </w:r>
      <w:r w:rsidR="00E22677" w:rsidRPr="00E22677">
        <w:rPr>
          <w:rFonts w:eastAsiaTheme="minorHAnsi" w:cs="Times New Roman"/>
          <w:color w:val="000000"/>
          <w:sz w:val="23"/>
          <w:szCs w:val="23"/>
        </w:rPr>
        <w:t>policij</w:t>
      </w:r>
      <w:r w:rsidR="00D74254">
        <w:rPr>
          <w:rFonts w:eastAsiaTheme="minorHAnsi" w:cs="Times New Roman"/>
          <w:color w:val="000000"/>
          <w:sz w:val="23"/>
          <w:szCs w:val="23"/>
        </w:rPr>
        <w:t>a</w:t>
      </w:r>
      <w:r w:rsidR="00E22677" w:rsidRPr="00E22677">
        <w:rPr>
          <w:rFonts w:eastAsiaTheme="minorHAnsi" w:cs="Times New Roman"/>
          <w:color w:val="000000"/>
          <w:sz w:val="23"/>
          <w:szCs w:val="23"/>
        </w:rPr>
        <w:t xml:space="preserve"> i službenici Sektora osiguranja, Središnjeg ureda upravne organizacije za zatvorski sustav ministarstva nadležnog za poslove pravosuđa. Kaznionice,</w:t>
      </w:r>
      <w:r w:rsidR="00E778D0">
        <w:rPr>
          <w:rFonts w:eastAsiaTheme="minorHAnsi" w:cs="Times New Roman"/>
          <w:color w:val="000000"/>
          <w:sz w:val="23"/>
          <w:szCs w:val="23"/>
        </w:rPr>
        <w:t xml:space="preserve"> </w:t>
      </w:r>
      <w:r w:rsidR="00E22677" w:rsidRPr="00E22677">
        <w:rPr>
          <w:rFonts w:eastAsiaTheme="minorHAnsi" w:cs="Times New Roman"/>
          <w:color w:val="000000"/>
          <w:sz w:val="23"/>
          <w:szCs w:val="23"/>
        </w:rPr>
        <w:t>zatvori i Odgojni zavod u Turopolju imaju ustrojen Odjel osiguranja, radi obavljanja poslova osiguranja u koje spadaju poslovi dežurstva, vanjskog osiguranja, unutarnjeg osiguranja, pretraga, sprovođenja zatvorenika, nadzora nad zatvorenicima uz sudjelovanje u provedbi programa izvršavanja, nadzora postupka podjele medicinske terapije te iznimno i sudjelovanje u podjeli prethodno pripremljene medicinske terapije zatvorenicima kada istu nije moguće organizirati na drukčiji način</w:t>
      </w:r>
      <w:r>
        <w:rPr>
          <w:rFonts w:eastAsiaTheme="minorHAnsi" w:cs="Times New Roman"/>
          <w:sz w:val="23"/>
          <w:szCs w:val="23"/>
        </w:rPr>
        <w:t>.</w:t>
      </w:r>
      <w:r w:rsidR="00E778D0">
        <w:rPr>
          <w:rFonts w:eastAsiaTheme="minorHAnsi" w:cs="Times New Roman"/>
          <w:sz w:val="23"/>
          <w:szCs w:val="23"/>
        </w:rPr>
        <w:t xml:space="preserve">  </w:t>
      </w:r>
      <w:r>
        <w:rPr>
          <w:rFonts w:eastAsiaTheme="minorHAnsi" w:cs="Times New Roman"/>
          <w:sz w:val="23"/>
          <w:szCs w:val="23"/>
        </w:rPr>
        <w:t xml:space="preserve"> </w:t>
      </w:r>
    </w:p>
    <w:p w14:paraId="57930216" w14:textId="77777777" w:rsidR="00036346" w:rsidRPr="005F305C" w:rsidRDefault="00036346" w:rsidP="00036346">
      <w:pPr>
        <w:pStyle w:val="Heading2"/>
        <w:numPr>
          <w:ilvl w:val="1"/>
          <w:numId w:val="5"/>
        </w:numPr>
        <w:ind w:left="567"/>
        <w:rPr>
          <w:color w:val="244061" w:themeColor="accent1" w:themeShade="80"/>
        </w:rPr>
      </w:pPr>
      <w:r w:rsidRPr="005F305C">
        <w:rPr>
          <w:color w:val="244061" w:themeColor="accent1" w:themeShade="80"/>
        </w:rPr>
        <w:t xml:space="preserve"> </w:t>
      </w:r>
      <w:bookmarkStart w:id="253" w:name="_Toc149056974"/>
      <w:r w:rsidRPr="005F305C">
        <w:rPr>
          <w:color w:val="244061" w:themeColor="accent1" w:themeShade="80"/>
        </w:rPr>
        <w:t>Uvod – ocjena stanja sigurnosti</w:t>
      </w:r>
      <w:bookmarkEnd w:id="253"/>
    </w:p>
    <w:p w14:paraId="3DC3EA9F" w14:textId="55C1BF56" w:rsidR="00036346" w:rsidRDefault="00036346" w:rsidP="00036346">
      <w:r>
        <w:t>Tijekom 2022. godine, nastav</w:t>
      </w:r>
      <w:r w:rsidR="00E22677">
        <w:t>ljen je</w:t>
      </w:r>
      <w:r>
        <w:t xml:space="preserve"> trend </w:t>
      </w:r>
      <w:r w:rsidR="00E22677">
        <w:t xml:space="preserve">rasta </w:t>
      </w:r>
      <w:r>
        <w:t>ukupnog broja osoba lišenih slobode</w:t>
      </w:r>
      <w:r w:rsidR="00E22677">
        <w:t xml:space="preserve"> u zatvorskom sustavu</w:t>
      </w:r>
      <w:r>
        <w:t>, dok je broj službenika pravosudne policije u kaznenim tijelima u blagom padu. Ukupan broj osoba lišenih slobode koji su prošli kroz kaznena tijela u 2022. godini iznosi 12</w:t>
      </w:r>
      <w:r w:rsidR="00A847F7">
        <w:t>.</w:t>
      </w:r>
      <w:r>
        <w:t>826, što je za 6,90% više u odnosu na prethodnu godinu.</w:t>
      </w:r>
      <w:r w:rsidR="00E778D0">
        <w:t xml:space="preserve">  </w:t>
      </w:r>
    </w:p>
    <w:p w14:paraId="200CAD6E" w14:textId="151A8236" w:rsidR="00036346" w:rsidRDefault="00036346" w:rsidP="00036346">
      <w:r w:rsidRPr="006254B1">
        <w:t>Na dan 31. prosinca 202</w:t>
      </w:r>
      <w:r>
        <w:t>2</w:t>
      </w:r>
      <w:r w:rsidRPr="006254B1">
        <w:t xml:space="preserve">. godine </w:t>
      </w:r>
      <w:r>
        <w:t>broj osoba lišenih slobode u kaznenim tijelima iznosio je 4</w:t>
      </w:r>
      <w:r w:rsidR="00A847F7">
        <w:t>.</w:t>
      </w:r>
      <w:r>
        <w:t>091</w:t>
      </w:r>
      <w:r w:rsidRPr="006254B1">
        <w:t>, dok je broj službenika pravosudne policije</w:t>
      </w:r>
      <w:r>
        <w:t xml:space="preserve"> iznosio </w:t>
      </w:r>
      <w:r w:rsidR="009D308B" w:rsidRPr="009D308B">
        <w:t>15</w:t>
      </w:r>
      <w:r w:rsidR="00553083">
        <w:t>44</w:t>
      </w:r>
      <w:r w:rsidR="009D308B">
        <w:t xml:space="preserve"> </w:t>
      </w:r>
      <w:r w:rsidRPr="006254B1">
        <w:t xml:space="preserve"> </w:t>
      </w:r>
      <w:r>
        <w:t>K</w:t>
      </w:r>
      <w:r w:rsidRPr="006254B1">
        <w:t xml:space="preserve">retanje broja </w:t>
      </w:r>
      <w:r>
        <w:t>osoba lišenih slobode je jedan od elemenata koji ima znatan utjecaj na stanje sigurnosti</w:t>
      </w:r>
      <w:r w:rsidR="00D74254">
        <w:t>,</w:t>
      </w:r>
      <w:r>
        <w:t xml:space="preserve"> te se uzima </w:t>
      </w:r>
      <w:r w:rsidR="00553083">
        <w:t xml:space="preserve">u obzir </w:t>
      </w:r>
      <w:r>
        <w:t xml:space="preserve">i sagledava pri upravljanju sigurnosnim rizicima. Uz analizu navedenog, </w:t>
      </w:r>
      <w:r w:rsidRPr="006254B1">
        <w:t>ističemo još nekoliko</w:t>
      </w:r>
      <w:r>
        <w:t xml:space="preserve"> elemenata koji imaju direktan</w:t>
      </w:r>
      <w:r w:rsidRPr="006254B1">
        <w:t xml:space="preserve"> utjecaj na sustav sigurnosti i rad službenika, kao što su: struktura zatvorenika, postojeći i procijenjeni sigurnosni rizici, mjere sigurnosti i mjere vezane uz prevenciju incidentnih događaja, arhitektonska r</w:t>
      </w:r>
      <w:r w:rsidR="00553083">
        <w:t xml:space="preserve">ješenja kaznenih tijela </w:t>
      </w:r>
      <w:r>
        <w:t>i drugo</w:t>
      </w:r>
      <w:r w:rsidRPr="006254B1">
        <w:t xml:space="preserve">. </w:t>
      </w:r>
      <w:r>
        <w:t>Kako bi se pravovremeno utjecalo na stanje sigurnosti, osigurala odgovarajuća reakcija i</w:t>
      </w:r>
      <w:r w:rsidR="00A847F7">
        <w:t>održivost</w:t>
      </w:r>
      <w:r>
        <w:t xml:space="preserve"> sustava sigurnosti unutar kaznenih tijela sustavno se prate sve varijable i promjene u okruženju.</w:t>
      </w:r>
    </w:p>
    <w:p w14:paraId="21661C5F" w14:textId="5E563910" w:rsidR="00036346" w:rsidRPr="006254B1" w:rsidRDefault="00036346" w:rsidP="00036346">
      <w:r>
        <w:t>Najveći sigurnosni rizici proizlaze iz strukture i broja osoba lišenih slobode</w:t>
      </w:r>
      <w:r w:rsidR="00553083">
        <w:t>, pada broja službenike pravosudne policije,</w:t>
      </w:r>
      <w:r w:rsidR="00E778D0">
        <w:t xml:space="preserve"> </w:t>
      </w:r>
      <w:r>
        <w:t>manjka materijalno - tehničke opreme</w:t>
      </w:r>
      <w:r w:rsidR="00553083">
        <w:t xml:space="preserve">, </w:t>
      </w:r>
      <w:r>
        <w:t>neadekvatnih</w:t>
      </w:r>
      <w:r w:rsidR="00553083">
        <w:t xml:space="preserve"> i</w:t>
      </w:r>
      <w:r>
        <w:t xml:space="preserve"> arhitekt</w:t>
      </w:r>
      <w:r w:rsidR="00553083">
        <w:t xml:space="preserve">onskih rješenja kaznenih tijela, kao i općeg stanja smještajnih </w:t>
      </w:r>
      <w:r w:rsidR="00A847F7">
        <w:t xml:space="preserve">kapaciteta </w:t>
      </w:r>
      <w:r w:rsidR="00553083">
        <w:t>u zatvorenim uvjetima izdržavanja kazne zatvora.</w:t>
      </w:r>
    </w:p>
    <w:p w14:paraId="655B1FF5" w14:textId="77777777" w:rsidR="00036346" w:rsidRPr="006254B1" w:rsidRDefault="00036346" w:rsidP="00036346">
      <w:r w:rsidRPr="006254B1">
        <w:t xml:space="preserve">Analizirani podaci, koji su slikovno i tablično prikazani u nastavku izvješća, </w:t>
      </w:r>
      <w:r w:rsidR="00C6293A">
        <w:t>prikupljeni su putem</w:t>
      </w:r>
      <w:r w:rsidRPr="006254B1">
        <w:t xml:space="preserve"> dnevni</w:t>
      </w:r>
      <w:r w:rsidR="00C6293A">
        <w:t>h</w:t>
      </w:r>
      <w:r w:rsidRPr="006254B1">
        <w:t xml:space="preserve"> i mjesečni</w:t>
      </w:r>
      <w:r w:rsidR="00C6293A">
        <w:t>h</w:t>
      </w:r>
      <w:r w:rsidRPr="006254B1">
        <w:t xml:space="preserve"> pokazatelja </w:t>
      </w:r>
      <w:r w:rsidR="00C6293A">
        <w:t xml:space="preserve">praćenja </w:t>
      </w:r>
      <w:r w:rsidRPr="006254B1">
        <w:t xml:space="preserve">stanja </w:t>
      </w:r>
      <w:r w:rsidR="00C6293A">
        <w:t xml:space="preserve">sigurnosti </w:t>
      </w:r>
      <w:r w:rsidRPr="006254B1">
        <w:t>i rada kaznionica, zatvora i odgojnih zavoda</w:t>
      </w:r>
      <w:r>
        <w:t xml:space="preserve"> iz djelokruga rada Odjela osiguranja</w:t>
      </w:r>
      <w:r w:rsidRPr="006254B1">
        <w:t>.</w:t>
      </w:r>
    </w:p>
    <w:p w14:paraId="73E5E3BA" w14:textId="2CD80344" w:rsidR="00036346" w:rsidRDefault="00036346" w:rsidP="00036346">
      <w:r>
        <w:t>Blagi pad broja službenika pravosudne policije pratio je trend povećanja ukupnog broja zatvorske populacije što je u konačnici rezultiralo nepovoljnijim odnosom broja osoba lišenih slobode na jednog službenika pravosudne policije. Naime, o</w:t>
      </w:r>
      <w:r w:rsidRPr="006254B1">
        <w:t xml:space="preserve">dnos broja </w:t>
      </w:r>
      <w:r>
        <w:t>osoba lišenih slobodne</w:t>
      </w:r>
      <w:r w:rsidRPr="006254B1">
        <w:t xml:space="preserve"> na jednog službenika pravosudne policije</w:t>
      </w:r>
      <w:r>
        <w:t>,</w:t>
      </w:r>
      <w:r w:rsidRPr="006254B1">
        <w:t xml:space="preserve"> na dan 31. prosinca 202</w:t>
      </w:r>
      <w:r>
        <w:t>2</w:t>
      </w:r>
      <w:r w:rsidRPr="006254B1">
        <w:t>. godine</w:t>
      </w:r>
      <w:r>
        <w:t>,</w:t>
      </w:r>
      <w:r w:rsidRPr="006254B1">
        <w:t xml:space="preserve"> iznosi 2,</w:t>
      </w:r>
      <w:r>
        <w:t>65</w:t>
      </w:r>
      <w:r w:rsidRPr="006254B1">
        <w:t>. Međutim, uzmemo li u obzir prilikom izračuna odnosa samo ona kaznena tijela u kojima je ustrojen Odjel osiguranja, odnos je nešto povoljniji i na dan 31.12.202</w:t>
      </w:r>
      <w:r>
        <w:t>2</w:t>
      </w:r>
      <w:r w:rsidRPr="006254B1">
        <w:t>. godine iznosi 2,</w:t>
      </w:r>
      <w:r>
        <w:t>60</w:t>
      </w:r>
      <w:r w:rsidRPr="006254B1">
        <w:t xml:space="preserve"> </w:t>
      </w:r>
      <w:r>
        <w:t>osoba lišenih slobode</w:t>
      </w:r>
      <w:r w:rsidRPr="006254B1">
        <w:t xml:space="preserve"> na jednog službenika pravosudne policije.</w:t>
      </w:r>
    </w:p>
    <w:p w14:paraId="555E3BB9" w14:textId="77777777" w:rsidR="00036346" w:rsidRDefault="00036346" w:rsidP="00036346">
      <w:r>
        <w:t xml:space="preserve">Od ukupnog broja službenika pravosudne policije, </w:t>
      </w:r>
      <w:r w:rsidR="00B869B6" w:rsidRPr="00B869B6">
        <w:t>164</w:t>
      </w:r>
      <w:r>
        <w:t xml:space="preserve"> su službenice, što u ukupnom broju iznosi 10,</w:t>
      </w:r>
      <w:r w:rsidR="005F305C">
        <w:t>24</w:t>
      </w:r>
      <w:r>
        <w:t xml:space="preserve">% službenica pravosudne policije. </w:t>
      </w:r>
    </w:p>
    <w:p w14:paraId="1B260A71" w14:textId="7602031E" w:rsidR="009D6499" w:rsidRPr="005F305C" w:rsidRDefault="009D6499" w:rsidP="009D6499">
      <w:pPr>
        <w:pStyle w:val="Caption"/>
        <w:keepNext/>
        <w:spacing w:after="0"/>
        <w:jc w:val="center"/>
        <w:rPr>
          <w:color w:val="244061" w:themeColor="accent1" w:themeShade="80"/>
        </w:rPr>
      </w:pPr>
      <w:bookmarkStart w:id="254" w:name="_Toc149055202"/>
      <w:r w:rsidRPr="005F305C">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21</w:t>
      </w:r>
      <w:r w:rsidR="00276C0F">
        <w:rPr>
          <w:rFonts w:cs="Times New Roman"/>
          <w:color w:val="244061" w:themeColor="accent1" w:themeShade="80"/>
        </w:rPr>
        <w:fldChar w:fldCharType="end"/>
      </w:r>
      <w:r w:rsidRPr="005F305C">
        <w:rPr>
          <w:rFonts w:cs="Times New Roman"/>
          <w:color w:val="244061" w:themeColor="accent1" w:themeShade="80"/>
        </w:rPr>
        <w:t>. Odnos broja zatvorenika na jednog službenika pravosudne policije (stanje na dan 31. prosinca 202</w:t>
      </w:r>
      <w:r w:rsidR="00151017">
        <w:rPr>
          <w:rFonts w:cs="Times New Roman"/>
          <w:color w:val="244061" w:themeColor="accent1" w:themeShade="80"/>
        </w:rPr>
        <w:t>2</w:t>
      </w:r>
      <w:r w:rsidRPr="005F305C">
        <w:rPr>
          <w:rFonts w:cs="Times New Roman"/>
          <w:color w:val="244061" w:themeColor="accent1" w:themeShade="80"/>
        </w:rPr>
        <w:t>.)</w:t>
      </w:r>
      <w:bookmarkEnd w:id="254"/>
    </w:p>
    <w:p w14:paraId="1D6B498D" w14:textId="77777777" w:rsidR="00036346" w:rsidRPr="00DB6C1A" w:rsidRDefault="00036346" w:rsidP="00036346">
      <w:pPr>
        <w:jc w:val="center"/>
        <w:rPr>
          <w14:textOutline w14:w="9525" w14:cap="rnd" w14:cmpd="sng" w14:algn="ctr">
            <w14:solidFill>
              <w14:schemeClr w14:val="accent1"/>
            </w14:solidFill>
            <w14:prstDash w14:val="solid"/>
            <w14:bevel/>
          </w14:textOutline>
        </w:rPr>
      </w:pPr>
      <w:r>
        <w:rPr>
          <w:noProof/>
          <w:lang w:eastAsia="hr-HR"/>
        </w:rPr>
        <w:drawing>
          <wp:inline distT="0" distB="0" distL="0" distR="0" wp14:anchorId="1FDE96F9" wp14:editId="7DA403DE">
            <wp:extent cx="5581816" cy="3387255"/>
            <wp:effectExtent l="0" t="0" r="0" b="3810"/>
            <wp:docPr id="26" name="Grafikon 2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F1580D" w14:textId="4CB092DE" w:rsidR="00036346" w:rsidRDefault="00036346" w:rsidP="00036346">
      <w:r w:rsidRPr="006254B1">
        <w:t>Trenutni broj službenika</w:t>
      </w:r>
      <w:r>
        <w:t xml:space="preserve"> pravosudne policije, uz</w:t>
      </w:r>
      <w:r w:rsidRPr="006254B1">
        <w:t xml:space="preserve"> usporedbu s</w:t>
      </w:r>
      <w:r>
        <w:t xml:space="preserve"> ukupnim brojem osoba lišenih slobode kao i kretanjem istog broja u posljednjih pet godine te usporedbom s</w:t>
      </w:r>
      <w:r w:rsidRPr="006254B1">
        <w:t xml:space="preserve"> mnogim</w:t>
      </w:r>
      <w:r>
        <w:t xml:space="preserve"> drugim</w:t>
      </w:r>
      <w:r w:rsidRPr="006254B1">
        <w:t xml:space="preserve"> pokazateljima stanja i rada </w:t>
      </w:r>
      <w:r>
        <w:t>možemo ocijeniti nezadovoljavajućim. Kako bi se navedeno stanje poboljšalo,</w:t>
      </w:r>
      <w:r w:rsidRPr="006254B1">
        <w:t xml:space="preserve"> </w:t>
      </w:r>
      <w:r w:rsidR="00A847F7">
        <w:t>Središnji ured zajed</w:t>
      </w:r>
      <w:r w:rsidR="00762BDC">
        <w:t>n</w:t>
      </w:r>
      <w:r w:rsidR="00A847F7">
        <w:t xml:space="preserve">o s Upravom za službeničke odnose </w:t>
      </w:r>
      <w:r>
        <w:t>sustavno</w:t>
      </w:r>
      <w:r w:rsidRPr="006254B1">
        <w:t xml:space="preserve"> </w:t>
      </w:r>
      <w:r w:rsidR="00A847F7" w:rsidRPr="006254B1">
        <w:t>plan</w:t>
      </w:r>
      <w:r w:rsidR="00A847F7">
        <w:t>ira</w:t>
      </w:r>
      <w:r w:rsidR="00A847F7" w:rsidRPr="006254B1">
        <w:t xml:space="preserve"> zapošljavanj</w:t>
      </w:r>
      <w:r w:rsidR="00A847F7">
        <w:t>e</w:t>
      </w:r>
      <w:r w:rsidR="00A847F7" w:rsidRPr="006254B1">
        <w:t xml:space="preserve"> </w:t>
      </w:r>
      <w:r w:rsidRPr="006254B1">
        <w:t>novih s</w:t>
      </w:r>
      <w:r>
        <w:t>lužbenika pravosudne policije</w:t>
      </w:r>
      <w:r w:rsidRPr="006254B1">
        <w:t xml:space="preserve"> posebno uzimajući u obzir činjenicu potrebnog vremena za </w:t>
      </w:r>
      <w:r>
        <w:t xml:space="preserve">provedbu samih </w:t>
      </w:r>
      <w:r w:rsidR="00891417">
        <w:t xml:space="preserve">javnih </w:t>
      </w:r>
      <w:r>
        <w:t xml:space="preserve">natječaja i potrebno vrijeme za </w:t>
      </w:r>
      <w:r w:rsidRPr="006254B1">
        <w:t xml:space="preserve">njihovo osposobljavanje za samostalno obavljanje poslova i </w:t>
      </w:r>
      <w:r w:rsidR="00891417">
        <w:t xml:space="preserve">osiguranja i </w:t>
      </w:r>
      <w:r w:rsidRPr="006254B1">
        <w:t>službenih zadaća. U tom kontekstu, od iz</w:t>
      </w:r>
      <w:r>
        <w:t>nimne važnosti je i kontinuirana analiza</w:t>
      </w:r>
      <w:r w:rsidRPr="006254B1">
        <w:t xml:space="preserve"> organizacijske</w:t>
      </w:r>
      <w:r>
        <w:t xml:space="preserve"> strukture i </w:t>
      </w:r>
      <w:r w:rsidR="00891417">
        <w:t>poslovnih procesa</w:t>
      </w:r>
      <w:r>
        <w:t>, a koja ima direktan učinak i dovodi</w:t>
      </w:r>
      <w:r w:rsidRPr="006254B1">
        <w:t xml:space="preserve"> do više razine</w:t>
      </w:r>
      <w:r w:rsidR="00E778D0">
        <w:t xml:space="preserve"> </w:t>
      </w:r>
      <w:r w:rsidRPr="006254B1">
        <w:t>učinkovitost</w:t>
      </w:r>
      <w:r w:rsidR="00891417">
        <w:t xml:space="preserve">i i kvalitete u obavljanju </w:t>
      </w:r>
      <w:r w:rsidRPr="006254B1">
        <w:t>poslova</w:t>
      </w:r>
      <w:r w:rsidRPr="007B4AE6">
        <w:t xml:space="preserve">. Slijedom navedenog, u listopadu 2022. godine je napravljena preraspodjela postojećih radnih mjesta Odjela osiguranja u kaznenim tijelima te je broj istih povećan sa 1989 na 1996 sistematiziranih radnih mjesta Odjela </w:t>
      </w:r>
      <w:r>
        <w:t>osiguranja, što u konačnici dovodi do 77,35% ukupno popunjenih radnih mjesta Odjela osiguranja.</w:t>
      </w:r>
    </w:p>
    <w:p w14:paraId="40CBBC8B" w14:textId="2CFF3E4B" w:rsidR="009D6499" w:rsidRPr="007B4AE6" w:rsidRDefault="009D6499" w:rsidP="009D6499">
      <w:pPr>
        <w:pStyle w:val="Caption"/>
        <w:keepNext/>
        <w:spacing w:after="0"/>
        <w:jc w:val="center"/>
        <w:rPr>
          <w:color w:val="244061" w:themeColor="accent1" w:themeShade="80"/>
        </w:rPr>
      </w:pPr>
      <w:bookmarkStart w:id="255" w:name="_Toc149055203"/>
      <w:r w:rsidRPr="007B4AE6">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22</w:t>
      </w:r>
      <w:r w:rsidR="00276C0F">
        <w:rPr>
          <w:rFonts w:cs="Times New Roman"/>
          <w:color w:val="244061" w:themeColor="accent1" w:themeShade="80"/>
        </w:rPr>
        <w:fldChar w:fldCharType="end"/>
      </w:r>
      <w:r w:rsidRPr="007B4AE6">
        <w:rPr>
          <w:rFonts w:cs="Times New Roman"/>
          <w:color w:val="244061" w:themeColor="accent1" w:themeShade="80"/>
        </w:rPr>
        <w:t>. Kretanje broja službenika pravosudne policije u posljednjih 5 godina</w:t>
      </w:r>
      <w:bookmarkEnd w:id="255"/>
    </w:p>
    <w:p w14:paraId="630D07D2" w14:textId="77777777" w:rsidR="00036346" w:rsidRDefault="00036346" w:rsidP="00036346">
      <w:pPr>
        <w:jc w:val="center"/>
      </w:pPr>
      <w:r>
        <w:rPr>
          <w:noProof/>
          <w:lang w:eastAsia="hr-HR"/>
        </w:rPr>
        <w:drawing>
          <wp:inline distT="0" distB="0" distL="0" distR="0" wp14:anchorId="2E88D167" wp14:editId="18354A9F">
            <wp:extent cx="5208105" cy="1844703"/>
            <wp:effectExtent l="0" t="0" r="12065" b="3175"/>
            <wp:docPr id="553155520" name="Grafikon 1">
              <a:extLst xmlns:a="http://schemas.openxmlformats.org/drawingml/2006/main">
                <a:ext uri="{FF2B5EF4-FFF2-40B4-BE49-F238E27FC236}">
                  <a16:creationId xmlns:a16="http://schemas.microsoft.com/office/drawing/2014/main" id="{1578F313-2AD4-2BF4-6947-582E3836C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F1EFA4" w14:textId="77777777" w:rsidR="00036346" w:rsidRDefault="00036346" w:rsidP="00036346">
      <w:r w:rsidRPr="006254B1">
        <w:t>Broj tjelesnih n</w:t>
      </w:r>
      <w:r>
        <w:t>apada osoba lišenih slobode na zaposlenike kaznenih tijela</w:t>
      </w:r>
      <w:r w:rsidRPr="006254B1">
        <w:t>, u odnosu na 202</w:t>
      </w:r>
      <w:r>
        <w:t>1</w:t>
      </w:r>
      <w:r w:rsidRPr="006254B1">
        <w:t xml:space="preserve">. godinu, u </w:t>
      </w:r>
      <w:r>
        <w:t>porastu</w:t>
      </w:r>
      <w:r w:rsidRPr="006254B1">
        <w:t xml:space="preserve"> je za dva takva evidentirana slučaja tijekom 202</w:t>
      </w:r>
      <w:r>
        <w:t>2</w:t>
      </w:r>
      <w:r w:rsidRPr="006254B1">
        <w:t>. godine</w:t>
      </w:r>
      <w:r>
        <w:t>, što je u konačnici neznatan porast s obzirom na podatak da je kroz kaznena tijela u 2022. godini prošlo 885 osoba više</w:t>
      </w:r>
      <w:r w:rsidRPr="006254B1">
        <w:t>. Kod evidentir</w:t>
      </w:r>
      <w:r>
        <w:t>a</w:t>
      </w:r>
      <w:r w:rsidRPr="006254B1">
        <w:t xml:space="preserve">nih slučajeva, </w:t>
      </w:r>
      <w:r>
        <w:t xml:space="preserve">u većini slučajeva, </w:t>
      </w:r>
      <w:r w:rsidRPr="006254B1">
        <w:t xml:space="preserve">riječ je o </w:t>
      </w:r>
      <w:r>
        <w:t>trenutnim nekontroliranim reakcijama osoba lišenih slobode</w:t>
      </w:r>
      <w:r w:rsidRPr="006254B1">
        <w:t xml:space="preserve"> na određenu situaciju, a ne planiranom i prethodno osmišljenom napadu, u kojima nije došlo do težih ozljeda zaposlenika.</w:t>
      </w:r>
    </w:p>
    <w:p w14:paraId="2D830CB8" w14:textId="57058F72" w:rsidR="00D602FC" w:rsidRPr="007B4AE6" w:rsidRDefault="009D6499" w:rsidP="00D602FC">
      <w:pPr>
        <w:pStyle w:val="Caption"/>
        <w:keepNext/>
        <w:spacing w:after="0"/>
        <w:jc w:val="center"/>
        <w:rPr>
          <w:rFonts w:cs="Times New Roman"/>
          <w:color w:val="244061" w:themeColor="accent1" w:themeShade="80"/>
        </w:rPr>
      </w:pPr>
      <w:bookmarkStart w:id="256" w:name="_Toc149055204"/>
      <w:r w:rsidRPr="007B4AE6">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23</w:t>
      </w:r>
      <w:r w:rsidR="00276C0F">
        <w:rPr>
          <w:rFonts w:cs="Times New Roman"/>
          <w:color w:val="244061" w:themeColor="accent1" w:themeShade="80"/>
        </w:rPr>
        <w:fldChar w:fldCharType="end"/>
      </w:r>
      <w:r w:rsidRPr="007B4AE6">
        <w:rPr>
          <w:rFonts w:cs="Times New Roman"/>
          <w:color w:val="244061" w:themeColor="accent1" w:themeShade="80"/>
        </w:rPr>
        <w:t xml:space="preserve">. </w:t>
      </w:r>
      <w:r w:rsidR="00D602FC" w:rsidRPr="007B4AE6">
        <w:rPr>
          <w:rFonts w:cs="Times New Roman"/>
          <w:color w:val="244061" w:themeColor="accent1" w:themeShade="80"/>
        </w:rPr>
        <w:t>Tjelesni napadi osoba lišenih slobode na zaposlenike kaznenih tijela u posljednjih 5 godina</w:t>
      </w:r>
      <w:bookmarkEnd w:id="256"/>
    </w:p>
    <w:p w14:paraId="178BB3C8" w14:textId="77777777" w:rsidR="00036346" w:rsidRDefault="00036346" w:rsidP="00036346">
      <w:pPr>
        <w:jc w:val="center"/>
      </w:pPr>
      <w:r>
        <w:rPr>
          <w:noProof/>
          <w:lang w:eastAsia="hr-HR"/>
        </w:rPr>
        <w:drawing>
          <wp:inline distT="0" distB="0" distL="0" distR="0" wp14:anchorId="1DC7A35F" wp14:editId="4F7C69B0">
            <wp:extent cx="5597719" cy="2441050"/>
            <wp:effectExtent l="0" t="0" r="3175" b="16510"/>
            <wp:docPr id="545112204" name="Grafikon 1">
              <a:extLst xmlns:a="http://schemas.openxmlformats.org/drawingml/2006/main">
                <a:ext uri="{FF2B5EF4-FFF2-40B4-BE49-F238E27FC236}">
                  <a16:creationId xmlns:a16="http://schemas.microsoft.com/office/drawing/2014/main" id="{ED8A7C09-AB84-0443-0E5C-25625B111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7CB753" w14:textId="77777777" w:rsidR="00036346" w:rsidRPr="00E32960" w:rsidRDefault="00036346" w:rsidP="00036346">
      <w:pPr>
        <w:pStyle w:val="Heading2"/>
        <w:numPr>
          <w:ilvl w:val="1"/>
          <w:numId w:val="5"/>
        </w:numPr>
        <w:ind w:left="567"/>
        <w:rPr>
          <w:color w:val="244061" w:themeColor="accent1" w:themeShade="80"/>
        </w:rPr>
      </w:pPr>
      <w:r w:rsidRPr="00E32960">
        <w:rPr>
          <w:color w:val="244061" w:themeColor="accent1" w:themeShade="80"/>
        </w:rPr>
        <w:t xml:space="preserve"> </w:t>
      </w:r>
      <w:bookmarkStart w:id="257" w:name="_Toc149056975"/>
      <w:r w:rsidRPr="00E32960">
        <w:rPr>
          <w:color w:val="244061" w:themeColor="accent1" w:themeShade="80"/>
        </w:rPr>
        <w:t>Primjena sredstava prisile</w:t>
      </w:r>
      <w:bookmarkEnd w:id="257"/>
    </w:p>
    <w:p w14:paraId="7C91E9C7" w14:textId="0B5CFE34" w:rsidR="00036346" w:rsidRPr="00F47F86" w:rsidRDefault="00036346" w:rsidP="00036346">
      <w:pPr>
        <w:pStyle w:val="Default"/>
        <w:jc w:val="both"/>
      </w:pPr>
      <w:r w:rsidRPr="00F47F86">
        <w:t>Primjena sredstava prisile propisana je Zakonom i Pravilnikom</w:t>
      </w:r>
      <w:r w:rsidR="00771180">
        <w:t>,</w:t>
      </w:r>
      <w:r w:rsidRPr="00F47F86">
        <w:t xml:space="preserve"> </w:t>
      </w:r>
      <w:r w:rsidR="00352753">
        <w:t>s</w:t>
      </w:r>
      <w:r w:rsidRPr="00F47F86">
        <w:t xml:space="preserve">lužbeniku pravosudne policije dopušteno je primijeniti sredstva prisile pod </w:t>
      </w:r>
      <w:r w:rsidR="00771180" w:rsidRPr="00771180">
        <w:t xml:space="preserve">propisanim </w:t>
      </w:r>
      <w:r w:rsidRPr="00F47F86">
        <w:t xml:space="preserve">uvjetima Zakonom i Pravilnikom, u pravilu nakon što </w:t>
      </w:r>
      <w:r w:rsidR="00771180">
        <w:t xml:space="preserve">je </w:t>
      </w:r>
      <w:r w:rsidRPr="00F47F86">
        <w:t xml:space="preserve">mjerama upozorenja i naredbi nije postigao cilj njihovog izdavanja. </w:t>
      </w:r>
    </w:p>
    <w:p w14:paraId="04C27673" w14:textId="14E37821" w:rsidR="00036346" w:rsidRDefault="00036346" w:rsidP="00036346">
      <w:pPr>
        <w:rPr>
          <w:szCs w:val="24"/>
        </w:rPr>
      </w:pPr>
      <w:r w:rsidRPr="00F47F86">
        <w:rPr>
          <w:szCs w:val="24"/>
        </w:rPr>
        <w:t xml:space="preserve">Prema odredbama Zakona, sredstva prisile dopušteno je primijeniti samo kad je to nužno da se spriječi bijeg osobe lišene slobode, tjelesni napad na službene ili druge osobe, nanošenje ozljeda drugim osobama, samoozljeđivanje, namjerno prouzrokovanje materijalne štete, radi svladavanja pasivnog ili aktivnog otpora osobe lišene slobode. </w:t>
      </w:r>
      <w:r w:rsidRPr="006254B1">
        <w:t>Prisila se može primijeniti i protiv osoba koje osl</w:t>
      </w:r>
      <w:r>
        <w:t>obađaju i/ili napadaju osobe lišene slobode</w:t>
      </w:r>
      <w:r w:rsidRPr="006254B1">
        <w:t xml:space="preserve">, protupravno ulaze u objekt ili prostore kaznionice, odnosno zatvora ili ako se neovlašteno nalaze unutar objekta ili prostora kaznionice, odnosno zatvora. </w:t>
      </w:r>
      <w:r w:rsidRPr="00F47F86">
        <w:rPr>
          <w:szCs w:val="24"/>
        </w:rPr>
        <w:t>Sredstva prisile jesu: zahvati za privođenje i tehnike obrane, palica, raspršivač s dopuštenim neškodljivim tvarima,</w:t>
      </w:r>
      <w:r w:rsidR="00352753">
        <w:rPr>
          <w:szCs w:val="24"/>
        </w:rPr>
        <w:t xml:space="preserve"> </w:t>
      </w:r>
      <w:r w:rsidRPr="00F47F86">
        <w:rPr>
          <w:szCs w:val="24"/>
        </w:rPr>
        <w:t xml:space="preserve">električni paralizator, mlazovi s vodom, podražavajuća kemijska sredstva i vatreno oružje. </w:t>
      </w:r>
    </w:p>
    <w:p w14:paraId="3346D6B2" w14:textId="77777777" w:rsidR="00036346" w:rsidRPr="00F47F86" w:rsidRDefault="00036346" w:rsidP="00036346">
      <w:pPr>
        <w:rPr>
          <w:szCs w:val="24"/>
        </w:rPr>
      </w:pPr>
      <w:r>
        <w:rPr>
          <w:szCs w:val="24"/>
        </w:rPr>
        <w:t>S</w:t>
      </w:r>
      <w:r w:rsidRPr="002A4EBB">
        <w:rPr>
          <w:rFonts w:eastAsia="Times New Roman" w:cs="Times New Roman"/>
          <w:color w:val="231F20"/>
          <w:szCs w:val="24"/>
          <w:lang w:eastAsia="hr-HR"/>
        </w:rPr>
        <w:t xml:space="preserve">redstvo prisile dopušteno </w:t>
      </w:r>
      <w:r w:rsidRPr="00F47F86">
        <w:rPr>
          <w:rFonts w:eastAsia="Times New Roman" w:cs="Times New Roman"/>
          <w:szCs w:val="24"/>
          <w:lang w:eastAsia="hr-HR"/>
        </w:rPr>
        <w:t>je primijeniti prema pokretnim uređajima koji su daljinski upravljani, programirani ili autonomni i/ili upravljani na drugi način, a kojim se narušava sigurnost kaznenog tijela</w:t>
      </w:r>
      <w:r>
        <w:rPr>
          <w:rFonts w:eastAsia="Times New Roman" w:cs="Times New Roman"/>
          <w:szCs w:val="24"/>
          <w:lang w:eastAsia="hr-HR"/>
        </w:rPr>
        <w:t>, sukladno Pravilniku.</w:t>
      </w:r>
    </w:p>
    <w:p w14:paraId="0D1BD023" w14:textId="679623EF" w:rsidR="0018435E" w:rsidRDefault="00036346" w:rsidP="006D71C2">
      <w:pPr>
        <w:rPr>
          <w:sz w:val="23"/>
          <w:szCs w:val="23"/>
        </w:rPr>
      </w:pPr>
      <w:r w:rsidRPr="00E32960">
        <w:rPr>
          <w:szCs w:val="24"/>
        </w:rPr>
        <w:t>Između navedenih sredstva prisile,</w:t>
      </w:r>
      <w:r w:rsidR="00771180">
        <w:rPr>
          <w:szCs w:val="24"/>
        </w:rPr>
        <w:t xml:space="preserve"> </w:t>
      </w:r>
      <w:r w:rsidR="00B30FE2">
        <w:rPr>
          <w:szCs w:val="24"/>
        </w:rPr>
        <w:t xml:space="preserve">službenik pravosudne policije primijenit će ono sredstvo prisile kojim se uz najblaže posljedice postiže cilj i </w:t>
      </w:r>
      <w:r w:rsidR="00771180" w:rsidRPr="00771180">
        <w:rPr>
          <w:szCs w:val="24"/>
        </w:rPr>
        <w:t xml:space="preserve"> zaustavit</w:t>
      </w:r>
      <w:r w:rsidR="00762BDC">
        <w:rPr>
          <w:szCs w:val="24"/>
        </w:rPr>
        <w:t xml:space="preserve"> </w:t>
      </w:r>
      <w:r w:rsidR="00B30FE2">
        <w:rPr>
          <w:szCs w:val="24"/>
        </w:rPr>
        <w:t xml:space="preserve">će </w:t>
      </w:r>
      <w:r w:rsidR="00771180">
        <w:rPr>
          <w:szCs w:val="24"/>
        </w:rPr>
        <w:t xml:space="preserve">primjenu </w:t>
      </w:r>
      <w:r w:rsidR="00B30FE2">
        <w:rPr>
          <w:szCs w:val="24"/>
        </w:rPr>
        <w:t>odmah po prestanku razloga za primjenu</w:t>
      </w:r>
      <w:r>
        <w:rPr>
          <w:sz w:val="23"/>
          <w:szCs w:val="23"/>
        </w:rPr>
        <w:t>.</w:t>
      </w:r>
    </w:p>
    <w:p w14:paraId="7F0C7F6A" w14:textId="05ED63B1" w:rsidR="009D6499" w:rsidRPr="00B869B6" w:rsidRDefault="009D6499" w:rsidP="009D6499">
      <w:pPr>
        <w:pStyle w:val="Caption"/>
        <w:keepNext/>
        <w:spacing w:after="0"/>
        <w:jc w:val="center"/>
        <w:rPr>
          <w:color w:val="17365D" w:themeColor="text2" w:themeShade="BF"/>
        </w:rPr>
      </w:pPr>
      <w:bookmarkStart w:id="258" w:name="_Toc149055205"/>
      <w:r w:rsidRPr="00B869B6">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24</w:t>
      </w:r>
      <w:r w:rsidR="00276C0F">
        <w:rPr>
          <w:rFonts w:cs="Times New Roman"/>
          <w:color w:val="17365D" w:themeColor="text2" w:themeShade="BF"/>
        </w:rPr>
        <w:fldChar w:fldCharType="end"/>
      </w:r>
      <w:r w:rsidRPr="00B869B6">
        <w:rPr>
          <w:rFonts w:cs="Times New Roman"/>
          <w:color w:val="17365D" w:themeColor="text2" w:themeShade="BF"/>
        </w:rPr>
        <w:t xml:space="preserve">. </w:t>
      </w:r>
      <w:r w:rsidR="0018435E" w:rsidRPr="00B869B6">
        <w:rPr>
          <w:rFonts w:cs="Times New Roman"/>
          <w:color w:val="17365D" w:themeColor="text2" w:themeShade="BF"/>
        </w:rPr>
        <w:t>Ukupan broj primijenjenih sredstava prisile u posljednjih 5 godina</w:t>
      </w:r>
      <w:bookmarkEnd w:id="258"/>
    </w:p>
    <w:p w14:paraId="1D810843" w14:textId="77777777" w:rsidR="00036346" w:rsidRDefault="00036346" w:rsidP="00036346">
      <w:pPr>
        <w:jc w:val="center"/>
      </w:pPr>
      <w:r>
        <w:rPr>
          <w:noProof/>
          <w:lang w:eastAsia="hr-HR"/>
        </w:rPr>
        <w:drawing>
          <wp:inline distT="0" distB="0" distL="0" distR="0" wp14:anchorId="59264011" wp14:editId="4DA50757">
            <wp:extent cx="5791200" cy="1685925"/>
            <wp:effectExtent l="0" t="0" r="0" b="9525"/>
            <wp:docPr id="1539773577" name="Grafikon 1">
              <a:extLst xmlns:a="http://schemas.openxmlformats.org/drawingml/2006/main">
                <a:ext uri="{FF2B5EF4-FFF2-40B4-BE49-F238E27FC236}">
                  <a16:creationId xmlns:a16="http://schemas.microsoft.com/office/drawing/2014/main" id="{8D98D21F-68A6-CDAF-E924-D56F4C7C0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26A477" w14:textId="77777777" w:rsidR="00036346" w:rsidRDefault="00036346" w:rsidP="00036346">
      <w:pPr>
        <w:rPr>
          <w:color w:val="FF0000"/>
        </w:rPr>
      </w:pPr>
      <w:r w:rsidRPr="006254B1">
        <w:t>U 202</w:t>
      </w:r>
      <w:r>
        <w:t>2</w:t>
      </w:r>
      <w:r w:rsidRPr="006254B1">
        <w:t>. godini evidentirano je ukupno 7</w:t>
      </w:r>
      <w:r>
        <w:t>0</w:t>
      </w:r>
      <w:r w:rsidRPr="006254B1">
        <w:t xml:space="preserve"> primjena sredstava prisile, što je </w:t>
      </w:r>
      <w:r>
        <w:t>6</w:t>
      </w:r>
      <w:r w:rsidRPr="006254B1">
        <w:t xml:space="preserve"> </w:t>
      </w:r>
      <w:r w:rsidR="00F105F1">
        <w:t>primjena</w:t>
      </w:r>
      <w:r w:rsidRPr="006254B1">
        <w:t xml:space="preserve"> </w:t>
      </w:r>
      <w:r>
        <w:t>manje</w:t>
      </w:r>
      <w:r w:rsidRPr="006254B1">
        <w:t xml:space="preserve"> u odnosu na 202</w:t>
      </w:r>
      <w:r>
        <w:t>1</w:t>
      </w:r>
      <w:r w:rsidRPr="006254B1">
        <w:t xml:space="preserve">. godinu. U odnosu na </w:t>
      </w:r>
      <w:r>
        <w:t xml:space="preserve">ukupan </w:t>
      </w:r>
      <w:r w:rsidRPr="006254B1">
        <w:t xml:space="preserve">broj </w:t>
      </w:r>
      <w:r w:rsidR="00F105F1">
        <w:t>osoba lišenih slobode</w:t>
      </w:r>
      <w:r w:rsidRPr="006254B1">
        <w:t xml:space="preserve"> koji su tijekom 202</w:t>
      </w:r>
      <w:r>
        <w:t>2</w:t>
      </w:r>
      <w:r w:rsidRPr="006254B1">
        <w:t xml:space="preserve">. godine prošli kroz kaznena tijela pojavnost primjene sredstava prisile je </w:t>
      </w:r>
      <w:r w:rsidR="00F105F1">
        <w:t>niska</w:t>
      </w:r>
      <w:r w:rsidRPr="006254B1">
        <w:t>.</w:t>
      </w:r>
    </w:p>
    <w:p w14:paraId="378056ED" w14:textId="0F93E867" w:rsidR="00036346" w:rsidRPr="00384885" w:rsidRDefault="00036346" w:rsidP="00036346">
      <w:r w:rsidRPr="00384885">
        <w:t xml:space="preserve">Prilikom osiguravanja reda i discipline u kaznenim tijelima, ali i sprečavanja incidentnih događaja sredstava prisile primijenit će se kao </w:t>
      </w:r>
      <w:r>
        <w:t>posljednja</w:t>
      </w:r>
      <w:r w:rsidRPr="00384885">
        <w:t xml:space="preserve"> mjera. U situacijama koje zahtijevaju primjenu sredstava prisile, uz uvažavanje </w:t>
      </w:r>
      <w:r w:rsidR="001A40CB">
        <w:t xml:space="preserve">načela </w:t>
      </w:r>
      <w:r w:rsidRPr="00384885">
        <w:t>postupnosti</w:t>
      </w:r>
      <w:r w:rsidR="001A40CB">
        <w:t xml:space="preserve"> i razmjernosti</w:t>
      </w:r>
      <w:r w:rsidR="00E778D0">
        <w:t xml:space="preserve"> </w:t>
      </w:r>
      <w:r w:rsidRPr="00384885">
        <w:t>u izboru sredstva</w:t>
      </w:r>
      <w:r w:rsidR="001A40CB">
        <w:t xml:space="preserve"> prisile</w:t>
      </w:r>
      <w:r w:rsidRPr="00384885">
        <w:t xml:space="preserve">, od službenika pravosudne policije se očekuje odlučnost u postupanju, kako bi se na učinkovit način spriječile sve moguće štete i posljedice. </w:t>
      </w:r>
    </w:p>
    <w:p w14:paraId="519398F0" w14:textId="77777777" w:rsidR="00036346" w:rsidRDefault="00036346" w:rsidP="00036346">
      <w:r w:rsidRPr="00384885">
        <w:t xml:space="preserve">U </w:t>
      </w:r>
      <w:r>
        <w:t>posljednjih</w:t>
      </w:r>
      <w:r w:rsidRPr="00384885">
        <w:t xml:space="preserve"> pet godina mlazovi s vodom, podražavajuća kemijska sredstva i vatreno oružje nisu primijenjeni niti u jednom slučaju. </w:t>
      </w:r>
    </w:p>
    <w:p w14:paraId="265F1D09" w14:textId="38476965" w:rsidR="009D6499" w:rsidRPr="001D6ACD" w:rsidRDefault="009D6499" w:rsidP="009D6499">
      <w:pPr>
        <w:pStyle w:val="Caption"/>
        <w:keepNext/>
        <w:spacing w:after="0"/>
        <w:jc w:val="center"/>
        <w:rPr>
          <w:color w:val="244061" w:themeColor="accent1" w:themeShade="80"/>
        </w:rPr>
      </w:pPr>
      <w:bookmarkStart w:id="259" w:name="_Toc149055206"/>
      <w:r w:rsidRPr="001D6ACD">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25</w:t>
      </w:r>
      <w:r w:rsidR="00276C0F">
        <w:rPr>
          <w:rFonts w:cs="Times New Roman"/>
          <w:color w:val="244061" w:themeColor="accent1" w:themeShade="80"/>
        </w:rPr>
        <w:fldChar w:fldCharType="end"/>
      </w:r>
      <w:r w:rsidRPr="001D6ACD">
        <w:rPr>
          <w:rFonts w:cs="Times New Roman"/>
          <w:color w:val="244061" w:themeColor="accent1" w:themeShade="80"/>
        </w:rPr>
        <w:t xml:space="preserve">. </w:t>
      </w:r>
      <w:r w:rsidR="0018435E" w:rsidRPr="001D6ACD">
        <w:rPr>
          <w:rFonts w:cs="Times New Roman"/>
          <w:color w:val="244061" w:themeColor="accent1" w:themeShade="80"/>
        </w:rPr>
        <w:t>Vrste primijenjenih sredstava prisile, usporedba 2021. i 2022. godine</w:t>
      </w:r>
      <w:bookmarkEnd w:id="259"/>
    </w:p>
    <w:p w14:paraId="29E9A0B0" w14:textId="77777777" w:rsidR="00036346" w:rsidRDefault="00036346" w:rsidP="00036346">
      <w:pPr>
        <w:jc w:val="center"/>
        <w:rPr>
          <w:color w:val="000000" w:themeColor="text1"/>
        </w:rPr>
      </w:pPr>
      <w:r>
        <w:rPr>
          <w:noProof/>
          <w:lang w:eastAsia="hr-HR"/>
        </w:rPr>
        <w:drawing>
          <wp:inline distT="0" distB="0" distL="0" distR="0" wp14:anchorId="37FA37A1" wp14:editId="72EF5A0E">
            <wp:extent cx="5132832" cy="2188464"/>
            <wp:effectExtent l="0" t="0" r="10795" b="2540"/>
            <wp:docPr id="699599277" name="Grafikon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C63F2E" w14:textId="77777777" w:rsidR="00036346" w:rsidRDefault="00036346" w:rsidP="00036346">
      <w:r w:rsidRPr="006254B1">
        <w:t>Tijekom 202</w:t>
      </w:r>
      <w:r>
        <w:t>2</w:t>
      </w:r>
      <w:r w:rsidRPr="006254B1">
        <w:t>. godine, u najvećem broju slučajeva primjene sredstava prisile, došlo je do primjene zahvata za privođenje i tehnike obrane (</w:t>
      </w:r>
      <w:r>
        <w:t>6</w:t>
      </w:r>
      <w:r w:rsidRPr="006254B1">
        <w:t>2,</w:t>
      </w:r>
      <w:r>
        <w:t>86</w:t>
      </w:r>
      <w:r w:rsidRPr="006254B1">
        <w:t>%), zatim slijedi raspršivač s dopuštenim neškodljivim tvarima (3</w:t>
      </w:r>
      <w:r>
        <w:t>2</w:t>
      </w:r>
      <w:r w:rsidRPr="006254B1">
        <w:t>,8</w:t>
      </w:r>
      <w:r>
        <w:t>6</w:t>
      </w:r>
      <w:r w:rsidRPr="006254B1">
        <w:t>%)</w:t>
      </w:r>
      <w:r>
        <w:t xml:space="preserve"> </w:t>
      </w:r>
      <w:r w:rsidR="001A40CB">
        <w:t>i</w:t>
      </w:r>
      <w:r w:rsidRPr="006254B1">
        <w:t xml:space="preserve"> primjena palice (</w:t>
      </w:r>
      <w:r>
        <w:t>4</w:t>
      </w:r>
      <w:r w:rsidRPr="006254B1">
        <w:t>,2</w:t>
      </w:r>
      <w:r>
        <w:t>8</w:t>
      </w:r>
      <w:r w:rsidR="001A40CB">
        <w:t>).</w:t>
      </w:r>
    </w:p>
    <w:p w14:paraId="0A7286E1" w14:textId="4FDDF604" w:rsidR="00036346" w:rsidRDefault="00036346" w:rsidP="00036346">
      <w:r w:rsidRPr="00004876">
        <w:t>Od svih primijenjenih sredstava prisile raspršivač s dopuštenim neškodljivim tvarima smatramo najučinkovitijim sredstvom prisile, a zbog načina primjene</w:t>
      </w:r>
      <w:r w:rsidR="00D31285">
        <w:t xml:space="preserve"> koji</w:t>
      </w:r>
      <w:r w:rsidR="00762BDC">
        <w:t xml:space="preserve"> </w:t>
      </w:r>
      <w:r w:rsidRPr="00004876">
        <w:t>bitno smanjuje rizik nastanka ozljeda, kako za osobu lišenu slobode prema koj</w:t>
      </w:r>
      <w:r w:rsidR="002A7EE5">
        <w:t>oj</w:t>
      </w:r>
      <w:r w:rsidRPr="00004876">
        <w:t xml:space="preserve"> se to sredstvo prisile primjenjuje, tako i za službenika koji ga koristi za savladavanje otpora osobe lišene slobode smatra se i najhumanijim sredstvom prisile</w:t>
      </w:r>
      <w:r w:rsidR="00447944">
        <w:t xml:space="preserve"> koje je</w:t>
      </w:r>
      <w:r w:rsidRPr="00004876">
        <w:t xml:space="preserve"> </w:t>
      </w:r>
      <w:r w:rsidR="002A7EE5">
        <w:t>raspoloživo pravosudnoj policiji za primjenu sukladno relevantnim normativnim odredbama</w:t>
      </w:r>
      <w:r w:rsidRPr="00004876">
        <w:t xml:space="preserve">. </w:t>
      </w:r>
    </w:p>
    <w:p w14:paraId="66AD1DEF" w14:textId="1133E347" w:rsidR="009D6499" w:rsidRPr="00BB6B97" w:rsidRDefault="009D6499" w:rsidP="009D6499">
      <w:pPr>
        <w:pStyle w:val="Caption"/>
        <w:keepNext/>
        <w:spacing w:after="0"/>
        <w:jc w:val="center"/>
        <w:rPr>
          <w:color w:val="244061" w:themeColor="accent1" w:themeShade="80"/>
        </w:rPr>
      </w:pPr>
      <w:bookmarkStart w:id="260" w:name="_Toc149055207"/>
      <w:r w:rsidRPr="00BB6B97">
        <w:rPr>
          <w:rFonts w:cs="Times New Roman"/>
          <w:color w:val="244061" w:themeColor="accent1" w:themeShade="80"/>
        </w:rPr>
        <w:t xml:space="preserve">Slika </w:t>
      </w:r>
      <w:r w:rsidR="00276C0F">
        <w:rPr>
          <w:rFonts w:cs="Times New Roman"/>
          <w:color w:val="244061" w:themeColor="accent1" w:themeShade="80"/>
        </w:rPr>
        <w:fldChar w:fldCharType="begin"/>
      </w:r>
      <w:r w:rsidR="00276C0F">
        <w:rPr>
          <w:rFonts w:cs="Times New Roman"/>
          <w:color w:val="244061" w:themeColor="accent1" w:themeShade="80"/>
        </w:rPr>
        <w:instrText xml:space="preserve"> SEQ Slika \* ARABIC </w:instrText>
      </w:r>
      <w:r w:rsidR="00276C0F">
        <w:rPr>
          <w:rFonts w:cs="Times New Roman"/>
          <w:color w:val="244061" w:themeColor="accent1" w:themeShade="80"/>
        </w:rPr>
        <w:fldChar w:fldCharType="separate"/>
      </w:r>
      <w:r w:rsidR="00E63C7D">
        <w:rPr>
          <w:rFonts w:cs="Times New Roman"/>
          <w:noProof/>
          <w:color w:val="244061" w:themeColor="accent1" w:themeShade="80"/>
        </w:rPr>
        <w:t>26</w:t>
      </w:r>
      <w:r w:rsidR="00276C0F">
        <w:rPr>
          <w:rFonts w:cs="Times New Roman"/>
          <w:color w:val="244061" w:themeColor="accent1" w:themeShade="80"/>
        </w:rPr>
        <w:fldChar w:fldCharType="end"/>
      </w:r>
      <w:r w:rsidRPr="00BB6B97">
        <w:rPr>
          <w:rFonts w:cs="Times New Roman"/>
          <w:color w:val="244061" w:themeColor="accent1" w:themeShade="80"/>
        </w:rPr>
        <w:t xml:space="preserve">. </w:t>
      </w:r>
      <w:r w:rsidR="002A3975" w:rsidRPr="00BB6B97">
        <w:rPr>
          <w:rFonts w:cs="Times New Roman"/>
          <w:color w:val="244061" w:themeColor="accent1" w:themeShade="80"/>
        </w:rPr>
        <w:t>Vrste primijenjenih sredstava prisile u 2022. godini, u postocima</w:t>
      </w:r>
      <w:bookmarkEnd w:id="260"/>
    </w:p>
    <w:p w14:paraId="1A625380" w14:textId="77777777" w:rsidR="00036346" w:rsidRDefault="00036346" w:rsidP="00036346">
      <w:pPr>
        <w:pStyle w:val="NoSpacing"/>
        <w:jc w:val="center"/>
      </w:pPr>
      <w:r>
        <w:rPr>
          <w:noProof/>
          <w:lang w:eastAsia="hr-HR"/>
        </w:rPr>
        <w:drawing>
          <wp:inline distT="0" distB="0" distL="0" distR="0" wp14:anchorId="2CA8BE32" wp14:editId="635EB21C">
            <wp:extent cx="5542059" cy="2043485"/>
            <wp:effectExtent l="0" t="0" r="1905" b="13970"/>
            <wp:docPr id="27" name="Grafikon 27">
              <a:extLst xmlns:a="http://schemas.openxmlformats.org/drawingml/2006/main">
                <a:ext uri="{FF2B5EF4-FFF2-40B4-BE49-F238E27FC236}">
                  <a16:creationId xmlns:a16="http://schemas.microsoft.com/office/drawing/2014/main" id="{E92F92D8-3391-55B6-B69D-14FC0B422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2A1F74" w14:textId="6F3D2A3E" w:rsidR="00036346" w:rsidRPr="006254B1" w:rsidRDefault="00036346" w:rsidP="00660DEA">
      <w:pPr>
        <w:spacing w:before="240"/>
      </w:pPr>
      <w:r>
        <w:t>Tijekom</w:t>
      </w:r>
      <w:r w:rsidRPr="006254B1">
        <w:t xml:space="preserve"> 202</w:t>
      </w:r>
      <w:r>
        <w:t>2. godine</w:t>
      </w:r>
      <w:r w:rsidRPr="006254B1">
        <w:t xml:space="preserve"> evidentiran</w:t>
      </w:r>
      <w:r>
        <w:t>a</w:t>
      </w:r>
      <w:r w:rsidRPr="006254B1">
        <w:t xml:space="preserve"> </w:t>
      </w:r>
      <w:r>
        <w:t xml:space="preserve">su </w:t>
      </w:r>
      <w:r w:rsidR="000D5873">
        <w:t xml:space="preserve">3 </w:t>
      </w:r>
      <w:r>
        <w:t xml:space="preserve">slučaja </w:t>
      </w:r>
      <w:r w:rsidRPr="006254B1">
        <w:t>primjene palice</w:t>
      </w:r>
      <w:r>
        <w:t>, 23 slučajeva primjene raspršivača s dopuštenim neškodljivim tvarima</w:t>
      </w:r>
      <w:r w:rsidR="000D5873">
        <w:t>,</w:t>
      </w:r>
      <w:r>
        <w:t xml:space="preserve"> 44 slučajeva primjene zahvata za privođenje i tehnike obrane</w:t>
      </w:r>
      <w:r w:rsidR="000D5873">
        <w:t>,</w:t>
      </w:r>
      <w:r w:rsidRPr="006254B1">
        <w:t xml:space="preserve"> </w:t>
      </w:r>
      <w:r w:rsidR="000D5873">
        <w:t xml:space="preserve"> </w:t>
      </w:r>
      <w:r>
        <w:t>4 slučaja primjene zahvata za privođenje i tehnike obrane, 5 slučajeva manje primjene raspršivača s DNT-om</w:t>
      </w:r>
      <w:r w:rsidR="000D5873">
        <w:t>,</w:t>
      </w:r>
      <w:r>
        <w:t xml:space="preserve"> te 4 slučaja </w:t>
      </w:r>
      <w:r w:rsidR="005E016F">
        <w:t>u</w:t>
      </w:r>
      <w:r>
        <w:t xml:space="preserve"> primjene palice</w:t>
      </w:r>
      <w:r w:rsidR="00E778D0">
        <w:t xml:space="preserve"> </w:t>
      </w:r>
      <w:r w:rsidR="005E016F">
        <w:t xml:space="preserve">manje </w:t>
      </w:r>
      <w:r>
        <w:t>u odnosu na 2021. godinu.</w:t>
      </w:r>
      <w:r w:rsidRPr="006254B1">
        <w:t xml:space="preserve"> </w:t>
      </w:r>
      <w:r>
        <w:t>Gledajući porast od 6,90% ukupnog broja osoba lišenih slobode koji su prošli kroz kaznena tijela, smanjenje broja primjene sredstava prisile za 8,57%, ukazuje na</w:t>
      </w:r>
      <w:r w:rsidR="000D5873">
        <w:t xml:space="preserve"> jače preventivno, a manje</w:t>
      </w:r>
      <w:r w:rsidR="00E778D0">
        <w:t xml:space="preserve"> </w:t>
      </w:r>
      <w:r w:rsidR="005E016F">
        <w:t xml:space="preserve">represivno </w:t>
      </w:r>
      <w:r w:rsidR="000D5873">
        <w:t xml:space="preserve">djelovanje </w:t>
      </w:r>
      <w:r w:rsidR="005E016F">
        <w:t xml:space="preserve">pravosudne policije u zatvorskom sustavu. </w:t>
      </w:r>
    </w:p>
    <w:p w14:paraId="700589B1" w14:textId="77777777" w:rsidR="00036346" w:rsidRDefault="00036346" w:rsidP="00036346">
      <w:r>
        <w:t>Tijekom 2022. godine k</w:t>
      </w:r>
      <w:r w:rsidRPr="006254B1">
        <w:t>ao razlozi primjene sredstava prisile prevladavaju situ</w:t>
      </w:r>
      <w:r>
        <w:t>acije primjene sredstava prisile</w:t>
      </w:r>
      <w:r w:rsidRPr="006254B1">
        <w:t xml:space="preserve"> radi neizvršavanja zakonite naredbe (</w:t>
      </w:r>
      <w:r>
        <w:t xml:space="preserve">uz pružanje </w:t>
      </w:r>
      <w:r w:rsidRPr="006254B1">
        <w:t>akt</w:t>
      </w:r>
      <w:r>
        <w:t>ivnog ili pasivnog</w:t>
      </w:r>
      <w:r w:rsidRPr="006254B1">
        <w:t xml:space="preserve"> otpor</w:t>
      </w:r>
      <w:r>
        <w:t>a),</w:t>
      </w:r>
      <w:r w:rsidRPr="006254B1">
        <w:t xml:space="preserve"> na što u postotku otpada </w:t>
      </w:r>
      <w:r>
        <w:t>40,30</w:t>
      </w:r>
      <w:r w:rsidRPr="006254B1">
        <w:t>%</w:t>
      </w:r>
      <w:r>
        <w:t xml:space="preserve"> ukupno primijenjenih sredstava prisile</w:t>
      </w:r>
      <w:r w:rsidRPr="006254B1">
        <w:t xml:space="preserve">. Slijede situacije primjene sredstava prisile radi sprječavanja </w:t>
      </w:r>
      <w:r>
        <w:t xml:space="preserve">tjelesnog napada osobe lišene slobode na drugu osobu lišene slobode, </w:t>
      </w:r>
      <w:r w:rsidRPr="006254B1">
        <w:t xml:space="preserve">na što u postotku otpada </w:t>
      </w:r>
      <w:r>
        <w:t>20</w:t>
      </w:r>
      <w:r w:rsidRPr="006254B1">
        <w:t>,9</w:t>
      </w:r>
      <w:r>
        <w:t>0</w:t>
      </w:r>
      <w:r w:rsidRPr="006254B1">
        <w:t xml:space="preserve">% te radi sprječavanja </w:t>
      </w:r>
      <w:r>
        <w:t>samoozljeđivanja osobe lišene slobode</w:t>
      </w:r>
      <w:r w:rsidRPr="006254B1">
        <w:t xml:space="preserve"> u udjelu od 1</w:t>
      </w:r>
      <w:r>
        <w:t>6</w:t>
      </w:r>
      <w:r w:rsidRPr="006254B1">
        <w:t>,</w:t>
      </w:r>
      <w:r>
        <w:t>4</w:t>
      </w:r>
      <w:r w:rsidRPr="006254B1">
        <w:t>2%, od ukupno izražene vrijednosti prikazanih praćenih i evidentiranih kategorija razloga primjene sredstava prisile.</w:t>
      </w:r>
    </w:p>
    <w:p w14:paraId="1F80425D" w14:textId="188A8323" w:rsidR="0018435E" w:rsidRDefault="00036346" w:rsidP="00036346">
      <w:r w:rsidRPr="006254B1">
        <w:t xml:space="preserve">Iz usporedbe evidentiranih podataka </w:t>
      </w:r>
      <w:r>
        <w:t>prikazanih u tablici, za</w:t>
      </w:r>
      <w:r w:rsidRPr="006254B1">
        <w:t xml:space="preserve"> 202</w:t>
      </w:r>
      <w:r>
        <w:t>1</w:t>
      </w:r>
      <w:r w:rsidRPr="006254B1">
        <w:t>. i 202</w:t>
      </w:r>
      <w:r>
        <w:t>2</w:t>
      </w:r>
      <w:r w:rsidRPr="006254B1">
        <w:t xml:space="preserve">. </w:t>
      </w:r>
      <w:r w:rsidR="002137EC" w:rsidRPr="006254B1">
        <w:t>godin</w:t>
      </w:r>
      <w:r w:rsidR="002137EC">
        <w:t>u</w:t>
      </w:r>
      <w:r w:rsidRPr="006254B1">
        <w:t xml:space="preserve">, primjetan je </w:t>
      </w:r>
      <w:r>
        <w:t xml:space="preserve">pad ukupnog broja </w:t>
      </w:r>
      <w:r w:rsidRPr="006254B1">
        <w:t xml:space="preserve">vrijednosti vezano uz </w:t>
      </w:r>
      <w:r>
        <w:t>neizvršavanje nezakonite naredbe (14 slučajeva manje</w:t>
      </w:r>
      <w:r w:rsidRPr="006254B1">
        <w:t xml:space="preserve">), te povećan broj </w:t>
      </w:r>
      <w:r w:rsidRPr="009D4F3F">
        <w:rPr>
          <w:rFonts w:eastAsia="Times New Roman" w:cs="Times New Roman"/>
          <w:color w:val="000000"/>
          <w:szCs w:val="24"/>
          <w:lang w:eastAsia="hr-HR"/>
        </w:rPr>
        <w:t xml:space="preserve">sprječavanje tjelesnog napada </w:t>
      </w:r>
      <w:r w:rsidRPr="00003872">
        <w:rPr>
          <w:rFonts w:eastAsia="Times New Roman" w:cs="Times New Roman"/>
          <w:color w:val="000000"/>
          <w:szCs w:val="24"/>
          <w:lang w:eastAsia="hr-HR"/>
        </w:rPr>
        <w:t>osobe lišene slobode na drugu osobu lišenu slobode</w:t>
      </w:r>
      <w:r w:rsidRPr="006254B1">
        <w:t xml:space="preserve"> (</w:t>
      </w:r>
      <w:r>
        <w:t>5</w:t>
      </w:r>
      <w:r w:rsidRPr="006254B1">
        <w:t xml:space="preserve"> slučajeva više)</w:t>
      </w:r>
      <w:r>
        <w:t xml:space="preserve"> kao i porast slučajeva primjene sredstava prisile za 3 slučaja vezano uz sprečavanj</w:t>
      </w:r>
      <w:r w:rsidR="0018435E">
        <w:t>e bijega osoba lišenih slobode.</w:t>
      </w:r>
    </w:p>
    <w:p w14:paraId="167EB564" w14:textId="14D59DE0" w:rsidR="0018435E" w:rsidRPr="00F60ADA" w:rsidRDefault="0018435E" w:rsidP="00F60ADA">
      <w:pPr>
        <w:spacing w:after="0" w:line="276" w:lineRule="auto"/>
        <w:jc w:val="center"/>
        <w:rPr>
          <w:rFonts w:cs="Times New Roman"/>
          <w:b/>
          <w:bCs/>
          <w:color w:val="4F81BD"/>
          <w:sz w:val="18"/>
          <w:szCs w:val="18"/>
        </w:rPr>
      </w:pPr>
      <w:bookmarkStart w:id="261" w:name="_Toc149055734"/>
      <w:r w:rsidRPr="00F60ADA">
        <w:rPr>
          <w:rFonts w:cs="Times New Roman"/>
          <w:b/>
          <w:color w:val="17365D" w:themeColor="text2" w:themeShade="BF"/>
          <w:sz w:val="18"/>
          <w:szCs w:val="18"/>
        </w:rPr>
        <w:t xml:space="preserve">Tablica </w:t>
      </w:r>
      <w:r w:rsidRPr="00F60ADA">
        <w:rPr>
          <w:rFonts w:cs="Times New Roman"/>
          <w:b/>
          <w:color w:val="17365D" w:themeColor="text2" w:themeShade="BF"/>
          <w:sz w:val="18"/>
          <w:szCs w:val="18"/>
        </w:rPr>
        <w:fldChar w:fldCharType="begin"/>
      </w:r>
      <w:r w:rsidRPr="00F60ADA">
        <w:rPr>
          <w:rFonts w:cs="Times New Roman"/>
          <w:b/>
          <w:color w:val="17365D" w:themeColor="text2" w:themeShade="BF"/>
          <w:sz w:val="18"/>
          <w:szCs w:val="18"/>
        </w:rPr>
        <w:instrText xml:space="preserve"> SEQ Tablica \* ARABIC </w:instrText>
      </w:r>
      <w:r w:rsidRPr="00F60ADA">
        <w:rPr>
          <w:rFonts w:cs="Times New Roman"/>
          <w:b/>
          <w:color w:val="17365D" w:themeColor="text2" w:themeShade="BF"/>
          <w:sz w:val="18"/>
          <w:szCs w:val="18"/>
        </w:rPr>
        <w:fldChar w:fldCharType="separate"/>
      </w:r>
      <w:r w:rsidR="00E63C7D">
        <w:rPr>
          <w:rFonts w:cs="Times New Roman"/>
          <w:b/>
          <w:noProof/>
          <w:color w:val="17365D" w:themeColor="text2" w:themeShade="BF"/>
          <w:sz w:val="18"/>
          <w:szCs w:val="18"/>
        </w:rPr>
        <w:t>19</w:t>
      </w:r>
      <w:r w:rsidRPr="00F60ADA">
        <w:rPr>
          <w:rFonts w:cs="Times New Roman"/>
          <w:b/>
          <w:noProof/>
          <w:color w:val="17365D" w:themeColor="text2" w:themeShade="BF"/>
          <w:sz w:val="18"/>
          <w:szCs w:val="18"/>
        </w:rPr>
        <w:fldChar w:fldCharType="end"/>
      </w:r>
      <w:r w:rsidRPr="00F60ADA">
        <w:rPr>
          <w:rFonts w:cs="Times New Roman"/>
          <w:b/>
          <w:color w:val="17365D" w:themeColor="text2" w:themeShade="BF"/>
          <w:sz w:val="18"/>
          <w:szCs w:val="18"/>
        </w:rPr>
        <w:t>. Razlozi primjene sredstava prisile u posljednjih 5 godina</w:t>
      </w:r>
      <w:bookmarkEnd w:id="261"/>
    </w:p>
    <w:tbl>
      <w:tblPr>
        <w:tblW w:w="8501" w:type="dxa"/>
        <w:tblLook w:val="04A0" w:firstRow="1" w:lastRow="0" w:firstColumn="1" w:lastColumn="0" w:noHBand="0" w:noVBand="1"/>
      </w:tblPr>
      <w:tblGrid>
        <w:gridCol w:w="3701"/>
        <w:gridCol w:w="960"/>
        <w:gridCol w:w="960"/>
        <w:gridCol w:w="960"/>
        <w:gridCol w:w="960"/>
        <w:gridCol w:w="960"/>
      </w:tblGrid>
      <w:tr w:rsidR="00911ED7" w:rsidRPr="00911ED7" w14:paraId="0B124225" w14:textId="77777777" w:rsidTr="00036346">
        <w:trPr>
          <w:trHeight w:val="315"/>
        </w:trPr>
        <w:tc>
          <w:tcPr>
            <w:tcW w:w="3701" w:type="dxa"/>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16017B5F" w14:textId="77777777" w:rsidR="00036346" w:rsidRPr="002B1A5A" w:rsidRDefault="00036346" w:rsidP="00036346">
            <w:pPr>
              <w:spacing w:after="0"/>
              <w:jc w:val="right"/>
              <w:rPr>
                <w:rFonts w:eastAsia="Times New Roman" w:cs="Times New Roman"/>
                <w:b/>
                <w:color w:val="17365D" w:themeColor="text2" w:themeShade="BF"/>
                <w:sz w:val="18"/>
                <w:szCs w:val="18"/>
                <w:lang w:eastAsia="hr-HR"/>
              </w:rPr>
            </w:pPr>
            <w:r w:rsidRPr="002B1A5A">
              <w:rPr>
                <w:rFonts w:eastAsia="Times New Roman" w:cs="Times New Roman"/>
                <w:b/>
                <w:color w:val="17365D" w:themeColor="text2" w:themeShade="BF"/>
                <w:sz w:val="18"/>
                <w:szCs w:val="18"/>
                <w:lang w:eastAsia="hr-HR"/>
              </w:rPr>
              <w:t>RAZLOG PRIMJENE SREDSTVA PRISILE / GODINA</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14:paraId="51E6AE46" w14:textId="77777777" w:rsidR="00036346" w:rsidRPr="002B1A5A" w:rsidRDefault="00036346" w:rsidP="00036346">
            <w:pPr>
              <w:spacing w:after="0"/>
              <w:jc w:val="center"/>
              <w:rPr>
                <w:rFonts w:eastAsia="Times New Roman" w:cs="Times New Roman"/>
                <w:b/>
                <w:color w:val="17365D" w:themeColor="text2" w:themeShade="BF"/>
                <w:sz w:val="18"/>
                <w:szCs w:val="18"/>
                <w:lang w:eastAsia="hr-HR"/>
              </w:rPr>
            </w:pPr>
            <w:r w:rsidRPr="002B1A5A">
              <w:rPr>
                <w:rFonts w:eastAsia="Times New Roman" w:cs="Times New Roman"/>
                <w:b/>
                <w:color w:val="17365D" w:themeColor="text2" w:themeShade="BF"/>
                <w:sz w:val="18"/>
                <w:szCs w:val="18"/>
                <w:lang w:eastAsia="hr-HR"/>
              </w:rPr>
              <w:t>2018.</w:t>
            </w:r>
          </w:p>
        </w:tc>
        <w:tc>
          <w:tcPr>
            <w:tcW w:w="960" w:type="dxa"/>
            <w:tcBorders>
              <w:top w:val="single" w:sz="8" w:space="0" w:color="auto"/>
              <w:left w:val="nil"/>
              <w:bottom w:val="single" w:sz="8" w:space="0" w:color="auto"/>
              <w:right w:val="nil"/>
            </w:tcBorders>
            <w:shd w:val="clear" w:color="000000" w:fill="C5D9F1"/>
            <w:noWrap/>
            <w:vAlign w:val="center"/>
            <w:hideMark/>
          </w:tcPr>
          <w:p w14:paraId="19B88734" w14:textId="77777777" w:rsidR="00036346" w:rsidRPr="002B1A5A" w:rsidRDefault="00036346" w:rsidP="00036346">
            <w:pPr>
              <w:spacing w:after="0"/>
              <w:jc w:val="center"/>
              <w:rPr>
                <w:rFonts w:eastAsia="Times New Roman" w:cs="Times New Roman"/>
                <w:b/>
                <w:color w:val="17365D" w:themeColor="text2" w:themeShade="BF"/>
                <w:sz w:val="18"/>
                <w:szCs w:val="18"/>
                <w:lang w:eastAsia="hr-HR"/>
              </w:rPr>
            </w:pPr>
            <w:r w:rsidRPr="002B1A5A">
              <w:rPr>
                <w:rFonts w:eastAsia="Times New Roman" w:cs="Times New Roman"/>
                <w:b/>
                <w:color w:val="17365D" w:themeColor="text2" w:themeShade="BF"/>
                <w:sz w:val="18"/>
                <w:szCs w:val="18"/>
                <w:lang w:eastAsia="hr-HR"/>
              </w:rPr>
              <w:t>2019.</w:t>
            </w:r>
          </w:p>
        </w:tc>
        <w:tc>
          <w:tcPr>
            <w:tcW w:w="960" w:type="dxa"/>
            <w:tcBorders>
              <w:top w:val="single" w:sz="8" w:space="0" w:color="auto"/>
              <w:left w:val="single" w:sz="8" w:space="0" w:color="auto"/>
              <w:bottom w:val="single" w:sz="8" w:space="0" w:color="auto"/>
              <w:right w:val="nil"/>
            </w:tcBorders>
            <w:shd w:val="clear" w:color="000000" w:fill="C5D9F1"/>
            <w:noWrap/>
            <w:vAlign w:val="center"/>
            <w:hideMark/>
          </w:tcPr>
          <w:p w14:paraId="57278C36" w14:textId="77777777" w:rsidR="00036346" w:rsidRPr="002B1A5A" w:rsidRDefault="00036346" w:rsidP="00036346">
            <w:pPr>
              <w:spacing w:after="0"/>
              <w:jc w:val="center"/>
              <w:rPr>
                <w:rFonts w:eastAsia="Times New Roman" w:cs="Times New Roman"/>
                <w:b/>
                <w:color w:val="17365D" w:themeColor="text2" w:themeShade="BF"/>
                <w:sz w:val="18"/>
                <w:szCs w:val="18"/>
                <w:lang w:eastAsia="hr-HR"/>
              </w:rPr>
            </w:pPr>
            <w:r w:rsidRPr="002B1A5A">
              <w:rPr>
                <w:rFonts w:eastAsia="Times New Roman" w:cs="Times New Roman"/>
                <w:b/>
                <w:color w:val="17365D" w:themeColor="text2" w:themeShade="BF"/>
                <w:sz w:val="18"/>
                <w:szCs w:val="18"/>
                <w:lang w:eastAsia="hr-HR"/>
              </w:rPr>
              <w:t>2020.</w:t>
            </w:r>
          </w:p>
        </w:tc>
        <w:tc>
          <w:tcPr>
            <w:tcW w:w="960" w:type="dxa"/>
            <w:tcBorders>
              <w:top w:val="single" w:sz="8" w:space="0" w:color="auto"/>
              <w:left w:val="single" w:sz="8" w:space="0" w:color="auto"/>
              <w:bottom w:val="single" w:sz="8" w:space="0" w:color="auto"/>
              <w:right w:val="nil"/>
            </w:tcBorders>
            <w:shd w:val="clear" w:color="000000" w:fill="C5D9F1"/>
            <w:noWrap/>
            <w:vAlign w:val="center"/>
            <w:hideMark/>
          </w:tcPr>
          <w:p w14:paraId="233AE7E8" w14:textId="77777777" w:rsidR="00036346" w:rsidRPr="002B1A5A" w:rsidRDefault="00036346" w:rsidP="00036346">
            <w:pPr>
              <w:spacing w:after="0"/>
              <w:jc w:val="center"/>
              <w:rPr>
                <w:rFonts w:eastAsia="Times New Roman" w:cs="Times New Roman"/>
                <w:b/>
                <w:color w:val="17365D" w:themeColor="text2" w:themeShade="BF"/>
                <w:sz w:val="18"/>
                <w:szCs w:val="18"/>
                <w:lang w:eastAsia="hr-HR"/>
              </w:rPr>
            </w:pPr>
            <w:r w:rsidRPr="002B1A5A">
              <w:rPr>
                <w:rFonts w:eastAsia="Times New Roman" w:cs="Times New Roman"/>
                <w:b/>
                <w:color w:val="17365D" w:themeColor="text2" w:themeShade="BF"/>
                <w:sz w:val="18"/>
                <w:szCs w:val="18"/>
                <w:lang w:eastAsia="hr-HR"/>
              </w:rPr>
              <w:t>2021.</w:t>
            </w:r>
          </w:p>
        </w:tc>
        <w:tc>
          <w:tcPr>
            <w:tcW w:w="960"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25DF8587" w14:textId="77777777" w:rsidR="00036346" w:rsidRPr="002B1A5A" w:rsidRDefault="00036346" w:rsidP="00036346">
            <w:pPr>
              <w:spacing w:after="0"/>
              <w:jc w:val="center"/>
              <w:rPr>
                <w:rFonts w:eastAsia="Times New Roman" w:cs="Times New Roman"/>
                <w:b/>
                <w:color w:val="17365D" w:themeColor="text2" w:themeShade="BF"/>
                <w:sz w:val="18"/>
                <w:szCs w:val="18"/>
                <w:lang w:eastAsia="hr-HR"/>
              </w:rPr>
            </w:pPr>
            <w:r w:rsidRPr="002B1A5A">
              <w:rPr>
                <w:rFonts w:eastAsia="Times New Roman" w:cs="Times New Roman"/>
                <w:b/>
                <w:color w:val="17365D" w:themeColor="text2" w:themeShade="BF"/>
                <w:sz w:val="18"/>
                <w:szCs w:val="18"/>
                <w:lang w:eastAsia="hr-HR"/>
              </w:rPr>
              <w:t>2022.</w:t>
            </w:r>
          </w:p>
        </w:tc>
      </w:tr>
      <w:tr w:rsidR="00911ED7" w:rsidRPr="00911ED7" w14:paraId="36AE12A0" w14:textId="77777777" w:rsidTr="00036346">
        <w:trPr>
          <w:trHeight w:val="315"/>
        </w:trPr>
        <w:tc>
          <w:tcPr>
            <w:tcW w:w="3701" w:type="dxa"/>
            <w:tcBorders>
              <w:top w:val="nil"/>
              <w:left w:val="single" w:sz="8" w:space="0" w:color="auto"/>
              <w:bottom w:val="single" w:sz="8" w:space="0" w:color="auto"/>
              <w:right w:val="single" w:sz="8" w:space="0" w:color="auto"/>
            </w:tcBorders>
            <w:shd w:val="clear" w:color="000000" w:fill="FFFFFF"/>
            <w:noWrap/>
            <w:vAlign w:val="center"/>
            <w:hideMark/>
          </w:tcPr>
          <w:p w14:paraId="56803E76"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sprječavanje bijega</w:t>
            </w:r>
          </w:p>
        </w:tc>
        <w:tc>
          <w:tcPr>
            <w:tcW w:w="960" w:type="dxa"/>
            <w:tcBorders>
              <w:top w:val="nil"/>
              <w:left w:val="nil"/>
              <w:bottom w:val="single" w:sz="8" w:space="0" w:color="auto"/>
              <w:right w:val="nil"/>
            </w:tcBorders>
            <w:shd w:val="clear" w:color="auto" w:fill="auto"/>
            <w:noWrap/>
            <w:vAlign w:val="center"/>
            <w:hideMark/>
          </w:tcPr>
          <w:p w14:paraId="10E9177A"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2</w:t>
            </w:r>
          </w:p>
        </w:tc>
        <w:tc>
          <w:tcPr>
            <w:tcW w:w="960" w:type="dxa"/>
            <w:tcBorders>
              <w:top w:val="nil"/>
              <w:left w:val="single" w:sz="8" w:space="0" w:color="auto"/>
              <w:bottom w:val="single" w:sz="8" w:space="0" w:color="auto"/>
              <w:right w:val="nil"/>
            </w:tcBorders>
            <w:shd w:val="clear" w:color="auto" w:fill="auto"/>
            <w:noWrap/>
            <w:vAlign w:val="center"/>
            <w:hideMark/>
          </w:tcPr>
          <w:p w14:paraId="5936584B"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w:t>
            </w:r>
          </w:p>
        </w:tc>
        <w:tc>
          <w:tcPr>
            <w:tcW w:w="960" w:type="dxa"/>
            <w:tcBorders>
              <w:top w:val="nil"/>
              <w:left w:val="single" w:sz="8" w:space="0" w:color="auto"/>
              <w:bottom w:val="single" w:sz="8" w:space="0" w:color="auto"/>
              <w:right w:val="nil"/>
            </w:tcBorders>
            <w:shd w:val="clear" w:color="auto" w:fill="auto"/>
            <w:noWrap/>
            <w:vAlign w:val="center"/>
            <w:hideMark/>
          </w:tcPr>
          <w:p w14:paraId="14E61F33"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2</w:t>
            </w:r>
          </w:p>
        </w:tc>
        <w:tc>
          <w:tcPr>
            <w:tcW w:w="960" w:type="dxa"/>
            <w:tcBorders>
              <w:top w:val="nil"/>
              <w:left w:val="single" w:sz="8" w:space="0" w:color="auto"/>
              <w:bottom w:val="single" w:sz="8" w:space="0" w:color="auto"/>
              <w:right w:val="nil"/>
            </w:tcBorders>
            <w:shd w:val="clear" w:color="auto" w:fill="auto"/>
            <w:noWrap/>
            <w:vAlign w:val="center"/>
            <w:hideMark/>
          </w:tcPr>
          <w:p w14:paraId="5B4794DC"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0</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42691A3"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3</w:t>
            </w:r>
          </w:p>
        </w:tc>
      </w:tr>
      <w:tr w:rsidR="00911ED7" w:rsidRPr="00911ED7" w14:paraId="6A811D2E" w14:textId="77777777" w:rsidTr="00036346">
        <w:trPr>
          <w:trHeight w:val="315"/>
        </w:trPr>
        <w:tc>
          <w:tcPr>
            <w:tcW w:w="3701" w:type="dxa"/>
            <w:tcBorders>
              <w:top w:val="nil"/>
              <w:left w:val="single" w:sz="8" w:space="0" w:color="auto"/>
              <w:bottom w:val="single" w:sz="8" w:space="0" w:color="auto"/>
              <w:right w:val="single" w:sz="8" w:space="0" w:color="auto"/>
            </w:tcBorders>
            <w:shd w:val="clear" w:color="000000" w:fill="FFFFFF"/>
            <w:noWrap/>
            <w:vAlign w:val="center"/>
            <w:hideMark/>
          </w:tcPr>
          <w:p w14:paraId="4F0D59FE"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sprječavanje samoozljeđivanja</w:t>
            </w:r>
          </w:p>
        </w:tc>
        <w:tc>
          <w:tcPr>
            <w:tcW w:w="960" w:type="dxa"/>
            <w:tcBorders>
              <w:top w:val="nil"/>
              <w:left w:val="nil"/>
              <w:bottom w:val="single" w:sz="8" w:space="0" w:color="auto"/>
              <w:right w:val="nil"/>
            </w:tcBorders>
            <w:shd w:val="clear" w:color="auto" w:fill="auto"/>
            <w:noWrap/>
            <w:vAlign w:val="center"/>
            <w:hideMark/>
          </w:tcPr>
          <w:p w14:paraId="4E424542"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w:t>
            </w:r>
          </w:p>
        </w:tc>
        <w:tc>
          <w:tcPr>
            <w:tcW w:w="960" w:type="dxa"/>
            <w:tcBorders>
              <w:top w:val="nil"/>
              <w:left w:val="single" w:sz="8" w:space="0" w:color="auto"/>
              <w:bottom w:val="single" w:sz="8" w:space="0" w:color="auto"/>
              <w:right w:val="nil"/>
            </w:tcBorders>
            <w:shd w:val="clear" w:color="auto" w:fill="auto"/>
            <w:noWrap/>
            <w:vAlign w:val="center"/>
            <w:hideMark/>
          </w:tcPr>
          <w:p w14:paraId="5F67C29A"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2</w:t>
            </w:r>
          </w:p>
        </w:tc>
        <w:tc>
          <w:tcPr>
            <w:tcW w:w="960" w:type="dxa"/>
            <w:tcBorders>
              <w:top w:val="nil"/>
              <w:left w:val="single" w:sz="8" w:space="0" w:color="auto"/>
              <w:bottom w:val="single" w:sz="8" w:space="0" w:color="auto"/>
              <w:right w:val="nil"/>
            </w:tcBorders>
            <w:shd w:val="clear" w:color="auto" w:fill="auto"/>
            <w:noWrap/>
            <w:vAlign w:val="center"/>
            <w:hideMark/>
          </w:tcPr>
          <w:p w14:paraId="2AA16EAE"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7</w:t>
            </w:r>
          </w:p>
        </w:tc>
        <w:tc>
          <w:tcPr>
            <w:tcW w:w="960" w:type="dxa"/>
            <w:tcBorders>
              <w:top w:val="nil"/>
              <w:left w:val="single" w:sz="8" w:space="0" w:color="auto"/>
              <w:bottom w:val="single" w:sz="8" w:space="0" w:color="auto"/>
              <w:right w:val="nil"/>
            </w:tcBorders>
            <w:shd w:val="clear" w:color="auto" w:fill="auto"/>
            <w:noWrap/>
            <w:vAlign w:val="center"/>
            <w:hideMark/>
          </w:tcPr>
          <w:p w14:paraId="0E1FCFCC"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14</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737CA1"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11</w:t>
            </w:r>
          </w:p>
        </w:tc>
      </w:tr>
      <w:tr w:rsidR="00911ED7" w:rsidRPr="00911ED7" w14:paraId="03B4A2DD" w14:textId="77777777" w:rsidTr="00036346">
        <w:trPr>
          <w:trHeight w:val="300"/>
        </w:trPr>
        <w:tc>
          <w:tcPr>
            <w:tcW w:w="3701" w:type="dxa"/>
            <w:tcBorders>
              <w:top w:val="nil"/>
              <w:left w:val="single" w:sz="8" w:space="0" w:color="auto"/>
              <w:bottom w:val="nil"/>
              <w:right w:val="single" w:sz="8" w:space="0" w:color="auto"/>
            </w:tcBorders>
            <w:shd w:val="clear" w:color="000000" w:fill="FFFFFF"/>
            <w:vAlign w:val="center"/>
            <w:hideMark/>
          </w:tcPr>
          <w:p w14:paraId="76494EBD"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neizvršavanje zakonite naredbe</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5EB17A"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28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CB893C"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46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5C9CA3"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25</w:t>
            </w:r>
          </w:p>
        </w:tc>
        <w:tc>
          <w:tcPr>
            <w:tcW w:w="960" w:type="dxa"/>
            <w:vMerge w:val="restart"/>
            <w:tcBorders>
              <w:top w:val="nil"/>
              <w:left w:val="single" w:sz="8" w:space="0" w:color="auto"/>
              <w:bottom w:val="single" w:sz="8" w:space="0" w:color="000000"/>
              <w:right w:val="nil"/>
            </w:tcBorders>
            <w:shd w:val="clear" w:color="auto" w:fill="auto"/>
            <w:noWrap/>
            <w:vAlign w:val="center"/>
            <w:hideMark/>
          </w:tcPr>
          <w:p w14:paraId="76F1EAE2"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41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CCDFDB"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27</w:t>
            </w:r>
          </w:p>
        </w:tc>
      </w:tr>
      <w:tr w:rsidR="00911ED7" w:rsidRPr="00911ED7" w14:paraId="4B25EF9D" w14:textId="77777777" w:rsidTr="00036346">
        <w:trPr>
          <w:trHeight w:val="315"/>
        </w:trPr>
        <w:tc>
          <w:tcPr>
            <w:tcW w:w="3701" w:type="dxa"/>
            <w:tcBorders>
              <w:top w:val="nil"/>
              <w:left w:val="single" w:sz="8" w:space="0" w:color="auto"/>
              <w:bottom w:val="single" w:sz="8" w:space="0" w:color="auto"/>
              <w:right w:val="single" w:sz="8" w:space="0" w:color="auto"/>
            </w:tcBorders>
            <w:shd w:val="clear" w:color="000000" w:fill="FFFFFF"/>
            <w:vAlign w:val="center"/>
            <w:hideMark/>
          </w:tcPr>
          <w:p w14:paraId="43D8A4A5"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 xml:space="preserve"> (aktivni ili pasivni otpor)</w:t>
            </w:r>
          </w:p>
        </w:tc>
        <w:tc>
          <w:tcPr>
            <w:tcW w:w="960" w:type="dxa"/>
            <w:vMerge/>
            <w:tcBorders>
              <w:top w:val="nil"/>
              <w:left w:val="single" w:sz="8" w:space="0" w:color="auto"/>
              <w:bottom w:val="single" w:sz="8" w:space="0" w:color="000000"/>
              <w:right w:val="single" w:sz="8" w:space="0" w:color="auto"/>
            </w:tcBorders>
            <w:vAlign w:val="center"/>
            <w:hideMark/>
          </w:tcPr>
          <w:p w14:paraId="693115CC"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1B1E145E"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6C002B25"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nil"/>
            </w:tcBorders>
            <w:vAlign w:val="center"/>
            <w:hideMark/>
          </w:tcPr>
          <w:p w14:paraId="5D8411D7"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2EAD586C"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r>
      <w:tr w:rsidR="00911ED7" w:rsidRPr="00911ED7" w14:paraId="019EBDE3" w14:textId="77777777" w:rsidTr="00036346">
        <w:trPr>
          <w:trHeight w:val="300"/>
        </w:trPr>
        <w:tc>
          <w:tcPr>
            <w:tcW w:w="3701" w:type="dxa"/>
            <w:tcBorders>
              <w:top w:val="nil"/>
              <w:left w:val="single" w:sz="8" w:space="0" w:color="auto"/>
              <w:bottom w:val="nil"/>
              <w:right w:val="single" w:sz="8" w:space="0" w:color="auto"/>
            </w:tcBorders>
            <w:shd w:val="clear" w:color="000000" w:fill="FFFFFF"/>
            <w:vAlign w:val="center"/>
            <w:hideMark/>
          </w:tcPr>
          <w:p w14:paraId="096645B6"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sprječavanja tjelesnog napada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8D0B45"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9</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F619BA"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45CF3C"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12</w:t>
            </w:r>
          </w:p>
        </w:tc>
        <w:tc>
          <w:tcPr>
            <w:tcW w:w="960" w:type="dxa"/>
            <w:vMerge w:val="restart"/>
            <w:tcBorders>
              <w:top w:val="nil"/>
              <w:left w:val="single" w:sz="8" w:space="0" w:color="auto"/>
              <w:bottom w:val="single" w:sz="8" w:space="0" w:color="000000"/>
              <w:right w:val="nil"/>
            </w:tcBorders>
            <w:shd w:val="clear" w:color="auto" w:fill="auto"/>
            <w:noWrap/>
            <w:vAlign w:val="center"/>
            <w:hideMark/>
          </w:tcPr>
          <w:p w14:paraId="012C0266"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64AF1E"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9</w:t>
            </w:r>
          </w:p>
        </w:tc>
      </w:tr>
      <w:tr w:rsidR="00911ED7" w:rsidRPr="00911ED7" w14:paraId="5BAEA09A" w14:textId="77777777" w:rsidTr="00036346">
        <w:trPr>
          <w:trHeight w:val="315"/>
        </w:trPr>
        <w:tc>
          <w:tcPr>
            <w:tcW w:w="3701" w:type="dxa"/>
            <w:tcBorders>
              <w:top w:val="nil"/>
              <w:left w:val="single" w:sz="8" w:space="0" w:color="auto"/>
              <w:bottom w:val="single" w:sz="8" w:space="0" w:color="auto"/>
              <w:right w:val="single" w:sz="8" w:space="0" w:color="auto"/>
            </w:tcBorders>
            <w:shd w:val="clear" w:color="000000" w:fill="FFFFFF"/>
            <w:vAlign w:val="center"/>
            <w:hideMark/>
          </w:tcPr>
          <w:p w14:paraId="41E75DFB"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na službenike</w:t>
            </w:r>
          </w:p>
        </w:tc>
        <w:tc>
          <w:tcPr>
            <w:tcW w:w="960" w:type="dxa"/>
            <w:vMerge/>
            <w:tcBorders>
              <w:top w:val="nil"/>
              <w:left w:val="single" w:sz="8" w:space="0" w:color="auto"/>
              <w:bottom w:val="single" w:sz="8" w:space="0" w:color="000000"/>
              <w:right w:val="single" w:sz="8" w:space="0" w:color="auto"/>
            </w:tcBorders>
            <w:vAlign w:val="center"/>
            <w:hideMark/>
          </w:tcPr>
          <w:p w14:paraId="640D4455"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6C034BEA"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55844472"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nil"/>
            </w:tcBorders>
            <w:vAlign w:val="center"/>
            <w:hideMark/>
          </w:tcPr>
          <w:p w14:paraId="4E42ADBE"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6F10342D"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r>
      <w:tr w:rsidR="00911ED7" w:rsidRPr="00911ED7" w14:paraId="7A6A361F" w14:textId="77777777" w:rsidTr="00036346">
        <w:trPr>
          <w:trHeight w:val="510"/>
        </w:trPr>
        <w:tc>
          <w:tcPr>
            <w:tcW w:w="3701" w:type="dxa"/>
            <w:tcBorders>
              <w:top w:val="nil"/>
              <w:left w:val="single" w:sz="8" w:space="0" w:color="auto"/>
              <w:bottom w:val="nil"/>
              <w:right w:val="single" w:sz="8" w:space="0" w:color="auto"/>
            </w:tcBorders>
            <w:shd w:val="clear" w:color="000000" w:fill="FFFFFF"/>
            <w:vAlign w:val="center"/>
            <w:hideMark/>
          </w:tcPr>
          <w:p w14:paraId="55541055"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sprječavanje tjelesnog napada osobe lišene slobode na drugu osobu lišenu slobode</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03654C"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51D4F9"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642F6B"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9</w:t>
            </w:r>
          </w:p>
        </w:tc>
        <w:tc>
          <w:tcPr>
            <w:tcW w:w="960" w:type="dxa"/>
            <w:vMerge w:val="restart"/>
            <w:tcBorders>
              <w:top w:val="nil"/>
              <w:left w:val="single" w:sz="8" w:space="0" w:color="auto"/>
              <w:bottom w:val="single" w:sz="8" w:space="0" w:color="000000"/>
              <w:right w:val="nil"/>
            </w:tcBorders>
            <w:shd w:val="clear" w:color="auto" w:fill="auto"/>
            <w:noWrap/>
            <w:vAlign w:val="center"/>
            <w:hideMark/>
          </w:tcPr>
          <w:p w14:paraId="727C0957"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9</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7F36E9"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14</w:t>
            </w:r>
          </w:p>
        </w:tc>
      </w:tr>
      <w:tr w:rsidR="00911ED7" w:rsidRPr="00911ED7" w14:paraId="4F9B28EA" w14:textId="77777777" w:rsidTr="00036346">
        <w:trPr>
          <w:trHeight w:val="122"/>
        </w:trPr>
        <w:tc>
          <w:tcPr>
            <w:tcW w:w="3701" w:type="dxa"/>
            <w:tcBorders>
              <w:top w:val="nil"/>
              <w:left w:val="single" w:sz="8" w:space="0" w:color="auto"/>
              <w:bottom w:val="single" w:sz="8" w:space="0" w:color="auto"/>
              <w:right w:val="single" w:sz="8" w:space="0" w:color="auto"/>
            </w:tcBorders>
            <w:shd w:val="clear" w:color="000000" w:fill="FFFFFF"/>
            <w:vAlign w:val="center"/>
            <w:hideMark/>
          </w:tcPr>
          <w:p w14:paraId="57AB4D47" w14:textId="77777777" w:rsidR="00036346" w:rsidRPr="002B1A5A" w:rsidRDefault="00036346" w:rsidP="00036346">
            <w:pPr>
              <w:spacing w:after="0"/>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61C08D1C"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32F24FBA"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14E96345"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nil"/>
            </w:tcBorders>
            <w:vAlign w:val="center"/>
            <w:hideMark/>
          </w:tcPr>
          <w:p w14:paraId="58921998"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c>
          <w:tcPr>
            <w:tcW w:w="960" w:type="dxa"/>
            <w:vMerge/>
            <w:tcBorders>
              <w:top w:val="nil"/>
              <w:left w:val="single" w:sz="8" w:space="0" w:color="auto"/>
              <w:bottom w:val="single" w:sz="8" w:space="0" w:color="000000"/>
              <w:right w:val="single" w:sz="8" w:space="0" w:color="auto"/>
            </w:tcBorders>
            <w:vAlign w:val="center"/>
            <w:hideMark/>
          </w:tcPr>
          <w:p w14:paraId="77ECB9A7" w14:textId="77777777" w:rsidR="00036346" w:rsidRPr="002B1A5A" w:rsidRDefault="00036346" w:rsidP="00036346">
            <w:pPr>
              <w:spacing w:after="0"/>
              <w:jc w:val="left"/>
              <w:rPr>
                <w:rFonts w:eastAsia="Times New Roman" w:cs="Times New Roman"/>
                <w:color w:val="17365D" w:themeColor="text2" w:themeShade="BF"/>
                <w:sz w:val="18"/>
                <w:szCs w:val="18"/>
                <w:lang w:eastAsia="hr-HR"/>
              </w:rPr>
            </w:pPr>
          </w:p>
        </w:tc>
      </w:tr>
      <w:tr w:rsidR="00911ED7" w:rsidRPr="00911ED7" w14:paraId="3A9DD2AA" w14:textId="77777777" w:rsidTr="00036346">
        <w:trPr>
          <w:trHeight w:val="315"/>
        </w:trPr>
        <w:tc>
          <w:tcPr>
            <w:tcW w:w="3701" w:type="dxa"/>
            <w:tcBorders>
              <w:top w:val="nil"/>
              <w:left w:val="single" w:sz="8" w:space="0" w:color="auto"/>
              <w:bottom w:val="nil"/>
              <w:right w:val="single" w:sz="8" w:space="0" w:color="auto"/>
            </w:tcBorders>
            <w:shd w:val="clear" w:color="000000" w:fill="FFFFFF"/>
            <w:noWrap/>
            <w:vAlign w:val="center"/>
            <w:hideMark/>
          </w:tcPr>
          <w:p w14:paraId="0E7D6C8E" w14:textId="77777777" w:rsidR="00036346" w:rsidRPr="002B1A5A" w:rsidRDefault="00036346" w:rsidP="00036346">
            <w:pPr>
              <w:spacing w:after="0"/>
              <w:jc w:val="right"/>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sprječavanje prouzrokovanja materijalne štete</w:t>
            </w:r>
          </w:p>
        </w:tc>
        <w:tc>
          <w:tcPr>
            <w:tcW w:w="960" w:type="dxa"/>
            <w:tcBorders>
              <w:top w:val="nil"/>
              <w:left w:val="nil"/>
              <w:bottom w:val="nil"/>
              <w:right w:val="nil"/>
            </w:tcBorders>
            <w:shd w:val="clear" w:color="auto" w:fill="auto"/>
            <w:noWrap/>
            <w:vAlign w:val="center"/>
            <w:hideMark/>
          </w:tcPr>
          <w:p w14:paraId="7CBA4B5D"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1</w:t>
            </w:r>
          </w:p>
        </w:tc>
        <w:tc>
          <w:tcPr>
            <w:tcW w:w="960" w:type="dxa"/>
            <w:tcBorders>
              <w:top w:val="nil"/>
              <w:left w:val="single" w:sz="8" w:space="0" w:color="auto"/>
              <w:bottom w:val="nil"/>
              <w:right w:val="nil"/>
            </w:tcBorders>
            <w:shd w:val="clear" w:color="auto" w:fill="auto"/>
            <w:noWrap/>
            <w:vAlign w:val="center"/>
            <w:hideMark/>
          </w:tcPr>
          <w:p w14:paraId="11EA2F71"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2</w:t>
            </w:r>
          </w:p>
        </w:tc>
        <w:tc>
          <w:tcPr>
            <w:tcW w:w="960" w:type="dxa"/>
            <w:tcBorders>
              <w:top w:val="nil"/>
              <w:left w:val="single" w:sz="8" w:space="0" w:color="auto"/>
              <w:bottom w:val="nil"/>
              <w:right w:val="nil"/>
            </w:tcBorders>
            <w:shd w:val="clear" w:color="auto" w:fill="auto"/>
            <w:noWrap/>
            <w:vAlign w:val="center"/>
            <w:hideMark/>
          </w:tcPr>
          <w:p w14:paraId="602AB0E1"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6</w:t>
            </w:r>
          </w:p>
        </w:tc>
        <w:tc>
          <w:tcPr>
            <w:tcW w:w="960" w:type="dxa"/>
            <w:tcBorders>
              <w:top w:val="nil"/>
              <w:left w:val="single" w:sz="8" w:space="0" w:color="auto"/>
              <w:bottom w:val="nil"/>
              <w:right w:val="nil"/>
            </w:tcBorders>
            <w:shd w:val="clear" w:color="auto" w:fill="auto"/>
            <w:noWrap/>
            <w:vAlign w:val="center"/>
            <w:hideMark/>
          </w:tcPr>
          <w:p w14:paraId="60D095BB"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4</w:t>
            </w:r>
          </w:p>
        </w:tc>
        <w:tc>
          <w:tcPr>
            <w:tcW w:w="960" w:type="dxa"/>
            <w:tcBorders>
              <w:top w:val="nil"/>
              <w:left w:val="single" w:sz="8" w:space="0" w:color="auto"/>
              <w:bottom w:val="nil"/>
              <w:right w:val="single" w:sz="8" w:space="0" w:color="auto"/>
            </w:tcBorders>
            <w:shd w:val="clear" w:color="auto" w:fill="auto"/>
            <w:noWrap/>
            <w:vAlign w:val="center"/>
            <w:hideMark/>
          </w:tcPr>
          <w:p w14:paraId="3D0D19A6" w14:textId="77777777" w:rsidR="00036346" w:rsidRPr="002B1A5A" w:rsidRDefault="00036346" w:rsidP="00036346">
            <w:pPr>
              <w:spacing w:after="0"/>
              <w:jc w:val="center"/>
              <w:rPr>
                <w:rFonts w:eastAsia="Times New Roman" w:cs="Times New Roman"/>
                <w:color w:val="17365D" w:themeColor="text2" w:themeShade="BF"/>
                <w:sz w:val="18"/>
                <w:szCs w:val="18"/>
                <w:lang w:eastAsia="hr-HR"/>
              </w:rPr>
            </w:pPr>
            <w:r w:rsidRPr="002B1A5A">
              <w:rPr>
                <w:rFonts w:eastAsia="Times New Roman" w:cs="Times New Roman"/>
                <w:color w:val="17365D" w:themeColor="text2" w:themeShade="BF"/>
                <w:sz w:val="18"/>
                <w:szCs w:val="18"/>
                <w:lang w:eastAsia="hr-HR"/>
              </w:rPr>
              <w:t>3</w:t>
            </w:r>
          </w:p>
        </w:tc>
      </w:tr>
      <w:tr w:rsidR="00911ED7" w:rsidRPr="00911ED7" w14:paraId="232F55D5" w14:textId="77777777" w:rsidTr="0018435E">
        <w:trPr>
          <w:trHeight w:val="315"/>
        </w:trPr>
        <w:tc>
          <w:tcPr>
            <w:tcW w:w="3701" w:type="dxa"/>
            <w:tcBorders>
              <w:top w:val="single" w:sz="8" w:space="0" w:color="auto"/>
              <w:left w:val="single" w:sz="8" w:space="0" w:color="auto"/>
              <w:bottom w:val="single" w:sz="4" w:space="0" w:color="auto"/>
              <w:right w:val="single" w:sz="8" w:space="0" w:color="000000"/>
            </w:tcBorders>
            <w:shd w:val="clear" w:color="000000" w:fill="C5D9F1"/>
            <w:noWrap/>
            <w:vAlign w:val="center"/>
            <w:hideMark/>
          </w:tcPr>
          <w:p w14:paraId="53A7AA09" w14:textId="77777777" w:rsidR="00036346" w:rsidRPr="002B1A5A" w:rsidRDefault="00036346" w:rsidP="00036346">
            <w:pPr>
              <w:spacing w:after="0"/>
              <w:jc w:val="right"/>
              <w:rPr>
                <w:rFonts w:eastAsia="Times New Roman" w:cs="Times New Roman"/>
                <w:b/>
                <w:bCs/>
                <w:color w:val="17365D" w:themeColor="text2" w:themeShade="BF"/>
                <w:sz w:val="18"/>
                <w:szCs w:val="18"/>
                <w:lang w:eastAsia="hr-HR"/>
              </w:rPr>
            </w:pPr>
            <w:r w:rsidRPr="002B1A5A">
              <w:rPr>
                <w:rFonts w:eastAsia="Times New Roman" w:cs="Times New Roman"/>
                <w:b/>
                <w:bCs/>
                <w:color w:val="17365D" w:themeColor="text2" w:themeShade="BF"/>
                <w:sz w:val="18"/>
                <w:szCs w:val="18"/>
                <w:lang w:eastAsia="hr-HR"/>
              </w:rPr>
              <w:t>UKUPNO</w:t>
            </w:r>
          </w:p>
        </w:tc>
        <w:tc>
          <w:tcPr>
            <w:tcW w:w="960" w:type="dxa"/>
            <w:tcBorders>
              <w:top w:val="single" w:sz="8" w:space="0" w:color="auto"/>
              <w:left w:val="nil"/>
              <w:bottom w:val="single" w:sz="4" w:space="0" w:color="auto"/>
              <w:right w:val="nil"/>
            </w:tcBorders>
            <w:shd w:val="clear" w:color="000000" w:fill="C5D9F1"/>
            <w:noWrap/>
            <w:vAlign w:val="center"/>
            <w:hideMark/>
          </w:tcPr>
          <w:p w14:paraId="6232F2C9" w14:textId="77777777" w:rsidR="00036346" w:rsidRPr="002B1A5A" w:rsidRDefault="00036346" w:rsidP="00036346">
            <w:pPr>
              <w:spacing w:after="0"/>
              <w:jc w:val="center"/>
              <w:rPr>
                <w:rFonts w:eastAsia="Times New Roman" w:cs="Times New Roman"/>
                <w:b/>
                <w:bCs/>
                <w:color w:val="17365D" w:themeColor="text2" w:themeShade="BF"/>
                <w:sz w:val="18"/>
                <w:szCs w:val="18"/>
                <w:lang w:eastAsia="hr-HR"/>
              </w:rPr>
            </w:pPr>
            <w:r w:rsidRPr="002B1A5A">
              <w:rPr>
                <w:rFonts w:eastAsia="Times New Roman" w:cs="Times New Roman"/>
                <w:b/>
                <w:bCs/>
                <w:color w:val="17365D" w:themeColor="text2" w:themeShade="BF"/>
                <w:sz w:val="18"/>
                <w:szCs w:val="18"/>
                <w:lang w:eastAsia="hr-HR"/>
              </w:rPr>
              <w:t>56</w:t>
            </w:r>
          </w:p>
        </w:tc>
        <w:tc>
          <w:tcPr>
            <w:tcW w:w="960" w:type="dxa"/>
            <w:tcBorders>
              <w:top w:val="single" w:sz="8" w:space="0" w:color="auto"/>
              <w:left w:val="single" w:sz="8" w:space="0" w:color="auto"/>
              <w:bottom w:val="single" w:sz="4" w:space="0" w:color="auto"/>
              <w:right w:val="nil"/>
            </w:tcBorders>
            <w:shd w:val="clear" w:color="000000" w:fill="C5D9F1"/>
            <w:noWrap/>
            <w:vAlign w:val="center"/>
            <w:hideMark/>
          </w:tcPr>
          <w:p w14:paraId="5798E8DA" w14:textId="77777777" w:rsidR="00036346" w:rsidRPr="002B1A5A" w:rsidRDefault="00036346" w:rsidP="00036346">
            <w:pPr>
              <w:spacing w:after="0"/>
              <w:jc w:val="center"/>
              <w:rPr>
                <w:rFonts w:eastAsia="Times New Roman" w:cs="Times New Roman"/>
                <w:b/>
                <w:bCs/>
                <w:color w:val="17365D" w:themeColor="text2" w:themeShade="BF"/>
                <w:sz w:val="18"/>
                <w:szCs w:val="18"/>
                <w:lang w:eastAsia="hr-HR"/>
              </w:rPr>
            </w:pPr>
            <w:r w:rsidRPr="002B1A5A">
              <w:rPr>
                <w:rFonts w:eastAsia="Times New Roman" w:cs="Times New Roman"/>
                <w:b/>
                <w:bCs/>
                <w:color w:val="17365D" w:themeColor="text2" w:themeShade="BF"/>
                <w:sz w:val="18"/>
                <w:szCs w:val="18"/>
                <w:lang w:eastAsia="hr-HR"/>
              </w:rPr>
              <w:t>80</w:t>
            </w:r>
          </w:p>
        </w:tc>
        <w:tc>
          <w:tcPr>
            <w:tcW w:w="960" w:type="dxa"/>
            <w:tcBorders>
              <w:top w:val="single" w:sz="8" w:space="0" w:color="auto"/>
              <w:left w:val="single" w:sz="8" w:space="0" w:color="auto"/>
              <w:bottom w:val="single" w:sz="4" w:space="0" w:color="auto"/>
              <w:right w:val="nil"/>
            </w:tcBorders>
            <w:shd w:val="clear" w:color="000000" w:fill="C5D9F1"/>
            <w:noWrap/>
            <w:vAlign w:val="center"/>
            <w:hideMark/>
          </w:tcPr>
          <w:p w14:paraId="2029D940" w14:textId="77777777" w:rsidR="00036346" w:rsidRPr="002B1A5A" w:rsidRDefault="00036346" w:rsidP="00036346">
            <w:pPr>
              <w:spacing w:after="0"/>
              <w:jc w:val="center"/>
              <w:rPr>
                <w:rFonts w:eastAsia="Times New Roman" w:cs="Times New Roman"/>
                <w:b/>
                <w:bCs/>
                <w:color w:val="17365D" w:themeColor="text2" w:themeShade="BF"/>
                <w:sz w:val="18"/>
                <w:szCs w:val="18"/>
                <w:lang w:eastAsia="hr-HR"/>
              </w:rPr>
            </w:pPr>
            <w:r w:rsidRPr="002B1A5A">
              <w:rPr>
                <w:rFonts w:eastAsia="Times New Roman" w:cs="Times New Roman"/>
                <w:b/>
                <w:bCs/>
                <w:color w:val="17365D" w:themeColor="text2" w:themeShade="BF"/>
                <w:sz w:val="18"/>
                <w:szCs w:val="18"/>
                <w:lang w:eastAsia="hr-HR"/>
              </w:rPr>
              <w:t>61</w:t>
            </w:r>
          </w:p>
        </w:tc>
        <w:tc>
          <w:tcPr>
            <w:tcW w:w="960" w:type="dxa"/>
            <w:tcBorders>
              <w:top w:val="single" w:sz="8" w:space="0" w:color="auto"/>
              <w:left w:val="single" w:sz="8" w:space="0" w:color="auto"/>
              <w:bottom w:val="single" w:sz="4" w:space="0" w:color="auto"/>
              <w:right w:val="nil"/>
            </w:tcBorders>
            <w:shd w:val="clear" w:color="000000" w:fill="C5D9F1"/>
            <w:noWrap/>
            <w:vAlign w:val="center"/>
            <w:hideMark/>
          </w:tcPr>
          <w:p w14:paraId="00802EDE" w14:textId="77777777" w:rsidR="00036346" w:rsidRPr="002B1A5A" w:rsidRDefault="00036346" w:rsidP="00036346">
            <w:pPr>
              <w:spacing w:after="0"/>
              <w:jc w:val="center"/>
              <w:rPr>
                <w:rFonts w:eastAsia="Times New Roman" w:cs="Times New Roman"/>
                <w:b/>
                <w:bCs/>
                <w:color w:val="17365D" w:themeColor="text2" w:themeShade="BF"/>
                <w:sz w:val="18"/>
                <w:szCs w:val="18"/>
                <w:lang w:eastAsia="hr-HR"/>
              </w:rPr>
            </w:pPr>
            <w:r w:rsidRPr="002B1A5A">
              <w:rPr>
                <w:rFonts w:eastAsia="Times New Roman" w:cs="Times New Roman"/>
                <w:b/>
                <w:bCs/>
                <w:color w:val="17365D" w:themeColor="text2" w:themeShade="BF"/>
                <w:sz w:val="18"/>
                <w:szCs w:val="18"/>
                <w:lang w:eastAsia="hr-HR"/>
              </w:rPr>
              <w:t>78</w:t>
            </w:r>
          </w:p>
        </w:tc>
        <w:tc>
          <w:tcPr>
            <w:tcW w:w="960"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50929A1E" w14:textId="77777777" w:rsidR="00036346" w:rsidRPr="002B1A5A" w:rsidRDefault="00036346" w:rsidP="00036346">
            <w:pPr>
              <w:spacing w:after="0"/>
              <w:jc w:val="center"/>
              <w:rPr>
                <w:rFonts w:eastAsia="Times New Roman" w:cs="Times New Roman"/>
                <w:b/>
                <w:bCs/>
                <w:color w:val="17365D" w:themeColor="text2" w:themeShade="BF"/>
                <w:sz w:val="18"/>
                <w:szCs w:val="18"/>
                <w:lang w:eastAsia="hr-HR"/>
              </w:rPr>
            </w:pPr>
            <w:r w:rsidRPr="002B1A5A">
              <w:rPr>
                <w:rFonts w:eastAsia="Times New Roman" w:cs="Times New Roman"/>
                <w:b/>
                <w:bCs/>
                <w:color w:val="17365D" w:themeColor="text2" w:themeShade="BF"/>
                <w:sz w:val="18"/>
                <w:szCs w:val="18"/>
                <w:lang w:eastAsia="hr-HR"/>
              </w:rPr>
              <w:t>67</w:t>
            </w:r>
          </w:p>
        </w:tc>
      </w:tr>
    </w:tbl>
    <w:p w14:paraId="1693C84D" w14:textId="77777777" w:rsidR="00036346" w:rsidRPr="00D42FB7" w:rsidRDefault="00036346" w:rsidP="00036346">
      <w:pPr>
        <w:pStyle w:val="Heading2"/>
        <w:numPr>
          <w:ilvl w:val="1"/>
          <w:numId w:val="5"/>
        </w:numPr>
        <w:ind w:left="567"/>
      </w:pPr>
      <w:bookmarkStart w:id="262" w:name="_Toc149055142"/>
      <w:bookmarkStart w:id="263" w:name="_Toc149055817"/>
      <w:bookmarkStart w:id="264" w:name="_Toc149055917"/>
      <w:bookmarkStart w:id="265" w:name="_Toc149056019"/>
      <w:bookmarkStart w:id="266" w:name="_Toc149056120"/>
      <w:bookmarkStart w:id="267" w:name="_Toc149056517"/>
      <w:bookmarkStart w:id="268" w:name="_Toc149056670"/>
      <w:bookmarkStart w:id="269" w:name="_Toc149056772"/>
      <w:bookmarkStart w:id="270" w:name="_Toc149056874"/>
      <w:bookmarkStart w:id="271" w:name="_Toc149056976"/>
      <w:bookmarkEnd w:id="262"/>
      <w:bookmarkEnd w:id="263"/>
      <w:bookmarkEnd w:id="264"/>
      <w:bookmarkEnd w:id="265"/>
      <w:bookmarkEnd w:id="266"/>
      <w:bookmarkEnd w:id="267"/>
      <w:bookmarkEnd w:id="268"/>
      <w:bookmarkEnd w:id="269"/>
      <w:bookmarkEnd w:id="270"/>
      <w:bookmarkEnd w:id="271"/>
      <w:r>
        <w:t xml:space="preserve"> </w:t>
      </w:r>
      <w:bookmarkStart w:id="272" w:name="_Toc149056977"/>
      <w:r w:rsidRPr="00A81606">
        <w:rPr>
          <w:color w:val="244061" w:themeColor="accent1" w:themeShade="80"/>
        </w:rPr>
        <w:t>Posebne mjere održavanja reda i sigurnosti</w:t>
      </w:r>
      <w:bookmarkEnd w:id="272"/>
    </w:p>
    <w:p w14:paraId="3E780093" w14:textId="0C3F9B2C" w:rsidR="00036346" w:rsidRPr="00660DEA" w:rsidRDefault="005E016F" w:rsidP="00660DEA">
      <w:r>
        <w:t>Članak 143. Zakona</w:t>
      </w:r>
      <w:r w:rsidR="00036346" w:rsidRPr="006254B1">
        <w:t>, između ostaloga, odr</w:t>
      </w:r>
      <w:r w:rsidR="00036346">
        <w:t xml:space="preserve">eđuje da će se prema </w:t>
      </w:r>
      <w:r>
        <w:t>zatvoreniku</w:t>
      </w:r>
      <w:r w:rsidR="00036346">
        <w:t xml:space="preserve"> </w:t>
      </w:r>
      <w:r w:rsidR="00280ED7">
        <w:t>koji</w:t>
      </w:r>
      <w:r w:rsidR="00280ED7" w:rsidRPr="006254B1">
        <w:t xml:space="preserve"> </w:t>
      </w:r>
      <w:r w:rsidR="00036346" w:rsidRPr="006254B1">
        <w:t>ugrožava red i sigurnost ili prijeti ugrožavanju reda i sigurnosti provoditi posebne mjere održavanj</w:t>
      </w:r>
      <w:r w:rsidR="00036346">
        <w:t xml:space="preserve">a reda i sigurnosti. Posebne mjere održavanja reda i sigurnosti jesu: </w:t>
      </w:r>
      <w:r w:rsidR="00036346" w:rsidRPr="00660DEA">
        <w:t xml:space="preserve">pojačani nadzor, oduzimanje i privremeno zadržavanje stvari koje su zatvoreniku dopuštene, vezanje ruku, a po potrebi i nogu, odvajanje od ostalih zatvorenika, smještaj u posebno osiguranu prostoriju bez opasnih stvari, smještaj na odjel pojačanog nadzora i osamljenje. Prema osobi lišenoj slobode može se narediti i provoditi više mjera istodobno. </w:t>
      </w:r>
    </w:p>
    <w:p w14:paraId="1CBACFA3" w14:textId="365A159F" w:rsidR="00036346" w:rsidRDefault="00036346" w:rsidP="00660DEA">
      <w:r w:rsidRPr="006254B1">
        <w:t xml:space="preserve">Posebna mjera održavanja reda i sigurnosti – pojačani nadzor, podrazumijeva češće motrenje </w:t>
      </w:r>
      <w:r>
        <w:t>osoba lišenih slobode</w:t>
      </w:r>
      <w:r w:rsidRPr="006254B1">
        <w:t xml:space="preserve"> tijekom obavljanja dnevnih aktivnosti i noću. Odvajanje od ostalih </w:t>
      </w:r>
      <w:r>
        <w:t>osoba lišenih slobode</w:t>
      </w:r>
      <w:r w:rsidRPr="006254B1">
        <w:t xml:space="preserve"> izvršava se smještajem </w:t>
      </w:r>
      <w:r>
        <w:t>osobe lišene slobode</w:t>
      </w:r>
      <w:r w:rsidRPr="006254B1">
        <w:t xml:space="preserve"> u </w:t>
      </w:r>
      <w:r>
        <w:t xml:space="preserve">zasebnu, u pravilu </w:t>
      </w:r>
      <w:r w:rsidRPr="006254B1">
        <w:t xml:space="preserve">jednokrevetnu sobu najdulje do </w:t>
      </w:r>
      <w:r w:rsidR="005E016F">
        <w:t>30</w:t>
      </w:r>
      <w:r w:rsidRPr="006254B1">
        <w:t xml:space="preserve"> dana. Tijekom izvršavanja ove mjere </w:t>
      </w:r>
      <w:r w:rsidR="005E016F">
        <w:t>zatvorenik</w:t>
      </w:r>
      <w:r w:rsidR="00E778D0">
        <w:t xml:space="preserve"> </w:t>
      </w:r>
      <w:r w:rsidRPr="006254B1">
        <w:t xml:space="preserve">sudjeluje u svim aktivnostima utvrđenim pojedinačnim programom izvršavanja kazne zatvora, a koje se mogu provoditi u prostoriji u kojoj je </w:t>
      </w:r>
      <w:r w:rsidR="005E016F">
        <w:t>zatvorenik smješten</w:t>
      </w:r>
      <w:r w:rsidRPr="006254B1">
        <w:t xml:space="preserve">. Smještaj na odjel pojačanog nadzora može se narediti samo u </w:t>
      </w:r>
      <w:r w:rsidR="005E016F">
        <w:t>kaznionicama zatvorenog tipa</w:t>
      </w:r>
      <w:r w:rsidRPr="006254B1">
        <w:t xml:space="preserve"> odnosno zatvorima,</w:t>
      </w:r>
      <w:r>
        <w:t xml:space="preserve"> a</w:t>
      </w:r>
      <w:r w:rsidRPr="006254B1">
        <w:t xml:space="preserve"> </w:t>
      </w:r>
      <w:r>
        <w:t xml:space="preserve">navedena </w:t>
      </w:r>
      <w:r w:rsidRPr="006254B1">
        <w:t>mjera se obvezno preispituje svaka tri m</w:t>
      </w:r>
      <w:r>
        <w:t>jeseca.</w:t>
      </w:r>
      <w:r w:rsidRPr="006254B1">
        <w:t xml:space="preserve"> Osamljenjem se </w:t>
      </w:r>
      <w:r>
        <w:t>osobi lišenoj slobode</w:t>
      </w:r>
      <w:r w:rsidRPr="006254B1">
        <w:t xml:space="preserve"> onemogućuje veza s drugim </w:t>
      </w:r>
      <w:r>
        <w:t>osobama lišenim slobode</w:t>
      </w:r>
      <w:r w:rsidRPr="006254B1">
        <w:t xml:space="preserve"> izdvajanjem iz skupnog načina izdržavanja kazne zatvora i zajedničkih aktivnosti, a primjenjuje se prema </w:t>
      </w:r>
      <w:r>
        <w:t>onima</w:t>
      </w:r>
      <w:r w:rsidRPr="006254B1">
        <w:t xml:space="preserve"> koji svojim postupcima ozbiljno ugrožavaju </w:t>
      </w:r>
      <w:r>
        <w:t xml:space="preserve">red i </w:t>
      </w:r>
      <w:r w:rsidRPr="006254B1">
        <w:t>sigurnost kaznenog tijela.</w:t>
      </w:r>
    </w:p>
    <w:p w14:paraId="45BC5796" w14:textId="38FC4888" w:rsidR="009D6499" w:rsidRPr="00911ED7" w:rsidRDefault="009D6499" w:rsidP="009D6499">
      <w:pPr>
        <w:pStyle w:val="Caption"/>
        <w:keepNext/>
        <w:spacing w:after="0"/>
        <w:jc w:val="center"/>
        <w:rPr>
          <w:color w:val="17365D" w:themeColor="text2" w:themeShade="BF"/>
        </w:rPr>
      </w:pPr>
      <w:bookmarkStart w:id="273" w:name="_Toc149055208"/>
      <w:r w:rsidRPr="00911ED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27</w:t>
      </w:r>
      <w:r w:rsidR="00276C0F">
        <w:rPr>
          <w:rFonts w:cs="Times New Roman"/>
          <w:color w:val="17365D" w:themeColor="text2" w:themeShade="BF"/>
        </w:rPr>
        <w:fldChar w:fldCharType="end"/>
      </w:r>
      <w:r w:rsidRPr="00911ED7">
        <w:rPr>
          <w:rFonts w:cs="Times New Roman"/>
          <w:color w:val="17365D" w:themeColor="text2" w:themeShade="BF"/>
        </w:rPr>
        <w:t xml:space="preserve">. </w:t>
      </w:r>
      <w:r w:rsidR="002A3975" w:rsidRPr="00911ED7">
        <w:rPr>
          <w:rFonts w:cs="Times New Roman"/>
          <w:color w:val="17365D" w:themeColor="text2" w:themeShade="BF"/>
        </w:rPr>
        <w:t>Ukupan broj naređenih posebnih mjera održavanja reda i sigurnosti u posljednjih 5 godina</w:t>
      </w:r>
      <w:bookmarkEnd w:id="273"/>
    </w:p>
    <w:p w14:paraId="6578F83F" w14:textId="77777777" w:rsidR="00036346" w:rsidRPr="003B6501" w:rsidRDefault="00036346" w:rsidP="00036346">
      <w:r>
        <w:rPr>
          <w:noProof/>
          <w:lang w:eastAsia="hr-HR"/>
        </w:rPr>
        <w:drawing>
          <wp:inline distT="0" distB="0" distL="0" distR="0" wp14:anchorId="5C724779" wp14:editId="42E3D315">
            <wp:extent cx="5820355" cy="1025718"/>
            <wp:effectExtent l="0" t="0" r="9525" b="3175"/>
            <wp:docPr id="68766601" name="Grafikon 1">
              <a:extLst xmlns:a="http://schemas.openxmlformats.org/drawingml/2006/main">
                <a:ext uri="{FF2B5EF4-FFF2-40B4-BE49-F238E27FC236}">
                  <a16:creationId xmlns:a16="http://schemas.microsoft.com/office/drawing/2014/main" id="{281EB1DE-A827-9DBC-4558-8BAFA472B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D87229" w14:textId="77777777" w:rsidR="00036346" w:rsidRPr="0009707D" w:rsidRDefault="00036346" w:rsidP="00036346">
      <w:pPr>
        <w:rPr>
          <w:color w:val="FF0000"/>
        </w:rPr>
      </w:pPr>
      <w:r>
        <w:t>U posljednjih pet godin</w:t>
      </w:r>
      <w:r w:rsidR="005E016F">
        <w:t>a</w:t>
      </w:r>
      <w:r>
        <w:t xml:space="preserve"> broj primijenjenih posebnih mjera održavanja reda i sigurnosti je u porastu, što</w:t>
      </w:r>
      <w:r w:rsidR="005E016F">
        <w:t xml:space="preserve"> je vidljivo iz priloženog grafičkog prikaza</w:t>
      </w:r>
      <w:r>
        <w:t xml:space="preserve">. </w:t>
      </w:r>
      <w:r w:rsidRPr="006254B1">
        <w:t>U odnosu na 202</w:t>
      </w:r>
      <w:r>
        <w:t>1</w:t>
      </w:r>
      <w:r w:rsidRPr="006254B1">
        <w:t>. godinu, ukupan broj naređenih posebnih mjera održavanja reda i sigurnosti tijekom 202</w:t>
      </w:r>
      <w:r>
        <w:t>2</w:t>
      </w:r>
      <w:r w:rsidRPr="006254B1">
        <w:t xml:space="preserve">. </w:t>
      </w:r>
      <w:r w:rsidR="005E016F">
        <w:t xml:space="preserve">godine veći </w:t>
      </w:r>
      <w:r w:rsidR="00280ED7">
        <w:t xml:space="preserve">je </w:t>
      </w:r>
      <w:r w:rsidR="005E016F">
        <w:t xml:space="preserve">za 96 u odnosu na ukupan broj naređenih mjera tijekom 2021. godine. U prosjeku </w:t>
      </w:r>
      <w:r>
        <w:t>proizlazi da je</w:t>
      </w:r>
      <w:r w:rsidRPr="006254B1">
        <w:t xml:space="preserve"> </w:t>
      </w:r>
      <w:r>
        <w:t xml:space="preserve">u </w:t>
      </w:r>
      <w:r w:rsidRPr="006254B1">
        <w:t>202</w:t>
      </w:r>
      <w:r>
        <w:t>2</w:t>
      </w:r>
      <w:r w:rsidRPr="006254B1">
        <w:t>. g</w:t>
      </w:r>
      <w:r>
        <w:t>odini</w:t>
      </w:r>
      <w:r w:rsidRPr="006254B1">
        <w:t xml:space="preserve"> posebna mjera održavanja reda</w:t>
      </w:r>
      <w:r>
        <w:t xml:space="preserve"> i sigurnosti primijenjena </w:t>
      </w:r>
      <w:r w:rsidRPr="006254B1">
        <w:t>prema svako</w:t>
      </w:r>
      <w:r>
        <w:t>j petoj osobi lišenoj slobode</w:t>
      </w:r>
      <w:r w:rsidRPr="006254B1">
        <w:t>.</w:t>
      </w:r>
      <w:r w:rsidR="005E016F">
        <w:t xml:space="preserve"> U kontekstu potonjeg, promatrajući ukupan broj naređenih posebnih mjera održavanja reda i sigurnosti tijekom 2022.godine u odnosu na ukupan broj osoba lišenih slobode, ne bilježimo porast prosječnog broja primjene ove mjere u odnosu na broj osoba kojima je oduzeta sloboda.</w:t>
      </w:r>
    </w:p>
    <w:p w14:paraId="46A0709A" w14:textId="41776618" w:rsidR="009D6499" w:rsidRPr="005E016F" w:rsidRDefault="009D6499" w:rsidP="009D6499">
      <w:pPr>
        <w:pStyle w:val="Caption"/>
        <w:keepNext/>
        <w:spacing w:after="0"/>
        <w:jc w:val="center"/>
        <w:rPr>
          <w:color w:val="17365D" w:themeColor="text2" w:themeShade="BF"/>
        </w:rPr>
      </w:pPr>
      <w:bookmarkStart w:id="274" w:name="_Toc149055209"/>
      <w:r w:rsidRPr="005E016F">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28</w:t>
      </w:r>
      <w:r w:rsidR="00276C0F">
        <w:rPr>
          <w:rFonts w:cs="Times New Roman"/>
          <w:color w:val="17365D" w:themeColor="text2" w:themeShade="BF"/>
        </w:rPr>
        <w:fldChar w:fldCharType="end"/>
      </w:r>
      <w:r w:rsidRPr="005E016F">
        <w:rPr>
          <w:rFonts w:cs="Times New Roman"/>
          <w:color w:val="17365D" w:themeColor="text2" w:themeShade="BF"/>
        </w:rPr>
        <w:t xml:space="preserve">. </w:t>
      </w:r>
      <w:r w:rsidR="002A3975" w:rsidRPr="005E016F">
        <w:rPr>
          <w:rFonts w:cs="Times New Roman"/>
          <w:color w:val="17365D" w:themeColor="text2" w:themeShade="BF"/>
        </w:rPr>
        <w:t>Posebne mjere održavanja reda i sigurnosti prema vrsti, broju i postotku, usporedba 2021. i 2022. godine</w:t>
      </w:r>
      <w:bookmarkEnd w:id="274"/>
    </w:p>
    <w:p w14:paraId="140C9864" w14:textId="77777777" w:rsidR="00036346" w:rsidRPr="0095197C" w:rsidRDefault="00036346" w:rsidP="00036346">
      <w:pPr>
        <w:jc w:val="center"/>
        <w:rPr>
          <w:rFonts w:cs="Times New Roman"/>
        </w:rPr>
      </w:pPr>
      <w:r w:rsidRPr="0095197C">
        <w:rPr>
          <w:rFonts w:cs="Times New Roman"/>
          <w:noProof/>
          <w:lang w:eastAsia="hr-HR"/>
        </w:rPr>
        <w:drawing>
          <wp:inline distT="0" distB="0" distL="0" distR="0" wp14:anchorId="0098FAD2" wp14:editId="3925B096">
            <wp:extent cx="5572125" cy="2914650"/>
            <wp:effectExtent l="0" t="0" r="9525" b="0"/>
            <wp:docPr id="98889085" name="Grafikon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3F0301" w14:textId="77777777" w:rsidR="00F60ADA" w:rsidRDefault="00036346" w:rsidP="00036346">
      <w:r w:rsidRPr="006254B1">
        <w:t xml:space="preserve">Pojačani nadzor je posebna mjera održavanja reda i sigurnosti s najvećim udjelom </w:t>
      </w:r>
      <w:r>
        <w:t xml:space="preserve">provedbe </w:t>
      </w:r>
      <w:r w:rsidRPr="006254B1">
        <w:t>u 202</w:t>
      </w:r>
      <w:r>
        <w:t>2</w:t>
      </w:r>
      <w:r w:rsidRPr="006254B1">
        <w:t>. godini (</w:t>
      </w:r>
      <w:r>
        <w:t>57,24</w:t>
      </w:r>
      <w:r w:rsidRPr="006254B1">
        <w:t xml:space="preserve">%), </w:t>
      </w:r>
      <w:r>
        <w:t>s porastom od 90 pr</w:t>
      </w:r>
      <w:r w:rsidR="005246AC">
        <w:t>imjena u odnosu na 2021. godinu.</w:t>
      </w:r>
      <w:r>
        <w:t xml:space="preserve"> </w:t>
      </w:r>
      <w:r w:rsidR="005246AC">
        <w:t>S druge strane,</w:t>
      </w:r>
      <w:r w:rsidRPr="006254B1">
        <w:t xml:space="preserve"> mjera osamljenja u 202</w:t>
      </w:r>
      <w:r>
        <w:t>2</w:t>
      </w:r>
      <w:r w:rsidRPr="006254B1">
        <w:t>. godini primijenjena</w:t>
      </w:r>
      <w:r w:rsidR="005246AC">
        <w:t xml:space="preserve"> je</w:t>
      </w:r>
      <w:r>
        <w:t xml:space="preserve"> tek 13</w:t>
      </w:r>
      <w:r w:rsidRPr="006254B1">
        <w:t xml:space="preserve"> puta (0,</w:t>
      </w:r>
      <w:r>
        <w:t>53</w:t>
      </w:r>
      <w:r w:rsidRPr="006254B1">
        <w:t xml:space="preserve"> %)</w:t>
      </w:r>
      <w:r>
        <w:t>,</w:t>
      </w:r>
      <w:r w:rsidR="005246AC">
        <w:t xml:space="preserve"> i, unatoč tome, isto predstavlja,</w:t>
      </w:r>
      <w:r>
        <w:t xml:space="preserve"> porast od pet primjena u odnosu na 2021. godinu.</w:t>
      </w:r>
    </w:p>
    <w:p w14:paraId="06630C91" w14:textId="064BB430" w:rsidR="009D6499" w:rsidRPr="00C75644" w:rsidRDefault="009D6499" w:rsidP="002A4F31">
      <w:pPr>
        <w:pStyle w:val="Caption"/>
        <w:keepNext/>
        <w:spacing w:after="0"/>
        <w:jc w:val="center"/>
        <w:rPr>
          <w:color w:val="17365D" w:themeColor="text2" w:themeShade="BF"/>
        </w:rPr>
      </w:pPr>
      <w:bookmarkStart w:id="275" w:name="_Toc149055210"/>
      <w:r w:rsidRPr="00C75644">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29</w:t>
      </w:r>
      <w:r w:rsidR="00276C0F">
        <w:rPr>
          <w:rFonts w:cs="Times New Roman"/>
          <w:color w:val="17365D" w:themeColor="text2" w:themeShade="BF"/>
        </w:rPr>
        <w:fldChar w:fldCharType="end"/>
      </w:r>
      <w:r w:rsidRPr="00C75644">
        <w:rPr>
          <w:rFonts w:cs="Times New Roman"/>
          <w:color w:val="17365D" w:themeColor="text2" w:themeShade="BF"/>
        </w:rPr>
        <w:t xml:space="preserve">. </w:t>
      </w:r>
      <w:r w:rsidR="002A4F31" w:rsidRPr="00C75644">
        <w:rPr>
          <w:rFonts w:cs="Times New Roman"/>
          <w:color w:val="17365D" w:themeColor="text2" w:themeShade="BF"/>
        </w:rPr>
        <w:t>Posebne mjere održavanja reda i sigurnosti prema vrsti i postotku</w:t>
      </w:r>
      <w:r w:rsidR="00E778D0">
        <w:rPr>
          <w:rFonts w:cs="Times New Roman"/>
          <w:color w:val="17365D" w:themeColor="text2" w:themeShade="BF"/>
        </w:rPr>
        <w:t xml:space="preserve"> </w:t>
      </w:r>
      <w:r w:rsidR="002A4F31" w:rsidRPr="00C75644">
        <w:rPr>
          <w:rFonts w:cs="Times New Roman"/>
          <w:color w:val="17365D" w:themeColor="text2" w:themeShade="BF"/>
        </w:rPr>
        <w:t>provođenja u 2022. godini</w:t>
      </w:r>
      <w:bookmarkEnd w:id="275"/>
    </w:p>
    <w:p w14:paraId="20E5C9EE" w14:textId="469EC091" w:rsidR="00036346" w:rsidRDefault="00036346" w:rsidP="00036346">
      <w:pPr>
        <w:jc w:val="center"/>
        <w:rPr>
          <w:color w:val="000000" w:themeColor="text1"/>
        </w:rPr>
      </w:pPr>
      <w:bookmarkStart w:id="276" w:name="_Toc475362428"/>
      <w:r w:rsidRPr="00C75644">
        <w:rPr>
          <w:noProof/>
          <w:color w:val="17365D" w:themeColor="text2" w:themeShade="BF"/>
          <w:lang w:eastAsia="hr-HR"/>
        </w:rPr>
        <w:drawing>
          <wp:inline distT="0" distB="0" distL="0" distR="0" wp14:anchorId="7931A3C2" wp14:editId="75F429CE">
            <wp:extent cx="4933950" cy="2314575"/>
            <wp:effectExtent l="0" t="0" r="0" b="9525"/>
            <wp:docPr id="1439346296" name="Grafikon 1">
              <a:extLst xmlns:a="http://schemas.openxmlformats.org/drawingml/2006/main">
                <a:ext uri="{FF2B5EF4-FFF2-40B4-BE49-F238E27FC236}">
                  <a16:creationId xmlns:a16="http://schemas.microsoft.com/office/drawing/2014/main" id="{4113932E-C425-FE7E-8C52-36CB7AE62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806C3B" w14:textId="214C4B8A" w:rsidR="00036346" w:rsidRPr="00A81606" w:rsidRDefault="00036346" w:rsidP="00036346">
      <w:pPr>
        <w:pStyle w:val="Heading2"/>
        <w:numPr>
          <w:ilvl w:val="1"/>
          <w:numId w:val="5"/>
        </w:numPr>
        <w:ind w:left="567"/>
        <w:rPr>
          <w:color w:val="244061" w:themeColor="accent1" w:themeShade="80"/>
        </w:rPr>
      </w:pPr>
      <w:bookmarkStart w:id="277" w:name="_Toc149055144"/>
      <w:bookmarkStart w:id="278" w:name="_Toc149055819"/>
      <w:bookmarkStart w:id="279" w:name="_Toc149055919"/>
      <w:bookmarkStart w:id="280" w:name="_Toc149056021"/>
      <w:bookmarkStart w:id="281" w:name="_Toc149056122"/>
      <w:bookmarkStart w:id="282" w:name="_Toc149056519"/>
      <w:bookmarkStart w:id="283" w:name="_Toc149056672"/>
      <w:bookmarkStart w:id="284" w:name="_Toc149056774"/>
      <w:bookmarkStart w:id="285" w:name="_Toc149056876"/>
      <w:bookmarkStart w:id="286" w:name="_Toc149056978"/>
      <w:bookmarkEnd w:id="276"/>
      <w:bookmarkEnd w:id="277"/>
      <w:bookmarkEnd w:id="278"/>
      <w:bookmarkEnd w:id="279"/>
      <w:bookmarkEnd w:id="280"/>
      <w:bookmarkEnd w:id="281"/>
      <w:bookmarkEnd w:id="282"/>
      <w:bookmarkEnd w:id="283"/>
      <w:bookmarkEnd w:id="284"/>
      <w:bookmarkEnd w:id="285"/>
      <w:bookmarkEnd w:id="286"/>
      <w:r>
        <w:t xml:space="preserve"> </w:t>
      </w:r>
      <w:bookmarkStart w:id="287" w:name="_Toc149056979"/>
      <w:r w:rsidRPr="00A81606">
        <w:rPr>
          <w:color w:val="244061" w:themeColor="accent1" w:themeShade="80"/>
        </w:rPr>
        <w:t>Testiranje zatvorenika na prisutnost alkohola</w:t>
      </w:r>
      <w:r w:rsidR="001B19E9">
        <w:rPr>
          <w:color w:val="244061" w:themeColor="accent1" w:themeShade="80"/>
        </w:rPr>
        <w:t>,</w:t>
      </w:r>
      <w:r w:rsidRPr="00A81606">
        <w:rPr>
          <w:color w:val="244061" w:themeColor="accent1" w:themeShade="80"/>
        </w:rPr>
        <w:t xml:space="preserve"> droga i drugih nedopuštenih psihotropnih sredstava u organizmu</w:t>
      </w:r>
      <w:bookmarkEnd w:id="287"/>
    </w:p>
    <w:p w14:paraId="1BC4D2D3" w14:textId="77777777" w:rsidR="00036346" w:rsidRPr="00B26A50" w:rsidRDefault="00036346" w:rsidP="00036346">
      <w:pPr>
        <w:rPr>
          <w:sz w:val="18"/>
          <w:szCs w:val="18"/>
        </w:rPr>
      </w:pPr>
      <w:r w:rsidRPr="006254B1">
        <w:t xml:space="preserve">Testiranja </w:t>
      </w:r>
      <w:r>
        <w:t>osoba lišenih slobode</w:t>
      </w:r>
      <w:r w:rsidRPr="006254B1">
        <w:t xml:space="preserve"> na prisutnost alkohola u or</w:t>
      </w:r>
      <w:r w:rsidR="00D669B2">
        <w:t>ganizmu te na prisutnost droga,</w:t>
      </w:r>
      <w:r w:rsidRPr="006254B1">
        <w:t xml:space="preserve"> </w:t>
      </w:r>
      <w:r w:rsidR="00D669B2">
        <w:t xml:space="preserve">psihotropnih tvari i lijekova koji utječu na psihofizičke sposobnosti, </w:t>
      </w:r>
      <w:r>
        <w:t>svakodnevna je pojava u kaznenim tijelima</w:t>
      </w:r>
      <w:r w:rsidR="00D669B2">
        <w:t xml:space="preserve">. </w:t>
      </w:r>
      <w:r w:rsidR="0042707A">
        <w:t>Osobu lišenu slobode može se u svako doba testirati na drogu, alkohol i druge psihoaktivne tvari.</w:t>
      </w:r>
    </w:p>
    <w:p w14:paraId="68D8B5C0" w14:textId="2E7B1BA0" w:rsidR="00036346" w:rsidRPr="006254B1" w:rsidRDefault="00036346" w:rsidP="00036346">
      <w:r w:rsidRPr="00F60ADA">
        <w:rPr>
          <w:szCs w:val="24"/>
        </w:rPr>
        <w:t>Nadalje, obveza suzbijanja zlouporabe droga u kaznenim tijelima zatvorskog sustava propisana je Zakonom o suzbijanju zlouporabe droga te Nacionalnom strategijom suzbijanja zlouporabe droga</w:t>
      </w:r>
      <w:r>
        <w:rPr>
          <w:sz w:val="23"/>
          <w:szCs w:val="23"/>
        </w:rPr>
        <w:t xml:space="preserve"> u Republici Hrvatskoj. </w:t>
      </w:r>
      <w:r>
        <w:t>Testiranja na prisutnost</w:t>
      </w:r>
      <w:r w:rsidR="00745D1C">
        <w:t>;</w:t>
      </w:r>
      <w:r>
        <w:t xml:space="preserve"> droga, psihotropnih tvari i lijekova </w:t>
      </w:r>
      <w:r w:rsidRPr="006254B1">
        <w:t>provode se prema</w:t>
      </w:r>
      <w:r>
        <w:t xml:space="preserve"> pravilima medicinske struke</w:t>
      </w:r>
      <w:r w:rsidR="0042707A">
        <w:t xml:space="preserve"> </w:t>
      </w:r>
      <w:r w:rsidR="00745D1C">
        <w:t xml:space="preserve">i </w:t>
      </w:r>
      <w:r w:rsidR="0042707A">
        <w:t>to</w:t>
      </w:r>
      <w:r w:rsidR="00745D1C">
        <w:t>:</w:t>
      </w:r>
      <w:r w:rsidR="0042707A">
        <w:t xml:space="preserve"> nasumičnim odabirom i/ili u slučaju sumnje na konzumiranje, posjedovanje ili unošenje sredstava ovisnosti u prostore ili objekte kaznenih tijela, službeno vozilo ili drugo mjesto</w:t>
      </w:r>
      <w:r w:rsidR="00745D1C">
        <w:t xml:space="preserve">; </w:t>
      </w:r>
      <w:r w:rsidR="0042707A">
        <w:t>prilikom uočavanja ponašanja i/ili izgleda koji upućuje na moguću zlouporabu sredstava ovisnosti</w:t>
      </w:r>
      <w:r w:rsidR="00745D1C">
        <w:t xml:space="preserve">; </w:t>
      </w:r>
      <w:r w:rsidR="0042707A">
        <w:t>prilikom prijma u kazneno tijelo</w:t>
      </w:r>
      <w:r w:rsidR="00745D1C">
        <w:t xml:space="preserve">; </w:t>
      </w:r>
      <w:r w:rsidR="0042707A">
        <w:t>prilikom povratka zatvorenika u kazneno tijelo s pogodnosti izlaska</w:t>
      </w:r>
      <w:r w:rsidR="00745D1C">
        <w:t xml:space="preserve">; </w:t>
      </w:r>
      <w:r w:rsidR="0042707A">
        <w:t>prilikom premještaja osoba lišenih slobode iz jednog kaznenog u drugo kazneno tijelo, prilikom rasporeda zatvorenika na odjele (zatvorene,poluotvorene i otvorene</w:t>
      </w:r>
      <w:r w:rsidR="00745D1C">
        <w:t xml:space="preserve">) i </w:t>
      </w:r>
      <w:r w:rsidR="0042707A">
        <w:t>radi ispunjavanja odredbi terapijskog ugovora za osobe lišene slobode uključene u programe liječenja ovisnosti.</w:t>
      </w:r>
      <w:r w:rsidRPr="006254B1">
        <w:t xml:space="preserve"> </w:t>
      </w:r>
      <w:r>
        <w:t xml:space="preserve">Isto tako, </w:t>
      </w:r>
      <w:r w:rsidR="00CD15B1">
        <w:rPr>
          <w:szCs w:val="24"/>
        </w:rPr>
        <w:t>¸redovitom</w:t>
      </w:r>
      <w:r w:rsidR="00745D1C" w:rsidRPr="0042707A">
        <w:rPr>
          <w:szCs w:val="24"/>
        </w:rPr>
        <w:t xml:space="preserve"> provedb</w:t>
      </w:r>
      <w:r w:rsidR="00CD15B1">
        <w:rPr>
          <w:szCs w:val="24"/>
        </w:rPr>
        <w:t>om</w:t>
      </w:r>
      <w:r w:rsidR="00745D1C">
        <w:rPr>
          <w:sz w:val="23"/>
          <w:szCs w:val="23"/>
        </w:rPr>
        <w:t xml:space="preserve"> </w:t>
      </w:r>
      <w:r w:rsidRPr="0042707A">
        <w:rPr>
          <w:szCs w:val="24"/>
        </w:rPr>
        <w:t>testiranja</w:t>
      </w:r>
      <w:r>
        <w:t xml:space="preserve"> </w:t>
      </w:r>
      <w:r w:rsidR="00CD15B1">
        <w:t>uz poduzimanje odgovarajućih zdravstvenih, tretmanskih i sigurnosnih mjera prema evidetntiranim ovisnicama u zatvorskom sutavu, preventivno se rjeluje i umanjuje mogu</w:t>
      </w:r>
      <w:r w:rsidR="00D31285">
        <w:t>ć</w:t>
      </w:r>
      <w:r w:rsidR="00CD15B1">
        <w:t xml:space="preserve">nost manipuacijama terapijom od strane osoba lišenih slobode. </w:t>
      </w:r>
    </w:p>
    <w:p w14:paraId="5CC1836E" w14:textId="77777777" w:rsidR="00036346" w:rsidRDefault="00036346" w:rsidP="00036346">
      <w:r w:rsidRPr="006254B1">
        <w:t>Tijekom 202</w:t>
      </w:r>
      <w:r>
        <w:t>2</w:t>
      </w:r>
      <w:r w:rsidRPr="006254B1">
        <w:t xml:space="preserve">. godine izvršeno je </w:t>
      </w:r>
      <w:r>
        <w:t>ukupno 7</w:t>
      </w:r>
      <w:r w:rsidR="00CD15B1">
        <w:t>.</w:t>
      </w:r>
      <w:r>
        <w:t>702</w:t>
      </w:r>
      <w:r w:rsidRPr="006254B1">
        <w:t xml:space="preserve"> testiranja</w:t>
      </w:r>
      <w:r>
        <w:t xml:space="preserve"> osoba lišenih slobode</w:t>
      </w:r>
      <w:r w:rsidRPr="006254B1">
        <w:t xml:space="preserve"> na prisutnost alkohola, droga i d</w:t>
      </w:r>
      <w:r>
        <w:t>rugih nedopuštenih psihotropnih</w:t>
      </w:r>
      <w:r w:rsidRPr="006254B1">
        <w:t xml:space="preserve"> </w:t>
      </w:r>
      <w:r w:rsidR="00470D2A">
        <w:t>tvari</w:t>
      </w:r>
      <w:r w:rsidRPr="006254B1">
        <w:t xml:space="preserve"> </w:t>
      </w:r>
      <w:r>
        <w:t xml:space="preserve">i lijekova </w:t>
      </w:r>
      <w:r w:rsidRPr="006254B1">
        <w:t>u organizmu.</w:t>
      </w:r>
      <w:r>
        <w:t xml:space="preserve"> Iz navedenoga proizlazi da je u prosjeku svaka druga osoba lišena slobode u 2022. godini testirana.</w:t>
      </w:r>
      <w:r w:rsidRPr="006254B1">
        <w:t xml:space="preserve"> </w:t>
      </w:r>
    </w:p>
    <w:p w14:paraId="06DBF665" w14:textId="43DF81FF" w:rsidR="009D6499" w:rsidRPr="00B26A50" w:rsidRDefault="009D6499" w:rsidP="009D6499">
      <w:pPr>
        <w:pStyle w:val="Caption"/>
        <w:keepNext/>
        <w:spacing w:after="0"/>
        <w:jc w:val="center"/>
        <w:rPr>
          <w:color w:val="17365D" w:themeColor="text2" w:themeShade="BF"/>
        </w:rPr>
      </w:pPr>
      <w:bookmarkStart w:id="288" w:name="_Toc149055211"/>
      <w:r w:rsidRPr="00B26A50">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30</w:t>
      </w:r>
      <w:r w:rsidR="00276C0F">
        <w:rPr>
          <w:rFonts w:cs="Times New Roman"/>
          <w:color w:val="17365D" w:themeColor="text2" w:themeShade="BF"/>
        </w:rPr>
        <w:fldChar w:fldCharType="end"/>
      </w:r>
      <w:r w:rsidRPr="00B26A50">
        <w:rPr>
          <w:rFonts w:cs="Times New Roman"/>
          <w:color w:val="17365D" w:themeColor="text2" w:themeShade="BF"/>
        </w:rPr>
        <w:t xml:space="preserve">. </w:t>
      </w:r>
      <w:r w:rsidR="002A4F31" w:rsidRPr="00B26A50">
        <w:rPr>
          <w:rFonts w:cs="Times New Roman"/>
          <w:color w:val="17365D" w:themeColor="text2" w:themeShade="BF"/>
        </w:rPr>
        <w:t>Ukupan broj obavljenih testiranja osoba lišenih slobode na prisutnost alkohola, droga i drugih nedopuštenih psihoaktivnih sredstava u organizmu u posljednjih 5 godina</w:t>
      </w:r>
      <w:bookmarkEnd w:id="288"/>
    </w:p>
    <w:p w14:paraId="3F883597" w14:textId="77777777" w:rsidR="00036346" w:rsidRDefault="00036346" w:rsidP="00036346">
      <w:pPr>
        <w:jc w:val="center"/>
      </w:pPr>
      <w:r>
        <w:rPr>
          <w:noProof/>
          <w:lang w:eastAsia="hr-HR"/>
        </w:rPr>
        <w:drawing>
          <wp:inline distT="0" distB="0" distL="0" distR="0" wp14:anchorId="21F41F4A" wp14:editId="32F4B055">
            <wp:extent cx="5608320" cy="1476375"/>
            <wp:effectExtent l="0" t="0" r="11430" b="9525"/>
            <wp:docPr id="1884246705" name="Grafikon 1">
              <a:extLst xmlns:a="http://schemas.openxmlformats.org/drawingml/2006/main">
                <a:ext uri="{FF2B5EF4-FFF2-40B4-BE49-F238E27FC236}">
                  <a16:creationId xmlns:a16="http://schemas.microsoft.com/office/drawing/2014/main" id="{E60FF43C-0E6B-AA2E-053F-0E113DF65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7CC4D5" w14:textId="1B478949" w:rsidR="00036346" w:rsidRPr="006254B1" w:rsidRDefault="00036346" w:rsidP="00036346">
      <w:r w:rsidRPr="006254B1">
        <w:t xml:space="preserve">Od ukupnog broja testiranih </w:t>
      </w:r>
      <w:r>
        <w:t xml:space="preserve">osoba lišenih slobode </w:t>
      </w:r>
      <w:r w:rsidRPr="006254B1">
        <w:t>3</w:t>
      </w:r>
      <w:r>
        <w:t>2</w:t>
      </w:r>
      <w:r w:rsidRPr="006254B1">
        <w:t xml:space="preserve">1 </w:t>
      </w:r>
      <w:r>
        <w:t>osoba</w:t>
      </w:r>
      <w:r w:rsidRPr="006254B1">
        <w:t xml:space="preserve"> bi</w:t>
      </w:r>
      <w:r>
        <w:t>la</w:t>
      </w:r>
      <w:r w:rsidRPr="006254B1">
        <w:t xml:space="preserve"> je pozitivn</w:t>
      </w:r>
      <w:r>
        <w:t>a</w:t>
      </w:r>
      <w:r w:rsidRPr="006254B1">
        <w:t xml:space="preserve"> na alkohol, drogu i</w:t>
      </w:r>
      <w:r>
        <w:t>/ili</w:t>
      </w:r>
      <w:r w:rsidRPr="006254B1">
        <w:t xml:space="preserve"> drug</w:t>
      </w:r>
      <w:r w:rsidR="00AD0D86">
        <w:t>e</w:t>
      </w:r>
      <w:r w:rsidR="00E778D0">
        <w:t xml:space="preserve"> </w:t>
      </w:r>
      <w:r w:rsidR="00AD0D86">
        <w:t xml:space="preserve">psihotropne tvari i lijekove koji utječu na psihofizičke sposobnosti </w:t>
      </w:r>
      <w:r>
        <w:t>, od čega je 66 osoba lišenih slobode bilo pozitivno na alkohol, a 255 na drogu, psihotropne tvari i dr.</w:t>
      </w:r>
      <w:r w:rsidRPr="006254B1">
        <w:t xml:space="preserve"> Slučajevi pozitivnih rezultata na testu vezani su </w:t>
      </w:r>
      <w:r w:rsidR="00AD0D86">
        <w:t xml:space="preserve">većim dijelom </w:t>
      </w:r>
      <w:r w:rsidRPr="006254B1">
        <w:t>uz prijam zatvorenika po određ</w:t>
      </w:r>
      <w:r>
        <w:t>ivanju istražnog zatvora -</w:t>
      </w:r>
      <w:r w:rsidRPr="006254B1">
        <w:t xml:space="preserve"> samostalnog</w:t>
      </w:r>
      <w:r w:rsidR="00E778D0">
        <w:t xml:space="preserve"> </w:t>
      </w:r>
      <w:r w:rsidRPr="006254B1">
        <w:t>javljanja na izdržavanje kazne zatvora i povratka u kazneno tijelo s korištenja pogodnosti izlaska iz kaznionice ili zatvora.</w:t>
      </w:r>
    </w:p>
    <w:p w14:paraId="38981D8F" w14:textId="77777777" w:rsidR="00036346" w:rsidRPr="006254B1" w:rsidRDefault="00036346" w:rsidP="00036346">
      <w:pPr>
        <w:spacing w:after="0"/>
      </w:pPr>
      <w:r>
        <w:t>Tijekom</w:t>
      </w:r>
      <w:r w:rsidRPr="006254B1">
        <w:t xml:space="preserve"> 202</w:t>
      </w:r>
      <w:r>
        <w:t>2</w:t>
      </w:r>
      <w:r w:rsidRPr="006254B1">
        <w:t xml:space="preserve">. godini ukupno je izvršeno </w:t>
      </w:r>
      <w:r>
        <w:t>876</w:t>
      </w:r>
      <w:r w:rsidRPr="006254B1">
        <w:t xml:space="preserve"> testiranja </w:t>
      </w:r>
      <w:r>
        <w:t>osoba lišenih slobode</w:t>
      </w:r>
      <w:r w:rsidRPr="006254B1">
        <w:t xml:space="preserve"> na prisutnost dr</w:t>
      </w:r>
      <w:r w:rsidR="00AD0D86">
        <w:t xml:space="preserve">oga, psihotropnih tvari i lijekova koji utječu na psihofizičke sposobnosti, </w:t>
      </w:r>
      <w:r w:rsidRPr="006254B1">
        <w:t xml:space="preserve">od čega je pozitivnih na testu bilo </w:t>
      </w:r>
      <w:r>
        <w:t>29,11%</w:t>
      </w:r>
      <w:r w:rsidRPr="006254B1">
        <w:t>.</w:t>
      </w:r>
      <w:r>
        <w:t xml:space="preserve"> </w:t>
      </w:r>
    </w:p>
    <w:p w14:paraId="3EB2CC4B" w14:textId="77777777" w:rsidR="00036346" w:rsidRDefault="00036346" w:rsidP="00036346">
      <w:r w:rsidRPr="006254B1">
        <w:t>Naglašavamo kako se najveći broj pozitivnih rezultata na testu prisutnost</w:t>
      </w:r>
      <w:r>
        <w:t>i</w:t>
      </w:r>
      <w:r w:rsidRPr="006254B1">
        <w:t xml:space="preserve"> droga</w:t>
      </w:r>
      <w:r w:rsidR="00992D9D">
        <w:t>, psihotropnih tvari i lijekova</w:t>
      </w:r>
      <w:r w:rsidRPr="006254B1">
        <w:t xml:space="preserve"> odnosi na zlouporabu propisane</w:t>
      </w:r>
      <w:r>
        <w:t xml:space="preserve"> medicinske terapije osoba lišenih slobode</w:t>
      </w:r>
      <w:r w:rsidRPr="006254B1">
        <w:t xml:space="preserve"> u kaznenom tijelu, a ostali dio na zaprimanje istražnih zatvorenika, javljanje osuđenika na izdržavanje kaz</w:t>
      </w:r>
      <w:r>
        <w:t>ne zatvora, povratak osoba lišenih slobode</w:t>
      </w:r>
      <w:r w:rsidRPr="006254B1">
        <w:t xml:space="preserve"> u kazneno tijelo s korištenja pogodnosti izlaska i drugo.</w:t>
      </w:r>
    </w:p>
    <w:p w14:paraId="6C542ED0" w14:textId="226A70DD" w:rsidR="009D6499" w:rsidRPr="00B26A50" w:rsidRDefault="009D6499" w:rsidP="009D6499">
      <w:pPr>
        <w:pStyle w:val="Caption"/>
        <w:keepNext/>
        <w:spacing w:after="0"/>
        <w:jc w:val="center"/>
        <w:rPr>
          <w:color w:val="17365D" w:themeColor="text2" w:themeShade="BF"/>
        </w:rPr>
      </w:pPr>
      <w:bookmarkStart w:id="289" w:name="_Toc149055212"/>
      <w:r w:rsidRPr="00B26A50">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31</w:t>
      </w:r>
      <w:r w:rsidR="00276C0F">
        <w:rPr>
          <w:rFonts w:cs="Times New Roman"/>
          <w:color w:val="17365D" w:themeColor="text2" w:themeShade="BF"/>
        </w:rPr>
        <w:fldChar w:fldCharType="end"/>
      </w:r>
      <w:r w:rsidRPr="00B26A50">
        <w:rPr>
          <w:rFonts w:cs="Times New Roman"/>
          <w:color w:val="17365D" w:themeColor="text2" w:themeShade="BF"/>
        </w:rPr>
        <w:t xml:space="preserve">. </w:t>
      </w:r>
      <w:r w:rsidR="002A4F31" w:rsidRPr="00B26A50">
        <w:rPr>
          <w:rFonts w:cs="Times New Roman"/>
          <w:color w:val="17365D" w:themeColor="text2" w:themeShade="BF"/>
        </w:rPr>
        <w:t>Ukupan broj obavljenih testiranja osoba lišenih slobode na prisutnost droga i drugih nedopuštenih psihoaktivnih sredstava u organizmu u posljednjih 5 godina</w:t>
      </w:r>
      <w:bookmarkEnd w:id="289"/>
    </w:p>
    <w:p w14:paraId="7494CC08" w14:textId="77777777" w:rsidR="00036346" w:rsidRDefault="00036346" w:rsidP="00660DEA">
      <w:r>
        <w:rPr>
          <w:noProof/>
          <w:lang w:eastAsia="hr-HR"/>
        </w:rPr>
        <w:drawing>
          <wp:inline distT="0" distB="0" distL="0" distR="0" wp14:anchorId="0260DEEB" wp14:editId="701D8751">
            <wp:extent cx="5759450" cy="1914525"/>
            <wp:effectExtent l="0" t="0" r="12700" b="9525"/>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B645375" w14:textId="77777777" w:rsidR="00036346" w:rsidRDefault="00036346" w:rsidP="00660DEA">
      <w:pPr>
        <w:spacing w:before="240"/>
      </w:pPr>
      <w:r>
        <w:t>Ukupan broj izvršenih testiranja osoba lišenih slobode na alkohol je 6</w:t>
      </w:r>
      <w:r w:rsidR="00CD15B1">
        <w:t>.</w:t>
      </w:r>
      <w:r>
        <w:t>826, o</w:t>
      </w:r>
      <w:r w:rsidR="0018435E">
        <w:t>d čega je udio pozitivnih 0,97%</w:t>
      </w:r>
    </w:p>
    <w:p w14:paraId="22E26F6B" w14:textId="6878A2BA" w:rsidR="002A4F31" w:rsidRPr="00B26A50" w:rsidRDefault="009D6499" w:rsidP="002A4F31">
      <w:pPr>
        <w:pStyle w:val="Caption"/>
        <w:keepNext/>
        <w:spacing w:after="0"/>
        <w:jc w:val="center"/>
        <w:rPr>
          <w:rFonts w:cs="Times New Roman"/>
          <w:color w:val="17365D" w:themeColor="text2" w:themeShade="BF"/>
        </w:rPr>
      </w:pPr>
      <w:bookmarkStart w:id="290" w:name="_Toc149055213"/>
      <w:r w:rsidRPr="00B26A50">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32</w:t>
      </w:r>
      <w:r w:rsidR="00276C0F">
        <w:rPr>
          <w:rFonts w:cs="Times New Roman"/>
          <w:color w:val="17365D" w:themeColor="text2" w:themeShade="BF"/>
        </w:rPr>
        <w:fldChar w:fldCharType="end"/>
      </w:r>
      <w:r w:rsidRPr="00B26A50">
        <w:rPr>
          <w:rFonts w:cs="Times New Roman"/>
          <w:color w:val="17365D" w:themeColor="text2" w:themeShade="BF"/>
        </w:rPr>
        <w:t xml:space="preserve">. </w:t>
      </w:r>
      <w:r w:rsidR="002A4F31" w:rsidRPr="00B26A50">
        <w:rPr>
          <w:rFonts w:cs="Times New Roman"/>
          <w:color w:val="17365D" w:themeColor="text2" w:themeShade="BF"/>
        </w:rPr>
        <w:t>Ukupan broj obavljenih testiranja osoba lišenih slobode na prisutnost alkohola u organizmu u posljednjih 5 godina</w:t>
      </w:r>
      <w:bookmarkEnd w:id="290"/>
    </w:p>
    <w:p w14:paraId="63D93363" w14:textId="662B6244" w:rsidR="00036346" w:rsidRDefault="00036346" w:rsidP="00036346">
      <w:pPr>
        <w:jc w:val="center"/>
        <w:rPr>
          <w:color w:val="FFFFFF" w:themeColor="background1"/>
        </w:rPr>
      </w:pPr>
      <w:r w:rsidRPr="00B26A50">
        <w:rPr>
          <w:noProof/>
          <w:lang w:eastAsia="hr-HR"/>
        </w:rPr>
        <w:drawing>
          <wp:inline distT="0" distB="0" distL="0" distR="0" wp14:anchorId="1E1FF12B" wp14:editId="37DD117B">
            <wp:extent cx="5705475" cy="2305050"/>
            <wp:effectExtent l="0" t="0" r="9525"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65C1C4" w14:textId="77777777" w:rsidR="00276C0F" w:rsidRPr="00B26A50" w:rsidRDefault="00276C0F" w:rsidP="00036346">
      <w:pPr>
        <w:jc w:val="center"/>
        <w:rPr>
          <w:color w:val="FFFFFF" w:themeColor="background1"/>
        </w:rPr>
      </w:pPr>
    </w:p>
    <w:p w14:paraId="1E953CCD" w14:textId="77777777" w:rsidR="00036346" w:rsidRPr="00A81606" w:rsidRDefault="00036346" w:rsidP="00036346">
      <w:pPr>
        <w:pStyle w:val="Heading2"/>
        <w:numPr>
          <w:ilvl w:val="1"/>
          <w:numId w:val="5"/>
        </w:numPr>
        <w:spacing w:after="240"/>
        <w:ind w:left="567"/>
        <w:rPr>
          <w:color w:val="244061" w:themeColor="accent1" w:themeShade="80"/>
        </w:rPr>
      </w:pPr>
      <w:r w:rsidRPr="00A81606">
        <w:rPr>
          <w:color w:val="244061" w:themeColor="accent1" w:themeShade="80"/>
        </w:rPr>
        <w:t xml:space="preserve"> </w:t>
      </w:r>
      <w:bookmarkStart w:id="291" w:name="_Toc149056980"/>
      <w:r w:rsidRPr="00A81606">
        <w:rPr>
          <w:color w:val="244061" w:themeColor="accent1" w:themeShade="80"/>
        </w:rPr>
        <w:t xml:space="preserve">Samoubojstva i smrti </w:t>
      </w:r>
      <w:r w:rsidR="00151017">
        <w:rPr>
          <w:color w:val="244061" w:themeColor="accent1" w:themeShade="80"/>
        </w:rPr>
        <w:t>o</w:t>
      </w:r>
      <w:r w:rsidR="00A97243">
        <w:rPr>
          <w:color w:val="244061" w:themeColor="accent1" w:themeShade="80"/>
        </w:rPr>
        <w:t>soba lišenih slobode</w:t>
      </w:r>
      <w:bookmarkEnd w:id="291"/>
    </w:p>
    <w:p w14:paraId="5E4A4429" w14:textId="7CC265DE" w:rsidR="00036346" w:rsidRDefault="00036346" w:rsidP="00036346">
      <w:pPr>
        <w:pStyle w:val="ListParagraph"/>
        <w:ind w:left="0"/>
      </w:pPr>
      <w:r w:rsidRPr="00A25F4A">
        <w:t>Broj evidentiranih p</w:t>
      </w:r>
      <w:r>
        <w:t>okušaja samoubojstva osoba lišenih slobode</w:t>
      </w:r>
      <w:r w:rsidRPr="00A25F4A">
        <w:t xml:space="preserve"> u 202</w:t>
      </w:r>
      <w:r>
        <w:t>2</w:t>
      </w:r>
      <w:r w:rsidRPr="00A25F4A">
        <w:t xml:space="preserve">. godini </w:t>
      </w:r>
      <w:r>
        <w:t>smanjio</w:t>
      </w:r>
      <w:r w:rsidRPr="00A25F4A">
        <w:t xml:space="preserve"> se u odnosu na 20</w:t>
      </w:r>
      <w:r>
        <w:t>21</w:t>
      </w:r>
      <w:r w:rsidRPr="00A25F4A">
        <w:t>. godinu, odnosno evidentirano je 1</w:t>
      </w:r>
      <w:r>
        <w:t>7</w:t>
      </w:r>
      <w:r w:rsidRPr="00A25F4A">
        <w:t xml:space="preserve"> takvih rizičnih oblika ponašanja zatvorenika u 2021. godini, dok ih je 20</w:t>
      </w:r>
      <w:r>
        <w:t>22</w:t>
      </w:r>
      <w:r w:rsidRPr="00A25F4A">
        <w:t>. godin</w:t>
      </w:r>
      <w:r>
        <w:t>e evidentirano tek 8</w:t>
      </w:r>
      <w:r w:rsidRPr="00A25F4A">
        <w:t>.</w:t>
      </w:r>
      <w:r>
        <w:t xml:space="preserve"> Uz znatan porast ukupnog broja osoba lišenih slobode koji su prošli kroz kaznena tijela i porast broja odnosa osoba lišenih slobode na jednog pravosudnog policajca te imajući u vidu nepredvidivost ovakvog oblika rizičnog ponašanja osoba lišenih slobode, možemo zaključiti da službenici </w:t>
      </w:r>
      <w:r w:rsidR="00287991">
        <w:t>pravosudne policije</w:t>
      </w:r>
      <w:r>
        <w:t xml:space="preserve"> </w:t>
      </w:r>
      <w:r w:rsidR="00CD15B1">
        <w:t>preventivnim radom postižu dobre rezultate.</w:t>
      </w:r>
    </w:p>
    <w:p w14:paraId="6225C1DE" w14:textId="48CAF5B3" w:rsidR="009D6499" w:rsidRPr="00B26A50" w:rsidRDefault="009D6499" w:rsidP="009D6499">
      <w:pPr>
        <w:pStyle w:val="Caption"/>
        <w:keepNext/>
        <w:spacing w:after="0"/>
        <w:jc w:val="center"/>
        <w:rPr>
          <w:color w:val="17365D" w:themeColor="text2" w:themeShade="BF"/>
        </w:rPr>
      </w:pPr>
      <w:bookmarkStart w:id="292" w:name="_Toc149055214"/>
      <w:r w:rsidRPr="00B26A50">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33</w:t>
      </w:r>
      <w:r w:rsidR="00276C0F">
        <w:rPr>
          <w:rFonts w:cs="Times New Roman"/>
          <w:color w:val="17365D" w:themeColor="text2" w:themeShade="BF"/>
        </w:rPr>
        <w:fldChar w:fldCharType="end"/>
      </w:r>
      <w:r w:rsidRPr="00B26A50">
        <w:rPr>
          <w:rFonts w:cs="Times New Roman"/>
          <w:color w:val="17365D" w:themeColor="text2" w:themeShade="BF"/>
        </w:rPr>
        <w:t xml:space="preserve">. </w:t>
      </w:r>
      <w:r w:rsidR="002A4F31" w:rsidRPr="00B26A50">
        <w:rPr>
          <w:rFonts w:cs="Times New Roman"/>
          <w:color w:val="17365D" w:themeColor="text2" w:themeShade="BF"/>
        </w:rPr>
        <w:t>Broj pokušaja samoubojstva u posljednjih 5 godina</w:t>
      </w:r>
      <w:bookmarkEnd w:id="292"/>
    </w:p>
    <w:p w14:paraId="5D8B4DD8" w14:textId="77777777" w:rsidR="00036346" w:rsidRPr="00B93F99" w:rsidRDefault="00036346" w:rsidP="00036346">
      <w:r>
        <w:rPr>
          <w:noProof/>
          <w:lang w:eastAsia="hr-HR"/>
        </w:rPr>
        <w:drawing>
          <wp:inline distT="0" distB="0" distL="0" distR="0" wp14:anchorId="587AC197" wp14:editId="36F47A9E">
            <wp:extent cx="5759450" cy="1266825"/>
            <wp:effectExtent l="0" t="0" r="12700" b="9525"/>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363C66" w14:textId="77777777" w:rsidR="00036346" w:rsidRDefault="00036346" w:rsidP="00036346">
      <w:r>
        <w:t>Ukupan b</w:t>
      </w:r>
      <w:r w:rsidRPr="00A25F4A">
        <w:t xml:space="preserve">roj smrtnih slučajeva </w:t>
      </w:r>
      <w:r w:rsidR="00BB7525">
        <w:t>osoba lišenih slobode</w:t>
      </w:r>
      <w:r w:rsidRPr="00A25F4A">
        <w:t xml:space="preserve"> u 202</w:t>
      </w:r>
      <w:r>
        <w:t>2</w:t>
      </w:r>
      <w:r w:rsidRPr="00A25F4A">
        <w:t xml:space="preserve">. godini </w:t>
      </w:r>
      <w:r>
        <w:t>smanjio se za 10</w:t>
      </w:r>
      <w:r w:rsidRPr="00A25F4A">
        <w:t xml:space="preserve"> slučaj</w:t>
      </w:r>
      <w:r>
        <w:t>eva</w:t>
      </w:r>
      <w:r w:rsidRPr="00A25F4A">
        <w:t xml:space="preserve"> u odnosu na 20</w:t>
      </w:r>
      <w:r>
        <w:t>21. godinu</w:t>
      </w:r>
      <w:r w:rsidRPr="00A25F4A">
        <w:t xml:space="preserve">. </w:t>
      </w:r>
      <w:r>
        <w:t>Nadalje, u</w:t>
      </w:r>
      <w:r w:rsidRPr="00A25F4A">
        <w:t xml:space="preserve"> 202</w:t>
      </w:r>
      <w:r>
        <w:t>2</w:t>
      </w:r>
      <w:r w:rsidRPr="00A25F4A">
        <w:t xml:space="preserve">. godini evidentirana </w:t>
      </w:r>
      <w:r>
        <w:t>su tri</w:t>
      </w:r>
      <w:r w:rsidRPr="00A25F4A">
        <w:t xml:space="preserve"> slučaja sa</w:t>
      </w:r>
      <w:r>
        <w:t>moubojstava osoba lišenih slobode, odnosno jedan više u odnosu na prethodnu godinu</w:t>
      </w:r>
      <w:r w:rsidRPr="00A25F4A">
        <w:t>.</w:t>
      </w:r>
      <w:r>
        <w:t xml:space="preserve"> Od tri samoubojstva, dva su izvršena vješanjem, dok je jedno samoubojstvo izvršeno rezanjem. </w:t>
      </w:r>
    </w:p>
    <w:p w14:paraId="6FB7E23A" w14:textId="2D40BE34" w:rsidR="009D6499" w:rsidRPr="002A7633" w:rsidRDefault="009D6499" w:rsidP="009D6499">
      <w:pPr>
        <w:pStyle w:val="Caption"/>
        <w:keepNext/>
        <w:spacing w:after="0"/>
        <w:jc w:val="center"/>
        <w:rPr>
          <w:rFonts w:cs="Times New Roman"/>
          <w:color w:val="17365D" w:themeColor="text2" w:themeShade="BF"/>
        </w:rPr>
      </w:pPr>
      <w:bookmarkStart w:id="293" w:name="_Toc149055215"/>
      <w:r w:rsidRPr="002A7633">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34</w:t>
      </w:r>
      <w:r w:rsidR="00276C0F">
        <w:rPr>
          <w:rFonts w:cs="Times New Roman"/>
          <w:color w:val="17365D" w:themeColor="text2" w:themeShade="BF"/>
        </w:rPr>
        <w:fldChar w:fldCharType="end"/>
      </w:r>
      <w:r w:rsidRPr="002A7633">
        <w:rPr>
          <w:rFonts w:cs="Times New Roman"/>
          <w:color w:val="17365D" w:themeColor="text2" w:themeShade="BF"/>
        </w:rPr>
        <w:t xml:space="preserve">. </w:t>
      </w:r>
      <w:r w:rsidR="002A4F31" w:rsidRPr="002A7633">
        <w:rPr>
          <w:rFonts w:cs="Times New Roman"/>
          <w:color w:val="17365D" w:themeColor="text2" w:themeShade="BF"/>
        </w:rPr>
        <w:t>Broj samoubojstva i smrti u posljednjih 5 godina</w:t>
      </w:r>
      <w:bookmarkEnd w:id="293"/>
    </w:p>
    <w:p w14:paraId="7C6ECEB7" w14:textId="77777777" w:rsidR="00036346" w:rsidRDefault="00036346" w:rsidP="00036346">
      <w:r>
        <w:rPr>
          <w:noProof/>
          <w:lang w:eastAsia="hr-HR"/>
        </w:rPr>
        <w:drawing>
          <wp:inline distT="0" distB="0" distL="0" distR="0" wp14:anchorId="55F0B7B6" wp14:editId="34BEE79D">
            <wp:extent cx="5579745" cy="1724025"/>
            <wp:effectExtent l="0" t="0" r="1905" b="9525"/>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FD483A" w14:textId="77777777" w:rsidR="00036346" w:rsidRPr="007A4886" w:rsidRDefault="00036346" w:rsidP="00036346">
      <w:pPr>
        <w:pStyle w:val="Heading2"/>
        <w:numPr>
          <w:ilvl w:val="1"/>
          <w:numId w:val="5"/>
        </w:numPr>
        <w:ind w:left="567"/>
      </w:pPr>
      <w:r>
        <w:t xml:space="preserve"> </w:t>
      </w:r>
      <w:bookmarkStart w:id="294" w:name="_Toc149056981"/>
      <w:r w:rsidRPr="00A81606">
        <w:rPr>
          <w:color w:val="244061" w:themeColor="accent1" w:themeShade="80"/>
        </w:rPr>
        <w:t>Pokušaj bijega i bjegovi</w:t>
      </w:r>
      <w:bookmarkEnd w:id="294"/>
    </w:p>
    <w:p w14:paraId="2CC8BBC1" w14:textId="77777777" w:rsidR="00036346" w:rsidRDefault="00036346" w:rsidP="00036346">
      <w:r w:rsidRPr="00A25F4A">
        <w:t>Tijekom 202</w:t>
      </w:r>
      <w:r>
        <w:t>2</w:t>
      </w:r>
      <w:r w:rsidRPr="00A25F4A">
        <w:t>. godine</w:t>
      </w:r>
      <w:r>
        <w:t xml:space="preserve"> </w:t>
      </w:r>
      <w:r w:rsidR="006908B0">
        <w:t>uspješno je spriječeno</w:t>
      </w:r>
      <w:r>
        <w:t xml:space="preserve"> 7</w:t>
      </w:r>
      <w:r w:rsidRPr="00A25F4A">
        <w:t xml:space="preserve"> pokušaja b</w:t>
      </w:r>
      <w:r w:rsidR="00BB7525">
        <w:t>i</w:t>
      </w:r>
      <w:r w:rsidRPr="00A25F4A">
        <w:t>jeg</w:t>
      </w:r>
      <w:r w:rsidR="009A6EF2">
        <w:t>a</w:t>
      </w:r>
      <w:r w:rsidRPr="00A25F4A">
        <w:t xml:space="preserve"> osoba lišenih slobode.</w:t>
      </w:r>
      <w:r>
        <w:t xml:space="preserve"> Broj pokušaja bjegova je najveći u posljednjih pet godina, ali uzimajući u obzir kontinuirani rast populacije osoba lišenih slobode u kaznenim tijelima tijekom 2022. godine, on ne izlazi iz očekivanog i uobičajenog.</w:t>
      </w:r>
    </w:p>
    <w:p w14:paraId="2BD7970F" w14:textId="77777777" w:rsidR="00036346" w:rsidRDefault="00036346" w:rsidP="00036346">
      <w:r>
        <w:t>Od ukupnog broja pokušaja bjegova, tri</w:t>
      </w:r>
      <w:r w:rsidRPr="00A25F4A">
        <w:t xml:space="preserve"> pokušaja bijega evidentirana</w:t>
      </w:r>
      <w:r>
        <w:t xml:space="preserve"> su u Zatvoru u Osijeku, </w:t>
      </w:r>
      <w:r w:rsidRPr="00923E76">
        <w:t>tri u Odgojnom zavodu u Turopolju i jedan u Zatvoru u Puli - Poli.</w:t>
      </w:r>
    </w:p>
    <w:p w14:paraId="7CE46FB4" w14:textId="60FE57CE" w:rsidR="0095197C" w:rsidRPr="006D71C2" w:rsidRDefault="0095197C" w:rsidP="006D71C2">
      <w:pPr>
        <w:pStyle w:val="Caption"/>
        <w:keepNext/>
        <w:spacing w:after="0"/>
        <w:jc w:val="center"/>
        <w:rPr>
          <w:rFonts w:cs="Times New Roman"/>
          <w:color w:val="17365D" w:themeColor="text2" w:themeShade="BF"/>
        </w:rPr>
      </w:pPr>
      <w:bookmarkStart w:id="295" w:name="_Toc149055216"/>
      <w:r w:rsidRPr="006D71C2">
        <w:rPr>
          <w:rFonts w:cs="Times New Roman"/>
          <w:color w:val="17365D" w:themeColor="text2" w:themeShade="BF"/>
        </w:rPr>
        <w:t xml:space="preserve">Slika </w:t>
      </w:r>
      <w:r w:rsidRPr="006D71C2">
        <w:rPr>
          <w:rFonts w:cs="Times New Roman"/>
          <w:color w:val="17365D" w:themeColor="text2" w:themeShade="BF"/>
        </w:rPr>
        <w:fldChar w:fldCharType="begin"/>
      </w:r>
      <w:r w:rsidRPr="006D71C2">
        <w:rPr>
          <w:rFonts w:cs="Times New Roman"/>
          <w:color w:val="17365D" w:themeColor="text2" w:themeShade="BF"/>
        </w:rPr>
        <w:instrText xml:space="preserve"> SEQ Slika \* ARABIC </w:instrText>
      </w:r>
      <w:r w:rsidRPr="006D71C2">
        <w:rPr>
          <w:rFonts w:cs="Times New Roman"/>
          <w:color w:val="17365D" w:themeColor="text2" w:themeShade="BF"/>
        </w:rPr>
        <w:fldChar w:fldCharType="separate"/>
      </w:r>
      <w:r w:rsidR="00E63C7D">
        <w:rPr>
          <w:rFonts w:cs="Times New Roman"/>
          <w:noProof/>
          <w:color w:val="17365D" w:themeColor="text2" w:themeShade="BF"/>
        </w:rPr>
        <w:t>35</w:t>
      </w:r>
      <w:r w:rsidRPr="006D71C2">
        <w:rPr>
          <w:rFonts w:cs="Times New Roman"/>
          <w:color w:val="17365D" w:themeColor="text2" w:themeShade="BF"/>
        </w:rPr>
        <w:fldChar w:fldCharType="end"/>
      </w:r>
      <w:r w:rsidRPr="006D71C2">
        <w:rPr>
          <w:rFonts w:cs="Times New Roman"/>
          <w:color w:val="17365D" w:themeColor="text2" w:themeShade="BF"/>
        </w:rPr>
        <w:t>. Broj pokušaja bijega posljednjih 5 godina</w:t>
      </w:r>
      <w:bookmarkEnd w:id="295"/>
    </w:p>
    <w:p w14:paraId="6916BA13" w14:textId="77777777" w:rsidR="00162451" w:rsidRPr="00923E76" w:rsidRDefault="00162451" w:rsidP="00036346">
      <w:r>
        <w:rPr>
          <w:noProof/>
          <w:lang w:eastAsia="hr-HR"/>
        </w:rPr>
        <w:drawing>
          <wp:inline distT="0" distB="0" distL="0" distR="0" wp14:anchorId="27D5768A" wp14:editId="1533EE72">
            <wp:extent cx="5712460" cy="1295400"/>
            <wp:effectExtent l="0" t="0" r="254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2460" cy="1295400"/>
                    </a:xfrm>
                    <a:prstGeom prst="rect">
                      <a:avLst/>
                    </a:prstGeom>
                    <a:noFill/>
                  </pic:spPr>
                </pic:pic>
              </a:graphicData>
            </a:graphic>
          </wp:inline>
        </w:drawing>
      </w:r>
    </w:p>
    <w:p w14:paraId="140ACD42" w14:textId="7BACFB13" w:rsidR="00001D46" w:rsidRDefault="00005028" w:rsidP="006D71C2">
      <w:pPr>
        <w:spacing w:after="0"/>
      </w:pPr>
      <w:r>
        <w:t>Od</w:t>
      </w:r>
      <w:r w:rsidR="00E778D0">
        <w:t xml:space="preserve"> </w:t>
      </w:r>
      <w:r w:rsidR="004958A7">
        <w:t>ukupno 5 bjegova</w:t>
      </w:r>
      <w:r>
        <w:t xml:space="preserve"> tijekom 2022. </w:t>
      </w:r>
      <w:r w:rsidR="00001D46">
        <w:t>g</w:t>
      </w:r>
      <w:r>
        <w:t>odine,</w:t>
      </w:r>
      <w:r w:rsidR="00036346" w:rsidRPr="00923E76">
        <w:t xml:space="preserve"> </w:t>
      </w:r>
      <w:r>
        <w:t>t</w:t>
      </w:r>
      <w:r w:rsidR="004958A7">
        <w:t>ri</w:t>
      </w:r>
      <w:r>
        <w:t xml:space="preserve"> su</w:t>
      </w:r>
      <w:r w:rsidR="004958A7">
        <w:t xml:space="preserve"> bijega iz zatvorenih uvjeta, jedan iz poluotvorenih uvjeta i jedan tijekom sprovođenja. </w:t>
      </w:r>
    </w:p>
    <w:p w14:paraId="690FA9D6" w14:textId="3628F141" w:rsidR="0095197C" w:rsidRPr="0095197C" w:rsidRDefault="0095197C" w:rsidP="0095197C">
      <w:pPr>
        <w:pStyle w:val="Caption"/>
        <w:keepNext/>
        <w:spacing w:after="0"/>
        <w:jc w:val="center"/>
        <w:rPr>
          <w:rFonts w:cs="Times New Roman"/>
          <w:color w:val="17365D" w:themeColor="text2" w:themeShade="BF"/>
        </w:rPr>
      </w:pPr>
      <w:bookmarkStart w:id="296" w:name="_Toc149055217"/>
      <w:r w:rsidRPr="0095197C">
        <w:rPr>
          <w:rFonts w:cs="Times New Roman"/>
          <w:color w:val="17365D" w:themeColor="text2" w:themeShade="BF"/>
        </w:rPr>
        <w:t xml:space="preserve">Slika </w:t>
      </w:r>
      <w:r w:rsidRPr="0095197C">
        <w:rPr>
          <w:rFonts w:cs="Times New Roman"/>
          <w:color w:val="17365D" w:themeColor="text2" w:themeShade="BF"/>
        </w:rPr>
        <w:fldChar w:fldCharType="begin"/>
      </w:r>
      <w:r w:rsidRPr="0095197C">
        <w:rPr>
          <w:rFonts w:cs="Times New Roman"/>
          <w:color w:val="17365D" w:themeColor="text2" w:themeShade="BF"/>
        </w:rPr>
        <w:instrText xml:space="preserve"> SEQ Slika \* ARABIC </w:instrText>
      </w:r>
      <w:r w:rsidRPr="0095197C">
        <w:rPr>
          <w:rFonts w:cs="Times New Roman"/>
          <w:color w:val="17365D" w:themeColor="text2" w:themeShade="BF"/>
        </w:rPr>
        <w:fldChar w:fldCharType="separate"/>
      </w:r>
      <w:r w:rsidR="00E63C7D">
        <w:rPr>
          <w:rFonts w:cs="Times New Roman"/>
          <w:noProof/>
          <w:color w:val="17365D" w:themeColor="text2" w:themeShade="BF"/>
        </w:rPr>
        <w:t>36</w:t>
      </w:r>
      <w:r w:rsidRPr="0095197C">
        <w:rPr>
          <w:rFonts w:cs="Times New Roman"/>
          <w:color w:val="17365D" w:themeColor="text2" w:themeShade="BF"/>
        </w:rPr>
        <w:fldChar w:fldCharType="end"/>
      </w:r>
      <w:r w:rsidRPr="0095197C">
        <w:rPr>
          <w:rFonts w:cs="Times New Roman"/>
          <w:color w:val="17365D" w:themeColor="text2" w:themeShade="BF"/>
        </w:rPr>
        <w:t>. Broj bjegova u 2022. godini</w:t>
      </w:r>
      <w:bookmarkEnd w:id="296"/>
    </w:p>
    <w:p w14:paraId="60A59CFE" w14:textId="5431C210" w:rsidR="00276C0F" w:rsidRDefault="00001D46" w:rsidP="00001D46">
      <w:r>
        <w:rPr>
          <w:noProof/>
          <w:lang w:eastAsia="hr-HR"/>
        </w:rPr>
        <w:drawing>
          <wp:inline distT="0" distB="0" distL="0" distR="0" wp14:anchorId="568CB0DF" wp14:editId="6E6A4F86">
            <wp:extent cx="5727700" cy="1616659"/>
            <wp:effectExtent l="0" t="0" r="6350" b="3175"/>
            <wp:docPr id="31" name="Grafikon 31">
              <a:extLst xmlns:a="http://schemas.openxmlformats.org/drawingml/2006/main">
                <a:ext uri="{FF2B5EF4-FFF2-40B4-BE49-F238E27FC236}">
                  <a16:creationId xmlns:a16="http://schemas.microsoft.com/office/drawing/2014/main" id="{A6D1BC4B-010D-4E7B-BDD6-AFDB15701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65DE7B6" w14:textId="7F6F01D1" w:rsidR="00001D46" w:rsidRDefault="00001D46" w:rsidP="00001D46">
      <w:r>
        <w:t xml:space="preserve">Zatvorenici uz uvjete propisane Zakonom o izvršenju kazne zatvora mogu ostvarivati pogodnosti izlaska. Navedene pogodnosti izvršavanju se bez neposrednog nadzora </w:t>
      </w:r>
      <w:r w:rsidR="009A7F1E">
        <w:t>službenika pravosudne policije. Na svaki nepovratak zatvorenika s korištenja pogodnosti izvan kaznionice odnosno zatvora, te izvanrednog izlaska u trajanju duljem od 24 sata primjenjuju se odredbe Zakona koje se odnose na bijeg. Tijekom 2022.</w:t>
      </w:r>
      <w:r w:rsidR="00AC52C8">
        <w:t xml:space="preserve"> </w:t>
      </w:r>
      <w:r w:rsidR="009A7F1E">
        <w:t>godine bilo je 10</w:t>
      </w:r>
      <w:r w:rsidR="00AC52C8">
        <w:t xml:space="preserve"> nepovrataka zatvorenika sa pogod</w:t>
      </w:r>
      <w:r w:rsidR="009A7F1E">
        <w:t>nosti.</w:t>
      </w:r>
    </w:p>
    <w:p w14:paraId="4B8EFFF1" w14:textId="77777777" w:rsidR="009A7F1E" w:rsidRDefault="009A7F1E" w:rsidP="00001D46">
      <w:r>
        <w:t>U skladu sa Zakonom sudac izvršenja može zatvoreniku odobriti prekid izdržavanja kazne zatvora, tada se zatvorenik privremeno otpušta iz kaznionice odnosno zatvora. Tijekom prekida kazne zatvora ne teče. Tijekom 2022.godine 29 osuđenika se nije vratilo na dan isteka odobrenog prekida.</w:t>
      </w:r>
    </w:p>
    <w:p w14:paraId="008223E9" w14:textId="13EED29B" w:rsidR="00276C0F" w:rsidRPr="0095197C" w:rsidRDefault="00276C0F" w:rsidP="0095197C">
      <w:pPr>
        <w:pStyle w:val="Caption"/>
        <w:keepNext/>
        <w:spacing w:after="0"/>
        <w:jc w:val="center"/>
        <w:rPr>
          <w:rFonts w:cs="Times New Roman"/>
          <w:color w:val="17365D" w:themeColor="text2" w:themeShade="BF"/>
        </w:rPr>
      </w:pPr>
      <w:bookmarkStart w:id="297" w:name="_Toc149055218"/>
      <w:r w:rsidRPr="0095197C">
        <w:rPr>
          <w:rFonts w:cs="Times New Roman"/>
          <w:color w:val="17365D" w:themeColor="text2" w:themeShade="BF"/>
        </w:rPr>
        <w:t xml:space="preserve">Slika </w:t>
      </w:r>
      <w:r w:rsidRPr="0095197C">
        <w:rPr>
          <w:rFonts w:cs="Times New Roman"/>
          <w:color w:val="17365D" w:themeColor="text2" w:themeShade="BF"/>
        </w:rPr>
        <w:fldChar w:fldCharType="begin"/>
      </w:r>
      <w:r w:rsidRPr="0095197C">
        <w:rPr>
          <w:rFonts w:cs="Times New Roman"/>
          <w:color w:val="17365D" w:themeColor="text2" w:themeShade="BF"/>
        </w:rPr>
        <w:instrText xml:space="preserve"> SEQ Slika \* ARABIC </w:instrText>
      </w:r>
      <w:r w:rsidRPr="0095197C">
        <w:rPr>
          <w:rFonts w:cs="Times New Roman"/>
          <w:color w:val="17365D" w:themeColor="text2" w:themeShade="BF"/>
        </w:rPr>
        <w:fldChar w:fldCharType="separate"/>
      </w:r>
      <w:r w:rsidR="00E63C7D">
        <w:rPr>
          <w:rFonts w:cs="Times New Roman"/>
          <w:noProof/>
          <w:color w:val="17365D" w:themeColor="text2" w:themeShade="BF"/>
        </w:rPr>
        <w:t>37</w:t>
      </w:r>
      <w:r w:rsidRPr="0095197C">
        <w:rPr>
          <w:rFonts w:cs="Times New Roman"/>
          <w:color w:val="17365D" w:themeColor="text2" w:themeShade="BF"/>
        </w:rPr>
        <w:fldChar w:fldCharType="end"/>
      </w:r>
      <w:r w:rsidR="0095197C">
        <w:rPr>
          <w:rFonts w:cs="Times New Roman"/>
          <w:color w:val="17365D" w:themeColor="text2" w:themeShade="BF"/>
        </w:rPr>
        <w:t>.</w:t>
      </w:r>
      <w:r w:rsidRPr="0095197C">
        <w:rPr>
          <w:rFonts w:cs="Times New Roman"/>
          <w:color w:val="17365D" w:themeColor="text2" w:themeShade="BF"/>
        </w:rPr>
        <w:t xml:space="preserve"> Broj zlouporaba pogodnosti i nepovratka s prekida kazne</w:t>
      </w:r>
      <w:bookmarkEnd w:id="297"/>
    </w:p>
    <w:p w14:paraId="67973A4F" w14:textId="7A2FF1C7" w:rsidR="00E63C7D" w:rsidRDefault="00AC52C8" w:rsidP="00276C0F">
      <w:pPr>
        <w:spacing w:after="0"/>
        <w:jc w:val="center"/>
      </w:pPr>
      <w:r>
        <w:rPr>
          <w:noProof/>
          <w:lang w:eastAsia="hr-HR"/>
        </w:rPr>
        <w:drawing>
          <wp:inline distT="0" distB="0" distL="0" distR="0" wp14:anchorId="7F79B2D3" wp14:editId="7ACE3F43">
            <wp:extent cx="5822315" cy="1682750"/>
            <wp:effectExtent l="0" t="0" r="698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2315" cy="1682750"/>
                    </a:xfrm>
                    <a:prstGeom prst="rect">
                      <a:avLst/>
                    </a:prstGeom>
                    <a:noFill/>
                  </pic:spPr>
                </pic:pic>
              </a:graphicData>
            </a:graphic>
          </wp:inline>
        </w:drawing>
      </w:r>
    </w:p>
    <w:p w14:paraId="1C5B5AA1" w14:textId="77777777" w:rsidR="00E63C7D" w:rsidRDefault="00E63C7D">
      <w:pPr>
        <w:spacing w:line="276" w:lineRule="auto"/>
        <w:jc w:val="left"/>
      </w:pPr>
      <w:r>
        <w:br w:type="page"/>
      </w:r>
    </w:p>
    <w:p w14:paraId="71A29A92" w14:textId="77777777" w:rsidR="00036346" w:rsidRDefault="00036346" w:rsidP="00036346">
      <w:pPr>
        <w:pStyle w:val="Heading2"/>
        <w:numPr>
          <w:ilvl w:val="1"/>
          <w:numId w:val="5"/>
        </w:numPr>
        <w:ind w:left="567"/>
      </w:pPr>
      <w:bookmarkStart w:id="298" w:name="_Toc149055148"/>
      <w:bookmarkStart w:id="299" w:name="_Toc149055823"/>
      <w:bookmarkStart w:id="300" w:name="_Toc149055923"/>
      <w:bookmarkStart w:id="301" w:name="_Toc149056025"/>
      <w:bookmarkStart w:id="302" w:name="_Toc149056126"/>
      <w:bookmarkStart w:id="303" w:name="_Toc149056523"/>
      <w:bookmarkStart w:id="304" w:name="_Toc149056676"/>
      <w:bookmarkStart w:id="305" w:name="_Toc149056778"/>
      <w:bookmarkStart w:id="306" w:name="_Toc149056880"/>
      <w:bookmarkStart w:id="307" w:name="_Toc149056982"/>
      <w:bookmarkStart w:id="308" w:name="_Toc149055149"/>
      <w:bookmarkStart w:id="309" w:name="_Toc149055824"/>
      <w:bookmarkStart w:id="310" w:name="_Toc149055924"/>
      <w:bookmarkStart w:id="311" w:name="_Toc149056026"/>
      <w:bookmarkStart w:id="312" w:name="_Toc149056127"/>
      <w:bookmarkStart w:id="313" w:name="_Toc149056524"/>
      <w:bookmarkStart w:id="314" w:name="_Toc149056677"/>
      <w:bookmarkStart w:id="315" w:name="_Toc149056779"/>
      <w:bookmarkStart w:id="316" w:name="_Toc149056881"/>
      <w:bookmarkStart w:id="317" w:name="_Toc149056983"/>
      <w:bookmarkStart w:id="318" w:name="_Toc149055150"/>
      <w:bookmarkStart w:id="319" w:name="_Toc149055825"/>
      <w:bookmarkStart w:id="320" w:name="_Toc149055925"/>
      <w:bookmarkStart w:id="321" w:name="_Toc149056027"/>
      <w:bookmarkStart w:id="322" w:name="_Toc149056128"/>
      <w:bookmarkStart w:id="323" w:name="_Toc149056525"/>
      <w:bookmarkStart w:id="324" w:name="_Toc149056678"/>
      <w:bookmarkStart w:id="325" w:name="_Toc149056780"/>
      <w:bookmarkStart w:id="326" w:name="_Toc149056882"/>
      <w:bookmarkStart w:id="327" w:name="_Toc149056984"/>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t xml:space="preserve"> </w:t>
      </w:r>
      <w:bookmarkStart w:id="328" w:name="_Toc149056985"/>
      <w:r w:rsidRPr="00A81606">
        <w:rPr>
          <w:color w:val="244061" w:themeColor="accent1" w:themeShade="80"/>
        </w:rPr>
        <w:t>Ostali čimbenici sigurnosnih rizika</w:t>
      </w:r>
      <w:bookmarkEnd w:id="328"/>
    </w:p>
    <w:p w14:paraId="0610D378" w14:textId="77777777" w:rsidR="00036346" w:rsidRDefault="00036346" w:rsidP="00036346">
      <w:r w:rsidRPr="00A25F4A">
        <w:t>Broj slučajeva samoozljeđivanja u 202</w:t>
      </w:r>
      <w:r>
        <w:t>2</w:t>
      </w:r>
      <w:r w:rsidRPr="00A25F4A">
        <w:t xml:space="preserve">. godini u odnosu na </w:t>
      </w:r>
      <w:r>
        <w:t xml:space="preserve">ukupan </w:t>
      </w:r>
      <w:r w:rsidRPr="00A25F4A">
        <w:t>broj zatvorenika tijekom godine i dalje je u postotku nizak</w:t>
      </w:r>
      <w:r w:rsidRPr="00A25F4A">
        <w:rPr>
          <w:b/>
          <w:bCs/>
        </w:rPr>
        <w:t xml:space="preserve"> </w:t>
      </w:r>
      <w:r>
        <w:t>(0,76</w:t>
      </w:r>
      <w:r w:rsidRPr="004964E1">
        <w:t>%)</w:t>
      </w:r>
      <w:r>
        <w:t>,</w:t>
      </w:r>
      <w:r w:rsidRPr="004964E1">
        <w:rPr>
          <w:b/>
          <w:bCs/>
        </w:rPr>
        <w:t xml:space="preserve"> </w:t>
      </w:r>
      <w:r>
        <w:t>odnosno tijekom 2022. godine zabilježen je najmanji broj samoozljeđivanja osoba lišenih sl</w:t>
      </w:r>
      <w:r w:rsidR="00660DEA">
        <w:t>obode u posljednjih pet godina.</w:t>
      </w:r>
    </w:p>
    <w:p w14:paraId="4E8D62F5" w14:textId="4C124246" w:rsidR="009D6499" w:rsidRPr="00662A15" w:rsidRDefault="009D6499" w:rsidP="009D6499">
      <w:pPr>
        <w:pStyle w:val="Caption"/>
        <w:keepNext/>
        <w:spacing w:after="0"/>
        <w:jc w:val="center"/>
        <w:rPr>
          <w:color w:val="17365D" w:themeColor="text2" w:themeShade="BF"/>
        </w:rPr>
      </w:pPr>
      <w:bookmarkStart w:id="329" w:name="_Toc149055219"/>
      <w:r w:rsidRPr="00662A15">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38</w:t>
      </w:r>
      <w:r w:rsidR="00276C0F">
        <w:rPr>
          <w:rFonts w:cs="Times New Roman"/>
          <w:color w:val="17365D" w:themeColor="text2" w:themeShade="BF"/>
        </w:rPr>
        <w:fldChar w:fldCharType="end"/>
      </w:r>
      <w:r w:rsidRPr="00662A15">
        <w:rPr>
          <w:rFonts w:cs="Times New Roman"/>
          <w:color w:val="17365D" w:themeColor="text2" w:themeShade="BF"/>
        </w:rPr>
        <w:t xml:space="preserve">. </w:t>
      </w:r>
      <w:r w:rsidR="00664F73" w:rsidRPr="00662A15">
        <w:rPr>
          <w:rFonts w:cs="Times New Roman"/>
          <w:color w:val="17365D" w:themeColor="text2" w:themeShade="BF"/>
        </w:rPr>
        <w:t>Ukupan broj samoozljeđivanja osoba lišenih slobode u posljednjih 5 godina</w:t>
      </w:r>
      <w:bookmarkEnd w:id="329"/>
    </w:p>
    <w:p w14:paraId="211A2BF8" w14:textId="77777777" w:rsidR="00036346" w:rsidRDefault="00036346" w:rsidP="00036346">
      <w:r>
        <w:rPr>
          <w:noProof/>
          <w:lang w:eastAsia="hr-HR"/>
        </w:rPr>
        <w:drawing>
          <wp:inline distT="0" distB="0" distL="0" distR="0" wp14:anchorId="555DDBDC" wp14:editId="1D7D47F0">
            <wp:extent cx="5838825" cy="971550"/>
            <wp:effectExtent l="0" t="0" r="9525"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4159034" w14:textId="77777777" w:rsidR="00036346" w:rsidRDefault="00036346" w:rsidP="00036346">
      <w:r w:rsidRPr="00A25F4A">
        <w:t>Razloge izvršenja samoozljeđivanja zatvorenika pratimo kroz četiri opće kategorije, a tijekom 202</w:t>
      </w:r>
      <w:r>
        <w:t>2</w:t>
      </w:r>
      <w:r w:rsidRPr="00A25F4A">
        <w:t>. godine, najveći udio vezan je uz razloge osobne prirode (</w:t>
      </w:r>
      <w:r>
        <w:t>77</w:t>
      </w:r>
      <w:r w:rsidRPr="00A25F4A">
        <w:t xml:space="preserve"> slučajeva).</w:t>
      </w:r>
    </w:p>
    <w:p w14:paraId="4A49DCD4" w14:textId="73855995" w:rsidR="009D6499" w:rsidRPr="00662A15" w:rsidRDefault="009D6499" w:rsidP="00664F73">
      <w:pPr>
        <w:pStyle w:val="Caption"/>
        <w:keepNext/>
        <w:spacing w:after="0"/>
        <w:jc w:val="center"/>
      </w:pPr>
      <w:bookmarkStart w:id="330" w:name="_Toc149055220"/>
      <w:r w:rsidRPr="00662A15">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39</w:t>
      </w:r>
      <w:r w:rsidR="00276C0F">
        <w:rPr>
          <w:rFonts w:cs="Times New Roman"/>
          <w:color w:val="17365D" w:themeColor="text2" w:themeShade="BF"/>
        </w:rPr>
        <w:fldChar w:fldCharType="end"/>
      </w:r>
      <w:r w:rsidRPr="00662A15">
        <w:rPr>
          <w:rFonts w:cs="Times New Roman"/>
          <w:color w:val="17365D" w:themeColor="text2" w:themeShade="BF"/>
        </w:rPr>
        <w:t xml:space="preserve">. </w:t>
      </w:r>
      <w:r w:rsidR="00664F73" w:rsidRPr="00662A15">
        <w:rPr>
          <w:color w:val="17365D" w:themeColor="text2" w:themeShade="BF"/>
        </w:rPr>
        <w:t>Razlozi samoozljeđivanja osoba lišenih slobode u posljednjih 5 godina</w:t>
      </w:r>
      <w:bookmarkEnd w:id="330"/>
    </w:p>
    <w:p w14:paraId="0EA984DD" w14:textId="77777777" w:rsidR="00036346" w:rsidRPr="00F71E2C" w:rsidRDefault="00036346" w:rsidP="00036346">
      <w:r>
        <w:rPr>
          <w:noProof/>
          <w:lang w:eastAsia="hr-HR"/>
        </w:rPr>
        <w:drawing>
          <wp:inline distT="0" distB="0" distL="0" distR="0" wp14:anchorId="7DC1EFAE" wp14:editId="54E8EBDF">
            <wp:extent cx="5760720" cy="1666875"/>
            <wp:effectExtent l="0" t="0" r="11430" b="9525"/>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85ACF94" w14:textId="610030B3" w:rsidR="00036346" w:rsidRDefault="00780FCF" w:rsidP="00036346">
      <w:r>
        <w:t xml:space="preserve">Odbijanje </w:t>
      </w:r>
      <w:r w:rsidR="00036346">
        <w:t xml:space="preserve">zatvorske/kaznioničke hrane jedan od glavnih i najučestalijih </w:t>
      </w:r>
      <w:r>
        <w:t>načina na koje osobe lišene slobode izražavaju svoje nezadovoljstvo.</w:t>
      </w:r>
      <w:r w:rsidR="00E63C7D">
        <w:t xml:space="preserve"> </w:t>
      </w:r>
      <w:r>
        <w:t xml:space="preserve">Gledajući </w:t>
      </w:r>
      <w:r w:rsidR="00036346">
        <w:t>ukupan porast broja osoba lišenih slobode u kaznenim tijelima u 2022. godini za 6,90% u odnosu na prethodnu godinu, evidentirano je smanjenje odbijanja zatvorske/kaznioničke hrane za 0,30%, odnosno u 2022. godini zatvorsku/kaznioničku hranu je odbijalo 2,33% osoba lišenih s</w:t>
      </w:r>
      <w:r w:rsidR="00660DEA">
        <w:t>lobode od ukupnog broja istih.</w:t>
      </w:r>
    </w:p>
    <w:p w14:paraId="6EDA2A91" w14:textId="5F59307F" w:rsidR="009D6499" w:rsidRPr="00D328D7" w:rsidRDefault="009D6499" w:rsidP="009D6499">
      <w:pPr>
        <w:pStyle w:val="Caption"/>
        <w:keepNext/>
        <w:spacing w:after="0"/>
        <w:jc w:val="center"/>
        <w:rPr>
          <w:color w:val="17365D" w:themeColor="text2" w:themeShade="BF"/>
        </w:rPr>
      </w:pPr>
      <w:bookmarkStart w:id="331" w:name="_Toc149055221"/>
      <w:r w:rsidRPr="00D328D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40</w:t>
      </w:r>
      <w:r w:rsidR="00276C0F">
        <w:rPr>
          <w:rFonts w:cs="Times New Roman"/>
          <w:color w:val="17365D" w:themeColor="text2" w:themeShade="BF"/>
        </w:rPr>
        <w:fldChar w:fldCharType="end"/>
      </w:r>
      <w:r w:rsidRPr="00D328D7">
        <w:rPr>
          <w:rFonts w:cs="Times New Roman"/>
          <w:color w:val="17365D" w:themeColor="text2" w:themeShade="BF"/>
        </w:rPr>
        <w:t xml:space="preserve">. </w:t>
      </w:r>
      <w:r w:rsidR="00664F73" w:rsidRPr="00D328D7">
        <w:rPr>
          <w:rFonts w:cs="Times New Roman"/>
          <w:color w:val="17365D" w:themeColor="text2" w:themeShade="BF"/>
        </w:rPr>
        <w:t>Odbijanja zatvorske hrane u posljednjih 5 godina</w:t>
      </w:r>
      <w:bookmarkEnd w:id="331"/>
    </w:p>
    <w:p w14:paraId="429FF9A8" w14:textId="77777777" w:rsidR="00036346" w:rsidRPr="00660DEA" w:rsidRDefault="00036346" w:rsidP="00036346">
      <w:pPr>
        <w:rPr>
          <w:color w:val="000000" w:themeColor="text1"/>
        </w:rPr>
      </w:pPr>
      <w:r>
        <w:rPr>
          <w:noProof/>
          <w:lang w:eastAsia="hr-HR"/>
        </w:rPr>
        <w:drawing>
          <wp:inline distT="0" distB="0" distL="0" distR="0" wp14:anchorId="027BEF61" wp14:editId="753D2AC6">
            <wp:extent cx="5760720" cy="1095375"/>
            <wp:effectExtent l="0" t="0" r="11430" b="9525"/>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E397AF9" w14:textId="77777777" w:rsidR="00036346" w:rsidRDefault="00036346" w:rsidP="00036346">
      <w:r w:rsidRPr="00A25F4A">
        <w:t>U 202</w:t>
      </w:r>
      <w:r>
        <w:t>2</w:t>
      </w:r>
      <w:r w:rsidRPr="00A25F4A">
        <w:t>. godini evidentirano je ukupno 2</w:t>
      </w:r>
      <w:r>
        <w:t>36</w:t>
      </w:r>
      <w:r w:rsidRPr="00A25F4A">
        <w:t xml:space="preserve"> slučaj</w:t>
      </w:r>
      <w:r>
        <w:t>eva tjelesnih sukoba osoba lišenih slobode</w:t>
      </w:r>
      <w:r w:rsidRPr="00A25F4A">
        <w:t xml:space="preserve">, što je za </w:t>
      </w:r>
      <w:r>
        <w:t>19</w:t>
      </w:r>
      <w:r w:rsidRPr="00A25F4A">
        <w:t xml:space="preserve"> slučajeva</w:t>
      </w:r>
      <w:r>
        <w:t xml:space="preserve"> više</w:t>
      </w:r>
      <w:r w:rsidRPr="00A25F4A">
        <w:t xml:space="preserve"> </w:t>
      </w:r>
      <w:r w:rsidR="0002328E">
        <w:t>u odnosu na evidentirani broj</w:t>
      </w:r>
      <w:r w:rsidRPr="00A25F4A">
        <w:t xml:space="preserve"> tjelesnih sukoba u 20</w:t>
      </w:r>
      <w:r>
        <w:t>21</w:t>
      </w:r>
      <w:r w:rsidRPr="00A25F4A">
        <w:t xml:space="preserve">. </w:t>
      </w:r>
      <w:r w:rsidR="00B920C1">
        <w:t>g</w:t>
      </w:r>
      <w:r w:rsidRPr="00A25F4A">
        <w:t>odini</w:t>
      </w:r>
      <w:r w:rsidR="00B920C1">
        <w:t>, ali u odnosu na broj zatvorenika tijekom godine broj tjelesnih sukoba je manj</w:t>
      </w:r>
      <w:r w:rsidR="005F1414">
        <w:t>i</w:t>
      </w:r>
      <w:r w:rsidR="00B920C1">
        <w:t xml:space="preserve"> u odnosu na prethodnu godinu. </w:t>
      </w:r>
      <w:r w:rsidR="00C86A81">
        <w:t xml:space="preserve">Tjelesni sukobi su značajan pokazatelj sigurnosti u kaznenim tijelima. </w:t>
      </w:r>
      <w:r>
        <w:t>S obzirom na povećanje ukupnog broja osoba lišenih slobode koji su prošli kroz kaznena tijela, navedeno povećanje</w:t>
      </w:r>
      <w:r w:rsidRPr="003A6625">
        <w:t xml:space="preserve"> </w:t>
      </w:r>
      <w:r>
        <w:t xml:space="preserve">prati dinamiku pojavnosti tjelesnih sukoba prikazanih u skladu sa dosadašnjim </w:t>
      </w:r>
      <w:r w:rsidR="0002328E">
        <w:t>pokazateljima</w:t>
      </w:r>
      <w:r>
        <w:t>.</w:t>
      </w:r>
    </w:p>
    <w:p w14:paraId="4E2F6D3C" w14:textId="7BA6606F" w:rsidR="00664F73" w:rsidRPr="00D328D7" w:rsidRDefault="009D6499" w:rsidP="00664F73">
      <w:pPr>
        <w:pStyle w:val="Caption"/>
        <w:keepNext/>
        <w:spacing w:after="0"/>
        <w:jc w:val="center"/>
        <w:rPr>
          <w:rFonts w:cs="Times New Roman"/>
          <w:color w:val="17365D" w:themeColor="text2" w:themeShade="BF"/>
        </w:rPr>
      </w:pPr>
      <w:bookmarkStart w:id="332" w:name="_Toc149055222"/>
      <w:r w:rsidRPr="00D328D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41</w:t>
      </w:r>
      <w:r w:rsidR="00276C0F">
        <w:rPr>
          <w:rFonts w:cs="Times New Roman"/>
          <w:color w:val="17365D" w:themeColor="text2" w:themeShade="BF"/>
        </w:rPr>
        <w:fldChar w:fldCharType="end"/>
      </w:r>
      <w:r w:rsidRPr="00D328D7">
        <w:rPr>
          <w:rFonts w:cs="Times New Roman"/>
          <w:color w:val="17365D" w:themeColor="text2" w:themeShade="BF"/>
        </w:rPr>
        <w:t xml:space="preserve">. </w:t>
      </w:r>
      <w:r w:rsidR="00664F73" w:rsidRPr="00D328D7">
        <w:rPr>
          <w:rFonts w:cs="Times New Roman"/>
          <w:color w:val="17365D" w:themeColor="text2" w:themeShade="BF"/>
        </w:rPr>
        <w:t>Tjelesni sukobi između osoba lišenih slobode u posljednjih 5 godina</w:t>
      </w:r>
      <w:bookmarkEnd w:id="332"/>
    </w:p>
    <w:p w14:paraId="0C7E7B47" w14:textId="77777777" w:rsidR="00036346" w:rsidRPr="00660DEA" w:rsidRDefault="00036346" w:rsidP="00664F73">
      <w:pPr>
        <w:jc w:val="center"/>
      </w:pPr>
      <w:r>
        <w:rPr>
          <w:noProof/>
          <w:lang w:eastAsia="hr-HR"/>
        </w:rPr>
        <w:drawing>
          <wp:inline distT="0" distB="0" distL="0" distR="0" wp14:anchorId="3FC2B32B" wp14:editId="663480EC">
            <wp:extent cx="5457825" cy="914400"/>
            <wp:effectExtent l="0" t="0" r="9525" b="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4C1C85" w14:textId="0E4310AA" w:rsidR="00036346" w:rsidRDefault="00036346" w:rsidP="00036346">
      <w:r w:rsidRPr="00A25F4A">
        <w:t>Ukupan broj ob</w:t>
      </w:r>
      <w:r>
        <w:t>avljenih sprovođenja osoba lišenih slobode</w:t>
      </w:r>
      <w:r w:rsidRPr="00A25F4A">
        <w:t xml:space="preserve"> </w:t>
      </w:r>
      <w:r>
        <w:t>u 2022</w:t>
      </w:r>
      <w:r w:rsidRPr="00A25F4A">
        <w:t xml:space="preserve">. godini po različitim osnovama veći je </w:t>
      </w:r>
      <w:r>
        <w:t xml:space="preserve">za 12,13% </w:t>
      </w:r>
      <w:r w:rsidRPr="00A25F4A">
        <w:t>u odnosu na 20</w:t>
      </w:r>
      <w:r>
        <w:t>21</w:t>
      </w:r>
      <w:r w:rsidRPr="00A25F4A">
        <w:t>. godinu.</w:t>
      </w:r>
      <w:r>
        <w:t xml:space="preserve"> </w:t>
      </w:r>
      <w:r w:rsidR="0002328E">
        <w:t>Ovaj broj iznimno je visok, posebice ukoliko p</w:t>
      </w:r>
      <w:r>
        <w:t>oslove sprovođenja osoba lišenih slobode</w:t>
      </w:r>
      <w:r w:rsidRPr="00A25F4A">
        <w:t xml:space="preserve"> promatra</w:t>
      </w:r>
      <w:r w:rsidR="0002328E">
        <w:t>mo</w:t>
      </w:r>
      <w:r w:rsidRPr="00A25F4A">
        <w:t xml:space="preserve"> kao jedan od sigurnosno najzahtjevnijih</w:t>
      </w:r>
      <w:r>
        <w:t xml:space="preserve"> i najrizičnijih</w:t>
      </w:r>
      <w:r w:rsidRPr="00A25F4A">
        <w:t xml:space="preserve"> poslova osiguranja, </w:t>
      </w:r>
      <w:r w:rsidR="0002328E">
        <w:t>gdje je mogućnost</w:t>
      </w:r>
      <w:r w:rsidRPr="00A25F4A">
        <w:t xml:space="preserve"> pojavnosti mnogih oblika incidentnih</w:t>
      </w:r>
      <w:r w:rsidR="00E778D0">
        <w:t xml:space="preserve"> </w:t>
      </w:r>
      <w:r w:rsidRPr="00A25F4A">
        <w:t xml:space="preserve">događaja </w:t>
      </w:r>
      <w:r w:rsidR="0002328E">
        <w:t>jednako visoka</w:t>
      </w:r>
      <w:r w:rsidRPr="00A25F4A">
        <w:t xml:space="preserve">. </w:t>
      </w:r>
      <w:r w:rsidR="0002328E">
        <w:t>Ovdje je u 2022.</w:t>
      </w:r>
      <w:r w:rsidR="00B308A5">
        <w:t xml:space="preserve"> </w:t>
      </w:r>
      <w:r w:rsidR="0002328E">
        <w:t>godini unatoč tome što je</w:t>
      </w:r>
      <w:r>
        <w:t xml:space="preserve"> zabilježen porast ukupnog broja angažiranih službenika pravosudne policije na sprovođenjima za 7,50% u</w:t>
      </w:r>
      <w:r w:rsidRPr="00A25F4A">
        <w:t xml:space="preserve"> odnosu na prethodne godine</w:t>
      </w:r>
      <w:r>
        <w:t>,vidljiv je pad</w:t>
      </w:r>
      <w:r w:rsidRPr="00A25F4A">
        <w:t xml:space="preserve"> </w:t>
      </w:r>
      <w:r w:rsidR="00F86344">
        <w:t>broja</w:t>
      </w:r>
      <w:r w:rsidRPr="00A25F4A">
        <w:t xml:space="preserve"> angažiranih službenika pravosudne policije na jedno sprovođenje </w:t>
      </w:r>
      <w:r w:rsidR="00B308A5">
        <w:t>(</w:t>
      </w:r>
      <w:r w:rsidRPr="00A25F4A">
        <w:t>1,</w:t>
      </w:r>
      <w:r>
        <w:t>59</w:t>
      </w:r>
      <w:r w:rsidR="00B308A5">
        <w:t>)</w:t>
      </w:r>
      <w:r w:rsidRPr="00A25F4A">
        <w:t xml:space="preserve">. </w:t>
      </w:r>
      <w:r w:rsidR="00B308A5">
        <w:t>O</w:t>
      </w:r>
      <w:r w:rsidR="00B308A5" w:rsidRPr="00A25F4A">
        <w:t xml:space="preserve">dnos </w:t>
      </w:r>
      <w:r w:rsidRPr="00A25F4A">
        <w:t>od 1,</w:t>
      </w:r>
      <w:r>
        <w:t>59</w:t>
      </w:r>
      <w:r w:rsidRPr="00A25F4A">
        <w:t xml:space="preserve"> službenika pravosudne policije na jedno sprovođenje nije dostatan</w:t>
      </w:r>
      <w:r w:rsidR="00F86344">
        <w:t xml:space="preserve"> za jamčenje željene razine sigurnosti tijekom obavljanja ovog posla. </w:t>
      </w:r>
      <w:r>
        <w:t>Povećanje ukupnog</w:t>
      </w:r>
      <w:r w:rsidR="00E778D0">
        <w:t xml:space="preserve"> </w:t>
      </w:r>
      <w:r>
        <w:t xml:space="preserve">broja osoba lišenih slobode u kaznenim tijelima u 2022. godini za 6,90%, uzrokovao je povećanje broja sprovođenja ali i pad broja službenika </w:t>
      </w:r>
      <w:r w:rsidR="00F86344">
        <w:t xml:space="preserve">angažiranih </w:t>
      </w:r>
      <w:r>
        <w:t>po jednom sprovođenju</w:t>
      </w:r>
      <w:r w:rsidR="00F86344">
        <w:t xml:space="preserve">. Jedan od razloga tome možemo tražiti u činjenici da prijam u pravosudnu policiju nije </w:t>
      </w:r>
      <w:r w:rsidR="0046388B">
        <w:t>u potpunosti pratio</w:t>
      </w:r>
      <w:r w:rsidR="00F86344">
        <w:t xml:space="preserve"> dinamiku rasta broja osoba lišenih slobode u zatvorskom sustavu.</w:t>
      </w:r>
      <w:r>
        <w:t xml:space="preserve"> </w:t>
      </w:r>
    </w:p>
    <w:p w14:paraId="61EF1054" w14:textId="3DE2F66A" w:rsidR="009D6499" w:rsidRPr="00D328D7" w:rsidRDefault="009D6499" w:rsidP="009D6499">
      <w:pPr>
        <w:pStyle w:val="Caption"/>
        <w:keepNext/>
        <w:spacing w:after="0"/>
        <w:jc w:val="center"/>
      </w:pPr>
      <w:bookmarkStart w:id="333" w:name="_Toc149055223"/>
      <w:r w:rsidRPr="00D328D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42</w:t>
      </w:r>
      <w:r w:rsidR="00276C0F">
        <w:rPr>
          <w:rFonts w:cs="Times New Roman"/>
          <w:color w:val="17365D" w:themeColor="text2" w:themeShade="BF"/>
        </w:rPr>
        <w:fldChar w:fldCharType="end"/>
      </w:r>
      <w:r w:rsidRPr="00D328D7">
        <w:rPr>
          <w:rFonts w:cs="Times New Roman"/>
          <w:color w:val="17365D" w:themeColor="text2" w:themeShade="BF"/>
        </w:rPr>
        <w:t xml:space="preserve">. </w:t>
      </w:r>
      <w:r w:rsidR="00664F73" w:rsidRPr="00D328D7">
        <w:rPr>
          <w:rFonts w:cs="Times New Roman"/>
          <w:color w:val="17365D" w:themeColor="text2" w:themeShade="BF"/>
        </w:rPr>
        <w:t xml:space="preserve">Ukupan broj sprovođenja </w:t>
      </w:r>
      <w:r w:rsidR="00BB7525">
        <w:rPr>
          <w:rFonts w:cs="Times New Roman"/>
          <w:color w:val="17365D" w:themeColor="text2" w:themeShade="BF"/>
        </w:rPr>
        <w:t>osoba lišenih slobode</w:t>
      </w:r>
      <w:r w:rsidR="00664F73" w:rsidRPr="00D328D7">
        <w:rPr>
          <w:rFonts w:cs="Times New Roman"/>
          <w:color w:val="17365D" w:themeColor="text2" w:themeShade="BF"/>
        </w:rPr>
        <w:t xml:space="preserve"> izvan kaznenih tijela u posljednjih 5 godina</w:t>
      </w:r>
      <w:bookmarkEnd w:id="333"/>
    </w:p>
    <w:p w14:paraId="2B5243A7" w14:textId="77777777" w:rsidR="00036346" w:rsidRPr="00DB733E" w:rsidRDefault="00036346" w:rsidP="00036346">
      <w:r>
        <w:rPr>
          <w:noProof/>
          <w:lang w:eastAsia="hr-HR"/>
        </w:rPr>
        <w:drawing>
          <wp:inline distT="0" distB="0" distL="0" distR="0" wp14:anchorId="285C9525" wp14:editId="31506CD6">
            <wp:extent cx="5695950" cy="2638425"/>
            <wp:effectExtent l="0" t="0" r="0" b="9525"/>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DFA2F0B" w14:textId="448A350D" w:rsidR="00036346" w:rsidRDefault="00036346" w:rsidP="00036346">
      <w:r w:rsidRPr="00A25F4A">
        <w:t xml:space="preserve">Osiguranje i nadzor zatvorenika na liječenju u vanjskim bolnicama, zahtjevan je i složen posao, iz razloga što uključuje 24-satni angažman službenika </w:t>
      </w:r>
      <w:r w:rsidR="003478AE">
        <w:t xml:space="preserve">pravosudne policije </w:t>
      </w:r>
      <w:r w:rsidRPr="00A25F4A">
        <w:t>koji poslove</w:t>
      </w:r>
      <w:r w:rsidR="003478AE">
        <w:t xml:space="preserve"> osiguranja</w:t>
      </w:r>
      <w:r w:rsidRPr="00A25F4A">
        <w:t xml:space="preserve"> obavljaju u iznimno zahtjevnim uvjetima </w:t>
      </w:r>
      <w:r w:rsidR="003478AE">
        <w:t>koji</w:t>
      </w:r>
      <w:r w:rsidRPr="00A25F4A">
        <w:t>, u pravilu</w:t>
      </w:r>
      <w:r w:rsidR="007E5BC2">
        <w:t xml:space="preserve"> </w:t>
      </w:r>
      <w:r w:rsidR="00D31285">
        <w:t>odgovaraju</w:t>
      </w:r>
      <w:r w:rsidRPr="00A25F4A">
        <w:t xml:space="preserve"> </w:t>
      </w:r>
      <w:r w:rsidR="003478AE">
        <w:t>sigurnosnim standardima</w:t>
      </w:r>
      <w:r w:rsidRPr="00A25F4A">
        <w:t xml:space="preserve"> </w:t>
      </w:r>
      <w:r w:rsidR="00D31285" w:rsidRPr="00A25F4A">
        <w:t>zatvoreni</w:t>
      </w:r>
      <w:r w:rsidR="00D31285">
        <w:t>h</w:t>
      </w:r>
      <w:r w:rsidR="00D31285" w:rsidRPr="00A25F4A">
        <w:t xml:space="preserve"> uvjet</w:t>
      </w:r>
      <w:r w:rsidR="00D31285">
        <w:t xml:space="preserve">a </w:t>
      </w:r>
      <w:r w:rsidR="003478AE">
        <w:t>izdržavanja kazne zatvora</w:t>
      </w:r>
      <w:r w:rsidRPr="00A25F4A">
        <w:t>.</w:t>
      </w:r>
      <w:r>
        <w:t xml:space="preserve"> Iako se bilježi porast broja svih kategorija zatvorenika u kaznenim tijelima, broj dana vanjske hospitalizacije osoba lišenih slobode je u blagom padu.</w:t>
      </w:r>
    </w:p>
    <w:p w14:paraId="51EB7683" w14:textId="0521FF7B" w:rsidR="00664F73" w:rsidRPr="00D328D7" w:rsidRDefault="009D6499" w:rsidP="00664F73">
      <w:pPr>
        <w:pStyle w:val="Caption"/>
        <w:keepNext/>
        <w:spacing w:after="0"/>
        <w:jc w:val="center"/>
        <w:rPr>
          <w:rFonts w:cs="Times New Roman"/>
          <w:color w:val="17365D" w:themeColor="text2" w:themeShade="BF"/>
        </w:rPr>
      </w:pPr>
      <w:bookmarkStart w:id="334" w:name="_Toc149055224"/>
      <w:r w:rsidRPr="00D328D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43</w:t>
      </w:r>
      <w:r w:rsidR="00276C0F">
        <w:rPr>
          <w:rFonts w:cs="Times New Roman"/>
          <w:color w:val="17365D" w:themeColor="text2" w:themeShade="BF"/>
        </w:rPr>
        <w:fldChar w:fldCharType="end"/>
      </w:r>
      <w:r w:rsidRPr="00D328D7">
        <w:rPr>
          <w:rFonts w:cs="Times New Roman"/>
          <w:color w:val="17365D" w:themeColor="text2" w:themeShade="BF"/>
        </w:rPr>
        <w:t xml:space="preserve">. </w:t>
      </w:r>
      <w:r w:rsidR="00664F73" w:rsidRPr="00D328D7">
        <w:rPr>
          <w:rFonts w:cs="Times New Roman"/>
          <w:color w:val="17365D" w:themeColor="text2" w:themeShade="BF"/>
        </w:rPr>
        <w:t xml:space="preserve">Ukupan broj </w:t>
      </w:r>
      <w:r w:rsidR="00BB7525">
        <w:rPr>
          <w:rFonts w:cs="Times New Roman"/>
          <w:color w:val="17365D" w:themeColor="text2" w:themeShade="BF"/>
        </w:rPr>
        <w:t>osoba lišenih slobode</w:t>
      </w:r>
      <w:r w:rsidR="00664F73" w:rsidRPr="00D328D7">
        <w:rPr>
          <w:rFonts w:cs="Times New Roman"/>
          <w:color w:val="17365D" w:themeColor="text2" w:themeShade="BF"/>
        </w:rPr>
        <w:t xml:space="preserve"> na liječenju u vanjskim bolnicama i ukupan broj dana liječenja</w:t>
      </w:r>
      <w:bookmarkEnd w:id="334"/>
    </w:p>
    <w:p w14:paraId="512E5E4C" w14:textId="77777777" w:rsidR="00036346" w:rsidRDefault="00036346" w:rsidP="00036346">
      <w:r>
        <w:rPr>
          <w:noProof/>
          <w:lang w:eastAsia="hr-HR"/>
        </w:rPr>
        <w:drawing>
          <wp:inline distT="0" distB="0" distL="0" distR="0" wp14:anchorId="604B5747" wp14:editId="756C1A2B">
            <wp:extent cx="5759450" cy="2076450"/>
            <wp:effectExtent l="0" t="0" r="12700" b="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E47A39" w14:textId="3C9F20E8" w:rsidR="00036346" w:rsidRDefault="00036346" w:rsidP="00036346">
      <w:r w:rsidRPr="00A25F4A">
        <w:t xml:space="preserve">Radi održavanja potrebne razine sigurnosti i onemogućavanja dolaženja u posjed i korištenja nedopuštenih stvari i tvari u kaznenim tijelima svakodnevno se obavljaju temeljite pretrage osoba, pretrage prostorija i prostora gdje zatvorenici borave ili se kreću te veliki broj djelomičnih pretraga zatvorenika. Ove pretrage obavljaju se i kod ulaza posjetitelja u kazneno tijelo, također se obavljaju i pretrage vozila koja ulaze </w:t>
      </w:r>
      <w:r>
        <w:t>i/</w:t>
      </w:r>
      <w:r w:rsidRPr="00A25F4A">
        <w:t xml:space="preserve">ili izlaze iz kaznenog tijela i </w:t>
      </w:r>
      <w:r w:rsidR="00345960" w:rsidRPr="00A25F4A">
        <w:t>drug</w:t>
      </w:r>
      <w:r w:rsidR="00345960">
        <w:t>e pretrage</w:t>
      </w:r>
      <w:r w:rsidRPr="00A25F4A">
        <w:t>. Svakodnevno obavljanje pretraga od iznimne je važnosti za</w:t>
      </w:r>
      <w:r w:rsidR="00345960">
        <w:t xml:space="preserve">prevenciju nedoputenih ponašanja </w:t>
      </w:r>
      <w:r w:rsidRPr="00A25F4A">
        <w:t xml:space="preserve">, čime se neposredno utječe i na </w:t>
      </w:r>
      <w:r w:rsidR="00345960">
        <w:t xml:space="preserve">stanje </w:t>
      </w:r>
      <w:r w:rsidRPr="00A25F4A">
        <w:t>sigurnosti.</w:t>
      </w:r>
      <w:r>
        <w:t xml:space="preserve"> U 2022</w:t>
      </w:r>
      <w:r w:rsidRPr="00A25F4A">
        <w:t xml:space="preserve">. godini </w:t>
      </w:r>
      <w:r>
        <w:t xml:space="preserve">zabilježen je najveći broja obavljenih pretraga, kako temeljitih pretraga osoba lišenih slobode tako i pretraga prostorija, u posljednjih pet godina, što uvelike pridonosi sigurnosti s obzirom na prekapacitiranost kaznenih </w:t>
      </w:r>
      <w:r w:rsidR="00660DEA">
        <w:t>tijela tijekom 2022. godine.</w:t>
      </w:r>
      <w:r w:rsidR="00E778D0">
        <w:t xml:space="preserve"> </w:t>
      </w:r>
      <w:r w:rsidR="00660DEA">
        <w:t xml:space="preserve"> </w:t>
      </w:r>
    </w:p>
    <w:p w14:paraId="2A31DD23" w14:textId="3FBE3E45" w:rsidR="009D6499" w:rsidRPr="004F2D11" w:rsidRDefault="009D6499" w:rsidP="009D6499">
      <w:pPr>
        <w:pStyle w:val="Caption"/>
        <w:keepNext/>
        <w:spacing w:after="0"/>
        <w:jc w:val="center"/>
        <w:rPr>
          <w:color w:val="17365D" w:themeColor="text2" w:themeShade="BF"/>
        </w:rPr>
      </w:pPr>
      <w:bookmarkStart w:id="335" w:name="_Toc149055225"/>
      <w:r w:rsidRPr="004F2D11">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44</w:t>
      </w:r>
      <w:r w:rsidR="00276C0F">
        <w:rPr>
          <w:rFonts w:cs="Times New Roman"/>
          <w:color w:val="17365D" w:themeColor="text2" w:themeShade="BF"/>
        </w:rPr>
        <w:fldChar w:fldCharType="end"/>
      </w:r>
      <w:r w:rsidRPr="004F2D11">
        <w:rPr>
          <w:rFonts w:cs="Times New Roman"/>
          <w:color w:val="17365D" w:themeColor="text2" w:themeShade="BF"/>
        </w:rPr>
        <w:t xml:space="preserve">. </w:t>
      </w:r>
      <w:r w:rsidR="00664F73" w:rsidRPr="004F2D11">
        <w:rPr>
          <w:rFonts w:cs="Times New Roman"/>
          <w:color w:val="17365D" w:themeColor="text2" w:themeShade="BF"/>
        </w:rPr>
        <w:t xml:space="preserve">Broj obavljenih temeljitih pretraga prostorija i </w:t>
      </w:r>
      <w:r w:rsidR="00BB5931">
        <w:rPr>
          <w:rFonts w:cs="Times New Roman"/>
          <w:color w:val="17365D" w:themeColor="text2" w:themeShade="BF"/>
        </w:rPr>
        <w:t xml:space="preserve">osoba lišenih slobode </w:t>
      </w:r>
      <w:r w:rsidR="00664F73" w:rsidRPr="004F2D11">
        <w:rPr>
          <w:rFonts w:cs="Times New Roman"/>
          <w:color w:val="17365D" w:themeColor="text2" w:themeShade="BF"/>
        </w:rPr>
        <w:t>u posljednjih 5 godina</w:t>
      </w:r>
      <w:bookmarkEnd w:id="335"/>
    </w:p>
    <w:p w14:paraId="55FD4814" w14:textId="77777777" w:rsidR="00036346" w:rsidRDefault="00036346" w:rsidP="00036346">
      <w:pPr>
        <w:rPr>
          <w:color w:val="000000" w:themeColor="text1"/>
        </w:rPr>
      </w:pPr>
      <w:r>
        <w:rPr>
          <w:noProof/>
          <w:lang w:eastAsia="hr-HR"/>
        </w:rPr>
        <w:drawing>
          <wp:inline distT="0" distB="0" distL="0" distR="0" wp14:anchorId="13899CED" wp14:editId="4F34C7F3">
            <wp:extent cx="5686425" cy="2371725"/>
            <wp:effectExtent l="0" t="0" r="9525" b="952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39588B" w14:textId="173E14F6" w:rsidR="00036346" w:rsidRPr="00A61B69" w:rsidRDefault="00036346" w:rsidP="006D71C2">
      <w:r w:rsidRPr="00A25F4A">
        <w:t xml:space="preserve">U </w:t>
      </w:r>
      <w:r>
        <w:t xml:space="preserve">slijedećoj </w:t>
      </w:r>
      <w:r w:rsidRPr="00A25F4A">
        <w:t>tablici su prikazani podaci o pronađenim nedopuštenim stvarima i tvarima kod pokušaja un</w:t>
      </w:r>
      <w:r>
        <w:t>osa u kazneno tijelo i u kaznenim tijelima</w:t>
      </w:r>
      <w:r w:rsidRPr="00A25F4A">
        <w:t xml:space="preserve">. </w:t>
      </w:r>
      <w:r>
        <w:t xml:space="preserve">Iz prikazanih podataka je vidljiv pad broja pronađenih mobitela za </w:t>
      </w:r>
      <w:r w:rsidR="003D3226">
        <w:t>19</w:t>
      </w:r>
      <w:r>
        <w:t xml:space="preserve"> uređaja, dok je zabilježen veliki porast </w:t>
      </w:r>
      <w:r w:rsidR="0040249F">
        <w:t xml:space="preserve">vrste i količine </w:t>
      </w:r>
      <w:r>
        <w:t>droga i ostalih psihotropnih tvari.</w:t>
      </w:r>
      <w:r w:rsidR="00A5257F">
        <w:t xml:space="preserve"> Naime, kontinuiran rast broja osoba lišenih slobode, što je nužno povezano sa značajno većom dinamikom ostvarivanja kontakata kaznenog tijela s vanjskim svijetom, posebice kroz ostvarivanje posjeta članova obitelji i drugih osoba osobama lišenih slobode (osobito u post</w:t>
      </w:r>
      <w:r w:rsidR="00290721">
        <w:t>-</w:t>
      </w:r>
      <w:r w:rsidR="00A5257F">
        <w:t xml:space="preserve">korona razdoblju) kao i značajno </w:t>
      </w:r>
      <w:r w:rsidR="0040249F">
        <w:t xml:space="preserve">veća fluktuacija </w:t>
      </w:r>
      <w:r w:rsidR="00A5257F">
        <w:t xml:space="preserve">paketa i pošte, rezultirao je pojačanom aktivnošću pravosudne policije na </w:t>
      </w:r>
      <w:r w:rsidR="0040249F">
        <w:t xml:space="preserve">području </w:t>
      </w:r>
      <w:r w:rsidR="00A5257F">
        <w:t>obavljanja pretraga i time porastom broja pronađenih nedopuštenih stvari i tvari</w:t>
      </w:r>
      <w:r w:rsidR="0040249F">
        <w:t>.</w:t>
      </w:r>
      <w:r w:rsidR="00A5257F">
        <w:t>. Značajnije veće količine pronađenih nedopuštenih tvari možemo dobrim dijelo</w:t>
      </w:r>
      <w:r w:rsidR="007F5056">
        <w:t xml:space="preserve">m </w:t>
      </w:r>
      <w:r w:rsidR="0040249F">
        <w:t xml:space="preserve">pripisati </w:t>
      </w:r>
      <w:r w:rsidR="007F5056">
        <w:t xml:space="preserve">i uvođenjem u </w:t>
      </w:r>
      <w:r w:rsidR="0040249F">
        <w:t xml:space="preserve">rad </w:t>
      </w:r>
      <w:r w:rsidR="007F5056">
        <w:t>službenog psa za detekciju opojnih droga i osobito dobroj suradnji s drugim službama i državnim tijelima koje pružaju potporu zatvorskom sustavu u preventivnom i represivnom djelovanju na ovome području.</w:t>
      </w:r>
      <w:r w:rsidR="00A5257F">
        <w:t xml:space="preserve"> </w:t>
      </w:r>
    </w:p>
    <w:p w14:paraId="416A2670" w14:textId="155026D5" w:rsidR="00E778D0" w:rsidRPr="006D71C2" w:rsidRDefault="00E778D0" w:rsidP="006D71C2">
      <w:pPr>
        <w:pStyle w:val="Caption"/>
        <w:keepNext/>
        <w:spacing w:after="0"/>
        <w:jc w:val="center"/>
        <w:rPr>
          <w:rFonts w:cs="Times New Roman"/>
          <w:color w:val="17365D" w:themeColor="text2" w:themeShade="BF"/>
        </w:rPr>
      </w:pPr>
      <w:bookmarkStart w:id="336" w:name="_Toc149055735"/>
      <w:r w:rsidRPr="006D71C2">
        <w:rPr>
          <w:rFonts w:cs="Times New Roman"/>
          <w:color w:val="17365D" w:themeColor="text2" w:themeShade="BF"/>
        </w:rPr>
        <w:t xml:space="preserve">Tablica </w:t>
      </w:r>
      <w:r w:rsidRPr="006D71C2">
        <w:rPr>
          <w:rFonts w:cs="Times New Roman"/>
          <w:color w:val="17365D" w:themeColor="text2" w:themeShade="BF"/>
        </w:rPr>
        <w:fldChar w:fldCharType="begin"/>
      </w:r>
      <w:r w:rsidRPr="006D71C2">
        <w:rPr>
          <w:rFonts w:cs="Times New Roman"/>
          <w:color w:val="17365D" w:themeColor="text2" w:themeShade="BF"/>
        </w:rPr>
        <w:instrText xml:space="preserve"> SEQ Tablica \* ARABIC </w:instrText>
      </w:r>
      <w:r w:rsidRPr="006D71C2">
        <w:rPr>
          <w:rFonts w:cs="Times New Roman"/>
          <w:color w:val="17365D" w:themeColor="text2" w:themeShade="BF"/>
        </w:rPr>
        <w:fldChar w:fldCharType="separate"/>
      </w:r>
      <w:r w:rsidR="00E63C7D">
        <w:rPr>
          <w:rFonts w:cs="Times New Roman"/>
          <w:noProof/>
          <w:color w:val="17365D" w:themeColor="text2" w:themeShade="BF"/>
        </w:rPr>
        <w:t>20</w:t>
      </w:r>
      <w:r w:rsidRPr="006D71C2">
        <w:rPr>
          <w:rFonts w:cs="Times New Roman"/>
          <w:color w:val="17365D" w:themeColor="text2" w:themeShade="BF"/>
        </w:rPr>
        <w:fldChar w:fldCharType="end"/>
      </w:r>
      <w:r w:rsidRPr="006D71C2">
        <w:rPr>
          <w:rFonts w:cs="Times New Roman"/>
          <w:color w:val="17365D" w:themeColor="text2" w:themeShade="BF"/>
        </w:rPr>
        <w:t>. Pronađene nedopuštene stvari i tvari u posljednjih 5 godina</w:t>
      </w:r>
      <w:bookmarkEnd w:id="336"/>
    </w:p>
    <w:tbl>
      <w:tblPr>
        <w:tblStyle w:val="ListTable1Light-Accent11"/>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42"/>
        <w:gridCol w:w="1170"/>
        <w:gridCol w:w="1170"/>
        <w:gridCol w:w="1170"/>
        <w:gridCol w:w="1170"/>
        <w:gridCol w:w="1176"/>
      </w:tblGrid>
      <w:tr w:rsidR="00E778D0" w:rsidRPr="006D71C2" w14:paraId="2F8D1B2B" w14:textId="77777777" w:rsidTr="00E778D0">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03" w:type="dxa"/>
            <w:gridSpan w:val="2"/>
            <w:vMerge w:val="restart"/>
            <w:noWrap/>
            <w:vAlign w:val="center"/>
            <w:hideMark/>
          </w:tcPr>
          <w:p w14:paraId="27068E83" w14:textId="77777777" w:rsidR="00036346" w:rsidRPr="006D71C2" w:rsidRDefault="00036346" w:rsidP="006D71C2">
            <w:pPr>
              <w:jc w:val="center"/>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VRSTA STVARI I TVARI</w:t>
            </w:r>
          </w:p>
        </w:tc>
        <w:tc>
          <w:tcPr>
            <w:tcW w:w="5856" w:type="dxa"/>
            <w:gridSpan w:val="5"/>
            <w:noWrap/>
            <w:vAlign w:val="center"/>
            <w:hideMark/>
          </w:tcPr>
          <w:p w14:paraId="4195EC0A" w14:textId="77777777" w:rsidR="00036346" w:rsidRPr="006D71C2" w:rsidRDefault="00A61B69" w:rsidP="006D71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F243E" w:themeColor="text2" w:themeShade="80"/>
                <w:sz w:val="20"/>
                <w:szCs w:val="20"/>
                <w:lang w:eastAsia="hr-HR"/>
              </w:rPr>
            </w:pPr>
            <w:r w:rsidRPr="006D71C2">
              <w:rPr>
                <w:rFonts w:eastAsia="Times New Roman" w:cs="Times New Roman"/>
                <w:b w:val="0"/>
                <w:color w:val="0F243E" w:themeColor="text2" w:themeShade="80"/>
                <w:sz w:val="20"/>
                <w:szCs w:val="20"/>
                <w:lang w:eastAsia="hr-HR"/>
              </w:rPr>
              <w:t>g</w:t>
            </w:r>
            <w:r w:rsidR="00036346" w:rsidRPr="006D71C2">
              <w:rPr>
                <w:rFonts w:eastAsia="Times New Roman" w:cs="Times New Roman"/>
                <w:b w:val="0"/>
                <w:color w:val="0F243E" w:themeColor="text2" w:themeShade="80"/>
                <w:sz w:val="20"/>
                <w:szCs w:val="20"/>
                <w:lang w:eastAsia="hr-HR"/>
              </w:rPr>
              <w:t>odina</w:t>
            </w:r>
          </w:p>
        </w:tc>
      </w:tr>
      <w:tr w:rsidR="00E778D0" w:rsidRPr="006D71C2" w14:paraId="30505D3B" w14:textId="77777777" w:rsidTr="00E778D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03" w:type="dxa"/>
            <w:gridSpan w:val="2"/>
            <w:vMerge/>
            <w:vAlign w:val="center"/>
            <w:hideMark/>
          </w:tcPr>
          <w:p w14:paraId="53580ACD" w14:textId="77777777" w:rsidR="00036346" w:rsidRPr="006D71C2" w:rsidRDefault="00036346" w:rsidP="006D71C2">
            <w:pPr>
              <w:jc w:val="center"/>
              <w:rPr>
                <w:rFonts w:eastAsia="Times New Roman" w:cs="Times New Roman"/>
                <w:color w:val="0F243E" w:themeColor="text2" w:themeShade="80"/>
                <w:sz w:val="20"/>
                <w:szCs w:val="20"/>
                <w:lang w:eastAsia="hr-HR"/>
              </w:rPr>
            </w:pPr>
          </w:p>
        </w:tc>
        <w:tc>
          <w:tcPr>
            <w:tcW w:w="1170" w:type="dxa"/>
            <w:noWrap/>
            <w:vAlign w:val="center"/>
          </w:tcPr>
          <w:p w14:paraId="73A32D91"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2018.</w:t>
            </w:r>
          </w:p>
        </w:tc>
        <w:tc>
          <w:tcPr>
            <w:tcW w:w="1170" w:type="dxa"/>
            <w:noWrap/>
            <w:vAlign w:val="center"/>
          </w:tcPr>
          <w:p w14:paraId="5617FE5F"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2019.</w:t>
            </w:r>
          </w:p>
        </w:tc>
        <w:tc>
          <w:tcPr>
            <w:tcW w:w="1170" w:type="dxa"/>
            <w:noWrap/>
            <w:vAlign w:val="center"/>
          </w:tcPr>
          <w:p w14:paraId="71867586"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2020.</w:t>
            </w:r>
          </w:p>
        </w:tc>
        <w:tc>
          <w:tcPr>
            <w:tcW w:w="1170" w:type="dxa"/>
            <w:noWrap/>
            <w:vAlign w:val="center"/>
          </w:tcPr>
          <w:p w14:paraId="4E578EEA"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2021.</w:t>
            </w:r>
          </w:p>
        </w:tc>
        <w:tc>
          <w:tcPr>
            <w:tcW w:w="1176" w:type="dxa"/>
            <w:noWrap/>
            <w:vAlign w:val="center"/>
          </w:tcPr>
          <w:p w14:paraId="10127CF4"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2022.</w:t>
            </w:r>
          </w:p>
        </w:tc>
      </w:tr>
      <w:tr w:rsidR="00E778D0" w:rsidRPr="006D71C2" w14:paraId="45F73769" w14:textId="77777777" w:rsidTr="00E778D0">
        <w:trPr>
          <w:trHeight w:val="280"/>
        </w:trPr>
        <w:tc>
          <w:tcPr>
            <w:cnfStyle w:val="001000000000" w:firstRow="0" w:lastRow="0" w:firstColumn="1" w:lastColumn="0" w:oddVBand="0" w:evenVBand="0" w:oddHBand="0" w:evenHBand="0" w:firstRowFirstColumn="0" w:firstRowLastColumn="0" w:lastRowFirstColumn="0" w:lastRowLastColumn="0"/>
            <w:tcW w:w="3103" w:type="dxa"/>
            <w:gridSpan w:val="2"/>
            <w:noWrap/>
            <w:vAlign w:val="center"/>
            <w:hideMark/>
          </w:tcPr>
          <w:p w14:paraId="161569F1" w14:textId="77777777" w:rsidR="00036346" w:rsidRPr="006D71C2" w:rsidRDefault="00036346" w:rsidP="006D71C2">
            <w:pPr>
              <w:jc w:val="center"/>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mobitel</w:t>
            </w:r>
          </w:p>
        </w:tc>
        <w:tc>
          <w:tcPr>
            <w:tcW w:w="1170" w:type="dxa"/>
            <w:noWrap/>
            <w:vAlign w:val="center"/>
          </w:tcPr>
          <w:p w14:paraId="4E8DFD4B"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32</w:t>
            </w:r>
          </w:p>
        </w:tc>
        <w:tc>
          <w:tcPr>
            <w:tcW w:w="1170" w:type="dxa"/>
            <w:noWrap/>
            <w:vAlign w:val="center"/>
          </w:tcPr>
          <w:p w14:paraId="383B0FAC"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29</w:t>
            </w:r>
          </w:p>
        </w:tc>
        <w:tc>
          <w:tcPr>
            <w:tcW w:w="1170" w:type="dxa"/>
            <w:noWrap/>
            <w:vAlign w:val="center"/>
          </w:tcPr>
          <w:p w14:paraId="4CD502C4"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38</w:t>
            </w:r>
          </w:p>
        </w:tc>
        <w:tc>
          <w:tcPr>
            <w:tcW w:w="1170" w:type="dxa"/>
            <w:noWrap/>
            <w:vAlign w:val="center"/>
          </w:tcPr>
          <w:p w14:paraId="22D7E568"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56</w:t>
            </w:r>
          </w:p>
        </w:tc>
        <w:tc>
          <w:tcPr>
            <w:tcW w:w="1176" w:type="dxa"/>
            <w:noWrap/>
            <w:vAlign w:val="center"/>
          </w:tcPr>
          <w:p w14:paraId="4F889634" w14:textId="77777777" w:rsidR="00036346" w:rsidRPr="006D71C2" w:rsidRDefault="003D322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37</w:t>
            </w:r>
          </w:p>
        </w:tc>
      </w:tr>
      <w:tr w:rsidR="00E778D0" w:rsidRPr="006D71C2" w14:paraId="18542A86" w14:textId="77777777" w:rsidTr="00E778D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03" w:type="dxa"/>
            <w:gridSpan w:val="2"/>
            <w:noWrap/>
            <w:vAlign w:val="center"/>
            <w:hideMark/>
          </w:tcPr>
          <w:p w14:paraId="38158DEA" w14:textId="77777777" w:rsidR="00036346" w:rsidRPr="006D71C2" w:rsidRDefault="00036346" w:rsidP="006D71C2">
            <w:pPr>
              <w:jc w:val="center"/>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pila</w:t>
            </w:r>
          </w:p>
        </w:tc>
        <w:tc>
          <w:tcPr>
            <w:tcW w:w="1170" w:type="dxa"/>
            <w:noWrap/>
            <w:vAlign w:val="center"/>
          </w:tcPr>
          <w:p w14:paraId="2DF20A86"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w:t>
            </w:r>
          </w:p>
        </w:tc>
        <w:tc>
          <w:tcPr>
            <w:tcW w:w="1170" w:type="dxa"/>
            <w:noWrap/>
            <w:vAlign w:val="center"/>
          </w:tcPr>
          <w:p w14:paraId="398A7937"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2</w:t>
            </w:r>
          </w:p>
        </w:tc>
        <w:tc>
          <w:tcPr>
            <w:tcW w:w="1170" w:type="dxa"/>
            <w:noWrap/>
            <w:vAlign w:val="center"/>
          </w:tcPr>
          <w:p w14:paraId="10591836"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w:t>
            </w:r>
          </w:p>
        </w:tc>
        <w:tc>
          <w:tcPr>
            <w:tcW w:w="1170" w:type="dxa"/>
            <w:noWrap/>
            <w:vAlign w:val="center"/>
          </w:tcPr>
          <w:p w14:paraId="4502924E"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w:t>
            </w:r>
          </w:p>
        </w:tc>
        <w:tc>
          <w:tcPr>
            <w:tcW w:w="1176" w:type="dxa"/>
            <w:noWrap/>
            <w:vAlign w:val="center"/>
          </w:tcPr>
          <w:p w14:paraId="0EB38724"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w:t>
            </w:r>
          </w:p>
        </w:tc>
      </w:tr>
      <w:tr w:rsidR="00E778D0" w:rsidRPr="006D71C2" w14:paraId="26C36AA5" w14:textId="77777777" w:rsidTr="00E778D0">
        <w:trPr>
          <w:trHeight w:val="293"/>
        </w:trPr>
        <w:tc>
          <w:tcPr>
            <w:cnfStyle w:val="001000000000" w:firstRow="0" w:lastRow="0" w:firstColumn="1" w:lastColumn="0" w:oddVBand="0" w:evenVBand="0" w:oddHBand="0" w:evenHBand="0" w:firstRowFirstColumn="0" w:firstRowLastColumn="0" w:lastRowFirstColumn="0" w:lastRowLastColumn="0"/>
            <w:tcW w:w="3103" w:type="dxa"/>
            <w:gridSpan w:val="2"/>
            <w:noWrap/>
            <w:vAlign w:val="center"/>
            <w:hideMark/>
          </w:tcPr>
          <w:p w14:paraId="6FF0243A" w14:textId="77777777" w:rsidR="00036346" w:rsidRPr="006D71C2" w:rsidRDefault="00036346" w:rsidP="006D71C2">
            <w:pPr>
              <w:jc w:val="center"/>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nož i sl.</w:t>
            </w:r>
          </w:p>
        </w:tc>
        <w:tc>
          <w:tcPr>
            <w:tcW w:w="1170" w:type="dxa"/>
            <w:noWrap/>
            <w:vAlign w:val="center"/>
          </w:tcPr>
          <w:p w14:paraId="6AAAC532"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w:t>
            </w:r>
          </w:p>
        </w:tc>
        <w:tc>
          <w:tcPr>
            <w:tcW w:w="1170" w:type="dxa"/>
            <w:noWrap/>
            <w:vAlign w:val="center"/>
          </w:tcPr>
          <w:p w14:paraId="345C0062"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5</w:t>
            </w:r>
          </w:p>
        </w:tc>
        <w:tc>
          <w:tcPr>
            <w:tcW w:w="1170" w:type="dxa"/>
            <w:noWrap/>
            <w:vAlign w:val="center"/>
          </w:tcPr>
          <w:p w14:paraId="488774AF"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2</w:t>
            </w:r>
          </w:p>
        </w:tc>
        <w:tc>
          <w:tcPr>
            <w:tcW w:w="1170" w:type="dxa"/>
            <w:noWrap/>
            <w:vAlign w:val="center"/>
          </w:tcPr>
          <w:p w14:paraId="0F94498D"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w:t>
            </w:r>
          </w:p>
        </w:tc>
        <w:tc>
          <w:tcPr>
            <w:tcW w:w="1176" w:type="dxa"/>
            <w:noWrap/>
            <w:vAlign w:val="center"/>
          </w:tcPr>
          <w:p w14:paraId="46D64FE2"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3</w:t>
            </w:r>
          </w:p>
        </w:tc>
      </w:tr>
      <w:tr w:rsidR="00E778D0" w:rsidRPr="006D71C2" w14:paraId="2C81DDCE" w14:textId="77777777" w:rsidTr="00E778D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1" w:type="dxa"/>
            <w:vMerge w:val="restart"/>
            <w:vAlign w:val="center"/>
            <w:hideMark/>
          </w:tcPr>
          <w:p w14:paraId="31DEF1BE" w14:textId="43B6E57B" w:rsidR="00036346" w:rsidRPr="006D71C2" w:rsidRDefault="00036346" w:rsidP="006D71C2">
            <w:pPr>
              <w:jc w:val="center"/>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vrsta i količina droge u gramima</w:t>
            </w:r>
          </w:p>
        </w:tc>
        <w:tc>
          <w:tcPr>
            <w:tcW w:w="1542" w:type="dxa"/>
            <w:noWrap/>
            <w:vAlign w:val="center"/>
            <w:hideMark/>
          </w:tcPr>
          <w:p w14:paraId="50ECC988"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heroin</w:t>
            </w:r>
          </w:p>
        </w:tc>
        <w:tc>
          <w:tcPr>
            <w:tcW w:w="1170" w:type="dxa"/>
            <w:noWrap/>
            <w:vAlign w:val="center"/>
          </w:tcPr>
          <w:p w14:paraId="26FC597F"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0,00</w:t>
            </w:r>
          </w:p>
        </w:tc>
        <w:tc>
          <w:tcPr>
            <w:tcW w:w="1170" w:type="dxa"/>
            <w:noWrap/>
            <w:vAlign w:val="center"/>
          </w:tcPr>
          <w:p w14:paraId="3A0236FA"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1,60</w:t>
            </w:r>
          </w:p>
        </w:tc>
        <w:tc>
          <w:tcPr>
            <w:tcW w:w="1170" w:type="dxa"/>
            <w:noWrap/>
            <w:vAlign w:val="center"/>
          </w:tcPr>
          <w:p w14:paraId="0203E67F"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0,00</w:t>
            </w:r>
          </w:p>
        </w:tc>
        <w:tc>
          <w:tcPr>
            <w:tcW w:w="1170" w:type="dxa"/>
            <w:noWrap/>
            <w:vAlign w:val="center"/>
          </w:tcPr>
          <w:p w14:paraId="6AAE4929"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1,60</w:t>
            </w:r>
          </w:p>
        </w:tc>
        <w:tc>
          <w:tcPr>
            <w:tcW w:w="1176" w:type="dxa"/>
            <w:noWrap/>
            <w:vAlign w:val="center"/>
          </w:tcPr>
          <w:p w14:paraId="3B399E7C"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7,20</w:t>
            </w:r>
          </w:p>
        </w:tc>
      </w:tr>
      <w:tr w:rsidR="00E778D0" w:rsidRPr="006D71C2" w14:paraId="4A6B0121" w14:textId="77777777" w:rsidTr="00E778D0">
        <w:trPr>
          <w:trHeight w:val="293"/>
        </w:trPr>
        <w:tc>
          <w:tcPr>
            <w:cnfStyle w:val="001000000000" w:firstRow="0" w:lastRow="0" w:firstColumn="1" w:lastColumn="0" w:oddVBand="0" w:evenVBand="0" w:oddHBand="0" w:evenHBand="0" w:firstRowFirstColumn="0" w:firstRowLastColumn="0" w:lastRowFirstColumn="0" w:lastRowLastColumn="0"/>
            <w:tcW w:w="1561" w:type="dxa"/>
            <w:vMerge/>
            <w:vAlign w:val="center"/>
            <w:hideMark/>
          </w:tcPr>
          <w:p w14:paraId="0D26EAC0" w14:textId="77777777" w:rsidR="00036346" w:rsidRPr="006D71C2" w:rsidRDefault="00036346" w:rsidP="006D71C2">
            <w:pPr>
              <w:jc w:val="center"/>
              <w:rPr>
                <w:rFonts w:eastAsia="Times New Roman" w:cs="Times New Roman"/>
                <w:color w:val="0F243E" w:themeColor="text2" w:themeShade="80"/>
                <w:sz w:val="20"/>
                <w:szCs w:val="20"/>
                <w:lang w:eastAsia="hr-HR"/>
              </w:rPr>
            </w:pPr>
          </w:p>
        </w:tc>
        <w:tc>
          <w:tcPr>
            <w:tcW w:w="1542" w:type="dxa"/>
            <w:noWrap/>
            <w:vAlign w:val="center"/>
            <w:hideMark/>
          </w:tcPr>
          <w:p w14:paraId="29088318"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kokain</w:t>
            </w:r>
          </w:p>
        </w:tc>
        <w:tc>
          <w:tcPr>
            <w:tcW w:w="1170" w:type="dxa"/>
            <w:noWrap/>
            <w:vAlign w:val="center"/>
          </w:tcPr>
          <w:p w14:paraId="469A042A"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1,80</w:t>
            </w:r>
          </w:p>
        </w:tc>
        <w:tc>
          <w:tcPr>
            <w:tcW w:w="1170" w:type="dxa"/>
            <w:noWrap/>
            <w:vAlign w:val="center"/>
          </w:tcPr>
          <w:p w14:paraId="1D9E8DEF"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2,60</w:t>
            </w:r>
          </w:p>
        </w:tc>
        <w:tc>
          <w:tcPr>
            <w:tcW w:w="1170" w:type="dxa"/>
            <w:noWrap/>
            <w:vAlign w:val="center"/>
          </w:tcPr>
          <w:p w14:paraId="66B7D905"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0,00</w:t>
            </w:r>
          </w:p>
        </w:tc>
        <w:tc>
          <w:tcPr>
            <w:tcW w:w="1170" w:type="dxa"/>
            <w:noWrap/>
            <w:vAlign w:val="center"/>
          </w:tcPr>
          <w:p w14:paraId="360D94CB"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6,60</w:t>
            </w:r>
          </w:p>
        </w:tc>
        <w:tc>
          <w:tcPr>
            <w:tcW w:w="1176" w:type="dxa"/>
            <w:noWrap/>
            <w:vAlign w:val="center"/>
          </w:tcPr>
          <w:p w14:paraId="421212E0"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66,27</w:t>
            </w:r>
          </w:p>
        </w:tc>
      </w:tr>
      <w:tr w:rsidR="00E778D0" w:rsidRPr="006D71C2" w14:paraId="734D87C2" w14:textId="77777777" w:rsidTr="00E778D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1" w:type="dxa"/>
            <w:vMerge/>
            <w:vAlign w:val="center"/>
            <w:hideMark/>
          </w:tcPr>
          <w:p w14:paraId="06171C18" w14:textId="77777777" w:rsidR="00036346" w:rsidRPr="006D71C2" w:rsidRDefault="00036346" w:rsidP="006D71C2">
            <w:pPr>
              <w:jc w:val="center"/>
              <w:rPr>
                <w:rFonts w:eastAsia="Times New Roman" w:cs="Times New Roman"/>
                <w:color w:val="0F243E" w:themeColor="text2" w:themeShade="80"/>
                <w:sz w:val="20"/>
                <w:szCs w:val="20"/>
                <w:lang w:eastAsia="hr-HR"/>
              </w:rPr>
            </w:pPr>
          </w:p>
        </w:tc>
        <w:tc>
          <w:tcPr>
            <w:tcW w:w="1542" w:type="dxa"/>
            <w:noWrap/>
            <w:vAlign w:val="center"/>
            <w:hideMark/>
          </w:tcPr>
          <w:p w14:paraId="3F9D74AC"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kanabis</w:t>
            </w:r>
          </w:p>
        </w:tc>
        <w:tc>
          <w:tcPr>
            <w:tcW w:w="1170" w:type="dxa"/>
            <w:noWrap/>
            <w:vAlign w:val="center"/>
          </w:tcPr>
          <w:p w14:paraId="1691CDEB"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50,79</w:t>
            </w:r>
          </w:p>
        </w:tc>
        <w:tc>
          <w:tcPr>
            <w:tcW w:w="1170" w:type="dxa"/>
            <w:noWrap/>
            <w:vAlign w:val="center"/>
          </w:tcPr>
          <w:p w14:paraId="72956545"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44,44</w:t>
            </w:r>
          </w:p>
        </w:tc>
        <w:tc>
          <w:tcPr>
            <w:tcW w:w="1170" w:type="dxa"/>
            <w:noWrap/>
            <w:vAlign w:val="center"/>
          </w:tcPr>
          <w:p w14:paraId="685AEB0B"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50,38</w:t>
            </w:r>
          </w:p>
        </w:tc>
        <w:tc>
          <w:tcPr>
            <w:tcW w:w="1170" w:type="dxa"/>
            <w:noWrap/>
            <w:vAlign w:val="center"/>
          </w:tcPr>
          <w:p w14:paraId="02F80341"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51,61</w:t>
            </w:r>
          </w:p>
        </w:tc>
        <w:tc>
          <w:tcPr>
            <w:tcW w:w="1176" w:type="dxa"/>
            <w:noWrap/>
            <w:vAlign w:val="center"/>
          </w:tcPr>
          <w:p w14:paraId="7FA18A8F"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45,92</w:t>
            </w:r>
          </w:p>
        </w:tc>
      </w:tr>
      <w:tr w:rsidR="00E778D0" w:rsidRPr="006D71C2" w14:paraId="08E071FE" w14:textId="77777777" w:rsidTr="00E778D0">
        <w:trPr>
          <w:trHeight w:val="293"/>
        </w:trPr>
        <w:tc>
          <w:tcPr>
            <w:cnfStyle w:val="001000000000" w:firstRow="0" w:lastRow="0" w:firstColumn="1" w:lastColumn="0" w:oddVBand="0" w:evenVBand="0" w:oddHBand="0" w:evenHBand="0" w:firstRowFirstColumn="0" w:firstRowLastColumn="0" w:lastRowFirstColumn="0" w:lastRowLastColumn="0"/>
            <w:tcW w:w="1561" w:type="dxa"/>
            <w:vMerge/>
            <w:vAlign w:val="center"/>
            <w:hideMark/>
          </w:tcPr>
          <w:p w14:paraId="005E1F55" w14:textId="77777777" w:rsidR="00036346" w:rsidRPr="006D71C2" w:rsidRDefault="00036346" w:rsidP="006D71C2">
            <w:pPr>
              <w:jc w:val="center"/>
              <w:rPr>
                <w:rFonts w:eastAsia="Times New Roman" w:cs="Times New Roman"/>
                <w:color w:val="0F243E" w:themeColor="text2" w:themeShade="80"/>
                <w:sz w:val="20"/>
                <w:szCs w:val="20"/>
                <w:lang w:eastAsia="hr-HR"/>
              </w:rPr>
            </w:pPr>
          </w:p>
        </w:tc>
        <w:tc>
          <w:tcPr>
            <w:tcW w:w="1542" w:type="dxa"/>
            <w:noWrap/>
            <w:vAlign w:val="center"/>
            <w:hideMark/>
          </w:tcPr>
          <w:p w14:paraId="35E4AB1D"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ecstasy (kom.)</w:t>
            </w:r>
          </w:p>
        </w:tc>
        <w:tc>
          <w:tcPr>
            <w:tcW w:w="1170" w:type="dxa"/>
            <w:noWrap/>
            <w:vAlign w:val="center"/>
          </w:tcPr>
          <w:p w14:paraId="208549F6"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2</w:t>
            </w:r>
          </w:p>
        </w:tc>
        <w:tc>
          <w:tcPr>
            <w:tcW w:w="1170" w:type="dxa"/>
            <w:noWrap/>
            <w:vAlign w:val="center"/>
          </w:tcPr>
          <w:p w14:paraId="34731CBD"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w:t>
            </w:r>
          </w:p>
        </w:tc>
        <w:tc>
          <w:tcPr>
            <w:tcW w:w="1170" w:type="dxa"/>
            <w:noWrap/>
            <w:vAlign w:val="center"/>
          </w:tcPr>
          <w:p w14:paraId="3F22453E"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w:t>
            </w:r>
          </w:p>
        </w:tc>
        <w:tc>
          <w:tcPr>
            <w:tcW w:w="1170" w:type="dxa"/>
            <w:noWrap/>
            <w:vAlign w:val="center"/>
          </w:tcPr>
          <w:p w14:paraId="20C73969"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163</w:t>
            </w:r>
          </w:p>
        </w:tc>
        <w:tc>
          <w:tcPr>
            <w:tcW w:w="1176" w:type="dxa"/>
            <w:noWrap/>
            <w:vAlign w:val="center"/>
          </w:tcPr>
          <w:p w14:paraId="15F23B7A" w14:textId="77777777" w:rsidR="00036346" w:rsidRPr="006D71C2" w:rsidRDefault="00036346" w:rsidP="006D71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0</w:t>
            </w:r>
          </w:p>
        </w:tc>
      </w:tr>
      <w:tr w:rsidR="00E778D0" w:rsidRPr="006D71C2" w14:paraId="0F52A23F" w14:textId="77777777" w:rsidTr="00E778D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1" w:type="dxa"/>
            <w:vMerge/>
            <w:vAlign w:val="center"/>
            <w:hideMark/>
          </w:tcPr>
          <w:p w14:paraId="2581D95E" w14:textId="77777777" w:rsidR="00036346" w:rsidRPr="006D71C2" w:rsidRDefault="00036346" w:rsidP="006D71C2">
            <w:pPr>
              <w:jc w:val="center"/>
              <w:rPr>
                <w:rFonts w:eastAsia="Times New Roman" w:cs="Times New Roman"/>
                <w:color w:val="0F243E" w:themeColor="text2" w:themeShade="80"/>
                <w:sz w:val="20"/>
                <w:szCs w:val="20"/>
                <w:lang w:eastAsia="hr-HR"/>
              </w:rPr>
            </w:pPr>
          </w:p>
        </w:tc>
        <w:tc>
          <w:tcPr>
            <w:tcW w:w="1542" w:type="dxa"/>
            <w:noWrap/>
            <w:vAlign w:val="center"/>
            <w:hideMark/>
          </w:tcPr>
          <w:p w14:paraId="017CB88E"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F243E" w:themeColor="text2" w:themeShade="80"/>
                <w:sz w:val="20"/>
                <w:szCs w:val="20"/>
                <w:lang w:eastAsia="hr-HR"/>
              </w:rPr>
            </w:pPr>
            <w:r w:rsidRPr="006D71C2">
              <w:rPr>
                <w:rFonts w:eastAsia="Times New Roman" w:cs="Times New Roman"/>
                <w:b/>
                <w:color w:val="0F243E" w:themeColor="text2" w:themeShade="80"/>
                <w:sz w:val="20"/>
                <w:szCs w:val="20"/>
                <w:lang w:eastAsia="hr-HR"/>
              </w:rPr>
              <w:t>ostalo</w:t>
            </w:r>
          </w:p>
        </w:tc>
        <w:tc>
          <w:tcPr>
            <w:tcW w:w="1170" w:type="dxa"/>
            <w:noWrap/>
            <w:vAlign w:val="center"/>
          </w:tcPr>
          <w:p w14:paraId="28C0C50D"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32,90</w:t>
            </w:r>
          </w:p>
        </w:tc>
        <w:tc>
          <w:tcPr>
            <w:tcW w:w="1170" w:type="dxa"/>
            <w:noWrap/>
            <w:vAlign w:val="center"/>
          </w:tcPr>
          <w:p w14:paraId="065456AC"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11,10</w:t>
            </w:r>
          </w:p>
        </w:tc>
        <w:tc>
          <w:tcPr>
            <w:tcW w:w="1170" w:type="dxa"/>
            <w:noWrap/>
            <w:vAlign w:val="center"/>
          </w:tcPr>
          <w:p w14:paraId="6C8DC662"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44,96</w:t>
            </w:r>
          </w:p>
        </w:tc>
        <w:tc>
          <w:tcPr>
            <w:tcW w:w="1170" w:type="dxa"/>
            <w:noWrap/>
            <w:vAlign w:val="center"/>
          </w:tcPr>
          <w:p w14:paraId="16008126"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20,93</w:t>
            </w:r>
          </w:p>
        </w:tc>
        <w:tc>
          <w:tcPr>
            <w:tcW w:w="1176" w:type="dxa"/>
            <w:noWrap/>
            <w:vAlign w:val="center"/>
          </w:tcPr>
          <w:p w14:paraId="2C673B17" w14:textId="77777777" w:rsidR="00036346" w:rsidRPr="006D71C2" w:rsidRDefault="00036346" w:rsidP="006D71C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F243E" w:themeColor="text2" w:themeShade="80"/>
                <w:sz w:val="20"/>
                <w:szCs w:val="20"/>
                <w:lang w:eastAsia="hr-HR"/>
              </w:rPr>
            </w:pPr>
            <w:r w:rsidRPr="006D71C2">
              <w:rPr>
                <w:rFonts w:eastAsia="Times New Roman" w:cs="Times New Roman"/>
                <w:color w:val="0F243E" w:themeColor="text2" w:themeShade="80"/>
                <w:sz w:val="20"/>
                <w:szCs w:val="20"/>
                <w:lang w:eastAsia="hr-HR"/>
              </w:rPr>
              <w:t>52,10</w:t>
            </w:r>
          </w:p>
        </w:tc>
      </w:tr>
    </w:tbl>
    <w:p w14:paraId="24B3B38B" w14:textId="27AEAD45" w:rsidR="00036346" w:rsidRDefault="00036346" w:rsidP="006D71C2">
      <w:pPr>
        <w:spacing w:before="240"/>
      </w:pPr>
      <w:r w:rsidRPr="00A25F4A">
        <w:t xml:space="preserve">Broj pronađenih tableta kod </w:t>
      </w:r>
      <w:r w:rsidR="00290721">
        <w:t>osoba lišenih slobode</w:t>
      </w:r>
      <w:r w:rsidRPr="00A25F4A">
        <w:t xml:space="preserve">, </w:t>
      </w:r>
      <w:r w:rsidR="00F32559">
        <w:t>uglavnom je</w:t>
      </w:r>
      <w:r w:rsidRPr="00A25F4A">
        <w:t>, u neposrednoj</w:t>
      </w:r>
      <w:r w:rsidR="00E778D0">
        <w:t xml:space="preserve"> </w:t>
      </w:r>
      <w:r w:rsidRPr="00A25F4A">
        <w:t xml:space="preserve">vezi sa zlouporabom ordinirane </w:t>
      </w:r>
      <w:r>
        <w:t xml:space="preserve">medicinske </w:t>
      </w:r>
      <w:r w:rsidRPr="00A25F4A">
        <w:t>terapije od strane zatvorskog liječnika. Provođenjem odgovarajućih mjera nastoji se suzbiti o</w:t>
      </w:r>
      <w:r>
        <w:t>vakav vid ponašanja osoba lišenih slobode.</w:t>
      </w:r>
    </w:p>
    <w:p w14:paraId="1CFBA00F" w14:textId="7339ED35" w:rsidR="006A732A" w:rsidRPr="004F191F" w:rsidRDefault="009D6499" w:rsidP="006A732A">
      <w:pPr>
        <w:pStyle w:val="Caption"/>
        <w:keepNext/>
        <w:spacing w:after="0"/>
        <w:jc w:val="center"/>
        <w:rPr>
          <w:rFonts w:cs="Times New Roman"/>
          <w:color w:val="17365D" w:themeColor="text2" w:themeShade="BF"/>
        </w:rPr>
      </w:pPr>
      <w:bookmarkStart w:id="337" w:name="_Toc149055226"/>
      <w:r w:rsidRPr="004F191F">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45</w:t>
      </w:r>
      <w:r w:rsidR="00276C0F">
        <w:rPr>
          <w:rFonts w:cs="Times New Roman"/>
          <w:color w:val="17365D" w:themeColor="text2" w:themeShade="BF"/>
        </w:rPr>
        <w:fldChar w:fldCharType="end"/>
      </w:r>
      <w:r w:rsidRPr="004F191F">
        <w:rPr>
          <w:rFonts w:cs="Times New Roman"/>
          <w:color w:val="17365D" w:themeColor="text2" w:themeShade="BF"/>
        </w:rPr>
        <w:t xml:space="preserve">. </w:t>
      </w:r>
      <w:r w:rsidR="00664F73" w:rsidRPr="004F191F">
        <w:rPr>
          <w:rFonts w:cs="Times New Roman"/>
          <w:color w:val="17365D" w:themeColor="text2" w:themeShade="BF"/>
        </w:rPr>
        <w:t>Ukupan broj pronađenih tableta u posljednjih 5 godina</w:t>
      </w:r>
      <w:bookmarkEnd w:id="337"/>
    </w:p>
    <w:p w14:paraId="7C381AA4" w14:textId="77777777" w:rsidR="00036346" w:rsidRPr="00660DEA" w:rsidRDefault="00036346" w:rsidP="00660DEA">
      <w:pPr>
        <w:jc w:val="center"/>
      </w:pPr>
      <w:r>
        <w:rPr>
          <w:noProof/>
          <w:lang w:eastAsia="hr-HR"/>
        </w:rPr>
        <w:drawing>
          <wp:inline distT="0" distB="0" distL="0" distR="0" wp14:anchorId="76B4F3D2" wp14:editId="36E79782">
            <wp:extent cx="5711825" cy="1247775"/>
            <wp:effectExtent l="0" t="0" r="3175" b="9525"/>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F62F274" w14:textId="091B8F59" w:rsidR="00036346" w:rsidRDefault="00036346" w:rsidP="00036346">
      <w:r w:rsidRPr="00C2433E">
        <w:t>Opseg poslova vezano uz pa</w:t>
      </w:r>
      <w:r>
        <w:t>kete koje su primile osobe lišene slobode u 2022</w:t>
      </w:r>
      <w:r w:rsidRPr="00C2433E">
        <w:t>. godini, u odnosu na 20</w:t>
      </w:r>
      <w:r>
        <w:t>21</w:t>
      </w:r>
      <w:r w:rsidRPr="00C2433E">
        <w:t>. godinu, povećan je</w:t>
      </w:r>
      <w:r>
        <w:t xml:space="preserve"> za 4</w:t>
      </w:r>
      <w:r w:rsidR="00584BD5">
        <w:t>.</w:t>
      </w:r>
      <w:r>
        <w:t>185 primljenih paketa. Zabilježen rast ukupnog broja paketa u skladu</w:t>
      </w:r>
      <w:r w:rsidR="00E778D0">
        <w:t xml:space="preserve"> </w:t>
      </w:r>
      <w:r>
        <w:t xml:space="preserve">je s povećanjem ukupnog broja osoba lišenih slobode u kaznenim tijelima, dok je broj primljenih pisama u padu za 15,35%, što je direktna posljedica završetka pandemije </w:t>
      </w:r>
      <w:r w:rsidRPr="009D0740">
        <w:rPr>
          <w:i/>
        </w:rPr>
        <w:t>Koronavirusa</w:t>
      </w:r>
      <w:r>
        <w:t xml:space="preserve">. </w:t>
      </w:r>
      <w:r w:rsidRPr="00C2433E">
        <w:t xml:space="preserve">Ulazak posjetitelja, kao i prijem paketa i pošiljaka, predstavlja određeni sigurnosni rizik u pogledu mogućnosti unosa nedopuštenih stvari i tvari u kazneno tijelo. Iz </w:t>
      </w:r>
    </w:p>
    <w:p w14:paraId="61FBFCC4" w14:textId="0156F0AC" w:rsidR="009D6499" w:rsidRPr="00476E64" w:rsidRDefault="009D6499" w:rsidP="009D6499">
      <w:pPr>
        <w:pStyle w:val="Caption"/>
        <w:keepNext/>
        <w:spacing w:after="0"/>
        <w:jc w:val="center"/>
        <w:rPr>
          <w:color w:val="17365D" w:themeColor="text2" w:themeShade="BF"/>
        </w:rPr>
      </w:pPr>
      <w:bookmarkStart w:id="338" w:name="_Toc149055227"/>
      <w:r w:rsidRPr="00476E64">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46</w:t>
      </w:r>
      <w:r w:rsidR="00276C0F">
        <w:rPr>
          <w:rFonts w:cs="Times New Roman"/>
          <w:color w:val="17365D" w:themeColor="text2" w:themeShade="BF"/>
        </w:rPr>
        <w:fldChar w:fldCharType="end"/>
      </w:r>
      <w:r w:rsidRPr="00476E64">
        <w:rPr>
          <w:rFonts w:cs="Times New Roman"/>
          <w:color w:val="17365D" w:themeColor="text2" w:themeShade="BF"/>
        </w:rPr>
        <w:t xml:space="preserve">. </w:t>
      </w:r>
      <w:r w:rsidR="00664F73" w:rsidRPr="00476E64">
        <w:rPr>
          <w:rFonts w:cs="Times New Roman"/>
          <w:color w:val="17365D" w:themeColor="text2" w:themeShade="BF"/>
        </w:rPr>
        <w:t>Broj primljenih paketa i pisama u posljednjih 5 godina</w:t>
      </w:r>
      <w:bookmarkEnd w:id="338"/>
    </w:p>
    <w:p w14:paraId="1B1CE6FD" w14:textId="77777777" w:rsidR="00036346" w:rsidRPr="00660DEA" w:rsidRDefault="00036346" w:rsidP="00660DEA">
      <w:pPr>
        <w:jc w:val="center"/>
        <w:rPr>
          <w:color w:val="000000" w:themeColor="text1"/>
        </w:rPr>
      </w:pPr>
      <w:r>
        <w:rPr>
          <w:noProof/>
          <w:lang w:eastAsia="hr-HR"/>
        </w:rPr>
        <w:drawing>
          <wp:inline distT="0" distB="0" distL="0" distR="0" wp14:anchorId="2D296F98" wp14:editId="29AAD903">
            <wp:extent cx="5867400" cy="1609725"/>
            <wp:effectExtent l="0" t="0" r="19050" b="9525"/>
            <wp:docPr id="67" name="Grafikon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ED62E15" w14:textId="77777777" w:rsidR="00036346" w:rsidRDefault="00036346" w:rsidP="00036346">
      <w:r w:rsidRPr="00C2433E">
        <w:t xml:space="preserve">Ukupan broj obavljenih telefonskih razgovora </w:t>
      </w:r>
      <w:r w:rsidR="00290721">
        <w:t>osoba lišenih slobode</w:t>
      </w:r>
      <w:r>
        <w:t xml:space="preserve"> u 2022</w:t>
      </w:r>
      <w:r w:rsidRPr="00C2433E">
        <w:t>. godini</w:t>
      </w:r>
      <w:r>
        <w:t>, u odnosu na 2021. godinu, manji je za 11% što je suprotno očekivanjima s obzirom da je broj osoba lišenih slobode koji su prošli kroz kaznena tijela u 2022. godini veći za 885 osoba</w:t>
      </w:r>
      <w:r w:rsidR="00476E64">
        <w:t xml:space="preserve"> (6,9%)</w:t>
      </w:r>
      <w:r>
        <w:t>.</w:t>
      </w:r>
    </w:p>
    <w:p w14:paraId="39B2C1FB" w14:textId="7F5BB7D1" w:rsidR="00664F73" w:rsidRPr="00476E64" w:rsidRDefault="009D6499" w:rsidP="00664F73">
      <w:pPr>
        <w:pStyle w:val="Caption"/>
        <w:keepNext/>
        <w:spacing w:after="0"/>
        <w:jc w:val="center"/>
        <w:rPr>
          <w:rFonts w:cs="Times New Roman"/>
          <w:color w:val="17365D" w:themeColor="text2" w:themeShade="BF"/>
        </w:rPr>
      </w:pPr>
      <w:bookmarkStart w:id="339" w:name="_Toc149055228"/>
      <w:r w:rsidRPr="00476E64">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47</w:t>
      </w:r>
      <w:r w:rsidR="00276C0F">
        <w:rPr>
          <w:rFonts w:cs="Times New Roman"/>
          <w:color w:val="17365D" w:themeColor="text2" w:themeShade="BF"/>
        </w:rPr>
        <w:fldChar w:fldCharType="end"/>
      </w:r>
      <w:r w:rsidRPr="00476E64">
        <w:rPr>
          <w:rFonts w:cs="Times New Roman"/>
          <w:color w:val="17365D" w:themeColor="text2" w:themeShade="BF"/>
        </w:rPr>
        <w:t xml:space="preserve">. </w:t>
      </w:r>
      <w:r w:rsidR="00664F73" w:rsidRPr="00476E64">
        <w:rPr>
          <w:rFonts w:cs="Times New Roman"/>
          <w:color w:val="17365D" w:themeColor="text2" w:themeShade="BF"/>
        </w:rPr>
        <w:t xml:space="preserve">Broj telefonskih razgovora </w:t>
      </w:r>
      <w:r w:rsidR="00290721">
        <w:rPr>
          <w:rFonts w:cs="Times New Roman"/>
          <w:color w:val="17365D" w:themeColor="text2" w:themeShade="BF"/>
        </w:rPr>
        <w:t>osoba lišenih slobode</w:t>
      </w:r>
      <w:r w:rsidR="00664F73" w:rsidRPr="00476E64">
        <w:rPr>
          <w:rFonts w:cs="Times New Roman"/>
          <w:color w:val="17365D" w:themeColor="text2" w:themeShade="BF"/>
        </w:rPr>
        <w:t xml:space="preserve"> u posljednjih 5 godina</w:t>
      </w:r>
      <w:bookmarkEnd w:id="339"/>
    </w:p>
    <w:p w14:paraId="19C898AC" w14:textId="77777777" w:rsidR="00036346" w:rsidRDefault="00036346" w:rsidP="00660DEA">
      <w:pPr>
        <w:jc w:val="center"/>
      </w:pPr>
      <w:r>
        <w:rPr>
          <w:noProof/>
          <w:lang w:eastAsia="hr-HR"/>
        </w:rPr>
        <w:drawing>
          <wp:inline distT="0" distB="0" distL="0" distR="0" wp14:anchorId="1A5403CF" wp14:editId="6DAC3515">
            <wp:extent cx="5495925" cy="895350"/>
            <wp:effectExtent l="0" t="0" r="9525" b="0"/>
            <wp:docPr id="68" name="Grafikon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20D8CE" w14:textId="77777777" w:rsidR="00036346" w:rsidRDefault="00036346" w:rsidP="00036346">
      <w:pPr>
        <w:pStyle w:val="Heading2"/>
        <w:numPr>
          <w:ilvl w:val="1"/>
          <w:numId w:val="5"/>
        </w:numPr>
        <w:ind w:left="567"/>
      </w:pPr>
      <w:bookmarkStart w:id="340" w:name="_Toc149055152"/>
      <w:bookmarkStart w:id="341" w:name="_Toc149055827"/>
      <w:bookmarkStart w:id="342" w:name="_Toc149055927"/>
      <w:bookmarkStart w:id="343" w:name="_Toc149056029"/>
      <w:bookmarkStart w:id="344" w:name="_Toc149056130"/>
      <w:bookmarkStart w:id="345" w:name="_Toc149056527"/>
      <w:bookmarkStart w:id="346" w:name="_Toc149056680"/>
      <w:bookmarkStart w:id="347" w:name="_Toc149056782"/>
      <w:bookmarkStart w:id="348" w:name="_Toc149056884"/>
      <w:bookmarkStart w:id="349" w:name="_Toc149056986"/>
      <w:bookmarkEnd w:id="340"/>
      <w:bookmarkEnd w:id="341"/>
      <w:bookmarkEnd w:id="342"/>
      <w:bookmarkEnd w:id="343"/>
      <w:bookmarkEnd w:id="344"/>
      <w:bookmarkEnd w:id="345"/>
      <w:bookmarkEnd w:id="346"/>
      <w:bookmarkEnd w:id="347"/>
      <w:bookmarkEnd w:id="348"/>
      <w:bookmarkEnd w:id="349"/>
      <w:r>
        <w:t xml:space="preserve"> </w:t>
      </w:r>
      <w:bookmarkStart w:id="350" w:name="_Toc149056987"/>
      <w:r w:rsidRPr="00A81606">
        <w:rPr>
          <w:color w:val="244061" w:themeColor="accent1" w:themeShade="80"/>
        </w:rPr>
        <w:t>Stegovni prijestupi</w:t>
      </w:r>
      <w:bookmarkEnd w:id="350"/>
    </w:p>
    <w:p w14:paraId="202A3C4B" w14:textId="77777777" w:rsidR="00036346" w:rsidRDefault="00036346" w:rsidP="00036346">
      <w:r w:rsidRPr="00C2433E">
        <w:t>Tijekom 202</w:t>
      </w:r>
      <w:r>
        <w:t>2</w:t>
      </w:r>
      <w:r w:rsidRPr="00C2433E">
        <w:t xml:space="preserve">. godine pokrenuto je </w:t>
      </w:r>
      <w:r>
        <w:t>212</w:t>
      </w:r>
      <w:r w:rsidRPr="00C2433E">
        <w:t xml:space="preserve"> postupaka za lakše stegovne prijestupe </w:t>
      </w:r>
      <w:r w:rsidR="00BA701C">
        <w:t>osoba lišenih slobode</w:t>
      </w:r>
      <w:r w:rsidRPr="00C2433E">
        <w:t>,</w:t>
      </w:r>
      <w:r>
        <w:t xml:space="preserve"> tek jedan više u odn</w:t>
      </w:r>
      <w:r w:rsidR="00660DEA">
        <w:t xml:space="preserve">osu na prethodnu 2021. godinu. </w:t>
      </w:r>
    </w:p>
    <w:p w14:paraId="0F57BAA1" w14:textId="7CA7DC1D" w:rsidR="009D6499" w:rsidRPr="00476E64" w:rsidRDefault="009D6499" w:rsidP="009D6499">
      <w:pPr>
        <w:pStyle w:val="Caption"/>
        <w:keepNext/>
        <w:spacing w:after="0"/>
        <w:jc w:val="center"/>
        <w:rPr>
          <w:color w:val="17365D" w:themeColor="text2" w:themeShade="BF"/>
        </w:rPr>
      </w:pPr>
      <w:bookmarkStart w:id="351" w:name="_Toc149055229"/>
      <w:r w:rsidRPr="00476E64">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48</w:t>
      </w:r>
      <w:r w:rsidR="00276C0F">
        <w:rPr>
          <w:rFonts w:cs="Times New Roman"/>
          <w:color w:val="17365D" w:themeColor="text2" w:themeShade="BF"/>
        </w:rPr>
        <w:fldChar w:fldCharType="end"/>
      </w:r>
      <w:r w:rsidRPr="00476E64">
        <w:rPr>
          <w:rFonts w:cs="Times New Roman"/>
          <w:color w:val="17365D" w:themeColor="text2" w:themeShade="BF"/>
        </w:rPr>
        <w:t xml:space="preserve">. </w:t>
      </w:r>
      <w:r w:rsidR="00664F73" w:rsidRPr="00476E64">
        <w:rPr>
          <w:rFonts w:cs="Times New Roman"/>
          <w:color w:val="17365D" w:themeColor="text2" w:themeShade="BF"/>
        </w:rPr>
        <w:t>Broj pokrenutih stegovnih postupaka za lakše stegovne prijestupe osoba lišenih slobode u posljednjih 5 godina</w:t>
      </w:r>
      <w:bookmarkEnd w:id="351"/>
    </w:p>
    <w:p w14:paraId="339F5A80" w14:textId="77777777" w:rsidR="00036346" w:rsidRDefault="00036346" w:rsidP="00036346">
      <w:pPr>
        <w:jc w:val="center"/>
      </w:pPr>
      <w:r>
        <w:rPr>
          <w:noProof/>
          <w:lang w:eastAsia="hr-HR"/>
        </w:rPr>
        <w:drawing>
          <wp:inline distT="0" distB="0" distL="0" distR="0" wp14:anchorId="6AEF9EB1" wp14:editId="027D6530">
            <wp:extent cx="5581650" cy="1476375"/>
            <wp:effectExtent l="0" t="0" r="0" b="9525"/>
            <wp:docPr id="69" name="Grafikon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35FBA31" w14:textId="4EB42E69" w:rsidR="00036346" w:rsidRDefault="00036346" w:rsidP="00036346">
      <w:r w:rsidRPr="00C2433E">
        <w:t>Također, tijekom 202</w:t>
      </w:r>
      <w:r>
        <w:t>2</w:t>
      </w:r>
      <w:r w:rsidRPr="00C2433E">
        <w:t>. godine pokrenuto je i 1</w:t>
      </w:r>
      <w:r w:rsidR="00584BD5">
        <w:t>.</w:t>
      </w:r>
      <w:r>
        <w:t>194</w:t>
      </w:r>
      <w:r w:rsidRPr="00C2433E">
        <w:t xml:space="preserve"> stegovnih postupaka zbog težih stegovnih prijestupa </w:t>
      </w:r>
      <w:r w:rsidR="00BA701C">
        <w:t>osoba lišenih slobode</w:t>
      </w:r>
      <w:r w:rsidRPr="00C2433E">
        <w:t xml:space="preserve">, što je u odnosu na prethodnu godinu za </w:t>
      </w:r>
      <w:r>
        <w:t>88</w:t>
      </w:r>
      <w:r w:rsidRPr="00C2433E">
        <w:t xml:space="preserve"> postupaka više</w:t>
      </w:r>
      <w:r>
        <w:t xml:space="preserve"> te je to najveći broj pokrenutih postupaka za teže stegovne prijestupe osoba lišenih slobode u posljednjih pet godina</w:t>
      </w:r>
      <w:r w:rsidRPr="0063619A">
        <w:t xml:space="preserve"> </w:t>
      </w:r>
      <w:r>
        <w:t xml:space="preserve">Ukupan broj pokrenutih postupaka za stegovne prijestupe u 2022. godini iznosi </w:t>
      </w:r>
      <w:r w:rsidR="00584BD5">
        <w:t>1.406</w:t>
      </w:r>
      <w:r>
        <w:t>što znači da je u prosjeku protiv svake devete osobe lišene slobode evidentirane u kaznenim tijelima pokrenut lak</w:t>
      </w:r>
      <w:r w:rsidR="00660DEA">
        <w:t xml:space="preserve">ši ili teži stegovni postupak. </w:t>
      </w:r>
    </w:p>
    <w:p w14:paraId="0A76AD8A" w14:textId="71653EF1" w:rsidR="00664F73" w:rsidRPr="00476E64" w:rsidRDefault="009D6499" w:rsidP="00664F73">
      <w:pPr>
        <w:pStyle w:val="Caption"/>
        <w:keepNext/>
        <w:spacing w:after="0"/>
        <w:jc w:val="center"/>
        <w:rPr>
          <w:rFonts w:cs="Times New Roman"/>
          <w:color w:val="17365D" w:themeColor="text2" w:themeShade="BF"/>
        </w:rPr>
      </w:pPr>
      <w:bookmarkStart w:id="352" w:name="_Toc149055230"/>
      <w:r w:rsidRPr="00476E64">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49</w:t>
      </w:r>
      <w:r w:rsidR="00276C0F">
        <w:rPr>
          <w:rFonts w:cs="Times New Roman"/>
          <w:color w:val="17365D" w:themeColor="text2" w:themeShade="BF"/>
        </w:rPr>
        <w:fldChar w:fldCharType="end"/>
      </w:r>
      <w:r w:rsidRPr="00476E64">
        <w:rPr>
          <w:rFonts w:cs="Times New Roman"/>
          <w:color w:val="17365D" w:themeColor="text2" w:themeShade="BF"/>
        </w:rPr>
        <w:t xml:space="preserve">. </w:t>
      </w:r>
      <w:r w:rsidR="00664F73" w:rsidRPr="00476E64">
        <w:rPr>
          <w:rFonts w:cs="Times New Roman"/>
          <w:color w:val="17365D" w:themeColor="text2" w:themeShade="BF"/>
        </w:rPr>
        <w:t>Broj pokrenutih stegovnih postupaka za teže stegovne prijestupe osoba lišenih slobode u posljednjih 5 godina</w:t>
      </w:r>
      <w:bookmarkEnd w:id="352"/>
    </w:p>
    <w:p w14:paraId="05EC4268" w14:textId="77777777" w:rsidR="00036346" w:rsidRDefault="00036346" w:rsidP="00036346">
      <w:pPr>
        <w:jc w:val="center"/>
        <w:rPr>
          <w:color w:val="000000" w:themeColor="text1"/>
        </w:rPr>
      </w:pPr>
      <w:r>
        <w:rPr>
          <w:noProof/>
          <w:lang w:eastAsia="hr-HR"/>
        </w:rPr>
        <w:drawing>
          <wp:inline distT="0" distB="0" distL="0" distR="0" wp14:anchorId="14D891D2" wp14:editId="1F9F8DF9">
            <wp:extent cx="5534025" cy="1219200"/>
            <wp:effectExtent l="0" t="0" r="9525" b="0"/>
            <wp:docPr id="70" name="Grafikon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3BC36E5" w14:textId="542CAAB8" w:rsidR="00036346" w:rsidRDefault="00036346" w:rsidP="00036346">
      <w:r w:rsidRPr="00C2433E">
        <w:t>Ukupan broj predloženih stegovnih postupaka za stegovne prijestupe istražnih zatvorenika u 202</w:t>
      </w:r>
      <w:r>
        <w:t>2</w:t>
      </w:r>
      <w:r w:rsidRPr="00C2433E">
        <w:t>. godini iznosi 95</w:t>
      </w:r>
      <w:r>
        <w:t>, kao i u 2021. godini</w:t>
      </w:r>
      <w:r w:rsidRPr="00C2433E">
        <w:t>.</w:t>
      </w:r>
      <w:r>
        <w:t xml:space="preserve"> Iako je zabilježen rast ukupnog broja osoba lišenih slobode u kaznenim tijelima, te se najveći postotak odnosi na istražne zatvorenike, broj stegovnih postupaka stagnira.</w:t>
      </w:r>
      <w:r w:rsidR="00E778D0">
        <w:t xml:space="preserve"> </w:t>
      </w:r>
    </w:p>
    <w:p w14:paraId="7692C1FC" w14:textId="509E48C2" w:rsidR="00664F73" w:rsidRPr="00476E64" w:rsidRDefault="009D6499" w:rsidP="00664F73">
      <w:pPr>
        <w:pStyle w:val="Caption"/>
        <w:keepNext/>
        <w:spacing w:after="0"/>
        <w:jc w:val="center"/>
        <w:rPr>
          <w:rFonts w:cs="Times New Roman"/>
          <w:color w:val="17365D" w:themeColor="text2" w:themeShade="BF"/>
        </w:rPr>
      </w:pPr>
      <w:bookmarkStart w:id="353" w:name="_Toc149055231"/>
      <w:r w:rsidRPr="00476E64">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50</w:t>
      </w:r>
      <w:r w:rsidR="00276C0F">
        <w:rPr>
          <w:rFonts w:cs="Times New Roman"/>
          <w:color w:val="17365D" w:themeColor="text2" w:themeShade="BF"/>
        </w:rPr>
        <w:fldChar w:fldCharType="end"/>
      </w:r>
      <w:r w:rsidRPr="00476E64">
        <w:rPr>
          <w:rFonts w:cs="Times New Roman"/>
          <w:color w:val="17365D" w:themeColor="text2" w:themeShade="BF"/>
        </w:rPr>
        <w:t xml:space="preserve">. </w:t>
      </w:r>
      <w:r w:rsidR="00664F73" w:rsidRPr="00476E64">
        <w:rPr>
          <w:rFonts w:cs="Times New Roman"/>
          <w:color w:val="17365D" w:themeColor="text2" w:themeShade="BF"/>
        </w:rPr>
        <w:t>Broj predloženih stegovnih postupaka za stegovne prijestupe istražnih zatvorenika u posljednjih 5 godina</w:t>
      </w:r>
      <w:bookmarkEnd w:id="353"/>
    </w:p>
    <w:p w14:paraId="7728D5BB" w14:textId="77777777" w:rsidR="00036346" w:rsidRDefault="00036346" w:rsidP="00036346">
      <w:pPr>
        <w:jc w:val="center"/>
      </w:pPr>
      <w:r>
        <w:rPr>
          <w:noProof/>
          <w:lang w:eastAsia="hr-HR"/>
        </w:rPr>
        <w:drawing>
          <wp:inline distT="0" distB="0" distL="0" distR="0" wp14:anchorId="7838CE2D" wp14:editId="47165164">
            <wp:extent cx="5495925" cy="1352550"/>
            <wp:effectExtent l="0" t="0" r="9525" b="0"/>
            <wp:docPr id="71" name="Grafikon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9C6A6E" w14:textId="77777777" w:rsidR="00036346" w:rsidRDefault="00036346" w:rsidP="00036346">
      <w:r w:rsidRPr="00C2433E">
        <w:t>Broj pokrenutih stegovnih postupaka za stegovne prijestupe maloljetnika tijekom 202</w:t>
      </w:r>
      <w:r>
        <w:t>2</w:t>
      </w:r>
      <w:r w:rsidRPr="00C2433E">
        <w:t xml:space="preserve">. godine smanjen je za </w:t>
      </w:r>
      <w:r>
        <w:t>8</w:t>
      </w:r>
      <w:r w:rsidRPr="00C2433E">
        <w:t xml:space="preserve"> pokrenutih postupaka u odnosu na 20</w:t>
      </w:r>
      <w:r>
        <w:t>21</w:t>
      </w:r>
      <w:r w:rsidRPr="00C2433E">
        <w:t>. godinu.</w:t>
      </w:r>
    </w:p>
    <w:p w14:paraId="2FABF5C6" w14:textId="635A143D" w:rsidR="006A732A" w:rsidRPr="00F60ADA" w:rsidRDefault="009D6499" w:rsidP="006A732A">
      <w:pPr>
        <w:pStyle w:val="Caption"/>
        <w:keepNext/>
        <w:spacing w:after="0"/>
        <w:jc w:val="center"/>
        <w:rPr>
          <w:rFonts w:cs="Times New Roman"/>
          <w:color w:val="17365D" w:themeColor="text2" w:themeShade="BF"/>
        </w:rPr>
      </w:pPr>
      <w:bookmarkStart w:id="354" w:name="_Toc149055232"/>
      <w:r w:rsidRPr="00F60ADA">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51</w:t>
      </w:r>
      <w:r w:rsidR="00276C0F">
        <w:rPr>
          <w:rFonts w:cs="Times New Roman"/>
          <w:color w:val="17365D" w:themeColor="text2" w:themeShade="BF"/>
        </w:rPr>
        <w:fldChar w:fldCharType="end"/>
      </w:r>
      <w:r w:rsidRPr="00F60ADA">
        <w:rPr>
          <w:rFonts w:cs="Times New Roman"/>
          <w:color w:val="17365D" w:themeColor="text2" w:themeShade="BF"/>
        </w:rPr>
        <w:t xml:space="preserve">. </w:t>
      </w:r>
      <w:r w:rsidR="006A732A" w:rsidRPr="00F60ADA">
        <w:rPr>
          <w:rFonts w:cs="Times New Roman"/>
          <w:color w:val="17365D" w:themeColor="text2" w:themeShade="BF"/>
        </w:rPr>
        <w:t>Broj pokrenutih stegovnih postupka za stegovne prijestupe maloljetnika u posljednjih 5 godina</w:t>
      </w:r>
      <w:bookmarkEnd w:id="354"/>
    </w:p>
    <w:p w14:paraId="7300717C" w14:textId="77777777" w:rsidR="00036346" w:rsidRDefault="00036346" w:rsidP="00660DEA">
      <w:pPr>
        <w:jc w:val="center"/>
      </w:pPr>
      <w:r w:rsidRPr="00F60ADA">
        <w:rPr>
          <w:noProof/>
          <w:color w:val="17365D" w:themeColor="text2" w:themeShade="BF"/>
          <w:lang w:eastAsia="hr-HR"/>
        </w:rPr>
        <w:drawing>
          <wp:inline distT="0" distB="0" distL="0" distR="0" wp14:anchorId="62B3BF1D" wp14:editId="3E3D4232">
            <wp:extent cx="5086350" cy="1181100"/>
            <wp:effectExtent l="0" t="0" r="0" b="0"/>
            <wp:docPr id="72" name="Grafikon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30EA9F7" w14:textId="77777777" w:rsidR="00036346" w:rsidRPr="00073B8C" w:rsidRDefault="00036346" w:rsidP="00036346">
      <w:pPr>
        <w:pStyle w:val="Heading2"/>
        <w:numPr>
          <w:ilvl w:val="1"/>
          <w:numId w:val="5"/>
        </w:numPr>
        <w:ind w:left="567"/>
      </w:pPr>
      <w:r>
        <w:t xml:space="preserve"> </w:t>
      </w:r>
      <w:bookmarkStart w:id="355" w:name="_Toc149056988"/>
      <w:r w:rsidRPr="00A81606">
        <w:rPr>
          <w:color w:val="244061" w:themeColor="accent1" w:themeShade="80"/>
        </w:rPr>
        <w:t>Zaključak - ocjena stanja sigurnosti</w:t>
      </w:r>
      <w:bookmarkEnd w:id="355"/>
      <w:r w:rsidRPr="00A81606">
        <w:rPr>
          <w:rFonts w:cs="Times New Roman"/>
          <w:color w:val="244061" w:themeColor="accent1" w:themeShade="80"/>
        </w:rPr>
        <w:t xml:space="preserve"> </w:t>
      </w:r>
    </w:p>
    <w:p w14:paraId="149B55C1" w14:textId="11C7593B" w:rsidR="00036346" w:rsidRPr="00073B8C" w:rsidRDefault="00211F36" w:rsidP="00036346">
      <w:r>
        <w:t>Razmatrajući</w:t>
      </w:r>
      <w:r w:rsidR="00036346" w:rsidRPr="00073B8C">
        <w:t xml:space="preserve"> prikazane </w:t>
      </w:r>
      <w:r>
        <w:t>podatke</w:t>
      </w:r>
      <w:r w:rsidR="00036346" w:rsidRPr="00073B8C">
        <w:t xml:space="preserve"> koji proizlaze iz praćenja </w:t>
      </w:r>
      <w:r>
        <w:t xml:space="preserve">objektivnih </w:t>
      </w:r>
      <w:r w:rsidR="00036346" w:rsidRPr="00073B8C">
        <w:t>pokazatelja stanja</w:t>
      </w:r>
      <w:r>
        <w:t xml:space="preserve"> sigurnosti</w:t>
      </w:r>
      <w:r w:rsidR="00036346" w:rsidRPr="00073B8C">
        <w:t xml:space="preserve"> i rada kaznionica, zatvora i</w:t>
      </w:r>
      <w:r>
        <w:t xml:space="preserve"> odgojnih zavoda iz djelokruga</w:t>
      </w:r>
      <w:r w:rsidR="00036346" w:rsidRPr="00073B8C">
        <w:t xml:space="preserve"> Odjela osiguranja</w:t>
      </w:r>
      <w:r w:rsidR="00584BD5">
        <w:t>,</w:t>
      </w:r>
      <w:r w:rsidR="00036346" w:rsidRPr="00073B8C">
        <w:t xml:space="preserve"> te njihovom usporedbom s proteklim razdobljima </w:t>
      </w:r>
      <w:r w:rsidR="00036346">
        <w:t>i kretanjem ukupnog broja populacije osoba lišenih slobode u kaznenim tijelima u 2022. godini</w:t>
      </w:r>
      <w:r w:rsidR="00036346" w:rsidRPr="00073B8C">
        <w:t xml:space="preserve">, stanje sigurnosti možemo ocijeniti </w:t>
      </w:r>
      <w:r w:rsidR="00584BD5">
        <w:t>dobrim.</w:t>
      </w:r>
    </w:p>
    <w:p w14:paraId="26358BAE" w14:textId="31A1FD92" w:rsidR="00036346" w:rsidRDefault="00036346" w:rsidP="00036346">
      <w:pPr>
        <w:pStyle w:val="Default"/>
        <w:jc w:val="both"/>
      </w:pPr>
      <w:r w:rsidRPr="00263C87">
        <w:rPr>
          <w:color w:val="auto"/>
        </w:rPr>
        <w:t>Prikazane i evidentirane vrijednosti rezultata praćenih pokazatelja stanja</w:t>
      </w:r>
      <w:r w:rsidR="00CC02FB">
        <w:rPr>
          <w:color w:val="auto"/>
        </w:rPr>
        <w:t xml:space="preserve"> sigurnosti</w:t>
      </w:r>
      <w:r w:rsidRPr="00263C87">
        <w:rPr>
          <w:color w:val="auto"/>
        </w:rPr>
        <w:t xml:space="preserve"> i rada kaznenih tijela </w:t>
      </w:r>
      <w:r>
        <w:rPr>
          <w:color w:val="auto"/>
        </w:rPr>
        <w:t xml:space="preserve">u 2022. godini </w:t>
      </w:r>
      <w:r w:rsidR="00CC02FB">
        <w:rPr>
          <w:color w:val="auto"/>
        </w:rPr>
        <w:t>uglavnom prate razinu</w:t>
      </w:r>
      <w:r w:rsidRPr="00263C87">
        <w:rPr>
          <w:color w:val="auto"/>
        </w:rPr>
        <w:t xml:space="preserve"> višegodišnjih prosjeka, a što proizlazi iz usporedbe promatranih pokazatelja u svim prethodnim godinama </w:t>
      </w:r>
      <w:r w:rsidR="00584BD5">
        <w:rPr>
          <w:color w:val="auto"/>
        </w:rPr>
        <w:t>neovisno o znatnom</w:t>
      </w:r>
      <w:r w:rsidR="00E778D0">
        <w:rPr>
          <w:color w:val="auto"/>
        </w:rPr>
        <w:t xml:space="preserve"> </w:t>
      </w:r>
      <w:r w:rsidRPr="00263C87">
        <w:rPr>
          <w:color w:val="auto"/>
        </w:rPr>
        <w:t>rast</w:t>
      </w:r>
      <w:r w:rsidR="00584BD5">
        <w:rPr>
          <w:color w:val="auto"/>
        </w:rPr>
        <w:t>u</w:t>
      </w:r>
      <w:r w:rsidRPr="00263C87">
        <w:rPr>
          <w:color w:val="auto"/>
        </w:rPr>
        <w:t xml:space="preserve"> broja osoba lišenih slobode koji su prošli kroz kaznena tijela u 2022. godini </w:t>
      </w:r>
      <w:r w:rsidR="00584BD5">
        <w:rPr>
          <w:color w:val="auto"/>
        </w:rPr>
        <w:t>(</w:t>
      </w:r>
      <w:r w:rsidRPr="00263C87">
        <w:rPr>
          <w:color w:val="auto"/>
        </w:rPr>
        <w:t>6,90%</w:t>
      </w:r>
      <w:r w:rsidR="00584BD5">
        <w:rPr>
          <w:color w:val="auto"/>
        </w:rPr>
        <w:t>)</w:t>
      </w:r>
      <w:r w:rsidRPr="00263C87">
        <w:rPr>
          <w:color w:val="auto"/>
        </w:rPr>
        <w:t>. U prilog navedenom ukazuju i</w:t>
      </w:r>
      <w:r w:rsidR="00E778D0">
        <w:t xml:space="preserve"> </w:t>
      </w:r>
      <w:r>
        <w:t xml:space="preserve">vrijednosti vezane </w:t>
      </w:r>
      <w:r w:rsidRPr="00FC56C9">
        <w:t xml:space="preserve">uz </w:t>
      </w:r>
      <w:r>
        <w:t>pad ukupnog</w:t>
      </w:r>
      <w:r w:rsidRPr="00FC56C9">
        <w:t xml:space="preserve"> broj</w:t>
      </w:r>
      <w:r>
        <w:t xml:space="preserve">a </w:t>
      </w:r>
      <w:r w:rsidR="00CC02FB">
        <w:t>primijenjenih</w:t>
      </w:r>
      <w:r w:rsidR="00E778D0">
        <w:t xml:space="preserve"> </w:t>
      </w:r>
      <w:r w:rsidRPr="00FC56C9">
        <w:t>sredstava prisi</w:t>
      </w:r>
      <w:r>
        <w:t xml:space="preserve">le, samoozljeđivanja osoba lišenih slobode, </w:t>
      </w:r>
      <w:r w:rsidRPr="00FC56C9">
        <w:t>ukupnog broja evidentiranih slučajeva odbijanja zatvorske hrane</w:t>
      </w:r>
      <w:r>
        <w:t xml:space="preserve"> te samoubojstava i smrti</w:t>
      </w:r>
      <w:r w:rsidRPr="00FC56C9">
        <w:t xml:space="preserve">. </w:t>
      </w:r>
    </w:p>
    <w:p w14:paraId="07386654" w14:textId="77777777" w:rsidR="00E778D0" w:rsidRDefault="00E778D0" w:rsidP="00036346">
      <w:pPr>
        <w:pStyle w:val="Default"/>
        <w:jc w:val="both"/>
      </w:pPr>
    </w:p>
    <w:p w14:paraId="6F3C5F62" w14:textId="3F5B55C7" w:rsidR="00036346" w:rsidRPr="00FC56C9" w:rsidRDefault="00036346" w:rsidP="00036346">
      <w:r>
        <w:t>Nadalje, u 2022. godini</w:t>
      </w:r>
      <w:r w:rsidRPr="00303CB2">
        <w:t xml:space="preserve"> kod određenih pokazatelja stanja </w:t>
      </w:r>
      <w:r w:rsidR="00CC02FB">
        <w:t xml:space="preserve">sigurnosti </w:t>
      </w:r>
      <w:r w:rsidRPr="00303CB2">
        <w:t>i rada kaznionica, zatvora i odgojnih zavoda evidentiran</w:t>
      </w:r>
      <w:r w:rsidR="00CC02FB">
        <w:t xml:space="preserve"> j</w:t>
      </w:r>
      <w:r w:rsidRPr="00303CB2">
        <w:t xml:space="preserve">e porast </w:t>
      </w:r>
      <w:r>
        <w:t xml:space="preserve">određenih </w:t>
      </w:r>
      <w:r w:rsidRPr="00303CB2">
        <w:t>vrijednosti kao što je</w:t>
      </w:r>
      <w:r>
        <w:t xml:space="preserve"> ukupan</w:t>
      </w:r>
      <w:r w:rsidRPr="00303CB2">
        <w:t xml:space="preserve"> broj </w:t>
      </w:r>
      <w:r>
        <w:t>testiranih</w:t>
      </w:r>
      <w:r w:rsidRPr="00303CB2">
        <w:t xml:space="preserve"> osoba lišenih slobode na alkohol, </w:t>
      </w:r>
      <w:r w:rsidR="00CC02FB">
        <w:t>i lijekove, broja obavljenih</w:t>
      </w:r>
      <w:r w:rsidRPr="00303CB2">
        <w:t xml:space="preserve"> sprovođenja, </w:t>
      </w:r>
      <w:r>
        <w:t>pretrag</w:t>
      </w:r>
      <w:r w:rsidR="00CC02FB">
        <w:t>a</w:t>
      </w:r>
      <w:r w:rsidRPr="00303CB2">
        <w:t xml:space="preserve"> i</w:t>
      </w:r>
      <w:r>
        <w:t xml:space="preserve"> </w:t>
      </w:r>
      <w:r w:rsidR="00CC02FB">
        <w:t xml:space="preserve">broja realiziranih </w:t>
      </w:r>
      <w:r>
        <w:t>posjet</w:t>
      </w:r>
      <w:r w:rsidR="00CC02FB">
        <w:t>a</w:t>
      </w:r>
      <w:r w:rsidRPr="00303CB2">
        <w:t xml:space="preserve"> osobama lišenim slobode, što jednim dijelom možemo pripisati porastu ukupnog broja osoba lišenih slobode u kaznenim tijelima u 2022. godini ali i dijelom </w:t>
      </w:r>
      <w:r w:rsidR="009A5CA2" w:rsidRPr="00303CB2">
        <w:t>završetk</w:t>
      </w:r>
      <w:r w:rsidR="009A5CA2">
        <w:t>u</w:t>
      </w:r>
      <w:r w:rsidR="009A5CA2" w:rsidRPr="00303CB2">
        <w:t xml:space="preserve"> </w:t>
      </w:r>
      <w:r w:rsidRPr="00303CB2">
        <w:t>pandemije izazvane koronavirusom.</w:t>
      </w:r>
      <w:r>
        <w:t xml:space="preserve"> </w:t>
      </w:r>
      <w:r w:rsidRPr="00FC56C9">
        <w:t xml:space="preserve">Naravno, neizostavan dio ovog sagledavanja su i svi ostali incidentni događaji te </w:t>
      </w:r>
      <w:r w:rsidR="00AF47D1">
        <w:t>poduzete adekvatne radnje</w:t>
      </w:r>
      <w:r w:rsidRPr="00FC56C9">
        <w:t xml:space="preserve"> u cilju njihovog rješavanja</w:t>
      </w:r>
      <w:r>
        <w:t xml:space="preserve"> i otklanjanja</w:t>
      </w:r>
      <w:r w:rsidRPr="00FC56C9">
        <w:t>. Osim poduzetih korektivnih</w:t>
      </w:r>
      <w:r>
        <w:t xml:space="preserve"> mjera i</w:t>
      </w:r>
      <w:r w:rsidRPr="00FC56C9">
        <w:t xml:space="preserve"> akcija, sagledavaju se i procesi usmjereni na proaktivno djelovanje u otklanjanju mogućnosti nastanka ovakvih događaja, a koji u konačnici, dovode do boljeg upravljanja sigurnosnim rizicima. </w:t>
      </w:r>
    </w:p>
    <w:p w14:paraId="7A24363F" w14:textId="51AC8FFD" w:rsidR="00E63C7D" w:rsidRDefault="00036346" w:rsidP="00036346">
      <w:r w:rsidRPr="00EE5E9A">
        <w:t xml:space="preserve">Uz daljnje ciljano, operativno i učinkovito djelovanje te daljnji razvoj, nadogradnju i </w:t>
      </w:r>
      <w:r>
        <w:t xml:space="preserve">primjenu svih odgovarajućih </w:t>
      </w:r>
      <w:r w:rsidRPr="00EE5E9A">
        <w:t>elemenata zaštite</w:t>
      </w:r>
      <w:r>
        <w:t xml:space="preserve"> kako osoba lišenih slobode tako i službenika pravosudne policije</w:t>
      </w:r>
      <w:r w:rsidRPr="00EE5E9A">
        <w:t>, potrebno je konti</w:t>
      </w:r>
      <w:r>
        <w:t xml:space="preserve">nuirano ulaganje u materijalno - </w:t>
      </w:r>
      <w:r w:rsidRPr="00EE5E9A">
        <w:t>tehnička sredstva, stručno osposobljavanje službenika pra</w:t>
      </w:r>
      <w:r>
        <w:t xml:space="preserve">vosudne policije svih razina, </w:t>
      </w:r>
      <w:r w:rsidRPr="00EE5E9A">
        <w:t>kvalitetan pristup upravljanju razvojem ljudskih potencijala</w:t>
      </w:r>
      <w:r>
        <w:t xml:space="preserve"> kako bi se ubrzao postupak prijema pravosudnih policajaca u</w:t>
      </w:r>
      <w:r w:rsidR="00D31285">
        <w:t xml:space="preserve"> </w:t>
      </w:r>
      <w:r w:rsidR="000A17D5">
        <w:t>služb</w:t>
      </w:r>
      <w:r w:rsidR="00D31285">
        <w:t>u i</w:t>
      </w:r>
      <w:r w:rsidR="00AF47D1">
        <w:t xml:space="preserve"> izgradnju dodatnih receptivnih kapaciteta zatvorskog sustava</w:t>
      </w:r>
      <w:r>
        <w:t xml:space="preserve"> što će u </w:t>
      </w:r>
      <w:r w:rsidR="00AF47D1">
        <w:t>ukupnosti</w:t>
      </w:r>
      <w:r>
        <w:t xml:space="preserve"> utjecati na poboljšanje stanja sigurnosti unutar kaznenih tijela. </w:t>
      </w:r>
    </w:p>
    <w:p w14:paraId="47672E85" w14:textId="77777777" w:rsidR="00E63C7D" w:rsidRDefault="00E63C7D">
      <w:pPr>
        <w:spacing w:line="276" w:lineRule="auto"/>
        <w:jc w:val="left"/>
      </w:pPr>
      <w:r>
        <w:br w:type="page"/>
      </w:r>
    </w:p>
    <w:p w14:paraId="5A4214A2" w14:textId="641CC98E" w:rsidR="00315F94" w:rsidRPr="006D71C2" w:rsidRDefault="00315F94" w:rsidP="006D71C2">
      <w:pPr>
        <w:pStyle w:val="Heading2"/>
        <w:numPr>
          <w:ilvl w:val="1"/>
          <w:numId w:val="5"/>
        </w:numPr>
        <w:ind w:left="567"/>
        <w:rPr>
          <w:color w:val="244061" w:themeColor="accent1" w:themeShade="80"/>
        </w:rPr>
      </w:pPr>
      <w:bookmarkStart w:id="356" w:name="_Toc149055830"/>
      <w:bookmarkStart w:id="357" w:name="_Toc149055930"/>
      <w:bookmarkStart w:id="358" w:name="_Toc149056032"/>
      <w:bookmarkStart w:id="359" w:name="_Toc149056133"/>
      <w:bookmarkStart w:id="360" w:name="_Toc149056530"/>
      <w:bookmarkStart w:id="361" w:name="_Toc149056683"/>
      <w:bookmarkStart w:id="362" w:name="_Toc149056785"/>
      <w:bookmarkStart w:id="363" w:name="_Toc149056887"/>
      <w:bookmarkStart w:id="364" w:name="_Toc149056989"/>
      <w:bookmarkEnd w:id="356"/>
      <w:bookmarkEnd w:id="357"/>
      <w:bookmarkEnd w:id="358"/>
      <w:bookmarkEnd w:id="359"/>
      <w:bookmarkEnd w:id="360"/>
      <w:bookmarkEnd w:id="361"/>
      <w:bookmarkEnd w:id="362"/>
      <w:bookmarkEnd w:id="363"/>
      <w:bookmarkEnd w:id="364"/>
      <w:r w:rsidRPr="006D71C2">
        <w:rPr>
          <w:color w:val="244061" w:themeColor="accent1" w:themeShade="80"/>
        </w:rPr>
        <w:t xml:space="preserve"> </w:t>
      </w:r>
      <w:bookmarkStart w:id="365" w:name="_Toc149056990"/>
      <w:r w:rsidRPr="006D71C2">
        <w:rPr>
          <w:color w:val="244061" w:themeColor="accent1" w:themeShade="80"/>
        </w:rPr>
        <w:t>Aktivnosti unapređenja stanja sigurnosti</w:t>
      </w:r>
      <w:bookmarkEnd w:id="365"/>
    </w:p>
    <w:p w14:paraId="341E6D88" w14:textId="77777777" w:rsidR="00315F94" w:rsidRDefault="00315F94" w:rsidP="00315F94">
      <w:r>
        <w:t>U veljači 2022. donesen je i stupio je na snagu Pravilnik o poslovima osiguranja u zatvorskom sustavu („Narodne novine, broj 16/2022) kojim je propisan način obavljanja poslova osiguranja u zatvorskom sustavu, način primjene sredstava prisile, odore službenika pravosudne policije, vrste naoružanja i oprem službenika pravosudne policije te vrste i izgled službenih vozila. Isto tako u veljači 2022. godine stupio na snagu Pravilnik o službenoj iskaznici i znački ovlaštene službene osobe upravne organizacije za zatvorski sustav ministarstva nadležnog za poslove pravosuđa („Narodne novine“, broj 16/2022).</w:t>
      </w:r>
    </w:p>
    <w:p w14:paraId="0E5CDCB7" w14:textId="77777777" w:rsidR="00315F94" w:rsidRDefault="00315F94" w:rsidP="00315F94">
      <w:r>
        <w:t xml:space="preserve">Nakon potpisivanja ugovora o nabavi u 2021. godini tijekom 2022. godine sukcesivno isporučeno 12 specijalnih vozila z prijevoz osoba lišenih slobode-karavan i 10 specijalnih vozila za prijevoz osoba lišenih slobode-kombi na korištenje u kaznena tijela. </w:t>
      </w:r>
    </w:p>
    <w:p w14:paraId="1B8C17F3" w14:textId="77777777" w:rsidR="00315F94" w:rsidRDefault="00315F94" w:rsidP="00315F94">
      <w:r>
        <w:t>Sektor osiguranja je u 2022. godini, sukladno dodijeljenim financijskim sredstvima, realizirao nabavu pojedinih dijelova odore za službenike pravosudne policije:</w:t>
      </w:r>
    </w:p>
    <w:p w14:paraId="687F72FB" w14:textId="77777777" w:rsidR="00315F94" w:rsidRDefault="00315F94" w:rsidP="006D71C2">
      <w:pPr>
        <w:spacing w:after="0"/>
      </w:pPr>
      <w:r>
        <w:t>•</w:t>
      </w:r>
      <w:r>
        <w:tab/>
        <w:t>hlače ljetne – 1.310 komada</w:t>
      </w:r>
    </w:p>
    <w:p w14:paraId="7C6AFFBD" w14:textId="77777777" w:rsidR="00315F94" w:rsidRDefault="00315F94" w:rsidP="006D71C2">
      <w:pPr>
        <w:spacing w:after="0"/>
      </w:pPr>
      <w:r>
        <w:t>•</w:t>
      </w:r>
      <w:r>
        <w:tab/>
        <w:t>ručni metal detektori -13 komada</w:t>
      </w:r>
    </w:p>
    <w:p w14:paraId="2FE1FFD4" w14:textId="77777777" w:rsidR="00315F94" w:rsidRDefault="00315F94" w:rsidP="006D71C2">
      <w:pPr>
        <w:spacing w:after="0"/>
      </w:pPr>
      <w:r>
        <w:t>•</w:t>
      </w:r>
      <w:r>
        <w:tab/>
        <w:t>kape šilt – 1.549 komada</w:t>
      </w:r>
    </w:p>
    <w:p w14:paraId="0C203FC3" w14:textId="77777777" w:rsidR="00315F94" w:rsidRDefault="00315F94" w:rsidP="006D71C2">
      <w:pPr>
        <w:spacing w:after="0"/>
      </w:pPr>
      <w:r>
        <w:t>•</w:t>
      </w:r>
      <w:r>
        <w:tab/>
        <w:t>majice – 6.161 komada</w:t>
      </w:r>
    </w:p>
    <w:p w14:paraId="4C3AC3DA" w14:textId="77777777" w:rsidR="00315F94" w:rsidRDefault="00315F94" w:rsidP="006D71C2">
      <w:pPr>
        <w:spacing w:after="0"/>
      </w:pPr>
      <w:r>
        <w:t>•</w:t>
      </w:r>
      <w:r>
        <w:tab/>
        <w:t>cipele ljetne -1.460 pari</w:t>
      </w:r>
    </w:p>
    <w:p w14:paraId="05785BE3" w14:textId="77777777" w:rsidR="00315F94" w:rsidRDefault="00315F94" w:rsidP="006D71C2">
      <w:pPr>
        <w:spacing w:after="0"/>
      </w:pPr>
      <w:r>
        <w:t>•</w:t>
      </w:r>
      <w:r>
        <w:tab/>
        <w:t>čarape – 6.022 komada</w:t>
      </w:r>
    </w:p>
    <w:p w14:paraId="7569D732" w14:textId="77777777" w:rsidR="00315F94" w:rsidRDefault="00315F94" w:rsidP="006D71C2">
      <w:pPr>
        <w:spacing w:after="0"/>
      </w:pPr>
      <w:r>
        <w:t>•</w:t>
      </w:r>
      <w:r>
        <w:tab/>
        <w:t>košulja, hlače, jakna – 40 komada</w:t>
      </w:r>
    </w:p>
    <w:p w14:paraId="7871A128" w14:textId="77777777" w:rsidR="00315F94" w:rsidRDefault="00315F94" w:rsidP="00315F94"/>
    <w:p w14:paraId="3A406F72" w14:textId="77777777" w:rsidR="00315F94" w:rsidRDefault="00315F94" w:rsidP="00315F94">
      <w:r>
        <w:t>Od nabave pomoćne opreme i tehničkih sredstava u 2021. godini Sektor osiguranja, sukladno dodijeljenim financijskim sredstvima, realizirao je nabavu:</w:t>
      </w:r>
    </w:p>
    <w:p w14:paraId="55004241" w14:textId="77777777" w:rsidR="00315F94" w:rsidRDefault="00315F94" w:rsidP="006D71C2">
      <w:pPr>
        <w:spacing w:after="0"/>
      </w:pPr>
      <w:r>
        <w:t>•</w:t>
      </w:r>
      <w:r>
        <w:tab/>
        <w:t>metal detektorska vrata – 6 komada</w:t>
      </w:r>
    </w:p>
    <w:p w14:paraId="05FA894A" w14:textId="77777777" w:rsidR="00315F94" w:rsidRDefault="00315F94" w:rsidP="006D71C2">
      <w:pPr>
        <w:spacing w:after="0"/>
      </w:pPr>
      <w:r>
        <w:t>•</w:t>
      </w:r>
      <w:r>
        <w:tab/>
        <w:t>TETRA stanice – 22 komada</w:t>
      </w:r>
    </w:p>
    <w:p w14:paraId="77718EE8" w14:textId="3F6D34F6" w:rsidR="00315F94" w:rsidRDefault="00315F94" w:rsidP="006D71C2">
      <w:pPr>
        <w:spacing w:after="0"/>
      </w:pPr>
      <w:r>
        <w:t>•</w:t>
      </w:r>
      <w:r>
        <w:tab/>
        <w:t>komplet za nošenje oružja</w:t>
      </w:r>
      <w:r w:rsidR="00E778D0">
        <w:t xml:space="preserve"> </w:t>
      </w:r>
      <w:r>
        <w:t>- 100 komada</w:t>
      </w:r>
    </w:p>
    <w:p w14:paraId="5A844EDE" w14:textId="77777777" w:rsidR="00315F94" w:rsidRDefault="00315F94" w:rsidP="006D71C2">
      <w:pPr>
        <w:spacing w:after="0"/>
      </w:pPr>
      <w:r>
        <w:t>•</w:t>
      </w:r>
      <w:r>
        <w:tab/>
        <w:t>streljivo – 15.300 komada</w:t>
      </w:r>
    </w:p>
    <w:p w14:paraId="20D28CC4" w14:textId="77777777" w:rsidR="00315F94" w:rsidRDefault="00315F94" w:rsidP="006D71C2">
      <w:pPr>
        <w:spacing w:after="0"/>
      </w:pPr>
      <w:r>
        <w:t>•</w:t>
      </w:r>
      <w:r>
        <w:tab/>
        <w:t>lisice za noge – 50 komada</w:t>
      </w:r>
    </w:p>
    <w:p w14:paraId="486F072E" w14:textId="77777777" w:rsidR="00315F94" w:rsidRDefault="00315F94" w:rsidP="006D71C2">
      <w:pPr>
        <w:spacing w:after="0"/>
      </w:pPr>
      <w:r>
        <w:t>•</w:t>
      </w:r>
      <w:r>
        <w:tab/>
        <w:t>lisice za ruke – 50 komada</w:t>
      </w:r>
    </w:p>
    <w:p w14:paraId="66735097" w14:textId="77777777" w:rsidR="00315F94" w:rsidRDefault="00315F94" w:rsidP="006D71C2">
      <w:pPr>
        <w:spacing w:after="0"/>
      </w:pPr>
      <w:r>
        <w:t>•</w:t>
      </w:r>
      <w:r>
        <w:tab/>
        <w:t>pojas za sprovođenje – 25 komada</w:t>
      </w:r>
    </w:p>
    <w:p w14:paraId="70E7ABBC" w14:textId="77777777" w:rsidR="00315F94" w:rsidRDefault="00315F94" w:rsidP="006D71C2">
      <w:pPr>
        <w:spacing w:after="0"/>
      </w:pPr>
      <w:r>
        <w:t>•</w:t>
      </w:r>
      <w:r>
        <w:tab/>
        <w:t>raspršivač s DNT – 100 komada</w:t>
      </w:r>
    </w:p>
    <w:p w14:paraId="02B4474F" w14:textId="77777777" w:rsidR="00315F94" w:rsidRDefault="00315F94" w:rsidP="006D71C2">
      <w:pPr>
        <w:spacing w:after="0"/>
      </w:pPr>
      <w:r>
        <w:t>•</w:t>
      </w:r>
      <w:r>
        <w:tab/>
        <w:t>patrone za el. paralizatore – 27 komada.</w:t>
      </w:r>
    </w:p>
    <w:p w14:paraId="5920467D" w14:textId="77777777" w:rsidR="00315F94" w:rsidRPr="00315F94" w:rsidRDefault="00315F94" w:rsidP="00315F94">
      <w:pPr>
        <w:spacing w:after="0"/>
      </w:pPr>
      <w:r w:rsidRPr="00315F94">
        <w:t>Tijekom 2022. godine u službu je uveden prvi službeni pas pravosudne policije za detekciju droga.</w:t>
      </w:r>
    </w:p>
    <w:p w14:paraId="463D0A5F" w14:textId="77777777" w:rsidR="00315F94" w:rsidRPr="00315F94" w:rsidRDefault="00315F94" w:rsidP="00315F94">
      <w:pPr>
        <w:spacing w:after="0"/>
      </w:pPr>
      <w:r w:rsidRPr="00315F94">
        <w:t>U školskoj godini 2022./2023. upisan 21 učenik u Srednju policijsku školu „Josip Jović“ za zanimanje policajac/policajka za potrebe Ministarstva pravosuđa i uprave.</w:t>
      </w:r>
    </w:p>
    <w:p w14:paraId="23761E09" w14:textId="77777777" w:rsidR="00036346" w:rsidRDefault="00036346">
      <w:pPr>
        <w:spacing w:line="276" w:lineRule="auto"/>
        <w:jc w:val="left"/>
      </w:pPr>
      <w:r>
        <w:br w:type="page"/>
      </w:r>
    </w:p>
    <w:p w14:paraId="056B0B8D" w14:textId="77777777" w:rsidR="00EE383E" w:rsidRPr="004F27E9" w:rsidRDefault="00EE383E" w:rsidP="003A546B">
      <w:pPr>
        <w:pStyle w:val="Heading1"/>
        <w:numPr>
          <w:ilvl w:val="0"/>
          <w:numId w:val="5"/>
        </w:numPr>
        <w:rPr>
          <w:rFonts w:cs="Times New Roman"/>
        </w:rPr>
      </w:pPr>
      <w:bookmarkStart w:id="366" w:name="_Toc149056991"/>
      <w:r w:rsidRPr="004F27E9">
        <w:rPr>
          <w:rFonts w:cs="Times New Roman"/>
        </w:rPr>
        <w:t>ZAPOSLENICI KAZNIONICA, ZATVORA, ODGOJNIH ZAVODA I CENTARA UPRAVE ZA ZATVORSKI SUSTAV I PROBACIJU</w:t>
      </w:r>
      <w:bookmarkEnd w:id="366"/>
    </w:p>
    <w:p w14:paraId="76A6D040" w14:textId="77777777" w:rsidR="00EE383E" w:rsidRPr="004F27E9" w:rsidRDefault="00EE383E" w:rsidP="003A546B">
      <w:pPr>
        <w:pStyle w:val="Heading2"/>
        <w:numPr>
          <w:ilvl w:val="1"/>
          <w:numId w:val="5"/>
        </w:numPr>
        <w:rPr>
          <w:rFonts w:cs="Times New Roman"/>
          <w:color w:val="244061" w:themeColor="accent1" w:themeShade="80"/>
        </w:rPr>
      </w:pPr>
      <w:bookmarkStart w:id="367" w:name="_Toc17352554"/>
      <w:bookmarkStart w:id="368" w:name="_Toc527117259"/>
      <w:bookmarkStart w:id="369" w:name="_Toc418845788"/>
      <w:bookmarkStart w:id="370" w:name="_Toc149056992"/>
      <w:bookmarkStart w:id="371" w:name="_Toc17352556"/>
      <w:bookmarkStart w:id="372" w:name="_Toc527117261"/>
      <w:bookmarkStart w:id="373" w:name="_Toc418845791"/>
      <w:bookmarkStart w:id="374" w:name="_Toc386809073"/>
      <w:bookmarkStart w:id="375" w:name="_Toc347911231"/>
      <w:bookmarkEnd w:id="238"/>
      <w:bookmarkEnd w:id="239"/>
      <w:r w:rsidRPr="004F27E9">
        <w:rPr>
          <w:rFonts w:cs="Times New Roman"/>
          <w:color w:val="244061" w:themeColor="accent1" w:themeShade="80"/>
        </w:rPr>
        <w:t>Popunjenost sistematiziranih radnih mjesta</w:t>
      </w:r>
      <w:bookmarkEnd w:id="367"/>
      <w:bookmarkEnd w:id="368"/>
      <w:bookmarkEnd w:id="369"/>
      <w:bookmarkEnd w:id="370"/>
    </w:p>
    <w:p w14:paraId="789011A5" w14:textId="77777777" w:rsidR="00EE383E" w:rsidRDefault="00EE383E" w:rsidP="003A546B">
      <w:pPr>
        <w:spacing w:before="240"/>
        <w:rPr>
          <w:rFonts w:cs="Times New Roman"/>
          <w:szCs w:val="24"/>
        </w:rPr>
      </w:pPr>
      <w:r w:rsidRPr="004F27E9">
        <w:rPr>
          <w:rFonts w:cs="Times New Roman"/>
          <w:szCs w:val="24"/>
        </w:rPr>
        <w:t>Na dan 31. prosinca 202</w:t>
      </w:r>
      <w:r w:rsidR="00336828">
        <w:rPr>
          <w:rFonts w:cs="Times New Roman"/>
          <w:szCs w:val="24"/>
        </w:rPr>
        <w:t>2</w:t>
      </w:r>
      <w:r w:rsidRPr="004F27E9">
        <w:rPr>
          <w:rFonts w:cs="Times New Roman"/>
          <w:szCs w:val="24"/>
        </w:rPr>
        <w:t>. godine u kaznionicama, zatvorima, odgojnim zavodima i centrima ukupno je 3</w:t>
      </w:r>
      <w:r w:rsidR="009073F2">
        <w:rPr>
          <w:rFonts w:cs="Times New Roman"/>
          <w:szCs w:val="24"/>
        </w:rPr>
        <w:t>.</w:t>
      </w:r>
      <w:r w:rsidRPr="004F27E9">
        <w:rPr>
          <w:rFonts w:cs="Times New Roman"/>
          <w:szCs w:val="24"/>
        </w:rPr>
        <w:t>5</w:t>
      </w:r>
      <w:r w:rsidR="00336828">
        <w:rPr>
          <w:rFonts w:cs="Times New Roman"/>
          <w:szCs w:val="24"/>
        </w:rPr>
        <w:t>62</w:t>
      </w:r>
      <w:r w:rsidRPr="004F27E9">
        <w:rPr>
          <w:rFonts w:cs="Times New Roman"/>
          <w:szCs w:val="24"/>
        </w:rPr>
        <w:t xml:space="preserve"> sistematiziranih radnih mjesta, a popunjeno </w:t>
      </w:r>
      <w:r w:rsidR="0056652A">
        <w:rPr>
          <w:rFonts w:cs="Times New Roman"/>
          <w:szCs w:val="24"/>
        </w:rPr>
        <w:t>2</w:t>
      </w:r>
      <w:r w:rsidR="009073F2">
        <w:rPr>
          <w:rFonts w:cs="Times New Roman"/>
          <w:szCs w:val="24"/>
        </w:rPr>
        <w:t>.</w:t>
      </w:r>
      <w:r w:rsidR="0056652A">
        <w:rPr>
          <w:rFonts w:cs="Times New Roman"/>
          <w:szCs w:val="24"/>
        </w:rPr>
        <w:t>558</w:t>
      </w:r>
      <w:r w:rsidRPr="004F27E9">
        <w:rPr>
          <w:rFonts w:cs="Times New Roman"/>
          <w:szCs w:val="24"/>
        </w:rPr>
        <w:t xml:space="preserve">, što je popunjenost </w:t>
      </w:r>
      <w:r w:rsidR="009D6499">
        <w:rPr>
          <w:rFonts w:cs="Times New Roman"/>
          <w:szCs w:val="24"/>
        </w:rPr>
        <w:br/>
      </w:r>
      <w:r w:rsidRPr="004F27E9">
        <w:rPr>
          <w:rFonts w:cs="Times New Roman"/>
          <w:szCs w:val="24"/>
        </w:rPr>
        <w:t>od 7</w:t>
      </w:r>
      <w:r w:rsidR="0056652A">
        <w:rPr>
          <w:rFonts w:cs="Times New Roman"/>
          <w:szCs w:val="24"/>
        </w:rPr>
        <w:t>1</w:t>
      </w:r>
      <w:r w:rsidR="00336828">
        <w:rPr>
          <w:rFonts w:cs="Times New Roman"/>
          <w:szCs w:val="24"/>
        </w:rPr>
        <w:t>,</w:t>
      </w:r>
      <w:r w:rsidR="0056652A">
        <w:rPr>
          <w:rFonts w:cs="Times New Roman"/>
          <w:szCs w:val="24"/>
        </w:rPr>
        <w:t>81</w:t>
      </w:r>
      <w:r w:rsidRPr="004F27E9">
        <w:rPr>
          <w:rFonts w:cs="Times New Roman"/>
          <w:szCs w:val="24"/>
        </w:rPr>
        <w:t xml:space="preserve"> %.</w:t>
      </w:r>
    </w:p>
    <w:p w14:paraId="4A01E472" w14:textId="5B959C2E" w:rsidR="00897037" w:rsidRPr="00D2352D" w:rsidRDefault="009D6499" w:rsidP="00897037">
      <w:pPr>
        <w:pStyle w:val="Caption"/>
        <w:keepNext/>
        <w:spacing w:after="0"/>
        <w:jc w:val="center"/>
        <w:rPr>
          <w:rFonts w:cs="Times New Roman"/>
          <w:color w:val="17365D" w:themeColor="text2" w:themeShade="BF"/>
        </w:rPr>
      </w:pPr>
      <w:bookmarkStart w:id="376" w:name="_Toc149055233"/>
      <w:r w:rsidRPr="00D2352D">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52</w:t>
      </w:r>
      <w:r w:rsidR="00276C0F">
        <w:rPr>
          <w:rFonts w:cs="Times New Roman"/>
          <w:color w:val="17365D" w:themeColor="text2" w:themeShade="BF"/>
        </w:rPr>
        <w:fldChar w:fldCharType="end"/>
      </w:r>
      <w:r w:rsidRPr="00D2352D">
        <w:rPr>
          <w:rFonts w:cs="Times New Roman"/>
          <w:color w:val="17365D" w:themeColor="text2" w:themeShade="BF"/>
        </w:rPr>
        <w:t xml:space="preserve">. </w:t>
      </w:r>
      <w:r w:rsidR="00897037" w:rsidRPr="00D2352D">
        <w:rPr>
          <w:rFonts w:cs="Times New Roman"/>
          <w:color w:val="17365D" w:themeColor="text2" w:themeShade="BF"/>
        </w:rPr>
        <w:t>Ukupan broj izvršitelja sistematiziranih i popunjenih radnih mjesta na dan 31. 12. 2022. godine u razdoblju od 2018. do 2022. godine</w:t>
      </w:r>
      <w:bookmarkEnd w:id="376"/>
    </w:p>
    <w:p w14:paraId="45A5CCD8" w14:textId="77777777" w:rsidR="00282CBD" w:rsidRPr="004F27E9" w:rsidRDefault="00EE383E" w:rsidP="00282CBD">
      <w:pPr>
        <w:spacing w:before="240"/>
        <w:rPr>
          <w:rFonts w:cs="Times New Roman"/>
        </w:rPr>
      </w:pPr>
      <w:r w:rsidRPr="004F27E9">
        <w:rPr>
          <w:rFonts w:cs="Times New Roman"/>
          <w:noProof/>
          <w:lang w:eastAsia="hr-HR"/>
        </w:rPr>
        <w:drawing>
          <wp:inline distT="0" distB="0" distL="0" distR="0" wp14:anchorId="3431DB4B" wp14:editId="77B6AD0D">
            <wp:extent cx="5756910" cy="1701579"/>
            <wp:effectExtent l="0" t="0" r="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B055BC" w14:textId="1595703F" w:rsidR="00406D7E" w:rsidRPr="001222C2" w:rsidRDefault="00406D7E" w:rsidP="00225B99">
      <w:pPr>
        <w:pStyle w:val="Caption"/>
        <w:keepNext/>
        <w:spacing w:after="0"/>
        <w:jc w:val="center"/>
        <w:rPr>
          <w:rFonts w:cs="Times New Roman"/>
          <w:color w:val="17365D" w:themeColor="text2" w:themeShade="BF"/>
        </w:rPr>
      </w:pPr>
      <w:bookmarkStart w:id="377" w:name="_Toc149055736"/>
      <w:r w:rsidRPr="001222C2">
        <w:rPr>
          <w:rFonts w:cs="Times New Roman"/>
          <w:color w:val="17365D" w:themeColor="text2" w:themeShade="BF"/>
        </w:rPr>
        <w:t xml:space="preserve">Tablica </w:t>
      </w:r>
      <w:r w:rsidRPr="001222C2">
        <w:rPr>
          <w:rFonts w:cs="Times New Roman"/>
          <w:color w:val="17365D" w:themeColor="text2" w:themeShade="BF"/>
        </w:rPr>
        <w:fldChar w:fldCharType="begin"/>
      </w:r>
      <w:r w:rsidRPr="001222C2">
        <w:rPr>
          <w:rFonts w:cs="Times New Roman"/>
          <w:color w:val="17365D" w:themeColor="text2" w:themeShade="BF"/>
        </w:rPr>
        <w:instrText xml:space="preserve"> SEQ Tablica \* ARABIC </w:instrText>
      </w:r>
      <w:r w:rsidRPr="001222C2">
        <w:rPr>
          <w:rFonts w:cs="Times New Roman"/>
          <w:color w:val="17365D" w:themeColor="text2" w:themeShade="BF"/>
        </w:rPr>
        <w:fldChar w:fldCharType="separate"/>
      </w:r>
      <w:r w:rsidR="00E63C7D">
        <w:rPr>
          <w:rFonts w:cs="Times New Roman"/>
          <w:noProof/>
          <w:color w:val="17365D" w:themeColor="text2" w:themeShade="BF"/>
        </w:rPr>
        <w:t>21</w:t>
      </w:r>
      <w:r w:rsidRPr="001222C2">
        <w:rPr>
          <w:rFonts w:cs="Times New Roman"/>
          <w:color w:val="17365D" w:themeColor="text2" w:themeShade="BF"/>
        </w:rPr>
        <w:fldChar w:fldCharType="end"/>
      </w:r>
      <w:r w:rsidRPr="001222C2">
        <w:rPr>
          <w:rFonts w:cs="Times New Roman"/>
          <w:color w:val="17365D" w:themeColor="text2" w:themeShade="BF"/>
        </w:rPr>
        <w:t xml:space="preserve">. Ukupan broj izvršitelja sistematiziranih i popunjenih radnih smjesta </w:t>
      </w:r>
      <w:r w:rsidR="00C46EEC" w:rsidRPr="001222C2">
        <w:rPr>
          <w:rFonts w:cs="Times New Roman"/>
          <w:color w:val="17365D" w:themeColor="text2" w:themeShade="BF"/>
        </w:rPr>
        <w:t xml:space="preserve">Uprave za zatvorski sustav </w:t>
      </w:r>
      <w:r w:rsidRPr="001222C2">
        <w:rPr>
          <w:rFonts w:cs="Times New Roman"/>
          <w:color w:val="17365D" w:themeColor="text2" w:themeShade="BF"/>
        </w:rPr>
        <w:t>prema ustrojstvenim jedinicama kaznionica, zatvora, odgojnih zavoda i centara, na dan 31.12.202</w:t>
      </w:r>
      <w:r w:rsidR="009502B3" w:rsidRPr="001222C2">
        <w:rPr>
          <w:rFonts w:cs="Times New Roman"/>
          <w:color w:val="17365D" w:themeColor="text2" w:themeShade="BF"/>
        </w:rPr>
        <w:t>2</w:t>
      </w:r>
      <w:r w:rsidRPr="001222C2">
        <w:rPr>
          <w:rFonts w:cs="Times New Roman"/>
          <w:color w:val="17365D" w:themeColor="text2" w:themeShade="BF"/>
        </w:rPr>
        <w:t>. godine</w:t>
      </w:r>
      <w:bookmarkEnd w:id="377"/>
    </w:p>
    <w:tbl>
      <w:tblPr>
        <w:tblW w:w="5000" w:type="pct"/>
        <w:jc w:val="center"/>
        <w:tblLook w:val="04A0" w:firstRow="1" w:lastRow="0" w:firstColumn="1" w:lastColumn="0" w:noHBand="0" w:noVBand="1"/>
      </w:tblPr>
      <w:tblGrid>
        <w:gridCol w:w="3568"/>
        <w:gridCol w:w="1841"/>
        <w:gridCol w:w="1020"/>
        <w:gridCol w:w="1020"/>
        <w:gridCol w:w="1839"/>
      </w:tblGrid>
      <w:tr w:rsidR="003A546B" w:rsidRPr="004F27E9" w14:paraId="6ECCFD5C" w14:textId="77777777" w:rsidTr="009502B3">
        <w:trPr>
          <w:trHeight w:val="330"/>
          <w:jc w:val="center"/>
        </w:trPr>
        <w:tc>
          <w:tcPr>
            <w:tcW w:w="1921" w:type="pct"/>
            <w:vMerge w:val="restart"/>
            <w:tcBorders>
              <w:top w:val="double" w:sz="6" w:space="0" w:color="auto"/>
              <w:left w:val="double" w:sz="6" w:space="0" w:color="auto"/>
              <w:bottom w:val="double" w:sz="6" w:space="0" w:color="000000"/>
              <w:right w:val="single" w:sz="8" w:space="0" w:color="auto"/>
            </w:tcBorders>
            <w:shd w:val="clear" w:color="auto" w:fill="8DB3E2"/>
            <w:vAlign w:val="center"/>
            <w:hideMark/>
          </w:tcPr>
          <w:p w14:paraId="7BD5C9E9" w14:textId="77777777" w:rsidR="00EE383E" w:rsidRPr="001222C2" w:rsidRDefault="00EE383E">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UPRAVA ZA ZATVORSKI SUSTAV</w:t>
            </w:r>
          </w:p>
        </w:tc>
        <w:tc>
          <w:tcPr>
            <w:tcW w:w="991" w:type="pct"/>
            <w:vMerge w:val="restart"/>
            <w:tcBorders>
              <w:top w:val="double" w:sz="6" w:space="0" w:color="auto"/>
              <w:left w:val="single" w:sz="8" w:space="0" w:color="auto"/>
              <w:bottom w:val="double" w:sz="6" w:space="0" w:color="000000"/>
              <w:right w:val="single" w:sz="8" w:space="0" w:color="auto"/>
            </w:tcBorders>
            <w:shd w:val="clear" w:color="auto" w:fill="8DB3E2"/>
            <w:vAlign w:val="center"/>
            <w:hideMark/>
          </w:tcPr>
          <w:p w14:paraId="53AFEDD3" w14:textId="77777777" w:rsidR="00EE383E" w:rsidRPr="001222C2" w:rsidRDefault="00EE383E">
            <w:pPr>
              <w:spacing w:after="0"/>
              <w:jc w:val="center"/>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sistematizirano</w:t>
            </w:r>
          </w:p>
        </w:tc>
        <w:tc>
          <w:tcPr>
            <w:tcW w:w="1098" w:type="pct"/>
            <w:gridSpan w:val="2"/>
            <w:tcBorders>
              <w:top w:val="double" w:sz="6" w:space="0" w:color="auto"/>
              <w:left w:val="nil"/>
              <w:bottom w:val="single" w:sz="8" w:space="0" w:color="auto"/>
              <w:right w:val="single" w:sz="8" w:space="0" w:color="000000"/>
            </w:tcBorders>
            <w:shd w:val="clear" w:color="auto" w:fill="8DB3E2"/>
            <w:noWrap/>
            <w:vAlign w:val="center"/>
            <w:hideMark/>
          </w:tcPr>
          <w:p w14:paraId="1F438CFF" w14:textId="77777777" w:rsidR="00EE383E" w:rsidRPr="001222C2" w:rsidRDefault="00EE383E">
            <w:pPr>
              <w:spacing w:after="0"/>
              <w:jc w:val="center"/>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popunjeno</w:t>
            </w:r>
          </w:p>
        </w:tc>
        <w:tc>
          <w:tcPr>
            <w:tcW w:w="990" w:type="pct"/>
            <w:vMerge w:val="restart"/>
            <w:tcBorders>
              <w:top w:val="double" w:sz="6" w:space="0" w:color="auto"/>
              <w:left w:val="single" w:sz="8" w:space="0" w:color="auto"/>
              <w:bottom w:val="double" w:sz="6" w:space="0" w:color="000000"/>
              <w:right w:val="double" w:sz="6" w:space="0" w:color="auto"/>
            </w:tcBorders>
            <w:shd w:val="clear" w:color="auto" w:fill="8DB3E2"/>
            <w:vAlign w:val="center"/>
            <w:hideMark/>
          </w:tcPr>
          <w:p w14:paraId="7D84E834" w14:textId="77777777" w:rsidR="00EE383E" w:rsidRPr="001222C2" w:rsidRDefault="00EE383E">
            <w:pPr>
              <w:spacing w:after="0"/>
              <w:jc w:val="center"/>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 xml:space="preserve">ukupno </w:t>
            </w:r>
            <w:r w:rsidRPr="001222C2">
              <w:rPr>
                <w:rFonts w:eastAsia="Times New Roman" w:cs="Times New Roman"/>
                <w:b/>
                <w:bCs/>
                <w:color w:val="17365D" w:themeColor="text2" w:themeShade="BF"/>
                <w:sz w:val="18"/>
                <w:szCs w:val="18"/>
                <w:lang w:eastAsia="hr-HR"/>
              </w:rPr>
              <w:br/>
              <w:t>popunjeno</w:t>
            </w:r>
          </w:p>
        </w:tc>
      </w:tr>
      <w:tr w:rsidR="003A546B" w:rsidRPr="004F27E9" w14:paraId="0A5AD313" w14:textId="77777777" w:rsidTr="009502B3">
        <w:trPr>
          <w:trHeight w:val="315"/>
          <w:jc w:val="center"/>
        </w:trPr>
        <w:tc>
          <w:tcPr>
            <w:tcW w:w="1921" w:type="pct"/>
            <w:vMerge/>
            <w:tcBorders>
              <w:top w:val="double" w:sz="6" w:space="0" w:color="auto"/>
              <w:left w:val="double" w:sz="6" w:space="0" w:color="auto"/>
              <w:bottom w:val="double" w:sz="6" w:space="0" w:color="000000"/>
              <w:right w:val="single" w:sz="8" w:space="0" w:color="auto"/>
            </w:tcBorders>
            <w:vAlign w:val="center"/>
            <w:hideMark/>
          </w:tcPr>
          <w:p w14:paraId="4920B6F8" w14:textId="77777777" w:rsidR="00EE383E" w:rsidRPr="001222C2" w:rsidRDefault="00EE383E">
            <w:pPr>
              <w:spacing w:after="0"/>
              <w:jc w:val="left"/>
              <w:rPr>
                <w:rFonts w:eastAsia="Times New Roman" w:cs="Times New Roman"/>
                <w:b/>
                <w:bCs/>
                <w:color w:val="17365D" w:themeColor="text2" w:themeShade="BF"/>
                <w:sz w:val="18"/>
                <w:szCs w:val="18"/>
                <w:lang w:eastAsia="hr-HR"/>
              </w:rPr>
            </w:pPr>
          </w:p>
        </w:tc>
        <w:tc>
          <w:tcPr>
            <w:tcW w:w="991" w:type="pct"/>
            <w:vMerge/>
            <w:tcBorders>
              <w:top w:val="double" w:sz="6" w:space="0" w:color="auto"/>
              <w:left w:val="single" w:sz="8" w:space="0" w:color="auto"/>
              <w:bottom w:val="double" w:sz="6" w:space="0" w:color="000000"/>
              <w:right w:val="single" w:sz="8" w:space="0" w:color="auto"/>
            </w:tcBorders>
            <w:vAlign w:val="center"/>
            <w:hideMark/>
          </w:tcPr>
          <w:p w14:paraId="07182E60" w14:textId="77777777" w:rsidR="00EE383E" w:rsidRPr="001222C2" w:rsidRDefault="00EE383E">
            <w:pPr>
              <w:spacing w:after="0"/>
              <w:jc w:val="left"/>
              <w:rPr>
                <w:rFonts w:eastAsia="Times New Roman" w:cs="Times New Roman"/>
                <w:b/>
                <w:bCs/>
                <w:color w:val="17365D" w:themeColor="text2" w:themeShade="BF"/>
                <w:sz w:val="18"/>
                <w:szCs w:val="18"/>
                <w:lang w:eastAsia="hr-HR"/>
              </w:rPr>
            </w:pPr>
          </w:p>
        </w:tc>
        <w:tc>
          <w:tcPr>
            <w:tcW w:w="549" w:type="pct"/>
            <w:tcBorders>
              <w:top w:val="nil"/>
              <w:left w:val="nil"/>
              <w:bottom w:val="double" w:sz="6" w:space="0" w:color="auto"/>
              <w:right w:val="single" w:sz="8" w:space="0" w:color="auto"/>
            </w:tcBorders>
            <w:shd w:val="clear" w:color="auto" w:fill="C6D9F1"/>
            <w:noWrap/>
            <w:vAlign w:val="center"/>
            <w:hideMark/>
          </w:tcPr>
          <w:p w14:paraId="45B7CA07" w14:textId="77777777" w:rsidR="00EE383E" w:rsidRPr="001222C2" w:rsidRDefault="00EE383E">
            <w:pPr>
              <w:spacing w:after="0"/>
              <w:jc w:val="center"/>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M</w:t>
            </w:r>
          </w:p>
        </w:tc>
        <w:tc>
          <w:tcPr>
            <w:tcW w:w="549" w:type="pct"/>
            <w:tcBorders>
              <w:top w:val="nil"/>
              <w:left w:val="nil"/>
              <w:bottom w:val="double" w:sz="6" w:space="0" w:color="auto"/>
              <w:right w:val="single" w:sz="8" w:space="0" w:color="auto"/>
            </w:tcBorders>
            <w:shd w:val="clear" w:color="auto" w:fill="C6D9F1"/>
            <w:noWrap/>
            <w:vAlign w:val="center"/>
            <w:hideMark/>
          </w:tcPr>
          <w:p w14:paraId="36CE4E61" w14:textId="77777777" w:rsidR="00EE383E" w:rsidRPr="001222C2" w:rsidRDefault="00EE383E">
            <w:pPr>
              <w:spacing w:after="0"/>
              <w:jc w:val="center"/>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Ž</w:t>
            </w:r>
          </w:p>
        </w:tc>
        <w:tc>
          <w:tcPr>
            <w:tcW w:w="990" w:type="pct"/>
            <w:vMerge/>
            <w:tcBorders>
              <w:top w:val="double" w:sz="6" w:space="0" w:color="auto"/>
              <w:left w:val="single" w:sz="8" w:space="0" w:color="auto"/>
              <w:bottom w:val="double" w:sz="6" w:space="0" w:color="000000"/>
              <w:right w:val="double" w:sz="6" w:space="0" w:color="auto"/>
            </w:tcBorders>
            <w:vAlign w:val="center"/>
            <w:hideMark/>
          </w:tcPr>
          <w:p w14:paraId="23A19EEE" w14:textId="77777777" w:rsidR="00EE383E" w:rsidRPr="001222C2" w:rsidRDefault="00EE383E">
            <w:pPr>
              <w:spacing w:after="0"/>
              <w:jc w:val="left"/>
              <w:rPr>
                <w:rFonts w:eastAsia="Times New Roman" w:cs="Times New Roman"/>
                <w:b/>
                <w:bCs/>
                <w:color w:val="17365D" w:themeColor="text2" w:themeShade="BF"/>
                <w:sz w:val="18"/>
                <w:szCs w:val="18"/>
                <w:lang w:eastAsia="hr-HR"/>
              </w:rPr>
            </w:pPr>
          </w:p>
        </w:tc>
      </w:tr>
      <w:tr w:rsidR="009502B3" w:rsidRPr="004F27E9" w14:paraId="17F2C9E3" w14:textId="77777777" w:rsidTr="009502B3">
        <w:trPr>
          <w:trHeight w:val="409"/>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596045BC" w14:textId="77777777" w:rsidR="009502B3" w:rsidRPr="001222C2" w:rsidRDefault="009502B3" w:rsidP="009502B3">
            <w:pPr>
              <w:spacing w:after="0"/>
              <w:jc w:val="left"/>
              <w:rPr>
                <w:rFonts w:eastAsia="Times New Roman" w:cs="Times New Roman"/>
                <w:color w:val="17365D" w:themeColor="text2" w:themeShade="BF"/>
                <w:sz w:val="18"/>
                <w:szCs w:val="18"/>
                <w:lang w:eastAsia="hr-HR"/>
              </w:rPr>
            </w:pPr>
            <w:r w:rsidRPr="001222C2">
              <w:rPr>
                <w:rFonts w:eastAsia="Times New Roman" w:cs="Times New Roman"/>
                <w:color w:val="17365D" w:themeColor="text2" w:themeShade="BF"/>
                <w:sz w:val="18"/>
                <w:szCs w:val="18"/>
                <w:lang w:eastAsia="hr-HR"/>
              </w:rPr>
              <w:t>Izvan ustrojstvene jedinice (upravitelji, pomoćnici upravitelja)</w:t>
            </w:r>
          </w:p>
        </w:tc>
        <w:tc>
          <w:tcPr>
            <w:tcW w:w="991" w:type="pct"/>
            <w:tcBorders>
              <w:top w:val="nil"/>
              <w:left w:val="nil"/>
              <w:bottom w:val="single" w:sz="8" w:space="0" w:color="auto"/>
              <w:right w:val="single" w:sz="8" w:space="0" w:color="auto"/>
            </w:tcBorders>
            <w:hideMark/>
          </w:tcPr>
          <w:p w14:paraId="5D602239"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67</w:t>
            </w:r>
          </w:p>
        </w:tc>
        <w:tc>
          <w:tcPr>
            <w:tcW w:w="549" w:type="pct"/>
            <w:tcBorders>
              <w:top w:val="nil"/>
              <w:left w:val="nil"/>
              <w:bottom w:val="single" w:sz="8" w:space="0" w:color="auto"/>
              <w:right w:val="single" w:sz="8" w:space="0" w:color="auto"/>
            </w:tcBorders>
            <w:hideMark/>
          </w:tcPr>
          <w:p w14:paraId="4C0DD83F"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39</w:t>
            </w:r>
          </w:p>
        </w:tc>
        <w:tc>
          <w:tcPr>
            <w:tcW w:w="549" w:type="pct"/>
            <w:tcBorders>
              <w:top w:val="nil"/>
              <w:left w:val="nil"/>
              <w:bottom w:val="single" w:sz="8" w:space="0" w:color="auto"/>
              <w:right w:val="single" w:sz="8" w:space="0" w:color="auto"/>
            </w:tcBorders>
            <w:hideMark/>
          </w:tcPr>
          <w:p w14:paraId="4A2DC62C"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15</w:t>
            </w:r>
          </w:p>
        </w:tc>
        <w:tc>
          <w:tcPr>
            <w:tcW w:w="990" w:type="pct"/>
            <w:tcBorders>
              <w:top w:val="nil"/>
              <w:left w:val="nil"/>
              <w:bottom w:val="single" w:sz="8" w:space="0" w:color="auto"/>
              <w:right w:val="double" w:sz="6" w:space="0" w:color="auto"/>
            </w:tcBorders>
            <w:shd w:val="clear" w:color="auto" w:fill="EAEAEA"/>
            <w:noWrap/>
            <w:hideMark/>
          </w:tcPr>
          <w:p w14:paraId="5918654B"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54</w:t>
            </w:r>
          </w:p>
        </w:tc>
      </w:tr>
      <w:tr w:rsidR="009502B3" w:rsidRPr="004F27E9" w14:paraId="4A7A761A" w14:textId="77777777" w:rsidTr="009502B3">
        <w:trPr>
          <w:trHeight w:val="31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5837C28F"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Upravni poslovi</w:t>
            </w:r>
          </w:p>
        </w:tc>
        <w:tc>
          <w:tcPr>
            <w:tcW w:w="991" w:type="pct"/>
            <w:tcBorders>
              <w:top w:val="nil"/>
              <w:left w:val="nil"/>
              <w:bottom w:val="single" w:sz="8" w:space="0" w:color="auto"/>
              <w:right w:val="single" w:sz="8" w:space="0" w:color="auto"/>
            </w:tcBorders>
            <w:hideMark/>
          </w:tcPr>
          <w:p w14:paraId="6E2FD185"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186</w:t>
            </w:r>
          </w:p>
        </w:tc>
        <w:tc>
          <w:tcPr>
            <w:tcW w:w="549" w:type="pct"/>
            <w:tcBorders>
              <w:top w:val="nil"/>
              <w:left w:val="nil"/>
              <w:bottom w:val="single" w:sz="8" w:space="0" w:color="auto"/>
              <w:right w:val="single" w:sz="8" w:space="0" w:color="auto"/>
            </w:tcBorders>
            <w:hideMark/>
          </w:tcPr>
          <w:p w14:paraId="3B85D8E6"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38</w:t>
            </w:r>
          </w:p>
        </w:tc>
        <w:tc>
          <w:tcPr>
            <w:tcW w:w="549" w:type="pct"/>
            <w:tcBorders>
              <w:top w:val="nil"/>
              <w:left w:val="nil"/>
              <w:bottom w:val="single" w:sz="8" w:space="0" w:color="auto"/>
              <w:right w:val="single" w:sz="8" w:space="0" w:color="auto"/>
            </w:tcBorders>
            <w:hideMark/>
          </w:tcPr>
          <w:p w14:paraId="18DEB384"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85</w:t>
            </w:r>
          </w:p>
        </w:tc>
        <w:tc>
          <w:tcPr>
            <w:tcW w:w="990" w:type="pct"/>
            <w:tcBorders>
              <w:top w:val="nil"/>
              <w:left w:val="nil"/>
              <w:bottom w:val="single" w:sz="8" w:space="0" w:color="auto"/>
              <w:right w:val="double" w:sz="6" w:space="0" w:color="auto"/>
            </w:tcBorders>
            <w:shd w:val="clear" w:color="auto" w:fill="EAEAEA"/>
            <w:noWrap/>
            <w:hideMark/>
          </w:tcPr>
          <w:p w14:paraId="32999F21"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123</w:t>
            </w:r>
          </w:p>
        </w:tc>
      </w:tr>
      <w:tr w:rsidR="009502B3" w:rsidRPr="004F27E9" w14:paraId="013E67DA" w14:textId="77777777" w:rsidTr="009502B3">
        <w:trPr>
          <w:trHeight w:val="31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5711975D"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Osiguranje</w:t>
            </w:r>
          </w:p>
        </w:tc>
        <w:tc>
          <w:tcPr>
            <w:tcW w:w="991" w:type="pct"/>
            <w:tcBorders>
              <w:top w:val="nil"/>
              <w:left w:val="nil"/>
              <w:bottom w:val="single" w:sz="8" w:space="0" w:color="auto"/>
              <w:right w:val="single" w:sz="8" w:space="0" w:color="auto"/>
            </w:tcBorders>
            <w:hideMark/>
          </w:tcPr>
          <w:p w14:paraId="58E8B568"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2015</w:t>
            </w:r>
          </w:p>
        </w:tc>
        <w:tc>
          <w:tcPr>
            <w:tcW w:w="549" w:type="pct"/>
            <w:tcBorders>
              <w:top w:val="nil"/>
              <w:left w:val="nil"/>
              <w:bottom w:val="single" w:sz="8" w:space="0" w:color="auto"/>
              <w:right w:val="single" w:sz="8" w:space="0" w:color="auto"/>
            </w:tcBorders>
            <w:hideMark/>
          </w:tcPr>
          <w:p w14:paraId="728442D3" w14:textId="77777777" w:rsidR="009502B3" w:rsidRPr="001222C2" w:rsidRDefault="00FE2F4E"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1396</w:t>
            </w:r>
          </w:p>
        </w:tc>
        <w:tc>
          <w:tcPr>
            <w:tcW w:w="549" w:type="pct"/>
            <w:tcBorders>
              <w:top w:val="nil"/>
              <w:left w:val="nil"/>
              <w:bottom w:val="single" w:sz="8" w:space="0" w:color="auto"/>
              <w:right w:val="single" w:sz="8" w:space="0" w:color="auto"/>
            </w:tcBorders>
            <w:hideMark/>
          </w:tcPr>
          <w:p w14:paraId="57049602"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164</w:t>
            </w:r>
          </w:p>
        </w:tc>
        <w:tc>
          <w:tcPr>
            <w:tcW w:w="990" w:type="pct"/>
            <w:tcBorders>
              <w:top w:val="nil"/>
              <w:left w:val="nil"/>
              <w:bottom w:val="single" w:sz="8" w:space="0" w:color="auto"/>
              <w:right w:val="double" w:sz="6" w:space="0" w:color="auto"/>
            </w:tcBorders>
            <w:shd w:val="clear" w:color="auto" w:fill="EAEAEA"/>
            <w:noWrap/>
            <w:hideMark/>
          </w:tcPr>
          <w:p w14:paraId="65FBA038" w14:textId="77777777" w:rsidR="009502B3" w:rsidRPr="001222C2" w:rsidRDefault="00FE2F4E"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1560</w:t>
            </w:r>
          </w:p>
        </w:tc>
      </w:tr>
      <w:tr w:rsidR="009502B3" w:rsidRPr="004F27E9" w14:paraId="57EC2DC8" w14:textId="77777777" w:rsidTr="009502B3">
        <w:trPr>
          <w:trHeight w:val="31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5222D210"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 xml:space="preserve">Tretman </w:t>
            </w:r>
            <w:r w:rsidRPr="001222C2">
              <w:rPr>
                <w:rFonts w:eastAsia="Times New Roman" w:cs="Times New Roman"/>
                <w:color w:val="17365D" w:themeColor="text2" w:themeShade="BF"/>
                <w:sz w:val="18"/>
                <w:szCs w:val="18"/>
                <w:lang w:eastAsia="hr-HR"/>
              </w:rPr>
              <w:t>(+ CZD u Zg)</w:t>
            </w:r>
          </w:p>
        </w:tc>
        <w:tc>
          <w:tcPr>
            <w:tcW w:w="991" w:type="pct"/>
            <w:tcBorders>
              <w:top w:val="nil"/>
              <w:left w:val="nil"/>
              <w:bottom w:val="single" w:sz="8" w:space="0" w:color="auto"/>
              <w:right w:val="single" w:sz="8" w:space="0" w:color="auto"/>
            </w:tcBorders>
            <w:hideMark/>
          </w:tcPr>
          <w:p w14:paraId="1CE18EAD"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353</w:t>
            </w:r>
          </w:p>
        </w:tc>
        <w:tc>
          <w:tcPr>
            <w:tcW w:w="549" w:type="pct"/>
            <w:tcBorders>
              <w:top w:val="nil"/>
              <w:left w:val="nil"/>
              <w:bottom w:val="single" w:sz="8" w:space="0" w:color="auto"/>
              <w:right w:val="single" w:sz="8" w:space="0" w:color="auto"/>
            </w:tcBorders>
            <w:hideMark/>
          </w:tcPr>
          <w:p w14:paraId="142B4024"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52</w:t>
            </w:r>
          </w:p>
        </w:tc>
        <w:tc>
          <w:tcPr>
            <w:tcW w:w="549" w:type="pct"/>
            <w:tcBorders>
              <w:top w:val="nil"/>
              <w:left w:val="nil"/>
              <w:bottom w:val="single" w:sz="8" w:space="0" w:color="auto"/>
              <w:right w:val="single" w:sz="8" w:space="0" w:color="auto"/>
            </w:tcBorders>
            <w:hideMark/>
          </w:tcPr>
          <w:p w14:paraId="5A486EE2"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187</w:t>
            </w:r>
          </w:p>
        </w:tc>
        <w:tc>
          <w:tcPr>
            <w:tcW w:w="990" w:type="pct"/>
            <w:tcBorders>
              <w:top w:val="nil"/>
              <w:left w:val="nil"/>
              <w:bottom w:val="single" w:sz="8" w:space="0" w:color="auto"/>
              <w:right w:val="double" w:sz="6" w:space="0" w:color="auto"/>
            </w:tcBorders>
            <w:shd w:val="clear" w:color="auto" w:fill="EAEAEA"/>
            <w:noWrap/>
            <w:hideMark/>
          </w:tcPr>
          <w:p w14:paraId="27D2AAB8"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239</w:t>
            </w:r>
          </w:p>
        </w:tc>
      </w:tr>
      <w:tr w:rsidR="009502B3" w:rsidRPr="004F27E9" w14:paraId="17C3C57C" w14:textId="77777777" w:rsidTr="009502B3">
        <w:trPr>
          <w:trHeight w:val="52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1AA542CD"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 xml:space="preserve">Rad i strukovna izobrazba zatvorenika/maloljetnika </w:t>
            </w:r>
          </w:p>
        </w:tc>
        <w:tc>
          <w:tcPr>
            <w:tcW w:w="991" w:type="pct"/>
            <w:tcBorders>
              <w:top w:val="nil"/>
              <w:left w:val="nil"/>
              <w:bottom w:val="single" w:sz="8" w:space="0" w:color="auto"/>
              <w:right w:val="single" w:sz="8" w:space="0" w:color="auto"/>
            </w:tcBorders>
            <w:hideMark/>
          </w:tcPr>
          <w:p w14:paraId="51007096"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388</w:t>
            </w:r>
          </w:p>
        </w:tc>
        <w:tc>
          <w:tcPr>
            <w:tcW w:w="549" w:type="pct"/>
            <w:tcBorders>
              <w:top w:val="nil"/>
              <w:left w:val="nil"/>
              <w:bottom w:val="single" w:sz="8" w:space="0" w:color="auto"/>
              <w:right w:val="single" w:sz="8" w:space="0" w:color="auto"/>
            </w:tcBorders>
            <w:hideMark/>
          </w:tcPr>
          <w:p w14:paraId="18EC1A96"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179</w:t>
            </w:r>
          </w:p>
        </w:tc>
        <w:tc>
          <w:tcPr>
            <w:tcW w:w="549" w:type="pct"/>
            <w:tcBorders>
              <w:top w:val="nil"/>
              <w:left w:val="nil"/>
              <w:bottom w:val="single" w:sz="8" w:space="0" w:color="auto"/>
              <w:right w:val="single" w:sz="8" w:space="0" w:color="auto"/>
            </w:tcBorders>
            <w:hideMark/>
          </w:tcPr>
          <w:p w14:paraId="34C4BC24"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49</w:t>
            </w:r>
          </w:p>
        </w:tc>
        <w:tc>
          <w:tcPr>
            <w:tcW w:w="990" w:type="pct"/>
            <w:tcBorders>
              <w:top w:val="nil"/>
              <w:left w:val="nil"/>
              <w:bottom w:val="single" w:sz="8" w:space="0" w:color="auto"/>
              <w:right w:val="double" w:sz="6" w:space="0" w:color="auto"/>
            </w:tcBorders>
            <w:shd w:val="clear" w:color="auto" w:fill="EAEAEA"/>
            <w:noWrap/>
            <w:hideMark/>
          </w:tcPr>
          <w:p w14:paraId="7A728E23"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228</w:t>
            </w:r>
          </w:p>
        </w:tc>
      </w:tr>
      <w:tr w:rsidR="009502B3" w:rsidRPr="004F27E9" w14:paraId="3ABC6649" w14:textId="77777777" w:rsidTr="009502B3">
        <w:trPr>
          <w:trHeight w:val="309"/>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4C7BE7C2"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Financijsko-knjigovodstveni poslovi</w:t>
            </w:r>
          </w:p>
        </w:tc>
        <w:tc>
          <w:tcPr>
            <w:tcW w:w="991" w:type="pct"/>
            <w:tcBorders>
              <w:top w:val="nil"/>
              <w:left w:val="nil"/>
              <w:bottom w:val="single" w:sz="8" w:space="0" w:color="auto"/>
              <w:right w:val="single" w:sz="8" w:space="0" w:color="auto"/>
            </w:tcBorders>
            <w:hideMark/>
          </w:tcPr>
          <w:p w14:paraId="4876E2C8"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355</w:t>
            </w:r>
          </w:p>
        </w:tc>
        <w:tc>
          <w:tcPr>
            <w:tcW w:w="549" w:type="pct"/>
            <w:tcBorders>
              <w:top w:val="nil"/>
              <w:left w:val="nil"/>
              <w:bottom w:val="single" w:sz="8" w:space="0" w:color="auto"/>
              <w:right w:val="single" w:sz="8" w:space="0" w:color="auto"/>
            </w:tcBorders>
            <w:hideMark/>
          </w:tcPr>
          <w:p w14:paraId="13E6DC50"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76</w:t>
            </w:r>
          </w:p>
        </w:tc>
        <w:tc>
          <w:tcPr>
            <w:tcW w:w="549" w:type="pct"/>
            <w:tcBorders>
              <w:top w:val="nil"/>
              <w:left w:val="nil"/>
              <w:bottom w:val="single" w:sz="8" w:space="0" w:color="auto"/>
              <w:right w:val="single" w:sz="8" w:space="0" w:color="auto"/>
            </w:tcBorders>
            <w:hideMark/>
          </w:tcPr>
          <w:p w14:paraId="1A9EB1BF"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167</w:t>
            </w:r>
          </w:p>
        </w:tc>
        <w:tc>
          <w:tcPr>
            <w:tcW w:w="990" w:type="pct"/>
            <w:tcBorders>
              <w:top w:val="nil"/>
              <w:left w:val="nil"/>
              <w:bottom w:val="single" w:sz="8" w:space="0" w:color="auto"/>
              <w:right w:val="double" w:sz="6" w:space="0" w:color="auto"/>
            </w:tcBorders>
            <w:shd w:val="clear" w:color="auto" w:fill="EAEAEA"/>
            <w:noWrap/>
            <w:hideMark/>
          </w:tcPr>
          <w:p w14:paraId="5515A734"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243</w:t>
            </w:r>
          </w:p>
        </w:tc>
      </w:tr>
      <w:tr w:rsidR="009502B3" w:rsidRPr="004F27E9" w14:paraId="108BB001" w14:textId="77777777" w:rsidTr="009502B3">
        <w:trPr>
          <w:trHeight w:val="315"/>
          <w:jc w:val="center"/>
        </w:trPr>
        <w:tc>
          <w:tcPr>
            <w:tcW w:w="1921" w:type="pct"/>
            <w:tcBorders>
              <w:top w:val="nil"/>
              <w:left w:val="double" w:sz="6" w:space="0" w:color="auto"/>
              <w:bottom w:val="double" w:sz="6" w:space="0" w:color="auto"/>
              <w:right w:val="single" w:sz="12" w:space="0" w:color="auto"/>
            </w:tcBorders>
            <w:shd w:val="clear" w:color="auto" w:fill="C6D9F1"/>
            <w:vAlign w:val="center"/>
            <w:hideMark/>
          </w:tcPr>
          <w:p w14:paraId="68ACC3AD"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Zdravstvena zaštita zatvorenika</w:t>
            </w:r>
          </w:p>
        </w:tc>
        <w:tc>
          <w:tcPr>
            <w:tcW w:w="991" w:type="pct"/>
            <w:tcBorders>
              <w:top w:val="nil"/>
              <w:left w:val="nil"/>
              <w:bottom w:val="double" w:sz="6" w:space="0" w:color="auto"/>
              <w:right w:val="single" w:sz="8" w:space="0" w:color="auto"/>
            </w:tcBorders>
            <w:hideMark/>
          </w:tcPr>
          <w:p w14:paraId="46DBB6CA"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183</w:t>
            </w:r>
          </w:p>
        </w:tc>
        <w:tc>
          <w:tcPr>
            <w:tcW w:w="549" w:type="pct"/>
            <w:tcBorders>
              <w:top w:val="nil"/>
              <w:left w:val="nil"/>
              <w:bottom w:val="double" w:sz="6" w:space="0" w:color="auto"/>
              <w:right w:val="single" w:sz="8" w:space="0" w:color="auto"/>
            </w:tcBorders>
            <w:hideMark/>
          </w:tcPr>
          <w:p w14:paraId="76002F48"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29</w:t>
            </w:r>
          </w:p>
        </w:tc>
        <w:tc>
          <w:tcPr>
            <w:tcW w:w="549" w:type="pct"/>
            <w:tcBorders>
              <w:top w:val="nil"/>
              <w:left w:val="nil"/>
              <w:bottom w:val="double" w:sz="6" w:space="0" w:color="auto"/>
              <w:right w:val="single" w:sz="8" w:space="0" w:color="auto"/>
            </w:tcBorders>
            <w:hideMark/>
          </w:tcPr>
          <w:p w14:paraId="0022DD70"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76</w:t>
            </w:r>
          </w:p>
        </w:tc>
        <w:tc>
          <w:tcPr>
            <w:tcW w:w="990" w:type="pct"/>
            <w:tcBorders>
              <w:top w:val="nil"/>
              <w:left w:val="nil"/>
              <w:bottom w:val="double" w:sz="6" w:space="0" w:color="auto"/>
              <w:right w:val="double" w:sz="6" w:space="0" w:color="auto"/>
            </w:tcBorders>
            <w:shd w:val="clear" w:color="auto" w:fill="EAEAEA"/>
            <w:noWrap/>
            <w:hideMark/>
          </w:tcPr>
          <w:p w14:paraId="5495C3F7"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105</w:t>
            </w:r>
          </w:p>
        </w:tc>
      </w:tr>
      <w:tr w:rsidR="009502B3" w:rsidRPr="004F27E9" w14:paraId="6CC8AF1E" w14:textId="77777777" w:rsidTr="009502B3">
        <w:trPr>
          <w:trHeight w:val="330"/>
          <w:jc w:val="center"/>
        </w:trPr>
        <w:tc>
          <w:tcPr>
            <w:tcW w:w="1921" w:type="pct"/>
            <w:tcBorders>
              <w:top w:val="nil"/>
              <w:left w:val="double" w:sz="6" w:space="0" w:color="auto"/>
              <w:bottom w:val="double" w:sz="6" w:space="0" w:color="auto"/>
              <w:right w:val="single" w:sz="12" w:space="0" w:color="auto"/>
            </w:tcBorders>
            <w:shd w:val="clear" w:color="auto" w:fill="C6D9F1"/>
            <w:vAlign w:val="center"/>
            <w:hideMark/>
          </w:tcPr>
          <w:p w14:paraId="59EBCCFC"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Centar za izobrazbu</w:t>
            </w:r>
          </w:p>
        </w:tc>
        <w:tc>
          <w:tcPr>
            <w:tcW w:w="991" w:type="pct"/>
            <w:tcBorders>
              <w:top w:val="nil"/>
              <w:left w:val="nil"/>
              <w:bottom w:val="double" w:sz="6" w:space="0" w:color="auto"/>
              <w:right w:val="single" w:sz="8" w:space="0" w:color="auto"/>
            </w:tcBorders>
            <w:hideMark/>
          </w:tcPr>
          <w:p w14:paraId="4623C958"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15</w:t>
            </w:r>
          </w:p>
        </w:tc>
        <w:tc>
          <w:tcPr>
            <w:tcW w:w="549" w:type="pct"/>
            <w:tcBorders>
              <w:top w:val="nil"/>
              <w:left w:val="nil"/>
              <w:bottom w:val="double" w:sz="6" w:space="0" w:color="auto"/>
              <w:right w:val="single" w:sz="8" w:space="0" w:color="auto"/>
            </w:tcBorders>
            <w:hideMark/>
          </w:tcPr>
          <w:p w14:paraId="65F02117"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1</w:t>
            </w:r>
          </w:p>
        </w:tc>
        <w:tc>
          <w:tcPr>
            <w:tcW w:w="549" w:type="pct"/>
            <w:tcBorders>
              <w:top w:val="nil"/>
              <w:left w:val="nil"/>
              <w:bottom w:val="double" w:sz="6" w:space="0" w:color="auto"/>
              <w:right w:val="single" w:sz="8" w:space="0" w:color="auto"/>
            </w:tcBorders>
            <w:hideMark/>
          </w:tcPr>
          <w:p w14:paraId="48324D51" w14:textId="77777777" w:rsidR="009502B3" w:rsidRPr="001222C2" w:rsidRDefault="009502B3" w:rsidP="009502B3">
            <w:pPr>
              <w:spacing w:after="0"/>
              <w:jc w:val="center"/>
              <w:rPr>
                <w:rFonts w:eastAsia="Times New Roman" w:cs="Times New Roman"/>
                <w:color w:val="17365D" w:themeColor="text2" w:themeShade="BF"/>
                <w:sz w:val="18"/>
                <w:szCs w:val="18"/>
                <w:lang w:eastAsia="hr-HR"/>
              </w:rPr>
            </w:pPr>
            <w:r w:rsidRPr="001222C2">
              <w:rPr>
                <w:rFonts w:cs="Times New Roman"/>
                <w:color w:val="17365D" w:themeColor="text2" w:themeShade="BF"/>
                <w:sz w:val="18"/>
                <w:szCs w:val="18"/>
              </w:rPr>
              <w:t>5</w:t>
            </w:r>
          </w:p>
        </w:tc>
        <w:tc>
          <w:tcPr>
            <w:tcW w:w="990" w:type="pct"/>
            <w:tcBorders>
              <w:top w:val="nil"/>
              <w:left w:val="nil"/>
              <w:bottom w:val="double" w:sz="6" w:space="0" w:color="auto"/>
              <w:right w:val="double" w:sz="6" w:space="0" w:color="auto"/>
            </w:tcBorders>
            <w:shd w:val="clear" w:color="auto" w:fill="EAEAEA"/>
            <w:noWrap/>
            <w:hideMark/>
          </w:tcPr>
          <w:p w14:paraId="4CCCEDB9"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color w:val="17365D" w:themeColor="text2" w:themeShade="BF"/>
                <w:sz w:val="18"/>
                <w:szCs w:val="18"/>
              </w:rPr>
              <w:t>6</w:t>
            </w:r>
          </w:p>
        </w:tc>
      </w:tr>
      <w:tr w:rsidR="009502B3" w:rsidRPr="004F27E9" w14:paraId="0665331F" w14:textId="77777777" w:rsidTr="009502B3">
        <w:trPr>
          <w:trHeight w:val="330"/>
          <w:jc w:val="center"/>
        </w:trPr>
        <w:tc>
          <w:tcPr>
            <w:tcW w:w="1921" w:type="pct"/>
            <w:tcBorders>
              <w:top w:val="nil"/>
              <w:left w:val="double" w:sz="6" w:space="0" w:color="auto"/>
              <w:bottom w:val="double" w:sz="6" w:space="0" w:color="auto"/>
              <w:right w:val="single" w:sz="8" w:space="0" w:color="auto"/>
            </w:tcBorders>
            <w:shd w:val="clear" w:color="auto" w:fill="8DB3E2"/>
            <w:noWrap/>
            <w:vAlign w:val="center"/>
            <w:hideMark/>
          </w:tcPr>
          <w:p w14:paraId="69F2F4BA" w14:textId="77777777" w:rsidR="009502B3" w:rsidRPr="001222C2" w:rsidRDefault="009502B3" w:rsidP="009502B3">
            <w:pPr>
              <w:spacing w:after="0"/>
              <w:jc w:val="left"/>
              <w:rPr>
                <w:rFonts w:eastAsia="Times New Roman" w:cs="Times New Roman"/>
                <w:b/>
                <w:bCs/>
                <w:color w:val="17365D" w:themeColor="text2" w:themeShade="BF"/>
                <w:sz w:val="18"/>
                <w:szCs w:val="18"/>
                <w:lang w:eastAsia="hr-HR"/>
              </w:rPr>
            </w:pPr>
            <w:r w:rsidRPr="001222C2">
              <w:rPr>
                <w:rFonts w:eastAsia="Times New Roman" w:cs="Times New Roman"/>
                <w:b/>
                <w:bCs/>
                <w:color w:val="17365D" w:themeColor="text2" w:themeShade="BF"/>
                <w:sz w:val="18"/>
                <w:szCs w:val="18"/>
                <w:lang w:eastAsia="hr-HR"/>
              </w:rPr>
              <w:t>UKUPNO</w:t>
            </w:r>
          </w:p>
        </w:tc>
        <w:tc>
          <w:tcPr>
            <w:tcW w:w="991" w:type="pct"/>
            <w:tcBorders>
              <w:top w:val="nil"/>
              <w:left w:val="nil"/>
              <w:bottom w:val="double" w:sz="6" w:space="0" w:color="auto"/>
              <w:right w:val="single" w:sz="8" w:space="0" w:color="auto"/>
            </w:tcBorders>
            <w:shd w:val="clear" w:color="auto" w:fill="8DB3E2"/>
            <w:noWrap/>
            <w:hideMark/>
          </w:tcPr>
          <w:p w14:paraId="28A373E4"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b/>
                <w:color w:val="17365D" w:themeColor="text2" w:themeShade="BF"/>
                <w:sz w:val="18"/>
                <w:szCs w:val="18"/>
              </w:rPr>
              <w:t>3562</w:t>
            </w:r>
          </w:p>
        </w:tc>
        <w:tc>
          <w:tcPr>
            <w:tcW w:w="549" w:type="pct"/>
            <w:tcBorders>
              <w:top w:val="nil"/>
              <w:left w:val="nil"/>
              <w:bottom w:val="double" w:sz="6" w:space="0" w:color="auto"/>
              <w:right w:val="single" w:sz="8" w:space="0" w:color="auto"/>
            </w:tcBorders>
            <w:shd w:val="clear" w:color="auto" w:fill="8DB3E2"/>
            <w:noWrap/>
            <w:hideMark/>
          </w:tcPr>
          <w:p w14:paraId="21A1B005" w14:textId="77777777" w:rsidR="009502B3" w:rsidRPr="001222C2" w:rsidRDefault="009502B3" w:rsidP="00FE2F4E">
            <w:pPr>
              <w:spacing w:after="0"/>
              <w:jc w:val="center"/>
              <w:rPr>
                <w:rFonts w:eastAsia="Times New Roman" w:cs="Times New Roman"/>
                <w:b/>
                <w:bCs/>
                <w:color w:val="17365D" w:themeColor="text2" w:themeShade="BF"/>
                <w:sz w:val="18"/>
                <w:szCs w:val="18"/>
                <w:lang w:eastAsia="hr-HR"/>
              </w:rPr>
            </w:pPr>
            <w:r w:rsidRPr="001222C2">
              <w:rPr>
                <w:rFonts w:cs="Times New Roman"/>
                <w:b/>
                <w:color w:val="17365D" w:themeColor="text2" w:themeShade="BF"/>
                <w:sz w:val="18"/>
                <w:szCs w:val="18"/>
              </w:rPr>
              <w:t>18</w:t>
            </w:r>
            <w:r w:rsidR="00FE2F4E" w:rsidRPr="001222C2">
              <w:rPr>
                <w:rFonts w:cs="Times New Roman"/>
                <w:b/>
                <w:color w:val="17365D" w:themeColor="text2" w:themeShade="BF"/>
                <w:sz w:val="18"/>
                <w:szCs w:val="18"/>
              </w:rPr>
              <w:t>10</w:t>
            </w:r>
          </w:p>
        </w:tc>
        <w:tc>
          <w:tcPr>
            <w:tcW w:w="549" w:type="pct"/>
            <w:tcBorders>
              <w:top w:val="nil"/>
              <w:left w:val="nil"/>
              <w:bottom w:val="double" w:sz="6" w:space="0" w:color="auto"/>
              <w:right w:val="single" w:sz="8" w:space="0" w:color="auto"/>
            </w:tcBorders>
            <w:shd w:val="clear" w:color="auto" w:fill="8DB3E2"/>
            <w:noWrap/>
            <w:hideMark/>
          </w:tcPr>
          <w:p w14:paraId="52EA8083" w14:textId="77777777" w:rsidR="009502B3" w:rsidRPr="001222C2" w:rsidRDefault="009502B3" w:rsidP="009502B3">
            <w:pPr>
              <w:spacing w:after="0"/>
              <w:jc w:val="center"/>
              <w:rPr>
                <w:rFonts w:eastAsia="Times New Roman" w:cs="Times New Roman"/>
                <w:b/>
                <w:bCs/>
                <w:color w:val="17365D" w:themeColor="text2" w:themeShade="BF"/>
                <w:sz w:val="18"/>
                <w:szCs w:val="18"/>
                <w:lang w:eastAsia="hr-HR"/>
              </w:rPr>
            </w:pPr>
            <w:r w:rsidRPr="001222C2">
              <w:rPr>
                <w:rFonts w:cs="Times New Roman"/>
                <w:b/>
                <w:color w:val="17365D" w:themeColor="text2" w:themeShade="BF"/>
                <w:sz w:val="18"/>
                <w:szCs w:val="18"/>
              </w:rPr>
              <w:t>748</w:t>
            </w:r>
          </w:p>
        </w:tc>
        <w:tc>
          <w:tcPr>
            <w:tcW w:w="990" w:type="pct"/>
            <w:tcBorders>
              <w:top w:val="nil"/>
              <w:left w:val="nil"/>
              <w:bottom w:val="double" w:sz="6" w:space="0" w:color="auto"/>
              <w:right w:val="double" w:sz="6" w:space="0" w:color="auto"/>
            </w:tcBorders>
            <w:shd w:val="clear" w:color="auto" w:fill="8DB3E2"/>
            <w:noWrap/>
            <w:hideMark/>
          </w:tcPr>
          <w:p w14:paraId="0951137C" w14:textId="77777777" w:rsidR="009502B3" w:rsidRPr="001222C2" w:rsidRDefault="009502B3" w:rsidP="00FE2F4E">
            <w:pPr>
              <w:spacing w:after="0"/>
              <w:jc w:val="center"/>
              <w:rPr>
                <w:rFonts w:eastAsia="Times New Roman" w:cs="Times New Roman"/>
                <w:b/>
                <w:bCs/>
                <w:color w:val="17365D" w:themeColor="text2" w:themeShade="BF"/>
                <w:sz w:val="18"/>
                <w:szCs w:val="18"/>
                <w:lang w:eastAsia="hr-HR"/>
              </w:rPr>
            </w:pPr>
            <w:r w:rsidRPr="001222C2">
              <w:rPr>
                <w:rFonts w:cs="Times New Roman"/>
                <w:b/>
                <w:color w:val="17365D" w:themeColor="text2" w:themeShade="BF"/>
                <w:sz w:val="18"/>
                <w:szCs w:val="18"/>
              </w:rPr>
              <w:t>2</w:t>
            </w:r>
            <w:r w:rsidR="00FE2F4E" w:rsidRPr="001222C2">
              <w:rPr>
                <w:rFonts w:cs="Times New Roman"/>
                <w:b/>
                <w:color w:val="17365D" w:themeColor="text2" w:themeShade="BF"/>
                <w:sz w:val="18"/>
                <w:szCs w:val="18"/>
              </w:rPr>
              <w:t>558</w:t>
            </w:r>
          </w:p>
        </w:tc>
      </w:tr>
    </w:tbl>
    <w:p w14:paraId="7366F324" w14:textId="77777777" w:rsidR="00EE383E" w:rsidRPr="004F27E9" w:rsidRDefault="00EE383E" w:rsidP="00EE383E">
      <w:pPr>
        <w:spacing w:before="240"/>
        <w:rPr>
          <w:rFonts w:cs="Times New Roman"/>
        </w:rPr>
      </w:pPr>
      <w:r w:rsidRPr="004F27E9">
        <w:rPr>
          <w:rFonts w:cs="Times New Roman"/>
        </w:rPr>
        <w:t xml:space="preserve">U svim odjelima kaznionica, zatvora, odgojnih zavoda i centara postoje upražnjena sistematizirana radna mjesta što zaposlenicima otežava obavljanje poslova izvršavanja kazne zatvora. </w:t>
      </w:r>
    </w:p>
    <w:p w14:paraId="4F8AA5D6" w14:textId="77777777" w:rsidR="00EE383E" w:rsidRPr="00472C2D" w:rsidRDefault="00EE383E" w:rsidP="003A546B">
      <w:pPr>
        <w:pStyle w:val="Heading2"/>
        <w:numPr>
          <w:ilvl w:val="1"/>
          <w:numId w:val="5"/>
        </w:numPr>
        <w:rPr>
          <w:rFonts w:cs="Times New Roman"/>
          <w:color w:val="244061" w:themeColor="accent1" w:themeShade="80"/>
        </w:rPr>
      </w:pPr>
      <w:bookmarkStart w:id="378" w:name="_Toc17352555"/>
      <w:bookmarkStart w:id="379" w:name="_Toc527117260"/>
      <w:bookmarkStart w:id="380" w:name="_Toc149056993"/>
      <w:r w:rsidRPr="00472C2D">
        <w:rPr>
          <w:rFonts w:cs="Times New Roman"/>
          <w:color w:val="244061" w:themeColor="accent1" w:themeShade="80"/>
        </w:rPr>
        <w:t>Privremena nesposobnost za rad zaposlenika</w:t>
      </w:r>
      <w:bookmarkEnd w:id="378"/>
      <w:bookmarkEnd w:id="379"/>
      <w:bookmarkEnd w:id="380"/>
    </w:p>
    <w:p w14:paraId="1508E307" w14:textId="77777777" w:rsidR="00EE383E" w:rsidRPr="00472C2D" w:rsidRDefault="00EE383E" w:rsidP="00513EB2">
      <w:pPr>
        <w:rPr>
          <w:rFonts w:cs="Times New Roman"/>
        </w:rPr>
      </w:pPr>
      <w:bookmarkStart w:id="381" w:name="_Toc17352800"/>
      <w:r w:rsidRPr="00472C2D">
        <w:rPr>
          <w:rFonts w:cs="Times New Roman"/>
        </w:rPr>
        <w:t>Tijekom 202</w:t>
      </w:r>
      <w:r w:rsidR="00863120" w:rsidRPr="00472C2D">
        <w:rPr>
          <w:rFonts w:cs="Times New Roman"/>
        </w:rPr>
        <w:t>2</w:t>
      </w:r>
      <w:r w:rsidRPr="00472C2D">
        <w:rPr>
          <w:rFonts w:cs="Times New Roman"/>
        </w:rPr>
        <w:t>. godine zbog bolovanja s posla je izostalo 1</w:t>
      </w:r>
      <w:r w:rsidR="009073F2">
        <w:rPr>
          <w:rFonts w:cs="Times New Roman"/>
        </w:rPr>
        <w:t>.</w:t>
      </w:r>
      <w:r w:rsidRPr="00472C2D">
        <w:rPr>
          <w:rFonts w:cs="Times New Roman"/>
        </w:rPr>
        <w:t>7</w:t>
      </w:r>
      <w:r w:rsidR="00472C2D" w:rsidRPr="00472C2D">
        <w:rPr>
          <w:rFonts w:cs="Times New Roman"/>
        </w:rPr>
        <w:t>76</w:t>
      </w:r>
      <w:r w:rsidRPr="00472C2D">
        <w:rPr>
          <w:rFonts w:cs="Times New Roman"/>
        </w:rPr>
        <w:t xml:space="preserve"> zaposlenika (državnih službenika i namještenika), odnosno </w:t>
      </w:r>
      <w:r w:rsidR="00472C2D" w:rsidRPr="00472C2D">
        <w:rPr>
          <w:rFonts w:cs="Times New Roman"/>
        </w:rPr>
        <w:t>26</w:t>
      </w:r>
      <w:r w:rsidRPr="00472C2D">
        <w:rPr>
          <w:rFonts w:cs="Times New Roman"/>
        </w:rPr>
        <w:t xml:space="preserve"> zaposlenika više nego u odnosu na 202</w:t>
      </w:r>
      <w:r w:rsidR="00472C2D" w:rsidRPr="00472C2D">
        <w:rPr>
          <w:rFonts w:cs="Times New Roman"/>
        </w:rPr>
        <w:t>1</w:t>
      </w:r>
      <w:r w:rsidRPr="00472C2D">
        <w:rPr>
          <w:rFonts w:cs="Times New Roman"/>
        </w:rPr>
        <w:t xml:space="preserve">. godinu što je porast od </w:t>
      </w:r>
      <w:r w:rsidR="00472C2D" w:rsidRPr="00472C2D">
        <w:rPr>
          <w:rFonts w:cs="Times New Roman"/>
        </w:rPr>
        <w:t>1</w:t>
      </w:r>
      <w:r w:rsidRPr="00472C2D">
        <w:rPr>
          <w:rFonts w:cs="Times New Roman"/>
        </w:rPr>
        <w:t>,4</w:t>
      </w:r>
      <w:r w:rsidR="00472C2D" w:rsidRPr="00472C2D">
        <w:rPr>
          <w:rFonts w:cs="Times New Roman"/>
        </w:rPr>
        <w:t>7</w:t>
      </w:r>
      <w:r w:rsidRPr="00472C2D">
        <w:rPr>
          <w:rFonts w:cs="Times New Roman"/>
        </w:rPr>
        <w:t>%.</w:t>
      </w:r>
    </w:p>
    <w:p w14:paraId="10FA46AF" w14:textId="20FFEB11" w:rsidR="00EE383E" w:rsidRPr="00472C2D" w:rsidRDefault="00EE383E" w:rsidP="00EE383E">
      <w:pPr>
        <w:pStyle w:val="Caption"/>
        <w:keepNext/>
        <w:spacing w:after="0"/>
        <w:jc w:val="center"/>
        <w:rPr>
          <w:rFonts w:cs="Times New Roman"/>
        </w:rPr>
      </w:pPr>
      <w:bookmarkStart w:id="382" w:name="_Toc149055234"/>
      <w:r w:rsidRPr="001222C2">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53</w:t>
      </w:r>
      <w:r w:rsidR="00276C0F">
        <w:rPr>
          <w:rFonts w:cs="Times New Roman"/>
          <w:color w:val="17365D" w:themeColor="text2" w:themeShade="BF"/>
        </w:rPr>
        <w:fldChar w:fldCharType="end"/>
      </w:r>
      <w:r w:rsidRPr="001222C2">
        <w:rPr>
          <w:rFonts w:cs="Times New Roman"/>
          <w:color w:val="17365D" w:themeColor="text2" w:themeShade="BF"/>
        </w:rPr>
        <w:t>. Bolovanja zaposlenika</w:t>
      </w:r>
      <w:r w:rsidR="005823D7" w:rsidRPr="001222C2">
        <w:rPr>
          <w:rFonts w:cs="Times New Roman"/>
          <w:color w:val="17365D" w:themeColor="text2" w:themeShade="BF"/>
        </w:rPr>
        <w:t xml:space="preserve"> u razdoblju od 201</w:t>
      </w:r>
      <w:r w:rsidR="00472C2D" w:rsidRPr="001222C2">
        <w:rPr>
          <w:rFonts w:cs="Times New Roman"/>
          <w:color w:val="17365D" w:themeColor="text2" w:themeShade="BF"/>
        </w:rPr>
        <w:t>8</w:t>
      </w:r>
      <w:r w:rsidR="005823D7" w:rsidRPr="001222C2">
        <w:rPr>
          <w:rFonts w:cs="Times New Roman"/>
          <w:color w:val="17365D" w:themeColor="text2" w:themeShade="BF"/>
        </w:rPr>
        <w:t>. do 202</w:t>
      </w:r>
      <w:r w:rsidR="00472C2D" w:rsidRPr="001222C2">
        <w:rPr>
          <w:rFonts w:cs="Times New Roman"/>
          <w:color w:val="17365D" w:themeColor="text2" w:themeShade="BF"/>
        </w:rPr>
        <w:t>2</w:t>
      </w:r>
      <w:r w:rsidR="005823D7" w:rsidRPr="001222C2">
        <w:rPr>
          <w:rFonts w:cs="Times New Roman"/>
          <w:color w:val="17365D" w:themeColor="text2" w:themeShade="BF"/>
        </w:rPr>
        <w:t>. godine</w:t>
      </w:r>
      <w:bookmarkEnd w:id="382"/>
    </w:p>
    <w:p w14:paraId="6C765175" w14:textId="77777777" w:rsidR="005823D7" w:rsidRPr="00472C2D" w:rsidRDefault="005823D7" w:rsidP="00EE383E">
      <w:pPr>
        <w:rPr>
          <w:rFonts w:cs="Times New Roman"/>
        </w:rPr>
      </w:pPr>
      <w:r w:rsidRPr="00472C2D">
        <w:rPr>
          <w:rFonts w:cs="Times New Roman"/>
          <w:noProof/>
          <w:lang w:eastAsia="hr-HR"/>
        </w:rPr>
        <w:drawing>
          <wp:inline distT="0" distB="0" distL="0" distR="0" wp14:anchorId="3619BFA3" wp14:editId="14D9AA0F">
            <wp:extent cx="5820355" cy="1494845"/>
            <wp:effectExtent l="0" t="0" r="9525" b="1016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bookmarkEnd w:id="381"/>
    <w:p w14:paraId="121FE3F4" w14:textId="14E9BE46" w:rsidR="00EE383E" w:rsidRPr="00472C2D" w:rsidRDefault="00EE383E" w:rsidP="00513EB2">
      <w:pPr>
        <w:rPr>
          <w:rFonts w:cs="Times New Roman"/>
        </w:rPr>
      </w:pPr>
      <w:r w:rsidRPr="00472C2D">
        <w:rPr>
          <w:rFonts w:cs="Times New Roman"/>
        </w:rPr>
        <w:t>Od ukupnog broja zaposlenika na bolovanju bilo je 1</w:t>
      </w:r>
      <w:r w:rsidR="009073F2">
        <w:rPr>
          <w:rFonts w:cs="Times New Roman"/>
        </w:rPr>
        <w:t>.</w:t>
      </w:r>
      <w:r w:rsidRPr="00472C2D">
        <w:rPr>
          <w:rFonts w:cs="Times New Roman"/>
        </w:rPr>
        <w:t>20</w:t>
      </w:r>
      <w:r w:rsidR="00472C2D" w:rsidRPr="00472C2D">
        <w:rPr>
          <w:rFonts w:cs="Times New Roman"/>
        </w:rPr>
        <w:t>7</w:t>
      </w:r>
      <w:r w:rsidRPr="00472C2D">
        <w:rPr>
          <w:rFonts w:cs="Times New Roman"/>
        </w:rPr>
        <w:t xml:space="preserve"> muškaraca i 5</w:t>
      </w:r>
      <w:r w:rsidR="00472C2D" w:rsidRPr="00472C2D">
        <w:rPr>
          <w:rFonts w:cs="Times New Roman"/>
        </w:rPr>
        <w:t>69</w:t>
      </w:r>
      <w:r w:rsidRPr="00472C2D">
        <w:rPr>
          <w:rFonts w:cs="Times New Roman"/>
        </w:rPr>
        <w:t xml:space="preserve"> žena. Prosjek trajanja bolovanja (u mjesecima) zaposlenika - muškaraca iznosi 1</w:t>
      </w:r>
      <w:r w:rsidR="009073F2">
        <w:rPr>
          <w:rFonts w:cs="Times New Roman"/>
        </w:rPr>
        <w:t>.</w:t>
      </w:r>
      <w:r w:rsidRPr="00472C2D">
        <w:rPr>
          <w:rFonts w:cs="Times New Roman"/>
        </w:rPr>
        <w:t>1</w:t>
      </w:r>
      <w:r w:rsidR="00472C2D" w:rsidRPr="00472C2D">
        <w:rPr>
          <w:rFonts w:cs="Times New Roman"/>
        </w:rPr>
        <w:t>86</w:t>
      </w:r>
      <w:r w:rsidRPr="00472C2D">
        <w:rPr>
          <w:rFonts w:cs="Times New Roman"/>
        </w:rPr>
        <w:t xml:space="preserve"> dok prosjek zaposlenica iznosi 1,</w:t>
      </w:r>
      <w:r w:rsidR="00472C2D" w:rsidRPr="00472C2D">
        <w:rPr>
          <w:rFonts w:cs="Times New Roman"/>
        </w:rPr>
        <w:t>405</w:t>
      </w:r>
      <w:r w:rsidRPr="00472C2D">
        <w:rPr>
          <w:rFonts w:cs="Times New Roman"/>
        </w:rPr>
        <w:t>.</w:t>
      </w:r>
    </w:p>
    <w:p w14:paraId="6C78B139" w14:textId="77777777" w:rsidR="00EE383E" w:rsidRPr="00B468F1" w:rsidRDefault="00EE383E" w:rsidP="00C96BCE">
      <w:pPr>
        <w:pStyle w:val="Heading2"/>
        <w:numPr>
          <w:ilvl w:val="1"/>
          <w:numId w:val="5"/>
        </w:numPr>
        <w:rPr>
          <w:rFonts w:cs="Times New Roman"/>
          <w:color w:val="244061" w:themeColor="accent1" w:themeShade="80"/>
        </w:rPr>
      </w:pPr>
      <w:bookmarkStart w:id="383" w:name="_Toc149056994"/>
      <w:r w:rsidRPr="00B468F1">
        <w:rPr>
          <w:rFonts w:cs="Times New Roman"/>
          <w:color w:val="244061" w:themeColor="accent1" w:themeShade="80"/>
        </w:rPr>
        <w:t>Izobrazba službenika</w:t>
      </w:r>
      <w:bookmarkEnd w:id="371"/>
      <w:bookmarkEnd w:id="372"/>
      <w:bookmarkEnd w:id="373"/>
      <w:bookmarkEnd w:id="374"/>
      <w:bookmarkEnd w:id="375"/>
      <w:bookmarkEnd w:id="383"/>
      <w:r w:rsidRPr="00B468F1">
        <w:rPr>
          <w:rFonts w:cs="Times New Roman"/>
          <w:color w:val="244061" w:themeColor="accent1" w:themeShade="80"/>
        </w:rPr>
        <w:t xml:space="preserve"> </w:t>
      </w:r>
    </w:p>
    <w:p w14:paraId="6D33D0A4" w14:textId="77777777" w:rsidR="00EE383E" w:rsidRPr="004F27E9" w:rsidRDefault="00EE383E" w:rsidP="00EE383E">
      <w:pPr>
        <w:rPr>
          <w:rFonts w:cs="Times New Roman"/>
        </w:rPr>
      </w:pPr>
      <w:r w:rsidRPr="004F27E9">
        <w:rPr>
          <w:rFonts w:cs="Times New Roman"/>
        </w:rPr>
        <w:t>Svi državni službenici, pa tako i državni službenici Uprave za zatvorski sustav i probaciju, dužni su kontinuirano usavršavati svoje stručne sposobnosti i vještine, usvajanjem novih znanja i vještina te ih trajno unaprjeđivati, kako bi mogli kvalitetnije obavljati radne zadaće i biti učinkovitiji, u skladu sa zahtjevima posla, čime se ujedno postiže veće zadovoljstvo u obavljanju poslova te u konačnici veća učinkovitost zatvorskog i probacijskog sustava.</w:t>
      </w:r>
    </w:p>
    <w:p w14:paraId="77D80402" w14:textId="77777777" w:rsidR="00EE383E" w:rsidRPr="004F27E9" w:rsidRDefault="00EE383E" w:rsidP="00EE383E">
      <w:pPr>
        <w:rPr>
          <w:rFonts w:cs="Times New Roman"/>
        </w:rPr>
      </w:pPr>
      <w:r w:rsidRPr="004F27E9">
        <w:rPr>
          <w:rFonts w:cs="Times New Roman"/>
        </w:rPr>
        <w:t xml:space="preserve">Stručna izobrazba službenika provodi se u Centru za izobrazbu, ali i drugim učilištima, kao primjerice u Državnoj školi za javnu upravu, Ministarstvu unutarnjih poslova i dr. Službenici se educiraju i kroz različite seminare, konferencije, radionice i druge oblike izobrazbe vezane </w:t>
      </w:r>
      <w:r w:rsidR="005823D7">
        <w:rPr>
          <w:rFonts w:cs="Times New Roman"/>
        </w:rPr>
        <w:t>uz</w:t>
      </w:r>
      <w:r w:rsidRPr="004F27E9">
        <w:rPr>
          <w:rFonts w:cs="Times New Roman"/>
        </w:rPr>
        <w:t xml:space="preserve"> radna mjesta i struku. Zbog specifičnosti rada sa zatvorenicima, maloljetnicima i osuđenicima, u Centru za izobrazbu provode se posebni programi izobrazbe državnih službenika raznovrsnih struka koji su prijeko potrebni zatvorskom sustavu.</w:t>
      </w:r>
    </w:p>
    <w:p w14:paraId="351EB83D" w14:textId="77777777" w:rsidR="00EE383E" w:rsidRPr="004F27E9" w:rsidRDefault="00EE383E" w:rsidP="00EE383E">
      <w:pPr>
        <w:rPr>
          <w:rFonts w:cs="Times New Roman"/>
          <w:lang w:eastAsia="hr-HR"/>
        </w:rPr>
      </w:pPr>
      <w:r w:rsidRPr="004F27E9">
        <w:rPr>
          <w:rFonts w:cs="Times New Roman"/>
          <w:lang w:eastAsia="hr-HR"/>
        </w:rPr>
        <w:t>Tijekom 202</w:t>
      </w:r>
      <w:r w:rsidR="00E71435">
        <w:rPr>
          <w:rFonts w:cs="Times New Roman"/>
          <w:lang w:eastAsia="hr-HR"/>
        </w:rPr>
        <w:t>2</w:t>
      </w:r>
      <w:r w:rsidRPr="004F27E9">
        <w:rPr>
          <w:rFonts w:cs="Times New Roman"/>
          <w:lang w:eastAsia="hr-HR"/>
        </w:rPr>
        <w:t xml:space="preserve">. godine održana </w:t>
      </w:r>
      <w:r w:rsidRPr="001222C2">
        <w:rPr>
          <w:rFonts w:cs="Times New Roman"/>
          <w:lang w:eastAsia="hr-HR"/>
        </w:rPr>
        <w:t>su tri temeljna tečaja 3</w:t>
      </w:r>
      <w:r w:rsidR="001222C2" w:rsidRPr="001222C2">
        <w:rPr>
          <w:rFonts w:cs="Times New Roman"/>
          <w:lang w:eastAsia="hr-HR"/>
        </w:rPr>
        <w:t>9</w:t>
      </w:r>
      <w:r w:rsidRPr="001222C2">
        <w:rPr>
          <w:rFonts w:cs="Times New Roman"/>
          <w:lang w:eastAsia="hr-HR"/>
        </w:rPr>
        <w:t xml:space="preserve">., </w:t>
      </w:r>
      <w:r w:rsidR="001222C2" w:rsidRPr="001222C2">
        <w:rPr>
          <w:rFonts w:cs="Times New Roman"/>
          <w:lang w:eastAsia="hr-HR"/>
        </w:rPr>
        <w:t>40</w:t>
      </w:r>
      <w:r w:rsidRPr="001222C2">
        <w:rPr>
          <w:rFonts w:cs="Times New Roman"/>
          <w:lang w:eastAsia="hr-HR"/>
        </w:rPr>
        <w:t xml:space="preserve">. i </w:t>
      </w:r>
      <w:r w:rsidR="001222C2" w:rsidRPr="001222C2">
        <w:rPr>
          <w:rFonts w:cs="Times New Roman"/>
          <w:lang w:eastAsia="hr-HR"/>
        </w:rPr>
        <w:t>41</w:t>
      </w:r>
      <w:r w:rsidRPr="001222C2">
        <w:rPr>
          <w:rFonts w:cs="Times New Roman"/>
          <w:lang w:eastAsia="hr-HR"/>
        </w:rPr>
        <w:t xml:space="preserve">., te </w:t>
      </w:r>
      <w:r w:rsidR="009073F2">
        <w:rPr>
          <w:rFonts w:cs="Times New Roman"/>
          <w:lang w:eastAsia="hr-HR"/>
        </w:rPr>
        <w:t xml:space="preserve">je </w:t>
      </w:r>
      <w:r w:rsidRPr="001222C2">
        <w:rPr>
          <w:rFonts w:cs="Times New Roman"/>
          <w:lang w:eastAsia="hr-HR"/>
        </w:rPr>
        <w:t xml:space="preserve">većim dijelom i </w:t>
      </w:r>
      <w:r w:rsidR="001222C2" w:rsidRPr="001222C2">
        <w:rPr>
          <w:rFonts w:cs="Times New Roman"/>
          <w:lang w:eastAsia="hr-HR"/>
        </w:rPr>
        <w:t>započeo 42</w:t>
      </w:r>
      <w:r w:rsidRPr="001222C2">
        <w:rPr>
          <w:rFonts w:cs="Times New Roman"/>
          <w:lang w:eastAsia="hr-HR"/>
        </w:rPr>
        <w:t>.</w:t>
      </w:r>
      <w:r w:rsidR="001222C2" w:rsidRPr="001222C2">
        <w:rPr>
          <w:rFonts w:cs="Times New Roman"/>
          <w:lang w:eastAsia="hr-HR"/>
        </w:rPr>
        <w:t xml:space="preserve"> temeljni tečaj</w:t>
      </w:r>
      <w:r w:rsidRPr="001222C2">
        <w:rPr>
          <w:rFonts w:cs="Times New Roman"/>
          <w:lang w:eastAsia="hr-HR"/>
        </w:rPr>
        <w:t xml:space="preserve"> za službenike</w:t>
      </w:r>
      <w:r w:rsidRPr="004F27E9">
        <w:rPr>
          <w:rFonts w:cs="Times New Roman"/>
          <w:lang w:eastAsia="hr-HR"/>
        </w:rPr>
        <w:t xml:space="preserve"> Odjela osiguranja u kaznionicama i zatvorima Uprave za zatvorski sustav i probaciju. </w:t>
      </w:r>
    </w:p>
    <w:p w14:paraId="768ECB35" w14:textId="663547C3" w:rsidR="00EE383E" w:rsidRPr="004F27E9" w:rsidRDefault="00EE383E" w:rsidP="00EE383E">
      <w:pPr>
        <w:rPr>
          <w:rFonts w:cs="Times New Roman"/>
        </w:rPr>
      </w:pPr>
      <w:r w:rsidRPr="004F27E9">
        <w:rPr>
          <w:rFonts w:cs="Times New Roman"/>
        </w:rPr>
        <w:t>U organizaciji Centra za izobrazbu, odnosno u suradnji s Centrom, tijekom 202</w:t>
      </w:r>
      <w:r w:rsidR="00B468F1">
        <w:rPr>
          <w:rFonts w:cs="Times New Roman"/>
        </w:rPr>
        <w:t>2</w:t>
      </w:r>
      <w:r w:rsidRPr="004F27E9">
        <w:rPr>
          <w:rFonts w:cs="Times New Roman"/>
        </w:rPr>
        <w:t xml:space="preserve">. godine, provedeni su i drugi programi izobrazbe njih </w:t>
      </w:r>
      <w:r w:rsidR="001222C2" w:rsidRPr="001222C2">
        <w:rPr>
          <w:rFonts w:cs="Times New Roman"/>
        </w:rPr>
        <w:t>33</w:t>
      </w:r>
      <w:r w:rsidRPr="001222C2">
        <w:rPr>
          <w:rFonts w:cs="Times New Roman"/>
        </w:rPr>
        <w:t xml:space="preserve">, od kojih je </w:t>
      </w:r>
      <w:r w:rsidR="001222C2" w:rsidRPr="001222C2">
        <w:rPr>
          <w:rFonts w:cs="Times New Roman"/>
        </w:rPr>
        <w:t>20</w:t>
      </w:r>
      <w:r w:rsidRPr="004F27E9">
        <w:rPr>
          <w:rFonts w:cs="Times New Roman"/>
        </w:rPr>
        <w:t xml:space="preserve"> provedeno </w:t>
      </w:r>
      <w:r w:rsidRPr="005823D7">
        <w:rPr>
          <w:rFonts w:cs="Times New Roman"/>
          <w:i/>
        </w:rPr>
        <w:t>online</w:t>
      </w:r>
      <w:r w:rsidRPr="004F27E9">
        <w:rPr>
          <w:rFonts w:cs="Times New Roman"/>
        </w:rPr>
        <w:t xml:space="preserve">. Ukupno je </w:t>
      </w:r>
      <w:r w:rsidR="00B468F1">
        <w:rPr>
          <w:rFonts w:cs="Times New Roman"/>
        </w:rPr>
        <w:t>1</w:t>
      </w:r>
      <w:r w:rsidR="009073F2">
        <w:rPr>
          <w:rFonts w:cs="Times New Roman"/>
        </w:rPr>
        <w:t>.</w:t>
      </w:r>
      <w:r w:rsidR="00B468F1">
        <w:rPr>
          <w:rFonts w:cs="Times New Roman"/>
        </w:rPr>
        <w:t>439</w:t>
      </w:r>
      <w:r w:rsidRPr="004F27E9">
        <w:rPr>
          <w:rFonts w:cs="Times New Roman"/>
        </w:rPr>
        <w:t xml:space="preserve"> zatvorskih službenika pohađalo tečajeve i druge programe izobrazbe. U cilju provođenja različitih programa ostvareno je </w:t>
      </w:r>
      <w:r w:rsidRPr="001222C2">
        <w:rPr>
          <w:rFonts w:cs="Times New Roman"/>
        </w:rPr>
        <w:t>2</w:t>
      </w:r>
      <w:r w:rsidR="009073F2">
        <w:rPr>
          <w:rFonts w:cs="Times New Roman"/>
        </w:rPr>
        <w:t>.</w:t>
      </w:r>
      <w:r w:rsidR="001222C2" w:rsidRPr="001222C2">
        <w:rPr>
          <w:rFonts w:cs="Times New Roman"/>
        </w:rPr>
        <w:t>286</w:t>
      </w:r>
      <w:r w:rsidRPr="001222C2">
        <w:rPr>
          <w:rFonts w:cs="Times New Roman"/>
        </w:rPr>
        <w:t xml:space="preserve"> noćenja</w:t>
      </w:r>
      <w:r w:rsidR="005823D7">
        <w:rPr>
          <w:rFonts w:cs="Times New Roman"/>
        </w:rPr>
        <w:t xml:space="preserve"> u Centru za izobrazbu.</w:t>
      </w:r>
      <w:r w:rsidRPr="004F27E9">
        <w:rPr>
          <w:rFonts w:cs="Times New Roman"/>
        </w:rPr>
        <w:t xml:space="preserve"> </w:t>
      </w:r>
    </w:p>
    <w:p w14:paraId="5F16A24B" w14:textId="77777777" w:rsidR="00EE383E" w:rsidRPr="004F27E9" w:rsidRDefault="00EE383E" w:rsidP="00EE383E">
      <w:pPr>
        <w:rPr>
          <w:rFonts w:cs="Times New Roman"/>
        </w:rPr>
      </w:pPr>
      <w:r w:rsidRPr="004F27E9">
        <w:rPr>
          <w:rFonts w:cs="Times New Roman"/>
        </w:rPr>
        <w:t>Nezaobilazna komponenta implementacije jedinstvenog sustava za zatvorsku administraciju (ZPIS) je priprema i obuka službenika za rad kroz provođenje odgovarajućih izobrazbi za usvajanje potrebnih znanja. U tom smislu, prema sustavnom planu i programu potpune implementacije IT sustava, u kaznenim tijelima i Centru za izobrazbu tijekom 202</w:t>
      </w:r>
      <w:r w:rsidR="00B468F1">
        <w:rPr>
          <w:rFonts w:cs="Times New Roman"/>
        </w:rPr>
        <w:t>2</w:t>
      </w:r>
      <w:r w:rsidRPr="004F27E9">
        <w:rPr>
          <w:rFonts w:cs="Times New Roman"/>
        </w:rPr>
        <w:t>. godine kontinuirano su se organizirale i provodile informatičke radionice usmjerene na edukaciju korisnika iz svih organizacijskih jedinica.</w:t>
      </w:r>
    </w:p>
    <w:p w14:paraId="025D02C6" w14:textId="77777777" w:rsidR="00513EB2" w:rsidRDefault="00513EB2" w:rsidP="00C96BCE">
      <w:pPr>
        <w:pStyle w:val="Heading2"/>
        <w:numPr>
          <w:ilvl w:val="1"/>
          <w:numId w:val="5"/>
        </w:numPr>
        <w:rPr>
          <w:rFonts w:cs="Times New Roman"/>
          <w:color w:val="244061" w:themeColor="accent1" w:themeShade="80"/>
        </w:rPr>
      </w:pPr>
      <w:bookmarkStart w:id="384" w:name="_Toc149056995"/>
      <w:r w:rsidRPr="00352EE7">
        <w:rPr>
          <w:rFonts w:cs="Times New Roman"/>
          <w:color w:val="244061" w:themeColor="accent1" w:themeShade="80"/>
        </w:rPr>
        <w:t>Suradnja s pravobraniteljskim uredima</w:t>
      </w:r>
      <w:bookmarkEnd w:id="384"/>
    </w:p>
    <w:p w14:paraId="45400C25" w14:textId="77777777" w:rsidR="00352EE7" w:rsidRDefault="00352EE7" w:rsidP="00352EE7">
      <w:r>
        <w:t xml:space="preserve">Centar za izobrazbu je 21. siječnja 2022. godine Uredu pravobraniteljice za ravnopravnost spolova dostavio prijedlog za suradnju u izobrazbi službenika zatvorskog sustava. Odgovorom od 10. veljače 2022. godine pravni savjetnik Pravobraniteljice, g. Nebojša Paunović potvrdio je interes za suradnjom, s prijedlogom da Institucija pravobraniteljice u 2022. godini nastavi s edukacijama na temu „Ravnopravnost spolova te ovlasti i nadležnosti Pravobraniteljice za ravnopravnost spolova“. Temeljem navedenoga, slijedom iskazanog obostranog interesa za proširenje već postojeće uspješne suradnje Centra za izobrazbu sa svim uredima pravobranitelja, Centar za izobrazbu je predložio dopunu odobrenog Godišnjeg plana i programa rada Centra za izobrazbu za 2022. godinu, s prijedlogom online predavanja iz djelokruga rada ureda pravobranitelja, u cilju podizanja razine profesionalnih kompetencija u okviru zaštite ljudskih prava kod službenika/ca zatvorskog sustava i probacije koji neposredno rade sa zatvorenicima/ama, maloljetnicima/ama i osuđenicima/ama. </w:t>
      </w:r>
    </w:p>
    <w:p w14:paraId="451EB359" w14:textId="77777777" w:rsidR="00352EE7" w:rsidRDefault="00352EE7" w:rsidP="00352EE7">
      <w:r>
        <w:t>U okviru predložene teme Ureda Pravobraniteljice za ravnopravnost spolova obrađivale su se definicije svih oblika spolne diskriminacije, zakonodavni okvir, zaštita žrtava i kažnjavanje počinitelja, spolni i seksualni stereotipi u medijima, spolno uznemiravanje na radnom mjestu i praksa Pravobraniteljice. Online predavanje je održano 10. studenoga 2022. godine. Predavanje je održao pravni savjetnik pravobraniteljice za ravnopravnost spolova, g. Nebojša Paunović. Izobrazba je bila namijenjena svim službenicima/ama Uprave za zatvorski sustav i probaciju. Predavanju je prisustvovalo 22 službenika/ce, za</w:t>
      </w:r>
      <w:r w:rsidR="005078D4">
        <w:t>interesiranih za odabranu temu.</w:t>
      </w:r>
    </w:p>
    <w:p w14:paraId="6165A99E" w14:textId="3E8897FC" w:rsidR="0095197C" w:rsidRDefault="00352EE7" w:rsidP="00352EE7">
      <w:r>
        <w:t>Obzirom na uspješnu dosadašnju suradnju te pozitivne povratne informacije i evaluacije zadovoljstva polaznika/ca online predavanja u 2022. godini, uz iskazan interes i po prethodnom dogovoru s predstavnicima ureda pravobranitelja u Godišnji plan i program rada Centra za izobrazbu za 2023. godinu, uvrštene su izobrazbe ureda pravobranitelja, putem interneta, koje su namijenjene svim službenicima/ama naše Uprave. Uz prijedlog održavanja online predavanja, uredima pravobranitelja (pa tako i Uredu pravobraniteljice za ravnopravnost spolova) je dana mogućnost za predlaganje i drugih tema i prijedloga za edukacije.</w:t>
      </w:r>
    </w:p>
    <w:p w14:paraId="50ADFF0A" w14:textId="77777777" w:rsidR="00F60ADA" w:rsidRPr="001222C2" w:rsidRDefault="00F60ADA" w:rsidP="00F60ADA">
      <w:pPr>
        <w:pStyle w:val="Heading2"/>
        <w:rPr>
          <w:rFonts w:cs="Times New Roman"/>
          <w:color w:val="244061" w:themeColor="accent1" w:themeShade="80"/>
        </w:rPr>
      </w:pPr>
      <w:bookmarkStart w:id="385" w:name="_Toc490833082"/>
      <w:bookmarkStart w:id="386" w:name="_Toc386809074"/>
      <w:bookmarkStart w:id="387" w:name="_Toc355076587"/>
      <w:bookmarkStart w:id="388" w:name="_Toc347911232"/>
      <w:bookmarkStart w:id="389" w:name="_Toc149056996"/>
      <w:r>
        <w:rPr>
          <w:rFonts w:cs="Times New Roman"/>
          <w:color w:val="244061" w:themeColor="accent1" w:themeShade="80"/>
        </w:rPr>
        <w:t xml:space="preserve">3.5 </w:t>
      </w:r>
      <w:r w:rsidRPr="001222C2">
        <w:rPr>
          <w:rFonts w:cs="Times New Roman"/>
          <w:color w:val="244061" w:themeColor="accent1" w:themeShade="80"/>
        </w:rPr>
        <w:t xml:space="preserve">Psihološka potpora </w:t>
      </w:r>
      <w:bookmarkEnd w:id="385"/>
      <w:bookmarkEnd w:id="386"/>
      <w:bookmarkEnd w:id="387"/>
      <w:bookmarkEnd w:id="388"/>
      <w:r w:rsidRPr="001222C2">
        <w:rPr>
          <w:rFonts w:cs="Times New Roman"/>
          <w:color w:val="244061" w:themeColor="accent1" w:themeShade="80"/>
        </w:rPr>
        <w:t>zaposlenicima zatvorskog sustava i probacije</w:t>
      </w:r>
      <w:bookmarkEnd w:id="389"/>
    </w:p>
    <w:p w14:paraId="194FA219" w14:textId="77777777" w:rsidR="0095197C" w:rsidRDefault="00F60ADA" w:rsidP="006D71C2">
      <w:r w:rsidRPr="001222C2">
        <w:t xml:space="preserve">Službenici i namještenici zatvorskog sustava i probacije tijekom obavljanja posla mogu biti izloženi visoko stresnim i potencijalno traumatskim događajima. Psihološku potporu službenicima i namještenicima pruža Odjel za psihološku potporu službenicima zatvorskog sustava i probacije. Odjel rukovodi i koordinira radom Tima za psihološke krizne intervencije kojeg čine psiholozi i drugi službenici pomagačkih zanimanja Uprave za zatvorski sustav i probaciju. Tim se aktivira u slučaju potrebe za istovremenim pružanjem psihološke potpore većem broju službenika ili namještenika. </w:t>
      </w:r>
    </w:p>
    <w:p w14:paraId="6952F9AE" w14:textId="6F670BC0" w:rsidR="0095197C" w:rsidRDefault="00F60ADA" w:rsidP="006D71C2">
      <w:r w:rsidRPr="001222C2">
        <w:t xml:space="preserve">Tijekom 2022. godine psihološka potpora je provođena u obliku provedbe psiholoških kriznih intervencija, psihologijskog savjetovanja, te provedbe preventivnih aktivnosti kroz informiranje i edukaciju. Tijekom 2022. godine ukupno 28 službenika dobilo je psihološku pomoć, a kao najčešći razlozi traženja psihološke potpore su napad na službenike pravosudne policije, suicid ili pokušaj suicida zatvorenika i smrt zatvorenika u kaznenom tijelu. Službenicima i namještenicima Uprave za zatvorski sustav i probaciju dostavljen je edukativni materijal „Psihički stres i alkohol“, te je u suradnji s Centrom za izobrazbu kreiran program (jednodnevna radionica) „Prevencija alkohola“ s ciljem jačanja preventivnih mehanizama zloporabe alkohola na radnom mjestu. Provedena je i aktivnost pružanja psihološke potpore - psihičkog rasterećenja službenicima Probacijskog ureda Osijek zbog pojave negativnog medijskog publiciteta prema </w:t>
      </w:r>
      <w:r w:rsidR="00CD4E5E">
        <w:t>poslovnim procesima u tom probacijskom uredu.</w:t>
      </w:r>
      <w:r w:rsidRPr="001222C2">
        <w:t xml:space="preserve"> Odjel je bio aktivno uključen u izradu i provedbu Programa izobrazbe polaznika Temeljnog tečaja pravosudne policije, Programa za edukaciju novoprimljenih službenika i namještenika, te aktivno sudjeluje u Projektu jačanje suradnje između zatvorskog sustava i probacije. </w:t>
      </w:r>
    </w:p>
    <w:p w14:paraId="7C86256E" w14:textId="77777777" w:rsidR="0095197C" w:rsidRDefault="00F60ADA" w:rsidP="006D71C2">
      <w:r w:rsidRPr="001222C2">
        <w:t xml:space="preserve">Odjel je bio nositelj obilježavanja „Svjetskog dana borbe protiv raka“ i „Svjetskog dana mentalnog zdravlja“ te je tom prigodom izrađen i službenicima i namještenicima dostavljen letak „Psihički stres i rak“ s ciljem podizanja svijesti o potrebi prevencije i brige za vlastito tjelesno i psihičko zdravlje službenika i namještenika, te letak „Psihološka pomoć zaposlenicima zatvorskog sustava i probacije“. </w:t>
      </w:r>
    </w:p>
    <w:p w14:paraId="3E1DF8BA" w14:textId="2F417083" w:rsidR="00F60ADA" w:rsidRPr="00F60ADA" w:rsidRDefault="00F60ADA" w:rsidP="006D71C2">
      <w:pPr>
        <w:rPr>
          <w:color w:val="244061" w:themeColor="accent1" w:themeShade="80"/>
          <w:highlight w:val="yellow"/>
        </w:rPr>
      </w:pPr>
      <w:r w:rsidRPr="001222C2">
        <w:t xml:space="preserve">Odjel je pružio potporu i Upravi za organizaciju pravosuđa u izobrazbi vježbenika pravosudne policije u obavljanju poslova osiguranja pravosudnih tijela na temu jačanja psihičke otpornosti u radu pravosudne policije. U pogledu suradnje s vanjskim institucijama ističemo suradnju s Hrvatskim psihološkim društvom i Sekcijom za penološku psihologiju. </w:t>
      </w:r>
    </w:p>
    <w:p w14:paraId="1EDBC619" w14:textId="77777777" w:rsidR="00EE383E" w:rsidRPr="00B55029" w:rsidRDefault="00EE383E" w:rsidP="001222C2">
      <w:pPr>
        <w:pStyle w:val="Heading2"/>
        <w:numPr>
          <w:ilvl w:val="1"/>
          <w:numId w:val="5"/>
        </w:numPr>
        <w:rPr>
          <w:rFonts w:cs="Times New Roman"/>
          <w:color w:val="244061" w:themeColor="accent1" w:themeShade="80"/>
        </w:rPr>
      </w:pPr>
      <w:bookmarkStart w:id="390" w:name="_Toc17352558"/>
      <w:bookmarkStart w:id="391" w:name="_Toc527117262"/>
      <w:bookmarkStart w:id="392" w:name="_Toc418845793"/>
      <w:bookmarkStart w:id="393" w:name="_Toc149056997"/>
      <w:r w:rsidRPr="00B55029">
        <w:rPr>
          <w:rFonts w:cs="Times New Roman"/>
          <w:color w:val="244061" w:themeColor="accent1" w:themeShade="80"/>
        </w:rPr>
        <w:t>Suradnja sa sindikatima</w:t>
      </w:r>
      <w:bookmarkEnd w:id="390"/>
      <w:bookmarkEnd w:id="391"/>
      <w:bookmarkEnd w:id="392"/>
      <w:bookmarkEnd w:id="393"/>
    </w:p>
    <w:p w14:paraId="704B6E58" w14:textId="77777777" w:rsidR="00EE383E" w:rsidRPr="00B55029" w:rsidRDefault="00EE383E" w:rsidP="00EE383E">
      <w:pPr>
        <w:rPr>
          <w:rFonts w:cs="Times New Roman"/>
        </w:rPr>
      </w:pPr>
      <w:r w:rsidRPr="00B55029">
        <w:rPr>
          <w:rFonts w:cs="Times New Roman"/>
        </w:rPr>
        <w:t>U zatvorskom sustavu djeluje osam sindikata, sa ukupno 2.0</w:t>
      </w:r>
      <w:r w:rsidR="00B55029" w:rsidRPr="00B55029">
        <w:rPr>
          <w:rFonts w:cs="Times New Roman"/>
        </w:rPr>
        <w:t>84</w:t>
      </w:r>
      <w:r w:rsidRPr="00B55029">
        <w:rPr>
          <w:rFonts w:cs="Times New Roman"/>
        </w:rPr>
        <w:t xml:space="preserve"> članova i to : </w:t>
      </w:r>
    </w:p>
    <w:p w14:paraId="18D507D4" w14:textId="77777777" w:rsidR="00EE383E" w:rsidRPr="00B55029" w:rsidRDefault="00EE383E" w:rsidP="002E0FE8">
      <w:pPr>
        <w:numPr>
          <w:ilvl w:val="0"/>
          <w:numId w:val="10"/>
        </w:numPr>
        <w:spacing w:after="0"/>
        <w:jc w:val="left"/>
        <w:rPr>
          <w:rFonts w:eastAsia="Times New Roman" w:cs="Times New Roman"/>
          <w:szCs w:val="24"/>
        </w:rPr>
      </w:pPr>
      <w:r w:rsidRPr="00B55029">
        <w:rPr>
          <w:rFonts w:eastAsia="Times New Roman" w:cs="Times New Roman"/>
        </w:rPr>
        <w:t>Sindikat pravosudne policije Hrvatske koji je najbrojniji sa 3</w:t>
      </w:r>
      <w:r w:rsidR="00B55029" w:rsidRPr="00B55029">
        <w:rPr>
          <w:rFonts w:eastAsia="Times New Roman" w:cs="Times New Roman"/>
        </w:rPr>
        <w:t>7</w:t>
      </w:r>
      <w:r w:rsidRPr="00B55029">
        <w:rPr>
          <w:rFonts w:eastAsia="Times New Roman" w:cs="Times New Roman"/>
        </w:rPr>
        <w:t>,</w:t>
      </w:r>
      <w:r w:rsidR="00B55029" w:rsidRPr="00B55029">
        <w:rPr>
          <w:rFonts w:eastAsia="Times New Roman" w:cs="Times New Roman"/>
        </w:rPr>
        <w:t>86</w:t>
      </w:r>
      <w:r w:rsidRPr="00B55029">
        <w:rPr>
          <w:rFonts w:eastAsia="Times New Roman" w:cs="Times New Roman"/>
        </w:rPr>
        <w:t>% službenika članova,</w:t>
      </w:r>
    </w:p>
    <w:p w14:paraId="3F9A0C2F" w14:textId="77777777" w:rsidR="00EE383E" w:rsidRPr="00B55029" w:rsidRDefault="00EE383E" w:rsidP="002E0FE8">
      <w:pPr>
        <w:numPr>
          <w:ilvl w:val="0"/>
          <w:numId w:val="10"/>
        </w:numPr>
        <w:spacing w:after="0"/>
        <w:jc w:val="left"/>
        <w:rPr>
          <w:rFonts w:eastAsia="Times New Roman" w:cs="Times New Roman"/>
          <w:szCs w:val="24"/>
        </w:rPr>
      </w:pPr>
      <w:r w:rsidRPr="00B55029">
        <w:rPr>
          <w:rFonts w:eastAsia="Times New Roman" w:cs="Times New Roman"/>
        </w:rPr>
        <w:t>Sindikat državnih i lokalnih službenika i namještenika RH sa 21,</w:t>
      </w:r>
      <w:r w:rsidR="00B55029" w:rsidRPr="00B55029">
        <w:rPr>
          <w:rFonts w:eastAsia="Times New Roman" w:cs="Times New Roman"/>
        </w:rPr>
        <w:t>94</w:t>
      </w:r>
      <w:r w:rsidRPr="00B55029">
        <w:rPr>
          <w:rFonts w:eastAsia="Times New Roman" w:cs="Times New Roman"/>
        </w:rPr>
        <w:t xml:space="preserve">% službenika članova, </w:t>
      </w:r>
    </w:p>
    <w:p w14:paraId="13D23B72" w14:textId="77777777" w:rsidR="00EE383E" w:rsidRPr="00CD4E5E" w:rsidRDefault="00EE383E" w:rsidP="002E0FE8">
      <w:pPr>
        <w:numPr>
          <w:ilvl w:val="0"/>
          <w:numId w:val="10"/>
        </w:numPr>
        <w:spacing w:after="0"/>
        <w:jc w:val="left"/>
        <w:rPr>
          <w:rFonts w:eastAsia="Times New Roman" w:cs="Times New Roman"/>
          <w:szCs w:val="24"/>
        </w:rPr>
      </w:pPr>
      <w:r w:rsidRPr="00B55029">
        <w:rPr>
          <w:rFonts w:eastAsia="Times New Roman" w:cs="Times New Roman"/>
        </w:rPr>
        <w:t>Sindikat policije RH sa 1</w:t>
      </w:r>
      <w:r w:rsidR="00B55029" w:rsidRPr="00B55029">
        <w:rPr>
          <w:rFonts w:eastAsia="Times New Roman" w:cs="Times New Roman"/>
        </w:rPr>
        <w:t>6</w:t>
      </w:r>
      <w:r w:rsidRPr="00B55029">
        <w:rPr>
          <w:rFonts w:eastAsia="Times New Roman" w:cs="Times New Roman"/>
        </w:rPr>
        <w:t>,</w:t>
      </w:r>
      <w:r w:rsidR="00B55029" w:rsidRPr="00B55029">
        <w:rPr>
          <w:rFonts w:eastAsia="Times New Roman" w:cs="Times New Roman"/>
        </w:rPr>
        <w:t>73</w:t>
      </w:r>
      <w:r w:rsidRPr="00B55029">
        <w:rPr>
          <w:rFonts w:eastAsia="Times New Roman" w:cs="Times New Roman"/>
        </w:rPr>
        <w:t>% službenika članova</w:t>
      </w:r>
    </w:p>
    <w:p w14:paraId="033F4C20" w14:textId="77777777" w:rsidR="00CD4E5E" w:rsidRPr="006D71C2" w:rsidRDefault="00CD4E5E" w:rsidP="006D71C2">
      <w:pPr>
        <w:pStyle w:val="ListParagraph"/>
        <w:numPr>
          <w:ilvl w:val="0"/>
          <w:numId w:val="10"/>
        </w:numPr>
        <w:rPr>
          <w:rFonts w:eastAsia="Times New Roman" w:cs="Times New Roman"/>
          <w:szCs w:val="24"/>
        </w:rPr>
      </w:pPr>
      <w:r w:rsidRPr="00CD4E5E">
        <w:rPr>
          <w:rFonts w:eastAsia="Times New Roman" w:cs="Times New Roman"/>
          <w:szCs w:val="24"/>
        </w:rPr>
        <w:t xml:space="preserve">Nezavisni sindikat pravosudne policije sa 3,43% službenika članova </w:t>
      </w:r>
    </w:p>
    <w:p w14:paraId="2E581495" w14:textId="77777777" w:rsidR="00EE383E" w:rsidRPr="00B55029" w:rsidRDefault="00EE383E" w:rsidP="002E0FE8">
      <w:pPr>
        <w:numPr>
          <w:ilvl w:val="0"/>
          <w:numId w:val="10"/>
        </w:numPr>
        <w:spacing w:after="0"/>
        <w:jc w:val="left"/>
        <w:rPr>
          <w:rFonts w:eastAsia="Times New Roman" w:cs="Times New Roman"/>
          <w:szCs w:val="24"/>
        </w:rPr>
      </w:pPr>
      <w:r w:rsidRPr="00B55029">
        <w:rPr>
          <w:rFonts w:eastAsia="Times New Roman" w:cs="Times New Roman"/>
        </w:rPr>
        <w:t xml:space="preserve">Nezavisni sindikat djelatnika MUP-a sa </w:t>
      </w:r>
      <w:r w:rsidR="00B55029" w:rsidRPr="00B55029">
        <w:rPr>
          <w:rFonts w:eastAsia="Times New Roman" w:cs="Times New Roman"/>
        </w:rPr>
        <w:t>3</w:t>
      </w:r>
      <w:r w:rsidRPr="00B55029">
        <w:rPr>
          <w:rFonts w:eastAsia="Times New Roman" w:cs="Times New Roman"/>
        </w:rPr>
        <w:t>,3</w:t>
      </w:r>
      <w:r w:rsidR="00B55029" w:rsidRPr="00B55029">
        <w:rPr>
          <w:rFonts w:eastAsia="Times New Roman" w:cs="Times New Roman"/>
        </w:rPr>
        <w:t>1</w:t>
      </w:r>
      <w:r w:rsidRPr="00B55029">
        <w:rPr>
          <w:rFonts w:eastAsia="Times New Roman" w:cs="Times New Roman"/>
        </w:rPr>
        <w:t xml:space="preserve">% službenika članova, </w:t>
      </w:r>
    </w:p>
    <w:p w14:paraId="060349C5" w14:textId="77777777" w:rsidR="00EE383E" w:rsidRPr="00CD4E5E" w:rsidRDefault="00EE383E" w:rsidP="002E0FE8">
      <w:pPr>
        <w:numPr>
          <w:ilvl w:val="0"/>
          <w:numId w:val="10"/>
        </w:numPr>
        <w:spacing w:after="0"/>
        <w:jc w:val="left"/>
        <w:rPr>
          <w:rFonts w:eastAsia="Times New Roman" w:cs="Times New Roman"/>
          <w:szCs w:val="24"/>
        </w:rPr>
      </w:pPr>
      <w:r w:rsidRPr="00B55029">
        <w:rPr>
          <w:rFonts w:eastAsia="Times New Roman" w:cs="Times New Roman"/>
        </w:rPr>
        <w:t>Sindikat medicinskih sestara/tehničara sa 0,</w:t>
      </w:r>
      <w:r w:rsidR="00B55029" w:rsidRPr="00B55029">
        <w:rPr>
          <w:rFonts w:eastAsia="Times New Roman" w:cs="Times New Roman"/>
        </w:rPr>
        <w:t>65</w:t>
      </w:r>
      <w:r w:rsidRPr="00B55029">
        <w:rPr>
          <w:rFonts w:eastAsia="Times New Roman" w:cs="Times New Roman"/>
        </w:rPr>
        <w:t>% službenika članova</w:t>
      </w:r>
    </w:p>
    <w:p w14:paraId="4731B041" w14:textId="77777777" w:rsidR="00CD4E5E" w:rsidRPr="00CD4E5E" w:rsidRDefault="00CD4E5E" w:rsidP="00CD4E5E">
      <w:pPr>
        <w:numPr>
          <w:ilvl w:val="0"/>
          <w:numId w:val="10"/>
        </w:numPr>
        <w:spacing w:after="0"/>
        <w:jc w:val="left"/>
        <w:rPr>
          <w:rFonts w:eastAsia="Times New Roman" w:cs="Times New Roman"/>
        </w:rPr>
      </w:pPr>
      <w:r w:rsidRPr="00CD4E5E">
        <w:rPr>
          <w:rFonts w:eastAsia="Times New Roman" w:cs="Times New Roman"/>
        </w:rPr>
        <w:t>Nacionalni sindikat policije sa 0.08%,</w:t>
      </w:r>
    </w:p>
    <w:p w14:paraId="58439576" w14:textId="77777777" w:rsidR="00EE383E" w:rsidRPr="00225B99" w:rsidRDefault="00EE383E" w:rsidP="002E0FE8">
      <w:pPr>
        <w:numPr>
          <w:ilvl w:val="0"/>
          <w:numId w:val="10"/>
        </w:numPr>
        <w:spacing w:after="0"/>
        <w:jc w:val="left"/>
        <w:rPr>
          <w:rFonts w:eastAsia="Times New Roman" w:cs="Times New Roman"/>
          <w:szCs w:val="24"/>
        </w:rPr>
      </w:pPr>
      <w:r w:rsidRPr="00B55029">
        <w:rPr>
          <w:rFonts w:eastAsia="Times New Roman" w:cs="Times New Roman"/>
        </w:rPr>
        <w:t xml:space="preserve">HR liječnički sindikat sa 0,04% službenika članova. </w:t>
      </w:r>
    </w:p>
    <w:p w14:paraId="33C9C6A1" w14:textId="77777777" w:rsidR="00225B99" w:rsidRPr="00B55029" w:rsidRDefault="00225B99" w:rsidP="00225B99">
      <w:pPr>
        <w:spacing w:after="0"/>
        <w:ind w:left="720"/>
        <w:jc w:val="left"/>
        <w:rPr>
          <w:rFonts w:eastAsia="Times New Roman" w:cs="Times New Roman"/>
          <w:szCs w:val="24"/>
        </w:rPr>
      </w:pPr>
    </w:p>
    <w:p w14:paraId="5ED5E481" w14:textId="77777777" w:rsidR="00EE383E" w:rsidRPr="00B55029" w:rsidRDefault="00EE383E" w:rsidP="00EE383E">
      <w:pPr>
        <w:rPr>
          <w:rFonts w:cs="Times New Roman"/>
        </w:rPr>
      </w:pPr>
      <w:r w:rsidRPr="00B55029">
        <w:rPr>
          <w:rFonts w:cs="Times New Roman"/>
        </w:rPr>
        <w:t xml:space="preserve">Sa svim navedenim sindikatima održava se stalna suradnja u odnosu na pitanja određena Kolektivnim ugovorom za državne službenike te je obavljana komunikacija i korespondencija vezano </w:t>
      </w:r>
      <w:r w:rsidR="000111E4" w:rsidRPr="00B55029">
        <w:rPr>
          <w:rFonts w:cs="Times New Roman"/>
        </w:rPr>
        <w:t>uz</w:t>
      </w:r>
      <w:r w:rsidRPr="00B55029">
        <w:rPr>
          <w:rFonts w:cs="Times New Roman"/>
        </w:rPr>
        <w:t xml:space="preserve"> donošenje nove Uredbe o unutarnjem ustrojstvu Ministarstva pravosuđa i uprave i Pravilnika o unutarnjem redu Ministarstva pravosuđa i uprave. </w:t>
      </w:r>
    </w:p>
    <w:p w14:paraId="4EAC16C8" w14:textId="77777777" w:rsidR="00EE383E" w:rsidRPr="004F27E9" w:rsidRDefault="00EE383E" w:rsidP="00C96BCE">
      <w:pPr>
        <w:pStyle w:val="Heading2"/>
        <w:numPr>
          <w:ilvl w:val="1"/>
          <w:numId w:val="5"/>
        </w:numPr>
        <w:rPr>
          <w:rFonts w:cs="Times New Roman"/>
          <w:color w:val="244061" w:themeColor="accent1" w:themeShade="80"/>
        </w:rPr>
      </w:pPr>
      <w:bookmarkStart w:id="394" w:name="_Toc17352559"/>
      <w:bookmarkStart w:id="395" w:name="_Toc527117263"/>
      <w:bookmarkStart w:id="396" w:name="_Toc418845795"/>
      <w:bookmarkStart w:id="397" w:name="_Toc149056998"/>
      <w:bookmarkStart w:id="398" w:name="_Toc347911237"/>
      <w:bookmarkStart w:id="399" w:name="_Toc386809078"/>
      <w:bookmarkStart w:id="400" w:name="_Toc355076591"/>
      <w:bookmarkStart w:id="401" w:name="_Toc347911236"/>
      <w:r w:rsidRPr="004F27E9">
        <w:rPr>
          <w:rFonts w:cs="Times New Roman"/>
          <w:color w:val="244061" w:themeColor="accent1" w:themeShade="80"/>
        </w:rPr>
        <w:t>Žalbe Odboru za državnu službu</w:t>
      </w:r>
      <w:bookmarkEnd w:id="394"/>
      <w:bookmarkEnd w:id="395"/>
      <w:bookmarkEnd w:id="396"/>
      <w:bookmarkEnd w:id="397"/>
      <w:r w:rsidRPr="004F27E9">
        <w:rPr>
          <w:rFonts w:cs="Times New Roman"/>
          <w:color w:val="244061" w:themeColor="accent1" w:themeShade="80"/>
        </w:rPr>
        <w:t xml:space="preserve"> </w:t>
      </w:r>
    </w:p>
    <w:p w14:paraId="3AF2E267" w14:textId="77777777" w:rsidR="00EE383E" w:rsidRPr="004F27E9" w:rsidRDefault="00EE383E" w:rsidP="00EE383E">
      <w:pPr>
        <w:rPr>
          <w:rFonts w:cs="Times New Roman"/>
        </w:rPr>
      </w:pPr>
      <w:bookmarkStart w:id="402" w:name="_Toc17352560"/>
      <w:bookmarkStart w:id="403" w:name="_Toc527117264"/>
      <w:bookmarkStart w:id="404" w:name="_Toc418845796"/>
      <w:bookmarkEnd w:id="398"/>
      <w:bookmarkEnd w:id="399"/>
      <w:bookmarkEnd w:id="400"/>
      <w:bookmarkEnd w:id="401"/>
      <w:r w:rsidRPr="004F27E9">
        <w:rPr>
          <w:rFonts w:cs="Times New Roman"/>
        </w:rPr>
        <w:t>Odboru za državnu službu tijekom 202</w:t>
      </w:r>
      <w:r w:rsidR="00A77A25">
        <w:rPr>
          <w:rFonts w:cs="Times New Roman"/>
        </w:rPr>
        <w:t>2</w:t>
      </w:r>
      <w:r w:rsidRPr="004F27E9">
        <w:rPr>
          <w:rFonts w:cs="Times New Roman"/>
        </w:rPr>
        <w:t xml:space="preserve">. godine podneseno je ukupno </w:t>
      </w:r>
      <w:r w:rsidR="001F68D1">
        <w:rPr>
          <w:rFonts w:cs="Times New Roman"/>
        </w:rPr>
        <w:t>14</w:t>
      </w:r>
      <w:r w:rsidRPr="004F27E9">
        <w:rPr>
          <w:rFonts w:cs="Times New Roman"/>
        </w:rPr>
        <w:t xml:space="preserve"> žalbi službenika kaznenih tijela na rješenja kojima je odlučeno o njihovim pravima i obvezama iz državne službe. </w:t>
      </w:r>
    </w:p>
    <w:p w14:paraId="12E46AE7" w14:textId="77777777" w:rsidR="00EE383E" w:rsidRPr="004F27E9" w:rsidRDefault="00EE383E" w:rsidP="00C96BCE">
      <w:pPr>
        <w:pStyle w:val="Heading2"/>
        <w:numPr>
          <w:ilvl w:val="1"/>
          <w:numId w:val="5"/>
        </w:numPr>
        <w:rPr>
          <w:rFonts w:cs="Times New Roman"/>
          <w:color w:val="244061" w:themeColor="accent1" w:themeShade="80"/>
        </w:rPr>
      </w:pPr>
      <w:bookmarkStart w:id="405" w:name="_Toc149056999"/>
      <w:r w:rsidRPr="004F27E9">
        <w:rPr>
          <w:rFonts w:cs="Times New Roman"/>
          <w:color w:val="244061" w:themeColor="accent1" w:themeShade="80"/>
        </w:rPr>
        <w:t>Prestanak državne službe</w:t>
      </w:r>
      <w:bookmarkEnd w:id="402"/>
      <w:bookmarkEnd w:id="403"/>
      <w:bookmarkEnd w:id="404"/>
      <w:bookmarkEnd w:id="405"/>
    </w:p>
    <w:p w14:paraId="5FE5DF75" w14:textId="77777777" w:rsidR="00EE383E" w:rsidRPr="004F27E9" w:rsidRDefault="00EE383E" w:rsidP="00EE383E">
      <w:pPr>
        <w:rPr>
          <w:rFonts w:cs="Times New Roman"/>
        </w:rPr>
      </w:pPr>
      <w:r w:rsidRPr="004F27E9">
        <w:rPr>
          <w:rFonts w:cs="Times New Roman"/>
        </w:rPr>
        <w:t>Tijekom 202</w:t>
      </w:r>
      <w:r w:rsidR="00B468F1">
        <w:rPr>
          <w:rFonts w:cs="Times New Roman"/>
        </w:rPr>
        <w:t>2</w:t>
      </w:r>
      <w:r w:rsidRPr="004F27E9">
        <w:rPr>
          <w:rFonts w:cs="Times New Roman"/>
        </w:rPr>
        <w:t xml:space="preserve">. godine, u ustrojstvenim jedinicama Uprave za zatvorski sustav i probaciju Ministarstva pravosuđa i uprave, državna služba prestala je za sto </w:t>
      </w:r>
      <w:r w:rsidR="009E0ACF">
        <w:rPr>
          <w:rFonts w:cs="Times New Roman"/>
        </w:rPr>
        <w:t>pedeset</w:t>
      </w:r>
      <w:r w:rsidRPr="004F27E9">
        <w:rPr>
          <w:rFonts w:cs="Times New Roman"/>
        </w:rPr>
        <w:t xml:space="preserve"> (1</w:t>
      </w:r>
      <w:r w:rsidR="009E0ACF">
        <w:rPr>
          <w:rFonts w:cs="Times New Roman"/>
        </w:rPr>
        <w:t>50</w:t>
      </w:r>
      <w:r w:rsidRPr="004F27E9">
        <w:rPr>
          <w:rFonts w:cs="Times New Roman"/>
        </w:rPr>
        <w:t xml:space="preserve">) službenika, od kojih je </w:t>
      </w:r>
      <w:r w:rsidR="009E0ACF">
        <w:rPr>
          <w:rFonts w:cs="Times New Roman"/>
        </w:rPr>
        <w:t>pedeset</w:t>
      </w:r>
      <w:r w:rsidRPr="004F27E9">
        <w:rPr>
          <w:rFonts w:cs="Times New Roman"/>
        </w:rPr>
        <w:t xml:space="preserve"> i </w:t>
      </w:r>
      <w:r w:rsidR="009E0ACF">
        <w:rPr>
          <w:rFonts w:cs="Times New Roman"/>
        </w:rPr>
        <w:t>osam (58</w:t>
      </w:r>
      <w:r w:rsidRPr="004F27E9">
        <w:rPr>
          <w:rFonts w:cs="Times New Roman"/>
        </w:rPr>
        <w:t xml:space="preserve">) žena i </w:t>
      </w:r>
      <w:r w:rsidR="009E0ACF">
        <w:rPr>
          <w:rFonts w:cs="Times New Roman"/>
        </w:rPr>
        <w:t>devedeset i dva</w:t>
      </w:r>
      <w:r w:rsidRPr="004F27E9">
        <w:rPr>
          <w:rFonts w:cs="Times New Roman"/>
        </w:rPr>
        <w:t xml:space="preserve"> (</w:t>
      </w:r>
      <w:r w:rsidR="009E0ACF">
        <w:rPr>
          <w:rFonts w:cs="Times New Roman"/>
        </w:rPr>
        <w:t>92</w:t>
      </w:r>
      <w:r w:rsidRPr="004F27E9">
        <w:rPr>
          <w:rFonts w:cs="Times New Roman"/>
        </w:rPr>
        <w:t>) muškaraca. Do prestanka državne službe došlo je iz sljedećih razloga:</w:t>
      </w:r>
    </w:p>
    <w:p w14:paraId="10BA668C" w14:textId="3429C4A9" w:rsidR="00EE383E" w:rsidRPr="004F27E9" w:rsidRDefault="00EE383E" w:rsidP="002E0FE8">
      <w:pPr>
        <w:pStyle w:val="ListParagraph"/>
        <w:numPr>
          <w:ilvl w:val="0"/>
          <w:numId w:val="11"/>
        </w:numPr>
        <w:spacing w:after="0"/>
        <w:rPr>
          <w:rFonts w:cs="Times New Roman"/>
        </w:rPr>
      </w:pPr>
      <w:r w:rsidRPr="004F27E9">
        <w:rPr>
          <w:rFonts w:cs="Times New Roman"/>
        </w:rPr>
        <w:t xml:space="preserve">sporazumom dvadeset i </w:t>
      </w:r>
      <w:r w:rsidR="009E0ACF">
        <w:rPr>
          <w:rFonts w:cs="Times New Roman"/>
        </w:rPr>
        <w:t>sedam</w:t>
      </w:r>
      <w:r w:rsidRPr="004F27E9">
        <w:rPr>
          <w:rFonts w:cs="Times New Roman"/>
        </w:rPr>
        <w:t xml:space="preserve"> (2</w:t>
      </w:r>
      <w:r w:rsidR="009E0ACF">
        <w:rPr>
          <w:rFonts w:cs="Times New Roman"/>
        </w:rPr>
        <w:t>7</w:t>
      </w:r>
      <w:r w:rsidRPr="004F27E9">
        <w:rPr>
          <w:rFonts w:cs="Times New Roman"/>
        </w:rPr>
        <w:t xml:space="preserve">) službenika, </w:t>
      </w:r>
    </w:p>
    <w:p w14:paraId="59FCB092" w14:textId="77777777" w:rsidR="00EE383E" w:rsidRPr="004F27E9" w:rsidRDefault="00EE383E" w:rsidP="002E0FE8">
      <w:pPr>
        <w:pStyle w:val="ListParagraph"/>
        <w:numPr>
          <w:ilvl w:val="0"/>
          <w:numId w:val="11"/>
        </w:numPr>
        <w:spacing w:after="0"/>
        <w:rPr>
          <w:rFonts w:cs="Times New Roman"/>
        </w:rPr>
      </w:pPr>
      <w:r w:rsidRPr="004F27E9">
        <w:rPr>
          <w:rFonts w:cs="Times New Roman"/>
        </w:rPr>
        <w:t xml:space="preserve">odlukom Službeničkog suda - </w:t>
      </w:r>
      <w:r w:rsidR="009E0ACF">
        <w:rPr>
          <w:rFonts w:cs="Times New Roman"/>
        </w:rPr>
        <w:t>jedan</w:t>
      </w:r>
      <w:r w:rsidRPr="004F27E9">
        <w:rPr>
          <w:rFonts w:cs="Times New Roman"/>
        </w:rPr>
        <w:t xml:space="preserve"> (</w:t>
      </w:r>
      <w:r w:rsidR="009E0ACF">
        <w:rPr>
          <w:rFonts w:cs="Times New Roman"/>
        </w:rPr>
        <w:t>1) službenik</w:t>
      </w:r>
      <w:r w:rsidRPr="004F27E9">
        <w:rPr>
          <w:rFonts w:cs="Times New Roman"/>
        </w:rPr>
        <w:t>,</w:t>
      </w:r>
    </w:p>
    <w:p w14:paraId="4E0EB538" w14:textId="77777777" w:rsidR="00EE383E" w:rsidRPr="004F27E9" w:rsidRDefault="00EE383E" w:rsidP="002E0FE8">
      <w:pPr>
        <w:pStyle w:val="ListParagraph"/>
        <w:numPr>
          <w:ilvl w:val="0"/>
          <w:numId w:val="11"/>
        </w:numPr>
        <w:spacing w:after="0"/>
        <w:rPr>
          <w:rFonts w:cs="Times New Roman"/>
        </w:rPr>
      </w:pPr>
      <w:r w:rsidRPr="004F27E9">
        <w:rPr>
          <w:rFonts w:cs="Times New Roman"/>
        </w:rPr>
        <w:t>otkazom - pet</w:t>
      </w:r>
      <w:r w:rsidR="009E0ACF">
        <w:rPr>
          <w:rFonts w:cs="Times New Roman"/>
        </w:rPr>
        <w:t>naest</w:t>
      </w:r>
      <w:r w:rsidRPr="004F27E9">
        <w:rPr>
          <w:rFonts w:cs="Times New Roman"/>
        </w:rPr>
        <w:t xml:space="preserve"> (</w:t>
      </w:r>
      <w:r w:rsidR="009E0ACF">
        <w:rPr>
          <w:rFonts w:cs="Times New Roman"/>
        </w:rPr>
        <w:t>1</w:t>
      </w:r>
      <w:r w:rsidRPr="004F27E9">
        <w:rPr>
          <w:rFonts w:cs="Times New Roman"/>
        </w:rPr>
        <w:t>5) službenika,</w:t>
      </w:r>
    </w:p>
    <w:p w14:paraId="254AF991" w14:textId="77777777" w:rsidR="00EE383E" w:rsidRPr="004F27E9" w:rsidRDefault="009E0ACF" w:rsidP="002E0FE8">
      <w:pPr>
        <w:pStyle w:val="ListParagraph"/>
        <w:numPr>
          <w:ilvl w:val="0"/>
          <w:numId w:val="11"/>
        </w:numPr>
        <w:spacing w:after="0"/>
        <w:rPr>
          <w:rFonts w:cs="Times New Roman"/>
        </w:rPr>
      </w:pPr>
      <w:r>
        <w:rPr>
          <w:rFonts w:cs="Times New Roman"/>
        </w:rPr>
        <w:t>osudom za kazneno djelo - jedan</w:t>
      </w:r>
      <w:r w:rsidR="00EE383E" w:rsidRPr="004F27E9">
        <w:rPr>
          <w:rFonts w:cs="Times New Roman"/>
        </w:rPr>
        <w:t xml:space="preserve"> (</w:t>
      </w:r>
      <w:r>
        <w:rPr>
          <w:rFonts w:cs="Times New Roman"/>
        </w:rPr>
        <w:t>1) službenik</w:t>
      </w:r>
      <w:r w:rsidR="00EE383E" w:rsidRPr="004F27E9">
        <w:rPr>
          <w:rFonts w:cs="Times New Roman"/>
        </w:rPr>
        <w:t>,</w:t>
      </w:r>
    </w:p>
    <w:p w14:paraId="4854E972" w14:textId="77777777" w:rsidR="00EE383E" w:rsidRPr="004F27E9" w:rsidRDefault="00EE383E" w:rsidP="002E0FE8">
      <w:pPr>
        <w:pStyle w:val="ListParagraph"/>
        <w:numPr>
          <w:ilvl w:val="0"/>
          <w:numId w:val="11"/>
        </w:numPr>
        <w:spacing w:after="0"/>
        <w:rPr>
          <w:rFonts w:cs="Times New Roman"/>
        </w:rPr>
      </w:pPr>
      <w:r w:rsidRPr="004F27E9">
        <w:rPr>
          <w:rFonts w:cs="Times New Roman"/>
        </w:rPr>
        <w:t xml:space="preserve">smrću - četiri (4) službenika, </w:t>
      </w:r>
    </w:p>
    <w:p w14:paraId="7C8C95F9" w14:textId="77777777" w:rsidR="00EE383E" w:rsidRPr="004F27E9" w:rsidRDefault="00EE383E" w:rsidP="002E0FE8">
      <w:pPr>
        <w:pStyle w:val="ListParagraph"/>
        <w:numPr>
          <w:ilvl w:val="0"/>
          <w:numId w:val="11"/>
        </w:numPr>
        <w:spacing w:after="0"/>
        <w:rPr>
          <w:rFonts w:cs="Times New Roman"/>
        </w:rPr>
      </w:pPr>
      <w:r w:rsidRPr="004F27E9">
        <w:rPr>
          <w:rFonts w:cs="Times New Roman"/>
        </w:rPr>
        <w:t>sporazumnim premještajem u drugo državno tijelo – dva</w:t>
      </w:r>
      <w:r w:rsidR="009E0ACF">
        <w:rPr>
          <w:rFonts w:cs="Times New Roman"/>
        </w:rPr>
        <w:t>deset i tri</w:t>
      </w:r>
      <w:r w:rsidRPr="004F27E9">
        <w:rPr>
          <w:rFonts w:cs="Times New Roman"/>
        </w:rPr>
        <w:t xml:space="preserve"> (</w:t>
      </w:r>
      <w:r w:rsidR="009E0ACF">
        <w:rPr>
          <w:rFonts w:cs="Times New Roman"/>
        </w:rPr>
        <w:t>23</w:t>
      </w:r>
      <w:r w:rsidRPr="004F27E9">
        <w:rPr>
          <w:rFonts w:cs="Times New Roman"/>
        </w:rPr>
        <w:t>) službenika,</w:t>
      </w:r>
    </w:p>
    <w:p w14:paraId="38627050" w14:textId="416A4E94" w:rsidR="00EE383E" w:rsidRPr="004F27E9" w:rsidRDefault="00EE383E" w:rsidP="002E0FE8">
      <w:pPr>
        <w:pStyle w:val="ListParagraph"/>
        <w:numPr>
          <w:ilvl w:val="0"/>
          <w:numId w:val="11"/>
        </w:numPr>
        <w:spacing w:after="0"/>
        <w:rPr>
          <w:rFonts w:cs="Times New Roman"/>
        </w:rPr>
      </w:pPr>
      <w:r w:rsidRPr="004F27E9">
        <w:rPr>
          <w:rFonts w:cs="Times New Roman"/>
        </w:rPr>
        <w:t xml:space="preserve">ostvarivanjem prava na mirovinu </w:t>
      </w:r>
    </w:p>
    <w:p w14:paraId="337B7478" w14:textId="77777777" w:rsidR="00EE383E" w:rsidRPr="004F27E9" w:rsidRDefault="009E0ACF" w:rsidP="002E0FE8">
      <w:pPr>
        <w:pStyle w:val="ListParagraph"/>
        <w:numPr>
          <w:ilvl w:val="1"/>
          <w:numId w:val="11"/>
        </w:numPr>
        <w:spacing w:after="0"/>
        <w:rPr>
          <w:rFonts w:cs="Times New Roman"/>
        </w:rPr>
      </w:pPr>
      <w:r>
        <w:rPr>
          <w:rFonts w:cs="Times New Roman"/>
        </w:rPr>
        <w:t>prema općem propisu – četrdese</w:t>
      </w:r>
      <w:r w:rsidR="00EE383E" w:rsidRPr="004F27E9">
        <w:rPr>
          <w:rFonts w:cs="Times New Roman"/>
        </w:rPr>
        <w:t xml:space="preserve">t i </w:t>
      </w:r>
      <w:r>
        <w:rPr>
          <w:rFonts w:cs="Times New Roman"/>
        </w:rPr>
        <w:t>šest</w:t>
      </w:r>
      <w:r w:rsidR="00EE383E" w:rsidRPr="004F27E9">
        <w:rPr>
          <w:rFonts w:cs="Times New Roman"/>
        </w:rPr>
        <w:t xml:space="preserve"> (</w:t>
      </w:r>
      <w:r>
        <w:rPr>
          <w:rFonts w:cs="Times New Roman"/>
        </w:rPr>
        <w:t>46</w:t>
      </w:r>
      <w:r w:rsidR="00EE383E" w:rsidRPr="004F27E9">
        <w:rPr>
          <w:rFonts w:cs="Times New Roman"/>
        </w:rPr>
        <w:t xml:space="preserve">) službenika </w:t>
      </w:r>
    </w:p>
    <w:p w14:paraId="222FFD68" w14:textId="26554CAC" w:rsidR="00E63C7D" w:rsidRDefault="00EE383E" w:rsidP="002E0FE8">
      <w:pPr>
        <w:pStyle w:val="ListParagraph"/>
        <w:numPr>
          <w:ilvl w:val="1"/>
          <w:numId w:val="11"/>
        </w:numPr>
        <w:spacing w:after="0"/>
        <w:rPr>
          <w:rFonts w:cs="Times New Roman"/>
        </w:rPr>
      </w:pPr>
      <w:r w:rsidRPr="004F27E9">
        <w:rPr>
          <w:rFonts w:cs="Times New Roman"/>
        </w:rPr>
        <w:t>prema posebnom propisu, temeljem rješenja ministra nadležnog za poslove p</w:t>
      </w:r>
      <w:r w:rsidR="009E0ACF">
        <w:rPr>
          <w:rFonts w:cs="Times New Roman"/>
        </w:rPr>
        <w:t>ravosuđa i uprave</w:t>
      </w:r>
      <w:r w:rsidR="00183184">
        <w:rPr>
          <w:rFonts w:cs="Times New Roman"/>
        </w:rPr>
        <w:t xml:space="preserve"> -</w:t>
      </w:r>
      <w:r w:rsidR="009E0ACF">
        <w:rPr>
          <w:rFonts w:cs="Times New Roman"/>
        </w:rPr>
        <w:t>trideset i tri</w:t>
      </w:r>
      <w:r w:rsidRPr="004F27E9">
        <w:rPr>
          <w:rFonts w:cs="Times New Roman"/>
        </w:rPr>
        <w:t xml:space="preserve"> (3</w:t>
      </w:r>
      <w:r w:rsidR="009E0ACF">
        <w:rPr>
          <w:rFonts w:cs="Times New Roman"/>
        </w:rPr>
        <w:t>3</w:t>
      </w:r>
      <w:r w:rsidRPr="004F27E9">
        <w:rPr>
          <w:rFonts w:cs="Times New Roman"/>
        </w:rPr>
        <w:t>) službenika</w:t>
      </w:r>
    </w:p>
    <w:p w14:paraId="5F4D3D76" w14:textId="77777777" w:rsidR="00E63C7D" w:rsidRDefault="00E63C7D">
      <w:pPr>
        <w:spacing w:line="276" w:lineRule="auto"/>
        <w:jc w:val="left"/>
        <w:rPr>
          <w:rFonts w:eastAsiaTheme="minorHAnsi" w:cs="Times New Roman"/>
        </w:rPr>
      </w:pPr>
      <w:r>
        <w:rPr>
          <w:rFonts w:cs="Times New Roman"/>
        </w:rPr>
        <w:br w:type="page"/>
      </w:r>
    </w:p>
    <w:p w14:paraId="26194225" w14:textId="77777777" w:rsidR="00EE383E" w:rsidRPr="004F27E9" w:rsidRDefault="001528FB" w:rsidP="00C96BCE">
      <w:pPr>
        <w:pStyle w:val="Heading1"/>
        <w:numPr>
          <w:ilvl w:val="0"/>
          <w:numId w:val="5"/>
        </w:numPr>
        <w:rPr>
          <w:rFonts w:cs="Times New Roman"/>
        </w:rPr>
      </w:pPr>
      <w:bookmarkStart w:id="406" w:name="_Toc149055841"/>
      <w:bookmarkStart w:id="407" w:name="_Toc149055941"/>
      <w:bookmarkStart w:id="408" w:name="_Toc149056043"/>
      <w:bookmarkStart w:id="409" w:name="_Toc149056144"/>
      <w:bookmarkStart w:id="410" w:name="_Toc149056541"/>
      <w:bookmarkStart w:id="411" w:name="_Toc149056694"/>
      <w:bookmarkStart w:id="412" w:name="_Toc149056796"/>
      <w:bookmarkStart w:id="413" w:name="_Toc149056898"/>
      <w:bookmarkStart w:id="414" w:name="_Toc149057000"/>
      <w:bookmarkStart w:id="415" w:name="_Toc149057001"/>
      <w:bookmarkStart w:id="416" w:name="_Toc17352571"/>
      <w:bookmarkStart w:id="417" w:name="_Toc490833093"/>
      <w:bookmarkStart w:id="418" w:name="_Toc418845804"/>
      <w:bookmarkStart w:id="419" w:name="_Toc386809086"/>
      <w:bookmarkStart w:id="420" w:name="_Hlk4766107"/>
      <w:bookmarkEnd w:id="406"/>
      <w:bookmarkEnd w:id="407"/>
      <w:bookmarkEnd w:id="408"/>
      <w:bookmarkEnd w:id="409"/>
      <w:bookmarkEnd w:id="410"/>
      <w:bookmarkEnd w:id="411"/>
      <w:bookmarkEnd w:id="412"/>
      <w:bookmarkEnd w:id="413"/>
      <w:bookmarkEnd w:id="414"/>
      <w:r w:rsidRPr="004F27E9">
        <w:rPr>
          <w:rFonts w:cs="Times New Roman"/>
        </w:rPr>
        <w:t>IZVJEŠĆE O REZULTATIMA POSLOVANJA KAZNENIH TIJELA</w:t>
      </w:r>
      <w:r w:rsidRPr="004F27E9">
        <w:rPr>
          <w:rFonts w:cs="Times New Roman"/>
          <w:b w:val="0"/>
          <w:bCs w:val="0"/>
        </w:rPr>
        <w:t xml:space="preserve"> </w:t>
      </w:r>
      <w:r w:rsidRPr="004F27E9">
        <w:rPr>
          <w:rFonts w:cs="Times New Roman"/>
        </w:rPr>
        <w:t>U RAZDOBLJU OD 1. SIJEČNJA DO 31. PROSINCA 202</w:t>
      </w:r>
      <w:r w:rsidR="00015524">
        <w:rPr>
          <w:rFonts w:cs="Times New Roman"/>
        </w:rPr>
        <w:t>2</w:t>
      </w:r>
      <w:r w:rsidRPr="004F27E9">
        <w:rPr>
          <w:rFonts w:cs="Times New Roman"/>
        </w:rPr>
        <w:t>. GODINE (KONSOLIDIRANO FINANCIJSKO IZVJEŠĆE)</w:t>
      </w:r>
      <w:bookmarkEnd w:id="415"/>
    </w:p>
    <w:p w14:paraId="320B443C" w14:textId="77777777" w:rsidR="00EE383E" w:rsidRPr="004F27E9" w:rsidRDefault="00EE383E" w:rsidP="00113F26">
      <w:pPr>
        <w:pStyle w:val="Heading2"/>
        <w:numPr>
          <w:ilvl w:val="1"/>
          <w:numId w:val="5"/>
        </w:numPr>
        <w:rPr>
          <w:rFonts w:cs="Times New Roman"/>
          <w:color w:val="244061" w:themeColor="accent1" w:themeShade="80"/>
          <w:lang w:eastAsia="hr-HR"/>
        </w:rPr>
      </w:pPr>
      <w:r w:rsidRPr="004F27E9">
        <w:rPr>
          <w:rFonts w:cs="Times New Roman"/>
          <w:color w:val="244061" w:themeColor="accent1" w:themeShade="80"/>
          <w:lang w:eastAsia="hr-HR"/>
        </w:rPr>
        <w:tab/>
      </w:r>
      <w:bookmarkStart w:id="421" w:name="_Toc149057002"/>
      <w:r w:rsidR="00192A7D" w:rsidRPr="004F27E9">
        <w:rPr>
          <w:rFonts w:cs="Times New Roman"/>
          <w:color w:val="244061" w:themeColor="accent1" w:themeShade="80"/>
        </w:rPr>
        <w:t>Temeljno</w:t>
      </w:r>
      <w:r w:rsidR="00192A7D" w:rsidRPr="004F27E9">
        <w:rPr>
          <w:rFonts w:cs="Times New Roman"/>
          <w:color w:val="244061" w:themeColor="accent1" w:themeShade="80"/>
          <w:lang w:eastAsia="hr-HR"/>
        </w:rPr>
        <w:t xml:space="preserve"> financijsko izvješće</w:t>
      </w:r>
      <w:bookmarkEnd w:id="421"/>
    </w:p>
    <w:p w14:paraId="75456D83" w14:textId="77777777" w:rsidR="00165C05" w:rsidRPr="00165C05" w:rsidRDefault="00165C05" w:rsidP="00165C05">
      <w:pPr>
        <w:rPr>
          <w:rFonts w:cs="Times New Roman"/>
          <w:lang w:eastAsia="hr-HR"/>
        </w:rPr>
      </w:pPr>
      <w:bookmarkStart w:id="422" w:name="_Hlk4421064"/>
      <w:r w:rsidRPr="00165C05">
        <w:rPr>
          <w:rFonts w:cs="Times New Roman"/>
          <w:lang w:eastAsia="hr-HR"/>
        </w:rPr>
        <w:t>Zbrojni rezultati poslovanja prema Izvještaju o prihodima i rashodima za razdoblje siječanj - prosinac 2022. godine iskazuju sljedeće osnovne karakteristike ostvarenja, i to:</w:t>
      </w:r>
    </w:p>
    <w:p w14:paraId="038731E1" w14:textId="77777777" w:rsidR="00EE383E" w:rsidRPr="004F27E9" w:rsidRDefault="00192A7D" w:rsidP="006D71C2">
      <w:pPr>
        <w:pStyle w:val="Heading3"/>
        <w:numPr>
          <w:ilvl w:val="2"/>
          <w:numId w:val="5"/>
        </w:numPr>
        <w:rPr>
          <w:rFonts w:cs="Times New Roman"/>
          <w:color w:val="244061" w:themeColor="accent1" w:themeShade="80"/>
          <w:szCs w:val="24"/>
        </w:rPr>
      </w:pPr>
      <w:bookmarkStart w:id="423" w:name="_Toc149057003"/>
      <w:r w:rsidRPr="004F27E9">
        <w:rPr>
          <w:rFonts w:cs="Times New Roman"/>
          <w:color w:val="244061" w:themeColor="accent1" w:themeShade="80"/>
          <w:szCs w:val="24"/>
        </w:rPr>
        <w:t>Struktura poslovanja</w:t>
      </w:r>
      <w:bookmarkEnd w:id="423"/>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1"/>
        <w:gridCol w:w="2857"/>
      </w:tblGrid>
      <w:tr w:rsidR="00113F26" w:rsidRPr="004F27E9" w14:paraId="7E97B195" w14:textId="77777777" w:rsidTr="00D93DA0">
        <w:tc>
          <w:tcPr>
            <w:tcW w:w="3462" w:type="pct"/>
          </w:tcPr>
          <w:p w14:paraId="74913ECE"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PRIHODI IZ NADLEŽNOG PRORAČUNA ZA FINANCIRANJE</w:t>
            </w:r>
            <w:r w:rsidR="00165C05" w:rsidRPr="00C414C4">
              <w:rPr>
                <w:lang w:val="hr-HR"/>
              </w:rPr>
              <w:t xml:space="preserve"> </w:t>
            </w:r>
            <w:r w:rsidR="00165C05" w:rsidRPr="00165C05">
              <w:rPr>
                <w:rFonts w:cs="Times New Roman"/>
                <w:sz w:val="22"/>
                <w:szCs w:val="22"/>
                <w:lang w:val="hr-HR"/>
              </w:rPr>
              <w:t>REDOVNE DJELATNOSTI (671)</w:t>
            </w:r>
          </w:p>
        </w:tc>
        <w:tc>
          <w:tcPr>
            <w:tcW w:w="1538" w:type="pct"/>
          </w:tcPr>
          <w:p w14:paraId="03235C47" w14:textId="77777777" w:rsidR="00113F26" w:rsidRPr="004F27E9" w:rsidRDefault="00165C05" w:rsidP="00D93DA0">
            <w:pPr>
              <w:pStyle w:val="ListParagraph"/>
              <w:tabs>
                <w:tab w:val="left" w:pos="588"/>
                <w:tab w:val="left" w:pos="6341"/>
                <w:tab w:val="left" w:pos="8139"/>
              </w:tabs>
              <w:ind w:left="0"/>
              <w:contextualSpacing/>
              <w:jc w:val="right"/>
              <w:rPr>
                <w:rFonts w:cs="Times New Roman"/>
                <w:sz w:val="22"/>
                <w:szCs w:val="22"/>
                <w:lang w:val="hr-HR"/>
              </w:rPr>
            </w:pPr>
            <w:r w:rsidRPr="00165C05">
              <w:rPr>
                <w:rFonts w:cs="Times New Roman"/>
                <w:sz w:val="22"/>
                <w:szCs w:val="22"/>
                <w:lang w:val="hr-HR" w:eastAsia="hr-HR"/>
              </w:rPr>
              <w:t>606.697.289</w:t>
            </w:r>
            <w:r>
              <w:rPr>
                <w:rFonts w:cs="Times New Roman"/>
                <w:sz w:val="22"/>
                <w:szCs w:val="22"/>
                <w:lang w:val="hr-HR" w:eastAsia="hr-HR"/>
              </w:rPr>
              <w:t xml:space="preserve"> </w:t>
            </w:r>
            <w:r w:rsidR="00113F26" w:rsidRPr="004F27E9">
              <w:rPr>
                <w:rFonts w:cs="Times New Roman"/>
                <w:sz w:val="22"/>
                <w:szCs w:val="22"/>
                <w:lang w:val="hr-HR" w:eastAsia="hr-HR"/>
              </w:rPr>
              <w:t>kn</w:t>
            </w:r>
          </w:p>
        </w:tc>
      </w:tr>
      <w:tr w:rsidR="00113F26" w:rsidRPr="004F27E9" w14:paraId="06AC5C44" w14:textId="77777777" w:rsidTr="00D93DA0">
        <w:tc>
          <w:tcPr>
            <w:tcW w:w="3462" w:type="pct"/>
          </w:tcPr>
          <w:p w14:paraId="1C849E44"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PRIHODI OD PRODAJE PROIZVODA I ROBA, TE</w:t>
            </w:r>
            <w:r w:rsidR="00165C05">
              <w:rPr>
                <w:rFonts w:cs="Times New Roman"/>
                <w:sz w:val="22"/>
                <w:szCs w:val="22"/>
                <w:lang w:val="hr-HR"/>
              </w:rPr>
              <w:t xml:space="preserve"> </w:t>
            </w:r>
            <w:r w:rsidRPr="004F27E9">
              <w:rPr>
                <w:rFonts w:cs="Times New Roman"/>
                <w:sz w:val="22"/>
                <w:szCs w:val="22"/>
                <w:lang w:val="hr-HR"/>
              </w:rPr>
              <w:t>PRUŽENIH USLUGA (</w:t>
            </w:r>
            <w:r w:rsidR="00165C05">
              <w:rPr>
                <w:rFonts w:cs="Times New Roman"/>
                <w:sz w:val="22"/>
                <w:szCs w:val="22"/>
                <w:lang w:val="hr-HR"/>
              </w:rPr>
              <w:t>661</w:t>
            </w:r>
            <w:r w:rsidRPr="004F27E9">
              <w:rPr>
                <w:rFonts w:cs="Times New Roman"/>
                <w:sz w:val="22"/>
                <w:szCs w:val="22"/>
                <w:lang w:val="hr-HR"/>
              </w:rPr>
              <w:t>)</w:t>
            </w:r>
          </w:p>
        </w:tc>
        <w:tc>
          <w:tcPr>
            <w:tcW w:w="1538" w:type="pct"/>
          </w:tcPr>
          <w:p w14:paraId="26B847EF" w14:textId="77777777" w:rsidR="00113F26" w:rsidRPr="004F27E9" w:rsidRDefault="00165C05" w:rsidP="00D93DA0">
            <w:pPr>
              <w:pStyle w:val="ListParagraph"/>
              <w:tabs>
                <w:tab w:val="left" w:pos="588"/>
                <w:tab w:val="left" w:pos="6341"/>
                <w:tab w:val="left" w:pos="8139"/>
              </w:tabs>
              <w:ind w:left="0"/>
              <w:contextualSpacing/>
              <w:jc w:val="right"/>
              <w:rPr>
                <w:rFonts w:cs="Times New Roman"/>
                <w:sz w:val="22"/>
                <w:szCs w:val="22"/>
                <w:lang w:val="hr-HR"/>
              </w:rPr>
            </w:pPr>
            <w:r w:rsidRPr="00165C05">
              <w:rPr>
                <w:rFonts w:cs="Times New Roman"/>
                <w:sz w:val="22"/>
                <w:szCs w:val="22"/>
                <w:lang w:val="hr-HR" w:eastAsia="hr-HR"/>
              </w:rPr>
              <w:t xml:space="preserve">37.158.467 </w:t>
            </w:r>
            <w:r w:rsidR="00113F26" w:rsidRPr="004F27E9">
              <w:rPr>
                <w:rFonts w:cs="Times New Roman"/>
                <w:sz w:val="22"/>
                <w:szCs w:val="22"/>
                <w:lang w:val="hr-HR" w:eastAsia="hr-HR"/>
              </w:rPr>
              <w:t>kn</w:t>
            </w:r>
          </w:p>
        </w:tc>
      </w:tr>
      <w:tr w:rsidR="00113F26" w:rsidRPr="004F27E9" w14:paraId="4888232F" w14:textId="77777777" w:rsidTr="00D93DA0">
        <w:tc>
          <w:tcPr>
            <w:tcW w:w="3462" w:type="pct"/>
          </w:tcPr>
          <w:p w14:paraId="1D5C5846"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OSTALI PRIHODI I PRIMICI</w:t>
            </w:r>
          </w:p>
        </w:tc>
        <w:tc>
          <w:tcPr>
            <w:tcW w:w="1538" w:type="pct"/>
          </w:tcPr>
          <w:p w14:paraId="7AB3386A" w14:textId="77777777" w:rsidR="00113F26" w:rsidRPr="004F27E9" w:rsidRDefault="00165C05" w:rsidP="00D93DA0">
            <w:pPr>
              <w:pStyle w:val="ListParagraph"/>
              <w:tabs>
                <w:tab w:val="left" w:pos="588"/>
                <w:tab w:val="left" w:pos="6341"/>
                <w:tab w:val="left" w:pos="8139"/>
              </w:tabs>
              <w:ind w:left="0"/>
              <w:contextualSpacing/>
              <w:jc w:val="right"/>
              <w:rPr>
                <w:rFonts w:cs="Times New Roman"/>
                <w:sz w:val="22"/>
                <w:szCs w:val="22"/>
                <w:lang w:val="hr-HR"/>
              </w:rPr>
            </w:pPr>
            <w:r w:rsidRPr="00165C05">
              <w:rPr>
                <w:rFonts w:cs="Times New Roman"/>
                <w:sz w:val="22"/>
                <w:szCs w:val="22"/>
                <w:lang w:val="hr-HR" w:eastAsia="hr-HR"/>
              </w:rPr>
              <w:t xml:space="preserve">9.430.204 </w:t>
            </w:r>
            <w:r w:rsidR="00113F26" w:rsidRPr="004F27E9">
              <w:rPr>
                <w:rFonts w:cs="Times New Roman"/>
                <w:sz w:val="22"/>
                <w:szCs w:val="22"/>
                <w:lang w:val="hr-HR" w:eastAsia="hr-HR"/>
              </w:rPr>
              <w:t>kn</w:t>
            </w:r>
          </w:p>
        </w:tc>
      </w:tr>
      <w:tr w:rsidR="00113F26" w:rsidRPr="004F27E9" w14:paraId="7D629B60" w14:textId="77777777" w:rsidTr="00D93DA0">
        <w:tc>
          <w:tcPr>
            <w:tcW w:w="3462" w:type="pct"/>
          </w:tcPr>
          <w:p w14:paraId="29BA9279"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
                <w:bCs/>
                <w:sz w:val="22"/>
                <w:szCs w:val="22"/>
                <w:lang w:val="hr-HR"/>
              </w:rPr>
              <w:t>A</w:t>
            </w:r>
            <w:r w:rsidRPr="004F27E9">
              <w:rPr>
                <w:rFonts w:cs="Times New Roman"/>
                <w:b/>
                <w:bCs/>
                <w:sz w:val="22"/>
                <w:szCs w:val="22"/>
                <w:lang w:val="hr-HR"/>
              </w:rPr>
              <w:tab/>
              <w:t>PRIHODI I PRIMICI UKUPNO (</w:t>
            </w:r>
            <w:r w:rsidR="00165C05">
              <w:rPr>
                <w:rFonts w:cs="Times New Roman"/>
                <w:b/>
                <w:bCs/>
                <w:sz w:val="22"/>
                <w:szCs w:val="22"/>
                <w:lang w:val="hr-HR"/>
              </w:rPr>
              <w:t>X678</w:t>
            </w:r>
            <w:r w:rsidRPr="004F27E9">
              <w:rPr>
                <w:rFonts w:cs="Times New Roman"/>
                <w:b/>
                <w:bCs/>
                <w:sz w:val="22"/>
                <w:szCs w:val="22"/>
                <w:lang w:val="hr-HR"/>
              </w:rPr>
              <w:t>)</w:t>
            </w:r>
          </w:p>
        </w:tc>
        <w:tc>
          <w:tcPr>
            <w:tcW w:w="1538" w:type="pct"/>
          </w:tcPr>
          <w:p w14:paraId="759201F9" w14:textId="77777777" w:rsidR="00113F26" w:rsidRPr="004F27E9" w:rsidRDefault="00165C05" w:rsidP="00D93DA0">
            <w:pPr>
              <w:pStyle w:val="ListParagraph"/>
              <w:tabs>
                <w:tab w:val="left" w:pos="588"/>
                <w:tab w:val="left" w:pos="6341"/>
                <w:tab w:val="left" w:pos="8139"/>
              </w:tabs>
              <w:ind w:left="0"/>
              <w:contextualSpacing/>
              <w:jc w:val="right"/>
              <w:rPr>
                <w:rFonts w:cs="Times New Roman"/>
                <w:sz w:val="22"/>
                <w:szCs w:val="22"/>
                <w:lang w:val="hr-HR"/>
              </w:rPr>
            </w:pPr>
            <w:r w:rsidRPr="00165C05">
              <w:rPr>
                <w:rFonts w:cs="Times New Roman"/>
                <w:b/>
                <w:bCs/>
                <w:sz w:val="22"/>
                <w:szCs w:val="22"/>
                <w:lang w:val="hr-HR" w:eastAsia="hr-HR"/>
              </w:rPr>
              <w:t xml:space="preserve">653.285.960 </w:t>
            </w:r>
            <w:r w:rsidR="00113F26" w:rsidRPr="004F27E9">
              <w:rPr>
                <w:rFonts w:cs="Times New Roman"/>
                <w:b/>
                <w:bCs/>
                <w:sz w:val="22"/>
                <w:szCs w:val="22"/>
                <w:lang w:val="hr-HR" w:eastAsia="hr-HR"/>
              </w:rPr>
              <w:t>kn</w:t>
            </w:r>
          </w:p>
        </w:tc>
      </w:tr>
      <w:tr w:rsidR="00113F26" w:rsidRPr="004F27E9" w14:paraId="389E8030" w14:textId="77777777" w:rsidTr="00D93DA0">
        <w:tc>
          <w:tcPr>
            <w:tcW w:w="3462" w:type="pct"/>
          </w:tcPr>
          <w:p w14:paraId="4AEF9DB2"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
                <w:bCs/>
                <w:sz w:val="22"/>
                <w:szCs w:val="22"/>
                <w:lang w:val="hr-HR"/>
              </w:rPr>
              <w:t>B</w:t>
            </w:r>
            <w:r w:rsidRPr="004F27E9">
              <w:rPr>
                <w:rFonts w:cs="Times New Roman"/>
                <w:b/>
                <w:bCs/>
                <w:sz w:val="22"/>
                <w:szCs w:val="22"/>
                <w:lang w:val="hr-HR"/>
              </w:rPr>
              <w:tab/>
              <w:t>RASHODI I IZDACI UKUPNO (</w:t>
            </w:r>
            <w:r w:rsidR="00165C05" w:rsidRPr="00165C05">
              <w:rPr>
                <w:rFonts w:cs="Times New Roman"/>
                <w:b/>
                <w:bCs/>
                <w:sz w:val="22"/>
                <w:szCs w:val="22"/>
                <w:lang w:val="hr-HR"/>
              </w:rPr>
              <w:t>Y345</w:t>
            </w:r>
            <w:r w:rsidRPr="004F27E9">
              <w:rPr>
                <w:rFonts w:cs="Times New Roman"/>
                <w:b/>
                <w:bCs/>
                <w:sz w:val="22"/>
                <w:szCs w:val="22"/>
                <w:lang w:val="hr-HR"/>
              </w:rPr>
              <w:t>)</w:t>
            </w:r>
          </w:p>
        </w:tc>
        <w:tc>
          <w:tcPr>
            <w:tcW w:w="1538" w:type="pct"/>
          </w:tcPr>
          <w:p w14:paraId="65819E30" w14:textId="77777777" w:rsidR="00113F26" w:rsidRPr="004F27E9" w:rsidRDefault="00165C05" w:rsidP="00D93DA0">
            <w:pPr>
              <w:pStyle w:val="ListParagraph"/>
              <w:tabs>
                <w:tab w:val="left" w:pos="588"/>
                <w:tab w:val="left" w:pos="6341"/>
                <w:tab w:val="left" w:pos="8139"/>
              </w:tabs>
              <w:ind w:left="0"/>
              <w:contextualSpacing/>
              <w:jc w:val="right"/>
              <w:rPr>
                <w:rFonts w:cs="Times New Roman"/>
                <w:sz w:val="22"/>
                <w:szCs w:val="22"/>
                <w:lang w:val="hr-HR"/>
              </w:rPr>
            </w:pPr>
            <w:r w:rsidRPr="00165C05">
              <w:rPr>
                <w:rFonts w:cs="Times New Roman"/>
                <w:b/>
                <w:bCs/>
                <w:sz w:val="22"/>
                <w:szCs w:val="22"/>
                <w:lang w:val="hr-HR" w:eastAsia="hr-HR"/>
              </w:rPr>
              <w:t xml:space="preserve">651.421.025 </w:t>
            </w:r>
            <w:r w:rsidR="00113F26" w:rsidRPr="004F27E9">
              <w:rPr>
                <w:rFonts w:cs="Times New Roman"/>
                <w:b/>
                <w:bCs/>
                <w:sz w:val="22"/>
                <w:szCs w:val="22"/>
                <w:lang w:val="hr-HR" w:eastAsia="hr-HR"/>
              </w:rPr>
              <w:t>kn</w:t>
            </w:r>
          </w:p>
        </w:tc>
      </w:tr>
      <w:tr w:rsidR="00113F26" w:rsidRPr="004F27E9" w14:paraId="7B9C4256" w14:textId="77777777" w:rsidTr="00D93DA0">
        <w:tc>
          <w:tcPr>
            <w:tcW w:w="3462" w:type="pct"/>
          </w:tcPr>
          <w:p w14:paraId="33A888BB"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VIŠAK PRIHODA I PRIMITAKA (</w:t>
            </w:r>
            <w:r w:rsidR="00165C05" w:rsidRPr="00165C05">
              <w:rPr>
                <w:rFonts w:cs="Times New Roman"/>
                <w:sz w:val="22"/>
                <w:szCs w:val="22"/>
                <w:lang w:val="hr-HR"/>
              </w:rPr>
              <w:t>X005</w:t>
            </w:r>
            <w:r w:rsidRPr="004F27E9">
              <w:rPr>
                <w:rFonts w:cs="Times New Roman"/>
                <w:sz w:val="22"/>
                <w:szCs w:val="22"/>
                <w:lang w:val="hr-HR"/>
              </w:rPr>
              <w:t>)</w:t>
            </w:r>
          </w:p>
        </w:tc>
        <w:tc>
          <w:tcPr>
            <w:tcW w:w="1538" w:type="pct"/>
          </w:tcPr>
          <w:p w14:paraId="639238DC" w14:textId="77777777" w:rsidR="00113F26" w:rsidRPr="004F27E9" w:rsidRDefault="00165C05" w:rsidP="00D93DA0">
            <w:pPr>
              <w:pStyle w:val="ListParagraph"/>
              <w:tabs>
                <w:tab w:val="left" w:pos="588"/>
                <w:tab w:val="left" w:pos="6341"/>
                <w:tab w:val="left" w:pos="8139"/>
              </w:tabs>
              <w:ind w:left="0"/>
              <w:contextualSpacing/>
              <w:jc w:val="right"/>
              <w:rPr>
                <w:rFonts w:cs="Times New Roman"/>
                <w:sz w:val="22"/>
                <w:szCs w:val="22"/>
                <w:lang w:val="hr-HR"/>
              </w:rPr>
            </w:pPr>
            <w:r w:rsidRPr="00165C05">
              <w:rPr>
                <w:rFonts w:cs="Times New Roman"/>
                <w:sz w:val="22"/>
                <w:szCs w:val="22"/>
                <w:lang w:val="hr-HR"/>
              </w:rPr>
              <w:t>1.864.935</w:t>
            </w:r>
            <w:r>
              <w:rPr>
                <w:rFonts w:cs="Times New Roman"/>
                <w:sz w:val="22"/>
                <w:szCs w:val="22"/>
                <w:lang w:val="hr-HR"/>
              </w:rPr>
              <w:t xml:space="preserve"> kn</w:t>
            </w:r>
          </w:p>
        </w:tc>
      </w:tr>
      <w:tr w:rsidR="00113F26" w:rsidRPr="004F27E9" w14:paraId="0A5FE6A9" w14:textId="77777777" w:rsidTr="00D93DA0">
        <w:tc>
          <w:tcPr>
            <w:tcW w:w="3462" w:type="pct"/>
          </w:tcPr>
          <w:p w14:paraId="34A9C518" w14:textId="77777777" w:rsidR="00113F26" w:rsidRPr="004F27E9" w:rsidRDefault="006D5445" w:rsidP="00D93DA0">
            <w:pPr>
              <w:pStyle w:val="ListParagraph"/>
              <w:tabs>
                <w:tab w:val="left" w:pos="588"/>
                <w:tab w:val="left" w:pos="6341"/>
                <w:tab w:val="left" w:pos="8139"/>
              </w:tabs>
              <w:ind w:left="0"/>
              <w:contextualSpacing/>
              <w:jc w:val="left"/>
              <w:rPr>
                <w:rFonts w:cs="Times New Roman"/>
                <w:sz w:val="22"/>
                <w:szCs w:val="22"/>
                <w:lang w:val="hr-HR"/>
              </w:rPr>
            </w:pPr>
            <w:r w:rsidRPr="006D5445">
              <w:rPr>
                <w:rFonts w:cs="Times New Roman"/>
                <w:sz w:val="22"/>
                <w:szCs w:val="22"/>
                <w:lang w:val="hr-HR"/>
              </w:rPr>
              <w:t>MANJAK PP PRENESENI iz 2021.g.(9222-9221)</w:t>
            </w:r>
          </w:p>
        </w:tc>
        <w:tc>
          <w:tcPr>
            <w:tcW w:w="1538" w:type="pct"/>
          </w:tcPr>
          <w:p w14:paraId="6FFAFA44" w14:textId="77777777" w:rsidR="00113F26" w:rsidRPr="004F27E9" w:rsidRDefault="006D5445" w:rsidP="00D93DA0">
            <w:pPr>
              <w:pStyle w:val="ListParagraph"/>
              <w:tabs>
                <w:tab w:val="left" w:pos="588"/>
                <w:tab w:val="left" w:pos="6341"/>
                <w:tab w:val="left" w:pos="8139"/>
              </w:tabs>
              <w:ind w:left="0"/>
              <w:contextualSpacing/>
              <w:jc w:val="right"/>
              <w:rPr>
                <w:rFonts w:cs="Times New Roman"/>
                <w:sz w:val="22"/>
                <w:szCs w:val="22"/>
                <w:lang w:val="hr-HR"/>
              </w:rPr>
            </w:pPr>
            <w:r w:rsidRPr="006D5445">
              <w:rPr>
                <w:rFonts w:cs="Times New Roman"/>
                <w:sz w:val="22"/>
                <w:szCs w:val="22"/>
                <w:lang w:val="hr-HR" w:eastAsia="hr-HR"/>
              </w:rPr>
              <w:t xml:space="preserve">5.222.044 </w:t>
            </w:r>
            <w:r w:rsidR="00113F26" w:rsidRPr="004F27E9">
              <w:rPr>
                <w:rFonts w:cs="Times New Roman"/>
                <w:sz w:val="22"/>
                <w:szCs w:val="22"/>
                <w:lang w:val="hr-HR" w:eastAsia="hr-HR"/>
              </w:rPr>
              <w:t>kn</w:t>
            </w:r>
          </w:p>
        </w:tc>
      </w:tr>
      <w:tr w:rsidR="00113F26" w:rsidRPr="004F27E9" w14:paraId="0E9D7C67" w14:textId="77777777" w:rsidTr="00D93DA0">
        <w:tc>
          <w:tcPr>
            <w:tcW w:w="3462" w:type="pct"/>
          </w:tcPr>
          <w:p w14:paraId="1C20A0DC" w14:textId="77777777" w:rsidR="00113F26" w:rsidRPr="004F27E9" w:rsidRDefault="00113F26" w:rsidP="00D93DA0">
            <w:pPr>
              <w:pStyle w:val="ListParagraph"/>
              <w:ind w:left="0"/>
              <w:contextualSpacing/>
              <w:jc w:val="left"/>
              <w:rPr>
                <w:rFonts w:cs="Times New Roman"/>
                <w:b/>
                <w:bCs/>
                <w:sz w:val="22"/>
                <w:szCs w:val="22"/>
                <w:lang w:val="hr-HR"/>
              </w:rPr>
            </w:pPr>
            <w:r w:rsidRPr="004F27E9">
              <w:rPr>
                <w:rFonts w:cs="Times New Roman"/>
                <w:b/>
                <w:bCs/>
                <w:sz w:val="22"/>
                <w:szCs w:val="22"/>
                <w:lang w:val="hr-HR"/>
              </w:rPr>
              <w:t>C</w:t>
            </w:r>
            <w:r w:rsidRPr="004F27E9">
              <w:rPr>
                <w:rFonts w:cs="Times New Roman"/>
                <w:b/>
                <w:bCs/>
                <w:sz w:val="22"/>
                <w:szCs w:val="22"/>
                <w:lang w:val="hr-HR"/>
              </w:rPr>
              <w:tab/>
              <w:t xml:space="preserve">RAZLIKA PRIHODA I PRIMITAKA </w:t>
            </w:r>
            <w:r w:rsidR="006D5445" w:rsidRPr="006D5445">
              <w:rPr>
                <w:rFonts w:cs="Times New Roman"/>
                <w:b/>
                <w:bCs/>
                <w:sz w:val="22"/>
                <w:szCs w:val="22"/>
                <w:lang w:val="hr-HR"/>
              </w:rPr>
              <w:t>(Y005)</w:t>
            </w:r>
          </w:p>
          <w:p w14:paraId="2AC7EBFE"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Cs/>
                <w:sz w:val="22"/>
                <w:szCs w:val="22"/>
                <w:lang w:val="hr-HR"/>
              </w:rPr>
              <w:t>VIŠAK PP ZA POKRIĆE U 202</w:t>
            </w:r>
            <w:r w:rsidR="006D5445">
              <w:rPr>
                <w:rFonts w:cs="Times New Roman"/>
                <w:bCs/>
                <w:sz w:val="22"/>
                <w:szCs w:val="22"/>
                <w:lang w:val="hr-HR"/>
              </w:rPr>
              <w:t>3</w:t>
            </w:r>
            <w:r w:rsidRPr="004F27E9">
              <w:rPr>
                <w:rFonts w:cs="Times New Roman"/>
                <w:bCs/>
                <w:sz w:val="22"/>
                <w:szCs w:val="22"/>
                <w:lang w:val="hr-HR"/>
              </w:rPr>
              <w:t>.G. (</w:t>
            </w:r>
            <w:r w:rsidR="006D5445" w:rsidRPr="006D5445">
              <w:rPr>
                <w:rFonts w:cs="Times New Roman"/>
                <w:bCs/>
                <w:sz w:val="22"/>
                <w:szCs w:val="22"/>
                <w:lang w:val="hr-HR"/>
              </w:rPr>
              <w:t>4.163.193 kn</w:t>
            </w:r>
            <w:r w:rsidRPr="004F27E9">
              <w:rPr>
                <w:rFonts w:cs="Times New Roman"/>
                <w:bCs/>
                <w:sz w:val="22"/>
                <w:szCs w:val="22"/>
                <w:lang w:val="hr-HR"/>
              </w:rPr>
              <w:t>)</w:t>
            </w:r>
          </w:p>
        </w:tc>
        <w:tc>
          <w:tcPr>
            <w:tcW w:w="1538" w:type="pct"/>
          </w:tcPr>
          <w:p w14:paraId="52B54178" w14:textId="77777777" w:rsidR="00113F26" w:rsidRPr="004F27E9" w:rsidRDefault="00113F26" w:rsidP="00D93DA0">
            <w:pPr>
              <w:pStyle w:val="ListParagraph"/>
              <w:tabs>
                <w:tab w:val="left" w:pos="588"/>
                <w:tab w:val="left" w:pos="6341"/>
                <w:tab w:val="left" w:pos="8139"/>
              </w:tabs>
              <w:ind w:left="0"/>
              <w:contextualSpacing/>
              <w:jc w:val="right"/>
              <w:rPr>
                <w:rFonts w:cs="Times New Roman"/>
                <w:sz w:val="22"/>
                <w:szCs w:val="22"/>
                <w:lang w:val="hr-HR"/>
              </w:rPr>
            </w:pPr>
          </w:p>
        </w:tc>
      </w:tr>
      <w:tr w:rsidR="00113F26" w:rsidRPr="004F27E9" w14:paraId="5CC9DABC" w14:textId="77777777" w:rsidTr="00D93DA0">
        <w:tc>
          <w:tcPr>
            <w:tcW w:w="3462" w:type="pct"/>
          </w:tcPr>
          <w:p w14:paraId="4ABA2CCC" w14:textId="77777777" w:rsidR="00113F26" w:rsidRPr="004F27E9" w:rsidRDefault="00113F26" w:rsidP="00D93DA0">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Cs/>
                <w:sz w:val="22"/>
                <w:szCs w:val="22"/>
                <w:lang w:val="hr-HR"/>
              </w:rPr>
              <w:t>MANJAK PP ZA POKRIĆE U 202</w:t>
            </w:r>
            <w:r w:rsidR="006D5445">
              <w:rPr>
                <w:rFonts w:cs="Times New Roman"/>
                <w:bCs/>
                <w:sz w:val="22"/>
                <w:szCs w:val="22"/>
                <w:lang w:val="hr-HR"/>
              </w:rPr>
              <w:t>3</w:t>
            </w:r>
            <w:r w:rsidRPr="004F27E9">
              <w:rPr>
                <w:rFonts w:cs="Times New Roman"/>
                <w:bCs/>
                <w:sz w:val="22"/>
                <w:szCs w:val="22"/>
                <w:lang w:val="hr-HR"/>
              </w:rPr>
              <w:t>.G. (</w:t>
            </w:r>
            <w:r w:rsidR="006D5445" w:rsidRPr="006D5445">
              <w:rPr>
                <w:rFonts w:cs="Times New Roman"/>
                <w:bCs/>
                <w:sz w:val="22"/>
                <w:szCs w:val="22"/>
                <w:lang w:val="hr-HR"/>
              </w:rPr>
              <w:t>7.520.302 kn</w:t>
            </w:r>
            <w:r w:rsidRPr="004F27E9">
              <w:rPr>
                <w:rFonts w:cs="Times New Roman"/>
                <w:bCs/>
                <w:sz w:val="22"/>
                <w:szCs w:val="22"/>
                <w:lang w:val="hr-HR"/>
              </w:rPr>
              <w:t>)</w:t>
            </w:r>
          </w:p>
        </w:tc>
        <w:tc>
          <w:tcPr>
            <w:tcW w:w="1538" w:type="pct"/>
          </w:tcPr>
          <w:p w14:paraId="63555C7C" w14:textId="77777777" w:rsidR="00113F26" w:rsidRPr="004F27E9" w:rsidRDefault="006D5445" w:rsidP="00D93DA0">
            <w:pPr>
              <w:pStyle w:val="ListParagraph"/>
              <w:tabs>
                <w:tab w:val="left" w:pos="588"/>
                <w:tab w:val="left" w:pos="6341"/>
                <w:tab w:val="left" w:pos="8139"/>
              </w:tabs>
              <w:ind w:left="0"/>
              <w:contextualSpacing/>
              <w:jc w:val="right"/>
              <w:rPr>
                <w:rFonts w:cs="Times New Roman"/>
                <w:sz w:val="22"/>
                <w:szCs w:val="22"/>
                <w:lang w:val="hr-HR"/>
              </w:rPr>
            </w:pPr>
            <w:r w:rsidRPr="006D5445">
              <w:rPr>
                <w:rFonts w:cs="Times New Roman"/>
                <w:bCs/>
                <w:sz w:val="22"/>
                <w:szCs w:val="22"/>
                <w:lang w:val="hr-HR"/>
              </w:rPr>
              <w:t>3.357.109 kn</w:t>
            </w:r>
          </w:p>
        </w:tc>
      </w:tr>
    </w:tbl>
    <w:p w14:paraId="46D94865" w14:textId="77777777" w:rsidR="006D5445" w:rsidRDefault="006D5445" w:rsidP="00D93DA0">
      <w:pPr>
        <w:tabs>
          <w:tab w:val="left" w:pos="588"/>
          <w:tab w:val="left" w:pos="6341"/>
          <w:tab w:val="left" w:pos="8139"/>
        </w:tabs>
        <w:ind w:left="108"/>
        <w:rPr>
          <w:rFonts w:cs="Times New Roman"/>
          <w:bCs/>
          <w:lang w:eastAsia="hr-HR"/>
        </w:rPr>
      </w:pPr>
    </w:p>
    <w:p w14:paraId="18BB2C53" w14:textId="77777777" w:rsidR="006D5445" w:rsidRPr="004F27E9" w:rsidRDefault="006D5445" w:rsidP="006D71C2">
      <w:pPr>
        <w:pStyle w:val="Heading3"/>
        <w:numPr>
          <w:ilvl w:val="2"/>
          <w:numId w:val="5"/>
        </w:numPr>
        <w:rPr>
          <w:rFonts w:cs="Times New Roman"/>
          <w:color w:val="244061" w:themeColor="accent1" w:themeShade="80"/>
          <w:szCs w:val="20"/>
        </w:rPr>
      </w:pPr>
      <w:bookmarkStart w:id="424" w:name="_Toc149057004"/>
      <w:r w:rsidRPr="004F27E9">
        <w:rPr>
          <w:rFonts w:cs="Times New Roman"/>
          <w:color w:val="244061" w:themeColor="accent1" w:themeShade="80"/>
          <w:szCs w:val="20"/>
        </w:rPr>
        <w:t>Struktura prihoda i primitaka</w:t>
      </w:r>
      <w:bookmarkEnd w:id="424"/>
    </w:p>
    <w:p w14:paraId="5FA039A0" w14:textId="77777777" w:rsidR="00EE383E" w:rsidRDefault="00EE383E" w:rsidP="00D93DA0">
      <w:pPr>
        <w:tabs>
          <w:tab w:val="left" w:pos="588"/>
          <w:tab w:val="left" w:pos="6341"/>
          <w:tab w:val="left" w:pos="8139"/>
        </w:tabs>
        <w:ind w:left="108"/>
        <w:rPr>
          <w:rFonts w:cs="Times New Roman"/>
          <w:bCs/>
          <w:lang w:eastAsia="hr-HR"/>
        </w:rPr>
      </w:pPr>
      <w:r w:rsidRPr="004F27E9">
        <w:rPr>
          <w:rFonts w:cs="Times New Roman"/>
          <w:bCs/>
          <w:lang w:eastAsia="hr-HR"/>
        </w:rPr>
        <w:t xml:space="preserve">Ad A/ Struktura ukupnih </w:t>
      </w:r>
      <w:r w:rsidRPr="004F27E9">
        <w:rPr>
          <w:rFonts w:cs="Times New Roman"/>
          <w:bCs/>
          <w:u w:val="single"/>
          <w:lang w:eastAsia="hr-HR"/>
        </w:rPr>
        <w:t>prihoda i primitaka</w:t>
      </w:r>
      <w:r w:rsidRPr="004F27E9">
        <w:rPr>
          <w:rFonts w:cs="Times New Roman"/>
          <w:bCs/>
          <w:lang w:eastAsia="hr-HR"/>
        </w:rPr>
        <w:t xml:space="preserve"> (</w:t>
      </w:r>
      <w:r w:rsidR="006D5445" w:rsidRPr="006D5445">
        <w:rPr>
          <w:rFonts w:cs="Times New Roman"/>
          <w:bCs/>
          <w:lang w:eastAsia="hr-HR"/>
        </w:rPr>
        <w:t>X678</w:t>
      </w:r>
      <w:r w:rsidRPr="004F27E9">
        <w:rPr>
          <w:rFonts w:cs="Times New Roman"/>
          <w:bCs/>
          <w:lang w:eastAsia="hr-HR"/>
        </w:rPr>
        <w:t>) je sljedeća:</w:t>
      </w:r>
    </w:p>
    <w:tbl>
      <w:tblPr>
        <w:tblW w:w="8974" w:type="dxa"/>
        <w:tblInd w:w="118" w:type="dxa"/>
        <w:tblLayout w:type="fixed"/>
        <w:tblLook w:val="04A0" w:firstRow="1" w:lastRow="0" w:firstColumn="1" w:lastColumn="0" w:noHBand="0" w:noVBand="1"/>
      </w:tblPr>
      <w:tblGrid>
        <w:gridCol w:w="841"/>
        <w:gridCol w:w="5812"/>
        <w:gridCol w:w="1316"/>
        <w:gridCol w:w="1005"/>
      </w:tblGrid>
      <w:tr w:rsidR="006D5445" w:rsidRPr="006D5445" w14:paraId="5977C758" w14:textId="77777777" w:rsidTr="006D5445">
        <w:trPr>
          <w:trHeight w:val="315"/>
        </w:trPr>
        <w:tc>
          <w:tcPr>
            <w:tcW w:w="8974" w:type="dxa"/>
            <w:gridSpan w:val="4"/>
            <w:tcBorders>
              <w:top w:val="single" w:sz="8" w:space="0" w:color="auto"/>
              <w:left w:val="single" w:sz="8" w:space="0" w:color="auto"/>
              <w:bottom w:val="single" w:sz="4" w:space="0" w:color="auto"/>
              <w:right w:val="single" w:sz="8" w:space="0" w:color="000000"/>
            </w:tcBorders>
            <w:shd w:val="clear" w:color="000000" w:fill="DCE6F1"/>
            <w:noWrap/>
            <w:vAlign w:val="center"/>
            <w:hideMark/>
          </w:tcPr>
          <w:p w14:paraId="20CFA849"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STRUKTURA PRIHODA I PRIMITAKA</w:t>
            </w:r>
          </w:p>
        </w:tc>
      </w:tr>
      <w:tr w:rsidR="006D5445" w:rsidRPr="006D5445" w14:paraId="7397B8DF" w14:textId="77777777" w:rsidTr="006D5445">
        <w:trPr>
          <w:trHeight w:val="330"/>
        </w:trPr>
        <w:tc>
          <w:tcPr>
            <w:tcW w:w="841" w:type="dxa"/>
            <w:tcBorders>
              <w:top w:val="nil"/>
              <w:left w:val="single" w:sz="8" w:space="0" w:color="auto"/>
              <w:bottom w:val="double" w:sz="6" w:space="0" w:color="auto"/>
              <w:right w:val="single" w:sz="4" w:space="0" w:color="auto"/>
            </w:tcBorders>
            <w:shd w:val="clear" w:color="auto" w:fill="auto"/>
            <w:noWrap/>
            <w:vAlign w:val="center"/>
            <w:hideMark/>
          </w:tcPr>
          <w:p w14:paraId="6327581A"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šifra</w:t>
            </w:r>
          </w:p>
        </w:tc>
        <w:tc>
          <w:tcPr>
            <w:tcW w:w="5812" w:type="dxa"/>
            <w:tcBorders>
              <w:top w:val="nil"/>
              <w:left w:val="single" w:sz="8" w:space="0" w:color="auto"/>
              <w:bottom w:val="double" w:sz="6" w:space="0" w:color="auto"/>
              <w:right w:val="single" w:sz="4" w:space="0" w:color="auto"/>
            </w:tcBorders>
            <w:shd w:val="clear" w:color="auto" w:fill="auto"/>
            <w:noWrap/>
            <w:vAlign w:val="center"/>
            <w:hideMark/>
          </w:tcPr>
          <w:p w14:paraId="776BD52D"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VRSTA PRIHODA</w:t>
            </w:r>
          </w:p>
        </w:tc>
        <w:tc>
          <w:tcPr>
            <w:tcW w:w="1316" w:type="dxa"/>
            <w:tcBorders>
              <w:top w:val="nil"/>
              <w:left w:val="nil"/>
              <w:bottom w:val="double" w:sz="6" w:space="0" w:color="auto"/>
              <w:right w:val="single" w:sz="4" w:space="0" w:color="auto"/>
            </w:tcBorders>
            <w:shd w:val="clear" w:color="auto" w:fill="auto"/>
            <w:noWrap/>
            <w:vAlign w:val="center"/>
            <w:hideMark/>
          </w:tcPr>
          <w:p w14:paraId="7EDE2996"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iznos u kn</w:t>
            </w:r>
          </w:p>
        </w:tc>
        <w:tc>
          <w:tcPr>
            <w:tcW w:w="1005" w:type="dxa"/>
            <w:tcBorders>
              <w:top w:val="nil"/>
              <w:left w:val="nil"/>
              <w:bottom w:val="double" w:sz="6" w:space="0" w:color="auto"/>
              <w:right w:val="single" w:sz="8" w:space="0" w:color="auto"/>
            </w:tcBorders>
            <w:shd w:val="clear" w:color="auto" w:fill="auto"/>
            <w:noWrap/>
            <w:vAlign w:val="center"/>
            <w:hideMark/>
          </w:tcPr>
          <w:p w14:paraId="2BEE64A4"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učešće</w:t>
            </w:r>
          </w:p>
        </w:tc>
      </w:tr>
      <w:tr w:rsidR="006D5445" w:rsidRPr="006D5445" w14:paraId="371A8D79" w14:textId="77777777" w:rsidTr="006D5445">
        <w:trPr>
          <w:trHeight w:val="600"/>
        </w:trPr>
        <w:tc>
          <w:tcPr>
            <w:tcW w:w="841" w:type="dxa"/>
            <w:tcBorders>
              <w:top w:val="nil"/>
              <w:left w:val="single" w:sz="8" w:space="0" w:color="auto"/>
              <w:bottom w:val="single" w:sz="8" w:space="0" w:color="auto"/>
              <w:right w:val="single" w:sz="4" w:space="0" w:color="auto"/>
            </w:tcBorders>
            <w:shd w:val="clear" w:color="000000" w:fill="F2F2F2"/>
            <w:vAlign w:val="center"/>
            <w:hideMark/>
          </w:tcPr>
          <w:p w14:paraId="1E9C464A"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671</w:t>
            </w:r>
          </w:p>
        </w:tc>
        <w:tc>
          <w:tcPr>
            <w:tcW w:w="5812" w:type="dxa"/>
            <w:tcBorders>
              <w:top w:val="nil"/>
              <w:left w:val="single" w:sz="8" w:space="0" w:color="auto"/>
              <w:bottom w:val="single" w:sz="8" w:space="0" w:color="auto"/>
              <w:right w:val="single" w:sz="4" w:space="0" w:color="auto"/>
            </w:tcBorders>
            <w:shd w:val="clear" w:color="000000" w:fill="F2F2F2"/>
            <w:vAlign w:val="center"/>
            <w:hideMark/>
          </w:tcPr>
          <w:p w14:paraId="6C414159"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A) Prihodi iz nadležnog proračuna za financiranje redovne djelatnosti proračunskih korisnika</w:t>
            </w:r>
          </w:p>
        </w:tc>
        <w:tc>
          <w:tcPr>
            <w:tcW w:w="1316" w:type="dxa"/>
            <w:tcBorders>
              <w:top w:val="nil"/>
              <w:left w:val="nil"/>
              <w:bottom w:val="single" w:sz="8" w:space="0" w:color="auto"/>
              <w:right w:val="single" w:sz="4" w:space="0" w:color="auto"/>
            </w:tcBorders>
            <w:shd w:val="clear" w:color="000000" w:fill="F2F2F2"/>
            <w:vAlign w:val="center"/>
            <w:hideMark/>
          </w:tcPr>
          <w:p w14:paraId="1E74E394"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606.697.289</w:t>
            </w:r>
          </w:p>
        </w:tc>
        <w:tc>
          <w:tcPr>
            <w:tcW w:w="1005" w:type="dxa"/>
            <w:tcBorders>
              <w:top w:val="nil"/>
              <w:left w:val="nil"/>
              <w:bottom w:val="single" w:sz="8" w:space="0" w:color="auto"/>
              <w:right w:val="single" w:sz="8" w:space="0" w:color="auto"/>
            </w:tcBorders>
            <w:shd w:val="clear" w:color="000000" w:fill="F2F2F2"/>
            <w:noWrap/>
            <w:vAlign w:val="center"/>
            <w:hideMark/>
          </w:tcPr>
          <w:p w14:paraId="054B5C24"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92,87%</w:t>
            </w:r>
          </w:p>
        </w:tc>
      </w:tr>
      <w:tr w:rsidR="006D5445" w:rsidRPr="006D5445" w14:paraId="284E0E55" w14:textId="77777777" w:rsidTr="006D5445">
        <w:trPr>
          <w:trHeight w:val="480"/>
        </w:trPr>
        <w:tc>
          <w:tcPr>
            <w:tcW w:w="841" w:type="dxa"/>
            <w:tcBorders>
              <w:top w:val="nil"/>
              <w:left w:val="single" w:sz="8" w:space="0" w:color="auto"/>
              <w:bottom w:val="single" w:sz="4" w:space="0" w:color="auto"/>
              <w:right w:val="single" w:sz="4" w:space="0" w:color="auto"/>
            </w:tcBorders>
            <w:shd w:val="clear" w:color="000000" w:fill="F2F2F2"/>
            <w:noWrap/>
            <w:vAlign w:val="center"/>
            <w:hideMark/>
          </w:tcPr>
          <w:p w14:paraId="10B21DDF"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661</w:t>
            </w:r>
          </w:p>
        </w:tc>
        <w:tc>
          <w:tcPr>
            <w:tcW w:w="5812" w:type="dxa"/>
            <w:tcBorders>
              <w:top w:val="nil"/>
              <w:left w:val="single" w:sz="8" w:space="0" w:color="auto"/>
              <w:bottom w:val="single" w:sz="4" w:space="0" w:color="auto"/>
              <w:right w:val="single" w:sz="4" w:space="0" w:color="auto"/>
            </w:tcBorders>
            <w:shd w:val="clear" w:color="000000" w:fill="F2F2F2"/>
            <w:noWrap/>
            <w:vAlign w:val="center"/>
            <w:hideMark/>
          </w:tcPr>
          <w:p w14:paraId="1C30AF5C"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B) Prihodi od prodaje proizvoda i robe, te pruženih usluga (1+2+3)</w:t>
            </w:r>
          </w:p>
        </w:tc>
        <w:tc>
          <w:tcPr>
            <w:tcW w:w="1316" w:type="dxa"/>
            <w:tcBorders>
              <w:top w:val="nil"/>
              <w:left w:val="nil"/>
              <w:bottom w:val="single" w:sz="4" w:space="0" w:color="auto"/>
              <w:right w:val="single" w:sz="4" w:space="0" w:color="auto"/>
            </w:tcBorders>
            <w:shd w:val="clear" w:color="000000" w:fill="F2F2F2"/>
            <w:noWrap/>
            <w:vAlign w:val="center"/>
            <w:hideMark/>
          </w:tcPr>
          <w:p w14:paraId="12C40A82"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37.158.467</w:t>
            </w:r>
          </w:p>
        </w:tc>
        <w:tc>
          <w:tcPr>
            <w:tcW w:w="1005" w:type="dxa"/>
            <w:tcBorders>
              <w:top w:val="nil"/>
              <w:left w:val="nil"/>
              <w:bottom w:val="single" w:sz="4" w:space="0" w:color="auto"/>
              <w:right w:val="single" w:sz="8" w:space="0" w:color="auto"/>
            </w:tcBorders>
            <w:shd w:val="clear" w:color="000000" w:fill="F2F2F2"/>
            <w:noWrap/>
            <w:vAlign w:val="center"/>
            <w:hideMark/>
          </w:tcPr>
          <w:p w14:paraId="05D3C58B"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5,69%</w:t>
            </w:r>
          </w:p>
        </w:tc>
      </w:tr>
      <w:tr w:rsidR="006D5445" w:rsidRPr="006D5445" w14:paraId="118A928E" w14:textId="77777777" w:rsidTr="006D5445">
        <w:trPr>
          <w:trHeight w:val="402"/>
        </w:trPr>
        <w:tc>
          <w:tcPr>
            <w:tcW w:w="841" w:type="dxa"/>
            <w:tcBorders>
              <w:top w:val="nil"/>
              <w:left w:val="single" w:sz="8" w:space="0" w:color="auto"/>
              <w:bottom w:val="single" w:sz="4" w:space="0" w:color="auto"/>
              <w:right w:val="nil"/>
            </w:tcBorders>
            <w:shd w:val="clear" w:color="auto" w:fill="auto"/>
            <w:noWrap/>
            <w:vAlign w:val="center"/>
            <w:hideMark/>
          </w:tcPr>
          <w:p w14:paraId="5588AC7E" w14:textId="77777777" w:rsidR="006D5445" w:rsidRPr="006D5445" w:rsidRDefault="006D5445" w:rsidP="006D5445">
            <w:pPr>
              <w:spacing w:after="0"/>
              <w:jc w:val="center"/>
              <w:rPr>
                <w:rFonts w:cs="Times New Roman"/>
                <w:szCs w:val="24"/>
                <w:lang w:eastAsia="hr-HR"/>
              </w:rPr>
            </w:pPr>
          </w:p>
        </w:tc>
        <w:tc>
          <w:tcPr>
            <w:tcW w:w="5812" w:type="dxa"/>
            <w:tcBorders>
              <w:top w:val="nil"/>
              <w:left w:val="single" w:sz="8" w:space="0" w:color="auto"/>
              <w:bottom w:val="single" w:sz="4" w:space="0" w:color="auto"/>
              <w:right w:val="nil"/>
            </w:tcBorders>
            <w:shd w:val="clear" w:color="auto" w:fill="auto"/>
            <w:noWrap/>
            <w:vAlign w:val="center"/>
            <w:hideMark/>
          </w:tcPr>
          <w:p w14:paraId="774E40E7"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1. PRIHODI PO RADIONICAMA:</w:t>
            </w:r>
          </w:p>
        </w:tc>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01CC3AD"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31.689.155</w:t>
            </w:r>
          </w:p>
        </w:tc>
        <w:tc>
          <w:tcPr>
            <w:tcW w:w="1005" w:type="dxa"/>
            <w:tcBorders>
              <w:top w:val="nil"/>
              <w:left w:val="nil"/>
              <w:bottom w:val="single" w:sz="4" w:space="0" w:color="auto"/>
              <w:right w:val="single" w:sz="8" w:space="0" w:color="auto"/>
            </w:tcBorders>
            <w:shd w:val="clear" w:color="auto" w:fill="auto"/>
            <w:noWrap/>
            <w:vAlign w:val="center"/>
            <w:hideMark/>
          </w:tcPr>
          <w:p w14:paraId="3A8B6ABC" w14:textId="77777777" w:rsidR="006D5445" w:rsidRPr="006D5445" w:rsidRDefault="006D5445" w:rsidP="006D5445">
            <w:pPr>
              <w:spacing w:after="0"/>
              <w:jc w:val="center"/>
              <w:rPr>
                <w:rFonts w:cs="Times New Roman"/>
                <w:szCs w:val="24"/>
                <w:lang w:eastAsia="hr-HR"/>
              </w:rPr>
            </w:pPr>
          </w:p>
        </w:tc>
      </w:tr>
      <w:tr w:rsidR="006D5445" w:rsidRPr="006D5445" w14:paraId="10E60568"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0C25066A"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0373C629"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Poljoprivredna radionica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0B85C879"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16.011.591</w:t>
            </w:r>
          </w:p>
        </w:tc>
        <w:tc>
          <w:tcPr>
            <w:tcW w:w="1005" w:type="dxa"/>
            <w:tcBorders>
              <w:top w:val="nil"/>
              <w:left w:val="nil"/>
              <w:bottom w:val="single" w:sz="4" w:space="0" w:color="auto"/>
              <w:right w:val="single" w:sz="8" w:space="0" w:color="auto"/>
            </w:tcBorders>
            <w:shd w:val="clear" w:color="auto" w:fill="auto"/>
            <w:noWrap/>
            <w:vAlign w:val="center"/>
            <w:hideMark/>
          </w:tcPr>
          <w:p w14:paraId="26687890" w14:textId="77777777" w:rsidR="006D5445" w:rsidRPr="006D5445" w:rsidRDefault="006D5445" w:rsidP="006D5445">
            <w:pPr>
              <w:spacing w:after="0"/>
              <w:jc w:val="center"/>
              <w:rPr>
                <w:rFonts w:cs="Times New Roman"/>
                <w:szCs w:val="24"/>
                <w:lang w:eastAsia="hr-HR"/>
              </w:rPr>
            </w:pPr>
          </w:p>
        </w:tc>
      </w:tr>
      <w:tr w:rsidR="006D5445" w:rsidRPr="006D5445" w14:paraId="305D6DCA"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636A1922"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78530996"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Radionica ugostiteljstva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24A3B056"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6.102.013</w:t>
            </w:r>
          </w:p>
        </w:tc>
        <w:tc>
          <w:tcPr>
            <w:tcW w:w="1005" w:type="dxa"/>
            <w:tcBorders>
              <w:top w:val="nil"/>
              <w:left w:val="nil"/>
              <w:bottom w:val="single" w:sz="4" w:space="0" w:color="auto"/>
              <w:right w:val="single" w:sz="8" w:space="0" w:color="auto"/>
            </w:tcBorders>
            <w:shd w:val="clear" w:color="auto" w:fill="auto"/>
            <w:noWrap/>
            <w:vAlign w:val="center"/>
            <w:hideMark/>
          </w:tcPr>
          <w:p w14:paraId="36B09C00" w14:textId="77777777" w:rsidR="006D5445" w:rsidRPr="006D5445" w:rsidRDefault="006D5445" w:rsidP="006D5445">
            <w:pPr>
              <w:spacing w:after="0"/>
              <w:jc w:val="center"/>
              <w:rPr>
                <w:rFonts w:cs="Times New Roman"/>
                <w:szCs w:val="24"/>
                <w:lang w:eastAsia="hr-HR"/>
              </w:rPr>
            </w:pPr>
          </w:p>
        </w:tc>
      </w:tr>
      <w:tr w:rsidR="006D5445" w:rsidRPr="006D5445" w14:paraId="1922DC15"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0B49A44B"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233096C8"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Kamenolom</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1A153FB7"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2.737.972</w:t>
            </w:r>
          </w:p>
        </w:tc>
        <w:tc>
          <w:tcPr>
            <w:tcW w:w="1005" w:type="dxa"/>
            <w:tcBorders>
              <w:top w:val="nil"/>
              <w:left w:val="nil"/>
              <w:bottom w:val="single" w:sz="4" w:space="0" w:color="auto"/>
              <w:right w:val="single" w:sz="8" w:space="0" w:color="auto"/>
            </w:tcBorders>
            <w:shd w:val="clear" w:color="auto" w:fill="auto"/>
            <w:noWrap/>
            <w:vAlign w:val="center"/>
            <w:hideMark/>
          </w:tcPr>
          <w:p w14:paraId="3C3A06C7" w14:textId="77777777" w:rsidR="006D5445" w:rsidRPr="006D5445" w:rsidRDefault="006D5445" w:rsidP="006D5445">
            <w:pPr>
              <w:spacing w:after="0"/>
              <w:jc w:val="center"/>
              <w:rPr>
                <w:rFonts w:cs="Times New Roman"/>
                <w:szCs w:val="24"/>
                <w:lang w:eastAsia="hr-HR"/>
              </w:rPr>
            </w:pPr>
          </w:p>
        </w:tc>
      </w:tr>
      <w:tr w:rsidR="006D5445" w:rsidRPr="006D5445" w14:paraId="7A4FAA0C"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6961D8A9"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69C1ACB9"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Metalska radionica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460C3389"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2.652.637</w:t>
            </w:r>
          </w:p>
        </w:tc>
        <w:tc>
          <w:tcPr>
            <w:tcW w:w="1005" w:type="dxa"/>
            <w:tcBorders>
              <w:top w:val="nil"/>
              <w:left w:val="nil"/>
              <w:bottom w:val="single" w:sz="4" w:space="0" w:color="auto"/>
              <w:right w:val="single" w:sz="8" w:space="0" w:color="auto"/>
            </w:tcBorders>
            <w:shd w:val="clear" w:color="auto" w:fill="auto"/>
            <w:noWrap/>
            <w:vAlign w:val="center"/>
            <w:hideMark/>
          </w:tcPr>
          <w:p w14:paraId="5D21F20C" w14:textId="77777777" w:rsidR="006D5445" w:rsidRPr="006D5445" w:rsidRDefault="006D5445" w:rsidP="006D5445">
            <w:pPr>
              <w:spacing w:after="0"/>
              <w:jc w:val="center"/>
              <w:rPr>
                <w:rFonts w:cs="Times New Roman"/>
                <w:szCs w:val="24"/>
                <w:lang w:eastAsia="hr-HR"/>
              </w:rPr>
            </w:pPr>
          </w:p>
        </w:tc>
      </w:tr>
      <w:tr w:rsidR="006D5445" w:rsidRPr="006D5445" w14:paraId="11B06326"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5D3B7995"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4DB42045"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Radionica autoservisa i tehničkog pregleda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1246DA6D"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1.567.657</w:t>
            </w:r>
          </w:p>
        </w:tc>
        <w:tc>
          <w:tcPr>
            <w:tcW w:w="1005" w:type="dxa"/>
            <w:tcBorders>
              <w:top w:val="nil"/>
              <w:left w:val="nil"/>
              <w:bottom w:val="single" w:sz="4" w:space="0" w:color="auto"/>
              <w:right w:val="single" w:sz="8" w:space="0" w:color="auto"/>
            </w:tcBorders>
            <w:shd w:val="clear" w:color="auto" w:fill="auto"/>
            <w:noWrap/>
            <w:vAlign w:val="center"/>
            <w:hideMark/>
          </w:tcPr>
          <w:p w14:paraId="43363587" w14:textId="77777777" w:rsidR="006D5445" w:rsidRPr="006D5445" w:rsidRDefault="006D5445" w:rsidP="006D5445">
            <w:pPr>
              <w:spacing w:after="0"/>
              <w:jc w:val="center"/>
              <w:rPr>
                <w:rFonts w:cs="Times New Roman"/>
                <w:szCs w:val="24"/>
                <w:lang w:eastAsia="hr-HR"/>
              </w:rPr>
            </w:pPr>
          </w:p>
        </w:tc>
      </w:tr>
      <w:tr w:rsidR="006D5445" w:rsidRPr="006D5445" w14:paraId="0CFDB1AD"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36D859E2"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24FD0BF8"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Drvoprerađivačka radionica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1AC0ECE8"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1.547.187</w:t>
            </w:r>
          </w:p>
        </w:tc>
        <w:tc>
          <w:tcPr>
            <w:tcW w:w="1005" w:type="dxa"/>
            <w:tcBorders>
              <w:top w:val="nil"/>
              <w:left w:val="nil"/>
              <w:bottom w:val="single" w:sz="4" w:space="0" w:color="auto"/>
              <w:right w:val="single" w:sz="8" w:space="0" w:color="auto"/>
            </w:tcBorders>
            <w:shd w:val="clear" w:color="auto" w:fill="auto"/>
            <w:noWrap/>
            <w:vAlign w:val="center"/>
            <w:hideMark/>
          </w:tcPr>
          <w:p w14:paraId="764D4284" w14:textId="77777777" w:rsidR="006D5445" w:rsidRPr="006D5445" w:rsidRDefault="006D5445" w:rsidP="006D5445">
            <w:pPr>
              <w:spacing w:after="0"/>
              <w:jc w:val="center"/>
              <w:rPr>
                <w:rFonts w:cs="Times New Roman"/>
                <w:szCs w:val="24"/>
                <w:lang w:eastAsia="hr-HR"/>
              </w:rPr>
            </w:pPr>
          </w:p>
        </w:tc>
      </w:tr>
      <w:tr w:rsidR="006D5445" w:rsidRPr="006D5445" w14:paraId="095A3FC6"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7B95E6BA"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40C16635"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Radionica održavanja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567AC3D0"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473.673</w:t>
            </w:r>
          </w:p>
        </w:tc>
        <w:tc>
          <w:tcPr>
            <w:tcW w:w="1005" w:type="dxa"/>
            <w:tcBorders>
              <w:top w:val="nil"/>
              <w:left w:val="nil"/>
              <w:bottom w:val="single" w:sz="4" w:space="0" w:color="auto"/>
              <w:right w:val="single" w:sz="8" w:space="0" w:color="auto"/>
            </w:tcBorders>
            <w:shd w:val="clear" w:color="auto" w:fill="auto"/>
            <w:noWrap/>
            <w:vAlign w:val="center"/>
            <w:hideMark/>
          </w:tcPr>
          <w:p w14:paraId="3EB6E41F" w14:textId="77777777" w:rsidR="006D5445" w:rsidRPr="006D5445" w:rsidRDefault="006D5445" w:rsidP="006D5445">
            <w:pPr>
              <w:spacing w:after="0"/>
              <w:jc w:val="center"/>
              <w:rPr>
                <w:rFonts w:cs="Times New Roman"/>
                <w:szCs w:val="24"/>
                <w:lang w:eastAsia="hr-HR"/>
              </w:rPr>
            </w:pPr>
          </w:p>
        </w:tc>
      </w:tr>
      <w:tr w:rsidR="006D5445" w:rsidRPr="006D5445" w14:paraId="799E8E49"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664D3F7B"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3C89467F"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Radno-terapijska radionica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796256CB"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406.233</w:t>
            </w:r>
          </w:p>
        </w:tc>
        <w:tc>
          <w:tcPr>
            <w:tcW w:w="1005" w:type="dxa"/>
            <w:tcBorders>
              <w:top w:val="nil"/>
              <w:left w:val="nil"/>
              <w:bottom w:val="single" w:sz="4" w:space="0" w:color="auto"/>
              <w:right w:val="single" w:sz="8" w:space="0" w:color="auto"/>
            </w:tcBorders>
            <w:shd w:val="clear" w:color="auto" w:fill="auto"/>
            <w:noWrap/>
            <w:vAlign w:val="center"/>
            <w:hideMark/>
          </w:tcPr>
          <w:p w14:paraId="4CA88FB9" w14:textId="77777777" w:rsidR="006D5445" w:rsidRPr="006D5445" w:rsidRDefault="006D5445" w:rsidP="006D5445">
            <w:pPr>
              <w:spacing w:after="0"/>
              <w:jc w:val="center"/>
              <w:rPr>
                <w:rFonts w:cs="Times New Roman"/>
                <w:szCs w:val="24"/>
                <w:lang w:eastAsia="hr-HR"/>
              </w:rPr>
            </w:pPr>
          </w:p>
        </w:tc>
      </w:tr>
      <w:tr w:rsidR="006D5445" w:rsidRPr="006D5445" w14:paraId="23AD5D91"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52C57DCE"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7D782844"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Krojačka radionica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05ADB025"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154.685</w:t>
            </w:r>
          </w:p>
        </w:tc>
        <w:tc>
          <w:tcPr>
            <w:tcW w:w="1005" w:type="dxa"/>
            <w:tcBorders>
              <w:top w:val="nil"/>
              <w:left w:val="nil"/>
              <w:bottom w:val="single" w:sz="4" w:space="0" w:color="auto"/>
              <w:right w:val="single" w:sz="8" w:space="0" w:color="auto"/>
            </w:tcBorders>
            <w:shd w:val="clear" w:color="auto" w:fill="auto"/>
            <w:noWrap/>
            <w:vAlign w:val="center"/>
            <w:hideMark/>
          </w:tcPr>
          <w:p w14:paraId="734B1D3B" w14:textId="77777777" w:rsidR="006D5445" w:rsidRPr="006D5445" w:rsidRDefault="006D5445" w:rsidP="006D5445">
            <w:pPr>
              <w:spacing w:after="0"/>
              <w:jc w:val="center"/>
              <w:rPr>
                <w:rFonts w:cs="Times New Roman"/>
                <w:szCs w:val="24"/>
                <w:lang w:eastAsia="hr-HR"/>
              </w:rPr>
            </w:pPr>
          </w:p>
        </w:tc>
      </w:tr>
      <w:tr w:rsidR="006D5445" w:rsidRPr="006D5445" w14:paraId="3E83F75A" w14:textId="77777777" w:rsidTr="006D5445">
        <w:trPr>
          <w:trHeight w:val="402"/>
        </w:trPr>
        <w:tc>
          <w:tcPr>
            <w:tcW w:w="841" w:type="dxa"/>
            <w:tcBorders>
              <w:top w:val="nil"/>
              <w:left w:val="single" w:sz="8" w:space="0" w:color="auto"/>
              <w:bottom w:val="single" w:sz="4" w:space="0" w:color="auto"/>
              <w:right w:val="nil"/>
            </w:tcBorders>
            <w:shd w:val="clear" w:color="000000" w:fill="FFFFFF"/>
            <w:noWrap/>
            <w:vAlign w:val="center"/>
            <w:hideMark/>
          </w:tcPr>
          <w:p w14:paraId="4CEB4457" w14:textId="77777777" w:rsidR="006D5445" w:rsidRPr="006D5445" w:rsidRDefault="006D5445" w:rsidP="006D5445">
            <w:pPr>
              <w:spacing w:after="0"/>
              <w:jc w:val="center"/>
              <w:rPr>
                <w:rFonts w:cs="Times New Roman"/>
                <w:color w:val="494529"/>
                <w:szCs w:val="24"/>
                <w:lang w:eastAsia="hr-HR"/>
              </w:rPr>
            </w:pPr>
          </w:p>
        </w:tc>
        <w:tc>
          <w:tcPr>
            <w:tcW w:w="5812" w:type="dxa"/>
            <w:tcBorders>
              <w:top w:val="nil"/>
              <w:left w:val="single" w:sz="8" w:space="0" w:color="auto"/>
              <w:bottom w:val="single" w:sz="4" w:space="0" w:color="auto"/>
              <w:right w:val="nil"/>
            </w:tcBorders>
            <w:shd w:val="clear" w:color="000000" w:fill="FFFFFF"/>
            <w:noWrap/>
            <w:vAlign w:val="center"/>
            <w:hideMark/>
          </w:tcPr>
          <w:p w14:paraId="78A98E13" w14:textId="77777777" w:rsidR="006D5445" w:rsidRPr="006D5445" w:rsidRDefault="006D5445" w:rsidP="006D5445">
            <w:pPr>
              <w:spacing w:after="0"/>
              <w:rPr>
                <w:rFonts w:cs="Times New Roman"/>
                <w:color w:val="494529"/>
                <w:szCs w:val="24"/>
                <w:lang w:eastAsia="hr-HR"/>
              </w:rPr>
            </w:pPr>
            <w:r w:rsidRPr="006D5445">
              <w:rPr>
                <w:rFonts w:cs="Times New Roman"/>
                <w:color w:val="494529"/>
                <w:szCs w:val="24"/>
                <w:lang w:eastAsia="hr-HR"/>
              </w:rPr>
              <w:t>Grafička radionica</w:t>
            </w:r>
          </w:p>
        </w:tc>
        <w:tc>
          <w:tcPr>
            <w:tcW w:w="1316" w:type="dxa"/>
            <w:tcBorders>
              <w:top w:val="nil"/>
              <w:left w:val="single" w:sz="4" w:space="0" w:color="auto"/>
              <w:bottom w:val="single" w:sz="4" w:space="0" w:color="auto"/>
              <w:right w:val="single" w:sz="4" w:space="0" w:color="auto"/>
            </w:tcBorders>
            <w:shd w:val="clear" w:color="000000" w:fill="FFFFFF"/>
            <w:noWrap/>
            <w:vAlign w:val="center"/>
            <w:hideMark/>
          </w:tcPr>
          <w:p w14:paraId="1BBC7241" w14:textId="77777777" w:rsidR="006D5445" w:rsidRPr="006D5445" w:rsidRDefault="006D5445" w:rsidP="006D5445">
            <w:pPr>
              <w:spacing w:after="0"/>
              <w:jc w:val="center"/>
              <w:rPr>
                <w:rFonts w:cs="Times New Roman"/>
                <w:color w:val="494529"/>
                <w:szCs w:val="24"/>
                <w:lang w:eastAsia="hr-HR"/>
              </w:rPr>
            </w:pPr>
            <w:r w:rsidRPr="006D5445">
              <w:rPr>
                <w:rFonts w:cs="Times New Roman"/>
                <w:color w:val="494529"/>
                <w:szCs w:val="24"/>
                <w:lang w:eastAsia="hr-HR"/>
              </w:rPr>
              <w:t>35.507</w:t>
            </w:r>
          </w:p>
        </w:tc>
        <w:tc>
          <w:tcPr>
            <w:tcW w:w="1005" w:type="dxa"/>
            <w:tcBorders>
              <w:top w:val="nil"/>
              <w:left w:val="nil"/>
              <w:bottom w:val="single" w:sz="4" w:space="0" w:color="auto"/>
              <w:right w:val="single" w:sz="8" w:space="0" w:color="auto"/>
            </w:tcBorders>
            <w:shd w:val="clear" w:color="auto" w:fill="auto"/>
            <w:noWrap/>
            <w:vAlign w:val="center"/>
            <w:hideMark/>
          </w:tcPr>
          <w:p w14:paraId="2777EB20" w14:textId="77777777" w:rsidR="006D5445" w:rsidRPr="006D5445" w:rsidRDefault="006D5445" w:rsidP="006D5445">
            <w:pPr>
              <w:spacing w:after="0"/>
              <w:jc w:val="center"/>
              <w:rPr>
                <w:rFonts w:cs="Times New Roman"/>
                <w:szCs w:val="24"/>
                <w:lang w:eastAsia="hr-HR"/>
              </w:rPr>
            </w:pPr>
          </w:p>
        </w:tc>
      </w:tr>
      <w:tr w:rsidR="006D5445" w:rsidRPr="006D5445" w14:paraId="72D5BE8B" w14:textId="77777777" w:rsidTr="006D5445">
        <w:trPr>
          <w:trHeight w:val="615"/>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7B51188" w14:textId="77777777" w:rsidR="006D5445" w:rsidRPr="006D5445" w:rsidRDefault="006D5445" w:rsidP="006D5445">
            <w:pPr>
              <w:spacing w:after="0"/>
              <w:jc w:val="center"/>
              <w:rPr>
                <w:rFonts w:cs="Times New Roman"/>
                <w:szCs w:val="24"/>
                <w:lang w:eastAsia="hr-HR"/>
              </w:rPr>
            </w:pPr>
          </w:p>
        </w:tc>
        <w:tc>
          <w:tcPr>
            <w:tcW w:w="5812" w:type="dxa"/>
            <w:tcBorders>
              <w:top w:val="nil"/>
              <w:left w:val="single" w:sz="8" w:space="0" w:color="auto"/>
              <w:bottom w:val="single" w:sz="4" w:space="0" w:color="auto"/>
              <w:right w:val="single" w:sz="4" w:space="0" w:color="auto"/>
            </w:tcBorders>
            <w:shd w:val="clear" w:color="auto" w:fill="auto"/>
            <w:vAlign w:val="center"/>
            <w:hideMark/>
          </w:tcPr>
          <w:p w14:paraId="286E8671"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2. PRIHODI OD UGOVORA S DRUGIM POSLODAVCEMA (usluga rada zatvorenika)</w:t>
            </w:r>
          </w:p>
        </w:tc>
        <w:tc>
          <w:tcPr>
            <w:tcW w:w="1316" w:type="dxa"/>
            <w:tcBorders>
              <w:top w:val="nil"/>
              <w:left w:val="nil"/>
              <w:bottom w:val="single" w:sz="4" w:space="0" w:color="auto"/>
              <w:right w:val="single" w:sz="4" w:space="0" w:color="auto"/>
            </w:tcBorders>
            <w:shd w:val="clear" w:color="auto" w:fill="auto"/>
            <w:noWrap/>
            <w:vAlign w:val="center"/>
            <w:hideMark/>
          </w:tcPr>
          <w:p w14:paraId="33287671"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1.736.918</w:t>
            </w:r>
          </w:p>
        </w:tc>
        <w:tc>
          <w:tcPr>
            <w:tcW w:w="1005" w:type="dxa"/>
            <w:tcBorders>
              <w:top w:val="nil"/>
              <w:left w:val="nil"/>
              <w:bottom w:val="single" w:sz="4" w:space="0" w:color="auto"/>
              <w:right w:val="single" w:sz="8" w:space="0" w:color="auto"/>
            </w:tcBorders>
            <w:shd w:val="clear" w:color="auto" w:fill="auto"/>
            <w:noWrap/>
            <w:vAlign w:val="center"/>
            <w:hideMark/>
          </w:tcPr>
          <w:p w14:paraId="32549B47" w14:textId="77777777" w:rsidR="006D5445" w:rsidRPr="006D5445" w:rsidRDefault="006D5445" w:rsidP="006D5445">
            <w:pPr>
              <w:spacing w:after="0"/>
              <w:jc w:val="center"/>
              <w:rPr>
                <w:rFonts w:cs="Times New Roman"/>
                <w:szCs w:val="24"/>
                <w:lang w:eastAsia="hr-HR"/>
              </w:rPr>
            </w:pPr>
          </w:p>
        </w:tc>
      </w:tr>
      <w:tr w:rsidR="006D5445" w:rsidRPr="006D5445" w14:paraId="432CDD0D" w14:textId="77777777" w:rsidTr="006D5445">
        <w:trPr>
          <w:trHeight w:val="405"/>
        </w:trPr>
        <w:tc>
          <w:tcPr>
            <w:tcW w:w="841" w:type="dxa"/>
            <w:tcBorders>
              <w:top w:val="nil"/>
              <w:left w:val="single" w:sz="8" w:space="0" w:color="auto"/>
              <w:bottom w:val="single" w:sz="8" w:space="0" w:color="auto"/>
              <w:right w:val="single" w:sz="4" w:space="0" w:color="auto"/>
            </w:tcBorders>
            <w:shd w:val="clear" w:color="auto" w:fill="auto"/>
            <w:noWrap/>
            <w:vAlign w:val="center"/>
            <w:hideMark/>
          </w:tcPr>
          <w:p w14:paraId="0CFBCCD7" w14:textId="77777777" w:rsidR="006D5445" w:rsidRPr="006D5445" w:rsidRDefault="006D5445" w:rsidP="006D5445">
            <w:pPr>
              <w:spacing w:after="0"/>
              <w:jc w:val="center"/>
              <w:rPr>
                <w:rFonts w:cs="Times New Roman"/>
                <w:szCs w:val="24"/>
                <w:lang w:eastAsia="hr-HR"/>
              </w:rPr>
            </w:pPr>
          </w:p>
        </w:tc>
        <w:tc>
          <w:tcPr>
            <w:tcW w:w="5812" w:type="dxa"/>
            <w:tcBorders>
              <w:top w:val="nil"/>
              <w:left w:val="single" w:sz="8" w:space="0" w:color="auto"/>
              <w:bottom w:val="single" w:sz="8" w:space="0" w:color="auto"/>
              <w:right w:val="single" w:sz="4" w:space="0" w:color="auto"/>
            </w:tcBorders>
            <w:shd w:val="clear" w:color="auto" w:fill="auto"/>
            <w:noWrap/>
            <w:vAlign w:val="center"/>
            <w:hideMark/>
          </w:tcPr>
          <w:p w14:paraId="32EE0EC7" w14:textId="316B3236" w:rsidR="006D5445" w:rsidRPr="006D5445" w:rsidRDefault="006D5445" w:rsidP="006D5445">
            <w:pPr>
              <w:spacing w:after="0"/>
              <w:jc w:val="center"/>
              <w:rPr>
                <w:rFonts w:cs="Times New Roman"/>
                <w:szCs w:val="24"/>
                <w:lang w:eastAsia="hr-HR"/>
              </w:rPr>
            </w:pPr>
            <w:r w:rsidRPr="006D5445">
              <w:rPr>
                <w:rFonts w:cs="Times New Roman"/>
                <w:szCs w:val="24"/>
                <w:lang w:eastAsia="hr-HR"/>
              </w:rPr>
              <w:t>3. OSTALO (prihod od najma prostora,</w:t>
            </w:r>
            <w:r w:rsidR="00E778D0">
              <w:rPr>
                <w:rFonts w:cs="Times New Roman"/>
                <w:szCs w:val="24"/>
                <w:lang w:eastAsia="hr-HR"/>
              </w:rPr>
              <w:t xml:space="preserve"> </w:t>
            </w:r>
            <w:r w:rsidRPr="006D5445">
              <w:rPr>
                <w:rFonts w:cs="Times New Roman"/>
                <w:szCs w:val="24"/>
                <w:lang w:eastAsia="hr-HR"/>
              </w:rPr>
              <w:t>restoran za službenike)</w:t>
            </w:r>
          </w:p>
        </w:tc>
        <w:tc>
          <w:tcPr>
            <w:tcW w:w="1316" w:type="dxa"/>
            <w:tcBorders>
              <w:top w:val="nil"/>
              <w:left w:val="nil"/>
              <w:bottom w:val="single" w:sz="8" w:space="0" w:color="auto"/>
              <w:right w:val="single" w:sz="4" w:space="0" w:color="auto"/>
            </w:tcBorders>
            <w:shd w:val="clear" w:color="auto" w:fill="auto"/>
            <w:noWrap/>
            <w:vAlign w:val="center"/>
            <w:hideMark/>
          </w:tcPr>
          <w:p w14:paraId="71B9A462"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3.732.394</w:t>
            </w:r>
          </w:p>
        </w:tc>
        <w:tc>
          <w:tcPr>
            <w:tcW w:w="1005" w:type="dxa"/>
            <w:tcBorders>
              <w:top w:val="nil"/>
              <w:left w:val="nil"/>
              <w:bottom w:val="single" w:sz="8" w:space="0" w:color="auto"/>
              <w:right w:val="single" w:sz="8" w:space="0" w:color="auto"/>
            </w:tcBorders>
            <w:shd w:val="clear" w:color="auto" w:fill="auto"/>
            <w:noWrap/>
            <w:vAlign w:val="center"/>
            <w:hideMark/>
          </w:tcPr>
          <w:p w14:paraId="79E4375D" w14:textId="77777777" w:rsidR="006D5445" w:rsidRPr="006D5445" w:rsidRDefault="006D5445" w:rsidP="006D5445">
            <w:pPr>
              <w:spacing w:after="0"/>
              <w:jc w:val="center"/>
              <w:rPr>
                <w:rFonts w:cs="Times New Roman"/>
                <w:szCs w:val="24"/>
                <w:lang w:eastAsia="hr-HR"/>
              </w:rPr>
            </w:pPr>
          </w:p>
        </w:tc>
      </w:tr>
      <w:tr w:rsidR="006D5445" w:rsidRPr="006D5445" w14:paraId="6BCD87FF" w14:textId="77777777" w:rsidTr="006D5445">
        <w:trPr>
          <w:trHeight w:val="525"/>
        </w:trPr>
        <w:tc>
          <w:tcPr>
            <w:tcW w:w="841" w:type="dxa"/>
            <w:tcBorders>
              <w:top w:val="nil"/>
              <w:left w:val="single" w:sz="8" w:space="0" w:color="auto"/>
              <w:bottom w:val="single" w:sz="4" w:space="0" w:color="auto"/>
              <w:right w:val="single" w:sz="4" w:space="0" w:color="auto"/>
            </w:tcBorders>
            <w:shd w:val="clear" w:color="000000" w:fill="F2F2F2"/>
            <w:noWrap/>
            <w:vAlign w:val="center"/>
            <w:hideMark/>
          </w:tcPr>
          <w:p w14:paraId="2B2915B7" w14:textId="77777777" w:rsidR="006D5445" w:rsidRPr="006D5445" w:rsidRDefault="006D5445" w:rsidP="006D5445">
            <w:pPr>
              <w:spacing w:after="0"/>
              <w:jc w:val="center"/>
              <w:rPr>
                <w:rFonts w:cs="Times New Roman"/>
                <w:b/>
                <w:bCs/>
                <w:szCs w:val="24"/>
                <w:lang w:eastAsia="hr-HR"/>
              </w:rPr>
            </w:pPr>
          </w:p>
        </w:tc>
        <w:tc>
          <w:tcPr>
            <w:tcW w:w="5812" w:type="dxa"/>
            <w:tcBorders>
              <w:top w:val="nil"/>
              <w:left w:val="single" w:sz="8" w:space="0" w:color="auto"/>
              <w:bottom w:val="single" w:sz="4" w:space="0" w:color="auto"/>
              <w:right w:val="single" w:sz="4" w:space="0" w:color="auto"/>
            </w:tcBorders>
            <w:shd w:val="clear" w:color="000000" w:fill="F2F2F2"/>
            <w:noWrap/>
            <w:vAlign w:val="center"/>
            <w:hideMark/>
          </w:tcPr>
          <w:p w14:paraId="6232C6B9"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C) Ostali prihodi i primici (1+2+3+4)</w:t>
            </w:r>
          </w:p>
        </w:tc>
        <w:tc>
          <w:tcPr>
            <w:tcW w:w="1316" w:type="dxa"/>
            <w:tcBorders>
              <w:top w:val="nil"/>
              <w:left w:val="nil"/>
              <w:bottom w:val="single" w:sz="4" w:space="0" w:color="auto"/>
              <w:right w:val="single" w:sz="4" w:space="0" w:color="auto"/>
            </w:tcBorders>
            <w:shd w:val="clear" w:color="000000" w:fill="F2F2F2"/>
            <w:noWrap/>
            <w:vAlign w:val="center"/>
            <w:hideMark/>
          </w:tcPr>
          <w:p w14:paraId="50FE9EB8"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9.430.204</w:t>
            </w:r>
          </w:p>
        </w:tc>
        <w:tc>
          <w:tcPr>
            <w:tcW w:w="1005" w:type="dxa"/>
            <w:tcBorders>
              <w:top w:val="nil"/>
              <w:left w:val="nil"/>
              <w:bottom w:val="single" w:sz="4" w:space="0" w:color="auto"/>
              <w:right w:val="single" w:sz="8" w:space="0" w:color="auto"/>
            </w:tcBorders>
            <w:shd w:val="clear" w:color="000000" w:fill="F2F2F2"/>
            <w:noWrap/>
            <w:vAlign w:val="center"/>
            <w:hideMark/>
          </w:tcPr>
          <w:p w14:paraId="531BC7D1"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1,44%</w:t>
            </w:r>
          </w:p>
        </w:tc>
      </w:tr>
      <w:tr w:rsidR="006D5445" w:rsidRPr="006D5445" w14:paraId="16E2F4F1" w14:textId="77777777" w:rsidTr="006D5445">
        <w:trPr>
          <w:trHeight w:val="330"/>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6E73121"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61</w:t>
            </w:r>
          </w:p>
        </w:tc>
        <w:tc>
          <w:tcPr>
            <w:tcW w:w="5812" w:type="dxa"/>
            <w:tcBorders>
              <w:top w:val="nil"/>
              <w:left w:val="single" w:sz="8" w:space="0" w:color="auto"/>
              <w:bottom w:val="single" w:sz="4" w:space="0" w:color="auto"/>
              <w:right w:val="single" w:sz="4" w:space="0" w:color="auto"/>
            </w:tcBorders>
            <w:shd w:val="clear" w:color="auto" w:fill="auto"/>
            <w:vAlign w:val="center"/>
            <w:hideMark/>
          </w:tcPr>
          <w:p w14:paraId="2E54A39E" w14:textId="77777777" w:rsidR="006D5445" w:rsidRPr="006D5445" w:rsidRDefault="006D5445" w:rsidP="006D5445">
            <w:pPr>
              <w:spacing w:after="0"/>
              <w:rPr>
                <w:rFonts w:cs="Times New Roman"/>
                <w:szCs w:val="24"/>
                <w:lang w:eastAsia="hr-HR"/>
              </w:rPr>
            </w:pPr>
            <w:r w:rsidRPr="006D5445">
              <w:rPr>
                <w:rFonts w:cs="Times New Roman"/>
                <w:szCs w:val="24"/>
                <w:lang w:eastAsia="hr-HR"/>
              </w:rPr>
              <w:t>1. Naknade za priređivanje igara na sreću</w:t>
            </w:r>
          </w:p>
        </w:tc>
        <w:tc>
          <w:tcPr>
            <w:tcW w:w="1316" w:type="dxa"/>
            <w:tcBorders>
              <w:top w:val="nil"/>
              <w:left w:val="nil"/>
              <w:bottom w:val="single" w:sz="4" w:space="0" w:color="auto"/>
              <w:right w:val="single" w:sz="4" w:space="0" w:color="auto"/>
            </w:tcBorders>
            <w:shd w:val="clear" w:color="auto" w:fill="auto"/>
            <w:noWrap/>
            <w:vAlign w:val="center"/>
            <w:hideMark/>
          </w:tcPr>
          <w:p w14:paraId="0015BC12"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3.014.235</w:t>
            </w:r>
          </w:p>
        </w:tc>
        <w:tc>
          <w:tcPr>
            <w:tcW w:w="1005" w:type="dxa"/>
            <w:tcBorders>
              <w:top w:val="nil"/>
              <w:left w:val="nil"/>
              <w:bottom w:val="single" w:sz="4" w:space="0" w:color="auto"/>
              <w:right w:val="single" w:sz="8" w:space="0" w:color="auto"/>
            </w:tcBorders>
            <w:shd w:val="clear" w:color="auto" w:fill="auto"/>
            <w:noWrap/>
            <w:vAlign w:val="center"/>
            <w:hideMark/>
          </w:tcPr>
          <w:p w14:paraId="5CDC9F95" w14:textId="77777777" w:rsidR="006D5445" w:rsidRPr="006D5445" w:rsidRDefault="006D5445" w:rsidP="006D5445">
            <w:pPr>
              <w:spacing w:after="0"/>
              <w:jc w:val="center"/>
              <w:rPr>
                <w:rFonts w:cs="Times New Roman"/>
                <w:szCs w:val="24"/>
                <w:lang w:eastAsia="hr-HR"/>
              </w:rPr>
            </w:pPr>
          </w:p>
        </w:tc>
      </w:tr>
      <w:tr w:rsidR="006D5445" w:rsidRPr="006D5445" w14:paraId="2A8021CC" w14:textId="77777777" w:rsidTr="006D5445">
        <w:trPr>
          <w:trHeight w:val="615"/>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BDB928D"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63</w:t>
            </w:r>
          </w:p>
        </w:tc>
        <w:tc>
          <w:tcPr>
            <w:tcW w:w="5812" w:type="dxa"/>
            <w:tcBorders>
              <w:top w:val="nil"/>
              <w:left w:val="single" w:sz="8" w:space="0" w:color="auto"/>
              <w:bottom w:val="single" w:sz="4" w:space="0" w:color="auto"/>
              <w:right w:val="single" w:sz="4" w:space="0" w:color="auto"/>
            </w:tcBorders>
            <w:shd w:val="clear" w:color="auto" w:fill="auto"/>
            <w:vAlign w:val="center"/>
            <w:hideMark/>
          </w:tcPr>
          <w:p w14:paraId="5191EC42" w14:textId="77777777" w:rsidR="006D5445" w:rsidRPr="006D5445" w:rsidRDefault="006D5445" w:rsidP="006D5445">
            <w:pPr>
              <w:spacing w:after="0"/>
              <w:rPr>
                <w:rFonts w:cs="Times New Roman"/>
                <w:szCs w:val="24"/>
                <w:lang w:eastAsia="hr-HR"/>
              </w:rPr>
            </w:pPr>
            <w:r w:rsidRPr="006D5445">
              <w:rPr>
                <w:rFonts w:cs="Times New Roman"/>
                <w:szCs w:val="24"/>
                <w:lang w:eastAsia="hr-HR"/>
              </w:rPr>
              <w:t>2. Pomoći od subjekata unutar općeg proračuna (APPRRR - poticaji za poljoprivrednu proizvodnju, provođenje projekta za hrvatsku pismenost)</w:t>
            </w:r>
          </w:p>
        </w:tc>
        <w:tc>
          <w:tcPr>
            <w:tcW w:w="1316" w:type="dxa"/>
            <w:tcBorders>
              <w:top w:val="nil"/>
              <w:left w:val="nil"/>
              <w:bottom w:val="single" w:sz="4" w:space="0" w:color="auto"/>
              <w:right w:val="single" w:sz="4" w:space="0" w:color="auto"/>
            </w:tcBorders>
            <w:shd w:val="clear" w:color="auto" w:fill="auto"/>
            <w:noWrap/>
            <w:vAlign w:val="center"/>
            <w:hideMark/>
          </w:tcPr>
          <w:p w14:paraId="6621934A"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3.491.085</w:t>
            </w:r>
          </w:p>
        </w:tc>
        <w:tc>
          <w:tcPr>
            <w:tcW w:w="1005" w:type="dxa"/>
            <w:tcBorders>
              <w:top w:val="nil"/>
              <w:left w:val="nil"/>
              <w:bottom w:val="single" w:sz="4" w:space="0" w:color="auto"/>
              <w:right w:val="single" w:sz="8" w:space="0" w:color="auto"/>
            </w:tcBorders>
            <w:shd w:val="clear" w:color="auto" w:fill="auto"/>
            <w:noWrap/>
            <w:vAlign w:val="center"/>
            <w:hideMark/>
          </w:tcPr>
          <w:p w14:paraId="311C6CA1" w14:textId="77777777" w:rsidR="006D5445" w:rsidRPr="006D5445" w:rsidRDefault="006D5445" w:rsidP="006D5445">
            <w:pPr>
              <w:spacing w:after="0"/>
              <w:jc w:val="center"/>
              <w:rPr>
                <w:rFonts w:cs="Times New Roman"/>
                <w:szCs w:val="24"/>
                <w:lang w:eastAsia="hr-HR"/>
              </w:rPr>
            </w:pPr>
          </w:p>
        </w:tc>
      </w:tr>
      <w:tr w:rsidR="006D5445" w:rsidRPr="006D5445" w14:paraId="21986B67" w14:textId="77777777" w:rsidTr="006D5445">
        <w:trPr>
          <w:trHeight w:val="600"/>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09D69A0"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65</w:t>
            </w:r>
          </w:p>
        </w:tc>
        <w:tc>
          <w:tcPr>
            <w:tcW w:w="5812" w:type="dxa"/>
            <w:tcBorders>
              <w:top w:val="nil"/>
              <w:left w:val="single" w:sz="8" w:space="0" w:color="auto"/>
              <w:bottom w:val="single" w:sz="4" w:space="0" w:color="auto"/>
              <w:right w:val="single" w:sz="4" w:space="0" w:color="auto"/>
            </w:tcBorders>
            <w:shd w:val="clear" w:color="auto" w:fill="auto"/>
            <w:vAlign w:val="center"/>
            <w:hideMark/>
          </w:tcPr>
          <w:p w14:paraId="01E9E2CA" w14:textId="77777777" w:rsidR="006D5445" w:rsidRPr="006D5445" w:rsidRDefault="006D5445" w:rsidP="006D5445">
            <w:pPr>
              <w:spacing w:after="0"/>
              <w:rPr>
                <w:rFonts w:cs="Times New Roman"/>
                <w:szCs w:val="24"/>
                <w:lang w:eastAsia="hr-HR"/>
              </w:rPr>
            </w:pPr>
            <w:r w:rsidRPr="006D5445">
              <w:rPr>
                <w:rFonts w:cs="Times New Roman"/>
                <w:szCs w:val="24"/>
                <w:lang w:eastAsia="hr-HR"/>
              </w:rPr>
              <w:t>3. Prihodi po posebnim propisima (sprovođenje i preprate zatvorenika, prihodi po osnove štete od osiguranja)</w:t>
            </w:r>
          </w:p>
        </w:tc>
        <w:tc>
          <w:tcPr>
            <w:tcW w:w="1316" w:type="dxa"/>
            <w:tcBorders>
              <w:top w:val="nil"/>
              <w:left w:val="nil"/>
              <w:bottom w:val="single" w:sz="4" w:space="0" w:color="auto"/>
              <w:right w:val="single" w:sz="4" w:space="0" w:color="auto"/>
            </w:tcBorders>
            <w:shd w:val="clear" w:color="auto" w:fill="auto"/>
            <w:noWrap/>
            <w:vAlign w:val="center"/>
            <w:hideMark/>
          </w:tcPr>
          <w:p w14:paraId="04AE13B0"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1.094.405</w:t>
            </w:r>
          </w:p>
        </w:tc>
        <w:tc>
          <w:tcPr>
            <w:tcW w:w="1005" w:type="dxa"/>
            <w:tcBorders>
              <w:top w:val="nil"/>
              <w:left w:val="nil"/>
              <w:bottom w:val="single" w:sz="4" w:space="0" w:color="auto"/>
              <w:right w:val="single" w:sz="8" w:space="0" w:color="auto"/>
            </w:tcBorders>
            <w:shd w:val="clear" w:color="auto" w:fill="auto"/>
            <w:noWrap/>
            <w:vAlign w:val="center"/>
            <w:hideMark/>
          </w:tcPr>
          <w:p w14:paraId="2535F22D" w14:textId="77777777" w:rsidR="006D5445" w:rsidRPr="006D5445" w:rsidRDefault="006D5445" w:rsidP="006D5445">
            <w:pPr>
              <w:spacing w:after="0"/>
              <w:jc w:val="center"/>
              <w:rPr>
                <w:rFonts w:cs="Times New Roman"/>
                <w:szCs w:val="24"/>
                <w:lang w:eastAsia="hr-HR"/>
              </w:rPr>
            </w:pPr>
          </w:p>
        </w:tc>
      </w:tr>
      <w:tr w:rsidR="006D5445" w:rsidRPr="006D5445" w14:paraId="1942CF64" w14:textId="77777777" w:rsidTr="006D5445">
        <w:trPr>
          <w:trHeight w:val="930"/>
        </w:trPr>
        <w:tc>
          <w:tcPr>
            <w:tcW w:w="841" w:type="dxa"/>
            <w:tcBorders>
              <w:top w:val="nil"/>
              <w:left w:val="single" w:sz="8" w:space="0" w:color="auto"/>
              <w:bottom w:val="double" w:sz="6" w:space="0" w:color="auto"/>
              <w:right w:val="single" w:sz="4" w:space="0" w:color="auto"/>
            </w:tcBorders>
            <w:shd w:val="clear" w:color="auto" w:fill="auto"/>
            <w:vAlign w:val="center"/>
            <w:hideMark/>
          </w:tcPr>
          <w:p w14:paraId="6F5D0873"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64+68+663+7</w:t>
            </w:r>
          </w:p>
        </w:tc>
        <w:tc>
          <w:tcPr>
            <w:tcW w:w="5812" w:type="dxa"/>
            <w:tcBorders>
              <w:top w:val="nil"/>
              <w:left w:val="single" w:sz="8" w:space="0" w:color="auto"/>
              <w:bottom w:val="double" w:sz="6" w:space="0" w:color="auto"/>
              <w:right w:val="single" w:sz="4" w:space="0" w:color="auto"/>
            </w:tcBorders>
            <w:shd w:val="clear" w:color="auto" w:fill="auto"/>
            <w:vAlign w:val="center"/>
            <w:hideMark/>
          </w:tcPr>
          <w:p w14:paraId="5F1A048C" w14:textId="77777777" w:rsidR="006D5445" w:rsidRPr="006D5445" w:rsidRDefault="006D5445" w:rsidP="006D5445">
            <w:pPr>
              <w:spacing w:after="0"/>
              <w:rPr>
                <w:rFonts w:cs="Times New Roman"/>
                <w:szCs w:val="24"/>
                <w:lang w:eastAsia="hr-HR"/>
              </w:rPr>
            </w:pPr>
            <w:r w:rsidRPr="006D5445">
              <w:rPr>
                <w:rFonts w:cs="Times New Roman"/>
                <w:szCs w:val="24"/>
                <w:lang w:eastAsia="hr-HR"/>
              </w:rPr>
              <w:t>4. Ostali prihodi (prihodi od rabata prodavaonice, naplate štete od zatvorenika, sufinanciranje troškova, te prihod od imovine)</w:t>
            </w:r>
            <w:r w:rsidRPr="006D5445">
              <w:rPr>
                <w:rFonts w:cs="Times New Roman"/>
                <w:szCs w:val="24"/>
                <w:lang w:eastAsia="hr-HR"/>
              </w:rPr>
              <w:br/>
              <w:t>pristojbe i naknade po posebnim propisima i donacije</w:t>
            </w:r>
          </w:p>
        </w:tc>
        <w:tc>
          <w:tcPr>
            <w:tcW w:w="1316" w:type="dxa"/>
            <w:tcBorders>
              <w:top w:val="nil"/>
              <w:left w:val="nil"/>
              <w:bottom w:val="double" w:sz="6" w:space="0" w:color="auto"/>
              <w:right w:val="single" w:sz="4" w:space="0" w:color="auto"/>
            </w:tcBorders>
            <w:shd w:val="clear" w:color="auto" w:fill="auto"/>
            <w:noWrap/>
            <w:vAlign w:val="center"/>
            <w:hideMark/>
          </w:tcPr>
          <w:p w14:paraId="042D4C26"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1.830.479</w:t>
            </w:r>
          </w:p>
        </w:tc>
        <w:tc>
          <w:tcPr>
            <w:tcW w:w="1005" w:type="dxa"/>
            <w:tcBorders>
              <w:top w:val="nil"/>
              <w:left w:val="nil"/>
              <w:bottom w:val="double" w:sz="6" w:space="0" w:color="auto"/>
              <w:right w:val="single" w:sz="8" w:space="0" w:color="auto"/>
            </w:tcBorders>
            <w:shd w:val="clear" w:color="auto" w:fill="auto"/>
            <w:noWrap/>
            <w:vAlign w:val="center"/>
            <w:hideMark/>
          </w:tcPr>
          <w:p w14:paraId="58CF06C0" w14:textId="77777777" w:rsidR="006D5445" w:rsidRPr="006D5445" w:rsidRDefault="006D5445" w:rsidP="006D5445">
            <w:pPr>
              <w:spacing w:after="0"/>
              <w:jc w:val="center"/>
              <w:rPr>
                <w:rFonts w:cs="Times New Roman"/>
                <w:szCs w:val="24"/>
                <w:lang w:eastAsia="hr-HR"/>
              </w:rPr>
            </w:pPr>
          </w:p>
        </w:tc>
      </w:tr>
      <w:tr w:rsidR="006D5445" w:rsidRPr="006D5445" w14:paraId="2C67738E" w14:textId="77777777" w:rsidTr="006D5445">
        <w:trPr>
          <w:trHeight w:val="345"/>
        </w:trPr>
        <w:tc>
          <w:tcPr>
            <w:tcW w:w="841" w:type="dxa"/>
            <w:tcBorders>
              <w:top w:val="nil"/>
              <w:left w:val="single" w:sz="8" w:space="0" w:color="auto"/>
              <w:bottom w:val="single" w:sz="8" w:space="0" w:color="auto"/>
              <w:right w:val="single" w:sz="4" w:space="0" w:color="auto"/>
            </w:tcBorders>
            <w:shd w:val="clear" w:color="auto" w:fill="auto"/>
            <w:noWrap/>
            <w:vAlign w:val="center"/>
            <w:hideMark/>
          </w:tcPr>
          <w:p w14:paraId="331AE86D"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X678</w:t>
            </w:r>
          </w:p>
        </w:tc>
        <w:tc>
          <w:tcPr>
            <w:tcW w:w="5812" w:type="dxa"/>
            <w:tcBorders>
              <w:top w:val="nil"/>
              <w:left w:val="single" w:sz="8" w:space="0" w:color="auto"/>
              <w:bottom w:val="single" w:sz="8" w:space="0" w:color="auto"/>
              <w:right w:val="single" w:sz="4" w:space="0" w:color="auto"/>
            </w:tcBorders>
            <w:shd w:val="clear" w:color="auto" w:fill="auto"/>
            <w:noWrap/>
            <w:vAlign w:val="center"/>
            <w:hideMark/>
          </w:tcPr>
          <w:p w14:paraId="2A5360CF"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PRIHODI I PRIMICI UKUPNO (A+B+C)</w:t>
            </w:r>
          </w:p>
        </w:tc>
        <w:tc>
          <w:tcPr>
            <w:tcW w:w="1316" w:type="dxa"/>
            <w:tcBorders>
              <w:top w:val="nil"/>
              <w:left w:val="nil"/>
              <w:bottom w:val="single" w:sz="8" w:space="0" w:color="auto"/>
              <w:right w:val="single" w:sz="4" w:space="0" w:color="auto"/>
            </w:tcBorders>
            <w:shd w:val="clear" w:color="auto" w:fill="auto"/>
            <w:noWrap/>
            <w:vAlign w:val="center"/>
            <w:hideMark/>
          </w:tcPr>
          <w:p w14:paraId="5BB5BC6A" w14:textId="77777777" w:rsidR="006D5445" w:rsidRPr="006D5445" w:rsidRDefault="006D5445" w:rsidP="006D5445">
            <w:pPr>
              <w:spacing w:after="0"/>
              <w:jc w:val="center"/>
              <w:rPr>
                <w:rFonts w:cs="Times New Roman"/>
                <w:b/>
                <w:bCs/>
                <w:szCs w:val="24"/>
                <w:lang w:eastAsia="hr-HR"/>
              </w:rPr>
            </w:pPr>
            <w:r w:rsidRPr="006D5445">
              <w:rPr>
                <w:rFonts w:cs="Times New Roman"/>
                <w:b/>
                <w:bCs/>
                <w:szCs w:val="24"/>
                <w:lang w:eastAsia="hr-HR"/>
              </w:rPr>
              <w:t>653.285.960</w:t>
            </w:r>
          </w:p>
        </w:tc>
        <w:tc>
          <w:tcPr>
            <w:tcW w:w="1005" w:type="dxa"/>
            <w:tcBorders>
              <w:top w:val="nil"/>
              <w:left w:val="nil"/>
              <w:bottom w:val="single" w:sz="8" w:space="0" w:color="auto"/>
              <w:right w:val="single" w:sz="8" w:space="0" w:color="auto"/>
            </w:tcBorders>
            <w:shd w:val="clear" w:color="auto" w:fill="auto"/>
            <w:noWrap/>
            <w:vAlign w:val="center"/>
            <w:hideMark/>
          </w:tcPr>
          <w:p w14:paraId="660A18D4" w14:textId="77777777" w:rsidR="006D5445" w:rsidRPr="006D5445" w:rsidRDefault="006D5445" w:rsidP="006D5445">
            <w:pPr>
              <w:spacing w:after="0"/>
              <w:jc w:val="center"/>
              <w:rPr>
                <w:rFonts w:cs="Times New Roman"/>
                <w:szCs w:val="24"/>
                <w:lang w:eastAsia="hr-HR"/>
              </w:rPr>
            </w:pPr>
            <w:r w:rsidRPr="006D5445">
              <w:rPr>
                <w:rFonts w:cs="Times New Roman"/>
                <w:szCs w:val="24"/>
                <w:lang w:eastAsia="hr-HR"/>
              </w:rPr>
              <w:t>100,00%</w:t>
            </w:r>
          </w:p>
        </w:tc>
      </w:tr>
    </w:tbl>
    <w:bookmarkEnd w:id="422"/>
    <w:p w14:paraId="17C8CFB4" w14:textId="77777777" w:rsidR="00EE383E" w:rsidRPr="004F27E9" w:rsidRDefault="00EE383E" w:rsidP="006D5445">
      <w:pPr>
        <w:tabs>
          <w:tab w:val="left" w:pos="720"/>
        </w:tabs>
        <w:overflowPunct w:val="0"/>
        <w:autoSpaceDE w:val="0"/>
        <w:autoSpaceDN w:val="0"/>
        <w:adjustRightInd w:val="0"/>
        <w:spacing w:before="240"/>
        <w:jc w:val="left"/>
        <w:textAlignment w:val="baseline"/>
        <w:rPr>
          <w:rFonts w:cs="Times New Roman"/>
          <w:lang w:eastAsia="hr-HR"/>
        </w:rPr>
      </w:pPr>
      <w:r w:rsidRPr="004F27E9">
        <w:rPr>
          <w:rFonts w:cs="Times New Roman"/>
          <w:lang w:eastAsia="hr-HR"/>
        </w:rPr>
        <w:t>1)</w:t>
      </w:r>
      <w:r w:rsidR="006D5445">
        <w:rPr>
          <w:rFonts w:cs="Times New Roman"/>
          <w:lang w:eastAsia="hr-HR"/>
        </w:rPr>
        <w:t xml:space="preserve"> I</w:t>
      </w:r>
      <w:r w:rsidR="006D5445" w:rsidRPr="006D5445">
        <w:rPr>
          <w:rFonts w:cs="Times New Roman"/>
          <w:lang w:eastAsia="hr-HR"/>
        </w:rPr>
        <w:t>z strukture ukupnih prihoda i primitaka, vidljivo je dominantno učešće prihoda iz Državnog proračuna 606.697.289 kn (671)</w:t>
      </w:r>
      <w:r w:rsidR="00282CBD" w:rsidRPr="004F27E9">
        <w:rPr>
          <w:rFonts w:cs="Times New Roman"/>
          <w:lang w:eastAsia="hr-HR"/>
        </w:rPr>
        <w:t>.</w:t>
      </w:r>
    </w:p>
    <w:p w14:paraId="0DD4D9F3" w14:textId="7871FF48" w:rsidR="006D5445" w:rsidRDefault="006D5445" w:rsidP="006D5445">
      <w:pPr>
        <w:tabs>
          <w:tab w:val="left" w:pos="720"/>
        </w:tabs>
        <w:overflowPunct w:val="0"/>
        <w:autoSpaceDE w:val="0"/>
        <w:autoSpaceDN w:val="0"/>
        <w:adjustRightInd w:val="0"/>
        <w:textAlignment w:val="baseline"/>
        <w:rPr>
          <w:rFonts w:cs="Times New Roman"/>
          <w:lang w:eastAsia="hr-HR"/>
        </w:rPr>
      </w:pPr>
      <w:r>
        <w:rPr>
          <w:rFonts w:cs="Times New Roman"/>
          <w:lang w:eastAsia="hr-HR"/>
        </w:rPr>
        <w:t xml:space="preserve">2) </w:t>
      </w:r>
      <w:r w:rsidRPr="006D5445">
        <w:rPr>
          <w:rFonts w:cs="Times New Roman"/>
          <w:lang w:eastAsia="hr-HR"/>
        </w:rPr>
        <w:t>Prihodi od vlastite djelatnosti, nastaju kao prihodi od prodaje proizvoda i robe, te pruženih usluga. Navedeni prihodi iznose 37.158.467 kn (661), a ostvareni su</w:t>
      </w:r>
      <w:r w:rsidR="00E778D0">
        <w:rPr>
          <w:rFonts w:cs="Times New Roman"/>
          <w:lang w:eastAsia="hr-HR"/>
        </w:rPr>
        <w:t xml:space="preserve"> </w:t>
      </w:r>
      <w:r w:rsidRPr="006D5445">
        <w:rPr>
          <w:rFonts w:cs="Times New Roman"/>
          <w:lang w:eastAsia="hr-HR"/>
        </w:rPr>
        <w:t xml:space="preserve">prvenstveno radom zatvorenika u radionicama kaznenih tijela. </w:t>
      </w:r>
    </w:p>
    <w:p w14:paraId="39BA038A" w14:textId="485B59CD" w:rsidR="00905536" w:rsidRDefault="00EE383E" w:rsidP="00905536">
      <w:pPr>
        <w:rPr>
          <w:rFonts w:cs="Times New Roman"/>
          <w:lang w:eastAsia="hr-HR"/>
        </w:rPr>
      </w:pPr>
      <w:r w:rsidRPr="004F27E9">
        <w:rPr>
          <w:rFonts w:cs="Times New Roman"/>
          <w:lang w:eastAsia="hr-HR"/>
        </w:rPr>
        <w:t xml:space="preserve">3) </w:t>
      </w:r>
      <w:r w:rsidR="00905536" w:rsidRPr="00905536">
        <w:rPr>
          <w:rFonts w:cs="Times New Roman"/>
          <w:lang w:eastAsia="hr-HR"/>
        </w:rPr>
        <w:t>Ostali prihodi i primici</w:t>
      </w:r>
      <w:r w:rsidR="00E778D0">
        <w:rPr>
          <w:rFonts w:cs="Times New Roman"/>
          <w:lang w:eastAsia="hr-HR"/>
        </w:rPr>
        <w:t xml:space="preserve"> </w:t>
      </w:r>
      <w:r w:rsidR="00905536" w:rsidRPr="00905536">
        <w:rPr>
          <w:rFonts w:cs="Times New Roman"/>
          <w:lang w:eastAsia="hr-HR"/>
        </w:rPr>
        <w:t>odnose se na poticaje za poljoprivrednu proizvodnju od Agencije za plaćanja u poljoprivredi, ribarstvu i ruralnom razvoju (APPRRR), provođenje projekta za hrvatsku pismenost, pomoć za energetsku obnovu objekata, naknade za priređivanje igara na sreću, naplate šteta od osiguranja, naplate troškova i šteta od</w:t>
      </w:r>
      <w:r w:rsidR="00B30BE3">
        <w:rPr>
          <w:rFonts w:cs="Times New Roman"/>
          <w:lang w:eastAsia="hr-HR"/>
        </w:rPr>
        <w:t xml:space="preserve"> osoba lišenih slobode</w:t>
      </w:r>
      <w:r w:rsidR="00905536" w:rsidRPr="00905536">
        <w:rPr>
          <w:rFonts w:cs="Times New Roman"/>
          <w:lang w:eastAsia="hr-HR"/>
        </w:rPr>
        <w:t>, prihodi od rabata prodavaonice, te prihodi od donacija i imovine.</w:t>
      </w:r>
    </w:p>
    <w:p w14:paraId="30268AD1" w14:textId="77777777" w:rsidR="00905536" w:rsidRPr="004F27E9" w:rsidRDefault="00905536" w:rsidP="006D71C2">
      <w:pPr>
        <w:pStyle w:val="Heading3"/>
        <w:numPr>
          <w:ilvl w:val="2"/>
          <w:numId w:val="5"/>
        </w:numPr>
        <w:rPr>
          <w:rFonts w:cs="Times New Roman"/>
          <w:color w:val="244061" w:themeColor="accent1" w:themeShade="80"/>
          <w:szCs w:val="24"/>
        </w:rPr>
      </w:pPr>
      <w:bookmarkStart w:id="425" w:name="_Toc149057005"/>
      <w:r w:rsidRPr="004F27E9">
        <w:rPr>
          <w:rFonts w:cs="Times New Roman"/>
          <w:color w:val="244061" w:themeColor="accent1" w:themeShade="80"/>
          <w:szCs w:val="24"/>
        </w:rPr>
        <w:t>Struktura rashoda poslovanja</w:t>
      </w:r>
      <w:bookmarkEnd w:id="425"/>
    </w:p>
    <w:p w14:paraId="51A84AEB" w14:textId="77777777" w:rsidR="00EE383E" w:rsidRPr="004F27E9" w:rsidRDefault="00905536" w:rsidP="00905536">
      <w:pPr>
        <w:tabs>
          <w:tab w:val="left" w:pos="720"/>
        </w:tabs>
        <w:overflowPunct w:val="0"/>
        <w:autoSpaceDE w:val="0"/>
        <w:autoSpaceDN w:val="0"/>
        <w:adjustRightInd w:val="0"/>
        <w:textAlignment w:val="baseline"/>
        <w:rPr>
          <w:rFonts w:cs="Times New Roman"/>
          <w:lang w:eastAsia="hr-HR"/>
        </w:rPr>
      </w:pPr>
      <w:r w:rsidRPr="00905536">
        <w:rPr>
          <w:rFonts w:cs="Times New Roman"/>
          <w:lang w:eastAsia="hr-HR"/>
        </w:rPr>
        <w:t>Ad B/ Struktura ukupnih rashoda je sljedeća:</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1880"/>
        <w:gridCol w:w="1672"/>
      </w:tblGrid>
      <w:tr w:rsidR="00933C0A" w:rsidRPr="004F27E9" w14:paraId="00A5AFB2" w14:textId="77777777" w:rsidTr="00D93DA0">
        <w:tc>
          <w:tcPr>
            <w:tcW w:w="3088" w:type="pct"/>
          </w:tcPr>
          <w:p w14:paraId="404EEECA" w14:textId="7390F5FF" w:rsidR="00933C0A" w:rsidRPr="004F27E9" w:rsidRDefault="00E778D0" w:rsidP="002E0FE8">
            <w:pPr>
              <w:pStyle w:val="ListParagraph"/>
              <w:numPr>
                <w:ilvl w:val="0"/>
                <w:numId w:val="15"/>
              </w:numPr>
              <w:tabs>
                <w:tab w:val="left" w:pos="588"/>
                <w:tab w:val="left" w:pos="6341"/>
                <w:tab w:val="left" w:pos="8139"/>
              </w:tabs>
              <w:contextualSpacing/>
              <w:jc w:val="left"/>
              <w:textAlignment w:val="baseline"/>
              <w:rPr>
                <w:rFonts w:cs="Times New Roman"/>
                <w:bCs/>
                <w:sz w:val="22"/>
                <w:szCs w:val="22"/>
                <w:lang w:val="hr-HR"/>
              </w:rPr>
            </w:pPr>
            <w:r>
              <w:rPr>
                <w:rFonts w:cs="Times New Roman"/>
                <w:bCs/>
                <w:sz w:val="22"/>
                <w:szCs w:val="22"/>
                <w:lang w:val="hr-HR"/>
              </w:rPr>
              <w:t xml:space="preserve"> </w:t>
            </w:r>
            <w:r w:rsidR="00933C0A" w:rsidRPr="004F27E9">
              <w:rPr>
                <w:rFonts w:cs="Times New Roman"/>
                <w:bCs/>
                <w:sz w:val="22"/>
                <w:szCs w:val="22"/>
                <w:lang w:val="hr-HR"/>
              </w:rPr>
              <w:t xml:space="preserve"> Rashodi za zaposlene (</w:t>
            </w:r>
            <w:r w:rsidR="00905536">
              <w:rPr>
                <w:rFonts w:cs="Times New Roman"/>
                <w:bCs/>
                <w:sz w:val="22"/>
                <w:szCs w:val="22"/>
                <w:lang w:val="hr-HR"/>
              </w:rPr>
              <w:t>31</w:t>
            </w:r>
            <w:r w:rsidR="00933C0A" w:rsidRPr="004F27E9">
              <w:rPr>
                <w:rFonts w:cs="Times New Roman"/>
                <w:bCs/>
                <w:sz w:val="22"/>
                <w:szCs w:val="22"/>
                <w:lang w:val="hr-HR"/>
              </w:rPr>
              <w:t>)</w:t>
            </w:r>
          </w:p>
        </w:tc>
        <w:tc>
          <w:tcPr>
            <w:tcW w:w="1012" w:type="pct"/>
          </w:tcPr>
          <w:p w14:paraId="2F2B97EC" w14:textId="77777777" w:rsidR="00933C0A" w:rsidRPr="004F27E9" w:rsidRDefault="00905536" w:rsidP="00D93DA0">
            <w:pPr>
              <w:tabs>
                <w:tab w:val="left" w:pos="588"/>
                <w:tab w:val="left" w:pos="6341"/>
                <w:tab w:val="left" w:pos="8139"/>
              </w:tabs>
              <w:jc w:val="right"/>
              <w:rPr>
                <w:rFonts w:cs="Times New Roman"/>
                <w:bCs/>
                <w:sz w:val="22"/>
                <w:szCs w:val="22"/>
                <w:lang w:val="hr-HR"/>
              </w:rPr>
            </w:pPr>
            <w:r w:rsidRPr="00905536">
              <w:rPr>
                <w:rFonts w:cs="Times New Roman"/>
                <w:bCs/>
                <w:sz w:val="22"/>
                <w:szCs w:val="22"/>
                <w:lang w:val="hr-HR"/>
              </w:rPr>
              <w:t xml:space="preserve">460.017.842 </w:t>
            </w:r>
            <w:r w:rsidR="00933C0A" w:rsidRPr="004F27E9">
              <w:rPr>
                <w:rFonts w:cs="Times New Roman"/>
                <w:bCs/>
                <w:sz w:val="22"/>
                <w:szCs w:val="22"/>
                <w:lang w:val="hr-HR"/>
              </w:rPr>
              <w:t>kn</w:t>
            </w:r>
          </w:p>
        </w:tc>
        <w:tc>
          <w:tcPr>
            <w:tcW w:w="900" w:type="pct"/>
          </w:tcPr>
          <w:p w14:paraId="366FF8B9" w14:textId="77777777" w:rsidR="00933C0A" w:rsidRPr="004F27E9" w:rsidRDefault="00905536" w:rsidP="00D93DA0">
            <w:pPr>
              <w:tabs>
                <w:tab w:val="left" w:pos="588"/>
                <w:tab w:val="left" w:pos="6341"/>
                <w:tab w:val="left" w:pos="8139"/>
              </w:tabs>
              <w:jc w:val="right"/>
              <w:rPr>
                <w:rFonts w:cs="Times New Roman"/>
                <w:bCs/>
                <w:sz w:val="22"/>
                <w:szCs w:val="22"/>
                <w:lang w:val="hr-HR"/>
              </w:rPr>
            </w:pPr>
            <w:r>
              <w:rPr>
                <w:rFonts w:cs="Times New Roman"/>
                <w:bCs/>
                <w:sz w:val="22"/>
                <w:szCs w:val="22"/>
                <w:lang w:val="hr-HR"/>
              </w:rPr>
              <w:t>70,62</w:t>
            </w:r>
            <w:r w:rsidR="00933C0A" w:rsidRPr="004F27E9">
              <w:rPr>
                <w:rFonts w:cs="Times New Roman"/>
                <w:bCs/>
                <w:sz w:val="22"/>
                <w:szCs w:val="22"/>
                <w:lang w:val="hr-HR"/>
              </w:rPr>
              <w:t>%</w:t>
            </w:r>
          </w:p>
        </w:tc>
      </w:tr>
      <w:tr w:rsidR="00933C0A" w:rsidRPr="004F27E9" w14:paraId="73987C53" w14:textId="77777777" w:rsidTr="00D93DA0">
        <w:tc>
          <w:tcPr>
            <w:tcW w:w="3088" w:type="pct"/>
          </w:tcPr>
          <w:p w14:paraId="6F51F503" w14:textId="77777777" w:rsidR="00933C0A" w:rsidRPr="004F27E9" w:rsidRDefault="00905536" w:rsidP="002E0FE8">
            <w:pPr>
              <w:pStyle w:val="ListParagraph"/>
              <w:numPr>
                <w:ilvl w:val="0"/>
                <w:numId w:val="15"/>
              </w:numPr>
              <w:textAlignment w:val="baseline"/>
              <w:rPr>
                <w:rFonts w:cs="Times New Roman"/>
                <w:sz w:val="22"/>
                <w:szCs w:val="22"/>
                <w:lang w:val="hr-HR"/>
              </w:rPr>
            </w:pPr>
            <w:r>
              <w:rPr>
                <w:rFonts w:cs="Times New Roman"/>
                <w:sz w:val="22"/>
                <w:szCs w:val="22"/>
                <w:lang w:val="hr-HR"/>
              </w:rPr>
              <w:t xml:space="preserve"> </w:t>
            </w:r>
            <w:r w:rsidR="00933C0A" w:rsidRPr="004F27E9">
              <w:rPr>
                <w:rFonts w:cs="Times New Roman"/>
                <w:sz w:val="22"/>
                <w:szCs w:val="22"/>
                <w:lang w:val="hr-HR"/>
              </w:rPr>
              <w:t>Materijalni rashodi i zalihe (</w:t>
            </w:r>
            <w:r>
              <w:rPr>
                <w:rFonts w:cs="Times New Roman"/>
                <w:sz w:val="22"/>
                <w:szCs w:val="22"/>
                <w:lang w:val="hr-HR" w:eastAsia="hr-HR"/>
              </w:rPr>
              <w:t>32</w:t>
            </w:r>
            <w:r w:rsidR="00933C0A" w:rsidRPr="004F27E9">
              <w:rPr>
                <w:rFonts w:cs="Times New Roman"/>
                <w:sz w:val="22"/>
                <w:szCs w:val="22"/>
                <w:lang w:val="hr-HR"/>
              </w:rPr>
              <w:t>)</w:t>
            </w:r>
          </w:p>
        </w:tc>
        <w:tc>
          <w:tcPr>
            <w:tcW w:w="1012" w:type="pct"/>
          </w:tcPr>
          <w:p w14:paraId="36315A85" w14:textId="77777777" w:rsidR="00933C0A" w:rsidRPr="004F27E9" w:rsidRDefault="00905536" w:rsidP="00D93DA0">
            <w:pPr>
              <w:tabs>
                <w:tab w:val="left" w:pos="588"/>
                <w:tab w:val="left" w:pos="6341"/>
                <w:tab w:val="left" w:pos="8139"/>
              </w:tabs>
              <w:jc w:val="right"/>
              <w:rPr>
                <w:rFonts w:cs="Times New Roman"/>
                <w:bCs/>
                <w:sz w:val="22"/>
                <w:szCs w:val="22"/>
                <w:lang w:val="hr-HR"/>
              </w:rPr>
            </w:pPr>
            <w:r w:rsidRPr="00905536">
              <w:rPr>
                <w:rFonts w:cs="Times New Roman"/>
                <w:sz w:val="22"/>
                <w:szCs w:val="22"/>
                <w:lang w:val="hr-HR" w:eastAsia="hr-HR"/>
              </w:rPr>
              <w:t xml:space="preserve">168.412.546 </w:t>
            </w:r>
            <w:r w:rsidR="00933C0A" w:rsidRPr="004F27E9">
              <w:rPr>
                <w:rFonts w:cs="Times New Roman"/>
                <w:bCs/>
                <w:sz w:val="22"/>
                <w:szCs w:val="22"/>
                <w:lang w:val="hr-HR"/>
              </w:rPr>
              <w:t>kn</w:t>
            </w:r>
          </w:p>
        </w:tc>
        <w:tc>
          <w:tcPr>
            <w:tcW w:w="900" w:type="pct"/>
          </w:tcPr>
          <w:p w14:paraId="1E6A6B06" w14:textId="77777777" w:rsidR="00933C0A" w:rsidRPr="004F27E9" w:rsidRDefault="00905536" w:rsidP="00D93DA0">
            <w:pPr>
              <w:tabs>
                <w:tab w:val="left" w:pos="588"/>
                <w:tab w:val="left" w:pos="6341"/>
                <w:tab w:val="left" w:pos="8139"/>
              </w:tabs>
              <w:jc w:val="right"/>
              <w:rPr>
                <w:rFonts w:cs="Times New Roman"/>
                <w:bCs/>
                <w:sz w:val="22"/>
                <w:szCs w:val="22"/>
                <w:lang w:val="hr-HR"/>
              </w:rPr>
            </w:pPr>
            <w:r>
              <w:rPr>
                <w:rFonts w:cs="Times New Roman"/>
                <w:sz w:val="22"/>
                <w:szCs w:val="22"/>
                <w:lang w:val="hr-HR" w:eastAsia="hr-HR"/>
              </w:rPr>
              <w:t>25,85</w:t>
            </w:r>
            <w:r w:rsidR="00933C0A" w:rsidRPr="004F27E9">
              <w:rPr>
                <w:rFonts w:cs="Times New Roman"/>
                <w:bCs/>
                <w:sz w:val="22"/>
                <w:szCs w:val="22"/>
                <w:lang w:val="hr-HR"/>
              </w:rPr>
              <w:t>%</w:t>
            </w:r>
          </w:p>
        </w:tc>
      </w:tr>
      <w:tr w:rsidR="00933C0A" w:rsidRPr="004F27E9" w14:paraId="346A0AD4" w14:textId="77777777" w:rsidTr="00D93DA0">
        <w:tc>
          <w:tcPr>
            <w:tcW w:w="3088" w:type="pct"/>
          </w:tcPr>
          <w:p w14:paraId="3BE6705E" w14:textId="1B3A2064" w:rsidR="00933C0A" w:rsidRPr="004F27E9" w:rsidRDefault="00E778D0" w:rsidP="002E0FE8">
            <w:pPr>
              <w:pStyle w:val="ListParagraph"/>
              <w:numPr>
                <w:ilvl w:val="0"/>
                <w:numId w:val="14"/>
              </w:numPr>
              <w:tabs>
                <w:tab w:val="left" w:pos="588"/>
                <w:tab w:val="left" w:pos="6341"/>
                <w:tab w:val="left" w:pos="8139"/>
              </w:tabs>
              <w:textAlignment w:val="baseline"/>
              <w:rPr>
                <w:rFonts w:cs="Times New Roman"/>
                <w:bCs/>
                <w:sz w:val="22"/>
                <w:szCs w:val="22"/>
                <w:lang w:val="hr-HR"/>
              </w:rPr>
            </w:pPr>
            <w:r>
              <w:rPr>
                <w:rFonts w:cs="Times New Roman"/>
                <w:bCs/>
                <w:sz w:val="22"/>
                <w:szCs w:val="22"/>
                <w:lang w:val="hr-HR"/>
              </w:rPr>
              <w:t xml:space="preserve"> </w:t>
            </w:r>
            <w:r w:rsidR="00905536">
              <w:rPr>
                <w:rFonts w:cs="Times New Roman"/>
                <w:bCs/>
                <w:sz w:val="22"/>
                <w:szCs w:val="22"/>
                <w:lang w:val="hr-HR"/>
              </w:rPr>
              <w:t xml:space="preserve"> </w:t>
            </w:r>
            <w:r w:rsidR="00933C0A" w:rsidRPr="004F27E9">
              <w:rPr>
                <w:rFonts w:cs="Times New Roman"/>
                <w:bCs/>
                <w:sz w:val="22"/>
                <w:szCs w:val="22"/>
                <w:lang w:val="hr-HR"/>
              </w:rPr>
              <w:t>Financijski rashodi (</w:t>
            </w:r>
            <w:r w:rsidR="00905536">
              <w:rPr>
                <w:rFonts w:cs="Times New Roman"/>
                <w:bCs/>
                <w:sz w:val="22"/>
                <w:szCs w:val="22"/>
                <w:lang w:val="hr-HR"/>
              </w:rPr>
              <w:t>34</w:t>
            </w:r>
            <w:r w:rsidR="00933C0A" w:rsidRPr="004F27E9">
              <w:rPr>
                <w:rFonts w:cs="Times New Roman"/>
                <w:bCs/>
                <w:sz w:val="22"/>
                <w:szCs w:val="22"/>
                <w:lang w:val="hr-HR"/>
              </w:rPr>
              <w:t>)</w:t>
            </w:r>
          </w:p>
        </w:tc>
        <w:tc>
          <w:tcPr>
            <w:tcW w:w="1012" w:type="pct"/>
          </w:tcPr>
          <w:p w14:paraId="12719580" w14:textId="77777777" w:rsidR="00933C0A" w:rsidRPr="004F27E9" w:rsidRDefault="00905536" w:rsidP="00D93DA0">
            <w:pPr>
              <w:tabs>
                <w:tab w:val="left" w:pos="588"/>
                <w:tab w:val="left" w:pos="6341"/>
                <w:tab w:val="left" w:pos="8139"/>
              </w:tabs>
              <w:jc w:val="right"/>
              <w:rPr>
                <w:rFonts w:cs="Times New Roman"/>
                <w:bCs/>
                <w:sz w:val="22"/>
                <w:szCs w:val="22"/>
                <w:lang w:val="hr-HR"/>
              </w:rPr>
            </w:pPr>
            <w:r w:rsidRPr="00905536">
              <w:rPr>
                <w:rFonts w:cs="Times New Roman"/>
                <w:sz w:val="22"/>
                <w:szCs w:val="22"/>
                <w:lang w:val="hr-HR" w:eastAsia="hr-HR"/>
              </w:rPr>
              <w:t xml:space="preserve">490.669 </w:t>
            </w:r>
            <w:r w:rsidR="00933C0A" w:rsidRPr="004F27E9">
              <w:rPr>
                <w:rFonts w:cs="Times New Roman"/>
                <w:bCs/>
                <w:sz w:val="22"/>
                <w:szCs w:val="22"/>
                <w:lang w:val="hr-HR"/>
              </w:rPr>
              <w:t>kn</w:t>
            </w:r>
          </w:p>
        </w:tc>
        <w:tc>
          <w:tcPr>
            <w:tcW w:w="900" w:type="pct"/>
          </w:tcPr>
          <w:p w14:paraId="2A8110B0" w14:textId="77777777" w:rsidR="00933C0A" w:rsidRPr="004F27E9" w:rsidRDefault="00933C0A" w:rsidP="00D93DA0">
            <w:pPr>
              <w:tabs>
                <w:tab w:val="left" w:pos="588"/>
                <w:tab w:val="left" w:pos="6341"/>
                <w:tab w:val="left" w:pos="8139"/>
              </w:tabs>
              <w:jc w:val="right"/>
              <w:rPr>
                <w:rFonts w:cs="Times New Roman"/>
                <w:bCs/>
                <w:sz w:val="22"/>
                <w:szCs w:val="22"/>
                <w:lang w:val="hr-HR"/>
              </w:rPr>
            </w:pPr>
            <w:r w:rsidRPr="004F27E9">
              <w:rPr>
                <w:rFonts w:cs="Times New Roman"/>
                <w:bCs/>
                <w:sz w:val="22"/>
                <w:szCs w:val="22"/>
                <w:lang w:val="hr-HR"/>
              </w:rPr>
              <w:t>0,0</w:t>
            </w:r>
            <w:r w:rsidR="00905536">
              <w:rPr>
                <w:rFonts w:cs="Times New Roman"/>
                <w:bCs/>
                <w:sz w:val="22"/>
                <w:szCs w:val="22"/>
                <w:lang w:val="hr-HR"/>
              </w:rPr>
              <w:t>8</w:t>
            </w:r>
            <w:r w:rsidRPr="004F27E9">
              <w:rPr>
                <w:rFonts w:cs="Times New Roman"/>
                <w:bCs/>
                <w:sz w:val="22"/>
                <w:szCs w:val="22"/>
                <w:lang w:val="hr-HR"/>
              </w:rPr>
              <w:t>%</w:t>
            </w:r>
          </w:p>
        </w:tc>
      </w:tr>
      <w:tr w:rsidR="00933C0A" w:rsidRPr="004F27E9" w14:paraId="439B790F" w14:textId="77777777" w:rsidTr="00D93DA0">
        <w:tc>
          <w:tcPr>
            <w:tcW w:w="3088" w:type="pct"/>
          </w:tcPr>
          <w:p w14:paraId="632E2727" w14:textId="1FF94D69" w:rsidR="00933C0A" w:rsidRDefault="00E778D0" w:rsidP="002E0FE8">
            <w:pPr>
              <w:pStyle w:val="ListParagraph"/>
              <w:numPr>
                <w:ilvl w:val="0"/>
                <w:numId w:val="14"/>
              </w:numPr>
              <w:tabs>
                <w:tab w:val="left" w:pos="588"/>
                <w:tab w:val="left" w:pos="6341"/>
                <w:tab w:val="left" w:pos="8139"/>
              </w:tabs>
              <w:textAlignment w:val="baseline"/>
              <w:rPr>
                <w:rFonts w:cs="Times New Roman"/>
                <w:bCs/>
                <w:sz w:val="22"/>
                <w:szCs w:val="22"/>
                <w:lang w:val="hr-HR"/>
              </w:rPr>
            </w:pPr>
            <w:r>
              <w:rPr>
                <w:rFonts w:cs="Times New Roman"/>
                <w:bCs/>
                <w:sz w:val="22"/>
                <w:szCs w:val="22"/>
                <w:lang w:val="hr-HR"/>
              </w:rPr>
              <w:t xml:space="preserve"> </w:t>
            </w:r>
            <w:r w:rsidR="00933C0A" w:rsidRPr="004F27E9">
              <w:rPr>
                <w:rFonts w:cs="Times New Roman"/>
                <w:bCs/>
                <w:sz w:val="22"/>
                <w:szCs w:val="22"/>
                <w:lang w:val="hr-HR"/>
              </w:rPr>
              <w:t xml:space="preserve"> T</w:t>
            </w:r>
            <w:r w:rsidR="001528FB" w:rsidRPr="004F27E9">
              <w:rPr>
                <w:rFonts w:cs="Times New Roman"/>
                <w:bCs/>
                <w:sz w:val="22"/>
                <w:szCs w:val="22"/>
                <w:lang w:val="hr-HR"/>
              </w:rPr>
              <w:t>ekuće pomoći i ostali rashodi (</w:t>
            </w:r>
            <w:r w:rsidR="00905536">
              <w:rPr>
                <w:rFonts w:cs="Times New Roman"/>
                <w:sz w:val="22"/>
                <w:szCs w:val="22"/>
                <w:lang w:val="hr-HR" w:eastAsia="hr-HR"/>
              </w:rPr>
              <w:t>36</w:t>
            </w:r>
            <w:r w:rsidR="001528FB" w:rsidRPr="004F27E9">
              <w:rPr>
                <w:rFonts w:cs="Times New Roman"/>
                <w:sz w:val="22"/>
                <w:szCs w:val="22"/>
                <w:lang w:val="hr-HR" w:eastAsia="hr-HR"/>
              </w:rPr>
              <w:t>9+</w:t>
            </w:r>
            <w:r w:rsidR="00905536">
              <w:rPr>
                <w:rFonts w:cs="Times New Roman"/>
                <w:sz w:val="22"/>
                <w:szCs w:val="22"/>
                <w:lang w:val="hr-HR" w:eastAsia="hr-HR"/>
              </w:rPr>
              <w:t>3</w:t>
            </w:r>
            <w:r w:rsidR="001528FB" w:rsidRPr="004F27E9">
              <w:rPr>
                <w:rFonts w:cs="Times New Roman"/>
                <w:sz w:val="22"/>
                <w:szCs w:val="22"/>
                <w:lang w:val="hr-HR" w:eastAsia="hr-HR"/>
              </w:rPr>
              <w:t>8</w:t>
            </w:r>
            <w:r w:rsidR="00933C0A" w:rsidRPr="004F27E9">
              <w:rPr>
                <w:rFonts w:cs="Times New Roman"/>
                <w:bCs/>
                <w:sz w:val="22"/>
                <w:szCs w:val="22"/>
                <w:lang w:val="hr-HR"/>
              </w:rPr>
              <w:t>)</w:t>
            </w:r>
          </w:p>
          <w:p w14:paraId="7CA0EF96" w14:textId="3A1B67A6" w:rsidR="00905536" w:rsidRPr="004F27E9" w:rsidRDefault="00E778D0" w:rsidP="002E0FE8">
            <w:pPr>
              <w:pStyle w:val="ListParagraph"/>
              <w:numPr>
                <w:ilvl w:val="0"/>
                <w:numId w:val="14"/>
              </w:numPr>
              <w:tabs>
                <w:tab w:val="left" w:pos="588"/>
                <w:tab w:val="left" w:pos="6341"/>
                <w:tab w:val="left" w:pos="8139"/>
              </w:tabs>
              <w:textAlignment w:val="baseline"/>
              <w:rPr>
                <w:rFonts w:cs="Times New Roman"/>
                <w:bCs/>
                <w:sz w:val="22"/>
                <w:szCs w:val="22"/>
                <w:lang w:val="hr-HR"/>
              </w:rPr>
            </w:pPr>
            <w:r>
              <w:rPr>
                <w:rFonts w:cs="Times New Roman"/>
                <w:bCs/>
                <w:sz w:val="22"/>
                <w:szCs w:val="22"/>
                <w:lang w:val="hr-HR"/>
              </w:rPr>
              <w:t xml:space="preserve"> </w:t>
            </w:r>
            <w:r w:rsidR="00905536">
              <w:rPr>
                <w:rFonts w:cs="Times New Roman"/>
                <w:bCs/>
                <w:sz w:val="22"/>
                <w:szCs w:val="22"/>
                <w:lang w:val="hr-HR"/>
              </w:rPr>
              <w:t xml:space="preserve"> </w:t>
            </w:r>
            <w:r w:rsidR="00905536" w:rsidRPr="00905536">
              <w:rPr>
                <w:rFonts w:cs="Times New Roman"/>
                <w:bCs/>
                <w:sz w:val="22"/>
                <w:szCs w:val="22"/>
                <w:lang w:val="hr-HR"/>
              </w:rPr>
              <w:t>Povećanje zaliha proizvodnje (Z003</w:t>
            </w:r>
            <w:r w:rsidR="00905536">
              <w:rPr>
                <w:rFonts w:cs="Times New Roman"/>
                <w:bCs/>
                <w:sz w:val="22"/>
                <w:szCs w:val="22"/>
                <w:lang w:val="hr-HR"/>
              </w:rPr>
              <w:t>)</w:t>
            </w:r>
          </w:p>
        </w:tc>
        <w:tc>
          <w:tcPr>
            <w:tcW w:w="1012" w:type="pct"/>
          </w:tcPr>
          <w:p w14:paraId="45144753" w14:textId="77777777" w:rsidR="00933C0A" w:rsidRDefault="00905536" w:rsidP="00D93DA0">
            <w:pPr>
              <w:tabs>
                <w:tab w:val="left" w:pos="588"/>
                <w:tab w:val="left" w:pos="6341"/>
                <w:tab w:val="left" w:pos="8139"/>
              </w:tabs>
              <w:jc w:val="right"/>
              <w:rPr>
                <w:rFonts w:cs="Times New Roman"/>
                <w:bCs/>
                <w:sz w:val="22"/>
                <w:szCs w:val="22"/>
                <w:lang w:val="hr-HR"/>
              </w:rPr>
            </w:pPr>
            <w:r w:rsidRPr="00905536">
              <w:rPr>
                <w:rFonts w:cs="Times New Roman"/>
                <w:sz w:val="22"/>
                <w:szCs w:val="22"/>
                <w:lang w:val="hr-HR" w:eastAsia="hr-HR"/>
              </w:rPr>
              <w:t xml:space="preserve">2.999.984 </w:t>
            </w:r>
            <w:r w:rsidR="00933C0A" w:rsidRPr="004F27E9">
              <w:rPr>
                <w:rFonts w:cs="Times New Roman"/>
                <w:bCs/>
                <w:sz w:val="22"/>
                <w:szCs w:val="22"/>
                <w:lang w:val="hr-HR"/>
              </w:rPr>
              <w:t>kn</w:t>
            </w:r>
          </w:p>
          <w:p w14:paraId="3601227B" w14:textId="77777777" w:rsidR="00905536" w:rsidRPr="004F27E9" w:rsidRDefault="00905536" w:rsidP="00D93DA0">
            <w:pPr>
              <w:tabs>
                <w:tab w:val="left" w:pos="588"/>
                <w:tab w:val="left" w:pos="6341"/>
                <w:tab w:val="left" w:pos="8139"/>
              </w:tabs>
              <w:jc w:val="right"/>
              <w:rPr>
                <w:rFonts w:cs="Times New Roman"/>
                <w:bCs/>
                <w:sz w:val="22"/>
                <w:szCs w:val="22"/>
                <w:lang w:val="hr-HR"/>
              </w:rPr>
            </w:pPr>
            <w:r w:rsidRPr="00905536">
              <w:rPr>
                <w:rFonts w:cs="Times New Roman"/>
                <w:bCs/>
                <w:sz w:val="22"/>
                <w:szCs w:val="22"/>
                <w:lang w:val="hr-HR"/>
              </w:rPr>
              <w:t>-1.446.513</w:t>
            </w:r>
            <w:r>
              <w:rPr>
                <w:rFonts w:cs="Times New Roman"/>
                <w:bCs/>
                <w:sz w:val="22"/>
                <w:szCs w:val="22"/>
                <w:lang w:val="hr-HR"/>
              </w:rPr>
              <w:t xml:space="preserve"> kn</w:t>
            </w:r>
          </w:p>
        </w:tc>
        <w:tc>
          <w:tcPr>
            <w:tcW w:w="900" w:type="pct"/>
          </w:tcPr>
          <w:p w14:paraId="64948EAA" w14:textId="77777777" w:rsidR="00905536" w:rsidRDefault="00905536" w:rsidP="00D93DA0">
            <w:pPr>
              <w:tabs>
                <w:tab w:val="left" w:pos="588"/>
                <w:tab w:val="left" w:pos="6341"/>
                <w:tab w:val="left" w:pos="8139"/>
              </w:tabs>
              <w:jc w:val="right"/>
              <w:rPr>
                <w:rFonts w:cs="Times New Roman"/>
                <w:sz w:val="22"/>
                <w:szCs w:val="22"/>
                <w:lang w:val="hr-HR" w:eastAsia="hr-HR"/>
              </w:rPr>
            </w:pPr>
            <w:r>
              <w:rPr>
                <w:rFonts w:cs="Times New Roman"/>
                <w:sz w:val="22"/>
                <w:szCs w:val="22"/>
                <w:lang w:val="hr-HR" w:eastAsia="hr-HR"/>
              </w:rPr>
              <w:t>0,46%</w:t>
            </w:r>
          </w:p>
          <w:p w14:paraId="323202A0" w14:textId="77777777" w:rsidR="00933C0A" w:rsidRPr="004F27E9" w:rsidRDefault="00905536" w:rsidP="00D93DA0">
            <w:pPr>
              <w:tabs>
                <w:tab w:val="left" w:pos="588"/>
                <w:tab w:val="left" w:pos="6341"/>
                <w:tab w:val="left" w:pos="8139"/>
              </w:tabs>
              <w:jc w:val="right"/>
              <w:rPr>
                <w:rFonts w:cs="Times New Roman"/>
                <w:bCs/>
                <w:sz w:val="22"/>
                <w:szCs w:val="22"/>
                <w:lang w:val="hr-HR"/>
              </w:rPr>
            </w:pPr>
            <w:r>
              <w:rPr>
                <w:rFonts w:cs="Times New Roman"/>
                <w:sz w:val="22"/>
                <w:szCs w:val="22"/>
                <w:lang w:val="hr-HR" w:eastAsia="hr-HR"/>
              </w:rPr>
              <w:t>-0,22</w:t>
            </w:r>
            <w:r w:rsidR="00933C0A" w:rsidRPr="004F27E9">
              <w:rPr>
                <w:rFonts w:cs="Times New Roman"/>
                <w:bCs/>
                <w:sz w:val="22"/>
                <w:szCs w:val="22"/>
                <w:lang w:val="hr-HR"/>
              </w:rPr>
              <w:t>%</w:t>
            </w:r>
          </w:p>
        </w:tc>
      </w:tr>
      <w:tr w:rsidR="00933C0A" w:rsidRPr="004F27E9" w14:paraId="1186DE67" w14:textId="77777777" w:rsidTr="00D93DA0">
        <w:tc>
          <w:tcPr>
            <w:tcW w:w="3088" w:type="pct"/>
            <w:tcBorders>
              <w:bottom w:val="single" w:sz="4" w:space="0" w:color="auto"/>
            </w:tcBorders>
          </w:tcPr>
          <w:p w14:paraId="3E80127C" w14:textId="48640F1D" w:rsidR="00933C0A" w:rsidRPr="004F27E9" w:rsidRDefault="00E778D0" w:rsidP="002E0FE8">
            <w:pPr>
              <w:pStyle w:val="ListParagraph"/>
              <w:numPr>
                <w:ilvl w:val="0"/>
                <w:numId w:val="14"/>
              </w:numPr>
              <w:tabs>
                <w:tab w:val="left" w:pos="588"/>
                <w:tab w:val="left" w:pos="6341"/>
                <w:tab w:val="left" w:pos="8139"/>
              </w:tabs>
              <w:textAlignment w:val="baseline"/>
              <w:rPr>
                <w:rFonts w:cs="Times New Roman"/>
                <w:bCs/>
                <w:sz w:val="22"/>
                <w:szCs w:val="22"/>
                <w:lang w:val="hr-HR"/>
              </w:rPr>
            </w:pPr>
            <w:r>
              <w:rPr>
                <w:rFonts w:cs="Times New Roman"/>
                <w:bCs/>
                <w:sz w:val="22"/>
                <w:szCs w:val="22"/>
                <w:lang w:val="hr-HR"/>
              </w:rPr>
              <w:t xml:space="preserve"> </w:t>
            </w:r>
            <w:r w:rsidR="00933C0A" w:rsidRPr="004F27E9">
              <w:rPr>
                <w:rFonts w:cs="Times New Roman"/>
                <w:bCs/>
                <w:sz w:val="22"/>
                <w:szCs w:val="22"/>
                <w:lang w:val="hr-HR"/>
              </w:rPr>
              <w:t xml:space="preserve"> Rashodi za nabavu nefinancijske imovine (</w:t>
            </w:r>
            <w:r w:rsidR="00905536">
              <w:rPr>
                <w:rFonts w:cs="Times New Roman"/>
                <w:bCs/>
                <w:sz w:val="22"/>
                <w:szCs w:val="22"/>
                <w:lang w:val="hr-HR"/>
              </w:rPr>
              <w:t>4</w:t>
            </w:r>
            <w:r w:rsidR="00933C0A" w:rsidRPr="004F27E9">
              <w:rPr>
                <w:rFonts w:cs="Times New Roman"/>
                <w:bCs/>
                <w:sz w:val="22"/>
                <w:szCs w:val="22"/>
                <w:lang w:val="hr-HR"/>
              </w:rPr>
              <w:t>)</w:t>
            </w:r>
          </w:p>
        </w:tc>
        <w:tc>
          <w:tcPr>
            <w:tcW w:w="1012" w:type="pct"/>
            <w:tcBorders>
              <w:bottom w:val="single" w:sz="4" w:space="0" w:color="auto"/>
            </w:tcBorders>
          </w:tcPr>
          <w:p w14:paraId="5251F750" w14:textId="77777777" w:rsidR="00933C0A" w:rsidRPr="004F27E9" w:rsidRDefault="00905536" w:rsidP="00D93DA0">
            <w:pPr>
              <w:tabs>
                <w:tab w:val="left" w:pos="588"/>
                <w:tab w:val="left" w:pos="6341"/>
                <w:tab w:val="left" w:pos="8139"/>
              </w:tabs>
              <w:jc w:val="right"/>
              <w:rPr>
                <w:rFonts w:cs="Times New Roman"/>
                <w:bCs/>
                <w:sz w:val="22"/>
                <w:szCs w:val="22"/>
                <w:lang w:val="hr-HR"/>
              </w:rPr>
            </w:pPr>
            <w:r w:rsidRPr="00905536">
              <w:rPr>
                <w:rFonts w:cs="Times New Roman"/>
                <w:sz w:val="22"/>
                <w:szCs w:val="22"/>
                <w:lang w:val="hr-HR" w:eastAsia="hr-HR"/>
              </w:rPr>
              <w:t xml:space="preserve">20.946.497 </w:t>
            </w:r>
            <w:r w:rsidR="00933C0A" w:rsidRPr="004F27E9">
              <w:rPr>
                <w:rFonts w:cs="Times New Roman"/>
                <w:bCs/>
                <w:sz w:val="22"/>
                <w:szCs w:val="22"/>
                <w:lang w:val="hr-HR"/>
              </w:rPr>
              <w:t>kn</w:t>
            </w:r>
          </w:p>
        </w:tc>
        <w:tc>
          <w:tcPr>
            <w:tcW w:w="900" w:type="pct"/>
            <w:tcBorders>
              <w:bottom w:val="single" w:sz="4" w:space="0" w:color="auto"/>
            </w:tcBorders>
          </w:tcPr>
          <w:p w14:paraId="2D8990DB" w14:textId="77777777" w:rsidR="00933C0A" w:rsidRPr="004F27E9" w:rsidRDefault="00905536" w:rsidP="00D93DA0">
            <w:pPr>
              <w:tabs>
                <w:tab w:val="left" w:pos="588"/>
                <w:tab w:val="left" w:pos="6341"/>
                <w:tab w:val="left" w:pos="8139"/>
              </w:tabs>
              <w:jc w:val="right"/>
              <w:rPr>
                <w:rFonts w:cs="Times New Roman"/>
                <w:bCs/>
                <w:sz w:val="22"/>
                <w:szCs w:val="22"/>
                <w:lang w:val="hr-HR"/>
              </w:rPr>
            </w:pPr>
            <w:r>
              <w:rPr>
                <w:rFonts w:cs="Times New Roman"/>
                <w:sz w:val="22"/>
                <w:szCs w:val="22"/>
                <w:lang w:val="hr-HR" w:eastAsia="hr-HR"/>
              </w:rPr>
              <w:t>3,22</w:t>
            </w:r>
            <w:r w:rsidR="00933C0A" w:rsidRPr="004F27E9">
              <w:rPr>
                <w:rFonts w:cs="Times New Roman"/>
                <w:bCs/>
                <w:sz w:val="22"/>
                <w:szCs w:val="22"/>
                <w:lang w:val="hr-HR"/>
              </w:rPr>
              <w:t>%</w:t>
            </w:r>
          </w:p>
        </w:tc>
      </w:tr>
      <w:tr w:rsidR="00933C0A" w:rsidRPr="004F27E9" w14:paraId="694DC2E9" w14:textId="77777777" w:rsidTr="00D93DA0">
        <w:tc>
          <w:tcPr>
            <w:tcW w:w="3088" w:type="pct"/>
            <w:tcBorders>
              <w:top w:val="single" w:sz="4" w:space="0" w:color="auto"/>
            </w:tcBorders>
          </w:tcPr>
          <w:p w14:paraId="7E0EDBC6" w14:textId="77777777" w:rsidR="00933C0A" w:rsidRPr="004F27E9" w:rsidRDefault="00933C0A" w:rsidP="00D93DA0">
            <w:pPr>
              <w:tabs>
                <w:tab w:val="left" w:pos="588"/>
                <w:tab w:val="left" w:pos="6341"/>
                <w:tab w:val="left" w:pos="8139"/>
              </w:tabs>
              <w:jc w:val="center"/>
              <w:rPr>
                <w:rFonts w:cs="Times New Roman"/>
                <w:b/>
                <w:bCs/>
                <w:sz w:val="22"/>
                <w:szCs w:val="22"/>
                <w:lang w:val="hr-HR"/>
              </w:rPr>
            </w:pPr>
            <w:r w:rsidRPr="004F27E9">
              <w:rPr>
                <w:rFonts w:cs="Times New Roman"/>
                <w:b/>
                <w:bCs/>
                <w:sz w:val="22"/>
                <w:szCs w:val="22"/>
                <w:lang w:val="hr-HR"/>
              </w:rPr>
              <w:t>Ukupno rashodi i izdaci (</w:t>
            </w:r>
            <w:r w:rsidR="00905536" w:rsidRPr="00905536">
              <w:rPr>
                <w:rFonts w:cs="Times New Roman"/>
                <w:b/>
                <w:bCs/>
                <w:sz w:val="22"/>
                <w:szCs w:val="22"/>
                <w:lang w:val="hr-HR"/>
              </w:rPr>
              <w:t>Y345</w:t>
            </w:r>
            <w:r w:rsidRPr="004F27E9">
              <w:rPr>
                <w:rFonts w:cs="Times New Roman"/>
                <w:b/>
                <w:bCs/>
                <w:sz w:val="22"/>
                <w:szCs w:val="22"/>
                <w:lang w:val="hr-HR"/>
              </w:rPr>
              <w:t>)</w:t>
            </w:r>
          </w:p>
        </w:tc>
        <w:tc>
          <w:tcPr>
            <w:tcW w:w="1012" w:type="pct"/>
            <w:tcBorders>
              <w:top w:val="single" w:sz="4" w:space="0" w:color="auto"/>
            </w:tcBorders>
          </w:tcPr>
          <w:p w14:paraId="1B122A47" w14:textId="77777777" w:rsidR="00933C0A" w:rsidRPr="004F27E9" w:rsidRDefault="00905536" w:rsidP="00D93DA0">
            <w:pPr>
              <w:tabs>
                <w:tab w:val="left" w:pos="588"/>
                <w:tab w:val="left" w:pos="6341"/>
                <w:tab w:val="left" w:pos="8139"/>
              </w:tabs>
              <w:jc w:val="right"/>
              <w:rPr>
                <w:rFonts w:cs="Times New Roman"/>
                <w:b/>
                <w:bCs/>
                <w:sz w:val="22"/>
                <w:szCs w:val="22"/>
                <w:lang w:val="hr-HR"/>
              </w:rPr>
            </w:pPr>
            <w:r w:rsidRPr="00905536">
              <w:rPr>
                <w:rFonts w:cs="Times New Roman"/>
                <w:b/>
                <w:sz w:val="22"/>
                <w:szCs w:val="22"/>
                <w:lang w:val="hr-HR" w:eastAsia="hr-HR"/>
              </w:rPr>
              <w:t>651.421.025 kn</w:t>
            </w:r>
          </w:p>
        </w:tc>
        <w:tc>
          <w:tcPr>
            <w:tcW w:w="900" w:type="pct"/>
            <w:tcBorders>
              <w:top w:val="single" w:sz="4" w:space="0" w:color="auto"/>
            </w:tcBorders>
          </w:tcPr>
          <w:p w14:paraId="22EC9646" w14:textId="77777777" w:rsidR="00933C0A" w:rsidRPr="004F27E9" w:rsidRDefault="00933C0A" w:rsidP="00D93DA0">
            <w:pPr>
              <w:tabs>
                <w:tab w:val="left" w:pos="588"/>
                <w:tab w:val="left" w:pos="6341"/>
                <w:tab w:val="left" w:pos="8139"/>
              </w:tabs>
              <w:jc w:val="right"/>
              <w:rPr>
                <w:rFonts w:cs="Times New Roman"/>
                <w:b/>
                <w:bCs/>
                <w:sz w:val="22"/>
                <w:szCs w:val="22"/>
                <w:lang w:val="hr-HR"/>
              </w:rPr>
            </w:pPr>
          </w:p>
        </w:tc>
      </w:tr>
    </w:tbl>
    <w:p w14:paraId="673B496C" w14:textId="41A4B423" w:rsidR="00EE383E" w:rsidRPr="004F27E9" w:rsidRDefault="00EE383E" w:rsidP="008C4D40">
      <w:pPr>
        <w:tabs>
          <w:tab w:val="left" w:pos="720"/>
        </w:tabs>
        <w:overflowPunct w:val="0"/>
        <w:autoSpaceDE w:val="0"/>
        <w:autoSpaceDN w:val="0"/>
        <w:adjustRightInd w:val="0"/>
        <w:spacing w:before="240"/>
        <w:textAlignment w:val="baseline"/>
        <w:rPr>
          <w:rFonts w:cs="Times New Roman"/>
          <w:lang w:eastAsia="hr-HR"/>
        </w:rPr>
      </w:pPr>
      <w:r w:rsidRPr="004F27E9">
        <w:rPr>
          <w:rFonts w:cs="Times New Roman"/>
          <w:lang w:eastAsia="hr-HR"/>
        </w:rPr>
        <w:t>1) Iz strukture rashoda dominanto je učešće rashoda za zaposlene, odnosno plaće, doprinosi,</w:t>
      </w:r>
      <w:r w:rsidR="00E778D0">
        <w:rPr>
          <w:rFonts w:cs="Times New Roman"/>
          <w:lang w:eastAsia="hr-HR"/>
        </w:rPr>
        <w:t xml:space="preserve"> </w:t>
      </w:r>
      <w:r w:rsidRPr="004F27E9">
        <w:rPr>
          <w:rFonts w:cs="Times New Roman"/>
          <w:lang w:eastAsia="hr-HR"/>
        </w:rPr>
        <w:t>ostali rashodi za zaposlene.</w:t>
      </w:r>
    </w:p>
    <w:p w14:paraId="687C99D6" w14:textId="77777777" w:rsidR="00EE383E" w:rsidRPr="004F27E9" w:rsidRDefault="00EE383E" w:rsidP="00282CBD">
      <w:pPr>
        <w:tabs>
          <w:tab w:val="left" w:pos="720"/>
        </w:tabs>
        <w:overflowPunct w:val="0"/>
        <w:autoSpaceDE w:val="0"/>
        <w:autoSpaceDN w:val="0"/>
        <w:adjustRightInd w:val="0"/>
        <w:textAlignment w:val="baseline"/>
        <w:rPr>
          <w:rFonts w:cs="Times New Roman"/>
          <w:lang w:eastAsia="hr-HR"/>
        </w:rPr>
      </w:pPr>
      <w:r w:rsidRPr="004F27E9">
        <w:rPr>
          <w:rFonts w:cs="Times New Roman"/>
          <w:lang w:eastAsia="hr-HR"/>
        </w:rPr>
        <w:t>2) Materijalne rashode čine rashodi za materijal i energiju, rashodi za usluge</w:t>
      </w:r>
      <w:r w:rsidR="00282CBD" w:rsidRPr="004F27E9">
        <w:rPr>
          <w:rFonts w:cs="Times New Roman"/>
          <w:lang w:eastAsia="hr-HR"/>
        </w:rPr>
        <w:t xml:space="preserve"> te ostali nespomenuti rashodi.</w:t>
      </w:r>
    </w:p>
    <w:p w14:paraId="0F268C46" w14:textId="77777777" w:rsidR="00EE383E" w:rsidRDefault="00EE383E" w:rsidP="00282CBD">
      <w:pPr>
        <w:overflowPunct w:val="0"/>
        <w:autoSpaceDE w:val="0"/>
        <w:autoSpaceDN w:val="0"/>
        <w:adjustRightInd w:val="0"/>
        <w:textAlignment w:val="baseline"/>
        <w:rPr>
          <w:rFonts w:cs="Times New Roman"/>
          <w:lang w:eastAsia="hr-HR"/>
        </w:rPr>
      </w:pPr>
      <w:r w:rsidRPr="004F27E9">
        <w:rPr>
          <w:rFonts w:cs="Times New Roman"/>
          <w:lang w:eastAsia="hr-HR"/>
        </w:rPr>
        <w:t xml:space="preserve">3) </w:t>
      </w:r>
      <w:r w:rsidR="00905536" w:rsidRPr="00905536">
        <w:rPr>
          <w:rFonts w:cs="Times New Roman"/>
          <w:lang w:eastAsia="hr-HR"/>
        </w:rPr>
        <w:t>Preostalo su financijski rashodi koji se najvećim dijelom odnose na bankarske usluge i usluge platnog prometa</w:t>
      </w:r>
      <w:r w:rsidR="00905536">
        <w:rPr>
          <w:rFonts w:cs="Times New Roman"/>
          <w:lang w:eastAsia="hr-HR"/>
        </w:rPr>
        <w:t>.</w:t>
      </w:r>
    </w:p>
    <w:p w14:paraId="54E011A0" w14:textId="77777777" w:rsidR="00905536" w:rsidRPr="00905536" w:rsidRDefault="00905536" w:rsidP="00905536">
      <w:pPr>
        <w:overflowPunct w:val="0"/>
        <w:autoSpaceDE w:val="0"/>
        <w:autoSpaceDN w:val="0"/>
        <w:adjustRightInd w:val="0"/>
        <w:textAlignment w:val="baseline"/>
        <w:rPr>
          <w:rFonts w:cs="Times New Roman"/>
          <w:lang w:eastAsia="hr-HR"/>
        </w:rPr>
      </w:pPr>
      <w:r w:rsidRPr="00905536">
        <w:rPr>
          <w:rFonts w:cs="Times New Roman"/>
          <w:lang w:eastAsia="hr-HR"/>
        </w:rPr>
        <w:t>4) Ostale rashode čine lutrijska sredstva namijenjena za projekte organizacija civilnog društva (udruga) usmjerene pružanju potpore provođenju programa postupanja/izvršavanja kazne zatvora.</w:t>
      </w:r>
    </w:p>
    <w:p w14:paraId="331109CF" w14:textId="77777777" w:rsidR="00905536" w:rsidRPr="004F27E9" w:rsidRDefault="00905536" w:rsidP="00905536">
      <w:pPr>
        <w:overflowPunct w:val="0"/>
        <w:autoSpaceDE w:val="0"/>
        <w:autoSpaceDN w:val="0"/>
        <w:adjustRightInd w:val="0"/>
        <w:textAlignment w:val="baseline"/>
        <w:rPr>
          <w:rFonts w:cs="Times New Roman"/>
          <w:lang w:eastAsia="hr-HR"/>
        </w:rPr>
      </w:pPr>
      <w:r w:rsidRPr="00905536">
        <w:rPr>
          <w:rFonts w:cs="Times New Roman"/>
          <w:lang w:eastAsia="hr-HR"/>
        </w:rPr>
        <w:t>5) Rashodi za nabavu nefinancijske imovine većim dijelom obuhvaćaju investicije u kaznenim tijelima, a manjim dijelom nabavu postrojenja i opreme,</w:t>
      </w:r>
    </w:p>
    <w:p w14:paraId="2FB20625" w14:textId="669F6C11" w:rsidR="00905536" w:rsidRDefault="00905536">
      <w:pPr>
        <w:spacing w:line="276" w:lineRule="auto"/>
        <w:jc w:val="left"/>
        <w:rPr>
          <w:rFonts w:cs="Times New Roman"/>
          <w:lang w:eastAsia="hr-HR"/>
        </w:rPr>
      </w:pPr>
      <w:r w:rsidRPr="00905536">
        <w:rPr>
          <w:rFonts w:cs="Times New Roman"/>
          <w:lang w:eastAsia="hr-HR"/>
        </w:rPr>
        <w:t>Na dan 31. prosinac 2022. g ukupne dospjele obveze za rashode poslovanja</w:t>
      </w:r>
      <w:r w:rsidR="00E778D0">
        <w:rPr>
          <w:rFonts w:cs="Times New Roman"/>
          <w:lang w:eastAsia="hr-HR"/>
        </w:rPr>
        <w:t xml:space="preserve"> </w:t>
      </w:r>
      <w:r w:rsidRPr="00905536">
        <w:rPr>
          <w:rFonts w:cs="Times New Roman"/>
          <w:lang w:eastAsia="hr-HR"/>
        </w:rPr>
        <w:t>(23) iznose 9.308 kn, a sve se odnose na materijalne rashode (232).</w:t>
      </w:r>
    </w:p>
    <w:p w14:paraId="5BA278E8" w14:textId="0D01C1B7" w:rsidR="00D93DA0" w:rsidRPr="008D1C1C" w:rsidRDefault="00D93DA0" w:rsidP="00225B99">
      <w:pPr>
        <w:pStyle w:val="Caption"/>
        <w:keepNext/>
        <w:spacing w:after="0"/>
        <w:jc w:val="center"/>
        <w:rPr>
          <w:rFonts w:cs="Times New Roman"/>
          <w:color w:val="17365D" w:themeColor="text2" w:themeShade="BF"/>
        </w:rPr>
      </w:pPr>
      <w:bookmarkStart w:id="426" w:name="_Toc149055737"/>
      <w:r w:rsidRPr="008D1C1C">
        <w:rPr>
          <w:rFonts w:cs="Times New Roman"/>
          <w:color w:val="17365D" w:themeColor="text2" w:themeShade="BF"/>
        </w:rPr>
        <w:t xml:space="preserve">Tablica </w:t>
      </w:r>
      <w:r w:rsidR="00135556" w:rsidRPr="008D1C1C">
        <w:rPr>
          <w:rFonts w:cs="Times New Roman"/>
          <w:noProof/>
          <w:color w:val="17365D" w:themeColor="text2" w:themeShade="BF"/>
        </w:rPr>
        <w:fldChar w:fldCharType="begin"/>
      </w:r>
      <w:r w:rsidR="00135556" w:rsidRPr="008D1C1C">
        <w:rPr>
          <w:rFonts w:cs="Times New Roman"/>
          <w:noProof/>
          <w:color w:val="17365D" w:themeColor="text2" w:themeShade="BF"/>
        </w:rPr>
        <w:instrText xml:space="preserve"> SEQ Tablica \* ARABIC </w:instrText>
      </w:r>
      <w:r w:rsidR="00135556" w:rsidRPr="008D1C1C">
        <w:rPr>
          <w:rFonts w:cs="Times New Roman"/>
          <w:noProof/>
          <w:color w:val="17365D" w:themeColor="text2" w:themeShade="BF"/>
        </w:rPr>
        <w:fldChar w:fldCharType="separate"/>
      </w:r>
      <w:r w:rsidR="00E63C7D">
        <w:rPr>
          <w:rFonts w:cs="Times New Roman"/>
          <w:noProof/>
          <w:color w:val="17365D" w:themeColor="text2" w:themeShade="BF"/>
        </w:rPr>
        <w:t>22</w:t>
      </w:r>
      <w:r w:rsidR="00135556" w:rsidRPr="008D1C1C">
        <w:rPr>
          <w:rFonts w:cs="Times New Roman"/>
          <w:noProof/>
          <w:color w:val="17365D" w:themeColor="text2" w:themeShade="BF"/>
        </w:rPr>
        <w:fldChar w:fldCharType="end"/>
      </w:r>
      <w:r w:rsidRPr="008D1C1C">
        <w:rPr>
          <w:rFonts w:cs="Times New Roman"/>
          <w:color w:val="17365D" w:themeColor="text2" w:themeShade="BF"/>
        </w:rPr>
        <w:t>.Rezultati poslovanja po godišnjem obračunu (u kunama)</w:t>
      </w:r>
      <w:r w:rsidR="000111E4" w:rsidRPr="008D1C1C">
        <w:rPr>
          <w:rFonts w:cs="Times New Roman"/>
          <w:color w:val="17365D" w:themeColor="text2" w:themeShade="BF"/>
        </w:rPr>
        <w:t xml:space="preserve"> u razdoblju od 201</w:t>
      </w:r>
      <w:r w:rsidR="007A12E5" w:rsidRPr="008D1C1C">
        <w:rPr>
          <w:rFonts w:cs="Times New Roman"/>
          <w:color w:val="17365D" w:themeColor="text2" w:themeShade="BF"/>
        </w:rPr>
        <w:t>8</w:t>
      </w:r>
      <w:r w:rsidR="000111E4" w:rsidRPr="008D1C1C">
        <w:rPr>
          <w:rFonts w:cs="Times New Roman"/>
          <w:color w:val="17365D" w:themeColor="text2" w:themeShade="BF"/>
        </w:rPr>
        <w:t>. do 202</w:t>
      </w:r>
      <w:r w:rsidR="007A12E5" w:rsidRPr="008D1C1C">
        <w:rPr>
          <w:rFonts w:cs="Times New Roman"/>
          <w:color w:val="17365D" w:themeColor="text2" w:themeShade="BF"/>
        </w:rPr>
        <w:t>2</w:t>
      </w:r>
      <w:r w:rsidR="000111E4" w:rsidRPr="008D1C1C">
        <w:rPr>
          <w:rFonts w:cs="Times New Roman"/>
          <w:color w:val="17365D" w:themeColor="text2" w:themeShade="BF"/>
        </w:rPr>
        <w:t>. godine</w:t>
      </w:r>
      <w:bookmarkEnd w:id="426"/>
    </w:p>
    <w:tbl>
      <w:tblPr>
        <w:tblStyle w:val="TableGrid"/>
        <w:tblW w:w="5000" w:type="pct"/>
        <w:tblInd w:w="0" w:type="dxa"/>
        <w:tblLook w:val="04A0" w:firstRow="1" w:lastRow="0" w:firstColumn="1" w:lastColumn="0" w:noHBand="0" w:noVBand="1"/>
      </w:tblPr>
      <w:tblGrid>
        <w:gridCol w:w="2659"/>
        <w:gridCol w:w="1277"/>
        <w:gridCol w:w="1233"/>
        <w:gridCol w:w="1375"/>
        <w:gridCol w:w="1375"/>
        <w:gridCol w:w="1369"/>
      </w:tblGrid>
      <w:tr w:rsidR="00905536" w:rsidRPr="004F27E9" w14:paraId="77FC33E7" w14:textId="77777777" w:rsidTr="008C4D40">
        <w:trPr>
          <w:trHeight w:val="70"/>
        </w:trPr>
        <w:tc>
          <w:tcPr>
            <w:tcW w:w="1431" w:type="pct"/>
            <w:shd w:val="clear" w:color="auto" w:fill="8DB3E2" w:themeFill="text2" w:themeFillTint="66"/>
            <w:vAlign w:val="center"/>
            <w:hideMark/>
          </w:tcPr>
          <w:p w14:paraId="0305305B" w14:textId="77777777" w:rsidR="00905536" w:rsidRPr="008D1C1C" w:rsidRDefault="008C4D40" w:rsidP="008C4D40">
            <w:pPr>
              <w:overflowPunct/>
              <w:autoSpaceDE/>
              <w:autoSpaceDN/>
              <w:adjustRightInd/>
              <w:jc w:val="left"/>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 xml:space="preserve">REZULTATI </w:t>
            </w:r>
            <w:r w:rsidR="00905536" w:rsidRPr="008D1C1C">
              <w:rPr>
                <w:rFonts w:cs="Times New Roman"/>
                <w:b/>
                <w:bCs/>
                <w:color w:val="17365D" w:themeColor="text2" w:themeShade="BF"/>
                <w:sz w:val="18"/>
                <w:szCs w:val="18"/>
                <w:lang w:val="hr-HR"/>
              </w:rPr>
              <w:t xml:space="preserve">POSLOVANJA </w:t>
            </w:r>
            <w:r w:rsidR="00905536" w:rsidRPr="008D1C1C">
              <w:rPr>
                <w:rFonts w:cs="Times New Roman"/>
                <w:b/>
                <w:bCs/>
                <w:color w:val="17365D" w:themeColor="text2" w:themeShade="BF"/>
                <w:sz w:val="18"/>
                <w:szCs w:val="18"/>
                <w:shd w:val="clear" w:color="auto" w:fill="8DB3E2" w:themeFill="text2" w:themeFillTint="66"/>
                <w:lang w:val="hr-HR"/>
              </w:rPr>
              <w:t>ISKAZANI PO GODIŠNJEM</w:t>
            </w:r>
            <w:r w:rsidR="00905536" w:rsidRPr="008D1C1C">
              <w:rPr>
                <w:rFonts w:cs="Times New Roman"/>
                <w:b/>
                <w:bCs/>
                <w:color w:val="17365D" w:themeColor="text2" w:themeShade="BF"/>
                <w:sz w:val="18"/>
                <w:szCs w:val="18"/>
                <w:lang w:val="hr-HR"/>
              </w:rPr>
              <w:t xml:space="preserve"> OBRAČUNU (kn)</w:t>
            </w:r>
          </w:p>
        </w:tc>
        <w:tc>
          <w:tcPr>
            <w:tcW w:w="687" w:type="pct"/>
            <w:shd w:val="clear" w:color="auto" w:fill="C6D9F1" w:themeFill="text2" w:themeFillTint="33"/>
            <w:vAlign w:val="center"/>
          </w:tcPr>
          <w:p w14:paraId="791CBEE3"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2018.g.</w:t>
            </w:r>
          </w:p>
        </w:tc>
        <w:tc>
          <w:tcPr>
            <w:tcW w:w="664" w:type="pct"/>
            <w:shd w:val="clear" w:color="auto" w:fill="C6D9F1" w:themeFill="text2" w:themeFillTint="33"/>
            <w:vAlign w:val="center"/>
          </w:tcPr>
          <w:p w14:paraId="5ED414A2"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2019.g.</w:t>
            </w:r>
          </w:p>
        </w:tc>
        <w:tc>
          <w:tcPr>
            <w:tcW w:w="740" w:type="pct"/>
            <w:shd w:val="clear" w:color="auto" w:fill="C6D9F1" w:themeFill="text2" w:themeFillTint="33"/>
            <w:vAlign w:val="center"/>
          </w:tcPr>
          <w:p w14:paraId="092879AD"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2020.g.</w:t>
            </w:r>
          </w:p>
        </w:tc>
        <w:tc>
          <w:tcPr>
            <w:tcW w:w="740" w:type="pct"/>
            <w:shd w:val="clear" w:color="auto" w:fill="C6D9F1" w:themeFill="text2" w:themeFillTint="33"/>
            <w:vAlign w:val="center"/>
          </w:tcPr>
          <w:p w14:paraId="70D087C2"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2021.g.</w:t>
            </w:r>
          </w:p>
        </w:tc>
        <w:tc>
          <w:tcPr>
            <w:tcW w:w="737" w:type="pct"/>
            <w:shd w:val="clear" w:color="auto" w:fill="C6D9F1" w:themeFill="text2" w:themeFillTint="33"/>
            <w:noWrap/>
            <w:vAlign w:val="center"/>
          </w:tcPr>
          <w:p w14:paraId="0AF51A3C"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2022.g.</w:t>
            </w:r>
          </w:p>
        </w:tc>
      </w:tr>
      <w:tr w:rsidR="00905536" w:rsidRPr="004F27E9" w14:paraId="592EEA59" w14:textId="77777777" w:rsidTr="008C4D40">
        <w:trPr>
          <w:trHeight w:val="125"/>
        </w:trPr>
        <w:tc>
          <w:tcPr>
            <w:tcW w:w="1431" w:type="pct"/>
            <w:shd w:val="clear" w:color="auto" w:fill="C6D9F1" w:themeFill="text2" w:themeFillTint="33"/>
            <w:vAlign w:val="center"/>
            <w:hideMark/>
          </w:tcPr>
          <w:p w14:paraId="21602965"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 xml:space="preserve">Prihodi iz DP za zaposlene </w:t>
            </w:r>
            <w:r w:rsidRPr="008D1C1C">
              <w:rPr>
                <w:rFonts w:cs="Times New Roman"/>
                <w:b/>
                <w:bCs/>
                <w:color w:val="17365D" w:themeColor="text2" w:themeShade="BF"/>
                <w:sz w:val="18"/>
                <w:szCs w:val="18"/>
                <w:lang w:val="hr-HR"/>
              </w:rPr>
              <w:br/>
              <w:t>(plaće i prijevoz )</w:t>
            </w:r>
          </w:p>
        </w:tc>
        <w:tc>
          <w:tcPr>
            <w:tcW w:w="687" w:type="pct"/>
            <w:vAlign w:val="center"/>
          </w:tcPr>
          <w:p w14:paraId="0120C091"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394.970.208</w:t>
            </w:r>
          </w:p>
        </w:tc>
        <w:tc>
          <w:tcPr>
            <w:tcW w:w="664" w:type="pct"/>
            <w:vAlign w:val="center"/>
          </w:tcPr>
          <w:p w14:paraId="608828FB"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412.745.886</w:t>
            </w:r>
          </w:p>
        </w:tc>
        <w:tc>
          <w:tcPr>
            <w:tcW w:w="740" w:type="pct"/>
            <w:vAlign w:val="center"/>
          </w:tcPr>
          <w:p w14:paraId="629908C3"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429.026.685</w:t>
            </w:r>
          </w:p>
        </w:tc>
        <w:tc>
          <w:tcPr>
            <w:tcW w:w="740" w:type="pct"/>
            <w:vAlign w:val="center"/>
          </w:tcPr>
          <w:p w14:paraId="23F21581"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450.904.270</w:t>
            </w:r>
          </w:p>
        </w:tc>
        <w:tc>
          <w:tcPr>
            <w:tcW w:w="737" w:type="pct"/>
            <w:vAlign w:val="center"/>
          </w:tcPr>
          <w:p w14:paraId="192FC896"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478.714.428</w:t>
            </w:r>
          </w:p>
        </w:tc>
      </w:tr>
      <w:tr w:rsidR="00905536" w:rsidRPr="004F27E9" w14:paraId="1A17D535" w14:textId="77777777" w:rsidTr="008C4D40">
        <w:trPr>
          <w:trHeight w:val="78"/>
        </w:trPr>
        <w:tc>
          <w:tcPr>
            <w:tcW w:w="1431" w:type="pct"/>
            <w:shd w:val="clear" w:color="auto" w:fill="C6D9F1" w:themeFill="text2" w:themeFillTint="33"/>
            <w:vAlign w:val="center"/>
            <w:hideMark/>
          </w:tcPr>
          <w:p w14:paraId="77E13996"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Prihodi iz DP za tekuće rashode</w:t>
            </w:r>
          </w:p>
        </w:tc>
        <w:tc>
          <w:tcPr>
            <w:tcW w:w="687" w:type="pct"/>
            <w:vAlign w:val="center"/>
          </w:tcPr>
          <w:p w14:paraId="166B26DB"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72.641.628</w:t>
            </w:r>
          </w:p>
        </w:tc>
        <w:tc>
          <w:tcPr>
            <w:tcW w:w="664" w:type="pct"/>
            <w:vAlign w:val="center"/>
          </w:tcPr>
          <w:p w14:paraId="27BE60AC"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72.800.519</w:t>
            </w:r>
          </w:p>
        </w:tc>
        <w:tc>
          <w:tcPr>
            <w:tcW w:w="740" w:type="pct"/>
            <w:vAlign w:val="center"/>
          </w:tcPr>
          <w:p w14:paraId="4D8F7A67"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83.318.306</w:t>
            </w:r>
          </w:p>
        </w:tc>
        <w:tc>
          <w:tcPr>
            <w:tcW w:w="740" w:type="pct"/>
            <w:vAlign w:val="center"/>
          </w:tcPr>
          <w:p w14:paraId="1457AC0B"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84.906.280</w:t>
            </w:r>
          </w:p>
        </w:tc>
        <w:tc>
          <w:tcPr>
            <w:tcW w:w="737" w:type="pct"/>
            <w:vAlign w:val="center"/>
          </w:tcPr>
          <w:p w14:paraId="026FE7AF"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127.982.861</w:t>
            </w:r>
          </w:p>
        </w:tc>
      </w:tr>
      <w:tr w:rsidR="00905536" w:rsidRPr="004F27E9" w14:paraId="4297F8DA" w14:textId="77777777" w:rsidTr="008C4D40">
        <w:trPr>
          <w:trHeight w:val="128"/>
        </w:trPr>
        <w:tc>
          <w:tcPr>
            <w:tcW w:w="1431" w:type="pct"/>
            <w:shd w:val="clear" w:color="auto" w:fill="8DB3E2" w:themeFill="text2" w:themeFillTint="66"/>
            <w:noWrap/>
            <w:vAlign w:val="center"/>
            <w:hideMark/>
          </w:tcPr>
          <w:p w14:paraId="1F5B0150"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Prihodi iz DP UKUPNO</w:t>
            </w:r>
          </w:p>
        </w:tc>
        <w:tc>
          <w:tcPr>
            <w:tcW w:w="687" w:type="pct"/>
            <w:shd w:val="clear" w:color="auto" w:fill="C6D9F1" w:themeFill="text2" w:themeFillTint="33"/>
            <w:vAlign w:val="center"/>
          </w:tcPr>
          <w:p w14:paraId="014E273E"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467.611.836</w:t>
            </w:r>
          </w:p>
        </w:tc>
        <w:tc>
          <w:tcPr>
            <w:tcW w:w="664" w:type="pct"/>
            <w:shd w:val="clear" w:color="auto" w:fill="C6D9F1" w:themeFill="text2" w:themeFillTint="33"/>
            <w:vAlign w:val="center"/>
          </w:tcPr>
          <w:p w14:paraId="2E442C73"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485.546.405</w:t>
            </w:r>
          </w:p>
        </w:tc>
        <w:tc>
          <w:tcPr>
            <w:tcW w:w="740" w:type="pct"/>
            <w:shd w:val="clear" w:color="auto" w:fill="C6D9F1" w:themeFill="text2" w:themeFillTint="33"/>
            <w:vAlign w:val="center"/>
          </w:tcPr>
          <w:p w14:paraId="0869F0BA"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512.344.991</w:t>
            </w:r>
          </w:p>
        </w:tc>
        <w:tc>
          <w:tcPr>
            <w:tcW w:w="740" w:type="pct"/>
            <w:shd w:val="clear" w:color="auto" w:fill="C6D9F1" w:themeFill="text2" w:themeFillTint="33"/>
            <w:vAlign w:val="center"/>
          </w:tcPr>
          <w:p w14:paraId="6344D058"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535.810.550</w:t>
            </w:r>
          </w:p>
        </w:tc>
        <w:tc>
          <w:tcPr>
            <w:tcW w:w="737" w:type="pct"/>
            <w:shd w:val="clear" w:color="auto" w:fill="C6D9F1" w:themeFill="text2" w:themeFillTint="33"/>
            <w:vAlign w:val="center"/>
          </w:tcPr>
          <w:p w14:paraId="61F9AE13"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606.697.289</w:t>
            </w:r>
          </w:p>
        </w:tc>
      </w:tr>
      <w:tr w:rsidR="00905536" w:rsidRPr="004F27E9" w14:paraId="08660155" w14:textId="77777777" w:rsidTr="008C4D40">
        <w:trPr>
          <w:trHeight w:val="141"/>
        </w:trPr>
        <w:tc>
          <w:tcPr>
            <w:tcW w:w="1431" w:type="pct"/>
            <w:shd w:val="clear" w:color="auto" w:fill="C6D9F1" w:themeFill="text2" w:themeFillTint="33"/>
            <w:noWrap/>
            <w:vAlign w:val="center"/>
            <w:hideMark/>
          </w:tcPr>
          <w:p w14:paraId="5B3296E4"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Prihodi iz vlastite djelatnosti</w:t>
            </w:r>
          </w:p>
        </w:tc>
        <w:tc>
          <w:tcPr>
            <w:tcW w:w="687" w:type="pct"/>
            <w:vAlign w:val="center"/>
          </w:tcPr>
          <w:p w14:paraId="3ED37E8C"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32.675.285</w:t>
            </w:r>
          </w:p>
        </w:tc>
        <w:tc>
          <w:tcPr>
            <w:tcW w:w="664" w:type="pct"/>
            <w:vAlign w:val="center"/>
          </w:tcPr>
          <w:p w14:paraId="52AA92E8"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33.854.581</w:t>
            </w:r>
          </w:p>
        </w:tc>
        <w:tc>
          <w:tcPr>
            <w:tcW w:w="740" w:type="pct"/>
            <w:vAlign w:val="center"/>
          </w:tcPr>
          <w:p w14:paraId="74D2A425"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30.061.599</w:t>
            </w:r>
          </w:p>
        </w:tc>
        <w:tc>
          <w:tcPr>
            <w:tcW w:w="740" w:type="pct"/>
            <w:vAlign w:val="center"/>
          </w:tcPr>
          <w:p w14:paraId="4FF025CA"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30.146.079</w:t>
            </w:r>
          </w:p>
        </w:tc>
        <w:tc>
          <w:tcPr>
            <w:tcW w:w="737" w:type="pct"/>
            <w:vAlign w:val="center"/>
          </w:tcPr>
          <w:p w14:paraId="4AE68415"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37.158.467</w:t>
            </w:r>
          </w:p>
        </w:tc>
      </w:tr>
      <w:tr w:rsidR="00905536" w:rsidRPr="004F27E9" w14:paraId="32C32506" w14:textId="77777777" w:rsidTr="008C4D40">
        <w:trPr>
          <w:trHeight w:val="272"/>
        </w:trPr>
        <w:tc>
          <w:tcPr>
            <w:tcW w:w="1431" w:type="pct"/>
            <w:shd w:val="clear" w:color="auto" w:fill="C6D9F1" w:themeFill="text2" w:themeFillTint="33"/>
            <w:noWrap/>
            <w:vAlign w:val="center"/>
            <w:hideMark/>
          </w:tcPr>
          <w:p w14:paraId="4C4DDC57"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Ostali prihodi</w:t>
            </w:r>
          </w:p>
        </w:tc>
        <w:tc>
          <w:tcPr>
            <w:tcW w:w="687" w:type="pct"/>
            <w:vAlign w:val="center"/>
          </w:tcPr>
          <w:p w14:paraId="620AD3DD"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11.231.317</w:t>
            </w:r>
          </w:p>
        </w:tc>
        <w:tc>
          <w:tcPr>
            <w:tcW w:w="664" w:type="pct"/>
            <w:vAlign w:val="center"/>
          </w:tcPr>
          <w:p w14:paraId="546EB274"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11.851.402</w:t>
            </w:r>
          </w:p>
        </w:tc>
        <w:tc>
          <w:tcPr>
            <w:tcW w:w="740" w:type="pct"/>
            <w:vAlign w:val="center"/>
          </w:tcPr>
          <w:p w14:paraId="35C0FEEF"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6.695.435</w:t>
            </w:r>
          </w:p>
        </w:tc>
        <w:tc>
          <w:tcPr>
            <w:tcW w:w="740" w:type="pct"/>
            <w:vAlign w:val="center"/>
          </w:tcPr>
          <w:p w14:paraId="4800D4CA"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17.106.114</w:t>
            </w:r>
          </w:p>
        </w:tc>
        <w:tc>
          <w:tcPr>
            <w:tcW w:w="737" w:type="pct"/>
            <w:vAlign w:val="center"/>
          </w:tcPr>
          <w:p w14:paraId="62F02B89"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9.430.204</w:t>
            </w:r>
          </w:p>
        </w:tc>
      </w:tr>
      <w:tr w:rsidR="00905536" w:rsidRPr="004F27E9" w14:paraId="3952A344" w14:textId="77777777" w:rsidTr="008C4D40">
        <w:trPr>
          <w:trHeight w:val="281"/>
        </w:trPr>
        <w:tc>
          <w:tcPr>
            <w:tcW w:w="1431" w:type="pct"/>
            <w:shd w:val="clear" w:color="auto" w:fill="8DB3E2" w:themeFill="text2" w:themeFillTint="66"/>
            <w:noWrap/>
            <w:vAlign w:val="center"/>
            <w:hideMark/>
          </w:tcPr>
          <w:p w14:paraId="0370337F"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UKUPNO PRIHODI</w:t>
            </w:r>
          </w:p>
        </w:tc>
        <w:tc>
          <w:tcPr>
            <w:tcW w:w="687" w:type="pct"/>
            <w:shd w:val="clear" w:color="auto" w:fill="C6D9F1" w:themeFill="text2" w:themeFillTint="33"/>
            <w:vAlign w:val="center"/>
          </w:tcPr>
          <w:p w14:paraId="02743A39"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511.518.438</w:t>
            </w:r>
          </w:p>
        </w:tc>
        <w:tc>
          <w:tcPr>
            <w:tcW w:w="664" w:type="pct"/>
            <w:shd w:val="clear" w:color="auto" w:fill="C6D9F1" w:themeFill="text2" w:themeFillTint="33"/>
            <w:vAlign w:val="center"/>
          </w:tcPr>
          <w:p w14:paraId="3FEA6131"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531.252.388</w:t>
            </w:r>
          </w:p>
        </w:tc>
        <w:tc>
          <w:tcPr>
            <w:tcW w:w="740" w:type="pct"/>
            <w:shd w:val="clear" w:color="auto" w:fill="C6D9F1" w:themeFill="text2" w:themeFillTint="33"/>
            <w:vAlign w:val="center"/>
          </w:tcPr>
          <w:p w14:paraId="1D9F6F65"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549.102.025</w:t>
            </w:r>
          </w:p>
        </w:tc>
        <w:tc>
          <w:tcPr>
            <w:tcW w:w="740" w:type="pct"/>
            <w:shd w:val="clear" w:color="auto" w:fill="C6D9F1" w:themeFill="text2" w:themeFillTint="33"/>
            <w:vAlign w:val="center"/>
          </w:tcPr>
          <w:p w14:paraId="088130F7"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583.062.743</w:t>
            </w:r>
          </w:p>
        </w:tc>
        <w:tc>
          <w:tcPr>
            <w:tcW w:w="737" w:type="pct"/>
            <w:shd w:val="clear" w:color="auto" w:fill="C6D9F1" w:themeFill="text2" w:themeFillTint="33"/>
            <w:vAlign w:val="center"/>
          </w:tcPr>
          <w:p w14:paraId="5F401AD7"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653.285.960</w:t>
            </w:r>
          </w:p>
        </w:tc>
      </w:tr>
      <w:tr w:rsidR="00905536" w:rsidRPr="004F27E9" w14:paraId="559DA885" w14:textId="77777777" w:rsidTr="008C4D40">
        <w:trPr>
          <w:trHeight w:val="275"/>
        </w:trPr>
        <w:tc>
          <w:tcPr>
            <w:tcW w:w="1431" w:type="pct"/>
            <w:shd w:val="clear" w:color="auto" w:fill="8DB3E2" w:themeFill="text2" w:themeFillTint="66"/>
            <w:noWrap/>
            <w:vAlign w:val="center"/>
            <w:hideMark/>
          </w:tcPr>
          <w:p w14:paraId="324E3687"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UKUPNO RASHODI</w:t>
            </w:r>
          </w:p>
        </w:tc>
        <w:tc>
          <w:tcPr>
            <w:tcW w:w="687" w:type="pct"/>
            <w:shd w:val="clear" w:color="auto" w:fill="C6D9F1" w:themeFill="text2" w:themeFillTint="33"/>
            <w:vAlign w:val="center"/>
          </w:tcPr>
          <w:p w14:paraId="7D8EB62D"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506.391.869</w:t>
            </w:r>
          </w:p>
        </w:tc>
        <w:tc>
          <w:tcPr>
            <w:tcW w:w="664" w:type="pct"/>
            <w:shd w:val="clear" w:color="auto" w:fill="C6D9F1" w:themeFill="text2" w:themeFillTint="33"/>
            <w:vAlign w:val="center"/>
          </w:tcPr>
          <w:p w14:paraId="66EFD415"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535.812.167</w:t>
            </w:r>
          </w:p>
        </w:tc>
        <w:tc>
          <w:tcPr>
            <w:tcW w:w="740" w:type="pct"/>
            <w:shd w:val="clear" w:color="auto" w:fill="C6D9F1" w:themeFill="text2" w:themeFillTint="33"/>
            <w:vAlign w:val="center"/>
          </w:tcPr>
          <w:p w14:paraId="19A80DA9"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541.695.709</w:t>
            </w:r>
          </w:p>
        </w:tc>
        <w:tc>
          <w:tcPr>
            <w:tcW w:w="740" w:type="pct"/>
            <w:shd w:val="clear" w:color="auto" w:fill="C6D9F1" w:themeFill="text2" w:themeFillTint="33"/>
            <w:vAlign w:val="center"/>
          </w:tcPr>
          <w:p w14:paraId="5F20D2AD"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588.256.283</w:t>
            </w:r>
          </w:p>
        </w:tc>
        <w:tc>
          <w:tcPr>
            <w:tcW w:w="737" w:type="pct"/>
            <w:shd w:val="clear" w:color="auto" w:fill="C6D9F1" w:themeFill="text2" w:themeFillTint="33"/>
            <w:vAlign w:val="center"/>
          </w:tcPr>
          <w:p w14:paraId="093F1F3A"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651.421.025</w:t>
            </w:r>
          </w:p>
        </w:tc>
      </w:tr>
      <w:tr w:rsidR="00905536" w:rsidRPr="004F27E9" w14:paraId="0A18240C" w14:textId="77777777" w:rsidTr="008C4D40">
        <w:trPr>
          <w:trHeight w:val="282"/>
        </w:trPr>
        <w:tc>
          <w:tcPr>
            <w:tcW w:w="1431" w:type="pct"/>
            <w:shd w:val="clear" w:color="auto" w:fill="C6D9F1" w:themeFill="text2" w:themeFillTint="33"/>
            <w:noWrap/>
            <w:vAlign w:val="center"/>
            <w:hideMark/>
          </w:tcPr>
          <w:p w14:paraId="1C56D5DA"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Višak ili manjak prihoda</w:t>
            </w:r>
          </w:p>
        </w:tc>
        <w:tc>
          <w:tcPr>
            <w:tcW w:w="687" w:type="pct"/>
            <w:vAlign w:val="center"/>
          </w:tcPr>
          <w:p w14:paraId="4A56D660"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5.126.569</w:t>
            </w:r>
          </w:p>
        </w:tc>
        <w:tc>
          <w:tcPr>
            <w:tcW w:w="664" w:type="pct"/>
            <w:vAlign w:val="center"/>
          </w:tcPr>
          <w:p w14:paraId="006AF3FA"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-4.559.779</w:t>
            </w:r>
          </w:p>
        </w:tc>
        <w:tc>
          <w:tcPr>
            <w:tcW w:w="740" w:type="pct"/>
            <w:vAlign w:val="center"/>
          </w:tcPr>
          <w:p w14:paraId="221E5BCB"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7.406.316</w:t>
            </w:r>
          </w:p>
        </w:tc>
        <w:tc>
          <w:tcPr>
            <w:tcW w:w="740" w:type="pct"/>
            <w:vAlign w:val="center"/>
          </w:tcPr>
          <w:p w14:paraId="01B44767"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-5.193.540</w:t>
            </w:r>
          </w:p>
        </w:tc>
        <w:tc>
          <w:tcPr>
            <w:tcW w:w="737" w:type="pct"/>
            <w:vAlign w:val="center"/>
          </w:tcPr>
          <w:p w14:paraId="7C23F26C" w14:textId="77777777" w:rsidR="00905536" w:rsidRPr="008D1C1C" w:rsidRDefault="00905536" w:rsidP="008C4D40">
            <w:pPr>
              <w:jc w:val="center"/>
              <w:rPr>
                <w:rFonts w:cs="Times New Roman"/>
                <w:bCs/>
                <w:color w:val="17365D" w:themeColor="text2" w:themeShade="BF"/>
                <w:sz w:val="18"/>
                <w:szCs w:val="18"/>
                <w:lang w:val="hr-HR"/>
              </w:rPr>
            </w:pPr>
            <w:r w:rsidRPr="008D1C1C">
              <w:rPr>
                <w:rFonts w:cs="Times New Roman"/>
                <w:bCs/>
                <w:color w:val="17365D" w:themeColor="text2" w:themeShade="BF"/>
                <w:sz w:val="18"/>
                <w:szCs w:val="18"/>
                <w:lang w:val="hr-HR"/>
              </w:rPr>
              <w:t>1.864.935</w:t>
            </w:r>
          </w:p>
        </w:tc>
      </w:tr>
      <w:tr w:rsidR="00905536" w:rsidRPr="004F27E9" w14:paraId="5A5AB7B5" w14:textId="77777777" w:rsidTr="008C4D40">
        <w:trPr>
          <w:trHeight w:val="417"/>
        </w:trPr>
        <w:tc>
          <w:tcPr>
            <w:tcW w:w="1431" w:type="pct"/>
            <w:shd w:val="clear" w:color="auto" w:fill="C6D9F1" w:themeFill="text2" w:themeFillTint="33"/>
            <w:vAlign w:val="center"/>
            <w:hideMark/>
          </w:tcPr>
          <w:p w14:paraId="5B2B8419"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Višak ili manjak prihoda preneseni iz prethodne god</w:t>
            </w:r>
            <w:r w:rsidR="008C4D40" w:rsidRPr="008D1C1C">
              <w:rPr>
                <w:rFonts w:cs="Times New Roman"/>
                <w:b/>
                <w:bCs/>
                <w:color w:val="17365D" w:themeColor="text2" w:themeShade="BF"/>
                <w:sz w:val="18"/>
                <w:szCs w:val="18"/>
                <w:lang w:val="hr-HR"/>
              </w:rPr>
              <w:t>.</w:t>
            </w:r>
          </w:p>
        </w:tc>
        <w:tc>
          <w:tcPr>
            <w:tcW w:w="687" w:type="pct"/>
            <w:vAlign w:val="center"/>
          </w:tcPr>
          <w:p w14:paraId="2F77A593"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-7.914.858</w:t>
            </w:r>
          </w:p>
        </w:tc>
        <w:tc>
          <w:tcPr>
            <w:tcW w:w="664" w:type="pct"/>
            <w:vAlign w:val="center"/>
          </w:tcPr>
          <w:p w14:paraId="1C17C0DC"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-2.855.183</w:t>
            </w:r>
          </w:p>
        </w:tc>
        <w:tc>
          <w:tcPr>
            <w:tcW w:w="740" w:type="pct"/>
            <w:vAlign w:val="center"/>
          </w:tcPr>
          <w:p w14:paraId="564E8433"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-7.408.780</w:t>
            </w:r>
          </w:p>
        </w:tc>
        <w:tc>
          <w:tcPr>
            <w:tcW w:w="740" w:type="pct"/>
            <w:vAlign w:val="center"/>
          </w:tcPr>
          <w:p w14:paraId="1D326EEC"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-9.656</w:t>
            </w:r>
          </w:p>
        </w:tc>
        <w:tc>
          <w:tcPr>
            <w:tcW w:w="737" w:type="pct"/>
            <w:vAlign w:val="center"/>
          </w:tcPr>
          <w:p w14:paraId="32D617C5"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-5.222.044</w:t>
            </w:r>
          </w:p>
        </w:tc>
      </w:tr>
      <w:tr w:rsidR="00905536" w:rsidRPr="004F27E9" w14:paraId="10B33EB5" w14:textId="77777777" w:rsidTr="008C4D40">
        <w:trPr>
          <w:trHeight w:val="514"/>
        </w:trPr>
        <w:tc>
          <w:tcPr>
            <w:tcW w:w="1431" w:type="pct"/>
            <w:shd w:val="clear" w:color="auto" w:fill="C6D9F1" w:themeFill="text2" w:themeFillTint="33"/>
            <w:vAlign w:val="center"/>
            <w:hideMark/>
          </w:tcPr>
          <w:p w14:paraId="65467E1B" w14:textId="77777777" w:rsidR="00905536" w:rsidRPr="008D1C1C" w:rsidRDefault="00905536" w:rsidP="008C4D40">
            <w:pPr>
              <w:overflowPunct/>
              <w:autoSpaceDE/>
              <w:autoSpaceDN/>
              <w:adjustRightInd/>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Višak ili manjak prihoda za pokriće u slijedećoj godini</w:t>
            </w:r>
          </w:p>
        </w:tc>
        <w:tc>
          <w:tcPr>
            <w:tcW w:w="687" w:type="pct"/>
            <w:vAlign w:val="center"/>
          </w:tcPr>
          <w:p w14:paraId="5C60CC77"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-2.788.289</w:t>
            </w:r>
          </w:p>
        </w:tc>
        <w:tc>
          <w:tcPr>
            <w:tcW w:w="664" w:type="pct"/>
            <w:vAlign w:val="center"/>
          </w:tcPr>
          <w:p w14:paraId="0890D856"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-7.414.962</w:t>
            </w:r>
          </w:p>
        </w:tc>
        <w:tc>
          <w:tcPr>
            <w:tcW w:w="740" w:type="pct"/>
            <w:vAlign w:val="center"/>
          </w:tcPr>
          <w:p w14:paraId="37C80C52"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-2.464</w:t>
            </w:r>
          </w:p>
        </w:tc>
        <w:tc>
          <w:tcPr>
            <w:tcW w:w="740" w:type="pct"/>
            <w:vAlign w:val="center"/>
          </w:tcPr>
          <w:p w14:paraId="108D7EA8"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5.203.196</w:t>
            </w:r>
          </w:p>
        </w:tc>
        <w:tc>
          <w:tcPr>
            <w:tcW w:w="737" w:type="pct"/>
            <w:vAlign w:val="center"/>
          </w:tcPr>
          <w:p w14:paraId="1F40B6D8" w14:textId="77777777" w:rsidR="00905536" w:rsidRPr="008D1C1C" w:rsidRDefault="00905536" w:rsidP="008C4D40">
            <w:pPr>
              <w:jc w:val="center"/>
              <w:rPr>
                <w:rFonts w:cs="Times New Roman"/>
                <w:b/>
                <w:bCs/>
                <w:color w:val="17365D" w:themeColor="text2" w:themeShade="BF"/>
                <w:sz w:val="18"/>
                <w:szCs w:val="18"/>
                <w:lang w:val="hr-HR"/>
              </w:rPr>
            </w:pPr>
            <w:r w:rsidRPr="008D1C1C">
              <w:rPr>
                <w:rFonts w:cs="Times New Roman"/>
                <w:b/>
                <w:bCs/>
                <w:color w:val="17365D" w:themeColor="text2" w:themeShade="BF"/>
                <w:sz w:val="18"/>
                <w:szCs w:val="18"/>
                <w:lang w:val="hr-HR"/>
              </w:rPr>
              <w:t>-3.357.109</w:t>
            </w:r>
          </w:p>
        </w:tc>
      </w:tr>
    </w:tbl>
    <w:p w14:paraId="47796F1C" w14:textId="17712E6C" w:rsidR="008C4D40" w:rsidRDefault="008C4D40" w:rsidP="00282CBD">
      <w:pPr>
        <w:rPr>
          <w:rFonts w:cs="Times New Roman"/>
          <w:lang w:eastAsia="hr-HR"/>
        </w:rPr>
      </w:pPr>
      <w:bookmarkStart w:id="427" w:name="_Hlk17293276"/>
      <w:r w:rsidRPr="008C4D40">
        <w:rPr>
          <w:rFonts w:cs="Times New Roman"/>
          <w:lang w:eastAsia="hr-HR"/>
        </w:rPr>
        <w:t>Rezultat poslovanja za 2022.g., dobiva se iz razlike ukupnih prihoda (</w:t>
      </w:r>
      <w:r w:rsidRPr="008C4D40">
        <w:rPr>
          <w:rFonts w:cs="Times New Roman"/>
          <w:b/>
          <w:lang w:eastAsia="hr-HR"/>
        </w:rPr>
        <w:t>653.285.960 kn</w:t>
      </w:r>
      <w:r w:rsidRPr="008C4D40">
        <w:rPr>
          <w:rFonts w:cs="Times New Roman"/>
          <w:lang w:eastAsia="hr-HR"/>
        </w:rPr>
        <w:t>) i ukupnih rashoda (</w:t>
      </w:r>
      <w:r w:rsidRPr="008C4D40">
        <w:rPr>
          <w:rFonts w:cs="Times New Roman"/>
          <w:b/>
          <w:lang w:eastAsia="hr-HR"/>
        </w:rPr>
        <w:t>651.421.025 kn</w:t>
      </w:r>
      <w:r w:rsidRPr="008C4D40">
        <w:rPr>
          <w:rFonts w:cs="Times New Roman"/>
          <w:lang w:eastAsia="hr-HR"/>
        </w:rPr>
        <w:t>),</w:t>
      </w:r>
      <w:r w:rsidR="00E778D0">
        <w:rPr>
          <w:rFonts w:cs="Times New Roman"/>
          <w:lang w:eastAsia="hr-HR"/>
        </w:rPr>
        <w:t xml:space="preserve"> </w:t>
      </w:r>
      <w:r w:rsidRPr="008C4D40">
        <w:rPr>
          <w:rFonts w:cs="Times New Roman"/>
          <w:lang w:eastAsia="hr-HR"/>
        </w:rPr>
        <w:t>te ukazuju na višak prihoda od 1.864.935 kn.</w:t>
      </w:r>
    </w:p>
    <w:p w14:paraId="18A85858" w14:textId="77777777" w:rsidR="00EE383E" w:rsidRPr="004F27E9" w:rsidRDefault="008C4D40" w:rsidP="00282CBD">
      <w:pPr>
        <w:rPr>
          <w:rFonts w:cs="Times New Roman"/>
          <w:lang w:eastAsia="hr-HR"/>
        </w:rPr>
      </w:pPr>
      <w:r w:rsidRPr="008C4D40">
        <w:rPr>
          <w:rFonts w:cs="Times New Roman"/>
          <w:lang w:eastAsia="hr-HR"/>
        </w:rPr>
        <w:t xml:space="preserve">S obzirom na preneseni manjak prihoda iz 2021.g., </w:t>
      </w:r>
      <w:r w:rsidRPr="008C4D40">
        <w:rPr>
          <w:rFonts w:cs="Times New Roman"/>
          <w:b/>
          <w:lang w:eastAsia="hr-HR"/>
        </w:rPr>
        <w:t>manjak prihoda</w:t>
      </w:r>
      <w:r w:rsidRPr="008C4D40">
        <w:rPr>
          <w:rFonts w:cs="Times New Roman"/>
          <w:lang w:eastAsia="hr-HR"/>
        </w:rPr>
        <w:t xml:space="preserve"> za pokriće u 2023.g., iznosi </w:t>
      </w:r>
      <w:r w:rsidRPr="008C4D40">
        <w:rPr>
          <w:rFonts w:cs="Times New Roman"/>
          <w:b/>
          <w:lang w:eastAsia="hr-HR"/>
        </w:rPr>
        <w:t>3.357.109 kn</w:t>
      </w:r>
      <w:r w:rsidRPr="008C4D40">
        <w:rPr>
          <w:rFonts w:cs="Times New Roman"/>
          <w:lang w:eastAsia="hr-HR"/>
        </w:rPr>
        <w:t>.</w:t>
      </w:r>
    </w:p>
    <w:p w14:paraId="0D51F346" w14:textId="77777777" w:rsidR="00EE383E" w:rsidRPr="004F27E9" w:rsidRDefault="00192A7D" w:rsidP="00282CBD">
      <w:pPr>
        <w:pStyle w:val="Heading2"/>
        <w:numPr>
          <w:ilvl w:val="1"/>
          <w:numId w:val="5"/>
        </w:numPr>
        <w:rPr>
          <w:rFonts w:cs="Times New Roman"/>
          <w:color w:val="244061" w:themeColor="accent1" w:themeShade="80"/>
        </w:rPr>
      </w:pPr>
      <w:bookmarkStart w:id="428" w:name="_Toc149057006"/>
      <w:bookmarkEnd w:id="427"/>
      <w:r w:rsidRPr="004F27E9">
        <w:rPr>
          <w:rFonts w:cs="Times New Roman"/>
          <w:color w:val="244061" w:themeColor="accent1" w:themeShade="80"/>
        </w:rPr>
        <w:t>Izvješće o utrošenim sredstvima u kaznenim tijelima</w:t>
      </w:r>
      <w:bookmarkEnd w:id="428"/>
    </w:p>
    <w:p w14:paraId="1BEE8CF6" w14:textId="77777777" w:rsidR="00EE383E" w:rsidRPr="004F27E9" w:rsidRDefault="00EE383E" w:rsidP="00282CBD">
      <w:pPr>
        <w:spacing w:before="240"/>
        <w:rPr>
          <w:rFonts w:cs="Times New Roman"/>
          <w:lang w:eastAsia="hr-HR"/>
        </w:rPr>
      </w:pPr>
      <w:r w:rsidRPr="004F27E9">
        <w:rPr>
          <w:rFonts w:cs="Times New Roman"/>
          <w:lang w:eastAsia="hr-HR"/>
        </w:rPr>
        <w:t>Za izvršavanje kaznenopravnih sankcija i mjera, u promatranom razdoblju, utrošeno je:</w:t>
      </w:r>
    </w:p>
    <w:p w14:paraId="29A28C9D" w14:textId="6C0EADC3" w:rsidR="00D93DA0" w:rsidRPr="008D1C1C" w:rsidRDefault="00D93DA0" w:rsidP="00F60ADA">
      <w:pPr>
        <w:pStyle w:val="Caption"/>
        <w:keepNext/>
        <w:spacing w:after="0"/>
        <w:jc w:val="center"/>
        <w:rPr>
          <w:rFonts w:cs="Times New Roman"/>
          <w:color w:val="17365D" w:themeColor="text2" w:themeShade="BF"/>
        </w:rPr>
      </w:pPr>
      <w:bookmarkStart w:id="429" w:name="_Toc149055738"/>
      <w:r w:rsidRPr="008D1C1C">
        <w:rPr>
          <w:rFonts w:cs="Times New Roman"/>
          <w:color w:val="17365D" w:themeColor="text2" w:themeShade="BF"/>
        </w:rPr>
        <w:t xml:space="preserve">Tablica </w:t>
      </w:r>
      <w:r w:rsidR="00135556" w:rsidRPr="008D1C1C">
        <w:rPr>
          <w:rFonts w:cs="Times New Roman"/>
          <w:noProof/>
          <w:color w:val="17365D" w:themeColor="text2" w:themeShade="BF"/>
        </w:rPr>
        <w:fldChar w:fldCharType="begin"/>
      </w:r>
      <w:r w:rsidR="00135556" w:rsidRPr="008D1C1C">
        <w:rPr>
          <w:rFonts w:cs="Times New Roman"/>
          <w:noProof/>
          <w:color w:val="17365D" w:themeColor="text2" w:themeShade="BF"/>
        </w:rPr>
        <w:instrText xml:space="preserve"> SEQ Tablica \* ARABIC </w:instrText>
      </w:r>
      <w:r w:rsidR="00135556" w:rsidRPr="008D1C1C">
        <w:rPr>
          <w:rFonts w:cs="Times New Roman"/>
          <w:noProof/>
          <w:color w:val="17365D" w:themeColor="text2" w:themeShade="BF"/>
        </w:rPr>
        <w:fldChar w:fldCharType="separate"/>
      </w:r>
      <w:r w:rsidR="00E63C7D">
        <w:rPr>
          <w:rFonts w:cs="Times New Roman"/>
          <w:noProof/>
          <w:color w:val="17365D" w:themeColor="text2" w:themeShade="BF"/>
        </w:rPr>
        <w:t>23</w:t>
      </w:r>
      <w:r w:rsidR="00135556" w:rsidRPr="008D1C1C">
        <w:rPr>
          <w:rFonts w:cs="Times New Roman"/>
          <w:noProof/>
          <w:color w:val="17365D" w:themeColor="text2" w:themeShade="BF"/>
        </w:rPr>
        <w:fldChar w:fldCharType="end"/>
      </w:r>
      <w:r w:rsidRPr="008D1C1C">
        <w:rPr>
          <w:rFonts w:cs="Times New Roman"/>
          <w:color w:val="17365D" w:themeColor="text2" w:themeShade="BF"/>
        </w:rPr>
        <w:t>. Ukupni rashodi</w:t>
      </w:r>
      <w:r w:rsidR="000111E4" w:rsidRPr="008D1C1C">
        <w:rPr>
          <w:rFonts w:cs="Times New Roman"/>
          <w:color w:val="17365D" w:themeColor="text2" w:themeShade="BF"/>
        </w:rPr>
        <w:t xml:space="preserve"> za 202</w:t>
      </w:r>
      <w:r w:rsidR="008C4D40" w:rsidRPr="008D1C1C">
        <w:rPr>
          <w:rFonts w:cs="Times New Roman"/>
          <w:color w:val="17365D" w:themeColor="text2" w:themeShade="BF"/>
        </w:rPr>
        <w:t>2</w:t>
      </w:r>
      <w:r w:rsidR="000111E4" w:rsidRPr="008D1C1C">
        <w:rPr>
          <w:rFonts w:cs="Times New Roman"/>
          <w:color w:val="17365D" w:themeColor="text2" w:themeShade="BF"/>
        </w:rPr>
        <w:t>. godinu</w:t>
      </w:r>
      <w:bookmarkEnd w:id="429"/>
    </w:p>
    <w:tbl>
      <w:tblPr>
        <w:tblW w:w="5000" w:type="pct"/>
        <w:tblLook w:val="04A0" w:firstRow="1" w:lastRow="0" w:firstColumn="1" w:lastColumn="0" w:noHBand="0" w:noVBand="1"/>
      </w:tblPr>
      <w:tblGrid>
        <w:gridCol w:w="4982"/>
        <w:gridCol w:w="2214"/>
        <w:gridCol w:w="2092"/>
      </w:tblGrid>
      <w:tr w:rsidR="00D93DA0" w:rsidRPr="004F27E9" w14:paraId="391EC780" w14:textId="77777777" w:rsidTr="005D09A0">
        <w:trPr>
          <w:trHeight w:val="663"/>
        </w:trPr>
        <w:tc>
          <w:tcPr>
            <w:tcW w:w="268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BF9354E" w14:textId="77777777" w:rsidR="00D93DA0" w:rsidRPr="008D1C1C" w:rsidRDefault="00D93DA0" w:rsidP="005D09A0">
            <w:pPr>
              <w:overflowPunct w:val="0"/>
              <w:autoSpaceDE w:val="0"/>
              <w:autoSpaceDN w:val="0"/>
              <w:adjustRightInd w:val="0"/>
              <w:spacing w:after="0"/>
              <w:jc w:val="center"/>
              <w:rPr>
                <w:rFonts w:cs="Times New Roman"/>
                <w:b/>
                <w:bCs/>
                <w:color w:val="17365D" w:themeColor="text2" w:themeShade="BF"/>
                <w:sz w:val="18"/>
                <w:szCs w:val="18"/>
              </w:rPr>
            </w:pPr>
            <w:r w:rsidRPr="008D1C1C">
              <w:rPr>
                <w:rFonts w:cs="Times New Roman"/>
                <w:b/>
                <w:bCs/>
                <w:color w:val="17365D" w:themeColor="text2" w:themeShade="BF"/>
                <w:sz w:val="18"/>
                <w:szCs w:val="18"/>
              </w:rPr>
              <w:t>Vrsta rashoda</w:t>
            </w:r>
          </w:p>
        </w:tc>
        <w:tc>
          <w:tcPr>
            <w:tcW w:w="1192"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27EDC1D" w14:textId="77777777" w:rsidR="00D93DA0" w:rsidRPr="008D1C1C" w:rsidRDefault="00D93DA0" w:rsidP="005D09A0">
            <w:pPr>
              <w:overflowPunct w:val="0"/>
              <w:autoSpaceDE w:val="0"/>
              <w:autoSpaceDN w:val="0"/>
              <w:adjustRightInd w:val="0"/>
              <w:spacing w:after="0"/>
              <w:jc w:val="center"/>
              <w:rPr>
                <w:rFonts w:cs="Times New Roman"/>
                <w:b/>
                <w:bCs/>
                <w:color w:val="17365D" w:themeColor="text2" w:themeShade="BF"/>
                <w:sz w:val="18"/>
                <w:szCs w:val="18"/>
              </w:rPr>
            </w:pPr>
            <w:r w:rsidRPr="008D1C1C">
              <w:rPr>
                <w:rFonts w:cs="Times New Roman"/>
                <w:b/>
                <w:bCs/>
                <w:color w:val="17365D" w:themeColor="text2" w:themeShade="BF"/>
                <w:sz w:val="18"/>
                <w:szCs w:val="18"/>
              </w:rPr>
              <w:t>Ukupni rashodi</w:t>
            </w:r>
            <w:r w:rsidRPr="008D1C1C">
              <w:rPr>
                <w:rFonts w:cs="Times New Roman"/>
                <w:b/>
                <w:bCs/>
                <w:color w:val="17365D" w:themeColor="text2" w:themeShade="BF"/>
                <w:sz w:val="18"/>
                <w:szCs w:val="18"/>
              </w:rPr>
              <w:br/>
              <w:t>(u kunama)</w:t>
            </w:r>
          </w:p>
        </w:tc>
        <w:tc>
          <w:tcPr>
            <w:tcW w:w="1126"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7CEF1CA" w14:textId="77777777" w:rsidR="00D93DA0" w:rsidRPr="008D1C1C" w:rsidRDefault="005D09A0" w:rsidP="005D09A0">
            <w:pPr>
              <w:overflowPunct w:val="0"/>
              <w:autoSpaceDE w:val="0"/>
              <w:autoSpaceDN w:val="0"/>
              <w:adjustRightInd w:val="0"/>
              <w:spacing w:after="0"/>
              <w:jc w:val="center"/>
              <w:rPr>
                <w:rFonts w:cs="Times New Roman"/>
                <w:b/>
                <w:bCs/>
                <w:color w:val="17365D" w:themeColor="text2" w:themeShade="BF"/>
                <w:sz w:val="18"/>
                <w:szCs w:val="18"/>
              </w:rPr>
            </w:pPr>
            <w:r w:rsidRPr="008D1C1C">
              <w:rPr>
                <w:rFonts w:cs="Times New Roman"/>
                <w:b/>
                <w:bCs/>
                <w:color w:val="17365D" w:themeColor="text2" w:themeShade="BF"/>
                <w:sz w:val="18"/>
                <w:szCs w:val="18"/>
              </w:rPr>
              <w:t>U</w:t>
            </w:r>
            <w:r w:rsidR="00D93DA0" w:rsidRPr="008D1C1C">
              <w:rPr>
                <w:rFonts w:cs="Times New Roman"/>
                <w:b/>
                <w:bCs/>
                <w:color w:val="17365D" w:themeColor="text2" w:themeShade="BF"/>
                <w:sz w:val="18"/>
                <w:szCs w:val="18"/>
              </w:rPr>
              <w:t>češće u ukupnim rashodima</w:t>
            </w:r>
            <w:r w:rsidR="00D93DA0" w:rsidRPr="008D1C1C">
              <w:rPr>
                <w:rFonts w:cs="Times New Roman"/>
                <w:b/>
                <w:bCs/>
                <w:color w:val="17365D" w:themeColor="text2" w:themeShade="BF"/>
                <w:sz w:val="18"/>
                <w:szCs w:val="18"/>
              </w:rPr>
              <w:br/>
              <w:t>(u postocima)</w:t>
            </w:r>
          </w:p>
        </w:tc>
      </w:tr>
      <w:tr w:rsidR="008C4D40" w:rsidRPr="004F27E9" w14:paraId="768040CB" w14:textId="77777777" w:rsidTr="005D09A0">
        <w:trPr>
          <w:trHeight w:val="315"/>
        </w:trPr>
        <w:tc>
          <w:tcPr>
            <w:tcW w:w="2682"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6CD8404E"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Plaće</w:t>
            </w:r>
          </w:p>
        </w:tc>
        <w:tc>
          <w:tcPr>
            <w:tcW w:w="1192" w:type="pct"/>
            <w:tcBorders>
              <w:top w:val="single" w:sz="4" w:space="0" w:color="auto"/>
              <w:left w:val="single" w:sz="4" w:space="0" w:color="auto"/>
              <w:bottom w:val="single" w:sz="4" w:space="0" w:color="auto"/>
              <w:right w:val="single" w:sz="4" w:space="0" w:color="auto"/>
            </w:tcBorders>
            <w:shd w:val="clear" w:color="auto" w:fill="auto"/>
            <w:noWrap/>
          </w:tcPr>
          <w:p w14:paraId="3F27E320"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347.730.052</w:t>
            </w:r>
          </w:p>
        </w:tc>
        <w:tc>
          <w:tcPr>
            <w:tcW w:w="1126" w:type="pct"/>
            <w:tcBorders>
              <w:top w:val="single" w:sz="4" w:space="0" w:color="auto"/>
              <w:left w:val="single" w:sz="4" w:space="0" w:color="auto"/>
              <w:bottom w:val="single" w:sz="4" w:space="0" w:color="auto"/>
              <w:right w:val="single" w:sz="4" w:space="0" w:color="auto"/>
            </w:tcBorders>
            <w:shd w:val="clear" w:color="auto" w:fill="auto"/>
            <w:noWrap/>
          </w:tcPr>
          <w:p w14:paraId="784126F3"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53,38%</w:t>
            </w:r>
          </w:p>
        </w:tc>
      </w:tr>
      <w:tr w:rsidR="008C4D40" w:rsidRPr="004F27E9" w14:paraId="1F38545F"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3142AA27"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Ostali rashodi za zaposlene</w:t>
            </w:r>
          </w:p>
        </w:tc>
        <w:tc>
          <w:tcPr>
            <w:tcW w:w="1192" w:type="pct"/>
            <w:tcBorders>
              <w:top w:val="nil"/>
              <w:left w:val="single" w:sz="4" w:space="0" w:color="auto"/>
              <w:bottom w:val="single" w:sz="4" w:space="0" w:color="auto"/>
              <w:right w:val="single" w:sz="4" w:space="0" w:color="auto"/>
            </w:tcBorders>
            <w:shd w:val="clear" w:color="auto" w:fill="auto"/>
            <w:noWrap/>
          </w:tcPr>
          <w:p w14:paraId="65865E20"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18.254.244</w:t>
            </w:r>
          </w:p>
        </w:tc>
        <w:tc>
          <w:tcPr>
            <w:tcW w:w="1126" w:type="pct"/>
            <w:tcBorders>
              <w:top w:val="nil"/>
              <w:left w:val="single" w:sz="4" w:space="0" w:color="auto"/>
              <w:bottom w:val="single" w:sz="4" w:space="0" w:color="auto"/>
              <w:right w:val="single" w:sz="4" w:space="0" w:color="auto"/>
            </w:tcBorders>
            <w:shd w:val="clear" w:color="auto" w:fill="auto"/>
            <w:noWrap/>
          </w:tcPr>
          <w:p w14:paraId="6ED5E829"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2,80%</w:t>
            </w:r>
          </w:p>
        </w:tc>
      </w:tr>
      <w:tr w:rsidR="008C4D40" w:rsidRPr="004F27E9" w14:paraId="50E11F8B"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4F099481"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Doprinosi na plaće</w:t>
            </w:r>
          </w:p>
        </w:tc>
        <w:tc>
          <w:tcPr>
            <w:tcW w:w="1192" w:type="pct"/>
            <w:tcBorders>
              <w:top w:val="nil"/>
              <w:left w:val="single" w:sz="4" w:space="0" w:color="auto"/>
              <w:bottom w:val="single" w:sz="4" w:space="0" w:color="auto"/>
              <w:right w:val="single" w:sz="4" w:space="0" w:color="auto"/>
            </w:tcBorders>
            <w:shd w:val="clear" w:color="auto" w:fill="auto"/>
            <w:noWrap/>
          </w:tcPr>
          <w:p w14:paraId="3D930A74"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94.033.546</w:t>
            </w:r>
          </w:p>
        </w:tc>
        <w:tc>
          <w:tcPr>
            <w:tcW w:w="1126" w:type="pct"/>
            <w:tcBorders>
              <w:top w:val="nil"/>
              <w:left w:val="single" w:sz="4" w:space="0" w:color="auto"/>
              <w:bottom w:val="single" w:sz="4" w:space="0" w:color="auto"/>
              <w:right w:val="single" w:sz="4" w:space="0" w:color="auto"/>
            </w:tcBorders>
            <w:shd w:val="clear" w:color="auto" w:fill="auto"/>
            <w:noWrap/>
          </w:tcPr>
          <w:p w14:paraId="4D04EC11"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14,44%</w:t>
            </w:r>
          </w:p>
        </w:tc>
      </w:tr>
      <w:tr w:rsidR="008C4D40" w:rsidRPr="004F27E9" w14:paraId="0494ECCA"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6783E964"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Naknade troškova zaposlenima </w:t>
            </w:r>
          </w:p>
        </w:tc>
        <w:tc>
          <w:tcPr>
            <w:tcW w:w="1192" w:type="pct"/>
            <w:tcBorders>
              <w:top w:val="nil"/>
              <w:left w:val="single" w:sz="4" w:space="0" w:color="auto"/>
              <w:bottom w:val="single" w:sz="4" w:space="0" w:color="auto"/>
              <w:right w:val="single" w:sz="4" w:space="0" w:color="auto"/>
            </w:tcBorders>
            <w:shd w:val="clear" w:color="auto" w:fill="auto"/>
            <w:noWrap/>
          </w:tcPr>
          <w:p w14:paraId="4A9D8F9F"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19.378.363</w:t>
            </w:r>
          </w:p>
        </w:tc>
        <w:tc>
          <w:tcPr>
            <w:tcW w:w="1126" w:type="pct"/>
            <w:tcBorders>
              <w:top w:val="nil"/>
              <w:left w:val="single" w:sz="4" w:space="0" w:color="auto"/>
              <w:bottom w:val="single" w:sz="4" w:space="0" w:color="auto"/>
              <w:right w:val="single" w:sz="4" w:space="0" w:color="auto"/>
            </w:tcBorders>
            <w:shd w:val="clear" w:color="auto" w:fill="auto"/>
            <w:noWrap/>
          </w:tcPr>
          <w:p w14:paraId="199BAEFD"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2,97%</w:t>
            </w:r>
          </w:p>
        </w:tc>
      </w:tr>
      <w:tr w:rsidR="008C4D40" w:rsidRPr="004F27E9" w14:paraId="6BBEE9AF"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604CC2CB"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Rashodi za materijal i energiju </w:t>
            </w:r>
          </w:p>
        </w:tc>
        <w:tc>
          <w:tcPr>
            <w:tcW w:w="1192" w:type="pct"/>
            <w:tcBorders>
              <w:top w:val="nil"/>
              <w:left w:val="single" w:sz="4" w:space="0" w:color="auto"/>
              <w:bottom w:val="single" w:sz="4" w:space="0" w:color="auto"/>
              <w:right w:val="single" w:sz="4" w:space="0" w:color="auto"/>
            </w:tcBorders>
            <w:shd w:val="clear" w:color="auto" w:fill="auto"/>
            <w:noWrap/>
          </w:tcPr>
          <w:p w14:paraId="7BD9D589"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106.903.309</w:t>
            </w:r>
          </w:p>
        </w:tc>
        <w:tc>
          <w:tcPr>
            <w:tcW w:w="1126" w:type="pct"/>
            <w:tcBorders>
              <w:top w:val="nil"/>
              <w:left w:val="single" w:sz="4" w:space="0" w:color="auto"/>
              <w:bottom w:val="single" w:sz="4" w:space="0" w:color="auto"/>
              <w:right w:val="single" w:sz="4" w:space="0" w:color="auto"/>
            </w:tcBorders>
            <w:shd w:val="clear" w:color="auto" w:fill="auto"/>
            <w:noWrap/>
          </w:tcPr>
          <w:p w14:paraId="6EE1E945"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16,41%</w:t>
            </w:r>
          </w:p>
        </w:tc>
      </w:tr>
      <w:tr w:rsidR="008C4D40" w:rsidRPr="004F27E9" w14:paraId="17A21C9D"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1617D4E4"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Rashodi za usluge </w:t>
            </w:r>
          </w:p>
        </w:tc>
        <w:tc>
          <w:tcPr>
            <w:tcW w:w="1192" w:type="pct"/>
            <w:tcBorders>
              <w:top w:val="nil"/>
              <w:left w:val="single" w:sz="4" w:space="0" w:color="auto"/>
              <w:bottom w:val="single" w:sz="4" w:space="0" w:color="auto"/>
              <w:right w:val="single" w:sz="4" w:space="0" w:color="auto"/>
            </w:tcBorders>
            <w:shd w:val="clear" w:color="auto" w:fill="auto"/>
            <w:noWrap/>
          </w:tcPr>
          <w:p w14:paraId="2B4EDB1D"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31.480.141</w:t>
            </w:r>
          </w:p>
        </w:tc>
        <w:tc>
          <w:tcPr>
            <w:tcW w:w="1126" w:type="pct"/>
            <w:tcBorders>
              <w:top w:val="nil"/>
              <w:left w:val="single" w:sz="4" w:space="0" w:color="auto"/>
              <w:bottom w:val="single" w:sz="4" w:space="0" w:color="auto"/>
              <w:right w:val="single" w:sz="4" w:space="0" w:color="auto"/>
            </w:tcBorders>
            <w:shd w:val="clear" w:color="auto" w:fill="auto"/>
            <w:noWrap/>
          </w:tcPr>
          <w:p w14:paraId="0B38A86D"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4,83%</w:t>
            </w:r>
          </w:p>
        </w:tc>
      </w:tr>
      <w:tr w:rsidR="008C4D40" w:rsidRPr="004F27E9" w14:paraId="11247330"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413083A9"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Naknade troškova osobama izvan radnog odnosa</w:t>
            </w:r>
          </w:p>
        </w:tc>
        <w:tc>
          <w:tcPr>
            <w:tcW w:w="1192" w:type="pct"/>
            <w:tcBorders>
              <w:top w:val="nil"/>
              <w:left w:val="single" w:sz="4" w:space="0" w:color="auto"/>
              <w:bottom w:val="single" w:sz="4" w:space="0" w:color="auto"/>
              <w:right w:val="single" w:sz="4" w:space="0" w:color="auto"/>
            </w:tcBorders>
            <w:shd w:val="clear" w:color="auto" w:fill="auto"/>
            <w:noWrap/>
          </w:tcPr>
          <w:p w14:paraId="7D37AEF3"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209</w:t>
            </w:r>
          </w:p>
        </w:tc>
        <w:tc>
          <w:tcPr>
            <w:tcW w:w="1126" w:type="pct"/>
            <w:tcBorders>
              <w:top w:val="nil"/>
              <w:left w:val="single" w:sz="4" w:space="0" w:color="auto"/>
              <w:bottom w:val="single" w:sz="4" w:space="0" w:color="auto"/>
              <w:right w:val="single" w:sz="4" w:space="0" w:color="auto"/>
            </w:tcBorders>
            <w:shd w:val="clear" w:color="auto" w:fill="auto"/>
            <w:noWrap/>
          </w:tcPr>
          <w:p w14:paraId="5C3FA832"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0,00%</w:t>
            </w:r>
          </w:p>
        </w:tc>
      </w:tr>
      <w:tr w:rsidR="008C4D40" w:rsidRPr="004F27E9" w14:paraId="7B1E74F9"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3E63B6EE"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Ostali nespomenuti rashodi poslovanja</w:t>
            </w:r>
          </w:p>
        </w:tc>
        <w:tc>
          <w:tcPr>
            <w:tcW w:w="1192" w:type="pct"/>
            <w:tcBorders>
              <w:top w:val="nil"/>
              <w:left w:val="single" w:sz="4" w:space="0" w:color="auto"/>
              <w:bottom w:val="single" w:sz="4" w:space="0" w:color="auto"/>
              <w:right w:val="single" w:sz="4" w:space="0" w:color="auto"/>
            </w:tcBorders>
            <w:shd w:val="clear" w:color="auto" w:fill="auto"/>
            <w:noWrap/>
          </w:tcPr>
          <w:p w14:paraId="126D8EAC"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10.650.524</w:t>
            </w:r>
          </w:p>
        </w:tc>
        <w:tc>
          <w:tcPr>
            <w:tcW w:w="1126" w:type="pct"/>
            <w:tcBorders>
              <w:top w:val="nil"/>
              <w:left w:val="single" w:sz="4" w:space="0" w:color="auto"/>
              <w:bottom w:val="single" w:sz="4" w:space="0" w:color="auto"/>
              <w:right w:val="single" w:sz="4" w:space="0" w:color="auto"/>
            </w:tcBorders>
            <w:shd w:val="clear" w:color="auto" w:fill="auto"/>
            <w:noWrap/>
          </w:tcPr>
          <w:p w14:paraId="10071788"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1,63%</w:t>
            </w:r>
          </w:p>
        </w:tc>
      </w:tr>
      <w:tr w:rsidR="008C4D40" w:rsidRPr="004F27E9" w14:paraId="1FB79D15"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5A7A79FA"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Ostali financijski rashodi </w:t>
            </w:r>
          </w:p>
        </w:tc>
        <w:tc>
          <w:tcPr>
            <w:tcW w:w="1192" w:type="pct"/>
            <w:tcBorders>
              <w:top w:val="nil"/>
              <w:left w:val="single" w:sz="4" w:space="0" w:color="auto"/>
              <w:bottom w:val="single" w:sz="4" w:space="0" w:color="auto"/>
              <w:right w:val="single" w:sz="4" w:space="0" w:color="auto"/>
            </w:tcBorders>
            <w:shd w:val="clear" w:color="auto" w:fill="auto"/>
            <w:noWrap/>
          </w:tcPr>
          <w:p w14:paraId="27A66009"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490.669</w:t>
            </w:r>
          </w:p>
        </w:tc>
        <w:tc>
          <w:tcPr>
            <w:tcW w:w="1126" w:type="pct"/>
            <w:tcBorders>
              <w:top w:val="nil"/>
              <w:left w:val="single" w:sz="4" w:space="0" w:color="auto"/>
              <w:bottom w:val="single" w:sz="4" w:space="0" w:color="auto"/>
              <w:right w:val="single" w:sz="4" w:space="0" w:color="auto"/>
            </w:tcBorders>
            <w:shd w:val="clear" w:color="auto" w:fill="auto"/>
            <w:noWrap/>
          </w:tcPr>
          <w:p w14:paraId="34BF088B"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0,08%</w:t>
            </w:r>
          </w:p>
        </w:tc>
      </w:tr>
      <w:tr w:rsidR="008C4D40" w:rsidRPr="004F27E9" w14:paraId="3CFE5C1E"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6211E746" w14:textId="77777777" w:rsidR="008C4D40" w:rsidRPr="008D1C1C" w:rsidRDefault="008C4D4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Tekuće donacije</w:t>
            </w:r>
          </w:p>
        </w:tc>
        <w:tc>
          <w:tcPr>
            <w:tcW w:w="1192" w:type="pct"/>
            <w:tcBorders>
              <w:top w:val="nil"/>
              <w:left w:val="single" w:sz="4" w:space="0" w:color="auto"/>
              <w:bottom w:val="single" w:sz="4" w:space="0" w:color="auto"/>
              <w:right w:val="single" w:sz="4" w:space="0" w:color="auto"/>
            </w:tcBorders>
            <w:shd w:val="clear" w:color="auto" w:fill="auto"/>
            <w:noWrap/>
          </w:tcPr>
          <w:p w14:paraId="63E24E8E"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2.999.985</w:t>
            </w:r>
          </w:p>
        </w:tc>
        <w:tc>
          <w:tcPr>
            <w:tcW w:w="1126" w:type="pct"/>
            <w:tcBorders>
              <w:top w:val="nil"/>
              <w:left w:val="single" w:sz="4" w:space="0" w:color="auto"/>
              <w:bottom w:val="single" w:sz="4" w:space="0" w:color="auto"/>
              <w:right w:val="single" w:sz="4" w:space="0" w:color="auto"/>
            </w:tcBorders>
            <w:shd w:val="clear" w:color="auto" w:fill="auto"/>
            <w:noWrap/>
          </w:tcPr>
          <w:p w14:paraId="7BEC8D87" w14:textId="77777777" w:rsidR="008C4D40" w:rsidRPr="008D1C1C" w:rsidRDefault="008C4D4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0,46%</w:t>
            </w:r>
          </w:p>
        </w:tc>
      </w:tr>
      <w:tr w:rsidR="005D09A0" w:rsidRPr="004F27E9" w14:paraId="0933FA85"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0520D048"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 xml:space="preserve">Povećanje zaliha proizvodnje i gotovih proizvoda </w:t>
            </w:r>
          </w:p>
        </w:tc>
        <w:tc>
          <w:tcPr>
            <w:tcW w:w="1192" w:type="pct"/>
            <w:tcBorders>
              <w:top w:val="nil"/>
              <w:left w:val="single" w:sz="4" w:space="0" w:color="auto"/>
              <w:bottom w:val="single" w:sz="4" w:space="0" w:color="auto"/>
              <w:right w:val="single" w:sz="4" w:space="0" w:color="auto"/>
            </w:tcBorders>
            <w:shd w:val="clear" w:color="auto" w:fill="auto"/>
            <w:noWrap/>
          </w:tcPr>
          <w:p w14:paraId="56E3046A"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-1.446.513</w:t>
            </w:r>
          </w:p>
        </w:tc>
        <w:tc>
          <w:tcPr>
            <w:tcW w:w="1126" w:type="pct"/>
            <w:tcBorders>
              <w:top w:val="nil"/>
              <w:left w:val="single" w:sz="4" w:space="0" w:color="auto"/>
              <w:bottom w:val="single" w:sz="4" w:space="0" w:color="auto"/>
              <w:right w:val="single" w:sz="4" w:space="0" w:color="auto"/>
            </w:tcBorders>
            <w:shd w:val="clear" w:color="auto" w:fill="auto"/>
            <w:noWrap/>
          </w:tcPr>
          <w:p w14:paraId="5E2D416E"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-0,22%</w:t>
            </w:r>
          </w:p>
        </w:tc>
      </w:tr>
      <w:tr w:rsidR="005D09A0" w:rsidRPr="004F27E9" w14:paraId="2D44AA25" w14:textId="77777777" w:rsidTr="005D09A0">
        <w:trPr>
          <w:trHeight w:val="315"/>
        </w:trPr>
        <w:tc>
          <w:tcPr>
            <w:tcW w:w="2682" w:type="pct"/>
            <w:tcBorders>
              <w:top w:val="nil"/>
              <w:left w:val="single" w:sz="4" w:space="0" w:color="auto"/>
              <w:bottom w:val="double" w:sz="4" w:space="0" w:color="auto"/>
              <w:right w:val="single" w:sz="4" w:space="0" w:color="auto"/>
            </w:tcBorders>
            <w:shd w:val="clear" w:color="auto" w:fill="C6D9F1" w:themeFill="text2" w:themeFillTint="33"/>
            <w:noWrap/>
            <w:hideMark/>
          </w:tcPr>
          <w:p w14:paraId="2A1E86D3" w14:textId="77777777" w:rsidR="005D09A0" w:rsidRPr="008D1C1C" w:rsidRDefault="005D09A0" w:rsidP="005D09A0">
            <w:pPr>
              <w:overflowPunct w:val="0"/>
              <w:autoSpaceDE w:val="0"/>
              <w:autoSpaceDN w:val="0"/>
              <w:adjustRightInd w:val="0"/>
              <w:spacing w:after="0"/>
              <w:jc w:val="right"/>
              <w:rPr>
                <w:rFonts w:cs="Times New Roman"/>
                <w:b/>
                <w:bCs/>
                <w:color w:val="17365D" w:themeColor="text2" w:themeShade="BF"/>
                <w:sz w:val="18"/>
                <w:szCs w:val="18"/>
              </w:rPr>
            </w:pPr>
            <w:r w:rsidRPr="008D1C1C">
              <w:rPr>
                <w:rFonts w:cs="Times New Roman"/>
                <w:b/>
                <w:bCs/>
                <w:color w:val="17365D" w:themeColor="text2" w:themeShade="BF"/>
                <w:sz w:val="18"/>
                <w:szCs w:val="18"/>
              </w:rPr>
              <w:t>Ukupni rashodi poslovanja</w:t>
            </w:r>
          </w:p>
        </w:tc>
        <w:tc>
          <w:tcPr>
            <w:tcW w:w="1192" w:type="pct"/>
            <w:tcBorders>
              <w:top w:val="nil"/>
              <w:left w:val="single" w:sz="4" w:space="0" w:color="auto"/>
              <w:bottom w:val="double" w:sz="4" w:space="0" w:color="auto"/>
              <w:right w:val="single" w:sz="4" w:space="0" w:color="auto"/>
            </w:tcBorders>
            <w:shd w:val="clear" w:color="auto" w:fill="auto"/>
            <w:noWrap/>
          </w:tcPr>
          <w:p w14:paraId="70272391" w14:textId="77777777" w:rsidR="005D09A0" w:rsidRPr="008D1C1C" w:rsidRDefault="005D09A0" w:rsidP="005D09A0">
            <w:pPr>
              <w:overflowPunct w:val="0"/>
              <w:autoSpaceDE w:val="0"/>
              <w:autoSpaceDN w:val="0"/>
              <w:adjustRightInd w:val="0"/>
              <w:spacing w:after="0"/>
              <w:jc w:val="right"/>
              <w:rPr>
                <w:rFonts w:cs="Times New Roman"/>
                <w:b/>
                <w:bCs/>
                <w:color w:val="17365D" w:themeColor="text2" w:themeShade="BF"/>
                <w:sz w:val="18"/>
                <w:szCs w:val="18"/>
              </w:rPr>
            </w:pPr>
            <w:r w:rsidRPr="008D1C1C">
              <w:rPr>
                <w:rFonts w:cs="Times New Roman"/>
                <w:b/>
                <w:bCs/>
                <w:color w:val="17365D" w:themeColor="text2" w:themeShade="BF"/>
                <w:sz w:val="18"/>
                <w:szCs w:val="18"/>
              </w:rPr>
              <w:t>630.474.528</w:t>
            </w:r>
          </w:p>
        </w:tc>
        <w:tc>
          <w:tcPr>
            <w:tcW w:w="1126" w:type="pct"/>
            <w:tcBorders>
              <w:top w:val="nil"/>
              <w:left w:val="single" w:sz="4" w:space="0" w:color="auto"/>
              <w:bottom w:val="double" w:sz="4" w:space="0" w:color="auto"/>
              <w:right w:val="single" w:sz="4" w:space="0" w:color="auto"/>
            </w:tcBorders>
            <w:shd w:val="clear" w:color="auto" w:fill="auto"/>
            <w:noWrap/>
          </w:tcPr>
          <w:p w14:paraId="288C667E" w14:textId="77777777" w:rsidR="005D09A0" w:rsidRPr="008D1C1C" w:rsidRDefault="005D09A0" w:rsidP="005D09A0">
            <w:pPr>
              <w:overflowPunct w:val="0"/>
              <w:autoSpaceDE w:val="0"/>
              <w:autoSpaceDN w:val="0"/>
              <w:adjustRightInd w:val="0"/>
              <w:spacing w:after="0"/>
              <w:jc w:val="right"/>
              <w:rPr>
                <w:rFonts w:cs="Times New Roman"/>
                <w:b/>
                <w:bCs/>
                <w:color w:val="17365D" w:themeColor="text2" w:themeShade="BF"/>
                <w:sz w:val="18"/>
                <w:szCs w:val="18"/>
              </w:rPr>
            </w:pPr>
            <w:r w:rsidRPr="008D1C1C">
              <w:rPr>
                <w:rFonts w:cs="Times New Roman"/>
                <w:b/>
                <w:bCs/>
                <w:color w:val="17365D" w:themeColor="text2" w:themeShade="BF"/>
                <w:sz w:val="18"/>
                <w:szCs w:val="18"/>
              </w:rPr>
              <w:t>96,78%</w:t>
            </w:r>
          </w:p>
        </w:tc>
      </w:tr>
      <w:tr w:rsidR="005D09A0" w:rsidRPr="004F27E9" w14:paraId="1CD9BBE6" w14:textId="77777777" w:rsidTr="005D09A0">
        <w:trPr>
          <w:trHeight w:val="315"/>
        </w:trPr>
        <w:tc>
          <w:tcPr>
            <w:tcW w:w="2682" w:type="pct"/>
            <w:tcBorders>
              <w:top w:val="double" w:sz="4" w:space="0" w:color="auto"/>
              <w:left w:val="single" w:sz="4" w:space="0" w:color="auto"/>
              <w:bottom w:val="single" w:sz="4" w:space="0" w:color="auto"/>
              <w:right w:val="single" w:sz="4" w:space="0" w:color="auto"/>
            </w:tcBorders>
            <w:shd w:val="clear" w:color="auto" w:fill="C6D9F1" w:themeFill="text2" w:themeFillTint="33"/>
            <w:noWrap/>
            <w:hideMark/>
          </w:tcPr>
          <w:p w14:paraId="3E401406"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Nematerijalna imovina </w:t>
            </w:r>
          </w:p>
        </w:tc>
        <w:tc>
          <w:tcPr>
            <w:tcW w:w="1192" w:type="pct"/>
            <w:tcBorders>
              <w:top w:val="double" w:sz="4" w:space="0" w:color="auto"/>
              <w:left w:val="single" w:sz="4" w:space="0" w:color="auto"/>
              <w:bottom w:val="single" w:sz="4" w:space="0" w:color="auto"/>
              <w:right w:val="single" w:sz="4" w:space="0" w:color="auto"/>
            </w:tcBorders>
            <w:shd w:val="clear" w:color="auto" w:fill="auto"/>
            <w:noWrap/>
          </w:tcPr>
          <w:p w14:paraId="3B4D0811"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4.000</w:t>
            </w:r>
          </w:p>
        </w:tc>
        <w:tc>
          <w:tcPr>
            <w:tcW w:w="1126" w:type="pct"/>
            <w:tcBorders>
              <w:top w:val="double" w:sz="4" w:space="0" w:color="auto"/>
              <w:left w:val="single" w:sz="4" w:space="0" w:color="auto"/>
              <w:bottom w:val="single" w:sz="4" w:space="0" w:color="auto"/>
              <w:right w:val="single" w:sz="4" w:space="0" w:color="auto"/>
            </w:tcBorders>
            <w:shd w:val="clear" w:color="auto" w:fill="auto"/>
            <w:noWrap/>
          </w:tcPr>
          <w:p w14:paraId="153B3E82"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0,00%</w:t>
            </w:r>
          </w:p>
        </w:tc>
      </w:tr>
      <w:tr w:rsidR="005D09A0" w:rsidRPr="004F27E9" w14:paraId="12960514"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680A22A5"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Građevinski objekti </w:t>
            </w:r>
          </w:p>
        </w:tc>
        <w:tc>
          <w:tcPr>
            <w:tcW w:w="1192" w:type="pct"/>
            <w:tcBorders>
              <w:top w:val="nil"/>
              <w:left w:val="single" w:sz="4" w:space="0" w:color="auto"/>
              <w:bottom w:val="single" w:sz="4" w:space="0" w:color="auto"/>
              <w:right w:val="single" w:sz="4" w:space="0" w:color="auto"/>
            </w:tcBorders>
            <w:shd w:val="clear" w:color="auto" w:fill="auto"/>
            <w:noWrap/>
          </w:tcPr>
          <w:p w14:paraId="67E007B4"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166.856</w:t>
            </w:r>
          </w:p>
        </w:tc>
        <w:tc>
          <w:tcPr>
            <w:tcW w:w="1126" w:type="pct"/>
            <w:tcBorders>
              <w:top w:val="nil"/>
              <w:left w:val="single" w:sz="4" w:space="0" w:color="auto"/>
              <w:bottom w:val="single" w:sz="4" w:space="0" w:color="auto"/>
              <w:right w:val="single" w:sz="4" w:space="0" w:color="auto"/>
            </w:tcBorders>
            <w:shd w:val="clear" w:color="auto" w:fill="auto"/>
            <w:noWrap/>
          </w:tcPr>
          <w:p w14:paraId="18947696"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0,03%</w:t>
            </w:r>
          </w:p>
        </w:tc>
      </w:tr>
      <w:tr w:rsidR="005D09A0" w:rsidRPr="004F27E9" w14:paraId="04D77639"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204D86AA"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Postrojenja i oprema</w:t>
            </w:r>
          </w:p>
        </w:tc>
        <w:tc>
          <w:tcPr>
            <w:tcW w:w="1192" w:type="pct"/>
            <w:tcBorders>
              <w:top w:val="nil"/>
              <w:left w:val="single" w:sz="4" w:space="0" w:color="auto"/>
              <w:bottom w:val="single" w:sz="4" w:space="0" w:color="auto"/>
              <w:right w:val="single" w:sz="4" w:space="0" w:color="auto"/>
            </w:tcBorders>
            <w:shd w:val="clear" w:color="auto" w:fill="auto"/>
            <w:noWrap/>
          </w:tcPr>
          <w:p w14:paraId="5933FCA6"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4.914.149</w:t>
            </w:r>
          </w:p>
        </w:tc>
        <w:tc>
          <w:tcPr>
            <w:tcW w:w="1126" w:type="pct"/>
            <w:tcBorders>
              <w:top w:val="nil"/>
              <w:left w:val="single" w:sz="4" w:space="0" w:color="auto"/>
              <w:bottom w:val="single" w:sz="4" w:space="0" w:color="auto"/>
              <w:right w:val="single" w:sz="4" w:space="0" w:color="auto"/>
            </w:tcBorders>
            <w:shd w:val="clear" w:color="auto" w:fill="auto"/>
            <w:noWrap/>
          </w:tcPr>
          <w:p w14:paraId="3A7064CA"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0,75%</w:t>
            </w:r>
          </w:p>
        </w:tc>
      </w:tr>
      <w:tr w:rsidR="005D09A0" w:rsidRPr="004F27E9" w14:paraId="2856F5FF"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58DF1E34"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Prijevozna sredstva </w:t>
            </w:r>
          </w:p>
        </w:tc>
        <w:tc>
          <w:tcPr>
            <w:tcW w:w="1192" w:type="pct"/>
            <w:tcBorders>
              <w:top w:val="nil"/>
              <w:left w:val="single" w:sz="4" w:space="0" w:color="auto"/>
              <w:bottom w:val="single" w:sz="4" w:space="0" w:color="auto"/>
              <w:right w:val="single" w:sz="4" w:space="0" w:color="auto"/>
            </w:tcBorders>
            <w:shd w:val="clear" w:color="auto" w:fill="auto"/>
            <w:noWrap/>
          </w:tcPr>
          <w:p w14:paraId="0296A542"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1.569.105</w:t>
            </w:r>
          </w:p>
        </w:tc>
        <w:tc>
          <w:tcPr>
            <w:tcW w:w="1126" w:type="pct"/>
            <w:tcBorders>
              <w:top w:val="nil"/>
              <w:left w:val="single" w:sz="4" w:space="0" w:color="auto"/>
              <w:bottom w:val="single" w:sz="4" w:space="0" w:color="auto"/>
              <w:right w:val="single" w:sz="4" w:space="0" w:color="auto"/>
            </w:tcBorders>
            <w:shd w:val="clear" w:color="auto" w:fill="auto"/>
            <w:noWrap/>
          </w:tcPr>
          <w:p w14:paraId="684E8BD2"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0,24%</w:t>
            </w:r>
          </w:p>
        </w:tc>
      </w:tr>
      <w:tr w:rsidR="005D09A0" w:rsidRPr="004F27E9" w14:paraId="7B9B696E"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2B280809"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Knjige, umjetnička djela i ost. izložbene vrij. </w:t>
            </w:r>
          </w:p>
        </w:tc>
        <w:tc>
          <w:tcPr>
            <w:tcW w:w="1192" w:type="pct"/>
            <w:tcBorders>
              <w:top w:val="nil"/>
              <w:left w:val="single" w:sz="4" w:space="0" w:color="auto"/>
              <w:bottom w:val="single" w:sz="4" w:space="0" w:color="auto"/>
              <w:right w:val="single" w:sz="4" w:space="0" w:color="auto"/>
            </w:tcBorders>
            <w:shd w:val="clear" w:color="auto" w:fill="auto"/>
            <w:noWrap/>
          </w:tcPr>
          <w:p w14:paraId="39C9174A"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26.738</w:t>
            </w:r>
          </w:p>
        </w:tc>
        <w:tc>
          <w:tcPr>
            <w:tcW w:w="1126" w:type="pct"/>
            <w:tcBorders>
              <w:top w:val="nil"/>
              <w:left w:val="single" w:sz="4" w:space="0" w:color="auto"/>
              <w:bottom w:val="single" w:sz="4" w:space="0" w:color="auto"/>
              <w:right w:val="single" w:sz="4" w:space="0" w:color="auto"/>
            </w:tcBorders>
            <w:shd w:val="clear" w:color="auto" w:fill="auto"/>
            <w:noWrap/>
          </w:tcPr>
          <w:p w14:paraId="728F3970"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0,00%</w:t>
            </w:r>
          </w:p>
        </w:tc>
      </w:tr>
      <w:tr w:rsidR="005D09A0" w:rsidRPr="004F27E9" w14:paraId="0BC6308D"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1428A8F5"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Višegodišnji nasadi i osnovno stado</w:t>
            </w:r>
          </w:p>
        </w:tc>
        <w:tc>
          <w:tcPr>
            <w:tcW w:w="1192" w:type="pct"/>
            <w:tcBorders>
              <w:top w:val="nil"/>
              <w:left w:val="single" w:sz="4" w:space="0" w:color="auto"/>
              <w:bottom w:val="single" w:sz="4" w:space="0" w:color="auto"/>
              <w:right w:val="single" w:sz="4" w:space="0" w:color="auto"/>
            </w:tcBorders>
            <w:shd w:val="clear" w:color="auto" w:fill="auto"/>
            <w:noWrap/>
          </w:tcPr>
          <w:p w14:paraId="76E68C8D"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24.419</w:t>
            </w:r>
          </w:p>
        </w:tc>
        <w:tc>
          <w:tcPr>
            <w:tcW w:w="1126" w:type="pct"/>
            <w:tcBorders>
              <w:top w:val="nil"/>
              <w:left w:val="single" w:sz="4" w:space="0" w:color="auto"/>
              <w:bottom w:val="single" w:sz="4" w:space="0" w:color="auto"/>
              <w:right w:val="single" w:sz="4" w:space="0" w:color="auto"/>
            </w:tcBorders>
            <w:shd w:val="clear" w:color="auto" w:fill="auto"/>
            <w:noWrap/>
          </w:tcPr>
          <w:p w14:paraId="05AAFD5B"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0,00%</w:t>
            </w:r>
          </w:p>
        </w:tc>
      </w:tr>
      <w:tr w:rsidR="005D09A0" w:rsidRPr="004F27E9" w14:paraId="60B60ABF"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4D41564E"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 xml:space="preserve">Nematerijalna proizvedena imovina </w:t>
            </w:r>
          </w:p>
        </w:tc>
        <w:tc>
          <w:tcPr>
            <w:tcW w:w="1192" w:type="pct"/>
            <w:tcBorders>
              <w:top w:val="nil"/>
              <w:left w:val="single" w:sz="4" w:space="0" w:color="auto"/>
              <w:bottom w:val="single" w:sz="4" w:space="0" w:color="auto"/>
              <w:right w:val="single" w:sz="4" w:space="0" w:color="auto"/>
            </w:tcBorders>
            <w:shd w:val="clear" w:color="auto" w:fill="auto"/>
            <w:noWrap/>
          </w:tcPr>
          <w:p w14:paraId="5E98DA4E"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87.325</w:t>
            </w:r>
          </w:p>
        </w:tc>
        <w:tc>
          <w:tcPr>
            <w:tcW w:w="1126" w:type="pct"/>
            <w:tcBorders>
              <w:top w:val="nil"/>
              <w:left w:val="single" w:sz="4" w:space="0" w:color="auto"/>
              <w:bottom w:val="single" w:sz="4" w:space="0" w:color="auto"/>
              <w:right w:val="single" w:sz="4" w:space="0" w:color="auto"/>
            </w:tcBorders>
            <w:shd w:val="clear" w:color="auto" w:fill="auto"/>
            <w:noWrap/>
          </w:tcPr>
          <w:p w14:paraId="28FBD8B9"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0,01%</w:t>
            </w:r>
          </w:p>
        </w:tc>
      </w:tr>
      <w:tr w:rsidR="005D09A0" w:rsidRPr="004F27E9" w14:paraId="4061CA05"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42C71D8C"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Dodatna ulaganja na građevinskim objektima</w:t>
            </w:r>
          </w:p>
        </w:tc>
        <w:tc>
          <w:tcPr>
            <w:tcW w:w="1192" w:type="pct"/>
            <w:tcBorders>
              <w:top w:val="nil"/>
              <w:left w:val="single" w:sz="4" w:space="0" w:color="auto"/>
              <w:bottom w:val="single" w:sz="4" w:space="0" w:color="auto"/>
              <w:right w:val="single" w:sz="4" w:space="0" w:color="auto"/>
            </w:tcBorders>
            <w:shd w:val="clear" w:color="auto" w:fill="auto"/>
            <w:noWrap/>
          </w:tcPr>
          <w:p w14:paraId="6BC56DBB"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14.090.968</w:t>
            </w:r>
          </w:p>
        </w:tc>
        <w:tc>
          <w:tcPr>
            <w:tcW w:w="1126" w:type="pct"/>
            <w:tcBorders>
              <w:top w:val="nil"/>
              <w:left w:val="single" w:sz="4" w:space="0" w:color="auto"/>
              <w:bottom w:val="single" w:sz="4" w:space="0" w:color="auto"/>
              <w:right w:val="single" w:sz="4" w:space="0" w:color="auto"/>
            </w:tcBorders>
            <w:shd w:val="clear" w:color="auto" w:fill="auto"/>
            <w:noWrap/>
          </w:tcPr>
          <w:p w14:paraId="100F9207"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2,16%</w:t>
            </w:r>
          </w:p>
        </w:tc>
      </w:tr>
      <w:tr w:rsidR="005D09A0" w:rsidRPr="004F27E9" w14:paraId="439256C8" w14:textId="77777777" w:rsidTr="005D09A0">
        <w:trPr>
          <w:trHeight w:val="315"/>
        </w:trPr>
        <w:tc>
          <w:tcPr>
            <w:tcW w:w="2682" w:type="pct"/>
            <w:tcBorders>
              <w:top w:val="nil"/>
              <w:left w:val="single" w:sz="4" w:space="0" w:color="auto"/>
              <w:bottom w:val="single" w:sz="4" w:space="0" w:color="auto"/>
              <w:right w:val="single" w:sz="4" w:space="0" w:color="auto"/>
            </w:tcBorders>
            <w:shd w:val="clear" w:color="auto" w:fill="C6D9F1" w:themeFill="text2" w:themeFillTint="33"/>
            <w:noWrap/>
            <w:hideMark/>
          </w:tcPr>
          <w:p w14:paraId="028FF37E"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Dodatna ulaganja na postrojenjima i opremi</w:t>
            </w:r>
          </w:p>
        </w:tc>
        <w:tc>
          <w:tcPr>
            <w:tcW w:w="1192" w:type="pct"/>
            <w:tcBorders>
              <w:top w:val="nil"/>
              <w:left w:val="single" w:sz="4" w:space="0" w:color="auto"/>
              <w:bottom w:val="single" w:sz="4" w:space="0" w:color="auto"/>
              <w:right w:val="single" w:sz="4" w:space="0" w:color="auto"/>
            </w:tcBorders>
            <w:shd w:val="clear" w:color="auto" w:fill="auto"/>
            <w:noWrap/>
          </w:tcPr>
          <w:p w14:paraId="677CDBCC"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62.936</w:t>
            </w:r>
          </w:p>
        </w:tc>
        <w:tc>
          <w:tcPr>
            <w:tcW w:w="1126" w:type="pct"/>
            <w:tcBorders>
              <w:top w:val="nil"/>
              <w:left w:val="single" w:sz="4" w:space="0" w:color="auto"/>
              <w:bottom w:val="single" w:sz="4" w:space="0" w:color="auto"/>
              <w:right w:val="single" w:sz="4" w:space="0" w:color="auto"/>
            </w:tcBorders>
            <w:shd w:val="clear" w:color="auto" w:fill="auto"/>
            <w:noWrap/>
          </w:tcPr>
          <w:p w14:paraId="3C0915B3" w14:textId="77777777" w:rsidR="005D09A0" w:rsidRPr="008D1C1C" w:rsidRDefault="005D09A0" w:rsidP="005D09A0">
            <w:pPr>
              <w:overflowPunct w:val="0"/>
              <w:autoSpaceDE w:val="0"/>
              <w:autoSpaceDN w:val="0"/>
              <w:adjustRightInd w:val="0"/>
              <w:spacing w:after="0"/>
              <w:jc w:val="right"/>
              <w:rPr>
                <w:rFonts w:cs="Times New Roman"/>
                <w:bCs/>
                <w:color w:val="17365D" w:themeColor="text2" w:themeShade="BF"/>
                <w:sz w:val="18"/>
                <w:szCs w:val="18"/>
              </w:rPr>
            </w:pPr>
            <w:r w:rsidRPr="008D1C1C">
              <w:rPr>
                <w:rFonts w:cs="Times New Roman"/>
                <w:bCs/>
                <w:color w:val="17365D" w:themeColor="text2" w:themeShade="BF"/>
                <w:sz w:val="18"/>
                <w:szCs w:val="18"/>
              </w:rPr>
              <w:t>0,01%</w:t>
            </w:r>
          </w:p>
        </w:tc>
      </w:tr>
      <w:tr w:rsidR="005D09A0" w:rsidRPr="004F27E9" w14:paraId="379E4FDA" w14:textId="77777777" w:rsidTr="005D09A0">
        <w:trPr>
          <w:trHeight w:val="315"/>
        </w:trPr>
        <w:tc>
          <w:tcPr>
            <w:tcW w:w="2682" w:type="pct"/>
            <w:tcBorders>
              <w:top w:val="nil"/>
              <w:left w:val="single" w:sz="4" w:space="0" w:color="auto"/>
              <w:bottom w:val="double" w:sz="4" w:space="0" w:color="auto"/>
              <w:right w:val="single" w:sz="4" w:space="0" w:color="auto"/>
            </w:tcBorders>
            <w:shd w:val="clear" w:color="auto" w:fill="C6D9F1" w:themeFill="text2" w:themeFillTint="33"/>
            <w:noWrap/>
            <w:hideMark/>
          </w:tcPr>
          <w:p w14:paraId="60181FEE" w14:textId="77777777" w:rsidR="005D09A0" w:rsidRPr="008D1C1C" w:rsidRDefault="005D09A0" w:rsidP="005D09A0">
            <w:pPr>
              <w:overflowPunct w:val="0"/>
              <w:autoSpaceDE w:val="0"/>
              <w:autoSpaceDN w:val="0"/>
              <w:adjustRightInd w:val="0"/>
              <w:spacing w:after="0"/>
              <w:jc w:val="right"/>
              <w:rPr>
                <w:rFonts w:cs="Times New Roman"/>
                <w:b/>
                <w:bCs/>
                <w:color w:val="17365D" w:themeColor="text2" w:themeShade="BF"/>
                <w:sz w:val="18"/>
                <w:szCs w:val="18"/>
              </w:rPr>
            </w:pPr>
            <w:r w:rsidRPr="008D1C1C">
              <w:rPr>
                <w:rFonts w:cs="Times New Roman"/>
                <w:b/>
                <w:bCs/>
                <w:color w:val="17365D" w:themeColor="text2" w:themeShade="BF"/>
                <w:sz w:val="18"/>
                <w:szCs w:val="18"/>
              </w:rPr>
              <w:t>Rashodi za nabavu nefinancijske imovine</w:t>
            </w:r>
          </w:p>
        </w:tc>
        <w:tc>
          <w:tcPr>
            <w:tcW w:w="1192" w:type="pct"/>
            <w:tcBorders>
              <w:top w:val="nil"/>
              <w:left w:val="single" w:sz="4" w:space="0" w:color="auto"/>
              <w:bottom w:val="double" w:sz="4" w:space="0" w:color="auto"/>
              <w:right w:val="single" w:sz="4" w:space="0" w:color="auto"/>
            </w:tcBorders>
            <w:shd w:val="clear" w:color="auto" w:fill="auto"/>
            <w:noWrap/>
          </w:tcPr>
          <w:p w14:paraId="188DCF2C" w14:textId="77777777" w:rsidR="005D09A0" w:rsidRPr="008D1C1C" w:rsidRDefault="005D09A0" w:rsidP="005D09A0">
            <w:pPr>
              <w:overflowPunct w:val="0"/>
              <w:autoSpaceDE w:val="0"/>
              <w:autoSpaceDN w:val="0"/>
              <w:adjustRightInd w:val="0"/>
              <w:spacing w:after="0"/>
              <w:jc w:val="right"/>
              <w:rPr>
                <w:rFonts w:cs="Times New Roman"/>
                <w:b/>
                <w:bCs/>
                <w:color w:val="17365D" w:themeColor="text2" w:themeShade="BF"/>
                <w:sz w:val="18"/>
                <w:szCs w:val="18"/>
              </w:rPr>
            </w:pPr>
            <w:r w:rsidRPr="008D1C1C">
              <w:rPr>
                <w:rFonts w:cs="Times New Roman"/>
                <w:b/>
                <w:bCs/>
                <w:color w:val="17365D" w:themeColor="text2" w:themeShade="BF"/>
                <w:sz w:val="18"/>
                <w:szCs w:val="18"/>
              </w:rPr>
              <w:t>20.946.497</w:t>
            </w:r>
          </w:p>
        </w:tc>
        <w:tc>
          <w:tcPr>
            <w:tcW w:w="1126" w:type="pct"/>
            <w:tcBorders>
              <w:top w:val="nil"/>
              <w:left w:val="single" w:sz="4" w:space="0" w:color="auto"/>
              <w:bottom w:val="double" w:sz="4" w:space="0" w:color="auto"/>
              <w:right w:val="single" w:sz="4" w:space="0" w:color="auto"/>
            </w:tcBorders>
            <w:shd w:val="clear" w:color="auto" w:fill="auto"/>
            <w:noWrap/>
          </w:tcPr>
          <w:p w14:paraId="13517911" w14:textId="77777777" w:rsidR="005D09A0" w:rsidRPr="008D1C1C" w:rsidRDefault="005D09A0" w:rsidP="005D09A0">
            <w:pPr>
              <w:overflowPunct w:val="0"/>
              <w:autoSpaceDE w:val="0"/>
              <w:autoSpaceDN w:val="0"/>
              <w:adjustRightInd w:val="0"/>
              <w:spacing w:after="0"/>
              <w:jc w:val="right"/>
              <w:rPr>
                <w:rFonts w:cs="Times New Roman"/>
                <w:b/>
                <w:bCs/>
                <w:color w:val="17365D" w:themeColor="text2" w:themeShade="BF"/>
                <w:sz w:val="18"/>
                <w:szCs w:val="18"/>
              </w:rPr>
            </w:pPr>
            <w:r w:rsidRPr="008D1C1C">
              <w:rPr>
                <w:rFonts w:cs="Times New Roman"/>
                <w:b/>
                <w:bCs/>
                <w:color w:val="17365D" w:themeColor="text2" w:themeShade="BF"/>
                <w:sz w:val="18"/>
                <w:szCs w:val="18"/>
              </w:rPr>
              <w:t>3,22%</w:t>
            </w:r>
          </w:p>
        </w:tc>
      </w:tr>
      <w:tr w:rsidR="005D09A0" w:rsidRPr="005D09A0" w14:paraId="261DDEFC" w14:textId="77777777" w:rsidTr="005D09A0">
        <w:trPr>
          <w:trHeight w:val="350"/>
        </w:trPr>
        <w:tc>
          <w:tcPr>
            <w:tcW w:w="2682" w:type="pct"/>
            <w:tcBorders>
              <w:top w:val="double" w:sz="4" w:space="0" w:color="auto"/>
            </w:tcBorders>
            <w:shd w:val="clear" w:color="auto" w:fill="auto"/>
            <w:noWrap/>
            <w:hideMark/>
          </w:tcPr>
          <w:p w14:paraId="4F6A2D65" w14:textId="77777777" w:rsidR="005D09A0" w:rsidRPr="00F60ADA" w:rsidRDefault="005D09A0" w:rsidP="005D09A0">
            <w:pPr>
              <w:overflowPunct w:val="0"/>
              <w:autoSpaceDE w:val="0"/>
              <w:autoSpaceDN w:val="0"/>
              <w:adjustRightInd w:val="0"/>
              <w:spacing w:after="0"/>
              <w:jc w:val="left"/>
              <w:rPr>
                <w:rFonts w:cs="Times New Roman"/>
                <w:b/>
                <w:bCs/>
                <w:color w:val="17365D" w:themeColor="text2" w:themeShade="BF"/>
                <w:sz w:val="20"/>
                <w:szCs w:val="20"/>
              </w:rPr>
            </w:pPr>
            <w:r w:rsidRPr="00F60ADA">
              <w:rPr>
                <w:rFonts w:cs="Times New Roman"/>
                <w:b/>
                <w:bCs/>
                <w:color w:val="17365D" w:themeColor="text2" w:themeShade="BF"/>
                <w:sz w:val="20"/>
                <w:szCs w:val="20"/>
              </w:rPr>
              <w:t>RASHODI UKUPNO</w:t>
            </w:r>
          </w:p>
        </w:tc>
        <w:tc>
          <w:tcPr>
            <w:tcW w:w="1192" w:type="pct"/>
            <w:tcBorders>
              <w:top w:val="double" w:sz="4" w:space="0" w:color="auto"/>
            </w:tcBorders>
            <w:shd w:val="clear" w:color="auto" w:fill="auto"/>
            <w:noWrap/>
            <w:hideMark/>
          </w:tcPr>
          <w:p w14:paraId="375C554E" w14:textId="77777777" w:rsidR="005D09A0" w:rsidRPr="00F60ADA" w:rsidRDefault="005D09A0" w:rsidP="005D09A0">
            <w:pPr>
              <w:overflowPunct w:val="0"/>
              <w:autoSpaceDE w:val="0"/>
              <w:autoSpaceDN w:val="0"/>
              <w:adjustRightInd w:val="0"/>
              <w:spacing w:after="0"/>
              <w:jc w:val="right"/>
              <w:rPr>
                <w:rFonts w:cs="Times New Roman"/>
                <w:b/>
                <w:bCs/>
                <w:color w:val="17365D" w:themeColor="text2" w:themeShade="BF"/>
                <w:sz w:val="20"/>
                <w:szCs w:val="20"/>
              </w:rPr>
            </w:pPr>
            <w:r w:rsidRPr="00F60ADA">
              <w:rPr>
                <w:rFonts w:cs="Times New Roman"/>
                <w:b/>
                <w:bCs/>
                <w:color w:val="17365D" w:themeColor="text2" w:themeShade="BF"/>
                <w:sz w:val="20"/>
                <w:szCs w:val="20"/>
              </w:rPr>
              <w:t>651.421.025</w:t>
            </w:r>
          </w:p>
        </w:tc>
        <w:tc>
          <w:tcPr>
            <w:tcW w:w="1126" w:type="pct"/>
            <w:tcBorders>
              <w:top w:val="double" w:sz="4" w:space="0" w:color="auto"/>
            </w:tcBorders>
            <w:shd w:val="clear" w:color="auto" w:fill="auto"/>
            <w:noWrap/>
            <w:hideMark/>
          </w:tcPr>
          <w:p w14:paraId="6C417477" w14:textId="77777777" w:rsidR="005D09A0" w:rsidRPr="00F60ADA" w:rsidRDefault="005D09A0" w:rsidP="005D09A0">
            <w:pPr>
              <w:overflowPunct w:val="0"/>
              <w:autoSpaceDE w:val="0"/>
              <w:autoSpaceDN w:val="0"/>
              <w:adjustRightInd w:val="0"/>
              <w:spacing w:after="0"/>
              <w:jc w:val="right"/>
              <w:rPr>
                <w:rFonts w:cs="Times New Roman"/>
                <w:b/>
                <w:bCs/>
                <w:color w:val="17365D" w:themeColor="text2" w:themeShade="BF"/>
                <w:sz w:val="20"/>
                <w:szCs w:val="20"/>
              </w:rPr>
            </w:pPr>
            <w:r w:rsidRPr="00F60ADA">
              <w:rPr>
                <w:rFonts w:cs="Times New Roman"/>
                <w:b/>
                <w:bCs/>
                <w:color w:val="17365D" w:themeColor="text2" w:themeShade="BF"/>
                <w:sz w:val="20"/>
                <w:szCs w:val="20"/>
              </w:rPr>
              <w:t>100,00%</w:t>
            </w:r>
          </w:p>
        </w:tc>
      </w:tr>
    </w:tbl>
    <w:p w14:paraId="630036CC" w14:textId="7D1D0D1F" w:rsidR="00EE383E" w:rsidRPr="004F27E9" w:rsidRDefault="005D09A0" w:rsidP="002119CD">
      <w:pPr>
        <w:overflowPunct w:val="0"/>
        <w:autoSpaceDE w:val="0"/>
        <w:autoSpaceDN w:val="0"/>
        <w:adjustRightInd w:val="0"/>
        <w:spacing w:before="240"/>
        <w:textAlignment w:val="baseline"/>
        <w:rPr>
          <w:rFonts w:cs="Times New Roman"/>
          <w:lang w:eastAsia="hr-HR"/>
        </w:rPr>
      </w:pPr>
      <w:r w:rsidRPr="005D09A0">
        <w:rPr>
          <w:rFonts w:cs="Times New Roman"/>
          <w:lang w:eastAsia="hr-HR"/>
        </w:rPr>
        <w:t>U odnosu na ukupne, prethodno navedene rashod</w:t>
      </w:r>
      <w:r w:rsidR="00B30BE3">
        <w:rPr>
          <w:rFonts w:cs="Times New Roman"/>
          <w:lang w:eastAsia="hr-HR"/>
        </w:rPr>
        <w:t xml:space="preserve">e, prosječni trošak po jednoj osobi lišenoj </w:t>
      </w:r>
      <w:r w:rsidR="00D31285">
        <w:rPr>
          <w:rFonts w:cs="Times New Roman"/>
          <w:lang w:eastAsia="hr-HR"/>
        </w:rPr>
        <w:t>slobode</w:t>
      </w:r>
      <w:r w:rsidR="00D31285" w:rsidRPr="005D09A0">
        <w:rPr>
          <w:rFonts w:cs="Times New Roman"/>
          <w:lang w:eastAsia="hr-HR"/>
        </w:rPr>
        <w:t xml:space="preserve"> </w:t>
      </w:r>
      <w:r w:rsidRPr="005D09A0">
        <w:rPr>
          <w:rFonts w:cs="Times New Roman"/>
          <w:b/>
          <w:lang w:eastAsia="hr-HR"/>
        </w:rPr>
        <w:t>iznosi 410,62 kn</w:t>
      </w:r>
      <w:r w:rsidRPr="005D09A0">
        <w:rPr>
          <w:rFonts w:cs="Times New Roman"/>
          <w:lang w:eastAsia="hr-HR"/>
        </w:rPr>
        <w:t xml:space="preserve"> dnevno što je za 3,6 % manje u odnosu na razdoblje siječanj - prosinac 2021. godine.</w:t>
      </w:r>
    </w:p>
    <w:p w14:paraId="1A43145E" w14:textId="77777777" w:rsidR="005D09A0" w:rsidRDefault="005D09A0" w:rsidP="002119CD">
      <w:pPr>
        <w:rPr>
          <w:rFonts w:cs="Times New Roman"/>
        </w:rPr>
      </w:pPr>
      <w:r w:rsidRPr="005D09A0">
        <w:rPr>
          <w:rFonts w:cs="Times New Roman"/>
        </w:rPr>
        <w:t xml:space="preserve">Uzimajući u obzir samo direktne troškove </w:t>
      </w:r>
      <w:r w:rsidR="00B30BE3">
        <w:rPr>
          <w:rFonts w:cs="Times New Roman"/>
        </w:rPr>
        <w:t>osobe lišene slobode</w:t>
      </w:r>
      <w:r w:rsidRPr="005D09A0">
        <w:rPr>
          <w:rFonts w:cs="Times New Roman"/>
        </w:rPr>
        <w:t>, pr</w:t>
      </w:r>
      <w:r w:rsidR="00B30BE3">
        <w:rPr>
          <w:rFonts w:cs="Times New Roman"/>
        </w:rPr>
        <w:t xml:space="preserve">osječni dnevni trošak po jednoj osobi lišenoj slobodi </w:t>
      </w:r>
      <w:r w:rsidRPr="005D09A0">
        <w:rPr>
          <w:rFonts w:cs="Times New Roman"/>
        </w:rPr>
        <w:t xml:space="preserve">iznosi </w:t>
      </w:r>
      <w:r w:rsidRPr="005D09A0">
        <w:rPr>
          <w:rFonts w:cs="Times New Roman"/>
          <w:b/>
        </w:rPr>
        <w:t>61,71</w:t>
      </w:r>
      <w:r w:rsidRPr="005D09A0">
        <w:rPr>
          <w:rFonts w:cs="Times New Roman"/>
        </w:rPr>
        <w:t xml:space="preserve"> </w:t>
      </w:r>
      <w:r w:rsidRPr="005D09A0">
        <w:rPr>
          <w:rFonts w:cs="Times New Roman"/>
          <w:b/>
        </w:rPr>
        <w:t>kn,</w:t>
      </w:r>
      <w:r w:rsidRPr="005D09A0">
        <w:rPr>
          <w:rFonts w:cs="Times New Roman"/>
        </w:rPr>
        <w:t xml:space="preserve"> što je za 17,2 % više u odnosu na razdoblje siječanj - prosinac 2021. godine.</w:t>
      </w:r>
    </w:p>
    <w:p w14:paraId="1A710EFA" w14:textId="77777777" w:rsidR="00D93DA0" w:rsidRPr="004F27E9" w:rsidRDefault="00EE383E" w:rsidP="002119CD">
      <w:pPr>
        <w:rPr>
          <w:rFonts w:cs="Times New Roman"/>
        </w:rPr>
      </w:pPr>
      <w:r w:rsidRPr="004F27E9">
        <w:rPr>
          <w:rFonts w:cs="Times New Roman"/>
        </w:rPr>
        <w:t>Nastavno dajemo prikaz po kaznionicama, zatvorima i odgojnim zavodima.</w:t>
      </w:r>
    </w:p>
    <w:p w14:paraId="7E584277" w14:textId="5E8D5000" w:rsidR="002119CD" w:rsidRPr="008D1C1C" w:rsidRDefault="002119CD" w:rsidP="00225B99">
      <w:pPr>
        <w:pStyle w:val="Caption"/>
        <w:keepNext/>
        <w:spacing w:after="0"/>
        <w:jc w:val="center"/>
        <w:rPr>
          <w:rFonts w:cs="Times New Roman"/>
          <w:color w:val="17365D" w:themeColor="text2" w:themeShade="BF"/>
        </w:rPr>
      </w:pPr>
      <w:bookmarkStart w:id="430" w:name="_Toc149055739"/>
      <w:r w:rsidRPr="008D1C1C">
        <w:rPr>
          <w:rFonts w:cs="Times New Roman"/>
          <w:color w:val="17365D" w:themeColor="text2" w:themeShade="BF"/>
        </w:rPr>
        <w:t xml:space="preserve">Tablica </w:t>
      </w:r>
      <w:r w:rsidR="00135556" w:rsidRPr="008D1C1C">
        <w:rPr>
          <w:rFonts w:cs="Times New Roman"/>
          <w:noProof/>
          <w:color w:val="17365D" w:themeColor="text2" w:themeShade="BF"/>
        </w:rPr>
        <w:fldChar w:fldCharType="begin"/>
      </w:r>
      <w:r w:rsidR="00135556" w:rsidRPr="008D1C1C">
        <w:rPr>
          <w:rFonts w:cs="Times New Roman"/>
          <w:noProof/>
          <w:color w:val="17365D" w:themeColor="text2" w:themeShade="BF"/>
        </w:rPr>
        <w:instrText xml:space="preserve"> SEQ Tablica \* ARABIC </w:instrText>
      </w:r>
      <w:r w:rsidR="00135556" w:rsidRPr="008D1C1C">
        <w:rPr>
          <w:rFonts w:cs="Times New Roman"/>
          <w:noProof/>
          <w:color w:val="17365D" w:themeColor="text2" w:themeShade="BF"/>
        </w:rPr>
        <w:fldChar w:fldCharType="separate"/>
      </w:r>
      <w:r w:rsidR="00E63C7D">
        <w:rPr>
          <w:rFonts w:cs="Times New Roman"/>
          <w:noProof/>
          <w:color w:val="17365D" w:themeColor="text2" w:themeShade="BF"/>
        </w:rPr>
        <w:t>24</w:t>
      </w:r>
      <w:r w:rsidR="00135556" w:rsidRPr="008D1C1C">
        <w:rPr>
          <w:rFonts w:cs="Times New Roman"/>
          <w:noProof/>
          <w:color w:val="17365D" w:themeColor="text2" w:themeShade="BF"/>
        </w:rPr>
        <w:fldChar w:fldCharType="end"/>
      </w:r>
      <w:r w:rsidRPr="008D1C1C">
        <w:rPr>
          <w:rFonts w:cs="Times New Roman"/>
          <w:color w:val="17365D" w:themeColor="text2" w:themeShade="BF"/>
        </w:rPr>
        <w:t xml:space="preserve">.Ukupni i direktni trošak po </w:t>
      </w:r>
      <w:r w:rsidR="00B30BE3">
        <w:rPr>
          <w:rFonts w:cs="Times New Roman"/>
          <w:color w:val="17365D" w:themeColor="text2" w:themeShade="BF"/>
        </w:rPr>
        <w:t>osobi lišenoj slobodi</w:t>
      </w:r>
      <w:r w:rsidR="000111E4" w:rsidRPr="008D1C1C">
        <w:rPr>
          <w:rFonts w:cs="Times New Roman"/>
          <w:color w:val="17365D" w:themeColor="text2" w:themeShade="BF"/>
        </w:rPr>
        <w:t xml:space="preserve"> za 202</w:t>
      </w:r>
      <w:r w:rsidR="007A12E5" w:rsidRPr="008D1C1C">
        <w:rPr>
          <w:rFonts w:cs="Times New Roman"/>
          <w:color w:val="17365D" w:themeColor="text2" w:themeShade="BF"/>
        </w:rPr>
        <w:t>2</w:t>
      </w:r>
      <w:r w:rsidR="000111E4" w:rsidRPr="008D1C1C">
        <w:rPr>
          <w:rFonts w:cs="Times New Roman"/>
          <w:color w:val="17365D" w:themeColor="text2" w:themeShade="BF"/>
        </w:rPr>
        <w:t>. godinu</w:t>
      </w:r>
      <w:bookmarkEnd w:id="430"/>
    </w:p>
    <w:tbl>
      <w:tblPr>
        <w:tblW w:w="9214" w:type="dxa"/>
        <w:tblInd w:w="108" w:type="dxa"/>
        <w:tblLayout w:type="fixed"/>
        <w:tblLook w:val="04A0" w:firstRow="1" w:lastRow="0" w:firstColumn="1" w:lastColumn="0" w:noHBand="0" w:noVBand="1"/>
      </w:tblPr>
      <w:tblGrid>
        <w:gridCol w:w="562"/>
        <w:gridCol w:w="2557"/>
        <w:gridCol w:w="1276"/>
        <w:gridCol w:w="992"/>
        <w:gridCol w:w="1360"/>
        <w:gridCol w:w="1050"/>
        <w:gridCol w:w="1417"/>
      </w:tblGrid>
      <w:tr w:rsidR="00D93DA0" w:rsidRPr="004F27E9" w14:paraId="2625AB85" w14:textId="77777777" w:rsidTr="002119CD">
        <w:trPr>
          <w:trHeight w:val="454"/>
        </w:trPr>
        <w:tc>
          <w:tcPr>
            <w:tcW w:w="56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14:paraId="1AFAD189" w14:textId="77777777" w:rsidR="00D93DA0" w:rsidRPr="008D1C1C" w:rsidRDefault="002119CD" w:rsidP="00D93DA0">
            <w:pPr>
              <w:spacing w:after="0"/>
              <w:rPr>
                <w:rFonts w:cs="Times New Roman"/>
                <w:bCs/>
                <w:color w:val="17365D" w:themeColor="text2" w:themeShade="BF"/>
                <w:sz w:val="18"/>
                <w:szCs w:val="18"/>
                <w:lang w:eastAsia="hr-HR"/>
              </w:rPr>
            </w:pPr>
            <w:r w:rsidRPr="008D1C1C">
              <w:rPr>
                <w:rFonts w:cs="Times New Roman"/>
                <w:bCs/>
                <w:color w:val="17365D" w:themeColor="text2" w:themeShade="BF"/>
                <w:sz w:val="18"/>
                <w:szCs w:val="18"/>
                <w:lang w:eastAsia="hr-HR"/>
              </w:rPr>
              <w:t>Rbr</w:t>
            </w:r>
          </w:p>
        </w:tc>
        <w:tc>
          <w:tcPr>
            <w:tcW w:w="255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23452374" w14:textId="77777777" w:rsidR="00D93DA0" w:rsidRPr="008D1C1C" w:rsidRDefault="00D93DA0" w:rsidP="00D93DA0">
            <w:pPr>
              <w:spacing w:after="0"/>
              <w:jc w:val="center"/>
              <w:rPr>
                <w:rFonts w:cs="Times New Roman"/>
                <w:b/>
                <w:bCs/>
                <w:color w:val="17365D" w:themeColor="text2" w:themeShade="BF"/>
                <w:sz w:val="18"/>
                <w:szCs w:val="18"/>
                <w:lang w:eastAsia="hr-HR"/>
              </w:rPr>
            </w:pPr>
            <w:r w:rsidRPr="008D1C1C">
              <w:rPr>
                <w:rFonts w:cs="Times New Roman"/>
                <w:b/>
                <w:bCs/>
                <w:color w:val="17365D" w:themeColor="text2" w:themeShade="BF"/>
                <w:sz w:val="18"/>
                <w:szCs w:val="18"/>
                <w:lang w:eastAsia="hr-HR"/>
              </w:rPr>
              <w:t>KAZNENO TIJELO</w:t>
            </w:r>
          </w:p>
        </w:tc>
        <w:tc>
          <w:tcPr>
            <w:tcW w:w="2268"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2E6DD2D6" w14:textId="77777777" w:rsidR="00D93DA0" w:rsidRPr="008D1C1C" w:rsidRDefault="00D93DA0" w:rsidP="00D93DA0">
            <w:pPr>
              <w:spacing w:after="0"/>
              <w:jc w:val="center"/>
              <w:rPr>
                <w:rFonts w:cs="Times New Roman"/>
                <w:b/>
                <w:bCs/>
                <w:color w:val="17365D" w:themeColor="text2" w:themeShade="BF"/>
                <w:sz w:val="18"/>
                <w:szCs w:val="18"/>
                <w:lang w:eastAsia="hr-HR"/>
              </w:rPr>
            </w:pPr>
            <w:r w:rsidRPr="008D1C1C">
              <w:rPr>
                <w:rFonts w:cs="Times New Roman"/>
                <w:b/>
                <w:bCs/>
                <w:color w:val="17365D" w:themeColor="text2" w:themeShade="BF"/>
                <w:sz w:val="18"/>
                <w:szCs w:val="18"/>
                <w:lang w:eastAsia="hr-HR"/>
              </w:rPr>
              <w:t xml:space="preserve">UKUPNI TROŠAK </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14:paraId="463E3056" w14:textId="77777777" w:rsidR="00D93DA0" w:rsidRPr="008D1C1C" w:rsidRDefault="00D93DA0" w:rsidP="00D93DA0">
            <w:pPr>
              <w:spacing w:after="0"/>
              <w:jc w:val="center"/>
              <w:rPr>
                <w:rFonts w:cs="Times New Roman"/>
                <w:b/>
                <w:bCs/>
                <w:color w:val="17365D" w:themeColor="text2" w:themeShade="BF"/>
                <w:sz w:val="18"/>
                <w:szCs w:val="18"/>
                <w:lang w:eastAsia="hr-HR"/>
              </w:rPr>
            </w:pPr>
            <w:r w:rsidRPr="008D1C1C">
              <w:rPr>
                <w:rFonts w:cs="Times New Roman"/>
                <w:b/>
                <w:bCs/>
                <w:color w:val="17365D" w:themeColor="text2" w:themeShade="BF"/>
                <w:sz w:val="18"/>
                <w:szCs w:val="18"/>
                <w:lang w:eastAsia="hr-HR"/>
              </w:rPr>
              <w:t>DIREKTNI TROŠAK</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5AD12FDA" w14:textId="77777777" w:rsidR="00D93DA0" w:rsidRPr="008D1C1C" w:rsidRDefault="00D93DA0" w:rsidP="00B30BE3">
            <w:pPr>
              <w:spacing w:after="0"/>
              <w:jc w:val="center"/>
              <w:rPr>
                <w:rFonts w:cs="Times New Roman"/>
                <w:color w:val="17365D" w:themeColor="text2" w:themeShade="BF"/>
                <w:sz w:val="18"/>
                <w:szCs w:val="18"/>
                <w:lang w:eastAsia="hr-HR"/>
              </w:rPr>
            </w:pPr>
            <w:r w:rsidRPr="008D1C1C">
              <w:rPr>
                <w:rFonts w:cs="Times New Roman"/>
                <w:color w:val="17365D" w:themeColor="text2" w:themeShade="BF"/>
                <w:sz w:val="18"/>
                <w:szCs w:val="18"/>
                <w:lang w:eastAsia="hr-HR"/>
              </w:rPr>
              <w:t>1 zaposleniku / xy</w:t>
            </w:r>
            <w:r w:rsidR="00B30BE3">
              <w:rPr>
                <w:rFonts w:cs="Times New Roman"/>
                <w:color w:val="17365D" w:themeColor="text2" w:themeShade="BF"/>
                <w:sz w:val="18"/>
                <w:szCs w:val="18"/>
                <w:lang w:eastAsia="hr-HR"/>
              </w:rPr>
              <w:t xml:space="preserve"> osobi lišenoj slobodi</w:t>
            </w:r>
          </w:p>
        </w:tc>
      </w:tr>
      <w:tr w:rsidR="00D93DA0" w:rsidRPr="004F27E9" w14:paraId="3101112C" w14:textId="77777777" w:rsidTr="002119CD">
        <w:trPr>
          <w:trHeight w:val="680"/>
        </w:trPr>
        <w:tc>
          <w:tcPr>
            <w:tcW w:w="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E31C152" w14:textId="77777777" w:rsidR="00D93DA0" w:rsidRPr="008D1C1C" w:rsidRDefault="00D93DA0" w:rsidP="00D93DA0">
            <w:pPr>
              <w:spacing w:after="0"/>
              <w:rPr>
                <w:rFonts w:cs="Times New Roman"/>
                <w:b/>
                <w:bCs/>
                <w:color w:val="17365D" w:themeColor="text2" w:themeShade="BF"/>
                <w:sz w:val="18"/>
                <w:szCs w:val="18"/>
                <w:lang w:eastAsia="hr-HR"/>
              </w:rPr>
            </w:pPr>
          </w:p>
        </w:tc>
        <w:tc>
          <w:tcPr>
            <w:tcW w:w="2557" w:type="dxa"/>
            <w:vMerge/>
            <w:tcBorders>
              <w:top w:val="single" w:sz="4" w:space="0" w:color="auto"/>
              <w:left w:val="single" w:sz="4" w:space="0" w:color="auto"/>
              <w:bottom w:val="single" w:sz="4" w:space="0" w:color="000000"/>
              <w:right w:val="single" w:sz="4" w:space="0" w:color="auto"/>
            </w:tcBorders>
            <w:vAlign w:val="center"/>
            <w:hideMark/>
          </w:tcPr>
          <w:p w14:paraId="25D21C84" w14:textId="77777777" w:rsidR="00D93DA0" w:rsidRPr="008D1C1C" w:rsidRDefault="00D93DA0" w:rsidP="00D93DA0">
            <w:pPr>
              <w:spacing w:after="0"/>
              <w:rPr>
                <w:rFonts w:cs="Times New Roman"/>
                <w:b/>
                <w:bCs/>
                <w:color w:val="17365D" w:themeColor="text2" w:themeShade="BF"/>
                <w:sz w:val="18"/>
                <w:szCs w:val="18"/>
                <w:lang w:eastAsia="hr-HR"/>
              </w:rPr>
            </w:pPr>
          </w:p>
        </w:tc>
        <w:tc>
          <w:tcPr>
            <w:tcW w:w="1276" w:type="dxa"/>
            <w:tcBorders>
              <w:top w:val="nil"/>
              <w:left w:val="nil"/>
              <w:bottom w:val="single" w:sz="4" w:space="0" w:color="auto"/>
              <w:right w:val="nil"/>
            </w:tcBorders>
            <w:shd w:val="clear" w:color="auto" w:fill="C6D9F1" w:themeFill="text2" w:themeFillTint="33"/>
            <w:vAlign w:val="center"/>
            <w:hideMark/>
          </w:tcPr>
          <w:p w14:paraId="089CB080" w14:textId="77777777" w:rsidR="00D93DA0" w:rsidRPr="008D1C1C" w:rsidRDefault="00B30BE3" w:rsidP="00B30BE3">
            <w:pPr>
              <w:spacing w:after="0"/>
              <w:jc w:val="center"/>
              <w:rPr>
                <w:rFonts w:cs="Times New Roman"/>
                <w:color w:val="17365D" w:themeColor="text2" w:themeShade="BF"/>
                <w:sz w:val="18"/>
                <w:szCs w:val="18"/>
                <w:lang w:eastAsia="hr-HR"/>
              </w:rPr>
            </w:pPr>
            <w:r>
              <w:rPr>
                <w:rFonts w:cs="Times New Roman"/>
                <w:color w:val="17365D" w:themeColor="text2" w:themeShade="BF"/>
                <w:sz w:val="18"/>
                <w:szCs w:val="18"/>
                <w:lang w:eastAsia="hr-HR"/>
              </w:rPr>
              <w:t>d</w:t>
            </w:r>
            <w:r w:rsidR="00D93DA0" w:rsidRPr="008D1C1C">
              <w:rPr>
                <w:rFonts w:cs="Times New Roman"/>
                <w:color w:val="17365D" w:themeColor="text2" w:themeShade="BF"/>
                <w:sz w:val="18"/>
                <w:szCs w:val="18"/>
                <w:lang w:eastAsia="hr-HR"/>
              </w:rPr>
              <w:t xml:space="preserve">nevno po 1 </w:t>
            </w:r>
            <w:r>
              <w:rPr>
                <w:rFonts w:cs="Times New Roman"/>
                <w:color w:val="17365D" w:themeColor="text2" w:themeShade="BF"/>
                <w:sz w:val="18"/>
                <w:szCs w:val="18"/>
                <w:lang w:eastAsia="hr-HR"/>
              </w:rPr>
              <w:t>osobi lišenoj slobodi</w:t>
            </w:r>
            <w:r w:rsidR="00D93DA0" w:rsidRPr="008D1C1C">
              <w:rPr>
                <w:rFonts w:cs="Times New Roman"/>
                <w:color w:val="17365D" w:themeColor="text2" w:themeShade="BF"/>
                <w:sz w:val="18"/>
                <w:szCs w:val="18"/>
                <w:lang w:eastAsia="hr-HR"/>
              </w:rPr>
              <w:t xml:space="preserve"> u kunama</w:t>
            </w:r>
          </w:p>
        </w:tc>
        <w:tc>
          <w:tcPr>
            <w:tcW w:w="992"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E2BC8FB" w14:textId="77777777" w:rsidR="00D93DA0" w:rsidRPr="008D1C1C" w:rsidRDefault="00D93DA0" w:rsidP="00D93DA0">
            <w:pPr>
              <w:spacing w:after="0"/>
              <w:jc w:val="center"/>
              <w:rPr>
                <w:rFonts w:cs="Times New Roman"/>
                <w:color w:val="17365D" w:themeColor="text2" w:themeShade="BF"/>
                <w:sz w:val="18"/>
                <w:szCs w:val="18"/>
                <w:lang w:eastAsia="hr-HR"/>
              </w:rPr>
            </w:pPr>
            <w:r w:rsidRPr="008D1C1C">
              <w:rPr>
                <w:rFonts w:cs="Times New Roman"/>
                <w:color w:val="17365D" w:themeColor="text2" w:themeShade="BF"/>
                <w:sz w:val="18"/>
                <w:szCs w:val="18"/>
                <w:lang w:eastAsia="hr-HR"/>
              </w:rPr>
              <w:t>INDEX odnos na prosjek</w:t>
            </w:r>
          </w:p>
        </w:tc>
        <w:tc>
          <w:tcPr>
            <w:tcW w:w="1360" w:type="dxa"/>
            <w:tcBorders>
              <w:top w:val="nil"/>
              <w:left w:val="nil"/>
              <w:bottom w:val="single" w:sz="4" w:space="0" w:color="auto"/>
              <w:right w:val="nil"/>
            </w:tcBorders>
            <w:shd w:val="clear" w:color="auto" w:fill="C6D9F1" w:themeFill="text2" w:themeFillTint="33"/>
            <w:vAlign w:val="center"/>
            <w:hideMark/>
          </w:tcPr>
          <w:p w14:paraId="70CA4502" w14:textId="77777777" w:rsidR="00D93DA0" w:rsidRPr="008D1C1C" w:rsidRDefault="00B30BE3" w:rsidP="00D93DA0">
            <w:pPr>
              <w:spacing w:after="0"/>
              <w:jc w:val="center"/>
              <w:rPr>
                <w:rFonts w:cs="Times New Roman"/>
                <w:color w:val="17365D" w:themeColor="text2" w:themeShade="BF"/>
                <w:sz w:val="18"/>
                <w:szCs w:val="18"/>
                <w:lang w:eastAsia="hr-HR"/>
              </w:rPr>
            </w:pPr>
            <w:r w:rsidRPr="00B30BE3">
              <w:rPr>
                <w:rFonts w:cs="Times New Roman"/>
                <w:color w:val="17365D" w:themeColor="text2" w:themeShade="BF"/>
                <w:sz w:val="18"/>
                <w:szCs w:val="18"/>
                <w:lang w:eastAsia="hr-HR"/>
              </w:rPr>
              <w:t>dnevno po 1 osobi lišenoj slobodi u kunama</w:t>
            </w:r>
          </w:p>
        </w:tc>
        <w:tc>
          <w:tcPr>
            <w:tcW w:w="105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AC65970" w14:textId="77777777" w:rsidR="00D93DA0" w:rsidRPr="008D1C1C" w:rsidRDefault="00D93DA0" w:rsidP="00D93DA0">
            <w:pPr>
              <w:spacing w:after="0"/>
              <w:jc w:val="center"/>
              <w:rPr>
                <w:rFonts w:cs="Times New Roman"/>
                <w:color w:val="17365D" w:themeColor="text2" w:themeShade="BF"/>
                <w:sz w:val="18"/>
                <w:szCs w:val="18"/>
                <w:lang w:eastAsia="hr-HR"/>
              </w:rPr>
            </w:pPr>
            <w:r w:rsidRPr="008D1C1C">
              <w:rPr>
                <w:rFonts w:cs="Times New Roman"/>
                <w:color w:val="17365D" w:themeColor="text2" w:themeShade="BF"/>
                <w:sz w:val="18"/>
                <w:szCs w:val="18"/>
                <w:lang w:eastAsia="hr-HR"/>
              </w:rPr>
              <w:t>INDEX odnos na prosjek</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61CCF8" w14:textId="77777777" w:rsidR="00D93DA0" w:rsidRPr="008D1C1C" w:rsidRDefault="00D93DA0" w:rsidP="00D93DA0">
            <w:pPr>
              <w:spacing w:after="0"/>
              <w:rPr>
                <w:rFonts w:cs="Times New Roman"/>
                <w:color w:val="17365D" w:themeColor="text2" w:themeShade="BF"/>
                <w:sz w:val="18"/>
                <w:szCs w:val="18"/>
                <w:lang w:eastAsia="hr-HR"/>
              </w:rPr>
            </w:pPr>
          </w:p>
        </w:tc>
      </w:tr>
      <w:tr w:rsidR="005D09A0" w:rsidRPr="004F27E9" w14:paraId="7E4BAB8F"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0FC9EFA"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w:t>
            </w:r>
          </w:p>
        </w:tc>
        <w:tc>
          <w:tcPr>
            <w:tcW w:w="2557" w:type="dxa"/>
            <w:tcBorders>
              <w:top w:val="nil"/>
              <w:left w:val="nil"/>
              <w:bottom w:val="single" w:sz="4" w:space="0" w:color="auto"/>
              <w:right w:val="single" w:sz="4" w:space="0" w:color="auto"/>
            </w:tcBorders>
            <w:shd w:val="clear" w:color="auto" w:fill="auto"/>
            <w:noWrap/>
            <w:hideMark/>
          </w:tcPr>
          <w:p w14:paraId="466B9611"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Zatvorska bolnica u Zagrebu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8DB53"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756,90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2CE20"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184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A8CB3"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86,54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4782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27B2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1/0,91</w:t>
            </w:r>
          </w:p>
        </w:tc>
      </w:tr>
      <w:tr w:rsidR="005D09A0" w:rsidRPr="004F27E9" w14:paraId="19273F8D"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8017AB8"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2.</w:t>
            </w:r>
          </w:p>
        </w:tc>
        <w:tc>
          <w:tcPr>
            <w:tcW w:w="2557" w:type="dxa"/>
            <w:tcBorders>
              <w:top w:val="nil"/>
              <w:left w:val="nil"/>
              <w:bottom w:val="single" w:sz="4" w:space="0" w:color="auto"/>
              <w:right w:val="single" w:sz="4" w:space="0" w:color="auto"/>
            </w:tcBorders>
            <w:shd w:val="clear" w:color="auto" w:fill="auto"/>
            <w:noWrap/>
            <w:hideMark/>
          </w:tcPr>
          <w:p w14:paraId="2BCDC2BB"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Kaznionica u Glini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FB44A4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312,08</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291CD60"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76</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7E8097F7"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56,63</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2652D27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92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2621E0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1/1,95</w:t>
            </w:r>
          </w:p>
        </w:tc>
      </w:tr>
      <w:tr w:rsidR="005D09A0" w:rsidRPr="004F27E9" w14:paraId="1BFC1737"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1BDB681"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3.</w:t>
            </w:r>
          </w:p>
        </w:tc>
        <w:tc>
          <w:tcPr>
            <w:tcW w:w="2557" w:type="dxa"/>
            <w:tcBorders>
              <w:top w:val="nil"/>
              <w:left w:val="nil"/>
              <w:bottom w:val="single" w:sz="4" w:space="0" w:color="auto"/>
              <w:right w:val="single" w:sz="4" w:space="0" w:color="auto"/>
            </w:tcBorders>
            <w:shd w:val="clear" w:color="auto" w:fill="auto"/>
            <w:noWrap/>
            <w:hideMark/>
          </w:tcPr>
          <w:p w14:paraId="360F21C5"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Kaznionica u Lepoglavi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D8F512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477,18</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E29A6D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116</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1EF2D6E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68,10</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652C4B4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F51461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1/1,37</w:t>
            </w:r>
          </w:p>
        </w:tc>
      </w:tr>
      <w:tr w:rsidR="005D09A0" w:rsidRPr="004F27E9" w14:paraId="729304B1"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1134783"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4.</w:t>
            </w:r>
          </w:p>
        </w:tc>
        <w:tc>
          <w:tcPr>
            <w:tcW w:w="2557" w:type="dxa"/>
            <w:tcBorders>
              <w:top w:val="nil"/>
              <w:left w:val="nil"/>
              <w:bottom w:val="single" w:sz="4" w:space="0" w:color="auto"/>
              <w:right w:val="single" w:sz="4" w:space="0" w:color="auto"/>
            </w:tcBorders>
            <w:shd w:val="clear" w:color="auto" w:fill="auto"/>
            <w:noWrap/>
            <w:hideMark/>
          </w:tcPr>
          <w:p w14:paraId="4BAB3EB6"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Kaznionica u Lip</w:t>
            </w:r>
            <w:r w:rsidR="00B30BE3">
              <w:rPr>
                <w:rFonts w:cs="Times New Roman"/>
                <w:bCs/>
                <w:color w:val="17365D" w:themeColor="text2" w:themeShade="BF"/>
                <w:sz w:val="18"/>
                <w:szCs w:val="18"/>
              </w:rPr>
              <w:t>ovici</w:t>
            </w:r>
            <w:r w:rsidRPr="008D1C1C">
              <w:rPr>
                <w:rFonts w:cs="Times New Roman"/>
                <w:bCs/>
                <w:color w:val="17365D" w:themeColor="text2" w:themeShade="BF"/>
                <w:sz w:val="18"/>
                <w:szCs w:val="18"/>
              </w:rPr>
              <w:t xml:space="preserve"> - Popovači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391A8F5"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558,84</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60B748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136</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008146DE"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100,27</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A88697E"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162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E44057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1/1,37</w:t>
            </w:r>
          </w:p>
        </w:tc>
      </w:tr>
      <w:tr w:rsidR="005D09A0" w:rsidRPr="004F27E9" w14:paraId="3ECB55E7"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0D27DF4F"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5.</w:t>
            </w:r>
          </w:p>
        </w:tc>
        <w:tc>
          <w:tcPr>
            <w:tcW w:w="2557" w:type="dxa"/>
            <w:tcBorders>
              <w:top w:val="nil"/>
              <w:left w:val="nil"/>
              <w:bottom w:val="single" w:sz="4" w:space="0" w:color="auto"/>
              <w:right w:val="single" w:sz="4" w:space="0" w:color="auto"/>
            </w:tcBorders>
            <w:shd w:val="clear" w:color="auto" w:fill="auto"/>
            <w:noWrap/>
            <w:hideMark/>
          </w:tcPr>
          <w:p w14:paraId="4DAE877B"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Kaznionica u Požegi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B9052D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649,22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AC72E8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158</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3650561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77,59</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4302BB6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126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ADBD6C6"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1/1,13</w:t>
            </w:r>
          </w:p>
        </w:tc>
      </w:tr>
      <w:tr w:rsidR="005D09A0" w:rsidRPr="004F27E9" w14:paraId="5F5CD68B"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9AB4EF2"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6.</w:t>
            </w:r>
          </w:p>
        </w:tc>
        <w:tc>
          <w:tcPr>
            <w:tcW w:w="2557" w:type="dxa"/>
            <w:tcBorders>
              <w:top w:val="nil"/>
              <w:left w:val="nil"/>
              <w:bottom w:val="single" w:sz="4" w:space="0" w:color="auto"/>
              <w:right w:val="single" w:sz="4" w:space="0" w:color="auto"/>
            </w:tcBorders>
            <w:shd w:val="clear" w:color="auto" w:fill="auto"/>
            <w:noWrap/>
            <w:hideMark/>
          </w:tcPr>
          <w:p w14:paraId="5C004D17"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Odgojni zavod u Požegi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29A4785"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802,49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3B67CD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195</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4ADF9DBE"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39,08</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FB35BDC"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ED7FEF6"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1/2,67</w:t>
            </w:r>
          </w:p>
        </w:tc>
      </w:tr>
      <w:tr w:rsidR="005D09A0" w:rsidRPr="004F27E9" w14:paraId="34588B14"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079F6EA9"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7.</w:t>
            </w:r>
          </w:p>
        </w:tc>
        <w:tc>
          <w:tcPr>
            <w:tcW w:w="2557" w:type="dxa"/>
            <w:tcBorders>
              <w:top w:val="nil"/>
              <w:left w:val="nil"/>
              <w:bottom w:val="single" w:sz="4" w:space="0" w:color="auto"/>
              <w:right w:val="single" w:sz="4" w:space="0" w:color="auto"/>
            </w:tcBorders>
            <w:shd w:val="clear" w:color="auto" w:fill="auto"/>
            <w:noWrap/>
            <w:hideMark/>
          </w:tcPr>
          <w:p w14:paraId="0A650CE9"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Kaznionica u Turopolju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1ACED0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607,01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20D3F91"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148</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114C6F5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67,50</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3C5882B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A9BC16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1/1,08</w:t>
            </w:r>
          </w:p>
        </w:tc>
      </w:tr>
      <w:tr w:rsidR="005D09A0" w:rsidRPr="004F27E9" w14:paraId="0C62A5CC"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43DC4A3E"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8.</w:t>
            </w:r>
          </w:p>
        </w:tc>
        <w:tc>
          <w:tcPr>
            <w:tcW w:w="2557" w:type="dxa"/>
            <w:tcBorders>
              <w:top w:val="nil"/>
              <w:left w:val="nil"/>
              <w:bottom w:val="single" w:sz="4" w:space="0" w:color="auto"/>
              <w:right w:val="single" w:sz="4" w:space="0" w:color="auto"/>
            </w:tcBorders>
            <w:shd w:val="clear" w:color="auto" w:fill="auto"/>
            <w:noWrap/>
            <w:hideMark/>
          </w:tcPr>
          <w:p w14:paraId="75190D67"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Odgojni zavod Turopolje</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D24234D"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1.513,23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E6B169D"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369</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7D4F767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131,52</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6C81004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213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BF5B66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1/0,14</w:t>
            </w:r>
          </w:p>
        </w:tc>
      </w:tr>
      <w:tr w:rsidR="005D09A0" w:rsidRPr="004F27E9" w14:paraId="42AAAB17"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F7F2E91"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9.</w:t>
            </w:r>
          </w:p>
        </w:tc>
        <w:tc>
          <w:tcPr>
            <w:tcW w:w="2557" w:type="dxa"/>
            <w:tcBorders>
              <w:top w:val="nil"/>
              <w:left w:val="nil"/>
              <w:bottom w:val="single" w:sz="4" w:space="0" w:color="auto"/>
              <w:right w:val="single" w:sz="4" w:space="0" w:color="auto"/>
            </w:tcBorders>
            <w:shd w:val="clear" w:color="auto" w:fill="auto"/>
            <w:noWrap/>
            <w:hideMark/>
          </w:tcPr>
          <w:p w14:paraId="0D2A5801"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Kaznionica u Valturi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C7EE45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728,30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B0AF6D6"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177</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0EAC34AE"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63,94</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F6DAEE1"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DDAEC5E"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1/0,68</w:t>
            </w:r>
          </w:p>
        </w:tc>
      </w:tr>
      <w:tr w:rsidR="005D09A0" w:rsidRPr="004F27E9" w14:paraId="2964F12B"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28725C23"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10.</w:t>
            </w:r>
          </w:p>
        </w:tc>
        <w:tc>
          <w:tcPr>
            <w:tcW w:w="2557" w:type="dxa"/>
            <w:tcBorders>
              <w:top w:val="nil"/>
              <w:left w:val="nil"/>
              <w:bottom w:val="single" w:sz="4" w:space="0" w:color="auto"/>
              <w:right w:val="single" w:sz="4" w:space="0" w:color="auto"/>
            </w:tcBorders>
            <w:shd w:val="clear" w:color="auto" w:fill="auto"/>
            <w:noWrap/>
            <w:hideMark/>
          </w:tcPr>
          <w:p w14:paraId="464568D5"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Bjelovaru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FD37D1B"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285,85</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F736AD3"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70</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29D5D76D"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45,49</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0BB641F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A0DAAF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1/2,20</w:t>
            </w:r>
          </w:p>
        </w:tc>
      </w:tr>
      <w:tr w:rsidR="005D09A0" w:rsidRPr="004F27E9" w14:paraId="27E5D915"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2084C8E1"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11.</w:t>
            </w:r>
          </w:p>
        </w:tc>
        <w:tc>
          <w:tcPr>
            <w:tcW w:w="2557" w:type="dxa"/>
            <w:tcBorders>
              <w:top w:val="nil"/>
              <w:left w:val="nil"/>
              <w:bottom w:val="single" w:sz="4" w:space="0" w:color="auto"/>
              <w:right w:val="single" w:sz="4" w:space="0" w:color="auto"/>
            </w:tcBorders>
            <w:shd w:val="clear" w:color="auto" w:fill="auto"/>
            <w:noWrap/>
            <w:hideMark/>
          </w:tcPr>
          <w:p w14:paraId="211B1371"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Dubrovniku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6C5964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435,72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5227BBC"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106</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16F1844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45,47</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4A6CA5B5"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51DEBA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1/1,37</w:t>
            </w:r>
          </w:p>
        </w:tc>
      </w:tr>
      <w:tr w:rsidR="005D09A0" w:rsidRPr="004F27E9" w14:paraId="05970F5F"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7C5C0B0"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12.</w:t>
            </w:r>
          </w:p>
        </w:tc>
        <w:tc>
          <w:tcPr>
            <w:tcW w:w="2557" w:type="dxa"/>
            <w:tcBorders>
              <w:top w:val="nil"/>
              <w:left w:val="nil"/>
              <w:bottom w:val="single" w:sz="4" w:space="0" w:color="auto"/>
              <w:right w:val="single" w:sz="4" w:space="0" w:color="auto"/>
            </w:tcBorders>
            <w:shd w:val="clear" w:color="auto" w:fill="auto"/>
            <w:noWrap/>
            <w:hideMark/>
          </w:tcPr>
          <w:p w14:paraId="387DF369"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Gospiću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2EFC3F5"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458,98</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33D6C6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112</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7674F340"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63,01</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FA4C8CB"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FB81F56"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1/1,31</w:t>
            </w:r>
          </w:p>
        </w:tc>
      </w:tr>
      <w:tr w:rsidR="005D09A0" w:rsidRPr="004F27E9" w14:paraId="21775550"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0F355CFF"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13.</w:t>
            </w:r>
          </w:p>
        </w:tc>
        <w:tc>
          <w:tcPr>
            <w:tcW w:w="2557" w:type="dxa"/>
            <w:tcBorders>
              <w:top w:val="nil"/>
              <w:left w:val="nil"/>
              <w:bottom w:val="single" w:sz="4" w:space="0" w:color="auto"/>
              <w:right w:val="single" w:sz="4" w:space="0" w:color="auto"/>
            </w:tcBorders>
            <w:shd w:val="clear" w:color="auto" w:fill="auto"/>
            <w:noWrap/>
            <w:hideMark/>
          </w:tcPr>
          <w:p w14:paraId="0D3D5FEE"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Karlovcu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695F745"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399,00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23BC25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97</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099A9CBC"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35,59</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0B7B7CB7"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B6C369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1/1,75</w:t>
            </w:r>
          </w:p>
        </w:tc>
      </w:tr>
      <w:tr w:rsidR="005D09A0" w:rsidRPr="004F27E9" w14:paraId="0C38BFA6"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7A10ADB5"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14.</w:t>
            </w:r>
          </w:p>
        </w:tc>
        <w:tc>
          <w:tcPr>
            <w:tcW w:w="2557" w:type="dxa"/>
            <w:tcBorders>
              <w:top w:val="nil"/>
              <w:left w:val="nil"/>
              <w:bottom w:val="single" w:sz="4" w:space="0" w:color="auto"/>
              <w:right w:val="single" w:sz="4" w:space="0" w:color="auto"/>
            </w:tcBorders>
            <w:shd w:val="clear" w:color="auto" w:fill="auto"/>
            <w:noWrap/>
            <w:hideMark/>
          </w:tcPr>
          <w:p w14:paraId="6CE4FC2D"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Osijeku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7AB3B4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292,29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F0D6F5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71</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7175ACC1"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44,52</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4A715908"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971578D"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1/2,14</w:t>
            </w:r>
          </w:p>
        </w:tc>
      </w:tr>
      <w:tr w:rsidR="005D09A0" w:rsidRPr="004F27E9" w14:paraId="7020B603"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781D0DDB"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15.</w:t>
            </w:r>
          </w:p>
        </w:tc>
        <w:tc>
          <w:tcPr>
            <w:tcW w:w="2557" w:type="dxa"/>
            <w:tcBorders>
              <w:top w:val="nil"/>
              <w:left w:val="nil"/>
              <w:bottom w:val="single" w:sz="4" w:space="0" w:color="auto"/>
              <w:right w:val="single" w:sz="4" w:space="0" w:color="auto"/>
            </w:tcBorders>
            <w:shd w:val="clear" w:color="auto" w:fill="auto"/>
            <w:noWrap/>
            <w:hideMark/>
          </w:tcPr>
          <w:p w14:paraId="0DA98080"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Požegi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AB35E61"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338,40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E388BB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82</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2A54316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47,82</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AF86BB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77</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74A8017"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1/1,95</w:t>
            </w:r>
          </w:p>
        </w:tc>
      </w:tr>
      <w:tr w:rsidR="005D09A0" w:rsidRPr="004F27E9" w14:paraId="78637C4C"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1F3921E"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16.</w:t>
            </w:r>
          </w:p>
        </w:tc>
        <w:tc>
          <w:tcPr>
            <w:tcW w:w="2557" w:type="dxa"/>
            <w:tcBorders>
              <w:top w:val="nil"/>
              <w:left w:val="nil"/>
              <w:bottom w:val="single" w:sz="4" w:space="0" w:color="auto"/>
              <w:right w:val="single" w:sz="4" w:space="0" w:color="auto"/>
            </w:tcBorders>
            <w:shd w:val="clear" w:color="auto" w:fill="auto"/>
            <w:noWrap/>
            <w:hideMark/>
          </w:tcPr>
          <w:p w14:paraId="68395AA5"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Puli - Pola</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B574C4C"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346,64</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F16F013"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84</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0E04FB7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53,26</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02FFA0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B9759F8"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1/1,85</w:t>
            </w:r>
          </w:p>
        </w:tc>
      </w:tr>
      <w:tr w:rsidR="005D09A0" w:rsidRPr="004F27E9" w14:paraId="05155843"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BA45D88"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17.</w:t>
            </w:r>
          </w:p>
        </w:tc>
        <w:tc>
          <w:tcPr>
            <w:tcW w:w="2557" w:type="dxa"/>
            <w:tcBorders>
              <w:top w:val="nil"/>
              <w:left w:val="nil"/>
              <w:bottom w:val="single" w:sz="4" w:space="0" w:color="auto"/>
              <w:right w:val="single" w:sz="4" w:space="0" w:color="auto"/>
            </w:tcBorders>
            <w:shd w:val="clear" w:color="auto" w:fill="auto"/>
            <w:noWrap/>
            <w:hideMark/>
          </w:tcPr>
          <w:p w14:paraId="0BA4EFDE"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Rijeci</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192D9BC"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301,52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9B7E315"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73</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6E8F51AD"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51,61</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0B3D4AC5"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96A10DA"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1/2,04</w:t>
            </w:r>
          </w:p>
        </w:tc>
      </w:tr>
      <w:tr w:rsidR="005D09A0" w:rsidRPr="004F27E9" w14:paraId="4D39BA27"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EE7A662"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18.</w:t>
            </w:r>
          </w:p>
        </w:tc>
        <w:tc>
          <w:tcPr>
            <w:tcW w:w="2557" w:type="dxa"/>
            <w:tcBorders>
              <w:top w:val="nil"/>
              <w:left w:val="nil"/>
              <w:bottom w:val="single" w:sz="4" w:space="0" w:color="auto"/>
              <w:right w:val="single" w:sz="4" w:space="0" w:color="auto"/>
            </w:tcBorders>
            <w:shd w:val="clear" w:color="auto" w:fill="auto"/>
            <w:noWrap/>
            <w:hideMark/>
          </w:tcPr>
          <w:p w14:paraId="37E6BF3D"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Sisku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A43657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0,00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69986E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0</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7AD9874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0,00</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0628ECD8"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B12D9C8"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w:t>
            </w:r>
          </w:p>
        </w:tc>
      </w:tr>
      <w:tr w:rsidR="005D09A0" w:rsidRPr="004F27E9" w14:paraId="7322C707"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AA7449B"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19.</w:t>
            </w:r>
          </w:p>
        </w:tc>
        <w:tc>
          <w:tcPr>
            <w:tcW w:w="2557" w:type="dxa"/>
            <w:tcBorders>
              <w:top w:val="nil"/>
              <w:left w:val="nil"/>
              <w:bottom w:val="single" w:sz="4" w:space="0" w:color="auto"/>
              <w:right w:val="single" w:sz="4" w:space="0" w:color="auto"/>
            </w:tcBorders>
            <w:shd w:val="clear" w:color="auto" w:fill="auto"/>
            <w:noWrap/>
            <w:hideMark/>
          </w:tcPr>
          <w:p w14:paraId="3DFFD15D"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Splitu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A0FBB9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334,52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89BA14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81</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35865D4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48,71</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EB57A1B"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79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31A4DAE"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1/1,89</w:t>
            </w:r>
          </w:p>
        </w:tc>
      </w:tr>
      <w:tr w:rsidR="005D09A0" w:rsidRPr="004F27E9" w14:paraId="7061CA4C"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83A47F0"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20.</w:t>
            </w:r>
          </w:p>
        </w:tc>
        <w:tc>
          <w:tcPr>
            <w:tcW w:w="2557" w:type="dxa"/>
            <w:tcBorders>
              <w:top w:val="nil"/>
              <w:left w:val="nil"/>
              <w:bottom w:val="single" w:sz="4" w:space="0" w:color="auto"/>
              <w:right w:val="single" w:sz="4" w:space="0" w:color="auto"/>
            </w:tcBorders>
            <w:shd w:val="clear" w:color="auto" w:fill="auto"/>
            <w:noWrap/>
            <w:hideMark/>
          </w:tcPr>
          <w:p w14:paraId="0EE6875A"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Šibeniku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CE32DE9"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432,31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2650F8B"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105</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2A1247C6"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56,23</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1A584F93"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91</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8F1694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1/1,63</w:t>
            </w:r>
          </w:p>
        </w:tc>
      </w:tr>
      <w:tr w:rsidR="005D09A0" w:rsidRPr="004F27E9" w14:paraId="04C846AB"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729AB433"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21.</w:t>
            </w:r>
          </w:p>
        </w:tc>
        <w:tc>
          <w:tcPr>
            <w:tcW w:w="2557" w:type="dxa"/>
            <w:tcBorders>
              <w:top w:val="nil"/>
              <w:left w:val="nil"/>
              <w:bottom w:val="single" w:sz="4" w:space="0" w:color="auto"/>
              <w:right w:val="single" w:sz="4" w:space="0" w:color="auto"/>
            </w:tcBorders>
            <w:shd w:val="clear" w:color="auto" w:fill="auto"/>
            <w:noWrap/>
            <w:hideMark/>
          </w:tcPr>
          <w:p w14:paraId="34000CA1"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Varaždinu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0F138F6"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361,36</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122D8E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88</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70E733A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51,41</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0B6C738"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F0598EB"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1/1,86</w:t>
            </w:r>
          </w:p>
        </w:tc>
      </w:tr>
      <w:tr w:rsidR="005D09A0" w:rsidRPr="004F27E9" w14:paraId="3C7788FF"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24BB2B0"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22.</w:t>
            </w:r>
          </w:p>
        </w:tc>
        <w:tc>
          <w:tcPr>
            <w:tcW w:w="2557" w:type="dxa"/>
            <w:tcBorders>
              <w:top w:val="nil"/>
              <w:left w:val="nil"/>
              <w:bottom w:val="single" w:sz="4" w:space="0" w:color="auto"/>
              <w:right w:val="single" w:sz="4" w:space="0" w:color="auto"/>
            </w:tcBorders>
            <w:shd w:val="clear" w:color="auto" w:fill="auto"/>
            <w:noWrap/>
            <w:hideMark/>
          </w:tcPr>
          <w:p w14:paraId="7D12D5FC"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Zadru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6A832C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372,48</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DB03364"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91</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3BB040EB"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54,04</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73B75D0C"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88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C7981DB"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1/1,52</w:t>
            </w:r>
          </w:p>
        </w:tc>
      </w:tr>
      <w:tr w:rsidR="005D09A0" w:rsidRPr="004F27E9" w14:paraId="58ADAAD3" w14:textId="77777777" w:rsidTr="00196E7C">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50CF81B1" w14:textId="77777777" w:rsidR="005D09A0" w:rsidRPr="008D1C1C" w:rsidRDefault="005D09A0" w:rsidP="005D09A0">
            <w:pPr>
              <w:spacing w:after="0"/>
              <w:rPr>
                <w:rFonts w:cs="Times New Roman"/>
                <w:color w:val="17365D" w:themeColor="text2" w:themeShade="BF"/>
                <w:sz w:val="18"/>
                <w:szCs w:val="18"/>
              </w:rPr>
            </w:pPr>
            <w:r w:rsidRPr="008D1C1C">
              <w:rPr>
                <w:rFonts w:cs="Times New Roman"/>
                <w:color w:val="17365D" w:themeColor="text2" w:themeShade="BF"/>
                <w:sz w:val="18"/>
                <w:szCs w:val="18"/>
              </w:rPr>
              <w:t>23.</w:t>
            </w:r>
          </w:p>
        </w:tc>
        <w:tc>
          <w:tcPr>
            <w:tcW w:w="2557" w:type="dxa"/>
            <w:tcBorders>
              <w:top w:val="nil"/>
              <w:left w:val="nil"/>
              <w:bottom w:val="single" w:sz="4" w:space="0" w:color="auto"/>
              <w:right w:val="single" w:sz="4" w:space="0" w:color="auto"/>
            </w:tcBorders>
            <w:shd w:val="clear" w:color="auto" w:fill="auto"/>
            <w:noWrap/>
            <w:hideMark/>
          </w:tcPr>
          <w:p w14:paraId="43AF4216" w14:textId="77777777" w:rsidR="005D09A0" w:rsidRPr="008D1C1C" w:rsidRDefault="005D09A0" w:rsidP="005D09A0">
            <w:pPr>
              <w:overflowPunct w:val="0"/>
              <w:autoSpaceDE w:val="0"/>
              <w:autoSpaceDN w:val="0"/>
              <w:adjustRightInd w:val="0"/>
              <w:spacing w:after="0"/>
              <w:jc w:val="left"/>
              <w:rPr>
                <w:rFonts w:cs="Times New Roman"/>
                <w:bCs/>
                <w:color w:val="17365D" w:themeColor="text2" w:themeShade="BF"/>
                <w:sz w:val="18"/>
                <w:szCs w:val="18"/>
              </w:rPr>
            </w:pPr>
            <w:r w:rsidRPr="008D1C1C">
              <w:rPr>
                <w:rFonts w:cs="Times New Roman"/>
                <w:bCs/>
                <w:color w:val="17365D" w:themeColor="text2" w:themeShade="BF"/>
                <w:sz w:val="18"/>
                <w:szCs w:val="18"/>
              </w:rPr>
              <w:t>Zatvor u Zagrebu</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5871737"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284,37</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A926EED"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69</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7EB63AAF"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66,91</w:t>
            </w:r>
          </w:p>
        </w:tc>
        <w:tc>
          <w:tcPr>
            <w:tcW w:w="1050" w:type="dxa"/>
            <w:tcBorders>
              <w:top w:val="nil"/>
              <w:left w:val="single" w:sz="4" w:space="0" w:color="auto"/>
              <w:bottom w:val="single" w:sz="4" w:space="0" w:color="auto"/>
              <w:right w:val="single" w:sz="4" w:space="0" w:color="auto"/>
            </w:tcBorders>
            <w:shd w:val="clear" w:color="auto" w:fill="auto"/>
            <w:noWrap/>
            <w:vAlign w:val="center"/>
          </w:tcPr>
          <w:p w14:paraId="2FF63B72"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108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4533F3C" w14:textId="77777777" w:rsidR="005D09A0" w:rsidRPr="008D1C1C" w:rsidRDefault="005D09A0" w:rsidP="00196E7C">
            <w:pPr>
              <w:overflowPunct w:val="0"/>
              <w:autoSpaceDE w:val="0"/>
              <w:autoSpaceDN w:val="0"/>
              <w:adjustRightInd w:val="0"/>
              <w:spacing w:after="0"/>
              <w:jc w:val="center"/>
              <w:rPr>
                <w:rFonts w:cs="Times New Roman"/>
                <w:bCs/>
                <w:color w:val="17365D" w:themeColor="text2" w:themeShade="BF"/>
                <w:sz w:val="18"/>
                <w:szCs w:val="18"/>
              </w:rPr>
            </w:pPr>
            <w:r w:rsidRPr="008D1C1C">
              <w:rPr>
                <w:rFonts w:cs="Times New Roman"/>
                <w:bCs/>
                <w:color w:val="17365D" w:themeColor="text2" w:themeShade="BF"/>
                <w:sz w:val="18"/>
                <w:szCs w:val="18"/>
              </w:rPr>
              <w:t>1/2,13</w:t>
            </w:r>
          </w:p>
        </w:tc>
      </w:tr>
      <w:tr w:rsidR="005D09A0" w:rsidRPr="004F27E9" w14:paraId="53E04598" w14:textId="77777777" w:rsidTr="00196E7C">
        <w:trPr>
          <w:trHeight w:val="425"/>
        </w:trPr>
        <w:tc>
          <w:tcPr>
            <w:tcW w:w="562" w:type="dxa"/>
            <w:tcBorders>
              <w:top w:val="nil"/>
              <w:left w:val="single" w:sz="4" w:space="0" w:color="auto"/>
              <w:bottom w:val="single" w:sz="4" w:space="0" w:color="auto"/>
              <w:right w:val="single" w:sz="4" w:space="0" w:color="auto"/>
            </w:tcBorders>
            <w:shd w:val="clear" w:color="auto" w:fill="C6D9F1" w:themeFill="text2" w:themeFillTint="33"/>
            <w:noWrap/>
            <w:hideMark/>
          </w:tcPr>
          <w:p w14:paraId="197F4C2D" w14:textId="77777777" w:rsidR="005D09A0" w:rsidRPr="008D1C1C" w:rsidRDefault="005D09A0" w:rsidP="005D09A0">
            <w:pPr>
              <w:spacing w:after="0"/>
              <w:rPr>
                <w:rFonts w:cs="Times New Roman"/>
                <w:b/>
                <w:color w:val="17365D" w:themeColor="text2" w:themeShade="BF"/>
                <w:sz w:val="18"/>
                <w:szCs w:val="18"/>
              </w:rPr>
            </w:pPr>
            <w:r w:rsidRPr="008D1C1C">
              <w:rPr>
                <w:rFonts w:cs="Times New Roman"/>
                <w:b/>
                <w:color w:val="17365D" w:themeColor="text2" w:themeShade="BF"/>
                <w:sz w:val="18"/>
                <w:szCs w:val="18"/>
              </w:rPr>
              <w:t xml:space="preserve"> </w:t>
            </w:r>
          </w:p>
        </w:tc>
        <w:tc>
          <w:tcPr>
            <w:tcW w:w="2557" w:type="dxa"/>
            <w:tcBorders>
              <w:top w:val="nil"/>
              <w:left w:val="nil"/>
              <w:bottom w:val="single" w:sz="4" w:space="0" w:color="auto"/>
              <w:right w:val="single" w:sz="4" w:space="0" w:color="auto"/>
            </w:tcBorders>
            <w:shd w:val="clear" w:color="auto" w:fill="C6D9F1" w:themeFill="text2" w:themeFillTint="33"/>
            <w:noWrap/>
            <w:vAlign w:val="center"/>
            <w:hideMark/>
          </w:tcPr>
          <w:p w14:paraId="439A26ED" w14:textId="77777777" w:rsidR="005D09A0" w:rsidRPr="008D1C1C" w:rsidRDefault="005D09A0" w:rsidP="00196E7C">
            <w:pPr>
              <w:spacing w:after="0"/>
              <w:jc w:val="center"/>
              <w:rPr>
                <w:rFonts w:cs="Times New Roman"/>
                <w:b/>
                <w:color w:val="17365D" w:themeColor="text2" w:themeShade="BF"/>
                <w:sz w:val="18"/>
                <w:szCs w:val="18"/>
              </w:rPr>
            </w:pPr>
            <w:r w:rsidRPr="008D1C1C">
              <w:rPr>
                <w:rFonts w:cs="Times New Roman"/>
                <w:b/>
                <w:color w:val="17365D" w:themeColor="text2" w:themeShade="BF"/>
                <w:sz w:val="18"/>
                <w:szCs w:val="18"/>
              </w:rPr>
              <w:t>PROSJEČNO</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D41E01" w14:textId="77777777" w:rsidR="005D09A0" w:rsidRPr="008D1C1C" w:rsidRDefault="005D09A0" w:rsidP="00196E7C">
            <w:pPr>
              <w:jc w:val="center"/>
              <w:rPr>
                <w:b/>
                <w:color w:val="17365D" w:themeColor="text2" w:themeShade="BF"/>
                <w:sz w:val="18"/>
                <w:szCs w:val="18"/>
              </w:rPr>
            </w:pPr>
            <w:r w:rsidRPr="008D1C1C">
              <w:rPr>
                <w:b/>
                <w:color w:val="17365D" w:themeColor="text2" w:themeShade="BF"/>
                <w:sz w:val="18"/>
                <w:szCs w:val="18"/>
              </w:rPr>
              <w:t>410,62</w:t>
            </w:r>
          </w:p>
        </w:tc>
        <w:tc>
          <w:tcPr>
            <w:tcW w:w="992" w:type="dxa"/>
            <w:tcBorders>
              <w:top w:val="nil"/>
              <w:left w:val="single" w:sz="4" w:space="0" w:color="auto"/>
              <w:bottom w:val="single" w:sz="4" w:space="0" w:color="auto"/>
              <w:right w:val="nil"/>
            </w:tcBorders>
            <w:shd w:val="clear" w:color="auto" w:fill="C6D9F1" w:themeFill="text2" w:themeFillTint="33"/>
            <w:noWrap/>
            <w:vAlign w:val="center"/>
          </w:tcPr>
          <w:p w14:paraId="638FBFE9" w14:textId="77777777" w:rsidR="005D09A0" w:rsidRPr="008D1C1C" w:rsidRDefault="005D09A0" w:rsidP="00196E7C">
            <w:pPr>
              <w:jc w:val="center"/>
              <w:rPr>
                <w:color w:val="17365D" w:themeColor="text2" w:themeShade="BF"/>
                <w:sz w:val="18"/>
                <w:szCs w:val="18"/>
              </w:rPr>
            </w:pPr>
            <w:r w:rsidRPr="008D1C1C">
              <w:rPr>
                <w:color w:val="17365D" w:themeColor="text2" w:themeShade="BF"/>
                <w:sz w:val="18"/>
                <w:szCs w:val="18"/>
              </w:rPr>
              <w:t>100</w:t>
            </w:r>
          </w:p>
        </w:tc>
        <w:tc>
          <w:tcPr>
            <w:tcW w:w="13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CC24CA7" w14:textId="77777777" w:rsidR="005D09A0" w:rsidRPr="008D1C1C" w:rsidRDefault="005D09A0" w:rsidP="00196E7C">
            <w:pPr>
              <w:jc w:val="center"/>
              <w:rPr>
                <w:b/>
                <w:color w:val="17365D" w:themeColor="text2" w:themeShade="BF"/>
                <w:sz w:val="18"/>
                <w:szCs w:val="18"/>
              </w:rPr>
            </w:pPr>
            <w:r w:rsidRPr="008D1C1C">
              <w:rPr>
                <w:b/>
                <w:color w:val="17365D" w:themeColor="text2" w:themeShade="BF"/>
                <w:sz w:val="18"/>
                <w:szCs w:val="18"/>
              </w:rPr>
              <w:t>61,71</w:t>
            </w:r>
          </w:p>
        </w:tc>
        <w:tc>
          <w:tcPr>
            <w:tcW w:w="1050"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65035192" w14:textId="77777777" w:rsidR="005D09A0" w:rsidRPr="008D1C1C" w:rsidRDefault="005D09A0" w:rsidP="00196E7C">
            <w:pPr>
              <w:jc w:val="center"/>
              <w:rPr>
                <w:color w:val="17365D" w:themeColor="text2" w:themeShade="BF"/>
                <w:sz w:val="18"/>
                <w:szCs w:val="18"/>
              </w:rPr>
            </w:pPr>
            <w:r w:rsidRPr="008D1C1C">
              <w:rPr>
                <w:color w:val="17365D" w:themeColor="text2" w:themeShade="BF"/>
                <w:sz w:val="18"/>
                <w:szCs w:val="18"/>
              </w:rPr>
              <w:t>100</w:t>
            </w:r>
          </w:p>
        </w:tc>
        <w:tc>
          <w:tcPr>
            <w:tcW w:w="1417" w:type="dxa"/>
            <w:tcBorders>
              <w:top w:val="nil"/>
              <w:left w:val="nil"/>
              <w:bottom w:val="single" w:sz="4" w:space="0" w:color="auto"/>
              <w:right w:val="single" w:sz="4" w:space="0" w:color="auto"/>
            </w:tcBorders>
            <w:shd w:val="clear" w:color="auto" w:fill="C6D9F1" w:themeFill="text2" w:themeFillTint="33"/>
            <w:noWrap/>
            <w:vAlign w:val="center"/>
          </w:tcPr>
          <w:p w14:paraId="4B5D4300" w14:textId="77777777" w:rsidR="005D09A0" w:rsidRPr="008D1C1C" w:rsidRDefault="005D09A0" w:rsidP="00196E7C">
            <w:pPr>
              <w:jc w:val="center"/>
              <w:rPr>
                <w:b/>
                <w:color w:val="17365D" w:themeColor="text2" w:themeShade="BF"/>
                <w:sz w:val="18"/>
                <w:szCs w:val="18"/>
              </w:rPr>
            </w:pPr>
            <w:r w:rsidRPr="008D1C1C">
              <w:rPr>
                <w:b/>
                <w:color w:val="17365D" w:themeColor="text2" w:themeShade="BF"/>
                <w:sz w:val="18"/>
                <w:szCs w:val="18"/>
              </w:rPr>
              <w:t>1/1,33</w:t>
            </w:r>
          </w:p>
        </w:tc>
      </w:tr>
    </w:tbl>
    <w:p w14:paraId="5DDAB5F4" w14:textId="77777777" w:rsidR="00EE383E" w:rsidRPr="004F27E9" w:rsidRDefault="00EE383E" w:rsidP="002119CD">
      <w:pPr>
        <w:pStyle w:val="NoSpacing"/>
        <w:spacing w:before="240" w:after="240"/>
        <w:jc w:val="both"/>
        <w:rPr>
          <w:rFonts w:ascii="Times New Roman" w:hAnsi="Times New Roman" w:cs="Times New Roman"/>
        </w:rPr>
      </w:pPr>
      <w:r w:rsidRPr="004F27E9">
        <w:rPr>
          <w:rFonts w:ascii="Times New Roman" w:hAnsi="Times New Roman" w:cs="Times New Roman"/>
        </w:rPr>
        <w:t>Napominje</w:t>
      </w:r>
      <w:r w:rsidR="000111E4">
        <w:rPr>
          <w:rFonts w:ascii="Times New Roman" w:hAnsi="Times New Roman" w:cs="Times New Roman"/>
        </w:rPr>
        <w:t xml:space="preserve"> se</w:t>
      </w:r>
      <w:r w:rsidR="005D09A0">
        <w:rPr>
          <w:rFonts w:ascii="Times New Roman" w:hAnsi="Times New Roman" w:cs="Times New Roman"/>
        </w:rPr>
        <w:t xml:space="preserve"> </w:t>
      </w:r>
      <w:r w:rsidRPr="004F27E9">
        <w:rPr>
          <w:rFonts w:ascii="Times New Roman" w:hAnsi="Times New Roman" w:cs="Times New Roman"/>
        </w:rPr>
        <w:t>da je iskazani prosječni dnevni trošak po zatvoreniku u Kaznionicama u Požegi i Turopolju smanjen za prosječne troškove prehrane koji se odnose na maloljetnike u Odgojnim zavodima u Požegi i Turopolju, odnosno za isti je iznos povećan prosječni dnevni trošak po maloljetniku</w:t>
      </w:r>
      <w:r w:rsidR="00FB488F">
        <w:rPr>
          <w:rFonts w:ascii="Times New Roman" w:hAnsi="Times New Roman" w:cs="Times New Roman"/>
        </w:rPr>
        <w:t>/ci</w:t>
      </w:r>
      <w:r w:rsidRPr="004F27E9">
        <w:rPr>
          <w:rFonts w:ascii="Times New Roman" w:hAnsi="Times New Roman" w:cs="Times New Roman"/>
        </w:rPr>
        <w:t xml:space="preserve"> u Odgojnim zavodima u Požegi i Turopolju. </w:t>
      </w:r>
    </w:p>
    <w:p w14:paraId="2A833466" w14:textId="77777777" w:rsidR="00EE383E" w:rsidRPr="004F27E9" w:rsidRDefault="00EE383E" w:rsidP="002119CD">
      <w:pPr>
        <w:pStyle w:val="NoSpacing"/>
        <w:spacing w:after="240"/>
        <w:jc w:val="both"/>
        <w:rPr>
          <w:rFonts w:ascii="Times New Roman" w:hAnsi="Times New Roman" w:cs="Times New Roman"/>
          <w:lang w:eastAsia="hr-HR"/>
        </w:rPr>
      </w:pPr>
      <w:r w:rsidRPr="004F27E9">
        <w:rPr>
          <w:rFonts w:ascii="Times New Roman" w:hAnsi="Times New Roman" w:cs="Times New Roman"/>
          <w:lang w:eastAsia="hr-HR"/>
        </w:rPr>
        <w:t>Korigirani su, također, i troškovi prehrane kod korisnika koji su bez naknade preuzeli prehrambene proizvode od drugih korisnika unutar zatvorskog sustava.</w:t>
      </w:r>
    </w:p>
    <w:tbl>
      <w:tblPr>
        <w:tblW w:w="8623" w:type="dxa"/>
        <w:tblLook w:val="04A0" w:firstRow="1" w:lastRow="0" w:firstColumn="1" w:lastColumn="0" w:noHBand="0" w:noVBand="1"/>
      </w:tblPr>
      <w:tblGrid>
        <w:gridCol w:w="1129"/>
        <w:gridCol w:w="954"/>
        <w:gridCol w:w="968"/>
        <w:gridCol w:w="968"/>
        <w:gridCol w:w="969"/>
        <w:gridCol w:w="936"/>
        <w:gridCol w:w="545"/>
        <w:gridCol w:w="1077"/>
        <w:gridCol w:w="1077"/>
      </w:tblGrid>
      <w:tr w:rsidR="005D09A0" w:rsidRPr="004F27E9" w14:paraId="167719E3" w14:textId="77777777" w:rsidTr="006D71C2">
        <w:trPr>
          <w:trHeight w:val="574"/>
        </w:trPr>
        <w:tc>
          <w:tcPr>
            <w:tcW w:w="112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067DEFF8" w14:textId="77777777" w:rsidR="005D09A0" w:rsidRPr="00825217" w:rsidRDefault="005D09A0" w:rsidP="005D09A0">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UKUPNI TROŠAK</w:t>
            </w:r>
          </w:p>
          <w:p w14:paraId="286BB870" w14:textId="77777777" w:rsidR="005D09A0" w:rsidRPr="00825217" w:rsidRDefault="005D09A0" w:rsidP="005D09A0">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(u kunama)</w:t>
            </w:r>
          </w:p>
        </w:tc>
        <w:tc>
          <w:tcPr>
            <w:tcW w:w="954" w:type="dxa"/>
            <w:tcBorders>
              <w:top w:val="single" w:sz="4" w:space="0" w:color="auto"/>
              <w:left w:val="nil"/>
              <w:bottom w:val="single" w:sz="8" w:space="0" w:color="auto"/>
              <w:right w:val="single" w:sz="4" w:space="0" w:color="auto"/>
            </w:tcBorders>
            <w:shd w:val="clear" w:color="auto" w:fill="C6D9F1" w:themeFill="text2" w:themeFillTint="33"/>
            <w:noWrap/>
            <w:vAlign w:val="center"/>
            <w:hideMark/>
          </w:tcPr>
          <w:p w14:paraId="478F7522"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2018.g.</w:t>
            </w:r>
          </w:p>
        </w:tc>
        <w:tc>
          <w:tcPr>
            <w:tcW w:w="968" w:type="dxa"/>
            <w:tcBorders>
              <w:top w:val="single" w:sz="4" w:space="0" w:color="auto"/>
              <w:left w:val="nil"/>
              <w:bottom w:val="single" w:sz="8" w:space="0" w:color="auto"/>
              <w:right w:val="single" w:sz="4" w:space="0" w:color="auto"/>
            </w:tcBorders>
            <w:shd w:val="clear" w:color="auto" w:fill="C6D9F1" w:themeFill="text2" w:themeFillTint="33"/>
            <w:noWrap/>
            <w:vAlign w:val="center"/>
            <w:hideMark/>
          </w:tcPr>
          <w:p w14:paraId="658D6806"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2019.g.</w:t>
            </w:r>
          </w:p>
        </w:tc>
        <w:tc>
          <w:tcPr>
            <w:tcW w:w="968"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7CDCA3BD"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2020.g.</w:t>
            </w:r>
          </w:p>
        </w:tc>
        <w:tc>
          <w:tcPr>
            <w:tcW w:w="969"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378289A3"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2021.g.</w:t>
            </w:r>
          </w:p>
        </w:tc>
        <w:tc>
          <w:tcPr>
            <w:tcW w:w="936"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25E71559"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2022.g.</w:t>
            </w:r>
          </w:p>
        </w:tc>
        <w:tc>
          <w:tcPr>
            <w:tcW w:w="545" w:type="dxa"/>
            <w:tcBorders>
              <w:top w:val="nil"/>
              <w:left w:val="nil"/>
              <w:bottom w:val="nil"/>
              <w:right w:val="single" w:sz="4" w:space="0" w:color="auto"/>
            </w:tcBorders>
            <w:shd w:val="clear" w:color="auto" w:fill="auto"/>
            <w:vAlign w:val="center"/>
            <w:hideMark/>
          </w:tcPr>
          <w:p w14:paraId="2D2AB6B9" w14:textId="77777777" w:rsidR="005D09A0" w:rsidRPr="00825217" w:rsidRDefault="005D09A0" w:rsidP="00196E7C">
            <w:pPr>
              <w:spacing w:after="0"/>
              <w:jc w:val="center"/>
              <w:rPr>
                <w:rFonts w:cs="Times New Roman"/>
                <w:b/>
                <w:bCs/>
                <w:color w:val="17365D" w:themeColor="text2" w:themeShade="BF"/>
                <w:sz w:val="18"/>
                <w:szCs w:val="18"/>
              </w:rPr>
            </w:pPr>
          </w:p>
        </w:tc>
        <w:tc>
          <w:tcPr>
            <w:tcW w:w="1077"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5AB0A44F"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2022./2021.</w:t>
            </w:r>
          </w:p>
        </w:tc>
        <w:tc>
          <w:tcPr>
            <w:tcW w:w="1077"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459C4104"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2022./2018.</w:t>
            </w:r>
          </w:p>
        </w:tc>
      </w:tr>
      <w:tr w:rsidR="005D09A0" w:rsidRPr="004F27E9" w14:paraId="4634584F" w14:textId="77777777" w:rsidTr="006D71C2">
        <w:trPr>
          <w:trHeight w:val="705"/>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7228CE5D" w14:textId="77777777" w:rsidR="005D09A0" w:rsidRPr="00825217" w:rsidRDefault="005D09A0" w:rsidP="005D09A0">
            <w:pPr>
              <w:spacing w:after="0"/>
              <w:jc w:val="left"/>
              <w:rPr>
                <w:rFonts w:cs="Times New Roman"/>
                <w:b/>
                <w:bCs/>
                <w:color w:val="17365D" w:themeColor="text2" w:themeShade="BF"/>
                <w:sz w:val="18"/>
                <w:szCs w:val="18"/>
                <w:lang w:eastAsia="hr-HR"/>
              </w:rPr>
            </w:pPr>
          </w:p>
        </w:tc>
        <w:tc>
          <w:tcPr>
            <w:tcW w:w="954" w:type="dxa"/>
            <w:tcBorders>
              <w:top w:val="nil"/>
              <w:left w:val="nil"/>
              <w:bottom w:val="single" w:sz="4" w:space="0" w:color="auto"/>
              <w:right w:val="single" w:sz="4" w:space="0" w:color="auto"/>
            </w:tcBorders>
            <w:shd w:val="clear" w:color="auto" w:fill="FFFFFF"/>
            <w:vAlign w:val="center"/>
            <w:hideMark/>
          </w:tcPr>
          <w:p w14:paraId="2281A8C4"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403,10</w:t>
            </w:r>
          </w:p>
        </w:tc>
        <w:tc>
          <w:tcPr>
            <w:tcW w:w="968" w:type="dxa"/>
            <w:tcBorders>
              <w:top w:val="nil"/>
              <w:left w:val="nil"/>
              <w:bottom w:val="single" w:sz="4" w:space="0" w:color="auto"/>
              <w:right w:val="single" w:sz="4" w:space="0" w:color="auto"/>
            </w:tcBorders>
            <w:shd w:val="clear" w:color="auto" w:fill="FFFFFF"/>
            <w:noWrap/>
            <w:vAlign w:val="center"/>
            <w:hideMark/>
          </w:tcPr>
          <w:p w14:paraId="63343F18"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410,91</w:t>
            </w:r>
          </w:p>
        </w:tc>
        <w:tc>
          <w:tcPr>
            <w:tcW w:w="968" w:type="dxa"/>
            <w:tcBorders>
              <w:top w:val="nil"/>
              <w:left w:val="nil"/>
              <w:bottom w:val="single" w:sz="4" w:space="0" w:color="auto"/>
              <w:right w:val="single" w:sz="4" w:space="0" w:color="auto"/>
            </w:tcBorders>
            <w:shd w:val="clear" w:color="auto" w:fill="FFFFFF"/>
            <w:noWrap/>
            <w:vAlign w:val="center"/>
            <w:hideMark/>
          </w:tcPr>
          <w:p w14:paraId="66655807"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417,21</w:t>
            </w:r>
          </w:p>
        </w:tc>
        <w:tc>
          <w:tcPr>
            <w:tcW w:w="969" w:type="dxa"/>
            <w:tcBorders>
              <w:top w:val="nil"/>
              <w:left w:val="nil"/>
              <w:bottom w:val="single" w:sz="4" w:space="0" w:color="auto"/>
              <w:right w:val="single" w:sz="4" w:space="0" w:color="auto"/>
            </w:tcBorders>
            <w:shd w:val="clear" w:color="auto" w:fill="FFFFFF"/>
            <w:noWrap/>
            <w:vAlign w:val="center"/>
            <w:hideMark/>
          </w:tcPr>
          <w:p w14:paraId="58EEFC5A"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426,16</w:t>
            </w:r>
          </w:p>
        </w:tc>
        <w:tc>
          <w:tcPr>
            <w:tcW w:w="936" w:type="dxa"/>
            <w:tcBorders>
              <w:top w:val="nil"/>
              <w:left w:val="nil"/>
              <w:bottom w:val="single" w:sz="4" w:space="0" w:color="auto"/>
              <w:right w:val="single" w:sz="4" w:space="0" w:color="auto"/>
            </w:tcBorders>
            <w:shd w:val="clear" w:color="auto" w:fill="FFFFFF"/>
            <w:noWrap/>
            <w:vAlign w:val="center"/>
            <w:hideMark/>
          </w:tcPr>
          <w:p w14:paraId="6353F38B"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410,62</w:t>
            </w:r>
          </w:p>
        </w:tc>
        <w:tc>
          <w:tcPr>
            <w:tcW w:w="545" w:type="dxa"/>
            <w:tcBorders>
              <w:top w:val="nil"/>
              <w:left w:val="nil"/>
              <w:bottom w:val="nil"/>
              <w:right w:val="single" w:sz="4" w:space="0" w:color="auto"/>
            </w:tcBorders>
            <w:shd w:val="clear" w:color="auto" w:fill="FFFFFF"/>
            <w:noWrap/>
            <w:vAlign w:val="center"/>
            <w:hideMark/>
          </w:tcPr>
          <w:p w14:paraId="26B2F616" w14:textId="77777777" w:rsidR="005D09A0" w:rsidRPr="00825217" w:rsidRDefault="005D09A0" w:rsidP="00196E7C">
            <w:pPr>
              <w:spacing w:after="0"/>
              <w:jc w:val="center"/>
              <w:rPr>
                <w:rFonts w:cs="Times New Roman"/>
                <w:b/>
                <w:bCs/>
                <w:color w:val="17365D" w:themeColor="text2" w:themeShade="BF"/>
                <w:sz w:val="18"/>
                <w:szCs w:val="18"/>
              </w:rPr>
            </w:pPr>
          </w:p>
        </w:tc>
        <w:tc>
          <w:tcPr>
            <w:tcW w:w="1077" w:type="dxa"/>
            <w:tcBorders>
              <w:top w:val="single" w:sz="4" w:space="0" w:color="auto"/>
              <w:left w:val="nil"/>
              <w:bottom w:val="single" w:sz="4" w:space="0" w:color="auto"/>
              <w:right w:val="nil"/>
            </w:tcBorders>
            <w:shd w:val="clear" w:color="auto" w:fill="FFFFFF"/>
            <w:noWrap/>
            <w:vAlign w:val="center"/>
            <w:hideMark/>
          </w:tcPr>
          <w:p w14:paraId="3A97749F"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-3,6%</w:t>
            </w: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61CE4D" w14:textId="77777777" w:rsidR="005D09A0" w:rsidRPr="00825217" w:rsidRDefault="005D09A0" w:rsidP="00196E7C">
            <w:pPr>
              <w:jc w:val="center"/>
              <w:rPr>
                <w:rFonts w:cs="Times New Roman"/>
                <w:b/>
                <w:bCs/>
                <w:color w:val="17365D" w:themeColor="text2" w:themeShade="BF"/>
                <w:sz w:val="18"/>
                <w:szCs w:val="18"/>
              </w:rPr>
            </w:pPr>
            <w:r w:rsidRPr="00825217">
              <w:rPr>
                <w:rFonts w:cs="Times New Roman"/>
                <w:b/>
                <w:bCs/>
                <w:color w:val="17365D" w:themeColor="text2" w:themeShade="BF"/>
                <w:sz w:val="18"/>
                <w:szCs w:val="18"/>
              </w:rPr>
              <w:t>1,9%</w:t>
            </w:r>
          </w:p>
        </w:tc>
      </w:tr>
    </w:tbl>
    <w:p w14:paraId="27205F31" w14:textId="77777777" w:rsidR="00EE383E" w:rsidRPr="004F27E9" w:rsidRDefault="00EE383E" w:rsidP="000535BC">
      <w:pPr>
        <w:overflowPunct w:val="0"/>
        <w:autoSpaceDE w:val="0"/>
        <w:autoSpaceDN w:val="0"/>
        <w:adjustRightInd w:val="0"/>
        <w:spacing w:before="240"/>
        <w:textAlignment w:val="baseline"/>
        <w:rPr>
          <w:rFonts w:cs="Times New Roman"/>
          <w:lang w:eastAsia="hr-HR"/>
        </w:rPr>
      </w:pPr>
      <w:r w:rsidRPr="004F27E9">
        <w:rPr>
          <w:rFonts w:cs="Times New Roman"/>
          <w:lang w:eastAsia="hr-HR"/>
        </w:rPr>
        <w:t>Struktura direktnih (dnevnih) troškova zatvorenika je sljedeća:</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1679"/>
        <w:gridCol w:w="1681"/>
        <w:gridCol w:w="1865"/>
      </w:tblGrid>
      <w:tr w:rsidR="004B67EB" w:rsidRPr="004F27E9" w14:paraId="2AABF808" w14:textId="77777777" w:rsidTr="004B67EB">
        <w:tc>
          <w:tcPr>
            <w:tcW w:w="2187" w:type="pct"/>
          </w:tcPr>
          <w:p w14:paraId="1FF098B2" w14:textId="77777777" w:rsidR="004B67EB" w:rsidRPr="004F27E9" w:rsidRDefault="004B67EB" w:rsidP="0040283E">
            <w:pPr>
              <w:rPr>
                <w:rFonts w:cs="Times New Roman"/>
                <w:sz w:val="22"/>
                <w:szCs w:val="22"/>
                <w:lang w:val="hr-HR"/>
              </w:rPr>
            </w:pPr>
            <w:r w:rsidRPr="004F27E9">
              <w:rPr>
                <w:rFonts w:cs="Times New Roman"/>
                <w:sz w:val="22"/>
                <w:szCs w:val="22"/>
                <w:lang w:val="hr-HR"/>
              </w:rPr>
              <w:t>smještaj (energenti)</w:t>
            </w:r>
          </w:p>
        </w:tc>
        <w:tc>
          <w:tcPr>
            <w:tcW w:w="904" w:type="pct"/>
          </w:tcPr>
          <w:p w14:paraId="6C1E997C" w14:textId="77777777" w:rsidR="004B67EB" w:rsidRPr="004F27E9" w:rsidRDefault="00196E7C" w:rsidP="0040283E">
            <w:pPr>
              <w:jc w:val="right"/>
              <w:rPr>
                <w:rFonts w:cs="Times New Roman"/>
                <w:sz w:val="22"/>
                <w:szCs w:val="22"/>
                <w:lang w:val="hr-HR"/>
              </w:rPr>
            </w:pPr>
            <w:r w:rsidRPr="00196E7C">
              <w:rPr>
                <w:rFonts w:cs="Times New Roman"/>
                <w:sz w:val="22"/>
                <w:szCs w:val="22"/>
                <w:lang w:val="hr-HR"/>
              </w:rPr>
              <w:t xml:space="preserve">42,86 </w:t>
            </w:r>
            <w:r w:rsidR="004B67EB" w:rsidRPr="004F27E9">
              <w:rPr>
                <w:rFonts w:cs="Times New Roman"/>
                <w:sz w:val="22"/>
                <w:szCs w:val="22"/>
                <w:lang w:val="hr-HR"/>
              </w:rPr>
              <w:t>%</w:t>
            </w:r>
          </w:p>
        </w:tc>
        <w:tc>
          <w:tcPr>
            <w:tcW w:w="904" w:type="pct"/>
          </w:tcPr>
          <w:p w14:paraId="6CF32C6B"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odnosno</w:t>
            </w:r>
          </w:p>
        </w:tc>
        <w:tc>
          <w:tcPr>
            <w:tcW w:w="1004" w:type="pct"/>
          </w:tcPr>
          <w:p w14:paraId="47FC072C"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2</w:t>
            </w:r>
            <w:r w:rsidR="00196E7C">
              <w:rPr>
                <w:rFonts w:cs="Times New Roman"/>
                <w:sz w:val="22"/>
                <w:szCs w:val="22"/>
                <w:lang w:val="hr-HR"/>
              </w:rPr>
              <w:t>6</w:t>
            </w:r>
            <w:r w:rsidRPr="004F27E9">
              <w:rPr>
                <w:rFonts w:cs="Times New Roman"/>
                <w:sz w:val="22"/>
                <w:szCs w:val="22"/>
                <w:lang w:val="hr-HR"/>
              </w:rPr>
              <w:t>,</w:t>
            </w:r>
            <w:r w:rsidR="00196E7C">
              <w:rPr>
                <w:rFonts w:cs="Times New Roman"/>
                <w:sz w:val="22"/>
                <w:szCs w:val="22"/>
                <w:lang w:val="hr-HR"/>
              </w:rPr>
              <w:t>45</w:t>
            </w:r>
            <w:r w:rsidRPr="004F27E9">
              <w:rPr>
                <w:rFonts w:cs="Times New Roman"/>
                <w:sz w:val="22"/>
                <w:szCs w:val="22"/>
                <w:lang w:val="hr-HR"/>
              </w:rPr>
              <w:t xml:space="preserve"> kn</w:t>
            </w:r>
          </w:p>
        </w:tc>
      </w:tr>
      <w:tr w:rsidR="004B67EB" w:rsidRPr="004F27E9" w14:paraId="7D193E67" w14:textId="77777777" w:rsidTr="004B67EB">
        <w:tc>
          <w:tcPr>
            <w:tcW w:w="2187" w:type="pct"/>
          </w:tcPr>
          <w:p w14:paraId="2257049A" w14:textId="77777777" w:rsidR="004B67EB" w:rsidRPr="004F27E9" w:rsidRDefault="004B67EB" w:rsidP="0040283E">
            <w:pPr>
              <w:rPr>
                <w:rFonts w:cs="Times New Roman"/>
                <w:sz w:val="22"/>
                <w:szCs w:val="22"/>
                <w:lang w:val="hr-HR"/>
              </w:rPr>
            </w:pPr>
            <w:r w:rsidRPr="004F27E9">
              <w:rPr>
                <w:rFonts w:cs="Times New Roman"/>
                <w:sz w:val="22"/>
                <w:szCs w:val="22"/>
                <w:lang w:val="hr-HR"/>
              </w:rPr>
              <w:t>prehrana</w:t>
            </w:r>
          </w:p>
        </w:tc>
        <w:tc>
          <w:tcPr>
            <w:tcW w:w="904" w:type="pct"/>
          </w:tcPr>
          <w:p w14:paraId="7F585C89"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3</w:t>
            </w:r>
            <w:r w:rsidR="00196E7C">
              <w:rPr>
                <w:rFonts w:cs="Times New Roman"/>
                <w:sz w:val="22"/>
                <w:szCs w:val="22"/>
                <w:lang w:val="hr-HR"/>
              </w:rPr>
              <w:t>7</w:t>
            </w:r>
            <w:r w:rsidRPr="004F27E9">
              <w:rPr>
                <w:rFonts w:cs="Times New Roman"/>
                <w:sz w:val="22"/>
                <w:szCs w:val="22"/>
                <w:lang w:val="hr-HR"/>
              </w:rPr>
              <w:t>,5</w:t>
            </w:r>
            <w:r w:rsidR="00196E7C">
              <w:rPr>
                <w:rFonts w:cs="Times New Roman"/>
                <w:sz w:val="22"/>
                <w:szCs w:val="22"/>
                <w:lang w:val="hr-HR"/>
              </w:rPr>
              <w:t>5</w:t>
            </w:r>
            <w:r w:rsidRPr="004F27E9">
              <w:rPr>
                <w:rFonts w:cs="Times New Roman"/>
                <w:sz w:val="22"/>
                <w:szCs w:val="22"/>
                <w:lang w:val="hr-HR"/>
              </w:rPr>
              <w:t>%</w:t>
            </w:r>
          </w:p>
        </w:tc>
        <w:tc>
          <w:tcPr>
            <w:tcW w:w="904" w:type="pct"/>
          </w:tcPr>
          <w:p w14:paraId="7BE2F6BE" w14:textId="77777777" w:rsidR="004B67EB" w:rsidRPr="004F27E9" w:rsidRDefault="004B67EB" w:rsidP="0040283E">
            <w:pPr>
              <w:ind w:left="-142"/>
              <w:jc w:val="right"/>
              <w:rPr>
                <w:rFonts w:cs="Times New Roman"/>
                <w:sz w:val="22"/>
                <w:szCs w:val="22"/>
                <w:lang w:val="hr-HR"/>
              </w:rPr>
            </w:pPr>
            <w:r w:rsidRPr="004F27E9">
              <w:rPr>
                <w:rFonts w:cs="Times New Roman"/>
                <w:sz w:val="22"/>
                <w:szCs w:val="22"/>
                <w:lang w:val="hr-HR"/>
              </w:rPr>
              <w:t>odnosno</w:t>
            </w:r>
          </w:p>
        </w:tc>
        <w:tc>
          <w:tcPr>
            <w:tcW w:w="1004" w:type="pct"/>
          </w:tcPr>
          <w:p w14:paraId="4D20C458" w14:textId="77777777" w:rsidR="004B67EB" w:rsidRPr="004F27E9" w:rsidRDefault="00196E7C" w:rsidP="0040283E">
            <w:pPr>
              <w:ind w:left="-142"/>
              <w:jc w:val="right"/>
              <w:rPr>
                <w:rFonts w:cs="Times New Roman"/>
                <w:sz w:val="22"/>
                <w:szCs w:val="22"/>
                <w:lang w:val="hr-HR"/>
              </w:rPr>
            </w:pPr>
            <w:r>
              <w:rPr>
                <w:rFonts w:cs="Times New Roman"/>
                <w:sz w:val="22"/>
                <w:szCs w:val="22"/>
                <w:lang w:val="hr-HR"/>
              </w:rPr>
              <w:t>23</w:t>
            </w:r>
            <w:r w:rsidR="004B67EB" w:rsidRPr="004F27E9">
              <w:rPr>
                <w:rFonts w:cs="Times New Roman"/>
                <w:sz w:val="22"/>
                <w:szCs w:val="22"/>
                <w:lang w:val="hr-HR"/>
              </w:rPr>
              <w:t>,</w:t>
            </w:r>
            <w:r>
              <w:rPr>
                <w:rFonts w:cs="Times New Roman"/>
                <w:sz w:val="22"/>
                <w:szCs w:val="22"/>
                <w:lang w:val="hr-HR"/>
              </w:rPr>
              <w:t>17</w:t>
            </w:r>
            <w:r w:rsidR="004B67EB" w:rsidRPr="004F27E9">
              <w:rPr>
                <w:rFonts w:cs="Times New Roman"/>
                <w:sz w:val="22"/>
                <w:szCs w:val="22"/>
                <w:lang w:val="hr-HR"/>
              </w:rPr>
              <w:t xml:space="preserve"> kn</w:t>
            </w:r>
          </w:p>
        </w:tc>
      </w:tr>
      <w:tr w:rsidR="004B67EB" w:rsidRPr="004F27E9" w14:paraId="129AE94D" w14:textId="77777777" w:rsidTr="004B67EB">
        <w:tc>
          <w:tcPr>
            <w:tcW w:w="2187" w:type="pct"/>
          </w:tcPr>
          <w:p w14:paraId="4C7BFED6" w14:textId="77777777" w:rsidR="004B67EB" w:rsidRPr="004F27E9" w:rsidRDefault="004B67EB" w:rsidP="0040283E">
            <w:pPr>
              <w:rPr>
                <w:rFonts w:cs="Times New Roman"/>
                <w:sz w:val="22"/>
                <w:szCs w:val="22"/>
                <w:lang w:val="hr-HR"/>
              </w:rPr>
            </w:pPr>
            <w:r w:rsidRPr="004F27E9">
              <w:rPr>
                <w:rFonts w:cs="Times New Roman"/>
                <w:sz w:val="22"/>
                <w:szCs w:val="22"/>
                <w:lang w:val="hr-HR"/>
              </w:rPr>
              <w:t>liječenje i lijekovi</w:t>
            </w:r>
          </w:p>
        </w:tc>
        <w:tc>
          <w:tcPr>
            <w:tcW w:w="904" w:type="pct"/>
          </w:tcPr>
          <w:p w14:paraId="4BEC36AD" w14:textId="77777777" w:rsidR="004B67EB" w:rsidRPr="004F27E9" w:rsidRDefault="00196E7C" w:rsidP="0040283E">
            <w:pPr>
              <w:jc w:val="right"/>
              <w:rPr>
                <w:rFonts w:cs="Times New Roman"/>
                <w:sz w:val="22"/>
                <w:szCs w:val="22"/>
                <w:lang w:val="hr-HR"/>
              </w:rPr>
            </w:pPr>
            <w:r>
              <w:rPr>
                <w:rFonts w:cs="Times New Roman"/>
                <w:sz w:val="22"/>
                <w:szCs w:val="22"/>
                <w:lang w:val="hr-HR"/>
              </w:rPr>
              <w:t>5</w:t>
            </w:r>
            <w:r w:rsidR="004B67EB" w:rsidRPr="004F27E9">
              <w:rPr>
                <w:rFonts w:cs="Times New Roman"/>
                <w:sz w:val="22"/>
                <w:szCs w:val="22"/>
                <w:lang w:val="hr-HR"/>
              </w:rPr>
              <w:t>,</w:t>
            </w:r>
            <w:r>
              <w:rPr>
                <w:rFonts w:cs="Times New Roman"/>
                <w:sz w:val="22"/>
                <w:szCs w:val="22"/>
                <w:lang w:val="hr-HR"/>
              </w:rPr>
              <w:t>47</w:t>
            </w:r>
            <w:r w:rsidR="004B67EB" w:rsidRPr="004F27E9">
              <w:rPr>
                <w:rFonts w:cs="Times New Roman"/>
                <w:sz w:val="22"/>
                <w:szCs w:val="22"/>
                <w:lang w:val="hr-HR"/>
              </w:rPr>
              <w:t>%</w:t>
            </w:r>
          </w:p>
        </w:tc>
        <w:tc>
          <w:tcPr>
            <w:tcW w:w="904" w:type="pct"/>
          </w:tcPr>
          <w:p w14:paraId="3FFA6A02"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odnosno</w:t>
            </w:r>
          </w:p>
        </w:tc>
        <w:tc>
          <w:tcPr>
            <w:tcW w:w="1004" w:type="pct"/>
          </w:tcPr>
          <w:p w14:paraId="04C19C6E"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3,</w:t>
            </w:r>
            <w:r w:rsidR="00196E7C">
              <w:rPr>
                <w:rFonts w:cs="Times New Roman"/>
                <w:sz w:val="22"/>
                <w:szCs w:val="22"/>
                <w:lang w:val="hr-HR"/>
              </w:rPr>
              <w:t>38</w:t>
            </w:r>
            <w:r w:rsidRPr="004F27E9">
              <w:rPr>
                <w:rFonts w:cs="Times New Roman"/>
                <w:sz w:val="22"/>
                <w:szCs w:val="22"/>
                <w:lang w:val="hr-HR"/>
              </w:rPr>
              <w:t xml:space="preserve"> kn</w:t>
            </w:r>
          </w:p>
        </w:tc>
      </w:tr>
      <w:tr w:rsidR="004B67EB" w:rsidRPr="004F27E9" w14:paraId="37E5B562" w14:textId="77777777" w:rsidTr="004B67EB">
        <w:tc>
          <w:tcPr>
            <w:tcW w:w="2187" w:type="pct"/>
          </w:tcPr>
          <w:p w14:paraId="5BF4F16F" w14:textId="77777777" w:rsidR="004B67EB" w:rsidRPr="004F27E9" w:rsidRDefault="004B67EB" w:rsidP="0040283E">
            <w:pPr>
              <w:rPr>
                <w:rFonts w:cs="Times New Roman"/>
                <w:sz w:val="22"/>
                <w:szCs w:val="22"/>
                <w:lang w:val="hr-HR"/>
              </w:rPr>
            </w:pPr>
            <w:r w:rsidRPr="004F27E9">
              <w:rPr>
                <w:rFonts w:cs="Times New Roman"/>
                <w:sz w:val="22"/>
                <w:szCs w:val="22"/>
                <w:lang w:val="hr-HR"/>
              </w:rPr>
              <w:t>naknade za rad u režiji</w:t>
            </w:r>
          </w:p>
        </w:tc>
        <w:tc>
          <w:tcPr>
            <w:tcW w:w="904" w:type="pct"/>
          </w:tcPr>
          <w:p w14:paraId="5EDF0D95" w14:textId="77777777" w:rsidR="004B67EB" w:rsidRPr="004F27E9" w:rsidRDefault="00196E7C" w:rsidP="0040283E">
            <w:pPr>
              <w:jc w:val="right"/>
              <w:rPr>
                <w:rFonts w:cs="Times New Roman"/>
                <w:sz w:val="22"/>
                <w:szCs w:val="22"/>
                <w:lang w:val="hr-HR"/>
              </w:rPr>
            </w:pPr>
            <w:r>
              <w:rPr>
                <w:rFonts w:cs="Times New Roman"/>
                <w:sz w:val="22"/>
                <w:szCs w:val="22"/>
                <w:lang w:val="hr-HR"/>
              </w:rPr>
              <w:t>5</w:t>
            </w:r>
            <w:r w:rsidR="004B67EB" w:rsidRPr="004F27E9">
              <w:rPr>
                <w:rFonts w:cs="Times New Roman"/>
                <w:sz w:val="22"/>
                <w:szCs w:val="22"/>
                <w:lang w:val="hr-HR"/>
              </w:rPr>
              <w:t>,</w:t>
            </w:r>
            <w:r>
              <w:rPr>
                <w:rFonts w:cs="Times New Roman"/>
                <w:sz w:val="22"/>
                <w:szCs w:val="22"/>
                <w:lang w:val="hr-HR"/>
              </w:rPr>
              <w:t>18</w:t>
            </w:r>
            <w:r w:rsidR="004B67EB" w:rsidRPr="004F27E9">
              <w:rPr>
                <w:rFonts w:cs="Times New Roman"/>
                <w:sz w:val="22"/>
                <w:szCs w:val="22"/>
                <w:lang w:val="hr-HR"/>
              </w:rPr>
              <w:t>%</w:t>
            </w:r>
          </w:p>
        </w:tc>
        <w:tc>
          <w:tcPr>
            <w:tcW w:w="904" w:type="pct"/>
          </w:tcPr>
          <w:p w14:paraId="2E18FA4D"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odnosno</w:t>
            </w:r>
          </w:p>
        </w:tc>
        <w:tc>
          <w:tcPr>
            <w:tcW w:w="1004" w:type="pct"/>
          </w:tcPr>
          <w:p w14:paraId="0F472867"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3,</w:t>
            </w:r>
            <w:r w:rsidR="00196E7C">
              <w:rPr>
                <w:rFonts w:cs="Times New Roman"/>
                <w:sz w:val="22"/>
                <w:szCs w:val="22"/>
                <w:lang w:val="hr-HR"/>
              </w:rPr>
              <w:t>20</w:t>
            </w:r>
            <w:r w:rsidRPr="004F27E9">
              <w:rPr>
                <w:rFonts w:cs="Times New Roman"/>
                <w:sz w:val="22"/>
                <w:szCs w:val="22"/>
                <w:lang w:val="hr-HR"/>
              </w:rPr>
              <w:t xml:space="preserve"> kn</w:t>
            </w:r>
          </w:p>
        </w:tc>
      </w:tr>
      <w:tr w:rsidR="004B67EB" w:rsidRPr="004F27E9" w14:paraId="2E806635" w14:textId="77777777" w:rsidTr="004B67EB">
        <w:tc>
          <w:tcPr>
            <w:tcW w:w="2187" w:type="pct"/>
            <w:tcBorders>
              <w:bottom w:val="single" w:sz="4" w:space="0" w:color="auto"/>
            </w:tcBorders>
          </w:tcPr>
          <w:p w14:paraId="026C52C3" w14:textId="77777777" w:rsidR="004B67EB" w:rsidRPr="004F27E9" w:rsidRDefault="004B67EB" w:rsidP="0040283E">
            <w:pPr>
              <w:rPr>
                <w:rFonts w:cs="Times New Roman"/>
                <w:sz w:val="22"/>
                <w:szCs w:val="22"/>
                <w:lang w:val="hr-HR"/>
              </w:rPr>
            </w:pPr>
            <w:r w:rsidRPr="004F27E9">
              <w:rPr>
                <w:rFonts w:cs="Times New Roman"/>
                <w:sz w:val="22"/>
                <w:szCs w:val="22"/>
                <w:lang w:val="hr-HR"/>
              </w:rPr>
              <w:t>ostalo (pot.mat, prepr, sl.akt.)</w:t>
            </w:r>
          </w:p>
        </w:tc>
        <w:tc>
          <w:tcPr>
            <w:tcW w:w="904" w:type="pct"/>
            <w:tcBorders>
              <w:bottom w:val="single" w:sz="4" w:space="0" w:color="auto"/>
            </w:tcBorders>
          </w:tcPr>
          <w:p w14:paraId="10AFB45F" w14:textId="77777777" w:rsidR="004B67EB" w:rsidRPr="004F27E9" w:rsidRDefault="00196E7C" w:rsidP="0040283E">
            <w:pPr>
              <w:jc w:val="right"/>
              <w:rPr>
                <w:rFonts w:cs="Times New Roman"/>
                <w:sz w:val="22"/>
                <w:szCs w:val="22"/>
                <w:lang w:val="hr-HR"/>
              </w:rPr>
            </w:pPr>
            <w:r>
              <w:rPr>
                <w:rFonts w:cs="Times New Roman"/>
                <w:sz w:val="22"/>
                <w:szCs w:val="22"/>
                <w:lang w:val="hr-HR"/>
              </w:rPr>
              <w:t>8</w:t>
            </w:r>
            <w:r w:rsidR="004B67EB" w:rsidRPr="004F27E9">
              <w:rPr>
                <w:rFonts w:cs="Times New Roman"/>
                <w:sz w:val="22"/>
                <w:szCs w:val="22"/>
                <w:lang w:val="hr-HR"/>
              </w:rPr>
              <w:t>,</w:t>
            </w:r>
            <w:r>
              <w:rPr>
                <w:rFonts w:cs="Times New Roman"/>
                <w:sz w:val="22"/>
                <w:szCs w:val="22"/>
                <w:lang w:val="hr-HR"/>
              </w:rPr>
              <w:t>94</w:t>
            </w:r>
            <w:r w:rsidR="004B67EB" w:rsidRPr="004F27E9">
              <w:rPr>
                <w:rFonts w:cs="Times New Roman"/>
                <w:sz w:val="22"/>
                <w:szCs w:val="22"/>
                <w:lang w:val="hr-HR"/>
              </w:rPr>
              <w:t>%</w:t>
            </w:r>
          </w:p>
        </w:tc>
        <w:tc>
          <w:tcPr>
            <w:tcW w:w="904" w:type="pct"/>
            <w:tcBorders>
              <w:bottom w:val="single" w:sz="4" w:space="0" w:color="auto"/>
            </w:tcBorders>
          </w:tcPr>
          <w:p w14:paraId="3FA75676" w14:textId="77777777" w:rsidR="004B67EB" w:rsidRPr="004F27E9" w:rsidRDefault="004B67EB" w:rsidP="0040283E">
            <w:pPr>
              <w:jc w:val="right"/>
              <w:rPr>
                <w:rFonts w:cs="Times New Roman"/>
                <w:sz w:val="22"/>
                <w:szCs w:val="22"/>
                <w:lang w:val="hr-HR"/>
              </w:rPr>
            </w:pPr>
            <w:r w:rsidRPr="004F27E9">
              <w:rPr>
                <w:rFonts w:cs="Times New Roman"/>
                <w:sz w:val="22"/>
                <w:szCs w:val="22"/>
                <w:lang w:val="hr-HR"/>
              </w:rPr>
              <w:t>odnosno</w:t>
            </w:r>
          </w:p>
        </w:tc>
        <w:tc>
          <w:tcPr>
            <w:tcW w:w="1004" w:type="pct"/>
            <w:tcBorders>
              <w:bottom w:val="single" w:sz="4" w:space="0" w:color="auto"/>
            </w:tcBorders>
          </w:tcPr>
          <w:p w14:paraId="11ACD552" w14:textId="77777777" w:rsidR="004B67EB" w:rsidRPr="004F27E9" w:rsidRDefault="00196E7C" w:rsidP="0040283E">
            <w:pPr>
              <w:jc w:val="right"/>
              <w:rPr>
                <w:rFonts w:cs="Times New Roman"/>
                <w:sz w:val="22"/>
                <w:szCs w:val="22"/>
                <w:lang w:val="hr-HR"/>
              </w:rPr>
            </w:pPr>
            <w:r>
              <w:rPr>
                <w:rFonts w:cs="Times New Roman"/>
                <w:sz w:val="22"/>
                <w:szCs w:val="22"/>
                <w:lang w:val="hr-HR"/>
              </w:rPr>
              <w:t>5</w:t>
            </w:r>
            <w:r w:rsidR="004B67EB" w:rsidRPr="004F27E9">
              <w:rPr>
                <w:rFonts w:cs="Times New Roman"/>
                <w:sz w:val="22"/>
                <w:szCs w:val="22"/>
                <w:lang w:val="hr-HR"/>
              </w:rPr>
              <w:t>,</w:t>
            </w:r>
            <w:r>
              <w:rPr>
                <w:rFonts w:cs="Times New Roman"/>
                <w:sz w:val="22"/>
                <w:szCs w:val="22"/>
                <w:lang w:val="hr-HR"/>
              </w:rPr>
              <w:t>52</w:t>
            </w:r>
            <w:r w:rsidR="004B67EB" w:rsidRPr="004F27E9">
              <w:rPr>
                <w:rFonts w:cs="Times New Roman"/>
                <w:sz w:val="22"/>
                <w:szCs w:val="22"/>
                <w:lang w:val="hr-HR"/>
              </w:rPr>
              <w:t xml:space="preserve"> kn</w:t>
            </w:r>
          </w:p>
        </w:tc>
      </w:tr>
      <w:tr w:rsidR="004B67EB" w:rsidRPr="004F27E9" w14:paraId="4627CD7A" w14:textId="77777777" w:rsidTr="004B67EB">
        <w:tc>
          <w:tcPr>
            <w:tcW w:w="3996" w:type="pct"/>
            <w:gridSpan w:val="3"/>
            <w:tcBorders>
              <w:top w:val="single" w:sz="4" w:space="0" w:color="auto"/>
            </w:tcBorders>
          </w:tcPr>
          <w:p w14:paraId="0EDDDAAB" w14:textId="77777777" w:rsidR="004B67EB" w:rsidRPr="004F27E9" w:rsidRDefault="004B67EB" w:rsidP="0040283E">
            <w:pPr>
              <w:jc w:val="center"/>
              <w:rPr>
                <w:rFonts w:cs="Times New Roman"/>
                <w:b/>
                <w:sz w:val="22"/>
                <w:szCs w:val="22"/>
                <w:lang w:val="hr-HR"/>
              </w:rPr>
            </w:pPr>
            <w:r w:rsidRPr="004F27E9">
              <w:rPr>
                <w:rFonts w:cs="Times New Roman"/>
                <w:b/>
                <w:bCs/>
                <w:sz w:val="22"/>
                <w:szCs w:val="22"/>
                <w:lang w:val="hr-HR"/>
              </w:rPr>
              <w:t>UKUPNO:</w:t>
            </w:r>
          </w:p>
        </w:tc>
        <w:tc>
          <w:tcPr>
            <w:tcW w:w="1004" w:type="pct"/>
            <w:tcBorders>
              <w:top w:val="single" w:sz="4" w:space="0" w:color="auto"/>
            </w:tcBorders>
          </w:tcPr>
          <w:p w14:paraId="701A9CAC" w14:textId="77777777" w:rsidR="004B67EB" w:rsidRDefault="00196E7C" w:rsidP="0040283E">
            <w:pPr>
              <w:jc w:val="right"/>
              <w:rPr>
                <w:rFonts w:cs="Times New Roman"/>
                <w:b/>
                <w:sz w:val="22"/>
                <w:szCs w:val="22"/>
                <w:lang w:val="hr-HR"/>
              </w:rPr>
            </w:pPr>
            <w:r>
              <w:rPr>
                <w:rFonts w:cs="Times New Roman"/>
                <w:b/>
                <w:sz w:val="22"/>
                <w:szCs w:val="22"/>
                <w:lang w:val="hr-HR"/>
              </w:rPr>
              <w:t>61</w:t>
            </w:r>
            <w:r w:rsidR="004B67EB" w:rsidRPr="004F27E9">
              <w:rPr>
                <w:rFonts w:cs="Times New Roman"/>
                <w:b/>
                <w:sz w:val="22"/>
                <w:szCs w:val="22"/>
                <w:lang w:val="hr-HR"/>
              </w:rPr>
              <w:t>,</w:t>
            </w:r>
            <w:r>
              <w:rPr>
                <w:rFonts w:cs="Times New Roman"/>
                <w:b/>
                <w:sz w:val="22"/>
                <w:szCs w:val="22"/>
                <w:lang w:val="hr-HR"/>
              </w:rPr>
              <w:t>71</w:t>
            </w:r>
            <w:r w:rsidR="004B67EB" w:rsidRPr="004F27E9">
              <w:rPr>
                <w:rFonts w:cs="Times New Roman"/>
                <w:b/>
                <w:sz w:val="22"/>
                <w:szCs w:val="22"/>
                <w:lang w:val="hr-HR"/>
              </w:rPr>
              <w:t xml:space="preserve"> kn</w:t>
            </w:r>
          </w:p>
          <w:p w14:paraId="47F9686C" w14:textId="77777777" w:rsidR="00B30BE3" w:rsidRPr="004F27E9" w:rsidRDefault="00B30BE3" w:rsidP="0040283E">
            <w:pPr>
              <w:jc w:val="right"/>
              <w:rPr>
                <w:rFonts w:cs="Times New Roman"/>
                <w:sz w:val="22"/>
                <w:szCs w:val="22"/>
                <w:lang w:val="hr-HR"/>
              </w:rPr>
            </w:pPr>
          </w:p>
        </w:tc>
      </w:tr>
    </w:tbl>
    <w:p w14:paraId="00029DC9" w14:textId="6E430602" w:rsidR="00F40610" w:rsidRDefault="00F40610" w:rsidP="00225B99">
      <w:pPr>
        <w:pStyle w:val="Caption"/>
        <w:keepNext/>
        <w:spacing w:before="240" w:after="0"/>
        <w:jc w:val="center"/>
        <w:rPr>
          <w:rFonts w:cs="Times New Roman"/>
          <w:color w:val="17365D" w:themeColor="text2" w:themeShade="BF"/>
        </w:rPr>
      </w:pPr>
      <w:bookmarkStart w:id="431" w:name="_Toc149055235"/>
      <w:r w:rsidRPr="0082521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54</w:t>
      </w:r>
      <w:r w:rsidR="00276C0F">
        <w:rPr>
          <w:rFonts w:cs="Times New Roman"/>
          <w:color w:val="17365D" w:themeColor="text2" w:themeShade="BF"/>
        </w:rPr>
        <w:fldChar w:fldCharType="end"/>
      </w:r>
      <w:r w:rsidRPr="00825217">
        <w:rPr>
          <w:rFonts w:cs="Times New Roman"/>
          <w:color w:val="17365D" w:themeColor="text2" w:themeShade="BF"/>
        </w:rPr>
        <w:t xml:space="preserve">. Struktura direktnih troškova </w:t>
      </w:r>
      <w:r w:rsidR="00B30BE3">
        <w:rPr>
          <w:rFonts w:cs="Times New Roman"/>
          <w:color w:val="17365D" w:themeColor="text2" w:themeShade="BF"/>
        </w:rPr>
        <w:t>osobe lišene slobode</w:t>
      </w:r>
      <w:r w:rsidR="000111E4" w:rsidRPr="00825217">
        <w:rPr>
          <w:rFonts w:cs="Times New Roman"/>
          <w:color w:val="17365D" w:themeColor="text2" w:themeShade="BF"/>
        </w:rPr>
        <w:t xml:space="preserve"> za 202</w:t>
      </w:r>
      <w:r w:rsidR="00196E7C" w:rsidRPr="00825217">
        <w:rPr>
          <w:rFonts w:cs="Times New Roman"/>
          <w:color w:val="17365D" w:themeColor="text2" w:themeShade="BF"/>
        </w:rPr>
        <w:t>2</w:t>
      </w:r>
      <w:r w:rsidR="000111E4" w:rsidRPr="00825217">
        <w:rPr>
          <w:rFonts w:cs="Times New Roman"/>
          <w:color w:val="17365D" w:themeColor="text2" w:themeShade="BF"/>
        </w:rPr>
        <w:t xml:space="preserve">. </w:t>
      </w:r>
      <w:r w:rsidR="00225B99">
        <w:rPr>
          <w:rFonts w:cs="Times New Roman"/>
          <w:color w:val="17365D" w:themeColor="text2" w:themeShade="BF"/>
        </w:rPr>
        <w:t>g</w:t>
      </w:r>
      <w:r w:rsidR="000111E4" w:rsidRPr="00825217">
        <w:rPr>
          <w:rFonts w:cs="Times New Roman"/>
          <w:color w:val="17365D" w:themeColor="text2" w:themeShade="BF"/>
        </w:rPr>
        <w:t>odinu</w:t>
      </w:r>
      <w:bookmarkEnd w:id="431"/>
    </w:p>
    <w:p w14:paraId="7F6BE109" w14:textId="04608BC5" w:rsidR="008A5D25" w:rsidRDefault="008A5D25" w:rsidP="008A5D25">
      <w:r>
        <w:rPr>
          <w:noProof/>
          <w:lang w:eastAsia="hr-HR"/>
        </w:rPr>
        <w:drawing>
          <wp:inline distT="0" distB="0" distL="0" distR="0" wp14:anchorId="7D5DACC1" wp14:editId="4F213BF9">
            <wp:extent cx="5760720" cy="2456543"/>
            <wp:effectExtent l="0" t="0" r="11430" b="127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6DEA9BD" w14:textId="6818C44B" w:rsidR="0095197C" w:rsidRDefault="0095197C">
      <w:pPr>
        <w:spacing w:line="276" w:lineRule="auto"/>
        <w:jc w:val="left"/>
      </w:pPr>
      <w:r>
        <w:br w:type="page"/>
      </w:r>
    </w:p>
    <w:p w14:paraId="21AC5070" w14:textId="1C4A7E27" w:rsidR="00F40610" w:rsidRPr="00825217" w:rsidRDefault="00F40610" w:rsidP="00225B99">
      <w:pPr>
        <w:pStyle w:val="Caption"/>
        <w:keepNext/>
        <w:spacing w:after="0"/>
        <w:jc w:val="center"/>
        <w:rPr>
          <w:rFonts w:cs="Times New Roman"/>
          <w:color w:val="17365D" w:themeColor="text2" w:themeShade="BF"/>
        </w:rPr>
      </w:pPr>
      <w:bookmarkStart w:id="432" w:name="_Toc149055740"/>
      <w:r w:rsidRPr="00825217">
        <w:rPr>
          <w:rFonts w:cs="Times New Roman"/>
          <w:color w:val="17365D" w:themeColor="text2" w:themeShade="BF"/>
        </w:rPr>
        <w:t xml:space="preserve">Tablica </w:t>
      </w:r>
      <w:r w:rsidR="00135556" w:rsidRPr="00825217">
        <w:rPr>
          <w:rFonts w:cs="Times New Roman"/>
          <w:noProof/>
          <w:color w:val="17365D" w:themeColor="text2" w:themeShade="BF"/>
        </w:rPr>
        <w:fldChar w:fldCharType="begin"/>
      </w:r>
      <w:r w:rsidR="00135556" w:rsidRPr="00825217">
        <w:rPr>
          <w:rFonts w:cs="Times New Roman"/>
          <w:noProof/>
          <w:color w:val="17365D" w:themeColor="text2" w:themeShade="BF"/>
        </w:rPr>
        <w:instrText xml:space="preserve"> SEQ Tablica \* ARABIC </w:instrText>
      </w:r>
      <w:r w:rsidR="00135556" w:rsidRPr="00825217">
        <w:rPr>
          <w:rFonts w:cs="Times New Roman"/>
          <w:noProof/>
          <w:color w:val="17365D" w:themeColor="text2" w:themeShade="BF"/>
        </w:rPr>
        <w:fldChar w:fldCharType="separate"/>
      </w:r>
      <w:r w:rsidR="00E63C7D">
        <w:rPr>
          <w:rFonts w:cs="Times New Roman"/>
          <w:noProof/>
          <w:color w:val="17365D" w:themeColor="text2" w:themeShade="BF"/>
        </w:rPr>
        <w:t>25</w:t>
      </w:r>
      <w:r w:rsidR="00135556" w:rsidRPr="00825217">
        <w:rPr>
          <w:rFonts w:cs="Times New Roman"/>
          <w:noProof/>
          <w:color w:val="17365D" w:themeColor="text2" w:themeShade="BF"/>
        </w:rPr>
        <w:fldChar w:fldCharType="end"/>
      </w:r>
      <w:r w:rsidRPr="00825217">
        <w:rPr>
          <w:rFonts w:cs="Times New Roman"/>
          <w:color w:val="17365D" w:themeColor="text2" w:themeShade="BF"/>
        </w:rPr>
        <w:t xml:space="preserve">. Prosječni trošak po </w:t>
      </w:r>
      <w:r w:rsidR="008A5D25">
        <w:rPr>
          <w:rFonts w:cs="Times New Roman"/>
          <w:color w:val="17365D" w:themeColor="text2" w:themeShade="BF"/>
        </w:rPr>
        <w:t>osobi lišenoj slobode</w:t>
      </w:r>
      <w:r w:rsidRPr="00825217">
        <w:rPr>
          <w:rFonts w:cs="Times New Roman"/>
          <w:color w:val="17365D" w:themeColor="text2" w:themeShade="BF"/>
        </w:rPr>
        <w:t xml:space="preserve"> ( u kunama)</w:t>
      </w:r>
      <w:r w:rsidR="00124F3B" w:rsidRPr="00825217">
        <w:rPr>
          <w:rFonts w:cs="Times New Roman"/>
          <w:color w:val="17365D" w:themeColor="text2" w:themeShade="BF"/>
        </w:rPr>
        <w:t>, u razdoblju od 201</w:t>
      </w:r>
      <w:r w:rsidR="007A12E5" w:rsidRPr="00825217">
        <w:rPr>
          <w:rFonts w:cs="Times New Roman"/>
          <w:color w:val="17365D" w:themeColor="text2" w:themeShade="BF"/>
        </w:rPr>
        <w:t>8</w:t>
      </w:r>
      <w:r w:rsidR="00124F3B" w:rsidRPr="00825217">
        <w:rPr>
          <w:rFonts w:cs="Times New Roman"/>
          <w:color w:val="17365D" w:themeColor="text2" w:themeShade="BF"/>
        </w:rPr>
        <w:t>. do 202</w:t>
      </w:r>
      <w:r w:rsidR="007A12E5" w:rsidRPr="00825217">
        <w:rPr>
          <w:rFonts w:cs="Times New Roman"/>
          <w:color w:val="17365D" w:themeColor="text2" w:themeShade="BF"/>
        </w:rPr>
        <w:t>2</w:t>
      </w:r>
      <w:r w:rsidR="00124F3B" w:rsidRPr="00825217">
        <w:rPr>
          <w:rFonts w:cs="Times New Roman"/>
          <w:color w:val="17365D" w:themeColor="text2" w:themeShade="BF"/>
        </w:rPr>
        <w:t>. godine</w:t>
      </w:r>
      <w:bookmarkEnd w:id="432"/>
    </w:p>
    <w:tbl>
      <w:tblPr>
        <w:tblW w:w="5000" w:type="pct"/>
        <w:tblLayout w:type="fixed"/>
        <w:tblLook w:val="04A0" w:firstRow="1" w:lastRow="0" w:firstColumn="1" w:lastColumn="0" w:noHBand="0" w:noVBand="1"/>
      </w:tblPr>
      <w:tblGrid>
        <w:gridCol w:w="2518"/>
        <w:gridCol w:w="851"/>
        <w:gridCol w:w="992"/>
        <w:gridCol w:w="992"/>
        <w:gridCol w:w="851"/>
        <w:gridCol w:w="895"/>
        <w:gridCol w:w="338"/>
        <w:gridCol w:w="894"/>
        <w:gridCol w:w="957"/>
      </w:tblGrid>
      <w:tr w:rsidR="00EE383E" w:rsidRPr="00825217" w14:paraId="79D9F8BA" w14:textId="77777777" w:rsidTr="00F40610">
        <w:trPr>
          <w:trHeight w:val="20"/>
        </w:trPr>
        <w:tc>
          <w:tcPr>
            <w:tcW w:w="1356" w:type="pct"/>
            <w:vMerge w:val="restart"/>
            <w:tcBorders>
              <w:top w:val="single" w:sz="4" w:space="0" w:color="auto"/>
              <w:left w:val="single" w:sz="4" w:space="0" w:color="auto"/>
              <w:bottom w:val="single" w:sz="8" w:space="0" w:color="000000"/>
              <w:right w:val="single" w:sz="4" w:space="0" w:color="auto"/>
            </w:tcBorders>
            <w:shd w:val="clear" w:color="auto" w:fill="C6D9F1" w:themeFill="text2" w:themeFillTint="33"/>
            <w:vAlign w:val="center"/>
            <w:hideMark/>
          </w:tcPr>
          <w:p w14:paraId="6A969407" w14:textId="77777777" w:rsidR="00EE383E" w:rsidRPr="00825217" w:rsidRDefault="00EE383E">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DIREKTNI TROŠAK</w:t>
            </w:r>
            <w:r w:rsidRPr="00825217">
              <w:rPr>
                <w:rFonts w:cs="Times New Roman"/>
                <w:b/>
                <w:bCs/>
                <w:color w:val="17365D" w:themeColor="text2" w:themeShade="BF"/>
                <w:sz w:val="18"/>
                <w:szCs w:val="18"/>
                <w:lang w:eastAsia="hr-HR"/>
              </w:rPr>
              <w:br/>
              <w:t>struktura</w:t>
            </w:r>
          </w:p>
        </w:tc>
        <w:tc>
          <w:tcPr>
            <w:tcW w:w="2466" w:type="pct"/>
            <w:gridSpan w:val="5"/>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DB9CB5A" w14:textId="77777777" w:rsidR="00EE383E" w:rsidRPr="00825217" w:rsidRDefault="00EE383E" w:rsidP="008A5D25">
            <w:pPr>
              <w:spacing w:after="0"/>
              <w:jc w:val="center"/>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 xml:space="preserve">PROSJEČNI TROŠAK PO </w:t>
            </w:r>
            <w:r w:rsidR="008A5D25">
              <w:rPr>
                <w:rFonts w:cs="Times New Roman"/>
                <w:color w:val="17365D" w:themeColor="text2" w:themeShade="BF"/>
                <w:sz w:val="18"/>
                <w:szCs w:val="18"/>
                <w:lang w:eastAsia="hr-HR"/>
              </w:rPr>
              <w:t>OSOBI LIŠENOJ SLOBODE</w:t>
            </w:r>
          </w:p>
        </w:tc>
        <w:tc>
          <w:tcPr>
            <w:tcW w:w="182" w:type="pct"/>
            <w:shd w:val="clear" w:color="auto" w:fill="auto"/>
            <w:noWrap/>
            <w:vAlign w:val="bottom"/>
            <w:hideMark/>
          </w:tcPr>
          <w:p w14:paraId="4BBB0A5F" w14:textId="77777777" w:rsidR="00EE383E" w:rsidRPr="00825217" w:rsidRDefault="00EE383E">
            <w:pPr>
              <w:spacing w:after="0"/>
              <w:jc w:val="left"/>
              <w:rPr>
                <w:rFonts w:cs="Times New Roman"/>
                <w:color w:val="17365D" w:themeColor="text2" w:themeShade="BF"/>
                <w:sz w:val="18"/>
                <w:szCs w:val="18"/>
              </w:rPr>
            </w:pPr>
          </w:p>
        </w:tc>
        <w:tc>
          <w:tcPr>
            <w:tcW w:w="996"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14:paraId="6189ADB6" w14:textId="77777777" w:rsidR="00EE383E" w:rsidRPr="00825217" w:rsidRDefault="00EE383E">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w:t>
            </w:r>
          </w:p>
        </w:tc>
      </w:tr>
      <w:tr w:rsidR="001273A1" w:rsidRPr="00825217" w14:paraId="5595D11A" w14:textId="77777777" w:rsidTr="001273A1">
        <w:trPr>
          <w:trHeight w:val="20"/>
        </w:trPr>
        <w:tc>
          <w:tcPr>
            <w:tcW w:w="1356" w:type="pct"/>
            <w:vMerge/>
            <w:tcBorders>
              <w:top w:val="single" w:sz="4" w:space="0" w:color="auto"/>
              <w:left w:val="single" w:sz="4" w:space="0" w:color="auto"/>
              <w:bottom w:val="single" w:sz="8" w:space="0" w:color="000000"/>
              <w:right w:val="single" w:sz="4" w:space="0" w:color="auto"/>
            </w:tcBorders>
            <w:shd w:val="clear" w:color="auto" w:fill="C6D9F1" w:themeFill="text2" w:themeFillTint="33"/>
            <w:vAlign w:val="center"/>
            <w:hideMark/>
          </w:tcPr>
          <w:p w14:paraId="3A280110" w14:textId="77777777" w:rsidR="001273A1" w:rsidRPr="00825217" w:rsidRDefault="001273A1" w:rsidP="001273A1">
            <w:pPr>
              <w:spacing w:after="0"/>
              <w:jc w:val="left"/>
              <w:rPr>
                <w:rFonts w:cs="Times New Roman"/>
                <w:b/>
                <w:bCs/>
                <w:color w:val="17365D" w:themeColor="text2" w:themeShade="BF"/>
                <w:sz w:val="18"/>
                <w:szCs w:val="18"/>
                <w:lang w:eastAsia="hr-HR"/>
              </w:rPr>
            </w:pPr>
          </w:p>
        </w:tc>
        <w:tc>
          <w:tcPr>
            <w:tcW w:w="458" w:type="pct"/>
            <w:tcBorders>
              <w:top w:val="single" w:sz="4" w:space="0" w:color="auto"/>
              <w:left w:val="single" w:sz="4" w:space="0" w:color="auto"/>
              <w:bottom w:val="single" w:sz="8" w:space="0" w:color="auto"/>
              <w:right w:val="single" w:sz="4" w:space="0" w:color="auto"/>
            </w:tcBorders>
            <w:shd w:val="clear" w:color="auto" w:fill="C6D9F1" w:themeFill="text2" w:themeFillTint="33"/>
            <w:noWrap/>
            <w:vAlign w:val="center"/>
            <w:hideMark/>
          </w:tcPr>
          <w:p w14:paraId="2BBDA8A4" w14:textId="77777777" w:rsidR="001273A1" w:rsidRPr="00825217" w:rsidRDefault="001273A1" w:rsidP="001273A1">
            <w:pPr>
              <w:overflowPunct w:val="0"/>
              <w:autoSpaceDE w:val="0"/>
              <w:autoSpaceDN w:val="0"/>
              <w:adjustRightInd w:val="0"/>
              <w:spacing w:after="0"/>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2018.g.</w:t>
            </w:r>
          </w:p>
        </w:tc>
        <w:tc>
          <w:tcPr>
            <w:tcW w:w="534" w:type="pct"/>
            <w:tcBorders>
              <w:top w:val="single" w:sz="4" w:space="0" w:color="auto"/>
              <w:left w:val="single" w:sz="4" w:space="0" w:color="auto"/>
              <w:bottom w:val="single" w:sz="8" w:space="0" w:color="auto"/>
              <w:right w:val="single" w:sz="4" w:space="0" w:color="auto"/>
            </w:tcBorders>
            <w:shd w:val="clear" w:color="auto" w:fill="C6D9F1" w:themeFill="text2" w:themeFillTint="33"/>
            <w:noWrap/>
            <w:vAlign w:val="center"/>
            <w:hideMark/>
          </w:tcPr>
          <w:p w14:paraId="25FB6FA6" w14:textId="77777777" w:rsidR="001273A1" w:rsidRPr="00825217" w:rsidRDefault="001273A1" w:rsidP="001273A1">
            <w:pPr>
              <w:overflowPunct w:val="0"/>
              <w:autoSpaceDE w:val="0"/>
              <w:autoSpaceDN w:val="0"/>
              <w:adjustRightInd w:val="0"/>
              <w:spacing w:after="0"/>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2019.g.</w:t>
            </w:r>
          </w:p>
        </w:tc>
        <w:tc>
          <w:tcPr>
            <w:tcW w:w="534" w:type="pct"/>
            <w:tcBorders>
              <w:top w:val="single" w:sz="4" w:space="0" w:color="auto"/>
              <w:left w:val="nil"/>
              <w:bottom w:val="single" w:sz="8" w:space="0" w:color="auto"/>
              <w:right w:val="single" w:sz="4" w:space="0" w:color="auto"/>
            </w:tcBorders>
            <w:shd w:val="clear" w:color="auto" w:fill="C6D9F1" w:themeFill="text2" w:themeFillTint="33"/>
            <w:noWrap/>
            <w:vAlign w:val="center"/>
            <w:hideMark/>
          </w:tcPr>
          <w:p w14:paraId="39F70580" w14:textId="77777777" w:rsidR="001273A1" w:rsidRPr="00825217" w:rsidRDefault="001273A1" w:rsidP="001273A1">
            <w:pPr>
              <w:overflowPunct w:val="0"/>
              <w:autoSpaceDE w:val="0"/>
              <w:autoSpaceDN w:val="0"/>
              <w:adjustRightInd w:val="0"/>
              <w:spacing w:after="0"/>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2020.g.</w:t>
            </w:r>
          </w:p>
        </w:tc>
        <w:tc>
          <w:tcPr>
            <w:tcW w:w="458" w:type="pct"/>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549AE34E" w14:textId="77777777" w:rsidR="001273A1" w:rsidRPr="00825217" w:rsidRDefault="001273A1" w:rsidP="001273A1">
            <w:pPr>
              <w:overflowPunct w:val="0"/>
              <w:autoSpaceDE w:val="0"/>
              <w:autoSpaceDN w:val="0"/>
              <w:adjustRightInd w:val="0"/>
              <w:spacing w:after="0"/>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2021.g.</w:t>
            </w:r>
          </w:p>
        </w:tc>
        <w:tc>
          <w:tcPr>
            <w:tcW w:w="482" w:type="pct"/>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550EFF13" w14:textId="77777777" w:rsidR="001273A1" w:rsidRPr="00825217" w:rsidRDefault="001273A1" w:rsidP="001273A1">
            <w:pPr>
              <w:overflowPunct w:val="0"/>
              <w:autoSpaceDE w:val="0"/>
              <w:autoSpaceDN w:val="0"/>
              <w:adjustRightInd w:val="0"/>
              <w:spacing w:after="0"/>
              <w:jc w:val="center"/>
              <w:rPr>
                <w:rFonts w:cs="Times New Roman"/>
                <w:b/>
                <w:bCs/>
                <w:color w:val="17365D" w:themeColor="text2" w:themeShade="BF"/>
                <w:sz w:val="18"/>
                <w:szCs w:val="18"/>
              </w:rPr>
            </w:pPr>
            <w:r w:rsidRPr="00825217">
              <w:rPr>
                <w:rFonts w:cs="Times New Roman"/>
                <w:b/>
                <w:bCs/>
                <w:color w:val="17365D" w:themeColor="text2" w:themeShade="BF"/>
                <w:sz w:val="18"/>
                <w:szCs w:val="18"/>
              </w:rPr>
              <w:t>2022.g.</w:t>
            </w:r>
          </w:p>
        </w:tc>
        <w:tc>
          <w:tcPr>
            <w:tcW w:w="182" w:type="pct"/>
            <w:tcBorders>
              <w:top w:val="nil"/>
              <w:left w:val="nil"/>
              <w:right w:val="nil"/>
            </w:tcBorders>
            <w:shd w:val="clear" w:color="auto" w:fill="auto"/>
            <w:noWrap/>
            <w:vAlign w:val="center"/>
            <w:hideMark/>
          </w:tcPr>
          <w:p w14:paraId="3B5C70A4" w14:textId="77777777" w:rsidR="001273A1" w:rsidRPr="00825217" w:rsidRDefault="001273A1" w:rsidP="001273A1">
            <w:pPr>
              <w:overflowPunct w:val="0"/>
              <w:autoSpaceDE w:val="0"/>
              <w:autoSpaceDN w:val="0"/>
              <w:adjustRightInd w:val="0"/>
              <w:spacing w:after="0"/>
              <w:jc w:val="center"/>
              <w:rPr>
                <w:rFonts w:cs="Times New Roman"/>
                <w:b/>
                <w:bCs/>
                <w:color w:val="17365D" w:themeColor="text2" w:themeShade="BF"/>
                <w:sz w:val="18"/>
                <w:szCs w:val="18"/>
              </w:rPr>
            </w:pPr>
          </w:p>
        </w:tc>
        <w:tc>
          <w:tcPr>
            <w:tcW w:w="481" w:type="pct"/>
            <w:tcBorders>
              <w:top w:val="single" w:sz="4" w:space="0" w:color="auto"/>
              <w:left w:val="single" w:sz="4" w:space="0" w:color="auto"/>
              <w:bottom w:val="single" w:sz="8" w:space="0" w:color="auto"/>
              <w:right w:val="single" w:sz="4" w:space="0" w:color="auto"/>
            </w:tcBorders>
            <w:shd w:val="clear" w:color="auto" w:fill="C6D9F1" w:themeFill="text2" w:themeFillTint="33"/>
            <w:vAlign w:val="center"/>
            <w:hideMark/>
          </w:tcPr>
          <w:p w14:paraId="645A1D44" w14:textId="77777777" w:rsidR="001273A1" w:rsidRPr="00825217" w:rsidRDefault="001273A1" w:rsidP="001273A1">
            <w:pPr>
              <w:overflowPunct w:val="0"/>
              <w:autoSpaceDE w:val="0"/>
              <w:autoSpaceDN w:val="0"/>
              <w:adjustRightInd w:val="0"/>
              <w:spacing w:after="0"/>
              <w:jc w:val="center"/>
              <w:rPr>
                <w:rFonts w:cs="Times New Roman"/>
                <w:bCs/>
                <w:color w:val="17365D" w:themeColor="text2" w:themeShade="BF"/>
                <w:sz w:val="18"/>
                <w:szCs w:val="18"/>
              </w:rPr>
            </w:pPr>
            <w:r w:rsidRPr="00825217">
              <w:rPr>
                <w:rFonts w:cs="Times New Roman"/>
                <w:bCs/>
                <w:color w:val="17365D" w:themeColor="text2" w:themeShade="BF"/>
                <w:sz w:val="18"/>
                <w:szCs w:val="18"/>
              </w:rPr>
              <w:t>2022./</w:t>
            </w:r>
            <w:r w:rsidRPr="00825217">
              <w:rPr>
                <w:rFonts w:cs="Times New Roman"/>
                <w:bCs/>
                <w:color w:val="17365D" w:themeColor="text2" w:themeShade="BF"/>
                <w:sz w:val="18"/>
                <w:szCs w:val="18"/>
              </w:rPr>
              <w:br/>
              <w:t>2021.</w:t>
            </w:r>
          </w:p>
        </w:tc>
        <w:tc>
          <w:tcPr>
            <w:tcW w:w="515" w:type="pct"/>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7021A3CD" w14:textId="77777777" w:rsidR="001273A1" w:rsidRPr="00825217" w:rsidRDefault="001273A1" w:rsidP="001273A1">
            <w:pPr>
              <w:overflowPunct w:val="0"/>
              <w:autoSpaceDE w:val="0"/>
              <w:autoSpaceDN w:val="0"/>
              <w:adjustRightInd w:val="0"/>
              <w:spacing w:after="0"/>
              <w:jc w:val="center"/>
              <w:rPr>
                <w:rFonts w:cs="Times New Roman"/>
                <w:bCs/>
                <w:color w:val="17365D" w:themeColor="text2" w:themeShade="BF"/>
                <w:sz w:val="18"/>
                <w:szCs w:val="18"/>
              </w:rPr>
            </w:pPr>
            <w:r w:rsidRPr="00825217">
              <w:rPr>
                <w:rFonts w:cs="Times New Roman"/>
                <w:bCs/>
                <w:color w:val="17365D" w:themeColor="text2" w:themeShade="BF"/>
                <w:sz w:val="18"/>
                <w:szCs w:val="18"/>
              </w:rPr>
              <w:t>2022./</w:t>
            </w:r>
            <w:r w:rsidRPr="00825217">
              <w:rPr>
                <w:rFonts w:cs="Times New Roman"/>
                <w:bCs/>
                <w:color w:val="17365D" w:themeColor="text2" w:themeShade="BF"/>
                <w:sz w:val="18"/>
                <w:szCs w:val="18"/>
              </w:rPr>
              <w:br/>
              <w:t>2018.</w:t>
            </w:r>
          </w:p>
        </w:tc>
      </w:tr>
      <w:tr w:rsidR="001273A1" w:rsidRPr="00825217" w14:paraId="144DA16D" w14:textId="77777777" w:rsidTr="001273A1">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F83C65B" w14:textId="77777777" w:rsidR="001273A1" w:rsidRPr="00825217" w:rsidRDefault="001273A1" w:rsidP="001273A1">
            <w:pPr>
              <w:spacing w:after="0"/>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SMJEŠTAJ (energenti)</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5D9130"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19,72</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97A94A"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19,14</w:t>
            </w:r>
          </w:p>
        </w:tc>
        <w:tc>
          <w:tcPr>
            <w:tcW w:w="534" w:type="pct"/>
            <w:tcBorders>
              <w:top w:val="single" w:sz="4" w:space="0" w:color="auto"/>
              <w:left w:val="nil"/>
              <w:bottom w:val="single" w:sz="4" w:space="0" w:color="auto"/>
              <w:right w:val="single" w:sz="4" w:space="0" w:color="auto"/>
            </w:tcBorders>
            <w:shd w:val="clear" w:color="auto" w:fill="FFFFFF"/>
            <w:noWrap/>
            <w:vAlign w:val="center"/>
            <w:hideMark/>
          </w:tcPr>
          <w:p w14:paraId="4A466754"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17,55</w:t>
            </w:r>
          </w:p>
        </w:tc>
        <w:tc>
          <w:tcPr>
            <w:tcW w:w="458" w:type="pct"/>
            <w:tcBorders>
              <w:top w:val="single" w:sz="4" w:space="0" w:color="auto"/>
              <w:left w:val="nil"/>
              <w:bottom w:val="single" w:sz="4" w:space="0" w:color="auto"/>
              <w:right w:val="single" w:sz="4" w:space="0" w:color="auto"/>
            </w:tcBorders>
            <w:shd w:val="clear" w:color="auto" w:fill="FFFFFF"/>
            <w:noWrap/>
            <w:vAlign w:val="center"/>
            <w:hideMark/>
          </w:tcPr>
          <w:p w14:paraId="09F6EDA4"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21,80</w:t>
            </w:r>
          </w:p>
        </w:tc>
        <w:tc>
          <w:tcPr>
            <w:tcW w:w="482" w:type="pct"/>
            <w:tcBorders>
              <w:top w:val="single" w:sz="4" w:space="0" w:color="auto"/>
              <w:left w:val="nil"/>
              <w:bottom w:val="single" w:sz="4" w:space="0" w:color="auto"/>
              <w:right w:val="single" w:sz="4" w:space="0" w:color="auto"/>
            </w:tcBorders>
            <w:shd w:val="clear" w:color="auto" w:fill="FFFFFF"/>
            <w:noWrap/>
            <w:vAlign w:val="center"/>
            <w:hideMark/>
          </w:tcPr>
          <w:p w14:paraId="6107642C"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26,45</w:t>
            </w:r>
          </w:p>
        </w:tc>
        <w:tc>
          <w:tcPr>
            <w:tcW w:w="182" w:type="pct"/>
            <w:shd w:val="clear" w:color="auto" w:fill="FFFFFF"/>
            <w:noWrap/>
            <w:vAlign w:val="center"/>
            <w:hideMark/>
          </w:tcPr>
          <w:p w14:paraId="739AE3A4"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 </w:t>
            </w:r>
          </w:p>
        </w:tc>
        <w:tc>
          <w:tcPr>
            <w:tcW w:w="481" w:type="pct"/>
            <w:tcBorders>
              <w:top w:val="single" w:sz="4" w:space="0" w:color="auto"/>
              <w:left w:val="single" w:sz="4" w:space="0" w:color="auto"/>
              <w:bottom w:val="single" w:sz="4" w:space="0" w:color="auto"/>
              <w:right w:val="nil"/>
            </w:tcBorders>
            <w:shd w:val="clear" w:color="auto" w:fill="FFFFFF"/>
            <w:noWrap/>
            <w:vAlign w:val="center"/>
            <w:hideMark/>
          </w:tcPr>
          <w:p w14:paraId="181C0DDB"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21,3%</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4C4708"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34,1%</w:t>
            </w:r>
          </w:p>
        </w:tc>
      </w:tr>
      <w:tr w:rsidR="001273A1" w:rsidRPr="00825217" w14:paraId="2D698476" w14:textId="77777777" w:rsidTr="001273A1">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13689D3" w14:textId="77777777" w:rsidR="001273A1" w:rsidRPr="00825217" w:rsidRDefault="001273A1" w:rsidP="001273A1">
            <w:pPr>
              <w:spacing w:after="0"/>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PREHRANA</w:t>
            </w:r>
          </w:p>
        </w:tc>
        <w:tc>
          <w:tcPr>
            <w:tcW w:w="458" w:type="pct"/>
            <w:tcBorders>
              <w:top w:val="nil"/>
              <w:left w:val="single" w:sz="4" w:space="0" w:color="auto"/>
              <w:bottom w:val="single" w:sz="4" w:space="0" w:color="auto"/>
              <w:right w:val="single" w:sz="4" w:space="0" w:color="auto"/>
            </w:tcBorders>
            <w:shd w:val="clear" w:color="auto" w:fill="FFFFFF"/>
            <w:vAlign w:val="center"/>
            <w:hideMark/>
          </w:tcPr>
          <w:p w14:paraId="2452121C"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19,37</w:t>
            </w:r>
          </w:p>
        </w:tc>
        <w:tc>
          <w:tcPr>
            <w:tcW w:w="534" w:type="pct"/>
            <w:tcBorders>
              <w:top w:val="nil"/>
              <w:left w:val="single" w:sz="4" w:space="0" w:color="auto"/>
              <w:bottom w:val="single" w:sz="4" w:space="0" w:color="auto"/>
              <w:right w:val="single" w:sz="4" w:space="0" w:color="auto"/>
            </w:tcBorders>
            <w:shd w:val="clear" w:color="auto" w:fill="FFFFFF"/>
            <w:vAlign w:val="center"/>
            <w:hideMark/>
          </w:tcPr>
          <w:p w14:paraId="7B8D8753"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19,47</w:t>
            </w:r>
          </w:p>
        </w:tc>
        <w:tc>
          <w:tcPr>
            <w:tcW w:w="534" w:type="pct"/>
            <w:tcBorders>
              <w:top w:val="nil"/>
              <w:left w:val="nil"/>
              <w:bottom w:val="single" w:sz="4" w:space="0" w:color="auto"/>
              <w:right w:val="single" w:sz="4" w:space="0" w:color="auto"/>
            </w:tcBorders>
            <w:shd w:val="clear" w:color="auto" w:fill="FFFFFF"/>
            <w:noWrap/>
            <w:vAlign w:val="center"/>
            <w:hideMark/>
          </w:tcPr>
          <w:p w14:paraId="7F8D679C"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20,85</w:t>
            </w:r>
          </w:p>
        </w:tc>
        <w:tc>
          <w:tcPr>
            <w:tcW w:w="458" w:type="pct"/>
            <w:tcBorders>
              <w:top w:val="nil"/>
              <w:left w:val="nil"/>
              <w:bottom w:val="single" w:sz="4" w:space="0" w:color="auto"/>
              <w:right w:val="single" w:sz="4" w:space="0" w:color="auto"/>
            </w:tcBorders>
            <w:shd w:val="clear" w:color="auto" w:fill="FFFFFF"/>
            <w:noWrap/>
            <w:vAlign w:val="center"/>
            <w:hideMark/>
          </w:tcPr>
          <w:p w14:paraId="6ECCB5D8"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18,72</w:t>
            </w:r>
          </w:p>
        </w:tc>
        <w:tc>
          <w:tcPr>
            <w:tcW w:w="482" w:type="pct"/>
            <w:tcBorders>
              <w:top w:val="nil"/>
              <w:left w:val="nil"/>
              <w:bottom w:val="single" w:sz="4" w:space="0" w:color="auto"/>
              <w:right w:val="single" w:sz="4" w:space="0" w:color="auto"/>
            </w:tcBorders>
            <w:shd w:val="clear" w:color="auto" w:fill="FFFFFF"/>
            <w:noWrap/>
            <w:vAlign w:val="center"/>
            <w:hideMark/>
          </w:tcPr>
          <w:p w14:paraId="3E690825"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23,17</w:t>
            </w:r>
          </w:p>
        </w:tc>
        <w:tc>
          <w:tcPr>
            <w:tcW w:w="182" w:type="pct"/>
            <w:shd w:val="clear" w:color="auto" w:fill="FFFFFF"/>
            <w:noWrap/>
            <w:vAlign w:val="center"/>
            <w:hideMark/>
          </w:tcPr>
          <w:p w14:paraId="5E6A43D7"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 </w:t>
            </w:r>
          </w:p>
        </w:tc>
        <w:tc>
          <w:tcPr>
            <w:tcW w:w="481" w:type="pct"/>
            <w:tcBorders>
              <w:top w:val="nil"/>
              <w:left w:val="single" w:sz="4" w:space="0" w:color="auto"/>
              <w:bottom w:val="single" w:sz="4" w:space="0" w:color="auto"/>
              <w:right w:val="nil"/>
            </w:tcBorders>
            <w:shd w:val="clear" w:color="auto" w:fill="FFFFFF"/>
            <w:noWrap/>
            <w:vAlign w:val="center"/>
            <w:hideMark/>
          </w:tcPr>
          <w:p w14:paraId="2DB96520"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23,8%</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3C69442F"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19,6%</w:t>
            </w:r>
          </w:p>
        </w:tc>
      </w:tr>
      <w:tr w:rsidR="001273A1" w:rsidRPr="00825217" w14:paraId="4EE9726A" w14:textId="77777777" w:rsidTr="001273A1">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440B5DFC" w14:textId="77777777" w:rsidR="001273A1" w:rsidRPr="00825217" w:rsidRDefault="001273A1" w:rsidP="001273A1">
            <w:pPr>
              <w:spacing w:after="0"/>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LIJEČENJE I LIJEKOVI</w:t>
            </w:r>
          </w:p>
        </w:tc>
        <w:tc>
          <w:tcPr>
            <w:tcW w:w="458" w:type="pct"/>
            <w:tcBorders>
              <w:top w:val="nil"/>
              <w:left w:val="single" w:sz="4" w:space="0" w:color="auto"/>
              <w:bottom w:val="single" w:sz="4" w:space="0" w:color="auto"/>
              <w:right w:val="single" w:sz="4" w:space="0" w:color="auto"/>
            </w:tcBorders>
            <w:shd w:val="clear" w:color="auto" w:fill="FFFFFF"/>
            <w:vAlign w:val="center"/>
            <w:hideMark/>
          </w:tcPr>
          <w:p w14:paraId="03217274"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3,38</w:t>
            </w:r>
          </w:p>
        </w:tc>
        <w:tc>
          <w:tcPr>
            <w:tcW w:w="534" w:type="pct"/>
            <w:tcBorders>
              <w:top w:val="nil"/>
              <w:left w:val="single" w:sz="4" w:space="0" w:color="auto"/>
              <w:bottom w:val="single" w:sz="4" w:space="0" w:color="auto"/>
              <w:right w:val="single" w:sz="4" w:space="0" w:color="auto"/>
            </w:tcBorders>
            <w:shd w:val="clear" w:color="auto" w:fill="FFFFFF"/>
            <w:vAlign w:val="center"/>
            <w:hideMark/>
          </w:tcPr>
          <w:p w14:paraId="353080D1"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3,45</w:t>
            </w:r>
          </w:p>
        </w:tc>
        <w:tc>
          <w:tcPr>
            <w:tcW w:w="534" w:type="pct"/>
            <w:tcBorders>
              <w:top w:val="nil"/>
              <w:left w:val="nil"/>
              <w:bottom w:val="single" w:sz="4" w:space="0" w:color="auto"/>
              <w:right w:val="single" w:sz="4" w:space="0" w:color="auto"/>
            </w:tcBorders>
            <w:shd w:val="clear" w:color="auto" w:fill="FFFFFF"/>
            <w:noWrap/>
            <w:vAlign w:val="center"/>
            <w:hideMark/>
          </w:tcPr>
          <w:p w14:paraId="20CAA001"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4,13</w:t>
            </w:r>
          </w:p>
        </w:tc>
        <w:tc>
          <w:tcPr>
            <w:tcW w:w="458" w:type="pct"/>
            <w:tcBorders>
              <w:top w:val="nil"/>
              <w:left w:val="nil"/>
              <w:bottom w:val="single" w:sz="4" w:space="0" w:color="auto"/>
              <w:right w:val="single" w:sz="4" w:space="0" w:color="auto"/>
            </w:tcBorders>
            <w:shd w:val="clear" w:color="auto" w:fill="FFFFFF"/>
            <w:noWrap/>
            <w:vAlign w:val="center"/>
            <w:hideMark/>
          </w:tcPr>
          <w:p w14:paraId="18691B2F"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3,80</w:t>
            </w:r>
          </w:p>
        </w:tc>
        <w:tc>
          <w:tcPr>
            <w:tcW w:w="482" w:type="pct"/>
            <w:tcBorders>
              <w:top w:val="nil"/>
              <w:left w:val="nil"/>
              <w:bottom w:val="single" w:sz="4" w:space="0" w:color="auto"/>
              <w:right w:val="single" w:sz="4" w:space="0" w:color="auto"/>
            </w:tcBorders>
            <w:shd w:val="clear" w:color="auto" w:fill="FFFFFF"/>
            <w:noWrap/>
            <w:vAlign w:val="center"/>
            <w:hideMark/>
          </w:tcPr>
          <w:p w14:paraId="1344A53B"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3,38</w:t>
            </w:r>
          </w:p>
        </w:tc>
        <w:tc>
          <w:tcPr>
            <w:tcW w:w="182" w:type="pct"/>
            <w:shd w:val="clear" w:color="auto" w:fill="FFFFFF"/>
            <w:noWrap/>
            <w:vAlign w:val="center"/>
            <w:hideMark/>
          </w:tcPr>
          <w:p w14:paraId="4B838307"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 </w:t>
            </w:r>
          </w:p>
        </w:tc>
        <w:tc>
          <w:tcPr>
            <w:tcW w:w="481" w:type="pct"/>
            <w:tcBorders>
              <w:top w:val="nil"/>
              <w:left w:val="single" w:sz="4" w:space="0" w:color="auto"/>
              <w:bottom w:val="single" w:sz="4" w:space="0" w:color="auto"/>
              <w:right w:val="nil"/>
            </w:tcBorders>
            <w:shd w:val="clear" w:color="auto" w:fill="FFFFFF"/>
            <w:noWrap/>
            <w:vAlign w:val="center"/>
            <w:hideMark/>
          </w:tcPr>
          <w:p w14:paraId="0F467F09"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-11,2%</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1E84276E"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-0,1%</w:t>
            </w:r>
          </w:p>
        </w:tc>
      </w:tr>
      <w:tr w:rsidR="001273A1" w:rsidRPr="00825217" w14:paraId="48F0A1AA" w14:textId="77777777" w:rsidTr="001273A1">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CD722F9" w14:textId="77777777" w:rsidR="001273A1" w:rsidRPr="00825217" w:rsidRDefault="001273A1" w:rsidP="001273A1">
            <w:pPr>
              <w:spacing w:after="0"/>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NAKNADE ZA RAD režija</w:t>
            </w:r>
          </w:p>
        </w:tc>
        <w:tc>
          <w:tcPr>
            <w:tcW w:w="458" w:type="pct"/>
            <w:tcBorders>
              <w:top w:val="nil"/>
              <w:left w:val="single" w:sz="4" w:space="0" w:color="auto"/>
              <w:bottom w:val="single" w:sz="4" w:space="0" w:color="auto"/>
              <w:right w:val="single" w:sz="4" w:space="0" w:color="auto"/>
            </w:tcBorders>
            <w:shd w:val="clear" w:color="auto" w:fill="FFFFFF"/>
            <w:vAlign w:val="center"/>
            <w:hideMark/>
          </w:tcPr>
          <w:p w14:paraId="14659BD4"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3,11</w:t>
            </w:r>
          </w:p>
        </w:tc>
        <w:tc>
          <w:tcPr>
            <w:tcW w:w="534" w:type="pct"/>
            <w:tcBorders>
              <w:top w:val="nil"/>
              <w:left w:val="single" w:sz="4" w:space="0" w:color="auto"/>
              <w:bottom w:val="single" w:sz="4" w:space="0" w:color="auto"/>
              <w:right w:val="single" w:sz="4" w:space="0" w:color="auto"/>
            </w:tcBorders>
            <w:shd w:val="clear" w:color="auto" w:fill="FFFFFF"/>
            <w:vAlign w:val="center"/>
            <w:hideMark/>
          </w:tcPr>
          <w:p w14:paraId="1917C0C0"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3,09</w:t>
            </w:r>
          </w:p>
        </w:tc>
        <w:tc>
          <w:tcPr>
            <w:tcW w:w="534" w:type="pct"/>
            <w:tcBorders>
              <w:top w:val="nil"/>
              <w:left w:val="nil"/>
              <w:bottom w:val="single" w:sz="4" w:space="0" w:color="auto"/>
              <w:right w:val="single" w:sz="4" w:space="0" w:color="auto"/>
            </w:tcBorders>
            <w:shd w:val="clear" w:color="auto" w:fill="FFFFFF"/>
            <w:noWrap/>
            <w:vAlign w:val="center"/>
            <w:hideMark/>
          </w:tcPr>
          <w:p w14:paraId="3F4A4A16"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3,16</w:t>
            </w:r>
          </w:p>
        </w:tc>
        <w:tc>
          <w:tcPr>
            <w:tcW w:w="458" w:type="pct"/>
            <w:tcBorders>
              <w:top w:val="nil"/>
              <w:left w:val="nil"/>
              <w:bottom w:val="single" w:sz="4" w:space="0" w:color="auto"/>
              <w:right w:val="single" w:sz="4" w:space="0" w:color="auto"/>
            </w:tcBorders>
            <w:shd w:val="clear" w:color="auto" w:fill="FFFFFF"/>
            <w:noWrap/>
            <w:vAlign w:val="center"/>
            <w:hideMark/>
          </w:tcPr>
          <w:p w14:paraId="2008FAA5"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3,37</w:t>
            </w:r>
          </w:p>
        </w:tc>
        <w:tc>
          <w:tcPr>
            <w:tcW w:w="482" w:type="pct"/>
            <w:tcBorders>
              <w:top w:val="nil"/>
              <w:left w:val="nil"/>
              <w:bottom w:val="single" w:sz="4" w:space="0" w:color="auto"/>
              <w:right w:val="single" w:sz="4" w:space="0" w:color="auto"/>
            </w:tcBorders>
            <w:shd w:val="clear" w:color="auto" w:fill="FFFFFF"/>
            <w:noWrap/>
            <w:vAlign w:val="center"/>
            <w:hideMark/>
          </w:tcPr>
          <w:p w14:paraId="13845ED1"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3,20</w:t>
            </w:r>
          </w:p>
        </w:tc>
        <w:tc>
          <w:tcPr>
            <w:tcW w:w="182" w:type="pct"/>
            <w:shd w:val="clear" w:color="auto" w:fill="FFFFFF"/>
            <w:noWrap/>
            <w:vAlign w:val="center"/>
            <w:hideMark/>
          </w:tcPr>
          <w:p w14:paraId="5836275B"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 </w:t>
            </w:r>
          </w:p>
        </w:tc>
        <w:tc>
          <w:tcPr>
            <w:tcW w:w="481" w:type="pct"/>
            <w:tcBorders>
              <w:top w:val="nil"/>
              <w:left w:val="single" w:sz="4" w:space="0" w:color="auto"/>
              <w:bottom w:val="single" w:sz="4" w:space="0" w:color="auto"/>
              <w:right w:val="nil"/>
            </w:tcBorders>
            <w:shd w:val="clear" w:color="auto" w:fill="FFFFFF"/>
            <w:noWrap/>
            <w:vAlign w:val="center"/>
            <w:hideMark/>
          </w:tcPr>
          <w:p w14:paraId="3090A713"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-5,1%</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386655A6"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2,7%</w:t>
            </w:r>
          </w:p>
        </w:tc>
      </w:tr>
      <w:tr w:rsidR="001273A1" w:rsidRPr="00825217" w14:paraId="1ECED15D" w14:textId="77777777" w:rsidTr="001273A1">
        <w:trPr>
          <w:trHeight w:val="20"/>
        </w:trPr>
        <w:tc>
          <w:tcPr>
            <w:tcW w:w="1356" w:type="pct"/>
            <w:tcBorders>
              <w:top w:val="nil"/>
              <w:left w:val="single" w:sz="4" w:space="0" w:color="auto"/>
              <w:bottom w:val="single" w:sz="8" w:space="0" w:color="auto"/>
              <w:right w:val="single" w:sz="4" w:space="0" w:color="auto"/>
            </w:tcBorders>
            <w:shd w:val="clear" w:color="auto" w:fill="C6D9F1" w:themeFill="text2" w:themeFillTint="33"/>
            <w:vAlign w:val="center"/>
            <w:hideMark/>
          </w:tcPr>
          <w:p w14:paraId="5276C0DC" w14:textId="70D668B8" w:rsidR="001273A1" w:rsidRPr="00825217" w:rsidRDefault="001273A1" w:rsidP="001273A1">
            <w:pPr>
              <w:spacing w:after="0"/>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OSTALO</w:t>
            </w:r>
            <w:r w:rsidR="00E778D0">
              <w:rPr>
                <w:rFonts w:cs="Times New Roman"/>
                <w:color w:val="17365D" w:themeColor="text2" w:themeShade="BF"/>
                <w:sz w:val="18"/>
                <w:szCs w:val="18"/>
                <w:lang w:eastAsia="hr-HR"/>
              </w:rPr>
              <w:t xml:space="preserve"> </w:t>
            </w:r>
            <w:r w:rsidRPr="00825217">
              <w:rPr>
                <w:rFonts w:cs="Times New Roman"/>
                <w:color w:val="17365D" w:themeColor="text2" w:themeShade="BF"/>
                <w:sz w:val="18"/>
                <w:szCs w:val="18"/>
                <w:lang w:eastAsia="hr-HR"/>
              </w:rPr>
              <w:t xml:space="preserve"> </w:t>
            </w:r>
          </w:p>
        </w:tc>
        <w:tc>
          <w:tcPr>
            <w:tcW w:w="458" w:type="pct"/>
            <w:tcBorders>
              <w:top w:val="nil"/>
              <w:left w:val="single" w:sz="4" w:space="0" w:color="auto"/>
              <w:bottom w:val="single" w:sz="8" w:space="0" w:color="auto"/>
              <w:right w:val="single" w:sz="4" w:space="0" w:color="auto"/>
            </w:tcBorders>
            <w:shd w:val="clear" w:color="auto" w:fill="FFFFFF"/>
            <w:vAlign w:val="center"/>
            <w:hideMark/>
          </w:tcPr>
          <w:p w14:paraId="30D1AA6A"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5,40</w:t>
            </w:r>
          </w:p>
        </w:tc>
        <w:tc>
          <w:tcPr>
            <w:tcW w:w="534" w:type="pct"/>
            <w:tcBorders>
              <w:top w:val="nil"/>
              <w:left w:val="single" w:sz="4" w:space="0" w:color="auto"/>
              <w:bottom w:val="single" w:sz="8" w:space="0" w:color="auto"/>
              <w:right w:val="single" w:sz="4" w:space="0" w:color="auto"/>
            </w:tcBorders>
            <w:shd w:val="clear" w:color="auto" w:fill="FFFFFF"/>
            <w:vAlign w:val="center"/>
            <w:hideMark/>
          </w:tcPr>
          <w:p w14:paraId="76836CF6"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5,27</w:t>
            </w:r>
          </w:p>
        </w:tc>
        <w:tc>
          <w:tcPr>
            <w:tcW w:w="534" w:type="pct"/>
            <w:tcBorders>
              <w:top w:val="nil"/>
              <w:left w:val="nil"/>
              <w:bottom w:val="single" w:sz="8" w:space="0" w:color="auto"/>
              <w:right w:val="single" w:sz="4" w:space="0" w:color="auto"/>
            </w:tcBorders>
            <w:shd w:val="clear" w:color="auto" w:fill="FFFFFF"/>
            <w:noWrap/>
            <w:vAlign w:val="center"/>
            <w:hideMark/>
          </w:tcPr>
          <w:p w14:paraId="2AF80C02"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4,92</w:t>
            </w:r>
          </w:p>
        </w:tc>
        <w:tc>
          <w:tcPr>
            <w:tcW w:w="458" w:type="pct"/>
            <w:tcBorders>
              <w:top w:val="nil"/>
              <w:left w:val="nil"/>
              <w:bottom w:val="single" w:sz="8" w:space="0" w:color="auto"/>
              <w:right w:val="single" w:sz="4" w:space="0" w:color="auto"/>
            </w:tcBorders>
            <w:shd w:val="clear" w:color="auto" w:fill="FFFFFF"/>
            <w:noWrap/>
            <w:vAlign w:val="center"/>
            <w:hideMark/>
          </w:tcPr>
          <w:p w14:paraId="08F17F46"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4,98</w:t>
            </w:r>
          </w:p>
        </w:tc>
        <w:tc>
          <w:tcPr>
            <w:tcW w:w="482" w:type="pct"/>
            <w:tcBorders>
              <w:top w:val="nil"/>
              <w:left w:val="nil"/>
              <w:bottom w:val="single" w:sz="8" w:space="0" w:color="auto"/>
              <w:right w:val="single" w:sz="4" w:space="0" w:color="auto"/>
            </w:tcBorders>
            <w:shd w:val="clear" w:color="auto" w:fill="FFFFFF"/>
            <w:noWrap/>
            <w:vAlign w:val="center"/>
            <w:hideMark/>
          </w:tcPr>
          <w:p w14:paraId="33AC4C0A"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5,52</w:t>
            </w:r>
          </w:p>
        </w:tc>
        <w:tc>
          <w:tcPr>
            <w:tcW w:w="182" w:type="pct"/>
            <w:tcBorders>
              <w:top w:val="nil"/>
              <w:left w:val="nil"/>
              <w:bottom w:val="single" w:sz="8" w:space="0" w:color="auto"/>
              <w:right w:val="nil"/>
            </w:tcBorders>
            <w:shd w:val="clear" w:color="auto" w:fill="FFFFFF"/>
            <w:noWrap/>
            <w:vAlign w:val="center"/>
            <w:hideMark/>
          </w:tcPr>
          <w:p w14:paraId="73EDEA88" w14:textId="77777777" w:rsidR="001273A1" w:rsidRPr="00825217" w:rsidRDefault="001273A1" w:rsidP="001273A1">
            <w:pPr>
              <w:overflowPunct w:val="0"/>
              <w:autoSpaceDE w:val="0"/>
              <w:autoSpaceDN w:val="0"/>
              <w:adjustRightInd w:val="0"/>
              <w:spacing w:after="0"/>
              <w:jc w:val="right"/>
              <w:rPr>
                <w:rFonts w:cs="Times New Roman"/>
                <w:bCs/>
                <w:color w:val="17365D" w:themeColor="text2" w:themeShade="BF"/>
                <w:sz w:val="18"/>
                <w:szCs w:val="18"/>
              </w:rPr>
            </w:pPr>
            <w:r w:rsidRPr="00825217">
              <w:rPr>
                <w:rFonts w:cs="Times New Roman"/>
                <w:bCs/>
                <w:color w:val="17365D" w:themeColor="text2" w:themeShade="BF"/>
                <w:sz w:val="18"/>
                <w:szCs w:val="18"/>
              </w:rPr>
              <w:t> </w:t>
            </w:r>
          </w:p>
        </w:tc>
        <w:tc>
          <w:tcPr>
            <w:tcW w:w="481" w:type="pct"/>
            <w:tcBorders>
              <w:top w:val="nil"/>
              <w:left w:val="single" w:sz="4" w:space="0" w:color="auto"/>
              <w:bottom w:val="single" w:sz="4" w:space="0" w:color="auto"/>
              <w:right w:val="nil"/>
            </w:tcBorders>
            <w:shd w:val="clear" w:color="auto" w:fill="FFFFFF"/>
            <w:noWrap/>
            <w:vAlign w:val="center"/>
            <w:hideMark/>
          </w:tcPr>
          <w:p w14:paraId="094B4784"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10,8%</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280339D8"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2,2%</w:t>
            </w:r>
          </w:p>
        </w:tc>
      </w:tr>
      <w:tr w:rsidR="001273A1" w:rsidRPr="00825217" w14:paraId="2CDBEE06" w14:textId="77777777" w:rsidTr="001273A1">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F42919B" w14:textId="77777777" w:rsidR="001273A1" w:rsidRPr="00825217" w:rsidRDefault="001273A1" w:rsidP="001273A1">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 </w:t>
            </w:r>
          </w:p>
        </w:tc>
        <w:tc>
          <w:tcPr>
            <w:tcW w:w="458" w:type="pct"/>
            <w:tcBorders>
              <w:top w:val="nil"/>
              <w:left w:val="single" w:sz="4" w:space="0" w:color="auto"/>
              <w:bottom w:val="single" w:sz="4" w:space="0" w:color="auto"/>
              <w:right w:val="single" w:sz="4" w:space="0" w:color="auto"/>
            </w:tcBorders>
            <w:shd w:val="clear" w:color="auto" w:fill="FFFFFF"/>
            <w:noWrap/>
            <w:vAlign w:val="center"/>
            <w:hideMark/>
          </w:tcPr>
          <w:p w14:paraId="37D8E9AF"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50,98</w:t>
            </w:r>
          </w:p>
        </w:tc>
        <w:tc>
          <w:tcPr>
            <w:tcW w:w="534" w:type="pct"/>
            <w:tcBorders>
              <w:top w:val="nil"/>
              <w:left w:val="nil"/>
              <w:bottom w:val="single" w:sz="4" w:space="0" w:color="auto"/>
              <w:right w:val="single" w:sz="4" w:space="0" w:color="auto"/>
            </w:tcBorders>
            <w:shd w:val="clear" w:color="auto" w:fill="FFFFFF"/>
            <w:noWrap/>
            <w:vAlign w:val="center"/>
            <w:hideMark/>
          </w:tcPr>
          <w:p w14:paraId="1789BA84"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50,42</w:t>
            </w:r>
          </w:p>
        </w:tc>
        <w:tc>
          <w:tcPr>
            <w:tcW w:w="534" w:type="pct"/>
            <w:tcBorders>
              <w:top w:val="nil"/>
              <w:left w:val="nil"/>
              <w:bottom w:val="single" w:sz="4" w:space="0" w:color="auto"/>
              <w:right w:val="single" w:sz="4" w:space="0" w:color="auto"/>
            </w:tcBorders>
            <w:shd w:val="clear" w:color="auto" w:fill="FFFFFF"/>
            <w:noWrap/>
            <w:vAlign w:val="center"/>
            <w:hideMark/>
          </w:tcPr>
          <w:p w14:paraId="19C50890"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50,62</w:t>
            </w:r>
          </w:p>
        </w:tc>
        <w:tc>
          <w:tcPr>
            <w:tcW w:w="458" w:type="pct"/>
            <w:tcBorders>
              <w:top w:val="nil"/>
              <w:left w:val="nil"/>
              <w:bottom w:val="single" w:sz="4" w:space="0" w:color="auto"/>
              <w:right w:val="single" w:sz="4" w:space="0" w:color="auto"/>
            </w:tcBorders>
            <w:shd w:val="clear" w:color="auto" w:fill="FFFFFF"/>
            <w:noWrap/>
            <w:vAlign w:val="center"/>
            <w:hideMark/>
          </w:tcPr>
          <w:p w14:paraId="36E62F0A"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52,67</w:t>
            </w:r>
          </w:p>
        </w:tc>
        <w:tc>
          <w:tcPr>
            <w:tcW w:w="482" w:type="pct"/>
            <w:tcBorders>
              <w:top w:val="nil"/>
              <w:left w:val="nil"/>
              <w:bottom w:val="single" w:sz="4" w:space="0" w:color="auto"/>
              <w:right w:val="single" w:sz="4" w:space="0" w:color="auto"/>
            </w:tcBorders>
            <w:shd w:val="clear" w:color="auto" w:fill="FFFFFF"/>
            <w:noWrap/>
            <w:vAlign w:val="center"/>
            <w:hideMark/>
          </w:tcPr>
          <w:p w14:paraId="37A76B59"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61,71</w:t>
            </w:r>
          </w:p>
        </w:tc>
        <w:tc>
          <w:tcPr>
            <w:tcW w:w="182" w:type="pct"/>
            <w:shd w:val="clear" w:color="auto" w:fill="FFFFFF"/>
            <w:noWrap/>
            <w:vAlign w:val="center"/>
            <w:hideMark/>
          </w:tcPr>
          <w:p w14:paraId="2CCE1192"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 </w:t>
            </w:r>
          </w:p>
        </w:tc>
        <w:tc>
          <w:tcPr>
            <w:tcW w:w="481" w:type="pct"/>
            <w:tcBorders>
              <w:top w:val="nil"/>
              <w:left w:val="single" w:sz="4" w:space="0" w:color="auto"/>
              <w:bottom w:val="single" w:sz="4" w:space="0" w:color="auto"/>
              <w:right w:val="nil"/>
            </w:tcBorders>
            <w:shd w:val="clear" w:color="auto" w:fill="FFFFFF"/>
            <w:noWrap/>
            <w:vAlign w:val="center"/>
            <w:hideMark/>
          </w:tcPr>
          <w:p w14:paraId="7884D884"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17,2%</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1B732EED" w14:textId="77777777" w:rsidR="001273A1" w:rsidRPr="00825217" w:rsidRDefault="001273A1" w:rsidP="001273A1">
            <w:pPr>
              <w:overflowPunct w:val="0"/>
              <w:autoSpaceDE w:val="0"/>
              <w:autoSpaceDN w:val="0"/>
              <w:adjustRightInd w:val="0"/>
              <w:spacing w:after="0"/>
              <w:jc w:val="right"/>
              <w:rPr>
                <w:rFonts w:cs="Times New Roman"/>
                <w:b/>
                <w:bCs/>
                <w:color w:val="17365D" w:themeColor="text2" w:themeShade="BF"/>
                <w:sz w:val="18"/>
                <w:szCs w:val="18"/>
              </w:rPr>
            </w:pPr>
            <w:r w:rsidRPr="00825217">
              <w:rPr>
                <w:rFonts w:cs="Times New Roman"/>
                <w:b/>
                <w:bCs/>
                <w:color w:val="17365D" w:themeColor="text2" w:themeShade="BF"/>
                <w:sz w:val="18"/>
                <w:szCs w:val="18"/>
              </w:rPr>
              <w:t>21,1%</w:t>
            </w:r>
          </w:p>
        </w:tc>
      </w:tr>
    </w:tbl>
    <w:p w14:paraId="0C47314D" w14:textId="77777777" w:rsidR="00225B99" w:rsidRDefault="00225B99" w:rsidP="006D71C2">
      <w:pPr>
        <w:rPr>
          <w:rFonts w:cs="Times New Roman"/>
          <w:color w:val="17365D" w:themeColor="text2" w:themeShade="BF"/>
        </w:rPr>
      </w:pPr>
    </w:p>
    <w:p w14:paraId="223B17A3" w14:textId="6C7C50C7" w:rsidR="000535BC" w:rsidRPr="004F27E9" w:rsidRDefault="000535BC" w:rsidP="00225B99">
      <w:pPr>
        <w:pStyle w:val="Caption"/>
        <w:keepNext/>
        <w:spacing w:before="240" w:after="0"/>
        <w:jc w:val="center"/>
        <w:rPr>
          <w:rFonts w:cs="Times New Roman"/>
        </w:rPr>
      </w:pPr>
      <w:bookmarkStart w:id="433" w:name="_Toc149055236"/>
      <w:r w:rsidRPr="0082521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55</w:t>
      </w:r>
      <w:r w:rsidR="00276C0F">
        <w:rPr>
          <w:rFonts w:cs="Times New Roman"/>
          <w:color w:val="17365D" w:themeColor="text2" w:themeShade="BF"/>
        </w:rPr>
        <w:fldChar w:fldCharType="end"/>
      </w:r>
      <w:r w:rsidRPr="00B30BE3">
        <w:rPr>
          <w:rFonts w:cs="Times New Roman"/>
          <w:color w:val="17365D" w:themeColor="text2" w:themeShade="BF"/>
        </w:rPr>
        <w:t xml:space="preserve">. Usporedni prikaz troškova po </w:t>
      </w:r>
      <w:r w:rsidR="0075703F">
        <w:rPr>
          <w:rFonts w:cs="Times New Roman"/>
          <w:color w:val="17365D" w:themeColor="text2" w:themeShade="BF"/>
        </w:rPr>
        <w:t>osobi lišenoj slobode</w:t>
      </w:r>
      <w:r w:rsidRPr="00B30BE3">
        <w:rPr>
          <w:rFonts w:cs="Times New Roman"/>
          <w:color w:val="17365D" w:themeColor="text2" w:themeShade="BF"/>
        </w:rPr>
        <w:t xml:space="preserve"> ukupnih i direktnih (u kunama)</w:t>
      </w:r>
      <w:r w:rsidR="00124F3B" w:rsidRPr="00B30BE3">
        <w:rPr>
          <w:rFonts w:cs="Times New Roman"/>
          <w:color w:val="17365D" w:themeColor="text2" w:themeShade="BF"/>
        </w:rPr>
        <w:t>, u razdoblju od 201</w:t>
      </w:r>
      <w:r w:rsidR="007A12E5" w:rsidRPr="00B30BE3">
        <w:rPr>
          <w:rFonts w:cs="Times New Roman"/>
          <w:color w:val="17365D" w:themeColor="text2" w:themeShade="BF"/>
        </w:rPr>
        <w:t>8</w:t>
      </w:r>
      <w:r w:rsidR="00124F3B" w:rsidRPr="00B30BE3">
        <w:rPr>
          <w:rFonts w:cs="Times New Roman"/>
          <w:color w:val="17365D" w:themeColor="text2" w:themeShade="BF"/>
        </w:rPr>
        <w:t>. do 202</w:t>
      </w:r>
      <w:r w:rsidR="007A12E5" w:rsidRPr="00B30BE3">
        <w:rPr>
          <w:rFonts w:cs="Times New Roman"/>
          <w:color w:val="17365D" w:themeColor="text2" w:themeShade="BF"/>
        </w:rPr>
        <w:t>2</w:t>
      </w:r>
      <w:r w:rsidR="00124F3B" w:rsidRPr="00B30BE3">
        <w:rPr>
          <w:rFonts w:cs="Times New Roman"/>
          <w:color w:val="17365D" w:themeColor="text2" w:themeShade="BF"/>
        </w:rPr>
        <w:t>. godine</w:t>
      </w:r>
      <w:bookmarkEnd w:id="433"/>
    </w:p>
    <w:p w14:paraId="500698B0" w14:textId="77777777" w:rsidR="00225B99" w:rsidRPr="00225B99" w:rsidRDefault="00EE383E" w:rsidP="00225B99">
      <w:pPr>
        <w:pStyle w:val="NoSpacing"/>
        <w:spacing w:after="240"/>
        <w:jc w:val="both"/>
        <w:rPr>
          <w:rFonts w:ascii="Times New Roman" w:hAnsi="Times New Roman" w:cs="Times New Roman"/>
          <w:b/>
        </w:rPr>
      </w:pPr>
      <w:r w:rsidRPr="004F27E9">
        <w:rPr>
          <w:rFonts w:ascii="Times New Roman" w:eastAsia="Calibri" w:hAnsi="Times New Roman" w:cs="Times New Roman"/>
          <w:noProof/>
          <w:lang w:eastAsia="hr-HR"/>
        </w:rPr>
        <w:drawing>
          <wp:inline distT="0" distB="0" distL="0" distR="0" wp14:anchorId="1CD27DF3" wp14:editId="5236A5FF">
            <wp:extent cx="5756910" cy="1542553"/>
            <wp:effectExtent l="0" t="0" r="15240" b="19685"/>
            <wp:docPr id="80" name="Grafikon 8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81C74ED" w14:textId="77777777" w:rsidR="00EE383E" w:rsidRPr="004F27E9" w:rsidRDefault="00192A7D" w:rsidP="00225B99">
      <w:pPr>
        <w:pStyle w:val="Heading2"/>
        <w:numPr>
          <w:ilvl w:val="1"/>
          <w:numId w:val="5"/>
        </w:numPr>
        <w:rPr>
          <w:rFonts w:cs="Times New Roman"/>
          <w:color w:val="244061" w:themeColor="accent1" w:themeShade="80"/>
        </w:rPr>
      </w:pPr>
      <w:bookmarkStart w:id="434" w:name="_Toc149057007"/>
      <w:r w:rsidRPr="004F27E9">
        <w:rPr>
          <w:rFonts w:cs="Times New Roman"/>
          <w:color w:val="244061" w:themeColor="accent1" w:themeShade="80"/>
        </w:rPr>
        <w:t xml:space="preserve">Izvješće o uređenju i opremanju kaznenih tijela </w:t>
      </w:r>
      <w:r w:rsidR="00CF4EE5" w:rsidRPr="004F27E9">
        <w:rPr>
          <w:rFonts w:cs="Times New Roman"/>
          <w:color w:val="244061" w:themeColor="accent1" w:themeShade="80"/>
        </w:rPr>
        <w:t>za</w:t>
      </w:r>
      <w:r w:rsidR="00EE383E" w:rsidRPr="004F27E9">
        <w:rPr>
          <w:rFonts w:cs="Times New Roman"/>
          <w:color w:val="244061" w:themeColor="accent1" w:themeShade="80"/>
        </w:rPr>
        <w:t xml:space="preserve"> 202</w:t>
      </w:r>
      <w:r w:rsidR="007A12E5">
        <w:rPr>
          <w:rFonts w:cs="Times New Roman"/>
          <w:color w:val="244061" w:themeColor="accent1" w:themeShade="80"/>
        </w:rPr>
        <w:t>2</w:t>
      </w:r>
      <w:r w:rsidR="00EE383E" w:rsidRPr="004F27E9">
        <w:rPr>
          <w:rFonts w:cs="Times New Roman"/>
          <w:color w:val="244061" w:themeColor="accent1" w:themeShade="80"/>
        </w:rPr>
        <w:t>.g.</w:t>
      </w:r>
      <w:bookmarkEnd w:id="434"/>
    </w:p>
    <w:p w14:paraId="66BE6B88" w14:textId="77777777" w:rsidR="001273A1" w:rsidRPr="00D669B6" w:rsidRDefault="001273A1" w:rsidP="001273A1">
      <w:pPr>
        <w:rPr>
          <w:rFonts w:eastAsiaTheme="minorHAnsi" w:cs="Times New Roman"/>
          <w:sz w:val="22"/>
        </w:rPr>
      </w:pPr>
      <w:r w:rsidRPr="00D669B6">
        <w:rPr>
          <w:rFonts w:eastAsiaTheme="minorHAnsi" w:cs="Times New Roman"/>
          <w:sz w:val="22"/>
        </w:rPr>
        <w:t>Sa aktivnosti A630000 - IZVRŠAVANJE KAZNE ZATVORA, MJERE PRITVORA I ODGOJNE MJERE za nabavu nefinancijske imovine utrošeno je:</w:t>
      </w:r>
    </w:p>
    <w:p w14:paraId="32302C87" w14:textId="77777777" w:rsidR="001273A1" w:rsidRPr="00D669B6" w:rsidRDefault="001273A1" w:rsidP="002E0FE8">
      <w:pPr>
        <w:pStyle w:val="ListParagraph"/>
        <w:numPr>
          <w:ilvl w:val="0"/>
          <w:numId w:val="14"/>
        </w:numPr>
        <w:spacing w:after="0"/>
        <w:rPr>
          <w:rFonts w:cs="Times New Roman"/>
          <w:sz w:val="22"/>
        </w:rPr>
      </w:pPr>
      <w:r w:rsidRPr="00D669B6">
        <w:rPr>
          <w:rFonts w:cs="Times New Roman"/>
          <w:b/>
          <w:sz w:val="22"/>
        </w:rPr>
        <w:t>422 - Postrojenja i oprema 4.914.149 kn:</w:t>
      </w:r>
      <w:r w:rsidRPr="00D669B6">
        <w:rPr>
          <w:rFonts w:cs="Times New Roman"/>
          <w:sz w:val="22"/>
        </w:rPr>
        <w:t xml:space="preserve"> uredska oprema i namještaj, komunikacijska oprema, oprema za održavanje i zaštitu, medicinska oprema, sportska oprema te uređaji i strojevi.</w:t>
      </w:r>
    </w:p>
    <w:p w14:paraId="7D291500" w14:textId="77777777" w:rsidR="001273A1" w:rsidRPr="00D669B6" w:rsidRDefault="001273A1" w:rsidP="002E0FE8">
      <w:pPr>
        <w:pStyle w:val="ListParagraph"/>
        <w:numPr>
          <w:ilvl w:val="0"/>
          <w:numId w:val="14"/>
        </w:numPr>
        <w:spacing w:after="0"/>
        <w:rPr>
          <w:rFonts w:cs="Times New Roman"/>
          <w:sz w:val="22"/>
        </w:rPr>
      </w:pPr>
      <w:r w:rsidRPr="00D669B6">
        <w:rPr>
          <w:rFonts w:cs="Times New Roman"/>
          <w:b/>
          <w:sz w:val="22"/>
        </w:rPr>
        <w:t>423 - Prijevozna sredstva 1.569.105 kn:</w:t>
      </w:r>
      <w:r w:rsidRPr="00D669B6">
        <w:rPr>
          <w:rFonts w:cs="Times New Roman"/>
          <w:sz w:val="22"/>
        </w:rPr>
        <w:t xml:space="preserve"> traktor i četiri vozila.</w:t>
      </w:r>
    </w:p>
    <w:p w14:paraId="2C1798A9" w14:textId="77777777" w:rsidR="001273A1" w:rsidRPr="00D669B6" w:rsidRDefault="001273A1" w:rsidP="002E0FE8">
      <w:pPr>
        <w:pStyle w:val="ListParagraph"/>
        <w:numPr>
          <w:ilvl w:val="0"/>
          <w:numId w:val="14"/>
        </w:numPr>
        <w:spacing w:after="0"/>
        <w:rPr>
          <w:rFonts w:cs="Times New Roman"/>
          <w:sz w:val="22"/>
        </w:rPr>
      </w:pPr>
      <w:r w:rsidRPr="00D669B6">
        <w:rPr>
          <w:rFonts w:cs="Times New Roman"/>
          <w:b/>
          <w:sz w:val="22"/>
        </w:rPr>
        <w:t>451 – Dodatna ulaganja na građevinskim objektima 14.090.968 kn</w:t>
      </w:r>
      <w:r w:rsidRPr="00D669B6">
        <w:rPr>
          <w:rFonts w:cs="Times New Roman"/>
          <w:sz w:val="22"/>
        </w:rPr>
        <w:t xml:space="preserve"> (9.950.912 kn iz Državnog proračuna i 4.140.056 kn iz Vlastitih prihoda):</w:t>
      </w:r>
    </w:p>
    <w:p w14:paraId="20486862" w14:textId="7777777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Kaznionica u Požegi 5.784.964 kn</w:t>
      </w:r>
      <w:r w:rsidRPr="00D669B6">
        <w:rPr>
          <w:rFonts w:cs="Times New Roman"/>
          <w:sz w:val="22"/>
        </w:rPr>
        <w:t xml:space="preserve"> - izgradnja novog zatvorenog odjela za zatvorenike, projektna dokumentacija za klaonicu i kuhinju, elektroinstalacije, izmjene krovišta na tri objekta, projektni plan za klaonicu.</w:t>
      </w:r>
    </w:p>
    <w:p w14:paraId="14D93B0A" w14:textId="7833DEE5"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Kaznionica u Lipovici</w:t>
      </w:r>
      <w:r w:rsidR="00030795">
        <w:rPr>
          <w:rFonts w:cs="Times New Roman"/>
          <w:b/>
          <w:sz w:val="22"/>
        </w:rPr>
        <w:t>-Popovači</w:t>
      </w:r>
      <w:r w:rsidRPr="00D669B6">
        <w:rPr>
          <w:rFonts w:cs="Times New Roman"/>
          <w:b/>
          <w:sz w:val="22"/>
        </w:rPr>
        <w:t>3.237.989 kn -</w:t>
      </w:r>
      <w:r w:rsidRPr="00D669B6">
        <w:rPr>
          <w:rFonts w:cs="Times New Roman"/>
          <w:sz w:val="22"/>
        </w:rPr>
        <w:t xml:space="preserve"> uređenje i proširenje zatvorskog objekta</w:t>
      </w:r>
      <w:r w:rsidR="00030795">
        <w:rPr>
          <w:rFonts w:cs="Times New Roman"/>
          <w:sz w:val="22"/>
        </w:rPr>
        <w:t xml:space="preserve"> (zatvoreni odjel)</w:t>
      </w:r>
      <w:r w:rsidRPr="00D669B6">
        <w:rPr>
          <w:rFonts w:cs="Times New Roman"/>
          <w:sz w:val="22"/>
        </w:rPr>
        <w:t>.</w:t>
      </w:r>
    </w:p>
    <w:p w14:paraId="6CBAB463" w14:textId="7777777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Kaznionica u Turopolju i Odgojni zavod u Požegi 1.088.608 kn –</w:t>
      </w:r>
      <w:r w:rsidRPr="00D669B6">
        <w:rPr>
          <w:rFonts w:cs="Times New Roman"/>
          <w:sz w:val="22"/>
        </w:rPr>
        <w:t xml:space="preserve"> zamjena krovišta.</w:t>
      </w:r>
    </w:p>
    <w:p w14:paraId="51A73E4A" w14:textId="7777777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Kaznionica u Glini 567.862 kn –</w:t>
      </w:r>
      <w:r w:rsidRPr="00D669B6">
        <w:rPr>
          <w:rFonts w:cs="Times New Roman"/>
          <w:sz w:val="22"/>
        </w:rPr>
        <w:t xml:space="preserve"> ulaganje u sportsko igralište, PVC stolarija. </w:t>
      </w:r>
    </w:p>
    <w:p w14:paraId="180D6E55" w14:textId="7777777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Kaznionica u Lepoglavi 427.111 kn -</w:t>
      </w:r>
      <w:r w:rsidRPr="00D669B6">
        <w:rPr>
          <w:rFonts w:cs="Times New Roman"/>
          <w:sz w:val="22"/>
        </w:rPr>
        <w:t xml:space="preserve"> projektna dokumentacija za izradu centralnog grijanja, nadstrešnica, uređenje parkirališta, instalacije za centralno grijanje.</w:t>
      </w:r>
    </w:p>
    <w:p w14:paraId="564E775D" w14:textId="7777777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Zatvor u Dubrovniku 431.549 kn</w:t>
      </w:r>
      <w:r w:rsidRPr="00D669B6">
        <w:rPr>
          <w:rFonts w:cs="Times New Roman"/>
          <w:sz w:val="22"/>
        </w:rPr>
        <w:t xml:space="preserve"> – renovacija hodnika i sanitarnih prostorija uprave zatvora, PVC stolarija.</w:t>
      </w:r>
    </w:p>
    <w:p w14:paraId="1B460560" w14:textId="7777777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Zatvor u Osijeku i Zatvor u Gospiću 470.839 kn</w:t>
      </w:r>
      <w:r w:rsidRPr="00D669B6">
        <w:rPr>
          <w:rFonts w:cs="Times New Roman"/>
          <w:sz w:val="22"/>
        </w:rPr>
        <w:t xml:space="preserve"> -</w:t>
      </w:r>
      <w:r w:rsidRPr="00D669B6">
        <w:rPr>
          <w:rFonts w:cs="Times New Roman"/>
          <w:sz w:val="22"/>
        </w:rPr>
        <w:tab/>
        <w:t>zamjena prozora na objektu.</w:t>
      </w:r>
    </w:p>
    <w:p w14:paraId="6848FE80" w14:textId="7777777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Zatvor u Karlovcu 611.599 kn</w:t>
      </w:r>
      <w:r w:rsidRPr="00D669B6">
        <w:rPr>
          <w:rFonts w:cs="Times New Roman"/>
          <w:sz w:val="22"/>
        </w:rPr>
        <w:t xml:space="preserve"> – zamjena podova i prozora u zatvoreničkim sobama, izvedba termofasade na otvorenom zidu zatvoreničkog objekta.</w:t>
      </w:r>
    </w:p>
    <w:p w14:paraId="53587168" w14:textId="78FAFA17"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Zatvor u Puli 389.793 kn</w:t>
      </w:r>
      <w:r w:rsidR="00E778D0">
        <w:rPr>
          <w:rFonts w:cs="Times New Roman"/>
          <w:sz w:val="22"/>
        </w:rPr>
        <w:t xml:space="preserve"> </w:t>
      </w:r>
      <w:r w:rsidRPr="00D669B6">
        <w:rPr>
          <w:rFonts w:cs="Times New Roman"/>
          <w:sz w:val="22"/>
        </w:rPr>
        <w:t>- asfaltiranje dvorišta, portirnica, betonska kanalica.</w:t>
      </w:r>
    </w:p>
    <w:p w14:paraId="030374C2" w14:textId="4F592AC8" w:rsidR="001273A1" w:rsidRPr="00D669B6" w:rsidRDefault="001273A1" w:rsidP="002E0FE8">
      <w:pPr>
        <w:pStyle w:val="ListParagraph"/>
        <w:numPr>
          <w:ilvl w:val="1"/>
          <w:numId w:val="14"/>
        </w:numPr>
        <w:spacing w:after="0"/>
        <w:rPr>
          <w:rFonts w:cs="Times New Roman"/>
          <w:sz w:val="22"/>
        </w:rPr>
      </w:pPr>
      <w:r w:rsidRPr="00D669B6">
        <w:rPr>
          <w:rFonts w:cs="Times New Roman"/>
          <w:b/>
          <w:sz w:val="22"/>
        </w:rPr>
        <w:t>Zatvor u Šibeniku 389.424 kn</w:t>
      </w:r>
      <w:r w:rsidRPr="00D669B6">
        <w:rPr>
          <w:rFonts w:cs="Times New Roman"/>
          <w:sz w:val="22"/>
        </w:rPr>
        <w:t xml:space="preserve"> -</w:t>
      </w:r>
      <w:r w:rsidR="00E778D0">
        <w:rPr>
          <w:rFonts w:cs="Times New Roman"/>
          <w:sz w:val="22"/>
        </w:rPr>
        <w:t xml:space="preserve"> </w:t>
      </w:r>
      <w:r w:rsidRPr="00D669B6">
        <w:rPr>
          <w:rFonts w:cs="Times New Roman"/>
          <w:sz w:val="22"/>
        </w:rPr>
        <w:t>popravak krovišta, postavljanje novih pločica u zatvoreničkim sobama.</w:t>
      </w:r>
    </w:p>
    <w:p w14:paraId="36A2DF03" w14:textId="77777777" w:rsidR="00D669B6" w:rsidRPr="00D669B6" w:rsidRDefault="001273A1" w:rsidP="002E0FE8">
      <w:pPr>
        <w:pStyle w:val="ListParagraph"/>
        <w:numPr>
          <w:ilvl w:val="1"/>
          <w:numId w:val="14"/>
        </w:numPr>
        <w:spacing w:after="0"/>
        <w:rPr>
          <w:rFonts w:cs="Times New Roman"/>
          <w:sz w:val="22"/>
        </w:rPr>
      </w:pPr>
      <w:r w:rsidRPr="00D669B6">
        <w:rPr>
          <w:rFonts w:cs="Times New Roman"/>
          <w:b/>
          <w:sz w:val="22"/>
        </w:rPr>
        <w:t>Zatvor u Zagrebu 568.866 kn</w:t>
      </w:r>
      <w:r w:rsidRPr="00D669B6">
        <w:rPr>
          <w:rFonts w:cs="Times New Roman"/>
          <w:sz w:val="22"/>
        </w:rPr>
        <w:t xml:space="preserve"> - agregat, elaborat, streljana.</w:t>
      </w:r>
    </w:p>
    <w:p w14:paraId="21525A33" w14:textId="77777777" w:rsidR="001273A1" w:rsidRDefault="001273A1" w:rsidP="002E0FE8">
      <w:pPr>
        <w:pStyle w:val="ListParagraph"/>
        <w:numPr>
          <w:ilvl w:val="0"/>
          <w:numId w:val="14"/>
        </w:numPr>
        <w:rPr>
          <w:rFonts w:cs="Times New Roman"/>
          <w:sz w:val="22"/>
        </w:rPr>
      </w:pPr>
      <w:r w:rsidRPr="00D669B6">
        <w:rPr>
          <w:rFonts w:cs="Times New Roman"/>
          <w:sz w:val="22"/>
        </w:rPr>
        <w:t>Ostala ulaganja na građevinskim objektima 122.364 kn - klizna ograda, čelična vrata, PVC stolarija, uređenje ćelija, elektro radovi, vodoinstalaterski radovi (Odgojni zavod u Turopolje, Zatvor u Požegi, Zatvor u Rijeci, Zatvor u Zadru).</w:t>
      </w:r>
    </w:p>
    <w:p w14:paraId="6F5B146A" w14:textId="77777777" w:rsidR="001273A1" w:rsidRPr="00D669B6" w:rsidRDefault="001273A1" w:rsidP="00D669B6">
      <w:pPr>
        <w:spacing w:before="240"/>
        <w:rPr>
          <w:rFonts w:eastAsiaTheme="minorHAnsi" w:cs="Times New Roman"/>
          <w:sz w:val="22"/>
        </w:rPr>
      </w:pPr>
      <w:r w:rsidRPr="00D669B6">
        <w:rPr>
          <w:rFonts w:eastAsiaTheme="minorHAnsi" w:cs="Times New Roman"/>
          <w:sz w:val="22"/>
        </w:rPr>
        <w:t xml:space="preserve">Sa aktivnosti K629023 - UREĐENJE I OPREMANJE KAZNENIH TIJELA, nabavljeno je </w:t>
      </w:r>
    </w:p>
    <w:p w14:paraId="142B2810" w14:textId="77777777" w:rsidR="00D669B6" w:rsidRPr="00D669B6" w:rsidRDefault="001273A1" w:rsidP="002E0FE8">
      <w:pPr>
        <w:pStyle w:val="ListParagraph"/>
        <w:numPr>
          <w:ilvl w:val="0"/>
          <w:numId w:val="22"/>
        </w:numPr>
        <w:spacing w:after="0"/>
        <w:rPr>
          <w:rFonts w:cs="Times New Roman"/>
          <w:b/>
          <w:sz w:val="22"/>
        </w:rPr>
      </w:pPr>
      <w:r w:rsidRPr="00D669B6">
        <w:rPr>
          <w:rFonts w:cs="Times New Roman"/>
          <w:b/>
          <w:sz w:val="22"/>
        </w:rPr>
        <w:t>4221 -Uredska oprema i namještaj</w:t>
      </w:r>
    </w:p>
    <w:p w14:paraId="56ACA389" w14:textId="77777777" w:rsidR="001273A1" w:rsidRPr="00D669B6" w:rsidRDefault="001273A1" w:rsidP="002E0FE8">
      <w:pPr>
        <w:pStyle w:val="ListParagraph"/>
        <w:numPr>
          <w:ilvl w:val="1"/>
          <w:numId w:val="22"/>
        </w:numPr>
        <w:spacing w:after="0"/>
        <w:rPr>
          <w:rFonts w:cs="Times New Roman"/>
          <w:sz w:val="22"/>
        </w:rPr>
      </w:pPr>
      <w:r w:rsidRPr="00D669B6">
        <w:rPr>
          <w:rFonts w:cs="Times New Roman"/>
          <w:sz w:val="22"/>
        </w:rPr>
        <w:t>Uredski namještaj i stolice, stolice ukupne vrijednosti 16.028 kn, za Zatvorsku bolnicu u Zagrebu i Zatvor u Dubrovniku</w:t>
      </w:r>
    </w:p>
    <w:p w14:paraId="380AA1AD" w14:textId="77777777" w:rsidR="001273A1" w:rsidRPr="00D669B6" w:rsidRDefault="001273A1" w:rsidP="002E0FE8">
      <w:pPr>
        <w:pStyle w:val="ListParagraph"/>
        <w:numPr>
          <w:ilvl w:val="0"/>
          <w:numId w:val="22"/>
        </w:numPr>
        <w:spacing w:after="0"/>
        <w:rPr>
          <w:rFonts w:cs="Times New Roman"/>
          <w:b/>
          <w:sz w:val="22"/>
        </w:rPr>
      </w:pPr>
      <w:bookmarkStart w:id="435" w:name="_Hlk97722925"/>
      <w:r w:rsidRPr="00D669B6">
        <w:rPr>
          <w:rFonts w:cs="Times New Roman"/>
          <w:b/>
          <w:sz w:val="22"/>
        </w:rPr>
        <w:t>4222 – Komunikacijska oprema</w:t>
      </w:r>
    </w:p>
    <w:p w14:paraId="0AE93AB3" w14:textId="77777777" w:rsidR="001273A1" w:rsidRPr="00D669B6" w:rsidRDefault="001273A1" w:rsidP="002E0FE8">
      <w:pPr>
        <w:pStyle w:val="ListParagraph"/>
        <w:numPr>
          <w:ilvl w:val="1"/>
          <w:numId w:val="22"/>
        </w:numPr>
        <w:spacing w:after="0"/>
        <w:rPr>
          <w:rFonts w:cs="Times New Roman"/>
          <w:sz w:val="22"/>
        </w:rPr>
      </w:pPr>
      <w:r w:rsidRPr="00D669B6">
        <w:rPr>
          <w:rFonts w:cs="Times New Roman"/>
          <w:sz w:val="22"/>
        </w:rPr>
        <w:t>Radio uređaji prijenosni 25 kom (nabavljeni krajem godine, plaćeni u 2023.g.)</w:t>
      </w:r>
    </w:p>
    <w:bookmarkEnd w:id="435"/>
    <w:p w14:paraId="307D9821" w14:textId="77777777" w:rsidR="001273A1" w:rsidRPr="00D669B6" w:rsidRDefault="001273A1" w:rsidP="002E0FE8">
      <w:pPr>
        <w:pStyle w:val="ListParagraph"/>
        <w:numPr>
          <w:ilvl w:val="0"/>
          <w:numId w:val="22"/>
        </w:numPr>
        <w:spacing w:after="0"/>
        <w:rPr>
          <w:rFonts w:cs="Times New Roman"/>
          <w:b/>
          <w:sz w:val="22"/>
        </w:rPr>
      </w:pPr>
      <w:r w:rsidRPr="00D669B6">
        <w:rPr>
          <w:rFonts w:cs="Times New Roman"/>
          <w:b/>
          <w:sz w:val="22"/>
        </w:rPr>
        <w:t>4223 -Oprema za održavanje i zaštitu :</w:t>
      </w:r>
    </w:p>
    <w:p w14:paraId="5D41FF2E" w14:textId="77777777" w:rsidR="001273A1" w:rsidRPr="00D669B6" w:rsidRDefault="001273A1" w:rsidP="002E0FE8">
      <w:pPr>
        <w:pStyle w:val="ListParagraph"/>
        <w:numPr>
          <w:ilvl w:val="1"/>
          <w:numId w:val="22"/>
        </w:numPr>
        <w:spacing w:after="0"/>
        <w:rPr>
          <w:rFonts w:cs="Times New Roman"/>
          <w:sz w:val="22"/>
        </w:rPr>
      </w:pPr>
      <w:r w:rsidRPr="00D669B6">
        <w:rPr>
          <w:rFonts w:cs="Times New Roman"/>
          <w:sz w:val="22"/>
        </w:rPr>
        <w:t>Metalni garderobni ormari za zatvoreničke sobe, vrijednosti 145.925 kn, za Zatvor u Puli – Pola</w:t>
      </w:r>
    </w:p>
    <w:p w14:paraId="47E775B5" w14:textId="77777777" w:rsidR="001273A1" w:rsidRPr="00D669B6" w:rsidRDefault="001273A1" w:rsidP="002E0FE8">
      <w:pPr>
        <w:pStyle w:val="ListParagraph"/>
        <w:numPr>
          <w:ilvl w:val="1"/>
          <w:numId w:val="22"/>
        </w:numPr>
        <w:spacing w:after="0"/>
        <w:rPr>
          <w:rFonts w:cs="Times New Roman"/>
          <w:sz w:val="22"/>
        </w:rPr>
      </w:pPr>
      <w:r w:rsidRPr="00D669B6">
        <w:rPr>
          <w:rFonts w:cs="Times New Roman"/>
          <w:sz w:val="22"/>
        </w:rPr>
        <w:t>Ugradnja metal detektorskih vrata (6 kom), vrijednosti 159.525 kn, za Kaznionice u Lepoglavi, Lipovici, Požegi, Zatvore u Gospiću, Požegi i Bjelovaru.</w:t>
      </w:r>
    </w:p>
    <w:p w14:paraId="159B6D1C" w14:textId="77777777" w:rsidR="001273A1" w:rsidRPr="00D669B6" w:rsidRDefault="001273A1" w:rsidP="002E0FE8">
      <w:pPr>
        <w:pStyle w:val="ListParagraph"/>
        <w:numPr>
          <w:ilvl w:val="1"/>
          <w:numId w:val="22"/>
        </w:numPr>
        <w:spacing w:after="0"/>
        <w:rPr>
          <w:rFonts w:cs="Times New Roman"/>
          <w:sz w:val="22"/>
        </w:rPr>
      </w:pPr>
      <w:r w:rsidRPr="00D669B6">
        <w:rPr>
          <w:rFonts w:cs="Times New Roman"/>
          <w:sz w:val="22"/>
        </w:rPr>
        <w:t>Nabava 13 kom ručnih metal-detektora, vrijednosti 23.968 kn, z</w:t>
      </w:r>
      <w:r w:rsidR="009F404D">
        <w:rPr>
          <w:rFonts w:cs="Times New Roman"/>
          <w:sz w:val="22"/>
        </w:rPr>
        <w:t>a</w:t>
      </w:r>
      <w:r w:rsidRPr="00D669B6">
        <w:rPr>
          <w:rFonts w:cs="Times New Roman"/>
          <w:sz w:val="22"/>
        </w:rPr>
        <w:t xml:space="preserve"> 4 kaznionice, za 8 zatvora i 1 odgojni zavod.</w:t>
      </w:r>
    </w:p>
    <w:p w14:paraId="06B5822C" w14:textId="77777777" w:rsidR="001273A1" w:rsidRPr="00D669B6" w:rsidRDefault="001273A1" w:rsidP="002E0FE8">
      <w:pPr>
        <w:pStyle w:val="ListParagraph"/>
        <w:numPr>
          <w:ilvl w:val="0"/>
          <w:numId w:val="22"/>
        </w:numPr>
        <w:spacing w:after="0"/>
        <w:rPr>
          <w:rFonts w:cs="Times New Roman"/>
          <w:b/>
          <w:sz w:val="22"/>
        </w:rPr>
      </w:pPr>
      <w:r w:rsidRPr="00D669B6">
        <w:rPr>
          <w:rFonts w:cs="Times New Roman"/>
          <w:b/>
          <w:sz w:val="22"/>
        </w:rPr>
        <w:t>4225 – Instrumenti , uređaji i strojevi</w:t>
      </w:r>
    </w:p>
    <w:p w14:paraId="7C4F91E5" w14:textId="77777777" w:rsidR="001273A1" w:rsidRPr="00D669B6" w:rsidRDefault="001273A1" w:rsidP="002E0FE8">
      <w:pPr>
        <w:pStyle w:val="ListParagraph"/>
        <w:numPr>
          <w:ilvl w:val="1"/>
          <w:numId w:val="22"/>
        </w:numPr>
        <w:spacing w:after="0"/>
        <w:rPr>
          <w:rFonts w:cs="Times New Roman"/>
          <w:sz w:val="22"/>
        </w:rPr>
      </w:pPr>
      <w:r w:rsidRPr="00D669B6">
        <w:rPr>
          <w:rFonts w:cs="Times New Roman"/>
          <w:sz w:val="22"/>
        </w:rPr>
        <w:t>Rashladne komore vrijednosti 241.250,00 kn, za Zatvor u Bjelovaru i Zatvor u Šibeniku</w:t>
      </w:r>
    </w:p>
    <w:p w14:paraId="139CFC13" w14:textId="77777777" w:rsidR="001273A1" w:rsidRPr="00D669B6" w:rsidRDefault="001273A1" w:rsidP="002E0FE8">
      <w:pPr>
        <w:pStyle w:val="ListParagraph"/>
        <w:numPr>
          <w:ilvl w:val="1"/>
          <w:numId w:val="22"/>
        </w:numPr>
        <w:spacing w:after="0"/>
        <w:rPr>
          <w:rFonts w:cs="Times New Roman"/>
          <w:sz w:val="22"/>
        </w:rPr>
      </w:pPr>
      <w:r w:rsidRPr="00D669B6">
        <w:rPr>
          <w:rFonts w:cs="Times New Roman"/>
          <w:sz w:val="22"/>
        </w:rPr>
        <w:t>Sušilica rublja, pećnice i štednjaci, kuhinjski uređaji vrijednosti 216.000 kn, za Zatvor u Zadru, Zatvor u Bjelovaru, Kaznionicu u Lipovici – Popovači</w:t>
      </w:r>
    </w:p>
    <w:p w14:paraId="087F1E60" w14:textId="77777777" w:rsidR="001273A1" w:rsidRPr="00D669B6" w:rsidRDefault="001273A1" w:rsidP="00D669B6">
      <w:pPr>
        <w:spacing w:before="240"/>
        <w:rPr>
          <w:rFonts w:eastAsiaTheme="minorHAnsi" w:cs="Times New Roman"/>
          <w:sz w:val="22"/>
        </w:rPr>
      </w:pPr>
      <w:r w:rsidRPr="00D669B6">
        <w:rPr>
          <w:rFonts w:eastAsiaTheme="minorHAnsi" w:cs="Times New Roman"/>
          <w:sz w:val="22"/>
        </w:rPr>
        <w:t xml:space="preserve">Sa aktivnosti A544090 – DJELATNOST UPRAVE ZA ZATVORSKI SUSTAV nabavljeno je </w:t>
      </w:r>
    </w:p>
    <w:p w14:paraId="0FBD0891" w14:textId="77777777" w:rsidR="001273A1" w:rsidRPr="00D669B6" w:rsidRDefault="001273A1" w:rsidP="002E0FE8">
      <w:pPr>
        <w:pStyle w:val="ListParagraph"/>
        <w:numPr>
          <w:ilvl w:val="0"/>
          <w:numId w:val="23"/>
        </w:numPr>
        <w:spacing w:after="0"/>
        <w:rPr>
          <w:rFonts w:cs="Times New Roman"/>
          <w:b/>
          <w:sz w:val="22"/>
        </w:rPr>
      </w:pPr>
      <w:r w:rsidRPr="00D669B6">
        <w:rPr>
          <w:rFonts w:cs="Times New Roman"/>
          <w:b/>
          <w:sz w:val="22"/>
        </w:rPr>
        <w:t>Za zatvorenike :</w:t>
      </w:r>
    </w:p>
    <w:p w14:paraId="61FE6549" w14:textId="2ACB2030"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Higijenski pribor (higijenski ulošci, britvice, pjene za brijanje, toalet papir, šamponi, četkice za zube, paste za zube, sapuni, kreme za brijanje) vrijednosti 296.243</w:t>
      </w:r>
      <w:r w:rsidR="00E778D0">
        <w:rPr>
          <w:rFonts w:cs="Times New Roman"/>
          <w:sz w:val="22"/>
        </w:rPr>
        <w:t xml:space="preserve"> </w:t>
      </w:r>
      <w:r w:rsidRPr="00D669B6">
        <w:rPr>
          <w:rFonts w:cs="Times New Roman"/>
          <w:sz w:val="22"/>
        </w:rPr>
        <w:t>kn</w:t>
      </w:r>
    </w:p>
    <w:p w14:paraId="77808DB7"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 xml:space="preserve">Ručnici, plahte, jastučnice, pokrivači u vrijednosti 419.337 kn </w:t>
      </w:r>
    </w:p>
    <w:p w14:paraId="19C98A69"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Madraci za krevete u vrijednosti 375.000 kn</w:t>
      </w:r>
    </w:p>
    <w:p w14:paraId="63CFAB65"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Rublje za zatvorenike (pidžame, potkošulje, gaće i ogrtači) u vrijednosti 182.838 kn</w:t>
      </w:r>
    </w:p>
    <w:p w14:paraId="30EF25F2" w14:textId="77777777" w:rsidR="001273A1" w:rsidRDefault="001273A1" w:rsidP="002E0FE8">
      <w:pPr>
        <w:pStyle w:val="ListParagraph"/>
        <w:numPr>
          <w:ilvl w:val="1"/>
          <w:numId w:val="23"/>
        </w:numPr>
        <w:spacing w:after="0"/>
        <w:rPr>
          <w:rFonts w:cs="Times New Roman"/>
          <w:sz w:val="22"/>
        </w:rPr>
      </w:pPr>
      <w:r w:rsidRPr="00D669B6">
        <w:rPr>
          <w:rFonts w:cs="Times New Roman"/>
          <w:sz w:val="22"/>
        </w:rPr>
        <w:t>Radna odijela i trenirke za zatvorenike 366.234 kn</w:t>
      </w:r>
    </w:p>
    <w:p w14:paraId="618F901A" w14:textId="77777777" w:rsidR="00D669B6" w:rsidRPr="00D669B6" w:rsidRDefault="00D669B6" w:rsidP="00D669B6">
      <w:pPr>
        <w:spacing w:after="0"/>
        <w:rPr>
          <w:rFonts w:cs="Times New Roman"/>
          <w:sz w:val="22"/>
        </w:rPr>
      </w:pPr>
    </w:p>
    <w:p w14:paraId="5B981175" w14:textId="77777777" w:rsidR="001273A1" w:rsidRPr="00D669B6" w:rsidRDefault="001273A1" w:rsidP="002E0FE8">
      <w:pPr>
        <w:pStyle w:val="ListParagraph"/>
        <w:numPr>
          <w:ilvl w:val="0"/>
          <w:numId w:val="23"/>
        </w:numPr>
        <w:spacing w:after="0"/>
        <w:rPr>
          <w:rFonts w:cs="Times New Roman"/>
          <w:sz w:val="22"/>
        </w:rPr>
      </w:pPr>
      <w:r w:rsidRPr="00D669B6">
        <w:rPr>
          <w:rFonts w:cs="Times New Roman"/>
          <w:sz w:val="22"/>
        </w:rPr>
        <w:t>Za službenike osiguranja :</w:t>
      </w:r>
    </w:p>
    <w:p w14:paraId="73E29170"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Lisice za vezanje, pojas za sprovođenje, streljivo, vrijednosti 117.237 kn</w:t>
      </w:r>
    </w:p>
    <w:p w14:paraId="55F27105"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 xml:space="preserve">Službene iskaznice vrijednosti 62.769 kn </w:t>
      </w:r>
    </w:p>
    <w:p w14:paraId="50E6A60E"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Hlače, dio odore, u vrijednosti 401.744 kn</w:t>
      </w:r>
    </w:p>
    <w:p w14:paraId="3B7D4DBD"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Puloveri, čarape i rukavice, dio odore, u vrijednosti 89.628 kn</w:t>
      </w:r>
    </w:p>
    <w:p w14:paraId="511C1FA7" w14:textId="77777777" w:rsidR="001273A1" w:rsidRPr="00D669B6" w:rsidRDefault="001273A1" w:rsidP="002E0FE8">
      <w:pPr>
        <w:pStyle w:val="ListParagraph"/>
        <w:numPr>
          <w:ilvl w:val="1"/>
          <w:numId w:val="23"/>
        </w:numPr>
        <w:spacing w:after="0"/>
        <w:rPr>
          <w:rFonts w:cs="Times New Roman"/>
          <w:sz w:val="22"/>
        </w:rPr>
      </w:pPr>
      <w:r w:rsidRPr="00D669B6">
        <w:rPr>
          <w:rFonts w:cs="Times New Roman"/>
          <w:sz w:val="22"/>
        </w:rPr>
        <w:t>Kape šilt, dio odore, u vrijednosti 247.840 kn</w:t>
      </w:r>
    </w:p>
    <w:p w14:paraId="3EF73B42" w14:textId="77777777" w:rsidR="001273A1" w:rsidRPr="00D669B6" w:rsidRDefault="001273A1" w:rsidP="002E0FE8">
      <w:pPr>
        <w:pStyle w:val="ListParagraph"/>
        <w:numPr>
          <w:ilvl w:val="1"/>
          <w:numId w:val="23"/>
        </w:numPr>
        <w:rPr>
          <w:rFonts w:cs="Times New Roman"/>
          <w:sz w:val="22"/>
        </w:rPr>
      </w:pPr>
      <w:r w:rsidRPr="00D669B6">
        <w:rPr>
          <w:rFonts w:cs="Times New Roman"/>
          <w:sz w:val="22"/>
        </w:rPr>
        <w:t>Komplet za nošenje oružja i futrole za pištolj, u vrijednosti 134.258 kn.</w:t>
      </w:r>
    </w:p>
    <w:p w14:paraId="2DA93AE7" w14:textId="77777777" w:rsidR="001273A1" w:rsidRPr="00D669B6" w:rsidRDefault="001273A1" w:rsidP="00D669B6">
      <w:pPr>
        <w:rPr>
          <w:rFonts w:cs="Times New Roman"/>
          <w:sz w:val="22"/>
        </w:rPr>
      </w:pPr>
      <w:r w:rsidRPr="00D669B6">
        <w:rPr>
          <w:rFonts w:cs="Times New Roman"/>
          <w:sz w:val="22"/>
        </w:rPr>
        <w:t xml:space="preserve">Sa aktivnosti K629181 – OBNOVA VOZNOG PARKA ZATVORSKOG SUSTAVA, nabavljeno je </w:t>
      </w:r>
    </w:p>
    <w:p w14:paraId="50458749" w14:textId="77777777" w:rsidR="001273A1" w:rsidRPr="00D669B6" w:rsidRDefault="001273A1" w:rsidP="002E0FE8">
      <w:pPr>
        <w:pStyle w:val="ListParagraph"/>
        <w:numPr>
          <w:ilvl w:val="0"/>
          <w:numId w:val="23"/>
        </w:numPr>
        <w:spacing w:after="0"/>
        <w:rPr>
          <w:rFonts w:cs="Times New Roman"/>
          <w:sz w:val="22"/>
        </w:rPr>
      </w:pPr>
      <w:r w:rsidRPr="00D669B6">
        <w:rPr>
          <w:rFonts w:cs="Times New Roman"/>
          <w:sz w:val="22"/>
        </w:rPr>
        <w:t>4231 – Prijevozna sredstva (specijalna vozila za prijevoz zatvorenika)</w:t>
      </w:r>
    </w:p>
    <w:p w14:paraId="1663CD6B" w14:textId="77777777" w:rsidR="001273A1" w:rsidRPr="00D669B6" w:rsidRDefault="001273A1" w:rsidP="002E0FE8">
      <w:pPr>
        <w:pStyle w:val="ListParagraph"/>
        <w:numPr>
          <w:ilvl w:val="1"/>
          <w:numId w:val="23"/>
        </w:numPr>
        <w:rPr>
          <w:rFonts w:cs="Times New Roman"/>
          <w:sz w:val="22"/>
        </w:rPr>
      </w:pPr>
      <w:r w:rsidRPr="00D669B6">
        <w:rPr>
          <w:rFonts w:cs="Times New Roman"/>
          <w:sz w:val="22"/>
        </w:rPr>
        <w:t>10 vozila RENAULT MASTER, 11 vozila ŠKODA, leasing rate ukupne vrijednosti 377.847 kn</w:t>
      </w:r>
    </w:p>
    <w:p w14:paraId="0DCC49CE" w14:textId="77777777" w:rsidR="001273A1" w:rsidRPr="00D669B6" w:rsidRDefault="001273A1" w:rsidP="002E0FE8">
      <w:pPr>
        <w:pStyle w:val="ListParagraph"/>
        <w:numPr>
          <w:ilvl w:val="0"/>
          <w:numId w:val="23"/>
        </w:numPr>
        <w:spacing w:after="0"/>
        <w:rPr>
          <w:rFonts w:cs="Times New Roman"/>
          <w:sz w:val="22"/>
        </w:rPr>
      </w:pPr>
      <w:r w:rsidRPr="00D669B6">
        <w:rPr>
          <w:rFonts w:cs="Times New Roman"/>
          <w:sz w:val="22"/>
        </w:rPr>
        <w:t>3427 – Kamate za primljene zajmove (leasing vozila)</w:t>
      </w:r>
    </w:p>
    <w:p w14:paraId="713825B2" w14:textId="77777777" w:rsidR="001273A1" w:rsidRPr="00D669B6" w:rsidRDefault="001273A1" w:rsidP="002E0FE8">
      <w:pPr>
        <w:pStyle w:val="ListParagraph"/>
        <w:numPr>
          <w:ilvl w:val="1"/>
          <w:numId w:val="23"/>
        </w:numPr>
        <w:rPr>
          <w:rFonts w:cs="Times New Roman"/>
          <w:sz w:val="22"/>
        </w:rPr>
      </w:pPr>
      <w:r w:rsidRPr="00D669B6">
        <w:rPr>
          <w:rFonts w:cs="Times New Roman"/>
          <w:sz w:val="22"/>
        </w:rPr>
        <w:t>10 vozila RENAULT MASTER, 11 vozila ŠKODA, leasing kamate ukupne vrijednosti 41.236 kn</w:t>
      </w:r>
    </w:p>
    <w:p w14:paraId="120B10E8" w14:textId="77777777" w:rsidR="00EE383E" w:rsidRPr="004F27E9" w:rsidRDefault="00225B99" w:rsidP="0040283E">
      <w:pPr>
        <w:pStyle w:val="Heading2"/>
        <w:numPr>
          <w:ilvl w:val="1"/>
          <w:numId w:val="5"/>
        </w:numPr>
        <w:rPr>
          <w:rFonts w:cs="Times New Roman"/>
          <w:color w:val="244061" w:themeColor="accent1" w:themeShade="80"/>
        </w:rPr>
      </w:pPr>
      <w:r>
        <w:rPr>
          <w:rFonts w:cs="Times New Roman"/>
          <w:color w:val="244061" w:themeColor="accent1" w:themeShade="80"/>
        </w:rPr>
        <w:t xml:space="preserve"> </w:t>
      </w:r>
      <w:bookmarkStart w:id="436" w:name="_Toc149057008"/>
      <w:r w:rsidR="00192A7D" w:rsidRPr="004F27E9">
        <w:rPr>
          <w:rFonts w:cs="Times New Roman"/>
          <w:color w:val="244061" w:themeColor="accent1" w:themeShade="80"/>
        </w:rPr>
        <w:t xml:space="preserve">Rad </w:t>
      </w:r>
      <w:r w:rsidR="00772199">
        <w:rPr>
          <w:rFonts w:cs="Times New Roman"/>
          <w:color w:val="244061" w:themeColor="accent1" w:themeShade="80"/>
        </w:rPr>
        <w:t xml:space="preserve">osoba lišenih </w:t>
      </w:r>
      <w:r w:rsidR="00745458">
        <w:rPr>
          <w:rFonts w:cs="Times New Roman"/>
          <w:color w:val="244061" w:themeColor="accent1" w:themeShade="80"/>
        </w:rPr>
        <w:t>slobode</w:t>
      </w:r>
      <w:bookmarkEnd w:id="436"/>
    </w:p>
    <w:p w14:paraId="4D9455D8" w14:textId="4D9E89A2" w:rsidR="00D669B6" w:rsidRDefault="00D669B6" w:rsidP="0040283E">
      <w:pPr>
        <w:pStyle w:val="NoSpacing"/>
        <w:jc w:val="both"/>
        <w:rPr>
          <w:rFonts w:ascii="Times New Roman" w:hAnsi="Times New Roman" w:cs="Times New Roman"/>
          <w:lang w:eastAsia="hr-HR"/>
        </w:rPr>
      </w:pPr>
      <w:r w:rsidRPr="00D669B6">
        <w:rPr>
          <w:rFonts w:ascii="Times New Roman" w:hAnsi="Times New Roman" w:cs="Times New Roman"/>
          <w:lang w:eastAsia="hr-HR"/>
        </w:rPr>
        <w:t xml:space="preserve">U promatranom razdoblju brojno stanje smještenih </w:t>
      </w:r>
      <w:r w:rsidR="00772199">
        <w:rPr>
          <w:rFonts w:ascii="Times New Roman" w:hAnsi="Times New Roman" w:cs="Times New Roman"/>
          <w:lang w:eastAsia="hr-HR"/>
        </w:rPr>
        <w:t>osoba lišenih slobode</w:t>
      </w:r>
      <w:r w:rsidRPr="00D669B6">
        <w:rPr>
          <w:rFonts w:ascii="Times New Roman" w:hAnsi="Times New Roman" w:cs="Times New Roman"/>
          <w:lang w:eastAsia="hr-HR"/>
        </w:rPr>
        <w:t xml:space="preserve">, utvrđeno prema prosječnom mjesečnom stanju, je </w:t>
      </w:r>
      <w:r w:rsidRPr="00D669B6">
        <w:rPr>
          <w:rFonts w:ascii="Times New Roman" w:hAnsi="Times New Roman" w:cs="Times New Roman"/>
          <w:b/>
          <w:lang w:eastAsia="hr-HR"/>
        </w:rPr>
        <w:t xml:space="preserve">4.122 </w:t>
      </w:r>
      <w:r w:rsidR="00772199">
        <w:rPr>
          <w:rFonts w:ascii="Times New Roman" w:hAnsi="Times New Roman" w:cs="Times New Roman"/>
          <w:b/>
          <w:lang w:eastAsia="hr-HR"/>
        </w:rPr>
        <w:t>osoba lišenih s</w:t>
      </w:r>
      <w:r w:rsidR="00745458">
        <w:rPr>
          <w:rFonts w:ascii="Times New Roman" w:hAnsi="Times New Roman" w:cs="Times New Roman"/>
          <w:b/>
          <w:lang w:eastAsia="hr-HR"/>
        </w:rPr>
        <w:t>l</w:t>
      </w:r>
      <w:r w:rsidR="00772199">
        <w:rPr>
          <w:rFonts w:ascii="Times New Roman" w:hAnsi="Times New Roman" w:cs="Times New Roman"/>
          <w:b/>
          <w:lang w:eastAsia="hr-HR"/>
        </w:rPr>
        <w:t>obode</w:t>
      </w:r>
      <w:r w:rsidRPr="00D669B6">
        <w:rPr>
          <w:rFonts w:ascii="Times New Roman" w:hAnsi="Times New Roman" w:cs="Times New Roman"/>
          <w:lang w:eastAsia="hr-HR"/>
        </w:rPr>
        <w:t xml:space="preserve">. U istom razdoblju radno je angažirano prosječno mjesečno (prema punom mjesečnom fondu sati rada) 1.066 </w:t>
      </w:r>
      <w:r w:rsidR="00772199">
        <w:rPr>
          <w:rFonts w:ascii="Times New Roman" w:hAnsi="Times New Roman" w:cs="Times New Roman"/>
          <w:lang w:eastAsia="hr-HR"/>
        </w:rPr>
        <w:t>osoba lišenih slobode</w:t>
      </w:r>
      <w:r w:rsidRPr="00D669B6">
        <w:rPr>
          <w:rFonts w:ascii="Times New Roman" w:hAnsi="Times New Roman" w:cs="Times New Roman"/>
          <w:lang w:eastAsia="hr-HR"/>
        </w:rPr>
        <w:t xml:space="preserve"> (26% od ukupnog prosječnog broja).</w:t>
      </w:r>
      <w:r w:rsidR="00E778D0">
        <w:rPr>
          <w:rFonts w:ascii="Times New Roman" w:hAnsi="Times New Roman" w:cs="Times New Roman"/>
          <w:lang w:eastAsia="hr-HR"/>
        </w:rPr>
        <w:t xml:space="preserve"> </w:t>
      </w:r>
    </w:p>
    <w:p w14:paraId="4EAE16D6" w14:textId="77777777" w:rsidR="00D669B6" w:rsidRDefault="00D669B6" w:rsidP="0040283E">
      <w:pPr>
        <w:pStyle w:val="NoSpacing"/>
        <w:jc w:val="both"/>
        <w:rPr>
          <w:rFonts w:ascii="Times New Roman" w:hAnsi="Times New Roman" w:cs="Times New Roman"/>
          <w:lang w:eastAsia="hr-HR"/>
        </w:rPr>
      </w:pPr>
    </w:p>
    <w:p w14:paraId="07AEE1A4" w14:textId="77777777" w:rsidR="00EE383E" w:rsidRPr="004F27E9" w:rsidRDefault="00EE383E" w:rsidP="0040283E">
      <w:pPr>
        <w:pStyle w:val="NoSpacing"/>
        <w:jc w:val="both"/>
        <w:rPr>
          <w:rFonts w:ascii="Times New Roman" w:hAnsi="Times New Roman" w:cs="Times New Roman"/>
          <w:lang w:eastAsia="hr-HR"/>
        </w:rPr>
      </w:pPr>
      <w:r w:rsidRPr="004F27E9">
        <w:rPr>
          <w:rFonts w:ascii="Times New Roman" w:hAnsi="Times New Roman" w:cs="Times New Roman"/>
          <w:lang w:eastAsia="hr-HR"/>
        </w:rPr>
        <w:t>Zatvorenici, koji su radno angažirani, rasp</w:t>
      </w:r>
      <w:r w:rsidR="0040283E" w:rsidRPr="004F27E9">
        <w:rPr>
          <w:rFonts w:ascii="Times New Roman" w:hAnsi="Times New Roman" w:cs="Times New Roman"/>
          <w:lang w:eastAsia="hr-HR"/>
        </w:rPr>
        <w:t>oređeni su na rad kako slijedi:</w:t>
      </w:r>
    </w:p>
    <w:p w14:paraId="5B131882" w14:textId="5612EE88" w:rsidR="0040283E" w:rsidRPr="00825217" w:rsidRDefault="0040283E" w:rsidP="00225B99">
      <w:pPr>
        <w:pStyle w:val="Caption"/>
        <w:keepNext/>
        <w:spacing w:before="240" w:after="0"/>
        <w:jc w:val="center"/>
        <w:rPr>
          <w:rFonts w:cs="Times New Roman"/>
          <w:color w:val="17365D" w:themeColor="text2" w:themeShade="BF"/>
        </w:rPr>
      </w:pPr>
      <w:bookmarkStart w:id="437" w:name="_Toc149055741"/>
      <w:r w:rsidRPr="00825217">
        <w:rPr>
          <w:rFonts w:cs="Times New Roman"/>
          <w:color w:val="17365D" w:themeColor="text2" w:themeShade="BF"/>
        </w:rPr>
        <w:t xml:space="preserve">Tablica </w:t>
      </w:r>
      <w:r w:rsidR="00135556" w:rsidRPr="00825217">
        <w:rPr>
          <w:rFonts w:cs="Times New Roman"/>
          <w:noProof/>
          <w:color w:val="17365D" w:themeColor="text2" w:themeShade="BF"/>
        </w:rPr>
        <w:fldChar w:fldCharType="begin"/>
      </w:r>
      <w:r w:rsidR="00135556" w:rsidRPr="00825217">
        <w:rPr>
          <w:rFonts w:cs="Times New Roman"/>
          <w:noProof/>
          <w:color w:val="17365D" w:themeColor="text2" w:themeShade="BF"/>
        </w:rPr>
        <w:instrText xml:space="preserve"> SEQ Tablica \* ARABIC </w:instrText>
      </w:r>
      <w:r w:rsidR="00135556" w:rsidRPr="00825217">
        <w:rPr>
          <w:rFonts w:cs="Times New Roman"/>
          <w:noProof/>
          <w:color w:val="17365D" w:themeColor="text2" w:themeShade="BF"/>
        </w:rPr>
        <w:fldChar w:fldCharType="separate"/>
      </w:r>
      <w:r w:rsidR="00E63C7D">
        <w:rPr>
          <w:rFonts w:cs="Times New Roman"/>
          <w:noProof/>
          <w:color w:val="17365D" w:themeColor="text2" w:themeShade="BF"/>
        </w:rPr>
        <w:t>26</w:t>
      </w:r>
      <w:r w:rsidR="00135556" w:rsidRPr="00825217">
        <w:rPr>
          <w:rFonts w:cs="Times New Roman"/>
          <w:noProof/>
          <w:color w:val="17365D" w:themeColor="text2" w:themeShade="BF"/>
        </w:rPr>
        <w:fldChar w:fldCharType="end"/>
      </w:r>
      <w:r w:rsidRPr="00825217">
        <w:rPr>
          <w:rFonts w:cs="Times New Roman"/>
          <w:color w:val="17365D" w:themeColor="text2" w:themeShade="BF"/>
        </w:rPr>
        <w:t xml:space="preserve">. Raspored </w:t>
      </w:r>
      <w:r w:rsidR="00772199">
        <w:rPr>
          <w:rFonts w:cs="Times New Roman"/>
          <w:color w:val="17365D" w:themeColor="text2" w:themeShade="BF"/>
        </w:rPr>
        <w:t>osoba lišenih slobode</w:t>
      </w:r>
      <w:r w:rsidRPr="00825217">
        <w:rPr>
          <w:rFonts w:cs="Times New Roman"/>
          <w:color w:val="17365D" w:themeColor="text2" w:themeShade="BF"/>
        </w:rPr>
        <w:t xml:space="preserve"> na rad</w:t>
      </w:r>
      <w:r w:rsidR="00124F3B" w:rsidRPr="00825217">
        <w:rPr>
          <w:rFonts w:cs="Times New Roman"/>
          <w:color w:val="17365D" w:themeColor="text2" w:themeShade="BF"/>
        </w:rPr>
        <w:t xml:space="preserve"> u 202</w:t>
      </w:r>
      <w:r w:rsidR="007A12E5" w:rsidRPr="00825217">
        <w:rPr>
          <w:rFonts w:cs="Times New Roman"/>
          <w:color w:val="17365D" w:themeColor="text2" w:themeShade="BF"/>
        </w:rPr>
        <w:t>2</w:t>
      </w:r>
      <w:r w:rsidR="00124F3B" w:rsidRPr="00825217">
        <w:rPr>
          <w:rFonts w:cs="Times New Roman"/>
          <w:color w:val="17365D" w:themeColor="text2" w:themeShade="BF"/>
        </w:rPr>
        <w:t>. godini</w:t>
      </w:r>
      <w:bookmarkEnd w:id="437"/>
    </w:p>
    <w:tbl>
      <w:tblPr>
        <w:tblW w:w="5000" w:type="pct"/>
        <w:tblLook w:val="04A0" w:firstRow="1" w:lastRow="0" w:firstColumn="1" w:lastColumn="0" w:noHBand="0" w:noVBand="1"/>
      </w:tblPr>
      <w:tblGrid>
        <w:gridCol w:w="2526"/>
        <w:gridCol w:w="802"/>
        <w:gridCol w:w="810"/>
        <w:gridCol w:w="801"/>
        <w:gridCol w:w="801"/>
        <w:gridCol w:w="711"/>
        <w:gridCol w:w="1018"/>
        <w:gridCol w:w="861"/>
        <w:gridCol w:w="958"/>
      </w:tblGrid>
      <w:tr w:rsidR="00825217" w:rsidRPr="00825217" w14:paraId="0860B7C9" w14:textId="77777777" w:rsidTr="00D669B6">
        <w:trPr>
          <w:trHeight w:val="1110"/>
        </w:trPr>
        <w:tc>
          <w:tcPr>
            <w:tcW w:w="1394" w:type="pct"/>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06A01B75" w14:textId="77777777" w:rsidR="0040283E" w:rsidRPr="00825217" w:rsidRDefault="0040283E" w:rsidP="00772199">
            <w:pPr>
              <w:pStyle w:val="NoSpacing"/>
              <w:jc w:val="center"/>
              <w:rPr>
                <w:rFonts w:ascii="Times New Roman" w:hAnsi="Times New Roman" w:cs="Times New Roman"/>
                <w:b/>
                <w:bCs/>
                <w:color w:val="17365D" w:themeColor="text2" w:themeShade="BF"/>
                <w:sz w:val="18"/>
                <w:szCs w:val="18"/>
                <w:lang w:eastAsia="hr-HR"/>
              </w:rPr>
            </w:pPr>
            <w:r w:rsidRPr="00825217">
              <w:rPr>
                <w:rFonts w:ascii="Times New Roman" w:hAnsi="Times New Roman" w:cs="Times New Roman"/>
                <w:b/>
                <w:bCs/>
                <w:color w:val="17365D" w:themeColor="text2" w:themeShade="BF"/>
                <w:sz w:val="18"/>
                <w:szCs w:val="18"/>
                <w:lang w:eastAsia="hr-HR"/>
              </w:rPr>
              <w:t xml:space="preserve">POSLOVI </w:t>
            </w:r>
            <w:r w:rsidR="00772199">
              <w:rPr>
                <w:rFonts w:ascii="Times New Roman" w:hAnsi="Times New Roman" w:cs="Times New Roman"/>
                <w:b/>
                <w:bCs/>
                <w:color w:val="17365D" w:themeColor="text2" w:themeShade="BF"/>
                <w:sz w:val="18"/>
                <w:szCs w:val="18"/>
                <w:lang w:eastAsia="hr-HR"/>
              </w:rPr>
              <w:t>OSOBA LIŠENIH SLOBODE</w:t>
            </w:r>
          </w:p>
        </w:tc>
        <w:tc>
          <w:tcPr>
            <w:tcW w:w="860" w:type="pct"/>
            <w:gridSpan w:val="2"/>
            <w:vMerge w:val="restart"/>
            <w:tcBorders>
              <w:top w:val="single" w:sz="8" w:space="0" w:color="auto"/>
              <w:left w:val="nil"/>
              <w:bottom w:val="single" w:sz="8" w:space="0" w:color="000000"/>
              <w:right w:val="single" w:sz="8" w:space="0" w:color="000000"/>
            </w:tcBorders>
            <w:shd w:val="clear" w:color="auto" w:fill="C6D9F1" w:themeFill="text2" w:themeFillTint="33"/>
            <w:vAlign w:val="center"/>
            <w:hideMark/>
          </w:tcPr>
          <w:p w14:paraId="4749FE04" w14:textId="77777777" w:rsidR="0040283E" w:rsidRPr="00825217" w:rsidRDefault="0040283E" w:rsidP="0040283E">
            <w:pPr>
              <w:pStyle w:val="NoSpacing"/>
              <w:jc w:val="center"/>
              <w:rPr>
                <w:rFonts w:ascii="Times New Roman" w:hAnsi="Times New Roman" w:cs="Times New Roman"/>
                <w:b/>
                <w:bCs/>
                <w:color w:val="17365D" w:themeColor="text2" w:themeShade="BF"/>
                <w:sz w:val="18"/>
                <w:szCs w:val="18"/>
                <w:lang w:eastAsia="hr-HR"/>
              </w:rPr>
            </w:pPr>
            <w:r w:rsidRPr="00825217">
              <w:rPr>
                <w:rFonts w:ascii="Times New Roman" w:hAnsi="Times New Roman" w:cs="Times New Roman"/>
                <w:b/>
                <w:bCs/>
                <w:color w:val="17365D" w:themeColor="text2" w:themeShade="BF"/>
                <w:sz w:val="18"/>
                <w:szCs w:val="18"/>
                <w:lang w:eastAsia="hr-HR"/>
              </w:rPr>
              <w:t>KAZNIONICE</w:t>
            </w:r>
          </w:p>
        </w:tc>
        <w:tc>
          <w:tcPr>
            <w:tcW w:w="850" w:type="pct"/>
            <w:gridSpan w:val="2"/>
            <w:vMerge w:val="restart"/>
            <w:tcBorders>
              <w:top w:val="single" w:sz="8" w:space="0" w:color="auto"/>
              <w:left w:val="single" w:sz="8" w:space="0" w:color="000000"/>
              <w:bottom w:val="single" w:sz="8" w:space="0" w:color="000000"/>
              <w:right w:val="single" w:sz="8" w:space="0" w:color="000000"/>
            </w:tcBorders>
            <w:shd w:val="clear" w:color="auto" w:fill="C6D9F1" w:themeFill="text2" w:themeFillTint="33"/>
            <w:vAlign w:val="center"/>
            <w:hideMark/>
          </w:tcPr>
          <w:p w14:paraId="7CA2C73A" w14:textId="77777777" w:rsidR="0040283E" w:rsidRPr="00825217" w:rsidRDefault="0040283E" w:rsidP="0040283E">
            <w:pPr>
              <w:pStyle w:val="NoSpacing"/>
              <w:jc w:val="center"/>
              <w:rPr>
                <w:rFonts w:ascii="Times New Roman" w:hAnsi="Times New Roman" w:cs="Times New Roman"/>
                <w:b/>
                <w:bCs/>
                <w:color w:val="17365D" w:themeColor="text2" w:themeShade="BF"/>
                <w:sz w:val="18"/>
                <w:szCs w:val="18"/>
                <w:lang w:eastAsia="hr-HR"/>
              </w:rPr>
            </w:pPr>
            <w:r w:rsidRPr="00825217">
              <w:rPr>
                <w:rFonts w:ascii="Times New Roman" w:hAnsi="Times New Roman" w:cs="Times New Roman"/>
                <w:b/>
                <w:bCs/>
                <w:color w:val="17365D" w:themeColor="text2" w:themeShade="BF"/>
                <w:sz w:val="18"/>
                <w:szCs w:val="18"/>
                <w:lang w:eastAsia="hr-HR"/>
              </w:rPr>
              <w:t>ZATVORI</w:t>
            </w:r>
          </w:p>
        </w:tc>
        <w:tc>
          <w:tcPr>
            <w:tcW w:w="850" w:type="pct"/>
            <w:gridSpan w:val="2"/>
            <w:vMerge w:val="restart"/>
            <w:tcBorders>
              <w:top w:val="single" w:sz="8" w:space="0" w:color="auto"/>
              <w:left w:val="single" w:sz="8" w:space="0" w:color="000000"/>
              <w:bottom w:val="single" w:sz="8" w:space="0" w:color="000000"/>
              <w:right w:val="single" w:sz="8" w:space="0" w:color="000000"/>
            </w:tcBorders>
            <w:shd w:val="clear" w:color="auto" w:fill="C6D9F1" w:themeFill="text2" w:themeFillTint="33"/>
            <w:vAlign w:val="center"/>
            <w:hideMark/>
          </w:tcPr>
          <w:p w14:paraId="0BC1EBDE" w14:textId="77777777" w:rsidR="0040283E" w:rsidRPr="00825217" w:rsidRDefault="0040283E" w:rsidP="0040283E">
            <w:pPr>
              <w:pStyle w:val="NoSpacing"/>
              <w:jc w:val="center"/>
              <w:rPr>
                <w:rFonts w:ascii="Times New Roman" w:hAnsi="Times New Roman" w:cs="Times New Roman"/>
                <w:b/>
                <w:bCs/>
                <w:color w:val="17365D" w:themeColor="text2" w:themeShade="BF"/>
                <w:sz w:val="18"/>
                <w:szCs w:val="18"/>
                <w:lang w:eastAsia="hr-HR"/>
              </w:rPr>
            </w:pPr>
            <w:r w:rsidRPr="00825217">
              <w:rPr>
                <w:rFonts w:ascii="Times New Roman" w:hAnsi="Times New Roman" w:cs="Times New Roman"/>
                <w:b/>
                <w:bCs/>
                <w:color w:val="17365D" w:themeColor="text2" w:themeShade="BF"/>
                <w:sz w:val="18"/>
                <w:szCs w:val="18"/>
                <w:lang w:eastAsia="hr-HR"/>
              </w:rPr>
              <w:t>ODGOJNI ZAVOD</w:t>
            </w:r>
          </w:p>
        </w:tc>
        <w:tc>
          <w:tcPr>
            <w:tcW w:w="1047" w:type="pct"/>
            <w:gridSpan w:val="2"/>
            <w:vMerge w:val="restart"/>
            <w:tcBorders>
              <w:top w:val="single" w:sz="8" w:space="0" w:color="auto"/>
              <w:left w:val="single" w:sz="8" w:space="0" w:color="000000"/>
              <w:bottom w:val="single" w:sz="8" w:space="0" w:color="000000"/>
              <w:right w:val="single" w:sz="8" w:space="0" w:color="000000"/>
            </w:tcBorders>
            <w:shd w:val="clear" w:color="auto" w:fill="C6D9F1" w:themeFill="text2" w:themeFillTint="33"/>
            <w:vAlign w:val="center"/>
            <w:hideMark/>
          </w:tcPr>
          <w:p w14:paraId="2982576D" w14:textId="77777777" w:rsidR="0040283E" w:rsidRPr="00825217" w:rsidRDefault="0040283E" w:rsidP="00772199">
            <w:pPr>
              <w:pStyle w:val="NoSpacing"/>
              <w:jc w:val="center"/>
              <w:rPr>
                <w:rFonts w:ascii="Times New Roman" w:hAnsi="Times New Roman" w:cs="Times New Roman"/>
                <w:b/>
                <w:bCs/>
                <w:color w:val="17365D" w:themeColor="text2" w:themeShade="BF"/>
                <w:sz w:val="18"/>
                <w:szCs w:val="18"/>
                <w:lang w:eastAsia="hr-HR"/>
              </w:rPr>
            </w:pPr>
            <w:r w:rsidRPr="00825217">
              <w:rPr>
                <w:rFonts w:ascii="Times New Roman" w:hAnsi="Times New Roman" w:cs="Times New Roman"/>
                <w:b/>
                <w:bCs/>
                <w:color w:val="17365D" w:themeColor="text2" w:themeShade="BF"/>
                <w:sz w:val="18"/>
                <w:szCs w:val="18"/>
                <w:lang w:eastAsia="hr-HR"/>
              </w:rPr>
              <w:t xml:space="preserve">UKUPNO ZAPOSLENO </w:t>
            </w:r>
            <w:r w:rsidR="00772199">
              <w:rPr>
                <w:rFonts w:ascii="Times New Roman" w:hAnsi="Times New Roman" w:cs="Times New Roman"/>
                <w:b/>
                <w:bCs/>
                <w:color w:val="17365D" w:themeColor="text2" w:themeShade="BF"/>
                <w:sz w:val="18"/>
                <w:szCs w:val="18"/>
                <w:lang w:eastAsia="hr-HR"/>
              </w:rPr>
              <w:t>OSOBA LIŠENIH SLOBODE</w:t>
            </w:r>
          </w:p>
        </w:tc>
      </w:tr>
      <w:tr w:rsidR="00825217" w:rsidRPr="00825217" w14:paraId="3ED84713" w14:textId="77777777" w:rsidTr="00D669B6">
        <w:trPr>
          <w:trHeight w:val="517"/>
        </w:trPr>
        <w:tc>
          <w:tcPr>
            <w:tcW w:w="1394" w:type="pct"/>
            <w:vMerge/>
            <w:tcBorders>
              <w:top w:val="single" w:sz="8" w:space="0" w:color="auto"/>
              <w:left w:val="single" w:sz="8" w:space="0" w:color="auto"/>
              <w:bottom w:val="single" w:sz="8" w:space="0" w:color="000000"/>
              <w:right w:val="single" w:sz="8" w:space="0" w:color="auto"/>
            </w:tcBorders>
            <w:vAlign w:val="center"/>
            <w:hideMark/>
          </w:tcPr>
          <w:p w14:paraId="01773C91" w14:textId="77777777" w:rsidR="0040283E" w:rsidRPr="00825217" w:rsidRDefault="0040283E" w:rsidP="0040283E">
            <w:pPr>
              <w:pStyle w:val="NoSpacing"/>
              <w:jc w:val="both"/>
              <w:rPr>
                <w:rFonts w:ascii="Times New Roman" w:hAnsi="Times New Roman" w:cs="Times New Roman"/>
                <w:b/>
                <w:bCs/>
                <w:color w:val="17365D" w:themeColor="text2" w:themeShade="BF"/>
                <w:sz w:val="18"/>
                <w:szCs w:val="18"/>
                <w:lang w:eastAsia="hr-HR"/>
              </w:rPr>
            </w:pPr>
          </w:p>
        </w:tc>
        <w:tc>
          <w:tcPr>
            <w:tcW w:w="860" w:type="pct"/>
            <w:gridSpan w:val="2"/>
            <w:vMerge/>
            <w:tcBorders>
              <w:top w:val="single" w:sz="8" w:space="0" w:color="auto"/>
              <w:left w:val="nil"/>
              <w:bottom w:val="single" w:sz="8" w:space="0" w:color="000000"/>
              <w:right w:val="single" w:sz="8" w:space="0" w:color="000000"/>
            </w:tcBorders>
            <w:vAlign w:val="center"/>
            <w:hideMark/>
          </w:tcPr>
          <w:p w14:paraId="565B3009" w14:textId="77777777" w:rsidR="0040283E" w:rsidRPr="00825217" w:rsidRDefault="0040283E" w:rsidP="0040283E">
            <w:pPr>
              <w:pStyle w:val="NoSpacing"/>
              <w:jc w:val="both"/>
              <w:rPr>
                <w:rFonts w:ascii="Times New Roman" w:hAnsi="Times New Roman" w:cs="Times New Roman"/>
                <w:b/>
                <w:bCs/>
                <w:color w:val="17365D" w:themeColor="text2" w:themeShade="BF"/>
                <w:sz w:val="18"/>
                <w:szCs w:val="18"/>
                <w:lang w:eastAsia="hr-HR"/>
              </w:rPr>
            </w:pPr>
          </w:p>
        </w:tc>
        <w:tc>
          <w:tcPr>
            <w:tcW w:w="850" w:type="pct"/>
            <w:gridSpan w:val="2"/>
            <w:vMerge/>
            <w:tcBorders>
              <w:top w:val="single" w:sz="8" w:space="0" w:color="auto"/>
              <w:left w:val="single" w:sz="8" w:space="0" w:color="000000"/>
              <w:bottom w:val="single" w:sz="8" w:space="0" w:color="000000"/>
              <w:right w:val="single" w:sz="8" w:space="0" w:color="000000"/>
            </w:tcBorders>
            <w:vAlign w:val="center"/>
            <w:hideMark/>
          </w:tcPr>
          <w:p w14:paraId="034EAD4E" w14:textId="77777777" w:rsidR="0040283E" w:rsidRPr="00825217" w:rsidRDefault="0040283E" w:rsidP="0040283E">
            <w:pPr>
              <w:pStyle w:val="NoSpacing"/>
              <w:jc w:val="both"/>
              <w:rPr>
                <w:rFonts w:ascii="Times New Roman" w:hAnsi="Times New Roman" w:cs="Times New Roman"/>
                <w:b/>
                <w:bCs/>
                <w:color w:val="17365D" w:themeColor="text2" w:themeShade="BF"/>
                <w:sz w:val="18"/>
                <w:szCs w:val="18"/>
                <w:lang w:eastAsia="hr-HR"/>
              </w:rPr>
            </w:pPr>
          </w:p>
        </w:tc>
        <w:tc>
          <w:tcPr>
            <w:tcW w:w="850" w:type="pct"/>
            <w:gridSpan w:val="2"/>
            <w:vMerge/>
            <w:tcBorders>
              <w:top w:val="single" w:sz="8" w:space="0" w:color="auto"/>
              <w:left w:val="single" w:sz="8" w:space="0" w:color="000000"/>
              <w:bottom w:val="single" w:sz="8" w:space="0" w:color="000000"/>
              <w:right w:val="single" w:sz="8" w:space="0" w:color="000000"/>
            </w:tcBorders>
            <w:vAlign w:val="center"/>
            <w:hideMark/>
          </w:tcPr>
          <w:p w14:paraId="7C5B34B7" w14:textId="77777777" w:rsidR="0040283E" w:rsidRPr="00825217" w:rsidRDefault="0040283E" w:rsidP="0040283E">
            <w:pPr>
              <w:pStyle w:val="NoSpacing"/>
              <w:jc w:val="both"/>
              <w:rPr>
                <w:rFonts w:ascii="Times New Roman" w:hAnsi="Times New Roman" w:cs="Times New Roman"/>
                <w:b/>
                <w:bCs/>
                <w:color w:val="17365D" w:themeColor="text2" w:themeShade="BF"/>
                <w:sz w:val="18"/>
                <w:szCs w:val="18"/>
                <w:lang w:eastAsia="hr-HR"/>
              </w:rPr>
            </w:pPr>
          </w:p>
        </w:tc>
        <w:tc>
          <w:tcPr>
            <w:tcW w:w="1047" w:type="pct"/>
            <w:gridSpan w:val="2"/>
            <w:vMerge/>
            <w:tcBorders>
              <w:top w:val="single" w:sz="8" w:space="0" w:color="auto"/>
              <w:left w:val="single" w:sz="8" w:space="0" w:color="000000"/>
              <w:bottom w:val="single" w:sz="8" w:space="0" w:color="000000"/>
              <w:right w:val="single" w:sz="8" w:space="0" w:color="000000"/>
            </w:tcBorders>
            <w:vAlign w:val="center"/>
            <w:hideMark/>
          </w:tcPr>
          <w:p w14:paraId="52025734" w14:textId="77777777" w:rsidR="0040283E" w:rsidRPr="00825217" w:rsidRDefault="0040283E" w:rsidP="0040283E">
            <w:pPr>
              <w:pStyle w:val="NoSpacing"/>
              <w:jc w:val="both"/>
              <w:rPr>
                <w:rFonts w:ascii="Times New Roman" w:hAnsi="Times New Roman" w:cs="Times New Roman"/>
                <w:b/>
                <w:bCs/>
                <w:color w:val="17365D" w:themeColor="text2" w:themeShade="BF"/>
                <w:sz w:val="18"/>
                <w:szCs w:val="18"/>
                <w:lang w:eastAsia="hr-HR"/>
              </w:rPr>
            </w:pPr>
          </w:p>
        </w:tc>
      </w:tr>
      <w:tr w:rsidR="00825217" w:rsidRPr="00825217" w14:paraId="6D840223" w14:textId="77777777" w:rsidTr="00D669B6">
        <w:trPr>
          <w:trHeight w:val="300"/>
        </w:trPr>
        <w:tc>
          <w:tcPr>
            <w:tcW w:w="1394" w:type="pct"/>
            <w:tcBorders>
              <w:top w:val="nil"/>
              <w:left w:val="single" w:sz="8" w:space="0" w:color="auto"/>
              <w:bottom w:val="single" w:sz="4" w:space="0" w:color="auto"/>
              <w:right w:val="single" w:sz="8" w:space="0" w:color="auto"/>
            </w:tcBorders>
            <w:shd w:val="clear" w:color="auto" w:fill="auto"/>
            <w:noWrap/>
            <w:vAlign w:val="center"/>
            <w:hideMark/>
          </w:tcPr>
          <w:p w14:paraId="0A2B6DEF" w14:textId="77777777" w:rsidR="00D669B6" w:rsidRPr="00825217" w:rsidRDefault="00D669B6" w:rsidP="00FF4C12">
            <w:pPr>
              <w:spacing w:after="0"/>
              <w:jc w:val="lef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Režijski rad</w:t>
            </w:r>
          </w:p>
        </w:tc>
        <w:tc>
          <w:tcPr>
            <w:tcW w:w="390" w:type="pct"/>
            <w:tcBorders>
              <w:top w:val="nil"/>
              <w:left w:val="nil"/>
              <w:bottom w:val="single" w:sz="4" w:space="0" w:color="auto"/>
              <w:right w:val="single" w:sz="4" w:space="0" w:color="auto"/>
            </w:tcBorders>
            <w:shd w:val="clear" w:color="auto" w:fill="auto"/>
            <w:noWrap/>
            <w:hideMark/>
          </w:tcPr>
          <w:p w14:paraId="3F252EFC"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365</w:t>
            </w:r>
          </w:p>
        </w:tc>
        <w:tc>
          <w:tcPr>
            <w:tcW w:w="470" w:type="pct"/>
            <w:tcBorders>
              <w:top w:val="nil"/>
              <w:left w:val="nil"/>
              <w:bottom w:val="single" w:sz="4" w:space="0" w:color="auto"/>
              <w:right w:val="single" w:sz="4" w:space="0" w:color="auto"/>
            </w:tcBorders>
            <w:shd w:val="clear" w:color="auto" w:fill="auto"/>
            <w:noWrap/>
            <w:hideMark/>
          </w:tcPr>
          <w:p w14:paraId="10884620"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50%</w:t>
            </w:r>
          </w:p>
        </w:tc>
        <w:tc>
          <w:tcPr>
            <w:tcW w:w="385" w:type="pct"/>
            <w:tcBorders>
              <w:top w:val="nil"/>
              <w:left w:val="nil"/>
              <w:bottom w:val="single" w:sz="4" w:space="0" w:color="auto"/>
              <w:right w:val="single" w:sz="4" w:space="0" w:color="auto"/>
            </w:tcBorders>
            <w:shd w:val="clear" w:color="auto" w:fill="auto"/>
            <w:noWrap/>
            <w:hideMark/>
          </w:tcPr>
          <w:p w14:paraId="56F70587"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253</w:t>
            </w:r>
          </w:p>
        </w:tc>
        <w:tc>
          <w:tcPr>
            <w:tcW w:w="465" w:type="pct"/>
            <w:tcBorders>
              <w:top w:val="nil"/>
              <w:left w:val="nil"/>
              <w:bottom w:val="single" w:sz="4" w:space="0" w:color="auto"/>
              <w:right w:val="single" w:sz="4" w:space="0" w:color="auto"/>
            </w:tcBorders>
            <w:shd w:val="clear" w:color="auto" w:fill="auto"/>
            <w:noWrap/>
            <w:hideMark/>
          </w:tcPr>
          <w:p w14:paraId="5D9BE5F5"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84%</w:t>
            </w:r>
          </w:p>
        </w:tc>
        <w:tc>
          <w:tcPr>
            <w:tcW w:w="268" w:type="pct"/>
            <w:tcBorders>
              <w:top w:val="nil"/>
              <w:left w:val="nil"/>
              <w:bottom w:val="single" w:sz="4" w:space="0" w:color="auto"/>
              <w:right w:val="single" w:sz="4" w:space="0" w:color="auto"/>
            </w:tcBorders>
            <w:shd w:val="clear" w:color="auto" w:fill="auto"/>
            <w:noWrap/>
            <w:hideMark/>
          </w:tcPr>
          <w:p w14:paraId="40D1C0A5"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27</w:t>
            </w:r>
          </w:p>
        </w:tc>
        <w:tc>
          <w:tcPr>
            <w:tcW w:w="582" w:type="pct"/>
            <w:tcBorders>
              <w:top w:val="nil"/>
              <w:left w:val="nil"/>
              <w:bottom w:val="single" w:sz="4" w:space="0" w:color="auto"/>
              <w:right w:val="single" w:sz="4" w:space="0" w:color="auto"/>
            </w:tcBorders>
            <w:shd w:val="clear" w:color="auto" w:fill="auto"/>
            <w:noWrap/>
            <w:hideMark/>
          </w:tcPr>
          <w:p w14:paraId="49D84F36"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100%</w:t>
            </w:r>
          </w:p>
        </w:tc>
        <w:tc>
          <w:tcPr>
            <w:tcW w:w="474" w:type="pct"/>
            <w:tcBorders>
              <w:top w:val="nil"/>
              <w:left w:val="nil"/>
              <w:bottom w:val="single" w:sz="4" w:space="0" w:color="auto"/>
              <w:right w:val="single" w:sz="4" w:space="0" w:color="auto"/>
            </w:tcBorders>
            <w:shd w:val="clear" w:color="auto" w:fill="auto"/>
            <w:noWrap/>
            <w:hideMark/>
          </w:tcPr>
          <w:p w14:paraId="0A639938"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645</w:t>
            </w:r>
          </w:p>
        </w:tc>
        <w:tc>
          <w:tcPr>
            <w:tcW w:w="572" w:type="pct"/>
            <w:tcBorders>
              <w:top w:val="nil"/>
              <w:left w:val="nil"/>
              <w:bottom w:val="single" w:sz="4" w:space="0" w:color="auto"/>
              <w:right w:val="single" w:sz="4" w:space="0" w:color="auto"/>
            </w:tcBorders>
            <w:shd w:val="clear" w:color="auto" w:fill="auto"/>
            <w:noWrap/>
            <w:hideMark/>
          </w:tcPr>
          <w:p w14:paraId="29F9C194"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61%</w:t>
            </w:r>
          </w:p>
        </w:tc>
      </w:tr>
      <w:tr w:rsidR="00825217" w:rsidRPr="00825217" w14:paraId="4B28B8D8" w14:textId="77777777" w:rsidTr="00D669B6">
        <w:trPr>
          <w:trHeight w:val="300"/>
        </w:trPr>
        <w:tc>
          <w:tcPr>
            <w:tcW w:w="1394" w:type="pct"/>
            <w:tcBorders>
              <w:top w:val="nil"/>
              <w:left w:val="single" w:sz="8" w:space="0" w:color="auto"/>
              <w:bottom w:val="single" w:sz="4" w:space="0" w:color="auto"/>
              <w:right w:val="single" w:sz="8" w:space="0" w:color="auto"/>
            </w:tcBorders>
            <w:shd w:val="clear" w:color="auto" w:fill="auto"/>
            <w:noWrap/>
            <w:vAlign w:val="center"/>
            <w:hideMark/>
          </w:tcPr>
          <w:p w14:paraId="7C52DB78" w14:textId="77777777" w:rsidR="00D669B6" w:rsidRPr="00825217" w:rsidRDefault="00D669B6" w:rsidP="00FF4C12">
            <w:pPr>
              <w:spacing w:after="0"/>
              <w:jc w:val="lef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Radionice kaznenih tijela</w:t>
            </w:r>
          </w:p>
        </w:tc>
        <w:tc>
          <w:tcPr>
            <w:tcW w:w="390" w:type="pct"/>
            <w:tcBorders>
              <w:top w:val="nil"/>
              <w:left w:val="nil"/>
              <w:bottom w:val="single" w:sz="4" w:space="0" w:color="auto"/>
              <w:right w:val="single" w:sz="4" w:space="0" w:color="auto"/>
            </w:tcBorders>
            <w:shd w:val="clear" w:color="auto" w:fill="auto"/>
            <w:noWrap/>
            <w:hideMark/>
          </w:tcPr>
          <w:p w14:paraId="11BA7405"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338</w:t>
            </w:r>
          </w:p>
        </w:tc>
        <w:tc>
          <w:tcPr>
            <w:tcW w:w="470" w:type="pct"/>
            <w:tcBorders>
              <w:top w:val="nil"/>
              <w:left w:val="nil"/>
              <w:bottom w:val="single" w:sz="4" w:space="0" w:color="auto"/>
              <w:right w:val="single" w:sz="4" w:space="0" w:color="auto"/>
            </w:tcBorders>
            <w:shd w:val="clear" w:color="auto" w:fill="auto"/>
            <w:noWrap/>
            <w:hideMark/>
          </w:tcPr>
          <w:p w14:paraId="3901AD2C"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46%</w:t>
            </w:r>
          </w:p>
        </w:tc>
        <w:tc>
          <w:tcPr>
            <w:tcW w:w="385" w:type="pct"/>
            <w:tcBorders>
              <w:top w:val="nil"/>
              <w:left w:val="nil"/>
              <w:bottom w:val="single" w:sz="4" w:space="0" w:color="auto"/>
              <w:right w:val="single" w:sz="4" w:space="0" w:color="auto"/>
            </w:tcBorders>
            <w:shd w:val="clear" w:color="auto" w:fill="auto"/>
            <w:noWrap/>
            <w:hideMark/>
          </w:tcPr>
          <w:p w14:paraId="105D4428"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12</w:t>
            </w:r>
          </w:p>
        </w:tc>
        <w:tc>
          <w:tcPr>
            <w:tcW w:w="465" w:type="pct"/>
            <w:tcBorders>
              <w:top w:val="nil"/>
              <w:left w:val="nil"/>
              <w:bottom w:val="single" w:sz="4" w:space="0" w:color="auto"/>
              <w:right w:val="single" w:sz="4" w:space="0" w:color="auto"/>
            </w:tcBorders>
            <w:shd w:val="clear" w:color="auto" w:fill="auto"/>
            <w:noWrap/>
            <w:hideMark/>
          </w:tcPr>
          <w:p w14:paraId="650C7DD5"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4%</w:t>
            </w:r>
          </w:p>
        </w:tc>
        <w:tc>
          <w:tcPr>
            <w:tcW w:w="268" w:type="pct"/>
            <w:tcBorders>
              <w:top w:val="nil"/>
              <w:left w:val="nil"/>
              <w:bottom w:val="single" w:sz="4" w:space="0" w:color="auto"/>
              <w:right w:val="single" w:sz="4" w:space="0" w:color="auto"/>
            </w:tcBorders>
            <w:shd w:val="clear" w:color="auto" w:fill="auto"/>
            <w:noWrap/>
            <w:hideMark/>
          </w:tcPr>
          <w:p w14:paraId="2B444346"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0</w:t>
            </w:r>
          </w:p>
        </w:tc>
        <w:tc>
          <w:tcPr>
            <w:tcW w:w="582" w:type="pct"/>
            <w:tcBorders>
              <w:top w:val="nil"/>
              <w:left w:val="nil"/>
              <w:bottom w:val="single" w:sz="4" w:space="0" w:color="auto"/>
              <w:right w:val="single" w:sz="4" w:space="0" w:color="auto"/>
            </w:tcBorders>
            <w:shd w:val="clear" w:color="auto" w:fill="auto"/>
            <w:noWrap/>
            <w:hideMark/>
          </w:tcPr>
          <w:p w14:paraId="74D5A7AC"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 xml:space="preserve"> </w:t>
            </w:r>
          </w:p>
        </w:tc>
        <w:tc>
          <w:tcPr>
            <w:tcW w:w="474" w:type="pct"/>
            <w:tcBorders>
              <w:top w:val="nil"/>
              <w:left w:val="nil"/>
              <w:bottom w:val="single" w:sz="4" w:space="0" w:color="auto"/>
              <w:right w:val="single" w:sz="4" w:space="0" w:color="auto"/>
            </w:tcBorders>
            <w:shd w:val="clear" w:color="auto" w:fill="auto"/>
            <w:noWrap/>
            <w:hideMark/>
          </w:tcPr>
          <w:p w14:paraId="438E6A1E"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350</w:t>
            </w:r>
          </w:p>
        </w:tc>
        <w:tc>
          <w:tcPr>
            <w:tcW w:w="572" w:type="pct"/>
            <w:tcBorders>
              <w:top w:val="nil"/>
              <w:left w:val="nil"/>
              <w:bottom w:val="single" w:sz="4" w:space="0" w:color="auto"/>
              <w:right w:val="single" w:sz="4" w:space="0" w:color="auto"/>
            </w:tcBorders>
            <w:shd w:val="clear" w:color="auto" w:fill="auto"/>
            <w:noWrap/>
            <w:hideMark/>
          </w:tcPr>
          <w:p w14:paraId="4989EBD2"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33%</w:t>
            </w:r>
          </w:p>
        </w:tc>
      </w:tr>
      <w:tr w:rsidR="00825217" w:rsidRPr="00825217" w14:paraId="698399E4" w14:textId="77777777" w:rsidTr="00D669B6">
        <w:trPr>
          <w:trHeight w:val="300"/>
        </w:trPr>
        <w:tc>
          <w:tcPr>
            <w:tcW w:w="1394" w:type="pct"/>
            <w:tcBorders>
              <w:top w:val="nil"/>
              <w:left w:val="single" w:sz="8" w:space="0" w:color="auto"/>
              <w:bottom w:val="single" w:sz="4" w:space="0" w:color="auto"/>
              <w:right w:val="single" w:sz="8" w:space="0" w:color="auto"/>
            </w:tcBorders>
            <w:shd w:val="clear" w:color="auto" w:fill="auto"/>
            <w:noWrap/>
            <w:vAlign w:val="center"/>
            <w:hideMark/>
          </w:tcPr>
          <w:p w14:paraId="74482356" w14:textId="77777777" w:rsidR="00D669B6" w:rsidRPr="00825217" w:rsidRDefault="00D669B6" w:rsidP="00FF4C12">
            <w:pPr>
              <w:spacing w:after="0"/>
              <w:jc w:val="lef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Izvan kaznenog tijela</w:t>
            </w:r>
          </w:p>
        </w:tc>
        <w:tc>
          <w:tcPr>
            <w:tcW w:w="390" w:type="pct"/>
            <w:tcBorders>
              <w:top w:val="nil"/>
              <w:left w:val="nil"/>
              <w:bottom w:val="single" w:sz="4" w:space="0" w:color="auto"/>
              <w:right w:val="single" w:sz="4" w:space="0" w:color="auto"/>
            </w:tcBorders>
            <w:shd w:val="clear" w:color="auto" w:fill="auto"/>
            <w:noWrap/>
            <w:hideMark/>
          </w:tcPr>
          <w:p w14:paraId="0E809787"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34</w:t>
            </w:r>
          </w:p>
        </w:tc>
        <w:tc>
          <w:tcPr>
            <w:tcW w:w="470" w:type="pct"/>
            <w:tcBorders>
              <w:top w:val="nil"/>
              <w:left w:val="nil"/>
              <w:bottom w:val="single" w:sz="4" w:space="0" w:color="auto"/>
              <w:right w:val="single" w:sz="4" w:space="0" w:color="auto"/>
            </w:tcBorders>
            <w:shd w:val="clear" w:color="auto" w:fill="auto"/>
            <w:noWrap/>
            <w:hideMark/>
          </w:tcPr>
          <w:p w14:paraId="7641BE20"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5%</w:t>
            </w:r>
          </w:p>
        </w:tc>
        <w:tc>
          <w:tcPr>
            <w:tcW w:w="385" w:type="pct"/>
            <w:tcBorders>
              <w:top w:val="nil"/>
              <w:left w:val="nil"/>
              <w:bottom w:val="single" w:sz="4" w:space="0" w:color="auto"/>
              <w:right w:val="single" w:sz="4" w:space="0" w:color="auto"/>
            </w:tcBorders>
            <w:shd w:val="clear" w:color="auto" w:fill="auto"/>
            <w:noWrap/>
            <w:hideMark/>
          </w:tcPr>
          <w:p w14:paraId="5327D8A5"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37</w:t>
            </w:r>
          </w:p>
        </w:tc>
        <w:tc>
          <w:tcPr>
            <w:tcW w:w="465" w:type="pct"/>
            <w:tcBorders>
              <w:top w:val="nil"/>
              <w:left w:val="nil"/>
              <w:bottom w:val="single" w:sz="4" w:space="0" w:color="auto"/>
              <w:right w:val="single" w:sz="4" w:space="0" w:color="auto"/>
            </w:tcBorders>
            <w:shd w:val="clear" w:color="auto" w:fill="auto"/>
            <w:noWrap/>
            <w:hideMark/>
          </w:tcPr>
          <w:p w14:paraId="3AAF1812"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12%</w:t>
            </w:r>
          </w:p>
        </w:tc>
        <w:tc>
          <w:tcPr>
            <w:tcW w:w="268" w:type="pct"/>
            <w:tcBorders>
              <w:top w:val="nil"/>
              <w:left w:val="nil"/>
              <w:bottom w:val="single" w:sz="4" w:space="0" w:color="auto"/>
              <w:right w:val="single" w:sz="4" w:space="0" w:color="auto"/>
            </w:tcBorders>
            <w:shd w:val="clear" w:color="auto" w:fill="auto"/>
            <w:noWrap/>
            <w:hideMark/>
          </w:tcPr>
          <w:p w14:paraId="6A3B341E"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0</w:t>
            </w:r>
          </w:p>
        </w:tc>
        <w:tc>
          <w:tcPr>
            <w:tcW w:w="582" w:type="pct"/>
            <w:tcBorders>
              <w:top w:val="nil"/>
              <w:left w:val="nil"/>
              <w:bottom w:val="single" w:sz="4" w:space="0" w:color="auto"/>
              <w:right w:val="single" w:sz="4" w:space="0" w:color="auto"/>
            </w:tcBorders>
            <w:shd w:val="clear" w:color="auto" w:fill="auto"/>
            <w:noWrap/>
            <w:hideMark/>
          </w:tcPr>
          <w:p w14:paraId="7C4B4AF8"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 xml:space="preserve"> </w:t>
            </w:r>
          </w:p>
        </w:tc>
        <w:tc>
          <w:tcPr>
            <w:tcW w:w="474" w:type="pct"/>
            <w:tcBorders>
              <w:top w:val="nil"/>
              <w:left w:val="nil"/>
              <w:bottom w:val="single" w:sz="4" w:space="0" w:color="auto"/>
              <w:right w:val="single" w:sz="4" w:space="0" w:color="auto"/>
            </w:tcBorders>
            <w:shd w:val="clear" w:color="auto" w:fill="auto"/>
            <w:noWrap/>
            <w:hideMark/>
          </w:tcPr>
          <w:p w14:paraId="6F8817C2"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71</w:t>
            </w:r>
          </w:p>
        </w:tc>
        <w:tc>
          <w:tcPr>
            <w:tcW w:w="572" w:type="pct"/>
            <w:tcBorders>
              <w:top w:val="nil"/>
              <w:left w:val="nil"/>
              <w:bottom w:val="single" w:sz="4" w:space="0" w:color="auto"/>
              <w:right w:val="single" w:sz="4" w:space="0" w:color="auto"/>
            </w:tcBorders>
            <w:shd w:val="clear" w:color="auto" w:fill="auto"/>
            <w:noWrap/>
            <w:hideMark/>
          </w:tcPr>
          <w:p w14:paraId="53045D7E"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7%</w:t>
            </w:r>
          </w:p>
        </w:tc>
      </w:tr>
      <w:tr w:rsidR="00825217" w:rsidRPr="00825217" w14:paraId="3AB420E6" w14:textId="77777777" w:rsidTr="00FF4C12">
        <w:trPr>
          <w:trHeight w:val="315"/>
        </w:trPr>
        <w:tc>
          <w:tcPr>
            <w:tcW w:w="1394" w:type="pct"/>
            <w:tcBorders>
              <w:top w:val="nil"/>
              <w:left w:val="single" w:sz="8" w:space="0" w:color="auto"/>
              <w:bottom w:val="nil"/>
              <w:right w:val="single" w:sz="8" w:space="0" w:color="auto"/>
            </w:tcBorders>
            <w:shd w:val="clear" w:color="auto" w:fill="auto"/>
            <w:noWrap/>
            <w:vAlign w:val="center"/>
            <w:hideMark/>
          </w:tcPr>
          <w:p w14:paraId="78B3A7FA"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 </w:t>
            </w:r>
          </w:p>
        </w:tc>
        <w:tc>
          <w:tcPr>
            <w:tcW w:w="390" w:type="pct"/>
            <w:tcBorders>
              <w:top w:val="nil"/>
              <w:left w:val="nil"/>
              <w:bottom w:val="nil"/>
              <w:right w:val="nil"/>
            </w:tcBorders>
            <w:shd w:val="clear" w:color="auto" w:fill="auto"/>
            <w:noWrap/>
            <w:vAlign w:val="center"/>
            <w:hideMark/>
          </w:tcPr>
          <w:p w14:paraId="1F400E18"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737</w:t>
            </w:r>
          </w:p>
        </w:tc>
        <w:tc>
          <w:tcPr>
            <w:tcW w:w="470" w:type="pct"/>
            <w:tcBorders>
              <w:top w:val="nil"/>
              <w:left w:val="nil"/>
              <w:bottom w:val="nil"/>
              <w:right w:val="single" w:sz="8" w:space="0" w:color="auto"/>
            </w:tcBorders>
            <w:shd w:val="clear" w:color="auto" w:fill="auto"/>
            <w:noWrap/>
            <w:vAlign w:val="center"/>
            <w:hideMark/>
          </w:tcPr>
          <w:p w14:paraId="77697453" w14:textId="77777777" w:rsidR="00D669B6" w:rsidRPr="00825217" w:rsidRDefault="00D669B6" w:rsidP="00FF4C12">
            <w:pPr>
              <w:spacing w:after="0"/>
              <w:jc w:val="center"/>
              <w:rPr>
                <w:rFonts w:cs="Times New Roman"/>
                <w:b/>
                <w:bCs/>
                <w:color w:val="17365D" w:themeColor="text2" w:themeShade="BF"/>
                <w:sz w:val="18"/>
                <w:szCs w:val="18"/>
                <w:lang w:eastAsia="hr-HR"/>
              </w:rPr>
            </w:pPr>
          </w:p>
        </w:tc>
        <w:tc>
          <w:tcPr>
            <w:tcW w:w="385" w:type="pct"/>
            <w:tcBorders>
              <w:top w:val="nil"/>
              <w:left w:val="nil"/>
              <w:bottom w:val="nil"/>
              <w:right w:val="nil"/>
            </w:tcBorders>
            <w:shd w:val="clear" w:color="auto" w:fill="auto"/>
            <w:noWrap/>
            <w:vAlign w:val="center"/>
            <w:hideMark/>
          </w:tcPr>
          <w:p w14:paraId="23A08A8B"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302</w:t>
            </w:r>
          </w:p>
        </w:tc>
        <w:tc>
          <w:tcPr>
            <w:tcW w:w="465" w:type="pct"/>
            <w:tcBorders>
              <w:top w:val="nil"/>
              <w:left w:val="nil"/>
              <w:bottom w:val="nil"/>
              <w:right w:val="single" w:sz="8" w:space="0" w:color="auto"/>
            </w:tcBorders>
            <w:shd w:val="clear" w:color="auto" w:fill="auto"/>
            <w:noWrap/>
            <w:vAlign w:val="center"/>
            <w:hideMark/>
          </w:tcPr>
          <w:p w14:paraId="60EFA9AC" w14:textId="77777777" w:rsidR="00D669B6" w:rsidRPr="00825217" w:rsidRDefault="00D669B6" w:rsidP="00FF4C12">
            <w:pPr>
              <w:spacing w:after="0"/>
              <w:jc w:val="center"/>
              <w:rPr>
                <w:rFonts w:cs="Times New Roman"/>
                <w:b/>
                <w:bCs/>
                <w:color w:val="17365D" w:themeColor="text2" w:themeShade="BF"/>
                <w:sz w:val="18"/>
                <w:szCs w:val="18"/>
                <w:lang w:eastAsia="hr-HR"/>
              </w:rPr>
            </w:pPr>
          </w:p>
        </w:tc>
        <w:tc>
          <w:tcPr>
            <w:tcW w:w="268" w:type="pct"/>
            <w:tcBorders>
              <w:top w:val="nil"/>
              <w:left w:val="nil"/>
              <w:bottom w:val="nil"/>
              <w:right w:val="nil"/>
            </w:tcBorders>
            <w:shd w:val="clear" w:color="auto" w:fill="auto"/>
            <w:noWrap/>
            <w:vAlign w:val="center"/>
            <w:hideMark/>
          </w:tcPr>
          <w:p w14:paraId="654D07A5"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27</w:t>
            </w:r>
          </w:p>
        </w:tc>
        <w:tc>
          <w:tcPr>
            <w:tcW w:w="582" w:type="pct"/>
            <w:tcBorders>
              <w:top w:val="nil"/>
              <w:left w:val="nil"/>
              <w:bottom w:val="nil"/>
              <w:right w:val="single" w:sz="8" w:space="0" w:color="auto"/>
            </w:tcBorders>
            <w:shd w:val="clear" w:color="auto" w:fill="auto"/>
            <w:noWrap/>
            <w:vAlign w:val="center"/>
            <w:hideMark/>
          </w:tcPr>
          <w:p w14:paraId="572B2ED0" w14:textId="77777777" w:rsidR="00D669B6" w:rsidRPr="00825217" w:rsidRDefault="00D669B6" w:rsidP="00FF4C12">
            <w:pPr>
              <w:spacing w:after="0"/>
              <w:jc w:val="center"/>
              <w:rPr>
                <w:rFonts w:cs="Times New Roman"/>
                <w:b/>
                <w:bCs/>
                <w:color w:val="17365D" w:themeColor="text2" w:themeShade="BF"/>
                <w:sz w:val="18"/>
                <w:szCs w:val="18"/>
                <w:lang w:eastAsia="hr-HR"/>
              </w:rPr>
            </w:pPr>
          </w:p>
        </w:tc>
        <w:tc>
          <w:tcPr>
            <w:tcW w:w="474" w:type="pct"/>
            <w:tcBorders>
              <w:top w:val="nil"/>
              <w:left w:val="nil"/>
              <w:bottom w:val="nil"/>
              <w:right w:val="nil"/>
            </w:tcBorders>
            <w:shd w:val="clear" w:color="auto" w:fill="auto"/>
            <w:noWrap/>
            <w:vAlign w:val="center"/>
            <w:hideMark/>
          </w:tcPr>
          <w:p w14:paraId="2EAFD4A7"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1066</w:t>
            </w:r>
          </w:p>
        </w:tc>
        <w:tc>
          <w:tcPr>
            <w:tcW w:w="572" w:type="pct"/>
            <w:tcBorders>
              <w:top w:val="nil"/>
              <w:left w:val="nil"/>
              <w:bottom w:val="nil"/>
              <w:right w:val="single" w:sz="8" w:space="0" w:color="auto"/>
            </w:tcBorders>
            <w:shd w:val="clear" w:color="auto" w:fill="auto"/>
            <w:noWrap/>
            <w:vAlign w:val="center"/>
            <w:hideMark/>
          </w:tcPr>
          <w:p w14:paraId="2A7DE482" w14:textId="77777777" w:rsidR="00D669B6" w:rsidRPr="00825217" w:rsidRDefault="00D669B6" w:rsidP="00FF4C12">
            <w:pPr>
              <w:spacing w:after="0"/>
              <w:jc w:val="center"/>
              <w:rPr>
                <w:rFonts w:cs="Times New Roman"/>
                <w:b/>
                <w:bCs/>
                <w:color w:val="17365D" w:themeColor="text2" w:themeShade="BF"/>
                <w:sz w:val="18"/>
                <w:szCs w:val="18"/>
                <w:lang w:eastAsia="hr-HR"/>
              </w:rPr>
            </w:pPr>
          </w:p>
        </w:tc>
      </w:tr>
      <w:tr w:rsidR="00825217" w:rsidRPr="00825217" w14:paraId="1926963D" w14:textId="77777777" w:rsidTr="00FF4C12">
        <w:trPr>
          <w:trHeight w:val="315"/>
        </w:trPr>
        <w:tc>
          <w:tcPr>
            <w:tcW w:w="1394" w:type="pct"/>
            <w:tcBorders>
              <w:top w:val="nil"/>
              <w:left w:val="single" w:sz="8" w:space="0" w:color="auto"/>
              <w:bottom w:val="single" w:sz="4" w:space="0" w:color="auto"/>
              <w:right w:val="single" w:sz="8" w:space="0" w:color="auto"/>
            </w:tcBorders>
            <w:shd w:val="clear" w:color="auto" w:fill="auto"/>
            <w:noWrap/>
            <w:vAlign w:val="center"/>
          </w:tcPr>
          <w:p w14:paraId="2B5EF0F2" w14:textId="77777777" w:rsidR="00D669B6" w:rsidRPr="00825217" w:rsidRDefault="00D669B6" w:rsidP="00D669B6">
            <w:pPr>
              <w:pStyle w:val="NoSpacing"/>
              <w:jc w:val="both"/>
              <w:rPr>
                <w:rFonts w:ascii="Times New Roman" w:hAnsi="Times New Roman" w:cs="Times New Roman"/>
                <w:color w:val="17365D" w:themeColor="text2" w:themeShade="BF"/>
                <w:sz w:val="18"/>
                <w:szCs w:val="18"/>
                <w:lang w:eastAsia="hr-HR"/>
              </w:rPr>
            </w:pPr>
          </w:p>
        </w:tc>
        <w:tc>
          <w:tcPr>
            <w:tcW w:w="390" w:type="pct"/>
            <w:tcBorders>
              <w:top w:val="nil"/>
              <w:left w:val="nil"/>
              <w:bottom w:val="single" w:sz="4" w:space="0" w:color="auto"/>
              <w:right w:val="nil"/>
            </w:tcBorders>
            <w:shd w:val="clear" w:color="auto" w:fill="auto"/>
            <w:noWrap/>
            <w:vAlign w:val="center"/>
          </w:tcPr>
          <w:p w14:paraId="744E4223"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69,14%</w:t>
            </w:r>
          </w:p>
        </w:tc>
        <w:tc>
          <w:tcPr>
            <w:tcW w:w="470" w:type="pct"/>
            <w:tcBorders>
              <w:top w:val="nil"/>
              <w:left w:val="nil"/>
              <w:bottom w:val="single" w:sz="4" w:space="0" w:color="auto"/>
              <w:right w:val="single" w:sz="8" w:space="0" w:color="auto"/>
            </w:tcBorders>
            <w:shd w:val="clear" w:color="auto" w:fill="auto"/>
            <w:noWrap/>
            <w:vAlign w:val="center"/>
          </w:tcPr>
          <w:p w14:paraId="794C2AD4" w14:textId="77777777" w:rsidR="00D669B6" w:rsidRPr="00825217" w:rsidRDefault="00D669B6" w:rsidP="00FF4C12">
            <w:pPr>
              <w:spacing w:after="0"/>
              <w:jc w:val="center"/>
              <w:rPr>
                <w:rFonts w:cs="Times New Roman"/>
                <w:b/>
                <w:bCs/>
                <w:color w:val="17365D" w:themeColor="text2" w:themeShade="BF"/>
                <w:sz w:val="18"/>
                <w:szCs w:val="18"/>
                <w:lang w:eastAsia="hr-HR"/>
              </w:rPr>
            </w:pPr>
          </w:p>
        </w:tc>
        <w:tc>
          <w:tcPr>
            <w:tcW w:w="385" w:type="pct"/>
            <w:tcBorders>
              <w:top w:val="nil"/>
              <w:left w:val="nil"/>
              <w:bottom w:val="single" w:sz="4" w:space="0" w:color="auto"/>
              <w:right w:val="nil"/>
            </w:tcBorders>
            <w:shd w:val="clear" w:color="auto" w:fill="auto"/>
            <w:noWrap/>
            <w:vAlign w:val="center"/>
          </w:tcPr>
          <w:p w14:paraId="7A13F96E"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28,33%</w:t>
            </w:r>
          </w:p>
        </w:tc>
        <w:tc>
          <w:tcPr>
            <w:tcW w:w="465" w:type="pct"/>
            <w:tcBorders>
              <w:top w:val="nil"/>
              <w:left w:val="nil"/>
              <w:bottom w:val="single" w:sz="4" w:space="0" w:color="auto"/>
              <w:right w:val="single" w:sz="8" w:space="0" w:color="auto"/>
            </w:tcBorders>
            <w:shd w:val="clear" w:color="auto" w:fill="auto"/>
            <w:noWrap/>
            <w:vAlign w:val="center"/>
          </w:tcPr>
          <w:p w14:paraId="6B54D8E2" w14:textId="77777777" w:rsidR="00D669B6" w:rsidRPr="00825217" w:rsidRDefault="00D669B6" w:rsidP="00FF4C12">
            <w:pPr>
              <w:spacing w:after="0"/>
              <w:jc w:val="center"/>
              <w:rPr>
                <w:rFonts w:cs="Times New Roman"/>
                <w:b/>
                <w:bCs/>
                <w:color w:val="17365D" w:themeColor="text2" w:themeShade="BF"/>
                <w:sz w:val="18"/>
                <w:szCs w:val="18"/>
                <w:lang w:eastAsia="hr-HR"/>
              </w:rPr>
            </w:pPr>
          </w:p>
        </w:tc>
        <w:tc>
          <w:tcPr>
            <w:tcW w:w="268" w:type="pct"/>
            <w:tcBorders>
              <w:top w:val="nil"/>
              <w:left w:val="nil"/>
              <w:bottom w:val="single" w:sz="4" w:space="0" w:color="auto"/>
              <w:right w:val="nil"/>
            </w:tcBorders>
            <w:shd w:val="clear" w:color="auto" w:fill="auto"/>
            <w:noWrap/>
            <w:vAlign w:val="center"/>
          </w:tcPr>
          <w:p w14:paraId="311153E8" w14:textId="77777777" w:rsidR="00D669B6" w:rsidRPr="00825217" w:rsidRDefault="00D669B6"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2,53%</w:t>
            </w:r>
          </w:p>
        </w:tc>
        <w:tc>
          <w:tcPr>
            <w:tcW w:w="582" w:type="pct"/>
            <w:tcBorders>
              <w:top w:val="nil"/>
              <w:left w:val="nil"/>
              <w:bottom w:val="single" w:sz="4" w:space="0" w:color="auto"/>
              <w:right w:val="single" w:sz="8" w:space="0" w:color="auto"/>
            </w:tcBorders>
            <w:shd w:val="clear" w:color="auto" w:fill="auto"/>
            <w:noWrap/>
            <w:vAlign w:val="center"/>
          </w:tcPr>
          <w:p w14:paraId="00CCC43A" w14:textId="77777777" w:rsidR="00D669B6" w:rsidRPr="00825217" w:rsidRDefault="00D669B6" w:rsidP="00FF4C12">
            <w:pPr>
              <w:spacing w:after="0"/>
              <w:jc w:val="center"/>
              <w:rPr>
                <w:rFonts w:cs="Times New Roman"/>
                <w:b/>
                <w:bCs/>
                <w:color w:val="17365D" w:themeColor="text2" w:themeShade="BF"/>
                <w:sz w:val="18"/>
                <w:szCs w:val="18"/>
                <w:lang w:eastAsia="hr-HR"/>
              </w:rPr>
            </w:pPr>
          </w:p>
        </w:tc>
        <w:tc>
          <w:tcPr>
            <w:tcW w:w="474" w:type="pct"/>
            <w:tcBorders>
              <w:top w:val="nil"/>
              <w:left w:val="nil"/>
              <w:bottom w:val="single" w:sz="4" w:space="0" w:color="auto"/>
              <w:right w:val="nil"/>
            </w:tcBorders>
            <w:shd w:val="clear" w:color="auto" w:fill="auto"/>
            <w:noWrap/>
            <w:vAlign w:val="center"/>
          </w:tcPr>
          <w:p w14:paraId="4A90897C" w14:textId="77777777" w:rsidR="00D669B6" w:rsidRPr="00825217" w:rsidRDefault="00D669B6" w:rsidP="00FF4C12">
            <w:pPr>
              <w:spacing w:after="0"/>
              <w:jc w:val="center"/>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100,00%</w:t>
            </w:r>
          </w:p>
        </w:tc>
        <w:tc>
          <w:tcPr>
            <w:tcW w:w="572" w:type="pct"/>
            <w:tcBorders>
              <w:top w:val="nil"/>
              <w:left w:val="nil"/>
              <w:bottom w:val="single" w:sz="4" w:space="0" w:color="auto"/>
              <w:right w:val="single" w:sz="8" w:space="0" w:color="auto"/>
            </w:tcBorders>
            <w:shd w:val="clear" w:color="auto" w:fill="auto"/>
            <w:noWrap/>
            <w:vAlign w:val="center"/>
          </w:tcPr>
          <w:p w14:paraId="25F73E87" w14:textId="77777777" w:rsidR="00D669B6" w:rsidRPr="00825217" w:rsidRDefault="00D669B6" w:rsidP="00FF4C12">
            <w:pPr>
              <w:spacing w:after="0"/>
              <w:jc w:val="center"/>
              <w:rPr>
                <w:rFonts w:cs="Times New Roman"/>
                <w:color w:val="17365D" w:themeColor="text2" w:themeShade="BF"/>
                <w:sz w:val="18"/>
                <w:szCs w:val="18"/>
                <w:lang w:eastAsia="hr-HR"/>
              </w:rPr>
            </w:pPr>
          </w:p>
        </w:tc>
      </w:tr>
    </w:tbl>
    <w:p w14:paraId="590D5D19" w14:textId="77777777" w:rsidR="00225B99" w:rsidRPr="00225B99" w:rsidRDefault="00225B99" w:rsidP="00225B99"/>
    <w:p w14:paraId="13786634" w14:textId="2F55B9B7" w:rsidR="001A320A" w:rsidRPr="00825217" w:rsidRDefault="001A320A" w:rsidP="00F60ADA">
      <w:pPr>
        <w:pStyle w:val="Caption"/>
        <w:keepNext/>
        <w:spacing w:before="240" w:after="0"/>
        <w:jc w:val="center"/>
        <w:rPr>
          <w:rFonts w:cs="Times New Roman"/>
          <w:color w:val="17365D" w:themeColor="text2" w:themeShade="BF"/>
        </w:rPr>
      </w:pPr>
      <w:bookmarkStart w:id="438" w:name="_Toc149055742"/>
      <w:r w:rsidRPr="00825217">
        <w:rPr>
          <w:rFonts w:cs="Times New Roman"/>
          <w:color w:val="17365D" w:themeColor="text2" w:themeShade="BF"/>
        </w:rPr>
        <w:t xml:space="preserve">Tablica </w:t>
      </w:r>
      <w:r w:rsidR="00135556" w:rsidRPr="00825217">
        <w:rPr>
          <w:rFonts w:cs="Times New Roman"/>
          <w:noProof/>
          <w:color w:val="17365D" w:themeColor="text2" w:themeShade="BF"/>
        </w:rPr>
        <w:fldChar w:fldCharType="begin"/>
      </w:r>
      <w:r w:rsidR="00135556" w:rsidRPr="00825217">
        <w:rPr>
          <w:rFonts w:cs="Times New Roman"/>
          <w:noProof/>
          <w:color w:val="17365D" w:themeColor="text2" w:themeShade="BF"/>
        </w:rPr>
        <w:instrText xml:space="preserve"> SEQ Tablica \* ARABIC </w:instrText>
      </w:r>
      <w:r w:rsidR="00135556" w:rsidRPr="00825217">
        <w:rPr>
          <w:rFonts w:cs="Times New Roman"/>
          <w:noProof/>
          <w:color w:val="17365D" w:themeColor="text2" w:themeShade="BF"/>
        </w:rPr>
        <w:fldChar w:fldCharType="separate"/>
      </w:r>
      <w:r w:rsidR="00E63C7D">
        <w:rPr>
          <w:rFonts w:cs="Times New Roman"/>
          <w:noProof/>
          <w:color w:val="17365D" w:themeColor="text2" w:themeShade="BF"/>
        </w:rPr>
        <w:t>27</w:t>
      </w:r>
      <w:r w:rsidR="00135556" w:rsidRPr="00825217">
        <w:rPr>
          <w:rFonts w:cs="Times New Roman"/>
          <w:noProof/>
          <w:color w:val="17365D" w:themeColor="text2" w:themeShade="BF"/>
        </w:rPr>
        <w:fldChar w:fldCharType="end"/>
      </w:r>
      <w:r w:rsidRPr="00825217">
        <w:rPr>
          <w:rFonts w:cs="Times New Roman"/>
          <w:color w:val="17365D" w:themeColor="text2" w:themeShade="BF"/>
        </w:rPr>
        <w:t>. U</w:t>
      </w:r>
      <w:r w:rsidR="00124F3B" w:rsidRPr="00825217">
        <w:rPr>
          <w:rFonts w:cs="Times New Roman"/>
          <w:color w:val="17365D" w:themeColor="text2" w:themeShade="BF"/>
        </w:rPr>
        <w:t>sporedan prikaz</w:t>
      </w:r>
      <w:r w:rsidRPr="00825217">
        <w:rPr>
          <w:rFonts w:cs="Times New Roman"/>
          <w:color w:val="17365D" w:themeColor="text2" w:themeShade="BF"/>
        </w:rPr>
        <w:t xml:space="preserve"> broj</w:t>
      </w:r>
      <w:r w:rsidR="00124F3B" w:rsidRPr="00825217">
        <w:rPr>
          <w:rFonts w:cs="Times New Roman"/>
          <w:color w:val="17365D" w:themeColor="text2" w:themeShade="BF"/>
        </w:rPr>
        <w:t>a</w:t>
      </w:r>
      <w:r w:rsidRPr="00825217">
        <w:rPr>
          <w:rFonts w:cs="Times New Roman"/>
          <w:color w:val="17365D" w:themeColor="text2" w:themeShade="BF"/>
        </w:rPr>
        <w:t xml:space="preserve"> </w:t>
      </w:r>
      <w:r w:rsidR="00772199">
        <w:rPr>
          <w:rFonts w:cs="Times New Roman"/>
          <w:color w:val="17365D" w:themeColor="text2" w:themeShade="BF"/>
        </w:rPr>
        <w:t>osoba lišenih slobode</w:t>
      </w:r>
      <w:r w:rsidRPr="00825217">
        <w:rPr>
          <w:rFonts w:cs="Times New Roman"/>
          <w:color w:val="17365D" w:themeColor="text2" w:themeShade="BF"/>
        </w:rPr>
        <w:t xml:space="preserve"> na radu</w:t>
      </w:r>
      <w:r w:rsidR="00124F3B" w:rsidRPr="00825217">
        <w:rPr>
          <w:rFonts w:cs="Times New Roman"/>
          <w:color w:val="17365D" w:themeColor="text2" w:themeShade="BF"/>
        </w:rPr>
        <w:t xml:space="preserve"> u razdoblju od 201</w:t>
      </w:r>
      <w:r w:rsidR="007A12E5" w:rsidRPr="00825217">
        <w:rPr>
          <w:rFonts w:cs="Times New Roman"/>
          <w:color w:val="17365D" w:themeColor="text2" w:themeShade="BF"/>
        </w:rPr>
        <w:t>8</w:t>
      </w:r>
      <w:r w:rsidR="00124F3B" w:rsidRPr="00825217">
        <w:rPr>
          <w:rFonts w:cs="Times New Roman"/>
          <w:color w:val="17365D" w:themeColor="text2" w:themeShade="BF"/>
        </w:rPr>
        <w:t>. do 202</w:t>
      </w:r>
      <w:r w:rsidR="007A12E5" w:rsidRPr="00825217">
        <w:rPr>
          <w:rFonts w:cs="Times New Roman"/>
          <w:color w:val="17365D" w:themeColor="text2" w:themeShade="BF"/>
        </w:rPr>
        <w:t>2</w:t>
      </w:r>
      <w:r w:rsidR="00124F3B" w:rsidRPr="00825217">
        <w:rPr>
          <w:rFonts w:cs="Times New Roman"/>
          <w:color w:val="17365D" w:themeColor="text2" w:themeShade="BF"/>
        </w:rPr>
        <w:t xml:space="preserve"> godine</w:t>
      </w:r>
      <w:bookmarkEnd w:id="438"/>
    </w:p>
    <w:tbl>
      <w:tblPr>
        <w:tblW w:w="5000" w:type="pct"/>
        <w:jc w:val="center"/>
        <w:tblLook w:val="04A0" w:firstRow="1" w:lastRow="0" w:firstColumn="1" w:lastColumn="0" w:noHBand="0" w:noVBand="1"/>
      </w:tblPr>
      <w:tblGrid>
        <w:gridCol w:w="1893"/>
        <w:gridCol w:w="899"/>
        <w:gridCol w:w="1055"/>
        <w:gridCol w:w="1055"/>
        <w:gridCol w:w="936"/>
        <w:gridCol w:w="1057"/>
        <w:gridCol w:w="773"/>
        <w:gridCol w:w="810"/>
        <w:gridCol w:w="810"/>
      </w:tblGrid>
      <w:tr w:rsidR="0040283E" w:rsidRPr="00825217" w14:paraId="5E3F0E71" w14:textId="77777777" w:rsidTr="00FF4C12">
        <w:trPr>
          <w:trHeight w:val="300"/>
          <w:jc w:val="center"/>
        </w:trPr>
        <w:tc>
          <w:tcPr>
            <w:tcW w:w="1019" w:type="pct"/>
            <w:vMerge w:val="restart"/>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0CF58613" w14:textId="77777777" w:rsidR="0040283E" w:rsidRPr="00825217" w:rsidRDefault="0040283E" w:rsidP="0040283E">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KAZNENA TIJELA</w:t>
            </w:r>
          </w:p>
        </w:tc>
        <w:tc>
          <w:tcPr>
            <w:tcW w:w="2693" w:type="pct"/>
            <w:gridSpan w:val="5"/>
            <w:tcBorders>
              <w:top w:val="single" w:sz="8" w:space="0" w:color="auto"/>
              <w:left w:val="nil"/>
              <w:bottom w:val="single" w:sz="8" w:space="0" w:color="auto"/>
              <w:right w:val="single" w:sz="8" w:space="0" w:color="000000"/>
            </w:tcBorders>
            <w:shd w:val="clear" w:color="auto" w:fill="C6D9F1" w:themeFill="text2" w:themeFillTint="33"/>
            <w:vAlign w:val="center"/>
            <w:hideMark/>
          </w:tcPr>
          <w:p w14:paraId="42254EAF" w14:textId="77777777" w:rsidR="0040283E" w:rsidRPr="00825217" w:rsidRDefault="0040283E" w:rsidP="00772199">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 xml:space="preserve">RAD </w:t>
            </w:r>
            <w:r w:rsidR="00772199">
              <w:rPr>
                <w:rFonts w:cs="Times New Roman"/>
                <w:b/>
                <w:bCs/>
                <w:color w:val="17365D" w:themeColor="text2" w:themeShade="BF"/>
                <w:sz w:val="18"/>
                <w:szCs w:val="18"/>
                <w:lang w:eastAsia="hr-HR"/>
              </w:rPr>
              <w:t>OSOBA LIŠENIH SLOBODE</w:t>
            </w:r>
          </w:p>
        </w:tc>
        <w:tc>
          <w:tcPr>
            <w:tcW w:w="416" w:type="pct"/>
            <w:tcBorders>
              <w:top w:val="nil"/>
              <w:left w:val="nil"/>
              <w:bottom w:val="nil"/>
              <w:right w:val="nil"/>
            </w:tcBorders>
            <w:shd w:val="clear" w:color="auto" w:fill="auto"/>
            <w:noWrap/>
            <w:vAlign w:val="center"/>
            <w:hideMark/>
          </w:tcPr>
          <w:p w14:paraId="2C4869DD" w14:textId="77777777" w:rsidR="0040283E" w:rsidRPr="00825217" w:rsidRDefault="0040283E" w:rsidP="0040283E">
            <w:pPr>
              <w:overflowPunct w:val="0"/>
              <w:autoSpaceDE w:val="0"/>
              <w:autoSpaceDN w:val="0"/>
              <w:adjustRightInd w:val="0"/>
              <w:spacing w:after="0"/>
              <w:jc w:val="center"/>
              <w:textAlignment w:val="baseline"/>
              <w:rPr>
                <w:rFonts w:cs="Times New Roman"/>
                <w:color w:val="17365D" w:themeColor="text2" w:themeShade="BF"/>
                <w:sz w:val="18"/>
                <w:szCs w:val="18"/>
                <w:lang w:eastAsia="hr-HR"/>
              </w:rPr>
            </w:pPr>
          </w:p>
        </w:tc>
        <w:tc>
          <w:tcPr>
            <w:tcW w:w="872" w:type="pct"/>
            <w:gridSpan w:val="2"/>
            <w:tcBorders>
              <w:top w:val="nil"/>
              <w:left w:val="nil"/>
              <w:bottom w:val="single" w:sz="8" w:space="0" w:color="auto"/>
              <w:right w:val="nil"/>
            </w:tcBorders>
            <w:shd w:val="clear" w:color="auto" w:fill="auto"/>
            <w:vAlign w:val="center"/>
            <w:hideMark/>
          </w:tcPr>
          <w:p w14:paraId="71121867" w14:textId="77777777" w:rsidR="0040283E" w:rsidRPr="00825217" w:rsidRDefault="0040283E" w:rsidP="0040283E">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w:t>
            </w:r>
          </w:p>
        </w:tc>
      </w:tr>
      <w:tr w:rsidR="00FF4C12" w:rsidRPr="00825217" w14:paraId="5DA649D5" w14:textId="77777777" w:rsidTr="00FF4C12">
        <w:trPr>
          <w:trHeight w:val="300"/>
          <w:jc w:val="center"/>
        </w:trPr>
        <w:tc>
          <w:tcPr>
            <w:tcW w:w="1019" w:type="pct"/>
            <w:vMerge/>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3419FBF7"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84" w:type="pct"/>
            <w:vMerge w:val="restart"/>
            <w:tcBorders>
              <w:top w:val="nil"/>
              <w:left w:val="nil"/>
              <w:bottom w:val="nil"/>
              <w:right w:val="single" w:sz="8" w:space="0" w:color="auto"/>
            </w:tcBorders>
            <w:shd w:val="clear" w:color="auto" w:fill="C6D9F1" w:themeFill="text2" w:themeFillTint="33"/>
            <w:noWrap/>
            <w:vAlign w:val="center"/>
            <w:hideMark/>
          </w:tcPr>
          <w:p w14:paraId="63E3F052" w14:textId="77777777" w:rsidR="00FF4C12" w:rsidRPr="00825217" w:rsidRDefault="00FF4C12"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2018</w:t>
            </w:r>
          </w:p>
        </w:tc>
        <w:tc>
          <w:tcPr>
            <w:tcW w:w="568" w:type="pct"/>
            <w:vMerge w:val="restart"/>
            <w:tcBorders>
              <w:top w:val="nil"/>
              <w:left w:val="single" w:sz="8" w:space="0" w:color="auto"/>
              <w:bottom w:val="nil"/>
              <w:right w:val="single" w:sz="8" w:space="0" w:color="auto"/>
            </w:tcBorders>
            <w:shd w:val="clear" w:color="auto" w:fill="C6D9F1" w:themeFill="text2" w:themeFillTint="33"/>
            <w:noWrap/>
            <w:vAlign w:val="center"/>
            <w:hideMark/>
          </w:tcPr>
          <w:p w14:paraId="3A875F78" w14:textId="77777777" w:rsidR="00FF4C12" w:rsidRPr="00825217" w:rsidRDefault="00FF4C12"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2019</w:t>
            </w:r>
          </w:p>
        </w:tc>
        <w:tc>
          <w:tcPr>
            <w:tcW w:w="568" w:type="pct"/>
            <w:vMerge w:val="restart"/>
            <w:tcBorders>
              <w:top w:val="nil"/>
              <w:left w:val="single" w:sz="8" w:space="0" w:color="auto"/>
              <w:bottom w:val="nil"/>
              <w:right w:val="single" w:sz="8" w:space="0" w:color="auto"/>
            </w:tcBorders>
            <w:shd w:val="clear" w:color="auto" w:fill="C6D9F1" w:themeFill="text2" w:themeFillTint="33"/>
            <w:noWrap/>
            <w:vAlign w:val="center"/>
            <w:hideMark/>
          </w:tcPr>
          <w:p w14:paraId="766644B9" w14:textId="77777777" w:rsidR="00FF4C12" w:rsidRPr="00825217" w:rsidRDefault="00FF4C12"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2020</w:t>
            </w:r>
          </w:p>
        </w:tc>
        <w:tc>
          <w:tcPr>
            <w:tcW w:w="504" w:type="pct"/>
            <w:vMerge w:val="restart"/>
            <w:tcBorders>
              <w:top w:val="nil"/>
              <w:left w:val="single" w:sz="8" w:space="0" w:color="auto"/>
              <w:bottom w:val="nil"/>
              <w:right w:val="single" w:sz="8" w:space="0" w:color="auto"/>
            </w:tcBorders>
            <w:shd w:val="clear" w:color="auto" w:fill="C6D9F1" w:themeFill="text2" w:themeFillTint="33"/>
            <w:vAlign w:val="center"/>
            <w:hideMark/>
          </w:tcPr>
          <w:p w14:paraId="4C676E02" w14:textId="77777777" w:rsidR="00FF4C12" w:rsidRPr="00825217" w:rsidRDefault="00FF4C12"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2021</w:t>
            </w:r>
          </w:p>
        </w:tc>
        <w:tc>
          <w:tcPr>
            <w:tcW w:w="569" w:type="pct"/>
            <w:vMerge w:val="restart"/>
            <w:tcBorders>
              <w:top w:val="nil"/>
              <w:left w:val="single" w:sz="8" w:space="0" w:color="auto"/>
              <w:bottom w:val="nil"/>
              <w:right w:val="single" w:sz="8" w:space="0" w:color="auto"/>
            </w:tcBorders>
            <w:shd w:val="clear" w:color="auto" w:fill="C6D9F1" w:themeFill="text2" w:themeFillTint="33"/>
            <w:vAlign w:val="center"/>
            <w:hideMark/>
          </w:tcPr>
          <w:p w14:paraId="36F425DC" w14:textId="77777777" w:rsidR="00FF4C12" w:rsidRPr="00825217" w:rsidRDefault="00FF4C12" w:rsidP="00FF4C12">
            <w:pPr>
              <w:spacing w:after="0"/>
              <w:jc w:val="center"/>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2022</w:t>
            </w:r>
          </w:p>
        </w:tc>
        <w:tc>
          <w:tcPr>
            <w:tcW w:w="416" w:type="pct"/>
            <w:vMerge w:val="restart"/>
            <w:tcBorders>
              <w:top w:val="nil"/>
              <w:left w:val="nil"/>
              <w:bottom w:val="nil"/>
              <w:right w:val="single" w:sz="8" w:space="0" w:color="auto"/>
            </w:tcBorders>
            <w:shd w:val="clear" w:color="auto" w:fill="auto"/>
            <w:noWrap/>
            <w:vAlign w:val="center"/>
            <w:hideMark/>
          </w:tcPr>
          <w:p w14:paraId="4F5D2850"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36" w:type="pct"/>
            <w:tcBorders>
              <w:top w:val="nil"/>
              <w:left w:val="nil"/>
              <w:bottom w:val="nil"/>
              <w:right w:val="single" w:sz="8" w:space="0" w:color="auto"/>
            </w:tcBorders>
            <w:shd w:val="clear" w:color="000000" w:fill="FFFFCC"/>
            <w:vAlign w:val="center"/>
            <w:hideMark/>
          </w:tcPr>
          <w:p w14:paraId="43E0522A"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2022./</w:t>
            </w:r>
          </w:p>
        </w:tc>
        <w:tc>
          <w:tcPr>
            <w:tcW w:w="436" w:type="pct"/>
            <w:tcBorders>
              <w:top w:val="nil"/>
              <w:left w:val="nil"/>
              <w:bottom w:val="nil"/>
              <w:right w:val="single" w:sz="8" w:space="0" w:color="auto"/>
            </w:tcBorders>
            <w:shd w:val="clear" w:color="000000" w:fill="FDE9D9"/>
            <w:vAlign w:val="center"/>
            <w:hideMark/>
          </w:tcPr>
          <w:p w14:paraId="0FBCEB94"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2022./</w:t>
            </w:r>
          </w:p>
        </w:tc>
      </w:tr>
      <w:tr w:rsidR="00825217" w:rsidRPr="00825217" w14:paraId="254DDEED" w14:textId="77777777" w:rsidTr="00FF4C12">
        <w:trPr>
          <w:trHeight w:val="300"/>
          <w:jc w:val="center"/>
        </w:trPr>
        <w:tc>
          <w:tcPr>
            <w:tcW w:w="1019" w:type="pct"/>
            <w:vMerge/>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4F6B4BA4"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84" w:type="pct"/>
            <w:vMerge/>
            <w:tcBorders>
              <w:top w:val="nil"/>
              <w:left w:val="nil"/>
              <w:bottom w:val="nil"/>
              <w:right w:val="single" w:sz="8" w:space="0" w:color="auto"/>
            </w:tcBorders>
            <w:shd w:val="clear" w:color="auto" w:fill="C6D9F1" w:themeFill="text2" w:themeFillTint="33"/>
            <w:vAlign w:val="center"/>
            <w:hideMark/>
          </w:tcPr>
          <w:p w14:paraId="6241B58E"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568" w:type="pct"/>
            <w:vMerge/>
            <w:tcBorders>
              <w:top w:val="nil"/>
              <w:left w:val="single" w:sz="8" w:space="0" w:color="auto"/>
              <w:bottom w:val="nil"/>
              <w:right w:val="single" w:sz="8" w:space="0" w:color="auto"/>
            </w:tcBorders>
            <w:shd w:val="clear" w:color="auto" w:fill="C6D9F1" w:themeFill="text2" w:themeFillTint="33"/>
            <w:vAlign w:val="center"/>
            <w:hideMark/>
          </w:tcPr>
          <w:p w14:paraId="0DDF06C5"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568" w:type="pct"/>
            <w:vMerge/>
            <w:tcBorders>
              <w:top w:val="nil"/>
              <w:left w:val="single" w:sz="8" w:space="0" w:color="auto"/>
              <w:bottom w:val="nil"/>
              <w:right w:val="single" w:sz="8" w:space="0" w:color="auto"/>
            </w:tcBorders>
            <w:shd w:val="clear" w:color="auto" w:fill="C6D9F1" w:themeFill="text2" w:themeFillTint="33"/>
            <w:vAlign w:val="center"/>
            <w:hideMark/>
          </w:tcPr>
          <w:p w14:paraId="4013628C"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504" w:type="pct"/>
            <w:vMerge/>
            <w:tcBorders>
              <w:top w:val="nil"/>
              <w:left w:val="single" w:sz="8" w:space="0" w:color="auto"/>
              <w:bottom w:val="nil"/>
              <w:right w:val="single" w:sz="8" w:space="0" w:color="auto"/>
            </w:tcBorders>
            <w:shd w:val="clear" w:color="auto" w:fill="C6D9F1" w:themeFill="text2" w:themeFillTint="33"/>
            <w:vAlign w:val="center"/>
            <w:hideMark/>
          </w:tcPr>
          <w:p w14:paraId="42B86A6D"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569" w:type="pct"/>
            <w:vMerge/>
            <w:tcBorders>
              <w:top w:val="nil"/>
              <w:left w:val="single" w:sz="8" w:space="0" w:color="auto"/>
              <w:bottom w:val="nil"/>
              <w:right w:val="single" w:sz="8" w:space="0" w:color="auto"/>
            </w:tcBorders>
            <w:shd w:val="clear" w:color="auto" w:fill="C6D9F1" w:themeFill="text2" w:themeFillTint="33"/>
            <w:vAlign w:val="center"/>
            <w:hideMark/>
          </w:tcPr>
          <w:p w14:paraId="37D7C212"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16" w:type="pct"/>
            <w:vMerge/>
            <w:tcBorders>
              <w:top w:val="nil"/>
              <w:left w:val="nil"/>
              <w:bottom w:val="nil"/>
              <w:right w:val="single" w:sz="8" w:space="0" w:color="auto"/>
            </w:tcBorders>
            <w:vAlign w:val="center"/>
            <w:hideMark/>
          </w:tcPr>
          <w:p w14:paraId="6B3D0AA6"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36" w:type="pct"/>
            <w:tcBorders>
              <w:top w:val="nil"/>
              <w:left w:val="nil"/>
              <w:bottom w:val="nil"/>
              <w:right w:val="single" w:sz="8" w:space="0" w:color="auto"/>
            </w:tcBorders>
            <w:shd w:val="clear" w:color="000000" w:fill="FFFFCC"/>
            <w:vAlign w:val="center"/>
            <w:hideMark/>
          </w:tcPr>
          <w:p w14:paraId="1FCE618A"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2021</w:t>
            </w:r>
          </w:p>
        </w:tc>
        <w:tc>
          <w:tcPr>
            <w:tcW w:w="436" w:type="pct"/>
            <w:tcBorders>
              <w:top w:val="nil"/>
              <w:left w:val="nil"/>
              <w:bottom w:val="nil"/>
              <w:right w:val="single" w:sz="8" w:space="0" w:color="auto"/>
            </w:tcBorders>
            <w:shd w:val="clear" w:color="000000" w:fill="FDE9D9"/>
            <w:vAlign w:val="center"/>
            <w:hideMark/>
          </w:tcPr>
          <w:p w14:paraId="4B80BFE0"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2018.</w:t>
            </w:r>
          </w:p>
        </w:tc>
      </w:tr>
      <w:tr w:rsidR="00825217" w:rsidRPr="00825217" w14:paraId="6BAD9CC3" w14:textId="77777777" w:rsidTr="00906B29">
        <w:trPr>
          <w:trHeight w:val="300"/>
          <w:jc w:val="center"/>
        </w:trPr>
        <w:tc>
          <w:tcPr>
            <w:tcW w:w="101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76DE8D0" w14:textId="77777777" w:rsidR="00FF4C12" w:rsidRPr="00825217" w:rsidRDefault="00FF4C12" w:rsidP="00FF4C12">
            <w:pPr>
              <w:overflowPunct w:val="0"/>
              <w:autoSpaceDE w:val="0"/>
              <w:autoSpaceDN w:val="0"/>
              <w:adjustRightInd w:val="0"/>
              <w:spacing w:after="0"/>
              <w:jc w:val="center"/>
              <w:textAlignment w:val="baseline"/>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kaznionice</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0E894EAE"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722</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449C17E4"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674</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334D65E3"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627</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B4A8A0F"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737</w:t>
            </w:r>
          </w:p>
        </w:tc>
        <w:tc>
          <w:tcPr>
            <w:tcW w:w="569" w:type="pct"/>
            <w:tcBorders>
              <w:top w:val="single" w:sz="4" w:space="0" w:color="auto"/>
              <w:left w:val="nil"/>
              <w:bottom w:val="single" w:sz="4" w:space="0" w:color="auto"/>
              <w:right w:val="single" w:sz="8" w:space="0" w:color="auto"/>
            </w:tcBorders>
            <w:shd w:val="clear" w:color="auto" w:fill="auto"/>
            <w:noWrap/>
            <w:vAlign w:val="center"/>
            <w:hideMark/>
          </w:tcPr>
          <w:p w14:paraId="359F3E10"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737</w:t>
            </w:r>
          </w:p>
        </w:tc>
        <w:tc>
          <w:tcPr>
            <w:tcW w:w="416" w:type="pct"/>
            <w:tcBorders>
              <w:top w:val="nil"/>
              <w:left w:val="nil"/>
              <w:bottom w:val="nil"/>
              <w:right w:val="nil"/>
            </w:tcBorders>
            <w:shd w:val="clear" w:color="auto" w:fill="auto"/>
            <w:noWrap/>
            <w:vAlign w:val="center"/>
            <w:hideMark/>
          </w:tcPr>
          <w:p w14:paraId="391CB2C5"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36" w:type="pct"/>
            <w:tcBorders>
              <w:top w:val="single" w:sz="8" w:space="0" w:color="auto"/>
              <w:left w:val="single" w:sz="8" w:space="0" w:color="auto"/>
              <w:bottom w:val="single" w:sz="8" w:space="0" w:color="auto"/>
              <w:right w:val="nil"/>
            </w:tcBorders>
            <w:shd w:val="clear" w:color="auto" w:fill="auto"/>
            <w:noWrap/>
            <w:vAlign w:val="center"/>
            <w:hideMark/>
          </w:tcPr>
          <w:p w14:paraId="1D0309EF"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0%</w:t>
            </w:r>
          </w:p>
        </w:tc>
        <w:tc>
          <w:tcPr>
            <w:tcW w:w="4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A0CB8D"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w:t>
            </w:r>
          </w:p>
        </w:tc>
      </w:tr>
      <w:tr w:rsidR="00825217" w:rsidRPr="00825217" w14:paraId="5C016CB8" w14:textId="77777777" w:rsidTr="00906B29">
        <w:trPr>
          <w:trHeight w:val="300"/>
          <w:jc w:val="center"/>
        </w:trPr>
        <w:tc>
          <w:tcPr>
            <w:tcW w:w="1019" w:type="pct"/>
            <w:tcBorders>
              <w:top w:val="nil"/>
              <w:left w:val="single" w:sz="8" w:space="0" w:color="auto"/>
              <w:bottom w:val="single" w:sz="4" w:space="0" w:color="auto"/>
              <w:right w:val="single" w:sz="8" w:space="0" w:color="auto"/>
            </w:tcBorders>
            <w:shd w:val="clear" w:color="auto" w:fill="auto"/>
            <w:noWrap/>
            <w:vAlign w:val="center"/>
            <w:hideMark/>
          </w:tcPr>
          <w:p w14:paraId="7E63DC0C" w14:textId="77777777" w:rsidR="00FF4C12" w:rsidRPr="00825217" w:rsidRDefault="00FF4C12" w:rsidP="00FF4C12">
            <w:pPr>
              <w:overflowPunct w:val="0"/>
              <w:autoSpaceDE w:val="0"/>
              <w:autoSpaceDN w:val="0"/>
              <w:adjustRightInd w:val="0"/>
              <w:spacing w:after="0"/>
              <w:jc w:val="center"/>
              <w:textAlignment w:val="baseline"/>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zatvori</w:t>
            </w:r>
          </w:p>
        </w:tc>
        <w:tc>
          <w:tcPr>
            <w:tcW w:w="484" w:type="pct"/>
            <w:tcBorders>
              <w:top w:val="nil"/>
              <w:left w:val="nil"/>
              <w:bottom w:val="single" w:sz="4" w:space="0" w:color="auto"/>
              <w:right w:val="single" w:sz="4" w:space="0" w:color="auto"/>
            </w:tcBorders>
            <w:shd w:val="clear" w:color="auto" w:fill="auto"/>
            <w:vAlign w:val="center"/>
            <w:hideMark/>
          </w:tcPr>
          <w:p w14:paraId="57FDB843"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304</w:t>
            </w:r>
          </w:p>
        </w:tc>
        <w:tc>
          <w:tcPr>
            <w:tcW w:w="568" w:type="pct"/>
            <w:tcBorders>
              <w:top w:val="nil"/>
              <w:left w:val="nil"/>
              <w:bottom w:val="single" w:sz="4" w:space="0" w:color="auto"/>
              <w:right w:val="single" w:sz="4" w:space="0" w:color="auto"/>
            </w:tcBorders>
            <w:shd w:val="clear" w:color="auto" w:fill="auto"/>
            <w:vAlign w:val="center"/>
            <w:hideMark/>
          </w:tcPr>
          <w:p w14:paraId="3B92BE94"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302</w:t>
            </w:r>
          </w:p>
        </w:tc>
        <w:tc>
          <w:tcPr>
            <w:tcW w:w="568" w:type="pct"/>
            <w:tcBorders>
              <w:top w:val="nil"/>
              <w:left w:val="nil"/>
              <w:bottom w:val="single" w:sz="4" w:space="0" w:color="auto"/>
              <w:right w:val="single" w:sz="4" w:space="0" w:color="auto"/>
            </w:tcBorders>
            <w:shd w:val="clear" w:color="auto" w:fill="auto"/>
            <w:noWrap/>
            <w:vAlign w:val="center"/>
            <w:hideMark/>
          </w:tcPr>
          <w:p w14:paraId="07A5FE40"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231</w:t>
            </w:r>
          </w:p>
        </w:tc>
        <w:tc>
          <w:tcPr>
            <w:tcW w:w="504" w:type="pct"/>
            <w:tcBorders>
              <w:top w:val="nil"/>
              <w:left w:val="nil"/>
              <w:bottom w:val="single" w:sz="4" w:space="0" w:color="auto"/>
              <w:right w:val="single" w:sz="4" w:space="0" w:color="auto"/>
            </w:tcBorders>
            <w:shd w:val="clear" w:color="auto" w:fill="auto"/>
            <w:noWrap/>
            <w:vAlign w:val="center"/>
            <w:hideMark/>
          </w:tcPr>
          <w:p w14:paraId="06177F7F"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253</w:t>
            </w:r>
          </w:p>
        </w:tc>
        <w:tc>
          <w:tcPr>
            <w:tcW w:w="569" w:type="pct"/>
            <w:tcBorders>
              <w:top w:val="nil"/>
              <w:left w:val="nil"/>
              <w:bottom w:val="single" w:sz="4" w:space="0" w:color="auto"/>
              <w:right w:val="single" w:sz="8" w:space="0" w:color="auto"/>
            </w:tcBorders>
            <w:shd w:val="clear" w:color="auto" w:fill="auto"/>
            <w:noWrap/>
            <w:vAlign w:val="center"/>
            <w:hideMark/>
          </w:tcPr>
          <w:p w14:paraId="4E82DEFD"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302</w:t>
            </w:r>
          </w:p>
        </w:tc>
        <w:tc>
          <w:tcPr>
            <w:tcW w:w="416" w:type="pct"/>
            <w:tcBorders>
              <w:top w:val="nil"/>
              <w:left w:val="nil"/>
              <w:bottom w:val="nil"/>
              <w:right w:val="nil"/>
            </w:tcBorders>
            <w:shd w:val="clear" w:color="auto" w:fill="auto"/>
            <w:noWrap/>
            <w:vAlign w:val="center"/>
            <w:hideMark/>
          </w:tcPr>
          <w:p w14:paraId="0DB15E10"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36" w:type="pct"/>
            <w:tcBorders>
              <w:top w:val="nil"/>
              <w:left w:val="single" w:sz="8" w:space="0" w:color="auto"/>
              <w:bottom w:val="single" w:sz="8" w:space="0" w:color="auto"/>
              <w:right w:val="nil"/>
            </w:tcBorders>
            <w:shd w:val="clear" w:color="auto" w:fill="auto"/>
            <w:noWrap/>
            <w:vAlign w:val="center"/>
            <w:hideMark/>
          </w:tcPr>
          <w:p w14:paraId="68725098"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19%</w:t>
            </w:r>
          </w:p>
        </w:tc>
        <w:tc>
          <w:tcPr>
            <w:tcW w:w="436" w:type="pct"/>
            <w:tcBorders>
              <w:top w:val="nil"/>
              <w:left w:val="single" w:sz="8" w:space="0" w:color="auto"/>
              <w:bottom w:val="single" w:sz="8" w:space="0" w:color="auto"/>
              <w:right w:val="single" w:sz="8" w:space="0" w:color="auto"/>
            </w:tcBorders>
            <w:shd w:val="clear" w:color="auto" w:fill="auto"/>
            <w:noWrap/>
            <w:vAlign w:val="center"/>
            <w:hideMark/>
          </w:tcPr>
          <w:p w14:paraId="048ACDAF"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w:t>
            </w:r>
          </w:p>
        </w:tc>
      </w:tr>
      <w:tr w:rsidR="00FF4C12" w:rsidRPr="00825217" w14:paraId="5EECD89B" w14:textId="77777777" w:rsidTr="00906B29">
        <w:trPr>
          <w:trHeight w:val="300"/>
          <w:jc w:val="center"/>
        </w:trPr>
        <w:tc>
          <w:tcPr>
            <w:tcW w:w="1019" w:type="pct"/>
            <w:tcBorders>
              <w:top w:val="nil"/>
              <w:left w:val="single" w:sz="8" w:space="0" w:color="auto"/>
              <w:bottom w:val="single" w:sz="8" w:space="0" w:color="auto"/>
              <w:right w:val="single" w:sz="8" w:space="0" w:color="auto"/>
            </w:tcBorders>
            <w:shd w:val="clear" w:color="auto" w:fill="auto"/>
            <w:vAlign w:val="center"/>
            <w:hideMark/>
          </w:tcPr>
          <w:p w14:paraId="3DB4A6E3" w14:textId="77777777" w:rsidR="00FF4C12" w:rsidRPr="00825217" w:rsidRDefault="00FF4C12" w:rsidP="00FF4C12">
            <w:pPr>
              <w:overflowPunct w:val="0"/>
              <w:autoSpaceDE w:val="0"/>
              <w:autoSpaceDN w:val="0"/>
              <w:adjustRightInd w:val="0"/>
              <w:spacing w:after="0"/>
              <w:jc w:val="center"/>
              <w:textAlignment w:val="baseline"/>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odgojni zavodi</w:t>
            </w:r>
          </w:p>
        </w:tc>
        <w:tc>
          <w:tcPr>
            <w:tcW w:w="484" w:type="pct"/>
            <w:tcBorders>
              <w:top w:val="nil"/>
              <w:left w:val="nil"/>
              <w:bottom w:val="single" w:sz="8" w:space="0" w:color="auto"/>
              <w:right w:val="single" w:sz="4" w:space="0" w:color="auto"/>
            </w:tcBorders>
            <w:shd w:val="clear" w:color="auto" w:fill="auto"/>
            <w:vAlign w:val="center"/>
            <w:hideMark/>
          </w:tcPr>
          <w:p w14:paraId="56731659"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34</w:t>
            </w:r>
          </w:p>
        </w:tc>
        <w:tc>
          <w:tcPr>
            <w:tcW w:w="568" w:type="pct"/>
            <w:tcBorders>
              <w:top w:val="nil"/>
              <w:left w:val="nil"/>
              <w:bottom w:val="single" w:sz="8" w:space="0" w:color="auto"/>
              <w:right w:val="single" w:sz="4" w:space="0" w:color="auto"/>
            </w:tcBorders>
            <w:shd w:val="clear" w:color="auto" w:fill="auto"/>
            <w:vAlign w:val="center"/>
            <w:hideMark/>
          </w:tcPr>
          <w:p w14:paraId="182D43E7"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33</w:t>
            </w:r>
          </w:p>
        </w:tc>
        <w:tc>
          <w:tcPr>
            <w:tcW w:w="568" w:type="pct"/>
            <w:tcBorders>
              <w:top w:val="nil"/>
              <w:left w:val="nil"/>
              <w:bottom w:val="single" w:sz="8" w:space="0" w:color="auto"/>
              <w:right w:val="single" w:sz="4" w:space="0" w:color="auto"/>
            </w:tcBorders>
            <w:shd w:val="clear" w:color="auto" w:fill="auto"/>
            <w:noWrap/>
            <w:vAlign w:val="center"/>
            <w:hideMark/>
          </w:tcPr>
          <w:p w14:paraId="1B92BA27"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26</w:t>
            </w:r>
          </w:p>
        </w:tc>
        <w:tc>
          <w:tcPr>
            <w:tcW w:w="504" w:type="pct"/>
            <w:tcBorders>
              <w:top w:val="nil"/>
              <w:left w:val="nil"/>
              <w:bottom w:val="single" w:sz="8" w:space="0" w:color="auto"/>
              <w:right w:val="single" w:sz="4" w:space="0" w:color="auto"/>
            </w:tcBorders>
            <w:shd w:val="clear" w:color="auto" w:fill="auto"/>
            <w:noWrap/>
            <w:vAlign w:val="center"/>
            <w:hideMark/>
          </w:tcPr>
          <w:p w14:paraId="66FC3DB6"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31</w:t>
            </w:r>
          </w:p>
        </w:tc>
        <w:tc>
          <w:tcPr>
            <w:tcW w:w="569" w:type="pct"/>
            <w:tcBorders>
              <w:top w:val="nil"/>
              <w:left w:val="nil"/>
              <w:bottom w:val="single" w:sz="8" w:space="0" w:color="auto"/>
              <w:right w:val="single" w:sz="8" w:space="0" w:color="auto"/>
            </w:tcBorders>
            <w:shd w:val="clear" w:color="auto" w:fill="auto"/>
            <w:noWrap/>
            <w:vAlign w:val="center"/>
            <w:hideMark/>
          </w:tcPr>
          <w:p w14:paraId="75D85D42" w14:textId="77777777" w:rsidR="00FF4C12" w:rsidRPr="00825217" w:rsidRDefault="00FF4C12" w:rsidP="00FF4C12">
            <w:pPr>
              <w:spacing w:after="0"/>
              <w:jc w:val="right"/>
              <w:rPr>
                <w:rFonts w:cs="Times New Roman"/>
                <w:color w:val="17365D" w:themeColor="text2" w:themeShade="BF"/>
                <w:sz w:val="18"/>
                <w:szCs w:val="18"/>
                <w:lang w:eastAsia="hr-HR"/>
              </w:rPr>
            </w:pPr>
            <w:r w:rsidRPr="00825217">
              <w:rPr>
                <w:rFonts w:cs="Times New Roman"/>
                <w:color w:val="17365D" w:themeColor="text2" w:themeShade="BF"/>
                <w:sz w:val="18"/>
                <w:szCs w:val="18"/>
                <w:lang w:eastAsia="hr-HR"/>
              </w:rPr>
              <w:t>27</w:t>
            </w:r>
          </w:p>
        </w:tc>
        <w:tc>
          <w:tcPr>
            <w:tcW w:w="416" w:type="pct"/>
            <w:tcBorders>
              <w:top w:val="nil"/>
              <w:left w:val="nil"/>
              <w:bottom w:val="nil"/>
              <w:right w:val="nil"/>
            </w:tcBorders>
            <w:shd w:val="clear" w:color="auto" w:fill="auto"/>
            <w:noWrap/>
            <w:vAlign w:val="center"/>
            <w:hideMark/>
          </w:tcPr>
          <w:p w14:paraId="087EADA2"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36" w:type="pct"/>
            <w:tcBorders>
              <w:top w:val="nil"/>
              <w:left w:val="single" w:sz="8" w:space="0" w:color="auto"/>
              <w:bottom w:val="single" w:sz="8" w:space="0" w:color="auto"/>
              <w:right w:val="nil"/>
            </w:tcBorders>
            <w:shd w:val="clear" w:color="auto" w:fill="auto"/>
            <w:noWrap/>
            <w:vAlign w:val="center"/>
            <w:hideMark/>
          </w:tcPr>
          <w:p w14:paraId="7ED7CEAE"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-13%</w:t>
            </w:r>
          </w:p>
        </w:tc>
        <w:tc>
          <w:tcPr>
            <w:tcW w:w="436" w:type="pct"/>
            <w:tcBorders>
              <w:top w:val="nil"/>
              <w:left w:val="single" w:sz="8" w:space="0" w:color="auto"/>
              <w:bottom w:val="single" w:sz="8" w:space="0" w:color="auto"/>
              <w:right w:val="single" w:sz="8" w:space="0" w:color="auto"/>
            </w:tcBorders>
            <w:shd w:val="clear" w:color="auto" w:fill="auto"/>
            <w:noWrap/>
            <w:vAlign w:val="center"/>
            <w:hideMark/>
          </w:tcPr>
          <w:p w14:paraId="3820D735"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-21%</w:t>
            </w:r>
          </w:p>
        </w:tc>
      </w:tr>
      <w:tr w:rsidR="00825217" w:rsidRPr="00825217" w14:paraId="605BDD93" w14:textId="77777777" w:rsidTr="00906B29">
        <w:trPr>
          <w:trHeight w:val="300"/>
          <w:jc w:val="center"/>
        </w:trPr>
        <w:tc>
          <w:tcPr>
            <w:tcW w:w="1019" w:type="pct"/>
            <w:tcBorders>
              <w:top w:val="nil"/>
              <w:left w:val="nil"/>
              <w:bottom w:val="nil"/>
              <w:right w:val="single" w:sz="8" w:space="0" w:color="auto"/>
            </w:tcBorders>
            <w:shd w:val="clear" w:color="auto" w:fill="auto"/>
            <w:noWrap/>
            <w:vAlign w:val="center"/>
            <w:hideMark/>
          </w:tcPr>
          <w:p w14:paraId="3F3E8FAB"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84" w:type="pct"/>
            <w:tcBorders>
              <w:top w:val="nil"/>
              <w:left w:val="nil"/>
              <w:bottom w:val="single" w:sz="8" w:space="0" w:color="auto"/>
              <w:right w:val="single" w:sz="8" w:space="0" w:color="auto"/>
            </w:tcBorders>
            <w:shd w:val="clear" w:color="auto" w:fill="auto"/>
            <w:noWrap/>
            <w:vAlign w:val="center"/>
            <w:hideMark/>
          </w:tcPr>
          <w:p w14:paraId="5E1A7966"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1.060</w:t>
            </w:r>
          </w:p>
        </w:tc>
        <w:tc>
          <w:tcPr>
            <w:tcW w:w="568" w:type="pct"/>
            <w:tcBorders>
              <w:top w:val="nil"/>
              <w:left w:val="nil"/>
              <w:bottom w:val="single" w:sz="8" w:space="0" w:color="auto"/>
              <w:right w:val="single" w:sz="8" w:space="0" w:color="auto"/>
            </w:tcBorders>
            <w:shd w:val="clear" w:color="auto" w:fill="auto"/>
            <w:noWrap/>
            <w:vAlign w:val="center"/>
            <w:hideMark/>
          </w:tcPr>
          <w:p w14:paraId="38B01592"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1.009</w:t>
            </w:r>
          </w:p>
        </w:tc>
        <w:tc>
          <w:tcPr>
            <w:tcW w:w="568" w:type="pct"/>
            <w:tcBorders>
              <w:top w:val="nil"/>
              <w:left w:val="nil"/>
              <w:bottom w:val="single" w:sz="8" w:space="0" w:color="auto"/>
              <w:right w:val="single" w:sz="8" w:space="0" w:color="auto"/>
            </w:tcBorders>
            <w:shd w:val="clear" w:color="auto" w:fill="auto"/>
            <w:noWrap/>
            <w:vAlign w:val="center"/>
            <w:hideMark/>
          </w:tcPr>
          <w:p w14:paraId="563861DF"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884</w:t>
            </w:r>
          </w:p>
        </w:tc>
        <w:tc>
          <w:tcPr>
            <w:tcW w:w="504" w:type="pct"/>
            <w:tcBorders>
              <w:top w:val="nil"/>
              <w:left w:val="nil"/>
              <w:bottom w:val="single" w:sz="8" w:space="0" w:color="auto"/>
              <w:right w:val="single" w:sz="8" w:space="0" w:color="auto"/>
            </w:tcBorders>
            <w:shd w:val="clear" w:color="auto" w:fill="auto"/>
            <w:noWrap/>
            <w:vAlign w:val="center"/>
            <w:hideMark/>
          </w:tcPr>
          <w:p w14:paraId="4C0F8E10"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1.021</w:t>
            </w:r>
          </w:p>
        </w:tc>
        <w:tc>
          <w:tcPr>
            <w:tcW w:w="569" w:type="pct"/>
            <w:tcBorders>
              <w:top w:val="nil"/>
              <w:left w:val="nil"/>
              <w:bottom w:val="single" w:sz="8" w:space="0" w:color="auto"/>
              <w:right w:val="single" w:sz="8" w:space="0" w:color="auto"/>
            </w:tcBorders>
            <w:shd w:val="clear" w:color="auto" w:fill="auto"/>
            <w:noWrap/>
            <w:vAlign w:val="center"/>
            <w:hideMark/>
          </w:tcPr>
          <w:p w14:paraId="0BC9E4CA"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1.066</w:t>
            </w:r>
          </w:p>
        </w:tc>
        <w:tc>
          <w:tcPr>
            <w:tcW w:w="416" w:type="pct"/>
            <w:tcBorders>
              <w:top w:val="nil"/>
              <w:left w:val="nil"/>
              <w:bottom w:val="nil"/>
              <w:right w:val="nil"/>
            </w:tcBorders>
            <w:shd w:val="clear" w:color="auto" w:fill="auto"/>
            <w:noWrap/>
            <w:vAlign w:val="center"/>
            <w:hideMark/>
          </w:tcPr>
          <w:p w14:paraId="5B5ADF37" w14:textId="77777777" w:rsidR="00FF4C12" w:rsidRPr="00825217" w:rsidRDefault="00FF4C12" w:rsidP="00FF4C12">
            <w:pPr>
              <w:overflowPunct w:val="0"/>
              <w:autoSpaceDE w:val="0"/>
              <w:autoSpaceDN w:val="0"/>
              <w:adjustRightInd w:val="0"/>
              <w:spacing w:after="0"/>
              <w:jc w:val="center"/>
              <w:textAlignment w:val="baseline"/>
              <w:rPr>
                <w:rFonts w:cs="Times New Roman"/>
                <w:b/>
                <w:bCs/>
                <w:color w:val="17365D" w:themeColor="text2" w:themeShade="BF"/>
                <w:sz w:val="18"/>
                <w:szCs w:val="18"/>
                <w:lang w:eastAsia="hr-HR"/>
              </w:rPr>
            </w:pPr>
          </w:p>
        </w:tc>
        <w:tc>
          <w:tcPr>
            <w:tcW w:w="436" w:type="pct"/>
            <w:tcBorders>
              <w:top w:val="nil"/>
              <w:left w:val="single" w:sz="8" w:space="0" w:color="auto"/>
              <w:bottom w:val="single" w:sz="8" w:space="0" w:color="auto"/>
              <w:right w:val="nil"/>
            </w:tcBorders>
            <w:shd w:val="clear" w:color="auto" w:fill="auto"/>
            <w:noWrap/>
            <w:vAlign w:val="center"/>
            <w:hideMark/>
          </w:tcPr>
          <w:p w14:paraId="483225E9"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4%</w:t>
            </w:r>
          </w:p>
        </w:tc>
        <w:tc>
          <w:tcPr>
            <w:tcW w:w="436" w:type="pct"/>
            <w:tcBorders>
              <w:top w:val="nil"/>
              <w:left w:val="single" w:sz="8" w:space="0" w:color="auto"/>
              <w:bottom w:val="single" w:sz="8" w:space="0" w:color="auto"/>
              <w:right w:val="single" w:sz="8" w:space="0" w:color="auto"/>
            </w:tcBorders>
            <w:shd w:val="clear" w:color="auto" w:fill="auto"/>
            <w:noWrap/>
            <w:vAlign w:val="center"/>
            <w:hideMark/>
          </w:tcPr>
          <w:p w14:paraId="46E528D2" w14:textId="77777777" w:rsidR="00FF4C12" w:rsidRPr="00825217" w:rsidRDefault="00FF4C12" w:rsidP="00FF4C12">
            <w:pPr>
              <w:spacing w:after="0"/>
              <w:jc w:val="right"/>
              <w:rPr>
                <w:rFonts w:cs="Times New Roman"/>
                <w:b/>
                <w:bCs/>
                <w:color w:val="17365D" w:themeColor="text2" w:themeShade="BF"/>
                <w:sz w:val="18"/>
                <w:szCs w:val="18"/>
                <w:lang w:eastAsia="hr-HR"/>
              </w:rPr>
            </w:pPr>
            <w:r w:rsidRPr="00825217">
              <w:rPr>
                <w:rFonts w:cs="Times New Roman"/>
                <w:b/>
                <w:bCs/>
                <w:color w:val="17365D" w:themeColor="text2" w:themeShade="BF"/>
                <w:sz w:val="18"/>
                <w:szCs w:val="18"/>
                <w:lang w:eastAsia="hr-HR"/>
              </w:rPr>
              <w:t>1%</w:t>
            </w:r>
          </w:p>
        </w:tc>
      </w:tr>
    </w:tbl>
    <w:p w14:paraId="3F502FB6" w14:textId="06C260F3" w:rsidR="001A320A" w:rsidRPr="00825217" w:rsidRDefault="001A320A" w:rsidP="00225B99">
      <w:pPr>
        <w:pStyle w:val="Caption"/>
        <w:keepNext/>
        <w:spacing w:before="240" w:after="0"/>
        <w:jc w:val="center"/>
        <w:rPr>
          <w:rFonts w:cs="Times New Roman"/>
          <w:color w:val="17365D" w:themeColor="text2" w:themeShade="BF"/>
        </w:rPr>
      </w:pPr>
      <w:bookmarkStart w:id="439" w:name="_Toc149055237"/>
      <w:r w:rsidRPr="00825217">
        <w:rPr>
          <w:rFonts w:cs="Times New Roman"/>
          <w:color w:val="17365D" w:themeColor="text2" w:themeShade="BF"/>
        </w:rPr>
        <w:t xml:space="preserve">Slika </w:t>
      </w:r>
      <w:r w:rsidR="00276C0F">
        <w:rPr>
          <w:rFonts w:cs="Times New Roman"/>
          <w:color w:val="17365D" w:themeColor="text2" w:themeShade="BF"/>
        </w:rPr>
        <w:fldChar w:fldCharType="begin"/>
      </w:r>
      <w:r w:rsidR="00276C0F">
        <w:rPr>
          <w:rFonts w:cs="Times New Roman"/>
          <w:color w:val="17365D" w:themeColor="text2" w:themeShade="BF"/>
        </w:rPr>
        <w:instrText xml:space="preserve"> SEQ Slika \* ARABIC </w:instrText>
      </w:r>
      <w:r w:rsidR="00276C0F">
        <w:rPr>
          <w:rFonts w:cs="Times New Roman"/>
          <w:color w:val="17365D" w:themeColor="text2" w:themeShade="BF"/>
        </w:rPr>
        <w:fldChar w:fldCharType="separate"/>
      </w:r>
      <w:r w:rsidR="00E63C7D">
        <w:rPr>
          <w:rFonts w:cs="Times New Roman"/>
          <w:noProof/>
          <w:color w:val="17365D" w:themeColor="text2" w:themeShade="BF"/>
        </w:rPr>
        <w:t>56</w:t>
      </w:r>
      <w:r w:rsidR="00276C0F">
        <w:rPr>
          <w:rFonts w:cs="Times New Roman"/>
          <w:color w:val="17365D" w:themeColor="text2" w:themeShade="BF"/>
        </w:rPr>
        <w:fldChar w:fldCharType="end"/>
      </w:r>
      <w:r w:rsidR="0042360E" w:rsidRPr="00825217">
        <w:rPr>
          <w:rFonts w:cs="Times New Roman"/>
          <w:color w:val="17365D" w:themeColor="text2" w:themeShade="BF"/>
        </w:rPr>
        <w:t xml:space="preserve">. </w:t>
      </w:r>
      <w:r w:rsidRPr="00825217">
        <w:rPr>
          <w:rFonts w:cs="Times New Roman"/>
          <w:color w:val="17365D" w:themeColor="text2" w:themeShade="BF"/>
        </w:rPr>
        <w:t xml:space="preserve">Ne/radno angažirani </w:t>
      </w:r>
      <w:r w:rsidR="00EE5E3B">
        <w:rPr>
          <w:rFonts w:cs="Times New Roman"/>
          <w:color w:val="17365D" w:themeColor="text2" w:themeShade="BF"/>
        </w:rPr>
        <w:t>osobe lišenih slobode</w:t>
      </w:r>
      <w:r w:rsidR="00124F3B" w:rsidRPr="00825217">
        <w:rPr>
          <w:rFonts w:cs="Times New Roman"/>
          <w:color w:val="17365D" w:themeColor="text2" w:themeShade="BF"/>
        </w:rPr>
        <w:t xml:space="preserve"> u 202</w:t>
      </w:r>
      <w:r w:rsidR="007A12E5" w:rsidRPr="00825217">
        <w:rPr>
          <w:rFonts w:cs="Times New Roman"/>
          <w:color w:val="17365D" w:themeColor="text2" w:themeShade="BF"/>
        </w:rPr>
        <w:t>2</w:t>
      </w:r>
      <w:r w:rsidR="00124F3B" w:rsidRPr="00825217">
        <w:rPr>
          <w:rFonts w:cs="Times New Roman"/>
          <w:color w:val="17365D" w:themeColor="text2" w:themeShade="BF"/>
        </w:rPr>
        <w:t>. godini</w:t>
      </w:r>
      <w:bookmarkEnd w:id="439"/>
    </w:p>
    <w:p w14:paraId="024334C2" w14:textId="77777777" w:rsidR="00EE383E" w:rsidRPr="004F27E9" w:rsidRDefault="00EE383E" w:rsidP="001A320A">
      <w:pPr>
        <w:overflowPunct w:val="0"/>
        <w:autoSpaceDE w:val="0"/>
        <w:autoSpaceDN w:val="0"/>
        <w:adjustRightInd w:val="0"/>
        <w:textAlignment w:val="baseline"/>
        <w:rPr>
          <w:rFonts w:cs="Times New Roman"/>
          <w:szCs w:val="16"/>
          <w:lang w:eastAsia="hr-HR"/>
        </w:rPr>
      </w:pPr>
      <w:r w:rsidRPr="004F27E9">
        <w:rPr>
          <w:rFonts w:cs="Times New Roman"/>
          <w:noProof/>
          <w:lang w:eastAsia="hr-HR"/>
        </w:rPr>
        <w:drawing>
          <wp:inline distT="0" distB="0" distL="0" distR="0" wp14:anchorId="158B15DC" wp14:editId="13D253D2">
            <wp:extent cx="5470525" cy="2218414"/>
            <wp:effectExtent l="0" t="0" r="15875" b="10795"/>
            <wp:docPr id="81" name="Grafikon 8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4BAF92" w14:textId="77777777" w:rsidR="00CC3970" w:rsidRDefault="00CC3970" w:rsidP="00CC3970">
      <w:pPr>
        <w:pStyle w:val="NoSpacing"/>
        <w:spacing w:after="240"/>
        <w:jc w:val="both"/>
        <w:rPr>
          <w:rFonts w:ascii="Times New Roman" w:hAnsi="Times New Roman" w:cs="Times New Roman"/>
        </w:rPr>
      </w:pPr>
      <w:bookmarkStart w:id="440" w:name="_Hlk67317198"/>
      <w:r w:rsidRPr="00F0318B">
        <w:rPr>
          <w:rFonts w:ascii="Times New Roman" w:hAnsi="Times New Roman" w:cs="Times New Roman"/>
          <w:b/>
        </w:rPr>
        <w:t>Režijski, odnosno pomoćno-tehnički</w:t>
      </w:r>
      <w:r w:rsidRPr="00F0318B">
        <w:rPr>
          <w:rFonts w:ascii="Times New Roman" w:hAnsi="Times New Roman" w:cs="Times New Roman"/>
        </w:rPr>
        <w:t xml:space="preserve"> poslovi na kojima rade </w:t>
      </w:r>
      <w:r w:rsidR="00505B8D">
        <w:rPr>
          <w:rFonts w:ascii="Times New Roman" w:hAnsi="Times New Roman" w:cs="Times New Roman"/>
        </w:rPr>
        <w:t>osobe lišene slobode</w:t>
      </w:r>
      <w:r>
        <w:rPr>
          <w:rFonts w:ascii="Times New Roman" w:hAnsi="Times New Roman" w:cs="Times New Roman"/>
        </w:rPr>
        <w:t xml:space="preserve"> u kaznenim tijelima, najčešće se odnose na održavanje čistoće i urednosti prostorija i kruga kaznenih tijela, pranje vozila, ličenje, pomoćne poslove u praonici rublja, kuhinji, skladištu, zatvorskoj radionici, zatvorskoj prodavaonici i slično.</w:t>
      </w:r>
    </w:p>
    <w:p w14:paraId="5D9B5D9D" w14:textId="77777777" w:rsidR="00CC3970" w:rsidRPr="00906B29" w:rsidRDefault="00CC3970" w:rsidP="00CC3970">
      <w:pPr>
        <w:overflowPunct w:val="0"/>
        <w:autoSpaceDE w:val="0"/>
        <w:autoSpaceDN w:val="0"/>
        <w:adjustRightInd w:val="0"/>
        <w:textAlignment w:val="baseline"/>
        <w:rPr>
          <w:rFonts w:cs="Times New Roman"/>
          <w:szCs w:val="24"/>
        </w:rPr>
      </w:pPr>
      <w:r w:rsidRPr="00F0318B">
        <w:rPr>
          <w:rFonts w:cs="Times New Roman"/>
          <w:b/>
        </w:rPr>
        <w:t>Radionice su u kaznenim tijelima</w:t>
      </w:r>
      <w:r>
        <w:rPr>
          <w:rFonts w:cs="Times New Roman"/>
        </w:rPr>
        <w:t xml:space="preserve"> organiziranje u odjelima za rad i strukovnu izobrazbu zatvorenika, a u njima se obavljaju poslovi poljoprivrede, održavanja, obrade metala i drva, </w:t>
      </w:r>
      <w:r w:rsidRPr="00906B29">
        <w:rPr>
          <w:rFonts w:cs="Times New Roman"/>
          <w:szCs w:val="24"/>
        </w:rPr>
        <w:t>ugostiteljstva, eksploatacije kamena, grafički poslovi i drugo</w:t>
      </w:r>
      <w:r w:rsidR="00906B29" w:rsidRPr="00906B29">
        <w:rPr>
          <w:rFonts w:cs="Times New Roman"/>
          <w:szCs w:val="24"/>
        </w:rPr>
        <w:t>.</w:t>
      </w:r>
    </w:p>
    <w:p w14:paraId="2C633E42" w14:textId="77777777" w:rsidR="00906B29" w:rsidRPr="00906B29" w:rsidRDefault="00906B29" w:rsidP="00CC3970">
      <w:pPr>
        <w:overflowPunct w:val="0"/>
        <w:autoSpaceDE w:val="0"/>
        <w:autoSpaceDN w:val="0"/>
        <w:adjustRightInd w:val="0"/>
        <w:textAlignment w:val="baseline"/>
        <w:rPr>
          <w:rFonts w:cs="Times New Roman"/>
          <w:szCs w:val="24"/>
          <w:lang w:eastAsia="hr-HR"/>
        </w:rPr>
      </w:pPr>
      <w:r w:rsidRPr="00906B29">
        <w:rPr>
          <w:rFonts w:cs="Times New Roman"/>
          <w:szCs w:val="24"/>
          <w:lang w:eastAsia="hr-HR"/>
        </w:rPr>
        <w:t xml:space="preserve">Veliki dio prehrambenih proizvoda kaznionice proizvode same (radom </w:t>
      </w:r>
      <w:r w:rsidR="00505B8D">
        <w:rPr>
          <w:rFonts w:cs="Times New Roman"/>
          <w:szCs w:val="24"/>
          <w:lang w:eastAsia="hr-HR"/>
        </w:rPr>
        <w:t>zatvorenika</w:t>
      </w:r>
      <w:r w:rsidRPr="00906B29">
        <w:rPr>
          <w:rFonts w:cs="Times New Roman"/>
          <w:szCs w:val="24"/>
          <w:lang w:eastAsia="hr-HR"/>
        </w:rPr>
        <w:t xml:space="preserve">), a namijenjeni su, prije svega, potrebama kaznenih tijela, za prehranu </w:t>
      </w:r>
      <w:r w:rsidR="00505B8D">
        <w:rPr>
          <w:rFonts w:cs="Times New Roman"/>
          <w:szCs w:val="24"/>
          <w:lang w:eastAsia="hr-HR"/>
        </w:rPr>
        <w:t>osoba lišenih slobode</w:t>
      </w:r>
      <w:r w:rsidRPr="00906B29">
        <w:rPr>
          <w:rFonts w:cs="Times New Roman"/>
          <w:szCs w:val="24"/>
          <w:lang w:eastAsia="hr-HR"/>
        </w:rPr>
        <w:t xml:space="preserve"> (priprema tri obroka dnevno i dopunski).</w:t>
      </w:r>
    </w:p>
    <w:p w14:paraId="765824DE" w14:textId="77777777" w:rsidR="00EE383E" w:rsidRPr="00906B29" w:rsidRDefault="00EE383E" w:rsidP="00EE383E">
      <w:pPr>
        <w:pStyle w:val="NoSpacing"/>
        <w:jc w:val="both"/>
        <w:rPr>
          <w:rFonts w:ascii="Times New Roman" w:hAnsi="Times New Roman" w:cs="Times New Roman"/>
          <w:sz w:val="24"/>
          <w:szCs w:val="24"/>
        </w:rPr>
      </w:pPr>
      <w:r w:rsidRPr="00906B29">
        <w:rPr>
          <w:rFonts w:ascii="Times New Roman" w:hAnsi="Times New Roman" w:cs="Times New Roman"/>
          <w:sz w:val="24"/>
          <w:szCs w:val="24"/>
        </w:rPr>
        <w:t>Kaznena tijela su, kao regijski nositelji proizvodnje hrane u 202</w:t>
      </w:r>
      <w:r w:rsidR="00CC0E2F">
        <w:rPr>
          <w:rFonts w:ascii="Times New Roman" w:hAnsi="Times New Roman" w:cs="Times New Roman"/>
          <w:sz w:val="24"/>
          <w:szCs w:val="24"/>
        </w:rPr>
        <w:t>2</w:t>
      </w:r>
      <w:r w:rsidRPr="00906B29">
        <w:rPr>
          <w:rFonts w:ascii="Times New Roman" w:hAnsi="Times New Roman" w:cs="Times New Roman"/>
          <w:sz w:val="24"/>
          <w:szCs w:val="24"/>
        </w:rPr>
        <w:t>. godini, proizveli i isporučili u zatvorski sustav:</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2203"/>
        <w:gridCol w:w="2237"/>
      </w:tblGrid>
      <w:tr w:rsidR="001A320A" w:rsidRPr="00505883" w14:paraId="7917B9D2" w14:textId="77777777" w:rsidTr="001A320A">
        <w:tc>
          <w:tcPr>
            <w:tcW w:w="2610" w:type="pct"/>
          </w:tcPr>
          <w:p w14:paraId="2E8B5003" w14:textId="77777777" w:rsidR="001A320A" w:rsidRPr="00505883" w:rsidRDefault="001A320A" w:rsidP="002E0FE8">
            <w:pPr>
              <w:pStyle w:val="NoSpacing"/>
              <w:numPr>
                <w:ilvl w:val="0"/>
                <w:numId w:val="15"/>
              </w:numPr>
              <w:jc w:val="both"/>
              <w:textAlignment w:val="baseline"/>
              <w:rPr>
                <w:rFonts w:ascii="Times New Roman" w:hAnsi="Times New Roman" w:cs="Times New Roman"/>
                <w:sz w:val="24"/>
                <w:szCs w:val="24"/>
                <w:lang w:val="hr-HR"/>
              </w:rPr>
            </w:pPr>
            <w:r w:rsidRPr="00505883">
              <w:rPr>
                <w:rFonts w:ascii="Times New Roman" w:hAnsi="Times New Roman" w:cs="Times New Roman"/>
                <w:sz w:val="24"/>
                <w:szCs w:val="24"/>
                <w:lang w:val="hr-HR"/>
              </w:rPr>
              <w:t>povrće (</w:t>
            </w:r>
            <w:r w:rsidR="00CC0E2F" w:rsidRPr="00505883">
              <w:rPr>
                <w:rFonts w:ascii="Times New Roman" w:hAnsi="Times New Roman" w:cs="Times New Roman"/>
                <w:sz w:val="24"/>
                <w:szCs w:val="24"/>
              </w:rPr>
              <w:t xml:space="preserve">204.873 </w:t>
            </w:r>
            <w:r w:rsidRPr="00505883">
              <w:rPr>
                <w:rFonts w:ascii="Times New Roman" w:hAnsi="Times New Roman" w:cs="Times New Roman"/>
                <w:sz w:val="24"/>
                <w:szCs w:val="24"/>
                <w:lang w:val="hr-HR"/>
              </w:rPr>
              <w:t>kg)</w:t>
            </w:r>
          </w:p>
        </w:tc>
        <w:tc>
          <w:tcPr>
            <w:tcW w:w="1186" w:type="pct"/>
          </w:tcPr>
          <w:p w14:paraId="31894434" w14:textId="77777777" w:rsidR="001A320A" w:rsidRPr="00505883" w:rsidRDefault="001A320A" w:rsidP="001330AA">
            <w:pPr>
              <w:pStyle w:val="NoSpacing"/>
              <w:jc w:val="both"/>
              <w:rPr>
                <w:rFonts w:ascii="Times New Roman" w:hAnsi="Times New Roman" w:cs="Times New Roman"/>
                <w:sz w:val="24"/>
                <w:szCs w:val="24"/>
                <w:lang w:val="hr-HR"/>
              </w:rPr>
            </w:pPr>
            <w:r w:rsidRPr="00505883">
              <w:rPr>
                <w:rFonts w:ascii="Times New Roman" w:hAnsi="Times New Roman" w:cs="Times New Roman"/>
                <w:sz w:val="24"/>
                <w:szCs w:val="24"/>
                <w:lang w:val="hr-HR"/>
              </w:rPr>
              <w:t>vrijednosti</w:t>
            </w:r>
          </w:p>
        </w:tc>
        <w:tc>
          <w:tcPr>
            <w:tcW w:w="1204" w:type="pct"/>
          </w:tcPr>
          <w:p w14:paraId="7A0A52CF" w14:textId="77777777" w:rsidR="001A320A" w:rsidRPr="00505883" w:rsidRDefault="00CC0E2F" w:rsidP="001330AA">
            <w:pPr>
              <w:pStyle w:val="NoSpacing"/>
              <w:jc w:val="right"/>
              <w:rPr>
                <w:rFonts w:ascii="Times New Roman" w:hAnsi="Times New Roman" w:cs="Times New Roman"/>
                <w:sz w:val="24"/>
                <w:szCs w:val="24"/>
                <w:lang w:val="hr-HR"/>
              </w:rPr>
            </w:pPr>
            <w:r w:rsidRPr="00505883">
              <w:rPr>
                <w:rFonts w:ascii="Times New Roman" w:hAnsi="Times New Roman" w:cs="Times New Roman"/>
                <w:sz w:val="24"/>
                <w:szCs w:val="24"/>
              </w:rPr>
              <w:t xml:space="preserve">674.544 </w:t>
            </w:r>
            <w:r w:rsidR="001A320A" w:rsidRPr="00505883">
              <w:rPr>
                <w:rFonts w:ascii="Times New Roman" w:hAnsi="Times New Roman" w:cs="Times New Roman"/>
                <w:sz w:val="24"/>
                <w:szCs w:val="24"/>
                <w:lang w:val="hr-HR"/>
              </w:rPr>
              <w:t>kn</w:t>
            </w:r>
          </w:p>
        </w:tc>
      </w:tr>
      <w:tr w:rsidR="001A320A" w:rsidRPr="00505883" w14:paraId="5637829C" w14:textId="77777777" w:rsidTr="001A320A">
        <w:tc>
          <w:tcPr>
            <w:tcW w:w="2610" w:type="pct"/>
          </w:tcPr>
          <w:p w14:paraId="1E40996A" w14:textId="77777777" w:rsidR="001A320A" w:rsidRPr="00505883" w:rsidRDefault="001A320A" w:rsidP="002E0FE8">
            <w:pPr>
              <w:pStyle w:val="NoSpacing"/>
              <w:numPr>
                <w:ilvl w:val="0"/>
                <w:numId w:val="15"/>
              </w:numPr>
              <w:jc w:val="both"/>
              <w:textAlignment w:val="baseline"/>
              <w:rPr>
                <w:rFonts w:ascii="Times New Roman" w:hAnsi="Times New Roman" w:cs="Times New Roman"/>
                <w:sz w:val="24"/>
                <w:szCs w:val="24"/>
                <w:lang w:val="hr-HR"/>
              </w:rPr>
            </w:pPr>
            <w:r w:rsidRPr="00505883">
              <w:rPr>
                <w:rFonts w:ascii="Times New Roman" w:hAnsi="Times New Roman" w:cs="Times New Roman"/>
                <w:sz w:val="24"/>
                <w:szCs w:val="24"/>
                <w:lang w:val="hr-HR"/>
              </w:rPr>
              <w:t>voće (</w:t>
            </w:r>
            <w:r w:rsidR="00CC0E2F" w:rsidRPr="00505883">
              <w:rPr>
                <w:rFonts w:ascii="Times New Roman" w:hAnsi="Times New Roman" w:cs="Times New Roman"/>
                <w:sz w:val="24"/>
                <w:szCs w:val="24"/>
              </w:rPr>
              <w:t xml:space="preserve">31.309 </w:t>
            </w:r>
            <w:r w:rsidRPr="00505883">
              <w:rPr>
                <w:rFonts w:ascii="Times New Roman" w:hAnsi="Times New Roman" w:cs="Times New Roman"/>
                <w:sz w:val="24"/>
                <w:szCs w:val="24"/>
                <w:lang w:val="hr-HR"/>
              </w:rPr>
              <w:t>kg)</w:t>
            </w:r>
          </w:p>
        </w:tc>
        <w:tc>
          <w:tcPr>
            <w:tcW w:w="1186" w:type="pct"/>
          </w:tcPr>
          <w:p w14:paraId="2F4A2F2E" w14:textId="77777777" w:rsidR="001A320A" w:rsidRPr="00505883" w:rsidRDefault="001A320A" w:rsidP="001330AA">
            <w:pPr>
              <w:pStyle w:val="NoSpacing"/>
              <w:jc w:val="both"/>
              <w:rPr>
                <w:rFonts w:ascii="Times New Roman" w:hAnsi="Times New Roman" w:cs="Times New Roman"/>
                <w:sz w:val="24"/>
                <w:szCs w:val="24"/>
                <w:lang w:val="hr-HR"/>
              </w:rPr>
            </w:pPr>
            <w:r w:rsidRPr="00505883">
              <w:rPr>
                <w:rFonts w:ascii="Times New Roman" w:hAnsi="Times New Roman" w:cs="Times New Roman"/>
                <w:sz w:val="24"/>
                <w:szCs w:val="24"/>
                <w:lang w:val="hr-HR"/>
              </w:rPr>
              <w:t>vrijednosti</w:t>
            </w:r>
          </w:p>
        </w:tc>
        <w:tc>
          <w:tcPr>
            <w:tcW w:w="1204" w:type="pct"/>
          </w:tcPr>
          <w:p w14:paraId="4C00CFFA" w14:textId="77777777" w:rsidR="001A320A" w:rsidRPr="00505883" w:rsidRDefault="00505883" w:rsidP="001330AA">
            <w:pPr>
              <w:pStyle w:val="NoSpacing"/>
              <w:jc w:val="right"/>
              <w:rPr>
                <w:rFonts w:ascii="Times New Roman" w:hAnsi="Times New Roman" w:cs="Times New Roman"/>
                <w:sz w:val="24"/>
                <w:szCs w:val="24"/>
                <w:lang w:val="hr-HR"/>
              </w:rPr>
            </w:pPr>
            <w:r w:rsidRPr="00505883">
              <w:rPr>
                <w:rFonts w:ascii="Times New Roman" w:hAnsi="Times New Roman" w:cs="Times New Roman"/>
                <w:sz w:val="24"/>
                <w:szCs w:val="24"/>
              </w:rPr>
              <w:t>120.75</w:t>
            </w:r>
            <w:r w:rsidR="001A320A" w:rsidRPr="00505883">
              <w:rPr>
                <w:rFonts w:ascii="Times New Roman" w:hAnsi="Times New Roman" w:cs="Times New Roman"/>
                <w:sz w:val="24"/>
                <w:szCs w:val="24"/>
                <w:lang w:val="hr-HR"/>
              </w:rPr>
              <w:t>kn</w:t>
            </w:r>
          </w:p>
        </w:tc>
      </w:tr>
      <w:tr w:rsidR="001A320A" w:rsidRPr="00505883" w14:paraId="1E740382" w14:textId="77777777" w:rsidTr="001A320A">
        <w:tc>
          <w:tcPr>
            <w:tcW w:w="2610" w:type="pct"/>
          </w:tcPr>
          <w:p w14:paraId="2A9A7DE1" w14:textId="77777777" w:rsidR="001A320A" w:rsidRPr="00505883" w:rsidRDefault="001A320A" w:rsidP="002E0FE8">
            <w:pPr>
              <w:pStyle w:val="NoSpacing"/>
              <w:numPr>
                <w:ilvl w:val="0"/>
                <w:numId w:val="15"/>
              </w:numPr>
              <w:jc w:val="both"/>
              <w:textAlignment w:val="baseline"/>
              <w:rPr>
                <w:rFonts w:ascii="Times New Roman" w:hAnsi="Times New Roman" w:cs="Times New Roman"/>
                <w:sz w:val="24"/>
                <w:szCs w:val="24"/>
                <w:lang w:val="hr-HR"/>
              </w:rPr>
            </w:pPr>
            <w:r w:rsidRPr="00505883">
              <w:rPr>
                <w:rFonts w:ascii="Times New Roman" w:hAnsi="Times New Roman" w:cs="Times New Roman"/>
                <w:sz w:val="24"/>
                <w:szCs w:val="24"/>
                <w:lang w:val="hr-HR"/>
              </w:rPr>
              <w:t>meso (</w:t>
            </w:r>
            <w:r w:rsidR="00CC0E2F" w:rsidRPr="00505883">
              <w:rPr>
                <w:rFonts w:ascii="Times New Roman" w:hAnsi="Times New Roman" w:cs="Times New Roman"/>
                <w:sz w:val="24"/>
                <w:szCs w:val="24"/>
              </w:rPr>
              <w:t xml:space="preserve">276.434 </w:t>
            </w:r>
            <w:r w:rsidRPr="00505883">
              <w:rPr>
                <w:rFonts w:ascii="Times New Roman" w:hAnsi="Times New Roman" w:cs="Times New Roman"/>
                <w:sz w:val="24"/>
                <w:szCs w:val="24"/>
                <w:lang w:val="hr-HR"/>
              </w:rPr>
              <w:t>kg)</w:t>
            </w:r>
          </w:p>
        </w:tc>
        <w:tc>
          <w:tcPr>
            <w:tcW w:w="1186" w:type="pct"/>
          </w:tcPr>
          <w:p w14:paraId="03DBE71A" w14:textId="77777777" w:rsidR="001A320A" w:rsidRPr="00505883" w:rsidRDefault="001A320A" w:rsidP="001330AA">
            <w:pPr>
              <w:pStyle w:val="NoSpacing"/>
              <w:jc w:val="both"/>
              <w:rPr>
                <w:rFonts w:ascii="Times New Roman" w:hAnsi="Times New Roman" w:cs="Times New Roman"/>
                <w:sz w:val="24"/>
                <w:szCs w:val="24"/>
                <w:lang w:val="hr-HR"/>
              </w:rPr>
            </w:pPr>
            <w:r w:rsidRPr="00505883">
              <w:rPr>
                <w:rFonts w:ascii="Times New Roman" w:hAnsi="Times New Roman" w:cs="Times New Roman"/>
                <w:sz w:val="24"/>
                <w:szCs w:val="24"/>
                <w:lang w:val="hr-HR"/>
              </w:rPr>
              <w:t>vrijednosti</w:t>
            </w:r>
          </w:p>
        </w:tc>
        <w:tc>
          <w:tcPr>
            <w:tcW w:w="1204" w:type="pct"/>
          </w:tcPr>
          <w:p w14:paraId="263D7310" w14:textId="77777777" w:rsidR="001A320A" w:rsidRPr="00505883" w:rsidRDefault="00505883" w:rsidP="001330AA">
            <w:pPr>
              <w:pStyle w:val="NoSpacing"/>
              <w:jc w:val="right"/>
              <w:rPr>
                <w:rFonts w:ascii="Times New Roman" w:hAnsi="Times New Roman" w:cs="Times New Roman"/>
                <w:sz w:val="24"/>
                <w:szCs w:val="24"/>
                <w:lang w:val="hr-HR"/>
              </w:rPr>
            </w:pPr>
            <w:r w:rsidRPr="00505883">
              <w:rPr>
                <w:rFonts w:ascii="Times New Roman" w:hAnsi="Times New Roman" w:cs="Times New Roman"/>
                <w:sz w:val="24"/>
                <w:szCs w:val="24"/>
              </w:rPr>
              <w:t xml:space="preserve">4.573.582 </w:t>
            </w:r>
            <w:r w:rsidR="001A320A" w:rsidRPr="00505883">
              <w:rPr>
                <w:rFonts w:ascii="Times New Roman" w:hAnsi="Times New Roman" w:cs="Times New Roman"/>
                <w:sz w:val="24"/>
                <w:szCs w:val="24"/>
                <w:lang w:val="hr-HR"/>
              </w:rPr>
              <w:t>kn</w:t>
            </w:r>
          </w:p>
        </w:tc>
      </w:tr>
      <w:tr w:rsidR="001A320A" w:rsidRPr="00505883" w14:paraId="65B7988A" w14:textId="77777777" w:rsidTr="001A320A">
        <w:tc>
          <w:tcPr>
            <w:tcW w:w="2610" w:type="pct"/>
          </w:tcPr>
          <w:p w14:paraId="63B74BC5" w14:textId="77777777" w:rsidR="001A320A" w:rsidRPr="00505883" w:rsidRDefault="001A320A" w:rsidP="002E0FE8">
            <w:pPr>
              <w:pStyle w:val="NoSpacing"/>
              <w:numPr>
                <w:ilvl w:val="0"/>
                <w:numId w:val="15"/>
              </w:numPr>
              <w:jc w:val="both"/>
              <w:textAlignment w:val="baseline"/>
              <w:rPr>
                <w:rFonts w:ascii="Times New Roman" w:hAnsi="Times New Roman" w:cs="Times New Roman"/>
                <w:sz w:val="24"/>
                <w:szCs w:val="24"/>
                <w:lang w:val="hr-HR"/>
              </w:rPr>
            </w:pPr>
            <w:r w:rsidRPr="00505883">
              <w:rPr>
                <w:rFonts w:ascii="Times New Roman" w:hAnsi="Times New Roman" w:cs="Times New Roman"/>
                <w:sz w:val="24"/>
                <w:szCs w:val="24"/>
                <w:lang w:val="hr-HR"/>
              </w:rPr>
              <w:t>jaja (</w:t>
            </w:r>
            <w:r w:rsidR="00CC0E2F" w:rsidRPr="00505883">
              <w:rPr>
                <w:rFonts w:ascii="Times New Roman" w:hAnsi="Times New Roman" w:cs="Times New Roman"/>
                <w:sz w:val="24"/>
                <w:szCs w:val="24"/>
              </w:rPr>
              <w:t xml:space="preserve">376.350 </w:t>
            </w:r>
            <w:r w:rsidRPr="00505883">
              <w:rPr>
                <w:rFonts w:ascii="Times New Roman" w:hAnsi="Times New Roman" w:cs="Times New Roman"/>
                <w:sz w:val="24"/>
                <w:szCs w:val="24"/>
                <w:lang w:val="hr-HR"/>
              </w:rPr>
              <w:t>kom)</w:t>
            </w:r>
          </w:p>
        </w:tc>
        <w:tc>
          <w:tcPr>
            <w:tcW w:w="1186" w:type="pct"/>
          </w:tcPr>
          <w:p w14:paraId="09E2B197" w14:textId="77777777" w:rsidR="001A320A" w:rsidRPr="00505883" w:rsidRDefault="001A320A" w:rsidP="001330AA">
            <w:pPr>
              <w:pStyle w:val="NoSpacing"/>
              <w:jc w:val="both"/>
              <w:rPr>
                <w:rFonts w:ascii="Times New Roman" w:hAnsi="Times New Roman" w:cs="Times New Roman"/>
                <w:sz w:val="24"/>
                <w:szCs w:val="24"/>
                <w:lang w:val="hr-HR"/>
              </w:rPr>
            </w:pPr>
            <w:r w:rsidRPr="00505883">
              <w:rPr>
                <w:rFonts w:ascii="Times New Roman" w:hAnsi="Times New Roman" w:cs="Times New Roman"/>
                <w:sz w:val="24"/>
                <w:szCs w:val="24"/>
                <w:lang w:val="hr-HR"/>
              </w:rPr>
              <w:t>vrijednosti</w:t>
            </w:r>
          </w:p>
        </w:tc>
        <w:tc>
          <w:tcPr>
            <w:tcW w:w="1204" w:type="pct"/>
          </w:tcPr>
          <w:p w14:paraId="58C3AC58" w14:textId="77777777" w:rsidR="001A320A" w:rsidRPr="00505883" w:rsidRDefault="00505883" w:rsidP="001330AA">
            <w:pPr>
              <w:pStyle w:val="NoSpacing"/>
              <w:jc w:val="right"/>
              <w:rPr>
                <w:rFonts w:ascii="Times New Roman" w:hAnsi="Times New Roman" w:cs="Times New Roman"/>
                <w:sz w:val="24"/>
                <w:szCs w:val="24"/>
                <w:lang w:val="hr-HR"/>
              </w:rPr>
            </w:pPr>
            <w:r w:rsidRPr="00505883">
              <w:rPr>
                <w:rFonts w:ascii="Times New Roman" w:hAnsi="Times New Roman" w:cs="Times New Roman"/>
                <w:sz w:val="24"/>
                <w:szCs w:val="24"/>
              </w:rPr>
              <w:t xml:space="preserve">397.969 </w:t>
            </w:r>
            <w:r w:rsidR="001A320A" w:rsidRPr="00505883">
              <w:rPr>
                <w:rFonts w:ascii="Times New Roman" w:hAnsi="Times New Roman" w:cs="Times New Roman"/>
                <w:sz w:val="24"/>
                <w:szCs w:val="24"/>
                <w:lang w:val="hr-HR"/>
              </w:rPr>
              <w:t>kn</w:t>
            </w:r>
          </w:p>
        </w:tc>
      </w:tr>
    </w:tbl>
    <w:bookmarkEnd w:id="440"/>
    <w:p w14:paraId="4F63C78A" w14:textId="77777777" w:rsidR="00EF7EA2" w:rsidRPr="00505883" w:rsidRDefault="00EF7EA2" w:rsidP="00505883">
      <w:pPr>
        <w:pStyle w:val="NoSpacing"/>
        <w:spacing w:before="240" w:after="240"/>
        <w:jc w:val="both"/>
        <w:rPr>
          <w:rFonts w:ascii="Times New Roman" w:hAnsi="Times New Roman" w:cs="Times New Roman"/>
          <w:sz w:val="24"/>
        </w:rPr>
      </w:pPr>
      <w:r w:rsidRPr="00505883">
        <w:rPr>
          <w:rFonts w:ascii="Times New Roman" w:hAnsi="Times New Roman" w:cs="Times New Roman"/>
          <w:b/>
          <w:sz w:val="24"/>
        </w:rPr>
        <w:t xml:space="preserve">Prema ugovorima između kaznenih tijela i poslodavaca, </w:t>
      </w:r>
      <w:r w:rsidRPr="00505883">
        <w:rPr>
          <w:rFonts w:ascii="Times New Roman" w:hAnsi="Times New Roman" w:cs="Times New Roman"/>
          <w:sz w:val="24"/>
        </w:rPr>
        <w:t>zatvorenici su obavljali pomoćne poslove utovara-istovara, preseljenja, građevinske radove, na održavanju šuma, poslove u poljoprivredi, a tijekom 2022.g. sklopljeno je 38 ugovora s poslodavcem.</w:t>
      </w:r>
    </w:p>
    <w:p w14:paraId="41EAD811" w14:textId="77777777" w:rsidR="00EF7EA2" w:rsidRPr="00505883" w:rsidRDefault="00EF7EA2" w:rsidP="00505883">
      <w:pPr>
        <w:pStyle w:val="NoSpacing"/>
        <w:spacing w:after="240"/>
        <w:jc w:val="both"/>
        <w:rPr>
          <w:rFonts w:ascii="Times New Roman" w:hAnsi="Times New Roman" w:cs="Times New Roman"/>
          <w:sz w:val="24"/>
        </w:rPr>
      </w:pPr>
      <w:r w:rsidRPr="00505883">
        <w:rPr>
          <w:rFonts w:ascii="Times New Roman" w:hAnsi="Times New Roman" w:cs="Times New Roman"/>
          <w:sz w:val="24"/>
        </w:rPr>
        <w:t>Prema odobrenju, zatvorenici mogu nastavljali raditi kod svojeg poslodavca, te je u tijekom 2022.g., dvojici zatvorenika odobren nastavak rada kod poslodavca.</w:t>
      </w:r>
    </w:p>
    <w:p w14:paraId="696FE355" w14:textId="77777777" w:rsidR="00EF7EA2" w:rsidRPr="00505883" w:rsidRDefault="00EF7EA2" w:rsidP="00505883">
      <w:pPr>
        <w:pStyle w:val="NoSpacing"/>
        <w:spacing w:after="240"/>
        <w:jc w:val="both"/>
        <w:rPr>
          <w:rFonts w:ascii="Times New Roman" w:hAnsi="Times New Roman" w:cs="Times New Roman"/>
          <w:sz w:val="24"/>
        </w:rPr>
      </w:pPr>
      <w:r w:rsidRPr="00505883">
        <w:rPr>
          <w:rFonts w:ascii="Times New Roman" w:hAnsi="Times New Roman" w:cs="Times New Roman"/>
          <w:sz w:val="24"/>
        </w:rPr>
        <w:t>Prema ugovoru (fizički rad i nastavak rada), na ime rada, poslodavci su kaznenim tijelima uplatili 1.640.177 kn, dok je zatvorenicima isplaćeno 451.702 kn</w:t>
      </w:r>
    </w:p>
    <w:p w14:paraId="047127F2" w14:textId="77777777" w:rsidR="00EF7EA2" w:rsidRPr="00505883" w:rsidRDefault="00EF7EA2" w:rsidP="00505883">
      <w:pPr>
        <w:pStyle w:val="NoSpacing"/>
        <w:spacing w:after="240"/>
        <w:jc w:val="both"/>
        <w:rPr>
          <w:rFonts w:ascii="Times New Roman" w:hAnsi="Times New Roman" w:cs="Times New Roman"/>
          <w:sz w:val="24"/>
        </w:rPr>
      </w:pPr>
      <w:r w:rsidRPr="00505883">
        <w:rPr>
          <w:rFonts w:ascii="Times New Roman" w:hAnsi="Times New Roman" w:cs="Times New Roman"/>
          <w:sz w:val="24"/>
        </w:rPr>
        <w:t xml:space="preserve">Na ime naknada za rad zatvorenika u promatranom razdoblju (u kaznenom tijelu), zatvorenicima je isplaćeno ukupno 8.395.412 kn, od čega za rad u režiji 4.811.008 kn, a 3.584.404 kn za poslove u radionicama. </w:t>
      </w:r>
    </w:p>
    <w:p w14:paraId="04163041" w14:textId="77777777" w:rsidR="00EF7EA2" w:rsidRPr="00505883" w:rsidRDefault="00EF7EA2" w:rsidP="00505883">
      <w:pPr>
        <w:pStyle w:val="NoSpacing"/>
        <w:spacing w:after="240"/>
        <w:jc w:val="both"/>
        <w:rPr>
          <w:rFonts w:ascii="Times New Roman" w:hAnsi="Times New Roman" w:cs="Times New Roman"/>
          <w:sz w:val="24"/>
        </w:rPr>
      </w:pPr>
      <w:r w:rsidRPr="00505883">
        <w:rPr>
          <w:rFonts w:ascii="Times New Roman" w:hAnsi="Times New Roman" w:cs="Times New Roman"/>
          <w:sz w:val="24"/>
        </w:rPr>
        <w:t xml:space="preserve">Prosječna naknada za rad na poslovima u radionicama iznosila je 853 kn mjesečno, dok je za pomoćno – tehničke poslove iznosila 622 kn mjesečno za rad u redovnom radnom vremenu (Obrazac IOR). </w:t>
      </w:r>
    </w:p>
    <w:p w14:paraId="6245F013" w14:textId="12A4E46C" w:rsidR="00E63C7D" w:rsidRDefault="00EF7EA2" w:rsidP="00B3065D">
      <w:pPr>
        <w:pStyle w:val="NoSpacing"/>
        <w:spacing w:after="240"/>
        <w:jc w:val="both"/>
        <w:rPr>
          <w:rFonts w:ascii="Times New Roman" w:hAnsi="Times New Roman" w:cs="Times New Roman"/>
          <w:sz w:val="24"/>
        </w:rPr>
      </w:pPr>
      <w:r w:rsidRPr="00505883">
        <w:rPr>
          <w:rFonts w:ascii="Times New Roman" w:hAnsi="Times New Roman" w:cs="Times New Roman"/>
          <w:sz w:val="24"/>
        </w:rPr>
        <w:t>Radom zatvorenika u promatranom razdoblju ostvareno je 33.160.896 kn prihoda, 32.737.399 kn rashoda, te je tako (uz prijenos iz prethodnog razdoblja 5.860.280 kn) ostvaren prihod u iznosu od 6.283.777 kn. (Obrazac IKS).</w:t>
      </w:r>
    </w:p>
    <w:p w14:paraId="5ADBC29F" w14:textId="77777777" w:rsidR="00E63C7D" w:rsidRDefault="00E63C7D">
      <w:pPr>
        <w:spacing w:line="276" w:lineRule="auto"/>
        <w:jc w:val="left"/>
        <w:rPr>
          <w:rFonts w:eastAsiaTheme="minorHAnsi" w:cs="Times New Roman"/>
        </w:rPr>
      </w:pPr>
      <w:r>
        <w:rPr>
          <w:rFonts w:cs="Times New Roman"/>
        </w:rPr>
        <w:br w:type="page"/>
      </w:r>
    </w:p>
    <w:p w14:paraId="3017E72A" w14:textId="77777777" w:rsidR="00EE383E" w:rsidRDefault="00EE383E" w:rsidP="00B3065D">
      <w:pPr>
        <w:pStyle w:val="Heading1"/>
        <w:numPr>
          <w:ilvl w:val="0"/>
          <w:numId w:val="5"/>
        </w:numPr>
        <w:rPr>
          <w:rFonts w:cs="Times New Roman"/>
        </w:rPr>
      </w:pPr>
      <w:bookmarkStart w:id="441" w:name="_Toc149055850"/>
      <w:bookmarkStart w:id="442" w:name="_Toc149055950"/>
      <w:bookmarkStart w:id="443" w:name="_Toc149056052"/>
      <w:bookmarkStart w:id="444" w:name="_Toc149056153"/>
      <w:bookmarkStart w:id="445" w:name="_Toc149056550"/>
      <w:bookmarkStart w:id="446" w:name="_Toc149056703"/>
      <w:bookmarkStart w:id="447" w:name="_Toc149056805"/>
      <w:bookmarkStart w:id="448" w:name="_Toc149056907"/>
      <w:bookmarkStart w:id="449" w:name="_Toc149057009"/>
      <w:bookmarkStart w:id="450" w:name="_Toc149057010"/>
      <w:bookmarkEnd w:id="441"/>
      <w:bookmarkEnd w:id="442"/>
      <w:bookmarkEnd w:id="443"/>
      <w:bookmarkEnd w:id="444"/>
      <w:bookmarkEnd w:id="445"/>
      <w:bookmarkEnd w:id="446"/>
      <w:bookmarkEnd w:id="447"/>
      <w:bookmarkEnd w:id="448"/>
      <w:bookmarkEnd w:id="449"/>
      <w:r w:rsidRPr="004F27E9">
        <w:rPr>
          <w:rFonts w:cs="Times New Roman"/>
        </w:rPr>
        <w:t>NADZOR NAD POSTUPANJEM SA ZATVORENICIMA I MALOLJETNICIMA</w:t>
      </w:r>
      <w:bookmarkEnd w:id="450"/>
    </w:p>
    <w:p w14:paraId="200BFD11" w14:textId="77777777" w:rsidR="00B77FA2" w:rsidRDefault="00B77FA2" w:rsidP="00B77FA2">
      <w:r w:rsidRPr="00345096">
        <w:t xml:space="preserve">Nadzor nad postupanjem sa zatvorenicima u kaznionicama i zatvorima te maloljetnicima u odgojnim zavodima, sukladno zakonima, obavljaju </w:t>
      </w:r>
      <w:r w:rsidRPr="00417202">
        <w:t xml:space="preserve">Središnji ured za zatvorski sustav Uprave za zatvorski sustav i probaciju Ministarstva pravosuđa i uprave, Ministarstvo zdravstva, Ministarstvo znanosti i obrazovanja, nadležni sudac izvršenja, pučki pravobranitelj, pravobraniteljica za ravnopravnost spolova, pravobraniteljica za djecu </w:t>
      </w:r>
      <w:r w:rsidRPr="00345096">
        <w:t>i pravobranitelj za osobe s invaliditetom, nevladine udruge koje se bave zaštitom ljudskih prava te periodički Europski odbor za sprječavanje mučenja, neljudskog ili ponižavajućeg postupanja ili kažnjavanja Vijeća Europe i Misija stručnjaka Europske komisije za područje pravosuđa i unutarnjih</w:t>
      </w:r>
      <w:r>
        <w:t xml:space="preserve"> poslova (Peer based Mission). </w:t>
      </w:r>
    </w:p>
    <w:p w14:paraId="06F8419B" w14:textId="77777777" w:rsidR="00B77FA2" w:rsidRPr="004F27E9" w:rsidRDefault="00B77FA2" w:rsidP="00B77FA2">
      <w:pPr>
        <w:pStyle w:val="Heading2"/>
        <w:numPr>
          <w:ilvl w:val="1"/>
          <w:numId w:val="5"/>
        </w:numPr>
        <w:rPr>
          <w:rFonts w:cs="Times New Roman"/>
          <w:color w:val="244061" w:themeColor="accent1" w:themeShade="80"/>
        </w:rPr>
      </w:pPr>
      <w:bookmarkStart w:id="451" w:name="_Toc17352570"/>
      <w:bookmarkStart w:id="452" w:name="_Toc149057011"/>
      <w:r w:rsidRPr="004F27E9">
        <w:rPr>
          <w:rFonts w:cs="Times New Roman"/>
          <w:color w:val="244061" w:themeColor="accent1" w:themeShade="80"/>
        </w:rPr>
        <w:t>Nadzor Središnjeg ureda za zatvorski sustav Uprave za zatvorski sustav</w:t>
      </w:r>
      <w:bookmarkEnd w:id="451"/>
      <w:r w:rsidRPr="004F27E9">
        <w:rPr>
          <w:rFonts w:cs="Times New Roman"/>
          <w:color w:val="244061" w:themeColor="accent1" w:themeShade="80"/>
        </w:rPr>
        <w:t xml:space="preserve"> i probaciju</w:t>
      </w:r>
      <w:bookmarkEnd w:id="452"/>
    </w:p>
    <w:p w14:paraId="7CF99545" w14:textId="77777777" w:rsidR="00B77FA2" w:rsidRPr="004D04CB" w:rsidRDefault="00B77FA2" w:rsidP="00B77FA2">
      <w:r>
        <w:t>Na temelju odredbi članka 30</w:t>
      </w:r>
      <w:r w:rsidRPr="004D04CB">
        <w:t>. Zakona o izvršavanju kazne zatvora</w:t>
      </w:r>
      <w:r>
        <w:t xml:space="preserve">, stručni nadzor </w:t>
      </w:r>
      <w:r w:rsidRPr="004D04CB">
        <w:t>nad radom kaznionica, zatvora, centara i odgojnih zavoda provode ovlaštene službene osobe ministarstva nadležnog za poslove pravosuđa.</w:t>
      </w:r>
    </w:p>
    <w:p w14:paraId="0DE08097" w14:textId="77777777" w:rsidR="00B77FA2" w:rsidRPr="004D04CB" w:rsidRDefault="00B77FA2" w:rsidP="00B77FA2">
      <w:pPr>
        <w:rPr>
          <w:highlight w:val="yellow"/>
        </w:rPr>
      </w:pPr>
      <w:r w:rsidRPr="004D04CB">
        <w:t>Služba za unuta</w:t>
      </w:r>
      <w:r>
        <w:t>rnju kontrolu, kao</w:t>
      </w:r>
      <w:r w:rsidRPr="004D04CB">
        <w:t xml:space="preserve"> organizacijska jedinica Središnjeg ureda za zatvorski sustav Uprave za zatvorski sustav </w:t>
      </w:r>
      <w:r>
        <w:t>i probaciju, osigurala je u 2022</w:t>
      </w:r>
      <w:r w:rsidRPr="004D04CB">
        <w:t>. godini veću efikasnost u pro</w:t>
      </w:r>
      <w:r>
        <w:t>vođenju stručnog</w:t>
      </w:r>
      <w:r w:rsidRPr="004D04CB">
        <w:t xml:space="preserve"> nadzora nad radom kaznenih tijela, odgojnih zavoda, Centra za dijagnostiku u Zagrebu te Centra za izobrazbu, uz provođenje preventivnih aktivnosti na osnovu posredno i neposredno pribavljeni</w:t>
      </w:r>
      <w:r>
        <w:t>h podataka tijekom stručnog</w:t>
      </w:r>
      <w:r w:rsidRPr="004D04CB">
        <w:t xml:space="preserve"> nadzora o radu Zatvorskog sustava, te nadzorom provedbe mjera naloženih u nadzorima, kako o postupanju sa zatvorenicima tako i službenicima i namještenicima.</w:t>
      </w:r>
    </w:p>
    <w:p w14:paraId="78B1D288" w14:textId="77777777" w:rsidR="00B77FA2" w:rsidRPr="004D04CB" w:rsidRDefault="00B77FA2" w:rsidP="00B77FA2">
      <w:pPr>
        <w:rPr>
          <w:highlight w:val="yellow"/>
        </w:rPr>
      </w:pPr>
      <w:r>
        <w:t>Tijekom 2022</w:t>
      </w:r>
      <w:r w:rsidRPr="004D04CB">
        <w:t>. godine ovlašteni službenici Središnjeg ureda za</w:t>
      </w:r>
      <w:r>
        <w:t xml:space="preserve"> zatvorski sustav obavili su pet (5) redovitih stručnih nadzora, koji su </w:t>
      </w:r>
      <w:r w:rsidRPr="004D04CB">
        <w:t>uglavnom rezultirali savjetovanjem o potrebnim</w:t>
      </w:r>
      <w:r>
        <w:t xml:space="preserve"> promjenama u svakodnevnom radu kaznionica i zatvora, kao i tri (3) izvanredna stručna nadzora. </w:t>
      </w:r>
      <w:r w:rsidRPr="009D6499">
        <w:t xml:space="preserve">Po obavljenom izvanrednom stručnom nadzoru u Zatvoru u Zadru, od strane Središnjeg ureda za zatvorski sustav pokrenut je stegovni postupak protiv upravitelja navedenog kaznenog tijela, uslijed utvrđenih nezakonitosti u postupanju. </w:t>
      </w:r>
      <w:r>
        <w:t xml:space="preserve">Također su u tri navrata izvršene i zasebne akcije alkotestiranja službenika u ukupno dva kaznena tijela. U 2022. godini Služba za unutarnju kontrolu Središnjeg ureda za zatvorski sustav zaprimila je ukupno 210 pisanih pritužbi osoba lišenih slobode, na koje je uredno odgovoreno i nije bilo potrebe za provođenjem eventualnih stručnih nadzora. </w:t>
      </w:r>
    </w:p>
    <w:p w14:paraId="58E695A7" w14:textId="77777777" w:rsidR="00B77FA2" w:rsidRPr="004D04CB" w:rsidRDefault="00B77FA2" w:rsidP="00B77FA2">
      <w:r w:rsidRPr="004D04CB">
        <w:t xml:space="preserve">U odnosu na kaznena </w:t>
      </w:r>
      <w:r>
        <w:t>tijela u kojima su stručnim</w:t>
      </w:r>
      <w:r w:rsidRPr="004D04CB">
        <w:t xml:space="preserve"> nadzorom utvrđene nepravilnosti, Središnji ured za zatvorski sustav naložio je mjere za njihovo otklanjanje te donio pisane naputke i upute o potrebnim promjenama u postupanju, u svrhu zakonitog postupanja i ujednačavanja prakse u kaznenim tijelima u postupanju prema zatvorenicima i maloljetnicima.</w:t>
      </w:r>
    </w:p>
    <w:p w14:paraId="21081763" w14:textId="13DD76F5" w:rsidR="00E63C7D" w:rsidRDefault="00B77FA2" w:rsidP="00B77FA2">
      <w:r w:rsidRPr="004D04CB">
        <w:t>Pri tome su se razmatrale i preporuke i upozorenja pučke pravobraniteljice, po kojima je po</w:t>
      </w:r>
      <w:r>
        <w:t>s</w:t>
      </w:r>
      <w:r w:rsidRPr="004D04CB">
        <w:t>tupano u svim slučajevima kada je to bilo moguće u okviru nadležnosti i na razini Središnjeg ureda za zatvorski sustav.</w:t>
      </w:r>
    </w:p>
    <w:p w14:paraId="322951C6" w14:textId="77777777" w:rsidR="00E63C7D" w:rsidRDefault="00E63C7D">
      <w:pPr>
        <w:spacing w:line="276" w:lineRule="auto"/>
        <w:jc w:val="left"/>
      </w:pPr>
      <w:r>
        <w:br w:type="page"/>
      </w:r>
    </w:p>
    <w:p w14:paraId="20897E05" w14:textId="77777777" w:rsidR="005B4A5D" w:rsidRDefault="005B4A5D" w:rsidP="006D71C2">
      <w:pPr>
        <w:pStyle w:val="Heading2"/>
        <w:numPr>
          <w:ilvl w:val="0"/>
          <w:numId w:val="5"/>
        </w:numPr>
        <w:rPr>
          <w:color w:val="1F497D" w:themeColor="text2"/>
          <w:sz w:val="32"/>
          <w:szCs w:val="28"/>
        </w:rPr>
      </w:pPr>
      <w:bookmarkStart w:id="453" w:name="_Toc149055853"/>
      <w:bookmarkStart w:id="454" w:name="_Toc149055953"/>
      <w:bookmarkStart w:id="455" w:name="_Toc149056055"/>
      <w:bookmarkStart w:id="456" w:name="_Toc149056156"/>
      <w:bookmarkStart w:id="457" w:name="_Toc149056553"/>
      <w:bookmarkStart w:id="458" w:name="_Toc149056706"/>
      <w:bookmarkStart w:id="459" w:name="_Toc149056808"/>
      <w:bookmarkStart w:id="460" w:name="_Toc149056910"/>
      <w:bookmarkStart w:id="461" w:name="_Toc149057012"/>
      <w:bookmarkStart w:id="462" w:name="_Toc149057013"/>
      <w:bookmarkEnd w:id="416"/>
      <w:bookmarkEnd w:id="417"/>
      <w:bookmarkEnd w:id="418"/>
      <w:bookmarkEnd w:id="419"/>
      <w:bookmarkEnd w:id="453"/>
      <w:bookmarkEnd w:id="454"/>
      <w:bookmarkEnd w:id="455"/>
      <w:bookmarkEnd w:id="456"/>
      <w:bookmarkEnd w:id="457"/>
      <w:bookmarkEnd w:id="458"/>
      <w:bookmarkEnd w:id="459"/>
      <w:bookmarkEnd w:id="460"/>
      <w:bookmarkEnd w:id="461"/>
      <w:r w:rsidRPr="0095197C">
        <w:rPr>
          <w:rFonts w:cs="Times New Roman"/>
          <w:color w:val="1F497D" w:themeColor="text2"/>
          <w:sz w:val="32"/>
          <w:szCs w:val="28"/>
        </w:rPr>
        <w:t>UNAPREĐENJA I DOGRADNJE VEZANE UZ ZATVORSKI</w:t>
      </w:r>
      <w:r>
        <w:rPr>
          <w:color w:val="1F497D" w:themeColor="text2"/>
          <w:sz w:val="32"/>
          <w:szCs w:val="28"/>
        </w:rPr>
        <w:t xml:space="preserve"> SUSTAV</w:t>
      </w:r>
      <w:bookmarkEnd w:id="462"/>
    </w:p>
    <w:p w14:paraId="55B44E59" w14:textId="26D5DC30" w:rsidR="00C414C4" w:rsidRDefault="005B4A5D" w:rsidP="005B4A5D">
      <w:r>
        <w:t>Za zatvorski sustav Republike Hrvatske protekle</w:t>
      </w:r>
      <w:r w:rsidR="009F404D">
        <w:t xml:space="preserve"> su</w:t>
      </w:r>
      <w:r>
        <w:t xml:space="preserve"> tri godine bile izrazito izazovne kako zbog aktualne pandemije bolesti COVID-19 tako i zbog posljedica potresa i elementarnih nepogoda (tuča na području Požeško-slavonske županije). Prvi puta u povijesti zbog posljedica razornog potresa došlo je do potpune evakuacije zatvorenika iz Zatvora u Sisku te izmještanja dijela zatvorenika iz Kaznionice u Glini. No, Ministarstvo pravosuđa i uprave kontinuirano poduzima niz aktivnosti radi otklanjanja problema prenapučenosti zatvora i poboljšanja uvjeta izvršavanja kazne/mjere istražnog zatvora. </w:t>
      </w:r>
    </w:p>
    <w:p w14:paraId="012E7F95" w14:textId="77777777" w:rsidR="00C414C4" w:rsidRPr="006D71C2" w:rsidRDefault="00C414C4" w:rsidP="006D71C2">
      <w:pPr>
        <w:pStyle w:val="Heading2"/>
        <w:numPr>
          <w:ilvl w:val="1"/>
          <w:numId w:val="5"/>
        </w:numPr>
        <w:rPr>
          <w:rFonts w:cs="Times New Roman"/>
          <w:color w:val="244061" w:themeColor="accent1" w:themeShade="80"/>
        </w:rPr>
      </w:pPr>
      <w:bookmarkStart w:id="463" w:name="_Toc149057014"/>
      <w:r w:rsidRPr="006D71C2">
        <w:rPr>
          <w:rFonts w:cs="Times New Roman"/>
          <w:color w:val="244061" w:themeColor="accent1" w:themeShade="80"/>
        </w:rPr>
        <w:t>Najvažniji događaji i mjere</w:t>
      </w:r>
      <w:bookmarkEnd w:id="463"/>
    </w:p>
    <w:p w14:paraId="20884250" w14:textId="77777777" w:rsidR="00BA2805" w:rsidRDefault="005B4A5D" w:rsidP="0075381C">
      <w:r>
        <w:t xml:space="preserve">Navedenim se izazovima prvenstveno odgovara planiranim građevinskim adaptacijama u svrhu povećanja kapaciteta u pojedinim kaznenim tijelima. </w:t>
      </w:r>
    </w:p>
    <w:p w14:paraId="027E78D0" w14:textId="77777777" w:rsidR="00BA2805" w:rsidRDefault="005B4A5D" w:rsidP="0075381C">
      <w:r>
        <w:t xml:space="preserve">Upravo u svrhu poboljšavanja uvjeta, u Zatvoru u Osijeku krajem 2020. godine preuređene su smještajne jedinice kroz adaptaciju 22 zatvoreničke sobe i zatvoreničke kupaonice. Radi generalnog povećavanja smještajnih mogućnosti kaznenih tijela na širem području istočnog dijela Republike Hrvatske tijekom 2019. godine uređeni su i prošireni kapaciteti u Zatvoru u Bjelovaru (novih 9 mjesta u zatvorenim uvjetima) i Kaznionici u Požegi (novih 50 mjesta u zatvorenim uvjetima). Od izrađenog plana izgradnje novih kapaciteta u Kaznionici u Glini (novih 70 mjesta u zatvorenim uvjetima) se nažalost moralo odustati zbog razornog potresa koji je pogodio područje Sisačko-moslavačke županije u prosincu 2020. godine, a dodatno je u tom kaznenom tijelu zbog posljedica potresa stavljen izvan funkcije smještajni kapacitet jedne starije zgrade za smještaj zatvorenika (kapaciteta 102 mjesta). </w:t>
      </w:r>
    </w:p>
    <w:p w14:paraId="6CDC188E" w14:textId="77777777" w:rsidR="00BA2805" w:rsidRDefault="005B4A5D" w:rsidP="0075381C">
      <w:r>
        <w:t xml:space="preserve">Isto tako, zbog značajnog oštećenja objekta </w:t>
      </w:r>
      <w:r w:rsidR="00E95E49">
        <w:t xml:space="preserve">u potresu su </w:t>
      </w:r>
      <w:r w:rsidR="00BA2805">
        <w:t>izgubljeni</w:t>
      </w:r>
      <w:r>
        <w:t xml:space="preserve"> i smještajni kapaciteti Zatvora u Sisku (48 mjesta). Nakon navedenih događaja, a kako bi se osiguralo dodatno rasterećenje kaznenih tijela i kvalitetniji uvjeti tretmanskog rada i izobrazbe maloljetnika, Odlukom ravnatelja nadležnog za zatvorski sustav, u Kaznionici u Turopolju osnovan je Specijalizirani odjel za izvršavanje kazne maloljetničkog zatvora. </w:t>
      </w:r>
    </w:p>
    <w:p w14:paraId="56C00FAC" w14:textId="756CE00C" w:rsidR="00BA2805" w:rsidRDefault="005B4A5D" w:rsidP="0075381C">
      <w:r>
        <w:t xml:space="preserve">Prostori Kaznionice u Požegi, koji su bili korišteni za smještaj maloljetnika, predani su na korištenje Zatvoru u Požegi u kojem se tijekom 2021. godine pristupilo adaptaciji i proširenju kapaciteta za 37 mjesta u zatvorenim uvjetima. Treba naglasiti da je Grad Požegu 25. lipnja 2021. pogodila elementarna nepogoda u vidu tuče koja je uzrokovala značajnu štetu kako na zgradama Zatvora u Požegi, tako i na zgradama Kaznionice i Odgojnog zavoda u Požegi, ali je unatoč navedenom šteta u najkraćem mogućem roku sanirana. </w:t>
      </w:r>
    </w:p>
    <w:p w14:paraId="67996934" w14:textId="77777777" w:rsidR="00BA2805" w:rsidRDefault="005B4A5D" w:rsidP="0075381C">
      <w:r>
        <w:t>U Zatvoru u Šibeniku je nedavno završena adaptacija prostora te je ukupni kapacitet Zatvora povećan za novih osam mjesta u zatvorenim uvjetima. Za povećanje kapaciteta zatvorskog sustava od iznimnog su značaja i završeni radovi u Kaznionicama u Požegi i Lipovici-Popovači te su 2022. i početkom 2023. godine otvoreni novi kapaciteti za smještaj 234 osobe lišene slobode</w:t>
      </w:r>
      <w:r w:rsidR="00BA2805">
        <w:t xml:space="preserve"> </w:t>
      </w:r>
      <w:r w:rsidR="00E95E49">
        <w:t>u zatvorenim uvjetima izvršavanja kazne.</w:t>
      </w:r>
      <w:r w:rsidR="00BA2805">
        <w:t xml:space="preserve"> </w:t>
      </w:r>
    </w:p>
    <w:p w14:paraId="56118FD5" w14:textId="52A6E483" w:rsidR="00BA2805" w:rsidRDefault="0075381C" w:rsidP="0075381C">
      <w:r>
        <w:t xml:space="preserve">Energetska obnova sedam zgrada kaznionica u Požegi i Lipovici-Popovači provodi se prema </w:t>
      </w:r>
      <w:r w:rsidRPr="006D71C2">
        <w:rPr>
          <w:i/>
          <w:iCs/>
        </w:rPr>
        <w:t>Operativnom sporazumu za Nacionalni plan otpornosti i oporavka 2021.-2026.</w:t>
      </w:r>
      <w:r>
        <w:t xml:space="preserve">, specifično investiciji C2.5. R1-I5. Ova investicija fokusira se na mjere energetske učinkovitosti za obnovu objekata pravosudnih i kaznenih tijela </w:t>
      </w:r>
      <w:r w:rsidR="00683EA0">
        <w:t xml:space="preserve">koja ne udovoljavaju standardima o racionalnoj upotrebi energije i toplinskoj zaštiti. </w:t>
      </w:r>
    </w:p>
    <w:p w14:paraId="2B09FB0C" w14:textId="27C89BE6" w:rsidR="0075381C" w:rsidRDefault="0075381C" w:rsidP="0075381C">
      <w:r>
        <w:t>Za</w:t>
      </w:r>
      <w:r w:rsidR="00683EA0">
        <w:t xml:space="preserve"> energetsku</w:t>
      </w:r>
      <w:r>
        <w:t xml:space="preserve"> obnovu zgrada u navedenim kaznionicama izdvojeno je ukupno </w:t>
      </w:r>
      <w:r w:rsidR="000A5F85">
        <w:t xml:space="preserve">25.561.107,62 kune. </w:t>
      </w:r>
      <w:r>
        <w:t>Glavni cilj ovih ulaganja jest smanjiti potrošnju energije za grijanje i hlađenje, te primarnu energiju, za barem 50% u odnosu na potrošnju prije renovacije te doprinijeti smanjenju emisije CO2.</w:t>
      </w:r>
    </w:p>
    <w:p w14:paraId="38F0B43B" w14:textId="77777777" w:rsidR="0075381C" w:rsidRDefault="0075381C" w:rsidP="005B4A5D">
      <w:r>
        <w:t>Osim energetske obnove, ugovo</w:t>
      </w:r>
      <w:r w:rsidR="008A51E7">
        <w:t xml:space="preserve">rit će se </w:t>
      </w:r>
      <w:r>
        <w:t xml:space="preserve">radovi unutarnjeg uređenja (adaptacije) zgrade ženskog zatvorenog odjela Kaznionice u Požegi. Ovi radovi usmjereni su na adresiranje izazova navedenih u izvješćima </w:t>
      </w:r>
      <w:r w:rsidRPr="006D71C2">
        <w:rPr>
          <w:i/>
          <w:iCs/>
        </w:rPr>
        <w:t>Odbora Vijeća Europe za sprječavanje mučenja</w:t>
      </w:r>
      <w:r>
        <w:t xml:space="preserve"> (CPT) i </w:t>
      </w:r>
      <w:r w:rsidRPr="006D71C2">
        <w:rPr>
          <w:i/>
          <w:iCs/>
        </w:rPr>
        <w:t xml:space="preserve">Pučkog pravobranitelja </w:t>
      </w:r>
      <w:r>
        <w:rPr>
          <w:i/>
          <w:iCs/>
        </w:rPr>
        <w:t xml:space="preserve">Republike </w:t>
      </w:r>
      <w:r w:rsidRPr="006D71C2">
        <w:rPr>
          <w:i/>
          <w:iCs/>
        </w:rPr>
        <w:t>Hrvatske</w:t>
      </w:r>
      <w:r>
        <w:t>. Cilj je uskladiti našu infrastrukturu s trenutnim zakonskim i međunarodnim standardima.</w:t>
      </w:r>
    </w:p>
    <w:p w14:paraId="5F599906" w14:textId="62718F6E" w:rsidR="00C414C4" w:rsidRDefault="00C414C4" w:rsidP="005B4A5D">
      <w:r w:rsidRPr="00C414C4">
        <w:t>Završeni su radovi na energetskoj obnovi u Zatvoru u Karlovcu</w:t>
      </w:r>
      <w:r w:rsidR="00E778D0">
        <w:t xml:space="preserve"> </w:t>
      </w:r>
    </w:p>
    <w:p w14:paraId="0B506462" w14:textId="77777777" w:rsidR="00C414C4" w:rsidRPr="006D71C2" w:rsidRDefault="00C414C4" w:rsidP="006D71C2">
      <w:pPr>
        <w:pStyle w:val="Heading2"/>
        <w:numPr>
          <w:ilvl w:val="1"/>
          <w:numId w:val="5"/>
        </w:numPr>
        <w:rPr>
          <w:rFonts w:cs="Times New Roman"/>
          <w:color w:val="244061" w:themeColor="accent1" w:themeShade="80"/>
        </w:rPr>
      </w:pPr>
      <w:bookmarkStart w:id="464" w:name="_Toc149057015"/>
      <w:r w:rsidRPr="006D71C2">
        <w:rPr>
          <w:rFonts w:cs="Times New Roman"/>
          <w:color w:val="244061" w:themeColor="accent1" w:themeShade="80"/>
        </w:rPr>
        <w:t>Budući planovi</w:t>
      </w:r>
      <w:bookmarkEnd w:id="464"/>
    </w:p>
    <w:p w14:paraId="2627B7FA" w14:textId="77777777" w:rsidR="003F65EE" w:rsidRDefault="001C749B" w:rsidP="005B4A5D">
      <w:r w:rsidRPr="001C749B">
        <w:t>Ulaganje</w:t>
      </w:r>
      <w:r>
        <w:t>m</w:t>
      </w:r>
      <w:r w:rsidRPr="001C749B">
        <w:t xml:space="preserve"> u zatvorsku infrastrukturu</w:t>
      </w:r>
      <w:r>
        <w:t>, bilo novu ili</w:t>
      </w:r>
      <w:r w:rsidRPr="001C749B">
        <w:t xml:space="preserve"> postojeću</w:t>
      </w:r>
      <w:r>
        <w:t>,</w:t>
      </w:r>
      <w:r w:rsidRPr="001C749B">
        <w:t xml:space="preserve"> potiče</w:t>
      </w:r>
      <w:r>
        <w:t>mo</w:t>
      </w:r>
      <w:r w:rsidRPr="001C749B">
        <w:t xml:space="preserve"> ekonomski razvoj, pomaže</w:t>
      </w:r>
      <w:r>
        <w:t>mo</w:t>
      </w:r>
      <w:r w:rsidRPr="001C749B">
        <w:t xml:space="preserve"> u prevenciji recidivizma i radikalizacije i pridonosi</w:t>
      </w:r>
      <w:r>
        <w:t>mo</w:t>
      </w:r>
      <w:r w:rsidRPr="001C749B">
        <w:t xml:space="preserve"> stvaranju sigurnijeg i profesionalnijeg radnog okruženja za zatvorsko osoblje. Svako ulaganje</w:t>
      </w:r>
      <w:r>
        <w:t xml:space="preserve"> u zatvorski sustav</w:t>
      </w:r>
      <w:r w:rsidRPr="001C749B">
        <w:t xml:space="preserve"> osigurava</w:t>
      </w:r>
      <w:r>
        <w:t xml:space="preserve"> i</w:t>
      </w:r>
      <w:r w:rsidRPr="001C749B">
        <w:t xml:space="preserve"> pravnu sigurnost države i </w:t>
      </w:r>
      <w:r w:rsidR="003F65EE" w:rsidRPr="003F65EE">
        <w:t>služ</w:t>
      </w:r>
      <w:r w:rsidR="003F65EE">
        <w:t>i</w:t>
      </w:r>
      <w:r w:rsidR="003F65EE" w:rsidRPr="003F65EE">
        <w:t xml:space="preserve"> i zaštiti države od potencijaln</w:t>
      </w:r>
      <w:r w:rsidR="003F65EE">
        <w:t>o negativnih</w:t>
      </w:r>
      <w:r w:rsidR="003F65EE" w:rsidRPr="003F65EE">
        <w:t xml:space="preserve"> međunarodnih pravnih </w:t>
      </w:r>
      <w:r w:rsidR="003F65EE">
        <w:t>odluka</w:t>
      </w:r>
      <w:r w:rsidR="003F65EE" w:rsidRPr="003F65EE">
        <w:t>.</w:t>
      </w:r>
    </w:p>
    <w:p w14:paraId="5CC9CA62" w14:textId="77777777" w:rsidR="005B4A5D" w:rsidRDefault="005B4A5D" w:rsidP="005B4A5D">
      <w:r>
        <w:t xml:space="preserve">U narednom razdoblju pripremit će se dokumentacija za obnovu potresom oštećenog objekta Kaznionice u Glini, a dugoročni planovi svakako će obuhvaćati </w:t>
      </w:r>
      <w:r w:rsidR="000A5F85">
        <w:t xml:space="preserve">višegodišnju </w:t>
      </w:r>
      <w:r>
        <w:t xml:space="preserve">adaptaciju Zatvora u Zagrebu na čijoj pripremi rade sve nadležne službe. </w:t>
      </w:r>
    </w:p>
    <w:p w14:paraId="74886AA0" w14:textId="77777777" w:rsidR="00BA2805" w:rsidRDefault="005B4A5D" w:rsidP="005B4A5D">
      <w:r>
        <w:t>Dodatno, Ministarstvo pravosuđa i uprave potpisalo je s Gradom Gospićem i Ličko-senjskom županijom Sporazum o realizaciji projekta „</w:t>
      </w:r>
      <w:r w:rsidRPr="006D71C2">
        <w:rPr>
          <w:i/>
          <w:iCs/>
        </w:rPr>
        <w:t>Modernizacija zatvorskog sustava kroz izgradnju Kaznionice u Gospiću</w:t>
      </w:r>
      <w:r>
        <w:t xml:space="preserve">“. Budući kompleks Kaznionice u Gospiću </w:t>
      </w:r>
      <w:r w:rsidR="000A5F85">
        <w:t>nam</w:t>
      </w:r>
      <w:r w:rsidR="00BA2805">
        <w:t>i</w:t>
      </w:r>
      <w:r w:rsidR="000A5F85">
        <w:t xml:space="preserve">jenjen je </w:t>
      </w:r>
      <w:r>
        <w:t xml:space="preserve">za smještaj 400 zatvorenika, a u navedenom kompleksu bit će potrebno zaposliti </w:t>
      </w:r>
      <w:r w:rsidR="000A5F85">
        <w:t xml:space="preserve">najmanje </w:t>
      </w:r>
      <w:r>
        <w:t xml:space="preserve">250 osoba. Vrijednost projekta procjenjuje se na 70.000.000,00 EUR te će biti financiran sredstvima Razvojne Banke Vijeća Europe u iznosu od </w:t>
      </w:r>
      <w:r w:rsidR="00683EA0">
        <w:t>5</w:t>
      </w:r>
      <w:r>
        <w:t xml:space="preserve">0% investicije s PDV-om, dok će preostalih </w:t>
      </w:r>
      <w:r w:rsidR="00683EA0">
        <w:t>5</w:t>
      </w:r>
      <w:r>
        <w:t xml:space="preserve">0% troškova izgradnje snositi država. </w:t>
      </w:r>
    </w:p>
    <w:p w14:paraId="44660644" w14:textId="0365D426" w:rsidR="003F65EE" w:rsidRDefault="005B4A5D" w:rsidP="005B4A5D">
      <w:r>
        <w:t>Dodatno se razmatraju mogućnosti financiranja i izgradnje novih kaznenih tijela većih kapaciteta Kaznionice zatvora u Osijeku te Kaznionice zatvora u Sisku, kao i adaptacija Zatvora u Zagrebu, odnosno Centra za dijagnostiku u Zagrebu</w:t>
      </w:r>
      <w:r w:rsidR="008A51E7">
        <w:t>.</w:t>
      </w:r>
      <w:r w:rsidR="00A62158">
        <w:t xml:space="preserve"> </w:t>
      </w:r>
    </w:p>
    <w:p w14:paraId="190B316D" w14:textId="7AC7D0F1" w:rsidR="003F65EE" w:rsidRDefault="003F65EE" w:rsidP="005B4A5D">
      <w:r w:rsidRPr="003F65EE">
        <w:t>Važno je istaknuti da će se pri budućim</w:t>
      </w:r>
      <w:r w:rsidR="00BA2805">
        <w:t xml:space="preserve"> </w:t>
      </w:r>
      <w:r w:rsidR="000A5F85">
        <w:t xml:space="preserve">projektiranjima </w:t>
      </w:r>
      <w:r w:rsidRPr="003F65EE">
        <w:t>, poput onih u Sisku i Osijeku, primijeniti iskustva stečena izgradnjom Kaznionice u Gospiću</w:t>
      </w:r>
      <w:r w:rsidR="000A5F85">
        <w:t xml:space="preserve"> s dugoročnim ciljem </w:t>
      </w:r>
      <w:r w:rsidRPr="003F65EE">
        <w:t xml:space="preserve"> standardizacij</w:t>
      </w:r>
      <w:r w:rsidR="000A5F85">
        <w:t>e</w:t>
      </w:r>
      <w:r w:rsidRPr="003F65EE">
        <w:t xml:space="preserve"> zatvorske infrastrukture, što osigurava niz prednosti: od operativne učinkovitosti, povećane sigurnosti, ekonomske isplativosti, do pozitivne percepcije u javnosti. Ovaj integrirani pristup postavlja temelje za moder</w:t>
      </w:r>
      <w:r>
        <w:t>a</w:t>
      </w:r>
      <w:r w:rsidRPr="003F65EE">
        <w:t>n i učinkovit zatvorski sustav Republike Hrvatske.</w:t>
      </w:r>
    </w:p>
    <w:p w14:paraId="5D73EA74" w14:textId="77777777" w:rsidR="00C414C4" w:rsidRPr="006D71C2" w:rsidRDefault="00C414C4" w:rsidP="006D71C2">
      <w:pPr>
        <w:pStyle w:val="Heading2"/>
        <w:numPr>
          <w:ilvl w:val="1"/>
          <w:numId w:val="5"/>
        </w:numPr>
        <w:rPr>
          <w:rFonts w:cs="Times New Roman"/>
          <w:color w:val="244061" w:themeColor="accent1" w:themeShade="80"/>
        </w:rPr>
      </w:pPr>
      <w:bookmarkStart w:id="465" w:name="_Toc149057016"/>
      <w:r w:rsidRPr="006D71C2">
        <w:rPr>
          <w:rFonts w:cs="Times New Roman"/>
          <w:color w:val="244061" w:themeColor="accent1" w:themeShade="80"/>
        </w:rPr>
        <w:t>Kvaliteta i standardi</w:t>
      </w:r>
      <w:r w:rsidR="005471A2" w:rsidRPr="006D71C2">
        <w:rPr>
          <w:rFonts w:cs="Times New Roman"/>
          <w:color w:val="244061" w:themeColor="accent1" w:themeShade="80"/>
        </w:rPr>
        <w:t xml:space="preserve"> u zatvorskom sustavu</w:t>
      </w:r>
      <w:bookmarkEnd w:id="465"/>
    </w:p>
    <w:p w14:paraId="5D55900B" w14:textId="7CD0A538" w:rsidR="00697C50" w:rsidRDefault="005B4A5D" w:rsidP="005B4A5D">
      <w:r>
        <w:t>Neovisno o tome što standard od minimalno 4 m² površine po zatvoreniku više nije eksplicitno naveden u Zakonu o izvršavanju kazne zatvora, Ministarstvo pravosuđa i uprave nove adaptacije i izgradnje planira temeljem međunarodnih standarda te se novi smještajni kapaciteti planiraju uz izgradnju dovoljno popratnih zajedničkih prostora za boravak zatvorenika, rad, obrazovanje, aktivnosti slobodnog vremena, a kaznena tijela se upućuju da u što većoj mjeri omoguće zatvorenicima boravak izvan soba, uz smislene aktivnosti</w:t>
      </w:r>
      <w:r w:rsidR="00A62158">
        <w:t>.</w:t>
      </w:r>
    </w:p>
    <w:p w14:paraId="7CD12B0C" w14:textId="16F1D74E" w:rsidR="005B4A5D" w:rsidRDefault="005B4A5D" w:rsidP="005B4A5D">
      <w:r>
        <w:t xml:space="preserve">Nastavno </w:t>
      </w:r>
      <w:r w:rsidR="000A5F85">
        <w:t xml:space="preserve">od 2009. godine </w:t>
      </w:r>
      <w:r>
        <w:t xml:space="preserve"> problem prenapučenosti zatvora i kaznionica treba naglasiti da u Republici Hrvatskoj djeluje profesionalna probacijska služba</w:t>
      </w:r>
      <w:r w:rsidR="000A5F85">
        <w:t>.</w:t>
      </w:r>
      <w:r>
        <w:t xml:space="preserve"> Zakon</w:t>
      </w:r>
      <w:r w:rsidR="000A5F85">
        <w:t xml:space="preserve"> o probaciji</w:t>
      </w:r>
      <w:r w:rsidR="00E778D0">
        <w:t xml:space="preserve"> </w:t>
      </w:r>
      <w:r>
        <w:t>predviđa</w:t>
      </w:r>
      <w:r w:rsidR="00315F94">
        <w:t xml:space="preserve"> izvršenje</w:t>
      </w:r>
      <w:r w:rsidR="00E778D0">
        <w:t xml:space="preserve"> </w:t>
      </w:r>
      <w:r>
        <w:t xml:space="preserve">niz alternativnih sankcija koje u odnosu na lišenje slobode pružaju mogućnost učinkovite društvene rehabilitacije i reintegracije počinitelja kaznenih djela s pozitivnim učinkom na sprječavanje ponovnog kriminalnog ponašanja te promicanje javne sigurnosti. Adekvatna primjena alternativnih sankcija izravno utječe na smanjivanje prenapučenosti u zatvorima i kaznionicama i uvjete u istima. Hrvatsko kazneno zakonodavstvo ima mogućnost izricanja tzv. alternativnih sankcija te niza mjera, obveza i zaštitnog nadzora čime se može smanjiti problem prenapučenosti zatvora, no isto ovisi o odlukama sudova. </w:t>
      </w:r>
    </w:p>
    <w:p w14:paraId="25CC8D94" w14:textId="66A975B7" w:rsidR="005B4A5D" w:rsidRPr="006D71C2" w:rsidRDefault="005B4A5D" w:rsidP="006D71C2">
      <w:pPr>
        <w:rPr>
          <w:strike/>
          <w:color w:val="FF0000"/>
        </w:rPr>
      </w:pPr>
      <w:r>
        <w:t>U cilju rasterećenja kapaciteta zatvorskog sustava, Ministarstvo pravosuđa i uprave uvelo je elektronički nadzor za uvjetni otpust koji je započeo funkcionirati u praksi, a u završnoj fazi izrade je i Pravilnik o načinu izvršavanja istražnog zatvora u domu uz primjenu elektroničkog nadzora što</w:t>
      </w:r>
      <w:r w:rsidR="00315F94">
        <w:t xml:space="preserve"> će</w:t>
      </w:r>
      <w:r>
        <w:t xml:space="preserve"> </w:t>
      </w:r>
      <w:r w:rsidR="00315F94">
        <w:t xml:space="preserve">ako se bude primjenjivalo u praksi </w:t>
      </w:r>
      <w:r>
        <w:t xml:space="preserve"> dodatno rasteretiti kapacitete.</w:t>
      </w:r>
    </w:p>
    <w:p w14:paraId="33602F39" w14:textId="77777777" w:rsidR="00C414C4" w:rsidRPr="006D71C2" w:rsidRDefault="00C414C4" w:rsidP="006D71C2">
      <w:pPr>
        <w:pStyle w:val="Heading2"/>
        <w:numPr>
          <w:ilvl w:val="1"/>
          <w:numId w:val="5"/>
        </w:numPr>
        <w:rPr>
          <w:rFonts w:cs="Times New Roman"/>
          <w:color w:val="244061" w:themeColor="accent1" w:themeShade="80"/>
        </w:rPr>
      </w:pPr>
      <w:bookmarkStart w:id="466" w:name="_Toc149057017"/>
      <w:r w:rsidRPr="006D71C2">
        <w:rPr>
          <w:rFonts w:cs="Times New Roman"/>
          <w:color w:val="244061" w:themeColor="accent1" w:themeShade="80"/>
        </w:rPr>
        <w:t>Projekti financirani iz EU Fondova</w:t>
      </w:r>
      <w:bookmarkEnd w:id="466"/>
    </w:p>
    <w:p w14:paraId="0C0069FD" w14:textId="115CA87B" w:rsidR="005B4A5D" w:rsidRDefault="005B4A5D" w:rsidP="00CE11A8">
      <w:r>
        <w:t>U okviru projekta „Daljnje unaprjeđenje kvalitete pravosuđa kroz nastavak modernizacije pravosudnog sustava u Republici Hrvatskoj, koji se sufinancira sredstvima Europskog socijalnog fonda (ESF) kroz Operativni program „Učinkoviti ljudski potencijali 2014 - 2020“, tijekom 2022. godine nabavljeni su medicinska oprema i uređaji za Zatvorsku bolnicu u Zagrebu te automatski vanjskih defibrilatori za 21 kazneno tijelo, uk</w:t>
      </w:r>
      <w:r w:rsidR="00CE11A8">
        <w:t>upne vrijednosti 0.4 mil EUR-a.</w:t>
      </w:r>
    </w:p>
    <w:p w14:paraId="2AB8207F" w14:textId="0F0CAC3F" w:rsidR="0095197C" w:rsidRDefault="0095197C">
      <w:pPr>
        <w:spacing w:line="276" w:lineRule="auto"/>
        <w:jc w:val="left"/>
      </w:pPr>
      <w:r>
        <w:br w:type="page"/>
      </w:r>
    </w:p>
    <w:p w14:paraId="6E66622A" w14:textId="77777777" w:rsidR="00EE383E" w:rsidRPr="004F27E9" w:rsidRDefault="00EE383E" w:rsidP="00EE383E">
      <w:pPr>
        <w:pStyle w:val="Heading1"/>
        <w:rPr>
          <w:rFonts w:cs="Times New Roman"/>
          <w:sz w:val="28"/>
        </w:rPr>
      </w:pPr>
      <w:bookmarkStart w:id="467" w:name="_Toc149057018"/>
      <w:r w:rsidRPr="004F27E9">
        <w:rPr>
          <w:rFonts w:cs="Times New Roman"/>
          <w:sz w:val="28"/>
        </w:rPr>
        <w:t>POPIS SLIKA:</w:t>
      </w:r>
      <w:bookmarkEnd w:id="467"/>
    </w:p>
    <w:p w14:paraId="5DAF3BD3" w14:textId="28788407" w:rsidR="00E63C7D" w:rsidRDefault="00EE383E">
      <w:pPr>
        <w:pStyle w:val="TableofFigures"/>
        <w:rPr>
          <w:rFonts w:asciiTheme="minorHAnsi" w:eastAsiaTheme="minorEastAsia" w:hAnsiTheme="minorHAnsi" w:cstheme="minorBidi"/>
          <w:bCs w:val="0"/>
          <w:sz w:val="22"/>
          <w:lang w:eastAsia="hr-HR"/>
        </w:rPr>
      </w:pPr>
      <w:r w:rsidRPr="004F27E9">
        <w:rPr>
          <w:rFonts w:ascii="Times New Roman" w:hAnsi="Times New Roman" w:cs="Times New Roman"/>
        </w:rPr>
        <w:fldChar w:fldCharType="begin"/>
      </w:r>
      <w:r w:rsidRPr="004F27E9">
        <w:rPr>
          <w:rFonts w:ascii="Times New Roman" w:hAnsi="Times New Roman" w:cs="Times New Roman"/>
          <w:sz w:val="22"/>
        </w:rPr>
        <w:instrText xml:space="preserve"> TOC \h \z \c "Slika" </w:instrText>
      </w:r>
      <w:r w:rsidRPr="004F27E9">
        <w:rPr>
          <w:rFonts w:ascii="Times New Roman" w:hAnsi="Times New Roman" w:cs="Times New Roman"/>
        </w:rPr>
        <w:fldChar w:fldCharType="separate"/>
      </w:r>
      <w:hyperlink w:anchor="_Toc149055182" w:history="1">
        <w:r w:rsidR="00E63C7D" w:rsidRPr="00C85365">
          <w:rPr>
            <w:rStyle w:val="Hyperlink"/>
            <w:rFonts w:cs="Times New Roman"/>
          </w:rPr>
          <w:t>Slika 1. Organizacijska struktura Uprave za zatvorski sustav i probaciju</w:t>
        </w:r>
        <w:r w:rsidR="00E63C7D">
          <w:rPr>
            <w:webHidden/>
          </w:rPr>
          <w:tab/>
        </w:r>
        <w:r w:rsidR="00E63C7D">
          <w:rPr>
            <w:webHidden/>
          </w:rPr>
          <w:fldChar w:fldCharType="begin"/>
        </w:r>
        <w:r w:rsidR="00E63C7D">
          <w:rPr>
            <w:webHidden/>
          </w:rPr>
          <w:instrText xml:space="preserve"> PAGEREF _Toc149055182 \h </w:instrText>
        </w:r>
        <w:r w:rsidR="00E63C7D">
          <w:rPr>
            <w:webHidden/>
          </w:rPr>
        </w:r>
        <w:r w:rsidR="00E63C7D">
          <w:rPr>
            <w:webHidden/>
          </w:rPr>
          <w:fldChar w:fldCharType="separate"/>
        </w:r>
        <w:r w:rsidR="00E63C7D">
          <w:rPr>
            <w:webHidden/>
          </w:rPr>
          <w:t>6</w:t>
        </w:r>
        <w:r w:rsidR="00E63C7D">
          <w:rPr>
            <w:webHidden/>
          </w:rPr>
          <w:fldChar w:fldCharType="end"/>
        </w:r>
      </w:hyperlink>
    </w:p>
    <w:p w14:paraId="2696FCB3" w14:textId="4BCEE47A" w:rsidR="00E63C7D" w:rsidRPr="006D71C2" w:rsidRDefault="00FD6A5B">
      <w:pPr>
        <w:pStyle w:val="TableofFigures"/>
        <w:rPr>
          <w:rFonts w:asciiTheme="minorHAnsi" w:eastAsiaTheme="minorEastAsia" w:hAnsiTheme="minorHAnsi" w:cstheme="minorBidi"/>
          <w:bCs w:val="0"/>
          <w:sz w:val="22"/>
          <w:lang w:eastAsia="hr-HR"/>
        </w:rPr>
      </w:pPr>
      <w:hyperlink w:anchor="_Toc149055183" w:history="1">
        <w:r w:rsidR="00E63C7D" w:rsidRPr="006D71C2">
          <w:rPr>
            <w:rStyle w:val="Hyperlink"/>
            <w:rFonts w:cs="Times New Roman"/>
          </w:rPr>
          <w:t>Slika 2. Prikaz smještajnih kapaciteta na 31.12.2022.</w:t>
        </w:r>
        <w:r w:rsidR="00E63C7D" w:rsidRPr="006D71C2">
          <w:rPr>
            <w:webHidden/>
          </w:rPr>
          <w:tab/>
        </w:r>
        <w:r w:rsidR="00E63C7D" w:rsidRPr="006D71C2">
          <w:rPr>
            <w:webHidden/>
          </w:rPr>
          <w:fldChar w:fldCharType="begin"/>
        </w:r>
        <w:r w:rsidR="00E63C7D" w:rsidRPr="006D71C2">
          <w:rPr>
            <w:webHidden/>
          </w:rPr>
          <w:instrText xml:space="preserve"> PAGEREF _Toc149055183 \h </w:instrText>
        </w:r>
        <w:r w:rsidR="00E63C7D" w:rsidRPr="006D71C2">
          <w:rPr>
            <w:webHidden/>
          </w:rPr>
        </w:r>
        <w:r w:rsidR="00E63C7D" w:rsidRPr="006D71C2">
          <w:rPr>
            <w:webHidden/>
          </w:rPr>
          <w:fldChar w:fldCharType="separate"/>
        </w:r>
        <w:r w:rsidR="00E63C7D" w:rsidRPr="006D71C2">
          <w:rPr>
            <w:webHidden/>
          </w:rPr>
          <w:t>10</w:t>
        </w:r>
        <w:r w:rsidR="00E63C7D" w:rsidRPr="006D71C2">
          <w:rPr>
            <w:webHidden/>
          </w:rPr>
          <w:fldChar w:fldCharType="end"/>
        </w:r>
      </w:hyperlink>
    </w:p>
    <w:p w14:paraId="096919DA" w14:textId="2186E119" w:rsidR="00E63C7D" w:rsidRPr="006D71C2" w:rsidRDefault="00FD6A5B">
      <w:pPr>
        <w:pStyle w:val="TableofFigures"/>
        <w:rPr>
          <w:rFonts w:asciiTheme="minorHAnsi" w:eastAsiaTheme="minorEastAsia" w:hAnsiTheme="minorHAnsi" w:cstheme="minorBidi"/>
          <w:bCs w:val="0"/>
          <w:sz w:val="22"/>
          <w:lang w:eastAsia="hr-HR"/>
        </w:rPr>
      </w:pPr>
      <w:hyperlink r:id="rId72" w:anchor="_Toc149055184" w:history="1">
        <w:r w:rsidR="00E63C7D" w:rsidRPr="006D71C2">
          <w:rPr>
            <w:rStyle w:val="Hyperlink"/>
            <w:rFonts w:cs="Times New Roman"/>
          </w:rPr>
          <w:t>Slika 3. Kretanje broja osoba lišenih slobode i smještajnih kapaciteta 2017. – 2022. godine</w:t>
        </w:r>
        <w:r w:rsidR="00E63C7D" w:rsidRPr="006D71C2">
          <w:rPr>
            <w:webHidden/>
          </w:rPr>
          <w:tab/>
        </w:r>
        <w:r w:rsidR="00E63C7D" w:rsidRPr="006D71C2">
          <w:rPr>
            <w:webHidden/>
          </w:rPr>
          <w:fldChar w:fldCharType="begin"/>
        </w:r>
        <w:r w:rsidR="00E63C7D" w:rsidRPr="006D71C2">
          <w:rPr>
            <w:webHidden/>
          </w:rPr>
          <w:instrText xml:space="preserve"> PAGEREF _Toc149055184 \h </w:instrText>
        </w:r>
        <w:r w:rsidR="00E63C7D" w:rsidRPr="006D71C2">
          <w:rPr>
            <w:webHidden/>
          </w:rPr>
        </w:r>
        <w:r w:rsidR="00E63C7D" w:rsidRPr="006D71C2">
          <w:rPr>
            <w:webHidden/>
          </w:rPr>
          <w:fldChar w:fldCharType="separate"/>
        </w:r>
        <w:r w:rsidR="00E63C7D" w:rsidRPr="006D71C2">
          <w:rPr>
            <w:webHidden/>
          </w:rPr>
          <w:t>10</w:t>
        </w:r>
        <w:r w:rsidR="00E63C7D" w:rsidRPr="006D71C2">
          <w:rPr>
            <w:webHidden/>
          </w:rPr>
          <w:fldChar w:fldCharType="end"/>
        </w:r>
      </w:hyperlink>
    </w:p>
    <w:p w14:paraId="201163DD" w14:textId="5933A377" w:rsidR="00E63C7D" w:rsidRPr="006D71C2" w:rsidRDefault="00FD6A5B">
      <w:pPr>
        <w:pStyle w:val="TableofFigures"/>
        <w:rPr>
          <w:rFonts w:asciiTheme="minorHAnsi" w:eastAsiaTheme="minorEastAsia" w:hAnsiTheme="minorHAnsi" w:cstheme="minorBidi"/>
          <w:bCs w:val="0"/>
          <w:sz w:val="22"/>
          <w:lang w:eastAsia="hr-HR"/>
        </w:rPr>
      </w:pPr>
      <w:hyperlink w:anchor="_Toc149055185" w:history="1">
        <w:r w:rsidR="00E63C7D" w:rsidRPr="006D71C2">
          <w:rPr>
            <w:rStyle w:val="Hyperlink"/>
            <w:rFonts w:cs="Times New Roman"/>
          </w:rPr>
          <w:t>Slika 4. Zatvorenici u istražnom zatvoru na dan 31.12. i tijekom godine, od 2018. do 2022. godine</w:t>
        </w:r>
        <w:r w:rsidR="00E63C7D" w:rsidRPr="006D71C2">
          <w:rPr>
            <w:webHidden/>
          </w:rPr>
          <w:tab/>
        </w:r>
        <w:r w:rsidR="00E63C7D" w:rsidRPr="006D71C2">
          <w:rPr>
            <w:webHidden/>
          </w:rPr>
          <w:fldChar w:fldCharType="begin"/>
        </w:r>
        <w:r w:rsidR="00E63C7D" w:rsidRPr="006D71C2">
          <w:rPr>
            <w:webHidden/>
          </w:rPr>
          <w:instrText xml:space="preserve"> PAGEREF _Toc149055185 \h </w:instrText>
        </w:r>
        <w:r w:rsidR="00E63C7D" w:rsidRPr="006D71C2">
          <w:rPr>
            <w:webHidden/>
          </w:rPr>
        </w:r>
        <w:r w:rsidR="00E63C7D" w:rsidRPr="006D71C2">
          <w:rPr>
            <w:webHidden/>
          </w:rPr>
          <w:fldChar w:fldCharType="separate"/>
        </w:r>
        <w:r w:rsidR="00E63C7D" w:rsidRPr="006D71C2">
          <w:rPr>
            <w:webHidden/>
          </w:rPr>
          <w:t>13</w:t>
        </w:r>
        <w:r w:rsidR="00E63C7D" w:rsidRPr="006D71C2">
          <w:rPr>
            <w:webHidden/>
          </w:rPr>
          <w:fldChar w:fldCharType="end"/>
        </w:r>
      </w:hyperlink>
    </w:p>
    <w:p w14:paraId="5630DA71" w14:textId="0A15CF92" w:rsidR="00E63C7D" w:rsidRPr="006D71C2" w:rsidRDefault="00FD6A5B">
      <w:pPr>
        <w:pStyle w:val="TableofFigures"/>
        <w:rPr>
          <w:rFonts w:asciiTheme="minorHAnsi" w:eastAsiaTheme="minorEastAsia" w:hAnsiTheme="minorHAnsi" w:cstheme="minorBidi"/>
          <w:bCs w:val="0"/>
          <w:sz w:val="22"/>
          <w:lang w:eastAsia="hr-HR"/>
        </w:rPr>
      </w:pPr>
      <w:hyperlink w:anchor="_Toc149055186" w:history="1">
        <w:r w:rsidR="00E63C7D" w:rsidRPr="006D71C2">
          <w:rPr>
            <w:rStyle w:val="Hyperlink"/>
            <w:rFonts w:cs="Times New Roman"/>
          </w:rPr>
          <w:t>Slika 5. Zatvorenici u istražnom zatvoru s obzirom na vrstu kaznenog djela na dan 31.12.2022.</w:t>
        </w:r>
        <w:r w:rsidR="00E63C7D" w:rsidRPr="006D71C2">
          <w:rPr>
            <w:webHidden/>
          </w:rPr>
          <w:tab/>
        </w:r>
        <w:r w:rsidR="00E63C7D" w:rsidRPr="006D71C2">
          <w:rPr>
            <w:webHidden/>
          </w:rPr>
          <w:fldChar w:fldCharType="begin"/>
        </w:r>
        <w:r w:rsidR="00E63C7D" w:rsidRPr="006D71C2">
          <w:rPr>
            <w:webHidden/>
          </w:rPr>
          <w:instrText xml:space="preserve"> PAGEREF _Toc149055186 \h </w:instrText>
        </w:r>
        <w:r w:rsidR="00E63C7D" w:rsidRPr="006D71C2">
          <w:rPr>
            <w:webHidden/>
          </w:rPr>
        </w:r>
        <w:r w:rsidR="00E63C7D" w:rsidRPr="006D71C2">
          <w:rPr>
            <w:webHidden/>
          </w:rPr>
          <w:fldChar w:fldCharType="separate"/>
        </w:r>
        <w:r w:rsidR="00E63C7D" w:rsidRPr="006D71C2">
          <w:rPr>
            <w:webHidden/>
          </w:rPr>
          <w:t>13</w:t>
        </w:r>
        <w:r w:rsidR="00E63C7D" w:rsidRPr="006D71C2">
          <w:rPr>
            <w:webHidden/>
          </w:rPr>
          <w:fldChar w:fldCharType="end"/>
        </w:r>
      </w:hyperlink>
    </w:p>
    <w:p w14:paraId="2B3913FE" w14:textId="42204763" w:rsidR="00E63C7D" w:rsidRPr="006D71C2" w:rsidRDefault="00FD6A5B">
      <w:pPr>
        <w:pStyle w:val="TableofFigures"/>
        <w:rPr>
          <w:rFonts w:asciiTheme="minorHAnsi" w:eastAsiaTheme="minorEastAsia" w:hAnsiTheme="minorHAnsi" w:cstheme="minorBidi"/>
          <w:bCs w:val="0"/>
          <w:sz w:val="22"/>
          <w:lang w:eastAsia="hr-HR"/>
        </w:rPr>
      </w:pPr>
      <w:hyperlink w:anchor="_Toc149055187" w:history="1">
        <w:r w:rsidR="00E63C7D" w:rsidRPr="006D71C2">
          <w:rPr>
            <w:rStyle w:val="Hyperlink"/>
            <w:rFonts w:cs="Times New Roman"/>
          </w:rPr>
          <w:t>Slika 6. Broj istražnih zatvorenika tijekom 2022. godine, smještenih u Zatvorskoj bolnici u Zagrebu  sukladno članku 551. Zakona o kaznenom postupku</w:t>
        </w:r>
        <w:r w:rsidR="00E63C7D" w:rsidRPr="006D71C2">
          <w:rPr>
            <w:webHidden/>
          </w:rPr>
          <w:tab/>
        </w:r>
        <w:r w:rsidR="00E63C7D" w:rsidRPr="006D71C2">
          <w:rPr>
            <w:webHidden/>
          </w:rPr>
          <w:fldChar w:fldCharType="begin"/>
        </w:r>
        <w:r w:rsidR="00E63C7D" w:rsidRPr="006D71C2">
          <w:rPr>
            <w:webHidden/>
          </w:rPr>
          <w:instrText xml:space="preserve"> PAGEREF _Toc149055187 \h </w:instrText>
        </w:r>
        <w:r w:rsidR="00E63C7D" w:rsidRPr="006D71C2">
          <w:rPr>
            <w:webHidden/>
          </w:rPr>
        </w:r>
        <w:r w:rsidR="00E63C7D" w:rsidRPr="006D71C2">
          <w:rPr>
            <w:webHidden/>
          </w:rPr>
          <w:fldChar w:fldCharType="separate"/>
        </w:r>
        <w:r w:rsidR="00E63C7D" w:rsidRPr="006D71C2">
          <w:rPr>
            <w:webHidden/>
          </w:rPr>
          <w:t>15</w:t>
        </w:r>
        <w:r w:rsidR="00E63C7D" w:rsidRPr="006D71C2">
          <w:rPr>
            <w:webHidden/>
          </w:rPr>
          <w:fldChar w:fldCharType="end"/>
        </w:r>
      </w:hyperlink>
    </w:p>
    <w:p w14:paraId="47C0C32D" w14:textId="65E17E1A" w:rsidR="00E63C7D" w:rsidRPr="006D71C2" w:rsidRDefault="00FD6A5B">
      <w:pPr>
        <w:pStyle w:val="TableofFigures"/>
        <w:rPr>
          <w:rFonts w:asciiTheme="minorHAnsi" w:eastAsiaTheme="minorEastAsia" w:hAnsiTheme="minorHAnsi" w:cstheme="minorBidi"/>
          <w:bCs w:val="0"/>
          <w:sz w:val="22"/>
          <w:lang w:eastAsia="hr-HR"/>
        </w:rPr>
      </w:pPr>
      <w:hyperlink w:anchor="_Toc149055188" w:history="1">
        <w:r w:rsidR="00E63C7D" w:rsidRPr="006D71C2">
          <w:rPr>
            <w:rStyle w:val="Hyperlink"/>
          </w:rPr>
          <w:t>Slika 7 Novoprimljeni zatvorenici i maloljetnici u 2022. godini, prema vrsti kaznenog djela</w:t>
        </w:r>
        <w:r w:rsidR="00E63C7D" w:rsidRPr="006D71C2">
          <w:rPr>
            <w:webHidden/>
          </w:rPr>
          <w:tab/>
        </w:r>
        <w:r w:rsidR="00E63C7D" w:rsidRPr="006D71C2">
          <w:rPr>
            <w:webHidden/>
          </w:rPr>
          <w:fldChar w:fldCharType="begin"/>
        </w:r>
        <w:r w:rsidR="00E63C7D" w:rsidRPr="006D71C2">
          <w:rPr>
            <w:webHidden/>
          </w:rPr>
          <w:instrText xml:space="preserve"> PAGEREF _Toc149055188 \h </w:instrText>
        </w:r>
        <w:r w:rsidR="00E63C7D" w:rsidRPr="006D71C2">
          <w:rPr>
            <w:webHidden/>
          </w:rPr>
        </w:r>
        <w:r w:rsidR="00E63C7D" w:rsidRPr="006D71C2">
          <w:rPr>
            <w:webHidden/>
          </w:rPr>
          <w:fldChar w:fldCharType="separate"/>
        </w:r>
        <w:r w:rsidR="00E63C7D" w:rsidRPr="006D71C2">
          <w:rPr>
            <w:webHidden/>
          </w:rPr>
          <w:t>16</w:t>
        </w:r>
        <w:r w:rsidR="00E63C7D" w:rsidRPr="006D71C2">
          <w:rPr>
            <w:webHidden/>
          </w:rPr>
          <w:fldChar w:fldCharType="end"/>
        </w:r>
      </w:hyperlink>
    </w:p>
    <w:p w14:paraId="490C6F43" w14:textId="16D0DE0E" w:rsidR="00E63C7D" w:rsidRPr="006D71C2" w:rsidRDefault="00FD6A5B">
      <w:pPr>
        <w:pStyle w:val="TableofFigures"/>
        <w:rPr>
          <w:rFonts w:asciiTheme="minorHAnsi" w:eastAsiaTheme="minorEastAsia" w:hAnsiTheme="minorHAnsi" w:cstheme="minorBidi"/>
          <w:bCs w:val="0"/>
          <w:sz w:val="22"/>
          <w:lang w:eastAsia="hr-HR"/>
        </w:rPr>
      </w:pPr>
      <w:hyperlink w:anchor="_Toc149055189" w:history="1">
        <w:r w:rsidR="00E63C7D" w:rsidRPr="006D71C2">
          <w:rPr>
            <w:rStyle w:val="Hyperlink"/>
          </w:rPr>
          <w:t>Slika 8 Zatvorenici i maloljetnici na 31.12.2022. godine, prema vrsti kaznenog djela</w:t>
        </w:r>
        <w:r w:rsidR="00E63C7D" w:rsidRPr="006D71C2">
          <w:rPr>
            <w:webHidden/>
          </w:rPr>
          <w:tab/>
        </w:r>
        <w:r w:rsidR="00E63C7D" w:rsidRPr="006D71C2">
          <w:rPr>
            <w:webHidden/>
          </w:rPr>
          <w:fldChar w:fldCharType="begin"/>
        </w:r>
        <w:r w:rsidR="00E63C7D" w:rsidRPr="006D71C2">
          <w:rPr>
            <w:webHidden/>
          </w:rPr>
          <w:instrText xml:space="preserve"> PAGEREF _Toc149055189 \h </w:instrText>
        </w:r>
        <w:r w:rsidR="00E63C7D" w:rsidRPr="006D71C2">
          <w:rPr>
            <w:webHidden/>
          </w:rPr>
        </w:r>
        <w:r w:rsidR="00E63C7D" w:rsidRPr="006D71C2">
          <w:rPr>
            <w:webHidden/>
          </w:rPr>
          <w:fldChar w:fldCharType="separate"/>
        </w:r>
        <w:r w:rsidR="00E63C7D" w:rsidRPr="006D71C2">
          <w:rPr>
            <w:webHidden/>
          </w:rPr>
          <w:t>17</w:t>
        </w:r>
        <w:r w:rsidR="00E63C7D" w:rsidRPr="006D71C2">
          <w:rPr>
            <w:webHidden/>
          </w:rPr>
          <w:fldChar w:fldCharType="end"/>
        </w:r>
      </w:hyperlink>
    </w:p>
    <w:p w14:paraId="7D1535FA" w14:textId="6D6F289D" w:rsidR="00E63C7D" w:rsidRPr="006D71C2" w:rsidRDefault="00FD6A5B">
      <w:pPr>
        <w:pStyle w:val="TableofFigures"/>
        <w:rPr>
          <w:rFonts w:asciiTheme="minorHAnsi" w:eastAsiaTheme="minorEastAsia" w:hAnsiTheme="minorHAnsi" w:cstheme="minorBidi"/>
          <w:bCs w:val="0"/>
          <w:sz w:val="22"/>
          <w:lang w:eastAsia="hr-HR"/>
        </w:rPr>
      </w:pPr>
      <w:hyperlink w:anchor="_Toc149055190" w:history="1">
        <w:r w:rsidR="00E63C7D" w:rsidRPr="006D71C2">
          <w:rPr>
            <w:rStyle w:val="Hyperlink"/>
          </w:rPr>
          <w:t>Slika 9. Struktura zatvorenika i maloljetnika (maloljetnički zatvor) s obzirom na duljinu kazne, tijekom 2022. godine</w:t>
        </w:r>
        <w:r w:rsidR="00E63C7D" w:rsidRPr="006D71C2">
          <w:rPr>
            <w:webHidden/>
          </w:rPr>
          <w:tab/>
        </w:r>
        <w:r w:rsidR="00E63C7D" w:rsidRPr="006D71C2">
          <w:rPr>
            <w:webHidden/>
          </w:rPr>
          <w:fldChar w:fldCharType="begin"/>
        </w:r>
        <w:r w:rsidR="00E63C7D" w:rsidRPr="006D71C2">
          <w:rPr>
            <w:webHidden/>
          </w:rPr>
          <w:instrText xml:space="preserve"> PAGEREF _Toc149055190 \h </w:instrText>
        </w:r>
        <w:r w:rsidR="00E63C7D" w:rsidRPr="006D71C2">
          <w:rPr>
            <w:webHidden/>
          </w:rPr>
        </w:r>
        <w:r w:rsidR="00E63C7D" w:rsidRPr="006D71C2">
          <w:rPr>
            <w:webHidden/>
          </w:rPr>
          <w:fldChar w:fldCharType="separate"/>
        </w:r>
        <w:r w:rsidR="00E63C7D" w:rsidRPr="006D71C2">
          <w:rPr>
            <w:webHidden/>
          </w:rPr>
          <w:t>18</w:t>
        </w:r>
        <w:r w:rsidR="00E63C7D" w:rsidRPr="006D71C2">
          <w:rPr>
            <w:webHidden/>
          </w:rPr>
          <w:fldChar w:fldCharType="end"/>
        </w:r>
      </w:hyperlink>
    </w:p>
    <w:p w14:paraId="31C4B374" w14:textId="5C816D18" w:rsidR="00E63C7D" w:rsidRPr="006D71C2" w:rsidRDefault="00FD6A5B">
      <w:pPr>
        <w:pStyle w:val="TableofFigures"/>
        <w:rPr>
          <w:rFonts w:asciiTheme="minorHAnsi" w:eastAsiaTheme="minorEastAsia" w:hAnsiTheme="minorHAnsi" w:cstheme="minorBidi"/>
          <w:bCs w:val="0"/>
          <w:sz w:val="22"/>
          <w:lang w:eastAsia="hr-HR"/>
        </w:rPr>
      </w:pPr>
      <w:hyperlink w:anchor="_Toc149055191" w:history="1">
        <w:r w:rsidR="00E63C7D" w:rsidRPr="006D71C2">
          <w:rPr>
            <w:rStyle w:val="Hyperlink"/>
          </w:rPr>
          <w:t>Slika 10. Dobna struktura zatvorenika i maloljetnika tijekom 2022. godine</w:t>
        </w:r>
        <w:r w:rsidR="00E63C7D" w:rsidRPr="006D71C2">
          <w:rPr>
            <w:webHidden/>
          </w:rPr>
          <w:tab/>
        </w:r>
        <w:r w:rsidR="00E63C7D" w:rsidRPr="006D71C2">
          <w:rPr>
            <w:webHidden/>
          </w:rPr>
          <w:fldChar w:fldCharType="begin"/>
        </w:r>
        <w:r w:rsidR="00E63C7D" w:rsidRPr="006D71C2">
          <w:rPr>
            <w:webHidden/>
          </w:rPr>
          <w:instrText xml:space="preserve"> PAGEREF _Toc149055191 \h </w:instrText>
        </w:r>
        <w:r w:rsidR="00E63C7D" w:rsidRPr="006D71C2">
          <w:rPr>
            <w:webHidden/>
          </w:rPr>
        </w:r>
        <w:r w:rsidR="00E63C7D" w:rsidRPr="006D71C2">
          <w:rPr>
            <w:webHidden/>
          </w:rPr>
          <w:fldChar w:fldCharType="separate"/>
        </w:r>
        <w:r w:rsidR="00E63C7D" w:rsidRPr="006D71C2">
          <w:rPr>
            <w:webHidden/>
          </w:rPr>
          <w:t>18</w:t>
        </w:r>
        <w:r w:rsidR="00E63C7D" w:rsidRPr="006D71C2">
          <w:rPr>
            <w:webHidden/>
          </w:rPr>
          <w:fldChar w:fldCharType="end"/>
        </w:r>
      </w:hyperlink>
    </w:p>
    <w:p w14:paraId="622537E3" w14:textId="0CE768C0" w:rsidR="00E63C7D" w:rsidRPr="006D71C2" w:rsidRDefault="00FD6A5B">
      <w:pPr>
        <w:pStyle w:val="TableofFigures"/>
        <w:rPr>
          <w:rFonts w:asciiTheme="minorHAnsi" w:eastAsiaTheme="minorEastAsia" w:hAnsiTheme="minorHAnsi" w:cstheme="minorBidi"/>
          <w:bCs w:val="0"/>
          <w:sz w:val="22"/>
          <w:lang w:eastAsia="hr-HR"/>
        </w:rPr>
      </w:pPr>
      <w:hyperlink w:anchor="_Toc149055192" w:history="1">
        <w:r w:rsidR="00E63C7D" w:rsidRPr="006D71C2">
          <w:rPr>
            <w:rStyle w:val="Hyperlink"/>
          </w:rPr>
          <w:t>Slika 11. Struktura zatvorenika i maloljetnika s obzirom na stupanj obrazovanja, na dan 31.12.2022.</w:t>
        </w:r>
        <w:r w:rsidR="00E63C7D" w:rsidRPr="006D71C2">
          <w:rPr>
            <w:webHidden/>
          </w:rPr>
          <w:tab/>
        </w:r>
        <w:r w:rsidR="00E63C7D" w:rsidRPr="006D71C2">
          <w:rPr>
            <w:webHidden/>
          </w:rPr>
          <w:fldChar w:fldCharType="begin"/>
        </w:r>
        <w:r w:rsidR="00E63C7D" w:rsidRPr="006D71C2">
          <w:rPr>
            <w:webHidden/>
          </w:rPr>
          <w:instrText xml:space="preserve"> PAGEREF _Toc149055192 \h </w:instrText>
        </w:r>
        <w:r w:rsidR="00E63C7D" w:rsidRPr="006D71C2">
          <w:rPr>
            <w:webHidden/>
          </w:rPr>
        </w:r>
        <w:r w:rsidR="00E63C7D" w:rsidRPr="006D71C2">
          <w:rPr>
            <w:webHidden/>
          </w:rPr>
          <w:fldChar w:fldCharType="separate"/>
        </w:r>
        <w:r w:rsidR="00E63C7D" w:rsidRPr="006D71C2">
          <w:rPr>
            <w:webHidden/>
          </w:rPr>
          <w:t>19</w:t>
        </w:r>
        <w:r w:rsidR="00E63C7D" w:rsidRPr="006D71C2">
          <w:rPr>
            <w:webHidden/>
          </w:rPr>
          <w:fldChar w:fldCharType="end"/>
        </w:r>
      </w:hyperlink>
    </w:p>
    <w:p w14:paraId="48DDFBFF" w14:textId="25EC2162" w:rsidR="00E63C7D" w:rsidRPr="006D71C2" w:rsidRDefault="00FD6A5B">
      <w:pPr>
        <w:pStyle w:val="TableofFigures"/>
        <w:rPr>
          <w:rFonts w:asciiTheme="minorHAnsi" w:eastAsiaTheme="minorEastAsia" w:hAnsiTheme="minorHAnsi" w:cstheme="minorBidi"/>
          <w:bCs w:val="0"/>
          <w:sz w:val="22"/>
          <w:lang w:eastAsia="hr-HR"/>
        </w:rPr>
      </w:pPr>
      <w:hyperlink w:anchor="_Toc149055193" w:history="1">
        <w:r w:rsidR="00E63C7D" w:rsidRPr="006D71C2">
          <w:rPr>
            <w:rStyle w:val="Hyperlink"/>
            <w:rFonts w:cs="Times New Roman"/>
          </w:rPr>
          <w:t>Slika 12. Vrste pregleda u kaznenim tijelima i odgojnim zavodima tijekom 2022.godine</w:t>
        </w:r>
        <w:r w:rsidR="00E63C7D" w:rsidRPr="006D71C2">
          <w:rPr>
            <w:webHidden/>
          </w:rPr>
          <w:tab/>
        </w:r>
        <w:r w:rsidR="00E63C7D" w:rsidRPr="006D71C2">
          <w:rPr>
            <w:webHidden/>
          </w:rPr>
          <w:fldChar w:fldCharType="begin"/>
        </w:r>
        <w:r w:rsidR="00E63C7D" w:rsidRPr="006D71C2">
          <w:rPr>
            <w:webHidden/>
          </w:rPr>
          <w:instrText xml:space="preserve"> PAGEREF _Toc149055193 \h </w:instrText>
        </w:r>
        <w:r w:rsidR="00E63C7D" w:rsidRPr="006D71C2">
          <w:rPr>
            <w:webHidden/>
          </w:rPr>
        </w:r>
        <w:r w:rsidR="00E63C7D" w:rsidRPr="006D71C2">
          <w:rPr>
            <w:webHidden/>
          </w:rPr>
          <w:fldChar w:fldCharType="separate"/>
        </w:r>
        <w:r w:rsidR="00E63C7D" w:rsidRPr="006D71C2">
          <w:rPr>
            <w:webHidden/>
          </w:rPr>
          <w:t>25</w:t>
        </w:r>
        <w:r w:rsidR="00E63C7D" w:rsidRPr="006D71C2">
          <w:rPr>
            <w:webHidden/>
          </w:rPr>
          <w:fldChar w:fldCharType="end"/>
        </w:r>
      </w:hyperlink>
    </w:p>
    <w:p w14:paraId="07193B22" w14:textId="6601722F" w:rsidR="00E63C7D" w:rsidRPr="006D71C2" w:rsidRDefault="00FD6A5B">
      <w:pPr>
        <w:pStyle w:val="TableofFigures"/>
        <w:rPr>
          <w:rFonts w:asciiTheme="minorHAnsi" w:eastAsiaTheme="minorEastAsia" w:hAnsiTheme="minorHAnsi" w:cstheme="minorBidi"/>
          <w:bCs w:val="0"/>
          <w:sz w:val="22"/>
          <w:lang w:eastAsia="hr-HR"/>
        </w:rPr>
      </w:pPr>
      <w:hyperlink w:anchor="_Toc149055194" w:history="1">
        <w:r w:rsidR="00E63C7D" w:rsidRPr="006D71C2">
          <w:rPr>
            <w:rStyle w:val="Hyperlink"/>
            <w:rFonts w:cs="Times New Roman"/>
          </w:rPr>
          <w:t>Slika 13. Broj najčešćih oboljenja tijekom 2022. godine</w:t>
        </w:r>
        <w:r w:rsidR="00E63C7D" w:rsidRPr="006D71C2">
          <w:rPr>
            <w:webHidden/>
          </w:rPr>
          <w:tab/>
        </w:r>
        <w:r w:rsidR="00E63C7D" w:rsidRPr="006D71C2">
          <w:rPr>
            <w:webHidden/>
          </w:rPr>
          <w:fldChar w:fldCharType="begin"/>
        </w:r>
        <w:r w:rsidR="00E63C7D" w:rsidRPr="006D71C2">
          <w:rPr>
            <w:webHidden/>
          </w:rPr>
          <w:instrText xml:space="preserve"> PAGEREF _Toc149055194 \h </w:instrText>
        </w:r>
        <w:r w:rsidR="00E63C7D" w:rsidRPr="006D71C2">
          <w:rPr>
            <w:webHidden/>
          </w:rPr>
        </w:r>
        <w:r w:rsidR="00E63C7D" w:rsidRPr="006D71C2">
          <w:rPr>
            <w:webHidden/>
          </w:rPr>
          <w:fldChar w:fldCharType="separate"/>
        </w:r>
        <w:r w:rsidR="00E63C7D" w:rsidRPr="006D71C2">
          <w:rPr>
            <w:webHidden/>
          </w:rPr>
          <w:t>26</w:t>
        </w:r>
        <w:r w:rsidR="00E63C7D" w:rsidRPr="006D71C2">
          <w:rPr>
            <w:webHidden/>
          </w:rPr>
          <w:fldChar w:fldCharType="end"/>
        </w:r>
      </w:hyperlink>
    </w:p>
    <w:p w14:paraId="6DFE447E" w14:textId="5EA571CB" w:rsidR="00E63C7D" w:rsidRPr="006D71C2" w:rsidRDefault="00FD6A5B">
      <w:pPr>
        <w:pStyle w:val="TableofFigures"/>
        <w:rPr>
          <w:rFonts w:asciiTheme="minorHAnsi" w:eastAsiaTheme="minorEastAsia" w:hAnsiTheme="minorHAnsi" w:cstheme="minorBidi"/>
          <w:bCs w:val="0"/>
          <w:sz w:val="22"/>
          <w:lang w:eastAsia="hr-HR"/>
        </w:rPr>
      </w:pPr>
      <w:hyperlink w:anchor="_Toc149055195" w:history="1">
        <w:r w:rsidR="00E63C7D" w:rsidRPr="006D71C2">
          <w:rPr>
            <w:rStyle w:val="Hyperlink"/>
            <w:rFonts w:cs="Times New Roman"/>
          </w:rPr>
          <w:t>Slika 14. Zatvorenici i maloljetnici uključeni u obrazovne programe u razdoblju 2018. – 2022.</w:t>
        </w:r>
        <w:r w:rsidR="00E63C7D" w:rsidRPr="006D71C2">
          <w:rPr>
            <w:webHidden/>
          </w:rPr>
          <w:tab/>
        </w:r>
        <w:r w:rsidR="00E63C7D" w:rsidRPr="006D71C2">
          <w:rPr>
            <w:webHidden/>
          </w:rPr>
          <w:fldChar w:fldCharType="begin"/>
        </w:r>
        <w:r w:rsidR="00E63C7D" w:rsidRPr="006D71C2">
          <w:rPr>
            <w:webHidden/>
          </w:rPr>
          <w:instrText xml:space="preserve"> PAGEREF _Toc149055195 \h </w:instrText>
        </w:r>
        <w:r w:rsidR="00E63C7D" w:rsidRPr="006D71C2">
          <w:rPr>
            <w:webHidden/>
          </w:rPr>
        </w:r>
        <w:r w:rsidR="00E63C7D" w:rsidRPr="006D71C2">
          <w:rPr>
            <w:webHidden/>
          </w:rPr>
          <w:fldChar w:fldCharType="separate"/>
        </w:r>
        <w:r w:rsidR="00E63C7D" w:rsidRPr="006D71C2">
          <w:rPr>
            <w:webHidden/>
          </w:rPr>
          <w:t>28</w:t>
        </w:r>
        <w:r w:rsidR="00E63C7D" w:rsidRPr="006D71C2">
          <w:rPr>
            <w:webHidden/>
          </w:rPr>
          <w:fldChar w:fldCharType="end"/>
        </w:r>
      </w:hyperlink>
    </w:p>
    <w:p w14:paraId="4E967801" w14:textId="6DC967E6" w:rsidR="00E63C7D" w:rsidRPr="006D71C2" w:rsidRDefault="00FD6A5B">
      <w:pPr>
        <w:pStyle w:val="TableofFigures"/>
        <w:rPr>
          <w:rFonts w:asciiTheme="minorHAnsi" w:eastAsiaTheme="minorEastAsia" w:hAnsiTheme="minorHAnsi" w:cstheme="minorBidi"/>
          <w:bCs w:val="0"/>
          <w:sz w:val="22"/>
          <w:lang w:eastAsia="hr-HR"/>
        </w:rPr>
      </w:pPr>
      <w:hyperlink w:anchor="_Toc149055196" w:history="1">
        <w:r w:rsidR="00E63C7D" w:rsidRPr="006D71C2">
          <w:rPr>
            <w:rStyle w:val="Hyperlink"/>
            <w:rFonts w:cs="Times New Roman"/>
          </w:rPr>
          <w:t xml:space="preserve">Slika 15. </w:t>
        </w:r>
        <w:r w:rsidR="00E63C7D" w:rsidRPr="006D71C2">
          <w:rPr>
            <w:rStyle w:val="Hyperlink"/>
          </w:rPr>
          <w:t>Broj odobrenih premještaja zatvorenika od 2018. do 2022. godine</w:t>
        </w:r>
        <w:r w:rsidR="00E63C7D" w:rsidRPr="006D71C2">
          <w:rPr>
            <w:webHidden/>
          </w:rPr>
          <w:tab/>
        </w:r>
        <w:r w:rsidR="00E63C7D" w:rsidRPr="006D71C2">
          <w:rPr>
            <w:webHidden/>
          </w:rPr>
          <w:fldChar w:fldCharType="begin"/>
        </w:r>
        <w:r w:rsidR="00E63C7D" w:rsidRPr="006D71C2">
          <w:rPr>
            <w:webHidden/>
          </w:rPr>
          <w:instrText xml:space="preserve"> PAGEREF _Toc149055196 \h </w:instrText>
        </w:r>
        <w:r w:rsidR="00E63C7D" w:rsidRPr="006D71C2">
          <w:rPr>
            <w:webHidden/>
          </w:rPr>
        </w:r>
        <w:r w:rsidR="00E63C7D" w:rsidRPr="006D71C2">
          <w:rPr>
            <w:webHidden/>
          </w:rPr>
          <w:fldChar w:fldCharType="separate"/>
        </w:r>
        <w:r w:rsidR="00E63C7D" w:rsidRPr="006D71C2">
          <w:rPr>
            <w:webHidden/>
          </w:rPr>
          <w:t>34</w:t>
        </w:r>
        <w:r w:rsidR="00E63C7D" w:rsidRPr="006D71C2">
          <w:rPr>
            <w:webHidden/>
          </w:rPr>
          <w:fldChar w:fldCharType="end"/>
        </w:r>
      </w:hyperlink>
    </w:p>
    <w:p w14:paraId="7D869D4B" w14:textId="5D0DAB14" w:rsidR="00E63C7D" w:rsidRPr="006D71C2" w:rsidRDefault="00FD6A5B">
      <w:pPr>
        <w:pStyle w:val="TableofFigures"/>
        <w:rPr>
          <w:rFonts w:asciiTheme="minorHAnsi" w:eastAsiaTheme="minorEastAsia" w:hAnsiTheme="minorHAnsi" w:cstheme="minorBidi"/>
          <w:bCs w:val="0"/>
          <w:sz w:val="22"/>
          <w:lang w:eastAsia="hr-HR"/>
        </w:rPr>
      </w:pPr>
      <w:hyperlink w:anchor="_Toc149055197" w:history="1">
        <w:r w:rsidR="00E63C7D" w:rsidRPr="006D71C2">
          <w:rPr>
            <w:rStyle w:val="Hyperlink"/>
            <w:rFonts w:cs="Times New Roman"/>
          </w:rPr>
          <w:t xml:space="preserve">Slika 16. </w:t>
        </w:r>
        <w:r w:rsidR="00E63C7D" w:rsidRPr="006D71C2">
          <w:rPr>
            <w:rStyle w:val="Hyperlink"/>
          </w:rPr>
          <w:t>Broj odobrenih uvjetnih otpusta odlukom suda (prikaz od 2018.-2022.)</w:t>
        </w:r>
        <w:r w:rsidR="00E63C7D" w:rsidRPr="006D71C2">
          <w:rPr>
            <w:webHidden/>
          </w:rPr>
          <w:tab/>
        </w:r>
        <w:r w:rsidR="00E63C7D" w:rsidRPr="006D71C2">
          <w:rPr>
            <w:webHidden/>
          </w:rPr>
          <w:fldChar w:fldCharType="begin"/>
        </w:r>
        <w:r w:rsidR="00E63C7D" w:rsidRPr="006D71C2">
          <w:rPr>
            <w:webHidden/>
          </w:rPr>
          <w:instrText xml:space="preserve"> PAGEREF _Toc149055197 \h </w:instrText>
        </w:r>
        <w:r w:rsidR="00E63C7D" w:rsidRPr="006D71C2">
          <w:rPr>
            <w:webHidden/>
          </w:rPr>
        </w:r>
        <w:r w:rsidR="00E63C7D" w:rsidRPr="006D71C2">
          <w:rPr>
            <w:webHidden/>
          </w:rPr>
          <w:fldChar w:fldCharType="separate"/>
        </w:r>
        <w:r w:rsidR="00E63C7D" w:rsidRPr="006D71C2">
          <w:rPr>
            <w:webHidden/>
          </w:rPr>
          <w:t>35</w:t>
        </w:r>
        <w:r w:rsidR="00E63C7D" w:rsidRPr="006D71C2">
          <w:rPr>
            <w:webHidden/>
          </w:rPr>
          <w:fldChar w:fldCharType="end"/>
        </w:r>
      </w:hyperlink>
    </w:p>
    <w:p w14:paraId="304D4BC5" w14:textId="28A8443D" w:rsidR="00E63C7D" w:rsidRPr="006D71C2" w:rsidRDefault="00FD6A5B">
      <w:pPr>
        <w:pStyle w:val="TableofFigures"/>
        <w:rPr>
          <w:rFonts w:asciiTheme="minorHAnsi" w:eastAsiaTheme="minorEastAsia" w:hAnsiTheme="minorHAnsi" w:cstheme="minorBidi"/>
          <w:bCs w:val="0"/>
          <w:sz w:val="22"/>
          <w:lang w:eastAsia="hr-HR"/>
        </w:rPr>
      </w:pPr>
      <w:hyperlink w:anchor="_Toc149055198" w:history="1">
        <w:r w:rsidR="00E63C7D" w:rsidRPr="006D71C2">
          <w:rPr>
            <w:rStyle w:val="Hyperlink"/>
            <w:rFonts w:cs="Times New Roman"/>
          </w:rPr>
          <w:t xml:space="preserve">Slika 17. </w:t>
        </w:r>
        <w:r w:rsidR="00E63C7D" w:rsidRPr="006D71C2">
          <w:rPr>
            <w:rStyle w:val="Hyperlink"/>
          </w:rPr>
          <w:t>Izlasci i zlouporaba izlazaka izvan kaznenog tijela</w:t>
        </w:r>
        <w:r w:rsidR="00E63C7D" w:rsidRPr="006D71C2">
          <w:rPr>
            <w:webHidden/>
          </w:rPr>
          <w:tab/>
        </w:r>
        <w:r w:rsidR="00E63C7D" w:rsidRPr="006D71C2">
          <w:rPr>
            <w:webHidden/>
          </w:rPr>
          <w:fldChar w:fldCharType="begin"/>
        </w:r>
        <w:r w:rsidR="00E63C7D" w:rsidRPr="006D71C2">
          <w:rPr>
            <w:webHidden/>
          </w:rPr>
          <w:instrText xml:space="preserve"> PAGEREF _Toc149055198 \h </w:instrText>
        </w:r>
        <w:r w:rsidR="00E63C7D" w:rsidRPr="006D71C2">
          <w:rPr>
            <w:webHidden/>
          </w:rPr>
        </w:r>
        <w:r w:rsidR="00E63C7D" w:rsidRPr="006D71C2">
          <w:rPr>
            <w:webHidden/>
          </w:rPr>
          <w:fldChar w:fldCharType="separate"/>
        </w:r>
        <w:r w:rsidR="00E63C7D" w:rsidRPr="006D71C2">
          <w:rPr>
            <w:webHidden/>
          </w:rPr>
          <w:t>36</w:t>
        </w:r>
        <w:r w:rsidR="00E63C7D" w:rsidRPr="006D71C2">
          <w:rPr>
            <w:webHidden/>
          </w:rPr>
          <w:fldChar w:fldCharType="end"/>
        </w:r>
      </w:hyperlink>
    </w:p>
    <w:p w14:paraId="2060926B" w14:textId="304F1A98" w:rsidR="00E63C7D" w:rsidRPr="006D71C2" w:rsidRDefault="00FD6A5B">
      <w:pPr>
        <w:pStyle w:val="TableofFigures"/>
        <w:rPr>
          <w:rFonts w:asciiTheme="minorHAnsi" w:eastAsiaTheme="minorEastAsia" w:hAnsiTheme="minorHAnsi" w:cstheme="minorBidi"/>
          <w:bCs w:val="0"/>
          <w:sz w:val="22"/>
          <w:lang w:eastAsia="hr-HR"/>
        </w:rPr>
      </w:pPr>
      <w:hyperlink w:anchor="_Toc149055199" w:history="1">
        <w:r w:rsidR="00E63C7D" w:rsidRPr="006D71C2">
          <w:rPr>
            <w:rStyle w:val="Hyperlink"/>
            <w:rFonts w:cs="Times New Roman"/>
          </w:rPr>
          <w:t xml:space="preserve">Slika 18. </w:t>
        </w:r>
        <w:r w:rsidR="00E63C7D" w:rsidRPr="006D71C2">
          <w:rPr>
            <w:rStyle w:val="Hyperlink"/>
          </w:rPr>
          <w:t>Broj video posjeta i od ukupnog broja, broj dječjih video posjeta</w:t>
        </w:r>
        <w:r w:rsidR="00E63C7D" w:rsidRPr="006D71C2">
          <w:rPr>
            <w:webHidden/>
          </w:rPr>
          <w:tab/>
        </w:r>
        <w:r w:rsidR="00E63C7D" w:rsidRPr="006D71C2">
          <w:rPr>
            <w:webHidden/>
          </w:rPr>
          <w:fldChar w:fldCharType="begin"/>
        </w:r>
        <w:r w:rsidR="00E63C7D" w:rsidRPr="006D71C2">
          <w:rPr>
            <w:webHidden/>
          </w:rPr>
          <w:instrText xml:space="preserve"> PAGEREF _Toc149055199 \h </w:instrText>
        </w:r>
        <w:r w:rsidR="00E63C7D" w:rsidRPr="006D71C2">
          <w:rPr>
            <w:webHidden/>
          </w:rPr>
        </w:r>
        <w:r w:rsidR="00E63C7D" w:rsidRPr="006D71C2">
          <w:rPr>
            <w:webHidden/>
          </w:rPr>
          <w:fldChar w:fldCharType="separate"/>
        </w:r>
        <w:r w:rsidR="00E63C7D" w:rsidRPr="006D71C2">
          <w:rPr>
            <w:webHidden/>
          </w:rPr>
          <w:t>37</w:t>
        </w:r>
        <w:r w:rsidR="00E63C7D" w:rsidRPr="006D71C2">
          <w:rPr>
            <w:webHidden/>
          </w:rPr>
          <w:fldChar w:fldCharType="end"/>
        </w:r>
      </w:hyperlink>
    </w:p>
    <w:p w14:paraId="33DDE225" w14:textId="3AAAB91F" w:rsidR="00E63C7D" w:rsidRPr="006D71C2" w:rsidRDefault="00FD6A5B">
      <w:pPr>
        <w:pStyle w:val="TableofFigures"/>
        <w:rPr>
          <w:rFonts w:asciiTheme="minorHAnsi" w:eastAsiaTheme="minorEastAsia" w:hAnsiTheme="minorHAnsi" w:cstheme="minorBidi"/>
          <w:bCs w:val="0"/>
          <w:sz w:val="22"/>
          <w:lang w:eastAsia="hr-HR"/>
        </w:rPr>
      </w:pPr>
      <w:hyperlink w:anchor="_Toc149055200" w:history="1">
        <w:r w:rsidR="00E63C7D" w:rsidRPr="006D71C2">
          <w:rPr>
            <w:rStyle w:val="Hyperlink"/>
            <w:rFonts w:cs="Times New Roman"/>
          </w:rPr>
          <w:t>Slika 19. Zatvorenici kojima je izrečena kazna u prekršajnom postupku s obzirom na vrstu izrečene kazne tijekom 2022. godine</w:t>
        </w:r>
        <w:r w:rsidR="00E63C7D" w:rsidRPr="006D71C2">
          <w:rPr>
            <w:webHidden/>
          </w:rPr>
          <w:tab/>
        </w:r>
        <w:r w:rsidR="00E63C7D" w:rsidRPr="006D71C2">
          <w:rPr>
            <w:webHidden/>
          </w:rPr>
          <w:fldChar w:fldCharType="begin"/>
        </w:r>
        <w:r w:rsidR="00E63C7D" w:rsidRPr="006D71C2">
          <w:rPr>
            <w:webHidden/>
          </w:rPr>
          <w:instrText xml:space="preserve"> PAGEREF _Toc149055200 \h </w:instrText>
        </w:r>
        <w:r w:rsidR="00E63C7D" w:rsidRPr="006D71C2">
          <w:rPr>
            <w:webHidden/>
          </w:rPr>
        </w:r>
        <w:r w:rsidR="00E63C7D" w:rsidRPr="006D71C2">
          <w:rPr>
            <w:webHidden/>
          </w:rPr>
          <w:fldChar w:fldCharType="separate"/>
        </w:r>
        <w:r w:rsidR="00E63C7D" w:rsidRPr="006D71C2">
          <w:rPr>
            <w:webHidden/>
          </w:rPr>
          <w:t>37</w:t>
        </w:r>
        <w:r w:rsidR="00E63C7D" w:rsidRPr="006D71C2">
          <w:rPr>
            <w:webHidden/>
          </w:rPr>
          <w:fldChar w:fldCharType="end"/>
        </w:r>
      </w:hyperlink>
    </w:p>
    <w:p w14:paraId="62398606" w14:textId="2B8B9499" w:rsidR="00E63C7D" w:rsidRDefault="00FD6A5B">
      <w:pPr>
        <w:pStyle w:val="TableofFigures"/>
        <w:rPr>
          <w:rFonts w:asciiTheme="minorHAnsi" w:eastAsiaTheme="minorEastAsia" w:hAnsiTheme="minorHAnsi" w:cstheme="minorBidi"/>
          <w:bCs w:val="0"/>
          <w:sz w:val="22"/>
          <w:lang w:eastAsia="hr-HR"/>
        </w:rPr>
      </w:pPr>
      <w:hyperlink w:anchor="_Toc149055201" w:history="1">
        <w:r w:rsidR="00E63C7D" w:rsidRPr="00C85365">
          <w:rPr>
            <w:rStyle w:val="Hyperlink"/>
            <w:rFonts w:cs="Times New Roman"/>
          </w:rPr>
          <w:t>Slika 20. Podnesene žalbe sucu izvršenja protiv odluke upravitelja</w:t>
        </w:r>
        <w:r w:rsidR="00E63C7D">
          <w:rPr>
            <w:webHidden/>
          </w:rPr>
          <w:tab/>
        </w:r>
        <w:r w:rsidR="00E63C7D">
          <w:rPr>
            <w:webHidden/>
          </w:rPr>
          <w:fldChar w:fldCharType="begin"/>
        </w:r>
        <w:r w:rsidR="00E63C7D">
          <w:rPr>
            <w:webHidden/>
          </w:rPr>
          <w:instrText xml:space="preserve"> PAGEREF _Toc149055201 \h </w:instrText>
        </w:r>
        <w:r w:rsidR="00E63C7D">
          <w:rPr>
            <w:webHidden/>
          </w:rPr>
        </w:r>
        <w:r w:rsidR="00E63C7D">
          <w:rPr>
            <w:webHidden/>
          </w:rPr>
          <w:fldChar w:fldCharType="separate"/>
        </w:r>
        <w:r w:rsidR="00E63C7D">
          <w:rPr>
            <w:webHidden/>
          </w:rPr>
          <w:t>39</w:t>
        </w:r>
        <w:r w:rsidR="00E63C7D">
          <w:rPr>
            <w:webHidden/>
          </w:rPr>
          <w:fldChar w:fldCharType="end"/>
        </w:r>
      </w:hyperlink>
    </w:p>
    <w:p w14:paraId="53D77330" w14:textId="22364021" w:rsidR="00E63C7D" w:rsidRDefault="00FD6A5B">
      <w:pPr>
        <w:pStyle w:val="TableofFigures"/>
        <w:rPr>
          <w:rFonts w:asciiTheme="minorHAnsi" w:eastAsiaTheme="minorEastAsia" w:hAnsiTheme="minorHAnsi" w:cstheme="minorBidi"/>
          <w:bCs w:val="0"/>
          <w:sz w:val="22"/>
          <w:lang w:eastAsia="hr-HR"/>
        </w:rPr>
      </w:pPr>
      <w:hyperlink w:anchor="_Toc149055202" w:history="1">
        <w:r w:rsidR="00E63C7D" w:rsidRPr="00C85365">
          <w:rPr>
            <w:rStyle w:val="Hyperlink"/>
            <w:rFonts w:cs="Times New Roman"/>
          </w:rPr>
          <w:t>Slika 21. Odnos broja zatvorenika na jednog službenika pravosudne policije (stanje na dan 31. prosinca 2022.)</w:t>
        </w:r>
        <w:r w:rsidR="00E63C7D">
          <w:rPr>
            <w:webHidden/>
          </w:rPr>
          <w:tab/>
        </w:r>
        <w:r w:rsidR="00E63C7D">
          <w:rPr>
            <w:webHidden/>
          </w:rPr>
          <w:fldChar w:fldCharType="begin"/>
        </w:r>
        <w:r w:rsidR="00E63C7D">
          <w:rPr>
            <w:webHidden/>
          </w:rPr>
          <w:instrText xml:space="preserve"> PAGEREF _Toc149055202 \h </w:instrText>
        </w:r>
        <w:r w:rsidR="00E63C7D">
          <w:rPr>
            <w:webHidden/>
          </w:rPr>
        </w:r>
        <w:r w:rsidR="00E63C7D">
          <w:rPr>
            <w:webHidden/>
          </w:rPr>
          <w:fldChar w:fldCharType="separate"/>
        </w:r>
        <w:r w:rsidR="00E63C7D">
          <w:rPr>
            <w:webHidden/>
          </w:rPr>
          <w:t>41</w:t>
        </w:r>
        <w:r w:rsidR="00E63C7D">
          <w:rPr>
            <w:webHidden/>
          </w:rPr>
          <w:fldChar w:fldCharType="end"/>
        </w:r>
      </w:hyperlink>
    </w:p>
    <w:p w14:paraId="0B6ADE91" w14:textId="6037AAA4" w:rsidR="00E63C7D" w:rsidRDefault="00FD6A5B">
      <w:pPr>
        <w:pStyle w:val="TableofFigures"/>
        <w:rPr>
          <w:rFonts w:asciiTheme="minorHAnsi" w:eastAsiaTheme="minorEastAsia" w:hAnsiTheme="minorHAnsi" w:cstheme="minorBidi"/>
          <w:bCs w:val="0"/>
          <w:sz w:val="22"/>
          <w:lang w:eastAsia="hr-HR"/>
        </w:rPr>
      </w:pPr>
      <w:hyperlink w:anchor="_Toc149055203" w:history="1">
        <w:r w:rsidR="00E63C7D" w:rsidRPr="00C85365">
          <w:rPr>
            <w:rStyle w:val="Hyperlink"/>
            <w:rFonts w:cs="Times New Roman"/>
          </w:rPr>
          <w:t>Slika 22. Kretanje broja službenika pravosudne policije u posljednjih 5 godina</w:t>
        </w:r>
        <w:r w:rsidR="00E63C7D">
          <w:rPr>
            <w:webHidden/>
          </w:rPr>
          <w:tab/>
        </w:r>
        <w:r w:rsidR="00E63C7D">
          <w:rPr>
            <w:webHidden/>
          </w:rPr>
          <w:fldChar w:fldCharType="begin"/>
        </w:r>
        <w:r w:rsidR="00E63C7D">
          <w:rPr>
            <w:webHidden/>
          </w:rPr>
          <w:instrText xml:space="preserve"> PAGEREF _Toc149055203 \h </w:instrText>
        </w:r>
        <w:r w:rsidR="00E63C7D">
          <w:rPr>
            <w:webHidden/>
          </w:rPr>
        </w:r>
        <w:r w:rsidR="00E63C7D">
          <w:rPr>
            <w:webHidden/>
          </w:rPr>
          <w:fldChar w:fldCharType="separate"/>
        </w:r>
        <w:r w:rsidR="00E63C7D">
          <w:rPr>
            <w:webHidden/>
          </w:rPr>
          <w:t>41</w:t>
        </w:r>
        <w:r w:rsidR="00E63C7D">
          <w:rPr>
            <w:webHidden/>
          </w:rPr>
          <w:fldChar w:fldCharType="end"/>
        </w:r>
      </w:hyperlink>
    </w:p>
    <w:p w14:paraId="1DE92A42" w14:textId="31990528" w:rsidR="00E63C7D" w:rsidRDefault="00FD6A5B">
      <w:pPr>
        <w:pStyle w:val="TableofFigures"/>
        <w:rPr>
          <w:rFonts w:asciiTheme="minorHAnsi" w:eastAsiaTheme="minorEastAsia" w:hAnsiTheme="minorHAnsi" w:cstheme="minorBidi"/>
          <w:bCs w:val="0"/>
          <w:sz w:val="22"/>
          <w:lang w:eastAsia="hr-HR"/>
        </w:rPr>
      </w:pPr>
      <w:hyperlink w:anchor="_Toc149055204" w:history="1">
        <w:r w:rsidR="00E63C7D" w:rsidRPr="00C85365">
          <w:rPr>
            <w:rStyle w:val="Hyperlink"/>
            <w:rFonts w:cs="Times New Roman"/>
          </w:rPr>
          <w:t>Slika 23. Tjelesni napadi osoba lišenih slobode na zaposlenike kaznenih tijela u posljednjih 5 godina</w:t>
        </w:r>
        <w:r w:rsidR="00E63C7D">
          <w:rPr>
            <w:webHidden/>
          </w:rPr>
          <w:tab/>
        </w:r>
        <w:r w:rsidR="00E63C7D">
          <w:rPr>
            <w:webHidden/>
          </w:rPr>
          <w:fldChar w:fldCharType="begin"/>
        </w:r>
        <w:r w:rsidR="00E63C7D">
          <w:rPr>
            <w:webHidden/>
          </w:rPr>
          <w:instrText xml:space="preserve"> PAGEREF _Toc149055204 \h </w:instrText>
        </w:r>
        <w:r w:rsidR="00E63C7D">
          <w:rPr>
            <w:webHidden/>
          </w:rPr>
        </w:r>
        <w:r w:rsidR="00E63C7D">
          <w:rPr>
            <w:webHidden/>
          </w:rPr>
          <w:fldChar w:fldCharType="separate"/>
        </w:r>
        <w:r w:rsidR="00E63C7D">
          <w:rPr>
            <w:webHidden/>
          </w:rPr>
          <w:t>42</w:t>
        </w:r>
        <w:r w:rsidR="00E63C7D">
          <w:rPr>
            <w:webHidden/>
          </w:rPr>
          <w:fldChar w:fldCharType="end"/>
        </w:r>
      </w:hyperlink>
    </w:p>
    <w:p w14:paraId="1506E7B1" w14:textId="42DBD57F" w:rsidR="00E63C7D" w:rsidRDefault="00FD6A5B">
      <w:pPr>
        <w:pStyle w:val="TableofFigures"/>
        <w:rPr>
          <w:rFonts w:asciiTheme="minorHAnsi" w:eastAsiaTheme="minorEastAsia" w:hAnsiTheme="minorHAnsi" w:cstheme="minorBidi"/>
          <w:bCs w:val="0"/>
          <w:sz w:val="22"/>
          <w:lang w:eastAsia="hr-HR"/>
        </w:rPr>
      </w:pPr>
      <w:hyperlink w:anchor="_Toc149055205" w:history="1">
        <w:r w:rsidR="00E63C7D" w:rsidRPr="00C85365">
          <w:rPr>
            <w:rStyle w:val="Hyperlink"/>
            <w:rFonts w:cs="Times New Roman"/>
          </w:rPr>
          <w:t>Slika 24. Ukupan broj primijenjenih sredstava prisile u posljednjih 5 godina</w:t>
        </w:r>
        <w:r w:rsidR="00E63C7D">
          <w:rPr>
            <w:webHidden/>
          </w:rPr>
          <w:tab/>
        </w:r>
        <w:r w:rsidR="00E63C7D">
          <w:rPr>
            <w:webHidden/>
          </w:rPr>
          <w:fldChar w:fldCharType="begin"/>
        </w:r>
        <w:r w:rsidR="00E63C7D">
          <w:rPr>
            <w:webHidden/>
          </w:rPr>
          <w:instrText xml:space="preserve"> PAGEREF _Toc149055205 \h </w:instrText>
        </w:r>
        <w:r w:rsidR="00E63C7D">
          <w:rPr>
            <w:webHidden/>
          </w:rPr>
        </w:r>
        <w:r w:rsidR="00E63C7D">
          <w:rPr>
            <w:webHidden/>
          </w:rPr>
          <w:fldChar w:fldCharType="separate"/>
        </w:r>
        <w:r w:rsidR="00E63C7D">
          <w:rPr>
            <w:webHidden/>
          </w:rPr>
          <w:t>42</w:t>
        </w:r>
        <w:r w:rsidR="00E63C7D">
          <w:rPr>
            <w:webHidden/>
          </w:rPr>
          <w:fldChar w:fldCharType="end"/>
        </w:r>
      </w:hyperlink>
    </w:p>
    <w:p w14:paraId="44F3303E" w14:textId="14BB2026" w:rsidR="00E63C7D" w:rsidRDefault="00FD6A5B">
      <w:pPr>
        <w:pStyle w:val="TableofFigures"/>
        <w:rPr>
          <w:rFonts w:asciiTheme="minorHAnsi" w:eastAsiaTheme="minorEastAsia" w:hAnsiTheme="minorHAnsi" w:cstheme="minorBidi"/>
          <w:bCs w:val="0"/>
          <w:sz w:val="22"/>
          <w:lang w:eastAsia="hr-HR"/>
        </w:rPr>
      </w:pPr>
      <w:hyperlink w:anchor="_Toc149055206" w:history="1">
        <w:r w:rsidR="00E63C7D" w:rsidRPr="00C85365">
          <w:rPr>
            <w:rStyle w:val="Hyperlink"/>
            <w:rFonts w:cs="Times New Roman"/>
          </w:rPr>
          <w:t>Slika 25. Vrste primijenjenih sredstava prisile, usporedba 2021. i 2022. godine</w:t>
        </w:r>
        <w:r w:rsidR="00E63C7D">
          <w:rPr>
            <w:webHidden/>
          </w:rPr>
          <w:tab/>
        </w:r>
        <w:r w:rsidR="00E63C7D">
          <w:rPr>
            <w:webHidden/>
          </w:rPr>
          <w:fldChar w:fldCharType="begin"/>
        </w:r>
        <w:r w:rsidR="00E63C7D">
          <w:rPr>
            <w:webHidden/>
          </w:rPr>
          <w:instrText xml:space="preserve"> PAGEREF _Toc149055206 \h </w:instrText>
        </w:r>
        <w:r w:rsidR="00E63C7D">
          <w:rPr>
            <w:webHidden/>
          </w:rPr>
        </w:r>
        <w:r w:rsidR="00E63C7D">
          <w:rPr>
            <w:webHidden/>
          </w:rPr>
          <w:fldChar w:fldCharType="separate"/>
        </w:r>
        <w:r w:rsidR="00E63C7D">
          <w:rPr>
            <w:webHidden/>
          </w:rPr>
          <w:t>43</w:t>
        </w:r>
        <w:r w:rsidR="00E63C7D">
          <w:rPr>
            <w:webHidden/>
          </w:rPr>
          <w:fldChar w:fldCharType="end"/>
        </w:r>
      </w:hyperlink>
    </w:p>
    <w:p w14:paraId="408E842E" w14:textId="65208E41" w:rsidR="00E63C7D" w:rsidRDefault="00FD6A5B">
      <w:pPr>
        <w:pStyle w:val="TableofFigures"/>
        <w:rPr>
          <w:rFonts w:asciiTheme="minorHAnsi" w:eastAsiaTheme="minorEastAsia" w:hAnsiTheme="minorHAnsi" w:cstheme="minorBidi"/>
          <w:bCs w:val="0"/>
          <w:sz w:val="22"/>
          <w:lang w:eastAsia="hr-HR"/>
        </w:rPr>
      </w:pPr>
      <w:hyperlink w:anchor="_Toc149055207" w:history="1">
        <w:r w:rsidR="00E63C7D" w:rsidRPr="00C85365">
          <w:rPr>
            <w:rStyle w:val="Hyperlink"/>
            <w:rFonts w:cs="Times New Roman"/>
          </w:rPr>
          <w:t>Slika 26. Vrste primijenjenih sredstava prisile u 2022. godini, u postocima</w:t>
        </w:r>
        <w:r w:rsidR="00E63C7D">
          <w:rPr>
            <w:webHidden/>
          </w:rPr>
          <w:tab/>
        </w:r>
        <w:r w:rsidR="00E63C7D">
          <w:rPr>
            <w:webHidden/>
          </w:rPr>
          <w:fldChar w:fldCharType="begin"/>
        </w:r>
        <w:r w:rsidR="00E63C7D">
          <w:rPr>
            <w:webHidden/>
          </w:rPr>
          <w:instrText xml:space="preserve"> PAGEREF _Toc149055207 \h </w:instrText>
        </w:r>
        <w:r w:rsidR="00E63C7D">
          <w:rPr>
            <w:webHidden/>
          </w:rPr>
        </w:r>
        <w:r w:rsidR="00E63C7D">
          <w:rPr>
            <w:webHidden/>
          </w:rPr>
          <w:fldChar w:fldCharType="separate"/>
        </w:r>
        <w:r w:rsidR="00E63C7D">
          <w:rPr>
            <w:webHidden/>
          </w:rPr>
          <w:t>43</w:t>
        </w:r>
        <w:r w:rsidR="00E63C7D">
          <w:rPr>
            <w:webHidden/>
          </w:rPr>
          <w:fldChar w:fldCharType="end"/>
        </w:r>
      </w:hyperlink>
    </w:p>
    <w:p w14:paraId="3671A164" w14:textId="573F5FAF" w:rsidR="00E63C7D" w:rsidRDefault="00FD6A5B">
      <w:pPr>
        <w:pStyle w:val="TableofFigures"/>
        <w:rPr>
          <w:rFonts w:asciiTheme="minorHAnsi" w:eastAsiaTheme="minorEastAsia" w:hAnsiTheme="minorHAnsi" w:cstheme="minorBidi"/>
          <w:bCs w:val="0"/>
          <w:sz w:val="22"/>
          <w:lang w:eastAsia="hr-HR"/>
        </w:rPr>
      </w:pPr>
      <w:hyperlink w:anchor="_Toc149055208" w:history="1">
        <w:r w:rsidR="00E63C7D" w:rsidRPr="00C85365">
          <w:rPr>
            <w:rStyle w:val="Hyperlink"/>
            <w:rFonts w:cs="Times New Roman"/>
          </w:rPr>
          <w:t>Slika 27. Ukupan broj naređenih posebnih mjera održavanja reda i sigurnosti u posljednjih 5 godina</w:t>
        </w:r>
        <w:r w:rsidR="00E63C7D">
          <w:rPr>
            <w:webHidden/>
          </w:rPr>
          <w:tab/>
        </w:r>
        <w:r w:rsidR="00E63C7D">
          <w:rPr>
            <w:webHidden/>
          </w:rPr>
          <w:fldChar w:fldCharType="begin"/>
        </w:r>
        <w:r w:rsidR="00E63C7D">
          <w:rPr>
            <w:webHidden/>
          </w:rPr>
          <w:instrText xml:space="preserve"> PAGEREF _Toc149055208 \h </w:instrText>
        </w:r>
        <w:r w:rsidR="00E63C7D">
          <w:rPr>
            <w:webHidden/>
          </w:rPr>
        </w:r>
        <w:r w:rsidR="00E63C7D">
          <w:rPr>
            <w:webHidden/>
          </w:rPr>
          <w:fldChar w:fldCharType="separate"/>
        </w:r>
        <w:r w:rsidR="00E63C7D">
          <w:rPr>
            <w:webHidden/>
          </w:rPr>
          <w:t>45</w:t>
        </w:r>
        <w:r w:rsidR="00E63C7D">
          <w:rPr>
            <w:webHidden/>
          </w:rPr>
          <w:fldChar w:fldCharType="end"/>
        </w:r>
      </w:hyperlink>
    </w:p>
    <w:p w14:paraId="40495A83" w14:textId="73BDAE47" w:rsidR="00E63C7D" w:rsidRDefault="00FD6A5B">
      <w:pPr>
        <w:pStyle w:val="TableofFigures"/>
        <w:rPr>
          <w:rFonts w:asciiTheme="minorHAnsi" w:eastAsiaTheme="minorEastAsia" w:hAnsiTheme="minorHAnsi" w:cstheme="minorBidi"/>
          <w:bCs w:val="0"/>
          <w:sz w:val="22"/>
          <w:lang w:eastAsia="hr-HR"/>
        </w:rPr>
      </w:pPr>
      <w:hyperlink w:anchor="_Toc149055209" w:history="1">
        <w:r w:rsidR="00E63C7D" w:rsidRPr="00C85365">
          <w:rPr>
            <w:rStyle w:val="Hyperlink"/>
            <w:rFonts w:cs="Times New Roman"/>
          </w:rPr>
          <w:t>Slika 28. Posebne mjere održavanja reda i sigurnosti prema vrsti, broju i postotku, usporedba 2021. i 2022. godine</w:t>
        </w:r>
        <w:r w:rsidR="00E63C7D">
          <w:rPr>
            <w:webHidden/>
          </w:rPr>
          <w:tab/>
        </w:r>
        <w:r w:rsidR="00E63C7D">
          <w:rPr>
            <w:webHidden/>
          </w:rPr>
          <w:fldChar w:fldCharType="begin"/>
        </w:r>
        <w:r w:rsidR="00E63C7D">
          <w:rPr>
            <w:webHidden/>
          </w:rPr>
          <w:instrText xml:space="preserve"> PAGEREF _Toc149055209 \h </w:instrText>
        </w:r>
        <w:r w:rsidR="00E63C7D">
          <w:rPr>
            <w:webHidden/>
          </w:rPr>
        </w:r>
        <w:r w:rsidR="00E63C7D">
          <w:rPr>
            <w:webHidden/>
          </w:rPr>
          <w:fldChar w:fldCharType="separate"/>
        </w:r>
        <w:r w:rsidR="00E63C7D">
          <w:rPr>
            <w:webHidden/>
          </w:rPr>
          <w:t>45</w:t>
        </w:r>
        <w:r w:rsidR="00E63C7D">
          <w:rPr>
            <w:webHidden/>
          </w:rPr>
          <w:fldChar w:fldCharType="end"/>
        </w:r>
      </w:hyperlink>
    </w:p>
    <w:p w14:paraId="59221D9E" w14:textId="266EDE58" w:rsidR="00E63C7D" w:rsidRDefault="00FD6A5B">
      <w:pPr>
        <w:pStyle w:val="TableofFigures"/>
        <w:rPr>
          <w:rFonts w:asciiTheme="minorHAnsi" w:eastAsiaTheme="minorEastAsia" w:hAnsiTheme="minorHAnsi" w:cstheme="minorBidi"/>
          <w:bCs w:val="0"/>
          <w:sz w:val="22"/>
          <w:lang w:eastAsia="hr-HR"/>
        </w:rPr>
      </w:pPr>
      <w:hyperlink w:anchor="_Toc149055210" w:history="1">
        <w:r w:rsidR="00E63C7D" w:rsidRPr="00C85365">
          <w:rPr>
            <w:rStyle w:val="Hyperlink"/>
            <w:rFonts w:cs="Times New Roman"/>
          </w:rPr>
          <w:t>Slika 29. Posebne mjere održavanja reda i sigurnosti prema vrsti i postotku provođenja u 2022. godini</w:t>
        </w:r>
        <w:r w:rsidR="00E63C7D">
          <w:rPr>
            <w:webHidden/>
          </w:rPr>
          <w:tab/>
        </w:r>
        <w:r w:rsidR="00E63C7D">
          <w:rPr>
            <w:webHidden/>
          </w:rPr>
          <w:fldChar w:fldCharType="begin"/>
        </w:r>
        <w:r w:rsidR="00E63C7D">
          <w:rPr>
            <w:webHidden/>
          </w:rPr>
          <w:instrText xml:space="preserve"> PAGEREF _Toc149055210 \h </w:instrText>
        </w:r>
        <w:r w:rsidR="00E63C7D">
          <w:rPr>
            <w:webHidden/>
          </w:rPr>
        </w:r>
        <w:r w:rsidR="00E63C7D">
          <w:rPr>
            <w:webHidden/>
          </w:rPr>
          <w:fldChar w:fldCharType="separate"/>
        </w:r>
        <w:r w:rsidR="00E63C7D">
          <w:rPr>
            <w:webHidden/>
          </w:rPr>
          <w:t>46</w:t>
        </w:r>
        <w:r w:rsidR="00E63C7D">
          <w:rPr>
            <w:webHidden/>
          </w:rPr>
          <w:fldChar w:fldCharType="end"/>
        </w:r>
      </w:hyperlink>
    </w:p>
    <w:p w14:paraId="0CD721ED" w14:textId="06BFA11B" w:rsidR="00E63C7D" w:rsidRDefault="00FD6A5B">
      <w:pPr>
        <w:pStyle w:val="TableofFigures"/>
        <w:rPr>
          <w:rFonts w:asciiTheme="minorHAnsi" w:eastAsiaTheme="minorEastAsia" w:hAnsiTheme="minorHAnsi" w:cstheme="minorBidi"/>
          <w:bCs w:val="0"/>
          <w:sz w:val="22"/>
          <w:lang w:eastAsia="hr-HR"/>
        </w:rPr>
      </w:pPr>
      <w:hyperlink w:anchor="_Toc149055211" w:history="1">
        <w:r w:rsidR="00E63C7D" w:rsidRPr="00C85365">
          <w:rPr>
            <w:rStyle w:val="Hyperlink"/>
            <w:rFonts w:cs="Times New Roman"/>
          </w:rPr>
          <w:t>Slika 30. Ukupan broj obavljenih testiranja osoba lišenih slobode na prisutnost alkohola, droga i drugih nedopuštenih psihoaktivnih sredstava u organizmu u posljednjih 5 godina</w:t>
        </w:r>
        <w:r w:rsidR="00E63C7D">
          <w:rPr>
            <w:webHidden/>
          </w:rPr>
          <w:tab/>
        </w:r>
        <w:r w:rsidR="00E63C7D">
          <w:rPr>
            <w:webHidden/>
          </w:rPr>
          <w:fldChar w:fldCharType="begin"/>
        </w:r>
        <w:r w:rsidR="00E63C7D">
          <w:rPr>
            <w:webHidden/>
          </w:rPr>
          <w:instrText xml:space="preserve"> PAGEREF _Toc149055211 \h </w:instrText>
        </w:r>
        <w:r w:rsidR="00E63C7D">
          <w:rPr>
            <w:webHidden/>
          </w:rPr>
        </w:r>
        <w:r w:rsidR="00E63C7D">
          <w:rPr>
            <w:webHidden/>
          </w:rPr>
          <w:fldChar w:fldCharType="separate"/>
        </w:r>
        <w:r w:rsidR="00E63C7D">
          <w:rPr>
            <w:webHidden/>
          </w:rPr>
          <w:t>46</w:t>
        </w:r>
        <w:r w:rsidR="00E63C7D">
          <w:rPr>
            <w:webHidden/>
          </w:rPr>
          <w:fldChar w:fldCharType="end"/>
        </w:r>
      </w:hyperlink>
    </w:p>
    <w:p w14:paraId="343D2750" w14:textId="2F00276A" w:rsidR="00E63C7D" w:rsidRDefault="00FD6A5B">
      <w:pPr>
        <w:pStyle w:val="TableofFigures"/>
        <w:rPr>
          <w:rFonts w:asciiTheme="minorHAnsi" w:eastAsiaTheme="minorEastAsia" w:hAnsiTheme="minorHAnsi" w:cstheme="minorBidi"/>
          <w:bCs w:val="0"/>
          <w:sz w:val="22"/>
          <w:lang w:eastAsia="hr-HR"/>
        </w:rPr>
      </w:pPr>
      <w:hyperlink w:anchor="_Toc149055212" w:history="1">
        <w:r w:rsidR="00E63C7D" w:rsidRPr="00C85365">
          <w:rPr>
            <w:rStyle w:val="Hyperlink"/>
            <w:rFonts w:cs="Times New Roman"/>
          </w:rPr>
          <w:t>Slika 31. Ukupan broj obavljenih testiranja osoba lišenih slobode na prisutnost droga i drugih nedopuštenih psihoaktivnih sredstava u organizmu u posljednjih 5 godina</w:t>
        </w:r>
        <w:r w:rsidR="00E63C7D">
          <w:rPr>
            <w:webHidden/>
          </w:rPr>
          <w:tab/>
        </w:r>
        <w:r w:rsidR="00E63C7D">
          <w:rPr>
            <w:webHidden/>
          </w:rPr>
          <w:fldChar w:fldCharType="begin"/>
        </w:r>
        <w:r w:rsidR="00E63C7D">
          <w:rPr>
            <w:webHidden/>
          </w:rPr>
          <w:instrText xml:space="preserve"> PAGEREF _Toc149055212 \h </w:instrText>
        </w:r>
        <w:r w:rsidR="00E63C7D">
          <w:rPr>
            <w:webHidden/>
          </w:rPr>
        </w:r>
        <w:r w:rsidR="00E63C7D">
          <w:rPr>
            <w:webHidden/>
          </w:rPr>
          <w:fldChar w:fldCharType="separate"/>
        </w:r>
        <w:r w:rsidR="00E63C7D">
          <w:rPr>
            <w:webHidden/>
          </w:rPr>
          <w:t>47</w:t>
        </w:r>
        <w:r w:rsidR="00E63C7D">
          <w:rPr>
            <w:webHidden/>
          </w:rPr>
          <w:fldChar w:fldCharType="end"/>
        </w:r>
      </w:hyperlink>
    </w:p>
    <w:p w14:paraId="2919F3F7" w14:textId="5651BB8F" w:rsidR="00E63C7D" w:rsidRDefault="00FD6A5B">
      <w:pPr>
        <w:pStyle w:val="TableofFigures"/>
        <w:rPr>
          <w:rFonts w:asciiTheme="minorHAnsi" w:eastAsiaTheme="minorEastAsia" w:hAnsiTheme="minorHAnsi" w:cstheme="minorBidi"/>
          <w:bCs w:val="0"/>
          <w:sz w:val="22"/>
          <w:lang w:eastAsia="hr-HR"/>
        </w:rPr>
      </w:pPr>
      <w:hyperlink w:anchor="_Toc149055213" w:history="1">
        <w:r w:rsidR="00E63C7D" w:rsidRPr="00C85365">
          <w:rPr>
            <w:rStyle w:val="Hyperlink"/>
            <w:rFonts w:cs="Times New Roman"/>
          </w:rPr>
          <w:t>Slika 32. Ukupan broj obavljenih testiranja osoba lišenih slobode na prisutnost alkohola u organizmu u posljednjih 5 godina</w:t>
        </w:r>
        <w:r w:rsidR="00E63C7D">
          <w:rPr>
            <w:webHidden/>
          </w:rPr>
          <w:tab/>
        </w:r>
        <w:r w:rsidR="00E63C7D">
          <w:rPr>
            <w:webHidden/>
          </w:rPr>
          <w:fldChar w:fldCharType="begin"/>
        </w:r>
        <w:r w:rsidR="00E63C7D">
          <w:rPr>
            <w:webHidden/>
          </w:rPr>
          <w:instrText xml:space="preserve"> PAGEREF _Toc149055213 \h </w:instrText>
        </w:r>
        <w:r w:rsidR="00E63C7D">
          <w:rPr>
            <w:webHidden/>
          </w:rPr>
        </w:r>
        <w:r w:rsidR="00E63C7D">
          <w:rPr>
            <w:webHidden/>
          </w:rPr>
          <w:fldChar w:fldCharType="separate"/>
        </w:r>
        <w:r w:rsidR="00E63C7D">
          <w:rPr>
            <w:webHidden/>
          </w:rPr>
          <w:t>47</w:t>
        </w:r>
        <w:r w:rsidR="00E63C7D">
          <w:rPr>
            <w:webHidden/>
          </w:rPr>
          <w:fldChar w:fldCharType="end"/>
        </w:r>
      </w:hyperlink>
    </w:p>
    <w:p w14:paraId="63B124A4" w14:textId="3D8C3B6C" w:rsidR="00E63C7D" w:rsidRDefault="00FD6A5B">
      <w:pPr>
        <w:pStyle w:val="TableofFigures"/>
        <w:rPr>
          <w:rFonts w:asciiTheme="minorHAnsi" w:eastAsiaTheme="minorEastAsia" w:hAnsiTheme="minorHAnsi" w:cstheme="minorBidi"/>
          <w:bCs w:val="0"/>
          <w:sz w:val="22"/>
          <w:lang w:eastAsia="hr-HR"/>
        </w:rPr>
      </w:pPr>
      <w:hyperlink w:anchor="_Toc149055214" w:history="1">
        <w:r w:rsidR="00E63C7D" w:rsidRPr="00C85365">
          <w:rPr>
            <w:rStyle w:val="Hyperlink"/>
            <w:rFonts w:cs="Times New Roman"/>
          </w:rPr>
          <w:t>Slika 33. Broj pokušaja samoubojstva u posljednjih 5 godina</w:t>
        </w:r>
        <w:r w:rsidR="00E63C7D">
          <w:rPr>
            <w:webHidden/>
          </w:rPr>
          <w:tab/>
        </w:r>
        <w:r w:rsidR="00E63C7D">
          <w:rPr>
            <w:webHidden/>
          </w:rPr>
          <w:fldChar w:fldCharType="begin"/>
        </w:r>
        <w:r w:rsidR="00E63C7D">
          <w:rPr>
            <w:webHidden/>
          </w:rPr>
          <w:instrText xml:space="preserve"> PAGEREF _Toc149055214 \h </w:instrText>
        </w:r>
        <w:r w:rsidR="00E63C7D">
          <w:rPr>
            <w:webHidden/>
          </w:rPr>
        </w:r>
        <w:r w:rsidR="00E63C7D">
          <w:rPr>
            <w:webHidden/>
          </w:rPr>
          <w:fldChar w:fldCharType="separate"/>
        </w:r>
        <w:r w:rsidR="00E63C7D">
          <w:rPr>
            <w:webHidden/>
          </w:rPr>
          <w:t>48</w:t>
        </w:r>
        <w:r w:rsidR="00E63C7D">
          <w:rPr>
            <w:webHidden/>
          </w:rPr>
          <w:fldChar w:fldCharType="end"/>
        </w:r>
      </w:hyperlink>
    </w:p>
    <w:p w14:paraId="1DD7A696" w14:textId="35CA6BE4" w:rsidR="00E63C7D" w:rsidRDefault="00FD6A5B">
      <w:pPr>
        <w:pStyle w:val="TableofFigures"/>
        <w:rPr>
          <w:rFonts w:asciiTheme="minorHAnsi" w:eastAsiaTheme="minorEastAsia" w:hAnsiTheme="minorHAnsi" w:cstheme="minorBidi"/>
          <w:bCs w:val="0"/>
          <w:sz w:val="22"/>
          <w:lang w:eastAsia="hr-HR"/>
        </w:rPr>
      </w:pPr>
      <w:hyperlink w:anchor="_Toc149055215" w:history="1">
        <w:r w:rsidR="00E63C7D" w:rsidRPr="00C85365">
          <w:rPr>
            <w:rStyle w:val="Hyperlink"/>
            <w:rFonts w:cs="Times New Roman"/>
          </w:rPr>
          <w:t>Slika 34. Broj samoubojstva i smrti u posljednjih 5 godina</w:t>
        </w:r>
        <w:r w:rsidR="00E63C7D">
          <w:rPr>
            <w:webHidden/>
          </w:rPr>
          <w:tab/>
        </w:r>
        <w:r w:rsidR="00E63C7D">
          <w:rPr>
            <w:webHidden/>
          </w:rPr>
          <w:fldChar w:fldCharType="begin"/>
        </w:r>
        <w:r w:rsidR="00E63C7D">
          <w:rPr>
            <w:webHidden/>
          </w:rPr>
          <w:instrText xml:space="preserve"> PAGEREF _Toc149055215 \h </w:instrText>
        </w:r>
        <w:r w:rsidR="00E63C7D">
          <w:rPr>
            <w:webHidden/>
          </w:rPr>
        </w:r>
        <w:r w:rsidR="00E63C7D">
          <w:rPr>
            <w:webHidden/>
          </w:rPr>
          <w:fldChar w:fldCharType="separate"/>
        </w:r>
        <w:r w:rsidR="00E63C7D">
          <w:rPr>
            <w:webHidden/>
          </w:rPr>
          <w:t>48</w:t>
        </w:r>
        <w:r w:rsidR="00E63C7D">
          <w:rPr>
            <w:webHidden/>
          </w:rPr>
          <w:fldChar w:fldCharType="end"/>
        </w:r>
      </w:hyperlink>
    </w:p>
    <w:p w14:paraId="751E7765" w14:textId="3FDD98D7" w:rsidR="00E63C7D" w:rsidRDefault="00FD6A5B">
      <w:pPr>
        <w:pStyle w:val="TableofFigures"/>
        <w:rPr>
          <w:rFonts w:asciiTheme="minorHAnsi" w:eastAsiaTheme="minorEastAsia" w:hAnsiTheme="minorHAnsi" w:cstheme="minorBidi"/>
          <w:bCs w:val="0"/>
          <w:sz w:val="22"/>
          <w:lang w:eastAsia="hr-HR"/>
        </w:rPr>
      </w:pPr>
      <w:hyperlink w:anchor="_Toc149055216" w:history="1">
        <w:r w:rsidR="00E63C7D" w:rsidRPr="00C85365">
          <w:rPr>
            <w:rStyle w:val="Hyperlink"/>
            <w:rFonts w:cs="Times New Roman"/>
          </w:rPr>
          <w:t>Slika 35. Broj pokušaja bijega posljednjih 5 godina</w:t>
        </w:r>
        <w:r w:rsidR="00E63C7D">
          <w:rPr>
            <w:webHidden/>
          </w:rPr>
          <w:tab/>
        </w:r>
        <w:r w:rsidR="00E63C7D">
          <w:rPr>
            <w:webHidden/>
          </w:rPr>
          <w:fldChar w:fldCharType="begin"/>
        </w:r>
        <w:r w:rsidR="00E63C7D">
          <w:rPr>
            <w:webHidden/>
          </w:rPr>
          <w:instrText xml:space="preserve"> PAGEREF _Toc149055216 \h </w:instrText>
        </w:r>
        <w:r w:rsidR="00E63C7D">
          <w:rPr>
            <w:webHidden/>
          </w:rPr>
        </w:r>
        <w:r w:rsidR="00E63C7D">
          <w:rPr>
            <w:webHidden/>
          </w:rPr>
          <w:fldChar w:fldCharType="separate"/>
        </w:r>
        <w:r w:rsidR="00E63C7D">
          <w:rPr>
            <w:webHidden/>
          </w:rPr>
          <w:t>49</w:t>
        </w:r>
        <w:r w:rsidR="00E63C7D">
          <w:rPr>
            <w:webHidden/>
          </w:rPr>
          <w:fldChar w:fldCharType="end"/>
        </w:r>
      </w:hyperlink>
    </w:p>
    <w:p w14:paraId="2CD752A8" w14:textId="7AEA024D" w:rsidR="00E63C7D" w:rsidRDefault="00FD6A5B">
      <w:pPr>
        <w:pStyle w:val="TableofFigures"/>
        <w:rPr>
          <w:rFonts w:asciiTheme="minorHAnsi" w:eastAsiaTheme="minorEastAsia" w:hAnsiTheme="minorHAnsi" w:cstheme="minorBidi"/>
          <w:bCs w:val="0"/>
          <w:sz w:val="22"/>
          <w:lang w:eastAsia="hr-HR"/>
        </w:rPr>
      </w:pPr>
      <w:hyperlink w:anchor="_Toc149055217" w:history="1">
        <w:r w:rsidR="00E63C7D" w:rsidRPr="00C85365">
          <w:rPr>
            <w:rStyle w:val="Hyperlink"/>
            <w:rFonts w:cs="Times New Roman"/>
          </w:rPr>
          <w:t>Slika 36. Broj bjegova u 2022. godini</w:t>
        </w:r>
        <w:r w:rsidR="00E63C7D">
          <w:rPr>
            <w:webHidden/>
          </w:rPr>
          <w:tab/>
        </w:r>
        <w:r w:rsidR="00E63C7D">
          <w:rPr>
            <w:webHidden/>
          </w:rPr>
          <w:fldChar w:fldCharType="begin"/>
        </w:r>
        <w:r w:rsidR="00E63C7D">
          <w:rPr>
            <w:webHidden/>
          </w:rPr>
          <w:instrText xml:space="preserve"> PAGEREF _Toc149055217 \h </w:instrText>
        </w:r>
        <w:r w:rsidR="00E63C7D">
          <w:rPr>
            <w:webHidden/>
          </w:rPr>
        </w:r>
        <w:r w:rsidR="00E63C7D">
          <w:rPr>
            <w:webHidden/>
          </w:rPr>
          <w:fldChar w:fldCharType="separate"/>
        </w:r>
        <w:r w:rsidR="00E63C7D">
          <w:rPr>
            <w:webHidden/>
          </w:rPr>
          <w:t>49</w:t>
        </w:r>
        <w:r w:rsidR="00E63C7D">
          <w:rPr>
            <w:webHidden/>
          </w:rPr>
          <w:fldChar w:fldCharType="end"/>
        </w:r>
      </w:hyperlink>
    </w:p>
    <w:p w14:paraId="5B8ABF56" w14:textId="10629C25" w:rsidR="00E63C7D" w:rsidRDefault="00FD6A5B">
      <w:pPr>
        <w:pStyle w:val="TableofFigures"/>
        <w:rPr>
          <w:rFonts w:asciiTheme="minorHAnsi" w:eastAsiaTheme="minorEastAsia" w:hAnsiTheme="minorHAnsi" w:cstheme="minorBidi"/>
          <w:bCs w:val="0"/>
          <w:sz w:val="22"/>
          <w:lang w:eastAsia="hr-HR"/>
        </w:rPr>
      </w:pPr>
      <w:hyperlink w:anchor="_Toc149055218" w:history="1">
        <w:r w:rsidR="00E63C7D" w:rsidRPr="00C85365">
          <w:rPr>
            <w:rStyle w:val="Hyperlink"/>
            <w:rFonts w:cs="Times New Roman"/>
          </w:rPr>
          <w:t>Slika 37. Broj zlouporaba pogodnosti i nepovratka s prekida kazne</w:t>
        </w:r>
        <w:r w:rsidR="00E63C7D">
          <w:rPr>
            <w:webHidden/>
          </w:rPr>
          <w:tab/>
        </w:r>
        <w:r w:rsidR="00E63C7D">
          <w:rPr>
            <w:webHidden/>
          </w:rPr>
          <w:fldChar w:fldCharType="begin"/>
        </w:r>
        <w:r w:rsidR="00E63C7D">
          <w:rPr>
            <w:webHidden/>
          </w:rPr>
          <w:instrText xml:space="preserve"> PAGEREF _Toc149055218 \h </w:instrText>
        </w:r>
        <w:r w:rsidR="00E63C7D">
          <w:rPr>
            <w:webHidden/>
          </w:rPr>
        </w:r>
        <w:r w:rsidR="00E63C7D">
          <w:rPr>
            <w:webHidden/>
          </w:rPr>
          <w:fldChar w:fldCharType="separate"/>
        </w:r>
        <w:r w:rsidR="00E63C7D">
          <w:rPr>
            <w:webHidden/>
          </w:rPr>
          <w:t>49</w:t>
        </w:r>
        <w:r w:rsidR="00E63C7D">
          <w:rPr>
            <w:webHidden/>
          </w:rPr>
          <w:fldChar w:fldCharType="end"/>
        </w:r>
      </w:hyperlink>
    </w:p>
    <w:p w14:paraId="74DB2AF1" w14:textId="09F7CF2D" w:rsidR="00E63C7D" w:rsidRDefault="00FD6A5B">
      <w:pPr>
        <w:pStyle w:val="TableofFigures"/>
        <w:rPr>
          <w:rFonts w:asciiTheme="minorHAnsi" w:eastAsiaTheme="minorEastAsia" w:hAnsiTheme="minorHAnsi" w:cstheme="minorBidi"/>
          <w:bCs w:val="0"/>
          <w:sz w:val="22"/>
          <w:lang w:eastAsia="hr-HR"/>
        </w:rPr>
      </w:pPr>
      <w:hyperlink w:anchor="_Toc149055219" w:history="1">
        <w:r w:rsidR="00E63C7D" w:rsidRPr="00C85365">
          <w:rPr>
            <w:rStyle w:val="Hyperlink"/>
            <w:rFonts w:cs="Times New Roman"/>
          </w:rPr>
          <w:t>Slika 38. Ukupan broj samoozljeđivanja osoba lišenih slobode u posljednjih 5 godina</w:t>
        </w:r>
        <w:r w:rsidR="00E63C7D">
          <w:rPr>
            <w:webHidden/>
          </w:rPr>
          <w:tab/>
        </w:r>
        <w:r w:rsidR="00E63C7D">
          <w:rPr>
            <w:webHidden/>
          </w:rPr>
          <w:fldChar w:fldCharType="begin"/>
        </w:r>
        <w:r w:rsidR="00E63C7D">
          <w:rPr>
            <w:webHidden/>
          </w:rPr>
          <w:instrText xml:space="preserve"> PAGEREF _Toc149055219 \h </w:instrText>
        </w:r>
        <w:r w:rsidR="00E63C7D">
          <w:rPr>
            <w:webHidden/>
          </w:rPr>
        </w:r>
        <w:r w:rsidR="00E63C7D">
          <w:rPr>
            <w:webHidden/>
          </w:rPr>
          <w:fldChar w:fldCharType="separate"/>
        </w:r>
        <w:r w:rsidR="00E63C7D">
          <w:rPr>
            <w:webHidden/>
          </w:rPr>
          <w:t>50</w:t>
        </w:r>
        <w:r w:rsidR="00E63C7D">
          <w:rPr>
            <w:webHidden/>
          </w:rPr>
          <w:fldChar w:fldCharType="end"/>
        </w:r>
      </w:hyperlink>
    </w:p>
    <w:p w14:paraId="170B648D" w14:textId="11352913" w:rsidR="00E63C7D" w:rsidRDefault="00FD6A5B">
      <w:pPr>
        <w:pStyle w:val="TableofFigures"/>
        <w:rPr>
          <w:rFonts w:asciiTheme="minorHAnsi" w:eastAsiaTheme="minorEastAsia" w:hAnsiTheme="minorHAnsi" w:cstheme="minorBidi"/>
          <w:bCs w:val="0"/>
          <w:sz w:val="22"/>
          <w:lang w:eastAsia="hr-HR"/>
        </w:rPr>
      </w:pPr>
      <w:hyperlink w:anchor="_Toc149055220" w:history="1">
        <w:r w:rsidR="00E63C7D" w:rsidRPr="00C85365">
          <w:rPr>
            <w:rStyle w:val="Hyperlink"/>
            <w:rFonts w:cs="Times New Roman"/>
          </w:rPr>
          <w:t xml:space="preserve">Slika 39. </w:t>
        </w:r>
        <w:r w:rsidR="00E63C7D" w:rsidRPr="00C85365">
          <w:rPr>
            <w:rStyle w:val="Hyperlink"/>
          </w:rPr>
          <w:t>Razlozi samoozljeđivanja osoba lišenih slobode u posljednjih 5 godina</w:t>
        </w:r>
        <w:r w:rsidR="00E63C7D">
          <w:rPr>
            <w:webHidden/>
          </w:rPr>
          <w:tab/>
        </w:r>
        <w:r w:rsidR="00E63C7D">
          <w:rPr>
            <w:webHidden/>
          </w:rPr>
          <w:fldChar w:fldCharType="begin"/>
        </w:r>
        <w:r w:rsidR="00E63C7D">
          <w:rPr>
            <w:webHidden/>
          </w:rPr>
          <w:instrText xml:space="preserve"> PAGEREF _Toc149055220 \h </w:instrText>
        </w:r>
        <w:r w:rsidR="00E63C7D">
          <w:rPr>
            <w:webHidden/>
          </w:rPr>
        </w:r>
        <w:r w:rsidR="00E63C7D">
          <w:rPr>
            <w:webHidden/>
          </w:rPr>
          <w:fldChar w:fldCharType="separate"/>
        </w:r>
        <w:r w:rsidR="00E63C7D">
          <w:rPr>
            <w:webHidden/>
          </w:rPr>
          <w:t>50</w:t>
        </w:r>
        <w:r w:rsidR="00E63C7D">
          <w:rPr>
            <w:webHidden/>
          </w:rPr>
          <w:fldChar w:fldCharType="end"/>
        </w:r>
      </w:hyperlink>
    </w:p>
    <w:p w14:paraId="2B1D3896" w14:textId="433B405D" w:rsidR="00E63C7D" w:rsidRDefault="00FD6A5B">
      <w:pPr>
        <w:pStyle w:val="TableofFigures"/>
        <w:rPr>
          <w:rFonts w:asciiTheme="minorHAnsi" w:eastAsiaTheme="minorEastAsia" w:hAnsiTheme="minorHAnsi" w:cstheme="minorBidi"/>
          <w:bCs w:val="0"/>
          <w:sz w:val="22"/>
          <w:lang w:eastAsia="hr-HR"/>
        </w:rPr>
      </w:pPr>
      <w:hyperlink w:anchor="_Toc149055221" w:history="1">
        <w:r w:rsidR="00E63C7D" w:rsidRPr="00C85365">
          <w:rPr>
            <w:rStyle w:val="Hyperlink"/>
            <w:rFonts w:cs="Times New Roman"/>
          </w:rPr>
          <w:t>Slika 40. Odbijanja zatvorske hrane u posljednjih 5 godina</w:t>
        </w:r>
        <w:r w:rsidR="00E63C7D">
          <w:rPr>
            <w:webHidden/>
          </w:rPr>
          <w:tab/>
        </w:r>
        <w:r w:rsidR="00E63C7D">
          <w:rPr>
            <w:webHidden/>
          </w:rPr>
          <w:fldChar w:fldCharType="begin"/>
        </w:r>
        <w:r w:rsidR="00E63C7D">
          <w:rPr>
            <w:webHidden/>
          </w:rPr>
          <w:instrText xml:space="preserve"> PAGEREF _Toc149055221 \h </w:instrText>
        </w:r>
        <w:r w:rsidR="00E63C7D">
          <w:rPr>
            <w:webHidden/>
          </w:rPr>
        </w:r>
        <w:r w:rsidR="00E63C7D">
          <w:rPr>
            <w:webHidden/>
          </w:rPr>
          <w:fldChar w:fldCharType="separate"/>
        </w:r>
        <w:r w:rsidR="00E63C7D">
          <w:rPr>
            <w:webHidden/>
          </w:rPr>
          <w:t>50</w:t>
        </w:r>
        <w:r w:rsidR="00E63C7D">
          <w:rPr>
            <w:webHidden/>
          </w:rPr>
          <w:fldChar w:fldCharType="end"/>
        </w:r>
      </w:hyperlink>
    </w:p>
    <w:p w14:paraId="1B109149" w14:textId="6BCFEFC6" w:rsidR="00E63C7D" w:rsidRDefault="00FD6A5B">
      <w:pPr>
        <w:pStyle w:val="TableofFigures"/>
        <w:rPr>
          <w:rFonts w:asciiTheme="minorHAnsi" w:eastAsiaTheme="minorEastAsia" w:hAnsiTheme="minorHAnsi" w:cstheme="minorBidi"/>
          <w:bCs w:val="0"/>
          <w:sz w:val="22"/>
          <w:lang w:eastAsia="hr-HR"/>
        </w:rPr>
      </w:pPr>
      <w:hyperlink w:anchor="_Toc149055222" w:history="1">
        <w:r w:rsidR="00E63C7D" w:rsidRPr="00C85365">
          <w:rPr>
            <w:rStyle w:val="Hyperlink"/>
            <w:rFonts w:cs="Times New Roman"/>
          </w:rPr>
          <w:t>Slika 41. Tjelesni sukobi između osoba lišenih slobode u posljednjih 5 godina</w:t>
        </w:r>
        <w:r w:rsidR="00E63C7D">
          <w:rPr>
            <w:webHidden/>
          </w:rPr>
          <w:tab/>
        </w:r>
        <w:r w:rsidR="00E63C7D">
          <w:rPr>
            <w:webHidden/>
          </w:rPr>
          <w:fldChar w:fldCharType="begin"/>
        </w:r>
        <w:r w:rsidR="00E63C7D">
          <w:rPr>
            <w:webHidden/>
          </w:rPr>
          <w:instrText xml:space="preserve"> PAGEREF _Toc149055222 \h </w:instrText>
        </w:r>
        <w:r w:rsidR="00E63C7D">
          <w:rPr>
            <w:webHidden/>
          </w:rPr>
        </w:r>
        <w:r w:rsidR="00E63C7D">
          <w:rPr>
            <w:webHidden/>
          </w:rPr>
          <w:fldChar w:fldCharType="separate"/>
        </w:r>
        <w:r w:rsidR="00E63C7D">
          <w:rPr>
            <w:webHidden/>
          </w:rPr>
          <w:t>51</w:t>
        </w:r>
        <w:r w:rsidR="00E63C7D">
          <w:rPr>
            <w:webHidden/>
          </w:rPr>
          <w:fldChar w:fldCharType="end"/>
        </w:r>
      </w:hyperlink>
    </w:p>
    <w:p w14:paraId="65A2593C" w14:textId="61A5DFA3" w:rsidR="00E63C7D" w:rsidRDefault="00FD6A5B">
      <w:pPr>
        <w:pStyle w:val="TableofFigures"/>
        <w:rPr>
          <w:rFonts w:asciiTheme="minorHAnsi" w:eastAsiaTheme="minorEastAsia" w:hAnsiTheme="minorHAnsi" w:cstheme="minorBidi"/>
          <w:bCs w:val="0"/>
          <w:sz w:val="22"/>
          <w:lang w:eastAsia="hr-HR"/>
        </w:rPr>
      </w:pPr>
      <w:hyperlink w:anchor="_Toc149055223" w:history="1">
        <w:r w:rsidR="00E63C7D" w:rsidRPr="00C85365">
          <w:rPr>
            <w:rStyle w:val="Hyperlink"/>
            <w:rFonts w:cs="Times New Roman"/>
          </w:rPr>
          <w:t>Slika 42. Ukupan broj sprovođenja osoba lišenih slobode izvan kaznenih tijela u posljednjih 5 godina</w:t>
        </w:r>
        <w:r w:rsidR="00E63C7D">
          <w:rPr>
            <w:webHidden/>
          </w:rPr>
          <w:tab/>
        </w:r>
        <w:r w:rsidR="00E63C7D">
          <w:rPr>
            <w:webHidden/>
          </w:rPr>
          <w:fldChar w:fldCharType="begin"/>
        </w:r>
        <w:r w:rsidR="00E63C7D">
          <w:rPr>
            <w:webHidden/>
          </w:rPr>
          <w:instrText xml:space="preserve"> PAGEREF _Toc149055223 \h </w:instrText>
        </w:r>
        <w:r w:rsidR="00E63C7D">
          <w:rPr>
            <w:webHidden/>
          </w:rPr>
        </w:r>
        <w:r w:rsidR="00E63C7D">
          <w:rPr>
            <w:webHidden/>
          </w:rPr>
          <w:fldChar w:fldCharType="separate"/>
        </w:r>
        <w:r w:rsidR="00E63C7D">
          <w:rPr>
            <w:webHidden/>
          </w:rPr>
          <w:t>51</w:t>
        </w:r>
        <w:r w:rsidR="00E63C7D">
          <w:rPr>
            <w:webHidden/>
          </w:rPr>
          <w:fldChar w:fldCharType="end"/>
        </w:r>
      </w:hyperlink>
    </w:p>
    <w:p w14:paraId="20464A16" w14:textId="347AF309" w:rsidR="00E63C7D" w:rsidRDefault="00FD6A5B">
      <w:pPr>
        <w:pStyle w:val="TableofFigures"/>
        <w:rPr>
          <w:rFonts w:asciiTheme="minorHAnsi" w:eastAsiaTheme="minorEastAsia" w:hAnsiTheme="minorHAnsi" w:cstheme="minorBidi"/>
          <w:bCs w:val="0"/>
          <w:sz w:val="22"/>
          <w:lang w:eastAsia="hr-HR"/>
        </w:rPr>
      </w:pPr>
      <w:hyperlink w:anchor="_Toc149055224" w:history="1">
        <w:r w:rsidR="00E63C7D" w:rsidRPr="00C85365">
          <w:rPr>
            <w:rStyle w:val="Hyperlink"/>
            <w:rFonts w:cs="Times New Roman"/>
          </w:rPr>
          <w:t>Slika 43. Ukupan broj osoba lišenih slobode na liječenju u vanjskim bolnicama i ukupan broj dana liječenja</w:t>
        </w:r>
        <w:r w:rsidR="00E63C7D">
          <w:rPr>
            <w:webHidden/>
          </w:rPr>
          <w:tab/>
        </w:r>
        <w:r w:rsidR="00E63C7D">
          <w:rPr>
            <w:webHidden/>
          </w:rPr>
          <w:fldChar w:fldCharType="begin"/>
        </w:r>
        <w:r w:rsidR="00E63C7D">
          <w:rPr>
            <w:webHidden/>
          </w:rPr>
          <w:instrText xml:space="preserve"> PAGEREF _Toc149055224 \h </w:instrText>
        </w:r>
        <w:r w:rsidR="00E63C7D">
          <w:rPr>
            <w:webHidden/>
          </w:rPr>
        </w:r>
        <w:r w:rsidR="00E63C7D">
          <w:rPr>
            <w:webHidden/>
          </w:rPr>
          <w:fldChar w:fldCharType="separate"/>
        </w:r>
        <w:r w:rsidR="00E63C7D">
          <w:rPr>
            <w:webHidden/>
          </w:rPr>
          <w:t>52</w:t>
        </w:r>
        <w:r w:rsidR="00E63C7D">
          <w:rPr>
            <w:webHidden/>
          </w:rPr>
          <w:fldChar w:fldCharType="end"/>
        </w:r>
      </w:hyperlink>
    </w:p>
    <w:p w14:paraId="4394E810" w14:textId="7FB0D164" w:rsidR="00E63C7D" w:rsidRDefault="00FD6A5B">
      <w:pPr>
        <w:pStyle w:val="TableofFigures"/>
        <w:rPr>
          <w:rFonts w:asciiTheme="minorHAnsi" w:eastAsiaTheme="minorEastAsia" w:hAnsiTheme="minorHAnsi" w:cstheme="minorBidi"/>
          <w:bCs w:val="0"/>
          <w:sz w:val="22"/>
          <w:lang w:eastAsia="hr-HR"/>
        </w:rPr>
      </w:pPr>
      <w:hyperlink w:anchor="_Toc149055225" w:history="1">
        <w:r w:rsidR="00E63C7D" w:rsidRPr="00C85365">
          <w:rPr>
            <w:rStyle w:val="Hyperlink"/>
            <w:rFonts w:cs="Times New Roman"/>
          </w:rPr>
          <w:t>Slika 44. Broj obavljenih temeljitih pretraga prostorija i osoba lišenih slobode u posljednjih 5 godina</w:t>
        </w:r>
        <w:r w:rsidR="00E63C7D">
          <w:rPr>
            <w:webHidden/>
          </w:rPr>
          <w:tab/>
        </w:r>
        <w:r w:rsidR="00E63C7D">
          <w:rPr>
            <w:webHidden/>
          </w:rPr>
          <w:fldChar w:fldCharType="begin"/>
        </w:r>
        <w:r w:rsidR="00E63C7D">
          <w:rPr>
            <w:webHidden/>
          </w:rPr>
          <w:instrText xml:space="preserve"> PAGEREF _Toc149055225 \h </w:instrText>
        </w:r>
        <w:r w:rsidR="00E63C7D">
          <w:rPr>
            <w:webHidden/>
          </w:rPr>
        </w:r>
        <w:r w:rsidR="00E63C7D">
          <w:rPr>
            <w:webHidden/>
          </w:rPr>
          <w:fldChar w:fldCharType="separate"/>
        </w:r>
        <w:r w:rsidR="00E63C7D">
          <w:rPr>
            <w:webHidden/>
          </w:rPr>
          <w:t>52</w:t>
        </w:r>
        <w:r w:rsidR="00E63C7D">
          <w:rPr>
            <w:webHidden/>
          </w:rPr>
          <w:fldChar w:fldCharType="end"/>
        </w:r>
      </w:hyperlink>
    </w:p>
    <w:p w14:paraId="42977EE3" w14:textId="5E8C4DD5" w:rsidR="00E63C7D" w:rsidRDefault="00FD6A5B">
      <w:pPr>
        <w:pStyle w:val="TableofFigures"/>
        <w:rPr>
          <w:rFonts w:asciiTheme="minorHAnsi" w:eastAsiaTheme="minorEastAsia" w:hAnsiTheme="minorHAnsi" w:cstheme="minorBidi"/>
          <w:bCs w:val="0"/>
          <w:sz w:val="22"/>
          <w:lang w:eastAsia="hr-HR"/>
        </w:rPr>
      </w:pPr>
      <w:hyperlink w:anchor="_Toc149055226" w:history="1">
        <w:r w:rsidR="00E63C7D" w:rsidRPr="00C85365">
          <w:rPr>
            <w:rStyle w:val="Hyperlink"/>
            <w:rFonts w:cs="Times New Roman"/>
          </w:rPr>
          <w:t>Slika 45. Ukupan broj pronađenih tableta u posljednjih 5 godina</w:t>
        </w:r>
        <w:r w:rsidR="00E63C7D">
          <w:rPr>
            <w:webHidden/>
          </w:rPr>
          <w:tab/>
        </w:r>
        <w:r w:rsidR="00E63C7D">
          <w:rPr>
            <w:webHidden/>
          </w:rPr>
          <w:fldChar w:fldCharType="begin"/>
        </w:r>
        <w:r w:rsidR="00E63C7D">
          <w:rPr>
            <w:webHidden/>
          </w:rPr>
          <w:instrText xml:space="preserve"> PAGEREF _Toc149055226 \h </w:instrText>
        </w:r>
        <w:r w:rsidR="00E63C7D">
          <w:rPr>
            <w:webHidden/>
          </w:rPr>
        </w:r>
        <w:r w:rsidR="00E63C7D">
          <w:rPr>
            <w:webHidden/>
          </w:rPr>
          <w:fldChar w:fldCharType="separate"/>
        </w:r>
        <w:r w:rsidR="00E63C7D">
          <w:rPr>
            <w:webHidden/>
          </w:rPr>
          <w:t>53</w:t>
        </w:r>
        <w:r w:rsidR="00E63C7D">
          <w:rPr>
            <w:webHidden/>
          </w:rPr>
          <w:fldChar w:fldCharType="end"/>
        </w:r>
      </w:hyperlink>
    </w:p>
    <w:p w14:paraId="48EB9279" w14:textId="66EFFE05" w:rsidR="00E63C7D" w:rsidRDefault="00FD6A5B">
      <w:pPr>
        <w:pStyle w:val="TableofFigures"/>
        <w:rPr>
          <w:rFonts w:asciiTheme="minorHAnsi" w:eastAsiaTheme="minorEastAsia" w:hAnsiTheme="minorHAnsi" w:cstheme="minorBidi"/>
          <w:bCs w:val="0"/>
          <w:sz w:val="22"/>
          <w:lang w:eastAsia="hr-HR"/>
        </w:rPr>
      </w:pPr>
      <w:hyperlink w:anchor="_Toc149055227" w:history="1">
        <w:r w:rsidR="00E63C7D" w:rsidRPr="00C85365">
          <w:rPr>
            <w:rStyle w:val="Hyperlink"/>
            <w:rFonts w:cs="Times New Roman"/>
          </w:rPr>
          <w:t>Slika 46. Broj primljenih paketa i pisama u posljednjih 5 godina</w:t>
        </w:r>
        <w:r w:rsidR="00E63C7D">
          <w:rPr>
            <w:webHidden/>
          </w:rPr>
          <w:tab/>
        </w:r>
        <w:r w:rsidR="00E63C7D">
          <w:rPr>
            <w:webHidden/>
          </w:rPr>
          <w:fldChar w:fldCharType="begin"/>
        </w:r>
        <w:r w:rsidR="00E63C7D">
          <w:rPr>
            <w:webHidden/>
          </w:rPr>
          <w:instrText xml:space="preserve"> PAGEREF _Toc149055227 \h </w:instrText>
        </w:r>
        <w:r w:rsidR="00E63C7D">
          <w:rPr>
            <w:webHidden/>
          </w:rPr>
        </w:r>
        <w:r w:rsidR="00E63C7D">
          <w:rPr>
            <w:webHidden/>
          </w:rPr>
          <w:fldChar w:fldCharType="separate"/>
        </w:r>
        <w:r w:rsidR="00E63C7D">
          <w:rPr>
            <w:webHidden/>
          </w:rPr>
          <w:t>53</w:t>
        </w:r>
        <w:r w:rsidR="00E63C7D">
          <w:rPr>
            <w:webHidden/>
          </w:rPr>
          <w:fldChar w:fldCharType="end"/>
        </w:r>
      </w:hyperlink>
    </w:p>
    <w:p w14:paraId="105EF4CA" w14:textId="5DC44748" w:rsidR="00E63C7D" w:rsidRDefault="00FD6A5B">
      <w:pPr>
        <w:pStyle w:val="TableofFigures"/>
        <w:rPr>
          <w:rFonts w:asciiTheme="minorHAnsi" w:eastAsiaTheme="minorEastAsia" w:hAnsiTheme="minorHAnsi" w:cstheme="minorBidi"/>
          <w:bCs w:val="0"/>
          <w:sz w:val="22"/>
          <w:lang w:eastAsia="hr-HR"/>
        </w:rPr>
      </w:pPr>
      <w:hyperlink w:anchor="_Toc149055228" w:history="1">
        <w:r w:rsidR="00E63C7D" w:rsidRPr="00C85365">
          <w:rPr>
            <w:rStyle w:val="Hyperlink"/>
            <w:rFonts w:cs="Times New Roman"/>
          </w:rPr>
          <w:t>Slika 47. Broj telefonskih razgovora osoba lišenih slobode u posljednjih 5 godina</w:t>
        </w:r>
        <w:r w:rsidR="00E63C7D">
          <w:rPr>
            <w:webHidden/>
          </w:rPr>
          <w:tab/>
        </w:r>
        <w:r w:rsidR="00E63C7D">
          <w:rPr>
            <w:webHidden/>
          </w:rPr>
          <w:fldChar w:fldCharType="begin"/>
        </w:r>
        <w:r w:rsidR="00E63C7D">
          <w:rPr>
            <w:webHidden/>
          </w:rPr>
          <w:instrText xml:space="preserve"> PAGEREF _Toc149055228 \h </w:instrText>
        </w:r>
        <w:r w:rsidR="00E63C7D">
          <w:rPr>
            <w:webHidden/>
          </w:rPr>
        </w:r>
        <w:r w:rsidR="00E63C7D">
          <w:rPr>
            <w:webHidden/>
          </w:rPr>
          <w:fldChar w:fldCharType="separate"/>
        </w:r>
        <w:r w:rsidR="00E63C7D">
          <w:rPr>
            <w:webHidden/>
          </w:rPr>
          <w:t>54</w:t>
        </w:r>
        <w:r w:rsidR="00E63C7D">
          <w:rPr>
            <w:webHidden/>
          </w:rPr>
          <w:fldChar w:fldCharType="end"/>
        </w:r>
      </w:hyperlink>
    </w:p>
    <w:p w14:paraId="25E1B224" w14:textId="26E69BE8" w:rsidR="00E63C7D" w:rsidRDefault="00FD6A5B">
      <w:pPr>
        <w:pStyle w:val="TableofFigures"/>
        <w:rPr>
          <w:rFonts w:asciiTheme="minorHAnsi" w:eastAsiaTheme="minorEastAsia" w:hAnsiTheme="minorHAnsi" w:cstheme="minorBidi"/>
          <w:bCs w:val="0"/>
          <w:sz w:val="22"/>
          <w:lang w:eastAsia="hr-HR"/>
        </w:rPr>
      </w:pPr>
      <w:hyperlink w:anchor="_Toc149055229" w:history="1">
        <w:r w:rsidR="00E63C7D" w:rsidRPr="00C85365">
          <w:rPr>
            <w:rStyle w:val="Hyperlink"/>
            <w:rFonts w:cs="Times New Roman"/>
          </w:rPr>
          <w:t>Slika 48. Broj pokrenutih stegovnih postupaka za lakše stegovne prijestupe osoba lišenih slobode u posljednjih 5 godina</w:t>
        </w:r>
        <w:r w:rsidR="00E63C7D">
          <w:rPr>
            <w:webHidden/>
          </w:rPr>
          <w:tab/>
        </w:r>
        <w:r w:rsidR="00E63C7D">
          <w:rPr>
            <w:webHidden/>
          </w:rPr>
          <w:fldChar w:fldCharType="begin"/>
        </w:r>
        <w:r w:rsidR="00E63C7D">
          <w:rPr>
            <w:webHidden/>
          </w:rPr>
          <w:instrText xml:space="preserve"> PAGEREF _Toc149055229 \h </w:instrText>
        </w:r>
        <w:r w:rsidR="00E63C7D">
          <w:rPr>
            <w:webHidden/>
          </w:rPr>
        </w:r>
        <w:r w:rsidR="00E63C7D">
          <w:rPr>
            <w:webHidden/>
          </w:rPr>
          <w:fldChar w:fldCharType="separate"/>
        </w:r>
        <w:r w:rsidR="00E63C7D">
          <w:rPr>
            <w:webHidden/>
          </w:rPr>
          <w:t>54</w:t>
        </w:r>
        <w:r w:rsidR="00E63C7D">
          <w:rPr>
            <w:webHidden/>
          </w:rPr>
          <w:fldChar w:fldCharType="end"/>
        </w:r>
      </w:hyperlink>
    </w:p>
    <w:p w14:paraId="5E7BD0DD" w14:textId="4E02419E" w:rsidR="00E63C7D" w:rsidRDefault="00FD6A5B">
      <w:pPr>
        <w:pStyle w:val="TableofFigures"/>
        <w:rPr>
          <w:rFonts w:asciiTheme="minorHAnsi" w:eastAsiaTheme="minorEastAsia" w:hAnsiTheme="minorHAnsi" w:cstheme="minorBidi"/>
          <w:bCs w:val="0"/>
          <w:sz w:val="22"/>
          <w:lang w:eastAsia="hr-HR"/>
        </w:rPr>
      </w:pPr>
      <w:hyperlink w:anchor="_Toc149055230" w:history="1">
        <w:r w:rsidR="00E63C7D" w:rsidRPr="00C85365">
          <w:rPr>
            <w:rStyle w:val="Hyperlink"/>
            <w:rFonts w:cs="Times New Roman"/>
          </w:rPr>
          <w:t>Slika 49. Broj pokrenutih stegovnih postupaka za teže stegovne prijestupe osoba lišenih slobode u posljednjih 5 godina</w:t>
        </w:r>
        <w:r w:rsidR="00E63C7D">
          <w:rPr>
            <w:webHidden/>
          </w:rPr>
          <w:tab/>
        </w:r>
        <w:r w:rsidR="00E63C7D">
          <w:rPr>
            <w:webHidden/>
          </w:rPr>
          <w:fldChar w:fldCharType="begin"/>
        </w:r>
        <w:r w:rsidR="00E63C7D">
          <w:rPr>
            <w:webHidden/>
          </w:rPr>
          <w:instrText xml:space="preserve"> PAGEREF _Toc149055230 \h </w:instrText>
        </w:r>
        <w:r w:rsidR="00E63C7D">
          <w:rPr>
            <w:webHidden/>
          </w:rPr>
        </w:r>
        <w:r w:rsidR="00E63C7D">
          <w:rPr>
            <w:webHidden/>
          </w:rPr>
          <w:fldChar w:fldCharType="separate"/>
        </w:r>
        <w:r w:rsidR="00E63C7D">
          <w:rPr>
            <w:webHidden/>
          </w:rPr>
          <w:t>54</w:t>
        </w:r>
        <w:r w:rsidR="00E63C7D">
          <w:rPr>
            <w:webHidden/>
          </w:rPr>
          <w:fldChar w:fldCharType="end"/>
        </w:r>
      </w:hyperlink>
    </w:p>
    <w:p w14:paraId="4F089A8E" w14:textId="6439C5FB" w:rsidR="00E63C7D" w:rsidRDefault="00FD6A5B">
      <w:pPr>
        <w:pStyle w:val="TableofFigures"/>
        <w:rPr>
          <w:rFonts w:asciiTheme="minorHAnsi" w:eastAsiaTheme="minorEastAsia" w:hAnsiTheme="minorHAnsi" w:cstheme="minorBidi"/>
          <w:bCs w:val="0"/>
          <w:sz w:val="22"/>
          <w:lang w:eastAsia="hr-HR"/>
        </w:rPr>
      </w:pPr>
      <w:hyperlink w:anchor="_Toc149055231" w:history="1">
        <w:r w:rsidR="00E63C7D" w:rsidRPr="00C85365">
          <w:rPr>
            <w:rStyle w:val="Hyperlink"/>
            <w:rFonts w:cs="Times New Roman"/>
          </w:rPr>
          <w:t>Slika 50. Broj predloženih stegovnih postupaka za stegovne prijestupe istražnih zatvorenika u posljednjih 5 godina</w:t>
        </w:r>
        <w:r w:rsidR="00E63C7D">
          <w:rPr>
            <w:webHidden/>
          </w:rPr>
          <w:tab/>
        </w:r>
        <w:r w:rsidR="00E63C7D">
          <w:rPr>
            <w:webHidden/>
          </w:rPr>
          <w:fldChar w:fldCharType="begin"/>
        </w:r>
        <w:r w:rsidR="00E63C7D">
          <w:rPr>
            <w:webHidden/>
          </w:rPr>
          <w:instrText xml:space="preserve"> PAGEREF _Toc149055231 \h </w:instrText>
        </w:r>
        <w:r w:rsidR="00E63C7D">
          <w:rPr>
            <w:webHidden/>
          </w:rPr>
        </w:r>
        <w:r w:rsidR="00E63C7D">
          <w:rPr>
            <w:webHidden/>
          </w:rPr>
          <w:fldChar w:fldCharType="separate"/>
        </w:r>
        <w:r w:rsidR="00E63C7D">
          <w:rPr>
            <w:webHidden/>
          </w:rPr>
          <w:t>54</w:t>
        </w:r>
        <w:r w:rsidR="00E63C7D">
          <w:rPr>
            <w:webHidden/>
          </w:rPr>
          <w:fldChar w:fldCharType="end"/>
        </w:r>
      </w:hyperlink>
    </w:p>
    <w:p w14:paraId="181E257C" w14:textId="5AAC123B" w:rsidR="00E63C7D" w:rsidRDefault="00FD6A5B">
      <w:pPr>
        <w:pStyle w:val="TableofFigures"/>
        <w:rPr>
          <w:rFonts w:asciiTheme="minorHAnsi" w:eastAsiaTheme="minorEastAsia" w:hAnsiTheme="minorHAnsi" w:cstheme="minorBidi"/>
          <w:bCs w:val="0"/>
          <w:sz w:val="22"/>
          <w:lang w:eastAsia="hr-HR"/>
        </w:rPr>
      </w:pPr>
      <w:hyperlink w:anchor="_Toc149055232" w:history="1">
        <w:r w:rsidR="00E63C7D" w:rsidRPr="00C85365">
          <w:rPr>
            <w:rStyle w:val="Hyperlink"/>
            <w:rFonts w:cs="Times New Roman"/>
          </w:rPr>
          <w:t>Slika 51. Broj pokrenutih stegovnih postupka za stegovne prijestupe maloljetnika u posljednjih 5 godina</w:t>
        </w:r>
        <w:r w:rsidR="00E63C7D">
          <w:rPr>
            <w:webHidden/>
          </w:rPr>
          <w:tab/>
        </w:r>
        <w:r w:rsidR="00E63C7D">
          <w:rPr>
            <w:webHidden/>
          </w:rPr>
          <w:fldChar w:fldCharType="begin"/>
        </w:r>
        <w:r w:rsidR="00E63C7D">
          <w:rPr>
            <w:webHidden/>
          </w:rPr>
          <w:instrText xml:space="preserve"> PAGEREF _Toc149055232 \h </w:instrText>
        </w:r>
        <w:r w:rsidR="00E63C7D">
          <w:rPr>
            <w:webHidden/>
          </w:rPr>
        </w:r>
        <w:r w:rsidR="00E63C7D">
          <w:rPr>
            <w:webHidden/>
          </w:rPr>
          <w:fldChar w:fldCharType="separate"/>
        </w:r>
        <w:r w:rsidR="00E63C7D">
          <w:rPr>
            <w:webHidden/>
          </w:rPr>
          <w:t>55</w:t>
        </w:r>
        <w:r w:rsidR="00E63C7D">
          <w:rPr>
            <w:webHidden/>
          </w:rPr>
          <w:fldChar w:fldCharType="end"/>
        </w:r>
      </w:hyperlink>
    </w:p>
    <w:p w14:paraId="5790CF1A" w14:textId="0839082E" w:rsidR="00E63C7D" w:rsidRDefault="00FD6A5B">
      <w:pPr>
        <w:pStyle w:val="TableofFigures"/>
        <w:rPr>
          <w:rFonts w:asciiTheme="minorHAnsi" w:eastAsiaTheme="minorEastAsia" w:hAnsiTheme="minorHAnsi" w:cstheme="minorBidi"/>
          <w:bCs w:val="0"/>
          <w:sz w:val="22"/>
          <w:lang w:eastAsia="hr-HR"/>
        </w:rPr>
      </w:pPr>
      <w:hyperlink w:anchor="_Toc149055233" w:history="1">
        <w:r w:rsidR="00E63C7D" w:rsidRPr="00C85365">
          <w:rPr>
            <w:rStyle w:val="Hyperlink"/>
            <w:rFonts w:cs="Times New Roman"/>
          </w:rPr>
          <w:t>Slika 52. Ukupan broj izvršitelja sistematiziranih i popunjenih radnih mjesta na dan 31. 12. 2022. godine u razdoblju od 2018. do 2022. godine</w:t>
        </w:r>
        <w:r w:rsidR="00E63C7D">
          <w:rPr>
            <w:webHidden/>
          </w:rPr>
          <w:tab/>
        </w:r>
        <w:r w:rsidR="00E63C7D">
          <w:rPr>
            <w:webHidden/>
          </w:rPr>
          <w:fldChar w:fldCharType="begin"/>
        </w:r>
        <w:r w:rsidR="00E63C7D">
          <w:rPr>
            <w:webHidden/>
          </w:rPr>
          <w:instrText xml:space="preserve"> PAGEREF _Toc149055233 \h </w:instrText>
        </w:r>
        <w:r w:rsidR="00E63C7D">
          <w:rPr>
            <w:webHidden/>
          </w:rPr>
        </w:r>
        <w:r w:rsidR="00E63C7D">
          <w:rPr>
            <w:webHidden/>
          </w:rPr>
          <w:fldChar w:fldCharType="separate"/>
        </w:r>
        <w:r w:rsidR="00E63C7D">
          <w:rPr>
            <w:webHidden/>
          </w:rPr>
          <w:t>57</w:t>
        </w:r>
        <w:r w:rsidR="00E63C7D">
          <w:rPr>
            <w:webHidden/>
          </w:rPr>
          <w:fldChar w:fldCharType="end"/>
        </w:r>
      </w:hyperlink>
    </w:p>
    <w:p w14:paraId="6965F61A" w14:textId="3E1DCBFE" w:rsidR="00E63C7D" w:rsidRDefault="00FD6A5B">
      <w:pPr>
        <w:pStyle w:val="TableofFigures"/>
        <w:rPr>
          <w:rFonts w:asciiTheme="minorHAnsi" w:eastAsiaTheme="minorEastAsia" w:hAnsiTheme="minorHAnsi" w:cstheme="minorBidi"/>
          <w:bCs w:val="0"/>
          <w:sz w:val="22"/>
          <w:lang w:eastAsia="hr-HR"/>
        </w:rPr>
      </w:pPr>
      <w:hyperlink w:anchor="_Toc149055234" w:history="1">
        <w:r w:rsidR="00E63C7D" w:rsidRPr="00C85365">
          <w:rPr>
            <w:rStyle w:val="Hyperlink"/>
            <w:rFonts w:cs="Times New Roman"/>
          </w:rPr>
          <w:t>Slika 53. Bolovanja zaposlenika u razdoblju od 2018. do 2022. godine</w:t>
        </w:r>
        <w:r w:rsidR="00E63C7D">
          <w:rPr>
            <w:webHidden/>
          </w:rPr>
          <w:tab/>
        </w:r>
        <w:r w:rsidR="00E63C7D">
          <w:rPr>
            <w:webHidden/>
          </w:rPr>
          <w:fldChar w:fldCharType="begin"/>
        </w:r>
        <w:r w:rsidR="00E63C7D">
          <w:rPr>
            <w:webHidden/>
          </w:rPr>
          <w:instrText xml:space="preserve"> PAGEREF _Toc149055234 \h </w:instrText>
        </w:r>
        <w:r w:rsidR="00E63C7D">
          <w:rPr>
            <w:webHidden/>
          </w:rPr>
        </w:r>
        <w:r w:rsidR="00E63C7D">
          <w:rPr>
            <w:webHidden/>
          </w:rPr>
          <w:fldChar w:fldCharType="separate"/>
        </w:r>
        <w:r w:rsidR="00E63C7D">
          <w:rPr>
            <w:webHidden/>
          </w:rPr>
          <w:t>58</w:t>
        </w:r>
        <w:r w:rsidR="00E63C7D">
          <w:rPr>
            <w:webHidden/>
          </w:rPr>
          <w:fldChar w:fldCharType="end"/>
        </w:r>
      </w:hyperlink>
    </w:p>
    <w:p w14:paraId="079F4599" w14:textId="14ABD18B" w:rsidR="00E63C7D" w:rsidRDefault="00FD6A5B">
      <w:pPr>
        <w:pStyle w:val="TableofFigures"/>
        <w:rPr>
          <w:rFonts w:asciiTheme="minorHAnsi" w:eastAsiaTheme="minorEastAsia" w:hAnsiTheme="minorHAnsi" w:cstheme="minorBidi"/>
          <w:bCs w:val="0"/>
          <w:sz w:val="22"/>
          <w:lang w:eastAsia="hr-HR"/>
        </w:rPr>
      </w:pPr>
      <w:hyperlink w:anchor="_Toc149055235" w:history="1">
        <w:r w:rsidR="00E63C7D" w:rsidRPr="00C85365">
          <w:rPr>
            <w:rStyle w:val="Hyperlink"/>
            <w:rFonts w:cs="Times New Roman"/>
          </w:rPr>
          <w:t>Slika 54. Struktura direktnih troškova osobe lišene slobode za 2022. godinu</w:t>
        </w:r>
        <w:r w:rsidR="00E63C7D">
          <w:rPr>
            <w:webHidden/>
          </w:rPr>
          <w:tab/>
        </w:r>
        <w:r w:rsidR="00E63C7D">
          <w:rPr>
            <w:webHidden/>
          </w:rPr>
          <w:fldChar w:fldCharType="begin"/>
        </w:r>
        <w:r w:rsidR="00E63C7D">
          <w:rPr>
            <w:webHidden/>
          </w:rPr>
          <w:instrText xml:space="preserve"> PAGEREF _Toc149055235 \h </w:instrText>
        </w:r>
        <w:r w:rsidR="00E63C7D">
          <w:rPr>
            <w:webHidden/>
          </w:rPr>
        </w:r>
        <w:r w:rsidR="00E63C7D">
          <w:rPr>
            <w:webHidden/>
          </w:rPr>
          <w:fldChar w:fldCharType="separate"/>
        </w:r>
        <w:r w:rsidR="00E63C7D">
          <w:rPr>
            <w:webHidden/>
          </w:rPr>
          <w:t>65</w:t>
        </w:r>
        <w:r w:rsidR="00E63C7D">
          <w:rPr>
            <w:webHidden/>
          </w:rPr>
          <w:fldChar w:fldCharType="end"/>
        </w:r>
      </w:hyperlink>
    </w:p>
    <w:p w14:paraId="043DC59E" w14:textId="0AEF0E3D" w:rsidR="00E63C7D" w:rsidRDefault="00FD6A5B">
      <w:pPr>
        <w:pStyle w:val="TableofFigures"/>
        <w:rPr>
          <w:rFonts w:asciiTheme="minorHAnsi" w:eastAsiaTheme="minorEastAsia" w:hAnsiTheme="minorHAnsi" w:cstheme="minorBidi"/>
          <w:bCs w:val="0"/>
          <w:sz w:val="22"/>
          <w:lang w:eastAsia="hr-HR"/>
        </w:rPr>
      </w:pPr>
      <w:hyperlink w:anchor="_Toc149055236" w:history="1">
        <w:r w:rsidR="00E63C7D" w:rsidRPr="00C85365">
          <w:rPr>
            <w:rStyle w:val="Hyperlink"/>
            <w:rFonts w:cs="Times New Roman"/>
          </w:rPr>
          <w:t>Slika 55. Usporedni prikaz troškova po osobi lišenoj slobode ukupnih i direktnih (u kunama), u razdoblju od 2018. do 2022. godine</w:t>
        </w:r>
        <w:r w:rsidR="00E63C7D">
          <w:rPr>
            <w:webHidden/>
          </w:rPr>
          <w:tab/>
        </w:r>
        <w:r w:rsidR="00E63C7D">
          <w:rPr>
            <w:webHidden/>
          </w:rPr>
          <w:fldChar w:fldCharType="begin"/>
        </w:r>
        <w:r w:rsidR="00E63C7D">
          <w:rPr>
            <w:webHidden/>
          </w:rPr>
          <w:instrText xml:space="preserve"> PAGEREF _Toc149055236 \h </w:instrText>
        </w:r>
        <w:r w:rsidR="00E63C7D">
          <w:rPr>
            <w:webHidden/>
          </w:rPr>
        </w:r>
        <w:r w:rsidR="00E63C7D">
          <w:rPr>
            <w:webHidden/>
          </w:rPr>
          <w:fldChar w:fldCharType="separate"/>
        </w:r>
        <w:r w:rsidR="00E63C7D">
          <w:rPr>
            <w:webHidden/>
          </w:rPr>
          <w:t>66</w:t>
        </w:r>
        <w:r w:rsidR="00E63C7D">
          <w:rPr>
            <w:webHidden/>
          </w:rPr>
          <w:fldChar w:fldCharType="end"/>
        </w:r>
      </w:hyperlink>
    </w:p>
    <w:p w14:paraId="50D2F95E" w14:textId="45118391" w:rsidR="00E63C7D" w:rsidRDefault="00FD6A5B">
      <w:pPr>
        <w:pStyle w:val="TableofFigures"/>
        <w:rPr>
          <w:rFonts w:asciiTheme="minorHAnsi" w:eastAsiaTheme="minorEastAsia" w:hAnsiTheme="minorHAnsi" w:cstheme="minorBidi"/>
          <w:bCs w:val="0"/>
          <w:sz w:val="22"/>
          <w:lang w:eastAsia="hr-HR"/>
        </w:rPr>
      </w:pPr>
      <w:hyperlink w:anchor="_Toc149055237" w:history="1">
        <w:r w:rsidR="00E63C7D" w:rsidRPr="00C85365">
          <w:rPr>
            <w:rStyle w:val="Hyperlink"/>
            <w:rFonts w:cs="Times New Roman"/>
          </w:rPr>
          <w:t>Slika 56. Ne/radno angažirani osobe lišenih slobode u 2022. godini</w:t>
        </w:r>
        <w:r w:rsidR="00E63C7D">
          <w:rPr>
            <w:webHidden/>
          </w:rPr>
          <w:tab/>
        </w:r>
        <w:r w:rsidR="00E63C7D">
          <w:rPr>
            <w:webHidden/>
          </w:rPr>
          <w:fldChar w:fldCharType="begin"/>
        </w:r>
        <w:r w:rsidR="00E63C7D">
          <w:rPr>
            <w:webHidden/>
          </w:rPr>
          <w:instrText xml:space="preserve"> PAGEREF _Toc149055237 \h </w:instrText>
        </w:r>
        <w:r w:rsidR="00E63C7D">
          <w:rPr>
            <w:webHidden/>
          </w:rPr>
        </w:r>
        <w:r w:rsidR="00E63C7D">
          <w:rPr>
            <w:webHidden/>
          </w:rPr>
          <w:fldChar w:fldCharType="separate"/>
        </w:r>
        <w:r w:rsidR="00E63C7D">
          <w:rPr>
            <w:webHidden/>
          </w:rPr>
          <w:t>68</w:t>
        </w:r>
        <w:r w:rsidR="00E63C7D">
          <w:rPr>
            <w:webHidden/>
          </w:rPr>
          <w:fldChar w:fldCharType="end"/>
        </w:r>
      </w:hyperlink>
    </w:p>
    <w:p w14:paraId="4B37732D" w14:textId="77777777" w:rsidR="00C002DB" w:rsidRDefault="00EE383E" w:rsidP="005A43E2">
      <w:pPr>
        <w:rPr>
          <w:rFonts w:cs="Times New Roman"/>
        </w:rPr>
      </w:pPr>
      <w:r w:rsidRPr="004F27E9">
        <w:rPr>
          <w:rFonts w:cs="Times New Roman"/>
        </w:rPr>
        <w:fldChar w:fldCharType="end"/>
      </w:r>
      <w:r w:rsidR="00C002DB">
        <w:rPr>
          <w:rFonts w:cs="Times New Roman"/>
        </w:rPr>
        <w:br w:type="page"/>
      </w:r>
    </w:p>
    <w:p w14:paraId="294A5D64" w14:textId="77777777" w:rsidR="00EE383E" w:rsidRPr="004F27E9" w:rsidRDefault="00EE383E" w:rsidP="00EE383E">
      <w:pPr>
        <w:pStyle w:val="Heading1"/>
        <w:rPr>
          <w:rFonts w:cs="Times New Roman"/>
          <w:sz w:val="28"/>
        </w:rPr>
      </w:pPr>
      <w:bookmarkStart w:id="468" w:name="_Toc149057019"/>
      <w:r w:rsidRPr="004F27E9">
        <w:rPr>
          <w:rFonts w:cs="Times New Roman"/>
          <w:sz w:val="28"/>
        </w:rPr>
        <w:t>POPIS TABELA:</w:t>
      </w:r>
      <w:bookmarkEnd w:id="468"/>
    </w:p>
    <w:bookmarkEnd w:id="420"/>
    <w:p w14:paraId="23715E80" w14:textId="5DDFBE9F" w:rsidR="00697C50" w:rsidRDefault="0042360E">
      <w:pPr>
        <w:pStyle w:val="TableofFigures"/>
        <w:rPr>
          <w:rFonts w:asciiTheme="minorHAnsi" w:eastAsiaTheme="minorEastAsia" w:hAnsiTheme="minorHAnsi" w:cstheme="minorBidi"/>
          <w:bCs w:val="0"/>
          <w:sz w:val="22"/>
          <w:lang w:eastAsia="hr-HR"/>
        </w:rPr>
      </w:pPr>
      <w:r w:rsidRPr="00C002DB">
        <w:rPr>
          <w:rFonts w:ascii="Times New Roman" w:hAnsi="Times New Roman" w:cs="Times New Roman"/>
        </w:rPr>
        <w:fldChar w:fldCharType="begin"/>
      </w:r>
      <w:r w:rsidRPr="00C002DB">
        <w:rPr>
          <w:rFonts w:ascii="Times New Roman" w:hAnsi="Times New Roman" w:cs="Times New Roman"/>
        </w:rPr>
        <w:instrText xml:space="preserve"> TOC \h \z \c "Tablica" </w:instrText>
      </w:r>
      <w:r w:rsidRPr="00C002DB">
        <w:rPr>
          <w:rFonts w:ascii="Times New Roman" w:hAnsi="Times New Roman" w:cs="Times New Roman"/>
        </w:rPr>
        <w:fldChar w:fldCharType="separate"/>
      </w:r>
      <w:hyperlink w:anchor="_Toc149055716" w:history="1">
        <w:r w:rsidR="00697C50" w:rsidRPr="00B52FB3">
          <w:rPr>
            <w:rStyle w:val="Hyperlink"/>
            <w:rFonts w:cs="Times New Roman"/>
          </w:rPr>
          <w:t>Tablica 1.</w:t>
        </w:r>
        <w:r w:rsidR="00697C50" w:rsidRPr="00B52FB3">
          <w:rPr>
            <w:rStyle w:val="Hyperlink"/>
          </w:rPr>
          <w:t xml:space="preserve"> Broj različitih kategorija osoba lišenih slobode</w:t>
        </w:r>
        <w:r w:rsidR="00697C50">
          <w:rPr>
            <w:webHidden/>
          </w:rPr>
          <w:tab/>
        </w:r>
        <w:r w:rsidR="00697C50">
          <w:rPr>
            <w:webHidden/>
          </w:rPr>
          <w:fldChar w:fldCharType="begin"/>
        </w:r>
        <w:r w:rsidR="00697C50">
          <w:rPr>
            <w:webHidden/>
          </w:rPr>
          <w:instrText xml:space="preserve"> PAGEREF _Toc149055716 \h </w:instrText>
        </w:r>
        <w:r w:rsidR="00697C50">
          <w:rPr>
            <w:webHidden/>
          </w:rPr>
        </w:r>
        <w:r w:rsidR="00697C50">
          <w:rPr>
            <w:webHidden/>
          </w:rPr>
          <w:fldChar w:fldCharType="separate"/>
        </w:r>
        <w:r w:rsidR="00697C50">
          <w:rPr>
            <w:webHidden/>
          </w:rPr>
          <w:t>12</w:t>
        </w:r>
        <w:r w:rsidR="00697C50">
          <w:rPr>
            <w:webHidden/>
          </w:rPr>
          <w:fldChar w:fldCharType="end"/>
        </w:r>
      </w:hyperlink>
    </w:p>
    <w:p w14:paraId="4F431AC8" w14:textId="299E84A8" w:rsidR="00697C50" w:rsidRDefault="00FD6A5B">
      <w:pPr>
        <w:pStyle w:val="TableofFigures"/>
        <w:rPr>
          <w:rFonts w:asciiTheme="minorHAnsi" w:eastAsiaTheme="minorEastAsia" w:hAnsiTheme="minorHAnsi" w:cstheme="minorBidi"/>
          <w:bCs w:val="0"/>
          <w:sz w:val="22"/>
          <w:lang w:eastAsia="hr-HR"/>
        </w:rPr>
      </w:pPr>
      <w:hyperlink w:anchor="_Toc149055717" w:history="1">
        <w:r w:rsidR="00697C50" w:rsidRPr="00B52FB3">
          <w:rPr>
            <w:rStyle w:val="Hyperlink"/>
            <w:rFonts w:cs="Times New Roman"/>
          </w:rPr>
          <w:t>Tablica 2. Istražni zatvorenici s obzirom na trajanje istražnog zatvora na dan 31.12.2022. godine</w:t>
        </w:r>
        <w:r w:rsidR="00697C50">
          <w:rPr>
            <w:webHidden/>
          </w:rPr>
          <w:tab/>
        </w:r>
        <w:r w:rsidR="00697C50">
          <w:rPr>
            <w:webHidden/>
          </w:rPr>
          <w:fldChar w:fldCharType="begin"/>
        </w:r>
        <w:r w:rsidR="00697C50">
          <w:rPr>
            <w:webHidden/>
          </w:rPr>
          <w:instrText xml:space="preserve"> PAGEREF _Toc149055717 \h </w:instrText>
        </w:r>
        <w:r w:rsidR="00697C50">
          <w:rPr>
            <w:webHidden/>
          </w:rPr>
        </w:r>
        <w:r w:rsidR="00697C50">
          <w:rPr>
            <w:webHidden/>
          </w:rPr>
          <w:fldChar w:fldCharType="separate"/>
        </w:r>
        <w:r w:rsidR="00697C50">
          <w:rPr>
            <w:webHidden/>
          </w:rPr>
          <w:t>14</w:t>
        </w:r>
        <w:r w:rsidR="00697C50">
          <w:rPr>
            <w:webHidden/>
          </w:rPr>
          <w:fldChar w:fldCharType="end"/>
        </w:r>
      </w:hyperlink>
    </w:p>
    <w:p w14:paraId="5C675308" w14:textId="06819D72" w:rsidR="00697C50" w:rsidRDefault="00FD6A5B">
      <w:pPr>
        <w:pStyle w:val="TableofFigures"/>
        <w:rPr>
          <w:rFonts w:asciiTheme="minorHAnsi" w:eastAsiaTheme="minorEastAsia" w:hAnsiTheme="minorHAnsi" w:cstheme="minorBidi"/>
          <w:bCs w:val="0"/>
          <w:sz w:val="22"/>
          <w:lang w:eastAsia="hr-HR"/>
        </w:rPr>
      </w:pPr>
      <w:hyperlink w:anchor="_Toc149055718" w:history="1">
        <w:r w:rsidR="00697C50" w:rsidRPr="00B52FB3">
          <w:rPr>
            <w:rStyle w:val="Hyperlink"/>
            <w:rFonts w:cs="Times New Roman"/>
          </w:rPr>
          <w:t>Tablica 3. Istražni zatvorenici s obzirom na dob na dan 31.12. i tijekom 2022. godine</w:t>
        </w:r>
        <w:r w:rsidR="00697C50">
          <w:rPr>
            <w:webHidden/>
          </w:rPr>
          <w:tab/>
        </w:r>
        <w:r w:rsidR="00697C50">
          <w:rPr>
            <w:webHidden/>
          </w:rPr>
          <w:fldChar w:fldCharType="begin"/>
        </w:r>
        <w:r w:rsidR="00697C50">
          <w:rPr>
            <w:webHidden/>
          </w:rPr>
          <w:instrText xml:space="preserve"> PAGEREF _Toc149055718 \h </w:instrText>
        </w:r>
        <w:r w:rsidR="00697C50">
          <w:rPr>
            <w:webHidden/>
          </w:rPr>
        </w:r>
        <w:r w:rsidR="00697C50">
          <w:rPr>
            <w:webHidden/>
          </w:rPr>
          <w:fldChar w:fldCharType="separate"/>
        </w:r>
        <w:r w:rsidR="00697C50">
          <w:rPr>
            <w:webHidden/>
          </w:rPr>
          <w:t>14</w:t>
        </w:r>
        <w:r w:rsidR="00697C50">
          <w:rPr>
            <w:webHidden/>
          </w:rPr>
          <w:fldChar w:fldCharType="end"/>
        </w:r>
      </w:hyperlink>
    </w:p>
    <w:p w14:paraId="02E934B9" w14:textId="0A627E84" w:rsidR="00697C50" w:rsidRPr="006D71C2" w:rsidRDefault="00FD6A5B">
      <w:pPr>
        <w:pStyle w:val="TableofFigures"/>
        <w:rPr>
          <w:rFonts w:asciiTheme="minorHAnsi" w:eastAsiaTheme="minorEastAsia" w:hAnsiTheme="minorHAnsi" w:cstheme="minorBidi"/>
          <w:bCs w:val="0"/>
          <w:sz w:val="22"/>
          <w:lang w:eastAsia="hr-HR"/>
        </w:rPr>
      </w:pPr>
      <w:hyperlink w:anchor="_Toc149055719" w:history="1">
        <w:r w:rsidR="00697C50" w:rsidRPr="006D71C2">
          <w:rPr>
            <w:rStyle w:val="Hyperlink"/>
            <w:rFonts w:cs="Times New Roman"/>
          </w:rPr>
          <w:t>Tablica 4. Broj maloljetnika u istražnom zatvoru 2022.</w:t>
        </w:r>
        <w:r w:rsidR="00697C50" w:rsidRPr="006D71C2">
          <w:rPr>
            <w:webHidden/>
          </w:rPr>
          <w:tab/>
        </w:r>
        <w:r w:rsidR="00697C50" w:rsidRPr="006D71C2">
          <w:rPr>
            <w:webHidden/>
          </w:rPr>
          <w:fldChar w:fldCharType="begin"/>
        </w:r>
        <w:r w:rsidR="00697C50" w:rsidRPr="006D71C2">
          <w:rPr>
            <w:webHidden/>
          </w:rPr>
          <w:instrText xml:space="preserve"> PAGEREF _Toc149055719 \h </w:instrText>
        </w:r>
        <w:r w:rsidR="00697C50" w:rsidRPr="006D71C2">
          <w:rPr>
            <w:webHidden/>
          </w:rPr>
        </w:r>
        <w:r w:rsidR="00697C50" w:rsidRPr="006D71C2">
          <w:rPr>
            <w:webHidden/>
          </w:rPr>
          <w:fldChar w:fldCharType="separate"/>
        </w:r>
        <w:r w:rsidR="00697C50" w:rsidRPr="006D71C2">
          <w:rPr>
            <w:webHidden/>
          </w:rPr>
          <w:t>15</w:t>
        </w:r>
        <w:r w:rsidR="00697C50" w:rsidRPr="006D71C2">
          <w:rPr>
            <w:webHidden/>
          </w:rPr>
          <w:fldChar w:fldCharType="end"/>
        </w:r>
      </w:hyperlink>
    </w:p>
    <w:p w14:paraId="47985661" w14:textId="02209B2F" w:rsidR="00697C50" w:rsidRPr="006D71C2" w:rsidRDefault="00FD6A5B">
      <w:pPr>
        <w:pStyle w:val="TableofFigures"/>
        <w:rPr>
          <w:rFonts w:asciiTheme="minorHAnsi" w:eastAsiaTheme="minorEastAsia" w:hAnsiTheme="minorHAnsi" w:cstheme="minorBidi"/>
          <w:bCs w:val="0"/>
          <w:sz w:val="22"/>
          <w:lang w:eastAsia="hr-HR"/>
        </w:rPr>
      </w:pPr>
      <w:hyperlink w:anchor="_Toc149055720" w:history="1">
        <w:r w:rsidR="00697C50" w:rsidRPr="006D71C2">
          <w:rPr>
            <w:rStyle w:val="Hyperlink"/>
          </w:rPr>
          <w:t>Tablica 5. Sigurnosne mjera izrečene uz kaznu zatvora, maloljetničkog zatvora ili odgojnu mjeru upućivanja u odgojni zavod, tijekom 2022. godine i na 31.12.2022. godine</w:t>
        </w:r>
        <w:r w:rsidR="00697C50" w:rsidRPr="006D71C2">
          <w:rPr>
            <w:webHidden/>
          </w:rPr>
          <w:tab/>
        </w:r>
        <w:r w:rsidR="00697C50" w:rsidRPr="006D71C2">
          <w:rPr>
            <w:webHidden/>
          </w:rPr>
          <w:fldChar w:fldCharType="begin"/>
        </w:r>
        <w:r w:rsidR="00697C50" w:rsidRPr="006D71C2">
          <w:rPr>
            <w:webHidden/>
          </w:rPr>
          <w:instrText xml:space="preserve"> PAGEREF _Toc149055720 \h </w:instrText>
        </w:r>
        <w:r w:rsidR="00697C50" w:rsidRPr="006D71C2">
          <w:rPr>
            <w:webHidden/>
          </w:rPr>
        </w:r>
        <w:r w:rsidR="00697C50" w:rsidRPr="006D71C2">
          <w:rPr>
            <w:webHidden/>
          </w:rPr>
          <w:fldChar w:fldCharType="separate"/>
        </w:r>
        <w:r w:rsidR="00697C50" w:rsidRPr="006D71C2">
          <w:rPr>
            <w:webHidden/>
          </w:rPr>
          <w:t>17</w:t>
        </w:r>
        <w:r w:rsidR="00697C50" w:rsidRPr="006D71C2">
          <w:rPr>
            <w:webHidden/>
          </w:rPr>
          <w:fldChar w:fldCharType="end"/>
        </w:r>
      </w:hyperlink>
    </w:p>
    <w:p w14:paraId="3A36916C" w14:textId="3F08E524" w:rsidR="00697C50" w:rsidRPr="006D71C2" w:rsidRDefault="00FD6A5B">
      <w:pPr>
        <w:pStyle w:val="TableofFigures"/>
        <w:rPr>
          <w:rFonts w:asciiTheme="minorHAnsi" w:eastAsiaTheme="minorEastAsia" w:hAnsiTheme="minorHAnsi" w:cstheme="minorBidi"/>
          <w:bCs w:val="0"/>
          <w:sz w:val="22"/>
          <w:lang w:eastAsia="hr-HR"/>
        </w:rPr>
      </w:pPr>
      <w:hyperlink w:anchor="_Toc149055721" w:history="1">
        <w:r w:rsidR="00697C50" w:rsidRPr="006D71C2">
          <w:rPr>
            <w:rStyle w:val="Hyperlink"/>
            <w:rFonts w:cs="Times New Roman"/>
          </w:rPr>
          <w:t>Tablica 6.</w:t>
        </w:r>
        <w:r w:rsidR="00697C50" w:rsidRPr="006D71C2">
          <w:rPr>
            <w:rStyle w:val="Hyperlink"/>
          </w:rPr>
          <w:t xml:space="preserve"> Maloljetnici/e na izvršavanju odgojne mjere s obzirom na dob, na dan 31.12.2022.</w:t>
        </w:r>
        <w:r w:rsidR="00697C50" w:rsidRPr="006D71C2">
          <w:rPr>
            <w:webHidden/>
          </w:rPr>
          <w:tab/>
        </w:r>
        <w:r w:rsidR="00697C50" w:rsidRPr="006D71C2">
          <w:rPr>
            <w:webHidden/>
          </w:rPr>
          <w:fldChar w:fldCharType="begin"/>
        </w:r>
        <w:r w:rsidR="00697C50" w:rsidRPr="006D71C2">
          <w:rPr>
            <w:webHidden/>
          </w:rPr>
          <w:instrText xml:space="preserve"> PAGEREF _Toc149055721 \h </w:instrText>
        </w:r>
        <w:r w:rsidR="00697C50" w:rsidRPr="006D71C2">
          <w:rPr>
            <w:webHidden/>
          </w:rPr>
        </w:r>
        <w:r w:rsidR="00697C50" w:rsidRPr="006D71C2">
          <w:rPr>
            <w:webHidden/>
          </w:rPr>
          <w:fldChar w:fldCharType="separate"/>
        </w:r>
        <w:r w:rsidR="00697C50" w:rsidRPr="006D71C2">
          <w:rPr>
            <w:webHidden/>
          </w:rPr>
          <w:t>20</w:t>
        </w:r>
        <w:r w:rsidR="00697C50" w:rsidRPr="006D71C2">
          <w:rPr>
            <w:webHidden/>
          </w:rPr>
          <w:fldChar w:fldCharType="end"/>
        </w:r>
      </w:hyperlink>
    </w:p>
    <w:p w14:paraId="5A759FF8" w14:textId="4D4F8C8E" w:rsidR="00697C50" w:rsidRPr="006D71C2" w:rsidRDefault="00FD6A5B">
      <w:pPr>
        <w:pStyle w:val="TableofFigures"/>
        <w:rPr>
          <w:rFonts w:asciiTheme="minorHAnsi" w:eastAsiaTheme="minorEastAsia" w:hAnsiTheme="minorHAnsi" w:cstheme="minorBidi"/>
          <w:bCs w:val="0"/>
          <w:sz w:val="22"/>
          <w:lang w:eastAsia="hr-HR"/>
        </w:rPr>
      </w:pPr>
      <w:hyperlink w:anchor="_Toc149055722" w:history="1">
        <w:r w:rsidR="00697C50" w:rsidRPr="006D71C2">
          <w:rPr>
            <w:rStyle w:val="Hyperlink"/>
            <w:rFonts w:cs="Times New Roman"/>
          </w:rPr>
          <w:t>Tablica 7.</w:t>
        </w:r>
        <w:r w:rsidR="00697C50" w:rsidRPr="006D71C2">
          <w:rPr>
            <w:rStyle w:val="Hyperlink"/>
          </w:rPr>
          <w:t xml:space="preserve"> Zatvorenici u maloljetničkom zatvoru na 31.12.2022. s obzirom na dob</w:t>
        </w:r>
        <w:r w:rsidR="00697C50" w:rsidRPr="006D71C2">
          <w:rPr>
            <w:webHidden/>
          </w:rPr>
          <w:tab/>
        </w:r>
        <w:r w:rsidR="00697C50" w:rsidRPr="006D71C2">
          <w:rPr>
            <w:webHidden/>
          </w:rPr>
          <w:fldChar w:fldCharType="begin"/>
        </w:r>
        <w:r w:rsidR="00697C50" w:rsidRPr="006D71C2">
          <w:rPr>
            <w:webHidden/>
          </w:rPr>
          <w:instrText xml:space="preserve"> PAGEREF _Toc149055722 \h </w:instrText>
        </w:r>
        <w:r w:rsidR="00697C50" w:rsidRPr="006D71C2">
          <w:rPr>
            <w:webHidden/>
          </w:rPr>
        </w:r>
        <w:r w:rsidR="00697C50" w:rsidRPr="006D71C2">
          <w:rPr>
            <w:webHidden/>
          </w:rPr>
          <w:fldChar w:fldCharType="separate"/>
        </w:r>
        <w:r w:rsidR="00697C50" w:rsidRPr="006D71C2">
          <w:rPr>
            <w:webHidden/>
          </w:rPr>
          <w:t>21</w:t>
        </w:r>
        <w:r w:rsidR="00697C50" w:rsidRPr="006D71C2">
          <w:rPr>
            <w:webHidden/>
          </w:rPr>
          <w:fldChar w:fldCharType="end"/>
        </w:r>
      </w:hyperlink>
    </w:p>
    <w:p w14:paraId="6D86CEB9" w14:textId="684EDF52" w:rsidR="00697C50" w:rsidRPr="006D71C2" w:rsidRDefault="00FD6A5B">
      <w:pPr>
        <w:pStyle w:val="TableofFigures"/>
        <w:rPr>
          <w:rFonts w:asciiTheme="minorHAnsi" w:eastAsiaTheme="minorEastAsia" w:hAnsiTheme="minorHAnsi" w:cstheme="minorBidi"/>
          <w:bCs w:val="0"/>
          <w:sz w:val="22"/>
          <w:lang w:eastAsia="hr-HR"/>
        </w:rPr>
      </w:pPr>
      <w:hyperlink w:anchor="_Toc149055723" w:history="1">
        <w:r w:rsidR="00697C50" w:rsidRPr="006D71C2">
          <w:rPr>
            <w:rStyle w:val="Hyperlink"/>
            <w:rFonts w:cs="Times New Roman"/>
          </w:rPr>
          <w:t>Tablica 8.</w:t>
        </w:r>
        <w:r w:rsidR="00697C50" w:rsidRPr="006D71C2">
          <w:rPr>
            <w:rStyle w:val="Hyperlink"/>
          </w:rPr>
          <w:t xml:space="preserve"> Zatvorenici u maloljetničkom zatvoru na 31.12.2022., s obzirom na duljinu izrečene kazne</w:t>
        </w:r>
        <w:r w:rsidR="00697C50" w:rsidRPr="006D71C2">
          <w:rPr>
            <w:webHidden/>
          </w:rPr>
          <w:tab/>
        </w:r>
        <w:r w:rsidR="00697C50" w:rsidRPr="006D71C2">
          <w:rPr>
            <w:webHidden/>
          </w:rPr>
          <w:fldChar w:fldCharType="begin"/>
        </w:r>
        <w:r w:rsidR="00697C50" w:rsidRPr="006D71C2">
          <w:rPr>
            <w:webHidden/>
          </w:rPr>
          <w:instrText xml:space="preserve"> PAGEREF _Toc149055723 \h </w:instrText>
        </w:r>
        <w:r w:rsidR="00697C50" w:rsidRPr="006D71C2">
          <w:rPr>
            <w:webHidden/>
          </w:rPr>
        </w:r>
        <w:r w:rsidR="00697C50" w:rsidRPr="006D71C2">
          <w:rPr>
            <w:webHidden/>
          </w:rPr>
          <w:fldChar w:fldCharType="separate"/>
        </w:r>
        <w:r w:rsidR="00697C50" w:rsidRPr="006D71C2">
          <w:rPr>
            <w:webHidden/>
          </w:rPr>
          <w:t>21</w:t>
        </w:r>
        <w:r w:rsidR="00697C50" w:rsidRPr="006D71C2">
          <w:rPr>
            <w:webHidden/>
          </w:rPr>
          <w:fldChar w:fldCharType="end"/>
        </w:r>
      </w:hyperlink>
    </w:p>
    <w:p w14:paraId="67B5830B" w14:textId="19284365" w:rsidR="00697C50" w:rsidRPr="006D71C2" w:rsidRDefault="00FD6A5B">
      <w:pPr>
        <w:pStyle w:val="TableofFigures"/>
        <w:rPr>
          <w:rFonts w:asciiTheme="minorHAnsi" w:eastAsiaTheme="minorEastAsia" w:hAnsiTheme="minorHAnsi" w:cstheme="minorBidi"/>
          <w:bCs w:val="0"/>
          <w:sz w:val="22"/>
          <w:lang w:eastAsia="hr-HR"/>
        </w:rPr>
      </w:pPr>
      <w:hyperlink w:anchor="_Toc149055724" w:history="1">
        <w:r w:rsidR="00697C50" w:rsidRPr="006D71C2">
          <w:rPr>
            <w:rStyle w:val="Hyperlink"/>
            <w:rFonts w:cs="Times New Roman"/>
          </w:rPr>
          <w:t>Tablica 9. OLS - ovisnici o drogama u odnosu na dob i spol</w:t>
        </w:r>
        <w:r w:rsidR="00697C50" w:rsidRPr="006D71C2">
          <w:rPr>
            <w:webHidden/>
          </w:rPr>
          <w:tab/>
        </w:r>
        <w:r w:rsidR="00697C50" w:rsidRPr="006D71C2">
          <w:rPr>
            <w:webHidden/>
          </w:rPr>
          <w:fldChar w:fldCharType="begin"/>
        </w:r>
        <w:r w:rsidR="00697C50" w:rsidRPr="006D71C2">
          <w:rPr>
            <w:webHidden/>
          </w:rPr>
          <w:instrText xml:space="preserve"> PAGEREF _Toc149055724 \h </w:instrText>
        </w:r>
        <w:r w:rsidR="00697C50" w:rsidRPr="006D71C2">
          <w:rPr>
            <w:webHidden/>
          </w:rPr>
        </w:r>
        <w:r w:rsidR="00697C50" w:rsidRPr="006D71C2">
          <w:rPr>
            <w:webHidden/>
          </w:rPr>
          <w:fldChar w:fldCharType="separate"/>
        </w:r>
        <w:r w:rsidR="00697C50" w:rsidRPr="006D71C2">
          <w:rPr>
            <w:webHidden/>
          </w:rPr>
          <w:t>23</w:t>
        </w:r>
        <w:r w:rsidR="00697C50" w:rsidRPr="006D71C2">
          <w:rPr>
            <w:webHidden/>
          </w:rPr>
          <w:fldChar w:fldCharType="end"/>
        </w:r>
      </w:hyperlink>
    </w:p>
    <w:p w14:paraId="3971364E" w14:textId="3471D50B" w:rsidR="00697C50" w:rsidRPr="006D71C2" w:rsidRDefault="00FD6A5B">
      <w:pPr>
        <w:pStyle w:val="TableofFigures"/>
        <w:rPr>
          <w:rFonts w:asciiTheme="minorHAnsi" w:eastAsiaTheme="minorEastAsia" w:hAnsiTheme="minorHAnsi" w:cstheme="minorBidi"/>
          <w:bCs w:val="0"/>
          <w:sz w:val="22"/>
          <w:lang w:eastAsia="hr-HR"/>
        </w:rPr>
      </w:pPr>
      <w:hyperlink w:anchor="_Toc149055725" w:history="1">
        <w:r w:rsidR="00697C50" w:rsidRPr="006D71C2">
          <w:rPr>
            <w:rStyle w:val="Hyperlink"/>
            <w:rFonts w:cs="Times New Roman"/>
          </w:rPr>
          <w:t>Tablica 10. OLS - ovisnici o alkoholu prema dobi i spolu</w:t>
        </w:r>
        <w:r w:rsidR="00697C50" w:rsidRPr="006D71C2">
          <w:rPr>
            <w:webHidden/>
          </w:rPr>
          <w:tab/>
        </w:r>
        <w:r w:rsidR="00697C50" w:rsidRPr="006D71C2">
          <w:rPr>
            <w:webHidden/>
          </w:rPr>
          <w:fldChar w:fldCharType="begin"/>
        </w:r>
        <w:r w:rsidR="00697C50" w:rsidRPr="006D71C2">
          <w:rPr>
            <w:webHidden/>
          </w:rPr>
          <w:instrText xml:space="preserve"> PAGEREF _Toc149055725 \h </w:instrText>
        </w:r>
        <w:r w:rsidR="00697C50" w:rsidRPr="006D71C2">
          <w:rPr>
            <w:webHidden/>
          </w:rPr>
        </w:r>
        <w:r w:rsidR="00697C50" w:rsidRPr="006D71C2">
          <w:rPr>
            <w:webHidden/>
          </w:rPr>
          <w:fldChar w:fldCharType="separate"/>
        </w:r>
        <w:r w:rsidR="00697C50" w:rsidRPr="006D71C2">
          <w:rPr>
            <w:webHidden/>
          </w:rPr>
          <w:t>24</w:t>
        </w:r>
        <w:r w:rsidR="00697C50" w:rsidRPr="006D71C2">
          <w:rPr>
            <w:webHidden/>
          </w:rPr>
          <w:fldChar w:fldCharType="end"/>
        </w:r>
      </w:hyperlink>
    </w:p>
    <w:p w14:paraId="473D2B19" w14:textId="0FBCF7BC" w:rsidR="00697C50" w:rsidRPr="006D71C2" w:rsidRDefault="00FD6A5B">
      <w:pPr>
        <w:pStyle w:val="TableofFigures"/>
        <w:rPr>
          <w:rFonts w:asciiTheme="minorHAnsi" w:eastAsiaTheme="minorEastAsia" w:hAnsiTheme="minorHAnsi" w:cstheme="minorBidi"/>
          <w:bCs w:val="0"/>
          <w:sz w:val="22"/>
          <w:lang w:eastAsia="hr-HR"/>
        </w:rPr>
      </w:pPr>
      <w:hyperlink w:anchor="_Toc149055726" w:history="1">
        <w:r w:rsidR="00697C50" w:rsidRPr="006D71C2">
          <w:rPr>
            <w:rStyle w:val="Hyperlink"/>
            <w:rFonts w:cs="Times New Roman"/>
          </w:rPr>
          <w:t>Tablica 11. Broj specijalističkih zdravstvenih pregleda osoba lišenih slobode izvan kaznenog tijela  tijekom 2022. godine</w:t>
        </w:r>
        <w:r w:rsidR="00697C50" w:rsidRPr="006D71C2">
          <w:rPr>
            <w:webHidden/>
          </w:rPr>
          <w:tab/>
        </w:r>
        <w:r w:rsidR="00697C50" w:rsidRPr="006D71C2">
          <w:rPr>
            <w:webHidden/>
          </w:rPr>
          <w:fldChar w:fldCharType="begin"/>
        </w:r>
        <w:r w:rsidR="00697C50" w:rsidRPr="006D71C2">
          <w:rPr>
            <w:webHidden/>
          </w:rPr>
          <w:instrText xml:space="preserve"> PAGEREF _Toc149055726 \h </w:instrText>
        </w:r>
        <w:r w:rsidR="00697C50" w:rsidRPr="006D71C2">
          <w:rPr>
            <w:webHidden/>
          </w:rPr>
        </w:r>
        <w:r w:rsidR="00697C50" w:rsidRPr="006D71C2">
          <w:rPr>
            <w:webHidden/>
          </w:rPr>
          <w:fldChar w:fldCharType="separate"/>
        </w:r>
        <w:r w:rsidR="00697C50" w:rsidRPr="006D71C2">
          <w:rPr>
            <w:webHidden/>
          </w:rPr>
          <w:t>25</w:t>
        </w:r>
        <w:r w:rsidR="00697C50" w:rsidRPr="006D71C2">
          <w:rPr>
            <w:webHidden/>
          </w:rPr>
          <w:fldChar w:fldCharType="end"/>
        </w:r>
      </w:hyperlink>
    </w:p>
    <w:p w14:paraId="10AB32FB" w14:textId="2828C207" w:rsidR="00697C50" w:rsidRPr="006D71C2" w:rsidRDefault="00FD6A5B">
      <w:pPr>
        <w:pStyle w:val="TableofFigures"/>
        <w:rPr>
          <w:rFonts w:asciiTheme="minorHAnsi" w:eastAsiaTheme="minorEastAsia" w:hAnsiTheme="minorHAnsi" w:cstheme="minorBidi"/>
          <w:bCs w:val="0"/>
          <w:sz w:val="22"/>
          <w:lang w:eastAsia="hr-HR"/>
        </w:rPr>
      </w:pPr>
      <w:hyperlink w:anchor="_Toc149055727" w:history="1">
        <w:r w:rsidR="00697C50" w:rsidRPr="006D71C2">
          <w:rPr>
            <w:rStyle w:val="Hyperlink"/>
            <w:rFonts w:cs="Times New Roman"/>
          </w:rPr>
          <w:t>Tablica 12. Broj i vrsta aktivnosti slobodnog vremena zatvorenika i maloljetnika tijekom 2022. godine</w:t>
        </w:r>
        <w:r w:rsidR="00697C50" w:rsidRPr="006D71C2">
          <w:rPr>
            <w:webHidden/>
          </w:rPr>
          <w:tab/>
        </w:r>
        <w:r w:rsidR="00697C50" w:rsidRPr="006D71C2">
          <w:rPr>
            <w:webHidden/>
          </w:rPr>
          <w:fldChar w:fldCharType="begin"/>
        </w:r>
        <w:r w:rsidR="00697C50" w:rsidRPr="006D71C2">
          <w:rPr>
            <w:webHidden/>
          </w:rPr>
          <w:instrText xml:space="preserve"> PAGEREF _Toc149055727 \h </w:instrText>
        </w:r>
        <w:r w:rsidR="00697C50" w:rsidRPr="006D71C2">
          <w:rPr>
            <w:webHidden/>
          </w:rPr>
        </w:r>
        <w:r w:rsidR="00697C50" w:rsidRPr="006D71C2">
          <w:rPr>
            <w:webHidden/>
          </w:rPr>
          <w:fldChar w:fldCharType="separate"/>
        </w:r>
        <w:r w:rsidR="00697C50" w:rsidRPr="006D71C2">
          <w:rPr>
            <w:webHidden/>
          </w:rPr>
          <w:t>28</w:t>
        </w:r>
        <w:r w:rsidR="00697C50" w:rsidRPr="006D71C2">
          <w:rPr>
            <w:webHidden/>
          </w:rPr>
          <w:fldChar w:fldCharType="end"/>
        </w:r>
      </w:hyperlink>
    </w:p>
    <w:p w14:paraId="12CF72F2" w14:textId="762F4713" w:rsidR="00697C50" w:rsidRPr="006D71C2" w:rsidRDefault="00FD6A5B">
      <w:pPr>
        <w:pStyle w:val="TableofFigures"/>
        <w:rPr>
          <w:rFonts w:asciiTheme="minorHAnsi" w:eastAsiaTheme="minorEastAsia" w:hAnsiTheme="minorHAnsi" w:cstheme="minorBidi"/>
          <w:bCs w:val="0"/>
          <w:sz w:val="22"/>
          <w:lang w:eastAsia="hr-HR"/>
        </w:rPr>
      </w:pPr>
      <w:hyperlink w:anchor="_Toc149055728" w:history="1">
        <w:r w:rsidR="00697C50" w:rsidRPr="006D71C2">
          <w:rPr>
            <w:rStyle w:val="Hyperlink"/>
            <w:rFonts w:cs="Times New Roman"/>
          </w:rPr>
          <w:t>Tablica 13. Zatvorenici i maloljetnici, roditelji maloljetne djece i maloljetna djeca na dan 31. 12. 2022.</w:t>
        </w:r>
        <w:r w:rsidR="00697C50" w:rsidRPr="006D71C2">
          <w:rPr>
            <w:webHidden/>
          </w:rPr>
          <w:tab/>
        </w:r>
        <w:r w:rsidR="00697C50" w:rsidRPr="006D71C2">
          <w:rPr>
            <w:webHidden/>
          </w:rPr>
          <w:fldChar w:fldCharType="begin"/>
        </w:r>
        <w:r w:rsidR="00697C50" w:rsidRPr="006D71C2">
          <w:rPr>
            <w:webHidden/>
          </w:rPr>
          <w:instrText xml:space="preserve"> PAGEREF _Toc149055728 \h </w:instrText>
        </w:r>
        <w:r w:rsidR="00697C50" w:rsidRPr="006D71C2">
          <w:rPr>
            <w:webHidden/>
          </w:rPr>
        </w:r>
        <w:r w:rsidR="00697C50" w:rsidRPr="006D71C2">
          <w:rPr>
            <w:webHidden/>
          </w:rPr>
          <w:fldChar w:fldCharType="separate"/>
        </w:r>
        <w:r w:rsidR="00697C50" w:rsidRPr="006D71C2">
          <w:rPr>
            <w:webHidden/>
          </w:rPr>
          <w:t>30</w:t>
        </w:r>
        <w:r w:rsidR="00697C50" w:rsidRPr="006D71C2">
          <w:rPr>
            <w:webHidden/>
          </w:rPr>
          <w:fldChar w:fldCharType="end"/>
        </w:r>
      </w:hyperlink>
    </w:p>
    <w:p w14:paraId="3B796463" w14:textId="2D79ABE9" w:rsidR="00697C50" w:rsidRPr="006D71C2" w:rsidRDefault="00FD6A5B">
      <w:pPr>
        <w:pStyle w:val="TableofFigures"/>
        <w:rPr>
          <w:rFonts w:asciiTheme="minorHAnsi" w:eastAsiaTheme="minorEastAsia" w:hAnsiTheme="minorHAnsi" w:cstheme="minorBidi"/>
          <w:bCs w:val="0"/>
          <w:sz w:val="22"/>
          <w:lang w:eastAsia="hr-HR"/>
        </w:rPr>
      </w:pPr>
      <w:hyperlink w:anchor="_Toc149055729" w:history="1">
        <w:r w:rsidR="00697C50" w:rsidRPr="006D71C2">
          <w:rPr>
            <w:rStyle w:val="Hyperlink"/>
            <w:rFonts w:cs="Times New Roman"/>
          </w:rPr>
          <w:t>Tablica 14. Posjeti maloljetne djece zatvorenicima i maloljetnicima tijekom 2022.</w:t>
        </w:r>
        <w:r w:rsidR="00697C50" w:rsidRPr="006D71C2">
          <w:rPr>
            <w:webHidden/>
          </w:rPr>
          <w:tab/>
        </w:r>
        <w:r w:rsidR="00697C50" w:rsidRPr="006D71C2">
          <w:rPr>
            <w:webHidden/>
          </w:rPr>
          <w:fldChar w:fldCharType="begin"/>
        </w:r>
        <w:r w:rsidR="00697C50" w:rsidRPr="006D71C2">
          <w:rPr>
            <w:webHidden/>
          </w:rPr>
          <w:instrText xml:space="preserve"> PAGEREF _Toc149055729 \h </w:instrText>
        </w:r>
        <w:r w:rsidR="00697C50" w:rsidRPr="006D71C2">
          <w:rPr>
            <w:webHidden/>
          </w:rPr>
        </w:r>
        <w:r w:rsidR="00697C50" w:rsidRPr="006D71C2">
          <w:rPr>
            <w:webHidden/>
          </w:rPr>
          <w:fldChar w:fldCharType="separate"/>
        </w:r>
        <w:r w:rsidR="00697C50" w:rsidRPr="006D71C2">
          <w:rPr>
            <w:webHidden/>
          </w:rPr>
          <w:t>30</w:t>
        </w:r>
        <w:r w:rsidR="00697C50" w:rsidRPr="006D71C2">
          <w:rPr>
            <w:webHidden/>
          </w:rPr>
          <w:fldChar w:fldCharType="end"/>
        </w:r>
      </w:hyperlink>
    </w:p>
    <w:p w14:paraId="3B0D05D4" w14:textId="6DDE371E" w:rsidR="00697C50" w:rsidRPr="006D71C2" w:rsidRDefault="00FD6A5B">
      <w:pPr>
        <w:pStyle w:val="TableofFigures"/>
        <w:rPr>
          <w:rFonts w:asciiTheme="minorHAnsi" w:eastAsiaTheme="minorEastAsia" w:hAnsiTheme="minorHAnsi" w:cstheme="minorBidi"/>
          <w:bCs w:val="0"/>
          <w:sz w:val="22"/>
          <w:lang w:eastAsia="hr-HR"/>
        </w:rPr>
      </w:pPr>
      <w:hyperlink w:anchor="_Toc149055730" w:history="1">
        <w:r w:rsidR="00697C50" w:rsidRPr="006D71C2">
          <w:rPr>
            <w:rStyle w:val="Hyperlink"/>
            <w:rFonts w:cs="Times New Roman"/>
          </w:rPr>
          <w:t>Tablica 15. Izvanredni posjeti maloljetne djece zatvorenicima, maloljetnicima, odgajanicima tijekom 2022. godine</w:t>
        </w:r>
        <w:r w:rsidR="00697C50" w:rsidRPr="006D71C2">
          <w:rPr>
            <w:webHidden/>
          </w:rPr>
          <w:tab/>
        </w:r>
        <w:r w:rsidR="00697C50" w:rsidRPr="006D71C2">
          <w:rPr>
            <w:webHidden/>
          </w:rPr>
          <w:fldChar w:fldCharType="begin"/>
        </w:r>
        <w:r w:rsidR="00697C50" w:rsidRPr="006D71C2">
          <w:rPr>
            <w:webHidden/>
          </w:rPr>
          <w:instrText xml:space="preserve"> PAGEREF _Toc149055730 \h </w:instrText>
        </w:r>
        <w:r w:rsidR="00697C50" w:rsidRPr="006D71C2">
          <w:rPr>
            <w:webHidden/>
          </w:rPr>
        </w:r>
        <w:r w:rsidR="00697C50" w:rsidRPr="006D71C2">
          <w:rPr>
            <w:webHidden/>
          </w:rPr>
          <w:fldChar w:fldCharType="separate"/>
        </w:r>
        <w:r w:rsidR="00697C50" w:rsidRPr="006D71C2">
          <w:rPr>
            <w:webHidden/>
          </w:rPr>
          <w:t>30</w:t>
        </w:r>
        <w:r w:rsidR="00697C50" w:rsidRPr="006D71C2">
          <w:rPr>
            <w:webHidden/>
          </w:rPr>
          <w:fldChar w:fldCharType="end"/>
        </w:r>
      </w:hyperlink>
    </w:p>
    <w:p w14:paraId="7DA56403" w14:textId="42E7F4FB" w:rsidR="00697C50" w:rsidRPr="006D71C2" w:rsidRDefault="00FD6A5B">
      <w:pPr>
        <w:pStyle w:val="TableofFigures"/>
        <w:rPr>
          <w:rFonts w:asciiTheme="minorHAnsi" w:eastAsiaTheme="minorEastAsia" w:hAnsiTheme="minorHAnsi" w:cstheme="minorBidi"/>
          <w:bCs w:val="0"/>
          <w:sz w:val="22"/>
          <w:lang w:eastAsia="hr-HR"/>
        </w:rPr>
      </w:pPr>
      <w:hyperlink w:anchor="_Toc149055731" w:history="1">
        <w:r w:rsidR="00697C50" w:rsidRPr="006D71C2">
          <w:rPr>
            <w:rStyle w:val="Hyperlink"/>
            <w:rFonts w:cs="Times New Roman"/>
          </w:rPr>
          <w:t>Tablica 16. Broj zatvorenika uključenih u posebne i edukativno razvojne programe</w:t>
        </w:r>
        <w:r w:rsidR="00697C50" w:rsidRPr="006D71C2">
          <w:rPr>
            <w:webHidden/>
          </w:rPr>
          <w:tab/>
        </w:r>
        <w:r w:rsidR="00697C50" w:rsidRPr="006D71C2">
          <w:rPr>
            <w:webHidden/>
          </w:rPr>
          <w:fldChar w:fldCharType="begin"/>
        </w:r>
        <w:r w:rsidR="00697C50" w:rsidRPr="006D71C2">
          <w:rPr>
            <w:webHidden/>
          </w:rPr>
          <w:instrText xml:space="preserve"> PAGEREF _Toc149055731 \h </w:instrText>
        </w:r>
        <w:r w:rsidR="00697C50" w:rsidRPr="006D71C2">
          <w:rPr>
            <w:webHidden/>
          </w:rPr>
        </w:r>
        <w:r w:rsidR="00697C50" w:rsidRPr="006D71C2">
          <w:rPr>
            <w:webHidden/>
          </w:rPr>
          <w:fldChar w:fldCharType="separate"/>
        </w:r>
        <w:r w:rsidR="00697C50" w:rsidRPr="006D71C2">
          <w:rPr>
            <w:webHidden/>
          </w:rPr>
          <w:t>32</w:t>
        </w:r>
        <w:r w:rsidR="00697C50" w:rsidRPr="006D71C2">
          <w:rPr>
            <w:webHidden/>
          </w:rPr>
          <w:fldChar w:fldCharType="end"/>
        </w:r>
      </w:hyperlink>
    </w:p>
    <w:p w14:paraId="4CFACAAA" w14:textId="1AD6C957" w:rsidR="00697C50" w:rsidRPr="006D71C2" w:rsidRDefault="00FD6A5B">
      <w:pPr>
        <w:pStyle w:val="TableofFigures"/>
        <w:rPr>
          <w:rFonts w:asciiTheme="minorHAnsi" w:eastAsiaTheme="minorEastAsia" w:hAnsiTheme="minorHAnsi" w:cstheme="minorBidi"/>
          <w:bCs w:val="0"/>
          <w:sz w:val="22"/>
          <w:lang w:eastAsia="hr-HR"/>
        </w:rPr>
      </w:pPr>
      <w:hyperlink w:anchor="_Toc149055732" w:history="1">
        <w:r w:rsidR="00697C50" w:rsidRPr="006D71C2">
          <w:rPr>
            <w:rStyle w:val="Hyperlink"/>
            <w:rFonts w:cs="Times New Roman"/>
          </w:rPr>
          <w:t>Tablica 17. Transfer (premještaj) zatvorenika tijekom 2022. godine</w:t>
        </w:r>
        <w:r w:rsidR="00697C50" w:rsidRPr="006D71C2">
          <w:rPr>
            <w:webHidden/>
          </w:rPr>
          <w:tab/>
        </w:r>
        <w:r w:rsidR="00697C50" w:rsidRPr="006D71C2">
          <w:rPr>
            <w:webHidden/>
          </w:rPr>
          <w:fldChar w:fldCharType="begin"/>
        </w:r>
        <w:r w:rsidR="00697C50" w:rsidRPr="006D71C2">
          <w:rPr>
            <w:webHidden/>
          </w:rPr>
          <w:instrText xml:space="preserve"> PAGEREF _Toc149055732 \h </w:instrText>
        </w:r>
        <w:r w:rsidR="00697C50" w:rsidRPr="006D71C2">
          <w:rPr>
            <w:webHidden/>
          </w:rPr>
        </w:r>
        <w:r w:rsidR="00697C50" w:rsidRPr="006D71C2">
          <w:rPr>
            <w:webHidden/>
          </w:rPr>
          <w:fldChar w:fldCharType="separate"/>
        </w:r>
        <w:r w:rsidR="00697C50" w:rsidRPr="006D71C2">
          <w:rPr>
            <w:webHidden/>
          </w:rPr>
          <w:t>38</w:t>
        </w:r>
        <w:r w:rsidR="00697C50" w:rsidRPr="006D71C2">
          <w:rPr>
            <w:webHidden/>
          </w:rPr>
          <w:fldChar w:fldCharType="end"/>
        </w:r>
      </w:hyperlink>
    </w:p>
    <w:p w14:paraId="4C3DB419" w14:textId="1B350C76" w:rsidR="00697C50" w:rsidRPr="006D71C2" w:rsidRDefault="00FD6A5B">
      <w:pPr>
        <w:pStyle w:val="TableofFigures"/>
        <w:rPr>
          <w:rFonts w:asciiTheme="minorHAnsi" w:eastAsiaTheme="minorEastAsia" w:hAnsiTheme="minorHAnsi" w:cstheme="minorBidi"/>
          <w:bCs w:val="0"/>
          <w:sz w:val="22"/>
          <w:lang w:eastAsia="hr-HR"/>
        </w:rPr>
      </w:pPr>
      <w:hyperlink w:anchor="_Toc149055733" w:history="1">
        <w:r w:rsidR="00697C50" w:rsidRPr="006D71C2">
          <w:rPr>
            <w:rStyle w:val="Hyperlink"/>
            <w:rFonts w:cs="Times New Roman"/>
          </w:rPr>
          <w:t>Tablica 18. Zahtjevi za sudsku zaštitu prava podneseni sucu izvršenja</w:t>
        </w:r>
        <w:r w:rsidR="00697C50" w:rsidRPr="006D71C2">
          <w:rPr>
            <w:webHidden/>
          </w:rPr>
          <w:tab/>
        </w:r>
        <w:r w:rsidR="00697C50" w:rsidRPr="006D71C2">
          <w:rPr>
            <w:webHidden/>
          </w:rPr>
          <w:fldChar w:fldCharType="begin"/>
        </w:r>
        <w:r w:rsidR="00697C50" w:rsidRPr="006D71C2">
          <w:rPr>
            <w:webHidden/>
          </w:rPr>
          <w:instrText xml:space="preserve"> PAGEREF _Toc149055733 \h </w:instrText>
        </w:r>
        <w:r w:rsidR="00697C50" w:rsidRPr="006D71C2">
          <w:rPr>
            <w:webHidden/>
          </w:rPr>
        </w:r>
        <w:r w:rsidR="00697C50" w:rsidRPr="006D71C2">
          <w:rPr>
            <w:webHidden/>
          </w:rPr>
          <w:fldChar w:fldCharType="separate"/>
        </w:r>
        <w:r w:rsidR="00697C50" w:rsidRPr="006D71C2">
          <w:rPr>
            <w:webHidden/>
          </w:rPr>
          <w:t>39</w:t>
        </w:r>
        <w:r w:rsidR="00697C50" w:rsidRPr="006D71C2">
          <w:rPr>
            <w:webHidden/>
          </w:rPr>
          <w:fldChar w:fldCharType="end"/>
        </w:r>
      </w:hyperlink>
    </w:p>
    <w:p w14:paraId="763302D6" w14:textId="0071AF5C" w:rsidR="00697C50" w:rsidRPr="006D71C2" w:rsidRDefault="00FD6A5B">
      <w:pPr>
        <w:pStyle w:val="TableofFigures"/>
        <w:rPr>
          <w:rFonts w:asciiTheme="minorHAnsi" w:eastAsiaTheme="minorEastAsia" w:hAnsiTheme="minorHAnsi" w:cstheme="minorBidi"/>
          <w:bCs w:val="0"/>
          <w:sz w:val="22"/>
          <w:lang w:eastAsia="hr-HR"/>
        </w:rPr>
      </w:pPr>
      <w:hyperlink w:anchor="_Toc149055734" w:history="1">
        <w:r w:rsidR="00697C50" w:rsidRPr="006D71C2">
          <w:rPr>
            <w:rStyle w:val="Hyperlink"/>
            <w:rFonts w:cs="Times New Roman"/>
          </w:rPr>
          <w:t>Tablica 19. Razlozi primjene sredstava prisile u posljednjih 5 godina</w:t>
        </w:r>
        <w:r w:rsidR="00697C50" w:rsidRPr="006D71C2">
          <w:rPr>
            <w:webHidden/>
          </w:rPr>
          <w:tab/>
        </w:r>
        <w:r w:rsidR="00697C50" w:rsidRPr="006D71C2">
          <w:rPr>
            <w:webHidden/>
          </w:rPr>
          <w:fldChar w:fldCharType="begin"/>
        </w:r>
        <w:r w:rsidR="00697C50" w:rsidRPr="006D71C2">
          <w:rPr>
            <w:webHidden/>
          </w:rPr>
          <w:instrText xml:space="preserve"> PAGEREF _Toc149055734 \h </w:instrText>
        </w:r>
        <w:r w:rsidR="00697C50" w:rsidRPr="006D71C2">
          <w:rPr>
            <w:webHidden/>
          </w:rPr>
        </w:r>
        <w:r w:rsidR="00697C50" w:rsidRPr="006D71C2">
          <w:rPr>
            <w:webHidden/>
          </w:rPr>
          <w:fldChar w:fldCharType="separate"/>
        </w:r>
        <w:r w:rsidR="00697C50" w:rsidRPr="006D71C2">
          <w:rPr>
            <w:webHidden/>
          </w:rPr>
          <w:t>44</w:t>
        </w:r>
        <w:r w:rsidR="00697C50" w:rsidRPr="006D71C2">
          <w:rPr>
            <w:webHidden/>
          </w:rPr>
          <w:fldChar w:fldCharType="end"/>
        </w:r>
      </w:hyperlink>
    </w:p>
    <w:p w14:paraId="1E00D131" w14:textId="356947FA" w:rsidR="00697C50" w:rsidRPr="006D71C2" w:rsidRDefault="00FD6A5B">
      <w:pPr>
        <w:pStyle w:val="TableofFigures"/>
        <w:rPr>
          <w:rFonts w:asciiTheme="minorHAnsi" w:eastAsiaTheme="minorEastAsia" w:hAnsiTheme="minorHAnsi" w:cstheme="minorBidi"/>
          <w:bCs w:val="0"/>
          <w:sz w:val="22"/>
          <w:lang w:eastAsia="hr-HR"/>
        </w:rPr>
      </w:pPr>
      <w:hyperlink w:anchor="_Toc149055735" w:history="1">
        <w:r w:rsidR="00697C50" w:rsidRPr="006D71C2">
          <w:rPr>
            <w:rStyle w:val="Hyperlink"/>
            <w:rFonts w:cs="Times New Roman"/>
          </w:rPr>
          <w:t>Tablica 20. Pronađene nedopuštene stvari i tvari u posljednjih 5 godina</w:t>
        </w:r>
        <w:r w:rsidR="00697C50" w:rsidRPr="006D71C2">
          <w:rPr>
            <w:webHidden/>
          </w:rPr>
          <w:tab/>
        </w:r>
        <w:r w:rsidR="00697C50" w:rsidRPr="006D71C2">
          <w:rPr>
            <w:webHidden/>
          </w:rPr>
          <w:fldChar w:fldCharType="begin"/>
        </w:r>
        <w:r w:rsidR="00697C50" w:rsidRPr="006D71C2">
          <w:rPr>
            <w:webHidden/>
          </w:rPr>
          <w:instrText xml:space="preserve"> PAGEREF _Toc149055735 \h </w:instrText>
        </w:r>
        <w:r w:rsidR="00697C50" w:rsidRPr="006D71C2">
          <w:rPr>
            <w:webHidden/>
          </w:rPr>
        </w:r>
        <w:r w:rsidR="00697C50" w:rsidRPr="006D71C2">
          <w:rPr>
            <w:webHidden/>
          </w:rPr>
          <w:fldChar w:fldCharType="separate"/>
        </w:r>
        <w:r w:rsidR="00697C50" w:rsidRPr="006D71C2">
          <w:rPr>
            <w:webHidden/>
          </w:rPr>
          <w:t>53</w:t>
        </w:r>
        <w:r w:rsidR="00697C50" w:rsidRPr="006D71C2">
          <w:rPr>
            <w:webHidden/>
          </w:rPr>
          <w:fldChar w:fldCharType="end"/>
        </w:r>
      </w:hyperlink>
    </w:p>
    <w:p w14:paraId="20660B9C" w14:textId="2270EF22" w:rsidR="00697C50" w:rsidRPr="006D71C2" w:rsidRDefault="00FD6A5B">
      <w:pPr>
        <w:pStyle w:val="TableofFigures"/>
        <w:rPr>
          <w:rFonts w:asciiTheme="minorHAnsi" w:eastAsiaTheme="minorEastAsia" w:hAnsiTheme="minorHAnsi" w:cstheme="minorBidi"/>
          <w:bCs w:val="0"/>
          <w:sz w:val="22"/>
          <w:lang w:eastAsia="hr-HR"/>
        </w:rPr>
      </w:pPr>
      <w:hyperlink w:anchor="_Toc149055736" w:history="1">
        <w:r w:rsidR="00697C50" w:rsidRPr="006D71C2">
          <w:rPr>
            <w:rStyle w:val="Hyperlink"/>
            <w:rFonts w:cs="Times New Roman"/>
          </w:rPr>
          <w:t>Tablica 21. Ukupan broj izvršitelja sistematiziranih i popunjenih radnih smjesta Uprave za zatvorski sustav prema ustrojstvenim jedinicama kaznionica, zatvora, odgojnih zavoda i centara, na dan 31.12.2022. godine</w:t>
        </w:r>
        <w:r w:rsidR="00697C50" w:rsidRPr="006D71C2">
          <w:rPr>
            <w:webHidden/>
          </w:rPr>
          <w:tab/>
        </w:r>
        <w:r w:rsidR="00697C50" w:rsidRPr="006D71C2">
          <w:rPr>
            <w:webHidden/>
          </w:rPr>
          <w:fldChar w:fldCharType="begin"/>
        </w:r>
        <w:r w:rsidR="00697C50" w:rsidRPr="006D71C2">
          <w:rPr>
            <w:webHidden/>
          </w:rPr>
          <w:instrText xml:space="preserve"> PAGEREF _Toc149055736 \h </w:instrText>
        </w:r>
        <w:r w:rsidR="00697C50" w:rsidRPr="006D71C2">
          <w:rPr>
            <w:webHidden/>
          </w:rPr>
        </w:r>
        <w:r w:rsidR="00697C50" w:rsidRPr="006D71C2">
          <w:rPr>
            <w:webHidden/>
          </w:rPr>
          <w:fldChar w:fldCharType="separate"/>
        </w:r>
        <w:r w:rsidR="00697C50" w:rsidRPr="006D71C2">
          <w:rPr>
            <w:webHidden/>
          </w:rPr>
          <w:t>57</w:t>
        </w:r>
        <w:r w:rsidR="00697C50" w:rsidRPr="006D71C2">
          <w:rPr>
            <w:webHidden/>
          </w:rPr>
          <w:fldChar w:fldCharType="end"/>
        </w:r>
      </w:hyperlink>
    </w:p>
    <w:p w14:paraId="05D82C1A" w14:textId="15684B00" w:rsidR="00697C50" w:rsidRPr="006D71C2" w:rsidRDefault="00FD6A5B">
      <w:pPr>
        <w:pStyle w:val="TableofFigures"/>
        <w:rPr>
          <w:rFonts w:asciiTheme="minorHAnsi" w:eastAsiaTheme="minorEastAsia" w:hAnsiTheme="minorHAnsi" w:cstheme="minorBidi"/>
          <w:bCs w:val="0"/>
          <w:sz w:val="22"/>
          <w:lang w:eastAsia="hr-HR"/>
        </w:rPr>
      </w:pPr>
      <w:hyperlink w:anchor="_Toc149055737" w:history="1">
        <w:r w:rsidR="00697C50" w:rsidRPr="006D71C2">
          <w:rPr>
            <w:rStyle w:val="Hyperlink"/>
            <w:rFonts w:cs="Times New Roman"/>
          </w:rPr>
          <w:t>Tablica 22.Rezultati poslovanja po godišnjem obračunu (u kunama) u razdoblju od 2018. do 2022. godine</w:t>
        </w:r>
        <w:r w:rsidR="00697C50" w:rsidRPr="006D71C2">
          <w:rPr>
            <w:webHidden/>
          </w:rPr>
          <w:tab/>
        </w:r>
        <w:r w:rsidR="00697C50" w:rsidRPr="006D71C2">
          <w:rPr>
            <w:webHidden/>
          </w:rPr>
          <w:fldChar w:fldCharType="begin"/>
        </w:r>
        <w:r w:rsidR="00697C50" w:rsidRPr="006D71C2">
          <w:rPr>
            <w:webHidden/>
          </w:rPr>
          <w:instrText xml:space="preserve"> PAGEREF _Toc149055737 \h </w:instrText>
        </w:r>
        <w:r w:rsidR="00697C50" w:rsidRPr="006D71C2">
          <w:rPr>
            <w:webHidden/>
          </w:rPr>
        </w:r>
        <w:r w:rsidR="00697C50" w:rsidRPr="006D71C2">
          <w:rPr>
            <w:webHidden/>
          </w:rPr>
          <w:fldChar w:fldCharType="separate"/>
        </w:r>
        <w:r w:rsidR="00697C50" w:rsidRPr="006D71C2">
          <w:rPr>
            <w:webHidden/>
          </w:rPr>
          <w:t>63</w:t>
        </w:r>
        <w:r w:rsidR="00697C50" w:rsidRPr="006D71C2">
          <w:rPr>
            <w:webHidden/>
          </w:rPr>
          <w:fldChar w:fldCharType="end"/>
        </w:r>
      </w:hyperlink>
    </w:p>
    <w:p w14:paraId="51209F69" w14:textId="03E50649" w:rsidR="00697C50" w:rsidRPr="006D71C2" w:rsidRDefault="00FD6A5B">
      <w:pPr>
        <w:pStyle w:val="TableofFigures"/>
        <w:rPr>
          <w:rFonts w:asciiTheme="minorHAnsi" w:eastAsiaTheme="minorEastAsia" w:hAnsiTheme="minorHAnsi" w:cstheme="minorBidi"/>
          <w:bCs w:val="0"/>
          <w:sz w:val="22"/>
          <w:lang w:eastAsia="hr-HR"/>
        </w:rPr>
      </w:pPr>
      <w:hyperlink w:anchor="_Toc149055738" w:history="1">
        <w:r w:rsidR="00697C50" w:rsidRPr="006D71C2">
          <w:rPr>
            <w:rStyle w:val="Hyperlink"/>
            <w:rFonts w:cs="Times New Roman"/>
          </w:rPr>
          <w:t>Tablica 23. Ukupni rashodi za 2022. godinu</w:t>
        </w:r>
        <w:r w:rsidR="00697C50" w:rsidRPr="006D71C2">
          <w:rPr>
            <w:webHidden/>
          </w:rPr>
          <w:tab/>
        </w:r>
        <w:r w:rsidR="00697C50" w:rsidRPr="006D71C2">
          <w:rPr>
            <w:webHidden/>
          </w:rPr>
          <w:fldChar w:fldCharType="begin"/>
        </w:r>
        <w:r w:rsidR="00697C50" w:rsidRPr="006D71C2">
          <w:rPr>
            <w:webHidden/>
          </w:rPr>
          <w:instrText xml:space="preserve"> PAGEREF _Toc149055738 \h </w:instrText>
        </w:r>
        <w:r w:rsidR="00697C50" w:rsidRPr="006D71C2">
          <w:rPr>
            <w:webHidden/>
          </w:rPr>
        </w:r>
        <w:r w:rsidR="00697C50" w:rsidRPr="006D71C2">
          <w:rPr>
            <w:webHidden/>
          </w:rPr>
          <w:fldChar w:fldCharType="separate"/>
        </w:r>
        <w:r w:rsidR="00697C50" w:rsidRPr="006D71C2">
          <w:rPr>
            <w:webHidden/>
          </w:rPr>
          <w:t>63</w:t>
        </w:r>
        <w:r w:rsidR="00697C50" w:rsidRPr="006D71C2">
          <w:rPr>
            <w:webHidden/>
          </w:rPr>
          <w:fldChar w:fldCharType="end"/>
        </w:r>
      </w:hyperlink>
    </w:p>
    <w:p w14:paraId="6B90614C" w14:textId="491489FC" w:rsidR="00697C50" w:rsidRPr="006D71C2" w:rsidRDefault="00FD6A5B">
      <w:pPr>
        <w:pStyle w:val="TableofFigures"/>
        <w:rPr>
          <w:rFonts w:asciiTheme="minorHAnsi" w:eastAsiaTheme="minorEastAsia" w:hAnsiTheme="minorHAnsi" w:cstheme="minorBidi"/>
          <w:bCs w:val="0"/>
          <w:sz w:val="22"/>
          <w:lang w:eastAsia="hr-HR"/>
        </w:rPr>
      </w:pPr>
      <w:hyperlink w:anchor="_Toc149055739" w:history="1">
        <w:r w:rsidR="00697C50" w:rsidRPr="006D71C2">
          <w:rPr>
            <w:rStyle w:val="Hyperlink"/>
            <w:rFonts w:cs="Times New Roman"/>
          </w:rPr>
          <w:t>Tablica 24.Ukupni i direktni trošak po osobi lišenoj slobodi za 2022. godinu</w:t>
        </w:r>
        <w:r w:rsidR="00697C50" w:rsidRPr="006D71C2">
          <w:rPr>
            <w:webHidden/>
          </w:rPr>
          <w:tab/>
        </w:r>
        <w:r w:rsidR="00697C50" w:rsidRPr="006D71C2">
          <w:rPr>
            <w:webHidden/>
          </w:rPr>
          <w:fldChar w:fldCharType="begin"/>
        </w:r>
        <w:r w:rsidR="00697C50" w:rsidRPr="006D71C2">
          <w:rPr>
            <w:webHidden/>
          </w:rPr>
          <w:instrText xml:space="preserve"> PAGEREF _Toc149055739 \h </w:instrText>
        </w:r>
        <w:r w:rsidR="00697C50" w:rsidRPr="006D71C2">
          <w:rPr>
            <w:webHidden/>
          </w:rPr>
        </w:r>
        <w:r w:rsidR="00697C50" w:rsidRPr="006D71C2">
          <w:rPr>
            <w:webHidden/>
          </w:rPr>
          <w:fldChar w:fldCharType="separate"/>
        </w:r>
        <w:r w:rsidR="00697C50" w:rsidRPr="006D71C2">
          <w:rPr>
            <w:webHidden/>
          </w:rPr>
          <w:t>64</w:t>
        </w:r>
        <w:r w:rsidR="00697C50" w:rsidRPr="006D71C2">
          <w:rPr>
            <w:webHidden/>
          </w:rPr>
          <w:fldChar w:fldCharType="end"/>
        </w:r>
      </w:hyperlink>
    </w:p>
    <w:p w14:paraId="1CF19EDE" w14:textId="0191C3B4" w:rsidR="00697C50" w:rsidRPr="006D71C2" w:rsidRDefault="00FD6A5B">
      <w:pPr>
        <w:pStyle w:val="TableofFigures"/>
        <w:rPr>
          <w:rFonts w:asciiTheme="minorHAnsi" w:eastAsiaTheme="minorEastAsia" w:hAnsiTheme="minorHAnsi" w:cstheme="minorBidi"/>
          <w:bCs w:val="0"/>
          <w:sz w:val="22"/>
          <w:lang w:eastAsia="hr-HR"/>
        </w:rPr>
      </w:pPr>
      <w:hyperlink w:anchor="_Toc149055740" w:history="1">
        <w:r w:rsidR="00697C50" w:rsidRPr="006D71C2">
          <w:rPr>
            <w:rStyle w:val="Hyperlink"/>
            <w:rFonts w:cs="Times New Roman"/>
          </w:rPr>
          <w:t>Tablica 25. Prosječni trošak po osobi lišenoj slobode ( u kunama), u razdoblju od 2018. do 2022. godine</w:t>
        </w:r>
        <w:r w:rsidR="00697C50" w:rsidRPr="006D71C2">
          <w:rPr>
            <w:webHidden/>
          </w:rPr>
          <w:tab/>
        </w:r>
        <w:r w:rsidR="00697C50" w:rsidRPr="006D71C2">
          <w:rPr>
            <w:webHidden/>
          </w:rPr>
          <w:fldChar w:fldCharType="begin"/>
        </w:r>
        <w:r w:rsidR="00697C50" w:rsidRPr="006D71C2">
          <w:rPr>
            <w:webHidden/>
          </w:rPr>
          <w:instrText xml:space="preserve"> PAGEREF _Toc149055740 \h </w:instrText>
        </w:r>
        <w:r w:rsidR="00697C50" w:rsidRPr="006D71C2">
          <w:rPr>
            <w:webHidden/>
          </w:rPr>
        </w:r>
        <w:r w:rsidR="00697C50" w:rsidRPr="006D71C2">
          <w:rPr>
            <w:webHidden/>
          </w:rPr>
          <w:fldChar w:fldCharType="separate"/>
        </w:r>
        <w:r w:rsidR="00697C50" w:rsidRPr="006D71C2">
          <w:rPr>
            <w:webHidden/>
          </w:rPr>
          <w:t>66</w:t>
        </w:r>
        <w:r w:rsidR="00697C50" w:rsidRPr="006D71C2">
          <w:rPr>
            <w:webHidden/>
          </w:rPr>
          <w:fldChar w:fldCharType="end"/>
        </w:r>
      </w:hyperlink>
    </w:p>
    <w:p w14:paraId="7C6860AB" w14:textId="32A3383B" w:rsidR="00697C50" w:rsidRPr="006D71C2" w:rsidRDefault="00FD6A5B">
      <w:pPr>
        <w:pStyle w:val="TableofFigures"/>
        <w:rPr>
          <w:rFonts w:asciiTheme="minorHAnsi" w:eastAsiaTheme="minorEastAsia" w:hAnsiTheme="minorHAnsi" w:cstheme="minorBidi"/>
          <w:bCs w:val="0"/>
          <w:sz w:val="22"/>
          <w:lang w:eastAsia="hr-HR"/>
        </w:rPr>
      </w:pPr>
      <w:hyperlink w:anchor="_Toc149055741" w:history="1">
        <w:r w:rsidR="00697C50" w:rsidRPr="006D71C2">
          <w:rPr>
            <w:rStyle w:val="Hyperlink"/>
            <w:rFonts w:cs="Times New Roman"/>
          </w:rPr>
          <w:t>Tablica 26. Raspored osoba lišenih slobode na rad u 2022. godini</w:t>
        </w:r>
        <w:r w:rsidR="00697C50" w:rsidRPr="006D71C2">
          <w:rPr>
            <w:webHidden/>
          </w:rPr>
          <w:tab/>
        </w:r>
        <w:r w:rsidR="00697C50" w:rsidRPr="006D71C2">
          <w:rPr>
            <w:webHidden/>
          </w:rPr>
          <w:fldChar w:fldCharType="begin"/>
        </w:r>
        <w:r w:rsidR="00697C50" w:rsidRPr="006D71C2">
          <w:rPr>
            <w:webHidden/>
          </w:rPr>
          <w:instrText xml:space="preserve"> PAGEREF _Toc149055741 \h </w:instrText>
        </w:r>
        <w:r w:rsidR="00697C50" w:rsidRPr="006D71C2">
          <w:rPr>
            <w:webHidden/>
          </w:rPr>
        </w:r>
        <w:r w:rsidR="00697C50" w:rsidRPr="006D71C2">
          <w:rPr>
            <w:webHidden/>
          </w:rPr>
          <w:fldChar w:fldCharType="separate"/>
        </w:r>
        <w:r w:rsidR="00697C50" w:rsidRPr="006D71C2">
          <w:rPr>
            <w:webHidden/>
          </w:rPr>
          <w:t>68</w:t>
        </w:r>
        <w:r w:rsidR="00697C50" w:rsidRPr="006D71C2">
          <w:rPr>
            <w:webHidden/>
          </w:rPr>
          <w:fldChar w:fldCharType="end"/>
        </w:r>
      </w:hyperlink>
    </w:p>
    <w:p w14:paraId="4B517EE6" w14:textId="477DDE79" w:rsidR="00697C50" w:rsidRPr="006D71C2" w:rsidRDefault="00FD6A5B">
      <w:pPr>
        <w:pStyle w:val="TableofFigures"/>
        <w:rPr>
          <w:rFonts w:asciiTheme="minorHAnsi" w:eastAsiaTheme="minorEastAsia" w:hAnsiTheme="minorHAnsi" w:cstheme="minorBidi"/>
          <w:bCs w:val="0"/>
          <w:sz w:val="22"/>
          <w:lang w:eastAsia="hr-HR"/>
        </w:rPr>
      </w:pPr>
      <w:hyperlink w:anchor="_Toc149055742" w:history="1">
        <w:r w:rsidR="00697C50" w:rsidRPr="006D71C2">
          <w:rPr>
            <w:rStyle w:val="Hyperlink"/>
            <w:rFonts w:cs="Times New Roman"/>
          </w:rPr>
          <w:t>Tablica 27. Usporedan prikaz broja osoba lišenih slobode na radu u razdoblju od 2018. do 2022 godine</w:t>
        </w:r>
        <w:r w:rsidR="00697C50" w:rsidRPr="006D71C2">
          <w:rPr>
            <w:webHidden/>
          </w:rPr>
          <w:tab/>
        </w:r>
        <w:r w:rsidR="00697C50" w:rsidRPr="006D71C2">
          <w:rPr>
            <w:webHidden/>
          </w:rPr>
          <w:fldChar w:fldCharType="begin"/>
        </w:r>
        <w:r w:rsidR="00697C50" w:rsidRPr="006D71C2">
          <w:rPr>
            <w:webHidden/>
          </w:rPr>
          <w:instrText xml:space="preserve"> PAGEREF _Toc149055742 \h </w:instrText>
        </w:r>
        <w:r w:rsidR="00697C50" w:rsidRPr="006D71C2">
          <w:rPr>
            <w:webHidden/>
          </w:rPr>
        </w:r>
        <w:r w:rsidR="00697C50" w:rsidRPr="006D71C2">
          <w:rPr>
            <w:webHidden/>
          </w:rPr>
          <w:fldChar w:fldCharType="separate"/>
        </w:r>
        <w:r w:rsidR="00697C50" w:rsidRPr="006D71C2">
          <w:rPr>
            <w:webHidden/>
          </w:rPr>
          <w:t>68</w:t>
        </w:r>
        <w:r w:rsidR="00697C50" w:rsidRPr="006D71C2">
          <w:rPr>
            <w:webHidden/>
          </w:rPr>
          <w:fldChar w:fldCharType="end"/>
        </w:r>
      </w:hyperlink>
    </w:p>
    <w:p w14:paraId="4933F317" w14:textId="77777777" w:rsidR="00734867" w:rsidRPr="00C002DB" w:rsidRDefault="0042360E">
      <w:pPr>
        <w:rPr>
          <w:rFonts w:cs="Times New Roman"/>
        </w:rPr>
      </w:pPr>
      <w:r w:rsidRPr="00C002DB">
        <w:rPr>
          <w:rFonts w:cs="Times New Roman"/>
        </w:rPr>
        <w:fldChar w:fldCharType="end"/>
      </w:r>
    </w:p>
    <w:sectPr w:rsidR="00734867" w:rsidRPr="00C002D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F326B" w14:textId="77777777" w:rsidR="000769AC" w:rsidRDefault="000769AC" w:rsidP="001846E7">
      <w:pPr>
        <w:spacing w:after="0"/>
      </w:pPr>
      <w:r>
        <w:separator/>
      </w:r>
    </w:p>
  </w:endnote>
  <w:endnote w:type="continuationSeparator" w:id="0">
    <w:p w14:paraId="403473BC" w14:textId="77777777" w:rsidR="000769AC" w:rsidRDefault="000769AC" w:rsidP="001846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245356"/>
      <w:docPartObj>
        <w:docPartGallery w:val="Page Numbers (Bottom of Page)"/>
        <w:docPartUnique/>
      </w:docPartObj>
    </w:sdtPr>
    <w:sdtEndPr/>
    <w:sdtContent>
      <w:p w14:paraId="370751F7" w14:textId="1965CC1A" w:rsidR="00F82627" w:rsidRDefault="00F82627">
        <w:pPr>
          <w:pStyle w:val="Footer"/>
          <w:jc w:val="right"/>
        </w:pPr>
        <w:r>
          <w:fldChar w:fldCharType="begin"/>
        </w:r>
        <w:r>
          <w:instrText>PAGE   \* MERGEFORMAT</w:instrText>
        </w:r>
        <w:r>
          <w:fldChar w:fldCharType="separate"/>
        </w:r>
        <w:r w:rsidR="00770462">
          <w:rPr>
            <w:noProof/>
          </w:rPr>
          <w:t>1</w:t>
        </w:r>
        <w:r>
          <w:fldChar w:fldCharType="end"/>
        </w:r>
      </w:p>
    </w:sdtContent>
  </w:sdt>
  <w:p w14:paraId="2EE03C7C" w14:textId="77777777" w:rsidR="00F82627" w:rsidRDefault="00F82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B6763" w14:textId="77777777" w:rsidR="000769AC" w:rsidRDefault="000769AC" w:rsidP="001846E7">
      <w:pPr>
        <w:spacing w:after="0"/>
      </w:pPr>
      <w:r>
        <w:separator/>
      </w:r>
    </w:p>
  </w:footnote>
  <w:footnote w:type="continuationSeparator" w:id="0">
    <w:p w14:paraId="0F9B8C36" w14:textId="77777777" w:rsidR="000769AC" w:rsidRDefault="000769AC" w:rsidP="001846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8D0"/>
    <w:multiLevelType w:val="multilevel"/>
    <w:tmpl w:val="E736A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6007BE"/>
    <w:multiLevelType w:val="multilevel"/>
    <w:tmpl w:val="1F02F4AE"/>
    <w:lvl w:ilvl="0">
      <w:start w:val="1"/>
      <w:numFmt w:val="decimal"/>
      <w:lvlText w:val="%1."/>
      <w:lvlJc w:val="left"/>
      <w:pPr>
        <w:ind w:left="425" w:hanging="425"/>
      </w:pPr>
      <w:rPr>
        <w:color w:val="1F497D" w:themeColor="text2"/>
      </w:rPr>
    </w:lvl>
    <w:lvl w:ilvl="1">
      <w:start w:val="1"/>
      <w:numFmt w:val="decimal"/>
      <w:lvlText w:val="%1.%2."/>
      <w:lvlJc w:val="left"/>
      <w:pPr>
        <w:ind w:left="425" w:hanging="425"/>
      </w:pPr>
      <w:rPr>
        <w:color w:val="244061" w:themeColor="accent1" w:themeShade="80"/>
      </w:rPr>
    </w:lvl>
    <w:lvl w:ilvl="2">
      <w:start w:val="1"/>
      <w:numFmt w:val="decimal"/>
      <w:lvlText w:val="%1.%2.%3."/>
      <w:lvlJc w:val="left"/>
      <w:pPr>
        <w:ind w:left="397" w:hanging="397"/>
      </w:pPr>
      <w:rPr>
        <w:color w:val="244061" w:themeColor="accent1" w:themeShade="80"/>
      </w:rPr>
    </w:lvl>
    <w:lvl w:ilvl="3">
      <w:start w:val="1"/>
      <w:numFmt w:val="decimal"/>
      <w:lvlText w:val="%1.%2.%3.%4."/>
      <w:lvlJc w:val="left"/>
      <w:pPr>
        <w:ind w:left="397" w:hanging="397"/>
      </w:pPr>
      <w:rPr>
        <w:color w:val="244061" w:themeColor="accent1" w:themeShade="80"/>
      </w:rPr>
    </w:lvl>
    <w:lvl w:ilvl="4">
      <w:start w:val="1"/>
      <w:numFmt w:val="decimal"/>
      <w:lvlText w:val="%1.%2.%3.%4.%5."/>
      <w:lvlJc w:val="left"/>
      <w:pPr>
        <w:ind w:left="0" w:firstLine="397"/>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B521F5"/>
    <w:multiLevelType w:val="multilevel"/>
    <w:tmpl w:val="DC065E42"/>
    <w:lvl w:ilvl="0">
      <w:start w:val="1"/>
      <w:numFmt w:val="decimal"/>
      <w:lvlText w:val="%1."/>
      <w:lvlJc w:val="left"/>
      <w:pPr>
        <w:ind w:left="660" w:hanging="660"/>
      </w:pPr>
    </w:lvl>
    <w:lvl w:ilvl="1">
      <w:start w:val="13"/>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4390796"/>
    <w:multiLevelType w:val="multilevel"/>
    <w:tmpl w:val="8CE21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A49CB"/>
    <w:multiLevelType w:val="hybridMultilevel"/>
    <w:tmpl w:val="64B04C72"/>
    <w:lvl w:ilvl="0" w:tplc="FD4266CC">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1D6555E6"/>
    <w:multiLevelType w:val="hybridMultilevel"/>
    <w:tmpl w:val="6E74CEE8"/>
    <w:lvl w:ilvl="0" w:tplc="86280ECA">
      <w:start w:val="5"/>
      <w:numFmt w:val="bullet"/>
      <w:lvlText w:val="-"/>
      <w:lvlJc w:val="left"/>
      <w:pPr>
        <w:ind w:left="720" w:hanging="360"/>
      </w:pPr>
      <w:rPr>
        <w:rFonts w:ascii="Times New Roman CE" w:eastAsia="Times New Roman" w:hAnsi="Times New Roman CE" w:cs="Times New Roman CE" w:hint="default"/>
      </w:rPr>
    </w:lvl>
    <w:lvl w:ilvl="1" w:tplc="86280ECA">
      <w:start w:val="5"/>
      <w:numFmt w:val="bullet"/>
      <w:lvlText w:val="-"/>
      <w:lvlJc w:val="left"/>
      <w:pPr>
        <w:ind w:left="1440" w:hanging="360"/>
      </w:pPr>
      <w:rPr>
        <w:rFonts w:ascii="Times New Roman CE" w:eastAsia="Times New Roman" w:hAnsi="Times New Roman CE" w:cs="Times New Roman CE"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FC62F91"/>
    <w:multiLevelType w:val="multilevel"/>
    <w:tmpl w:val="B56C6FF6"/>
    <w:lvl w:ilvl="0">
      <w:start w:val="1"/>
      <w:numFmt w:val="decimal"/>
      <w:lvlText w:val="%1."/>
      <w:lvlJc w:val="left"/>
      <w:pPr>
        <w:ind w:left="450" w:hanging="450"/>
      </w:pPr>
      <w:rPr>
        <w:rFonts w:hint="default"/>
      </w:rPr>
    </w:lvl>
    <w:lvl w:ilvl="1">
      <w:start w:val="10"/>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4EA581C"/>
    <w:multiLevelType w:val="multilevel"/>
    <w:tmpl w:val="2F04FEA0"/>
    <w:lvl w:ilvl="0">
      <w:start w:val="4"/>
      <w:numFmt w:val="decimal"/>
      <w:lvlText w:val="%1."/>
      <w:lvlJc w:val="left"/>
      <w:pPr>
        <w:ind w:left="432" w:hanging="432"/>
      </w:pPr>
      <w:rPr>
        <w:color w:val="1F497D" w:themeColor="text2"/>
      </w:rPr>
    </w:lvl>
    <w:lvl w:ilvl="1">
      <w:start w:val="1"/>
      <w:numFmt w:val="decimal"/>
      <w:pStyle w:val="Stil1"/>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rPr>
        <w:color w:val="1F497D" w:themeColor="text2"/>
      </w:rPr>
    </w:lvl>
    <w:lvl w:ilvl="4">
      <w:start w:val="1"/>
      <w:numFmt w:val="decimal"/>
      <w:lvlText w:val="%1.%2.%3.%4.%5."/>
      <w:lvlJc w:val="left"/>
      <w:pPr>
        <w:ind w:left="1080" w:hanging="1080"/>
      </w:pPr>
      <w:rPr>
        <w:color w:val="1F497D" w:themeColor="text2"/>
      </w:rPr>
    </w:lvl>
    <w:lvl w:ilvl="5">
      <w:start w:val="1"/>
      <w:numFmt w:val="decimal"/>
      <w:lvlText w:val="%1.%2.%3.%4.%5.%6."/>
      <w:lvlJc w:val="left"/>
      <w:pPr>
        <w:ind w:left="1440" w:hanging="1440"/>
      </w:pPr>
      <w:rPr>
        <w:color w:val="1F497D" w:themeColor="text2"/>
      </w:rPr>
    </w:lvl>
    <w:lvl w:ilvl="6">
      <w:start w:val="1"/>
      <w:numFmt w:val="decimal"/>
      <w:lvlText w:val="%1.%2.%3.%4.%5.%6.%7."/>
      <w:lvlJc w:val="left"/>
      <w:pPr>
        <w:ind w:left="1800" w:hanging="1800"/>
      </w:pPr>
      <w:rPr>
        <w:color w:val="1F497D" w:themeColor="text2"/>
      </w:rPr>
    </w:lvl>
    <w:lvl w:ilvl="7">
      <w:start w:val="1"/>
      <w:numFmt w:val="decimal"/>
      <w:lvlText w:val="%1.%2.%3.%4.%5.%6.%7.%8."/>
      <w:lvlJc w:val="left"/>
      <w:pPr>
        <w:ind w:left="1800" w:hanging="1800"/>
      </w:pPr>
      <w:rPr>
        <w:color w:val="1F497D" w:themeColor="text2"/>
      </w:rPr>
    </w:lvl>
    <w:lvl w:ilvl="8">
      <w:start w:val="1"/>
      <w:numFmt w:val="decimal"/>
      <w:lvlText w:val="%1.%2.%3.%4.%5.%6.%7.%8.%9."/>
      <w:lvlJc w:val="left"/>
      <w:pPr>
        <w:ind w:left="2160" w:hanging="2160"/>
      </w:pPr>
      <w:rPr>
        <w:color w:val="1F497D" w:themeColor="text2"/>
      </w:rPr>
    </w:lvl>
  </w:abstractNum>
  <w:abstractNum w:abstractNumId="8" w15:restartNumberingAfterBreak="0">
    <w:nsid w:val="24F34728"/>
    <w:multiLevelType w:val="multilevel"/>
    <w:tmpl w:val="05723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6F2F51"/>
    <w:multiLevelType w:val="hybridMultilevel"/>
    <w:tmpl w:val="EE92FB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0F27D92"/>
    <w:multiLevelType w:val="hybridMultilevel"/>
    <w:tmpl w:val="7FD8E04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2F47D5E"/>
    <w:multiLevelType w:val="hybridMultilevel"/>
    <w:tmpl w:val="B09E47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7323645"/>
    <w:multiLevelType w:val="hybridMultilevel"/>
    <w:tmpl w:val="46882F18"/>
    <w:lvl w:ilvl="0" w:tplc="DF4040D8">
      <w:numFmt w:val="bullet"/>
      <w:lvlText w:val=""/>
      <w:lvlJc w:val="left"/>
      <w:pPr>
        <w:ind w:left="1068" w:hanging="708"/>
      </w:pPr>
      <w:rPr>
        <w:rFonts w:ascii="Wingdings" w:eastAsia="Calibr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39DE383E"/>
    <w:multiLevelType w:val="multilevel"/>
    <w:tmpl w:val="CE02B262"/>
    <w:lvl w:ilvl="0">
      <w:start w:val="1"/>
      <w:numFmt w:val="decimal"/>
      <w:lvlText w:val="%1."/>
      <w:lvlJc w:val="left"/>
      <w:pPr>
        <w:ind w:left="450" w:hanging="450"/>
      </w:pPr>
    </w:lvl>
    <w:lvl w:ilvl="1">
      <w:start w:val="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3BE214A1"/>
    <w:multiLevelType w:val="multilevel"/>
    <w:tmpl w:val="B56C6FF6"/>
    <w:lvl w:ilvl="0">
      <w:start w:val="1"/>
      <w:numFmt w:val="decimal"/>
      <w:lvlText w:val="%1."/>
      <w:lvlJc w:val="left"/>
      <w:pPr>
        <w:ind w:left="450" w:hanging="450"/>
      </w:pPr>
      <w:rPr>
        <w:rFonts w:hint="default"/>
      </w:rPr>
    </w:lvl>
    <w:lvl w:ilvl="1">
      <w:start w:val="10"/>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49E2294"/>
    <w:multiLevelType w:val="multilevel"/>
    <w:tmpl w:val="7EF4B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D051A2"/>
    <w:multiLevelType w:val="hybridMultilevel"/>
    <w:tmpl w:val="B79A2EF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0E35F6B"/>
    <w:multiLevelType w:val="hybridMultilevel"/>
    <w:tmpl w:val="40322D6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40E6AF4"/>
    <w:multiLevelType w:val="hybridMultilevel"/>
    <w:tmpl w:val="64B04C72"/>
    <w:lvl w:ilvl="0" w:tplc="FD4266CC">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54992C3F"/>
    <w:multiLevelType w:val="multilevel"/>
    <w:tmpl w:val="B748D134"/>
    <w:lvl w:ilvl="0">
      <w:start w:val="1"/>
      <w:numFmt w:val="decimal"/>
      <w:lvlText w:val="%1."/>
      <w:lvlJc w:val="left"/>
      <w:pPr>
        <w:ind w:left="720" w:hanging="720"/>
      </w:pPr>
    </w:lvl>
    <w:lvl w:ilvl="1">
      <w:start w:val="7"/>
      <w:numFmt w:val="decimal"/>
      <w:lvlText w:val="%1.%2."/>
      <w:lvlJc w:val="left"/>
      <w:pPr>
        <w:ind w:left="720" w:hanging="720"/>
      </w:pPr>
    </w:lvl>
    <w:lvl w:ilvl="2">
      <w:start w:val="1"/>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69550CE"/>
    <w:multiLevelType w:val="hybridMultilevel"/>
    <w:tmpl w:val="5F6AE548"/>
    <w:lvl w:ilvl="0" w:tplc="BA9A2930">
      <w:start w:val="1"/>
      <w:numFmt w:val="decimal"/>
      <w:lvlText w:val="%1."/>
      <w:lvlJc w:val="left"/>
      <w:pPr>
        <w:ind w:left="720" w:hanging="360"/>
      </w:pPr>
      <w:rPr>
        <w:rFonts w:hint="default"/>
        <w:color w:val="244061" w:themeColor="accent1" w:themeShade="8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9AE3087"/>
    <w:multiLevelType w:val="multilevel"/>
    <w:tmpl w:val="BE741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A95213"/>
    <w:multiLevelType w:val="multilevel"/>
    <w:tmpl w:val="DD08F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C26274"/>
    <w:multiLevelType w:val="multilevel"/>
    <w:tmpl w:val="B56C6FF6"/>
    <w:lvl w:ilvl="0">
      <w:start w:val="1"/>
      <w:numFmt w:val="decimal"/>
      <w:lvlText w:val="%1."/>
      <w:lvlJc w:val="left"/>
      <w:pPr>
        <w:ind w:left="450" w:hanging="450"/>
      </w:pPr>
      <w:rPr>
        <w:rFonts w:hint="default"/>
      </w:rPr>
    </w:lvl>
    <w:lvl w:ilvl="1">
      <w:start w:val="10"/>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7F62204"/>
    <w:multiLevelType w:val="multilevel"/>
    <w:tmpl w:val="7F24EB96"/>
    <w:lvl w:ilvl="0">
      <w:start w:val="1"/>
      <w:numFmt w:val="decimal"/>
      <w:lvlText w:val="%1."/>
      <w:lvlJc w:val="left"/>
      <w:pPr>
        <w:ind w:left="450" w:hanging="450"/>
      </w:pPr>
    </w:lvl>
    <w:lvl w:ilvl="1">
      <w:start w:val="5"/>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6972007E"/>
    <w:multiLevelType w:val="hybridMultilevel"/>
    <w:tmpl w:val="628E620E"/>
    <w:lvl w:ilvl="0" w:tplc="86280ECA">
      <w:start w:val="5"/>
      <w:numFmt w:val="bullet"/>
      <w:lvlText w:val="-"/>
      <w:lvlJc w:val="left"/>
      <w:pPr>
        <w:ind w:left="644" w:hanging="360"/>
      </w:pPr>
      <w:rPr>
        <w:rFonts w:ascii="Times New Roman CE" w:eastAsia="Times New Roman" w:hAnsi="Times New Roman CE" w:cs="Times New Roman CE" w:hint="default"/>
      </w:rPr>
    </w:lvl>
    <w:lvl w:ilvl="1" w:tplc="041A0003">
      <w:start w:val="1"/>
      <w:numFmt w:val="bullet"/>
      <w:lvlText w:val="o"/>
      <w:lvlJc w:val="left"/>
      <w:pPr>
        <w:ind w:left="1364" w:hanging="360"/>
      </w:pPr>
      <w:rPr>
        <w:rFonts w:ascii="Courier New" w:hAnsi="Courier New" w:cs="Courier New" w:hint="default"/>
      </w:rPr>
    </w:lvl>
    <w:lvl w:ilvl="2" w:tplc="041A0005">
      <w:start w:val="1"/>
      <w:numFmt w:val="bullet"/>
      <w:lvlText w:val=""/>
      <w:lvlJc w:val="left"/>
      <w:pPr>
        <w:ind w:left="2084" w:hanging="360"/>
      </w:pPr>
      <w:rPr>
        <w:rFonts w:ascii="Wingdings" w:hAnsi="Wingdings" w:hint="default"/>
      </w:rPr>
    </w:lvl>
    <w:lvl w:ilvl="3" w:tplc="041A0001">
      <w:start w:val="1"/>
      <w:numFmt w:val="bullet"/>
      <w:lvlText w:val=""/>
      <w:lvlJc w:val="left"/>
      <w:pPr>
        <w:ind w:left="2804" w:hanging="360"/>
      </w:pPr>
      <w:rPr>
        <w:rFonts w:ascii="Symbol" w:hAnsi="Symbol" w:hint="default"/>
      </w:rPr>
    </w:lvl>
    <w:lvl w:ilvl="4" w:tplc="041A0003">
      <w:start w:val="1"/>
      <w:numFmt w:val="bullet"/>
      <w:lvlText w:val="o"/>
      <w:lvlJc w:val="left"/>
      <w:pPr>
        <w:ind w:left="3524" w:hanging="360"/>
      </w:pPr>
      <w:rPr>
        <w:rFonts w:ascii="Courier New" w:hAnsi="Courier New" w:cs="Courier New" w:hint="default"/>
      </w:rPr>
    </w:lvl>
    <w:lvl w:ilvl="5" w:tplc="041A0005">
      <w:start w:val="1"/>
      <w:numFmt w:val="bullet"/>
      <w:lvlText w:val=""/>
      <w:lvlJc w:val="left"/>
      <w:pPr>
        <w:ind w:left="4244" w:hanging="360"/>
      </w:pPr>
      <w:rPr>
        <w:rFonts w:ascii="Wingdings" w:hAnsi="Wingdings" w:hint="default"/>
      </w:rPr>
    </w:lvl>
    <w:lvl w:ilvl="6" w:tplc="041A0001">
      <w:start w:val="1"/>
      <w:numFmt w:val="bullet"/>
      <w:lvlText w:val=""/>
      <w:lvlJc w:val="left"/>
      <w:pPr>
        <w:ind w:left="4964" w:hanging="360"/>
      </w:pPr>
      <w:rPr>
        <w:rFonts w:ascii="Symbol" w:hAnsi="Symbol" w:hint="default"/>
      </w:rPr>
    </w:lvl>
    <w:lvl w:ilvl="7" w:tplc="041A0003">
      <w:start w:val="1"/>
      <w:numFmt w:val="bullet"/>
      <w:lvlText w:val="o"/>
      <w:lvlJc w:val="left"/>
      <w:pPr>
        <w:ind w:left="5684" w:hanging="360"/>
      </w:pPr>
      <w:rPr>
        <w:rFonts w:ascii="Courier New" w:hAnsi="Courier New" w:cs="Courier New" w:hint="default"/>
      </w:rPr>
    </w:lvl>
    <w:lvl w:ilvl="8" w:tplc="041A0005">
      <w:start w:val="1"/>
      <w:numFmt w:val="bullet"/>
      <w:lvlText w:val=""/>
      <w:lvlJc w:val="left"/>
      <w:pPr>
        <w:ind w:left="6404" w:hanging="360"/>
      </w:pPr>
      <w:rPr>
        <w:rFonts w:ascii="Wingdings" w:hAnsi="Wingdings" w:hint="default"/>
      </w:rPr>
    </w:lvl>
  </w:abstractNum>
  <w:abstractNum w:abstractNumId="26" w15:restartNumberingAfterBreak="0">
    <w:nsid w:val="6C525312"/>
    <w:multiLevelType w:val="hybridMultilevel"/>
    <w:tmpl w:val="88F0E516"/>
    <w:lvl w:ilvl="0" w:tplc="041A000B">
      <w:start w:val="1"/>
      <w:numFmt w:val="bullet"/>
      <w:lvlText w:val=""/>
      <w:lvlJc w:val="left"/>
      <w:pPr>
        <w:ind w:left="720" w:hanging="360"/>
      </w:pPr>
      <w:rPr>
        <w:rFonts w:ascii="Wingdings" w:hAnsi="Wingdings" w:hint="default"/>
      </w:rPr>
    </w:lvl>
    <w:lvl w:ilvl="1" w:tplc="041A0019">
      <w:start w:val="1"/>
      <w:numFmt w:val="lowerLetter"/>
      <w:lvlText w:val="%2."/>
      <w:lvlJc w:val="left"/>
      <w:pPr>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6FFF65E9"/>
    <w:multiLevelType w:val="hybridMultilevel"/>
    <w:tmpl w:val="D7BAAF66"/>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2B5498D"/>
    <w:multiLevelType w:val="multilevel"/>
    <w:tmpl w:val="DDF0FC12"/>
    <w:lvl w:ilvl="0">
      <w:start w:val="1"/>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5F34650"/>
    <w:multiLevelType w:val="hybridMultilevel"/>
    <w:tmpl w:val="6240BD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86E7863"/>
    <w:multiLevelType w:val="multilevel"/>
    <w:tmpl w:val="CE06795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tabs>
          <w:tab w:val="num" w:pos="1440"/>
        </w:tabs>
        <w:ind w:left="1440" w:hanging="360"/>
      </w:pPr>
      <w:rPr>
        <w:rFonts w:ascii="Times New Roman CE" w:eastAsia="Times New Roman" w:hAnsi="Times New Roman CE" w:cs="Times New Roman CE"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9A07D9"/>
    <w:multiLevelType w:val="hybridMultilevel"/>
    <w:tmpl w:val="954E5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4"/>
  </w:num>
  <w:num w:numId="4">
    <w:abstractNumId w:val="12"/>
  </w:num>
  <w:num w:numId="5">
    <w:abstractNumId w:val="1"/>
  </w:num>
  <w:num w:numId="6">
    <w:abstractNumId w:val="1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6"/>
    <w:lvlOverride w:ilvl="0"/>
    <w:lvlOverride w:ilvl="1">
      <w:startOverride w:val="1"/>
    </w:lvlOverride>
    <w:lvlOverride w:ilvl="2"/>
    <w:lvlOverride w:ilvl="3"/>
    <w:lvlOverride w:ilvl="4"/>
    <w:lvlOverride w:ilvl="5"/>
    <w:lvlOverride w:ilvl="6"/>
    <w:lvlOverride w:ilvl="7"/>
    <w:lvlOverride w:ilvl="8"/>
  </w:num>
  <w:num w:numId="12">
    <w:abstractNumId w:val="19"/>
  </w:num>
  <w:num w:numId="13">
    <w:abstractNumId w:val="23"/>
  </w:num>
  <w:num w:numId="14">
    <w:abstractNumId w:val="16"/>
  </w:num>
  <w:num w:numId="15">
    <w:abstractNumId w:val="30"/>
  </w:num>
  <w:num w:numId="16">
    <w:abstractNumId w:val="3"/>
  </w:num>
  <w:num w:numId="17">
    <w:abstractNumId w:val="21"/>
  </w:num>
  <w:num w:numId="18">
    <w:abstractNumId w:val="8"/>
  </w:num>
  <w:num w:numId="19">
    <w:abstractNumId w:val="0"/>
  </w:num>
  <w:num w:numId="20">
    <w:abstractNumId w:val="5"/>
  </w:num>
  <w:num w:numId="21">
    <w:abstractNumId w:val="27"/>
  </w:num>
  <w:num w:numId="22">
    <w:abstractNumId w:val="17"/>
  </w:num>
  <w:num w:numId="23">
    <w:abstractNumId w:val="10"/>
  </w:num>
  <w:num w:numId="24">
    <w:abstractNumId w:val="11"/>
  </w:num>
  <w:num w:numId="25">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6"/>
  </w:num>
  <w:num w:numId="28">
    <w:abstractNumId w:val="4"/>
  </w:num>
  <w:num w:numId="29">
    <w:abstractNumId w:val="14"/>
  </w:num>
  <w:num w:numId="30">
    <w:abstractNumId w:val="6"/>
  </w:num>
  <w:num w:numId="31">
    <w:abstractNumId w:val="9"/>
  </w:num>
  <w:num w:numId="32">
    <w:abstractNumId w:val="29"/>
  </w:num>
  <w:num w:numId="33">
    <w:abstractNumId w:val="22"/>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83E"/>
    <w:rsid w:val="00000246"/>
    <w:rsid w:val="00001D46"/>
    <w:rsid w:val="00005028"/>
    <w:rsid w:val="000053D6"/>
    <w:rsid w:val="000111E4"/>
    <w:rsid w:val="00011B1F"/>
    <w:rsid w:val="00015524"/>
    <w:rsid w:val="0001744F"/>
    <w:rsid w:val="000174A0"/>
    <w:rsid w:val="000225F4"/>
    <w:rsid w:val="0002328E"/>
    <w:rsid w:val="00030795"/>
    <w:rsid w:val="00036346"/>
    <w:rsid w:val="00036424"/>
    <w:rsid w:val="00040C0E"/>
    <w:rsid w:val="00044F20"/>
    <w:rsid w:val="000535BC"/>
    <w:rsid w:val="00062C3F"/>
    <w:rsid w:val="00063D13"/>
    <w:rsid w:val="000748F8"/>
    <w:rsid w:val="000769AC"/>
    <w:rsid w:val="00084E32"/>
    <w:rsid w:val="00087B94"/>
    <w:rsid w:val="00087C81"/>
    <w:rsid w:val="000905D5"/>
    <w:rsid w:val="00095B14"/>
    <w:rsid w:val="000A0FED"/>
    <w:rsid w:val="000A17D5"/>
    <w:rsid w:val="000A5F85"/>
    <w:rsid w:val="000A6E8B"/>
    <w:rsid w:val="000C702A"/>
    <w:rsid w:val="000D5873"/>
    <w:rsid w:val="000D6A9D"/>
    <w:rsid w:val="000E0B0A"/>
    <w:rsid w:val="000E6281"/>
    <w:rsid w:val="000E6331"/>
    <w:rsid w:val="000F4494"/>
    <w:rsid w:val="001052B5"/>
    <w:rsid w:val="00105CBC"/>
    <w:rsid w:val="00110B62"/>
    <w:rsid w:val="00113F26"/>
    <w:rsid w:val="001209C0"/>
    <w:rsid w:val="001222C2"/>
    <w:rsid w:val="00124F3B"/>
    <w:rsid w:val="00126585"/>
    <w:rsid w:val="001273A1"/>
    <w:rsid w:val="001330AA"/>
    <w:rsid w:val="00135556"/>
    <w:rsid w:val="001415DD"/>
    <w:rsid w:val="00147DB2"/>
    <w:rsid w:val="00151017"/>
    <w:rsid w:val="001528FB"/>
    <w:rsid w:val="00157B30"/>
    <w:rsid w:val="00161C8D"/>
    <w:rsid w:val="00162451"/>
    <w:rsid w:val="00165C05"/>
    <w:rsid w:val="0017153B"/>
    <w:rsid w:val="001767C4"/>
    <w:rsid w:val="00177160"/>
    <w:rsid w:val="00183184"/>
    <w:rsid w:val="0018435E"/>
    <w:rsid w:val="001846E7"/>
    <w:rsid w:val="001906E9"/>
    <w:rsid w:val="00190E23"/>
    <w:rsid w:val="00190F9D"/>
    <w:rsid w:val="00192A7D"/>
    <w:rsid w:val="00196E7C"/>
    <w:rsid w:val="001A320A"/>
    <w:rsid w:val="001A40CB"/>
    <w:rsid w:val="001B0BC9"/>
    <w:rsid w:val="001B19E9"/>
    <w:rsid w:val="001B6FCF"/>
    <w:rsid w:val="001C44FB"/>
    <w:rsid w:val="001C749B"/>
    <w:rsid w:val="001D6ACD"/>
    <w:rsid w:val="001D6D58"/>
    <w:rsid w:val="001E2D1E"/>
    <w:rsid w:val="001F68D1"/>
    <w:rsid w:val="00201A96"/>
    <w:rsid w:val="00202720"/>
    <w:rsid w:val="0020334D"/>
    <w:rsid w:val="00204A67"/>
    <w:rsid w:val="00211199"/>
    <w:rsid w:val="002119CD"/>
    <w:rsid w:val="00211F36"/>
    <w:rsid w:val="002137EC"/>
    <w:rsid w:val="002231D9"/>
    <w:rsid w:val="00225B99"/>
    <w:rsid w:val="0022725A"/>
    <w:rsid w:val="00230161"/>
    <w:rsid w:val="002320FB"/>
    <w:rsid w:val="00234A9C"/>
    <w:rsid w:val="002352F3"/>
    <w:rsid w:val="00244F38"/>
    <w:rsid w:val="002460A0"/>
    <w:rsid w:val="002548BB"/>
    <w:rsid w:val="002652BA"/>
    <w:rsid w:val="002728D4"/>
    <w:rsid w:val="00274D4A"/>
    <w:rsid w:val="00276C0F"/>
    <w:rsid w:val="00280ED7"/>
    <w:rsid w:val="00282CBD"/>
    <w:rsid w:val="0028307D"/>
    <w:rsid w:val="00283B33"/>
    <w:rsid w:val="002857A1"/>
    <w:rsid w:val="00287991"/>
    <w:rsid w:val="00290721"/>
    <w:rsid w:val="0029469B"/>
    <w:rsid w:val="00297105"/>
    <w:rsid w:val="002A05EC"/>
    <w:rsid w:val="002A3975"/>
    <w:rsid w:val="002A4F31"/>
    <w:rsid w:val="002A7633"/>
    <w:rsid w:val="002A7EE5"/>
    <w:rsid w:val="002B1A5A"/>
    <w:rsid w:val="002B1A77"/>
    <w:rsid w:val="002B52B4"/>
    <w:rsid w:val="002B7172"/>
    <w:rsid w:val="002C4426"/>
    <w:rsid w:val="002D0FFF"/>
    <w:rsid w:val="002D6300"/>
    <w:rsid w:val="002E0FE8"/>
    <w:rsid w:val="002E285B"/>
    <w:rsid w:val="00302013"/>
    <w:rsid w:val="003040D6"/>
    <w:rsid w:val="003049CD"/>
    <w:rsid w:val="00305294"/>
    <w:rsid w:val="003133AD"/>
    <w:rsid w:val="00315F94"/>
    <w:rsid w:val="003179E3"/>
    <w:rsid w:val="003222E0"/>
    <w:rsid w:val="00336828"/>
    <w:rsid w:val="00336973"/>
    <w:rsid w:val="00336E74"/>
    <w:rsid w:val="00345960"/>
    <w:rsid w:val="003478AE"/>
    <w:rsid w:val="00352753"/>
    <w:rsid w:val="00352EE7"/>
    <w:rsid w:val="00354790"/>
    <w:rsid w:val="00354E22"/>
    <w:rsid w:val="00354FD9"/>
    <w:rsid w:val="00367925"/>
    <w:rsid w:val="0037671E"/>
    <w:rsid w:val="003878CD"/>
    <w:rsid w:val="003A3366"/>
    <w:rsid w:val="003A3890"/>
    <w:rsid w:val="003A546B"/>
    <w:rsid w:val="003B3851"/>
    <w:rsid w:val="003B7AA5"/>
    <w:rsid w:val="003C2E1A"/>
    <w:rsid w:val="003C55A9"/>
    <w:rsid w:val="003D0194"/>
    <w:rsid w:val="003D1AD9"/>
    <w:rsid w:val="003D3226"/>
    <w:rsid w:val="003D725A"/>
    <w:rsid w:val="003E0F32"/>
    <w:rsid w:val="003E4234"/>
    <w:rsid w:val="003E665B"/>
    <w:rsid w:val="003F23F8"/>
    <w:rsid w:val="003F65EE"/>
    <w:rsid w:val="0040249F"/>
    <w:rsid w:val="0040283E"/>
    <w:rsid w:val="00406D7E"/>
    <w:rsid w:val="0042360E"/>
    <w:rsid w:val="0042707A"/>
    <w:rsid w:val="0043131A"/>
    <w:rsid w:val="004356D3"/>
    <w:rsid w:val="00440DE1"/>
    <w:rsid w:val="00447944"/>
    <w:rsid w:val="00451732"/>
    <w:rsid w:val="00456AA7"/>
    <w:rsid w:val="00461285"/>
    <w:rsid w:val="0046388B"/>
    <w:rsid w:val="0046683C"/>
    <w:rsid w:val="00470D2A"/>
    <w:rsid w:val="00470DA6"/>
    <w:rsid w:val="00472C2D"/>
    <w:rsid w:val="00475E91"/>
    <w:rsid w:val="00476E64"/>
    <w:rsid w:val="004848B0"/>
    <w:rsid w:val="0049005D"/>
    <w:rsid w:val="004901B2"/>
    <w:rsid w:val="00495437"/>
    <w:rsid w:val="004958A7"/>
    <w:rsid w:val="004A1298"/>
    <w:rsid w:val="004B67EB"/>
    <w:rsid w:val="004C591A"/>
    <w:rsid w:val="004D16BD"/>
    <w:rsid w:val="004E1FC4"/>
    <w:rsid w:val="004E2389"/>
    <w:rsid w:val="004E4222"/>
    <w:rsid w:val="004F067E"/>
    <w:rsid w:val="004F1253"/>
    <w:rsid w:val="004F191F"/>
    <w:rsid w:val="004F27E9"/>
    <w:rsid w:val="004F2D11"/>
    <w:rsid w:val="004F65EA"/>
    <w:rsid w:val="004F7AF0"/>
    <w:rsid w:val="00505883"/>
    <w:rsid w:val="00505B8D"/>
    <w:rsid w:val="005078D4"/>
    <w:rsid w:val="00511A6C"/>
    <w:rsid w:val="00513EB2"/>
    <w:rsid w:val="00516612"/>
    <w:rsid w:val="0052305B"/>
    <w:rsid w:val="005244D2"/>
    <w:rsid w:val="005246AC"/>
    <w:rsid w:val="00527C38"/>
    <w:rsid w:val="00532AAD"/>
    <w:rsid w:val="005363E3"/>
    <w:rsid w:val="00546123"/>
    <w:rsid w:val="005471A2"/>
    <w:rsid w:val="00553083"/>
    <w:rsid w:val="00560001"/>
    <w:rsid w:val="00561EC5"/>
    <w:rsid w:val="00563769"/>
    <w:rsid w:val="0056652A"/>
    <w:rsid w:val="00575F6B"/>
    <w:rsid w:val="005823D7"/>
    <w:rsid w:val="00582B6F"/>
    <w:rsid w:val="00584BD5"/>
    <w:rsid w:val="005903A3"/>
    <w:rsid w:val="0059046B"/>
    <w:rsid w:val="00595593"/>
    <w:rsid w:val="00595984"/>
    <w:rsid w:val="005968FD"/>
    <w:rsid w:val="005A43E2"/>
    <w:rsid w:val="005B4A5D"/>
    <w:rsid w:val="005B501B"/>
    <w:rsid w:val="005C7952"/>
    <w:rsid w:val="005D09A0"/>
    <w:rsid w:val="005D09DD"/>
    <w:rsid w:val="005D60D9"/>
    <w:rsid w:val="005D6EEB"/>
    <w:rsid w:val="005E016F"/>
    <w:rsid w:val="005E02ED"/>
    <w:rsid w:val="005E6B9A"/>
    <w:rsid w:val="005F1414"/>
    <w:rsid w:val="005F305C"/>
    <w:rsid w:val="005F4109"/>
    <w:rsid w:val="005F44A0"/>
    <w:rsid w:val="006006F6"/>
    <w:rsid w:val="006136CF"/>
    <w:rsid w:val="00620C3C"/>
    <w:rsid w:val="0062600C"/>
    <w:rsid w:val="00630095"/>
    <w:rsid w:val="00641B0B"/>
    <w:rsid w:val="0064427A"/>
    <w:rsid w:val="00652628"/>
    <w:rsid w:val="006528BA"/>
    <w:rsid w:val="006533DF"/>
    <w:rsid w:val="00660DEA"/>
    <w:rsid w:val="00662A15"/>
    <w:rsid w:val="00664F73"/>
    <w:rsid w:val="00670C43"/>
    <w:rsid w:val="00672776"/>
    <w:rsid w:val="0067467E"/>
    <w:rsid w:val="00683EA0"/>
    <w:rsid w:val="00685079"/>
    <w:rsid w:val="00686263"/>
    <w:rsid w:val="006908B0"/>
    <w:rsid w:val="00690CE4"/>
    <w:rsid w:val="00695904"/>
    <w:rsid w:val="00697C50"/>
    <w:rsid w:val="006A1210"/>
    <w:rsid w:val="006A5C29"/>
    <w:rsid w:val="006A6618"/>
    <w:rsid w:val="006A732A"/>
    <w:rsid w:val="006B1727"/>
    <w:rsid w:val="006B30BC"/>
    <w:rsid w:val="006B4692"/>
    <w:rsid w:val="006B6453"/>
    <w:rsid w:val="006B670A"/>
    <w:rsid w:val="006C1114"/>
    <w:rsid w:val="006C1CFF"/>
    <w:rsid w:val="006C30E2"/>
    <w:rsid w:val="006C4776"/>
    <w:rsid w:val="006C693B"/>
    <w:rsid w:val="006D5445"/>
    <w:rsid w:val="006D71C2"/>
    <w:rsid w:val="006E6BC4"/>
    <w:rsid w:val="006E6F26"/>
    <w:rsid w:val="006E7F4C"/>
    <w:rsid w:val="00724BB7"/>
    <w:rsid w:val="00734867"/>
    <w:rsid w:val="007360C6"/>
    <w:rsid w:val="007370E6"/>
    <w:rsid w:val="00742C61"/>
    <w:rsid w:val="00743687"/>
    <w:rsid w:val="00745458"/>
    <w:rsid w:val="00745D1C"/>
    <w:rsid w:val="0075381C"/>
    <w:rsid w:val="0075612F"/>
    <w:rsid w:val="0075703F"/>
    <w:rsid w:val="007574AC"/>
    <w:rsid w:val="00761138"/>
    <w:rsid w:val="00762BDC"/>
    <w:rsid w:val="00770462"/>
    <w:rsid w:val="00771180"/>
    <w:rsid w:val="00771CEB"/>
    <w:rsid w:val="00772199"/>
    <w:rsid w:val="007769DC"/>
    <w:rsid w:val="0078018F"/>
    <w:rsid w:val="00780E68"/>
    <w:rsid w:val="00780FCF"/>
    <w:rsid w:val="00785A3F"/>
    <w:rsid w:val="00786E9B"/>
    <w:rsid w:val="00795865"/>
    <w:rsid w:val="007A12E5"/>
    <w:rsid w:val="007B4AE6"/>
    <w:rsid w:val="007C39E5"/>
    <w:rsid w:val="007C6A89"/>
    <w:rsid w:val="007E5BC2"/>
    <w:rsid w:val="007E7316"/>
    <w:rsid w:val="007E7611"/>
    <w:rsid w:val="007F03BD"/>
    <w:rsid w:val="007F1B53"/>
    <w:rsid w:val="007F3316"/>
    <w:rsid w:val="007F5056"/>
    <w:rsid w:val="008015DD"/>
    <w:rsid w:val="00802158"/>
    <w:rsid w:val="008027DD"/>
    <w:rsid w:val="00806D8D"/>
    <w:rsid w:val="00812B07"/>
    <w:rsid w:val="00815CC0"/>
    <w:rsid w:val="008225B8"/>
    <w:rsid w:val="00825217"/>
    <w:rsid w:val="0083137A"/>
    <w:rsid w:val="00844760"/>
    <w:rsid w:val="008541A6"/>
    <w:rsid w:val="008616DA"/>
    <w:rsid w:val="00863120"/>
    <w:rsid w:val="00885BF4"/>
    <w:rsid w:val="00891417"/>
    <w:rsid w:val="00896728"/>
    <w:rsid w:val="00897037"/>
    <w:rsid w:val="00897797"/>
    <w:rsid w:val="008A0BDA"/>
    <w:rsid w:val="008A51E7"/>
    <w:rsid w:val="008A5D25"/>
    <w:rsid w:val="008B1759"/>
    <w:rsid w:val="008B6E7B"/>
    <w:rsid w:val="008B7B68"/>
    <w:rsid w:val="008C4D40"/>
    <w:rsid w:val="008D1C1C"/>
    <w:rsid w:val="008D739C"/>
    <w:rsid w:val="008E5A53"/>
    <w:rsid w:val="008F142A"/>
    <w:rsid w:val="008F4E4E"/>
    <w:rsid w:val="008F50D4"/>
    <w:rsid w:val="008F7E36"/>
    <w:rsid w:val="00903A5B"/>
    <w:rsid w:val="00905536"/>
    <w:rsid w:val="00906B29"/>
    <w:rsid w:val="009073F2"/>
    <w:rsid w:val="00907D11"/>
    <w:rsid w:val="009112C0"/>
    <w:rsid w:val="00911ED7"/>
    <w:rsid w:val="0092388E"/>
    <w:rsid w:val="00923D78"/>
    <w:rsid w:val="00923E76"/>
    <w:rsid w:val="009260BE"/>
    <w:rsid w:val="00930275"/>
    <w:rsid w:val="009320D5"/>
    <w:rsid w:val="00933C0A"/>
    <w:rsid w:val="009370BC"/>
    <w:rsid w:val="009502B3"/>
    <w:rsid w:val="0095197C"/>
    <w:rsid w:val="0095614D"/>
    <w:rsid w:val="00971E89"/>
    <w:rsid w:val="009763FF"/>
    <w:rsid w:val="00983654"/>
    <w:rsid w:val="00992D9D"/>
    <w:rsid w:val="00996252"/>
    <w:rsid w:val="009A3FC2"/>
    <w:rsid w:val="009A5CA2"/>
    <w:rsid w:val="009A6EF2"/>
    <w:rsid w:val="009A7F1E"/>
    <w:rsid w:val="009B45B7"/>
    <w:rsid w:val="009C0AAF"/>
    <w:rsid w:val="009C370E"/>
    <w:rsid w:val="009C4C54"/>
    <w:rsid w:val="009D2875"/>
    <w:rsid w:val="009D308B"/>
    <w:rsid w:val="009D6499"/>
    <w:rsid w:val="009E0ACF"/>
    <w:rsid w:val="009E48FF"/>
    <w:rsid w:val="009E5C3F"/>
    <w:rsid w:val="009F404D"/>
    <w:rsid w:val="00A051BB"/>
    <w:rsid w:val="00A10425"/>
    <w:rsid w:val="00A10CE4"/>
    <w:rsid w:val="00A11F57"/>
    <w:rsid w:val="00A22384"/>
    <w:rsid w:val="00A255FA"/>
    <w:rsid w:val="00A272BA"/>
    <w:rsid w:val="00A3046D"/>
    <w:rsid w:val="00A362EA"/>
    <w:rsid w:val="00A42A15"/>
    <w:rsid w:val="00A43788"/>
    <w:rsid w:val="00A47DD8"/>
    <w:rsid w:val="00A5257F"/>
    <w:rsid w:val="00A533C7"/>
    <w:rsid w:val="00A55718"/>
    <w:rsid w:val="00A61B69"/>
    <w:rsid w:val="00A62158"/>
    <w:rsid w:val="00A626EE"/>
    <w:rsid w:val="00A6437A"/>
    <w:rsid w:val="00A74FC8"/>
    <w:rsid w:val="00A77A25"/>
    <w:rsid w:val="00A804DA"/>
    <w:rsid w:val="00A81606"/>
    <w:rsid w:val="00A83114"/>
    <w:rsid w:val="00A847F7"/>
    <w:rsid w:val="00A96CCD"/>
    <w:rsid w:val="00A97243"/>
    <w:rsid w:val="00AA4B2F"/>
    <w:rsid w:val="00AA68F6"/>
    <w:rsid w:val="00AA6F67"/>
    <w:rsid w:val="00AB1951"/>
    <w:rsid w:val="00AB1DF8"/>
    <w:rsid w:val="00AB482E"/>
    <w:rsid w:val="00AB743C"/>
    <w:rsid w:val="00AB77A2"/>
    <w:rsid w:val="00AC52C8"/>
    <w:rsid w:val="00AC689E"/>
    <w:rsid w:val="00AC6BE5"/>
    <w:rsid w:val="00AD0D86"/>
    <w:rsid w:val="00AD152C"/>
    <w:rsid w:val="00AE2F31"/>
    <w:rsid w:val="00AE6719"/>
    <w:rsid w:val="00AF2E71"/>
    <w:rsid w:val="00AF38B4"/>
    <w:rsid w:val="00AF47D1"/>
    <w:rsid w:val="00B00EC4"/>
    <w:rsid w:val="00B038AC"/>
    <w:rsid w:val="00B0414E"/>
    <w:rsid w:val="00B15365"/>
    <w:rsid w:val="00B209B6"/>
    <w:rsid w:val="00B21828"/>
    <w:rsid w:val="00B26A50"/>
    <w:rsid w:val="00B3065D"/>
    <w:rsid w:val="00B308A5"/>
    <w:rsid w:val="00B30BE3"/>
    <w:rsid w:val="00B30FE2"/>
    <w:rsid w:val="00B327EC"/>
    <w:rsid w:val="00B44CB0"/>
    <w:rsid w:val="00B468F1"/>
    <w:rsid w:val="00B55029"/>
    <w:rsid w:val="00B65604"/>
    <w:rsid w:val="00B77FA2"/>
    <w:rsid w:val="00B82BE4"/>
    <w:rsid w:val="00B82E29"/>
    <w:rsid w:val="00B83BF5"/>
    <w:rsid w:val="00B869B6"/>
    <w:rsid w:val="00B920C1"/>
    <w:rsid w:val="00B9358F"/>
    <w:rsid w:val="00B96D46"/>
    <w:rsid w:val="00BA2805"/>
    <w:rsid w:val="00BA34C1"/>
    <w:rsid w:val="00BA701C"/>
    <w:rsid w:val="00BB1B2D"/>
    <w:rsid w:val="00BB20E0"/>
    <w:rsid w:val="00BB5931"/>
    <w:rsid w:val="00BB5B18"/>
    <w:rsid w:val="00BB6B97"/>
    <w:rsid w:val="00BB7525"/>
    <w:rsid w:val="00BC1CB1"/>
    <w:rsid w:val="00BC2DDB"/>
    <w:rsid w:val="00BC5636"/>
    <w:rsid w:val="00BD00B9"/>
    <w:rsid w:val="00BD0D8C"/>
    <w:rsid w:val="00BD2C17"/>
    <w:rsid w:val="00BD3C60"/>
    <w:rsid w:val="00BE0C80"/>
    <w:rsid w:val="00BE5205"/>
    <w:rsid w:val="00BE5E34"/>
    <w:rsid w:val="00BF06DD"/>
    <w:rsid w:val="00BF0EBB"/>
    <w:rsid w:val="00BF2B11"/>
    <w:rsid w:val="00C002DB"/>
    <w:rsid w:val="00C13695"/>
    <w:rsid w:val="00C1558E"/>
    <w:rsid w:val="00C17EF9"/>
    <w:rsid w:val="00C23C7A"/>
    <w:rsid w:val="00C33390"/>
    <w:rsid w:val="00C3408E"/>
    <w:rsid w:val="00C34D01"/>
    <w:rsid w:val="00C368ED"/>
    <w:rsid w:val="00C414C4"/>
    <w:rsid w:val="00C41665"/>
    <w:rsid w:val="00C46EEC"/>
    <w:rsid w:val="00C47803"/>
    <w:rsid w:val="00C5236C"/>
    <w:rsid w:val="00C53A99"/>
    <w:rsid w:val="00C6293A"/>
    <w:rsid w:val="00C67A89"/>
    <w:rsid w:val="00C67DA8"/>
    <w:rsid w:val="00C745F6"/>
    <w:rsid w:val="00C75644"/>
    <w:rsid w:val="00C86A81"/>
    <w:rsid w:val="00C90C97"/>
    <w:rsid w:val="00C95ADC"/>
    <w:rsid w:val="00C96BCE"/>
    <w:rsid w:val="00CA1D01"/>
    <w:rsid w:val="00CA4D90"/>
    <w:rsid w:val="00CB429D"/>
    <w:rsid w:val="00CB4BFC"/>
    <w:rsid w:val="00CB6755"/>
    <w:rsid w:val="00CC02FB"/>
    <w:rsid w:val="00CC0E2F"/>
    <w:rsid w:val="00CC3970"/>
    <w:rsid w:val="00CC4867"/>
    <w:rsid w:val="00CD15B1"/>
    <w:rsid w:val="00CD1CB1"/>
    <w:rsid w:val="00CD2CAB"/>
    <w:rsid w:val="00CD2F44"/>
    <w:rsid w:val="00CD35D5"/>
    <w:rsid w:val="00CD4E5E"/>
    <w:rsid w:val="00CD7806"/>
    <w:rsid w:val="00CE11A8"/>
    <w:rsid w:val="00CE2968"/>
    <w:rsid w:val="00CE3FF0"/>
    <w:rsid w:val="00CE5994"/>
    <w:rsid w:val="00CF4EE5"/>
    <w:rsid w:val="00D0656D"/>
    <w:rsid w:val="00D07A89"/>
    <w:rsid w:val="00D1126D"/>
    <w:rsid w:val="00D117F9"/>
    <w:rsid w:val="00D20E95"/>
    <w:rsid w:val="00D2352D"/>
    <w:rsid w:val="00D24665"/>
    <w:rsid w:val="00D31285"/>
    <w:rsid w:val="00D328D7"/>
    <w:rsid w:val="00D44F44"/>
    <w:rsid w:val="00D47429"/>
    <w:rsid w:val="00D55EA9"/>
    <w:rsid w:val="00D561E3"/>
    <w:rsid w:val="00D602FC"/>
    <w:rsid w:val="00D62AEF"/>
    <w:rsid w:val="00D6342F"/>
    <w:rsid w:val="00D66930"/>
    <w:rsid w:val="00D669B2"/>
    <w:rsid w:val="00D669B6"/>
    <w:rsid w:val="00D670C5"/>
    <w:rsid w:val="00D727BD"/>
    <w:rsid w:val="00D7397C"/>
    <w:rsid w:val="00D73D45"/>
    <w:rsid w:val="00D74093"/>
    <w:rsid w:val="00D74254"/>
    <w:rsid w:val="00D7513F"/>
    <w:rsid w:val="00D775AC"/>
    <w:rsid w:val="00D85DBB"/>
    <w:rsid w:val="00D93DA0"/>
    <w:rsid w:val="00DA7969"/>
    <w:rsid w:val="00DB1D7A"/>
    <w:rsid w:val="00DC2EBF"/>
    <w:rsid w:val="00DC31AE"/>
    <w:rsid w:val="00DC49D2"/>
    <w:rsid w:val="00DC6609"/>
    <w:rsid w:val="00DD68D7"/>
    <w:rsid w:val="00DE661C"/>
    <w:rsid w:val="00DE68C3"/>
    <w:rsid w:val="00DE7E77"/>
    <w:rsid w:val="00DF0CEC"/>
    <w:rsid w:val="00DF68C2"/>
    <w:rsid w:val="00DF7693"/>
    <w:rsid w:val="00E028BC"/>
    <w:rsid w:val="00E02D87"/>
    <w:rsid w:val="00E169A3"/>
    <w:rsid w:val="00E17048"/>
    <w:rsid w:val="00E20B9D"/>
    <w:rsid w:val="00E22677"/>
    <w:rsid w:val="00E30AA8"/>
    <w:rsid w:val="00E32960"/>
    <w:rsid w:val="00E36FF6"/>
    <w:rsid w:val="00E619A8"/>
    <w:rsid w:val="00E63C7D"/>
    <w:rsid w:val="00E71435"/>
    <w:rsid w:val="00E7372C"/>
    <w:rsid w:val="00E73CF8"/>
    <w:rsid w:val="00E778D0"/>
    <w:rsid w:val="00E83086"/>
    <w:rsid w:val="00E83388"/>
    <w:rsid w:val="00E865AE"/>
    <w:rsid w:val="00E95E49"/>
    <w:rsid w:val="00EA4DCE"/>
    <w:rsid w:val="00EA51C8"/>
    <w:rsid w:val="00EA5B2C"/>
    <w:rsid w:val="00EB18BF"/>
    <w:rsid w:val="00ED15ED"/>
    <w:rsid w:val="00ED46E5"/>
    <w:rsid w:val="00ED4970"/>
    <w:rsid w:val="00ED621C"/>
    <w:rsid w:val="00EE383E"/>
    <w:rsid w:val="00EE5E3B"/>
    <w:rsid w:val="00EF37B6"/>
    <w:rsid w:val="00EF7EA2"/>
    <w:rsid w:val="00F105F1"/>
    <w:rsid w:val="00F224FC"/>
    <w:rsid w:val="00F2369E"/>
    <w:rsid w:val="00F3254A"/>
    <w:rsid w:val="00F32559"/>
    <w:rsid w:val="00F3731B"/>
    <w:rsid w:val="00F40610"/>
    <w:rsid w:val="00F60ADA"/>
    <w:rsid w:val="00F67A53"/>
    <w:rsid w:val="00F73B48"/>
    <w:rsid w:val="00F73D13"/>
    <w:rsid w:val="00F7720A"/>
    <w:rsid w:val="00F800E4"/>
    <w:rsid w:val="00F82627"/>
    <w:rsid w:val="00F838D6"/>
    <w:rsid w:val="00F84859"/>
    <w:rsid w:val="00F86344"/>
    <w:rsid w:val="00FA2337"/>
    <w:rsid w:val="00FA2718"/>
    <w:rsid w:val="00FB3AC0"/>
    <w:rsid w:val="00FB488F"/>
    <w:rsid w:val="00FB4B9B"/>
    <w:rsid w:val="00FC2A4B"/>
    <w:rsid w:val="00FD6BD1"/>
    <w:rsid w:val="00FE1B8A"/>
    <w:rsid w:val="00FE2F4E"/>
    <w:rsid w:val="00FF216C"/>
    <w:rsid w:val="00FF4C12"/>
    <w:rsid w:val="00FF573A"/>
    <w:rsid w:val="00FF5E2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3EA7B5"/>
  <w15:docId w15:val="{462905EE-1B42-4A35-82C3-8C4582B1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83E"/>
    <w:pPr>
      <w:spacing w:line="240" w:lineRule="auto"/>
      <w:jc w:val="both"/>
    </w:pPr>
    <w:rPr>
      <w:rFonts w:ascii="Times New Roman" w:eastAsia="Calibri" w:hAnsi="Times New Roman" w:cs="Calibri"/>
      <w:sz w:val="24"/>
    </w:rPr>
  </w:style>
  <w:style w:type="paragraph" w:styleId="Heading1">
    <w:name w:val="heading 1"/>
    <w:basedOn w:val="Normal"/>
    <w:next w:val="Normal"/>
    <w:link w:val="Heading1Char"/>
    <w:qFormat/>
    <w:rsid w:val="00EE383E"/>
    <w:pPr>
      <w:keepNext/>
      <w:keepLines/>
      <w:spacing w:before="600" w:after="120"/>
      <w:outlineLvl w:val="0"/>
    </w:pPr>
    <w:rPr>
      <w:rFonts w:eastAsia="Times New Roman" w:cs="Cambria"/>
      <w:b/>
      <w:bCs/>
      <w:color w:val="1F497D" w:themeColor="text2"/>
      <w:sz w:val="32"/>
      <w:szCs w:val="28"/>
    </w:rPr>
  </w:style>
  <w:style w:type="paragraph" w:styleId="Heading2">
    <w:name w:val="heading 2"/>
    <w:basedOn w:val="Normal"/>
    <w:next w:val="Normal"/>
    <w:link w:val="Heading2Char"/>
    <w:unhideWhenUsed/>
    <w:qFormat/>
    <w:rsid w:val="00EE383E"/>
    <w:pPr>
      <w:keepNext/>
      <w:keepLines/>
      <w:spacing w:before="120" w:after="120"/>
      <w:outlineLvl w:val="1"/>
    </w:pPr>
    <w:rPr>
      <w:rFonts w:eastAsia="Times New Roman" w:cs="Cambria"/>
      <w:b/>
      <w:bCs/>
      <w:color w:val="4F81BD" w:themeColor="accent1"/>
      <w:sz w:val="28"/>
      <w:szCs w:val="26"/>
    </w:rPr>
  </w:style>
  <w:style w:type="paragraph" w:styleId="Heading3">
    <w:name w:val="heading 3"/>
    <w:basedOn w:val="Normal"/>
    <w:next w:val="Normal"/>
    <w:link w:val="Heading3Char"/>
    <w:uiPriority w:val="99"/>
    <w:unhideWhenUsed/>
    <w:qFormat/>
    <w:rsid w:val="00EE383E"/>
    <w:pPr>
      <w:keepNext/>
      <w:overflowPunct w:val="0"/>
      <w:autoSpaceDE w:val="0"/>
      <w:autoSpaceDN w:val="0"/>
      <w:adjustRightInd w:val="0"/>
      <w:spacing w:before="120" w:after="120"/>
      <w:outlineLvl w:val="2"/>
    </w:pPr>
    <w:rPr>
      <w:rFonts w:eastAsia="Times New Roman" w:cs="Arial"/>
      <w:b/>
      <w:bCs/>
      <w:color w:val="4F81BD" w:themeColor="accent1"/>
      <w:lang w:eastAsia="hr-HR"/>
    </w:rPr>
  </w:style>
  <w:style w:type="paragraph" w:styleId="Heading4">
    <w:name w:val="heading 4"/>
    <w:basedOn w:val="Normal"/>
    <w:next w:val="Normal"/>
    <w:link w:val="Heading4Char"/>
    <w:uiPriority w:val="99"/>
    <w:unhideWhenUsed/>
    <w:qFormat/>
    <w:rsid w:val="00EE383E"/>
    <w:pPr>
      <w:keepNext/>
      <w:keepLines/>
      <w:spacing w:before="320" w:after="120"/>
      <w:outlineLvl w:val="3"/>
    </w:pPr>
    <w:rPr>
      <w:rFonts w:eastAsia="Times New Roman" w:cs="Cambria"/>
      <w:b/>
      <w:bCs/>
      <w:i/>
      <w:iCs/>
      <w:color w:val="4F81BD" w:themeColor="accent1"/>
    </w:rPr>
  </w:style>
  <w:style w:type="paragraph" w:styleId="Heading5">
    <w:name w:val="heading 5"/>
    <w:basedOn w:val="Normal"/>
    <w:next w:val="Normal"/>
    <w:link w:val="Heading5Char"/>
    <w:uiPriority w:val="99"/>
    <w:semiHidden/>
    <w:unhideWhenUsed/>
    <w:qFormat/>
    <w:rsid w:val="00EE383E"/>
    <w:pPr>
      <w:keepNext/>
      <w:overflowPunct w:val="0"/>
      <w:autoSpaceDE w:val="0"/>
      <w:autoSpaceDN w:val="0"/>
      <w:adjustRightInd w:val="0"/>
      <w:spacing w:after="0"/>
      <w:outlineLvl w:val="4"/>
    </w:pPr>
    <w:rPr>
      <w:rFonts w:eastAsia="Times New Roman" w:cs="Arial"/>
      <w:b/>
      <w:i/>
      <w:iCs/>
      <w:color w:val="4F81BD" w:themeColor="accent1"/>
      <w:szCs w:val="24"/>
      <w:lang w:eastAsia="hr-HR"/>
    </w:rPr>
  </w:style>
  <w:style w:type="paragraph" w:styleId="Heading6">
    <w:name w:val="heading 6"/>
    <w:basedOn w:val="Normal"/>
    <w:next w:val="Normal"/>
    <w:link w:val="Heading6Char"/>
    <w:uiPriority w:val="99"/>
    <w:semiHidden/>
    <w:unhideWhenUsed/>
    <w:qFormat/>
    <w:rsid w:val="00EE383E"/>
    <w:pPr>
      <w:keepNext/>
      <w:overflowPunct w:val="0"/>
      <w:autoSpaceDE w:val="0"/>
      <w:autoSpaceDN w:val="0"/>
      <w:adjustRightInd w:val="0"/>
      <w:spacing w:after="0"/>
      <w:ind w:left="660"/>
      <w:outlineLvl w:val="5"/>
    </w:pPr>
    <w:rPr>
      <w:rFonts w:eastAsia="Times New Roman" w:cs="Times New Roman"/>
      <w:b/>
      <w:bCs/>
      <w:szCs w:val="24"/>
      <w:lang w:eastAsia="hr-HR"/>
    </w:rPr>
  </w:style>
  <w:style w:type="paragraph" w:styleId="Heading7">
    <w:name w:val="heading 7"/>
    <w:basedOn w:val="Normal"/>
    <w:next w:val="Normal"/>
    <w:link w:val="Heading7Char"/>
    <w:uiPriority w:val="99"/>
    <w:semiHidden/>
    <w:unhideWhenUsed/>
    <w:qFormat/>
    <w:rsid w:val="00EE383E"/>
    <w:pPr>
      <w:keepNext/>
      <w:overflowPunct w:val="0"/>
      <w:autoSpaceDE w:val="0"/>
      <w:autoSpaceDN w:val="0"/>
      <w:adjustRightInd w:val="0"/>
      <w:spacing w:after="0"/>
      <w:outlineLvl w:val="6"/>
    </w:pPr>
    <w:rPr>
      <w:rFonts w:eastAsia="Times New Roman" w:cs="Times New Roman"/>
      <w:b/>
      <w:bCs/>
      <w:szCs w:val="24"/>
      <w:lang w:eastAsia="hr-HR"/>
    </w:rPr>
  </w:style>
  <w:style w:type="paragraph" w:styleId="Heading8">
    <w:name w:val="heading 8"/>
    <w:basedOn w:val="Normal"/>
    <w:next w:val="Normal"/>
    <w:link w:val="Heading8Char"/>
    <w:uiPriority w:val="99"/>
    <w:semiHidden/>
    <w:unhideWhenUsed/>
    <w:qFormat/>
    <w:rsid w:val="00EE383E"/>
    <w:pPr>
      <w:keepNext/>
      <w:overflowPunct w:val="0"/>
      <w:autoSpaceDE w:val="0"/>
      <w:autoSpaceDN w:val="0"/>
      <w:adjustRightInd w:val="0"/>
      <w:spacing w:after="0"/>
      <w:jc w:val="right"/>
      <w:outlineLvl w:val="7"/>
    </w:pPr>
    <w:rPr>
      <w:rFonts w:eastAsia="Times New Roman" w:cs="Times New Roman"/>
      <w:b/>
      <w:bCs/>
      <w:szCs w:val="24"/>
      <w:lang w:eastAsia="hr-HR"/>
    </w:rPr>
  </w:style>
  <w:style w:type="paragraph" w:styleId="Heading9">
    <w:name w:val="heading 9"/>
    <w:basedOn w:val="Normal"/>
    <w:next w:val="Normal"/>
    <w:link w:val="Heading9Char"/>
    <w:uiPriority w:val="9"/>
    <w:semiHidden/>
    <w:unhideWhenUsed/>
    <w:qFormat/>
    <w:rsid w:val="00EE383E"/>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83E"/>
    <w:rPr>
      <w:rFonts w:ascii="Times New Roman" w:eastAsia="Times New Roman" w:hAnsi="Times New Roman" w:cs="Cambria"/>
      <w:b/>
      <w:bCs/>
      <w:color w:val="1F497D" w:themeColor="text2"/>
      <w:sz w:val="32"/>
      <w:szCs w:val="28"/>
    </w:rPr>
  </w:style>
  <w:style w:type="character" w:customStyle="1" w:styleId="Heading2Char">
    <w:name w:val="Heading 2 Char"/>
    <w:basedOn w:val="DefaultParagraphFont"/>
    <w:link w:val="Heading2"/>
    <w:rsid w:val="00EE383E"/>
    <w:rPr>
      <w:rFonts w:ascii="Times New Roman" w:eastAsia="Times New Roman" w:hAnsi="Times New Roman" w:cs="Cambria"/>
      <w:b/>
      <w:bCs/>
      <w:color w:val="4F81BD" w:themeColor="accent1"/>
      <w:sz w:val="28"/>
      <w:szCs w:val="26"/>
    </w:rPr>
  </w:style>
  <w:style w:type="character" w:customStyle="1" w:styleId="Heading3Char">
    <w:name w:val="Heading 3 Char"/>
    <w:basedOn w:val="DefaultParagraphFont"/>
    <w:link w:val="Heading3"/>
    <w:uiPriority w:val="99"/>
    <w:rsid w:val="00EE383E"/>
    <w:rPr>
      <w:rFonts w:ascii="Times New Roman" w:eastAsia="Times New Roman" w:hAnsi="Times New Roman" w:cs="Arial"/>
      <w:b/>
      <w:bCs/>
      <w:color w:val="4F81BD" w:themeColor="accent1"/>
      <w:sz w:val="24"/>
      <w:lang w:eastAsia="hr-HR"/>
    </w:rPr>
  </w:style>
  <w:style w:type="character" w:customStyle="1" w:styleId="Heading4Char">
    <w:name w:val="Heading 4 Char"/>
    <w:basedOn w:val="DefaultParagraphFont"/>
    <w:link w:val="Heading4"/>
    <w:uiPriority w:val="99"/>
    <w:rsid w:val="00EE383E"/>
    <w:rPr>
      <w:rFonts w:ascii="Times New Roman" w:eastAsia="Times New Roman" w:hAnsi="Times New Roman" w:cs="Cambria"/>
      <w:b/>
      <w:bCs/>
      <w:i/>
      <w:iCs/>
      <w:color w:val="4F81BD" w:themeColor="accent1"/>
      <w:sz w:val="24"/>
    </w:rPr>
  </w:style>
  <w:style w:type="character" w:customStyle="1" w:styleId="Heading5Char">
    <w:name w:val="Heading 5 Char"/>
    <w:basedOn w:val="DefaultParagraphFont"/>
    <w:link w:val="Heading5"/>
    <w:uiPriority w:val="99"/>
    <w:semiHidden/>
    <w:rsid w:val="00EE383E"/>
    <w:rPr>
      <w:rFonts w:ascii="Times New Roman" w:eastAsia="Times New Roman" w:hAnsi="Times New Roman" w:cs="Arial"/>
      <w:b/>
      <w:i/>
      <w:iCs/>
      <w:color w:val="4F81BD" w:themeColor="accent1"/>
      <w:sz w:val="24"/>
      <w:szCs w:val="24"/>
      <w:lang w:eastAsia="hr-HR"/>
    </w:rPr>
  </w:style>
  <w:style w:type="character" w:customStyle="1" w:styleId="Heading6Char">
    <w:name w:val="Heading 6 Char"/>
    <w:basedOn w:val="DefaultParagraphFont"/>
    <w:link w:val="Heading6"/>
    <w:uiPriority w:val="99"/>
    <w:semiHidden/>
    <w:rsid w:val="00EE383E"/>
    <w:rPr>
      <w:rFonts w:ascii="Times New Roman" w:eastAsia="Times New Roman" w:hAnsi="Times New Roman" w:cs="Times New Roman"/>
      <w:b/>
      <w:bCs/>
      <w:sz w:val="24"/>
      <w:szCs w:val="24"/>
      <w:lang w:eastAsia="hr-HR"/>
    </w:rPr>
  </w:style>
  <w:style w:type="character" w:customStyle="1" w:styleId="Heading7Char">
    <w:name w:val="Heading 7 Char"/>
    <w:basedOn w:val="DefaultParagraphFont"/>
    <w:link w:val="Heading7"/>
    <w:uiPriority w:val="99"/>
    <w:semiHidden/>
    <w:rsid w:val="00EE383E"/>
    <w:rPr>
      <w:rFonts w:ascii="Times New Roman" w:eastAsia="Times New Roman" w:hAnsi="Times New Roman" w:cs="Times New Roman"/>
      <w:b/>
      <w:bCs/>
      <w:sz w:val="24"/>
      <w:szCs w:val="24"/>
      <w:lang w:eastAsia="hr-HR"/>
    </w:rPr>
  </w:style>
  <w:style w:type="character" w:customStyle="1" w:styleId="Heading8Char">
    <w:name w:val="Heading 8 Char"/>
    <w:basedOn w:val="DefaultParagraphFont"/>
    <w:link w:val="Heading8"/>
    <w:uiPriority w:val="99"/>
    <w:semiHidden/>
    <w:rsid w:val="00EE383E"/>
    <w:rPr>
      <w:rFonts w:ascii="Times New Roman" w:eastAsia="Times New Roman" w:hAnsi="Times New Roman" w:cs="Times New Roman"/>
      <w:b/>
      <w:bCs/>
      <w:sz w:val="24"/>
      <w:szCs w:val="24"/>
      <w:lang w:eastAsia="hr-HR"/>
    </w:rPr>
  </w:style>
  <w:style w:type="character" w:customStyle="1" w:styleId="Heading9Char">
    <w:name w:val="Heading 9 Char"/>
    <w:basedOn w:val="DefaultParagraphFont"/>
    <w:link w:val="Heading9"/>
    <w:uiPriority w:val="9"/>
    <w:semiHidden/>
    <w:rsid w:val="00EE383E"/>
    <w:rPr>
      <w:b/>
      <w:i/>
      <w:smallCaps/>
      <w:color w:val="622423" w:themeColor="accent2" w:themeShade="7F"/>
      <w:sz w:val="20"/>
      <w:szCs w:val="20"/>
    </w:rPr>
  </w:style>
  <w:style w:type="character" w:styleId="Hyperlink">
    <w:name w:val="Hyperlink"/>
    <w:basedOn w:val="DefaultParagraphFont"/>
    <w:uiPriority w:val="99"/>
    <w:unhideWhenUsed/>
    <w:rsid w:val="00EE383E"/>
    <w:rPr>
      <w:color w:val="0000FF"/>
      <w:u w:val="single"/>
    </w:rPr>
  </w:style>
  <w:style w:type="character" w:styleId="Emphasis">
    <w:name w:val="Emphasis"/>
    <w:qFormat/>
    <w:rsid w:val="00EE383E"/>
    <w:rPr>
      <w:b/>
      <w:bCs w:val="0"/>
      <w:i/>
      <w:iCs w:val="0"/>
      <w:spacing w:val="10"/>
    </w:rPr>
  </w:style>
  <w:style w:type="paragraph" w:styleId="TOC1">
    <w:name w:val="toc 1"/>
    <w:basedOn w:val="Normal"/>
    <w:next w:val="Normal"/>
    <w:autoRedefine/>
    <w:uiPriority w:val="39"/>
    <w:unhideWhenUsed/>
    <w:rsid w:val="00EE383E"/>
    <w:pPr>
      <w:tabs>
        <w:tab w:val="left" w:pos="440"/>
        <w:tab w:val="right" w:leader="dot" w:pos="9062"/>
      </w:tabs>
      <w:spacing w:after="100"/>
    </w:pPr>
    <w:rPr>
      <w:rFonts w:eastAsia="Times New Roman" w:cs="Cambria"/>
      <w:bCs/>
      <w:noProof/>
    </w:rPr>
  </w:style>
  <w:style w:type="paragraph" w:styleId="TOC2">
    <w:name w:val="toc 2"/>
    <w:basedOn w:val="Normal"/>
    <w:next w:val="Normal"/>
    <w:autoRedefine/>
    <w:uiPriority w:val="39"/>
    <w:unhideWhenUsed/>
    <w:rsid w:val="00EE383E"/>
    <w:pPr>
      <w:spacing w:after="100"/>
      <w:ind w:left="220"/>
    </w:pPr>
  </w:style>
  <w:style w:type="paragraph" w:styleId="TOC3">
    <w:name w:val="toc 3"/>
    <w:basedOn w:val="Normal"/>
    <w:next w:val="Normal"/>
    <w:autoRedefine/>
    <w:uiPriority w:val="39"/>
    <w:unhideWhenUsed/>
    <w:rsid w:val="00EE383E"/>
    <w:pPr>
      <w:spacing w:after="100"/>
      <w:ind w:left="440"/>
    </w:pPr>
  </w:style>
  <w:style w:type="paragraph" w:styleId="TOC4">
    <w:name w:val="toc 4"/>
    <w:basedOn w:val="Normal"/>
    <w:next w:val="Normal"/>
    <w:autoRedefine/>
    <w:uiPriority w:val="39"/>
    <w:unhideWhenUsed/>
    <w:rsid w:val="00EE383E"/>
    <w:pPr>
      <w:spacing w:after="100"/>
      <w:ind w:left="660"/>
    </w:pPr>
    <w:rPr>
      <w:rFonts w:eastAsia="Times New Roman"/>
      <w:lang w:eastAsia="hr-HR"/>
    </w:rPr>
  </w:style>
  <w:style w:type="paragraph" w:styleId="FootnoteText">
    <w:name w:val="footnote text"/>
    <w:basedOn w:val="Normal"/>
    <w:link w:val="FootnoteTextChar"/>
    <w:uiPriority w:val="99"/>
    <w:semiHidden/>
    <w:unhideWhenUsed/>
    <w:rsid w:val="00EE383E"/>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E383E"/>
    <w:rPr>
      <w:sz w:val="20"/>
      <w:szCs w:val="20"/>
    </w:rPr>
  </w:style>
  <w:style w:type="paragraph" w:styleId="CommentText">
    <w:name w:val="annotation text"/>
    <w:basedOn w:val="Normal"/>
    <w:link w:val="CommentTextChar"/>
    <w:uiPriority w:val="99"/>
    <w:semiHidden/>
    <w:unhideWhenUsed/>
    <w:rsid w:val="00EE383E"/>
    <w:rPr>
      <w:sz w:val="20"/>
      <w:szCs w:val="20"/>
    </w:rPr>
  </w:style>
  <w:style w:type="character" w:customStyle="1" w:styleId="CommentTextChar">
    <w:name w:val="Comment Text Char"/>
    <w:basedOn w:val="DefaultParagraphFont"/>
    <w:link w:val="CommentText"/>
    <w:uiPriority w:val="99"/>
    <w:semiHidden/>
    <w:rsid w:val="00EE383E"/>
    <w:rPr>
      <w:rFonts w:ascii="Times New Roman" w:eastAsia="Calibri" w:hAnsi="Times New Roman" w:cs="Calibri"/>
      <w:sz w:val="20"/>
      <w:szCs w:val="20"/>
    </w:rPr>
  </w:style>
  <w:style w:type="character" w:customStyle="1" w:styleId="HeaderChar">
    <w:name w:val="Header Char"/>
    <w:basedOn w:val="DefaultParagraphFont"/>
    <w:link w:val="Header"/>
    <w:rsid w:val="00EE383E"/>
    <w:rPr>
      <w:rFonts w:ascii="Times New Roman" w:eastAsia="Calibri" w:hAnsi="Times New Roman" w:cs="Calibri"/>
      <w:sz w:val="24"/>
    </w:rPr>
  </w:style>
  <w:style w:type="paragraph" w:styleId="Header">
    <w:name w:val="header"/>
    <w:basedOn w:val="Normal"/>
    <w:link w:val="HeaderChar"/>
    <w:unhideWhenUsed/>
    <w:rsid w:val="00EE383E"/>
    <w:pPr>
      <w:tabs>
        <w:tab w:val="center" w:pos="4536"/>
        <w:tab w:val="right" w:pos="9072"/>
      </w:tabs>
      <w:spacing w:after="0"/>
    </w:pPr>
  </w:style>
  <w:style w:type="character" w:customStyle="1" w:styleId="FooterChar">
    <w:name w:val="Footer Char"/>
    <w:basedOn w:val="DefaultParagraphFont"/>
    <w:link w:val="Footer"/>
    <w:uiPriority w:val="99"/>
    <w:rsid w:val="00EE383E"/>
    <w:rPr>
      <w:rFonts w:ascii="Times New Roman" w:eastAsia="Calibri" w:hAnsi="Times New Roman" w:cs="Calibri"/>
      <w:sz w:val="24"/>
    </w:rPr>
  </w:style>
  <w:style w:type="paragraph" w:styleId="Footer">
    <w:name w:val="footer"/>
    <w:basedOn w:val="Normal"/>
    <w:link w:val="FooterChar"/>
    <w:uiPriority w:val="99"/>
    <w:unhideWhenUsed/>
    <w:rsid w:val="00EE383E"/>
    <w:pPr>
      <w:tabs>
        <w:tab w:val="center" w:pos="4536"/>
        <w:tab w:val="right" w:pos="9072"/>
      </w:tabs>
      <w:spacing w:after="0"/>
    </w:pPr>
  </w:style>
  <w:style w:type="paragraph" w:styleId="Caption">
    <w:name w:val="caption"/>
    <w:basedOn w:val="Normal"/>
    <w:next w:val="Normal"/>
    <w:uiPriority w:val="99"/>
    <w:unhideWhenUsed/>
    <w:qFormat/>
    <w:rsid w:val="00EE383E"/>
    <w:rPr>
      <w:b/>
      <w:bCs/>
      <w:color w:val="4F81BD"/>
      <w:sz w:val="18"/>
      <w:szCs w:val="18"/>
    </w:rPr>
  </w:style>
  <w:style w:type="paragraph" w:styleId="TableofFigures">
    <w:name w:val="table of figures"/>
    <w:basedOn w:val="Normal"/>
    <w:next w:val="Normal"/>
    <w:autoRedefine/>
    <w:uiPriority w:val="99"/>
    <w:unhideWhenUsed/>
    <w:rsid w:val="00EE383E"/>
    <w:pPr>
      <w:tabs>
        <w:tab w:val="right" w:leader="dot" w:pos="9062"/>
      </w:tabs>
      <w:spacing w:after="0"/>
    </w:pPr>
    <w:rPr>
      <w:rFonts w:ascii="Cambria" w:hAnsi="Cambria" w:cs="Cambria"/>
      <w:bCs/>
      <w:noProof/>
    </w:rPr>
  </w:style>
  <w:style w:type="character" w:customStyle="1" w:styleId="EndnoteTextChar">
    <w:name w:val="Endnote Text Char"/>
    <w:basedOn w:val="DefaultParagraphFont"/>
    <w:link w:val="EndnoteText"/>
    <w:uiPriority w:val="99"/>
    <w:semiHidden/>
    <w:rsid w:val="00EE383E"/>
    <w:rPr>
      <w:rFonts w:ascii="Times New Roman" w:eastAsia="Calibri" w:hAnsi="Times New Roman" w:cs="Calibri"/>
      <w:sz w:val="20"/>
      <w:szCs w:val="20"/>
    </w:rPr>
  </w:style>
  <w:style w:type="paragraph" w:styleId="EndnoteText">
    <w:name w:val="endnote text"/>
    <w:basedOn w:val="Normal"/>
    <w:link w:val="EndnoteTextChar"/>
    <w:uiPriority w:val="99"/>
    <w:semiHidden/>
    <w:unhideWhenUsed/>
    <w:rsid w:val="00EE383E"/>
    <w:pPr>
      <w:spacing w:after="0"/>
    </w:pPr>
    <w:rPr>
      <w:sz w:val="20"/>
      <w:szCs w:val="20"/>
    </w:rPr>
  </w:style>
  <w:style w:type="paragraph" w:styleId="Title">
    <w:name w:val="Title"/>
    <w:basedOn w:val="Normal"/>
    <w:next w:val="Normal"/>
    <w:link w:val="TitleChar"/>
    <w:uiPriority w:val="99"/>
    <w:qFormat/>
    <w:rsid w:val="00EE383E"/>
    <w:pPr>
      <w:pBdr>
        <w:bottom w:val="single" w:sz="8" w:space="4" w:color="4F81BD"/>
      </w:pBdr>
      <w:spacing w:after="300"/>
    </w:pPr>
    <w:rPr>
      <w:rFonts w:eastAsia="Times New Roman" w:cs="Cambria"/>
      <w:color w:val="17365D"/>
      <w:spacing w:val="5"/>
      <w:kern w:val="28"/>
      <w:sz w:val="52"/>
      <w:szCs w:val="52"/>
    </w:rPr>
  </w:style>
  <w:style w:type="character" w:customStyle="1" w:styleId="TitleChar">
    <w:name w:val="Title Char"/>
    <w:basedOn w:val="DefaultParagraphFont"/>
    <w:link w:val="Title"/>
    <w:uiPriority w:val="99"/>
    <w:rsid w:val="00EE383E"/>
    <w:rPr>
      <w:rFonts w:ascii="Times New Roman" w:eastAsia="Times New Roman" w:hAnsi="Times New Roman" w:cs="Cambria"/>
      <w:color w:val="17365D"/>
      <w:spacing w:val="5"/>
      <w:kern w:val="28"/>
      <w:sz w:val="52"/>
      <w:szCs w:val="52"/>
    </w:rPr>
  </w:style>
  <w:style w:type="character" w:customStyle="1" w:styleId="BodyTextChar">
    <w:name w:val="Body Text Char"/>
    <w:aliases w:val="uvlaka 3 Char"/>
    <w:basedOn w:val="DefaultParagraphFont"/>
    <w:link w:val="BodyText"/>
    <w:uiPriority w:val="99"/>
    <w:semiHidden/>
    <w:locked/>
    <w:rsid w:val="00EE383E"/>
    <w:rPr>
      <w:rFonts w:ascii="Times New Roman" w:eastAsia="Times New Roman" w:hAnsi="Times New Roman" w:cs="Times New Roman"/>
      <w:sz w:val="24"/>
      <w:szCs w:val="24"/>
      <w:lang w:eastAsia="hr-HR"/>
    </w:rPr>
  </w:style>
  <w:style w:type="paragraph" w:styleId="BodyText">
    <w:name w:val="Body Text"/>
    <w:aliases w:val="uvlaka 3"/>
    <w:basedOn w:val="Normal"/>
    <w:link w:val="BodyTextChar"/>
    <w:uiPriority w:val="99"/>
    <w:semiHidden/>
    <w:unhideWhenUsed/>
    <w:rsid w:val="00EE383E"/>
    <w:pPr>
      <w:overflowPunct w:val="0"/>
      <w:autoSpaceDE w:val="0"/>
      <w:autoSpaceDN w:val="0"/>
      <w:adjustRightInd w:val="0"/>
      <w:spacing w:after="0"/>
      <w:ind w:left="660"/>
    </w:pPr>
    <w:rPr>
      <w:rFonts w:eastAsia="Times New Roman" w:cs="Times New Roman"/>
      <w:szCs w:val="24"/>
      <w:lang w:eastAsia="hr-HR"/>
    </w:rPr>
  </w:style>
  <w:style w:type="character" w:customStyle="1" w:styleId="TijelotekstaChar1">
    <w:name w:val="Tijelo teksta Char1"/>
    <w:aliases w:val="uvlaka 3 Char1"/>
    <w:basedOn w:val="DefaultParagraphFont"/>
    <w:uiPriority w:val="99"/>
    <w:semiHidden/>
    <w:rsid w:val="00EE383E"/>
    <w:rPr>
      <w:rFonts w:ascii="Times New Roman" w:eastAsia="Calibri" w:hAnsi="Times New Roman" w:cs="Calibri"/>
      <w:sz w:val="24"/>
    </w:rPr>
  </w:style>
  <w:style w:type="character" w:customStyle="1" w:styleId="BodyTextIndentChar">
    <w:name w:val="Body Text Indent Char"/>
    <w:basedOn w:val="DefaultParagraphFont"/>
    <w:link w:val="BodyTextIndent"/>
    <w:uiPriority w:val="99"/>
    <w:semiHidden/>
    <w:rsid w:val="00EE383E"/>
    <w:rPr>
      <w:rFonts w:ascii="Times New Roman" w:eastAsia="Times New Roman" w:hAnsi="Times New Roman" w:cs="Calibri"/>
      <w:sz w:val="24"/>
    </w:rPr>
  </w:style>
  <w:style w:type="paragraph" w:styleId="BodyTextIndent">
    <w:name w:val="Body Text Indent"/>
    <w:basedOn w:val="Normal"/>
    <w:link w:val="BodyTextIndentChar"/>
    <w:uiPriority w:val="99"/>
    <w:semiHidden/>
    <w:unhideWhenUsed/>
    <w:rsid w:val="00EE383E"/>
    <w:pPr>
      <w:spacing w:after="120"/>
      <w:ind w:left="283"/>
    </w:pPr>
    <w:rPr>
      <w:rFonts w:eastAsia="Times New Roman"/>
    </w:rPr>
  </w:style>
  <w:style w:type="paragraph" w:styleId="Subtitle">
    <w:name w:val="Subtitle"/>
    <w:basedOn w:val="Normal"/>
    <w:next w:val="Normal"/>
    <w:link w:val="SubtitleChar"/>
    <w:uiPriority w:val="11"/>
    <w:qFormat/>
    <w:rsid w:val="00EE383E"/>
    <w:pPr>
      <w:spacing w:after="720"/>
      <w:jc w:val="right"/>
    </w:pPr>
    <w:rPr>
      <w:rFonts w:asciiTheme="majorHAnsi" w:eastAsiaTheme="majorEastAsia" w:hAnsiTheme="majorHAnsi" w:cstheme="majorBidi"/>
      <w:sz w:val="20"/>
    </w:rPr>
  </w:style>
  <w:style w:type="character" w:customStyle="1" w:styleId="SubtitleChar">
    <w:name w:val="Subtitle Char"/>
    <w:basedOn w:val="DefaultParagraphFont"/>
    <w:link w:val="Subtitle"/>
    <w:uiPriority w:val="11"/>
    <w:rsid w:val="00EE383E"/>
    <w:rPr>
      <w:rFonts w:asciiTheme="majorHAnsi" w:eastAsiaTheme="majorEastAsia" w:hAnsiTheme="majorHAnsi" w:cstheme="majorBidi"/>
      <w:sz w:val="20"/>
    </w:rPr>
  </w:style>
  <w:style w:type="character" w:customStyle="1" w:styleId="CommentSubjectChar">
    <w:name w:val="Comment Subject Char"/>
    <w:basedOn w:val="CommentTextChar"/>
    <w:link w:val="CommentSubject"/>
    <w:uiPriority w:val="99"/>
    <w:semiHidden/>
    <w:rsid w:val="00EE383E"/>
    <w:rPr>
      <w:rFonts w:ascii="Times New Roman" w:eastAsia="Calibri" w:hAnsi="Times New Roman" w:cs="Calibri"/>
      <w:b/>
      <w:bCs/>
      <w:sz w:val="20"/>
      <w:szCs w:val="20"/>
    </w:rPr>
  </w:style>
  <w:style w:type="paragraph" w:styleId="CommentSubject">
    <w:name w:val="annotation subject"/>
    <w:basedOn w:val="CommentText"/>
    <w:next w:val="CommentText"/>
    <w:link w:val="CommentSubjectChar"/>
    <w:uiPriority w:val="99"/>
    <w:semiHidden/>
    <w:unhideWhenUsed/>
    <w:rsid w:val="00EE383E"/>
    <w:rPr>
      <w:b/>
      <w:bCs/>
    </w:rPr>
  </w:style>
  <w:style w:type="paragraph" w:styleId="BalloonText">
    <w:name w:val="Balloon Text"/>
    <w:basedOn w:val="Normal"/>
    <w:link w:val="BalloonTextChar"/>
    <w:uiPriority w:val="99"/>
    <w:semiHidden/>
    <w:unhideWhenUsed/>
    <w:rsid w:val="00EE38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83E"/>
    <w:rPr>
      <w:rFonts w:ascii="Tahoma" w:eastAsia="Calibri" w:hAnsi="Tahoma" w:cs="Tahoma"/>
      <w:sz w:val="16"/>
      <w:szCs w:val="16"/>
    </w:rPr>
  </w:style>
  <w:style w:type="character" w:customStyle="1" w:styleId="NoSpacingChar1">
    <w:name w:val="No Spacing Char1"/>
    <w:basedOn w:val="DefaultParagraphFont"/>
    <w:link w:val="NoSpacing"/>
    <w:uiPriority w:val="1"/>
    <w:locked/>
    <w:rsid w:val="00EE383E"/>
    <w:rPr>
      <w:rFonts w:ascii="Calibri" w:hAnsi="Calibri" w:cs="Calibri"/>
    </w:rPr>
  </w:style>
  <w:style w:type="paragraph" w:styleId="NoSpacing">
    <w:name w:val="No Spacing"/>
    <w:link w:val="NoSpacingChar1"/>
    <w:uiPriority w:val="1"/>
    <w:qFormat/>
    <w:rsid w:val="00EE383E"/>
    <w:pPr>
      <w:spacing w:after="0" w:line="240" w:lineRule="auto"/>
    </w:pPr>
    <w:rPr>
      <w:rFonts w:ascii="Calibri" w:hAnsi="Calibri" w:cs="Calibri"/>
    </w:rPr>
  </w:style>
  <w:style w:type="character" w:customStyle="1" w:styleId="ListParagraphChar">
    <w:name w:val="List Paragraph Char"/>
    <w:basedOn w:val="DefaultParagraphFont"/>
    <w:link w:val="ListParagraph"/>
    <w:uiPriority w:val="34"/>
    <w:locked/>
    <w:rsid w:val="00EE383E"/>
    <w:rPr>
      <w:rFonts w:ascii="Times New Roman" w:hAnsi="Times New Roman" w:cs="Calibri"/>
      <w:sz w:val="24"/>
    </w:rPr>
  </w:style>
  <w:style w:type="paragraph" w:styleId="ListParagraph">
    <w:name w:val="List Paragraph"/>
    <w:basedOn w:val="Normal"/>
    <w:link w:val="ListParagraphChar"/>
    <w:uiPriority w:val="34"/>
    <w:qFormat/>
    <w:rsid w:val="00EE383E"/>
    <w:pPr>
      <w:ind w:left="720"/>
    </w:pPr>
    <w:rPr>
      <w:rFonts w:eastAsiaTheme="minorHAnsi"/>
    </w:rPr>
  </w:style>
  <w:style w:type="paragraph" w:styleId="Quote">
    <w:name w:val="Quote"/>
    <w:basedOn w:val="Normal"/>
    <w:next w:val="Normal"/>
    <w:link w:val="QuoteChar"/>
    <w:uiPriority w:val="29"/>
    <w:qFormat/>
    <w:rsid w:val="00EE383E"/>
    <w:pPr>
      <w:spacing w:line="276" w:lineRule="auto"/>
    </w:pPr>
    <w:rPr>
      <w:rFonts w:asciiTheme="minorHAnsi" w:eastAsiaTheme="minorHAnsi" w:hAnsiTheme="minorHAnsi" w:cstheme="minorBidi"/>
      <w:i/>
      <w:sz w:val="20"/>
      <w:szCs w:val="20"/>
    </w:rPr>
  </w:style>
  <w:style w:type="character" w:customStyle="1" w:styleId="QuoteChar">
    <w:name w:val="Quote Char"/>
    <w:basedOn w:val="DefaultParagraphFont"/>
    <w:link w:val="Quote"/>
    <w:uiPriority w:val="29"/>
    <w:rsid w:val="00EE383E"/>
    <w:rPr>
      <w:i/>
      <w:sz w:val="20"/>
      <w:szCs w:val="20"/>
    </w:rPr>
  </w:style>
  <w:style w:type="paragraph" w:styleId="IntenseQuote">
    <w:name w:val="Intense Quote"/>
    <w:basedOn w:val="Normal"/>
    <w:next w:val="Normal"/>
    <w:link w:val="IntenseQuoteChar"/>
    <w:uiPriority w:val="30"/>
    <w:qFormat/>
    <w:rsid w:val="00EE383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IntenseQuoteChar">
    <w:name w:val="Intense Quote Char"/>
    <w:basedOn w:val="DefaultParagraphFont"/>
    <w:link w:val="IntenseQuote"/>
    <w:uiPriority w:val="30"/>
    <w:rsid w:val="00EE383E"/>
    <w:rPr>
      <w:b/>
      <w:i/>
      <w:color w:val="FFFFFF" w:themeColor="background1"/>
      <w:sz w:val="20"/>
      <w:szCs w:val="20"/>
      <w:shd w:val="clear" w:color="auto" w:fill="C0504D" w:themeFill="accent2"/>
    </w:rPr>
  </w:style>
  <w:style w:type="paragraph" w:styleId="TOCHeading">
    <w:name w:val="TOC Heading"/>
    <w:basedOn w:val="Heading1"/>
    <w:next w:val="Normal"/>
    <w:uiPriority w:val="39"/>
    <w:semiHidden/>
    <w:unhideWhenUsed/>
    <w:qFormat/>
    <w:rsid w:val="00EE383E"/>
    <w:pPr>
      <w:outlineLvl w:val="9"/>
    </w:pPr>
    <w:rPr>
      <w:lang w:eastAsia="hr-HR"/>
    </w:rPr>
  </w:style>
  <w:style w:type="paragraph" w:customStyle="1" w:styleId="t-9-8">
    <w:name w:val="t-9-8"/>
    <w:basedOn w:val="Normal"/>
    <w:uiPriority w:val="99"/>
    <w:rsid w:val="00EE383E"/>
    <w:pPr>
      <w:spacing w:before="100" w:beforeAutospacing="1" w:after="100" w:afterAutospacing="1"/>
    </w:pPr>
    <w:rPr>
      <w:rFonts w:eastAsia="Times New Roman" w:cs="Times New Roman"/>
      <w:szCs w:val="24"/>
      <w:lang w:eastAsia="hr-HR"/>
    </w:rPr>
  </w:style>
  <w:style w:type="character" w:customStyle="1" w:styleId="NoSpacingChar">
    <w:name w:val="No Spacing Char"/>
    <w:link w:val="Bezproreda1"/>
    <w:uiPriority w:val="99"/>
    <w:locked/>
    <w:rsid w:val="00EE383E"/>
    <w:rPr>
      <w:rFonts w:ascii="Times New Roman" w:eastAsia="Times New Roman" w:hAnsi="Times New Roman" w:cs="Calibri"/>
    </w:rPr>
  </w:style>
  <w:style w:type="paragraph" w:customStyle="1" w:styleId="Bezproreda1">
    <w:name w:val="Bez proreda1"/>
    <w:link w:val="NoSpacingChar"/>
    <w:uiPriority w:val="99"/>
    <w:rsid w:val="00EE383E"/>
    <w:pPr>
      <w:spacing w:after="0" w:line="240" w:lineRule="auto"/>
    </w:pPr>
    <w:rPr>
      <w:rFonts w:ascii="Times New Roman" w:eastAsia="Times New Roman" w:hAnsi="Times New Roman" w:cs="Calibri"/>
    </w:rPr>
  </w:style>
  <w:style w:type="paragraph" w:customStyle="1" w:styleId="Bezproreda2">
    <w:name w:val="Bez proreda2"/>
    <w:uiPriority w:val="99"/>
    <w:rsid w:val="00EE383E"/>
    <w:pPr>
      <w:spacing w:after="0" w:line="240" w:lineRule="auto"/>
    </w:pPr>
    <w:rPr>
      <w:rFonts w:ascii="Calibri" w:eastAsia="Times New Roman" w:hAnsi="Calibri" w:cs="Calibri"/>
    </w:rPr>
  </w:style>
  <w:style w:type="paragraph" w:customStyle="1" w:styleId="Tijeloteksta21">
    <w:name w:val="Tijelo teksta 21"/>
    <w:basedOn w:val="Normal"/>
    <w:uiPriority w:val="99"/>
    <w:rsid w:val="00EE383E"/>
    <w:pPr>
      <w:overflowPunct w:val="0"/>
      <w:autoSpaceDE w:val="0"/>
      <w:autoSpaceDN w:val="0"/>
      <w:adjustRightInd w:val="0"/>
      <w:spacing w:after="0"/>
      <w:ind w:left="-142"/>
    </w:pPr>
    <w:rPr>
      <w:rFonts w:eastAsia="Times New Roman" w:cs="Times New Roman"/>
      <w:szCs w:val="24"/>
      <w:lang w:eastAsia="hr-HR"/>
    </w:rPr>
  </w:style>
  <w:style w:type="paragraph" w:customStyle="1" w:styleId="DecimalAligned">
    <w:name w:val="Decimal Aligned"/>
    <w:basedOn w:val="Normal"/>
    <w:uiPriority w:val="40"/>
    <w:qFormat/>
    <w:rsid w:val="00EE383E"/>
    <w:pPr>
      <w:tabs>
        <w:tab w:val="decimal" w:pos="360"/>
      </w:tabs>
    </w:pPr>
    <w:rPr>
      <w:rFonts w:asciiTheme="minorHAnsi" w:eastAsiaTheme="minorHAnsi" w:hAnsiTheme="minorHAnsi" w:cstheme="minorBidi"/>
      <w:lang w:eastAsia="hr-HR"/>
    </w:rPr>
  </w:style>
  <w:style w:type="paragraph" w:customStyle="1" w:styleId="clanak">
    <w:name w:val="clanak"/>
    <w:basedOn w:val="Normal"/>
    <w:uiPriority w:val="99"/>
    <w:rsid w:val="00EE383E"/>
    <w:pPr>
      <w:spacing w:before="100" w:beforeAutospacing="1" w:after="100" w:afterAutospacing="1"/>
      <w:jc w:val="left"/>
    </w:pPr>
    <w:rPr>
      <w:rFonts w:eastAsia="Times New Roman" w:cs="Times New Roman"/>
      <w:szCs w:val="24"/>
      <w:lang w:eastAsia="hr-HR"/>
    </w:rPr>
  </w:style>
  <w:style w:type="paragraph" w:customStyle="1" w:styleId="t-98-2">
    <w:name w:val="t-98-2"/>
    <w:basedOn w:val="Normal"/>
    <w:uiPriority w:val="99"/>
    <w:rsid w:val="00EE383E"/>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E383E"/>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msonormal0">
    <w:name w:val="msonormal"/>
    <w:basedOn w:val="Normal"/>
    <w:uiPriority w:val="99"/>
    <w:rsid w:val="00EE383E"/>
    <w:pPr>
      <w:spacing w:before="100" w:beforeAutospacing="1" w:after="100" w:afterAutospacing="1"/>
    </w:pPr>
    <w:rPr>
      <w:rFonts w:eastAsia="Times New Roman" w:cs="Times New Roman"/>
      <w:szCs w:val="24"/>
      <w:lang w:eastAsia="hr-HR"/>
    </w:rPr>
  </w:style>
  <w:style w:type="character" w:customStyle="1" w:styleId="Stil1Char">
    <w:name w:val="Stil1 Char"/>
    <w:basedOn w:val="ListParagraphChar"/>
    <w:link w:val="Stil1"/>
    <w:uiPriority w:val="99"/>
    <w:locked/>
    <w:rsid w:val="00EE383E"/>
    <w:rPr>
      <w:rFonts w:ascii="Times New Roman" w:hAnsi="Times New Roman" w:cs="Calibri"/>
      <w:b/>
      <w:color w:val="1F497D" w:themeColor="text2"/>
      <w:sz w:val="24"/>
      <w:lang w:eastAsia="hr-HR"/>
    </w:rPr>
  </w:style>
  <w:style w:type="paragraph" w:customStyle="1" w:styleId="Stil1">
    <w:name w:val="Stil1"/>
    <w:basedOn w:val="ListParagraph"/>
    <w:link w:val="Stil1Char"/>
    <w:uiPriority w:val="99"/>
    <w:qFormat/>
    <w:rsid w:val="00EE383E"/>
    <w:pPr>
      <w:keepNext/>
      <w:numPr>
        <w:ilvl w:val="1"/>
        <w:numId w:val="1"/>
      </w:numPr>
      <w:overflowPunct w:val="0"/>
      <w:autoSpaceDE w:val="0"/>
      <w:autoSpaceDN w:val="0"/>
      <w:adjustRightInd w:val="0"/>
      <w:outlineLvl w:val="0"/>
    </w:pPr>
    <w:rPr>
      <w:b/>
      <w:color w:val="1F497D" w:themeColor="text2"/>
      <w:lang w:eastAsia="hr-HR"/>
    </w:rPr>
  </w:style>
  <w:style w:type="paragraph" w:customStyle="1" w:styleId="Default">
    <w:name w:val="Default"/>
    <w:rsid w:val="00EE383E"/>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E383E"/>
    <w:rPr>
      <w:sz w:val="16"/>
      <w:szCs w:val="16"/>
    </w:rPr>
  </w:style>
  <w:style w:type="character" w:styleId="SubtleEmphasis">
    <w:name w:val="Subtle Emphasis"/>
    <w:uiPriority w:val="19"/>
    <w:qFormat/>
    <w:rsid w:val="00EE383E"/>
    <w:rPr>
      <w:i/>
      <w:iCs w:val="0"/>
    </w:rPr>
  </w:style>
  <w:style w:type="character" w:styleId="IntenseEmphasis">
    <w:name w:val="Intense Emphasis"/>
    <w:uiPriority w:val="21"/>
    <w:qFormat/>
    <w:rsid w:val="00EE383E"/>
    <w:rPr>
      <w:b/>
      <w:bCs w:val="0"/>
      <w:i/>
      <w:iCs w:val="0"/>
      <w:color w:val="C0504D" w:themeColor="accent2"/>
      <w:spacing w:val="10"/>
    </w:rPr>
  </w:style>
  <w:style w:type="character" w:styleId="SubtleReference">
    <w:name w:val="Subtle Reference"/>
    <w:uiPriority w:val="31"/>
    <w:qFormat/>
    <w:rsid w:val="00EE383E"/>
    <w:rPr>
      <w:b/>
      <w:bCs w:val="0"/>
    </w:rPr>
  </w:style>
  <w:style w:type="character" w:styleId="IntenseReference">
    <w:name w:val="Intense Reference"/>
    <w:uiPriority w:val="32"/>
    <w:qFormat/>
    <w:rsid w:val="00EE383E"/>
    <w:rPr>
      <w:b/>
      <w:bCs/>
      <w:smallCaps/>
      <w:spacing w:val="5"/>
      <w:sz w:val="22"/>
      <w:szCs w:val="22"/>
      <w:u w:val="single"/>
    </w:rPr>
  </w:style>
  <w:style w:type="character" w:styleId="BookTitle">
    <w:name w:val="Book Title"/>
    <w:uiPriority w:val="33"/>
    <w:qFormat/>
    <w:rsid w:val="00EE383E"/>
    <w:rPr>
      <w:rFonts w:asciiTheme="majorHAnsi" w:eastAsiaTheme="majorEastAsia" w:hAnsiTheme="majorHAnsi" w:cstheme="majorBidi" w:hint="default"/>
      <w:i/>
      <w:iCs/>
      <w:sz w:val="20"/>
      <w:szCs w:val="20"/>
    </w:rPr>
  </w:style>
  <w:style w:type="character" w:customStyle="1" w:styleId="CharChar1">
    <w:name w:val="Char Char1"/>
    <w:basedOn w:val="DefaultParagraphFont"/>
    <w:uiPriority w:val="99"/>
    <w:rsid w:val="00EE383E"/>
  </w:style>
  <w:style w:type="table" w:styleId="TableGrid">
    <w:name w:val="Table Grid"/>
    <w:basedOn w:val="TableNormal"/>
    <w:uiPriority w:val="39"/>
    <w:rsid w:val="00EE383E"/>
    <w:pPr>
      <w:overflowPunct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uiPriority w:val="39"/>
    <w:rsid w:val="00EE383E"/>
    <w:pPr>
      <w:overflowPunct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14C4"/>
    <w:pPr>
      <w:spacing w:after="0" w:line="240" w:lineRule="auto"/>
    </w:pPr>
    <w:rPr>
      <w:rFonts w:ascii="Times New Roman" w:eastAsia="Calibri" w:hAnsi="Times New Roman" w:cs="Calibri"/>
      <w:sz w:val="24"/>
    </w:rPr>
  </w:style>
  <w:style w:type="character" w:styleId="FootnoteReference">
    <w:name w:val="footnote reference"/>
    <w:basedOn w:val="DefaultParagraphFont"/>
    <w:uiPriority w:val="99"/>
    <w:semiHidden/>
    <w:unhideWhenUsed/>
    <w:rsid w:val="0075381C"/>
    <w:rPr>
      <w:vertAlign w:val="superscript"/>
    </w:rPr>
  </w:style>
  <w:style w:type="table" w:customStyle="1" w:styleId="ListTable1Light-Accent11">
    <w:name w:val="List Table 1 Light - Accent 11"/>
    <w:basedOn w:val="TableNormal"/>
    <w:uiPriority w:val="46"/>
    <w:rsid w:val="0051661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2902">
      <w:bodyDiv w:val="1"/>
      <w:marLeft w:val="0"/>
      <w:marRight w:val="0"/>
      <w:marTop w:val="0"/>
      <w:marBottom w:val="0"/>
      <w:divBdr>
        <w:top w:val="none" w:sz="0" w:space="0" w:color="auto"/>
        <w:left w:val="none" w:sz="0" w:space="0" w:color="auto"/>
        <w:bottom w:val="none" w:sz="0" w:space="0" w:color="auto"/>
        <w:right w:val="none" w:sz="0" w:space="0" w:color="auto"/>
      </w:divBdr>
    </w:div>
    <w:div w:id="98451765">
      <w:bodyDiv w:val="1"/>
      <w:marLeft w:val="0"/>
      <w:marRight w:val="0"/>
      <w:marTop w:val="0"/>
      <w:marBottom w:val="0"/>
      <w:divBdr>
        <w:top w:val="none" w:sz="0" w:space="0" w:color="auto"/>
        <w:left w:val="none" w:sz="0" w:space="0" w:color="auto"/>
        <w:bottom w:val="none" w:sz="0" w:space="0" w:color="auto"/>
        <w:right w:val="none" w:sz="0" w:space="0" w:color="auto"/>
      </w:divBdr>
    </w:div>
    <w:div w:id="190607108">
      <w:bodyDiv w:val="1"/>
      <w:marLeft w:val="0"/>
      <w:marRight w:val="0"/>
      <w:marTop w:val="0"/>
      <w:marBottom w:val="0"/>
      <w:divBdr>
        <w:top w:val="none" w:sz="0" w:space="0" w:color="auto"/>
        <w:left w:val="none" w:sz="0" w:space="0" w:color="auto"/>
        <w:bottom w:val="none" w:sz="0" w:space="0" w:color="auto"/>
        <w:right w:val="none" w:sz="0" w:space="0" w:color="auto"/>
      </w:divBdr>
    </w:div>
    <w:div w:id="206186271">
      <w:bodyDiv w:val="1"/>
      <w:marLeft w:val="0"/>
      <w:marRight w:val="0"/>
      <w:marTop w:val="0"/>
      <w:marBottom w:val="0"/>
      <w:divBdr>
        <w:top w:val="none" w:sz="0" w:space="0" w:color="auto"/>
        <w:left w:val="none" w:sz="0" w:space="0" w:color="auto"/>
        <w:bottom w:val="none" w:sz="0" w:space="0" w:color="auto"/>
        <w:right w:val="none" w:sz="0" w:space="0" w:color="auto"/>
      </w:divBdr>
    </w:div>
    <w:div w:id="261886230">
      <w:bodyDiv w:val="1"/>
      <w:marLeft w:val="0"/>
      <w:marRight w:val="0"/>
      <w:marTop w:val="0"/>
      <w:marBottom w:val="0"/>
      <w:divBdr>
        <w:top w:val="none" w:sz="0" w:space="0" w:color="auto"/>
        <w:left w:val="none" w:sz="0" w:space="0" w:color="auto"/>
        <w:bottom w:val="none" w:sz="0" w:space="0" w:color="auto"/>
        <w:right w:val="none" w:sz="0" w:space="0" w:color="auto"/>
      </w:divBdr>
    </w:div>
    <w:div w:id="403259522">
      <w:bodyDiv w:val="1"/>
      <w:marLeft w:val="0"/>
      <w:marRight w:val="0"/>
      <w:marTop w:val="0"/>
      <w:marBottom w:val="0"/>
      <w:divBdr>
        <w:top w:val="none" w:sz="0" w:space="0" w:color="auto"/>
        <w:left w:val="none" w:sz="0" w:space="0" w:color="auto"/>
        <w:bottom w:val="none" w:sz="0" w:space="0" w:color="auto"/>
        <w:right w:val="none" w:sz="0" w:space="0" w:color="auto"/>
      </w:divBdr>
    </w:div>
    <w:div w:id="485705610">
      <w:bodyDiv w:val="1"/>
      <w:marLeft w:val="0"/>
      <w:marRight w:val="0"/>
      <w:marTop w:val="0"/>
      <w:marBottom w:val="0"/>
      <w:divBdr>
        <w:top w:val="none" w:sz="0" w:space="0" w:color="auto"/>
        <w:left w:val="none" w:sz="0" w:space="0" w:color="auto"/>
        <w:bottom w:val="none" w:sz="0" w:space="0" w:color="auto"/>
        <w:right w:val="none" w:sz="0" w:space="0" w:color="auto"/>
      </w:divBdr>
    </w:div>
    <w:div w:id="802961279">
      <w:bodyDiv w:val="1"/>
      <w:marLeft w:val="0"/>
      <w:marRight w:val="0"/>
      <w:marTop w:val="0"/>
      <w:marBottom w:val="0"/>
      <w:divBdr>
        <w:top w:val="none" w:sz="0" w:space="0" w:color="auto"/>
        <w:left w:val="none" w:sz="0" w:space="0" w:color="auto"/>
        <w:bottom w:val="none" w:sz="0" w:space="0" w:color="auto"/>
        <w:right w:val="none" w:sz="0" w:space="0" w:color="auto"/>
      </w:divBdr>
    </w:div>
    <w:div w:id="879559649">
      <w:bodyDiv w:val="1"/>
      <w:marLeft w:val="0"/>
      <w:marRight w:val="0"/>
      <w:marTop w:val="0"/>
      <w:marBottom w:val="0"/>
      <w:divBdr>
        <w:top w:val="none" w:sz="0" w:space="0" w:color="auto"/>
        <w:left w:val="none" w:sz="0" w:space="0" w:color="auto"/>
        <w:bottom w:val="none" w:sz="0" w:space="0" w:color="auto"/>
        <w:right w:val="none" w:sz="0" w:space="0" w:color="auto"/>
      </w:divBdr>
    </w:div>
    <w:div w:id="991176873">
      <w:bodyDiv w:val="1"/>
      <w:marLeft w:val="0"/>
      <w:marRight w:val="0"/>
      <w:marTop w:val="0"/>
      <w:marBottom w:val="0"/>
      <w:divBdr>
        <w:top w:val="none" w:sz="0" w:space="0" w:color="auto"/>
        <w:left w:val="none" w:sz="0" w:space="0" w:color="auto"/>
        <w:bottom w:val="none" w:sz="0" w:space="0" w:color="auto"/>
        <w:right w:val="none" w:sz="0" w:space="0" w:color="auto"/>
      </w:divBdr>
    </w:div>
    <w:div w:id="1182280130">
      <w:bodyDiv w:val="1"/>
      <w:marLeft w:val="0"/>
      <w:marRight w:val="0"/>
      <w:marTop w:val="0"/>
      <w:marBottom w:val="0"/>
      <w:divBdr>
        <w:top w:val="none" w:sz="0" w:space="0" w:color="auto"/>
        <w:left w:val="none" w:sz="0" w:space="0" w:color="auto"/>
        <w:bottom w:val="none" w:sz="0" w:space="0" w:color="auto"/>
        <w:right w:val="none" w:sz="0" w:space="0" w:color="auto"/>
      </w:divBdr>
    </w:div>
    <w:div w:id="1355113885">
      <w:bodyDiv w:val="1"/>
      <w:marLeft w:val="0"/>
      <w:marRight w:val="0"/>
      <w:marTop w:val="0"/>
      <w:marBottom w:val="0"/>
      <w:divBdr>
        <w:top w:val="none" w:sz="0" w:space="0" w:color="auto"/>
        <w:left w:val="none" w:sz="0" w:space="0" w:color="auto"/>
        <w:bottom w:val="none" w:sz="0" w:space="0" w:color="auto"/>
        <w:right w:val="none" w:sz="0" w:space="0" w:color="auto"/>
      </w:divBdr>
    </w:div>
    <w:div w:id="1396662845">
      <w:bodyDiv w:val="1"/>
      <w:marLeft w:val="0"/>
      <w:marRight w:val="0"/>
      <w:marTop w:val="0"/>
      <w:marBottom w:val="0"/>
      <w:divBdr>
        <w:top w:val="none" w:sz="0" w:space="0" w:color="auto"/>
        <w:left w:val="none" w:sz="0" w:space="0" w:color="auto"/>
        <w:bottom w:val="none" w:sz="0" w:space="0" w:color="auto"/>
        <w:right w:val="none" w:sz="0" w:space="0" w:color="auto"/>
      </w:divBdr>
    </w:div>
    <w:div w:id="1525627578">
      <w:bodyDiv w:val="1"/>
      <w:marLeft w:val="0"/>
      <w:marRight w:val="0"/>
      <w:marTop w:val="0"/>
      <w:marBottom w:val="0"/>
      <w:divBdr>
        <w:top w:val="none" w:sz="0" w:space="0" w:color="auto"/>
        <w:left w:val="none" w:sz="0" w:space="0" w:color="auto"/>
        <w:bottom w:val="none" w:sz="0" w:space="0" w:color="auto"/>
        <w:right w:val="none" w:sz="0" w:space="0" w:color="auto"/>
      </w:divBdr>
    </w:div>
    <w:div w:id="1546403686">
      <w:bodyDiv w:val="1"/>
      <w:marLeft w:val="0"/>
      <w:marRight w:val="0"/>
      <w:marTop w:val="0"/>
      <w:marBottom w:val="0"/>
      <w:divBdr>
        <w:top w:val="none" w:sz="0" w:space="0" w:color="auto"/>
        <w:left w:val="none" w:sz="0" w:space="0" w:color="auto"/>
        <w:bottom w:val="none" w:sz="0" w:space="0" w:color="auto"/>
        <w:right w:val="none" w:sz="0" w:space="0" w:color="auto"/>
      </w:divBdr>
    </w:div>
    <w:div w:id="1546603491">
      <w:bodyDiv w:val="1"/>
      <w:marLeft w:val="0"/>
      <w:marRight w:val="0"/>
      <w:marTop w:val="0"/>
      <w:marBottom w:val="0"/>
      <w:divBdr>
        <w:top w:val="none" w:sz="0" w:space="0" w:color="auto"/>
        <w:left w:val="none" w:sz="0" w:space="0" w:color="auto"/>
        <w:bottom w:val="none" w:sz="0" w:space="0" w:color="auto"/>
        <w:right w:val="none" w:sz="0" w:space="0" w:color="auto"/>
      </w:divBdr>
    </w:div>
    <w:div w:id="1629244036">
      <w:bodyDiv w:val="1"/>
      <w:marLeft w:val="0"/>
      <w:marRight w:val="0"/>
      <w:marTop w:val="0"/>
      <w:marBottom w:val="0"/>
      <w:divBdr>
        <w:top w:val="none" w:sz="0" w:space="0" w:color="auto"/>
        <w:left w:val="none" w:sz="0" w:space="0" w:color="auto"/>
        <w:bottom w:val="none" w:sz="0" w:space="0" w:color="auto"/>
        <w:right w:val="none" w:sz="0" w:space="0" w:color="auto"/>
      </w:divBdr>
    </w:div>
    <w:div w:id="1750999967">
      <w:bodyDiv w:val="1"/>
      <w:marLeft w:val="0"/>
      <w:marRight w:val="0"/>
      <w:marTop w:val="0"/>
      <w:marBottom w:val="0"/>
      <w:divBdr>
        <w:top w:val="none" w:sz="0" w:space="0" w:color="auto"/>
        <w:left w:val="none" w:sz="0" w:space="0" w:color="auto"/>
        <w:bottom w:val="none" w:sz="0" w:space="0" w:color="auto"/>
        <w:right w:val="none" w:sz="0" w:space="0" w:color="auto"/>
      </w:divBdr>
    </w:div>
    <w:div w:id="1982415690">
      <w:bodyDiv w:val="1"/>
      <w:marLeft w:val="0"/>
      <w:marRight w:val="0"/>
      <w:marTop w:val="0"/>
      <w:marBottom w:val="0"/>
      <w:divBdr>
        <w:top w:val="none" w:sz="0" w:space="0" w:color="auto"/>
        <w:left w:val="none" w:sz="0" w:space="0" w:color="auto"/>
        <w:bottom w:val="none" w:sz="0" w:space="0" w:color="auto"/>
        <w:right w:val="none" w:sz="0" w:space="0" w:color="auto"/>
      </w:divBdr>
    </w:div>
    <w:div w:id="206733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3.emf"/><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image" Target="media/image4.png"/><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 Type="http://schemas.openxmlformats.org/officeDocument/2006/relationships/styles" Target="styles.xml"/><Relationship Id="rId71" Type="http://schemas.openxmlformats.org/officeDocument/2006/relationships/chart" Target="charts/chart53.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Microsoft_Excel_97-2003_Worksheet.xls"/><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image" Target="media/image5.png"/><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8" Type="http://schemas.openxmlformats.org/officeDocument/2006/relationships/settings" Target="settings.xml"/><Relationship Id="rId51" Type="http://schemas.openxmlformats.org/officeDocument/2006/relationships/chart" Target="charts/chart34.xml"/><Relationship Id="rId72" Type="http://schemas.openxmlformats.org/officeDocument/2006/relationships/hyperlink" Target="file:///C:\Users\aledic\Desktop\Izvje&#353;&#263;e%20o%20stanju%20i%20radu%20kaznionica%20zatvora%20odgojnih%20zavoda%20i%20centara%20za%202022%20godinu%20kontrolirana%20verzija.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5.xml"/><Relationship Id="rId41" Type="http://schemas.openxmlformats.org/officeDocument/2006/relationships/chart" Target="charts/chart25.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stojicm\Desktop\GODI&#352;NJE%202022\kapaciteti.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rijana\Desktop\Sastanak%20voditelja%20202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rijana\Desktop\Sastanak%20voditelja%202023.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Marijana\Desktop\Sastanak%20voditelja%20202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krstic\Desktop\Godi&#353;nje%20izvje&#353;&#263;e%20za%202022\Sastanak%20voditelja%202023%20radna%20verzij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arijana\Desktop\Sastanak%20voditelja%20202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arijana\Desktop\Sastanak%20voditelja%20202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arijana\Desktop\Sastanak%20voditelja%20202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arijana\Desktop\Sastanak%20voditelja%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5.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44.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mkrstic\Desktop\Novo\Sastanak%20voditelja%202023%20radna%20verzija.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51.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50"/>
    </c:view3D>
    <c:floor>
      <c:thickness val="0"/>
    </c:floor>
    <c:sideWall>
      <c:thickness val="0"/>
    </c:sideWall>
    <c:backWall>
      <c:thickness val="0"/>
    </c:backWall>
    <c:plotArea>
      <c:layout>
        <c:manualLayout>
          <c:layoutTarget val="inner"/>
          <c:xMode val="edge"/>
          <c:yMode val="edge"/>
          <c:x val="7.5044802867383506E-2"/>
          <c:y val="0.10701566951566951"/>
          <c:w val="0.69622427035330259"/>
          <c:h val="0.77706552706552712"/>
        </c:manualLayout>
      </c:layout>
      <c:pie3DChart>
        <c:varyColors val="1"/>
        <c:ser>
          <c:idx val="0"/>
          <c:order val="0"/>
          <c:explosion val="25"/>
          <c:dLbls>
            <c:dLbl>
              <c:idx val="0"/>
              <c:layout>
                <c:manualLayout>
                  <c:x val="-9.6679859614453214E-3"/>
                  <c:y val="-0.4906699639295678"/>
                </c:manualLayout>
              </c:layout>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33CE-4A6E-A2D6-4C32B49C4D40}"/>
                </c:ext>
              </c:extLst>
            </c:dLbl>
            <c:dLbl>
              <c:idx val="1"/>
              <c:layout>
                <c:manualLayout>
                  <c:x val="-2.0361871640759348E-3"/>
                  <c:y val="-6.9038648404631349E-3"/>
                </c:manualLayout>
              </c:layout>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3CE-4A6E-A2D6-4C32B49C4D40}"/>
                </c:ext>
              </c:extLst>
            </c:dLbl>
            <c:dLbl>
              <c:idx val="2"/>
              <c:layout>
                <c:manualLayout>
                  <c:x val="3.6605146578899857E-2"/>
                  <c:y val="-6.3535466201367118E-3"/>
                </c:manualLayout>
              </c:layout>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33CE-4A6E-A2D6-4C32B49C4D40}"/>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1"/>
            <c:showBubbleSize val="0"/>
            <c:showLeaderLines val="0"/>
            <c:extLst>
              <c:ext xmlns:c15="http://schemas.microsoft.com/office/drawing/2012/chart" uri="{CE6537A1-D6FC-4f65-9D91-7224C49458BB}"/>
            </c:extLst>
          </c:dLbls>
          <c:cat>
            <c:strRef>
              <c:f>List1!$C$6:$C$8</c:f>
              <c:strCache>
                <c:ptCount val="3"/>
                <c:pt idx="0">
                  <c:v>zatvoreni uvjeti</c:v>
                </c:pt>
                <c:pt idx="1">
                  <c:v>poluotvoreni uvjeti</c:v>
                </c:pt>
                <c:pt idx="2">
                  <c:v>otvoreni uvjeti</c:v>
                </c:pt>
              </c:strCache>
            </c:strRef>
          </c:cat>
          <c:val>
            <c:numRef>
              <c:f>List1!$D$6:$D$8</c:f>
              <c:numCache>
                <c:formatCode>General</c:formatCode>
                <c:ptCount val="3"/>
                <c:pt idx="0">
                  <c:v>3024</c:v>
                </c:pt>
                <c:pt idx="1">
                  <c:v>624</c:v>
                </c:pt>
                <c:pt idx="2">
                  <c:v>305</c:v>
                </c:pt>
              </c:numCache>
            </c:numRef>
          </c:val>
          <c:extLst>
            <c:ext xmlns:c16="http://schemas.microsoft.com/office/drawing/2014/chart" uri="{C3380CC4-5D6E-409C-BE32-E72D297353CC}">
              <c16:uniqueId val="{00000003-33CE-4A6E-A2D6-4C32B49C4D40}"/>
            </c:ext>
          </c:extLst>
        </c:ser>
        <c:dLbls>
          <c:showLegendKey val="0"/>
          <c:showVal val="0"/>
          <c:showCatName val="0"/>
          <c:showSerName val="0"/>
          <c:showPercent val="0"/>
          <c:showBubbleSize val="0"/>
          <c:showLeaderLines val="0"/>
        </c:dLbls>
      </c:pie3DChart>
    </c:plotArea>
    <c:legend>
      <c:legendPos val="r"/>
      <c:layout/>
      <c:overlay val="0"/>
      <c:spPr>
        <a:effectLst>
          <a:glow rad="139700">
            <a:schemeClr val="accent1">
              <a:alpha val="41000"/>
            </a:schemeClr>
          </a:glow>
          <a:softEdge rad="355600"/>
        </a:effectLst>
      </c:spPr>
      <c:txPr>
        <a:bodyPr/>
        <a:lstStyle/>
        <a:p>
          <a:pPr>
            <a:defRPr sz="10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a:gradFill>
        <a:gsLst>
          <a:gs pos="0">
            <a:schemeClr val="accent1">
              <a:tint val="66000"/>
              <a:satMod val="160000"/>
            </a:schemeClr>
          </a:gs>
          <a:gs pos="67000">
            <a:schemeClr val="accent1">
              <a:tint val="44500"/>
              <a:satMod val="160000"/>
            </a:schemeClr>
          </a:gs>
          <a:gs pos="100000">
            <a:schemeClr val="accent1">
              <a:tint val="23500"/>
              <a:satMod val="160000"/>
            </a:schemeClr>
          </a:gs>
        </a:gsLst>
        <a:lin ang="5400000" scaled="0"/>
      </a:gra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1.6265675123942841E-3"/>
          <c:y val="7.9365079365079361E-3"/>
          <c:w val="0.67554972295129789"/>
          <c:h val="0.98015873015873012"/>
        </c:manualLayout>
      </c:layout>
      <c:barChart>
        <c:barDir val="bar"/>
        <c:grouping val="clustered"/>
        <c:varyColors val="0"/>
        <c:ser>
          <c:idx val="0"/>
          <c:order val="0"/>
          <c:tx>
            <c:strRef>
              <c:f>List1!$C$1</c:f>
              <c:strCache>
                <c:ptCount val="1"/>
                <c:pt idx="0">
                  <c:v>Stupac1</c:v>
                </c:pt>
              </c:strCache>
            </c:strRef>
          </c:tx>
          <c:invertIfNegative val="0"/>
          <c:dPt>
            <c:idx val="0"/>
            <c:invertIfNegative val="0"/>
            <c:bubble3D val="0"/>
            <c:extLst>
              <c:ext xmlns:c16="http://schemas.microsoft.com/office/drawing/2014/chart" uri="{C3380CC4-5D6E-409C-BE32-E72D297353CC}">
                <c16:uniqueId val="{00000000-B986-4E6F-87EA-39534DF09770}"/>
              </c:ext>
            </c:extLst>
          </c:dPt>
          <c:dPt>
            <c:idx val="1"/>
            <c:invertIfNegative val="0"/>
            <c:bubble3D val="0"/>
            <c:extLst>
              <c:ext xmlns:c16="http://schemas.microsoft.com/office/drawing/2014/chart" uri="{C3380CC4-5D6E-409C-BE32-E72D297353CC}">
                <c16:uniqueId val="{00000001-B986-4E6F-87EA-39534DF09770}"/>
              </c:ext>
            </c:extLst>
          </c:dPt>
          <c:dPt>
            <c:idx val="2"/>
            <c:invertIfNegative val="0"/>
            <c:bubble3D val="0"/>
            <c:extLst>
              <c:ext xmlns:c16="http://schemas.microsoft.com/office/drawing/2014/chart" uri="{C3380CC4-5D6E-409C-BE32-E72D297353CC}">
                <c16:uniqueId val="{00000002-B986-4E6F-87EA-39534DF09770}"/>
              </c:ext>
            </c:extLst>
          </c:dPt>
          <c:dPt>
            <c:idx val="3"/>
            <c:invertIfNegative val="0"/>
            <c:bubble3D val="0"/>
            <c:explosion val="27"/>
            <c:extLst>
              <c:ext xmlns:c16="http://schemas.microsoft.com/office/drawing/2014/chart" uri="{C3380CC4-5D6E-409C-BE32-E72D297353CC}">
                <c16:uniqueId val="{00000003-B986-4E6F-87EA-39534DF09770}"/>
              </c:ext>
            </c:extLst>
          </c:dPt>
          <c:dPt>
            <c:idx val="4"/>
            <c:invertIfNegative val="0"/>
            <c:bubble3D val="0"/>
            <c:extLst>
              <c:ext xmlns:c16="http://schemas.microsoft.com/office/drawing/2014/chart" uri="{C3380CC4-5D6E-409C-BE32-E72D297353CC}">
                <c16:uniqueId val="{00000004-B986-4E6F-87EA-39534DF09770}"/>
              </c:ext>
            </c:extLst>
          </c:dPt>
          <c:dPt>
            <c:idx val="5"/>
            <c:invertIfNegative val="0"/>
            <c:bubble3D val="0"/>
            <c:explosion val="23"/>
            <c:extLst>
              <c:ext xmlns:c16="http://schemas.microsoft.com/office/drawing/2014/chart" uri="{C3380CC4-5D6E-409C-BE32-E72D297353CC}">
                <c16:uniqueId val="{00000005-B986-4E6F-87EA-39534DF09770}"/>
              </c:ext>
            </c:extLst>
          </c:dPt>
          <c:dPt>
            <c:idx val="6"/>
            <c:invertIfNegative val="0"/>
            <c:bubble3D val="0"/>
            <c:extLst>
              <c:ext xmlns:c16="http://schemas.microsoft.com/office/drawing/2014/chart" uri="{C3380CC4-5D6E-409C-BE32-E72D297353CC}">
                <c16:uniqueId val="{00000006-B986-4E6F-87EA-39534DF09770}"/>
              </c:ext>
            </c:extLst>
          </c:dPt>
          <c:dPt>
            <c:idx val="7"/>
            <c:invertIfNegative val="0"/>
            <c:bubble3D val="0"/>
            <c:extLst>
              <c:ext xmlns:c16="http://schemas.microsoft.com/office/drawing/2014/chart" uri="{C3380CC4-5D6E-409C-BE32-E72D297353CC}">
                <c16:uniqueId val="{00000007-B986-4E6F-87EA-39534DF09770}"/>
              </c:ext>
            </c:extLst>
          </c:dPt>
          <c:dPt>
            <c:idx val="8"/>
            <c:invertIfNegative val="0"/>
            <c:bubble3D val="0"/>
            <c:extLst>
              <c:ext xmlns:c16="http://schemas.microsoft.com/office/drawing/2014/chart" uri="{C3380CC4-5D6E-409C-BE32-E72D297353CC}">
                <c16:uniqueId val="{00000008-B986-4E6F-87EA-39534DF09770}"/>
              </c:ext>
            </c:extLst>
          </c:dPt>
          <c:dLbls>
            <c:spPr>
              <a:noFill/>
              <a:ln>
                <a:noFill/>
              </a:ln>
              <a:effectLst/>
            </c:spPr>
            <c:txPr>
              <a:bodyPr rot="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List1!$B$2:$B$10</c:f>
              <c:strCache>
                <c:ptCount val="9"/>
                <c:pt idx="0">
                  <c:v>nezna čitati, pisati niti osnovne računske operacije</c:v>
                </c:pt>
                <c:pt idx="1">
                  <c:v>bez školske izobrazbe</c:v>
                </c:pt>
                <c:pt idx="2">
                  <c:v>nezavršena osnovna škola</c:v>
                </c:pt>
                <c:pt idx="3">
                  <c:v>završena osnovna škola</c:v>
                </c:pt>
                <c:pt idx="4">
                  <c:v>nezavršena obrtnička ili srednja škola</c:v>
                </c:pt>
                <c:pt idx="5">
                  <c:v>završena obrtnička ili srednja škola</c:v>
                </c:pt>
                <c:pt idx="6">
                  <c:v>zavšena viša škola</c:v>
                </c:pt>
                <c:pt idx="7">
                  <c:v>završena visoka škola</c:v>
                </c:pt>
                <c:pt idx="8">
                  <c:v>ostalo</c:v>
                </c:pt>
              </c:strCache>
            </c:strRef>
          </c:cat>
          <c:val>
            <c:numRef>
              <c:f>List1!$C$2:$C$10</c:f>
              <c:numCache>
                <c:formatCode>General</c:formatCode>
                <c:ptCount val="9"/>
                <c:pt idx="0">
                  <c:v>23</c:v>
                </c:pt>
                <c:pt idx="1">
                  <c:v>79</c:v>
                </c:pt>
                <c:pt idx="2">
                  <c:v>461</c:v>
                </c:pt>
                <c:pt idx="3">
                  <c:v>1352</c:v>
                </c:pt>
                <c:pt idx="4">
                  <c:v>146</c:v>
                </c:pt>
                <c:pt idx="5">
                  <c:v>2915</c:v>
                </c:pt>
                <c:pt idx="6">
                  <c:v>100</c:v>
                </c:pt>
                <c:pt idx="7">
                  <c:v>175</c:v>
                </c:pt>
                <c:pt idx="8">
                  <c:v>17</c:v>
                </c:pt>
              </c:numCache>
            </c:numRef>
          </c:val>
          <c:extLst>
            <c:ext xmlns:c16="http://schemas.microsoft.com/office/drawing/2014/chart" uri="{C3380CC4-5D6E-409C-BE32-E72D297353CC}">
              <c16:uniqueId val="{00000009-B986-4E6F-87EA-39534DF09770}"/>
            </c:ext>
          </c:extLst>
        </c:ser>
        <c:dLbls>
          <c:showLegendKey val="0"/>
          <c:showVal val="0"/>
          <c:showCatName val="0"/>
          <c:showSerName val="0"/>
          <c:showPercent val="0"/>
          <c:showBubbleSize val="0"/>
        </c:dLbls>
        <c:gapWidth val="100"/>
        <c:axId val="454711168"/>
        <c:axId val="454709632"/>
      </c:barChart>
      <c:valAx>
        <c:axId val="454709632"/>
        <c:scaling>
          <c:orientation val="minMax"/>
        </c:scaling>
        <c:delete val="1"/>
        <c:axPos val="t"/>
        <c:numFmt formatCode="General" sourceLinked="1"/>
        <c:majorTickMark val="none"/>
        <c:minorTickMark val="none"/>
        <c:tickLblPos val="nextTo"/>
        <c:crossAx val="454711168"/>
        <c:crosses val="autoZero"/>
        <c:crossBetween val="between"/>
      </c:valAx>
      <c:catAx>
        <c:axId val="454711168"/>
        <c:scaling>
          <c:orientation val="maxMin"/>
        </c:scaling>
        <c:delete val="0"/>
        <c:axPos val="l"/>
        <c:numFmt formatCode="General" sourceLinked="1"/>
        <c:majorTickMark val="none"/>
        <c:minorTickMark val="none"/>
        <c:tickLblPos val="nextTo"/>
        <c:txPr>
          <a:bodyPr rot="-6000000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454709632"/>
        <c:crosses val="autoZero"/>
        <c:auto val="1"/>
        <c:lblAlgn val="ctr"/>
        <c:lblOffset val="100"/>
        <c:noMultiLvlLbl val="0"/>
      </c:cat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60"/>
      <c:rotY val="150"/>
      <c:rAngAx val="0"/>
      <c:perspective val="20"/>
    </c:view3D>
    <c:floor>
      <c:thickness val="0"/>
    </c:floor>
    <c:sideWall>
      <c:thickness val="0"/>
    </c:sideWall>
    <c:backWall>
      <c:thickness val="0"/>
    </c:backWall>
    <c:plotArea>
      <c:layout/>
      <c:pie3DChart>
        <c:varyColors val="1"/>
        <c:ser>
          <c:idx val="1"/>
          <c:order val="1"/>
          <c:explosion val="25"/>
          <c:dLbls>
            <c:dLbl>
              <c:idx val="0"/>
              <c:layout>
                <c:manualLayout>
                  <c:x val="3.6364829396325457E-3"/>
                  <c:y val="1.114391951006124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12-4D9E-A5D5-94200CDECBA7}"/>
                </c:ext>
              </c:extLst>
            </c:dLbl>
            <c:dLbl>
              <c:idx val="1"/>
              <c:layout>
                <c:manualLayout>
                  <c:x val="-4.3886701662291198E-3"/>
                  <c:y val="-5.62500000000000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12-4D9E-A5D5-94200CDECBA7}"/>
                </c:ext>
              </c:extLst>
            </c:dLbl>
            <c:dLbl>
              <c:idx val="2"/>
              <c:layout>
                <c:manualLayout>
                  <c:x val="1.7190288713910762E-2"/>
                  <c:y val="-6.63167104111986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12-4D9E-A5D5-94200CDECBA7}"/>
                </c:ext>
              </c:extLst>
            </c:dLbl>
            <c:dLbl>
              <c:idx val="3"/>
              <c:layout>
                <c:manualLayout>
                  <c:x val="-3.5993000874890636E-2"/>
                  <c:y val="1.22594050743657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12-4D9E-A5D5-94200CDECBA7}"/>
                </c:ext>
              </c:extLst>
            </c:dLbl>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'[Grafikon u programu Microsoft Word]List1'!$A$2:$A$5</c:f>
              <c:strCache>
                <c:ptCount val="4"/>
                <c:pt idx="0">
                  <c:v>opći pregled</c:v>
                </c:pt>
                <c:pt idx="1">
                  <c:v>stomatološki pregled</c:v>
                </c:pt>
                <c:pt idx="2">
                  <c:v>psihijatrijski pregled</c:v>
                </c:pt>
                <c:pt idx="3">
                  <c:v>laboratorij</c:v>
                </c:pt>
              </c:strCache>
            </c:strRef>
          </c:cat>
          <c:val>
            <c:numRef>
              <c:f>'[Grafikon u programu Microsoft Word]List1'!$B$2:$B$5</c:f>
              <c:numCache>
                <c:formatCode>General</c:formatCode>
                <c:ptCount val="4"/>
                <c:pt idx="0">
                  <c:v>53448</c:v>
                </c:pt>
                <c:pt idx="1">
                  <c:v>6470</c:v>
                </c:pt>
                <c:pt idx="2">
                  <c:v>6675</c:v>
                </c:pt>
                <c:pt idx="3">
                  <c:v>1674</c:v>
                </c:pt>
              </c:numCache>
            </c:numRef>
          </c:val>
          <c:extLst>
            <c:ext xmlns:c16="http://schemas.microsoft.com/office/drawing/2014/chart" uri="{C3380CC4-5D6E-409C-BE32-E72D297353CC}">
              <c16:uniqueId val="{00000004-0D12-4D9E-A5D5-94200CDECBA7}"/>
            </c:ext>
          </c:extLst>
        </c:ser>
        <c:ser>
          <c:idx val="0"/>
          <c:order val="0"/>
          <c:tx>
            <c:strRef>
              <c:f>'[Grafikon u programu Microsoft Word]List1'!$B$1</c:f>
              <c:strCache>
                <c:ptCount val="1"/>
                <c:pt idx="0">
                  <c:v>Stupac1</c:v>
                </c:pt>
              </c:strCache>
            </c:strRef>
          </c:tx>
          <c:explosion val="25"/>
          <c:dPt>
            <c:idx val="0"/>
            <c:bubble3D val="0"/>
            <c:explosion val="15"/>
            <c:extLst>
              <c:ext xmlns:c16="http://schemas.microsoft.com/office/drawing/2014/chart" uri="{C3380CC4-5D6E-409C-BE32-E72D297353CC}">
                <c16:uniqueId val="{00000001-EFC1-4D3B-A9E3-9E7BA69E7A6A}"/>
              </c:ext>
            </c:extLst>
          </c:dPt>
          <c:dPt>
            <c:idx val="1"/>
            <c:bubble3D val="0"/>
            <c:extLst>
              <c:ext xmlns:c16="http://schemas.microsoft.com/office/drawing/2014/chart" uri="{C3380CC4-5D6E-409C-BE32-E72D297353CC}">
                <c16:uniqueId val="{00000003-EFC1-4D3B-A9E3-9E7BA69E7A6A}"/>
              </c:ext>
            </c:extLst>
          </c:dPt>
          <c:dPt>
            <c:idx val="2"/>
            <c:bubble3D val="0"/>
            <c:extLst>
              <c:ext xmlns:c16="http://schemas.microsoft.com/office/drawing/2014/chart" uri="{C3380CC4-5D6E-409C-BE32-E72D297353CC}">
                <c16:uniqueId val="{00000005-EFC1-4D3B-A9E3-9E7BA69E7A6A}"/>
              </c:ext>
            </c:extLst>
          </c:dPt>
          <c:dPt>
            <c:idx val="3"/>
            <c:bubble3D val="0"/>
            <c:extLst>
              <c:ext xmlns:c16="http://schemas.microsoft.com/office/drawing/2014/chart" uri="{C3380CC4-5D6E-409C-BE32-E72D297353CC}">
                <c16:uniqueId val="{00000007-EFC1-4D3B-A9E3-9E7BA69E7A6A}"/>
              </c:ext>
            </c:extLst>
          </c:dPt>
          <c:dLbls>
            <c:dLbl>
              <c:idx val="0"/>
              <c:layout>
                <c:manualLayout>
                  <c:x val="1.9537898671756941E-3"/>
                  <c:y val="-3.3028532723733098E-3"/>
                </c:manualLayout>
              </c:layout>
              <c:tx>
                <c:rich>
                  <a:bodyPr/>
                  <a:lstStyle/>
                  <a:p>
                    <a:r>
                      <a:rPr lang="en-US"/>
                      <a:t> </a:t>
                    </a:r>
                    <a:fld id="{BB88E3C8-8526-498D-A4F1-4E168E6D1234}" type="VALUE">
                      <a:rPr lang="en-US"/>
                      <a:pPr/>
                      <a:t>[VALUE]</a:t>
                    </a:fld>
                    <a:endParaRPr lang="en-US"/>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C1-4D3B-A9E3-9E7BA69E7A6A}"/>
                </c:ext>
              </c:extLst>
            </c:dLbl>
            <c:dLbl>
              <c:idx val="1"/>
              <c:layout>
                <c:manualLayout>
                  <c:x val="-4.2255229459954797E-3"/>
                  <c:y val="-2.8216493099652872E-2"/>
                </c:manualLayout>
              </c:layout>
              <c:tx>
                <c:rich>
                  <a:bodyPr/>
                  <a:lstStyle/>
                  <a:p>
                    <a:r>
                      <a:rPr lang="en-US" baseline="0"/>
                      <a:t> </a:t>
                    </a:r>
                    <a:fld id="{58F4E8F8-C889-4768-85E7-02DF7BE96DB3}"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C1-4D3B-A9E3-9E7BA69E7A6A}"/>
                </c:ext>
              </c:extLst>
            </c:dLbl>
            <c:dLbl>
              <c:idx val="2"/>
              <c:layout>
                <c:manualLayout>
                  <c:x val="-5.20062833054959E-3"/>
                  <c:y val="-2.081830496994325E-2"/>
                </c:manualLayout>
              </c:layout>
              <c:tx>
                <c:rich>
                  <a:bodyPr/>
                  <a:lstStyle/>
                  <a:p>
                    <a:r>
                      <a:rPr lang="en-US" baseline="0"/>
                      <a:t> </a:t>
                    </a:r>
                    <a:fld id="{ACB1D8C1-5A03-4E1B-95D3-FC5A3CFA8BE9}"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FC1-4D3B-A9E3-9E7BA69E7A6A}"/>
                </c:ext>
              </c:extLst>
            </c:dLbl>
            <c:dLbl>
              <c:idx val="3"/>
              <c:layout>
                <c:manualLayout>
                  <c:x val="1.1990376202974535E-2"/>
                  <c:y val="-2.4629159258318566E-2"/>
                </c:manualLayout>
              </c:layout>
              <c:tx>
                <c:rich>
                  <a:bodyPr/>
                  <a:lstStyle/>
                  <a:p>
                    <a:r>
                      <a:rPr lang="en-US" baseline="0"/>
                      <a:t> </a:t>
                    </a:r>
                    <a:fld id="{C9A1A9A3-0AC4-4204-B21A-4ECC59C500E4}"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FC1-4D3B-A9E3-9E7BA69E7A6A}"/>
                </c:ext>
              </c:extLst>
            </c:dLbl>
            <c:spPr>
              <a:solidFill>
                <a:sysClr val="window" lastClr="FFFFFF"/>
              </a:solidFill>
              <a:ln>
                <a:solidFill>
                  <a:sysClr val="windowText" lastClr="000000">
                    <a:lumMod val="65000"/>
                    <a:lumOff val="35000"/>
                  </a:sysClr>
                </a:solidFill>
              </a:ln>
              <a:effectLst/>
            </c:spPr>
            <c:txPr>
              <a:bodyPr rot="0" vert="horz"/>
              <a:lstStyle/>
              <a:p>
                <a:pPr>
                  <a:defRPr/>
                </a:pPr>
                <a:endParaRPr lang="sr-Latn-RS"/>
              </a:p>
            </c:txPr>
            <c:dLblPos val="in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'[Grafikon u programu Microsoft Word]List1'!$A$2:$A$5</c:f>
              <c:strCache>
                <c:ptCount val="4"/>
                <c:pt idx="0">
                  <c:v>opći pregled</c:v>
                </c:pt>
                <c:pt idx="1">
                  <c:v>stomatološki pregled</c:v>
                </c:pt>
                <c:pt idx="2">
                  <c:v>psihijatrijski pregled</c:v>
                </c:pt>
                <c:pt idx="3">
                  <c:v>laboratorij</c:v>
                </c:pt>
              </c:strCache>
            </c:strRef>
          </c:cat>
          <c:val>
            <c:numRef>
              <c:f>'[Grafikon u programu Microsoft Word]List1'!$B$2:$B$5</c:f>
              <c:numCache>
                <c:formatCode>General</c:formatCode>
                <c:ptCount val="4"/>
                <c:pt idx="0">
                  <c:v>53448</c:v>
                </c:pt>
                <c:pt idx="1">
                  <c:v>6470</c:v>
                </c:pt>
                <c:pt idx="2">
                  <c:v>6675</c:v>
                </c:pt>
                <c:pt idx="3">
                  <c:v>1674</c:v>
                </c:pt>
              </c:numCache>
            </c:numRef>
          </c:val>
          <c:extLst>
            <c:ext xmlns:c16="http://schemas.microsoft.com/office/drawing/2014/chart" uri="{C3380CC4-5D6E-409C-BE32-E72D297353CC}">
              <c16:uniqueId val="{00000008-EFC1-4D3B-A9E3-9E7BA69E7A6A}"/>
            </c:ext>
          </c:extLst>
        </c:ser>
        <c:dLbls>
          <c:dLblPos val="ctr"/>
          <c:showLegendKey val="0"/>
          <c:showVal val="0"/>
          <c:showCatName val="0"/>
          <c:showSerName val="0"/>
          <c:showPercent val="0"/>
          <c:showBubbleSize val="0"/>
          <c:showLeaderLines val="0"/>
        </c:dLbls>
      </c:pie3DChart>
    </c:plotArea>
    <c:legend>
      <c:legendPos val="b"/>
      <c:layout>
        <c:manualLayout>
          <c:xMode val="edge"/>
          <c:yMode val="edge"/>
          <c:x val="1.6288495188101493E-2"/>
          <c:y val="0.87701549403098811"/>
          <c:w val="0.98371150481189851"/>
          <c:h val="8.3717191601049873E-2"/>
        </c:manualLayout>
      </c:layout>
      <c:overlay val="0"/>
      <c:txPr>
        <a:bodyPr rot="0" vert="horz"/>
        <a:lstStyle/>
        <a:p>
          <a:pPr>
            <a:defRPr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2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8.6270796377357212E-2"/>
          <c:y val="0.11386056669923558"/>
          <c:w val="0.82745840724528563"/>
          <c:h val="0.53322604747399271"/>
        </c:manualLayout>
      </c:layout>
      <c:pie3DChart>
        <c:varyColors val="1"/>
        <c:ser>
          <c:idx val="0"/>
          <c:order val="0"/>
          <c:tx>
            <c:strRef>
              <c:f>List1!$B$1</c:f>
              <c:strCache>
                <c:ptCount val="1"/>
                <c:pt idx="0">
                  <c:v>Stupac1</c:v>
                </c:pt>
              </c:strCache>
            </c:strRef>
          </c:tx>
          <c:spPr>
            <a:ln>
              <a:noFill/>
            </a:ln>
          </c:spPr>
          <c:explosion val="25"/>
          <c:dPt>
            <c:idx val="0"/>
            <c:bubble3D val="0"/>
            <c:spPr>
              <a:solidFill>
                <a:schemeClr val="accent1"/>
              </a:solidFill>
              <a:ln w="19050">
                <a:noFill/>
              </a:ln>
              <a:effectLst/>
              <a:sp3d/>
            </c:spPr>
            <c:extLst>
              <c:ext xmlns:c16="http://schemas.microsoft.com/office/drawing/2014/chart" uri="{C3380CC4-5D6E-409C-BE32-E72D297353CC}">
                <c16:uniqueId val="{00000001-C8A4-40A5-9158-4CD3587BF5A1}"/>
              </c:ext>
            </c:extLst>
          </c:dPt>
          <c:dPt>
            <c:idx val="1"/>
            <c:bubble3D val="0"/>
            <c:spPr>
              <a:solidFill>
                <a:schemeClr val="accent2"/>
              </a:solidFill>
              <a:ln w="19050">
                <a:noFill/>
              </a:ln>
              <a:effectLst/>
              <a:sp3d/>
            </c:spPr>
            <c:extLst>
              <c:ext xmlns:c16="http://schemas.microsoft.com/office/drawing/2014/chart" uri="{C3380CC4-5D6E-409C-BE32-E72D297353CC}">
                <c16:uniqueId val="{00000003-C8A4-40A5-9158-4CD3587BF5A1}"/>
              </c:ext>
            </c:extLst>
          </c:dPt>
          <c:dPt>
            <c:idx val="2"/>
            <c:bubble3D val="0"/>
            <c:spPr>
              <a:solidFill>
                <a:schemeClr val="accent3"/>
              </a:solidFill>
              <a:ln w="19050">
                <a:noFill/>
              </a:ln>
              <a:effectLst/>
              <a:sp3d/>
            </c:spPr>
            <c:extLst>
              <c:ext xmlns:c16="http://schemas.microsoft.com/office/drawing/2014/chart" uri="{C3380CC4-5D6E-409C-BE32-E72D297353CC}">
                <c16:uniqueId val="{00000005-C8A4-40A5-9158-4CD3587BF5A1}"/>
              </c:ext>
            </c:extLst>
          </c:dPt>
          <c:dPt>
            <c:idx val="3"/>
            <c:bubble3D val="0"/>
            <c:spPr>
              <a:solidFill>
                <a:schemeClr val="accent4"/>
              </a:solidFill>
              <a:ln w="19050">
                <a:noFill/>
              </a:ln>
              <a:effectLst/>
              <a:sp3d/>
            </c:spPr>
            <c:extLst>
              <c:ext xmlns:c16="http://schemas.microsoft.com/office/drawing/2014/chart" uri="{C3380CC4-5D6E-409C-BE32-E72D297353CC}">
                <c16:uniqueId val="{00000007-C8A4-40A5-9158-4CD3587BF5A1}"/>
              </c:ext>
            </c:extLst>
          </c:dPt>
          <c:dPt>
            <c:idx val="4"/>
            <c:bubble3D val="0"/>
            <c:spPr>
              <a:solidFill>
                <a:schemeClr val="accent5"/>
              </a:solidFill>
              <a:ln w="19050">
                <a:noFill/>
              </a:ln>
              <a:effectLst/>
              <a:sp3d/>
            </c:spPr>
            <c:extLst>
              <c:ext xmlns:c16="http://schemas.microsoft.com/office/drawing/2014/chart" uri="{C3380CC4-5D6E-409C-BE32-E72D297353CC}">
                <c16:uniqueId val="{00000009-C8A4-40A5-9158-4CD3587BF5A1}"/>
              </c:ext>
            </c:extLst>
          </c:dPt>
          <c:dPt>
            <c:idx val="5"/>
            <c:bubble3D val="0"/>
            <c:spPr>
              <a:solidFill>
                <a:schemeClr val="accent6"/>
              </a:solidFill>
              <a:ln w="19050">
                <a:noFill/>
              </a:ln>
              <a:effectLst/>
              <a:sp3d/>
            </c:spPr>
            <c:extLst>
              <c:ext xmlns:c16="http://schemas.microsoft.com/office/drawing/2014/chart" uri="{C3380CC4-5D6E-409C-BE32-E72D297353CC}">
                <c16:uniqueId val="{0000000B-C8A4-40A5-9158-4CD3587BF5A1}"/>
              </c:ext>
            </c:extLst>
          </c:dPt>
          <c:dPt>
            <c:idx val="6"/>
            <c:bubble3D val="0"/>
            <c:spPr>
              <a:solidFill>
                <a:schemeClr val="accent1">
                  <a:lumMod val="60000"/>
                </a:schemeClr>
              </a:solidFill>
              <a:ln w="19050">
                <a:noFill/>
              </a:ln>
              <a:effectLst/>
              <a:sp3d/>
            </c:spPr>
            <c:extLst>
              <c:ext xmlns:c16="http://schemas.microsoft.com/office/drawing/2014/chart" uri="{C3380CC4-5D6E-409C-BE32-E72D297353CC}">
                <c16:uniqueId val="{0000000D-C8A4-40A5-9158-4CD3587BF5A1}"/>
              </c:ext>
            </c:extLst>
          </c:dPt>
          <c:dPt>
            <c:idx val="7"/>
            <c:bubble3D val="0"/>
            <c:spPr>
              <a:solidFill>
                <a:schemeClr val="accent2">
                  <a:lumMod val="60000"/>
                </a:schemeClr>
              </a:solidFill>
              <a:ln w="19050">
                <a:noFill/>
              </a:ln>
              <a:effectLst/>
              <a:sp3d/>
            </c:spPr>
            <c:extLst>
              <c:ext xmlns:c16="http://schemas.microsoft.com/office/drawing/2014/chart" uri="{C3380CC4-5D6E-409C-BE32-E72D297353CC}">
                <c16:uniqueId val="{0000000F-C8A4-40A5-9158-4CD3587BF5A1}"/>
              </c:ext>
            </c:extLst>
          </c:dPt>
          <c:dPt>
            <c:idx val="8"/>
            <c:bubble3D val="0"/>
            <c:spPr>
              <a:solidFill>
                <a:schemeClr val="accent3">
                  <a:lumMod val="60000"/>
                </a:schemeClr>
              </a:solidFill>
              <a:ln w="19050">
                <a:noFill/>
              </a:ln>
              <a:effectLst/>
              <a:sp3d/>
            </c:spPr>
            <c:extLst>
              <c:ext xmlns:c16="http://schemas.microsoft.com/office/drawing/2014/chart" uri="{C3380CC4-5D6E-409C-BE32-E72D297353CC}">
                <c16:uniqueId val="{00000011-C8A4-40A5-9158-4CD3587BF5A1}"/>
              </c:ext>
            </c:extLst>
          </c:dPt>
          <c:dPt>
            <c:idx val="9"/>
            <c:bubble3D val="0"/>
            <c:spPr>
              <a:solidFill>
                <a:schemeClr val="accent4">
                  <a:lumMod val="60000"/>
                </a:schemeClr>
              </a:solidFill>
              <a:ln w="19050">
                <a:noFill/>
              </a:ln>
              <a:effectLst/>
              <a:sp3d/>
            </c:spPr>
            <c:extLst>
              <c:ext xmlns:c16="http://schemas.microsoft.com/office/drawing/2014/chart" uri="{C3380CC4-5D6E-409C-BE32-E72D297353CC}">
                <c16:uniqueId val="{00000013-C8A4-40A5-9158-4CD3587BF5A1}"/>
              </c:ext>
            </c:extLst>
          </c:dPt>
          <c:dPt>
            <c:idx val="10"/>
            <c:bubble3D val="0"/>
            <c:spPr>
              <a:solidFill>
                <a:schemeClr val="accent5">
                  <a:lumMod val="60000"/>
                </a:schemeClr>
              </a:solidFill>
              <a:ln w="19050">
                <a:noFill/>
              </a:ln>
              <a:effectLst/>
              <a:sp3d/>
            </c:spPr>
            <c:extLst>
              <c:ext xmlns:c16="http://schemas.microsoft.com/office/drawing/2014/chart" uri="{C3380CC4-5D6E-409C-BE32-E72D297353CC}">
                <c16:uniqueId val="{00000015-C8A4-40A5-9158-4CD3587BF5A1}"/>
              </c:ext>
            </c:extLst>
          </c:dPt>
          <c:dLbls>
            <c:dLbl>
              <c:idx val="0"/>
              <c:layout>
                <c:manualLayout>
                  <c:x val="-2.5931928687196109E-2"/>
                  <c:y val="-9.7323600973236064E-3"/>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A4-40A5-9158-4CD3587BF5A1}"/>
                </c:ext>
              </c:extLst>
            </c:dLbl>
            <c:dLbl>
              <c:idx val="1"/>
              <c:layout>
                <c:manualLayout>
                  <c:x val="-1.2965964343598054E-2"/>
                  <c:y val="-1.9464720194647206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A4-40A5-9158-4CD3587BF5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1"/>
            <c:showVal val="1"/>
            <c:showCatName val="0"/>
            <c:showSerName val="0"/>
            <c:showPercent val="0"/>
            <c:showBubbleSize val="0"/>
            <c:showLeaderLines val="0"/>
            <c:extLst>
              <c:ext xmlns:c15="http://schemas.microsoft.com/office/drawing/2012/chart" uri="{CE6537A1-D6FC-4f65-9D91-7224C49458BB}"/>
            </c:extLst>
          </c:dLbls>
          <c:cat>
            <c:strRef>
              <c:f>List1!$A$2:$A$12</c:f>
              <c:strCache>
                <c:ptCount val="11"/>
                <c:pt idx="0">
                  <c:v>očne bolesti</c:v>
                </c:pt>
                <c:pt idx="1">
                  <c:v>infektivne bolesti</c:v>
                </c:pt>
                <c:pt idx="2">
                  <c:v>urogenitelne bolesti</c:v>
                </c:pt>
                <c:pt idx="3">
                  <c:v>kožne bolesti</c:v>
                </c:pt>
                <c:pt idx="4">
                  <c:v>neurološke bolesti</c:v>
                </c:pt>
                <c:pt idx="5">
                  <c:v>bolesti lokomotornog sustava</c:v>
                </c:pt>
                <c:pt idx="6">
                  <c:v>bolesti krvožilnog sustava</c:v>
                </c:pt>
                <c:pt idx="7">
                  <c:v>bolesti probavnog sustava</c:v>
                </c:pt>
                <c:pt idx="8">
                  <c:v>respiratorne bolesti</c:v>
                </c:pt>
                <c:pt idx="9">
                  <c:v>psihijatrijske bolesti</c:v>
                </c:pt>
                <c:pt idx="10">
                  <c:v>ostalo</c:v>
                </c:pt>
              </c:strCache>
            </c:strRef>
          </c:cat>
          <c:val>
            <c:numRef>
              <c:f>List1!$B$2:$B$12</c:f>
              <c:numCache>
                <c:formatCode>General</c:formatCode>
                <c:ptCount val="11"/>
                <c:pt idx="0">
                  <c:v>955</c:v>
                </c:pt>
                <c:pt idx="1">
                  <c:v>915</c:v>
                </c:pt>
                <c:pt idx="2">
                  <c:v>1910</c:v>
                </c:pt>
                <c:pt idx="3">
                  <c:v>1934</c:v>
                </c:pt>
                <c:pt idx="4">
                  <c:v>2185</c:v>
                </c:pt>
                <c:pt idx="5">
                  <c:v>3747</c:v>
                </c:pt>
                <c:pt idx="6">
                  <c:v>3301</c:v>
                </c:pt>
                <c:pt idx="7">
                  <c:v>3826</c:v>
                </c:pt>
                <c:pt idx="8">
                  <c:v>4795</c:v>
                </c:pt>
                <c:pt idx="9">
                  <c:v>8084</c:v>
                </c:pt>
                <c:pt idx="10">
                  <c:v>4148</c:v>
                </c:pt>
              </c:numCache>
            </c:numRef>
          </c:val>
          <c:extLst>
            <c:ext xmlns:c16="http://schemas.microsoft.com/office/drawing/2014/chart" uri="{C3380CC4-5D6E-409C-BE32-E72D297353CC}">
              <c16:uniqueId val="{00000016-C8A4-40A5-9158-4CD3587BF5A1}"/>
            </c:ext>
          </c:extLst>
        </c:ser>
        <c:dLbls>
          <c:dLblPos val="ctr"/>
          <c:showLegendKey val="0"/>
          <c:showVal val="0"/>
          <c:showCatName val="0"/>
          <c:showSerName val="0"/>
          <c:showPercent val="1"/>
          <c:showBubbleSize val="0"/>
          <c:showLeaderLines val="0"/>
        </c:dLbls>
      </c:pie3DChart>
    </c:plotArea>
    <c:legend>
      <c:legendPos val="b"/>
      <c:layout>
        <c:manualLayout>
          <c:xMode val="edge"/>
          <c:yMode val="edge"/>
          <c:x val="1.6109274833352481E-2"/>
          <c:y val="0.73762987036592731"/>
          <c:w val="0.78429595300487709"/>
          <c:h val="0.2623701861511781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36045302207326E-2"/>
          <c:y val="0.26229508196721313"/>
          <c:w val="0.94915058361261995"/>
          <c:h val="0.43417968245772559"/>
        </c:manualLayout>
      </c:layout>
      <c:lineChart>
        <c:grouping val="standard"/>
        <c:varyColors val="0"/>
        <c:ser>
          <c:idx val="0"/>
          <c:order val="0"/>
          <c:tx>
            <c:strRef>
              <c:f>List1!$B$1</c:f>
              <c:strCache>
                <c:ptCount val="1"/>
                <c:pt idx="0">
                  <c:v>Stupac1</c:v>
                </c:pt>
              </c:strCache>
            </c:strRef>
          </c:tx>
          <c:dLbls>
            <c:dLbl>
              <c:idx val="1"/>
              <c:tx>
                <c:rich>
                  <a:bodyPr/>
                  <a:lstStyle/>
                  <a:p>
                    <a:r>
                      <a:rPr lang="en-US" sz="900">
                        <a:solidFill>
                          <a:schemeClr val="accent1">
                            <a:lumMod val="50000"/>
                          </a:schemeClr>
                        </a:solidFill>
                        <a:latin typeface="Times New Roman" panose="02020603050405020304" pitchFamily="18" charset="0"/>
                        <a:cs typeface="Times New Roman" panose="02020603050405020304" pitchFamily="18" charset="0"/>
                      </a:rPr>
                      <a:t>224</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F0-4504-9EAB-0E4F219B6CF8}"/>
                </c:ext>
              </c:extLst>
            </c:dLbl>
            <c:dLbl>
              <c:idx val="2"/>
              <c:tx>
                <c:rich>
                  <a:bodyPr/>
                  <a:lstStyle/>
                  <a:p>
                    <a:r>
                      <a:rPr lang="en-US" sz="900">
                        <a:solidFill>
                          <a:schemeClr val="accent1">
                            <a:lumMod val="50000"/>
                          </a:schemeClr>
                        </a:solidFill>
                        <a:latin typeface="Times New Roman" panose="02020603050405020304" pitchFamily="18" charset="0"/>
                        <a:cs typeface="Times New Roman" panose="02020603050405020304" pitchFamily="18" charset="0"/>
                      </a:rPr>
                      <a:t>300</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F0-4504-9EAB-0E4F219B6CF8}"/>
                </c:ext>
              </c:extLst>
            </c:dLbl>
            <c:dLbl>
              <c:idx val="3"/>
              <c:tx>
                <c:rich>
                  <a:bodyPr/>
                  <a:lstStyle/>
                  <a:p>
                    <a:r>
                      <a:rPr lang="en-US" sz="900">
                        <a:solidFill>
                          <a:schemeClr val="accent1">
                            <a:lumMod val="50000"/>
                          </a:schemeClr>
                        </a:solidFill>
                        <a:latin typeface="Times New Roman" panose="02020603050405020304" pitchFamily="18" charset="0"/>
                        <a:cs typeface="Times New Roman" panose="02020603050405020304" pitchFamily="18" charset="0"/>
                      </a:rPr>
                      <a:t>219</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F0-4504-9EAB-0E4F219B6CF8}"/>
                </c:ext>
              </c:extLst>
            </c:dLbl>
            <c:dLbl>
              <c:idx val="4"/>
              <c:tx>
                <c:rich>
                  <a:bodyPr/>
                  <a:lstStyle/>
                  <a:p>
                    <a:r>
                      <a:rPr lang="en-US" sz="900">
                        <a:solidFill>
                          <a:schemeClr val="accent1">
                            <a:lumMod val="50000"/>
                          </a:schemeClr>
                        </a:solidFill>
                        <a:latin typeface="Times New Roman" panose="02020603050405020304" pitchFamily="18" charset="0"/>
                        <a:cs typeface="Times New Roman" panose="02020603050405020304" pitchFamily="18" charset="0"/>
                      </a:rPr>
                      <a:t>285</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F0-4504-9EAB-0E4F219B6CF8}"/>
                </c:ext>
              </c:extLst>
            </c:dLbl>
            <c:spPr>
              <a:noFill/>
              <a:ln>
                <a:noFill/>
              </a:ln>
              <a:effectLst/>
            </c:spPr>
            <c:txPr>
              <a:bodyPr anchorCtr="0"/>
              <a:lstStyle/>
              <a:p>
                <a:pPr algn="ct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List1!$A$2:$A$6</c:f>
              <c:strCache>
                <c:ptCount val="5"/>
                <c:pt idx="0">
                  <c:v>2018.</c:v>
                </c:pt>
                <c:pt idx="1">
                  <c:v>2019.</c:v>
                </c:pt>
                <c:pt idx="2">
                  <c:v>2020.</c:v>
                </c:pt>
                <c:pt idx="3">
                  <c:v>2021.</c:v>
                </c:pt>
                <c:pt idx="4">
                  <c:v>2022.</c:v>
                </c:pt>
              </c:strCache>
            </c:strRef>
          </c:cat>
          <c:val>
            <c:numRef>
              <c:f>List1!$B$2:$B$6</c:f>
              <c:numCache>
                <c:formatCode>General</c:formatCode>
                <c:ptCount val="5"/>
                <c:pt idx="0">
                  <c:v>465</c:v>
                </c:pt>
                <c:pt idx="1">
                  <c:v>224</c:v>
                </c:pt>
                <c:pt idx="2">
                  <c:v>300</c:v>
                </c:pt>
                <c:pt idx="3">
                  <c:v>219</c:v>
                </c:pt>
                <c:pt idx="4">
                  <c:v>285</c:v>
                </c:pt>
              </c:numCache>
            </c:numRef>
          </c:val>
          <c:smooth val="0"/>
          <c:extLst>
            <c:ext xmlns:c16="http://schemas.microsoft.com/office/drawing/2014/chart" uri="{C3380CC4-5D6E-409C-BE32-E72D297353CC}">
              <c16:uniqueId val="{00000004-2AF0-4504-9EAB-0E4F219B6CF8}"/>
            </c:ext>
          </c:extLst>
        </c:ser>
        <c:dLbls>
          <c:showLegendKey val="0"/>
          <c:showVal val="0"/>
          <c:showCatName val="0"/>
          <c:showSerName val="0"/>
          <c:showPercent val="0"/>
          <c:showBubbleSize val="0"/>
        </c:dLbls>
        <c:marker val="1"/>
        <c:smooth val="0"/>
        <c:axId val="477015424"/>
        <c:axId val="477021312"/>
      </c:lineChart>
      <c:catAx>
        <c:axId val="477015424"/>
        <c:scaling>
          <c:orientation val="minMax"/>
        </c:scaling>
        <c:delete val="0"/>
        <c:axPos val="b"/>
        <c:numFmt formatCode="General" sourceLinked="1"/>
        <c:majorTickMark val="out"/>
        <c:minorTickMark val="none"/>
        <c:tickLblPos val="nextTo"/>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477021312"/>
        <c:crosses val="autoZero"/>
        <c:auto val="1"/>
        <c:lblAlgn val="ctr"/>
        <c:lblOffset val="100"/>
        <c:noMultiLvlLbl val="0"/>
      </c:catAx>
      <c:valAx>
        <c:axId val="477021312"/>
        <c:scaling>
          <c:orientation val="minMax"/>
        </c:scaling>
        <c:delete val="1"/>
        <c:axPos val="l"/>
        <c:numFmt formatCode="General" sourceLinked="1"/>
        <c:majorTickMark val="out"/>
        <c:minorTickMark val="none"/>
        <c:tickLblPos val="nextTo"/>
        <c:crossAx val="477015424"/>
        <c:crosses val="autoZero"/>
        <c:crossBetween val="between"/>
      </c:valAx>
    </c:plotArea>
    <c:plotVisOnly val="1"/>
    <c:dispBlanksAs val="gap"/>
    <c:showDLblsOverMax val="0"/>
  </c:chart>
  <c:txPr>
    <a:bodyPr/>
    <a:lstStyle/>
    <a:p>
      <a:pPr>
        <a:defRPr>
          <a:solidFill>
            <a:schemeClr val="tx2"/>
          </a:solidFill>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
          <c:y val="0.19348035467823774"/>
          <c:w val="0.94806421152030218"/>
          <c:h val="0.53975582597629845"/>
        </c:manualLayout>
      </c:layout>
      <c:lineChart>
        <c:grouping val="stacked"/>
        <c:varyColors val="0"/>
        <c:ser>
          <c:idx val="0"/>
          <c:order val="0"/>
          <c:tx>
            <c:strRef>
              <c:f>List1!$B$1</c:f>
              <c:strCache>
                <c:ptCount val="1"/>
                <c:pt idx="0">
                  <c:v>broj odobrenih premještaja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2018.</c:v>
                </c:pt>
                <c:pt idx="1">
                  <c:v>2019.</c:v>
                </c:pt>
                <c:pt idx="2">
                  <c:v>2020.</c:v>
                </c:pt>
                <c:pt idx="3">
                  <c:v>2021.</c:v>
                </c:pt>
                <c:pt idx="4">
                  <c:v>2022.</c:v>
                </c:pt>
              </c:strCache>
            </c:strRef>
          </c:cat>
          <c:val>
            <c:numRef>
              <c:f>List1!$B$2:$B$6</c:f>
              <c:numCache>
                <c:formatCode>General</c:formatCode>
                <c:ptCount val="5"/>
                <c:pt idx="0">
                  <c:v>443</c:v>
                </c:pt>
                <c:pt idx="1">
                  <c:v>369</c:v>
                </c:pt>
                <c:pt idx="2">
                  <c:v>348</c:v>
                </c:pt>
                <c:pt idx="3">
                  <c:v>305</c:v>
                </c:pt>
                <c:pt idx="4">
                  <c:v>377</c:v>
                </c:pt>
              </c:numCache>
            </c:numRef>
          </c:val>
          <c:smooth val="0"/>
          <c:extLst>
            <c:ext xmlns:c16="http://schemas.microsoft.com/office/drawing/2014/chart" uri="{C3380CC4-5D6E-409C-BE32-E72D297353CC}">
              <c16:uniqueId val="{00000000-5F92-4343-93E6-E527F8DF0868}"/>
            </c:ext>
          </c:extLst>
        </c:ser>
        <c:dLbls>
          <c:showLegendKey val="0"/>
          <c:showVal val="0"/>
          <c:showCatName val="0"/>
          <c:showSerName val="0"/>
          <c:showPercent val="0"/>
          <c:showBubbleSize val="0"/>
        </c:dLbls>
        <c:marker val="1"/>
        <c:smooth val="0"/>
        <c:axId val="455308416"/>
        <c:axId val="455309952"/>
      </c:lineChart>
      <c:catAx>
        <c:axId val="455308416"/>
        <c:scaling>
          <c:orientation val="minMax"/>
        </c:scaling>
        <c:delete val="0"/>
        <c:axPos val="b"/>
        <c:numFmt formatCode="General" sourceLinked="1"/>
        <c:majorTickMark val="out"/>
        <c:minorTickMark val="none"/>
        <c:tickLblPos val="nextTo"/>
        <c:crossAx val="455309952"/>
        <c:crosses val="autoZero"/>
        <c:auto val="1"/>
        <c:lblAlgn val="ctr"/>
        <c:lblOffset val="100"/>
        <c:noMultiLvlLbl val="0"/>
      </c:catAx>
      <c:valAx>
        <c:axId val="455309952"/>
        <c:scaling>
          <c:orientation val="minMax"/>
        </c:scaling>
        <c:delete val="1"/>
        <c:axPos val="l"/>
        <c:numFmt formatCode="General" sourceLinked="1"/>
        <c:majorTickMark val="out"/>
        <c:minorTickMark val="none"/>
        <c:tickLblPos val="nextTo"/>
        <c:crossAx val="455308416"/>
        <c:crosses val="autoZero"/>
        <c:crossBetween val="between"/>
      </c:valAx>
    </c:plotArea>
    <c:plotVisOnly val="1"/>
    <c:dispBlanksAs val="gap"/>
    <c:showDLblsOverMax val="0"/>
  </c:chart>
  <c:txPr>
    <a:bodyPr/>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49027196310992"/>
          <c:y val="0.11016098370635836"/>
          <c:w val="0.87239097824636325"/>
          <c:h val="0.7426115772727534"/>
        </c:manualLayout>
      </c:layout>
      <c:barChart>
        <c:barDir val="col"/>
        <c:grouping val="clustered"/>
        <c:varyColors val="0"/>
        <c:ser>
          <c:idx val="0"/>
          <c:order val="0"/>
          <c:tx>
            <c:strRef>
              <c:f>List1!$B$1</c:f>
              <c:strCache>
                <c:ptCount val="1"/>
                <c:pt idx="0">
                  <c:v>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0-C3E0-4647-AD67-080D87D9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numCache>
            </c:numRef>
          </c:cat>
          <c:val>
            <c:numRef>
              <c:f>List1!$B$2</c:f>
              <c:numCache>
                <c:formatCode>General</c:formatCode>
                <c:ptCount val="1"/>
                <c:pt idx="0">
                  <c:v>852</c:v>
                </c:pt>
              </c:numCache>
            </c:numRef>
          </c:val>
          <c:extLst>
            <c:ext xmlns:c16="http://schemas.microsoft.com/office/drawing/2014/chart" uri="{C3380CC4-5D6E-409C-BE32-E72D297353CC}">
              <c16:uniqueId val="{00000000-51EB-4C65-84DA-7FF539FC942C}"/>
            </c:ext>
          </c:extLst>
        </c:ser>
        <c:ser>
          <c:idx val="1"/>
          <c:order val="1"/>
          <c:tx>
            <c:strRef>
              <c:f>List1!$C$1</c:f>
              <c:strCache>
                <c:ptCount val="1"/>
                <c:pt idx="0">
                  <c:v>2019.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numCache>
            </c:numRef>
          </c:cat>
          <c:val>
            <c:numRef>
              <c:f>List1!$C$2</c:f>
              <c:numCache>
                <c:formatCode>General</c:formatCode>
                <c:ptCount val="1"/>
                <c:pt idx="0">
                  <c:v>843</c:v>
                </c:pt>
              </c:numCache>
            </c:numRef>
          </c:val>
          <c:extLst>
            <c:ext xmlns:c16="http://schemas.microsoft.com/office/drawing/2014/chart" uri="{C3380CC4-5D6E-409C-BE32-E72D297353CC}">
              <c16:uniqueId val="{00000001-51EB-4C65-84DA-7FF539FC942C}"/>
            </c:ext>
          </c:extLst>
        </c:ser>
        <c:ser>
          <c:idx val="2"/>
          <c:order val="2"/>
          <c:tx>
            <c:strRef>
              <c:f>List1!$D$1</c:f>
              <c:strCache>
                <c:ptCount val="1"/>
                <c:pt idx="0">
                  <c:v>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numCache>
            </c:numRef>
          </c:cat>
          <c:val>
            <c:numRef>
              <c:f>List1!$D$2</c:f>
              <c:numCache>
                <c:formatCode>General</c:formatCode>
                <c:ptCount val="1"/>
                <c:pt idx="0">
                  <c:v>737</c:v>
                </c:pt>
              </c:numCache>
            </c:numRef>
          </c:val>
          <c:extLst>
            <c:ext xmlns:c16="http://schemas.microsoft.com/office/drawing/2014/chart" uri="{C3380CC4-5D6E-409C-BE32-E72D297353CC}">
              <c16:uniqueId val="{00000002-51EB-4C65-84DA-7FF539FC942C}"/>
            </c:ext>
          </c:extLst>
        </c:ser>
        <c:ser>
          <c:idx val="3"/>
          <c:order val="3"/>
          <c:tx>
            <c:strRef>
              <c:f>List1!$E$1</c:f>
              <c:strCache>
                <c:ptCount val="1"/>
                <c:pt idx="0">
                  <c:v>2021.</c:v>
                </c:pt>
              </c:strCache>
            </c:strRef>
          </c:tx>
          <c:invertIfNegative val="0"/>
          <c:dLbls>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List1!$A$2</c:f>
              <c:numCache>
                <c:formatCode>General</c:formatCode>
                <c:ptCount val="1"/>
              </c:numCache>
            </c:numRef>
          </c:cat>
          <c:val>
            <c:numRef>
              <c:f>List1!$E$2</c:f>
              <c:numCache>
                <c:formatCode>General</c:formatCode>
                <c:ptCount val="1"/>
                <c:pt idx="0">
                  <c:v>606</c:v>
                </c:pt>
              </c:numCache>
            </c:numRef>
          </c:val>
          <c:extLst>
            <c:ext xmlns:c16="http://schemas.microsoft.com/office/drawing/2014/chart" uri="{C3380CC4-5D6E-409C-BE32-E72D297353CC}">
              <c16:uniqueId val="{00000003-51EB-4C65-84DA-7FF539FC942C}"/>
            </c:ext>
          </c:extLst>
        </c:ser>
        <c:ser>
          <c:idx val="4"/>
          <c:order val="4"/>
          <c:tx>
            <c:strRef>
              <c:f>List1!$F$1</c:f>
              <c:strCache>
                <c:ptCount val="1"/>
                <c:pt idx="0">
                  <c:v>2022.</c:v>
                </c:pt>
              </c:strCache>
            </c:strRef>
          </c:tx>
          <c:invertIfNegative val="0"/>
          <c:dLbls>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List1!$A$2</c:f>
              <c:numCache>
                <c:formatCode>General</c:formatCode>
                <c:ptCount val="1"/>
              </c:numCache>
            </c:numRef>
          </c:cat>
          <c:val>
            <c:numRef>
              <c:f>List1!$F$2</c:f>
              <c:numCache>
                <c:formatCode>General</c:formatCode>
                <c:ptCount val="1"/>
                <c:pt idx="0">
                  <c:v>676</c:v>
                </c:pt>
              </c:numCache>
            </c:numRef>
          </c:val>
          <c:extLst>
            <c:ext xmlns:c16="http://schemas.microsoft.com/office/drawing/2014/chart" uri="{C3380CC4-5D6E-409C-BE32-E72D297353CC}">
              <c16:uniqueId val="{00000004-51EB-4C65-84DA-7FF539FC942C}"/>
            </c:ext>
          </c:extLst>
        </c:ser>
        <c:dLbls>
          <c:dLblPos val="outEnd"/>
          <c:showLegendKey val="0"/>
          <c:showVal val="1"/>
          <c:showCatName val="0"/>
          <c:showSerName val="0"/>
          <c:showPercent val="0"/>
          <c:showBubbleSize val="0"/>
        </c:dLbls>
        <c:gapWidth val="100"/>
        <c:overlap val="-24"/>
        <c:axId val="456182016"/>
        <c:axId val="456192000"/>
      </c:barChart>
      <c:catAx>
        <c:axId val="456182016"/>
        <c:scaling>
          <c:orientation val="minMax"/>
        </c:scaling>
        <c:delete val="1"/>
        <c:axPos val="b"/>
        <c:numFmt formatCode="General" sourceLinked="0"/>
        <c:majorTickMark val="none"/>
        <c:minorTickMark val="none"/>
        <c:tickLblPos val="nextTo"/>
        <c:crossAx val="456192000"/>
        <c:crosses val="autoZero"/>
        <c:auto val="1"/>
        <c:lblAlgn val="ctr"/>
        <c:lblOffset val="100"/>
        <c:noMultiLvlLbl val="0"/>
      </c:catAx>
      <c:valAx>
        <c:axId val="456192000"/>
        <c:scaling>
          <c:orientation val="minMax"/>
        </c:scaling>
        <c:delete val="1"/>
        <c:axPos val="l"/>
        <c:numFmt formatCode="General" sourceLinked="1"/>
        <c:majorTickMark val="none"/>
        <c:minorTickMark val="none"/>
        <c:tickLblPos val="nextTo"/>
        <c:crossAx val="456182016"/>
        <c:crosses val="autoZero"/>
        <c:crossBetween val="between"/>
      </c:valAx>
      <c:spPr>
        <a:noFill/>
        <a:ln>
          <a:noFill/>
        </a:ln>
        <a:effectLst/>
      </c:spPr>
    </c:plotArea>
    <c:legend>
      <c:legendPos val="b"/>
      <c:layout>
        <c:manualLayout>
          <c:xMode val="edge"/>
          <c:yMode val="edge"/>
          <c:x val="0.11309867251313452"/>
          <c:y val="0.86725397560599038"/>
          <c:w val="0.8026020346777536"/>
          <c:h val="0.132353867531264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5541232749132132E-3"/>
          <c:y val="1.8137950147535904E-2"/>
          <c:w val="0.96904845059690115"/>
          <c:h val="0.81580280725778842"/>
        </c:manualLayout>
      </c:layout>
      <c:bar3DChart>
        <c:barDir val="col"/>
        <c:grouping val="standard"/>
        <c:varyColors val="0"/>
        <c:ser>
          <c:idx val="0"/>
          <c:order val="0"/>
          <c:tx>
            <c:strRef>
              <c:f>List1!$B$1</c:f>
              <c:strCache>
                <c:ptCount val="1"/>
                <c:pt idx="0">
                  <c:v>broj izlazaka</c:v>
                </c:pt>
              </c:strCache>
            </c:strRef>
          </c:tx>
          <c:invertIfNegative val="0"/>
          <c:dLbls>
            <c:dLbl>
              <c:idx val="0"/>
              <c:layout>
                <c:manualLayout>
                  <c:x val="2.3031788932865858E-2"/>
                  <c:y val="-2.013422818791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18-427D-8806-7EB1B277DA7A}"/>
                </c:ext>
              </c:extLst>
            </c:dLbl>
            <c:dLbl>
              <c:idx val="1"/>
              <c:layout>
                <c:manualLayout>
                  <c:x val="1.2752391073326248E-2"/>
                  <c:y val="-2.6845637583892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18-427D-8806-7EB1B277DA7A}"/>
                </c:ext>
              </c:extLst>
            </c:dLbl>
            <c:dLbl>
              <c:idx val="2"/>
              <c:layout>
                <c:manualLayout>
                  <c:x val="-5.809820647419155E-3"/>
                  <c:y val="-4.0860109877569731E-2"/>
                </c:manualLayout>
              </c:layout>
              <c:spPr>
                <a:noFill/>
                <a:ln>
                  <a:noFill/>
                </a:ln>
                <a:effectLst/>
              </c:spPr>
              <c:txPr>
                <a:bodyPr wrap="square" lIns="38100" tIns="19050" rIns="38100" bIns="19050" anchor="ctr">
                  <a:noAutofit/>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8.0045790647136836E-2"/>
                      <c:h val="8.8171369883112444E-2"/>
                    </c:manualLayout>
                  </c15:layout>
                </c:ext>
                <c:ext xmlns:c16="http://schemas.microsoft.com/office/drawing/2014/chart" uri="{C3380CC4-5D6E-409C-BE32-E72D297353CC}">
                  <c16:uniqueId val="{00000002-2518-427D-8806-7EB1B277DA7A}"/>
                </c:ext>
              </c:extLst>
            </c:dLbl>
            <c:dLbl>
              <c:idx val="3"/>
              <c:layout>
                <c:manualLayout>
                  <c:x val="6.2257752585680613E-3"/>
                  <c:y val="-1.9650857596288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8-427D-8806-7EB1B277DA7A}"/>
                </c:ext>
              </c:extLst>
            </c:dLbl>
            <c:dLbl>
              <c:idx val="4"/>
              <c:layout>
                <c:manualLayout>
                  <c:x val="6.7911714770797962E-3"/>
                  <c:y val="-5.1679586563307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18-427D-8806-7EB1B277DA7A}"/>
                </c:ext>
              </c:extLst>
            </c:dLbl>
            <c:spPr>
              <a:noFill/>
              <a:ln>
                <a:noFill/>
              </a:ln>
              <a:effectLst/>
            </c:spPr>
            <c:txPr>
              <a:bodyPr wrap="square" lIns="38100" tIns="19050" rIns="38100" bIns="19050" anchor="ctr">
                <a:spAutoFit/>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2018.</c:v>
                </c:pt>
                <c:pt idx="1">
                  <c:v>2019.</c:v>
                </c:pt>
                <c:pt idx="2">
                  <c:v>2020.</c:v>
                </c:pt>
                <c:pt idx="3">
                  <c:v>2021.</c:v>
                </c:pt>
                <c:pt idx="4">
                  <c:v>2022.</c:v>
                </c:pt>
              </c:strCache>
            </c:strRef>
          </c:cat>
          <c:val>
            <c:numRef>
              <c:f>List1!$B$2:$B$6</c:f>
              <c:numCache>
                <c:formatCode>General</c:formatCode>
                <c:ptCount val="5"/>
                <c:pt idx="0">
                  <c:v>9097</c:v>
                </c:pt>
                <c:pt idx="1">
                  <c:v>7507</c:v>
                </c:pt>
                <c:pt idx="2">
                  <c:v>1260</c:v>
                </c:pt>
                <c:pt idx="3">
                  <c:v>2809</c:v>
                </c:pt>
                <c:pt idx="4">
                  <c:v>7571</c:v>
                </c:pt>
              </c:numCache>
            </c:numRef>
          </c:val>
          <c:extLst>
            <c:ext xmlns:c16="http://schemas.microsoft.com/office/drawing/2014/chart" uri="{C3380CC4-5D6E-409C-BE32-E72D297353CC}">
              <c16:uniqueId val="{00000005-2518-427D-8806-7EB1B277DA7A}"/>
            </c:ext>
          </c:extLst>
        </c:ser>
        <c:ser>
          <c:idx val="1"/>
          <c:order val="1"/>
          <c:tx>
            <c:strRef>
              <c:f>List1!$C$1</c:f>
              <c:strCache>
                <c:ptCount val="1"/>
                <c:pt idx="0">
                  <c:v>broj zlouporaba</c:v>
                </c:pt>
              </c:strCache>
            </c:strRef>
          </c:tx>
          <c:invertIfNegative val="0"/>
          <c:dLbls>
            <c:dLbl>
              <c:idx val="0"/>
              <c:layout>
                <c:manualLayout>
                  <c:x val="1.7003188097768254E-2"/>
                  <c:y val="-2.013422818791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18-427D-8806-7EB1B277DA7A}"/>
                </c:ext>
              </c:extLst>
            </c:dLbl>
            <c:dLbl>
              <c:idx val="1"/>
              <c:layout>
                <c:manualLayout>
                  <c:x val="2.1253985122210335E-2"/>
                  <c:y val="-2.013422818791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18-427D-8806-7EB1B277DA7A}"/>
                </c:ext>
              </c:extLst>
            </c:dLbl>
            <c:dLbl>
              <c:idx val="2"/>
              <c:layout>
                <c:manualLayout>
                  <c:x val="2.5157232704402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18-427D-8806-7EB1B277DA7A}"/>
                </c:ext>
              </c:extLst>
            </c:dLbl>
            <c:dLbl>
              <c:idx val="3"/>
              <c:layout>
                <c:manualLayout>
                  <c:x val="2.7490616092343215E-2"/>
                  <c:y val="-6.0641984969270146E-2"/>
                </c:manualLayout>
              </c:layout>
              <c:spPr>
                <a:noFill/>
                <a:ln>
                  <a:noFill/>
                </a:ln>
                <a:effectLst/>
              </c:spPr>
              <c:txPr>
                <a:bodyPr wrap="square" lIns="38100" tIns="19050" rIns="38100" bIns="19050" anchor="ctr">
                  <a:noAutofit/>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3.6592338479130931E-2"/>
                      <c:h val="5.7851239669421489E-2"/>
                    </c:manualLayout>
                  </c15:layout>
                </c:ext>
                <c:ext xmlns:c16="http://schemas.microsoft.com/office/drawing/2014/chart" uri="{C3380CC4-5D6E-409C-BE32-E72D297353CC}">
                  <c16:uniqueId val="{00000009-2518-427D-8806-7EB1B277DA7A}"/>
                </c:ext>
              </c:extLst>
            </c:dLbl>
            <c:dLbl>
              <c:idx val="4"/>
              <c:layout>
                <c:manualLayout>
                  <c:x val="1.5846066779852858E-2"/>
                  <c:y val="-5.1679586563307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18-427D-8806-7EB1B277DA7A}"/>
                </c:ext>
              </c:extLst>
            </c:dLbl>
            <c:spPr>
              <a:noFill/>
              <a:ln>
                <a:noFill/>
              </a:ln>
              <a:effectLst/>
            </c:spPr>
            <c:txPr>
              <a:bodyPr wrap="square" lIns="38100" tIns="19050" rIns="38100" bIns="19050" anchor="ctr">
                <a:spAutoFit/>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2018.</c:v>
                </c:pt>
                <c:pt idx="1">
                  <c:v>2019.</c:v>
                </c:pt>
                <c:pt idx="2">
                  <c:v>2020.</c:v>
                </c:pt>
                <c:pt idx="3">
                  <c:v>2021.</c:v>
                </c:pt>
                <c:pt idx="4">
                  <c:v>2022.</c:v>
                </c:pt>
              </c:strCache>
            </c:strRef>
          </c:cat>
          <c:val>
            <c:numRef>
              <c:f>List1!$C$2:$C$6</c:f>
              <c:numCache>
                <c:formatCode>General</c:formatCode>
                <c:ptCount val="5"/>
                <c:pt idx="0">
                  <c:v>49</c:v>
                </c:pt>
                <c:pt idx="1">
                  <c:v>45</c:v>
                </c:pt>
                <c:pt idx="2">
                  <c:v>5</c:v>
                </c:pt>
                <c:pt idx="3">
                  <c:v>19</c:v>
                </c:pt>
                <c:pt idx="4">
                  <c:v>28</c:v>
                </c:pt>
              </c:numCache>
            </c:numRef>
          </c:val>
          <c:extLst>
            <c:ext xmlns:c16="http://schemas.microsoft.com/office/drawing/2014/chart" uri="{C3380CC4-5D6E-409C-BE32-E72D297353CC}">
              <c16:uniqueId val="{0000000B-2518-427D-8806-7EB1B277DA7A}"/>
            </c:ext>
          </c:extLst>
        </c:ser>
        <c:dLbls>
          <c:showLegendKey val="0"/>
          <c:showVal val="0"/>
          <c:showCatName val="0"/>
          <c:showSerName val="0"/>
          <c:showPercent val="0"/>
          <c:showBubbleSize val="0"/>
        </c:dLbls>
        <c:gapWidth val="150"/>
        <c:shape val="box"/>
        <c:axId val="411745280"/>
        <c:axId val="455336704"/>
        <c:axId val="455302208"/>
      </c:bar3DChart>
      <c:catAx>
        <c:axId val="411745280"/>
        <c:scaling>
          <c:orientation val="minMax"/>
        </c:scaling>
        <c:delete val="0"/>
        <c:axPos val="b"/>
        <c:numFmt formatCode="General" sourceLinked="0"/>
        <c:majorTickMark val="out"/>
        <c:minorTickMark val="none"/>
        <c:tickLblPos val="nextTo"/>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455336704"/>
        <c:crosses val="autoZero"/>
        <c:auto val="1"/>
        <c:lblAlgn val="ctr"/>
        <c:lblOffset val="100"/>
        <c:noMultiLvlLbl val="0"/>
      </c:catAx>
      <c:valAx>
        <c:axId val="455336704"/>
        <c:scaling>
          <c:orientation val="minMax"/>
        </c:scaling>
        <c:delete val="1"/>
        <c:axPos val="l"/>
        <c:majorGridlines>
          <c:spPr>
            <a:ln>
              <a:noFill/>
            </a:ln>
          </c:spPr>
        </c:majorGridlines>
        <c:numFmt formatCode="General" sourceLinked="1"/>
        <c:majorTickMark val="out"/>
        <c:minorTickMark val="none"/>
        <c:tickLblPos val="nextTo"/>
        <c:crossAx val="411745280"/>
        <c:crosses val="autoZero"/>
        <c:crossBetween val="between"/>
      </c:valAx>
      <c:serAx>
        <c:axId val="455302208"/>
        <c:scaling>
          <c:orientation val="minMax"/>
        </c:scaling>
        <c:delete val="1"/>
        <c:axPos val="b"/>
        <c:majorTickMark val="out"/>
        <c:minorTickMark val="none"/>
        <c:tickLblPos val="nextTo"/>
        <c:crossAx val="455336704"/>
        <c:crosses val="autoZero"/>
      </c:serAx>
    </c:plotArea>
    <c:legend>
      <c:legendPos val="t"/>
      <c:overlay val="0"/>
      <c:txPr>
        <a:bodyPr/>
        <a:lstStyle/>
        <a:p>
          <a:pPr>
            <a:defRPr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effectLst>
      <a:glow rad="12700">
        <a:srgbClr val="4F81BD">
          <a:alpha val="91000"/>
        </a:srgbClr>
      </a:glow>
    </a:effectLst>
    <a:scene3d>
      <a:camera prst="orthographicFront"/>
      <a:lightRig rig="threePt" dir="t"/>
    </a:scene3d>
    <a:sp3d prstMaterial="metal">
      <a:bevelT w="19050" h="95250"/>
    </a:sp3d>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485867484386237E-2"/>
          <c:y val="9.369214924083856E-2"/>
          <c:w val="0.64945782767253113"/>
          <c:h val="0.6949014917439118"/>
        </c:manualLayout>
      </c:layout>
      <c:lineChart>
        <c:grouping val="standard"/>
        <c:varyColors val="0"/>
        <c:ser>
          <c:idx val="0"/>
          <c:order val="0"/>
          <c:tx>
            <c:strRef>
              <c:f>List1!$B$1</c:f>
              <c:strCache>
                <c:ptCount val="1"/>
                <c:pt idx="0">
                  <c:v>ukupno</c:v>
                </c:pt>
              </c:strCache>
            </c:strRef>
          </c:tx>
          <c:marker>
            <c:symbol val="none"/>
          </c:marker>
          <c:dLbls>
            <c:spPr>
              <a:noFill/>
              <a:effectLst/>
            </c:spPr>
            <c:txPr>
              <a:bodyPr/>
              <a:lstStyle/>
              <a:p>
                <a:pPr>
                  <a:defRPr sz="900" b="1">
                    <a:latin typeface="Times New Roman" panose="02020603050405020304" pitchFamily="18" charset="0"/>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2018.</c:v>
                </c:pt>
                <c:pt idx="1">
                  <c:v>2019.</c:v>
                </c:pt>
                <c:pt idx="2">
                  <c:v>2020.</c:v>
                </c:pt>
                <c:pt idx="3">
                  <c:v>2021.</c:v>
                </c:pt>
                <c:pt idx="4">
                  <c:v>2022.</c:v>
                </c:pt>
              </c:strCache>
            </c:strRef>
          </c:cat>
          <c:val>
            <c:numRef>
              <c:f>List1!$B$2:$B$6</c:f>
              <c:numCache>
                <c:formatCode>General</c:formatCode>
                <c:ptCount val="5"/>
                <c:pt idx="0">
                  <c:v>8</c:v>
                </c:pt>
                <c:pt idx="1">
                  <c:v>300</c:v>
                </c:pt>
                <c:pt idx="2">
                  <c:v>5785</c:v>
                </c:pt>
                <c:pt idx="3">
                  <c:v>11509</c:v>
                </c:pt>
                <c:pt idx="4">
                  <c:v>11681</c:v>
                </c:pt>
              </c:numCache>
            </c:numRef>
          </c:val>
          <c:smooth val="0"/>
          <c:extLst>
            <c:ext xmlns:c16="http://schemas.microsoft.com/office/drawing/2014/chart" uri="{C3380CC4-5D6E-409C-BE32-E72D297353CC}">
              <c16:uniqueId val="{00000000-F5F8-4561-952E-B942A94672CA}"/>
            </c:ext>
          </c:extLst>
        </c:ser>
        <c:ser>
          <c:idx val="1"/>
          <c:order val="1"/>
          <c:tx>
            <c:strRef>
              <c:f>List1!$C$1</c:f>
              <c:strCache>
                <c:ptCount val="1"/>
                <c:pt idx="0">
                  <c:v>dječje video posjete</c:v>
                </c:pt>
              </c:strCache>
            </c:strRef>
          </c:tx>
          <c:marker>
            <c:symbol val="none"/>
          </c:marker>
          <c:dLbls>
            <c:dLbl>
              <c:idx val="0"/>
              <c:layout>
                <c:manualLayout>
                  <c:x val="-4.125057361033854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D3-4A66-B49C-4C9BF805206A}"/>
                </c:ext>
              </c:extLst>
            </c:dLbl>
            <c:dLbl>
              <c:idx val="1"/>
              <c:layout>
                <c:manualLayout>
                  <c:x val="-4.950068833240626E-3"/>
                  <c:y val="1.6812863561626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D3-4A66-B49C-4C9BF805206A}"/>
                </c:ext>
              </c:extLst>
            </c:dLbl>
            <c:dLbl>
              <c:idx val="2"/>
              <c:layout>
                <c:manualLayout>
                  <c:x val="-2.9700412999443756E-2"/>
                  <c:y val="6.72514542465057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D3-4A66-B49C-4C9BF805206A}"/>
                </c:ext>
              </c:extLst>
            </c:dLbl>
            <c:dLbl>
              <c:idx val="3"/>
              <c:layout>
                <c:manualLayout>
                  <c:x val="-3.8500535369649314E-2"/>
                  <c:y val="0.126096476712198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D3-4A66-B49C-4C9BF805206A}"/>
                </c:ext>
              </c:extLst>
            </c:dLbl>
            <c:dLbl>
              <c:idx val="4"/>
              <c:layout>
                <c:manualLayout>
                  <c:x val="-4.5100627147303479E-2"/>
                  <c:y val="0.100877181369758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D3-4A66-B49C-4C9BF805206A}"/>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2018.</c:v>
                </c:pt>
                <c:pt idx="1">
                  <c:v>2019.</c:v>
                </c:pt>
                <c:pt idx="2">
                  <c:v>2020.</c:v>
                </c:pt>
                <c:pt idx="3">
                  <c:v>2021.</c:v>
                </c:pt>
                <c:pt idx="4">
                  <c:v>2022.</c:v>
                </c:pt>
              </c:strCache>
            </c:strRef>
          </c:cat>
          <c:val>
            <c:numRef>
              <c:f>List1!$C$2:$C$6</c:f>
              <c:numCache>
                <c:formatCode>General</c:formatCode>
                <c:ptCount val="5"/>
                <c:pt idx="0">
                  <c:v>8</c:v>
                </c:pt>
                <c:pt idx="1">
                  <c:v>300</c:v>
                </c:pt>
                <c:pt idx="2">
                  <c:v>3670</c:v>
                </c:pt>
                <c:pt idx="3">
                  <c:v>5993</c:v>
                </c:pt>
                <c:pt idx="4">
                  <c:v>5239</c:v>
                </c:pt>
              </c:numCache>
            </c:numRef>
          </c:val>
          <c:smooth val="0"/>
          <c:extLst>
            <c:ext xmlns:c16="http://schemas.microsoft.com/office/drawing/2014/chart" uri="{C3380CC4-5D6E-409C-BE32-E72D297353CC}">
              <c16:uniqueId val="{00000001-F5F8-4561-952E-B942A94672CA}"/>
            </c:ext>
          </c:extLst>
        </c:ser>
        <c:dLbls>
          <c:showLegendKey val="0"/>
          <c:showVal val="0"/>
          <c:showCatName val="0"/>
          <c:showSerName val="0"/>
          <c:showPercent val="0"/>
          <c:showBubbleSize val="0"/>
        </c:dLbls>
        <c:smooth val="0"/>
        <c:axId val="411228032"/>
        <c:axId val="411229568"/>
      </c:lineChart>
      <c:catAx>
        <c:axId val="411228032"/>
        <c:scaling>
          <c:orientation val="minMax"/>
        </c:scaling>
        <c:delete val="0"/>
        <c:axPos val="b"/>
        <c:numFmt formatCode="General" sourceLinked="0"/>
        <c:majorTickMark val="out"/>
        <c:minorTickMark val="none"/>
        <c:tickLblPos val="nextTo"/>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411229568"/>
        <c:crosses val="autoZero"/>
        <c:auto val="1"/>
        <c:lblAlgn val="ctr"/>
        <c:lblOffset val="100"/>
        <c:noMultiLvlLbl val="0"/>
      </c:catAx>
      <c:valAx>
        <c:axId val="411229568"/>
        <c:scaling>
          <c:orientation val="minMax"/>
        </c:scaling>
        <c:delete val="1"/>
        <c:axPos val="l"/>
        <c:numFmt formatCode="General" sourceLinked="1"/>
        <c:majorTickMark val="out"/>
        <c:minorTickMark val="none"/>
        <c:tickLblPos val="nextTo"/>
        <c:crossAx val="411228032"/>
        <c:crosses val="autoZero"/>
        <c:crossBetween val="between"/>
      </c:valAx>
    </c:plotArea>
    <c:legend>
      <c:legendPos val="r"/>
      <c:overlay val="0"/>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3297427750726342E-2"/>
          <c:y val="1.4814099157850727E-4"/>
          <c:w val="0.60964238845144358"/>
          <c:h val="0.91666666666666663"/>
        </c:manualLayout>
      </c:layout>
      <c:pie3DChart>
        <c:varyColors val="1"/>
        <c:ser>
          <c:idx val="0"/>
          <c:order val="0"/>
          <c:explosion val="17"/>
          <c:dPt>
            <c:idx val="1"/>
            <c:bubble3D val="0"/>
            <c:explosion val="14"/>
            <c:extLst>
              <c:ext xmlns:c16="http://schemas.microsoft.com/office/drawing/2014/chart" uri="{C3380CC4-5D6E-409C-BE32-E72D297353CC}">
                <c16:uniqueId val="{00000001-82AB-41A2-AE93-7CE64F0A037A}"/>
              </c:ext>
            </c:extLst>
          </c:dPt>
          <c:dLbls>
            <c:dLbl>
              <c:idx val="0"/>
              <c:layout>
                <c:manualLayout>
                  <c:x val="4.4880998776430703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2AB-41A2-AE93-7CE64F0A037A}"/>
                </c:ext>
              </c:extLst>
            </c:dLbl>
            <c:dLbl>
              <c:idx val="1"/>
              <c:layout>
                <c:manualLayout>
                  <c:x val="-1.8836067366579178E-2"/>
                  <c:y val="-1.413385826771653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AB-41A2-AE93-7CE64F0A037A}"/>
                </c:ext>
              </c:extLst>
            </c:dLbl>
            <c:dLbl>
              <c:idx val="2"/>
              <c:layout>
                <c:manualLayout>
                  <c:x val="-4.6069362688887193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2AB-41A2-AE93-7CE64F0A037A}"/>
                </c:ext>
              </c:extLst>
            </c:dLbl>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List1!$B$3:$B$5</c:f>
              <c:strCache>
                <c:ptCount val="3"/>
                <c:pt idx="0">
                  <c:v>Osobe kojima je u prekršajnom
postupku izrečena kazna zatvora</c:v>
                </c:pt>
                <c:pt idx="1">
                  <c:v>Zadržani u prekršaju</c:v>
                </c:pt>
                <c:pt idx="2">
                  <c:v>Supletorno kažnjeni</c:v>
                </c:pt>
              </c:strCache>
            </c:strRef>
          </c:cat>
          <c:val>
            <c:numRef>
              <c:f>List1!$C$3:$C$5</c:f>
              <c:numCache>
                <c:formatCode>General</c:formatCode>
                <c:ptCount val="3"/>
                <c:pt idx="0">
                  <c:v>356</c:v>
                </c:pt>
                <c:pt idx="1">
                  <c:v>1360</c:v>
                </c:pt>
                <c:pt idx="2">
                  <c:v>110</c:v>
                </c:pt>
              </c:numCache>
            </c:numRef>
          </c:val>
          <c:extLst>
            <c:ext xmlns:c16="http://schemas.microsoft.com/office/drawing/2014/chart" uri="{C3380CC4-5D6E-409C-BE32-E72D297353CC}">
              <c16:uniqueId val="{00000004-82AB-41A2-AE93-7CE64F0A037A}"/>
            </c:ext>
          </c:extLst>
        </c:ser>
        <c:dLbls>
          <c:showLegendKey val="0"/>
          <c:showVal val="0"/>
          <c:showCatName val="0"/>
          <c:showSerName val="0"/>
          <c:showPercent val="0"/>
          <c:showBubbleSize val="0"/>
          <c:showLeaderLines val="1"/>
        </c:dLbls>
      </c:pie3DChart>
    </c:plotArea>
    <c:legend>
      <c:legendPos val="r"/>
      <c:layout>
        <c:manualLayout>
          <c:xMode val="edge"/>
          <c:yMode val="edge"/>
          <c:x val="0.6635011477573689"/>
          <c:y val="0.22271763575565323"/>
          <c:w val="0.33436637933133373"/>
          <c:h val="0.58305419636650102"/>
        </c:manualLayout>
      </c:layout>
      <c:overlay val="1"/>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222222222222223E-2"/>
                  <c:y val="-2.828854314002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E0-4EB9-A347-608B97787B1C}"/>
                </c:ext>
              </c:extLst>
            </c:dLbl>
            <c:dLbl>
              <c:idx val="1"/>
              <c:layout>
                <c:manualLayout>
                  <c:x val="2.7777777777777776E-2"/>
                  <c:y val="-2.2630834512022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E0-4EB9-A347-608B97787B1C}"/>
                </c:ext>
              </c:extLst>
            </c:dLbl>
            <c:dLbl>
              <c:idx val="2"/>
              <c:layout>
                <c:manualLayout>
                  <c:x val="3.0555555555555555E-2"/>
                  <c:y val="-1.6973125884016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E0-4EB9-A347-608B97787B1C}"/>
                </c:ext>
              </c:extLst>
            </c:dLbl>
            <c:dLbl>
              <c:idx val="3"/>
              <c:layout>
                <c:manualLayout>
                  <c:x val="2.7777777777777776E-2"/>
                  <c:y val="-1.6973125884016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E0-4EB9-A347-608B97787B1C}"/>
                </c:ext>
              </c:extLst>
            </c:dLbl>
            <c:dLbl>
              <c:idx val="4"/>
              <c:layout>
                <c:manualLayout>
                  <c:x val="3.3333333333333333E-2"/>
                  <c:y val="-2.263083451202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E0-4EB9-A347-608B97787B1C}"/>
                </c:ext>
              </c:extLst>
            </c:dLbl>
            <c:dLbl>
              <c:idx val="5"/>
              <c:layout>
                <c:manualLayout>
                  <c:x val="3.6111111111111108E-2"/>
                  <c:y val="-2.828854314002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E0-4EB9-A347-608B97787B1C}"/>
                </c:ext>
              </c:extLst>
            </c:dLbl>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skupna!$H$4:$H$9</c:f>
              <c:strCache>
                <c:ptCount val="6"/>
                <c:pt idx="0">
                  <c:v>2017.</c:v>
                </c:pt>
                <c:pt idx="1">
                  <c:v>2018.</c:v>
                </c:pt>
                <c:pt idx="2">
                  <c:v>2019.</c:v>
                </c:pt>
                <c:pt idx="3">
                  <c:v>2020.</c:v>
                </c:pt>
                <c:pt idx="4">
                  <c:v>2021.</c:v>
                </c:pt>
                <c:pt idx="5">
                  <c:v>2022.</c:v>
                </c:pt>
              </c:strCache>
            </c:strRef>
          </c:cat>
          <c:val>
            <c:numRef>
              <c:f>skupna!$I$4:$I$9</c:f>
              <c:numCache>
                <c:formatCode>General</c:formatCode>
                <c:ptCount val="6"/>
                <c:pt idx="0">
                  <c:v>171</c:v>
                </c:pt>
                <c:pt idx="1">
                  <c:v>93</c:v>
                </c:pt>
                <c:pt idx="2">
                  <c:v>111</c:v>
                </c:pt>
                <c:pt idx="3">
                  <c:v>65</c:v>
                </c:pt>
                <c:pt idx="4">
                  <c:v>107</c:v>
                </c:pt>
                <c:pt idx="5">
                  <c:v>99</c:v>
                </c:pt>
              </c:numCache>
            </c:numRef>
          </c:val>
          <c:extLst>
            <c:ext xmlns:c16="http://schemas.microsoft.com/office/drawing/2014/chart" uri="{C3380CC4-5D6E-409C-BE32-E72D297353CC}">
              <c16:uniqueId val="{00000006-47E0-4EB9-A347-608B97787B1C}"/>
            </c:ext>
          </c:extLst>
        </c:ser>
        <c:dLbls>
          <c:showLegendKey val="0"/>
          <c:showVal val="0"/>
          <c:showCatName val="0"/>
          <c:showSerName val="0"/>
          <c:showPercent val="0"/>
          <c:showBubbleSize val="0"/>
        </c:dLbls>
        <c:gapWidth val="150"/>
        <c:shape val="box"/>
        <c:axId val="411290240"/>
        <c:axId val="411292032"/>
        <c:axId val="0"/>
      </c:bar3DChart>
      <c:catAx>
        <c:axId val="411290240"/>
        <c:scaling>
          <c:orientation val="minMax"/>
        </c:scaling>
        <c:delete val="0"/>
        <c:axPos val="b"/>
        <c:numFmt formatCode="General" sourceLinked="0"/>
        <c:majorTickMark val="out"/>
        <c:minorTickMark val="none"/>
        <c:tickLblPos val="nextTo"/>
        <c:txPr>
          <a:bodyPr/>
          <a:lstStyle/>
          <a:p>
            <a:pPr>
              <a:defRPr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411292032"/>
        <c:crosses val="autoZero"/>
        <c:auto val="1"/>
        <c:lblAlgn val="ctr"/>
        <c:lblOffset val="100"/>
        <c:noMultiLvlLbl val="0"/>
      </c:catAx>
      <c:valAx>
        <c:axId val="411292032"/>
        <c:scaling>
          <c:orientation val="minMax"/>
        </c:scaling>
        <c:delete val="1"/>
        <c:axPos val="l"/>
        <c:numFmt formatCode="General" sourceLinked="1"/>
        <c:majorTickMark val="out"/>
        <c:minorTickMark val="none"/>
        <c:tickLblPos val="nextTo"/>
        <c:crossAx val="4112902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broj osoba lišenih slobodetijekom godine</c:v>
                </c:pt>
              </c:strCache>
            </c:strRef>
          </c:tx>
          <c:invertIfNegative val="0"/>
          <c:cat>
            <c:strRef>
              <c:f>List1!$A$2:$A$7</c:f>
              <c:strCache>
                <c:ptCount val="6"/>
                <c:pt idx="0">
                  <c:v>2017.</c:v>
                </c:pt>
                <c:pt idx="1">
                  <c:v>2018.</c:v>
                </c:pt>
                <c:pt idx="2">
                  <c:v>2019.</c:v>
                </c:pt>
                <c:pt idx="3">
                  <c:v>2020.</c:v>
                </c:pt>
                <c:pt idx="4">
                  <c:v>2021.</c:v>
                </c:pt>
                <c:pt idx="5">
                  <c:v>2022.</c:v>
                </c:pt>
              </c:strCache>
            </c:strRef>
          </c:cat>
          <c:val>
            <c:numRef>
              <c:f>List1!$B$2:$B$7</c:f>
              <c:numCache>
                <c:formatCode>General</c:formatCode>
                <c:ptCount val="6"/>
                <c:pt idx="0">
                  <c:v>11329</c:v>
                </c:pt>
                <c:pt idx="1">
                  <c:v>11352</c:v>
                </c:pt>
                <c:pt idx="2">
                  <c:v>12603</c:v>
                </c:pt>
                <c:pt idx="3">
                  <c:v>11607</c:v>
                </c:pt>
                <c:pt idx="4">
                  <c:v>12026</c:v>
                </c:pt>
                <c:pt idx="5">
                  <c:v>12826</c:v>
                </c:pt>
              </c:numCache>
            </c:numRef>
          </c:val>
          <c:extLst>
            <c:ext xmlns:c16="http://schemas.microsoft.com/office/drawing/2014/chart" uri="{C3380CC4-5D6E-409C-BE32-E72D297353CC}">
              <c16:uniqueId val="{00000000-2E64-4F15-A91D-2E10F1BC2450}"/>
            </c:ext>
          </c:extLst>
        </c:ser>
        <c:ser>
          <c:idx val="1"/>
          <c:order val="1"/>
          <c:tx>
            <c:strRef>
              <c:f>List1!$C$1</c:f>
              <c:strCache>
                <c:ptCount val="1"/>
                <c:pt idx="0">
                  <c:v>broj osoba lišenih slobode na 31.12.</c:v>
                </c:pt>
              </c:strCache>
            </c:strRef>
          </c:tx>
          <c:invertIfNegative val="0"/>
          <c:cat>
            <c:strRef>
              <c:f>List1!$A$2:$A$7</c:f>
              <c:strCache>
                <c:ptCount val="6"/>
                <c:pt idx="0">
                  <c:v>2017.</c:v>
                </c:pt>
                <c:pt idx="1">
                  <c:v>2018.</c:v>
                </c:pt>
                <c:pt idx="2">
                  <c:v>2019.</c:v>
                </c:pt>
                <c:pt idx="3">
                  <c:v>2020.</c:v>
                </c:pt>
                <c:pt idx="4">
                  <c:v>2021.</c:v>
                </c:pt>
                <c:pt idx="5">
                  <c:v>2022.</c:v>
                </c:pt>
              </c:strCache>
            </c:strRef>
          </c:cat>
          <c:val>
            <c:numRef>
              <c:f>List1!$C$2:$C$7</c:f>
              <c:numCache>
                <c:formatCode>General</c:formatCode>
                <c:ptCount val="6"/>
                <c:pt idx="0">
                  <c:v>3190</c:v>
                </c:pt>
                <c:pt idx="1">
                  <c:v>3217</c:v>
                </c:pt>
                <c:pt idx="2">
                  <c:v>3533</c:v>
                </c:pt>
                <c:pt idx="3">
                  <c:v>3531</c:v>
                </c:pt>
                <c:pt idx="4">
                  <c:v>3905</c:v>
                </c:pt>
                <c:pt idx="5">
                  <c:v>4091</c:v>
                </c:pt>
              </c:numCache>
            </c:numRef>
          </c:val>
          <c:extLst>
            <c:ext xmlns:c16="http://schemas.microsoft.com/office/drawing/2014/chart" uri="{C3380CC4-5D6E-409C-BE32-E72D297353CC}">
              <c16:uniqueId val="{00000001-2E64-4F15-A91D-2E10F1BC2450}"/>
            </c:ext>
          </c:extLst>
        </c:ser>
        <c:ser>
          <c:idx val="2"/>
          <c:order val="2"/>
          <c:tx>
            <c:strRef>
              <c:f>List1!$D$1</c:f>
              <c:strCache>
                <c:ptCount val="1"/>
                <c:pt idx="0">
                  <c:v>kapaciteti</c:v>
                </c:pt>
              </c:strCache>
            </c:strRef>
          </c:tx>
          <c:invertIfNegative val="0"/>
          <c:cat>
            <c:strRef>
              <c:f>List1!$A$2:$A$7</c:f>
              <c:strCache>
                <c:ptCount val="6"/>
                <c:pt idx="0">
                  <c:v>2017.</c:v>
                </c:pt>
                <c:pt idx="1">
                  <c:v>2018.</c:v>
                </c:pt>
                <c:pt idx="2">
                  <c:v>2019.</c:v>
                </c:pt>
                <c:pt idx="3">
                  <c:v>2020.</c:v>
                </c:pt>
                <c:pt idx="4">
                  <c:v>2021.</c:v>
                </c:pt>
                <c:pt idx="5">
                  <c:v>2022.</c:v>
                </c:pt>
              </c:strCache>
            </c:strRef>
          </c:cat>
          <c:val>
            <c:numRef>
              <c:f>List1!$D$2:$D$7</c:f>
              <c:numCache>
                <c:formatCode>General</c:formatCode>
                <c:ptCount val="6"/>
                <c:pt idx="0">
                  <c:v>3900</c:v>
                </c:pt>
                <c:pt idx="1">
                  <c:v>3900</c:v>
                </c:pt>
                <c:pt idx="2">
                  <c:v>3919</c:v>
                </c:pt>
                <c:pt idx="3">
                  <c:v>3919</c:v>
                </c:pt>
                <c:pt idx="4">
                  <c:v>3805</c:v>
                </c:pt>
                <c:pt idx="5">
                  <c:v>3953</c:v>
                </c:pt>
              </c:numCache>
            </c:numRef>
          </c:val>
          <c:extLst>
            <c:ext xmlns:c16="http://schemas.microsoft.com/office/drawing/2014/chart" uri="{C3380CC4-5D6E-409C-BE32-E72D297353CC}">
              <c16:uniqueId val="{00000002-2E64-4F15-A91D-2E10F1BC2450}"/>
            </c:ext>
          </c:extLst>
        </c:ser>
        <c:dLbls>
          <c:showLegendKey val="0"/>
          <c:showVal val="0"/>
          <c:showCatName val="0"/>
          <c:showSerName val="0"/>
          <c:showPercent val="0"/>
          <c:showBubbleSize val="0"/>
        </c:dLbls>
        <c:gapWidth val="150"/>
        <c:shape val="box"/>
        <c:axId val="332853248"/>
        <c:axId val="332854784"/>
        <c:axId val="0"/>
      </c:bar3DChart>
      <c:catAx>
        <c:axId val="332853248"/>
        <c:scaling>
          <c:orientation val="minMax"/>
        </c:scaling>
        <c:delete val="0"/>
        <c:axPos val="b"/>
        <c:numFmt formatCode="General" sourceLinked="1"/>
        <c:majorTickMark val="none"/>
        <c:minorTickMark val="none"/>
        <c:tickLblPos val="nextTo"/>
        <c:txPr>
          <a:bodyPr/>
          <a:lstStyle/>
          <a:p>
            <a:pPr>
              <a:defRPr sz="900" b="1">
                <a:solidFill>
                  <a:schemeClr val="accent1">
                    <a:lumMod val="50000"/>
                  </a:schemeClr>
                </a:solidFill>
              </a:defRPr>
            </a:pPr>
            <a:endParaRPr lang="sr-Latn-RS"/>
          </a:p>
        </c:txPr>
        <c:crossAx val="332854784"/>
        <c:crosses val="autoZero"/>
        <c:auto val="1"/>
        <c:lblAlgn val="ctr"/>
        <c:lblOffset val="100"/>
        <c:noMultiLvlLbl val="0"/>
      </c:catAx>
      <c:valAx>
        <c:axId val="332854784"/>
        <c:scaling>
          <c:orientation val="minMax"/>
        </c:scaling>
        <c:delete val="1"/>
        <c:axPos val="l"/>
        <c:numFmt formatCode="General" sourceLinked="1"/>
        <c:majorTickMark val="none"/>
        <c:minorTickMark val="none"/>
        <c:tickLblPos val="nextTo"/>
        <c:crossAx val="332853248"/>
        <c:crosses val="autoZero"/>
        <c:crossBetween val="between"/>
      </c:valAx>
      <c:dTable>
        <c:showHorzBorder val="1"/>
        <c:showVertBorder val="1"/>
        <c:showOutline val="1"/>
        <c:showKeys val="1"/>
        <c:txPr>
          <a:bodyPr/>
          <a:lstStyle/>
          <a:p>
            <a:pPr rtl="0">
              <a:defRPr sz="900" b="1">
                <a:solidFill>
                  <a:schemeClr val="accent1">
                    <a:lumMod val="50000"/>
                  </a:schemeClr>
                </a:solidFill>
              </a:defRPr>
            </a:pPr>
            <a:endParaRPr lang="sr-Latn-RS"/>
          </a:p>
        </c:txPr>
      </c:dTable>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746707337258519E-2"/>
          <c:y val="3.0116358658453114E-2"/>
          <c:w val="0.915808848218297"/>
          <c:h val="0.79609026284445439"/>
        </c:manualLayout>
      </c:layout>
      <c:barChart>
        <c:barDir val="col"/>
        <c:grouping val="clustered"/>
        <c:varyColors val="0"/>
        <c:ser>
          <c:idx val="0"/>
          <c:order val="0"/>
          <c:tx>
            <c:strRef>
              <c:f>'Odnos broja služb. i zatvo.'!$B$26</c:f>
              <c:strCache>
                <c:ptCount val="1"/>
                <c:pt idx="0">
                  <c:v>Ukupan broj službenika pravosudne policije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'Odnos broja služb. i zatvo.'!$A$27:$A$31</c:f>
              <c:strCache>
                <c:ptCount val="5"/>
                <c:pt idx="0">
                  <c:v>2018.</c:v>
                </c:pt>
                <c:pt idx="1">
                  <c:v>2019.</c:v>
                </c:pt>
                <c:pt idx="2">
                  <c:v>2020.</c:v>
                </c:pt>
                <c:pt idx="3">
                  <c:v>2021.</c:v>
                </c:pt>
                <c:pt idx="4">
                  <c:v>2022.</c:v>
                </c:pt>
              </c:strCache>
            </c:strRef>
          </c:cat>
          <c:val>
            <c:numRef>
              <c:f>'Odnos broja služb. i zatvo.'!$B$27:$B$31</c:f>
              <c:numCache>
                <c:formatCode>General</c:formatCode>
                <c:ptCount val="5"/>
                <c:pt idx="0">
                  <c:v>1577</c:v>
                </c:pt>
                <c:pt idx="1">
                  <c:v>1555</c:v>
                </c:pt>
                <c:pt idx="2">
                  <c:v>1551</c:v>
                </c:pt>
                <c:pt idx="3">
                  <c:v>1561</c:v>
                </c:pt>
                <c:pt idx="4">
                  <c:v>1544</c:v>
                </c:pt>
              </c:numCache>
            </c:numRef>
          </c:val>
          <c:extLst>
            <c:ext xmlns:c16="http://schemas.microsoft.com/office/drawing/2014/chart" uri="{C3380CC4-5D6E-409C-BE32-E72D297353CC}">
              <c16:uniqueId val="{00000000-260C-4B14-B566-6603F007010D}"/>
            </c:ext>
          </c:extLst>
        </c:ser>
        <c:ser>
          <c:idx val="1"/>
          <c:order val="1"/>
          <c:tx>
            <c:strRef>
              <c:f>'Odnos broja služb. i zatvo.'!$C$26</c:f>
              <c:strCache>
                <c:ptCount val="1"/>
                <c:pt idx="0">
                  <c:v>Ukupan broj zatvorenika</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'Odnos broja služb. i zatvo.'!$A$27:$A$31</c:f>
              <c:strCache>
                <c:ptCount val="5"/>
                <c:pt idx="0">
                  <c:v>2018.</c:v>
                </c:pt>
                <c:pt idx="1">
                  <c:v>2019.</c:v>
                </c:pt>
                <c:pt idx="2">
                  <c:v>2020.</c:v>
                </c:pt>
                <c:pt idx="3">
                  <c:v>2021.</c:v>
                </c:pt>
                <c:pt idx="4">
                  <c:v>2022.</c:v>
                </c:pt>
              </c:strCache>
            </c:strRef>
          </c:cat>
          <c:val>
            <c:numRef>
              <c:f>'Odnos broja služb. i zatvo.'!$C$27:$C$31</c:f>
              <c:numCache>
                <c:formatCode>General</c:formatCode>
                <c:ptCount val="5"/>
                <c:pt idx="0">
                  <c:v>3283</c:v>
                </c:pt>
                <c:pt idx="1">
                  <c:v>3585</c:v>
                </c:pt>
                <c:pt idx="2">
                  <c:v>3565</c:v>
                </c:pt>
                <c:pt idx="3">
                  <c:v>3905</c:v>
                </c:pt>
                <c:pt idx="4">
                  <c:v>4091</c:v>
                </c:pt>
              </c:numCache>
            </c:numRef>
          </c:val>
          <c:extLst>
            <c:ext xmlns:c16="http://schemas.microsoft.com/office/drawing/2014/chart" uri="{C3380CC4-5D6E-409C-BE32-E72D297353CC}">
              <c16:uniqueId val="{00000001-260C-4B14-B566-6603F007010D}"/>
            </c:ext>
          </c:extLst>
        </c:ser>
        <c:ser>
          <c:idx val="2"/>
          <c:order val="2"/>
          <c:tx>
            <c:strRef>
              <c:f>'Odnos broja služb. i zatvo.'!$D$26</c:f>
              <c:strCache>
                <c:ptCount val="1"/>
                <c:pt idx="0">
                  <c:v>Odnos broja zatv. na 1 P.P:</c:v>
                </c:pt>
              </c:strCache>
            </c:strRef>
          </c:tx>
          <c:spPr>
            <a:solidFill>
              <a:schemeClr val="accent3"/>
            </a:solidFill>
            <a:ln>
              <a:noFill/>
            </a:ln>
            <a:effectLst/>
          </c:spPr>
          <c:invertIfNegative val="0"/>
          <c:dLbls>
            <c:dLbl>
              <c:idx val="4"/>
              <c:layout>
                <c:manualLayout>
                  <c:x val="-1.7617414099746586E-1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0C-4B14-B566-6603F007010D}"/>
                </c:ext>
              </c:extLst>
            </c:dLbl>
            <c:spPr>
              <a:solidFill>
                <a:schemeClr val="accent3">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'Odnos broja služb. i zatvo.'!$A$27:$A$31</c:f>
              <c:strCache>
                <c:ptCount val="5"/>
                <c:pt idx="0">
                  <c:v>2018.</c:v>
                </c:pt>
                <c:pt idx="1">
                  <c:v>2019.</c:v>
                </c:pt>
                <c:pt idx="2">
                  <c:v>2020.</c:v>
                </c:pt>
                <c:pt idx="3">
                  <c:v>2021.</c:v>
                </c:pt>
                <c:pt idx="4">
                  <c:v>2022.</c:v>
                </c:pt>
              </c:strCache>
            </c:strRef>
          </c:cat>
          <c:val>
            <c:numRef>
              <c:f>'Odnos broja služb. i zatvo.'!$D$27:$D$31</c:f>
              <c:numCache>
                <c:formatCode>0.00</c:formatCode>
                <c:ptCount val="5"/>
                <c:pt idx="0">
                  <c:v>2.0818008877615726</c:v>
                </c:pt>
                <c:pt idx="1">
                  <c:v>2.305466237942122</c:v>
                </c:pt>
                <c:pt idx="2">
                  <c:v>2.2985170857511283</c:v>
                </c:pt>
                <c:pt idx="3">
                  <c:v>2.501601537475977</c:v>
                </c:pt>
                <c:pt idx="4">
                  <c:v>2.6496113989637307</c:v>
                </c:pt>
              </c:numCache>
            </c:numRef>
          </c:val>
          <c:extLst>
            <c:ext xmlns:c16="http://schemas.microsoft.com/office/drawing/2014/chart" uri="{C3380CC4-5D6E-409C-BE32-E72D297353CC}">
              <c16:uniqueId val="{00000003-260C-4B14-B566-6603F007010D}"/>
            </c:ext>
          </c:extLst>
        </c:ser>
        <c:dLbls>
          <c:dLblPos val="outEnd"/>
          <c:showLegendKey val="0"/>
          <c:showVal val="1"/>
          <c:showCatName val="0"/>
          <c:showSerName val="0"/>
          <c:showPercent val="0"/>
          <c:showBubbleSize val="0"/>
        </c:dLbls>
        <c:gapWidth val="219"/>
        <c:overlap val="-27"/>
        <c:axId val="411336704"/>
        <c:axId val="411338240"/>
      </c:barChart>
      <c:catAx>
        <c:axId val="4113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crossAx val="411338240"/>
        <c:crosses val="autoZero"/>
        <c:auto val="1"/>
        <c:lblAlgn val="ctr"/>
        <c:lblOffset val="100"/>
        <c:noMultiLvlLbl val="0"/>
      </c:catAx>
      <c:valAx>
        <c:axId val="411338240"/>
        <c:scaling>
          <c:orientation val="minMax"/>
        </c:scaling>
        <c:delete val="1"/>
        <c:axPos val="l"/>
        <c:numFmt formatCode="General" sourceLinked="1"/>
        <c:majorTickMark val="none"/>
        <c:minorTickMark val="none"/>
        <c:tickLblPos val="nextTo"/>
        <c:crossAx val="411336704"/>
        <c:crosses val="autoZero"/>
        <c:crossBetween val="between"/>
      </c:valAx>
      <c:spPr>
        <a:noFill/>
        <a:ln w="25400">
          <a:noFill/>
        </a:ln>
        <a:effectLst/>
      </c:spPr>
    </c:plotArea>
    <c:legend>
      <c:legendPos val="b"/>
      <c:layout>
        <c:manualLayout>
          <c:xMode val="edge"/>
          <c:yMode val="edge"/>
          <c:x val="1.6259170675337935E-2"/>
          <c:y val="0.91564106905991594"/>
          <c:w val="0.95102971343599119"/>
          <c:h val="5.944218984947210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84921075006466E-2"/>
          <c:y val="0.1050758655168104"/>
          <c:w val="0.90886498342636746"/>
          <c:h val="0.70788073834094989"/>
        </c:manualLayout>
      </c:layout>
      <c:barChart>
        <c:barDir val="col"/>
        <c:grouping val="stacked"/>
        <c:varyColors val="0"/>
        <c:ser>
          <c:idx val="0"/>
          <c:order val="0"/>
          <c:tx>
            <c:strRef>
              <c:f>'Odnos broja služb. i zatvo.'!$B$52</c:f>
              <c:strCache>
                <c:ptCount val="1"/>
                <c:pt idx="0">
                  <c:v>broj službenika</c:v>
                </c:pt>
              </c:strCache>
            </c:strRef>
          </c:tx>
          <c:spPr>
            <a:solidFill>
              <a:srgbClr val="0070C0"/>
            </a:solidFill>
            <a:ln>
              <a:noFill/>
            </a:ln>
            <a:effectLst/>
          </c:spPr>
          <c:invertIfNegative val="0"/>
          <c:dLbls>
            <c:dLbl>
              <c:idx val="0"/>
              <c:layout>
                <c:manualLayout>
                  <c:x val="0"/>
                  <c:y val="-0.44444444444444442"/>
                </c:manualLayout>
              </c:layout>
              <c:tx>
                <c:rich>
                  <a:bodyPr rot="0" vert="horz"/>
                  <a:lstStyle/>
                  <a:p>
                    <a:pPr>
                      <a:defRPr b="1">
                        <a:latin typeface="Times New Roman" panose="02020603050405020304" pitchFamily="18" charset="0"/>
                        <a:cs typeface="Times New Roman" panose="02020603050405020304" pitchFamily="18" charset="0"/>
                      </a:defRPr>
                    </a:pPr>
                    <a:r>
                      <a:rPr lang="en-US" sz="900" b="1">
                        <a:solidFill>
                          <a:schemeClr val="tx2">
                            <a:lumMod val="75000"/>
                          </a:schemeClr>
                        </a:solidFill>
                        <a:latin typeface="Times New Roman" panose="02020603050405020304" pitchFamily="18" charset="0"/>
                        <a:cs typeface="Times New Roman" panose="02020603050405020304" pitchFamily="18" charset="0"/>
                      </a:rPr>
                      <a:t>1577</a:t>
                    </a:r>
                  </a:p>
                </c:rich>
              </c:tx>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7B-4169-B532-FD27B4CE4664}"/>
                </c:ext>
              </c:extLst>
            </c:dLbl>
            <c:dLbl>
              <c:idx val="1"/>
              <c:layout>
                <c:manualLayout>
                  <c:x val="-5.0925337632079971E-17"/>
                  <c:y val="-0.30092592592592599"/>
                </c:manualLayout>
              </c:layout>
              <c:numFmt formatCode="0" sourceLinked="0"/>
              <c:spPr/>
              <c:txPr>
                <a:bodyPr rot="0" vert="horz"/>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7B-4169-B532-FD27B4CE4664}"/>
                </c:ext>
              </c:extLst>
            </c:dLbl>
            <c:dLbl>
              <c:idx val="2"/>
              <c:layout>
                <c:manualLayout>
                  <c:x val="-1.0185067526415994E-16"/>
                  <c:y val="-0.27314814814814825"/>
                </c:manualLayout>
              </c:layout>
              <c:spPr/>
              <c:txPr>
                <a:bodyPr rot="0" vert="horz"/>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7B-4169-B532-FD27B4CE4664}"/>
                </c:ext>
              </c:extLst>
            </c:dLbl>
            <c:dLbl>
              <c:idx val="3"/>
              <c:layout>
                <c:manualLayout>
                  <c:x val="0"/>
                  <c:y val="-0.33276666605294758"/>
                </c:manualLayout>
              </c:layout>
              <c:spPr/>
              <c:txPr>
                <a:bodyPr rot="0" vert="horz"/>
                <a:lstStyle/>
                <a:p>
                  <a:pPr>
                    <a:defRPr sz="900" b="1">
                      <a:latin typeface="Times New Roman" panose="02020603050405020304" pitchFamily="18" charset="0"/>
                      <a:cs typeface="Times New Roman" panose="02020603050405020304" pitchFamily="18" charset="0"/>
                    </a:defRPr>
                  </a:pPr>
                  <a:endParaRPr lang="sr-Latn-R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7B-4169-B532-FD27B4CE4664}"/>
                </c:ext>
              </c:extLst>
            </c:dLbl>
            <c:dLbl>
              <c:idx val="4"/>
              <c:layout>
                <c:manualLayout>
                  <c:x val="0"/>
                  <c:y val="-0.21296296296296305"/>
                </c:manualLayout>
              </c:layout>
              <c:tx>
                <c:rich>
                  <a:bodyPr rot="0" vert="horz"/>
                  <a:lstStyle/>
                  <a:p>
                    <a:pPr>
                      <a:defRPr sz="900" b="1">
                        <a:solidFill>
                          <a:schemeClr val="tx2">
                            <a:lumMod val="75000"/>
                          </a:schemeClr>
                        </a:solidFill>
                        <a:latin typeface="Times New Roman" panose="02020603050405020304" pitchFamily="18" charset="0"/>
                        <a:cs typeface="Times New Roman" panose="02020603050405020304" pitchFamily="18" charset="0"/>
                      </a:defRPr>
                    </a:pPr>
                    <a:r>
                      <a:rPr lang="en-US" sz="900" b="1">
                        <a:solidFill>
                          <a:schemeClr val="tx2">
                            <a:lumMod val="75000"/>
                          </a:schemeClr>
                        </a:solidFill>
                        <a:latin typeface="Times New Roman" panose="02020603050405020304" pitchFamily="18" charset="0"/>
                        <a:cs typeface="Times New Roman" panose="02020603050405020304" pitchFamily="18" charset="0"/>
                      </a:rPr>
                      <a:t>1544</a:t>
                    </a:r>
                  </a:p>
                </c:rich>
              </c:tx>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21-4B40-AAB7-A7340A8BBE11}"/>
                </c:ext>
              </c:extLst>
            </c:dLbl>
            <c:spPr>
              <a:noFill/>
              <a:ln>
                <a:noFill/>
              </a:ln>
              <a:effectLst/>
            </c:spPr>
            <c:txPr>
              <a:bodyPr rot="0" vert="horz"/>
              <a:lstStyle/>
              <a:p>
                <a:pPr>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'Odnos broja služb. i zatvo.'!$A$53:$A$57</c:f>
              <c:strCache>
                <c:ptCount val="5"/>
                <c:pt idx="0">
                  <c:v>2018.</c:v>
                </c:pt>
                <c:pt idx="1">
                  <c:v>2019.</c:v>
                </c:pt>
                <c:pt idx="2">
                  <c:v>2020.</c:v>
                </c:pt>
                <c:pt idx="3">
                  <c:v>2021.</c:v>
                </c:pt>
                <c:pt idx="4">
                  <c:v>2022.</c:v>
                </c:pt>
              </c:strCache>
            </c:strRef>
          </c:cat>
          <c:val>
            <c:numRef>
              <c:f>'Odnos broja služb. i zatvo.'!$B$53:$B$57</c:f>
              <c:numCache>
                <c:formatCode>General</c:formatCode>
                <c:ptCount val="5"/>
                <c:pt idx="0">
                  <c:v>1577</c:v>
                </c:pt>
                <c:pt idx="1">
                  <c:v>1555</c:v>
                </c:pt>
                <c:pt idx="2">
                  <c:v>1551</c:v>
                </c:pt>
                <c:pt idx="3">
                  <c:v>1561</c:v>
                </c:pt>
                <c:pt idx="4">
                  <c:v>1544</c:v>
                </c:pt>
              </c:numCache>
            </c:numRef>
          </c:val>
          <c:extLst>
            <c:ext xmlns:c16="http://schemas.microsoft.com/office/drawing/2014/chart" uri="{C3380CC4-5D6E-409C-BE32-E72D297353CC}">
              <c16:uniqueId val="{00000005-A57B-4169-B532-FD27B4CE4664}"/>
            </c:ext>
          </c:extLst>
        </c:ser>
        <c:dLbls>
          <c:dLblPos val="ctr"/>
          <c:showLegendKey val="0"/>
          <c:showVal val="1"/>
          <c:showCatName val="0"/>
          <c:showSerName val="0"/>
          <c:showPercent val="0"/>
          <c:showBubbleSize val="0"/>
        </c:dLbls>
        <c:gapWidth val="150"/>
        <c:overlap val="100"/>
        <c:axId val="411576576"/>
        <c:axId val="411590656"/>
      </c:barChart>
      <c:catAx>
        <c:axId val="41157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crossAx val="411590656"/>
        <c:crosses val="autoZero"/>
        <c:auto val="1"/>
        <c:lblAlgn val="ctr"/>
        <c:lblOffset val="100"/>
        <c:noMultiLvlLbl val="0"/>
      </c:catAx>
      <c:valAx>
        <c:axId val="411590656"/>
        <c:scaling>
          <c:orientation val="minMax"/>
        </c:scaling>
        <c:delete val="1"/>
        <c:axPos val="l"/>
        <c:numFmt formatCode="General" sourceLinked="1"/>
        <c:majorTickMark val="none"/>
        <c:minorTickMark val="none"/>
        <c:tickLblPos val="nextTo"/>
        <c:crossAx val="411576576"/>
        <c:crosses val="autoZero"/>
        <c:crossBetween val="between"/>
      </c:valAx>
      <c:spPr>
        <a:noFill/>
        <a:ln>
          <a:noFill/>
        </a:ln>
        <a:effectLst/>
      </c:spPr>
    </c:plotArea>
    <c:legend>
      <c:legendPos val="r"/>
      <c:layout>
        <c:manualLayout>
          <c:xMode val="edge"/>
          <c:yMode val="edge"/>
          <c:x val="0.36541347907870636"/>
          <c:y val="0.90763854518185216"/>
          <c:w val="0.1845929812811635"/>
          <c:h val="8.768572673544412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3.9983323423256806E-2"/>
          <c:y val="5.1176176365827226E-2"/>
          <c:w val="0.93715774275402375"/>
          <c:h val="0.72088764946048411"/>
        </c:manualLayout>
      </c:layout>
      <c:barChart>
        <c:barDir val="col"/>
        <c:grouping val="stacked"/>
        <c:varyColors val="0"/>
        <c:ser>
          <c:idx val="0"/>
          <c:order val="0"/>
          <c:tx>
            <c:strRef>
              <c:f>List1!$B$1</c:f>
              <c:strCache>
                <c:ptCount val="1"/>
                <c:pt idx="0">
                  <c:v>Broj napada na službenike pravosudne policije</c:v>
                </c:pt>
              </c:strCache>
            </c:strRef>
          </c:tx>
          <c:invertIfNegative val="0"/>
          <c:dLbls>
            <c:dLbl>
              <c:idx val="0"/>
              <c:layout>
                <c:manualLayout>
                  <c:x val="5.5555555555555297E-3"/>
                  <c:y val="-0.28703703703703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17-4E26-9DA8-9BC498CF837C}"/>
                </c:ext>
              </c:extLst>
            </c:dLbl>
            <c:dLbl>
              <c:idx val="1"/>
              <c:layout>
                <c:manualLayout>
                  <c:x val="-5.0925337632079971E-17"/>
                  <c:y val="-0.3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17-4E26-9DA8-9BC498CF837C}"/>
                </c:ext>
              </c:extLst>
            </c:dLbl>
            <c:dLbl>
              <c:idx val="2"/>
              <c:layout>
                <c:manualLayout>
                  <c:x val="0"/>
                  <c:y val="-0.259259259259259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17-4E26-9DA8-9BC498CF837C}"/>
                </c:ext>
              </c:extLst>
            </c:dLbl>
            <c:dLbl>
              <c:idx val="3"/>
              <c:layout>
                <c:manualLayout>
                  <c:x val="5.5555555555554534E-3"/>
                  <c:y val="-0.22222222222222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17-4E26-9DA8-9BC498CF837C}"/>
                </c:ext>
              </c:extLst>
            </c:dLbl>
            <c:dLbl>
              <c:idx val="4"/>
              <c:layout>
                <c:manualLayout>
                  <c:x val="-1.0185067526415994E-16"/>
                  <c:y val="-0.254629629629629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17-4E26-9DA8-9BC498CF837C}"/>
                </c:ext>
              </c:extLst>
            </c:dLbl>
            <c:spPr>
              <a:noFill/>
              <a:ln>
                <a:noFill/>
              </a:ln>
              <a:effectLst/>
            </c:spPr>
            <c:txPr>
              <a:bodyPr rot="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2018.</c:v>
                </c:pt>
                <c:pt idx="1">
                  <c:v>2019.</c:v>
                </c:pt>
                <c:pt idx="2">
                  <c:v>2020.</c:v>
                </c:pt>
                <c:pt idx="3">
                  <c:v>2021.</c:v>
                </c:pt>
                <c:pt idx="4">
                  <c:v>2022.</c:v>
                </c:pt>
              </c:strCache>
            </c:strRef>
          </c:cat>
          <c:val>
            <c:numRef>
              <c:f>List1!$B$2:$B$6</c:f>
              <c:numCache>
                <c:formatCode>General</c:formatCode>
                <c:ptCount val="5"/>
                <c:pt idx="0">
                  <c:v>9</c:v>
                </c:pt>
                <c:pt idx="1">
                  <c:v>13</c:v>
                </c:pt>
                <c:pt idx="2">
                  <c:v>8</c:v>
                </c:pt>
                <c:pt idx="3">
                  <c:v>6</c:v>
                </c:pt>
                <c:pt idx="4">
                  <c:v>8</c:v>
                </c:pt>
              </c:numCache>
            </c:numRef>
          </c:val>
          <c:extLst>
            <c:ext xmlns:c16="http://schemas.microsoft.com/office/drawing/2014/chart" uri="{C3380CC4-5D6E-409C-BE32-E72D297353CC}">
              <c16:uniqueId val="{00000005-B617-4E26-9DA8-9BC498CF837C}"/>
            </c:ext>
          </c:extLst>
        </c:ser>
        <c:dLbls>
          <c:showLegendKey val="0"/>
          <c:showVal val="0"/>
          <c:showCatName val="0"/>
          <c:showSerName val="0"/>
          <c:showPercent val="0"/>
          <c:showBubbleSize val="0"/>
        </c:dLbls>
        <c:gapWidth val="150"/>
        <c:overlap val="100"/>
        <c:axId val="411609728"/>
        <c:axId val="411611520"/>
      </c:barChart>
      <c:catAx>
        <c:axId val="411609728"/>
        <c:scaling>
          <c:orientation val="minMax"/>
        </c:scaling>
        <c:delete val="0"/>
        <c:axPos val="b"/>
        <c:numFmt formatCode="General" sourceLinked="1"/>
        <c:majorTickMark val="none"/>
        <c:minorTickMark val="none"/>
        <c:tickLblPos val="nextTo"/>
        <c:txPr>
          <a:bodyPr rot="-6000000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411611520"/>
        <c:crosses val="autoZero"/>
        <c:auto val="1"/>
        <c:lblAlgn val="ctr"/>
        <c:lblOffset val="100"/>
        <c:noMultiLvlLbl val="0"/>
      </c:catAx>
      <c:valAx>
        <c:axId val="411611520"/>
        <c:scaling>
          <c:orientation val="minMax"/>
        </c:scaling>
        <c:delete val="1"/>
        <c:axPos val="l"/>
        <c:numFmt formatCode="General" sourceLinked="1"/>
        <c:majorTickMark val="none"/>
        <c:minorTickMark val="none"/>
        <c:tickLblPos val="nextTo"/>
        <c:crossAx val="411609728"/>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580927384076991E-2"/>
          <c:y val="8.8379629629629641E-2"/>
          <c:w val="0.88619685039370089"/>
          <c:h val="0.68385061242344702"/>
        </c:manualLayout>
      </c:layout>
      <c:barChart>
        <c:barDir val="col"/>
        <c:grouping val="stacked"/>
        <c:varyColors val="0"/>
        <c:ser>
          <c:idx val="0"/>
          <c:order val="0"/>
          <c:tx>
            <c:strRef>
              <c:f>List2!$A$2</c:f>
              <c:strCache>
                <c:ptCount val="1"/>
                <c:pt idx="0">
                  <c:v>ukupna primjena sredstava prisile</c:v>
                </c:pt>
              </c:strCache>
            </c:strRef>
          </c:tx>
          <c:invertIfNegative val="0"/>
          <c:dLbls>
            <c:dLbl>
              <c:idx val="0"/>
              <c:layout>
                <c:manualLayout>
                  <c:x val="0"/>
                  <c:y val="-0.314814814814814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5E-4924-8CDA-C8FD4352884A}"/>
                </c:ext>
              </c:extLst>
            </c:dLbl>
            <c:dLbl>
              <c:idx val="1"/>
              <c:layout>
                <c:manualLayout>
                  <c:x val="-5.0925337632079971E-17"/>
                  <c:y val="-0.347222222222222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E-4924-8CDA-C8FD4352884A}"/>
                </c:ext>
              </c:extLst>
            </c:dLbl>
            <c:dLbl>
              <c:idx val="2"/>
              <c:layout>
                <c:manualLayout>
                  <c:x val="-1.0185067526415994E-16"/>
                  <c:y val="-0.36111111111111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5E-4924-8CDA-C8FD4352884A}"/>
                </c:ext>
              </c:extLst>
            </c:dLbl>
            <c:dLbl>
              <c:idx val="3"/>
              <c:layout>
                <c:manualLayout>
                  <c:x val="0"/>
                  <c:y val="-0.3888888888888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E-4924-8CDA-C8FD4352884A}"/>
                </c:ext>
              </c:extLst>
            </c:dLbl>
            <c:dLbl>
              <c:idx val="4"/>
              <c:layout>
                <c:manualLayout>
                  <c:x val="-2.0370135052831988E-16"/>
                  <c:y val="-0.3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5E-4924-8CDA-C8FD4352884A}"/>
                </c:ext>
              </c:extLst>
            </c:dLbl>
            <c:spPr>
              <a:noFill/>
              <a:ln>
                <a:noFill/>
              </a:ln>
              <a:effectLst/>
            </c:spPr>
            <c:txPr>
              <a:bodyPr rot="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List2!$B$1:$F$1</c:f>
              <c:strCache>
                <c:ptCount val="5"/>
                <c:pt idx="0">
                  <c:v>2018.</c:v>
                </c:pt>
                <c:pt idx="1">
                  <c:v>2019.</c:v>
                </c:pt>
                <c:pt idx="2">
                  <c:v>2020.</c:v>
                </c:pt>
                <c:pt idx="3">
                  <c:v>2021.</c:v>
                </c:pt>
                <c:pt idx="4">
                  <c:v>2022.</c:v>
                </c:pt>
              </c:strCache>
            </c:strRef>
          </c:cat>
          <c:val>
            <c:numRef>
              <c:f>List2!$B$2:$F$2</c:f>
              <c:numCache>
                <c:formatCode>General</c:formatCode>
                <c:ptCount val="5"/>
                <c:pt idx="0">
                  <c:v>56</c:v>
                </c:pt>
                <c:pt idx="1">
                  <c:v>65</c:v>
                </c:pt>
                <c:pt idx="2">
                  <c:v>64</c:v>
                </c:pt>
                <c:pt idx="3">
                  <c:v>76</c:v>
                </c:pt>
                <c:pt idx="4">
                  <c:v>70</c:v>
                </c:pt>
              </c:numCache>
            </c:numRef>
          </c:val>
          <c:extLst>
            <c:ext xmlns:c16="http://schemas.microsoft.com/office/drawing/2014/chart" uri="{C3380CC4-5D6E-409C-BE32-E72D297353CC}">
              <c16:uniqueId val="{00000005-255E-4924-8CDA-C8FD4352884A}"/>
            </c:ext>
          </c:extLst>
        </c:ser>
        <c:dLbls>
          <c:showLegendKey val="0"/>
          <c:showVal val="0"/>
          <c:showCatName val="0"/>
          <c:showSerName val="0"/>
          <c:showPercent val="0"/>
          <c:showBubbleSize val="0"/>
        </c:dLbls>
        <c:gapWidth val="150"/>
        <c:overlap val="100"/>
        <c:axId val="411781760"/>
        <c:axId val="456139136"/>
      </c:barChart>
      <c:catAx>
        <c:axId val="411781760"/>
        <c:scaling>
          <c:orientation val="minMax"/>
        </c:scaling>
        <c:delete val="0"/>
        <c:axPos val="b"/>
        <c:numFmt formatCode="General" sourceLinked="1"/>
        <c:majorTickMark val="none"/>
        <c:minorTickMark val="none"/>
        <c:tickLblPos val="nextTo"/>
        <c:txPr>
          <a:bodyPr rot="-6000000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456139136"/>
        <c:crosses val="autoZero"/>
        <c:auto val="1"/>
        <c:lblAlgn val="ctr"/>
        <c:lblOffset val="100"/>
        <c:noMultiLvlLbl val="0"/>
      </c:catAx>
      <c:valAx>
        <c:axId val="456139136"/>
        <c:scaling>
          <c:orientation val="minMax"/>
        </c:scaling>
        <c:delete val="1"/>
        <c:axPos val="l"/>
        <c:numFmt formatCode="General" sourceLinked="1"/>
        <c:majorTickMark val="none"/>
        <c:minorTickMark val="none"/>
        <c:tickLblPos val="nextTo"/>
        <c:crossAx val="411781760"/>
        <c:crosses val="autoZero"/>
        <c:crossBetween val="between"/>
      </c:valAx>
    </c:plotArea>
    <c:legend>
      <c:legendPos val="r"/>
      <c:layout>
        <c:manualLayout>
          <c:xMode val="edge"/>
          <c:yMode val="edge"/>
          <c:x val="0.32751169261737018"/>
          <c:y val="0.87431870471726425"/>
          <c:w val="0.33737143685527682"/>
          <c:h val="0.12295168022030034"/>
        </c:manualLayout>
      </c:layout>
      <c:overlay val="0"/>
      <c:txPr>
        <a:bodyPr rot="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03755996017738E-2"/>
          <c:y val="7.1052166224580021E-2"/>
          <c:w val="0.91961118653271789"/>
          <c:h val="0.68166085340128235"/>
        </c:manualLayout>
      </c:layout>
      <c:barChart>
        <c:barDir val="col"/>
        <c:grouping val="clustered"/>
        <c:varyColors val="0"/>
        <c:ser>
          <c:idx val="0"/>
          <c:order val="0"/>
          <c:tx>
            <c:strRef>
              <c:f>'Primjena sred. pris. 2021-2022'!$H$3</c:f>
              <c:strCache>
                <c:ptCount val="1"/>
                <c:pt idx="0">
                  <c:v>2021.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'Primjena sred. pris. 2021-2022'!$G$4:$G$7</c:f>
              <c:strCache>
                <c:ptCount val="4"/>
                <c:pt idx="0">
                  <c:v>zahvat za privođenje</c:v>
                </c:pt>
                <c:pt idx="1">
                  <c:v>palica</c:v>
                </c:pt>
                <c:pt idx="2">
                  <c:v>raspršivač s DNT</c:v>
                </c:pt>
                <c:pt idx="3">
                  <c:v>el.paralizator</c:v>
                </c:pt>
              </c:strCache>
            </c:strRef>
          </c:cat>
          <c:val>
            <c:numRef>
              <c:f>'Primjena sred. pris. 2021-2022'!$H$4:$H$7</c:f>
              <c:numCache>
                <c:formatCode>General</c:formatCode>
                <c:ptCount val="4"/>
                <c:pt idx="0">
                  <c:v>40</c:v>
                </c:pt>
                <c:pt idx="1">
                  <c:v>7</c:v>
                </c:pt>
                <c:pt idx="2">
                  <c:v>28</c:v>
                </c:pt>
                <c:pt idx="3">
                  <c:v>1</c:v>
                </c:pt>
              </c:numCache>
            </c:numRef>
          </c:val>
          <c:extLst>
            <c:ext xmlns:c16="http://schemas.microsoft.com/office/drawing/2014/chart" uri="{C3380CC4-5D6E-409C-BE32-E72D297353CC}">
              <c16:uniqueId val="{00000000-D16D-4E2F-AC84-2BC6174A192E}"/>
            </c:ext>
          </c:extLst>
        </c:ser>
        <c:ser>
          <c:idx val="1"/>
          <c:order val="1"/>
          <c:tx>
            <c:strRef>
              <c:f>'Primjena sred. pris. 2021-2022'!$I$3</c:f>
              <c:strCache>
                <c:ptCount val="1"/>
                <c:pt idx="0">
                  <c:v>2022.</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'Primjena sred. pris. 2021-2022'!$G$4:$G$7</c:f>
              <c:strCache>
                <c:ptCount val="4"/>
                <c:pt idx="0">
                  <c:v>zahvat za privođenje</c:v>
                </c:pt>
                <c:pt idx="1">
                  <c:v>palica</c:v>
                </c:pt>
                <c:pt idx="2">
                  <c:v>raspršivač s DNT</c:v>
                </c:pt>
                <c:pt idx="3">
                  <c:v>el.paralizator</c:v>
                </c:pt>
              </c:strCache>
            </c:strRef>
          </c:cat>
          <c:val>
            <c:numRef>
              <c:f>'Primjena sred. pris. 2021-2022'!$I$4:$I$7</c:f>
              <c:numCache>
                <c:formatCode>General</c:formatCode>
                <c:ptCount val="4"/>
                <c:pt idx="0">
                  <c:v>44</c:v>
                </c:pt>
                <c:pt idx="1">
                  <c:v>3</c:v>
                </c:pt>
                <c:pt idx="2">
                  <c:v>23</c:v>
                </c:pt>
                <c:pt idx="3">
                  <c:v>0</c:v>
                </c:pt>
              </c:numCache>
            </c:numRef>
          </c:val>
          <c:extLst>
            <c:ext xmlns:c16="http://schemas.microsoft.com/office/drawing/2014/chart" uri="{C3380CC4-5D6E-409C-BE32-E72D297353CC}">
              <c16:uniqueId val="{00000001-D16D-4E2F-AC84-2BC6174A192E}"/>
            </c:ext>
          </c:extLst>
        </c:ser>
        <c:dLbls>
          <c:dLblPos val="outEnd"/>
          <c:showLegendKey val="0"/>
          <c:showVal val="1"/>
          <c:showCatName val="0"/>
          <c:showSerName val="0"/>
          <c:showPercent val="0"/>
          <c:showBubbleSize val="0"/>
        </c:dLbls>
        <c:gapWidth val="219"/>
        <c:overlap val="-27"/>
        <c:axId val="420677888"/>
        <c:axId val="420679680"/>
      </c:barChart>
      <c:catAx>
        <c:axId val="4206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crossAx val="420679680"/>
        <c:crosses val="autoZero"/>
        <c:auto val="1"/>
        <c:lblAlgn val="ctr"/>
        <c:lblOffset val="100"/>
        <c:noMultiLvlLbl val="0"/>
      </c:catAx>
      <c:valAx>
        <c:axId val="420679680"/>
        <c:scaling>
          <c:orientation val="minMax"/>
        </c:scaling>
        <c:delete val="1"/>
        <c:axPos val="l"/>
        <c:numFmt formatCode="General" sourceLinked="1"/>
        <c:majorTickMark val="none"/>
        <c:minorTickMark val="none"/>
        <c:tickLblPos val="nextTo"/>
        <c:crossAx val="420677888"/>
        <c:crosses val="autoZero"/>
        <c:crossBetween val="between"/>
      </c:valAx>
      <c:spPr>
        <a:noFill/>
        <a:ln>
          <a:noFill/>
        </a:ln>
        <a:effectLst/>
      </c:spPr>
    </c:plotArea>
    <c:legend>
      <c:legendPos val="b"/>
      <c:layout>
        <c:manualLayout>
          <c:xMode val="edge"/>
          <c:yMode val="edge"/>
          <c:x val="0.38948747787305865"/>
          <c:y val="0.87946682749284077"/>
          <c:w val="0.22102486535996588"/>
          <c:h val="0.109820799716586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'Primjena sred. pris. 2021-2022'!$C$33</c:f>
              <c:strCache>
                <c:ptCount val="1"/>
                <c:pt idx="0">
                  <c:v>Vrste primjenjenih sredstava prisile u 2022. godini, u postotcima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9DD-495B-8989-3E38082207E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9DD-495B-8989-3E38082207E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9DD-495B-8989-3E38082207EF}"/>
              </c:ext>
            </c:extLst>
          </c:dPt>
          <c:dLbls>
            <c:dLbl>
              <c:idx val="0"/>
              <c:layout>
                <c:manualLayout>
                  <c:x val="1.7054241459254212E-2"/>
                  <c:y val="3.35971910795918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DD-495B-8989-3E38082207EF}"/>
                </c:ext>
              </c:extLst>
            </c:dLbl>
            <c:dLbl>
              <c:idx val="1"/>
              <c:layout>
                <c:manualLayout>
                  <c:x val="-7.7605792233717266E-3"/>
                  <c:y val="2.12278597625627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DD-495B-8989-3E38082207EF}"/>
                </c:ext>
              </c:extLst>
            </c:dLbl>
            <c:dLbl>
              <c:idx val="2"/>
              <c:layout>
                <c:manualLayout>
                  <c:x val="-1.2863216041656741E-2"/>
                  <c:y val="-3.81839356173193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DD-495B-8989-3E38082207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'Primjena sred. pris. 2021-2022'!$B$34:$B$36</c:f>
              <c:strCache>
                <c:ptCount val="3"/>
                <c:pt idx="0">
                  <c:v>zahvat za privođenje</c:v>
                </c:pt>
                <c:pt idx="1">
                  <c:v>palica</c:v>
                </c:pt>
                <c:pt idx="2">
                  <c:v>raspršivač s DNT</c:v>
                </c:pt>
              </c:strCache>
            </c:strRef>
          </c:cat>
          <c:val>
            <c:numRef>
              <c:f>'Primjena sred. pris. 2021-2022'!$C$34:$C$36</c:f>
              <c:numCache>
                <c:formatCode>0.00%</c:formatCode>
                <c:ptCount val="3"/>
                <c:pt idx="0">
                  <c:v>0.62860000000000005</c:v>
                </c:pt>
                <c:pt idx="1">
                  <c:v>4.2799999999999998E-2</c:v>
                </c:pt>
                <c:pt idx="2">
                  <c:v>0.3286</c:v>
                </c:pt>
              </c:numCache>
            </c:numRef>
          </c:val>
          <c:extLst>
            <c:ext xmlns:c16="http://schemas.microsoft.com/office/drawing/2014/chart" uri="{C3380CC4-5D6E-409C-BE32-E72D297353CC}">
              <c16:uniqueId val="{00000006-89DD-495B-8989-3E38082207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767456645660693E-2"/>
          <c:y val="0.13524601727371999"/>
          <c:w val="0.90099445425295654"/>
          <c:h val="0.67984066697545165"/>
        </c:manualLayout>
      </c:layout>
      <c:lineChart>
        <c:grouping val="standard"/>
        <c:varyColors val="0"/>
        <c:ser>
          <c:idx val="0"/>
          <c:order val="0"/>
          <c:tx>
            <c:strRef>
              <c:f>'Održavanje reda i sigurnosti'!$D$40</c:f>
              <c:strCache>
                <c:ptCount val="1"/>
                <c:pt idx="0">
                  <c:v>Ukupan broj mjera u razdobljuod 2018. do 2022. godine</c:v>
                </c:pt>
              </c:strCache>
            </c:strRef>
          </c:tx>
          <c:spPr>
            <a:ln w="28575" cap="rnd">
              <a:solidFill>
                <a:schemeClr val="accent1"/>
              </a:solidFill>
              <a:round/>
            </a:ln>
            <a:effectLst/>
          </c:spPr>
          <c:marker>
            <c:symbol val="circle"/>
            <c:size val="5"/>
            <c:spPr>
              <a:solidFill>
                <a:srgbClr val="0070C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'Održavanje reda i sigurnosti'!$C$41:$C$45</c:f>
              <c:strCache>
                <c:ptCount val="5"/>
                <c:pt idx="0">
                  <c:v>2018.</c:v>
                </c:pt>
                <c:pt idx="1">
                  <c:v>2019.</c:v>
                </c:pt>
                <c:pt idx="2">
                  <c:v>2020.</c:v>
                </c:pt>
                <c:pt idx="3">
                  <c:v>2021.</c:v>
                </c:pt>
                <c:pt idx="4">
                  <c:v>2022.</c:v>
                </c:pt>
              </c:strCache>
            </c:strRef>
          </c:cat>
          <c:val>
            <c:numRef>
              <c:f>'Održavanje reda i sigurnosti'!$D$41:$D$45</c:f>
              <c:numCache>
                <c:formatCode>General</c:formatCode>
                <c:ptCount val="5"/>
                <c:pt idx="0">
                  <c:v>1931</c:v>
                </c:pt>
                <c:pt idx="1">
                  <c:v>2245</c:v>
                </c:pt>
                <c:pt idx="2">
                  <c:v>2339</c:v>
                </c:pt>
                <c:pt idx="3">
                  <c:v>2371</c:v>
                </c:pt>
                <c:pt idx="4">
                  <c:v>2467</c:v>
                </c:pt>
              </c:numCache>
            </c:numRef>
          </c:val>
          <c:smooth val="0"/>
          <c:extLst>
            <c:ext xmlns:c16="http://schemas.microsoft.com/office/drawing/2014/chart" uri="{C3380CC4-5D6E-409C-BE32-E72D297353CC}">
              <c16:uniqueId val="{00000000-1AB7-4311-9232-C1C5FBCADDCA}"/>
            </c:ext>
          </c:extLst>
        </c:ser>
        <c:dLbls>
          <c:dLblPos val="t"/>
          <c:showLegendKey val="0"/>
          <c:showVal val="1"/>
          <c:showCatName val="0"/>
          <c:showSerName val="0"/>
          <c:showPercent val="0"/>
          <c:showBubbleSize val="0"/>
        </c:dLbls>
        <c:marker val="1"/>
        <c:smooth val="0"/>
        <c:axId val="420739328"/>
        <c:axId val="420889728"/>
      </c:lineChart>
      <c:catAx>
        <c:axId val="4207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0889728"/>
        <c:crosses val="autoZero"/>
        <c:auto val="1"/>
        <c:lblAlgn val="ctr"/>
        <c:lblOffset val="100"/>
        <c:noMultiLvlLbl val="0"/>
      </c:catAx>
      <c:valAx>
        <c:axId val="420889728"/>
        <c:scaling>
          <c:orientation val="minMax"/>
        </c:scaling>
        <c:delete val="1"/>
        <c:axPos val="l"/>
        <c:numFmt formatCode="General" sourceLinked="1"/>
        <c:majorTickMark val="none"/>
        <c:minorTickMark val="none"/>
        <c:tickLblPos val="nextTo"/>
        <c:crossAx val="420739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829149561433"/>
          <c:y val="4.2660978616865977E-2"/>
          <c:w val="0.89870166229221349"/>
          <c:h val="0.66587578569969819"/>
        </c:manualLayout>
      </c:layout>
      <c:barChart>
        <c:barDir val="col"/>
        <c:grouping val="clustered"/>
        <c:varyColors val="0"/>
        <c:ser>
          <c:idx val="0"/>
          <c:order val="0"/>
          <c:tx>
            <c:strRef>
              <c:f>'Održavanje reda i sigurnosti'!$B$1</c:f>
              <c:strCache>
                <c:ptCount val="1"/>
                <c:pt idx="0">
                  <c:v>2021.</c:v>
                </c:pt>
              </c:strCache>
            </c:strRef>
          </c:tx>
          <c:spPr>
            <a:solidFill>
              <a:srgbClr val="0070C0"/>
            </a:solidFill>
            <a:ln>
              <a:noFill/>
            </a:ln>
            <a:effectLst/>
          </c:spPr>
          <c:invertIfNegative val="0"/>
          <c:cat>
            <c:strRef>
              <c:f>'Održavanje reda i sigurnosti'!$A$2:$A$9</c:f>
              <c:strCache>
                <c:ptCount val="8"/>
                <c:pt idx="0">
                  <c:v>pojačani nadzor</c:v>
                </c:pt>
                <c:pt idx="1">
                  <c:v>oduzimanje i zadržavanje stvari</c:v>
                </c:pt>
                <c:pt idx="2">
                  <c:v>odvajanje od ostalih zatvorenika</c:v>
                </c:pt>
                <c:pt idx="3">
                  <c:v>smještaj u posebno osiguranu prostoriju</c:v>
                </c:pt>
                <c:pt idx="4">
                  <c:v>smještaj na odjel pojačanog nadzora</c:v>
                </c:pt>
                <c:pt idx="5">
                  <c:v>vezanje</c:v>
                </c:pt>
                <c:pt idx="6">
                  <c:v>osamljenje</c:v>
                </c:pt>
                <c:pt idx="7">
                  <c:v>UKUPNO</c:v>
                </c:pt>
              </c:strCache>
            </c:strRef>
          </c:cat>
          <c:val>
            <c:numRef>
              <c:f>'Održavanje reda i sigurnosti'!$B$2:$B$9</c:f>
              <c:numCache>
                <c:formatCode>General</c:formatCode>
                <c:ptCount val="8"/>
                <c:pt idx="0">
                  <c:v>1322</c:v>
                </c:pt>
                <c:pt idx="1">
                  <c:v>400</c:v>
                </c:pt>
                <c:pt idx="2">
                  <c:v>445</c:v>
                </c:pt>
                <c:pt idx="3">
                  <c:v>57</c:v>
                </c:pt>
                <c:pt idx="4">
                  <c:v>87</c:v>
                </c:pt>
                <c:pt idx="5">
                  <c:v>53</c:v>
                </c:pt>
                <c:pt idx="6">
                  <c:v>7</c:v>
                </c:pt>
                <c:pt idx="7">
                  <c:v>2371</c:v>
                </c:pt>
              </c:numCache>
            </c:numRef>
          </c:val>
          <c:extLst>
            <c:ext xmlns:c16="http://schemas.microsoft.com/office/drawing/2014/chart" uri="{C3380CC4-5D6E-409C-BE32-E72D297353CC}">
              <c16:uniqueId val="{00000000-915A-4328-BCB3-972772153E39}"/>
            </c:ext>
          </c:extLst>
        </c:ser>
        <c:ser>
          <c:idx val="1"/>
          <c:order val="1"/>
          <c:tx>
            <c:strRef>
              <c:f>'Održavanje reda i sigurnosti'!$C$1</c:f>
              <c:strCache>
                <c:ptCount val="1"/>
                <c:pt idx="0">
                  <c:v>2022.</c:v>
                </c:pt>
              </c:strCache>
            </c:strRef>
          </c:tx>
          <c:spPr>
            <a:solidFill>
              <a:srgbClr val="C00000"/>
            </a:solidFill>
            <a:ln>
              <a:noFill/>
            </a:ln>
            <a:effectLst/>
          </c:spPr>
          <c:invertIfNegative val="0"/>
          <c:cat>
            <c:strRef>
              <c:f>'Održavanje reda i sigurnosti'!$A$2:$A$9</c:f>
              <c:strCache>
                <c:ptCount val="8"/>
                <c:pt idx="0">
                  <c:v>pojačani nadzor</c:v>
                </c:pt>
                <c:pt idx="1">
                  <c:v>oduzimanje i zadržavanje stvari</c:v>
                </c:pt>
                <c:pt idx="2">
                  <c:v>odvajanje od ostalih zatvorenika</c:v>
                </c:pt>
                <c:pt idx="3">
                  <c:v>smještaj u posebno osiguranu prostoriju</c:v>
                </c:pt>
                <c:pt idx="4">
                  <c:v>smještaj na odjel pojačanog nadzora</c:v>
                </c:pt>
                <c:pt idx="5">
                  <c:v>vezanje</c:v>
                </c:pt>
                <c:pt idx="6">
                  <c:v>osamljenje</c:v>
                </c:pt>
                <c:pt idx="7">
                  <c:v>UKUPNO</c:v>
                </c:pt>
              </c:strCache>
            </c:strRef>
          </c:cat>
          <c:val>
            <c:numRef>
              <c:f>'Održavanje reda i sigurnosti'!$C$2:$C$9</c:f>
              <c:numCache>
                <c:formatCode>General</c:formatCode>
                <c:ptCount val="8"/>
                <c:pt idx="0">
                  <c:v>1412</c:v>
                </c:pt>
                <c:pt idx="1">
                  <c:v>354</c:v>
                </c:pt>
                <c:pt idx="2">
                  <c:v>433</c:v>
                </c:pt>
                <c:pt idx="3">
                  <c:v>73</c:v>
                </c:pt>
                <c:pt idx="4">
                  <c:v>108</c:v>
                </c:pt>
                <c:pt idx="5">
                  <c:v>74</c:v>
                </c:pt>
                <c:pt idx="6">
                  <c:v>13</c:v>
                </c:pt>
                <c:pt idx="7">
                  <c:v>2467</c:v>
                </c:pt>
              </c:numCache>
            </c:numRef>
          </c:val>
          <c:extLst>
            <c:ext xmlns:c16="http://schemas.microsoft.com/office/drawing/2014/chart" uri="{C3380CC4-5D6E-409C-BE32-E72D297353CC}">
              <c16:uniqueId val="{00000001-915A-4328-BCB3-972772153E39}"/>
            </c:ext>
          </c:extLst>
        </c:ser>
        <c:dLbls>
          <c:showLegendKey val="0"/>
          <c:showVal val="0"/>
          <c:showCatName val="0"/>
          <c:showSerName val="0"/>
          <c:showPercent val="0"/>
          <c:showBubbleSize val="0"/>
        </c:dLbls>
        <c:gapWidth val="150"/>
        <c:axId val="411907968"/>
        <c:axId val="411909504"/>
      </c:barChart>
      <c:catAx>
        <c:axId val="41190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sr-Latn-RS"/>
          </a:p>
        </c:txPr>
        <c:crossAx val="411909504"/>
        <c:crosses val="autoZero"/>
        <c:auto val="1"/>
        <c:lblAlgn val="ctr"/>
        <c:lblOffset val="100"/>
        <c:noMultiLvlLbl val="0"/>
      </c:catAx>
      <c:valAx>
        <c:axId val="411909504"/>
        <c:scaling>
          <c:orientation val="minMax"/>
          <c:max val="2500"/>
        </c:scaling>
        <c:delete val="0"/>
        <c:axPos val="l"/>
        <c:majorGridlines/>
        <c:numFmt formatCode="General" sourceLinked="1"/>
        <c:majorTickMark val="none"/>
        <c:minorTickMark val="none"/>
        <c:tickLblPos val="nextTo"/>
        <c:crossAx val="411907968"/>
        <c:crosses val="autoZero"/>
        <c:crossBetween val="between"/>
      </c:valAx>
      <c:dTable>
        <c:showHorzBorder val="1"/>
        <c:showVertBorder val="1"/>
        <c:showOutline val="1"/>
        <c:showKeys val="1"/>
        <c:txPr>
          <a:bodyPr/>
          <a:lstStyle/>
          <a:p>
            <a:pPr rtl="0">
              <a:defRPr sz="900" b="0">
                <a:ln>
                  <a:noFill/>
                </a:ln>
                <a:latin typeface="Times New Roman" panose="02020603050405020304" pitchFamily="18" charset="0"/>
                <a:cs typeface="Times New Roman" panose="02020603050405020304" pitchFamily="18" charset="0"/>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r-Latn-R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35467526018707E-2"/>
          <c:y val="9.0312044327792357E-2"/>
          <c:w val="0.42604505517891345"/>
          <c:h val="0.9081948089822106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E16-4501-9961-2C61AA2F424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E16-4501-9961-2C61AA2F424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E16-4501-9961-2C61AA2F424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E16-4501-9961-2C61AA2F424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AE16-4501-9961-2C61AA2F424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AE16-4501-9961-2C61AA2F424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AE16-4501-9961-2C61AA2F424A}"/>
              </c:ext>
            </c:extLst>
          </c:dPt>
          <c:dLbls>
            <c:dLbl>
              <c:idx val="3"/>
              <c:layout>
                <c:manualLayout>
                  <c:x val="-1.0331695923330685E-2"/>
                  <c:y val="1.11818314377369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16-4501-9961-2C61AA2F424A}"/>
                </c:ext>
              </c:extLst>
            </c:dLbl>
            <c:dLbl>
              <c:idx val="6"/>
              <c:layout>
                <c:manualLayout>
                  <c:x val="0.10377162314170188"/>
                  <c:y val="-4.80243673244548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16-4501-9961-2C61AA2F42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'Održavanje reda i sigurnosti'!$C$51:$C$57</c:f>
              <c:strCache>
                <c:ptCount val="7"/>
                <c:pt idx="0">
                  <c:v>pojačani nadzor</c:v>
                </c:pt>
                <c:pt idx="1">
                  <c:v>oduzimanje i zadržavanje stvari</c:v>
                </c:pt>
                <c:pt idx="2">
                  <c:v>odvajanje od ostalih zatvorenika</c:v>
                </c:pt>
                <c:pt idx="3">
                  <c:v>smještaj u posebno osiguranu prostoriju</c:v>
                </c:pt>
                <c:pt idx="4">
                  <c:v>smještaj na odjel pojačanog nadzora</c:v>
                </c:pt>
                <c:pt idx="5">
                  <c:v>vezanje</c:v>
                </c:pt>
                <c:pt idx="6">
                  <c:v>osamljenje</c:v>
                </c:pt>
              </c:strCache>
            </c:strRef>
          </c:cat>
          <c:val>
            <c:numRef>
              <c:f>'Održavanje reda i sigurnosti'!$D$51:$D$57</c:f>
              <c:numCache>
                <c:formatCode>0.00%</c:formatCode>
                <c:ptCount val="7"/>
                <c:pt idx="0">
                  <c:v>0.57235508715038508</c:v>
                </c:pt>
                <c:pt idx="1">
                  <c:v>0.14349412241588974</c:v>
                </c:pt>
                <c:pt idx="2">
                  <c:v>0.17551682205107419</c:v>
                </c:pt>
                <c:pt idx="3">
                  <c:v>2.9590595865423591E-2</c:v>
                </c:pt>
                <c:pt idx="4">
                  <c:v>4.3777867855695179E-2</c:v>
                </c:pt>
                <c:pt idx="5">
                  <c:v>2.9995946493717066E-2</c:v>
                </c:pt>
                <c:pt idx="6">
                  <c:v>5.2695581678151599E-3</c:v>
                </c:pt>
              </c:numCache>
            </c:numRef>
          </c:val>
          <c:extLst>
            <c:ext xmlns:c16="http://schemas.microsoft.com/office/drawing/2014/chart" uri="{C3380CC4-5D6E-409C-BE32-E72D297353CC}">
              <c16:uniqueId val="{0000000E-AE16-4501-9961-2C61AA2F42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6273351152206896"/>
          <c:y val="6.1917468649752117E-2"/>
          <c:w val="0.3944104120012521"/>
          <c:h val="0.905675123942840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852611833846857E-2"/>
          <c:y val="5.0925925925925923E-2"/>
          <c:w val="0.94087266775077028"/>
          <c:h val="0.69421319109304891"/>
        </c:manualLayout>
      </c:layout>
      <c:barChart>
        <c:barDir val="col"/>
        <c:grouping val="stacked"/>
        <c:varyColors val="0"/>
        <c:ser>
          <c:idx val="0"/>
          <c:order val="0"/>
          <c:tx>
            <c:strRef>
              <c:f>Testiranja!$D$28</c:f>
              <c:strCache>
                <c:ptCount val="1"/>
                <c:pt idx="0">
                  <c:v>Ukupan broj obavljenih testiranja osoba lišenih slobode na prisutnost alkohola, droga i drugih nedopuštenih psihoaktivnih sredstava u organizmu </c:v>
                </c:pt>
              </c:strCache>
            </c:strRef>
          </c:tx>
          <c:spPr>
            <a:solidFill>
              <a:srgbClr val="0070C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extLst>
                <c:ext xmlns:c16="http://schemas.microsoft.com/office/drawing/2014/chart" uri="{C3380CC4-5D6E-409C-BE32-E72D297353CC}">
                  <c16:uniqueId val="{00000000-7F70-42AE-91A1-54D9314A4B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Testiranja!$C$29:$C$33</c:f>
              <c:strCache>
                <c:ptCount val="5"/>
                <c:pt idx="0">
                  <c:v>2018.</c:v>
                </c:pt>
                <c:pt idx="1">
                  <c:v>2019.</c:v>
                </c:pt>
                <c:pt idx="2">
                  <c:v>2020.</c:v>
                </c:pt>
                <c:pt idx="3">
                  <c:v>2021.</c:v>
                </c:pt>
                <c:pt idx="4">
                  <c:v>2022.</c:v>
                </c:pt>
              </c:strCache>
            </c:strRef>
          </c:cat>
          <c:val>
            <c:numRef>
              <c:f>Testiranja!$D$29:$D$33</c:f>
              <c:numCache>
                <c:formatCode>General</c:formatCode>
                <c:ptCount val="5"/>
                <c:pt idx="0">
                  <c:v>9971</c:v>
                </c:pt>
                <c:pt idx="1">
                  <c:v>9341</c:v>
                </c:pt>
                <c:pt idx="2">
                  <c:v>3886</c:v>
                </c:pt>
                <c:pt idx="3">
                  <c:v>4496</c:v>
                </c:pt>
                <c:pt idx="4">
                  <c:v>7702</c:v>
                </c:pt>
              </c:numCache>
            </c:numRef>
          </c:val>
          <c:extLst>
            <c:ext xmlns:c16="http://schemas.microsoft.com/office/drawing/2014/chart" uri="{C3380CC4-5D6E-409C-BE32-E72D297353CC}">
              <c16:uniqueId val="{00000000-75E3-4FC6-AD59-E2841749C569}"/>
            </c:ext>
          </c:extLst>
        </c:ser>
        <c:dLbls>
          <c:dLblPos val="ctr"/>
          <c:showLegendKey val="0"/>
          <c:showVal val="1"/>
          <c:showCatName val="0"/>
          <c:showSerName val="0"/>
          <c:showPercent val="0"/>
          <c:showBubbleSize val="0"/>
        </c:dLbls>
        <c:gapWidth val="150"/>
        <c:overlap val="100"/>
        <c:axId val="420920704"/>
        <c:axId val="476738688"/>
      </c:barChart>
      <c:catAx>
        <c:axId val="4209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76738688"/>
        <c:crosses val="autoZero"/>
        <c:auto val="1"/>
        <c:lblAlgn val="ctr"/>
        <c:lblOffset val="100"/>
        <c:noMultiLvlLbl val="0"/>
      </c:catAx>
      <c:valAx>
        <c:axId val="476738688"/>
        <c:scaling>
          <c:orientation val="minMax"/>
        </c:scaling>
        <c:delete val="1"/>
        <c:axPos val="l"/>
        <c:numFmt formatCode="General" sourceLinked="1"/>
        <c:majorTickMark val="none"/>
        <c:minorTickMark val="none"/>
        <c:tickLblPos val="nextTo"/>
        <c:crossAx val="420920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10"/>
      <c:depthPercent val="100"/>
      <c:rAngAx val="1"/>
    </c:view3D>
    <c:floor>
      <c:thickness val="0"/>
    </c:floor>
    <c:sideWall>
      <c:thickness val="0"/>
    </c:sideWall>
    <c:backWall>
      <c:thickness val="0"/>
    </c:backWall>
    <c:plotArea>
      <c:layout>
        <c:manualLayout>
          <c:layoutTarget val="inner"/>
          <c:xMode val="edge"/>
          <c:yMode val="edge"/>
          <c:x val="2.6848686274276216E-2"/>
          <c:y val="0"/>
          <c:w val="0.97315131372572372"/>
          <c:h val="0.88265020926438253"/>
        </c:manualLayout>
      </c:layout>
      <c:bar3DChart>
        <c:barDir val="col"/>
        <c:grouping val="clustered"/>
        <c:varyColors val="0"/>
        <c:ser>
          <c:idx val="0"/>
          <c:order val="0"/>
          <c:tx>
            <c:strRef>
              <c:f>List1!$C$9</c:f>
              <c:strCache>
                <c:ptCount val="1"/>
                <c:pt idx="0">
                  <c:v>31.12.</c:v>
                </c:pt>
              </c:strCache>
            </c:strRef>
          </c:tx>
          <c:invertIfNegative val="0"/>
          <c:dLbls>
            <c:dLbl>
              <c:idx val="0"/>
              <c:layout>
                <c:manualLayout>
                  <c:x val="4.7789719214703279E-3"/>
                  <c:y val="-1.3513513513513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3F-4440-B8C7-E230216D0E6A}"/>
                </c:ext>
              </c:extLst>
            </c:dLbl>
            <c:dLbl>
              <c:idx val="1"/>
              <c:layout>
                <c:manualLayout>
                  <c:x val="3.1859812809802187E-3"/>
                  <c:y val="-9.009009009009008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3F-4440-B8C7-E230216D0E6A}"/>
                </c:ext>
              </c:extLst>
            </c:dLbl>
            <c:dLbl>
              <c:idx val="2"/>
              <c:layout>
                <c:manualLayout>
                  <c:x val="4.778971921470327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23F-4440-B8C7-E230216D0E6A}"/>
                </c:ext>
              </c:extLst>
            </c:dLbl>
            <c:dLbl>
              <c:idx val="3"/>
              <c:layout>
                <c:manualLayout>
                  <c:x val="0"/>
                  <c:y val="-1.3513513513513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23F-4440-B8C7-E230216D0E6A}"/>
                </c:ext>
              </c:extLst>
            </c:dLbl>
            <c:dLbl>
              <c:idx val="4"/>
              <c:layout>
                <c:manualLayout>
                  <c:x val="4.778971921470327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23F-4440-B8C7-E230216D0E6A}"/>
                </c:ext>
              </c:extLst>
            </c:dLbl>
            <c:dLbl>
              <c:idx val="5"/>
              <c:layout>
                <c:manualLayout>
                  <c:x val="1.5929906404901094E-3"/>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3F-4440-B8C7-E230216D0E6A}"/>
                </c:ext>
              </c:extLst>
            </c:dLbl>
            <c:spPr>
              <a:noFill/>
              <a:ln>
                <a:noFill/>
              </a:ln>
              <a:effectLst/>
            </c:spPr>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List1!$B$10:$B$14</c:f>
              <c:strCache>
                <c:ptCount val="5"/>
                <c:pt idx="0">
                  <c:v>2018.</c:v>
                </c:pt>
                <c:pt idx="1">
                  <c:v>2019.</c:v>
                </c:pt>
                <c:pt idx="2">
                  <c:v>2020.</c:v>
                </c:pt>
                <c:pt idx="3">
                  <c:v>2021.</c:v>
                </c:pt>
                <c:pt idx="4">
                  <c:v>2022.</c:v>
                </c:pt>
              </c:strCache>
            </c:strRef>
          </c:cat>
          <c:val>
            <c:numRef>
              <c:f>List1!$C$10:$C$14</c:f>
              <c:numCache>
                <c:formatCode>General</c:formatCode>
                <c:ptCount val="5"/>
                <c:pt idx="0">
                  <c:v>998</c:v>
                </c:pt>
                <c:pt idx="1">
                  <c:v>1252</c:v>
                </c:pt>
                <c:pt idx="2">
                  <c:v>1281</c:v>
                </c:pt>
                <c:pt idx="3">
                  <c:v>1312</c:v>
                </c:pt>
                <c:pt idx="4">
                  <c:v>1488</c:v>
                </c:pt>
              </c:numCache>
            </c:numRef>
          </c:val>
          <c:extLst>
            <c:ext xmlns:c16="http://schemas.microsoft.com/office/drawing/2014/chart" uri="{C3380CC4-5D6E-409C-BE32-E72D297353CC}">
              <c16:uniqueId val="{00000006-423F-4440-B8C7-E230216D0E6A}"/>
            </c:ext>
          </c:extLst>
        </c:ser>
        <c:ser>
          <c:idx val="1"/>
          <c:order val="1"/>
          <c:tx>
            <c:strRef>
              <c:f>List1!$D$9</c:f>
              <c:strCache>
                <c:ptCount val="1"/>
                <c:pt idx="0">
                  <c:v>tijekom godine</c:v>
                </c:pt>
              </c:strCache>
            </c:strRef>
          </c:tx>
          <c:invertIfNegative val="0"/>
          <c:dLbls>
            <c:dLbl>
              <c:idx val="0"/>
              <c:layout>
                <c:manualLayout>
                  <c:x val="1.4336915764410983E-2"/>
                  <c:y val="-1.8018018018018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23F-4440-B8C7-E230216D0E6A}"/>
                </c:ext>
              </c:extLst>
            </c:dLbl>
            <c:dLbl>
              <c:idx val="1"/>
              <c:layout>
                <c:manualLayout>
                  <c:x val="9.5579438429406558E-3"/>
                  <c:y val="-1.8018018018018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23F-4440-B8C7-E230216D0E6A}"/>
                </c:ext>
              </c:extLst>
            </c:dLbl>
            <c:dLbl>
              <c:idx val="2"/>
              <c:layout>
                <c:manualLayout>
                  <c:x val="1.7522897045391204E-2"/>
                  <c:y val="-9.009009009009008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23F-4440-B8C7-E230216D0E6A}"/>
                </c:ext>
              </c:extLst>
            </c:dLbl>
            <c:dLbl>
              <c:idx val="3"/>
              <c:layout>
                <c:manualLayout>
                  <c:x val="1.4336915764410983E-2"/>
                  <c:y val="-4.50450450450450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23F-4440-B8C7-E230216D0E6A}"/>
                </c:ext>
              </c:extLst>
            </c:dLbl>
            <c:dLbl>
              <c:idx val="4"/>
              <c:layout>
                <c:manualLayout>
                  <c:x val="1.433691576441098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23F-4440-B8C7-E230216D0E6A}"/>
                </c:ext>
              </c:extLst>
            </c:dLbl>
            <c:dLbl>
              <c:idx val="5"/>
              <c:layout>
                <c:manualLayout>
                  <c:x val="1.4336915764410983E-2"/>
                  <c:y val="-1.8018018018018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3F-4440-B8C7-E230216D0E6A}"/>
                </c:ext>
              </c:extLst>
            </c:dLbl>
            <c:spPr>
              <a:noFill/>
              <a:ln>
                <a:noFill/>
              </a:ln>
              <a:effectLst/>
            </c:spPr>
            <c:txPr>
              <a:bodyPr/>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List1!$B$10:$B$14</c:f>
              <c:strCache>
                <c:ptCount val="5"/>
                <c:pt idx="0">
                  <c:v>2018.</c:v>
                </c:pt>
                <c:pt idx="1">
                  <c:v>2019.</c:v>
                </c:pt>
                <c:pt idx="2">
                  <c:v>2020.</c:v>
                </c:pt>
                <c:pt idx="3">
                  <c:v>2021.</c:v>
                </c:pt>
                <c:pt idx="4">
                  <c:v>2022.</c:v>
                </c:pt>
              </c:strCache>
            </c:strRef>
          </c:cat>
          <c:val>
            <c:numRef>
              <c:f>List1!$D$10:$D$14</c:f>
              <c:numCache>
                <c:formatCode>General</c:formatCode>
                <c:ptCount val="5"/>
                <c:pt idx="0">
                  <c:v>4465</c:v>
                </c:pt>
                <c:pt idx="1">
                  <c:v>5414</c:v>
                </c:pt>
                <c:pt idx="2">
                  <c:v>5110</c:v>
                </c:pt>
                <c:pt idx="3">
                  <c:v>4054</c:v>
                </c:pt>
                <c:pt idx="4">
                  <c:v>4339</c:v>
                </c:pt>
              </c:numCache>
            </c:numRef>
          </c:val>
          <c:extLst>
            <c:ext xmlns:c16="http://schemas.microsoft.com/office/drawing/2014/chart" uri="{C3380CC4-5D6E-409C-BE32-E72D297353CC}">
              <c16:uniqueId val="{0000000D-423F-4440-B8C7-E230216D0E6A}"/>
            </c:ext>
          </c:extLst>
        </c:ser>
        <c:dLbls>
          <c:showLegendKey val="0"/>
          <c:showVal val="0"/>
          <c:showCatName val="0"/>
          <c:showSerName val="0"/>
          <c:showPercent val="0"/>
          <c:showBubbleSize val="0"/>
        </c:dLbls>
        <c:gapWidth val="150"/>
        <c:shape val="box"/>
        <c:axId val="395940608"/>
        <c:axId val="354407552"/>
        <c:axId val="0"/>
      </c:bar3DChart>
      <c:catAx>
        <c:axId val="395940608"/>
        <c:scaling>
          <c:orientation val="minMax"/>
        </c:scaling>
        <c:delete val="0"/>
        <c:axPos val="b"/>
        <c:numFmt formatCode="General" sourceLinked="0"/>
        <c:majorTickMark val="out"/>
        <c:minorTickMark val="none"/>
        <c:tickLblPos val="nextTo"/>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354407552"/>
        <c:crosses val="autoZero"/>
        <c:auto val="1"/>
        <c:lblAlgn val="ctr"/>
        <c:lblOffset val="100"/>
        <c:noMultiLvlLbl val="0"/>
      </c:catAx>
      <c:valAx>
        <c:axId val="354407552"/>
        <c:scaling>
          <c:orientation val="minMax"/>
        </c:scaling>
        <c:delete val="1"/>
        <c:axPos val="l"/>
        <c:numFmt formatCode="General" sourceLinked="1"/>
        <c:majorTickMark val="out"/>
        <c:minorTickMark val="none"/>
        <c:tickLblPos val="nextTo"/>
        <c:crossAx val="395940608"/>
        <c:crosses val="autoZero"/>
        <c:crossBetween val="between"/>
      </c:valAx>
    </c:plotArea>
    <c:legend>
      <c:legendPos val="b"/>
      <c:layout>
        <c:manualLayout>
          <c:xMode val="edge"/>
          <c:yMode val="edge"/>
          <c:x val="0.64017891166377705"/>
          <c:y val="0"/>
          <c:w val="0.31610319543390408"/>
          <c:h val="0.17433402569914469"/>
        </c:manualLayout>
      </c:layout>
      <c:overlay val="1"/>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Testiranja!$D$45</c:f>
              <c:strCache>
                <c:ptCount val="1"/>
                <c:pt idx="0">
                  <c:v>Ukupan broj testiranih osoba lišenih slobode na droge i/ili druge nedopuštene psihotropne tvari</c:v>
                </c:pt>
              </c:strCache>
            </c:strRef>
          </c:tx>
          <c:spPr>
            <a:solidFill>
              <a:srgbClr val="0070C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Testiranja!$C$46:$C$50</c:f>
              <c:strCache>
                <c:ptCount val="5"/>
                <c:pt idx="0">
                  <c:v>2018.</c:v>
                </c:pt>
                <c:pt idx="1">
                  <c:v>2019.</c:v>
                </c:pt>
                <c:pt idx="2">
                  <c:v>2020.</c:v>
                </c:pt>
                <c:pt idx="3">
                  <c:v>2021.</c:v>
                </c:pt>
                <c:pt idx="4">
                  <c:v>2022.</c:v>
                </c:pt>
              </c:strCache>
            </c:strRef>
          </c:cat>
          <c:val>
            <c:numRef>
              <c:f>Testiranja!$D$46:$D$50</c:f>
              <c:numCache>
                <c:formatCode>General</c:formatCode>
                <c:ptCount val="5"/>
                <c:pt idx="0">
                  <c:v>1536</c:v>
                </c:pt>
                <c:pt idx="1">
                  <c:v>1710</c:v>
                </c:pt>
                <c:pt idx="2">
                  <c:v>1220</c:v>
                </c:pt>
                <c:pt idx="3">
                  <c:v>986</c:v>
                </c:pt>
                <c:pt idx="4">
                  <c:v>876</c:v>
                </c:pt>
              </c:numCache>
            </c:numRef>
          </c:val>
          <c:extLst>
            <c:ext xmlns:c16="http://schemas.microsoft.com/office/drawing/2014/chart" uri="{C3380CC4-5D6E-409C-BE32-E72D297353CC}">
              <c16:uniqueId val="{00000000-6A95-4EF5-9454-41257EE0ED57}"/>
            </c:ext>
          </c:extLst>
        </c:ser>
        <c:ser>
          <c:idx val="1"/>
          <c:order val="1"/>
          <c:tx>
            <c:strRef>
              <c:f>Testiranja!$E$45</c:f>
              <c:strCache>
                <c:ptCount val="1"/>
                <c:pt idx="0">
                  <c:v>Test pozitivan</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Testiranja!$C$46:$C$50</c:f>
              <c:strCache>
                <c:ptCount val="5"/>
                <c:pt idx="0">
                  <c:v>2018.</c:v>
                </c:pt>
                <c:pt idx="1">
                  <c:v>2019.</c:v>
                </c:pt>
                <c:pt idx="2">
                  <c:v>2020.</c:v>
                </c:pt>
                <c:pt idx="3">
                  <c:v>2021.</c:v>
                </c:pt>
                <c:pt idx="4">
                  <c:v>2022.</c:v>
                </c:pt>
              </c:strCache>
            </c:strRef>
          </c:cat>
          <c:val>
            <c:numRef>
              <c:f>Testiranja!$E$46:$E$50</c:f>
              <c:numCache>
                <c:formatCode>General</c:formatCode>
                <c:ptCount val="5"/>
                <c:pt idx="0">
                  <c:v>508</c:v>
                </c:pt>
                <c:pt idx="1">
                  <c:v>512</c:v>
                </c:pt>
                <c:pt idx="2">
                  <c:v>426</c:v>
                </c:pt>
                <c:pt idx="3">
                  <c:v>330</c:v>
                </c:pt>
                <c:pt idx="4">
                  <c:v>255</c:v>
                </c:pt>
              </c:numCache>
            </c:numRef>
          </c:val>
          <c:extLst>
            <c:ext xmlns:c16="http://schemas.microsoft.com/office/drawing/2014/chart" uri="{C3380CC4-5D6E-409C-BE32-E72D297353CC}">
              <c16:uniqueId val="{00000001-6A95-4EF5-9454-41257EE0ED57}"/>
            </c:ext>
          </c:extLst>
        </c:ser>
        <c:dLbls>
          <c:dLblPos val="outEnd"/>
          <c:showLegendKey val="0"/>
          <c:showVal val="1"/>
          <c:showCatName val="0"/>
          <c:showSerName val="0"/>
          <c:showPercent val="0"/>
          <c:showBubbleSize val="0"/>
        </c:dLbls>
        <c:gapWidth val="219"/>
        <c:overlap val="-27"/>
        <c:axId val="476760704"/>
        <c:axId val="476766592"/>
      </c:barChart>
      <c:catAx>
        <c:axId val="47676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76766592"/>
        <c:crosses val="autoZero"/>
        <c:auto val="1"/>
        <c:lblAlgn val="ctr"/>
        <c:lblOffset val="100"/>
        <c:noMultiLvlLbl val="0"/>
      </c:catAx>
      <c:valAx>
        <c:axId val="476766592"/>
        <c:scaling>
          <c:orientation val="minMax"/>
        </c:scaling>
        <c:delete val="1"/>
        <c:axPos val="l"/>
        <c:numFmt formatCode="General" sourceLinked="1"/>
        <c:majorTickMark val="none"/>
        <c:minorTickMark val="none"/>
        <c:tickLblPos val="nextTo"/>
        <c:crossAx val="47676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54165516455691E-2"/>
          <c:y val="6.4046579330422126E-2"/>
          <c:w val="0.90186058128376689"/>
          <c:h val="0.72591915093582748"/>
        </c:manualLayout>
      </c:layout>
      <c:barChart>
        <c:barDir val="col"/>
        <c:grouping val="clustered"/>
        <c:varyColors val="0"/>
        <c:ser>
          <c:idx val="0"/>
          <c:order val="0"/>
          <c:tx>
            <c:strRef>
              <c:f>Testiranja!$D$58</c:f>
              <c:strCache>
                <c:ptCount val="1"/>
                <c:pt idx="0">
                  <c:v>Ukupan broj testiranih osoba lišenih slobode na alkohol</c:v>
                </c:pt>
              </c:strCache>
            </c:strRef>
          </c:tx>
          <c:spPr>
            <a:solidFill>
              <a:srgbClr val="0070C0"/>
            </a:solidFill>
            <a:ln>
              <a:noFill/>
            </a:ln>
            <a:effectLst/>
          </c:spPr>
          <c:invertIfNegative val="0"/>
          <c:dLbls>
            <c:dLbl>
              <c:idx val="0"/>
              <c:layout>
                <c:manualLayout>
                  <c:x val="0"/>
                  <c:y val="0.16522990375032851"/>
                </c:manualLayout>
              </c:layout>
              <c:tx>
                <c:rich>
                  <a:bodyPr/>
                  <a:lstStyle/>
                  <a:p>
                    <a:r>
                      <a:rPr lang="en-US">
                        <a:solidFill>
                          <a:schemeClr val="bg1"/>
                        </a:solidFill>
                      </a:rPr>
                      <a:t>8435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50-455A-8BEC-1F43F9D8A90F}"/>
                </c:ext>
              </c:extLst>
            </c:dLbl>
            <c:dLbl>
              <c:idx val="1"/>
              <c:layout>
                <c:manualLayout>
                  <c:x val="0"/>
                  <c:y val="0.18175289412536139"/>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50-455A-8BEC-1F43F9D8A90F}"/>
                </c:ext>
              </c:extLst>
            </c:dLbl>
            <c:dLbl>
              <c:idx val="2"/>
              <c:layout>
                <c:manualLayout>
                  <c:x val="0"/>
                  <c:y val="0.17624523066701708"/>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50-455A-8BEC-1F43F9D8A90F}"/>
                </c:ext>
              </c:extLst>
            </c:dLbl>
            <c:dLbl>
              <c:idx val="3"/>
              <c:layout>
                <c:manualLayout>
                  <c:x val="-8.1565645363261666E-17"/>
                  <c:y val="0.17624523066701708"/>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50-455A-8BEC-1F43F9D8A90F}"/>
                </c:ext>
              </c:extLst>
            </c:dLbl>
            <c:dLbl>
              <c:idx val="4"/>
              <c:layout>
                <c:manualLayout>
                  <c:x val="2.2245432986333774E-3"/>
                  <c:y val="0.20929121141708279"/>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50-455A-8BEC-1F43F9D8A90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Testiranja!$C$59:$C$63</c:f>
              <c:strCache>
                <c:ptCount val="5"/>
                <c:pt idx="0">
                  <c:v>2018.</c:v>
                </c:pt>
                <c:pt idx="1">
                  <c:v>2019.</c:v>
                </c:pt>
                <c:pt idx="2">
                  <c:v>2020.</c:v>
                </c:pt>
                <c:pt idx="3">
                  <c:v>2021.</c:v>
                </c:pt>
                <c:pt idx="4">
                  <c:v>2022.</c:v>
                </c:pt>
              </c:strCache>
            </c:strRef>
          </c:cat>
          <c:val>
            <c:numRef>
              <c:f>Testiranja!$D$59:$D$63</c:f>
              <c:numCache>
                <c:formatCode>General</c:formatCode>
                <c:ptCount val="5"/>
                <c:pt idx="0">
                  <c:v>8435</c:v>
                </c:pt>
                <c:pt idx="1">
                  <c:v>7631</c:v>
                </c:pt>
                <c:pt idx="2">
                  <c:v>2666</c:v>
                </c:pt>
                <c:pt idx="3">
                  <c:v>3510</c:v>
                </c:pt>
                <c:pt idx="4">
                  <c:v>6826</c:v>
                </c:pt>
              </c:numCache>
            </c:numRef>
          </c:val>
          <c:extLst>
            <c:ext xmlns:c16="http://schemas.microsoft.com/office/drawing/2014/chart" uri="{C3380CC4-5D6E-409C-BE32-E72D297353CC}">
              <c16:uniqueId val="{00000000-E958-4A26-B5F2-AE7B00EAFEE1}"/>
            </c:ext>
          </c:extLst>
        </c:ser>
        <c:ser>
          <c:idx val="1"/>
          <c:order val="1"/>
          <c:tx>
            <c:strRef>
              <c:f>Testiranja!$E$58</c:f>
              <c:strCache>
                <c:ptCount val="1"/>
                <c:pt idx="0">
                  <c:v>Test pozitivan</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Testiranja!$C$59:$C$63</c:f>
              <c:strCache>
                <c:ptCount val="5"/>
                <c:pt idx="0">
                  <c:v>2018.</c:v>
                </c:pt>
                <c:pt idx="1">
                  <c:v>2019.</c:v>
                </c:pt>
                <c:pt idx="2">
                  <c:v>2020.</c:v>
                </c:pt>
                <c:pt idx="3">
                  <c:v>2021.</c:v>
                </c:pt>
                <c:pt idx="4">
                  <c:v>2022.</c:v>
                </c:pt>
              </c:strCache>
            </c:strRef>
          </c:cat>
          <c:val>
            <c:numRef>
              <c:f>Testiranja!$E$59:$E$63</c:f>
              <c:numCache>
                <c:formatCode>General</c:formatCode>
                <c:ptCount val="5"/>
                <c:pt idx="0">
                  <c:v>114</c:v>
                </c:pt>
                <c:pt idx="1">
                  <c:v>121</c:v>
                </c:pt>
                <c:pt idx="2">
                  <c:v>60</c:v>
                </c:pt>
                <c:pt idx="3">
                  <c:v>31</c:v>
                </c:pt>
                <c:pt idx="4">
                  <c:v>66</c:v>
                </c:pt>
              </c:numCache>
            </c:numRef>
          </c:val>
          <c:extLst>
            <c:ext xmlns:c16="http://schemas.microsoft.com/office/drawing/2014/chart" uri="{C3380CC4-5D6E-409C-BE32-E72D297353CC}">
              <c16:uniqueId val="{00000001-E958-4A26-B5F2-AE7B00EAFEE1}"/>
            </c:ext>
          </c:extLst>
        </c:ser>
        <c:dLbls>
          <c:dLblPos val="outEnd"/>
          <c:showLegendKey val="0"/>
          <c:showVal val="1"/>
          <c:showCatName val="0"/>
          <c:showSerName val="0"/>
          <c:showPercent val="0"/>
          <c:showBubbleSize val="0"/>
        </c:dLbls>
        <c:gapWidth val="219"/>
        <c:overlap val="-27"/>
        <c:axId val="420845440"/>
        <c:axId val="420846976"/>
      </c:barChart>
      <c:catAx>
        <c:axId val="42084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0846976"/>
        <c:crosses val="autoZero"/>
        <c:auto val="1"/>
        <c:lblAlgn val="ctr"/>
        <c:lblOffset val="100"/>
        <c:noMultiLvlLbl val="0"/>
      </c:catAx>
      <c:valAx>
        <c:axId val="420846976"/>
        <c:scaling>
          <c:orientation val="minMax"/>
        </c:scaling>
        <c:delete val="1"/>
        <c:axPos val="l"/>
        <c:numFmt formatCode="General" sourceLinked="1"/>
        <c:majorTickMark val="none"/>
        <c:minorTickMark val="none"/>
        <c:tickLblPos val="nextTo"/>
        <c:crossAx val="42084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0.1074912908613696"/>
          <c:w val="0.89730796150481185"/>
          <c:h val="0.67382787677856049"/>
        </c:manualLayout>
      </c:layout>
      <c:barChart>
        <c:barDir val="col"/>
        <c:grouping val="clustered"/>
        <c:varyColors val="0"/>
        <c:ser>
          <c:idx val="0"/>
          <c:order val="0"/>
          <c:tx>
            <c:strRef>
              <c:f>SAMOOZLJEĐIVANJE!$B$38</c:f>
              <c:strCache>
                <c:ptCount val="1"/>
                <c:pt idx="0">
                  <c:v>Broj pokušaja samoubojstava </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SAMOOZLJEĐIVANJE!$A$39:$A$43</c:f>
              <c:strCache>
                <c:ptCount val="5"/>
                <c:pt idx="0">
                  <c:v>2018.</c:v>
                </c:pt>
                <c:pt idx="1">
                  <c:v>2019.</c:v>
                </c:pt>
                <c:pt idx="2">
                  <c:v>2020.</c:v>
                </c:pt>
                <c:pt idx="3">
                  <c:v>2021.</c:v>
                </c:pt>
                <c:pt idx="4">
                  <c:v>2022.</c:v>
                </c:pt>
              </c:strCache>
            </c:strRef>
          </c:cat>
          <c:val>
            <c:numRef>
              <c:f>SAMOOZLJEĐIVANJE!$B$39:$B$43</c:f>
              <c:numCache>
                <c:formatCode>General</c:formatCode>
                <c:ptCount val="5"/>
                <c:pt idx="0">
                  <c:v>12</c:v>
                </c:pt>
                <c:pt idx="1">
                  <c:v>19</c:v>
                </c:pt>
                <c:pt idx="2">
                  <c:v>13</c:v>
                </c:pt>
                <c:pt idx="3">
                  <c:v>17</c:v>
                </c:pt>
                <c:pt idx="4">
                  <c:v>8</c:v>
                </c:pt>
              </c:numCache>
            </c:numRef>
          </c:val>
          <c:extLst>
            <c:ext xmlns:c16="http://schemas.microsoft.com/office/drawing/2014/chart" uri="{C3380CC4-5D6E-409C-BE32-E72D297353CC}">
              <c16:uniqueId val="{00000000-0F0D-46E8-8730-D35281F05E91}"/>
            </c:ext>
          </c:extLst>
        </c:ser>
        <c:dLbls>
          <c:showLegendKey val="0"/>
          <c:showVal val="0"/>
          <c:showCatName val="0"/>
          <c:showSerName val="0"/>
          <c:showPercent val="0"/>
          <c:showBubbleSize val="0"/>
        </c:dLbls>
        <c:gapWidth val="219"/>
        <c:overlap val="-27"/>
        <c:axId val="456077312"/>
        <c:axId val="456078848"/>
      </c:barChart>
      <c:catAx>
        <c:axId val="45607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56078848"/>
        <c:crosses val="autoZero"/>
        <c:auto val="1"/>
        <c:lblAlgn val="ctr"/>
        <c:lblOffset val="100"/>
        <c:noMultiLvlLbl val="0"/>
      </c:catAx>
      <c:valAx>
        <c:axId val="456078848"/>
        <c:scaling>
          <c:orientation val="minMax"/>
        </c:scaling>
        <c:delete val="1"/>
        <c:axPos val="l"/>
        <c:numFmt formatCode="General" sourceLinked="1"/>
        <c:majorTickMark val="none"/>
        <c:minorTickMark val="none"/>
        <c:tickLblPos val="nextTo"/>
        <c:crossAx val="45607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SAMOOZLJEĐIVANJE!$B$53</c:f>
              <c:strCache>
                <c:ptCount val="1"/>
                <c:pt idx="0">
                  <c:v>Prirodna smrt</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SAMOOZLJEĐIVANJE!$A$54:$A$58</c:f>
              <c:strCache>
                <c:ptCount val="5"/>
                <c:pt idx="0">
                  <c:v>2018.</c:v>
                </c:pt>
                <c:pt idx="1">
                  <c:v>2019.</c:v>
                </c:pt>
                <c:pt idx="2">
                  <c:v>2020.</c:v>
                </c:pt>
                <c:pt idx="3">
                  <c:v>2021.</c:v>
                </c:pt>
                <c:pt idx="4">
                  <c:v>2022.</c:v>
                </c:pt>
              </c:strCache>
            </c:strRef>
          </c:cat>
          <c:val>
            <c:numRef>
              <c:f>SAMOOZLJEĐIVANJE!$B$54:$B$58</c:f>
              <c:numCache>
                <c:formatCode>General</c:formatCode>
                <c:ptCount val="5"/>
                <c:pt idx="0">
                  <c:v>18</c:v>
                </c:pt>
                <c:pt idx="1">
                  <c:v>26</c:v>
                </c:pt>
                <c:pt idx="2">
                  <c:v>9</c:v>
                </c:pt>
                <c:pt idx="3">
                  <c:v>31</c:v>
                </c:pt>
                <c:pt idx="4">
                  <c:v>20</c:v>
                </c:pt>
              </c:numCache>
            </c:numRef>
          </c:val>
          <c:extLst>
            <c:ext xmlns:c16="http://schemas.microsoft.com/office/drawing/2014/chart" uri="{C3380CC4-5D6E-409C-BE32-E72D297353CC}">
              <c16:uniqueId val="{00000000-DB3A-4523-8299-44FC37F62530}"/>
            </c:ext>
          </c:extLst>
        </c:ser>
        <c:ser>
          <c:idx val="1"/>
          <c:order val="1"/>
          <c:tx>
            <c:strRef>
              <c:f>SAMOOZLJEĐIVANJE!$C$53</c:f>
              <c:strCache>
                <c:ptCount val="1"/>
                <c:pt idx="0">
                  <c:v>Samoubojstvo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SAMOOZLJEĐIVANJE!$A$54:$A$58</c:f>
              <c:strCache>
                <c:ptCount val="5"/>
                <c:pt idx="0">
                  <c:v>2018.</c:v>
                </c:pt>
                <c:pt idx="1">
                  <c:v>2019.</c:v>
                </c:pt>
                <c:pt idx="2">
                  <c:v>2020.</c:v>
                </c:pt>
                <c:pt idx="3">
                  <c:v>2021.</c:v>
                </c:pt>
                <c:pt idx="4">
                  <c:v>2022.</c:v>
                </c:pt>
              </c:strCache>
            </c:strRef>
          </c:cat>
          <c:val>
            <c:numRef>
              <c:f>SAMOOZLJEĐIVANJE!$C$54:$C$58</c:f>
              <c:numCache>
                <c:formatCode>General</c:formatCode>
                <c:ptCount val="5"/>
                <c:pt idx="0">
                  <c:v>3</c:v>
                </c:pt>
                <c:pt idx="1">
                  <c:v>1</c:v>
                </c:pt>
                <c:pt idx="2">
                  <c:v>0</c:v>
                </c:pt>
                <c:pt idx="3">
                  <c:v>2</c:v>
                </c:pt>
                <c:pt idx="4">
                  <c:v>3</c:v>
                </c:pt>
              </c:numCache>
            </c:numRef>
          </c:val>
          <c:extLst>
            <c:ext xmlns:c16="http://schemas.microsoft.com/office/drawing/2014/chart" uri="{C3380CC4-5D6E-409C-BE32-E72D297353CC}">
              <c16:uniqueId val="{00000001-DB3A-4523-8299-44FC37F62530}"/>
            </c:ext>
          </c:extLst>
        </c:ser>
        <c:dLbls>
          <c:dLblPos val="outEnd"/>
          <c:showLegendKey val="0"/>
          <c:showVal val="1"/>
          <c:showCatName val="0"/>
          <c:showSerName val="0"/>
          <c:showPercent val="0"/>
          <c:showBubbleSize val="0"/>
        </c:dLbls>
        <c:gapWidth val="219"/>
        <c:overlap val="-27"/>
        <c:axId val="456125440"/>
        <c:axId val="421016320"/>
      </c:barChart>
      <c:catAx>
        <c:axId val="4561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016320"/>
        <c:crosses val="autoZero"/>
        <c:auto val="1"/>
        <c:lblAlgn val="ctr"/>
        <c:lblOffset val="100"/>
        <c:noMultiLvlLbl val="0"/>
      </c:catAx>
      <c:valAx>
        <c:axId val="421016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612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List2!$B$4</c:f>
              <c:strCache>
                <c:ptCount val="1"/>
                <c:pt idx="0">
                  <c:v>broj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List2!$C$3:$F$3</c:f>
              <c:strCache>
                <c:ptCount val="4"/>
                <c:pt idx="0">
                  <c:v>zatvoreni uvjeti</c:v>
                </c:pt>
                <c:pt idx="1">
                  <c:v>poluotvoreni uvjeti</c:v>
                </c:pt>
                <c:pt idx="2">
                  <c:v>otvoreni uvjeti</c:v>
                </c:pt>
                <c:pt idx="3">
                  <c:v>sprovođenje</c:v>
                </c:pt>
              </c:strCache>
            </c:strRef>
          </c:cat>
          <c:val>
            <c:numRef>
              <c:f>List2!$C$4:$F$4</c:f>
              <c:numCache>
                <c:formatCode>General</c:formatCode>
                <c:ptCount val="4"/>
                <c:pt idx="0">
                  <c:v>3</c:v>
                </c:pt>
                <c:pt idx="1">
                  <c:v>1</c:v>
                </c:pt>
                <c:pt idx="2">
                  <c:v>0</c:v>
                </c:pt>
                <c:pt idx="3">
                  <c:v>1</c:v>
                </c:pt>
              </c:numCache>
            </c:numRef>
          </c:val>
          <c:extLst>
            <c:ext xmlns:c16="http://schemas.microsoft.com/office/drawing/2014/chart" uri="{C3380CC4-5D6E-409C-BE32-E72D297353CC}">
              <c16:uniqueId val="{00000000-93BE-4723-8F1D-BB8B5B5CE1F6}"/>
            </c:ext>
          </c:extLst>
        </c:ser>
        <c:dLbls>
          <c:dLblPos val="outEnd"/>
          <c:showLegendKey val="0"/>
          <c:showVal val="1"/>
          <c:showCatName val="0"/>
          <c:showSerName val="0"/>
          <c:showPercent val="0"/>
          <c:showBubbleSize val="0"/>
        </c:dLbls>
        <c:gapWidth val="219"/>
        <c:overlap val="-27"/>
        <c:axId val="420933632"/>
        <c:axId val="420936320"/>
      </c:barChart>
      <c:catAx>
        <c:axId val="42093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0936320"/>
        <c:crosses val="autoZero"/>
        <c:auto val="1"/>
        <c:lblAlgn val="ctr"/>
        <c:lblOffset val="100"/>
        <c:noMultiLvlLbl val="0"/>
      </c:catAx>
      <c:valAx>
        <c:axId val="420936320"/>
        <c:scaling>
          <c:orientation val="minMax"/>
        </c:scaling>
        <c:delete val="1"/>
        <c:axPos val="l"/>
        <c:numFmt formatCode="General" sourceLinked="1"/>
        <c:majorTickMark val="none"/>
        <c:minorTickMark val="none"/>
        <c:tickLblPos val="nextTo"/>
        <c:crossAx val="42093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70243584967866E-2"/>
          <c:y val="9.6493343737438217E-2"/>
          <c:w val="0.9291982547858515"/>
          <c:h val="0.68692062140881049"/>
        </c:manualLayout>
      </c:layout>
      <c:lineChart>
        <c:grouping val="standard"/>
        <c:varyColors val="0"/>
        <c:ser>
          <c:idx val="0"/>
          <c:order val="0"/>
          <c:tx>
            <c:strRef>
              <c:f>SAMOOZLJEĐIVANJE!$B$66</c:f>
              <c:strCache>
                <c:ptCount val="1"/>
                <c:pt idx="0">
                  <c:v>Ukupan broj samoozljeđivanje</c:v>
                </c:pt>
              </c:strCache>
            </c:strRef>
          </c:tx>
          <c:spPr>
            <a:ln w="28575" cap="rnd">
              <a:solidFill>
                <a:schemeClr val="accent1"/>
              </a:solidFill>
              <a:round/>
            </a:ln>
            <a:effectLst/>
          </c:spPr>
          <c:marker>
            <c:symbol val="circle"/>
            <c:size val="5"/>
            <c:spPr>
              <a:solidFill>
                <a:srgbClr val="0070C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SAMOOZLJEĐIVANJE!$A$67:$A$71</c:f>
              <c:strCache>
                <c:ptCount val="5"/>
                <c:pt idx="0">
                  <c:v>2018.</c:v>
                </c:pt>
                <c:pt idx="1">
                  <c:v>2019.</c:v>
                </c:pt>
                <c:pt idx="2">
                  <c:v>2020.</c:v>
                </c:pt>
                <c:pt idx="3">
                  <c:v>2021.</c:v>
                </c:pt>
                <c:pt idx="4">
                  <c:v>2022.</c:v>
                </c:pt>
              </c:strCache>
            </c:strRef>
          </c:cat>
          <c:val>
            <c:numRef>
              <c:f>SAMOOZLJEĐIVANJE!$B$67:$B$71</c:f>
              <c:numCache>
                <c:formatCode>General</c:formatCode>
                <c:ptCount val="5"/>
                <c:pt idx="0">
                  <c:v>109</c:v>
                </c:pt>
                <c:pt idx="1">
                  <c:v>127</c:v>
                </c:pt>
                <c:pt idx="2">
                  <c:v>153</c:v>
                </c:pt>
                <c:pt idx="3">
                  <c:v>145</c:v>
                </c:pt>
                <c:pt idx="4">
                  <c:v>98</c:v>
                </c:pt>
              </c:numCache>
            </c:numRef>
          </c:val>
          <c:smooth val="0"/>
          <c:extLst>
            <c:ext xmlns:c16="http://schemas.microsoft.com/office/drawing/2014/chart" uri="{C3380CC4-5D6E-409C-BE32-E72D297353CC}">
              <c16:uniqueId val="{00000000-107F-4763-B347-4499D10D4610}"/>
            </c:ext>
          </c:extLst>
        </c:ser>
        <c:dLbls>
          <c:dLblPos val="t"/>
          <c:showLegendKey val="0"/>
          <c:showVal val="1"/>
          <c:showCatName val="0"/>
          <c:showSerName val="0"/>
          <c:showPercent val="0"/>
          <c:showBubbleSize val="0"/>
        </c:dLbls>
        <c:marker val="1"/>
        <c:smooth val="0"/>
        <c:axId val="421430784"/>
        <c:axId val="421441920"/>
      </c:lineChart>
      <c:catAx>
        <c:axId val="4214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441920"/>
        <c:crosses val="autoZero"/>
        <c:auto val="1"/>
        <c:lblAlgn val="ctr"/>
        <c:lblOffset val="100"/>
        <c:noMultiLvlLbl val="0"/>
      </c:catAx>
      <c:valAx>
        <c:axId val="421441920"/>
        <c:scaling>
          <c:orientation val="minMax"/>
        </c:scaling>
        <c:delete val="1"/>
        <c:axPos val="l"/>
        <c:numFmt formatCode="General" sourceLinked="1"/>
        <c:majorTickMark val="none"/>
        <c:minorTickMark val="none"/>
        <c:tickLblPos val="nextTo"/>
        <c:crossAx val="42143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SAMOOZLJEĐIVANJE!$B$77</c:f>
              <c:strCache>
                <c:ptCount val="1"/>
                <c:pt idx="0">
                  <c:v>u vezi s postupkom</c:v>
                </c:pt>
              </c:strCache>
            </c:strRef>
          </c:tx>
          <c:invertIfNegative val="0"/>
          <c:dLbls>
            <c:spPr>
              <a:noFill/>
              <a:ln>
                <a:noFill/>
              </a:ln>
              <a:effectLst/>
            </c:spPr>
            <c:txPr>
              <a:bodyPr rot="0" vert="horz"/>
              <a:lstStyle/>
              <a:p>
                <a:pPr>
                  <a:defRPr b="1">
                    <a:solidFill>
                      <a:schemeClr val="tx2">
                        <a:lumMod val="75000"/>
                      </a:schemeClr>
                    </a:solidFill>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SAMOOZLJEĐIVANJE!$A$78:$A$82</c:f>
              <c:strCache>
                <c:ptCount val="5"/>
                <c:pt idx="0">
                  <c:v>2018.</c:v>
                </c:pt>
                <c:pt idx="1">
                  <c:v>2019.</c:v>
                </c:pt>
                <c:pt idx="2">
                  <c:v>2020.</c:v>
                </c:pt>
                <c:pt idx="3">
                  <c:v>2021.</c:v>
                </c:pt>
                <c:pt idx="4">
                  <c:v>2022.</c:v>
                </c:pt>
              </c:strCache>
            </c:strRef>
          </c:cat>
          <c:val>
            <c:numRef>
              <c:f>SAMOOZLJEĐIVANJE!$B$78:$B$82</c:f>
              <c:numCache>
                <c:formatCode>General</c:formatCode>
                <c:ptCount val="5"/>
                <c:pt idx="0">
                  <c:v>2</c:v>
                </c:pt>
                <c:pt idx="1">
                  <c:v>4</c:v>
                </c:pt>
                <c:pt idx="2">
                  <c:v>6</c:v>
                </c:pt>
                <c:pt idx="3">
                  <c:v>10</c:v>
                </c:pt>
                <c:pt idx="4">
                  <c:v>4</c:v>
                </c:pt>
              </c:numCache>
            </c:numRef>
          </c:val>
          <c:extLst>
            <c:ext xmlns:c16="http://schemas.microsoft.com/office/drawing/2014/chart" uri="{C3380CC4-5D6E-409C-BE32-E72D297353CC}">
              <c16:uniqueId val="{00000000-ADA5-46AA-95EE-0CBD1E5B6D5C}"/>
            </c:ext>
          </c:extLst>
        </c:ser>
        <c:ser>
          <c:idx val="1"/>
          <c:order val="1"/>
          <c:tx>
            <c:strRef>
              <c:f>SAMOOZLJEĐIVANJE!$C$77</c:f>
              <c:strCache>
                <c:ptCount val="1"/>
                <c:pt idx="0">
                  <c:v>nezadovoljstvo postupkom u kaznenom tijelu</c:v>
                </c:pt>
              </c:strCache>
            </c:strRef>
          </c:tx>
          <c:invertIfNegative val="0"/>
          <c:dLbls>
            <c:spPr>
              <a:noFill/>
              <a:ln>
                <a:noFill/>
              </a:ln>
              <a:effectLst/>
            </c:spPr>
            <c:txPr>
              <a:bodyPr rot="0" vert="horz"/>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SAMOOZLJEĐIVANJE!$A$78:$A$82</c:f>
              <c:strCache>
                <c:ptCount val="5"/>
                <c:pt idx="0">
                  <c:v>2018.</c:v>
                </c:pt>
                <c:pt idx="1">
                  <c:v>2019.</c:v>
                </c:pt>
                <c:pt idx="2">
                  <c:v>2020.</c:v>
                </c:pt>
                <c:pt idx="3">
                  <c:v>2021.</c:v>
                </c:pt>
                <c:pt idx="4">
                  <c:v>2022.</c:v>
                </c:pt>
              </c:strCache>
            </c:strRef>
          </c:cat>
          <c:val>
            <c:numRef>
              <c:f>SAMOOZLJEĐIVANJE!$C$78:$C$82</c:f>
              <c:numCache>
                <c:formatCode>General</c:formatCode>
                <c:ptCount val="5"/>
                <c:pt idx="0">
                  <c:v>22</c:v>
                </c:pt>
                <c:pt idx="1">
                  <c:v>23</c:v>
                </c:pt>
                <c:pt idx="2">
                  <c:v>26</c:v>
                </c:pt>
                <c:pt idx="3">
                  <c:v>19</c:v>
                </c:pt>
                <c:pt idx="4">
                  <c:v>7</c:v>
                </c:pt>
              </c:numCache>
            </c:numRef>
          </c:val>
          <c:extLst>
            <c:ext xmlns:c16="http://schemas.microsoft.com/office/drawing/2014/chart" uri="{C3380CC4-5D6E-409C-BE32-E72D297353CC}">
              <c16:uniqueId val="{00000001-ADA5-46AA-95EE-0CBD1E5B6D5C}"/>
            </c:ext>
          </c:extLst>
        </c:ser>
        <c:ser>
          <c:idx val="2"/>
          <c:order val="2"/>
          <c:tx>
            <c:strRef>
              <c:f>SAMOOZLJEĐIVANJE!$D$77</c:f>
              <c:strCache>
                <c:ptCount val="1"/>
                <c:pt idx="0">
                  <c:v>osobni razlozi</c:v>
                </c:pt>
              </c:strCache>
            </c:strRef>
          </c:tx>
          <c:invertIfNegative val="0"/>
          <c:dLbls>
            <c:spPr>
              <a:noFill/>
              <a:ln>
                <a:noFill/>
              </a:ln>
              <a:effectLst/>
            </c:spPr>
            <c:txPr>
              <a:bodyPr rot="0" vert="horz"/>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SAMOOZLJEĐIVANJE!$A$78:$A$82</c:f>
              <c:strCache>
                <c:ptCount val="5"/>
                <c:pt idx="0">
                  <c:v>2018.</c:v>
                </c:pt>
                <c:pt idx="1">
                  <c:v>2019.</c:v>
                </c:pt>
                <c:pt idx="2">
                  <c:v>2020.</c:v>
                </c:pt>
                <c:pt idx="3">
                  <c:v>2021.</c:v>
                </c:pt>
                <c:pt idx="4">
                  <c:v>2022.</c:v>
                </c:pt>
              </c:strCache>
            </c:strRef>
          </c:cat>
          <c:val>
            <c:numRef>
              <c:f>SAMOOZLJEĐIVANJE!$D$78:$D$82</c:f>
              <c:numCache>
                <c:formatCode>General</c:formatCode>
                <c:ptCount val="5"/>
                <c:pt idx="0">
                  <c:v>67</c:v>
                </c:pt>
                <c:pt idx="1">
                  <c:v>87</c:v>
                </c:pt>
                <c:pt idx="2">
                  <c:v>95</c:v>
                </c:pt>
                <c:pt idx="3">
                  <c:v>85</c:v>
                </c:pt>
                <c:pt idx="4">
                  <c:v>77</c:v>
                </c:pt>
              </c:numCache>
            </c:numRef>
          </c:val>
          <c:extLst>
            <c:ext xmlns:c16="http://schemas.microsoft.com/office/drawing/2014/chart" uri="{C3380CC4-5D6E-409C-BE32-E72D297353CC}">
              <c16:uniqueId val="{00000002-ADA5-46AA-95EE-0CBD1E5B6D5C}"/>
            </c:ext>
          </c:extLst>
        </c:ser>
        <c:ser>
          <c:idx val="3"/>
          <c:order val="3"/>
          <c:tx>
            <c:strRef>
              <c:f>SAMOOZLJEĐIVANJE!$E$77</c:f>
              <c:strCache>
                <c:ptCount val="1"/>
                <c:pt idx="0">
                  <c:v>ostalo</c:v>
                </c:pt>
              </c:strCache>
            </c:strRef>
          </c:tx>
          <c:invertIfNegative val="0"/>
          <c:dLbls>
            <c:spPr>
              <a:noFill/>
              <a:ln>
                <a:noFill/>
              </a:ln>
              <a:effectLst/>
            </c:spPr>
            <c:txPr>
              <a:bodyPr rot="0" vert="horz"/>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SAMOOZLJEĐIVANJE!$A$78:$A$82</c:f>
              <c:strCache>
                <c:ptCount val="5"/>
                <c:pt idx="0">
                  <c:v>2018.</c:v>
                </c:pt>
                <c:pt idx="1">
                  <c:v>2019.</c:v>
                </c:pt>
                <c:pt idx="2">
                  <c:v>2020.</c:v>
                </c:pt>
                <c:pt idx="3">
                  <c:v>2021.</c:v>
                </c:pt>
                <c:pt idx="4">
                  <c:v>2022.</c:v>
                </c:pt>
              </c:strCache>
            </c:strRef>
          </c:cat>
          <c:val>
            <c:numRef>
              <c:f>SAMOOZLJEĐIVANJE!$E$78:$E$82</c:f>
              <c:numCache>
                <c:formatCode>General</c:formatCode>
                <c:ptCount val="5"/>
                <c:pt idx="0">
                  <c:v>18</c:v>
                </c:pt>
                <c:pt idx="1">
                  <c:v>13</c:v>
                </c:pt>
                <c:pt idx="2">
                  <c:v>26</c:v>
                </c:pt>
                <c:pt idx="3">
                  <c:v>31</c:v>
                </c:pt>
                <c:pt idx="4">
                  <c:v>10</c:v>
                </c:pt>
              </c:numCache>
            </c:numRef>
          </c:val>
          <c:extLst>
            <c:ext xmlns:c16="http://schemas.microsoft.com/office/drawing/2014/chart" uri="{C3380CC4-5D6E-409C-BE32-E72D297353CC}">
              <c16:uniqueId val="{00000003-ADA5-46AA-95EE-0CBD1E5B6D5C}"/>
            </c:ext>
          </c:extLst>
        </c:ser>
        <c:dLbls>
          <c:dLblPos val="outEnd"/>
          <c:showLegendKey val="0"/>
          <c:showVal val="1"/>
          <c:showCatName val="0"/>
          <c:showSerName val="0"/>
          <c:showPercent val="0"/>
          <c:showBubbleSize val="0"/>
        </c:dLbls>
        <c:gapWidth val="219"/>
        <c:overlap val="-27"/>
        <c:axId val="421147776"/>
        <c:axId val="421149312"/>
      </c:barChart>
      <c:catAx>
        <c:axId val="421147776"/>
        <c:scaling>
          <c:orientation val="minMax"/>
        </c:scaling>
        <c:delete val="0"/>
        <c:axPos val="b"/>
        <c:numFmt formatCode="General" sourceLinked="1"/>
        <c:majorTickMark val="none"/>
        <c:minorTickMark val="none"/>
        <c:tickLblPos val="nextTo"/>
        <c:txPr>
          <a:bodyPr rot="-60000000" vert="horz"/>
          <a:lstStyle/>
          <a:p>
            <a:pPr>
              <a:defRPr sz="900" b="1">
                <a:solidFill>
                  <a:schemeClr val="tx2">
                    <a:lumMod val="75000"/>
                  </a:schemeClr>
                </a:solidFill>
              </a:defRPr>
            </a:pPr>
            <a:endParaRPr lang="sr-Latn-RS"/>
          </a:p>
        </c:txPr>
        <c:crossAx val="421149312"/>
        <c:crosses val="autoZero"/>
        <c:auto val="1"/>
        <c:lblAlgn val="ctr"/>
        <c:lblOffset val="100"/>
        <c:noMultiLvlLbl val="0"/>
      </c:catAx>
      <c:valAx>
        <c:axId val="421149312"/>
        <c:scaling>
          <c:orientation val="minMax"/>
        </c:scaling>
        <c:delete val="1"/>
        <c:axPos val="l"/>
        <c:numFmt formatCode="General" sourceLinked="1"/>
        <c:majorTickMark val="none"/>
        <c:minorTickMark val="none"/>
        <c:tickLblPos val="nextTo"/>
        <c:crossAx val="421147776"/>
        <c:crosses val="autoZero"/>
        <c:crossBetween val="between"/>
      </c:valAx>
    </c:plotArea>
    <c:legend>
      <c:legendPos val="b"/>
      <c:layout>
        <c:manualLayout>
          <c:xMode val="edge"/>
          <c:yMode val="edge"/>
          <c:x val="4.7892388451443564E-2"/>
          <c:y val="0.90304476483375862"/>
          <c:w val="0.92088167104111984"/>
          <c:h val="6.9177336212474821E-2"/>
        </c:manualLayout>
      </c:layout>
      <c:overlay val="0"/>
      <c:txPr>
        <a:bodyPr rot="0" vert="horz"/>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72374980905164E-2"/>
          <c:y val="5.3646670454852954E-2"/>
          <c:w val="0.92119196905942313"/>
          <c:h val="0.78339854425413302"/>
        </c:manualLayout>
      </c:layout>
      <c:lineChart>
        <c:grouping val="standard"/>
        <c:varyColors val="0"/>
        <c:ser>
          <c:idx val="0"/>
          <c:order val="0"/>
          <c:tx>
            <c:strRef>
              <c:f>'Odbijanje zatv. hrane'!$B$26</c:f>
              <c:strCache>
                <c:ptCount val="1"/>
                <c:pt idx="0">
                  <c:v>Odbijanje zatvorske/kaznioničke hrane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'Odbijanje zatv. hrane'!$A$27:$A$31</c:f>
              <c:strCache>
                <c:ptCount val="5"/>
                <c:pt idx="0">
                  <c:v>2018.</c:v>
                </c:pt>
                <c:pt idx="1">
                  <c:v>2019.</c:v>
                </c:pt>
                <c:pt idx="2">
                  <c:v>2020.</c:v>
                </c:pt>
                <c:pt idx="3">
                  <c:v>2021.</c:v>
                </c:pt>
                <c:pt idx="4">
                  <c:v>2022.</c:v>
                </c:pt>
              </c:strCache>
            </c:strRef>
          </c:cat>
          <c:val>
            <c:numRef>
              <c:f>'Odbijanje zatv. hrane'!$B$27:$B$31</c:f>
              <c:numCache>
                <c:formatCode>General</c:formatCode>
                <c:ptCount val="5"/>
                <c:pt idx="0">
                  <c:v>165</c:v>
                </c:pt>
                <c:pt idx="1">
                  <c:v>211</c:v>
                </c:pt>
                <c:pt idx="2">
                  <c:v>318</c:v>
                </c:pt>
                <c:pt idx="3">
                  <c:v>314</c:v>
                </c:pt>
                <c:pt idx="4">
                  <c:v>299</c:v>
                </c:pt>
              </c:numCache>
            </c:numRef>
          </c:val>
          <c:smooth val="0"/>
          <c:extLst>
            <c:ext xmlns:c16="http://schemas.microsoft.com/office/drawing/2014/chart" uri="{C3380CC4-5D6E-409C-BE32-E72D297353CC}">
              <c16:uniqueId val="{00000000-36C7-45F7-A972-E01D84801F2B}"/>
            </c:ext>
          </c:extLst>
        </c:ser>
        <c:dLbls>
          <c:dLblPos val="t"/>
          <c:showLegendKey val="0"/>
          <c:showVal val="1"/>
          <c:showCatName val="0"/>
          <c:showSerName val="0"/>
          <c:showPercent val="0"/>
          <c:showBubbleSize val="0"/>
        </c:dLbls>
        <c:marker val="1"/>
        <c:smooth val="0"/>
        <c:axId val="421169024"/>
        <c:axId val="421176064"/>
      </c:lineChart>
      <c:catAx>
        <c:axId val="42116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176064"/>
        <c:crosses val="autoZero"/>
        <c:auto val="1"/>
        <c:lblAlgn val="ctr"/>
        <c:lblOffset val="100"/>
        <c:noMultiLvlLbl val="0"/>
      </c:catAx>
      <c:valAx>
        <c:axId val="421176064"/>
        <c:scaling>
          <c:orientation val="minMax"/>
        </c:scaling>
        <c:delete val="1"/>
        <c:axPos val="l"/>
        <c:numFmt formatCode="General" sourceLinked="1"/>
        <c:majorTickMark val="none"/>
        <c:minorTickMark val="none"/>
        <c:tickLblPos val="nextTo"/>
        <c:crossAx val="42116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162825850957103E-2"/>
          <c:y val="0.15635231642556308"/>
          <c:w val="0.94242376770966452"/>
          <c:h val="0.62615331704226618"/>
        </c:manualLayout>
      </c:layout>
      <c:lineChart>
        <c:grouping val="standard"/>
        <c:varyColors val="0"/>
        <c:ser>
          <c:idx val="0"/>
          <c:order val="0"/>
          <c:tx>
            <c:strRef>
              <c:f>'Odbijanje zatv. hrane'!$B$39</c:f>
              <c:strCache>
                <c:ptCount val="1"/>
                <c:pt idx="0">
                  <c:v>Broj tjelesni sukoba između osoba lišenih slobode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'Odbijanje zatv. hrane'!$A$40:$A$44</c:f>
              <c:strCache>
                <c:ptCount val="5"/>
                <c:pt idx="0">
                  <c:v>2018.</c:v>
                </c:pt>
                <c:pt idx="1">
                  <c:v>2019.</c:v>
                </c:pt>
                <c:pt idx="2">
                  <c:v>2020.</c:v>
                </c:pt>
                <c:pt idx="3">
                  <c:v>2021.</c:v>
                </c:pt>
                <c:pt idx="4">
                  <c:v>2022.</c:v>
                </c:pt>
              </c:strCache>
            </c:strRef>
          </c:cat>
          <c:val>
            <c:numRef>
              <c:f>'Odbijanje zatv. hrane'!$B$40:$B$44</c:f>
              <c:numCache>
                <c:formatCode>General</c:formatCode>
                <c:ptCount val="5"/>
                <c:pt idx="0">
                  <c:v>166</c:v>
                </c:pt>
                <c:pt idx="1">
                  <c:v>190</c:v>
                </c:pt>
                <c:pt idx="2">
                  <c:v>229</c:v>
                </c:pt>
                <c:pt idx="3">
                  <c:v>217</c:v>
                </c:pt>
                <c:pt idx="4">
                  <c:v>236</c:v>
                </c:pt>
              </c:numCache>
            </c:numRef>
          </c:val>
          <c:smooth val="0"/>
          <c:extLst>
            <c:ext xmlns:c16="http://schemas.microsoft.com/office/drawing/2014/chart" uri="{C3380CC4-5D6E-409C-BE32-E72D297353CC}">
              <c16:uniqueId val="{00000000-10B7-4526-9385-771A0C7B0668}"/>
            </c:ext>
          </c:extLst>
        </c:ser>
        <c:dLbls>
          <c:dLblPos val="t"/>
          <c:showLegendKey val="0"/>
          <c:showVal val="1"/>
          <c:showCatName val="0"/>
          <c:showSerName val="0"/>
          <c:showPercent val="0"/>
          <c:showBubbleSize val="0"/>
        </c:dLbls>
        <c:marker val="1"/>
        <c:smooth val="0"/>
        <c:axId val="421408128"/>
        <c:axId val="421558528"/>
      </c:lineChart>
      <c:catAx>
        <c:axId val="42140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558528"/>
        <c:crosses val="autoZero"/>
        <c:auto val="1"/>
        <c:lblAlgn val="ctr"/>
        <c:lblOffset val="100"/>
        <c:noMultiLvlLbl val="0"/>
      </c:catAx>
      <c:valAx>
        <c:axId val="421558528"/>
        <c:scaling>
          <c:orientation val="minMax"/>
        </c:scaling>
        <c:delete val="1"/>
        <c:axPos val="l"/>
        <c:numFmt formatCode="General" sourceLinked="1"/>
        <c:majorTickMark val="none"/>
        <c:minorTickMark val="none"/>
        <c:tickLblPos val="nextTo"/>
        <c:crossAx val="42140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78425899103755E-2"/>
          <c:y val="0.12244894388201476"/>
          <c:w val="0.93032839122534428"/>
          <c:h val="0.63141057367829023"/>
        </c:manualLayout>
      </c:layout>
      <c:barChart>
        <c:barDir val="col"/>
        <c:grouping val="clustered"/>
        <c:varyColors val="0"/>
        <c:ser>
          <c:idx val="0"/>
          <c:order val="0"/>
          <c:tx>
            <c:strRef>
              <c:f>Sprovođenja!$B$28</c:f>
              <c:strCache>
                <c:ptCount val="1"/>
                <c:pt idx="0">
                  <c:v>Ukupan broj sprovođenja </c:v>
                </c:pt>
              </c:strCache>
            </c:strRef>
          </c:tx>
          <c:spPr>
            <a:solidFill>
              <a:srgbClr val="0070C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Sprovođenja!$A$29:$A$33</c:f>
              <c:strCache>
                <c:ptCount val="5"/>
                <c:pt idx="0">
                  <c:v>2018.</c:v>
                </c:pt>
                <c:pt idx="1">
                  <c:v>2019.</c:v>
                </c:pt>
                <c:pt idx="2">
                  <c:v>2020.</c:v>
                </c:pt>
                <c:pt idx="3">
                  <c:v>2021.</c:v>
                </c:pt>
                <c:pt idx="4">
                  <c:v>2022.</c:v>
                </c:pt>
              </c:strCache>
            </c:strRef>
          </c:cat>
          <c:val>
            <c:numRef>
              <c:f>Sprovođenja!$B$29:$B$33</c:f>
              <c:numCache>
                <c:formatCode>General</c:formatCode>
                <c:ptCount val="5"/>
                <c:pt idx="0">
                  <c:v>45214</c:v>
                </c:pt>
                <c:pt idx="1">
                  <c:v>45080</c:v>
                </c:pt>
                <c:pt idx="2">
                  <c:v>32091</c:v>
                </c:pt>
                <c:pt idx="3">
                  <c:v>34393</c:v>
                </c:pt>
                <c:pt idx="4">
                  <c:v>39140</c:v>
                </c:pt>
              </c:numCache>
            </c:numRef>
          </c:val>
          <c:extLst>
            <c:ext xmlns:c16="http://schemas.microsoft.com/office/drawing/2014/chart" uri="{C3380CC4-5D6E-409C-BE32-E72D297353CC}">
              <c16:uniqueId val="{00000000-B1F4-4B63-A2EB-F8B289D8B7EF}"/>
            </c:ext>
          </c:extLst>
        </c:ser>
        <c:ser>
          <c:idx val="1"/>
          <c:order val="1"/>
          <c:tx>
            <c:strRef>
              <c:f>Sprovođenja!$C$28</c:f>
              <c:strCache>
                <c:ptCount val="1"/>
                <c:pt idx="0">
                  <c:v>Ukupan broj angažiranih pravosudnih policajaca </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Sprovođenja!$A$29:$A$33</c:f>
              <c:strCache>
                <c:ptCount val="5"/>
                <c:pt idx="0">
                  <c:v>2018.</c:v>
                </c:pt>
                <c:pt idx="1">
                  <c:v>2019.</c:v>
                </c:pt>
                <c:pt idx="2">
                  <c:v>2020.</c:v>
                </c:pt>
                <c:pt idx="3">
                  <c:v>2021.</c:v>
                </c:pt>
                <c:pt idx="4">
                  <c:v>2022.</c:v>
                </c:pt>
              </c:strCache>
            </c:strRef>
          </c:cat>
          <c:val>
            <c:numRef>
              <c:f>Sprovođenja!$C$29:$C$33</c:f>
              <c:numCache>
                <c:formatCode>General</c:formatCode>
                <c:ptCount val="5"/>
                <c:pt idx="0">
                  <c:v>61459</c:v>
                </c:pt>
                <c:pt idx="1">
                  <c:v>64867</c:v>
                </c:pt>
                <c:pt idx="2">
                  <c:v>51768</c:v>
                </c:pt>
                <c:pt idx="3">
                  <c:v>57587</c:v>
                </c:pt>
                <c:pt idx="4">
                  <c:v>62259</c:v>
                </c:pt>
              </c:numCache>
            </c:numRef>
          </c:val>
          <c:extLst>
            <c:ext xmlns:c16="http://schemas.microsoft.com/office/drawing/2014/chart" uri="{C3380CC4-5D6E-409C-BE32-E72D297353CC}">
              <c16:uniqueId val="{00000001-B1F4-4B63-A2EB-F8B289D8B7EF}"/>
            </c:ext>
          </c:extLst>
        </c:ser>
        <c:ser>
          <c:idx val="2"/>
          <c:order val="2"/>
          <c:tx>
            <c:strRef>
              <c:f>Sprovođenja!$D$28</c:f>
              <c:strCache>
                <c:ptCount val="1"/>
                <c:pt idx="0">
                  <c:v>Odnos broja angažiranih pravosudnih policajaca na jedno sprovođenje</c:v>
                </c:pt>
              </c:strCache>
            </c:strRef>
          </c:tx>
          <c:spPr>
            <a:solidFill>
              <a:schemeClr val="bg1">
                <a:lumMod val="50000"/>
              </a:schemeClr>
            </a:solidFill>
            <a:ln>
              <a:noFill/>
            </a:ln>
            <a:effectLst/>
          </c:spPr>
          <c:invertIfNegative val="0"/>
          <c:dLbls>
            <c:spPr>
              <a:solidFill>
                <a:schemeClr val="bg1">
                  <a:lumMod val="75000"/>
                </a:schemeClr>
              </a:solid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Sprovođenja!$A$29:$A$33</c:f>
              <c:strCache>
                <c:ptCount val="5"/>
                <c:pt idx="0">
                  <c:v>2018.</c:v>
                </c:pt>
                <c:pt idx="1">
                  <c:v>2019.</c:v>
                </c:pt>
                <c:pt idx="2">
                  <c:v>2020.</c:v>
                </c:pt>
                <c:pt idx="3">
                  <c:v>2021.</c:v>
                </c:pt>
                <c:pt idx="4">
                  <c:v>2022.</c:v>
                </c:pt>
              </c:strCache>
            </c:strRef>
          </c:cat>
          <c:val>
            <c:numRef>
              <c:f>Sprovođenja!$D$29:$D$33</c:f>
              <c:numCache>
                <c:formatCode>0.00</c:formatCode>
                <c:ptCount val="5"/>
                <c:pt idx="0">
                  <c:v>1.3592913699296678</c:v>
                </c:pt>
                <c:pt idx="1">
                  <c:v>1.4389307897071872</c:v>
                </c:pt>
                <c:pt idx="2">
                  <c:v>1.6131625689445639</c:v>
                </c:pt>
                <c:pt idx="3">
                  <c:v>1.6743814148227838</c:v>
                </c:pt>
                <c:pt idx="4">
                  <c:v>1.5906745017884518</c:v>
                </c:pt>
              </c:numCache>
            </c:numRef>
          </c:val>
          <c:extLst>
            <c:ext xmlns:c16="http://schemas.microsoft.com/office/drawing/2014/chart" uri="{C3380CC4-5D6E-409C-BE32-E72D297353CC}">
              <c16:uniqueId val="{00000002-B1F4-4B63-A2EB-F8B289D8B7EF}"/>
            </c:ext>
          </c:extLst>
        </c:ser>
        <c:dLbls>
          <c:dLblPos val="outEnd"/>
          <c:showLegendKey val="0"/>
          <c:showVal val="1"/>
          <c:showCatName val="0"/>
          <c:showSerName val="0"/>
          <c:showPercent val="0"/>
          <c:showBubbleSize val="0"/>
        </c:dLbls>
        <c:gapWidth val="219"/>
        <c:overlap val="-27"/>
        <c:axId val="421205504"/>
        <c:axId val="421207040"/>
      </c:barChart>
      <c:catAx>
        <c:axId val="4212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207040"/>
        <c:crosses val="autoZero"/>
        <c:auto val="1"/>
        <c:lblAlgn val="ctr"/>
        <c:lblOffset val="100"/>
        <c:noMultiLvlLbl val="0"/>
      </c:catAx>
      <c:valAx>
        <c:axId val="421207040"/>
        <c:scaling>
          <c:orientation val="minMax"/>
        </c:scaling>
        <c:delete val="1"/>
        <c:axPos val="l"/>
        <c:numFmt formatCode="General" sourceLinked="1"/>
        <c:majorTickMark val="none"/>
        <c:minorTickMark val="none"/>
        <c:tickLblPos val="nextTo"/>
        <c:crossAx val="421205504"/>
        <c:crosses val="autoZero"/>
        <c:crossBetween val="between"/>
      </c:valAx>
      <c:spPr>
        <a:noFill/>
        <a:ln>
          <a:noFill/>
        </a:ln>
        <a:effectLst/>
      </c:spPr>
    </c:plotArea>
    <c:legend>
      <c:legendPos val="b"/>
      <c:layout>
        <c:manualLayout>
          <c:xMode val="edge"/>
          <c:yMode val="edge"/>
          <c:x val="0.10473239632256551"/>
          <c:y val="0.83640794900637416"/>
          <c:w val="0.77289463403623615"/>
          <c:h val="0.1395315585551806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60"/>
      <c:rotY val="1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6.5815580159079096E-2"/>
          <c:y val="4.7366645709210307E-2"/>
          <c:w val="0.40801835093996336"/>
          <c:h val="0.93549454607147486"/>
        </c:manualLayout>
      </c:layout>
      <c:pie3DChart>
        <c:varyColors val="1"/>
        <c:ser>
          <c:idx val="0"/>
          <c:order val="0"/>
          <c:explosion val="25"/>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0-1206-43DD-948F-CAA9250852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206-43DD-948F-CAA9250852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1206-43DD-948F-CAA9250852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1206-43DD-948F-CAA9250852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206-43DD-948F-CAA92508528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1206-43DD-948F-CAA92508528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206-43DD-948F-CAA92508528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1206-43DD-948F-CAA9250852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0-1206-43DD-948F-CAA9250852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1-1206-43DD-948F-CAA9250852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8-1206-43DD-948F-CAA9250852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2-1206-43DD-948F-CAA9250852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3-1206-43DD-948F-CAA92508528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4-1206-43DD-948F-CAA92508528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5-1206-43DD-948F-CAA92508528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1"/>
              <c:showCatName val="0"/>
              <c:showSerName val="0"/>
              <c:showPercent val="1"/>
              <c:showBubbleSize val="0"/>
              <c:extLst>
                <c:ext xmlns:c16="http://schemas.microsoft.com/office/drawing/2014/chart" uri="{C3380CC4-5D6E-409C-BE32-E72D297353CC}">
                  <c16:uniqueId val="{00000006-1206-43DD-948F-CAA92508528B}"/>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List1!$A$1:$H$1</c:f>
              <c:strCache>
                <c:ptCount val="8"/>
                <c:pt idx="0">
                  <c:v>kz djela protiv imovine</c:v>
                </c:pt>
                <c:pt idx="1">
                  <c:v>kz protiv života i tijela</c:v>
                </c:pt>
                <c:pt idx="2">
                  <c:v>kz protiv javnog reda</c:v>
                </c:pt>
                <c:pt idx="3">
                  <c:v>kz protiv osobne slobode</c:v>
                </c:pt>
                <c:pt idx="4">
                  <c:v>kz spolno zlostavljanje i iskorištavanje djeteta</c:v>
                </c:pt>
                <c:pt idx="5">
                  <c:v>kz protiv spolne slobode</c:v>
                </c:pt>
                <c:pt idx="6">
                  <c:v>kz protiv  braka, obitelji i djece </c:v>
                </c:pt>
                <c:pt idx="7">
                  <c:v>ostala kz</c:v>
                </c:pt>
              </c:strCache>
            </c:strRef>
          </c:cat>
          <c:val>
            <c:numRef>
              <c:f>List1!$A$2:$H$2</c:f>
              <c:numCache>
                <c:formatCode>General</c:formatCode>
                <c:ptCount val="8"/>
                <c:pt idx="0">
                  <c:v>224</c:v>
                </c:pt>
                <c:pt idx="1">
                  <c:v>184</c:v>
                </c:pt>
                <c:pt idx="2">
                  <c:v>303</c:v>
                </c:pt>
                <c:pt idx="3">
                  <c:v>199</c:v>
                </c:pt>
                <c:pt idx="4">
                  <c:v>103</c:v>
                </c:pt>
                <c:pt idx="5">
                  <c:v>36</c:v>
                </c:pt>
                <c:pt idx="6">
                  <c:v>31</c:v>
                </c:pt>
                <c:pt idx="7">
                  <c:v>408</c:v>
                </c:pt>
              </c:numCache>
            </c:numRef>
          </c:val>
          <c:extLst>
            <c:ext xmlns:c16="http://schemas.microsoft.com/office/drawing/2014/chart" uri="{C3380CC4-5D6E-409C-BE32-E72D297353CC}">
              <c16:uniqueId val="{00000007-1206-43DD-948F-CAA92508528B}"/>
            </c:ext>
          </c:extLst>
        </c:ser>
        <c:dLbls>
          <c:dLblPos val="outEnd"/>
          <c:showLegendKey val="0"/>
          <c:showVal val="0"/>
          <c:showCatName val="1"/>
          <c:showSerName val="0"/>
          <c:showPercent val="0"/>
          <c:showBubbleSize val="0"/>
          <c:showLeaderLines val="1"/>
        </c:dLbls>
      </c:pie3DChart>
    </c:plotArea>
    <c:legend>
      <c:legendPos val="r"/>
      <c:layout>
        <c:manualLayout>
          <c:xMode val="edge"/>
          <c:yMode val="edge"/>
          <c:x val="0.64676616915422891"/>
          <c:y val="2.511062543037634E-2"/>
          <c:w val="0.29686353291899709"/>
          <c:h val="0.91328127838457984"/>
        </c:manualLayout>
      </c:layout>
      <c:overlay val="0"/>
      <c:spPr>
        <a:noFill/>
        <a:ln>
          <a:noFill/>
        </a:ln>
        <a:effectLst/>
      </c:spPr>
      <c:txPr>
        <a:bodyPr rot="0" spcFirstLastPara="1" vertOverflow="ellipsis" vert="horz" wrap="square" anchor="ctr" anchorCtr="1"/>
        <a:lstStyle/>
        <a:p>
          <a:pPr>
            <a:defRPr sz="900" b="1" i="0" u="none" strike="noStrike" kern="1200" cap="small" spc="1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62478188021425E-2"/>
          <c:y val="0.11009174311926606"/>
          <c:w val="0.93806144683954196"/>
          <c:h val="0.6509273038117942"/>
        </c:manualLayout>
      </c:layout>
      <c:barChart>
        <c:barDir val="col"/>
        <c:grouping val="clustered"/>
        <c:varyColors val="0"/>
        <c:ser>
          <c:idx val="0"/>
          <c:order val="0"/>
          <c:tx>
            <c:strRef>
              <c:f>Sprovođenja!$B$41</c:f>
              <c:strCache>
                <c:ptCount val="1"/>
                <c:pt idx="0">
                  <c:v>Ukupan broj dana vanjske hospitalizacije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Sprovođenja!$A$42:$A$46</c:f>
              <c:strCache>
                <c:ptCount val="5"/>
                <c:pt idx="0">
                  <c:v>2018.</c:v>
                </c:pt>
                <c:pt idx="1">
                  <c:v>2019.</c:v>
                </c:pt>
                <c:pt idx="2">
                  <c:v>2020.</c:v>
                </c:pt>
                <c:pt idx="3">
                  <c:v>2021.</c:v>
                </c:pt>
                <c:pt idx="4">
                  <c:v>2022.</c:v>
                </c:pt>
              </c:strCache>
            </c:strRef>
          </c:cat>
          <c:val>
            <c:numRef>
              <c:f>Sprovođenja!$B$42:$B$46</c:f>
              <c:numCache>
                <c:formatCode>General</c:formatCode>
                <c:ptCount val="5"/>
                <c:pt idx="0">
                  <c:v>667.5</c:v>
                </c:pt>
                <c:pt idx="1">
                  <c:v>1100.5</c:v>
                </c:pt>
                <c:pt idx="2">
                  <c:v>1274</c:v>
                </c:pt>
                <c:pt idx="3">
                  <c:v>1298</c:v>
                </c:pt>
                <c:pt idx="4">
                  <c:v>1284</c:v>
                </c:pt>
              </c:numCache>
            </c:numRef>
          </c:val>
          <c:extLst>
            <c:ext xmlns:c16="http://schemas.microsoft.com/office/drawing/2014/chart" uri="{C3380CC4-5D6E-409C-BE32-E72D297353CC}">
              <c16:uniqueId val="{00000000-D30A-4D8A-AB90-4C174C5D6065}"/>
            </c:ext>
          </c:extLst>
        </c:ser>
        <c:ser>
          <c:idx val="1"/>
          <c:order val="1"/>
          <c:tx>
            <c:strRef>
              <c:f>Sprovođenja!$C$41</c:f>
              <c:strCache>
                <c:ptCount val="1"/>
                <c:pt idx="0">
                  <c:v>Broj hospitaliziranih osoba lišenih slobode</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Sprovođenja!$A$42:$A$46</c:f>
              <c:strCache>
                <c:ptCount val="5"/>
                <c:pt idx="0">
                  <c:v>2018.</c:v>
                </c:pt>
                <c:pt idx="1">
                  <c:v>2019.</c:v>
                </c:pt>
                <c:pt idx="2">
                  <c:v>2020.</c:v>
                </c:pt>
                <c:pt idx="3">
                  <c:v>2021.</c:v>
                </c:pt>
                <c:pt idx="4">
                  <c:v>2022.</c:v>
                </c:pt>
              </c:strCache>
            </c:strRef>
          </c:cat>
          <c:val>
            <c:numRef>
              <c:f>Sprovođenja!$C$42:$C$46</c:f>
              <c:numCache>
                <c:formatCode>General</c:formatCode>
                <c:ptCount val="5"/>
                <c:pt idx="0">
                  <c:v>151</c:v>
                </c:pt>
                <c:pt idx="1">
                  <c:v>209</c:v>
                </c:pt>
                <c:pt idx="2">
                  <c:v>223</c:v>
                </c:pt>
                <c:pt idx="3">
                  <c:v>221</c:v>
                </c:pt>
                <c:pt idx="4">
                  <c:v>234</c:v>
                </c:pt>
              </c:numCache>
            </c:numRef>
          </c:val>
          <c:extLst>
            <c:ext xmlns:c16="http://schemas.microsoft.com/office/drawing/2014/chart" uri="{C3380CC4-5D6E-409C-BE32-E72D297353CC}">
              <c16:uniqueId val="{00000001-D30A-4D8A-AB90-4C174C5D6065}"/>
            </c:ext>
          </c:extLst>
        </c:ser>
        <c:dLbls>
          <c:dLblPos val="outEnd"/>
          <c:showLegendKey val="0"/>
          <c:showVal val="1"/>
          <c:showCatName val="0"/>
          <c:showSerName val="0"/>
          <c:showPercent val="0"/>
          <c:showBubbleSize val="0"/>
        </c:dLbls>
        <c:gapWidth val="219"/>
        <c:overlap val="-27"/>
        <c:axId val="421258368"/>
        <c:axId val="421259904"/>
      </c:barChart>
      <c:catAx>
        <c:axId val="42125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259904"/>
        <c:crosses val="autoZero"/>
        <c:auto val="1"/>
        <c:lblAlgn val="ctr"/>
        <c:lblOffset val="100"/>
        <c:noMultiLvlLbl val="0"/>
      </c:catAx>
      <c:valAx>
        <c:axId val="421259904"/>
        <c:scaling>
          <c:orientation val="minMax"/>
        </c:scaling>
        <c:delete val="1"/>
        <c:axPos val="l"/>
        <c:numFmt formatCode="General" sourceLinked="1"/>
        <c:majorTickMark val="none"/>
        <c:minorTickMark val="none"/>
        <c:tickLblPos val="nextTo"/>
        <c:crossAx val="421258368"/>
        <c:crosses val="autoZero"/>
        <c:crossBetween val="between"/>
      </c:valAx>
      <c:spPr>
        <a:noFill/>
        <a:ln>
          <a:noFill/>
        </a:ln>
        <a:effectLst/>
      </c:spPr>
    </c:plotArea>
    <c:legend>
      <c:legendPos val="b"/>
      <c:layout>
        <c:manualLayout>
          <c:xMode val="edge"/>
          <c:yMode val="edge"/>
          <c:x val="7.4337827396713227E-2"/>
          <c:y val="0.89678826843892212"/>
          <c:w val="0.85132434520657352"/>
          <c:h val="0.103211731561077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'PRETRAGE PROSTORIJA'!$B$85</c:f>
              <c:strCache>
                <c:ptCount val="1"/>
                <c:pt idx="0">
                  <c:v>Broj temeljitih pretraga osoba lišenih slobode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'PRETRAGE PROSTORIJA'!$A$86:$A$90</c:f>
              <c:strCache>
                <c:ptCount val="5"/>
                <c:pt idx="0">
                  <c:v>2018.</c:v>
                </c:pt>
                <c:pt idx="1">
                  <c:v>2019.</c:v>
                </c:pt>
                <c:pt idx="2">
                  <c:v>2020.</c:v>
                </c:pt>
                <c:pt idx="3">
                  <c:v>2021.</c:v>
                </c:pt>
                <c:pt idx="4">
                  <c:v>2022.</c:v>
                </c:pt>
              </c:strCache>
            </c:strRef>
          </c:cat>
          <c:val>
            <c:numRef>
              <c:f>'PRETRAGE PROSTORIJA'!$B$86:$B$90</c:f>
              <c:numCache>
                <c:formatCode>General</c:formatCode>
                <c:ptCount val="5"/>
                <c:pt idx="0">
                  <c:v>190525</c:v>
                </c:pt>
                <c:pt idx="1">
                  <c:v>187102</c:v>
                </c:pt>
                <c:pt idx="2">
                  <c:v>132184</c:v>
                </c:pt>
                <c:pt idx="3">
                  <c:v>151235</c:v>
                </c:pt>
                <c:pt idx="4">
                  <c:v>218783</c:v>
                </c:pt>
              </c:numCache>
            </c:numRef>
          </c:val>
          <c:extLst>
            <c:ext xmlns:c16="http://schemas.microsoft.com/office/drawing/2014/chart" uri="{C3380CC4-5D6E-409C-BE32-E72D297353CC}">
              <c16:uniqueId val="{00000000-AA89-464D-A591-8CB3DF0163F2}"/>
            </c:ext>
          </c:extLst>
        </c:ser>
        <c:ser>
          <c:idx val="1"/>
          <c:order val="1"/>
          <c:tx>
            <c:strRef>
              <c:f>'PRETRAGE PROSTORIJA'!$C$85</c:f>
              <c:strCache>
                <c:ptCount val="1"/>
                <c:pt idx="0">
                  <c:v>Broj pretraga prostorija</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'PRETRAGE PROSTORIJA'!$A$86:$A$90</c:f>
              <c:strCache>
                <c:ptCount val="5"/>
                <c:pt idx="0">
                  <c:v>2018.</c:v>
                </c:pt>
                <c:pt idx="1">
                  <c:v>2019.</c:v>
                </c:pt>
                <c:pt idx="2">
                  <c:v>2020.</c:v>
                </c:pt>
                <c:pt idx="3">
                  <c:v>2021.</c:v>
                </c:pt>
                <c:pt idx="4">
                  <c:v>2022.</c:v>
                </c:pt>
              </c:strCache>
            </c:strRef>
          </c:cat>
          <c:val>
            <c:numRef>
              <c:f>'PRETRAGE PROSTORIJA'!$C$86:$C$90</c:f>
              <c:numCache>
                <c:formatCode>General</c:formatCode>
                <c:ptCount val="5"/>
                <c:pt idx="0">
                  <c:v>17081</c:v>
                </c:pt>
                <c:pt idx="1">
                  <c:v>17927</c:v>
                </c:pt>
                <c:pt idx="2">
                  <c:v>16245</c:v>
                </c:pt>
                <c:pt idx="3">
                  <c:v>14224</c:v>
                </c:pt>
                <c:pt idx="4">
                  <c:v>18816</c:v>
                </c:pt>
              </c:numCache>
            </c:numRef>
          </c:val>
          <c:extLst>
            <c:ext xmlns:c16="http://schemas.microsoft.com/office/drawing/2014/chart" uri="{C3380CC4-5D6E-409C-BE32-E72D297353CC}">
              <c16:uniqueId val="{00000001-AA89-464D-A591-8CB3DF0163F2}"/>
            </c:ext>
          </c:extLst>
        </c:ser>
        <c:dLbls>
          <c:dLblPos val="outEnd"/>
          <c:showLegendKey val="0"/>
          <c:showVal val="1"/>
          <c:showCatName val="0"/>
          <c:showSerName val="0"/>
          <c:showPercent val="0"/>
          <c:showBubbleSize val="0"/>
        </c:dLbls>
        <c:gapWidth val="182"/>
        <c:axId val="421282560"/>
        <c:axId val="421284096"/>
      </c:barChart>
      <c:catAx>
        <c:axId val="42128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284096"/>
        <c:crosses val="autoZero"/>
        <c:auto val="1"/>
        <c:lblAlgn val="ctr"/>
        <c:lblOffset val="100"/>
        <c:noMultiLvlLbl val="0"/>
      </c:catAx>
      <c:valAx>
        <c:axId val="421284096"/>
        <c:scaling>
          <c:orientation val="minMax"/>
        </c:scaling>
        <c:delete val="1"/>
        <c:axPos val="b"/>
        <c:numFmt formatCode="General" sourceLinked="1"/>
        <c:majorTickMark val="none"/>
        <c:minorTickMark val="none"/>
        <c:tickLblPos val="nextTo"/>
        <c:crossAx val="42128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10506274264355E-2"/>
          <c:y val="0.125"/>
          <c:w val="0.94863900767267906"/>
          <c:h val="0.57485671433927898"/>
        </c:manualLayout>
      </c:layout>
      <c:lineChart>
        <c:grouping val="standard"/>
        <c:varyColors val="0"/>
        <c:ser>
          <c:idx val="0"/>
          <c:order val="0"/>
          <c:tx>
            <c:strRef>
              <c:f>'Nedopuštene tvari i stvari'!$B$136</c:f>
              <c:strCache>
                <c:ptCount val="1"/>
                <c:pt idx="0">
                  <c:v>Ukupan broj pronađenih tableta</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'Nedopuštene tvari i stvari'!$A$137:$A$141</c:f>
              <c:strCache>
                <c:ptCount val="5"/>
                <c:pt idx="0">
                  <c:v>2018.</c:v>
                </c:pt>
                <c:pt idx="1">
                  <c:v>2019.</c:v>
                </c:pt>
                <c:pt idx="2">
                  <c:v>2020.</c:v>
                </c:pt>
                <c:pt idx="3">
                  <c:v>2021.</c:v>
                </c:pt>
                <c:pt idx="4">
                  <c:v>2022.</c:v>
                </c:pt>
              </c:strCache>
            </c:strRef>
          </c:cat>
          <c:val>
            <c:numRef>
              <c:f>'Nedopuštene tvari i stvari'!$B$137:$B$141</c:f>
              <c:numCache>
                <c:formatCode>General</c:formatCode>
                <c:ptCount val="5"/>
                <c:pt idx="0">
                  <c:v>1302</c:v>
                </c:pt>
                <c:pt idx="1">
                  <c:v>1469</c:v>
                </c:pt>
                <c:pt idx="2">
                  <c:v>1055</c:v>
                </c:pt>
                <c:pt idx="3">
                  <c:v>1731</c:v>
                </c:pt>
                <c:pt idx="4">
                  <c:v>1710</c:v>
                </c:pt>
              </c:numCache>
            </c:numRef>
          </c:val>
          <c:smooth val="0"/>
          <c:extLst>
            <c:ext xmlns:c16="http://schemas.microsoft.com/office/drawing/2014/chart" uri="{C3380CC4-5D6E-409C-BE32-E72D297353CC}">
              <c16:uniqueId val="{00000000-25C5-48B7-8433-9A20B7885290}"/>
            </c:ext>
          </c:extLst>
        </c:ser>
        <c:dLbls>
          <c:dLblPos val="t"/>
          <c:showLegendKey val="0"/>
          <c:showVal val="1"/>
          <c:showCatName val="0"/>
          <c:showSerName val="0"/>
          <c:showPercent val="0"/>
          <c:showBubbleSize val="0"/>
        </c:dLbls>
        <c:marker val="1"/>
        <c:smooth val="0"/>
        <c:axId val="411661824"/>
        <c:axId val="421302656"/>
      </c:lineChart>
      <c:catAx>
        <c:axId val="4116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302656"/>
        <c:crosses val="autoZero"/>
        <c:auto val="1"/>
        <c:lblAlgn val="ctr"/>
        <c:lblOffset val="100"/>
        <c:noMultiLvlLbl val="0"/>
      </c:catAx>
      <c:valAx>
        <c:axId val="421302656"/>
        <c:scaling>
          <c:orientation val="minMax"/>
        </c:scaling>
        <c:delete val="1"/>
        <c:axPos val="l"/>
        <c:numFmt formatCode="General" sourceLinked="1"/>
        <c:majorTickMark val="none"/>
        <c:minorTickMark val="none"/>
        <c:tickLblPos val="nextTo"/>
        <c:crossAx val="41166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379077615298088E-2"/>
          <c:y val="0.13207547169811321"/>
          <c:w val="0.9509759007396803"/>
          <c:h val="0.64104788788193934"/>
        </c:manualLayout>
      </c:layout>
      <c:lineChart>
        <c:grouping val="standard"/>
        <c:varyColors val="0"/>
        <c:ser>
          <c:idx val="0"/>
          <c:order val="0"/>
          <c:tx>
            <c:strRef>
              <c:f>'Posjete, paketi, pisma'!$B$34</c:f>
              <c:strCache>
                <c:ptCount val="1"/>
                <c:pt idx="0">
                  <c:v>Ukupan broj primljenih paketa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'Posjete, paketi, pisma'!$A$35:$A$39</c:f>
              <c:strCache>
                <c:ptCount val="5"/>
                <c:pt idx="0">
                  <c:v>2018.</c:v>
                </c:pt>
                <c:pt idx="1">
                  <c:v>2019.</c:v>
                </c:pt>
                <c:pt idx="2">
                  <c:v>2020.</c:v>
                </c:pt>
                <c:pt idx="3">
                  <c:v>2021.</c:v>
                </c:pt>
                <c:pt idx="4">
                  <c:v>2022.</c:v>
                </c:pt>
              </c:strCache>
            </c:strRef>
          </c:cat>
          <c:val>
            <c:numRef>
              <c:f>'Posjete, paketi, pisma'!$B$35:$B$39</c:f>
              <c:numCache>
                <c:formatCode>General</c:formatCode>
                <c:ptCount val="5"/>
                <c:pt idx="0">
                  <c:v>22794</c:v>
                </c:pt>
                <c:pt idx="1">
                  <c:v>25108</c:v>
                </c:pt>
                <c:pt idx="2">
                  <c:v>18079</c:v>
                </c:pt>
                <c:pt idx="3">
                  <c:v>18507</c:v>
                </c:pt>
                <c:pt idx="4">
                  <c:v>22692</c:v>
                </c:pt>
              </c:numCache>
            </c:numRef>
          </c:val>
          <c:smooth val="0"/>
          <c:extLst>
            <c:ext xmlns:c16="http://schemas.microsoft.com/office/drawing/2014/chart" uri="{C3380CC4-5D6E-409C-BE32-E72D297353CC}">
              <c16:uniqueId val="{00000000-4B40-4070-B0E5-3976F63D0011}"/>
            </c:ext>
          </c:extLst>
        </c:ser>
        <c:ser>
          <c:idx val="1"/>
          <c:order val="1"/>
          <c:tx>
            <c:strRef>
              <c:f>'Posjete, paketi, pisma'!$C$34</c:f>
              <c:strCache>
                <c:ptCount val="1"/>
                <c:pt idx="0">
                  <c:v>Ukupan broj primljenih pisama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'Posjete, paketi, pisma'!$A$35:$A$39</c:f>
              <c:strCache>
                <c:ptCount val="5"/>
                <c:pt idx="0">
                  <c:v>2018.</c:v>
                </c:pt>
                <c:pt idx="1">
                  <c:v>2019.</c:v>
                </c:pt>
                <c:pt idx="2">
                  <c:v>2020.</c:v>
                </c:pt>
                <c:pt idx="3">
                  <c:v>2021.</c:v>
                </c:pt>
                <c:pt idx="4">
                  <c:v>2022.</c:v>
                </c:pt>
              </c:strCache>
            </c:strRef>
          </c:cat>
          <c:val>
            <c:numRef>
              <c:f>'Posjete, paketi, pisma'!$C$35:$C$39</c:f>
              <c:numCache>
                <c:formatCode>General</c:formatCode>
                <c:ptCount val="5"/>
                <c:pt idx="0">
                  <c:v>52668</c:v>
                </c:pt>
                <c:pt idx="1">
                  <c:v>52535</c:v>
                </c:pt>
                <c:pt idx="2">
                  <c:v>46839</c:v>
                </c:pt>
                <c:pt idx="3">
                  <c:v>54835</c:v>
                </c:pt>
                <c:pt idx="4">
                  <c:v>47537</c:v>
                </c:pt>
              </c:numCache>
            </c:numRef>
          </c:val>
          <c:smooth val="0"/>
          <c:extLst>
            <c:ext xmlns:c16="http://schemas.microsoft.com/office/drawing/2014/chart" uri="{C3380CC4-5D6E-409C-BE32-E72D297353CC}">
              <c16:uniqueId val="{00000001-4B40-4070-B0E5-3976F63D0011}"/>
            </c:ext>
          </c:extLst>
        </c:ser>
        <c:dLbls>
          <c:dLblPos val="t"/>
          <c:showLegendKey val="0"/>
          <c:showVal val="1"/>
          <c:showCatName val="0"/>
          <c:showSerName val="0"/>
          <c:showPercent val="0"/>
          <c:showBubbleSize val="0"/>
        </c:dLbls>
        <c:marker val="1"/>
        <c:smooth val="0"/>
        <c:axId val="421324672"/>
        <c:axId val="421326208"/>
      </c:lineChart>
      <c:catAx>
        <c:axId val="42132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326208"/>
        <c:crosses val="autoZero"/>
        <c:auto val="1"/>
        <c:lblAlgn val="ctr"/>
        <c:lblOffset val="100"/>
        <c:noMultiLvlLbl val="0"/>
      </c:catAx>
      <c:valAx>
        <c:axId val="421326208"/>
        <c:scaling>
          <c:orientation val="minMax"/>
        </c:scaling>
        <c:delete val="1"/>
        <c:axPos val="l"/>
        <c:numFmt formatCode="General" sourceLinked="1"/>
        <c:majorTickMark val="none"/>
        <c:minorTickMark val="none"/>
        <c:tickLblPos val="nextTo"/>
        <c:crossAx val="421324672"/>
        <c:crosses val="autoZero"/>
        <c:crossBetween val="between"/>
      </c:valAx>
      <c:spPr>
        <a:noFill/>
        <a:ln>
          <a:noFill/>
        </a:ln>
        <a:effectLst/>
      </c:spPr>
    </c:plotArea>
    <c:legend>
      <c:legendPos val="b"/>
      <c:layout>
        <c:manualLayout>
          <c:xMode val="edge"/>
          <c:yMode val="edge"/>
          <c:x val="0.14860500391996453"/>
          <c:y val="0.89386718169662738"/>
          <c:w val="0.70711899648907528"/>
          <c:h val="0.106132818303372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954747711832074E-2"/>
          <c:y val="0.15907187133523204"/>
          <c:w val="0.97027834259019186"/>
          <c:h val="0.58335399564416146"/>
        </c:manualLayout>
      </c:layout>
      <c:lineChart>
        <c:grouping val="standard"/>
        <c:varyColors val="0"/>
        <c:ser>
          <c:idx val="0"/>
          <c:order val="0"/>
          <c:tx>
            <c:strRef>
              <c:f>'Posjete, paketi, pisma'!$B$44</c:f>
              <c:strCache>
                <c:ptCount val="1"/>
                <c:pt idx="0">
                  <c:v>Ukupan broj telefonskih razgovora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'Posjete, paketi, pisma'!$A$45:$A$49</c:f>
              <c:strCache>
                <c:ptCount val="5"/>
                <c:pt idx="0">
                  <c:v>2018.</c:v>
                </c:pt>
                <c:pt idx="1">
                  <c:v>2019.</c:v>
                </c:pt>
                <c:pt idx="2">
                  <c:v>2020.</c:v>
                </c:pt>
                <c:pt idx="3">
                  <c:v>2021.</c:v>
                </c:pt>
                <c:pt idx="4">
                  <c:v>2022.</c:v>
                </c:pt>
              </c:strCache>
            </c:strRef>
          </c:cat>
          <c:val>
            <c:numRef>
              <c:f>'Posjete, paketi, pisma'!$B$45:$B$49</c:f>
              <c:numCache>
                <c:formatCode>General</c:formatCode>
                <c:ptCount val="5"/>
                <c:pt idx="0">
                  <c:v>820314</c:v>
                </c:pt>
                <c:pt idx="1">
                  <c:v>902425</c:v>
                </c:pt>
                <c:pt idx="2">
                  <c:v>1186691</c:v>
                </c:pt>
                <c:pt idx="3">
                  <c:v>1311499</c:v>
                </c:pt>
                <c:pt idx="4">
                  <c:v>1181171</c:v>
                </c:pt>
              </c:numCache>
            </c:numRef>
          </c:val>
          <c:smooth val="0"/>
          <c:extLst>
            <c:ext xmlns:c16="http://schemas.microsoft.com/office/drawing/2014/chart" uri="{C3380CC4-5D6E-409C-BE32-E72D297353CC}">
              <c16:uniqueId val="{00000000-61D9-4F46-BAE5-80F6E4E1D421}"/>
            </c:ext>
          </c:extLst>
        </c:ser>
        <c:dLbls>
          <c:dLblPos val="t"/>
          <c:showLegendKey val="0"/>
          <c:showVal val="1"/>
          <c:showCatName val="0"/>
          <c:showSerName val="0"/>
          <c:showPercent val="0"/>
          <c:showBubbleSize val="0"/>
        </c:dLbls>
        <c:marker val="1"/>
        <c:smooth val="0"/>
        <c:axId val="421620352"/>
        <c:axId val="421635584"/>
      </c:lineChart>
      <c:catAx>
        <c:axId val="4216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635584"/>
        <c:crosses val="autoZero"/>
        <c:auto val="1"/>
        <c:lblAlgn val="ctr"/>
        <c:lblOffset val="100"/>
        <c:noMultiLvlLbl val="0"/>
      </c:catAx>
      <c:valAx>
        <c:axId val="421635584"/>
        <c:scaling>
          <c:orientation val="minMax"/>
        </c:scaling>
        <c:delete val="1"/>
        <c:axPos val="l"/>
        <c:numFmt formatCode="General" sourceLinked="1"/>
        <c:majorTickMark val="none"/>
        <c:minorTickMark val="none"/>
        <c:tickLblPos val="nextTo"/>
        <c:crossAx val="42162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76245375471411E-2"/>
          <c:y val="4.328626519450432E-2"/>
          <c:w val="0.94370965574695653"/>
          <c:h val="0.82115866801566006"/>
        </c:manualLayout>
      </c:layout>
      <c:lineChart>
        <c:grouping val="standard"/>
        <c:varyColors val="0"/>
        <c:ser>
          <c:idx val="0"/>
          <c:order val="0"/>
          <c:tx>
            <c:strRef>
              <c:f>'Stegovni prijestupi'!$B$32</c:f>
              <c:strCache>
                <c:ptCount val="1"/>
                <c:pt idx="0">
                  <c:v>Ukupan broj pokrenutih postupaka za lakše stegovne prijestupe osoba lišenih slobode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'Stegovni prijestupi'!$A$33:$A$37</c:f>
              <c:strCache>
                <c:ptCount val="5"/>
                <c:pt idx="0">
                  <c:v>2018.</c:v>
                </c:pt>
                <c:pt idx="1">
                  <c:v>2019.</c:v>
                </c:pt>
                <c:pt idx="2">
                  <c:v>2020.</c:v>
                </c:pt>
                <c:pt idx="3">
                  <c:v>2021.</c:v>
                </c:pt>
                <c:pt idx="4">
                  <c:v>2022.</c:v>
                </c:pt>
              </c:strCache>
            </c:strRef>
          </c:cat>
          <c:val>
            <c:numRef>
              <c:f>'Stegovni prijestupi'!$B$33:$B$37</c:f>
              <c:numCache>
                <c:formatCode>General</c:formatCode>
                <c:ptCount val="5"/>
                <c:pt idx="0">
                  <c:v>519</c:v>
                </c:pt>
                <c:pt idx="1">
                  <c:v>482</c:v>
                </c:pt>
                <c:pt idx="2">
                  <c:v>378</c:v>
                </c:pt>
                <c:pt idx="3">
                  <c:v>211</c:v>
                </c:pt>
                <c:pt idx="4">
                  <c:v>212</c:v>
                </c:pt>
              </c:numCache>
            </c:numRef>
          </c:val>
          <c:smooth val="0"/>
          <c:extLst>
            <c:ext xmlns:c16="http://schemas.microsoft.com/office/drawing/2014/chart" uri="{C3380CC4-5D6E-409C-BE32-E72D297353CC}">
              <c16:uniqueId val="{00000000-B47B-4B12-8FBB-600E49F6AD9C}"/>
            </c:ext>
          </c:extLst>
        </c:ser>
        <c:dLbls>
          <c:dLblPos val="t"/>
          <c:showLegendKey val="0"/>
          <c:showVal val="1"/>
          <c:showCatName val="0"/>
          <c:showSerName val="0"/>
          <c:showPercent val="0"/>
          <c:showBubbleSize val="0"/>
        </c:dLbls>
        <c:marker val="1"/>
        <c:smooth val="0"/>
        <c:axId val="421757312"/>
        <c:axId val="421760000"/>
      </c:lineChart>
      <c:catAx>
        <c:axId val="4217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760000"/>
        <c:crosses val="autoZero"/>
        <c:auto val="1"/>
        <c:lblAlgn val="ctr"/>
        <c:lblOffset val="100"/>
        <c:noMultiLvlLbl val="0"/>
      </c:catAx>
      <c:valAx>
        <c:axId val="421760000"/>
        <c:scaling>
          <c:orientation val="minMax"/>
        </c:scaling>
        <c:delete val="1"/>
        <c:axPos val="l"/>
        <c:numFmt formatCode="General" sourceLinked="1"/>
        <c:majorTickMark val="none"/>
        <c:minorTickMark val="none"/>
        <c:tickLblPos val="nextTo"/>
        <c:crossAx val="42175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67478011031765E-2"/>
          <c:y val="0.26759288422280547"/>
          <c:w val="0.94876929540433952"/>
          <c:h val="0.55741557305336831"/>
        </c:manualLayout>
      </c:layout>
      <c:lineChart>
        <c:grouping val="standard"/>
        <c:varyColors val="0"/>
        <c:ser>
          <c:idx val="0"/>
          <c:order val="0"/>
          <c:tx>
            <c:strRef>
              <c:f>'Stegovni prijestupi'!$B$46</c:f>
              <c:strCache>
                <c:ptCount val="1"/>
                <c:pt idx="0">
                  <c:v>Ukupan broj pokrenutih postupaka za teže stegovne prijestupe osoba lišenih slobode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'Stegovni prijestupi'!$A$47:$A$51</c:f>
              <c:strCache>
                <c:ptCount val="5"/>
                <c:pt idx="0">
                  <c:v>2018.</c:v>
                </c:pt>
                <c:pt idx="1">
                  <c:v>2019.</c:v>
                </c:pt>
                <c:pt idx="2">
                  <c:v>2020.</c:v>
                </c:pt>
                <c:pt idx="3">
                  <c:v>2021.</c:v>
                </c:pt>
                <c:pt idx="4">
                  <c:v>2022.</c:v>
                </c:pt>
              </c:strCache>
            </c:strRef>
          </c:cat>
          <c:val>
            <c:numRef>
              <c:f>'Stegovni prijestupi'!$B$47:$B$51</c:f>
              <c:numCache>
                <c:formatCode>General</c:formatCode>
                <c:ptCount val="5"/>
                <c:pt idx="0">
                  <c:v>982</c:v>
                </c:pt>
                <c:pt idx="1">
                  <c:v>1078</c:v>
                </c:pt>
                <c:pt idx="2">
                  <c:v>1068</c:v>
                </c:pt>
                <c:pt idx="3">
                  <c:v>1106</c:v>
                </c:pt>
                <c:pt idx="4">
                  <c:v>1194</c:v>
                </c:pt>
              </c:numCache>
            </c:numRef>
          </c:val>
          <c:smooth val="0"/>
          <c:extLst>
            <c:ext xmlns:c16="http://schemas.microsoft.com/office/drawing/2014/chart" uri="{C3380CC4-5D6E-409C-BE32-E72D297353CC}">
              <c16:uniqueId val="{00000000-BE25-4291-BE9A-818D5D3E8A87}"/>
            </c:ext>
          </c:extLst>
        </c:ser>
        <c:dLbls>
          <c:dLblPos val="t"/>
          <c:showLegendKey val="0"/>
          <c:showVal val="1"/>
          <c:showCatName val="0"/>
          <c:showSerName val="0"/>
          <c:showPercent val="0"/>
          <c:showBubbleSize val="0"/>
        </c:dLbls>
        <c:marker val="1"/>
        <c:smooth val="0"/>
        <c:axId val="421771136"/>
        <c:axId val="421778176"/>
      </c:lineChart>
      <c:catAx>
        <c:axId val="4217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778176"/>
        <c:crosses val="autoZero"/>
        <c:auto val="1"/>
        <c:lblAlgn val="ctr"/>
        <c:lblOffset val="100"/>
        <c:noMultiLvlLbl val="0"/>
      </c:catAx>
      <c:valAx>
        <c:axId val="421778176"/>
        <c:scaling>
          <c:orientation val="minMax"/>
        </c:scaling>
        <c:delete val="1"/>
        <c:axPos val="l"/>
        <c:numFmt formatCode="General" sourceLinked="1"/>
        <c:majorTickMark val="none"/>
        <c:minorTickMark val="none"/>
        <c:tickLblPos val="nextTo"/>
        <c:crossAx val="42177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477549275144767E-2"/>
          <c:y val="0.33234421169051981"/>
          <c:w val="0.96279934678875712"/>
          <c:h val="0.51309593057624558"/>
        </c:manualLayout>
      </c:layout>
      <c:lineChart>
        <c:grouping val="standard"/>
        <c:varyColors val="0"/>
        <c:ser>
          <c:idx val="0"/>
          <c:order val="0"/>
          <c:tx>
            <c:strRef>
              <c:f>'Stegovni prijestupi'!$B$57</c:f>
              <c:strCache>
                <c:ptCount val="1"/>
                <c:pt idx="0">
                  <c:v>Ukupan broj pokrenutih postupaka za stegovne prijestupe istražnih zatvorenika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'Stegovni prijestupi'!$A$58:$A$62</c:f>
              <c:strCache>
                <c:ptCount val="5"/>
                <c:pt idx="0">
                  <c:v>2018.</c:v>
                </c:pt>
                <c:pt idx="1">
                  <c:v>2019.</c:v>
                </c:pt>
                <c:pt idx="2">
                  <c:v>2020.</c:v>
                </c:pt>
                <c:pt idx="3">
                  <c:v>2021.</c:v>
                </c:pt>
                <c:pt idx="4">
                  <c:v>2022.</c:v>
                </c:pt>
              </c:strCache>
            </c:strRef>
          </c:cat>
          <c:val>
            <c:numRef>
              <c:f>'Stegovni prijestupi'!$B$58:$B$62</c:f>
              <c:numCache>
                <c:formatCode>General</c:formatCode>
                <c:ptCount val="5"/>
                <c:pt idx="0">
                  <c:v>64</c:v>
                </c:pt>
                <c:pt idx="1">
                  <c:v>88</c:v>
                </c:pt>
                <c:pt idx="2">
                  <c:v>83</c:v>
                </c:pt>
                <c:pt idx="3">
                  <c:v>95</c:v>
                </c:pt>
                <c:pt idx="4">
                  <c:v>95</c:v>
                </c:pt>
              </c:numCache>
            </c:numRef>
          </c:val>
          <c:smooth val="0"/>
          <c:extLst>
            <c:ext xmlns:c16="http://schemas.microsoft.com/office/drawing/2014/chart" uri="{C3380CC4-5D6E-409C-BE32-E72D297353CC}">
              <c16:uniqueId val="{00000000-9DA4-4016-8F55-DCADA7C8EFB0}"/>
            </c:ext>
          </c:extLst>
        </c:ser>
        <c:dLbls>
          <c:dLblPos val="t"/>
          <c:showLegendKey val="0"/>
          <c:showVal val="1"/>
          <c:showCatName val="0"/>
          <c:showSerName val="0"/>
          <c:showPercent val="0"/>
          <c:showBubbleSize val="0"/>
        </c:dLbls>
        <c:marker val="1"/>
        <c:smooth val="0"/>
        <c:axId val="422055296"/>
        <c:axId val="422066432"/>
      </c:lineChart>
      <c:catAx>
        <c:axId val="42205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2066432"/>
        <c:crosses val="autoZero"/>
        <c:auto val="1"/>
        <c:lblAlgn val="ctr"/>
        <c:lblOffset val="100"/>
        <c:noMultiLvlLbl val="0"/>
      </c:catAx>
      <c:valAx>
        <c:axId val="422066432"/>
        <c:scaling>
          <c:orientation val="minMax"/>
        </c:scaling>
        <c:delete val="1"/>
        <c:axPos val="l"/>
        <c:numFmt formatCode="General" sourceLinked="1"/>
        <c:majorTickMark val="none"/>
        <c:minorTickMark val="none"/>
        <c:tickLblPos val="nextTo"/>
        <c:crossAx val="42205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58705161854749E-2"/>
          <c:y val="0.27314814814814814"/>
          <c:w val="0.87725153105861775"/>
          <c:h val="0.51760061242344713"/>
        </c:manualLayout>
      </c:layout>
      <c:lineChart>
        <c:grouping val="standard"/>
        <c:varyColors val="0"/>
        <c:ser>
          <c:idx val="0"/>
          <c:order val="0"/>
          <c:tx>
            <c:strRef>
              <c:f>'Stegovni prijestupi'!$B$66</c:f>
              <c:strCache>
                <c:ptCount val="1"/>
                <c:pt idx="0">
                  <c:v>Ukupan broj pokrenutih postupaka za stegovne prijestupe maloljetnika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'Stegovni prijestupi'!$A$67:$A$71</c:f>
              <c:strCache>
                <c:ptCount val="5"/>
                <c:pt idx="0">
                  <c:v>2018.</c:v>
                </c:pt>
                <c:pt idx="1">
                  <c:v>2019.</c:v>
                </c:pt>
                <c:pt idx="2">
                  <c:v>2020.</c:v>
                </c:pt>
                <c:pt idx="3">
                  <c:v>2021.</c:v>
                </c:pt>
                <c:pt idx="4">
                  <c:v>2022.</c:v>
                </c:pt>
              </c:strCache>
            </c:strRef>
          </c:cat>
          <c:val>
            <c:numRef>
              <c:f>'Stegovni prijestupi'!$B$67:$B$71</c:f>
              <c:numCache>
                <c:formatCode>General</c:formatCode>
                <c:ptCount val="5"/>
                <c:pt idx="0">
                  <c:v>126</c:v>
                </c:pt>
                <c:pt idx="1">
                  <c:v>113</c:v>
                </c:pt>
                <c:pt idx="2">
                  <c:v>71</c:v>
                </c:pt>
                <c:pt idx="3">
                  <c:v>63</c:v>
                </c:pt>
                <c:pt idx="4">
                  <c:v>55</c:v>
                </c:pt>
              </c:numCache>
            </c:numRef>
          </c:val>
          <c:smooth val="0"/>
          <c:extLst>
            <c:ext xmlns:c16="http://schemas.microsoft.com/office/drawing/2014/chart" uri="{C3380CC4-5D6E-409C-BE32-E72D297353CC}">
              <c16:uniqueId val="{00000000-7FBE-4010-A4E4-BED5091642AA}"/>
            </c:ext>
          </c:extLst>
        </c:ser>
        <c:dLbls>
          <c:dLblPos val="t"/>
          <c:showLegendKey val="0"/>
          <c:showVal val="1"/>
          <c:showCatName val="0"/>
          <c:showSerName val="0"/>
          <c:showPercent val="0"/>
          <c:showBubbleSize val="0"/>
        </c:dLbls>
        <c:marker val="1"/>
        <c:smooth val="0"/>
        <c:axId val="422085760"/>
        <c:axId val="422100992"/>
      </c:lineChart>
      <c:catAx>
        <c:axId val="42208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2100992"/>
        <c:crosses val="autoZero"/>
        <c:auto val="1"/>
        <c:lblAlgn val="ctr"/>
        <c:lblOffset val="100"/>
        <c:noMultiLvlLbl val="0"/>
      </c:catAx>
      <c:valAx>
        <c:axId val="422100992"/>
        <c:scaling>
          <c:orientation val="minMax"/>
        </c:scaling>
        <c:delete val="1"/>
        <c:axPos val="l"/>
        <c:numFmt formatCode="General" sourceLinked="1"/>
        <c:majorTickMark val="none"/>
        <c:minorTickMark val="none"/>
        <c:tickLblPos val="nextTo"/>
        <c:crossAx val="42208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List1!$A$5</c:f>
              <c:strCache>
                <c:ptCount val="1"/>
                <c:pt idx="0">
                  <c:v>sistematizirano</c:v>
                </c:pt>
              </c:strCache>
            </c:strRef>
          </c:tx>
          <c:invertIfNegative val="0"/>
          <c:dLbls>
            <c:spPr>
              <a:noFill/>
              <a:ln>
                <a:noFill/>
              </a:ln>
              <a:effectLst/>
            </c:spPr>
            <c:txPr>
              <a:bodyPr/>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List1!$B$4:$F$4</c:f>
              <c:strCache>
                <c:ptCount val="5"/>
                <c:pt idx="0">
                  <c:v>2018.</c:v>
                </c:pt>
                <c:pt idx="1">
                  <c:v>2019.</c:v>
                </c:pt>
                <c:pt idx="2">
                  <c:v>2020.</c:v>
                </c:pt>
                <c:pt idx="3">
                  <c:v>2021.</c:v>
                </c:pt>
                <c:pt idx="4">
                  <c:v>2022.</c:v>
                </c:pt>
              </c:strCache>
            </c:strRef>
          </c:cat>
          <c:val>
            <c:numRef>
              <c:f>List1!$B$5:$F$5</c:f>
              <c:numCache>
                <c:formatCode>General</c:formatCode>
                <c:ptCount val="5"/>
                <c:pt idx="0">
                  <c:v>3558</c:v>
                </c:pt>
                <c:pt idx="1">
                  <c:v>3558</c:v>
                </c:pt>
                <c:pt idx="2">
                  <c:v>3558</c:v>
                </c:pt>
                <c:pt idx="3">
                  <c:v>3559</c:v>
                </c:pt>
                <c:pt idx="4">
                  <c:v>3562</c:v>
                </c:pt>
              </c:numCache>
            </c:numRef>
          </c:val>
          <c:extLst>
            <c:ext xmlns:c16="http://schemas.microsoft.com/office/drawing/2014/chart" uri="{C3380CC4-5D6E-409C-BE32-E72D297353CC}">
              <c16:uniqueId val="{00000000-233C-409E-85E4-18F96E120E44}"/>
            </c:ext>
          </c:extLst>
        </c:ser>
        <c:ser>
          <c:idx val="1"/>
          <c:order val="1"/>
          <c:tx>
            <c:strRef>
              <c:f>List1!$A$6</c:f>
              <c:strCache>
                <c:ptCount val="1"/>
                <c:pt idx="0">
                  <c:v>popunjeno</c:v>
                </c:pt>
              </c:strCache>
            </c:strRef>
          </c:tx>
          <c:invertIfNegative val="0"/>
          <c:dLbls>
            <c:dLbl>
              <c:idx val="0"/>
              <c:layout>
                <c:manualLayout>
                  <c:x val="3.625377643504532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3C-409E-85E4-18F96E120E44}"/>
                </c:ext>
              </c:extLst>
            </c:dLbl>
            <c:dLbl>
              <c:idx val="1"/>
              <c:layout>
                <c:manualLayout>
                  <c:x val="3.222557905337361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3C-409E-85E4-18F96E120E44}"/>
                </c:ext>
              </c:extLst>
            </c:dLbl>
            <c:dLbl>
              <c:idx val="2"/>
              <c:layout>
                <c:manualLayout>
                  <c:x val="3.02114803625377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3C-409E-85E4-18F96E120E44}"/>
                </c:ext>
              </c:extLst>
            </c:dLbl>
            <c:dLbl>
              <c:idx val="3"/>
              <c:layout>
                <c:manualLayout>
                  <c:x val="3.222557905337361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3C-409E-85E4-18F96E120E44}"/>
                </c:ext>
              </c:extLst>
            </c:dLbl>
            <c:dLbl>
              <c:idx val="4"/>
              <c:layout>
                <c:manualLayout>
                  <c:x val="3.625377643504532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3C-409E-85E4-18F96E120E44}"/>
                </c:ext>
              </c:extLst>
            </c:dLbl>
            <c:dLbl>
              <c:idx val="5"/>
              <c:layout>
                <c:manualLayout>
                  <c:x val="3.423967774420946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3C-409E-85E4-18F96E120E44}"/>
                </c:ext>
              </c:extLst>
            </c:dLbl>
            <c:spPr>
              <a:noFill/>
              <a:ln>
                <a:noFill/>
              </a:ln>
              <a:effectLst/>
            </c:spPr>
            <c:txPr>
              <a:bodyPr/>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List1!$B$4:$F$4</c:f>
              <c:strCache>
                <c:ptCount val="5"/>
                <c:pt idx="0">
                  <c:v>2018.</c:v>
                </c:pt>
                <c:pt idx="1">
                  <c:v>2019.</c:v>
                </c:pt>
                <c:pt idx="2">
                  <c:v>2020.</c:v>
                </c:pt>
                <c:pt idx="3">
                  <c:v>2021.</c:v>
                </c:pt>
                <c:pt idx="4">
                  <c:v>2022.</c:v>
                </c:pt>
              </c:strCache>
            </c:strRef>
          </c:cat>
          <c:val>
            <c:numRef>
              <c:f>List1!$B$6:$F$6</c:f>
              <c:numCache>
                <c:formatCode>General</c:formatCode>
                <c:ptCount val="5"/>
                <c:pt idx="0">
                  <c:v>2611</c:v>
                </c:pt>
                <c:pt idx="1">
                  <c:v>2607</c:v>
                </c:pt>
                <c:pt idx="2">
                  <c:v>2558</c:v>
                </c:pt>
                <c:pt idx="3">
                  <c:v>2572</c:v>
                </c:pt>
                <c:pt idx="4">
                  <c:v>2558</c:v>
                </c:pt>
              </c:numCache>
            </c:numRef>
          </c:val>
          <c:extLst>
            <c:ext xmlns:c16="http://schemas.microsoft.com/office/drawing/2014/chart" uri="{C3380CC4-5D6E-409C-BE32-E72D297353CC}">
              <c16:uniqueId val="{00000007-233C-409E-85E4-18F96E120E44}"/>
            </c:ext>
          </c:extLst>
        </c:ser>
        <c:dLbls>
          <c:showLegendKey val="0"/>
          <c:showVal val="0"/>
          <c:showCatName val="0"/>
          <c:showSerName val="0"/>
          <c:showPercent val="0"/>
          <c:showBubbleSize val="0"/>
        </c:dLbls>
        <c:gapWidth val="150"/>
        <c:shape val="box"/>
        <c:axId val="421597568"/>
        <c:axId val="421599104"/>
        <c:axId val="0"/>
      </c:bar3DChart>
      <c:catAx>
        <c:axId val="421597568"/>
        <c:scaling>
          <c:orientation val="minMax"/>
        </c:scaling>
        <c:delete val="0"/>
        <c:axPos val="b"/>
        <c:numFmt formatCode="General" sourceLinked="0"/>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sr-Latn-RS"/>
          </a:p>
        </c:txPr>
        <c:crossAx val="421599104"/>
        <c:crosses val="autoZero"/>
        <c:auto val="1"/>
        <c:lblAlgn val="ctr"/>
        <c:lblOffset val="100"/>
        <c:noMultiLvlLbl val="0"/>
      </c:catAx>
      <c:valAx>
        <c:axId val="421599104"/>
        <c:scaling>
          <c:orientation val="minMax"/>
        </c:scaling>
        <c:delete val="1"/>
        <c:axPos val="l"/>
        <c:numFmt formatCode="General" sourceLinked="1"/>
        <c:majorTickMark val="out"/>
        <c:minorTickMark val="none"/>
        <c:tickLblPos val="nextTo"/>
        <c:crossAx val="421597568"/>
        <c:crosses val="autoZero"/>
        <c:crossBetween val="between"/>
      </c:valAx>
    </c:plotArea>
    <c:legend>
      <c:legendPos val="b"/>
      <c:legendEntry>
        <c:idx val="0"/>
        <c:txPr>
          <a:bodyPr/>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legendEntry>
      <c:overlay val="0"/>
      <c:txPr>
        <a:bodyPr/>
        <a:lstStyle/>
        <a:p>
          <a:pPr>
            <a:defRPr sz="900">
              <a:solidFill>
                <a:schemeClr val="tx2">
                  <a:lumMod val="75000"/>
                </a:schemeClr>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noFill/>
    <a:ln>
      <a:noFill/>
    </a:ln>
    <a:effectLst>
      <a:innerShdw blurRad="114300">
        <a:prstClr val="black"/>
      </a:innerShdw>
      <a:softEdge rad="177800"/>
    </a:effectLst>
    <a:scene3d>
      <a:camera prst="orthographicFront"/>
      <a:lightRig rig="threePt" dir="t"/>
    </a:scene3d>
    <a:sp3d>
      <a:bevelB w="6350"/>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2.5462962962962962E-2"/>
          <c:y val="9.6007873057936663E-2"/>
          <c:w val="0.93525462962962957"/>
          <c:h val="0.71362026652665234"/>
        </c:manualLayout>
      </c:layout>
      <c:bar3DChart>
        <c:barDir val="col"/>
        <c:grouping val="standard"/>
        <c:varyColors val="0"/>
        <c:ser>
          <c:idx val="0"/>
          <c:order val="0"/>
          <c:tx>
            <c:strRef>
              <c:f>List1!$B$1</c:f>
              <c:strCache>
                <c:ptCount val="1"/>
                <c:pt idx="0">
                  <c:v>Skup 1</c:v>
                </c:pt>
              </c:strCache>
            </c:strRef>
          </c:tx>
          <c:invertIfNegative val="0"/>
          <c:dLbls>
            <c:dLbl>
              <c:idx val="0"/>
              <c:layout>
                <c:manualLayout>
                  <c:x val="3.0049039449966074E-2"/>
                  <c:y val="-8.68055555555557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6E8-4B40-AEF6-AABCBEC27747}"/>
                </c:ext>
              </c:extLst>
            </c:dLbl>
            <c:dLbl>
              <c:idx val="1"/>
              <c:layout>
                <c:manualLayout>
                  <c:x val="3.0049039449966074E-2"/>
                  <c:y val="-8.680555555555555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6E8-4B40-AEF6-AABCBEC27747}"/>
                </c:ext>
              </c:extLst>
            </c:dLbl>
            <c:dLbl>
              <c:idx val="2"/>
              <c:layout>
                <c:manualLayout>
                  <c:x val="2.542611030381744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6E8-4B40-AEF6-AABCBEC27747}"/>
                </c:ext>
              </c:extLst>
            </c:dLbl>
            <c:dLbl>
              <c:idx val="3"/>
              <c:layout>
                <c:manualLayout>
                  <c:x val="1.386878743844588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E8-4B40-AEF6-AABCBEC27747}"/>
                </c:ext>
              </c:extLst>
            </c:dLbl>
            <c:dLbl>
              <c:idx val="4"/>
              <c:layout>
                <c:manualLayout>
                  <c:x val="2.3114645730743133E-3"/>
                  <c:y val="-2.6041666666666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6E8-4B40-AEF6-AABCBEC27747}"/>
                </c:ext>
              </c:extLst>
            </c:dLbl>
            <c:spPr>
              <a:noFill/>
              <a:ln>
                <a:noFill/>
              </a:ln>
              <a:effectLst/>
            </c:spPr>
            <c:txPr>
              <a:bodyPr rot="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List1!$A$2:$A$6</c:f>
              <c:strCache>
                <c:ptCount val="5"/>
                <c:pt idx="0">
                  <c:v>2018.</c:v>
                </c:pt>
                <c:pt idx="1">
                  <c:v>2019.</c:v>
                </c:pt>
                <c:pt idx="2">
                  <c:v>2020.</c:v>
                </c:pt>
                <c:pt idx="3">
                  <c:v>2021.</c:v>
                </c:pt>
                <c:pt idx="4">
                  <c:v>2022.</c:v>
                </c:pt>
              </c:strCache>
            </c:strRef>
          </c:cat>
          <c:val>
            <c:numRef>
              <c:f>List1!$B$2:$B$6</c:f>
              <c:numCache>
                <c:formatCode>General</c:formatCode>
                <c:ptCount val="5"/>
                <c:pt idx="0">
                  <c:v>90</c:v>
                </c:pt>
                <c:pt idx="1">
                  <c:v>78</c:v>
                </c:pt>
                <c:pt idx="2">
                  <c:v>105</c:v>
                </c:pt>
                <c:pt idx="3">
                  <c:v>120</c:v>
                </c:pt>
                <c:pt idx="4">
                  <c:v>108</c:v>
                </c:pt>
              </c:numCache>
            </c:numRef>
          </c:val>
          <c:extLst>
            <c:ext xmlns:c16="http://schemas.microsoft.com/office/drawing/2014/chart" uri="{C3380CC4-5D6E-409C-BE32-E72D297353CC}">
              <c16:uniqueId val="{00000000-9EF2-45A9-B8A2-BA62F0D3510A}"/>
            </c:ext>
          </c:extLst>
        </c:ser>
        <c:dLbls>
          <c:showLegendKey val="0"/>
          <c:showVal val="1"/>
          <c:showCatName val="0"/>
          <c:showSerName val="0"/>
          <c:showPercent val="0"/>
          <c:showBubbleSize val="0"/>
        </c:dLbls>
        <c:gapWidth val="100"/>
        <c:shape val="box"/>
        <c:axId val="382328192"/>
        <c:axId val="396429568"/>
        <c:axId val="382228224"/>
      </c:bar3DChart>
      <c:catAx>
        <c:axId val="382328192"/>
        <c:scaling>
          <c:orientation val="minMax"/>
        </c:scaling>
        <c:delete val="0"/>
        <c:axPos val="b"/>
        <c:numFmt formatCode="General" sourceLinked="1"/>
        <c:majorTickMark val="none"/>
        <c:minorTickMark val="none"/>
        <c:tickLblPos val="nextTo"/>
        <c:txPr>
          <a:bodyPr rot="-6000000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396429568"/>
        <c:crosses val="autoZero"/>
        <c:auto val="1"/>
        <c:lblAlgn val="ctr"/>
        <c:lblOffset val="100"/>
        <c:noMultiLvlLbl val="0"/>
      </c:catAx>
      <c:valAx>
        <c:axId val="396429568"/>
        <c:scaling>
          <c:orientation val="minMax"/>
        </c:scaling>
        <c:delete val="1"/>
        <c:axPos val="l"/>
        <c:numFmt formatCode="General" sourceLinked="1"/>
        <c:majorTickMark val="none"/>
        <c:minorTickMark val="none"/>
        <c:tickLblPos val="nextTo"/>
        <c:crossAx val="382328192"/>
        <c:crosses val="autoZero"/>
        <c:crossBetween val="between"/>
      </c:valAx>
      <c:serAx>
        <c:axId val="382228224"/>
        <c:scaling>
          <c:orientation val="minMax"/>
        </c:scaling>
        <c:delete val="1"/>
        <c:axPos val="b"/>
        <c:majorTickMark val="out"/>
        <c:minorTickMark val="none"/>
        <c:tickLblPos val="nextTo"/>
        <c:crossAx val="396429568"/>
        <c:crosses val="autoZero"/>
      </c:ser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7.6433121019108277E-2"/>
          <c:w val="0.94907407407407407"/>
          <c:h val="0.71800822158819144"/>
        </c:manualLayout>
      </c:layout>
      <c:lineChart>
        <c:grouping val="standard"/>
        <c:varyColors val="0"/>
        <c:ser>
          <c:idx val="0"/>
          <c:order val="0"/>
          <c:tx>
            <c:strRef>
              <c:f>List1!$B$1</c:f>
              <c:strCache>
                <c:ptCount val="1"/>
                <c:pt idx="0">
                  <c:v>Skup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4722222222222224E-2"/>
                  <c:y val="-0.107142857142857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FC-4CFD-ABBE-032E02D21DDD}"/>
                </c:ext>
              </c:extLst>
            </c:dLbl>
            <c:dLbl>
              <c:idx val="1"/>
              <c:layout>
                <c:manualLayout>
                  <c:x val="-4.3981481481481483E-2"/>
                  <c:y val="-0.10317460317460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FC-4CFD-ABBE-032E02D21DDD}"/>
                </c:ext>
              </c:extLst>
            </c:dLbl>
            <c:dLbl>
              <c:idx val="2"/>
              <c:layout>
                <c:manualLayout>
                  <c:x val="-4.1666666666666664E-2"/>
                  <c:y val="-0.17341491549225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FC-4CFD-ABBE-032E02D21DDD}"/>
                </c:ext>
              </c:extLst>
            </c:dLbl>
            <c:dLbl>
              <c:idx val="3"/>
              <c:layout>
                <c:manualLayout>
                  <c:x val="-3.472222222222214E-2"/>
                  <c:y val="-0.144525469348178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FC-4CFD-ABBE-032E02D21DDD}"/>
                </c:ext>
              </c:extLst>
            </c:dLbl>
            <c:dLbl>
              <c:idx val="4"/>
              <c:layout>
                <c:manualLayout>
                  <c:x val="-4.8611111111111112E-2"/>
                  <c:y val="-5.9523809523809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FC-4CFD-ABBE-032E02D21D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2018.</c:v>
                </c:pt>
                <c:pt idx="1">
                  <c:v>2019.</c:v>
                </c:pt>
                <c:pt idx="2">
                  <c:v>2020.</c:v>
                </c:pt>
                <c:pt idx="3">
                  <c:v>2021.</c:v>
                </c:pt>
                <c:pt idx="4">
                  <c:v>2022.</c:v>
                </c:pt>
              </c:strCache>
            </c:strRef>
          </c:cat>
          <c:val>
            <c:numRef>
              <c:f>List1!$B$2:$B$6</c:f>
              <c:numCache>
                <c:formatCode>General</c:formatCode>
                <c:ptCount val="5"/>
                <c:pt idx="0">
                  <c:v>1237</c:v>
                </c:pt>
                <c:pt idx="1">
                  <c:v>1292</c:v>
                </c:pt>
                <c:pt idx="2">
                  <c:v>1340</c:v>
                </c:pt>
                <c:pt idx="3">
                  <c:v>1750</c:v>
                </c:pt>
                <c:pt idx="4">
                  <c:v>1776</c:v>
                </c:pt>
              </c:numCache>
            </c:numRef>
          </c:val>
          <c:smooth val="0"/>
          <c:extLst>
            <c:ext xmlns:c16="http://schemas.microsoft.com/office/drawing/2014/chart" uri="{C3380CC4-5D6E-409C-BE32-E72D297353CC}">
              <c16:uniqueId val="{00000000-67FC-4CFD-ABBE-032E02D21DDD}"/>
            </c:ext>
          </c:extLst>
        </c:ser>
        <c:dLbls>
          <c:showLegendKey val="0"/>
          <c:showVal val="1"/>
          <c:showCatName val="0"/>
          <c:showSerName val="0"/>
          <c:showPercent val="0"/>
          <c:showBubbleSize val="0"/>
        </c:dLbls>
        <c:marker val="1"/>
        <c:smooth val="0"/>
        <c:axId val="421880192"/>
        <c:axId val="421882880"/>
      </c:lineChart>
      <c:catAx>
        <c:axId val="421880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crossAx val="421882880"/>
        <c:crosses val="autoZero"/>
        <c:auto val="1"/>
        <c:lblAlgn val="ctr"/>
        <c:lblOffset val="100"/>
        <c:noMultiLvlLbl val="0"/>
      </c:catAx>
      <c:valAx>
        <c:axId val="421882880"/>
        <c:scaling>
          <c:orientation val="minMax"/>
          <c:min val="500"/>
        </c:scaling>
        <c:delete val="1"/>
        <c:axPos val="l"/>
        <c:numFmt formatCode="General" sourceLinked="1"/>
        <c:majorTickMark val="none"/>
        <c:minorTickMark val="none"/>
        <c:tickLblPos val="nextTo"/>
        <c:crossAx val="421880192"/>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0"/>
      <c:rAngAx val="0"/>
      <c:perspective val="20"/>
    </c:view3D>
    <c:floor>
      <c:thickness val="0"/>
    </c:floor>
    <c:sideWall>
      <c:thickness val="0"/>
    </c:sideWall>
    <c:backWall>
      <c:thickness val="0"/>
    </c:backWall>
    <c:plotArea>
      <c:layout>
        <c:manualLayout>
          <c:layoutTarget val="inner"/>
          <c:xMode val="edge"/>
          <c:yMode val="edge"/>
          <c:x val="8.7691103389404265E-2"/>
          <c:y val="0.10469384364929067"/>
          <c:w val="0.83541401454372854"/>
          <c:h val="0.78217349413601778"/>
        </c:manualLayout>
      </c:layout>
      <c:pie3DChart>
        <c:varyColors val="1"/>
        <c:ser>
          <c:idx val="0"/>
          <c:order val="0"/>
          <c:explosion val="25"/>
          <c:dLbls>
            <c:dLbl>
              <c:idx val="0"/>
              <c:layout>
                <c:manualLayout>
                  <c:x val="-2.4483745087419628E-2"/>
                  <c:y val="-0.1342808751801577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F5-4EBC-8476-7B273328D45F}"/>
                </c:ext>
              </c:extLst>
            </c:dLbl>
            <c:dLbl>
              <c:idx val="1"/>
              <c:layout>
                <c:manualLayout>
                  <c:x val="-2.7903131541755662E-2"/>
                  <c:y val="-3.39795342037941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F5-4EBC-8476-7B273328D45F}"/>
                </c:ext>
              </c:extLst>
            </c:dLbl>
            <c:dLbl>
              <c:idx val="2"/>
              <c:layout>
                <c:manualLayout>
                  <c:x val="-5.4734858547539858E-2"/>
                  <c:y val="9.219907638127512E-3"/>
                </c:manualLayout>
              </c:layout>
              <c:tx>
                <c:rich>
                  <a:bodyPr/>
                  <a:lstStyle/>
                  <a:p>
                    <a:r>
                      <a:rPr lang="en-US"/>
                      <a:t>LIJEČENJE I LIJEKOVI; 5,48%</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F5-4EBC-8476-7B273328D45F}"/>
                </c:ext>
              </c:extLst>
            </c:dLbl>
            <c:dLbl>
              <c:idx val="3"/>
              <c:layout>
                <c:manualLayout>
                  <c:x val="3.5155089419490582E-2"/>
                  <c:y val="-7.4324396159340847E-2"/>
                </c:manualLayout>
              </c:layout>
              <c:tx>
                <c:rich>
                  <a:bodyPr/>
                  <a:lstStyle/>
                  <a:p>
                    <a:r>
                      <a:rPr lang="en-US"/>
                      <a:t>NAKNADE ZA RAD U REŽIJI; 5,19%</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F5-4EBC-8476-7B273328D45F}"/>
                </c:ext>
              </c:extLst>
            </c:dLbl>
            <c:dLbl>
              <c:idx val="4"/>
              <c:layout>
                <c:manualLayout>
                  <c:x val="0.14360780813329507"/>
                  <c:y val="-5.049636200538223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F5-4EBC-8476-7B273328D45F}"/>
                </c:ext>
              </c:extLst>
            </c:dLbl>
            <c:spPr>
              <a:noFill/>
              <a:ln>
                <a:noFill/>
              </a:ln>
              <a:effectLst/>
            </c:spPr>
            <c:txPr>
              <a:bodyPr/>
              <a:lstStyle/>
              <a:p>
                <a:pPr>
                  <a:defRPr sz="900" b="1">
                    <a:solidFill>
                      <a:schemeClr val="tx2">
                        <a:lumMod val="75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1"/>
            <c:showSerName val="0"/>
            <c:showPercent val="0"/>
            <c:showBubbleSize val="0"/>
            <c:showLeaderLines val="1"/>
            <c:extLst>
              <c:ext xmlns:c15="http://schemas.microsoft.com/office/drawing/2012/chart" uri="{CE6537A1-D6FC-4f65-9D91-7224C49458BB}"/>
            </c:extLst>
          </c:dLbls>
          <c:cat>
            <c:strRef>
              <c:f>'[Grafikon u programu Microsoft Word]6.graf direktan trošak'!$A$2:$A$6</c:f>
              <c:strCache>
                <c:ptCount val="5"/>
                <c:pt idx="0">
                  <c:v>SMJEŠTAJ </c:v>
                </c:pt>
                <c:pt idx="1">
                  <c:v>PREHRANA</c:v>
                </c:pt>
                <c:pt idx="2">
                  <c:v>LIJEČENJE I LIJEKOVI</c:v>
                </c:pt>
                <c:pt idx="3">
                  <c:v>NAKNADE ZA RAD U REŽIJI</c:v>
                </c:pt>
                <c:pt idx="4">
                  <c:v>OSTALO </c:v>
                </c:pt>
              </c:strCache>
            </c:strRef>
          </c:cat>
          <c:val>
            <c:numRef>
              <c:f>'[Grafikon u programu Microsoft Word]6.graf direktan trošak'!$B$2:$B$6</c:f>
              <c:numCache>
                <c:formatCode>0.00%</c:formatCode>
                <c:ptCount val="5"/>
                <c:pt idx="0">
                  <c:v>0.42861772808296872</c:v>
                </c:pt>
                <c:pt idx="1">
                  <c:v>0.37546588883487281</c:v>
                </c:pt>
                <c:pt idx="2" formatCode="0.000%">
                  <c:v>5.4772322152001292E-2</c:v>
                </c:pt>
                <c:pt idx="3" formatCode="0.000%">
                  <c:v>5.1855452924971644E-2</c:v>
                </c:pt>
                <c:pt idx="4">
                  <c:v>8.9450656295576067E-2</c:v>
                </c:pt>
              </c:numCache>
            </c:numRef>
          </c:val>
          <c:extLst>
            <c:ext xmlns:c16="http://schemas.microsoft.com/office/drawing/2014/chart" uri="{C3380CC4-5D6E-409C-BE32-E72D297353CC}">
              <c16:uniqueId val="{00000005-F3F5-4EBC-8476-7B273328D45F}"/>
            </c:ext>
          </c:extLst>
        </c:ser>
        <c:ser>
          <c:idx val="1"/>
          <c:order val="1"/>
          <c:explosion val="25"/>
          <c:cat>
            <c:strRef>
              <c:f>'[Grafikon u programu Microsoft Word]6.graf direktan trošak'!$A$2:$A$6</c:f>
              <c:strCache>
                <c:ptCount val="5"/>
                <c:pt idx="0">
                  <c:v>SMJEŠTAJ </c:v>
                </c:pt>
                <c:pt idx="1">
                  <c:v>PREHRANA</c:v>
                </c:pt>
                <c:pt idx="2">
                  <c:v>LIJEČENJE I LIJEKOVI</c:v>
                </c:pt>
                <c:pt idx="3">
                  <c:v>NAKNADE ZA RAD U REŽIJI</c:v>
                </c:pt>
                <c:pt idx="4">
                  <c:v>OSTALO </c:v>
                </c:pt>
              </c:strCache>
            </c:strRef>
          </c:cat>
          <c:val>
            <c:numRef>
              <c:f>'[Grafikon u programu Microsoft Word]6.graf direktan trošak'!$C$2:$C$6</c:f>
              <c:numCache>
                <c:formatCode>#,##0.00</c:formatCode>
                <c:ptCount val="5"/>
                <c:pt idx="0">
                  <c:v>26.45</c:v>
                </c:pt>
                <c:pt idx="1">
                  <c:v>23.17</c:v>
                </c:pt>
                <c:pt idx="2">
                  <c:v>3.38</c:v>
                </c:pt>
                <c:pt idx="3">
                  <c:v>3.2</c:v>
                </c:pt>
                <c:pt idx="4">
                  <c:v>5.52</c:v>
                </c:pt>
              </c:numCache>
            </c:numRef>
          </c:val>
          <c:extLst>
            <c:ext xmlns:c16="http://schemas.microsoft.com/office/drawing/2014/chart" uri="{C3380CC4-5D6E-409C-BE32-E72D297353CC}">
              <c16:uniqueId val="{00000006-F3F5-4EBC-8476-7B273328D45F}"/>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10"/>
      <c:rAngAx val="0"/>
      <c:perspective val="2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'7.graf - direktni ukupni trošak'!$B$3</c:f>
              <c:strCache>
                <c:ptCount val="1"/>
                <c:pt idx="0">
                  <c:v>UKUPNI TROŠAK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vert="horz"/>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'7.graf - direktni ukupni trošak'!$C$2:$G$2</c:f>
              <c:strCache>
                <c:ptCount val="5"/>
                <c:pt idx="0">
                  <c:v>2018.</c:v>
                </c:pt>
                <c:pt idx="1">
                  <c:v>2019.</c:v>
                </c:pt>
                <c:pt idx="2">
                  <c:v>2020.</c:v>
                </c:pt>
                <c:pt idx="3">
                  <c:v>2021.</c:v>
                </c:pt>
                <c:pt idx="4">
                  <c:v>2022.</c:v>
                </c:pt>
              </c:strCache>
            </c:strRef>
          </c:cat>
          <c:val>
            <c:numRef>
              <c:f>'7.graf - direktni ukupni trošak'!$C$3:$G$3</c:f>
              <c:numCache>
                <c:formatCode>#,##0.00</c:formatCode>
                <c:ptCount val="5"/>
                <c:pt idx="0">
                  <c:v>403.1</c:v>
                </c:pt>
                <c:pt idx="1">
                  <c:v>410.91</c:v>
                </c:pt>
                <c:pt idx="2">
                  <c:v>417.21</c:v>
                </c:pt>
                <c:pt idx="3">
                  <c:v>426.16</c:v>
                </c:pt>
                <c:pt idx="4">
                  <c:v>410.62</c:v>
                </c:pt>
              </c:numCache>
            </c:numRef>
          </c:val>
          <c:extLst>
            <c:ext xmlns:c16="http://schemas.microsoft.com/office/drawing/2014/chart" uri="{C3380CC4-5D6E-409C-BE32-E72D297353CC}">
              <c16:uniqueId val="{00000004-9DF3-410C-872A-EBA7A3DEF03F}"/>
            </c:ext>
          </c:extLst>
        </c:ser>
        <c:ser>
          <c:idx val="1"/>
          <c:order val="1"/>
          <c:tx>
            <c:strRef>
              <c:f>'7.graf - direktni ukupni trošak'!$B$4</c:f>
              <c:strCache>
                <c:ptCount val="1"/>
                <c:pt idx="0">
                  <c:v>DIREKTNI TROŠAK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3.5297724669062121E-2"/>
                  <c:y val="-3.293241788126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52-4235-9F16-B75C2F754A5B}"/>
                </c:ext>
              </c:extLst>
            </c:dLbl>
            <c:dLbl>
              <c:idx val="1"/>
              <c:layout>
                <c:manualLayout>
                  <c:x val="2.4267185709980207E-2"/>
                  <c:y val="-2.4699313410949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52-4235-9F16-B75C2F754A5B}"/>
                </c:ext>
              </c:extLst>
            </c:dLbl>
            <c:dLbl>
              <c:idx val="2"/>
              <c:layout>
                <c:manualLayout>
                  <c:x val="1.764886233453106E-2"/>
                  <c:y val="-8.23310447031634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52-4235-9F16-B75C2F754A5B}"/>
                </c:ext>
              </c:extLst>
            </c:dLbl>
            <c:dLbl>
              <c:idx val="3"/>
              <c:layout>
                <c:manualLayout>
                  <c:x val="2.20610779181638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52-4235-9F16-B75C2F754A5B}"/>
                </c:ext>
              </c:extLst>
            </c:dLbl>
            <c:spPr>
              <a:noFill/>
              <a:ln>
                <a:noFill/>
              </a:ln>
              <a:effectLst/>
            </c:spPr>
            <c:txPr>
              <a:bodyPr rot="0" vert="horz"/>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'7.graf - direktni ukupni trošak'!$C$2:$G$2</c:f>
              <c:strCache>
                <c:ptCount val="5"/>
                <c:pt idx="0">
                  <c:v>2018.</c:v>
                </c:pt>
                <c:pt idx="1">
                  <c:v>2019.</c:v>
                </c:pt>
                <c:pt idx="2">
                  <c:v>2020.</c:v>
                </c:pt>
                <c:pt idx="3">
                  <c:v>2021.</c:v>
                </c:pt>
                <c:pt idx="4">
                  <c:v>2022.</c:v>
                </c:pt>
              </c:strCache>
            </c:strRef>
          </c:cat>
          <c:val>
            <c:numRef>
              <c:f>'7.graf - direktni ukupni trošak'!$C$4:$G$4</c:f>
              <c:numCache>
                <c:formatCode>#,##0.00</c:formatCode>
                <c:ptCount val="5"/>
                <c:pt idx="0">
                  <c:v>50.975711104237561</c:v>
                </c:pt>
                <c:pt idx="1">
                  <c:v>50.42</c:v>
                </c:pt>
                <c:pt idx="2">
                  <c:v>50.62</c:v>
                </c:pt>
                <c:pt idx="3">
                  <c:v>52.67</c:v>
                </c:pt>
                <c:pt idx="4">
                  <c:v>61.712037219596816</c:v>
                </c:pt>
              </c:numCache>
            </c:numRef>
          </c:val>
          <c:extLst>
            <c:ext xmlns:c16="http://schemas.microsoft.com/office/drawing/2014/chart" uri="{C3380CC4-5D6E-409C-BE32-E72D297353CC}">
              <c16:uniqueId val="{0000000A-9DF3-410C-872A-EBA7A3DEF03F}"/>
            </c:ext>
          </c:extLst>
        </c:ser>
        <c:dLbls>
          <c:showLegendKey val="0"/>
          <c:showVal val="1"/>
          <c:showCatName val="0"/>
          <c:showSerName val="0"/>
          <c:showPercent val="0"/>
          <c:showBubbleSize val="0"/>
        </c:dLbls>
        <c:gapWidth val="150"/>
        <c:shape val="box"/>
        <c:axId val="381141376"/>
        <c:axId val="381142912"/>
        <c:axId val="0"/>
      </c:bar3DChart>
      <c:catAx>
        <c:axId val="38114137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b="1"/>
            </a:pPr>
            <a:endParaRPr lang="sr-Latn-RS"/>
          </a:p>
        </c:txPr>
        <c:crossAx val="381142912"/>
        <c:crosses val="autoZero"/>
        <c:auto val="1"/>
        <c:lblAlgn val="ctr"/>
        <c:lblOffset val="100"/>
        <c:noMultiLvlLbl val="0"/>
      </c:catAx>
      <c:valAx>
        <c:axId val="381142912"/>
        <c:scaling>
          <c:orientation val="minMax"/>
          <c:max val="450"/>
          <c:min val="0"/>
        </c:scaling>
        <c:delete val="1"/>
        <c:axPos val="l"/>
        <c:numFmt formatCode="General" sourceLinked="0"/>
        <c:majorTickMark val="none"/>
        <c:minorTickMark val="none"/>
        <c:tickLblPos val="nextTo"/>
        <c:crossAx val="381141376"/>
        <c:crosses val="autoZero"/>
        <c:crossBetween val="between"/>
        <c:majorUnit val="100"/>
        <c:minorUnit val="10"/>
      </c:valAx>
      <c:spPr>
        <a:noFill/>
        <a:ln w="25400">
          <a:noFill/>
        </a:ln>
      </c:spPr>
    </c:plotArea>
    <c:legend>
      <c:legendPos val="t"/>
      <c:overlay val="0"/>
      <c:spPr>
        <a:noFill/>
        <a:ln>
          <a:noFill/>
        </a:ln>
        <a:effectLst/>
      </c:spPr>
      <c:txPr>
        <a:bodyPr rot="0" vert="horz"/>
        <a:lstStyle/>
        <a:p>
          <a:pPr>
            <a:defRPr b="1"/>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2">
              <a:lumMod val="75000"/>
            </a:schemeClr>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a:noFill/>
              </a:ln>
              <a:effectLst/>
              <a:sp3d/>
            </c:spPr>
            <c:extLst>
              <c:ext xmlns:c16="http://schemas.microsoft.com/office/drawing/2014/chart" uri="{C3380CC4-5D6E-409C-BE32-E72D297353CC}">
                <c16:uniqueId val="{00000001-7DE0-467F-BC9B-9ECA5590D238}"/>
              </c:ext>
            </c:extLst>
          </c:dPt>
          <c:dPt>
            <c:idx val="1"/>
            <c:bubble3D val="0"/>
            <c:explosion val="17"/>
            <c:spPr>
              <a:solidFill>
                <a:schemeClr val="accent2"/>
              </a:solidFill>
              <a:ln>
                <a:noFill/>
              </a:ln>
              <a:effectLst/>
              <a:sp3d/>
            </c:spPr>
            <c:extLst>
              <c:ext xmlns:c16="http://schemas.microsoft.com/office/drawing/2014/chart" uri="{C3380CC4-5D6E-409C-BE32-E72D297353CC}">
                <c16:uniqueId val="{00000003-7DE0-467F-BC9B-9ECA5590D238}"/>
              </c:ext>
            </c:extLst>
          </c:dPt>
          <c:dPt>
            <c:idx val="2"/>
            <c:bubble3D val="0"/>
            <c:explosion val="28"/>
            <c:spPr>
              <a:solidFill>
                <a:schemeClr val="accent3"/>
              </a:solidFill>
              <a:ln>
                <a:noFill/>
              </a:ln>
              <a:effectLst/>
              <a:sp3d/>
            </c:spPr>
            <c:extLst>
              <c:ext xmlns:c16="http://schemas.microsoft.com/office/drawing/2014/chart" uri="{C3380CC4-5D6E-409C-BE32-E72D297353CC}">
                <c16:uniqueId val="{00000005-7DE0-467F-BC9B-9ECA5590D238}"/>
              </c:ext>
            </c:extLst>
          </c:dPt>
          <c:dPt>
            <c:idx val="3"/>
            <c:bubble3D val="0"/>
            <c:spPr>
              <a:solidFill>
                <a:schemeClr val="accent4"/>
              </a:solidFill>
              <a:ln>
                <a:noFill/>
              </a:ln>
              <a:effectLst/>
              <a:sp3d/>
            </c:spPr>
            <c:extLst>
              <c:ext xmlns:c16="http://schemas.microsoft.com/office/drawing/2014/chart" uri="{C3380CC4-5D6E-409C-BE32-E72D297353CC}">
                <c16:uniqueId val="{00000007-7DE0-467F-BC9B-9ECA5590D238}"/>
              </c:ext>
            </c:extLst>
          </c:dPt>
          <c:dLbls>
            <c:dLbl>
              <c:idx val="0"/>
              <c:layout>
                <c:manualLayout>
                  <c:x val="-4.7159002106744785E-2"/>
                  <c:y val="0.12512684756232076"/>
                </c:manualLayout>
              </c:layout>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E0-467F-BC9B-9ECA5590D238}"/>
                </c:ext>
              </c:extLst>
            </c:dLbl>
            <c:dLbl>
              <c:idx val="1"/>
              <c:layout>
                <c:manualLayout>
                  <c:x val="-5.2855987313831854E-4"/>
                  <c:y val="-5.89656603976786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E0-467F-BC9B-9ECA5590D238}"/>
                </c:ext>
              </c:extLst>
            </c:dLbl>
            <c:dLbl>
              <c:idx val="2"/>
              <c:layout>
                <c:manualLayout>
                  <c:x val="-8.5234049748424516E-3"/>
                  <c:y val="-6.00033698633468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E0-467F-BC9B-9ECA5590D2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'9.GRAF angažirani-smješten '!$A$19:$A$22</c:f>
              <c:strCache>
                <c:ptCount val="4"/>
                <c:pt idx="0">
                  <c:v>NE RADE</c:v>
                </c:pt>
                <c:pt idx="1">
                  <c:v>RADE U KAZNIONICI</c:v>
                </c:pt>
                <c:pt idx="2">
                  <c:v>RADE  U ZATVORU</c:v>
                </c:pt>
                <c:pt idx="3">
                  <c:v>U ODGOJNOM ZAVODU</c:v>
                </c:pt>
              </c:strCache>
            </c:strRef>
          </c:cat>
          <c:val>
            <c:numRef>
              <c:f>'9.GRAF angažirani-smješten '!$C$19:$C$22</c:f>
              <c:numCache>
                <c:formatCode>0%</c:formatCode>
                <c:ptCount val="4"/>
                <c:pt idx="0">
                  <c:v>0.71060090702947842</c:v>
                </c:pt>
                <c:pt idx="1">
                  <c:v>0.20890022675736961</c:v>
                </c:pt>
                <c:pt idx="2">
                  <c:v>7.171201814058957E-2</c:v>
                </c:pt>
                <c:pt idx="3">
                  <c:v>8.7868480725623588E-3</c:v>
                </c:pt>
              </c:numCache>
            </c:numRef>
          </c:val>
          <c:extLst>
            <c:ext xmlns:c16="http://schemas.microsoft.com/office/drawing/2014/chart" uri="{C3380CC4-5D6E-409C-BE32-E72D297353CC}">
              <c16:uniqueId val="{00000008-7DE0-467F-BC9B-9ECA5590D23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8.3757605828967283E-2"/>
          <c:y val="5.5013426789859363E-2"/>
          <c:w val="0.41614652982297512"/>
          <c:h val="0.88983069017781224"/>
        </c:manualLayout>
      </c:layout>
      <c:pie3DChart>
        <c:varyColors val="1"/>
        <c:ser>
          <c:idx val="0"/>
          <c:order val="0"/>
          <c:tx>
            <c:strRef>
              <c:f>List1!$B$1</c:f>
              <c:strCache>
                <c:ptCount val="1"/>
                <c:pt idx="0">
                  <c:v>Slika 4. Novoprimljeni zatvorenici u 2022. godini, prema vrsti kaznenog djela</c:v>
                </c:pt>
              </c:strCache>
            </c:strRef>
          </c:tx>
          <c:explosion val="25"/>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2AE-4616-A57C-3CE5CD55053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2AE-4616-A57C-3CE5CD55053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2AE-4616-A57C-3CE5CD55053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2AE-4616-A57C-3CE5CD55053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2AE-4616-A57C-3CE5CD55053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2AE-4616-A57C-3CE5CD550534}"/>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2AE-4616-A57C-3CE5CD550534}"/>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2AE-4616-A57C-3CE5CD550534}"/>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2AE-4616-A57C-3CE5CD55053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1-52AE-4616-A57C-3CE5CD55053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3-52AE-4616-A57C-3CE5CD55053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5-52AE-4616-A57C-3CE5CD55053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7-52AE-4616-A57C-3CE5CD55053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9-52AE-4616-A57C-3CE5CD55053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B-52AE-4616-A57C-3CE5CD55053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D-52AE-4616-A57C-3CE5CD550534}"/>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F-52AE-4616-A57C-3CE5CD550534}"/>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11-52AE-4616-A57C-3CE5CD550534}"/>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KD protiv imovine</c:v>
                </c:pt>
                <c:pt idx="1">
                  <c:v>KD protiv javnog reda</c:v>
                </c:pt>
                <c:pt idx="2">
                  <c:v>KD protiv osobne slobode</c:v>
                </c:pt>
                <c:pt idx="3">
                  <c:v>KD protiv zdravlja ljudi</c:v>
                </c:pt>
                <c:pt idx="4">
                  <c:v>KD protiv života i tijela</c:v>
                </c:pt>
                <c:pt idx="5">
                  <c:v>KD protiv braka, obitelji i djece</c:v>
                </c:pt>
                <c:pt idx="6">
                  <c:v>KD protiv sigurnosti prometa</c:v>
                </c:pt>
                <c:pt idx="7">
                  <c:v>KD spolnog zlostavljanja i iskorištavanja djeteta</c:v>
                </c:pt>
                <c:pt idx="8">
                  <c:v>ostala KD</c:v>
                </c:pt>
              </c:strCache>
            </c:strRef>
          </c:cat>
          <c:val>
            <c:numRef>
              <c:f>List1!$B$2:$B$10</c:f>
              <c:numCache>
                <c:formatCode>0</c:formatCode>
                <c:ptCount val="9"/>
                <c:pt idx="0">
                  <c:v>801</c:v>
                </c:pt>
                <c:pt idx="1">
                  <c:v>382</c:v>
                </c:pt>
                <c:pt idx="2">
                  <c:v>297</c:v>
                </c:pt>
                <c:pt idx="3">
                  <c:v>286</c:v>
                </c:pt>
                <c:pt idx="4">
                  <c:v>281</c:v>
                </c:pt>
                <c:pt idx="5">
                  <c:v>150</c:v>
                </c:pt>
                <c:pt idx="6">
                  <c:v>117</c:v>
                </c:pt>
                <c:pt idx="7">
                  <c:v>100</c:v>
                </c:pt>
                <c:pt idx="8">
                  <c:v>342</c:v>
                </c:pt>
              </c:numCache>
            </c:numRef>
          </c:val>
          <c:extLst>
            <c:ext xmlns:c16="http://schemas.microsoft.com/office/drawing/2014/chart" uri="{C3380CC4-5D6E-409C-BE32-E72D297353CC}">
              <c16:uniqueId val="{00000012-52AE-4616-A57C-3CE5CD550534}"/>
            </c:ext>
          </c:extLst>
        </c:ser>
        <c:dLbls>
          <c:dLblPos val="outEnd"/>
          <c:showLegendKey val="0"/>
          <c:showVal val="0"/>
          <c:showCatName val="0"/>
          <c:showSerName val="0"/>
          <c:showPercent val="1"/>
          <c:showBubbleSize val="0"/>
          <c:showLeaderLines val="1"/>
        </c:dLbls>
      </c:pie3DChart>
    </c:plotArea>
    <c:legend>
      <c:legendPos val="r"/>
      <c:layout>
        <c:manualLayout>
          <c:xMode val="edge"/>
          <c:yMode val="edge"/>
          <c:x val="0.61022835423648658"/>
          <c:y val="2.7513237145934791E-2"/>
          <c:w val="0.32052915490338052"/>
          <c:h val="0.8771818792204974"/>
        </c:manualLayout>
      </c:layout>
      <c:overlay val="0"/>
      <c:spPr>
        <a:noFill/>
        <a:ln>
          <a:noFill/>
        </a:ln>
        <a:effectLst/>
      </c:spPr>
      <c:txPr>
        <a:bodyPr rot="0" spcFirstLastPara="1" vertOverflow="ellipsis" vert="horz" wrap="square" anchor="ctr" anchorCtr="1"/>
        <a:lstStyle/>
        <a:p>
          <a:pPr>
            <a:defRPr sz="900" b="1" i="0" u="none" strike="noStrike" kern="0" cap="small" spc="-10" normalizeH="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rotY val="0"/>
      <c:rAngAx val="0"/>
      <c:perspective val="2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4.3171458875577766E-2"/>
          <c:y val="2.7141536133606082E-2"/>
          <c:w val="0.43745780542389934"/>
          <c:h val="0.94538627511418727"/>
        </c:manualLayout>
      </c:layout>
      <c:pie3DChart>
        <c:varyColors val="1"/>
        <c:ser>
          <c:idx val="0"/>
          <c:order val="0"/>
          <c:tx>
            <c:strRef>
              <c:f>List1!$B$1</c:f>
              <c:strCache>
                <c:ptCount val="1"/>
                <c:pt idx="0">
                  <c:v>Slika 4. Novoprimljeni zatvorenici u 2022. godini, prema vrsti kaznenog djela</c:v>
                </c:pt>
              </c:strCache>
            </c:strRef>
          </c:tx>
          <c:explosion val="25"/>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DF4-4377-81E9-25DB050705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DF4-4377-81E9-25DB050705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DF4-4377-81E9-25DB050705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DF4-4377-81E9-25DB050705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DF4-4377-81E9-25DB050705E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DF4-4377-81E9-25DB050705E0}"/>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DF4-4377-81E9-25DB050705E0}"/>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DF4-4377-81E9-25DB050705E0}"/>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DF4-4377-81E9-25DB05070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1-7DF4-4377-81E9-25DB050705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3-7DF4-4377-81E9-25DB05070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5-7DF4-4377-81E9-25DB050705E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7-7DF4-4377-81E9-25DB050705E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9-7DF4-4377-81E9-25DB050705E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B-7DF4-4377-81E9-25DB050705E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D-7DF4-4377-81E9-25DB050705E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F-7DF4-4377-81E9-25DB050705E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11-7DF4-4377-81E9-25DB050705E0}"/>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KD protiv imovine</c:v>
                </c:pt>
                <c:pt idx="1">
                  <c:v>KD protiv života i tijela</c:v>
                </c:pt>
                <c:pt idx="2">
                  <c:v>KD protiv zdravlja ljudi</c:v>
                </c:pt>
                <c:pt idx="3">
                  <c:v>KD protiv javnog reda</c:v>
                </c:pt>
                <c:pt idx="4">
                  <c:v>KD protiv osobne slobode</c:v>
                </c:pt>
                <c:pt idx="5">
                  <c:v>KD protiv sigurnosti prometa</c:v>
                </c:pt>
                <c:pt idx="6">
                  <c:v>KD protiv spolne slobode</c:v>
                </c:pt>
                <c:pt idx="7">
                  <c:v>KD spolnog zlostavljanja i iskorištavanja djeteta</c:v>
                </c:pt>
                <c:pt idx="8">
                  <c:v>ostala KD</c:v>
                </c:pt>
              </c:strCache>
            </c:strRef>
          </c:cat>
          <c:val>
            <c:numRef>
              <c:f>List1!$B$2:$B$10</c:f>
              <c:numCache>
                <c:formatCode>General</c:formatCode>
                <c:ptCount val="9"/>
                <c:pt idx="0">
                  <c:v>819</c:v>
                </c:pt>
                <c:pt idx="1">
                  <c:v>459</c:v>
                </c:pt>
                <c:pt idx="2">
                  <c:v>262</c:v>
                </c:pt>
                <c:pt idx="3">
                  <c:v>212</c:v>
                </c:pt>
                <c:pt idx="4">
                  <c:v>152</c:v>
                </c:pt>
                <c:pt idx="5">
                  <c:v>124</c:v>
                </c:pt>
                <c:pt idx="6">
                  <c:v>113</c:v>
                </c:pt>
                <c:pt idx="7">
                  <c:v>106</c:v>
                </c:pt>
                <c:pt idx="8">
                  <c:v>298</c:v>
                </c:pt>
              </c:numCache>
            </c:numRef>
          </c:val>
          <c:extLst>
            <c:ext xmlns:c16="http://schemas.microsoft.com/office/drawing/2014/chart" uri="{C3380CC4-5D6E-409C-BE32-E72D297353CC}">
              <c16:uniqueId val="{00000012-7DF4-4377-81E9-25DB050705E0}"/>
            </c:ext>
          </c:extLst>
        </c:ser>
        <c:dLbls>
          <c:dLblPos val="outEnd"/>
          <c:showLegendKey val="0"/>
          <c:showVal val="0"/>
          <c:showCatName val="0"/>
          <c:showSerName val="0"/>
          <c:showPercent val="1"/>
          <c:showBubbleSize val="0"/>
          <c:showLeaderLines val="1"/>
        </c:dLbls>
      </c:pie3DChart>
    </c:plotArea>
    <c:legend>
      <c:legendPos val="r"/>
      <c:layout>
        <c:manualLayout>
          <c:xMode val="edge"/>
          <c:yMode val="edge"/>
          <c:x val="0.57005903134651803"/>
          <c:y val="3.0671486348903897E-2"/>
          <c:w val="0.31348455139888232"/>
          <c:h val="0.85366044805362018"/>
        </c:manualLayout>
      </c:layout>
      <c:overlay val="0"/>
      <c:spPr>
        <a:noFill/>
        <a:ln>
          <a:noFill/>
        </a:ln>
        <a:effectLst/>
      </c:spPr>
      <c:txPr>
        <a:bodyPr rot="0" spcFirstLastPara="1" vertOverflow="ellipsis" vert="horz" wrap="square" anchor="ctr" anchorCtr="1"/>
        <a:lstStyle/>
        <a:p>
          <a:pPr>
            <a:defRPr sz="900" b="1" i="0" u="none" strike="noStrike" kern="0" cap="small" spc="-10" baseline="0">
              <a:ln>
                <a:noFill/>
              </a:ln>
              <a:solidFill>
                <a:schemeClr val="accent1">
                  <a:lumMod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4760391993088476"/>
          <c:y val="4.240253663049187E-3"/>
          <c:w val="0.79858024691358021"/>
          <c:h val="0.93640719406718453"/>
        </c:manualLayout>
      </c:layout>
      <c:barChart>
        <c:barDir val="bar"/>
        <c:grouping val="clustered"/>
        <c:varyColors val="0"/>
        <c:ser>
          <c:idx val="0"/>
          <c:order val="0"/>
          <c:tx>
            <c:strRef>
              <c:f>List1!$B$1</c:f>
              <c:strCache>
                <c:ptCount val="1"/>
                <c:pt idx="0">
                  <c:v>Stupac2</c:v>
                </c:pt>
              </c:strCache>
            </c:strRef>
          </c:tx>
          <c:invertIfNegative val="0"/>
          <c:dLbls>
            <c:spPr>
              <a:noFill/>
              <a:ln>
                <a:noFill/>
              </a:ln>
              <a:effectLst/>
            </c:spPr>
            <c:txPr>
              <a:bodyPr rot="0" vert="horz"/>
              <a:lstStyle/>
              <a:p>
                <a:pPr>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List1!$A$2:$A$15</c:f>
              <c:strCache>
                <c:ptCount val="14"/>
                <c:pt idx="0">
                  <c:v>do 1 mj.</c:v>
                </c:pt>
                <c:pt idx="1">
                  <c:v>1 mj. do ˂ 3 mj.</c:v>
                </c:pt>
                <c:pt idx="2">
                  <c:v>3 mj. do ˂ 6 mj.</c:v>
                </c:pt>
                <c:pt idx="3">
                  <c:v>6 mj. do ˂ 1 g.</c:v>
                </c:pt>
                <c:pt idx="4">
                  <c:v>1 g. do ˂ 3 g.</c:v>
                </c:pt>
                <c:pt idx="5">
                  <c:v>3 g. do ˂ 5 g.</c:v>
                </c:pt>
                <c:pt idx="6">
                  <c:v>5 g. do ˂ 10 g.</c:v>
                </c:pt>
                <c:pt idx="7">
                  <c:v>10 g. do ˂ 15 g.</c:v>
                </c:pt>
                <c:pt idx="8">
                  <c:v>15 g.</c:v>
                </c:pt>
                <c:pt idx="9">
                  <c:v>˃ 15 g. do 20 g.</c:v>
                </c:pt>
                <c:pt idx="10">
                  <c:v>20 g.</c:v>
                </c:pt>
                <c:pt idx="11">
                  <c:v>˃ 20 g. do ˂ 30 g.</c:v>
                </c:pt>
                <c:pt idx="12">
                  <c:v>30 g. do ˂ 40 g.</c:v>
                </c:pt>
                <c:pt idx="13">
                  <c:v>više od 40 g.</c:v>
                </c:pt>
              </c:strCache>
            </c:strRef>
          </c:cat>
          <c:val>
            <c:numRef>
              <c:f>List1!$B$2:$B$15</c:f>
              <c:numCache>
                <c:formatCode>General</c:formatCode>
                <c:ptCount val="14"/>
                <c:pt idx="0">
                  <c:v>12</c:v>
                </c:pt>
                <c:pt idx="1">
                  <c:v>16</c:v>
                </c:pt>
                <c:pt idx="2">
                  <c:v>296</c:v>
                </c:pt>
                <c:pt idx="3">
                  <c:v>1495</c:v>
                </c:pt>
                <c:pt idx="4">
                  <c:v>1659</c:v>
                </c:pt>
                <c:pt idx="5">
                  <c:v>768</c:v>
                </c:pt>
                <c:pt idx="6">
                  <c:v>471</c:v>
                </c:pt>
                <c:pt idx="7">
                  <c:v>219</c:v>
                </c:pt>
                <c:pt idx="8">
                  <c:v>43</c:v>
                </c:pt>
                <c:pt idx="9">
                  <c:v>51</c:v>
                </c:pt>
                <c:pt idx="10">
                  <c:v>36</c:v>
                </c:pt>
                <c:pt idx="11">
                  <c:v>61</c:v>
                </c:pt>
                <c:pt idx="12">
                  <c:v>65</c:v>
                </c:pt>
                <c:pt idx="13">
                  <c:v>2</c:v>
                </c:pt>
              </c:numCache>
            </c:numRef>
          </c:val>
          <c:extLst>
            <c:ext xmlns:c16="http://schemas.microsoft.com/office/drawing/2014/chart" uri="{C3380CC4-5D6E-409C-BE32-E72D297353CC}">
              <c16:uniqueId val="{00000000-CD5B-430A-BA02-3CA2CC0BFC56}"/>
            </c:ext>
          </c:extLst>
        </c:ser>
        <c:dLbls>
          <c:dLblPos val="outEnd"/>
          <c:showLegendKey val="0"/>
          <c:showVal val="1"/>
          <c:showCatName val="0"/>
          <c:showSerName val="0"/>
          <c:showPercent val="0"/>
          <c:showBubbleSize val="0"/>
        </c:dLbls>
        <c:gapWidth val="100"/>
        <c:axId val="399714944"/>
        <c:axId val="399717888"/>
      </c:barChart>
      <c:catAx>
        <c:axId val="399714944"/>
        <c:scaling>
          <c:orientation val="minMax"/>
        </c:scaling>
        <c:delete val="0"/>
        <c:axPos val="l"/>
        <c:numFmt formatCode="General" sourceLinked="1"/>
        <c:majorTickMark val="none"/>
        <c:minorTickMark val="none"/>
        <c:tickLblPos val="nextTo"/>
        <c:txPr>
          <a:bodyPr rot="-60000000" vert="horz"/>
          <a:lstStyle/>
          <a:p>
            <a:pPr>
              <a:defRPr/>
            </a:pPr>
            <a:endParaRPr lang="sr-Latn-RS"/>
          </a:p>
        </c:txPr>
        <c:crossAx val="399717888"/>
        <c:crosses val="autoZero"/>
        <c:auto val="1"/>
        <c:lblAlgn val="ctr"/>
        <c:lblOffset val="100"/>
        <c:noMultiLvlLbl val="0"/>
      </c:catAx>
      <c:valAx>
        <c:axId val="399717888"/>
        <c:scaling>
          <c:orientation val="minMax"/>
        </c:scaling>
        <c:delete val="1"/>
        <c:axPos val="b"/>
        <c:numFmt formatCode="General" sourceLinked="1"/>
        <c:majorTickMark val="none"/>
        <c:minorTickMark val="none"/>
        <c:tickLblPos val="nextTo"/>
        <c:crossAx val="399714944"/>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txPr>
    <a:bodyPr/>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9.377341063603406E-2"/>
          <c:y val="2.735042735042735E-2"/>
          <c:w val="0.88630339118057999"/>
          <c:h val="0.97264957264957264"/>
        </c:manualLayout>
      </c:layout>
      <c:barChart>
        <c:barDir val="bar"/>
        <c:grouping val="clustered"/>
        <c:varyColors val="0"/>
        <c:ser>
          <c:idx val="0"/>
          <c:order val="0"/>
          <c:tx>
            <c:strRef>
              <c:f>List1!$B$1</c:f>
              <c:strCache>
                <c:ptCount val="1"/>
                <c:pt idx="0">
                  <c:v>Stupac1</c:v>
                </c:pt>
              </c:strCache>
            </c:strRef>
          </c:tx>
          <c:invertIfNegative val="0"/>
          <c:dPt>
            <c:idx val="0"/>
            <c:invertIfNegative val="0"/>
            <c:bubble3D val="0"/>
            <c:extLst>
              <c:ext xmlns:c16="http://schemas.microsoft.com/office/drawing/2014/chart" uri="{C3380CC4-5D6E-409C-BE32-E72D297353CC}">
                <c16:uniqueId val="{00000000-E379-4979-A0EA-B570ED1EADDB}"/>
              </c:ext>
            </c:extLst>
          </c:dPt>
          <c:dPt>
            <c:idx val="1"/>
            <c:invertIfNegative val="0"/>
            <c:bubble3D val="0"/>
            <c:extLst>
              <c:ext xmlns:c16="http://schemas.microsoft.com/office/drawing/2014/chart" uri="{C3380CC4-5D6E-409C-BE32-E72D297353CC}">
                <c16:uniqueId val="{00000001-E379-4979-A0EA-B570ED1EADDB}"/>
              </c:ext>
            </c:extLst>
          </c:dPt>
          <c:dPt>
            <c:idx val="2"/>
            <c:invertIfNegative val="0"/>
            <c:bubble3D val="0"/>
            <c:extLst>
              <c:ext xmlns:c16="http://schemas.microsoft.com/office/drawing/2014/chart" uri="{C3380CC4-5D6E-409C-BE32-E72D297353CC}">
                <c16:uniqueId val="{00000002-E379-4979-A0EA-B570ED1EADDB}"/>
              </c:ext>
            </c:extLst>
          </c:dPt>
          <c:dPt>
            <c:idx val="3"/>
            <c:invertIfNegative val="0"/>
            <c:bubble3D val="0"/>
            <c:extLst>
              <c:ext xmlns:c16="http://schemas.microsoft.com/office/drawing/2014/chart" uri="{C3380CC4-5D6E-409C-BE32-E72D297353CC}">
                <c16:uniqueId val="{00000003-E379-4979-A0EA-B570ED1EADDB}"/>
              </c:ext>
            </c:extLst>
          </c:dPt>
          <c:dPt>
            <c:idx val="4"/>
            <c:invertIfNegative val="0"/>
            <c:bubble3D val="0"/>
            <c:extLst>
              <c:ext xmlns:c16="http://schemas.microsoft.com/office/drawing/2014/chart" uri="{C3380CC4-5D6E-409C-BE32-E72D297353CC}">
                <c16:uniqueId val="{00000004-E379-4979-A0EA-B570ED1EADDB}"/>
              </c:ext>
            </c:extLst>
          </c:dPt>
          <c:dPt>
            <c:idx val="5"/>
            <c:invertIfNegative val="0"/>
            <c:bubble3D val="0"/>
            <c:extLst>
              <c:ext xmlns:c16="http://schemas.microsoft.com/office/drawing/2014/chart" uri="{C3380CC4-5D6E-409C-BE32-E72D297353CC}">
                <c16:uniqueId val="{00000005-E379-4979-A0EA-B570ED1EADDB}"/>
              </c:ext>
            </c:extLst>
          </c:dPt>
          <c:dPt>
            <c:idx val="6"/>
            <c:invertIfNegative val="0"/>
            <c:bubble3D val="0"/>
            <c:explosion val="2"/>
            <c:extLst>
              <c:ext xmlns:c16="http://schemas.microsoft.com/office/drawing/2014/chart" uri="{C3380CC4-5D6E-409C-BE32-E72D297353CC}">
                <c16:uniqueId val="{00000006-E379-4979-A0EA-B570ED1EADDB}"/>
              </c:ext>
            </c:extLst>
          </c:dPt>
          <c:dPt>
            <c:idx val="7"/>
            <c:invertIfNegative val="0"/>
            <c:bubble3D val="0"/>
            <c:extLst>
              <c:ext xmlns:c16="http://schemas.microsoft.com/office/drawing/2014/chart" uri="{C3380CC4-5D6E-409C-BE32-E72D297353CC}">
                <c16:uniqueId val="{00000007-E379-4979-A0EA-B570ED1EADDB}"/>
              </c:ext>
            </c:extLst>
          </c:dPt>
          <c:dPt>
            <c:idx val="8"/>
            <c:invertIfNegative val="0"/>
            <c:bubble3D val="0"/>
            <c:extLst>
              <c:ext xmlns:c16="http://schemas.microsoft.com/office/drawing/2014/chart" uri="{C3380CC4-5D6E-409C-BE32-E72D297353CC}">
                <c16:uniqueId val="{00000008-E379-4979-A0EA-B570ED1EADDB}"/>
              </c:ext>
            </c:extLst>
          </c:dPt>
          <c:dPt>
            <c:idx val="9"/>
            <c:invertIfNegative val="0"/>
            <c:bubble3D val="0"/>
            <c:extLst>
              <c:ext xmlns:c16="http://schemas.microsoft.com/office/drawing/2014/chart" uri="{C3380CC4-5D6E-409C-BE32-E72D297353CC}">
                <c16:uniqueId val="{00000009-E379-4979-A0EA-B570ED1EADDB}"/>
              </c:ext>
            </c:extLst>
          </c:dPt>
          <c:dPt>
            <c:idx val="10"/>
            <c:invertIfNegative val="0"/>
            <c:bubble3D val="0"/>
            <c:extLst>
              <c:ext xmlns:c16="http://schemas.microsoft.com/office/drawing/2014/chart" uri="{C3380CC4-5D6E-409C-BE32-E72D297353CC}">
                <c16:uniqueId val="{0000000A-E379-4979-A0EA-B570ED1EADDB}"/>
              </c:ext>
            </c:extLst>
          </c:dPt>
          <c:dLbls>
            <c:spPr>
              <a:noFill/>
              <a:ln>
                <a:noFill/>
              </a:ln>
              <a:effectLst/>
            </c:spPr>
            <c:txPr>
              <a:bodyPr rot="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List1!$A$2:$A$12</c:f>
              <c:strCache>
                <c:ptCount val="11"/>
                <c:pt idx="0">
                  <c:v>14-16 g.</c:v>
                </c:pt>
                <c:pt idx="1">
                  <c:v>16-18 g.</c:v>
                </c:pt>
                <c:pt idx="2">
                  <c:v>18-21 g. </c:v>
                </c:pt>
                <c:pt idx="3">
                  <c:v>21-25 g.</c:v>
                </c:pt>
                <c:pt idx="4">
                  <c:v>25-30 g. </c:v>
                </c:pt>
                <c:pt idx="5">
                  <c:v>30-40 g. </c:v>
                </c:pt>
                <c:pt idx="6">
                  <c:v>40-50 g. </c:v>
                </c:pt>
                <c:pt idx="7">
                  <c:v>50-60 g. </c:v>
                </c:pt>
                <c:pt idx="8">
                  <c:v>60-70 g.</c:v>
                </c:pt>
                <c:pt idx="9">
                  <c:v>70-80 g.</c:v>
                </c:pt>
                <c:pt idx="10">
                  <c:v>˃ 80 g. </c:v>
                </c:pt>
              </c:strCache>
            </c:strRef>
          </c:cat>
          <c:val>
            <c:numRef>
              <c:f>List1!$B$2:$B$12</c:f>
              <c:numCache>
                <c:formatCode>General</c:formatCode>
                <c:ptCount val="11"/>
                <c:pt idx="0">
                  <c:v>10</c:v>
                </c:pt>
                <c:pt idx="1">
                  <c:v>37</c:v>
                </c:pt>
                <c:pt idx="2">
                  <c:v>85</c:v>
                </c:pt>
                <c:pt idx="3">
                  <c:v>292</c:v>
                </c:pt>
                <c:pt idx="4">
                  <c:v>671</c:v>
                </c:pt>
                <c:pt idx="5">
                  <c:v>1560</c:v>
                </c:pt>
                <c:pt idx="6">
                  <c:v>1327</c:v>
                </c:pt>
                <c:pt idx="7">
                  <c:v>788</c:v>
                </c:pt>
                <c:pt idx="8">
                  <c:v>394</c:v>
                </c:pt>
                <c:pt idx="9">
                  <c:v>95</c:v>
                </c:pt>
                <c:pt idx="10">
                  <c:v>9</c:v>
                </c:pt>
              </c:numCache>
            </c:numRef>
          </c:val>
          <c:extLst>
            <c:ext xmlns:c16="http://schemas.microsoft.com/office/drawing/2014/chart" uri="{C3380CC4-5D6E-409C-BE32-E72D297353CC}">
              <c16:uniqueId val="{0000000B-E379-4979-A0EA-B570ED1EADDB}"/>
            </c:ext>
          </c:extLst>
        </c:ser>
        <c:dLbls>
          <c:showLegendKey val="0"/>
          <c:showVal val="0"/>
          <c:showCatName val="0"/>
          <c:showSerName val="0"/>
          <c:showPercent val="0"/>
          <c:showBubbleSize val="0"/>
        </c:dLbls>
        <c:gapWidth val="100"/>
        <c:axId val="399880192"/>
        <c:axId val="399878400"/>
      </c:barChart>
      <c:valAx>
        <c:axId val="399878400"/>
        <c:scaling>
          <c:orientation val="minMax"/>
        </c:scaling>
        <c:delete val="1"/>
        <c:axPos val="b"/>
        <c:numFmt formatCode="General" sourceLinked="1"/>
        <c:majorTickMark val="none"/>
        <c:minorTickMark val="none"/>
        <c:tickLblPos val="nextTo"/>
        <c:crossAx val="399880192"/>
        <c:crosses val="autoZero"/>
        <c:crossBetween val="between"/>
      </c:valAx>
      <c:catAx>
        <c:axId val="399880192"/>
        <c:scaling>
          <c:orientation val="minMax"/>
        </c:scaling>
        <c:delete val="0"/>
        <c:axPos val="l"/>
        <c:numFmt formatCode="General" sourceLinked="1"/>
        <c:majorTickMark val="none"/>
        <c:minorTickMark val="none"/>
        <c:tickLblPos val="nextTo"/>
        <c:txPr>
          <a:bodyPr rot="-60000000" vert="horz"/>
          <a:lstStyle/>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sr-Latn-RS"/>
          </a:p>
        </c:txPr>
        <c:crossAx val="399878400"/>
        <c:crosses val="autoZero"/>
        <c:auto val="1"/>
        <c:lblAlgn val="ctr"/>
        <c:lblOffset val="100"/>
        <c:noMultiLvlLbl val="0"/>
      </c:cat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AZJMDCZ6QSYZ-7492995-14135</_dlc_DocId>
    <_dlc_DocIdUrl xmlns="a494813a-d0d8-4dad-94cb-0d196f36ba15">
      <Url>https://ekoordinacije.vlada.hr/unutarnja-vanjska-politika/_layouts/15/DocIdRedir.aspx?ID=AZJMDCZ6QSYZ-7492995-14135</Url>
      <Description>AZJMDCZ6QSYZ-7492995-14135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D365C-AB7E-4F21-B07F-46BAC823C216}">
  <ds:schemaRefs>
    <ds:schemaRef ds:uri="a494813a-d0d8-4dad-94cb-0d196f36ba1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ACF1EA8-E895-49B5-8648-DABE40AB0EFF}">
  <ds:schemaRefs>
    <ds:schemaRef ds:uri="http://schemas.microsoft.com/sharepoint/events"/>
  </ds:schemaRefs>
</ds:datastoreItem>
</file>

<file path=customXml/itemProps3.xml><?xml version="1.0" encoding="utf-8"?>
<ds:datastoreItem xmlns:ds="http://schemas.openxmlformats.org/officeDocument/2006/customXml" ds:itemID="{874179BA-C319-4232-8D70-67B33319018F}">
  <ds:schemaRefs>
    <ds:schemaRef ds:uri="http://schemas.microsoft.com/sharepoint/v3/contenttype/forms"/>
  </ds:schemaRefs>
</ds:datastoreItem>
</file>

<file path=customXml/itemProps4.xml><?xml version="1.0" encoding="utf-8"?>
<ds:datastoreItem xmlns:ds="http://schemas.openxmlformats.org/officeDocument/2006/customXml" ds:itemID="{44768134-60B8-418B-A802-803C3C553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E5F904-911D-4EEA-9C17-2A4DE9417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28716</Words>
  <Characters>163685</Characters>
  <Application>Microsoft Office Word</Application>
  <DocSecurity>0</DocSecurity>
  <Lines>1364</Lines>
  <Paragraphs>384</Paragraphs>
  <ScaleCrop>false</ScaleCrop>
  <HeadingPairs>
    <vt:vector size="2" baseType="variant">
      <vt:variant>
        <vt:lpstr>Naslov</vt:lpstr>
      </vt:variant>
      <vt:variant>
        <vt:i4>1</vt:i4>
      </vt:variant>
    </vt:vector>
  </HeadingPairs>
  <TitlesOfParts>
    <vt:vector size="1" baseType="lpstr">
      <vt:lpstr/>
    </vt:vector>
  </TitlesOfParts>
  <Company>MPRH</Company>
  <LinksUpToDate>false</LinksUpToDate>
  <CharactersWithSpaces>192017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Ostojić</dc:creator>
  <cp:lastModifiedBy>Mladen Duvnjak</cp:lastModifiedBy>
  <cp:revision>6</cp:revision>
  <cp:lastPrinted>2023-09-18T11:23:00Z</cp:lastPrinted>
  <dcterms:created xsi:type="dcterms:W3CDTF">2023-12-14T13:19:00Z</dcterms:created>
  <dcterms:modified xsi:type="dcterms:W3CDTF">2024-01-03T09:12:00Z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672fd1a5-910c-45d2-a007-9a2b60b6b7c3</vt:lpwstr>
  </property>
  <property fmtid="{D5CDD505-2E9C-101B-9397-08002B2CF9AE}" pid="3" name="ContentTypeId">
    <vt:lpwstr>0x010100B067BDC0524608488A6F0AA2AC437412</vt:lpwstr>
  </property>
</Properties>
</file>