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73531" w14:textId="77777777" w:rsidR="00BF24B8" w:rsidRPr="00C208B8" w:rsidRDefault="00BF24B8" w:rsidP="00BF24B8">
      <w:pPr>
        <w:jc w:val="center"/>
      </w:pPr>
      <w:r>
        <w:rPr>
          <w:noProof/>
        </w:rPr>
        <w:drawing>
          <wp:inline distT="0" distB="0" distL="0" distR="0" wp14:anchorId="493D6C38" wp14:editId="546D6F64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A28EE6F" w14:textId="30B4DBF3" w:rsidR="00F87F1E" w:rsidRPr="00EA1363" w:rsidRDefault="00BF24B8" w:rsidP="00F87F1E">
      <w:pPr>
        <w:spacing w:before="60" w:after="1680"/>
        <w:jc w:val="center"/>
        <w:rPr>
          <w:sz w:val="28"/>
        </w:rPr>
      </w:pPr>
      <w:r w:rsidRPr="00EA1363">
        <w:rPr>
          <w:sz w:val="28"/>
        </w:rPr>
        <w:t>VLADA REPUBLIKE HRVATSKE</w:t>
      </w:r>
    </w:p>
    <w:p w14:paraId="6CAC69BE" w14:textId="77777777" w:rsidR="00BF24B8" w:rsidRPr="00EA1363" w:rsidRDefault="00BF24B8" w:rsidP="00BF24B8"/>
    <w:p w14:paraId="2D6197EF" w14:textId="7D0539D7" w:rsidR="00BF24B8" w:rsidRPr="003A2F05" w:rsidRDefault="00BF24B8" w:rsidP="00BF24B8">
      <w:pPr>
        <w:spacing w:after="2400"/>
        <w:jc w:val="right"/>
      </w:pPr>
      <w:r w:rsidRPr="00EA1363">
        <w:t xml:space="preserve">Zagreb, </w:t>
      </w:r>
      <w:r w:rsidR="0020540B" w:rsidRPr="0020540B">
        <w:t>18</w:t>
      </w:r>
      <w:r w:rsidR="001158DB" w:rsidRPr="0020540B">
        <w:t>.</w:t>
      </w:r>
      <w:r w:rsidR="00EA1363">
        <w:t xml:space="preserve"> </w:t>
      </w:r>
      <w:r w:rsidR="003E4AA4">
        <w:t>siječnja</w:t>
      </w:r>
      <w:r w:rsidR="005F0D3E" w:rsidRPr="00EA1363">
        <w:t xml:space="preserve"> </w:t>
      </w:r>
      <w:r w:rsidR="000F7BCD" w:rsidRPr="00EA1363">
        <w:t>202</w:t>
      </w:r>
      <w:r w:rsidR="003E4AA4">
        <w:t>4</w:t>
      </w:r>
      <w:r w:rsidR="000F7BCD" w:rsidRPr="00EA1363">
        <w:t>.</w:t>
      </w:r>
    </w:p>
    <w:p w14:paraId="140E73AF" w14:textId="77777777"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14:paraId="2D2BB53D" w14:textId="77777777"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F24B8" w14:paraId="5F888AD8" w14:textId="77777777" w:rsidTr="00910271">
        <w:tc>
          <w:tcPr>
            <w:tcW w:w="1951" w:type="dxa"/>
          </w:tcPr>
          <w:p w14:paraId="00D4C273" w14:textId="77777777" w:rsidR="00BF24B8" w:rsidRDefault="00BF24B8" w:rsidP="00910271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D346EB8" w14:textId="77777777" w:rsidR="00BF24B8" w:rsidRDefault="00BF24B8" w:rsidP="000F7BCD">
            <w:pPr>
              <w:spacing w:line="360" w:lineRule="auto"/>
            </w:pPr>
            <w:r>
              <w:t xml:space="preserve">Ministarstvo </w:t>
            </w:r>
            <w:r w:rsidR="007E3577">
              <w:t>pravosuđa i uprave</w:t>
            </w:r>
          </w:p>
        </w:tc>
      </w:tr>
    </w:tbl>
    <w:p w14:paraId="14436B8B" w14:textId="77777777" w:rsidR="00BF24B8" w:rsidRPr="002179F8" w:rsidRDefault="00BF24B8" w:rsidP="00BF24B8">
      <w:pPr>
        <w:spacing w:line="360" w:lineRule="auto"/>
      </w:pPr>
      <w:r w:rsidRPr="002179F8">
        <w:t>__________________________________________________________________________</w:t>
      </w:r>
    </w:p>
    <w:p w14:paraId="79817C9F" w14:textId="77777777" w:rsidR="00BF24B8" w:rsidRDefault="00BF24B8" w:rsidP="00BF24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F24B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BF24B8" w14:paraId="128B3103" w14:textId="77777777" w:rsidTr="00910271">
        <w:tc>
          <w:tcPr>
            <w:tcW w:w="1951" w:type="dxa"/>
          </w:tcPr>
          <w:p w14:paraId="7796EAC0" w14:textId="77777777" w:rsidR="00BF24B8" w:rsidRDefault="00BF24B8" w:rsidP="00910271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B8C5DA" w14:textId="77777777" w:rsidR="00BF24B8" w:rsidRDefault="000A5C78" w:rsidP="00663783">
            <w:pPr>
              <w:spacing w:line="360" w:lineRule="auto"/>
              <w:jc w:val="both"/>
            </w:pPr>
            <w:r>
              <w:t>Prijedlog</w:t>
            </w:r>
            <w:r w:rsidR="00BF24B8">
              <w:t xml:space="preserve"> odluke o pokretanju postupka za sklapanje Ugovora o zajmu između Republike Hrvatske i Međunaro</w:t>
            </w:r>
            <w:r w:rsidR="00DE1B81">
              <w:t xml:space="preserve">dne banke za obnovu i razvoj za </w:t>
            </w:r>
            <w:r w:rsidR="007E3577">
              <w:t xml:space="preserve">Projekt integriranih usluga zemljišne administracije i pravosuđa </w:t>
            </w:r>
          </w:p>
        </w:tc>
      </w:tr>
    </w:tbl>
    <w:p w14:paraId="00E3FA77" w14:textId="77777777" w:rsidR="00BF24B8" w:rsidRPr="002179F8" w:rsidRDefault="00BF24B8" w:rsidP="00BF24B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50C4773" w14:textId="77777777" w:rsidR="00BF24B8" w:rsidRDefault="00BF24B8" w:rsidP="00BF24B8"/>
    <w:p w14:paraId="031DE4AB" w14:textId="77777777" w:rsidR="00BF24B8" w:rsidRPr="00CE78D1" w:rsidRDefault="00BF24B8" w:rsidP="00BF24B8"/>
    <w:p w14:paraId="2CDA238D" w14:textId="77777777" w:rsidR="00BF24B8" w:rsidRPr="00CE78D1" w:rsidRDefault="00BF24B8" w:rsidP="00BF24B8"/>
    <w:p w14:paraId="4792B13D" w14:textId="77777777" w:rsidR="00BF24B8" w:rsidRPr="00CE78D1" w:rsidRDefault="00BF24B8" w:rsidP="00BF24B8"/>
    <w:p w14:paraId="61A659E8" w14:textId="77777777" w:rsidR="00BF24B8" w:rsidRPr="00CE78D1" w:rsidRDefault="00BF24B8" w:rsidP="00BF24B8"/>
    <w:p w14:paraId="45D416F0" w14:textId="77777777" w:rsidR="00BF24B8" w:rsidRPr="00CE78D1" w:rsidRDefault="00BF24B8" w:rsidP="00BF24B8"/>
    <w:p w14:paraId="7480C01D" w14:textId="77777777" w:rsidR="00BF24B8" w:rsidRPr="00CE78D1" w:rsidRDefault="00BF24B8" w:rsidP="00BF24B8"/>
    <w:p w14:paraId="0A570AF4" w14:textId="77777777" w:rsidR="00BF24B8" w:rsidRPr="00CE78D1" w:rsidRDefault="00BF24B8" w:rsidP="00BF24B8"/>
    <w:p w14:paraId="484BF434" w14:textId="77777777" w:rsidR="00BF24B8" w:rsidRPr="00CE78D1" w:rsidRDefault="00BF24B8" w:rsidP="00BF24B8"/>
    <w:p w14:paraId="24E44642" w14:textId="77777777" w:rsidR="00BF24B8" w:rsidRPr="00CE78D1" w:rsidRDefault="00BF24B8" w:rsidP="00BF24B8"/>
    <w:p w14:paraId="646823DF" w14:textId="77777777" w:rsidR="00BF24B8" w:rsidRPr="00CE78D1" w:rsidRDefault="00BF24B8" w:rsidP="00BF24B8"/>
    <w:p w14:paraId="0A35104F" w14:textId="77777777" w:rsidR="00BF24B8" w:rsidRPr="00CE78D1" w:rsidRDefault="00BF24B8" w:rsidP="00BF24B8"/>
    <w:p w14:paraId="30BF6890" w14:textId="77777777" w:rsidR="00BF24B8" w:rsidRPr="00CE78D1" w:rsidRDefault="00BF24B8" w:rsidP="00BF24B8"/>
    <w:p w14:paraId="0903AAB5" w14:textId="77777777" w:rsidR="00EA1363" w:rsidRDefault="00EA1363" w:rsidP="00BF24B8">
      <w:pPr>
        <w:sectPr w:rsidR="00EA1363" w:rsidSect="00EA1363">
          <w:headerReference w:type="default" r:id="rId14"/>
          <w:footerReference w:type="default" r:id="rId15"/>
          <w:type w:val="continuous"/>
          <w:pgSz w:w="11906" w:h="16838" w:code="9"/>
          <w:pgMar w:top="1418" w:right="1418" w:bottom="1418" w:left="1418" w:header="709" w:footer="709" w:gutter="0"/>
          <w:cols w:space="724"/>
          <w:docGrid w:linePitch="326"/>
        </w:sectPr>
      </w:pPr>
    </w:p>
    <w:p w14:paraId="6CB88471" w14:textId="77777777" w:rsidR="00AA7827" w:rsidRPr="00EA1363" w:rsidRDefault="00EA1363" w:rsidP="00EA1363">
      <w:pPr>
        <w:pStyle w:val="NormalWeb"/>
        <w:spacing w:before="0" w:beforeAutospacing="0" w:after="0" w:afterAutospacing="0"/>
        <w:jc w:val="right"/>
        <w:rPr>
          <w:b/>
          <w:bCs/>
          <w:lang w:eastAsia="hr-HR"/>
        </w:rPr>
      </w:pPr>
      <w:r w:rsidRPr="00EA1363">
        <w:rPr>
          <w:b/>
          <w:bCs/>
          <w:lang w:eastAsia="hr-HR"/>
        </w:rPr>
        <w:lastRenderedPageBreak/>
        <w:t>Prijedlog</w:t>
      </w:r>
    </w:p>
    <w:p w14:paraId="7DBDE712" w14:textId="77777777" w:rsidR="00EA1363" w:rsidRDefault="00EA1363" w:rsidP="00EA1363">
      <w:pPr>
        <w:pStyle w:val="NormalWeb"/>
        <w:spacing w:before="0" w:beforeAutospacing="0" w:after="0" w:afterAutospacing="0"/>
        <w:rPr>
          <w:bCs/>
          <w:lang w:eastAsia="hr-HR"/>
        </w:rPr>
      </w:pPr>
    </w:p>
    <w:p w14:paraId="0B3ED027" w14:textId="10F82862" w:rsidR="00EA1363" w:rsidRDefault="00EA1363" w:rsidP="00EA1363">
      <w:pPr>
        <w:pStyle w:val="NormalWeb"/>
        <w:spacing w:before="0" w:beforeAutospacing="0" w:after="0" w:afterAutospacing="0"/>
        <w:rPr>
          <w:bCs/>
          <w:lang w:eastAsia="hr-HR"/>
        </w:rPr>
      </w:pPr>
    </w:p>
    <w:p w14:paraId="03C421F1" w14:textId="77777777" w:rsidR="0071704F" w:rsidRPr="00EA1363" w:rsidRDefault="0071704F" w:rsidP="00EA1363">
      <w:pPr>
        <w:pStyle w:val="NormalWeb"/>
        <w:spacing w:before="0" w:beforeAutospacing="0" w:after="0" w:afterAutospacing="0"/>
        <w:ind w:firstLine="1418"/>
        <w:jc w:val="both"/>
        <w:rPr>
          <w:bCs/>
          <w:lang w:eastAsia="hr-HR"/>
        </w:rPr>
      </w:pPr>
      <w:r w:rsidRPr="00EA1363">
        <w:rPr>
          <w:bCs/>
          <w:lang w:eastAsia="hr-HR"/>
        </w:rPr>
        <w:t>Na temelju članka 7. Zakona o sklapanju i izvršavanju međunarodnih ugovora (</w:t>
      </w:r>
      <w:r w:rsidR="005B5079" w:rsidRPr="00EA1363">
        <w:rPr>
          <w:bCs/>
          <w:lang w:eastAsia="hr-HR"/>
        </w:rPr>
        <w:t>„</w:t>
      </w:r>
      <w:r w:rsidRPr="00EA1363">
        <w:rPr>
          <w:bCs/>
          <w:lang w:eastAsia="hr-HR"/>
        </w:rPr>
        <w:t>Narodne novine</w:t>
      </w:r>
      <w:r w:rsidR="005B5079" w:rsidRPr="00EA1363">
        <w:rPr>
          <w:bCs/>
          <w:lang w:eastAsia="hr-HR"/>
        </w:rPr>
        <w:t>“</w:t>
      </w:r>
      <w:r w:rsidRPr="00EA1363">
        <w:rPr>
          <w:bCs/>
          <w:lang w:eastAsia="hr-HR"/>
        </w:rPr>
        <w:t>,</w:t>
      </w:r>
      <w:r w:rsidR="00355AEC" w:rsidRPr="00EA1363">
        <w:rPr>
          <w:bCs/>
          <w:lang w:eastAsia="hr-HR"/>
        </w:rPr>
        <w:t xml:space="preserve"> </w:t>
      </w:r>
      <w:r w:rsidRPr="00EA1363">
        <w:rPr>
          <w:bCs/>
          <w:lang w:eastAsia="hr-HR"/>
        </w:rPr>
        <w:t>br</w:t>
      </w:r>
      <w:r w:rsidR="00EC71F3" w:rsidRPr="00EA1363">
        <w:rPr>
          <w:bCs/>
          <w:lang w:eastAsia="hr-HR"/>
        </w:rPr>
        <w:t>oj</w:t>
      </w:r>
      <w:r w:rsidRPr="00EA1363">
        <w:rPr>
          <w:bCs/>
          <w:lang w:eastAsia="hr-HR"/>
        </w:rPr>
        <w:t xml:space="preserve"> 28/96</w:t>
      </w:r>
      <w:r w:rsidR="00EA1363">
        <w:rPr>
          <w:bCs/>
          <w:lang w:eastAsia="hr-HR"/>
        </w:rPr>
        <w:t>.</w:t>
      </w:r>
      <w:r w:rsidRPr="00EA1363">
        <w:rPr>
          <w:bCs/>
          <w:lang w:eastAsia="hr-HR"/>
        </w:rPr>
        <w:t>), Vlada Republike Hrvatske je na sjednici održanoj __________ 202</w:t>
      </w:r>
      <w:r w:rsidR="002C56C7">
        <w:rPr>
          <w:bCs/>
          <w:lang w:eastAsia="hr-HR"/>
        </w:rPr>
        <w:t>4</w:t>
      </w:r>
      <w:r w:rsidRPr="00EA1363">
        <w:rPr>
          <w:bCs/>
          <w:lang w:eastAsia="hr-HR"/>
        </w:rPr>
        <w:t xml:space="preserve">. donijela </w:t>
      </w:r>
    </w:p>
    <w:p w14:paraId="1656CFC1" w14:textId="77777777" w:rsidR="00BE5504" w:rsidRDefault="00BE5504" w:rsidP="00EA1363">
      <w:pPr>
        <w:spacing w:line="240" w:lineRule="auto"/>
        <w:jc w:val="center"/>
        <w:rPr>
          <w:b/>
          <w:bCs/>
          <w:szCs w:val="24"/>
        </w:rPr>
      </w:pPr>
    </w:p>
    <w:p w14:paraId="1B6CD13E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38A3FEDB" w14:textId="77777777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O D L U K U</w:t>
      </w:r>
    </w:p>
    <w:p w14:paraId="0674EE68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4EEAACE6" w14:textId="77777777" w:rsidR="00EA1363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 xml:space="preserve">o pokretanju postupka za sklapanje Ugovora o zajmu između Republike Hrvatske </w:t>
      </w:r>
    </w:p>
    <w:p w14:paraId="1BF7D856" w14:textId="77777777" w:rsidR="00EA1363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i Međunarodne banke za obnovu i razvoj za</w:t>
      </w:r>
      <w:r w:rsidR="000F7BCD" w:rsidRPr="00EA1363">
        <w:rPr>
          <w:b/>
          <w:bCs/>
          <w:szCs w:val="24"/>
        </w:rPr>
        <w:t xml:space="preserve"> </w:t>
      </w:r>
    </w:p>
    <w:p w14:paraId="0E331A7C" w14:textId="77777777" w:rsidR="0071704F" w:rsidRPr="00EA1363" w:rsidRDefault="007E3577" w:rsidP="00EA1363">
      <w:pPr>
        <w:spacing w:line="240" w:lineRule="auto"/>
        <w:jc w:val="center"/>
        <w:rPr>
          <w:b/>
          <w:bCs/>
          <w:szCs w:val="24"/>
        </w:rPr>
      </w:pPr>
      <w:r w:rsidRPr="007E3577">
        <w:rPr>
          <w:b/>
          <w:bCs/>
          <w:szCs w:val="24"/>
        </w:rPr>
        <w:t>Projekt integriranih usluga zemljišne administracije i pravosuđa</w:t>
      </w:r>
    </w:p>
    <w:p w14:paraId="598BC636" w14:textId="77777777" w:rsidR="00BE5504" w:rsidRDefault="00BE5504" w:rsidP="00EA1363">
      <w:pPr>
        <w:spacing w:line="240" w:lineRule="auto"/>
        <w:jc w:val="center"/>
        <w:rPr>
          <w:b/>
          <w:bCs/>
          <w:szCs w:val="24"/>
        </w:rPr>
      </w:pPr>
    </w:p>
    <w:p w14:paraId="623FE42D" w14:textId="77777777" w:rsid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48217507" w14:textId="77777777" w:rsidR="0071704F" w:rsidRDefault="0071704F" w:rsidP="00EA1363">
      <w:pPr>
        <w:spacing w:line="240" w:lineRule="auto"/>
        <w:jc w:val="center"/>
        <w:rPr>
          <w:b/>
          <w:szCs w:val="24"/>
        </w:rPr>
      </w:pPr>
      <w:r w:rsidRPr="00EA1363">
        <w:rPr>
          <w:b/>
          <w:szCs w:val="24"/>
        </w:rPr>
        <w:t>I.</w:t>
      </w:r>
    </w:p>
    <w:p w14:paraId="46936FD9" w14:textId="77777777" w:rsidR="00EA1363" w:rsidRPr="00EA1363" w:rsidRDefault="00EA1363" w:rsidP="00EA1363">
      <w:pPr>
        <w:spacing w:line="240" w:lineRule="auto"/>
        <w:jc w:val="center"/>
        <w:rPr>
          <w:b/>
          <w:szCs w:val="24"/>
        </w:rPr>
      </w:pPr>
    </w:p>
    <w:p w14:paraId="2136BDA9" w14:textId="77777777" w:rsidR="007308D8" w:rsidRPr="00EA1363" w:rsidRDefault="0071704F" w:rsidP="00EA1363">
      <w:pPr>
        <w:pStyle w:val="BodyText"/>
        <w:ind w:firstLine="1418"/>
        <w:jc w:val="both"/>
        <w:rPr>
          <w:sz w:val="24"/>
          <w:szCs w:val="24"/>
        </w:rPr>
      </w:pPr>
      <w:r w:rsidRPr="00EA1363">
        <w:rPr>
          <w:sz w:val="24"/>
          <w:szCs w:val="24"/>
        </w:rPr>
        <w:t>Na temelju članka 139. Ustava Republi</w:t>
      </w:r>
      <w:r w:rsidR="00355AEC" w:rsidRPr="00EA1363">
        <w:rPr>
          <w:sz w:val="24"/>
          <w:szCs w:val="24"/>
        </w:rPr>
        <w:t>ke Hrvatske (</w:t>
      </w:r>
      <w:r w:rsidR="00335D19">
        <w:rPr>
          <w:sz w:val="24"/>
          <w:szCs w:val="24"/>
        </w:rPr>
        <w:t>„</w:t>
      </w:r>
      <w:r w:rsidR="00355AEC" w:rsidRPr="00EA1363">
        <w:rPr>
          <w:sz w:val="24"/>
          <w:szCs w:val="24"/>
        </w:rPr>
        <w:t>Narodne novine</w:t>
      </w:r>
      <w:r w:rsidR="00335D19">
        <w:rPr>
          <w:sz w:val="24"/>
          <w:szCs w:val="24"/>
        </w:rPr>
        <w:t>“</w:t>
      </w:r>
      <w:r w:rsidR="00355AEC" w:rsidRPr="00EA1363">
        <w:rPr>
          <w:sz w:val="24"/>
          <w:szCs w:val="24"/>
        </w:rPr>
        <w:t>, br</w:t>
      </w:r>
      <w:r w:rsidR="00335D19">
        <w:rPr>
          <w:sz w:val="24"/>
          <w:szCs w:val="24"/>
        </w:rPr>
        <w:t>.</w:t>
      </w:r>
      <w:r w:rsidR="00EC71F3" w:rsidRPr="00EA1363">
        <w:rPr>
          <w:sz w:val="24"/>
          <w:szCs w:val="24"/>
        </w:rPr>
        <w:t xml:space="preserve"> </w:t>
      </w:r>
      <w:r w:rsidRPr="00EA1363">
        <w:rPr>
          <w:sz w:val="24"/>
          <w:szCs w:val="24"/>
        </w:rPr>
        <w:t>85/10</w:t>
      </w:r>
      <w:r w:rsidR="00335D19">
        <w:rPr>
          <w:sz w:val="24"/>
          <w:szCs w:val="24"/>
        </w:rPr>
        <w:t>.</w:t>
      </w:r>
      <w:r w:rsidRPr="00EA1363">
        <w:rPr>
          <w:sz w:val="24"/>
          <w:szCs w:val="24"/>
        </w:rPr>
        <w:t xml:space="preserve"> </w:t>
      </w:r>
      <w:r w:rsidR="00335D19">
        <w:rPr>
          <w:sz w:val="24"/>
          <w:szCs w:val="24"/>
        </w:rPr>
        <w:t>-</w:t>
      </w:r>
      <w:r w:rsidRPr="00EA1363">
        <w:rPr>
          <w:sz w:val="24"/>
          <w:szCs w:val="24"/>
        </w:rPr>
        <w:t xml:space="preserve"> pročišćeni tekst i 5/14</w:t>
      </w:r>
      <w:r w:rsidR="00335D19">
        <w:rPr>
          <w:sz w:val="24"/>
          <w:szCs w:val="24"/>
        </w:rPr>
        <w:t>.</w:t>
      </w:r>
      <w:r w:rsidRPr="00EA1363">
        <w:rPr>
          <w:sz w:val="24"/>
          <w:szCs w:val="24"/>
        </w:rPr>
        <w:t xml:space="preserve"> </w:t>
      </w:r>
      <w:r w:rsidR="00335D19">
        <w:rPr>
          <w:sz w:val="24"/>
          <w:szCs w:val="24"/>
        </w:rPr>
        <w:t>-</w:t>
      </w:r>
      <w:r w:rsidRPr="00EA1363">
        <w:rPr>
          <w:sz w:val="24"/>
          <w:szCs w:val="24"/>
        </w:rPr>
        <w:t xml:space="preserve"> Odluka Ustavnog suda Republike Hrvatske)</w:t>
      </w:r>
      <w:r w:rsidR="00335D19">
        <w:rPr>
          <w:sz w:val="24"/>
          <w:szCs w:val="24"/>
        </w:rPr>
        <w:t>,</w:t>
      </w:r>
      <w:r w:rsidRPr="00EA1363">
        <w:rPr>
          <w:sz w:val="24"/>
          <w:szCs w:val="24"/>
        </w:rPr>
        <w:t xml:space="preserve"> pokreće se postupak za sklapanje Ugovora o zajmu između Republike Hrvatske i Međunarodne banke za obnovu i razvoj za </w:t>
      </w:r>
      <w:r w:rsidR="007E3577" w:rsidRPr="007E3577">
        <w:rPr>
          <w:sz w:val="24"/>
          <w:szCs w:val="24"/>
        </w:rPr>
        <w:t>Projekt integriranih usluga zemljišne administracije i pravosuđa</w:t>
      </w:r>
      <w:r w:rsidR="000F7BCD" w:rsidRPr="00EA1363">
        <w:rPr>
          <w:sz w:val="24"/>
          <w:szCs w:val="24"/>
        </w:rPr>
        <w:t xml:space="preserve"> </w:t>
      </w:r>
      <w:r w:rsidRPr="00EA1363">
        <w:rPr>
          <w:sz w:val="24"/>
          <w:szCs w:val="24"/>
        </w:rPr>
        <w:t>(u daljnjem tekstu: Ugovor o zajmu).</w:t>
      </w:r>
    </w:p>
    <w:p w14:paraId="4C16D077" w14:textId="77777777" w:rsidR="00465A81" w:rsidRPr="00EA1363" w:rsidRDefault="00465A81" w:rsidP="00EA1363">
      <w:pPr>
        <w:pStyle w:val="BodyText"/>
        <w:jc w:val="both"/>
        <w:rPr>
          <w:sz w:val="24"/>
          <w:szCs w:val="24"/>
        </w:rPr>
      </w:pPr>
    </w:p>
    <w:p w14:paraId="2248376E" w14:textId="77777777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II.</w:t>
      </w:r>
    </w:p>
    <w:p w14:paraId="47833467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0F7E2B2A" w14:textId="77777777" w:rsidR="002A6CDF" w:rsidRDefault="00BC097A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  <w:r w:rsidRPr="00EA1363">
        <w:rPr>
          <w:bCs/>
        </w:rPr>
        <w:t xml:space="preserve">Republika Hrvatska primljena je u punopravno članstvo Međunarodne banke za obnovu i razvoj (u daljnjem tekstu: </w:t>
      </w:r>
      <w:r w:rsidR="00EA1363">
        <w:rPr>
          <w:bCs/>
        </w:rPr>
        <w:t>IBRD) 25. veljače 1993.</w:t>
      </w:r>
    </w:p>
    <w:p w14:paraId="764A9244" w14:textId="77777777" w:rsidR="00EA1363" w:rsidRPr="00EA1363" w:rsidRDefault="00EA1363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</w:p>
    <w:p w14:paraId="25DA3AC2" w14:textId="77777777" w:rsidR="002A6CDF" w:rsidRDefault="00BC097A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  <w:r w:rsidRPr="00EA1363">
        <w:rPr>
          <w:bCs/>
        </w:rPr>
        <w:t>IBRD predstavlja značajan izvor strane financijske potpore koja pridonosi ukupnom</w:t>
      </w:r>
      <w:r w:rsidR="00EA1363">
        <w:rPr>
          <w:bCs/>
        </w:rPr>
        <w:t xml:space="preserve"> razvoju Republike Hrvatske.</w:t>
      </w:r>
    </w:p>
    <w:p w14:paraId="400CE849" w14:textId="77777777" w:rsidR="00EA1363" w:rsidRPr="00EA1363" w:rsidRDefault="00EA1363" w:rsidP="00EA1363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</w:p>
    <w:p w14:paraId="4A38211E" w14:textId="77777777" w:rsidR="007308D8" w:rsidRPr="00EA1363" w:rsidRDefault="002C56C7" w:rsidP="002C56C7">
      <w:pPr>
        <w:pStyle w:val="crostyle"/>
        <w:spacing w:before="0" w:beforeAutospacing="0" w:after="0" w:afterAutospacing="0"/>
        <w:ind w:firstLine="1418"/>
        <w:jc w:val="both"/>
        <w:rPr>
          <w:bCs/>
        </w:rPr>
      </w:pPr>
      <w:r w:rsidRPr="002C56C7">
        <w:rPr>
          <w:bCs/>
        </w:rPr>
        <w:t>Do danas, s IBRD-om je sklopljeno 68 ugovora za 47 dugoročnih javnih zajmova i 21 zajam uz državno jamstvo, u ukupnom iznosu oko 3,83 milijarde eura, kao i darovnice vrijedne preko 64,07 milijuna eura.</w:t>
      </w:r>
    </w:p>
    <w:p w14:paraId="665B6B9D" w14:textId="77777777" w:rsidR="0071704F" w:rsidRPr="00EA1363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III.</w:t>
      </w:r>
    </w:p>
    <w:p w14:paraId="5C3C5F91" w14:textId="77777777" w:rsidR="0071704F" w:rsidRPr="00EA1363" w:rsidRDefault="0071704F" w:rsidP="00EA1363">
      <w:pPr>
        <w:spacing w:line="240" w:lineRule="auto"/>
        <w:jc w:val="both"/>
        <w:rPr>
          <w:szCs w:val="24"/>
        </w:rPr>
      </w:pPr>
    </w:p>
    <w:p w14:paraId="132B2F58" w14:textId="77777777" w:rsidR="007E3577" w:rsidRDefault="0071704F" w:rsidP="00EA1363">
      <w:pPr>
        <w:spacing w:line="240" w:lineRule="auto"/>
        <w:ind w:firstLine="1418"/>
        <w:jc w:val="both"/>
      </w:pPr>
      <w:r w:rsidRPr="00EA1363">
        <w:rPr>
          <w:szCs w:val="24"/>
        </w:rPr>
        <w:t xml:space="preserve">Sklapanje Ugovora o zajmu predlaže se radi </w:t>
      </w:r>
      <w:r w:rsidR="00803254" w:rsidRPr="00EA1363">
        <w:rPr>
          <w:szCs w:val="24"/>
        </w:rPr>
        <w:t>potrebne</w:t>
      </w:r>
      <w:r w:rsidR="00C520E5" w:rsidRPr="00EA1363">
        <w:rPr>
          <w:szCs w:val="24"/>
        </w:rPr>
        <w:t xml:space="preserve"> podrške Republici Hrvatskoj </w:t>
      </w:r>
      <w:r w:rsidR="0007328D">
        <w:rPr>
          <w:szCs w:val="24"/>
        </w:rPr>
        <w:t>za</w:t>
      </w:r>
      <w:r w:rsidR="00C520E5" w:rsidRPr="00EA1363">
        <w:rPr>
          <w:szCs w:val="24"/>
        </w:rPr>
        <w:t xml:space="preserve"> </w:t>
      </w:r>
      <w:r w:rsidR="007E3577">
        <w:rPr>
          <w:szCs w:val="24"/>
        </w:rPr>
        <w:t xml:space="preserve">unaprjeđenje </w:t>
      </w:r>
      <w:r w:rsidR="007E3577" w:rsidRPr="007E3577">
        <w:rPr>
          <w:szCs w:val="24"/>
        </w:rPr>
        <w:t>digitalnih usluga i funkcionaln</w:t>
      </w:r>
      <w:r w:rsidR="00663783">
        <w:rPr>
          <w:szCs w:val="24"/>
        </w:rPr>
        <w:t>e</w:t>
      </w:r>
      <w:r w:rsidR="007E3577" w:rsidRPr="007E3577">
        <w:rPr>
          <w:szCs w:val="24"/>
        </w:rPr>
        <w:t xml:space="preserve"> integracij</w:t>
      </w:r>
      <w:r w:rsidR="00663783">
        <w:rPr>
          <w:szCs w:val="24"/>
        </w:rPr>
        <w:t>e</w:t>
      </w:r>
      <w:r w:rsidR="007E3577" w:rsidRPr="007E3577">
        <w:rPr>
          <w:szCs w:val="24"/>
        </w:rPr>
        <w:t xml:space="preserve"> zemljišne administracije i sudskih tijela</w:t>
      </w:r>
      <w:r w:rsidR="007E3577">
        <w:rPr>
          <w:szCs w:val="24"/>
        </w:rPr>
        <w:t xml:space="preserve"> </w:t>
      </w:r>
      <w:r w:rsidR="007E3577" w:rsidRPr="00B54F79">
        <w:t>kojima upravljaju Ministarstvo pravosuđa</w:t>
      </w:r>
      <w:r w:rsidR="007E3577">
        <w:t xml:space="preserve"> i uprave</w:t>
      </w:r>
      <w:r w:rsidR="00EE7E60">
        <w:t xml:space="preserve"> (MPU)</w:t>
      </w:r>
      <w:r w:rsidR="007E3577">
        <w:t xml:space="preserve"> </w:t>
      </w:r>
      <w:r w:rsidR="007E3577" w:rsidRPr="00B54F79">
        <w:t>i Državna geodetska uprava</w:t>
      </w:r>
      <w:r w:rsidR="00EE7E60">
        <w:t xml:space="preserve"> (DGU)</w:t>
      </w:r>
      <w:r w:rsidR="007E3577" w:rsidRPr="00B54F79">
        <w:t>.</w:t>
      </w:r>
    </w:p>
    <w:p w14:paraId="7AC40B7F" w14:textId="77777777" w:rsidR="00EE7E60" w:rsidRDefault="00EE7E60" w:rsidP="00EA1363">
      <w:pPr>
        <w:spacing w:line="240" w:lineRule="auto"/>
        <w:ind w:firstLine="1418"/>
        <w:jc w:val="both"/>
        <w:rPr>
          <w:szCs w:val="24"/>
        </w:rPr>
      </w:pPr>
    </w:p>
    <w:p w14:paraId="4DFA00BF" w14:textId="77777777" w:rsidR="00663783" w:rsidRDefault="00663783" w:rsidP="00EE7E60">
      <w:pPr>
        <w:ind w:firstLine="720"/>
        <w:jc w:val="both"/>
      </w:pPr>
      <w:r>
        <w:t>P</w:t>
      </w:r>
      <w:r w:rsidR="007E3577">
        <w:t>rojekt obuhvaća pet glavnih komponenti</w:t>
      </w:r>
      <w:r w:rsidR="00EE7E60">
        <w:t xml:space="preserve">: </w:t>
      </w:r>
    </w:p>
    <w:p w14:paraId="0AFB71BD" w14:textId="77777777" w:rsidR="00663783" w:rsidRDefault="007E3577" w:rsidP="00663783">
      <w:pPr>
        <w:jc w:val="both"/>
      </w:pPr>
      <w:r>
        <w:t>Komponenta A. - Integrirane digitalne usluge zemljišnoknjižnih odjela i sudova</w:t>
      </w:r>
      <w:r w:rsidR="00663783">
        <w:t xml:space="preserve"> – 10,5 milijuna eura;</w:t>
      </w:r>
      <w:r>
        <w:t xml:space="preserve"> </w:t>
      </w:r>
    </w:p>
    <w:p w14:paraId="6B4704AC" w14:textId="77777777" w:rsidR="00663783" w:rsidRDefault="007E3577" w:rsidP="00663783">
      <w:pPr>
        <w:jc w:val="both"/>
      </w:pPr>
      <w:r>
        <w:t>Komponenta B. - Integracija digitalnih usluga državnih registara i geoprostornih podataka</w:t>
      </w:r>
      <w:r w:rsidR="00663783">
        <w:t xml:space="preserve"> – 7,5 milijuna eura; </w:t>
      </w:r>
      <w:r>
        <w:t xml:space="preserve"> </w:t>
      </w:r>
    </w:p>
    <w:p w14:paraId="1E8B3059" w14:textId="77777777" w:rsidR="00663783" w:rsidRDefault="00663783" w:rsidP="00663783">
      <w:pPr>
        <w:jc w:val="both"/>
      </w:pPr>
      <w:r>
        <w:t>K</w:t>
      </w:r>
      <w:r w:rsidR="007E3577">
        <w:t>omponenta C. - Poboljšana digitalna integracija zemljišnih knjiga i katastra</w:t>
      </w:r>
      <w:r>
        <w:t xml:space="preserve"> – 32,4 milijuna eura;</w:t>
      </w:r>
    </w:p>
    <w:p w14:paraId="5CCA9588" w14:textId="77777777" w:rsidR="00663783" w:rsidRDefault="007E3577" w:rsidP="00663783">
      <w:pPr>
        <w:jc w:val="both"/>
      </w:pPr>
      <w:r>
        <w:t>Komponenta D. - Integrirana infrastruktura sudova, zemljišnoknjižnih odjela i katastarskih ureda</w:t>
      </w:r>
      <w:r w:rsidR="00663783">
        <w:t xml:space="preserve"> – </w:t>
      </w:r>
      <w:r w:rsidR="00523D96">
        <w:t>53</w:t>
      </w:r>
      <w:r w:rsidR="00663783">
        <w:t>,</w:t>
      </w:r>
      <w:r w:rsidR="00523D96">
        <w:t>6</w:t>
      </w:r>
      <w:r w:rsidR="00663783">
        <w:t xml:space="preserve"> milijuna eura;</w:t>
      </w:r>
    </w:p>
    <w:p w14:paraId="62D75C05" w14:textId="0D913501" w:rsidR="007E3577" w:rsidRDefault="007E3577" w:rsidP="00663783">
      <w:pPr>
        <w:jc w:val="both"/>
      </w:pPr>
      <w:r>
        <w:lastRenderedPageBreak/>
        <w:t>Komponenta E. - Izgradnja institucionalnih kapaciteta, analiza javne politike i upravljanje projektom</w:t>
      </w:r>
      <w:r w:rsidR="00C4243A">
        <w:t xml:space="preserve"> – 6</w:t>
      </w:r>
      <w:bookmarkStart w:id="0" w:name="_GoBack"/>
      <w:bookmarkEnd w:id="0"/>
      <w:r w:rsidR="00663783">
        <w:t xml:space="preserve"> milijuna eura.</w:t>
      </w:r>
    </w:p>
    <w:p w14:paraId="7AF20EF1" w14:textId="77777777" w:rsidR="007E3577" w:rsidRDefault="007E3577" w:rsidP="007E3577">
      <w:pPr>
        <w:jc w:val="both"/>
        <w:rPr>
          <w:szCs w:val="24"/>
        </w:rPr>
      </w:pPr>
    </w:p>
    <w:p w14:paraId="33343FAB" w14:textId="77777777" w:rsidR="007E3577" w:rsidRPr="00B54F79" w:rsidRDefault="00523D96" w:rsidP="007E3577">
      <w:pPr>
        <w:ind w:firstLine="705"/>
        <w:jc w:val="both"/>
      </w:pPr>
      <w:r w:rsidRPr="00523D96">
        <w:t>Ukupna vrijednost predloženog zajma je 110 milijuna eura</w:t>
      </w:r>
      <w:r w:rsidR="007E3577" w:rsidRPr="00B54F79">
        <w:t>.</w:t>
      </w:r>
    </w:p>
    <w:p w14:paraId="767B505F" w14:textId="77777777" w:rsidR="007E3577" w:rsidRDefault="007E3577" w:rsidP="00EA1363">
      <w:pPr>
        <w:spacing w:line="240" w:lineRule="auto"/>
        <w:ind w:firstLine="705"/>
        <w:jc w:val="both"/>
        <w:rPr>
          <w:szCs w:val="24"/>
        </w:rPr>
      </w:pPr>
    </w:p>
    <w:p w14:paraId="73C730C3" w14:textId="77777777" w:rsidR="003C2F47" w:rsidRPr="003C2F47" w:rsidRDefault="003C2F47" w:rsidP="003C2F47">
      <w:pPr>
        <w:spacing w:after="120"/>
        <w:jc w:val="both"/>
      </w:pPr>
      <w:r w:rsidRPr="00CE3DCD">
        <w:t>U okviru komponente A. financirat će se aktivnosti kojima će se podržati digitalizacija i</w:t>
      </w:r>
      <w:r>
        <w:t xml:space="preserve"> </w:t>
      </w:r>
      <w:r w:rsidRPr="00CE3DCD">
        <w:t>integracija zemljišno knjižnih i sudskih podataka i usluga.</w:t>
      </w:r>
    </w:p>
    <w:p w14:paraId="3BA6AA8B" w14:textId="77777777" w:rsidR="003C2F47" w:rsidRPr="003C2F47" w:rsidRDefault="003C2F47" w:rsidP="003C2F47">
      <w:pPr>
        <w:spacing w:after="120"/>
        <w:jc w:val="both"/>
      </w:pPr>
      <w:r w:rsidRPr="003C2F47">
        <w:t>U okviru komponente B. financirati će se aktivnosti kojima će se pridonijeti integraciji digitalnih usluga državnih registara i geoprostornih podataka.</w:t>
      </w:r>
    </w:p>
    <w:p w14:paraId="03E95A29" w14:textId="77777777" w:rsidR="003C2F47" w:rsidRPr="003C2F47" w:rsidRDefault="003C2F47" w:rsidP="003C2F47">
      <w:pPr>
        <w:spacing w:after="120"/>
        <w:jc w:val="both"/>
      </w:pPr>
      <w:r w:rsidRPr="003C2F47">
        <w:t>U okviru komponente C. financirati će se aktivnosti kojima će se poboljšati digitalna integracija zemljišnih knjiga i katastra.</w:t>
      </w:r>
    </w:p>
    <w:p w14:paraId="2A348B32" w14:textId="77777777" w:rsidR="003C2F47" w:rsidRPr="003C2F47" w:rsidRDefault="003C2F47" w:rsidP="003C2F47">
      <w:pPr>
        <w:spacing w:after="120"/>
        <w:jc w:val="both"/>
      </w:pPr>
      <w:r w:rsidRPr="003C2F47">
        <w:t>U okviru komponente D. financirati će se aktivnosti kojima će se integrirati infrastruktura sudova, zemljišnoknjižnih odjela i katastarskih ureda.</w:t>
      </w:r>
    </w:p>
    <w:p w14:paraId="3CCCCEC3" w14:textId="77777777" w:rsidR="0071704F" w:rsidRPr="003C2F47" w:rsidRDefault="003C2F47" w:rsidP="003C2F47">
      <w:pPr>
        <w:spacing w:after="120"/>
        <w:jc w:val="both"/>
      </w:pPr>
      <w:r w:rsidRPr="003C2F47">
        <w:t>U okviru komponente E. financirati će se aktivnosti kojima će se pridonijeti izgradnji institucionalnih kapaciteta, analizi javnih politika i upravljanju projektom.</w:t>
      </w:r>
    </w:p>
    <w:p w14:paraId="1824E144" w14:textId="77777777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IV.</w:t>
      </w:r>
    </w:p>
    <w:p w14:paraId="59E299AF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652EC050" w14:textId="77777777" w:rsidR="00D92308" w:rsidRDefault="0071704F" w:rsidP="00666EE9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>Prihvaća se Nacrt ugovora o zajmu</w:t>
      </w:r>
      <w:r w:rsidR="00335D19">
        <w:rPr>
          <w:szCs w:val="24"/>
        </w:rPr>
        <w:t>,</w:t>
      </w:r>
      <w:r w:rsidRPr="00EA1363">
        <w:rPr>
          <w:szCs w:val="24"/>
        </w:rPr>
        <w:t xml:space="preserve"> kao osnova za vođenje pregovora.</w:t>
      </w:r>
    </w:p>
    <w:p w14:paraId="4D94B2ED" w14:textId="77777777" w:rsidR="00EA1363" w:rsidRPr="00EA1363" w:rsidRDefault="00EA1363" w:rsidP="00EA1363">
      <w:pPr>
        <w:spacing w:line="240" w:lineRule="auto"/>
        <w:ind w:firstLine="708"/>
        <w:rPr>
          <w:szCs w:val="24"/>
        </w:rPr>
      </w:pPr>
    </w:p>
    <w:p w14:paraId="5CA0FD38" w14:textId="77777777" w:rsidR="0071704F" w:rsidRPr="00EA1363" w:rsidRDefault="0071704F" w:rsidP="00666EE9">
      <w:pPr>
        <w:spacing w:line="240" w:lineRule="auto"/>
        <w:ind w:firstLine="1418"/>
        <w:jc w:val="both"/>
        <w:rPr>
          <w:szCs w:val="24"/>
        </w:rPr>
      </w:pPr>
      <w:r w:rsidRPr="00EA1363">
        <w:rPr>
          <w:szCs w:val="24"/>
        </w:rPr>
        <w:t>Nacrt ugovora o zajmu iz stavka 1. ove točke sastavni je dio ove Odluke.</w:t>
      </w:r>
    </w:p>
    <w:p w14:paraId="271F465B" w14:textId="77777777" w:rsidR="0071704F" w:rsidRPr="00EA1363" w:rsidRDefault="0071704F" w:rsidP="00EA1363">
      <w:pPr>
        <w:spacing w:line="240" w:lineRule="auto"/>
        <w:ind w:firstLine="720"/>
        <w:jc w:val="both"/>
        <w:rPr>
          <w:szCs w:val="24"/>
        </w:rPr>
      </w:pPr>
    </w:p>
    <w:p w14:paraId="75DAD1F2" w14:textId="77777777" w:rsidR="00C520E5" w:rsidRDefault="0071704F" w:rsidP="00EA1363">
      <w:pPr>
        <w:spacing w:line="240" w:lineRule="auto"/>
        <w:jc w:val="center"/>
        <w:rPr>
          <w:b/>
          <w:szCs w:val="24"/>
        </w:rPr>
      </w:pPr>
      <w:r w:rsidRPr="00EA1363">
        <w:rPr>
          <w:b/>
          <w:szCs w:val="24"/>
        </w:rPr>
        <w:t>V.</w:t>
      </w:r>
    </w:p>
    <w:p w14:paraId="66B5164A" w14:textId="77777777" w:rsidR="00EA1363" w:rsidRPr="00EA1363" w:rsidRDefault="00EA1363" w:rsidP="00EA1363">
      <w:pPr>
        <w:spacing w:line="240" w:lineRule="auto"/>
        <w:jc w:val="center"/>
        <w:rPr>
          <w:b/>
          <w:szCs w:val="24"/>
        </w:rPr>
      </w:pPr>
    </w:p>
    <w:p w14:paraId="4C250BF2" w14:textId="77777777" w:rsidR="0071704F" w:rsidRDefault="0071704F" w:rsidP="00EA1363">
      <w:pPr>
        <w:spacing w:line="240" w:lineRule="auto"/>
        <w:ind w:firstLine="1418"/>
        <w:jc w:val="both"/>
        <w:rPr>
          <w:bCs/>
          <w:szCs w:val="24"/>
        </w:rPr>
      </w:pPr>
      <w:r w:rsidRPr="00EA1363">
        <w:rPr>
          <w:bCs/>
          <w:szCs w:val="24"/>
        </w:rPr>
        <w:t>Određuje se izaslanstvo Republike Hrvatske za vođenje pregovora u sljedećem sastavu:</w:t>
      </w:r>
    </w:p>
    <w:p w14:paraId="44480E71" w14:textId="77777777" w:rsidR="003C2F47" w:rsidRDefault="003C2F47" w:rsidP="00EA1363">
      <w:pPr>
        <w:spacing w:line="240" w:lineRule="auto"/>
        <w:ind w:firstLine="1418"/>
        <w:jc w:val="both"/>
        <w:rPr>
          <w:bCs/>
          <w:szCs w:val="24"/>
        </w:rPr>
      </w:pPr>
    </w:p>
    <w:p w14:paraId="1B5EE27D" w14:textId="77777777" w:rsidR="003C2F47" w:rsidRPr="003C2F47" w:rsidRDefault="003C2F47" w:rsidP="003C2F47">
      <w:pPr>
        <w:pStyle w:val="BodyText2"/>
        <w:numPr>
          <w:ilvl w:val="0"/>
          <w:numId w:val="14"/>
        </w:numPr>
        <w:spacing w:line="240" w:lineRule="auto"/>
        <w:jc w:val="both"/>
        <w:rPr>
          <w:bCs/>
          <w:lang w:eastAsia="hr-HR"/>
        </w:rPr>
      </w:pPr>
      <w:r w:rsidRPr="003C2F47">
        <w:rPr>
          <w:bCs/>
          <w:lang w:eastAsia="hr-HR"/>
        </w:rPr>
        <w:t>glavna tajnica Ministarstva pravosuđa i uprave, voditeljica izaslanstva</w:t>
      </w:r>
      <w:r w:rsidR="00EC725A">
        <w:rPr>
          <w:bCs/>
          <w:lang w:eastAsia="hr-HR"/>
        </w:rPr>
        <w:t>;</w:t>
      </w:r>
    </w:p>
    <w:p w14:paraId="22239C4B" w14:textId="77777777" w:rsidR="003C2F47" w:rsidRPr="003C2F47" w:rsidRDefault="003C2F47" w:rsidP="003C2F47">
      <w:pPr>
        <w:pStyle w:val="BodyText2"/>
        <w:numPr>
          <w:ilvl w:val="0"/>
          <w:numId w:val="14"/>
        </w:numPr>
        <w:spacing w:line="240" w:lineRule="auto"/>
        <w:jc w:val="both"/>
        <w:rPr>
          <w:bCs/>
          <w:lang w:eastAsia="hr-HR"/>
        </w:rPr>
      </w:pPr>
      <w:r w:rsidRPr="003C2F47">
        <w:rPr>
          <w:bCs/>
          <w:lang w:eastAsia="hr-HR"/>
        </w:rPr>
        <w:t>tri predstavnika Ministarstva pravosuđa i uprave, članovi</w:t>
      </w:r>
      <w:r w:rsidR="00EC725A">
        <w:rPr>
          <w:bCs/>
          <w:lang w:eastAsia="hr-HR"/>
        </w:rPr>
        <w:t>;</w:t>
      </w:r>
    </w:p>
    <w:p w14:paraId="4B2FBCA4" w14:textId="77777777" w:rsidR="003C2F47" w:rsidRPr="003C2F47" w:rsidRDefault="003C2F47" w:rsidP="003C2F47">
      <w:pPr>
        <w:pStyle w:val="BodyText2"/>
        <w:numPr>
          <w:ilvl w:val="0"/>
          <w:numId w:val="14"/>
        </w:numPr>
        <w:spacing w:line="240" w:lineRule="auto"/>
        <w:jc w:val="both"/>
        <w:rPr>
          <w:bCs/>
          <w:lang w:eastAsia="hr-HR"/>
        </w:rPr>
      </w:pPr>
      <w:r w:rsidRPr="003C2F47">
        <w:rPr>
          <w:bCs/>
          <w:lang w:eastAsia="hr-HR"/>
        </w:rPr>
        <w:t>tri predstavnika Državne geodetske uprave, članovi</w:t>
      </w:r>
      <w:r w:rsidR="00EC725A">
        <w:rPr>
          <w:bCs/>
          <w:lang w:eastAsia="hr-HR"/>
        </w:rPr>
        <w:t>; i</w:t>
      </w:r>
    </w:p>
    <w:p w14:paraId="0164BFCA" w14:textId="77777777" w:rsidR="003C2F47" w:rsidRPr="003C2F47" w:rsidRDefault="003C2F47" w:rsidP="003C2F47">
      <w:pPr>
        <w:pStyle w:val="BodyText2"/>
        <w:numPr>
          <w:ilvl w:val="0"/>
          <w:numId w:val="14"/>
        </w:numPr>
        <w:spacing w:line="240" w:lineRule="auto"/>
        <w:jc w:val="both"/>
        <w:rPr>
          <w:bCs/>
          <w:lang w:eastAsia="hr-HR"/>
        </w:rPr>
      </w:pPr>
      <w:r w:rsidRPr="003C2F47">
        <w:rPr>
          <w:bCs/>
          <w:lang w:eastAsia="hr-HR"/>
        </w:rPr>
        <w:t>tri predstavnika Ministarstva financija, članovi</w:t>
      </w:r>
    </w:p>
    <w:p w14:paraId="111E648E" w14:textId="77777777" w:rsidR="00213244" w:rsidRPr="00EA1363" w:rsidRDefault="00213244" w:rsidP="00EA1363">
      <w:pPr>
        <w:pStyle w:val="BodyText2"/>
        <w:tabs>
          <w:tab w:val="num" w:pos="0"/>
        </w:tabs>
        <w:spacing w:after="0" w:line="240" w:lineRule="auto"/>
        <w:jc w:val="both"/>
        <w:rPr>
          <w:bCs/>
          <w:lang w:eastAsia="hr-HR"/>
        </w:rPr>
      </w:pPr>
    </w:p>
    <w:p w14:paraId="56044998" w14:textId="77777777" w:rsidR="0071704F" w:rsidRDefault="00E415DB" w:rsidP="00EA1363">
      <w:pPr>
        <w:pStyle w:val="BodyText2"/>
        <w:tabs>
          <w:tab w:val="num" w:pos="0"/>
        </w:tabs>
        <w:spacing w:after="0" w:line="240" w:lineRule="auto"/>
        <w:ind w:firstLine="1418"/>
        <w:jc w:val="both"/>
      </w:pPr>
      <w:r w:rsidRPr="00EA1363">
        <w:t>Z</w:t>
      </w:r>
      <w:r w:rsidR="0071704F" w:rsidRPr="00EA1363">
        <w:t xml:space="preserve">a rad </w:t>
      </w:r>
      <w:r w:rsidRPr="00EA1363">
        <w:t>izaslanstva i vođenj</w:t>
      </w:r>
      <w:r w:rsidR="00FD505E">
        <w:t>e</w:t>
      </w:r>
      <w:r w:rsidRPr="00EA1363">
        <w:t xml:space="preserve"> pregovora nije potrebno osigurati dodatna </w:t>
      </w:r>
      <w:r w:rsidR="00666EE9">
        <w:t xml:space="preserve">financijska </w:t>
      </w:r>
      <w:r w:rsidRPr="00EA1363">
        <w:t>sredstva u d</w:t>
      </w:r>
      <w:r w:rsidR="0071704F" w:rsidRPr="00EA1363">
        <w:t>ržavnom proračunu Republike Hrvatske.</w:t>
      </w:r>
    </w:p>
    <w:p w14:paraId="7D881F6C" w14:textId="77777777" w:rsidR="00EA1363" w:rsidRPr="00EA1363" w:rsidRDefault="00EA1363" w:rsidP="00EA1363">
      <w:pPr>
        <w:pStyle w:val="BodyText2"/>
        <w:tabs>
          <w:tab w:val="num" w:pos="0"/>
        </w:tabs>
        <w:spacing w:after="0" w:line="240" w:lineRule="auto"/>
        <w:ind w:firstLine="1418"/>
        <w:jc w:val="both"/>
      </w:pPr>
    </w:p>
    <w:p w14:paraId="6A2A7A9A" w14:textId="77777777" w:rsidR="0071704F" w:rsidRPr="00EA1363" w:rsidRDefault="0071704F" w:rsidP="00EA1363">
      <w:pPr>
        <w:pStyle w:val="BodyTextIndent3"/>
        <w:spacing w:after="0"/>
        <w:ind w:left="0" w:firstLine="1418"/>
        <w:jc w:val="both"/>
        <w:rPr>
          <w:bCs/>
          <w:sz w:val="24"/>
          <w:szCs w:val="24"/>
        </w:rPr>
      </w:pPr>
      <w:r w:rsidRPr="00EA1363">
        <w:rPr>
          <w:bCs/>
          <w:sz w:val="24"/>
          <w:szCs w:val="24"/>
        </w:rPr>
        <w:t xml:space="preserve">Ovlašćuje se voditelj izaslanstva da, u ime izaslanstva Republike Hrvatske, potpiše </w:t>
      </w:r>
      <w:r w:rsidR="00455CB1" w:rsidRPr="00EA1363">
        <w:rPr>
          <w:bCs/>
          <w:sz w:val="24"/>
          <w:szCs w:val="24"/>
        </w:rPr>
        <w:t>z</w:t>
      </w:r>
      <w:r w:rsidRPr="00EA1363">
        <w:rPr>
          <w:bCs/>
          <w:sz w:val="24"/>
          <w:szCs w:val="24"/>
        </w:rPr>
        <w:t>apisnik s pregovora i ostalu potrebnu dokumentaciju.</w:t>
      </w:r>
    </w:p>
    <w:p w14:paraId="7AAE5642" w14:textId="77777777" w:rsidR="002A6CDF" w:rsidRPr="00EA1363" w:rsidRDefault="002A6CDF" w:rsidP="00EA1363">
      <w:pPr>
        <w:spacing w:line="240" w:lineRule="auto"/>
        <w:jc w:val="center"/>
        <w:rPr>
          <w:b/>
          <w:bCs/>
          <w:szCs w:val="24"/>
        </w:rPr>
      </w:pPr>
    </w:p>
    <w:p w14:paraId="0D302CE6" w14:textId="77777777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VI.</w:t>
      </w:r>
    </w:p>
    <w:p w14:paraId="0C371E0B" w14:textId="77777777" w:rsidR="00EA1363" w:rsidRPr="00EA1363" w:rsidRDefault="00EA1363" w:rsidP="00EA1363">
      <w:pPr>
        <w:spacing w:line="240" w:lineRule="auto"/>
        <w:jc w:val="center"/>
        <w:rPr>
          <w:b/>
          <w:bCs/>
          <w:szCs w:val="24"/>
        </w:rPr>
      </w:pPr>
    </w:p>
    <w:p w14:paraId="39883F19" w14:textId="77777777" w:rsidR="00D92308" w:rsidRPr="00EA1363" w:rsidRDefault="0071704F" w:rsidP="00EA1363">
      <w:pPr>
        <w:spacing w:line="240" w:lineRule="auto"/>
        <w:ind w:firstLine="1418"/>
        <w:jc w:val="both"/>
        <w:rPr>
          <w:bCs/>
          <w:szCs w:val="24"/>
        </w:rPr>
      </w:pPr>
      <w:r w:rsidRPr="00EA1363">
        <w:rPr>
          <w:bCs/>
          <w:szCs w:val="24"/>
        </w:rPr>
        <w:t>Ovlašćuje se ministar financija da, u ime Republike H</w:t>
      </w:r>
      <w:r w:rsidR="001158DB" w:rsidRPr="00EA1363">
        <w:rPr>
          <w:bCs/>
          <w:szCs w:val="24"/>
        </w:rPr>
        <w:t xml:space="preserve">rvatske, potpiše Ugovor o zajmu. </w:t>
      </w:r>
    </w:p>
    <w:p w14:paraId="3AE97747" w14:textId="77777777" w:rsidR="002A6CDF" w:rsidRPr="00EA1363" w:rsidRDefault="002A6CDF" w:rsidP="00EA1363">
      <w:pPr>
        <w:spacing w:line="240" w:lineRule="auto"/>
        <w:ind w:firstLine="720"/>
        <w:jc w:val="both"/>
        <w:rPr>
          <w:bCs/>
          <w:szCs w:val="24"/>
        </w:rPr>
      </w:pPr>
    </w:p>
    <w:p w14:paraId="2991A66D" w14:textId="77777777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VII.</w:t>
      </w:r>
    </w:p>
    <w:p w14:paraId="53AA6FF3" w14:textId="77777777" w:rsidR="008174A2" w:rsidRPr="00EA1363" w:rsidRDefault="008174A2" w:rsidP="00EA1363">
      <w:pPr>
        <w:spacing w:line="240" w:lineRule="auto"/>
        <w:jc w:val="center"/>
        <w:rPr>
          <w:b/>
          <w:bCs/>
          <w:szCs w:val="24"/>
        </w:rPr>
      </w:pPr>
    </w:p>
    <w:p w14:paraId="4C959AA3" w14:textId="77777777" w:rsidR="009D7EF8" w:rsidRDefault="003C2F47" w:rsidP="008174A2">
      <w:pPr>
        <w:spacing w:line="240" w:lineRule="auto"/>
        <w:ind w:firstLine="1418"/>
        <w:jc w:val="both"/>
        <w:rPr>
          <w:szCs w:val="24"/>
        </w:rPr>
      </w:pPr>
      <w:r w:rsidRPr="003C2F47">
        <w:rPr>
          <w:szCs w:val="24"/>
        </w:rPr>
        <w:t>Sredstva za otplatu glavnice zajma i plaćanje kamata, koje u ratama dospijevaju dva puta godišnje do 2034. godine</w:t>
      </w:r>
      <w:r w:rsidR="00D35C34" w:rsidRPr="00EA1363">
        <w:rPr>
          <w:szCs w:val="24"/>
        </w:rPr>
        <w:t xml:space="preserve">, kao i sredstva za plaćanje početne naknade i naknade na </w:t>
      </w:r>
      <w:r w:rsidR="00D35C34" w:rsidRPr="00EA1363">
        <w:rPr>
          <w:szCs w:val="24"/>
        </w:rPr>
        <w:lastRenderedPageBreak/>
        <w:t>neiskorištena sredstva, osiguravaju se u državnom proračunu Republike Hrvatske na pozicijama Ministarstva financija</w:t>
      </w:r>
      <w:r w:rsidR="007308D8" w:rsidRPr="00EA1363">
        <w:rPr>
          <w:szCs w:val="24"/>
        </w:rPr>
        <w:t>.</w:t>
      </w:r>
    </w:p>
    <w:p w14:paraId="225A457E" w14:textId="77777777" w:rsidR="008174A2" w:rsidRPr="00EA1363" w:rsidRDefault="008174A2" w:rsidP="008174A2">
      <w:pPr>
        <w:spacing w:line="240" w:lineRule="auto"/>
        <w:ind w:firstLine="1418"/>
        <w:jc w:val="both"/>
        <w:rPr>
          <w:szCs w:val="24"/>
        </w:rPr>
      </w:pPr>
    </w:p>
    <w:p w14:paraId="7C28CA49" w14:textId="77777777" w:rsidR="0071704F" w:rsidRDefault="0071704F" w:rsidP="00EA1363">
      <w:pPr>
        <w:spacing w:line="240" w:lineRule="auto"/>
        <w:jc w:val="center"/>
        <w:rPr>
          <w:b/>
          <w:bCs/>
          <w:szCs w:val="24"/>
        </w:rPr>
      </w:pPr>
      <w:r w:rsidRPr="00EA1363">
        <w:rPr>
          <w:b/>
          <w:bCs/>
          <w:szCs w:val="24"/>
        </w:rPr>
        <w:t>VIII.</w:t>
      </w:r>
    </w:p>
    <w:p w14:paraId="43E558B7" w14:textId="77777777" w:rsidR="008174A2" w:rsidRPr="00EA1363" w:rsidRDefault="008174A2" w:rsidP="00EA1363">
      <w:pPr>
        <w:spacing w:line="240" w:lineRule="auto"/>
        <w:jc w:val="center"/>
        <w:rPr>
          <w:b/>
          <w:bCs/>
          <w:szCs w:val="24"/>
        </w:rPr>
      </w:pPr>
    </w:p>
    <w:p w14:paraId="50894A9B" w14:textId="77777777" w:rsidR="00AF6A0C" w:rsidRDefault="0071704F" w:rsidP="008174A2">
      <w:pPr>
        <w:spacing w:line="240" w:lineRule="auto"/>
        <w:ind w:firstLine="1418"/>
        <w:jc w:val="both"/>
        <w:rPr>
          <w:bCs/>
          <w:szCs w:val="24"/>
        </w:rPr>
      </w:pPr>
      <w:r w:rsidRPr="00EA1363">
        <w:rPr>
          <w:bCs/>
          <w:szCs w:val="24"/>
        </w:rPr>
        <w:t>Ugovor o zajmu ne zahtijeva donošenje novih ili izmjenu postojećih zakona, ali podliježe potvrđivanju sukladno članku 18. Zakona o sklapanju i izvršavanju međunarodnih ugovora.</w:t>
      </w:r>
    </w:p>
    <w:p w14:paraId="3E000C40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22E2DB54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7404E474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7ABD2628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 xml:space="preserve">KLASA: </w:t>
      </w:r>
    </w:p>
    <w:p w14:paraId="456DBBA6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 xml:space="preserve">URBROJ: </w:t>
      </w:r>
    </w:p>
    <w:p w14:paraId="1DC4B788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1EC1A949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 xml:space="preserve">Zagreb, </w:t>
      </w:r>
    </w:p>
    <w:p w14:paraId="068816F0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2DE49841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35B1CFC1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14:paraId="017BE64D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>PREDSJEDNIK</w:t>
      </w:r>
    </w:p>
    <w:p w14:paraId="093EBA85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</w:p>
    <w:p w14:paraId="468629AE" w14:textId="77777777" w:rsidR="008174A2" w:rsidRPr="008174A2" w:rsidRDefault="008174A2" w:rsidP="008174A2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</w:p>
    <w:p w14:paraId="23F9C161" w14:textId="77777777" w:rsidR="008174A2" w:rsidRDefault="008174A2" w:rsidP="00DE1B81">
      <w:pPr>
        <w:autoSpaceDE w:val="0"/>
        <w:autoSpaceDN w:val="0"/>
        <w:adjustRightInd w:val="0"/>
        <w:spacing w:line="240" w:lineRule="auto"/>
        <w:ind w:left="4248"/>
        <w:jc w:val="center"/>
        <w:rPr>
          <w:rFonts w:eastAsia="Calibri"/>
          <w:szCs w:val="24"/>
          <w:lang w:eastAsia="en-US"/>
        </w:rPr>
      </w:pPr>
      <w:r w:rsidRPr="008174A2">
        <w:rPr>
          <w:rFonts w:eastAsia="Calibri"/>
          <w:szCs w:val="24"/>
          <w:lang w:eastAsia="en-US"/>
        </w:rPr>
        <w:t>mr. sc. Andrej Plenković</w:t>
      </w:r>
    </w:p>
    <w:p w14:paraId="3F7C7B35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258F7958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0C2EFDB0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01C6FED1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4A2A3C0A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514E3A9A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412B172A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2D246B58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6936D493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78601C9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6AFF7BEB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6641E8F8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09936304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64A39A9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189304DA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5B2DEDCB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0C087358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3B3DAE57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4856225C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2B710CB3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2B00EA5F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5D2C12F4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EE00FAD" w14:textId="2A4A0C5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5C83CAB" w14:textId="02C29CCC" w:rsidR="00F87F1E" w:rsidRDefault="00F87F1E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F05E5BE" w14:textId="35B95DBD" w:rsidR="00F87F1E" w:rsidRDefault="00F87F1E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234DE4CB" w14:textId="77777777" w:rsidR="00F87F1E" w:rsidRDefault="00F87F1E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4C65568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7C776D5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3A26B38E" w14:textId="77777777" w:rsidR="003C2F47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p w14:paraId="79C310E5" w14:textId="77777777" w:rsidR="0007328D" w:rsidRPr="00D1504C" w:rsidRDefault="0007328D" w:rsidP="0007328D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4"/>
        </w:rPr>
      </w:pPr>
      <w:r w:rsidRPr="00D1504C">
        <w:rPr>
          <w:b/>
          <w:color w:val="000000"/>
          <w:szCs w:val="24"/>
        </w:rPr>
        <w:t>O B R A Z L O Ž E NJ E</w:t>
      </w:r>
    </w:p>
    <w:p w14:paraId="4B6C17E1" w14:textId="77777777" w:rsidR="0007328D" w:rsidRPr="00D1504C" w:rsidRDefault="0007328D" w:rsidP="0007328D">
      <w:pPr>
        <w:jc w:val="both"/>
        <w:rPr>
          <w:b/>
          <w:u w:val="single"/>
        </w:rPr>
      </w:pPr>
    </w:p>
    <w:p w14:paraId="0CDCE1CB" w14:textId="77777777" w:rsidR="0007328D" w:rsidRPr="00D1504C" w:rsidRDefault="0007328D" w:rsidP="0007328D">
      <w:pPr>
        <w:jc w:val="both"/>
        <w:rPr>
          <w:b/>
          <w:u w:val="single"/>
        </w:rPr>
      </w:pPr>
      <w:r w:rsidRPr="00D1504C">
        <w:rPr>
          <w:b/>
          <w:u w:val="single"/>
        </w:rPr>
        <w:t>Uz točku I.</w:t>
      </w:r>
    </w:p>
    <w:p w14:paraId="10CECE10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 xml:space="preserve">Navodi se ustavni temelj za pokretanje postupka za sklapanje Ugovora o zajmu između Republike Hrvatske i Međunarodne banke za obnovu i razvoj za </w:t>
      </w:r>
      <w:r w:rsidRPr="007E3577">
        <w:rPr>
          <w:szCs w:val="24"/>
        </w:rPr>
        <w:t>Projekt integriranih usluga zemljišne administracije i pravosuđa</w:t>
      </w:r>
    </w:p>
    <w:p w14:paraId="68C400D2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</w:p>
    <w:p w14:paraId="42605D4B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II.</w:t>
      </w:r>
    </w:p>
    <w:p w14:paraId="05E7DA65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2AB2077F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>Ocjenjuje se aktualno stanje vezano uz dosad ostvarenu suradnju Republike Hrvatske s Međunarodnom bankom za obnovu i razvoj.</w:t>
      </w:r>
    </w:p>
    <w:p w14:paraId="0AD64C76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</w:p>
    <w:p w14:paraId="5A3FFC9E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III.</w:t>
      </w:r>
    </w:p>
    <w:p w14:paraId="63CB2A9D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042EB47C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 xml:space="preserve">Navodi se razlog zbog kojeg se predlaže sklapanje Ugovora o zajmu između Republike Hrvatske i Međunarodne banke za obnovu i razvoj za </w:t>
      </w:r>
      <w:r w:rsidRPr="007E3577">
        <w:rPr>
          <w:szCs w:val="24"/>
        </w:rPr>
        <w:t>Projekt integriranih usluga zemljišne administracije i pravosuđa</w:t>
      </w:r>
      <w:r w:rsidRPr="00D1504C">
        <w:t xml:space="preserve"> - pružanje podrške Republici Hrvatskoj </w:t>
      </w:r>
      <w:r>
        <w:rPr>
          <w:szCs w:val="24"/>
        </w:rPr>
        <w:t>za</w:t>
      </w:r>
      <w:r w:rsidRPr="00EA1363">
        <w:rPr>
          <w:szCs w:val="24"/>
        </w:rPr>
        <w:t xml:space="preserve"> </w:t>
      </w:r>
      <w:r>
        <w:rPr>
          <w:szCs w:val="24"/>
        </w:rPr>
        <w:t xml:space="preserve">unaprjeđenje </w:t>
      </w:r>
      <w:r w:rsidRPr="007E3577">
        <w:rPr>
          <w:szCs w:val="24"/>
        </w:rPr>
        <w:t>digitalnih usluga i funkcionaln</w:t>
      </w:r>
      <w:r>
        <w:rPr>
          <w:szCs w:val="24"/>
        </w:rPr>
        <w:t>e</w:t>
      </w:r>
      <w:r w:rsidRPr="007E3577">
        <w:rPr>
          <w:szCs w:val="24"/>
        </w:rPr>
        <w:t xml:space="preserve"> integracij</w:t>
      </w:r>
      <w:r>
        <w:rPr>
          <w:szCs w:val="24"/>
        </w:rPr>
        <w:t>e</w:t>
      </w:r>
      <w:r w:rsidRPr="007E3577">
        <w:rPr>
          <w:szCs w:val="24"/>
        </w:rPr>
        <w:t xml:space="preserve"> zemljišne administracije</w:t>
      </w:r>
      <w:r w:rsidRPr="00D1504C">
        <w:t>.</w:t>
      </w:r>
    </w:p>
    <w:p w14:paraId="0ECEBEA9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2C75030E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IV.</w:t>
      </w:r>
    </w:p>
    <w:p w14:paraId="200309A1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2F951B4A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 xml:space="preserve">Navodi se da se prihvaća tekst nacrta Ugovora o zajmu između Republike Hrvatske i Međunarodne banke za obnovu i razvoj </w:t>
      </w:r>
      <w:r w:rsidRPr="007E3577">
        <w:rPr>
          <w:szCs w:val="24"/>
        </w:rPr>
        <w:t>Projekt integriranih usluga zemljišne administracije i pravosuđa</w:t>
      </w:r>
      <w:r w:rsidRPr="00D1504C">
        <w:t>, koji je sastavni dio ove Odluke, kao osnova za vođenje pregovora.</w:t>
      </w:r>
    </w:p>
    <w:p w14:paraId="0644A966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</w:p>
    <w:p w14:paraId="1323546C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V.</w:t>
      </w:r>
    </w:p>
    <w:p w14:paraId="4D6A66B6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05F325CB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>Određuje se sastav izaslanstva Republike Hrvatske za vođenje pregovora uz odredbu o troškovima.</w:t>
      </w:r>
    </w:p>
    <w:p w14:paraId="5BFD8FC5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29816D28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VI.</w:t>
      </w:r>
    </w:p>
    <w:p w14:paraId="65456348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31FEB37F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 xml:space="preserve">Ovlašćuje se potpisnik Ugovora o zajmu između Republike Hrvatske i Međunarodne banke za obnovu i razvoj za  </w:t>
      </w:r>
      <w:r w:rsidRPr="007E3577">
        <w:rPr>
          <w:szCs w:val="24"/>
        </w:rPr>
        <w:t>Projekt integriranih usluga zemljišne administracije i pravosuđa</w:t>
      </w:r>
      <w:r w:rsidRPr="00D1504C">
        <w:t>.</w:t>
      </w:r>
    </w:p>
    <w:p w14:paraId="1338F006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 xml:space="preserve"> </w:t>
      </w:r>
    </w:p>
    <w:p w14:paraId="0A5CC457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VII.</w:t>
      </w:r>
    </w:p>
    <w:p w14:paraId="23E4ECE3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20608B8C" w14:textId="77777777" w:rsidR="0007328D" w:rsidRPr="00D1504C" w:rsidRDefault="0007328D" w:rsidP="0007328D">
      <w:pPr>
        <w:widowControl w:val="0"/>
        <w:spacing w:line="240" w:lineRule="auto"/>
        <w:jc w:val="both"/>
      </w:pPr>
      <w:r w:rsidRPr="00D1504C">
        <w:t>Navodi se da će izvršenje</w:t>
      </w:r>
      <w:r w:rsidRPr="00D1504C">
        <w:rPr>
          <w:color w:val="FF0000"/>
        </w:rPr>
        <w:t xml:space="preserve"> </w:t>
      </w:r>
      <w:r w:rsidRPr="00D1504C">
        <w:t>Ugovora o zajmu</w:t>
      </w:r>
      <w:r w:rsidRPr="00D1504C">
        <w:rPr>
          <w:color w:val="FF0000"/>
        </w:rPr>
        <w:t xml:space="preserve"> </w:t>
      </w:r>
      <w:r w:rsidRPr="00D1504C">
        <w:t>zahtijevati osiguranje financijskih sredstava iz državnog proračuna.</w:t>
      </w:r>
    </w:p>
    <w:p w14:paraId="32D62D7C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5D9BCDA7" w14:textId="77777777" w:rsidR="0007328D" w:rsidRPr="00D1504C" w:rsidRDefault="0007328D" w:rsidP="0007328D">
      <w:pPr>
        <w:spacing w:line="240" w:lineRule="auto"/>
        <w:jc w:val="both"/>
        <w:outlineLvl w:val="0"/>
        <w:rPr>
          <w:b/>
          <w:u w:val="single"/>
        </w:rPr>
      </w:pPr>
      <w:r w:rsidRPr="00D1504C">
        <w:rPr>
          <w:b/>
          <w:u w:val="single"/>
        </w:rPr>
        <w:t>Uz točku VIII.</w:t>
      </w:r>
    </w:p>
    <w:p w14:paraId="3D2D772E" w14:textId="77777777" w:rsidR="0007328D" w:rsidRPr="00D1504C" w:rsidRDefault="0007328D" w:rsidP="0007328D">
      <w:pPr>
        <w:spacing w:line="240" w:lineRule="auto"/>
        <w:jc w:val="both"/>
        <w:outlineLvl w:val="0"/>
      </w:pPr>
    </w:p>
    <w:p w14:paraId="1441EEB0" w14:textId="77777777" w:rsidR="0007328D" w:rsidRPr="00D1504C" w:rsidRDefault="0007328D" w:rsidP="0007328D">
      <w:pPr>
        <w:spacing w:line="240" w:lineRule="auto"/>
        <w:jc w:val="both"/>
        <w:outlineLvl w:val="0"/>
      </w:pPr>
      <w:r w:rsidRPr="00D1504C">
        <w:t xml:space="preserve">Navodi se da Ugovor o zajmu između Republike Hrvatske i Međunarodne banke za obnovu i razvoj za </w:t>
      </w:r>
      <w:r w:rsidRPr="007E3577">
        <w:rPr>
          <w:szCs w:val="24"/>
        </w:rPr>
        <w:t>Projekt integriranih usluga zemljišne administracije i pravosuđa</w:t>
      </w:r>
      <w:r w:rsidRPr="00D1504C">
        <w:t xml:space="preserve"> ne zahtijeva donošenje novih ili izmjenu postojećih zakona, ali podliježe potvrđivanju prema članku 18. Zakona o sklapanju i izvršavanju međunarodnih ugovora. </w:t>
      </w:r>
    </w:p>
    <w:p w14:paraId="406E9AA6" w14:textId="77777777" w:rsidR="003C2F47" w:rsidRPr="00D1504C" w:rsidRDefault="003C2F47" w:rsidP="003C2F47">
      <w:pPr>
        <w:spacing w:line="240" w:lineRule="auto"/>
        <w:jc w:val="both"/>
        <w:outlineLvl w:val="0"/>
        <w:rPr>
          <w:b/>
          <w:u w:val="single"/>
        </w:rPr>
      </w:pPr>
    </w:p>
    <w:p w14:paraId="6E2F9B6F" w14:textId="77777777" w:rsidR="003C2F47" w:rsidRPr="00D1504C" w:rsidRDefault="003C2F47" w:rsidP="003C2F47">
      <w:pPr>
        <w:spacing w:line="240" w:lineRule="auto"/>
        <w:jc w:val="both"/>
        <w:outlineLvl w:val="0"/>
        <w:rPr>
          <w:b/>
          <w:u w:val="single"/>
        </w:rPr>
      </w:pPr>
    </w:p>
    <w:p w14:paraId="249EC962" w14:textId="58F760AB" w:rsidR="003C2F47" w:rsidRPr="008174A2" w:rsidRDefault="003C2F47" w:rsidP="003C2F47">
      <w:pPr>
        <w:autoSpaceDE w:val="0"/>
        <w:autoSpaceDN w:val="0"/>
        <w:adjustRightInd w:val="0"/>
        <w:spacing w:line="240" w:lineRule="auto"/>
        <w:ind w:left="4248"/>
        <w:rPr>
          <w:rFonts w:eastAsia="Calibri"/>
          <w:szCs w:val="24"/>
          <w:lang w:eastAsia="en-US"/>
        </w:rPr>
      </w:pPr>
    </w:p>
    <w:sectPr w:rsidR="003C2F47" w:rsidRPr="008174A2" w:rsidSect="008174A2">
      <w:headerReference w:type="default" r:id="rId16"/>
      <w:pgSz w:w="11906" w:h="16838" w:code="9"/>
      <w:pgMar w:top="1418" w:right="1418" w:bottom="1418" w:left="1418" w:header="709" w:footer="709" w:gutter="0"/>
      <w:pgNumType w:start="1"/>
      <w:cols w:space="72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C5CAA" w14:textId="77777777" w:rsidR="0001058F" w:rsidRDefault="0001058F">
      <w:pPr>
        <w:spacing w:line="240" w:lineRule="auto"/>
      </w:pPr>
      <w:r>
        <w:separator/>
      </w:r>
    </w:p>
  </w:endnote>
  <w:endnote w:type="continuationSeparator" w:id="0">
    <w:p w14:paraId="5BBBA73E" w14:textId="77777777" w:rsidR="0001058F" w:rsidRDefault="0001058F">
      <w:pPr>
        <w:spacing w:line="240" w:lineRule="auto"/>
      </w:pPr>
      <w:r>
        <w:continuationSeparator/>
      </w:r>
    </w:p>
  </w:endnote>
  <w:endnote w:type="continuationNotice" w:id="1">
    <w:p w14:paraId="35C0AFB1" w14:textId="77777777" w:rsidR="0001058F" w:rsidRDefault="000105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E750" w14:textId="77777777" w:rsidR="00BF24B8" w:rsidRPr="00CE78D1" w:rsidRDefault="00BF24B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68F48" w14:textId="77777777" w:rsidR="003837B1" w:rsidRDefault="0038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78767" w14:textId="77777777" w:rsidR="0001058F" w:rsidRDefault="0001058F">
      <w:pPr>
        <w:spacing w:line="240" w:lineRule="auto"/>
      </w:pPr>
      <w:r>
        <w:separator/>
      </w:r>
    </w:p>
  </w:footnote>
  <w:footnote w:type="continuationSeparator" w:id="0">
    <w:p w14:paraId="65223CBA" w14:textId="77777777" w:rsidR="0001058F" w:rsidRDefault="0001058F">
      <w:pPr>
        <w:spacing w:line="240" w:lineRule="auto"/>
      </w:pPr>
      <w:r>
        <w:continuationSeparator/>
      </w:r>
    </w:p>
  </w:footnote>
  <w:footnote w:type="continuationNotice" w:id="1">
    <w:p w14:paraId="2078114C" w14:textId="77777777" w:rsidR="0001058F" w:rsidRDefault="000105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038187"/>
      <w:docPartObj>
        <w:docPartGallery w:val="Page Numbers (Top of Page)"/>
        <w:docPartUnique/>
      </w:docPartObj>
    </w:sdtPr>
    <w:sdtEndPr/>
    <w:sdtContent>
      <w:p w14:paraId="3F07FE37" w14:textId="79DBDD7C" w:rsidR="003837B1" w:rsidRDefault="008174A2" w:rsidP="00817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F1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8142502"/>
      <w:docPartObj>
        <w:docPartGallery w:val="Page Numbers (Top of Page)"/>
        <w:docPartUnique/>
      </w:docPartObj>
    </w:sdtPr>
    <w:sdtEndPr/>
    <w:sdtContent>
      <w:p w14:paraId="7ACD8A82" w14:textId="1B38CEF0" w:rsidR="008174A2" w:rsidRDefault="008174A2" w:rsidP="008174A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43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5D0"/>
    <w:multiLevelType w:val="hybridMultilevel"/>
    <w:tmpl w:val="CC6831A8"/>
    <w:lvl w:ilvl="0" w:tplc="4CF493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102"/>
    <w:multiLevelType w:val="hybridMultilevel"/>
    <w:tmpl w:val="310276D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A6E271C"/>
    <w:multiLevelType w:val="hybridMultilevel"/>
    <w:tmpl w:val="F0688C0C"/>
    <w:lvl w:ilvl="0" w:tplc="0364908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93853"/>
    <w:multiLevelType w:val="hybridMultilevel"/>
    <w:tmpl w:val="1F50A6F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21173"/>
    <w:multiLevelType w:val="multilevel"/>
    <w:tmpl w:val="35DEFEE6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5" w15:restartNumberingAfterBreak="0">
    <w:nsid w:val="31235479"/>
    <w:multiLevelType w:val="hybridMultilevel"/>
    <w:tmpl w:val="1390F686"/>
    <w:lvl w:ilvl="0" w:tplc="E20688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2794"/>
    <w:multiLevelType w:val="multilevel"/>
    <w:tmpl w:val="33161A0E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7" w15:restartNumberingAfterBreak="0">
    <w:nsid w:val="3534524C"/>
    <w:multiLevelType w:val="hybridMultilevel"/>
    <w:tmpl w:val="BF7CA4FA"/>
    <w:lvl w:ilvl="0" w:tplc="92A43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A06CA"/>
    <w:multiLevelType w:val="multilevel"/>
    <w:tmpl w:val="49C6AF78"/>
    <w:lvl w:ilvl="0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8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1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200" w:hanging="360"/>
      </w:pPr>
      <w:rPr>
        <w:rFonts w:ascii="Wingdings" w:hAnsi="Wingdings"/>
      </w:rPr>
    </w:lvl>
  </w:abstractNum>
  <w:abstractNum w:abstractNumId="9" w15:restartNumberingAfterBreak="0">
    <w:nsid w:val="58A62984"/>
    <w:multiLevelType w:val="multilevel"/>
    <w:tmpl w:val="D07EFD30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0" w15:restartNumberingAfterBreak="0">
    <w:nsid w:val="5E9C5600"/>
    <w:multiLevelType w:val="hybridMultilevel"/>
    <w:tmpl w:val="7A2E9EDC"/>
    <w:lvl w:ilvl="0" w:tplc="075A6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D50EB"/>
    <w:multiLevelType w:val="hybridMultilevel"/>
    <w:tmpl w:val="4636EFA2"/>
    <w:lvl w:ilvl="0" w:tplc="73D4FF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315C8C"/>
    <w:multiLevelType w:val="multilevel"/>
    <w:tmpl w:val="7A56C2E8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3" w15:restartNumberingAfterBreak="0">
    <w:nsid w:val="7C7E466D"/>
    <w:multiLevelType w:val="hybridMultilevel"/>
    <w:tmpl w:val="EC5074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71354"/>
    <w:multiLevelType w:val="hybridMultilevel"/>
    <w:tmpl w:val="68B0C482"/>
    <w:lvl w:ilvl="0" w:tplc="F8708E8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B1"/>
    <w:rsid w:val="00002222"/>
    <w:rsid w:val="0001039A"/>
    <w:rsid w:val="0001058F"/>
    <w:rsid w:val="000245DD"/>
    <w:rsid w:val="00040646"/>
    <w:rsid w:val="0006696A"/>
    <w:rsid w:val="0007328D"/>
    <w:rsid w:val="000A2C4F"/>
    <w:rsid w:val="000A46CD"/>
    <w:rsid w:val="000A4EB8"/>
    <w:rsid w:val="000A5C78"/>
    <w:rsid w:val="000B4633"/>
    <w:rsid w:val="000E525C"/>
    <w:rsid w:val="000F213F"/>
    <w:rsid w:val="000F5227"/>
    <w:rsid w:val="000F7BCD"/>
    <w:rsid w:val="001065BC"/>
    <w:rsid w:val="001158DB"/>
    <w:rsid w:val="00141E48"/>
    <w:rsid w:val="001459C4"/>
    <w:rsid w:val="00146E4C"/>
    <w:rsid w:val="00152578"/>
    <w:rsid w:val="0019127E"/>
    <w:rsid w:val="00197109"/>
    <w:rsid w:val="001E1385"/>
    <w:rsid w:val="001F6AB2"/>
    <w:rsid w:val="0020540B"/>
    <w:rsid w:val="00213244"/>
    <w:rsid w:val="00216ECB"/>
    <w:rsid w:val="0022207F"/>
    <w:rsid w:val="00230DFD"/>
    <w:rsid w:val="00255B26"/>
    <w:rsid w:val="00260A9F"/>
    <w:rsid w:val="00271065"/>
    <w:rsid w:val="00296B68"/>
    <w:rsid w:val="002A08D1"/>
    <w:rsid w:val="002A3AD1"/>
    <w:rsid w:val="002A6CDF"/>
    <w:rsid w:val="002B32F7"/>
    <w:rsid w:val="002C56C7"/>
    <w:rsid w:val="002D0069"/>
    <w:rsid w:val="002D2908"/>
    <w:rsid w:val="002D490C"/>
    <w:rsid w:val="002E32F8"/>
    <w:rsid w:val="002F2247"/>
    <w:rsid w:val="00305008"/>
    <w:rsid w:val="00316417"/>
    <w:rsid w:val="00325BD9"/>
    <w:rsid w:val="003343E6"/>
    <w:rsid w:val="00335D19"/>
    <w:rsid w:val="00343F48"/>
    <w:rsid w:val="00354443"/>
    <w:rsid w:val="00355AEC"/>
    <w:rsid w:val="00370A4D"/>
    <w:rsid w:val="003837B1"/>
    <w:rsid w:val="003966AD"/>
    <w:rsid w:val="003A5883"/>
    <w:rsid w:val="003C141A"/>
    <w:rsid w:val="003C15EB"/>
    <w:rsid w:val="003C2F47"/>
    <w:rsid w:val="003C5566"/>
    <w:rsid w:val="003D1CCC"/>
    <w:rsid w:val="003E161F"/>
    <w:rsid w:val="003E4AA4"/>
    <w:rsid w:val="00405B4F"/>
    <w:rsid w:val="004201EE"/>
    <w:rsid w:val="00420BCC"/>
    <w:rsid w:val="00435250"/>
    <w:rsid w:val="00451B53"/>
    <w:rsid w:val="00455A7E"/>
    <w:rsid w:val="00455CB1"/>
    <w:rsid w:val="00456513"/>
    <w:rsid w:val="004608D2"/>
    <w:rsid w:val="00462BB2"/>
    <w:rsid w:val="00465A81"/>
    <w:rsid w:val="00482BD8"/>
    <w:rsid w:val="00495B4B"/>
    <w:rsid w:val="004A0931"/>
    <w:rsid w:val="004B232C"/>
    <w:rsid w:val="004B3914"/>
    <w:rsid w:val="004C3B3F"/>
    <w:rsid w:val="004D47C7"/>
    <w:rsid w:val="004D5103"/>
    <w:rsid w:val="004D5434"/>
    <w:rsid w:val="0050358C"/>
    <w:rsid w:val="00511BC6"/>
    <w:rsid w:val="00516169"/>
    <w:rsid w:val="00520D44"/>
    <w:rsid w:val="00523D96"/>
    <w:rsid w:val="005415BA"/>
    <w:rsid w:val="00595F2B"/>
    <w:rsid w:val="005A2156"/>
    <w:rsid w:val="005B5079"/>
    <w:rsid w:val="005C36D9"/>
    <w:rsid w:val="005E7782"/>
    <w:rsid w:val="005F0D3E"/>
    <w:rsid w:val="005F2743"/>
    <w:rsid w:val="00606126"/>
    <w:rsid w:val="00612FD1"/>
    <w:rsid w:val="006156D6"/>
    <w:rsid w:val="00617AC9"/>
    <w:rsid w:val="00642299"/>
    <w:rsid w:val="00642CDF"/>
    <w:rsid w:val="0064426B"/>
    <w:rsid w:val="00663783"/>
    <w:rsid w:val="00666EE9"/>
    <w:rsid w:val="006E1556"/>
    <w:rsid w:val="006E5291"/>
    <w:rsid w:val="0070208E"/>
    <w:rsid w:val="0070760C"/>
    <w:rsid w:val="00715E99"/>
    <w:rsid w:val="0071704F"/>
    <w:rsid w:val="007308D8"/>
    <w:rsid w:val="007310A3"/>
    <w:rsid w:val="00737D6B"/>
    <w:rsid w:val="00746B98"/>
    <w:rsid w:val="00750D5F"/>
    <w:rsid w:val="00757ECF"/>
    <w:rsid w:val="0076216F"/>
    <w:rsid w:val="00784702"/>
    <w:rsid w:val="00797B5F"/>
    <w:rsid w:val="007A16B7"/>
    <w:rsid w:val="007C3889"/>
    <w:rsid w:val="007D066F"/>
    <w:rsid w:val="007E260B"/>
    <w:rsid w:val="007E3577"/>
    <w:rsid w:val="007E5297"/>
    <w:rsid w:val="007F3470"/>
    <w:rsid w:val="00803254"/>
    <w:rsid w:val="008045FB"/>
    <w:rsid w:val="008061CE"/>
    <w:rsid w:val="008062AE"/>
    <w:rsid w:val="008174A2"/>
    <w:rsid w:val="0084210D"/>
    <w:rsid w:val="00844DD8"/>
    <w:rsid w:val="008476EC"/>
    <w:rsid w:val="00866545"/>
    <w:rsid w:val="00884E56"/>
    <w:rsid w:val="008863E2"/>
    <w:rsid w:val="0088702A"/>
    <w:rsid w:val="00893E76"/>
    <w:rsid w:val="008C2ED7"/>
    <w:rsid w:val="008C5F43"/>
    <w:rsid w:val="008D1B28"/>
    <w:rsid w:val="008D1C83"/>
    <w:rsid w:val="008E6414"/>
    <w:rsid w:val="00935E14"/>
    <w:rsid w:val="00954D52"/>
    <w:rsid w:val="00965CA1"/>
    <w:rsid w:val="00982C1C"/>
    <w:rsid w:val="009837E1"/>
    <w:rsid w:val="00992465"/>
    <w:rsid w:val="009946C5"/>
    <w:rsid w:val="009A3CEB"/>
    <w:rsid w:val="009D7EF8"/>
    <w:rsid w:val="009F3EE4"/>
    <w:rsid w:val="00A25BBE"/>
    <w:rsid w:val="00A26522"/>
    <w:rsid w:val="00A26A73"/>
    <w:rsid w:val="00A30852"/>
    <w:rsid w:val="00A5296C"/>
    <w:rsid w:val="00A67DEC"/>
    <w:rsid w:val="00A75105"/>
    <w:rsid w:val="00A75451"/>
    <w:rsid w:val="00A76C2B"/>
    <w:rsid w:val="00A81925"/>
    <w:rsid w:val="00A94B54"/>
    <w:rsid w:val="00AA7827"/>
    <w:rsid w:val="00AA7F29"/>
    <w:rsid w:val="00AA7F49"/>
    <w:rsid w:val="00AC2978"/>
    <w:rsid w:val="00AC57D2"/>
    <w:rsid w:val="00AD230F"/>
    <w:rsid w:val="00AF3E87"/>
    <w:rsid w:val="00AF6A0C"/>
    <w:rsid w:val="00AF6DE9"/>
    <w:rsid w:val="00B11485"/>
    <w:rsid w:val="00B12DBD"/>
    <w:rsid w:val="00B60E28"/>
    <w:rsid w:val="00B62A60"/>
    <w:rsid w:val="00B67C47"/>
    <w:rsid w:val="00B75FE3"/>
    <w:rsid w:val="00B90F57"/>
    <w:rsid w:val="00B94996"/>
    <w:rsid w:val="00BB1EC5"/>
    <w:rsid w:val="00BC097A"/>
    <w:rsid w:val="00BE5504"/>
    <w:rsid w:val="00BF24B8"/>
    <w:rsid w:val="00BF48CB"/>
    <w:rsid w:val="00BF7900"/>
    <w:rsid w:val="00BF7FD5"/>
    <w:rsid w:val="00C007DE"/>
    <w:rsid w:val="00C07C52"/>
    <w:rsid w:val="00C4243A"/>
    <w:rsid w:val="00C520E5"/>
    <w:rsid w:val="00C55FFF"/>
    <w:rsid w:val="00C6302F"/>
    <w:rsid w:val="00C63B04"/>
    <w:rsid w:val="00C75956"/>
    <w:rsid w:val="00C97645"/>
    <w:rsid w:val="00CA05C7"/>
    <w:rsid w:val="00CC2E71"/>
    <w:rsid w:val="00CE5123"/>
    <w:rsid w:val="00CF49DB"/>
    <w:rsid w:val="00D022BF"/>
    <w:rsid w:val="00D04523"/>
    <w:rsid w:val="00D169E6"/>
    <w:rsid w:val="00D17A66"/>
    <w:rsid w:val="00D17DCB"/>
    <w:rsid w:val="00D21317"/>
    <w:rsid w:val="00D26C9B"/>
    <w:rsid w:val="00D35A37"/>
    <w:rsid w:val="00D35C34"/>
    <w:rsid w:val="00D613B6"/>
    <w:rsid w:val="00D63E76"/>
    <w:rsid w:val="00D661DA"/>
    <w:rsid w:val="00D71798"/>
    <w:rsid w:val="00D73EAC"/>
    <w:rsid w:val="00D74B7A"/>
    <w:rsid w:val="00D80003"/>
    <w:rsid w:val="00D8108B"/>
    <w:rsid w:val="00D92308"/>
    <w:rsid w:val="00DC61B7"/>
    <w:rsid w:val="00DE1B81"/>
    <w:rsid w:val="00E00291"/>
    <w:rsid w:val="00E06800"/>
    <w:rsid w:val="00E230ED"/>
    <w:rsid w:val="00E35CE1"/>
    <w:rsid w:val="00E415DB"/>
    <w:rsid w:val="00E53641"/>
    <w:rsid w:val="00E56FC5"/>
    <w:rsid w:val="00E6375A"/>
    <w:rsid w:val="00E67508"/>
    <w:rsid w:val="00EA1363"/>
    <w:rsid w:val="00EB5613"/>
    <w:rsid w:val="00EC05C4"/>
    <w:rsid w:val="00EC1D76"/>
    <w:rsid w:val="00EC2074"/>
    <w:rsid w:val="00EC71F3"/>
    <w:rsid w:val="00EC725A"/>
    <w:rsid w:val="00EE2CC7"/>
    <w:rsid w:val="00EE76A2"/>
    <w:rsid w:val="00EE7DAA"/>
    <w:rsid w:val="00EE7E60"/>
    <w:rsid w:val="00EF5C2F"/>
    <w:rsid w:val="00F05166"/>
    <w:rsid w:val="00F0718C"/>
    <w:rsid w:val="00F26932"/>
    <w:rsid w:val="00F320C4"/>
    <w:rsid w:val="00F3632B"/>
    <w:rsid w:val="00F504E9"/>
    <w:rsid w:val="00F641D3"/>
    <w:rsid w:val="00F67760"/>
    <w:rsid w:val="00F828A5"/>
    <w:rsid w:val="00F82B99"/>
    <w:rsid w:val="00F87F1E"/>
    <w:rsid w:val="00F92520"/>
    <w:rsid w:val="00FC1039"/>
    <w:rsid w:val="00FC557C"/>
    <w:rsid w:val="00FD3676"/>
    <w:rsid w:val="00FD505E"/>
    <w:rsid w:val="00FE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7194"/>
  <w15:docId w15:val="{F6ECE6D4-B2CF-4BE6-9A95-976D9E7C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F05166"/>
    <w:pPr>
      <w:keepNext/>
      <w:spacing w:after="120" w:line="240" w:lineRule="auto"/>
      <w:jc w:val="both"/>
      <w:outlineLvl w:val="1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Header">
    <w:name w:val="header"/>
    <w:basedOn w:val="Normal"/>
    <w:next w:val="Normal"/>
    <w:link w:val="Head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bdr w:val="none" w:sz="0" w:space="0" w:color="auto"/>
    </w:rPr>
  </w:style>
  <w:style w:type="paragraph" w:styleId="Footer">
    <w:name w:val="footer"/>
    <w:basedOn w:val="Normal"/>
    <w:next w:val="Normal"/>
    <w:link w:val="FooterChar"/>
    <w:uiPriority w:val="99"/>
    <w:unhideWhenUsed/>
    <w:pPr>
      <w:tabs>
        <w:tab w:val="center" w:pos="4582"/>
        <w:tab w:val="right" w:pos="916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ListParagraph">
    <w:name w:val="List Paragraph"/>
    <w:basedOn w:val="Normal"/>
    <w:uiPriority w:val="34"/>
    <w:qFormat/>
    <w:rsid w:val="00040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1704F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71704F"/>
    <w:pPr>
      <w:spacing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71704F"/>
    <w:rPr>
      <w:sz w:val="22"/>
    </w:rPr>
  </w:style>
  <w:style w:type="paragraph" w:customStyle="1" w:styleId="crostyle">
    <w:name w:val="crostyle"/>
    <w:basedOn w:val="Normal"/>
    <w:rsid w:val="0071704F"/>
    <w:pPr>
      <w:spacing w:before="100" w:beforeAutospacing="1" w:after="100" w:afterAutospacing="1" w:line="240" w:lineRule="auto"/>
    </w:pPr>
    <w:rPr>
      <w:szCs w:val="24"/>
    </w:rPr>
  </w:style>
  <w:style w:type="paragraph" w:styleId="BodyTextIndent3">
    <w:name w:val="Body Text Indent 3"/>
    <w:basedOn w:val="Normal"/>
    <w:link w:val="BodyTextIndent3Char"/>
    <w:rsid w:val="0071704F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71704F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71704F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71704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5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A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AEC"/>
    <w:rPr>
      <w:b/>
      <w:bCs/>
    </w:rPr>
  </w:style>
  <w:style w:type="character" w:customStyle="1" w:styleId="Heading2Char">
    <w:name w:val="Heading 2 Char"/>
    <w:basedOn w:val="DefaultParagraphFont"/>
    <w:link w:val="Heading2"/>
    <w:rsid w:val="00F05166"/>
    <w:rPr>
      <w:rFonts w:ascii="Arial" w:hAnsi="Arial"/>
      <w:sz w:val="22"/>
      <w:u w:val="single"/>
    </w:rPr>
  </w:style>
  <w:style w:type="paragraph" w:customStyle="1" w:styleId="Default">
    <w:name w:val="Default"/>
    <w:rsid w:val="00EE7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2908"/>
    <w:rPr>
      <w:color w:val="0563C1" w:themeColor="hyperlink"/>
      <w:u w:val="single"/>
    </w:rPr>
  </w:style>
  <w:style w:type="table" w:styleId="TableGrid">
    <w:name w:val="Table Grid"/>
    <w:basedOn w:val="TableNormal"/>
    <w:rsid w:val="00BF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AZJMDCZ6QSYZ-7492995-14332</_dlc_DocId>
    <_dlc_DocIdUrl xmlns="a494813a-d0d8-4dad-94cb-0d196f36ba15">
      <Url>https://ekoordinacije.vlada.hr/unutarnja-vanjska-politika/_layouts/15/DocIdRedir.aspx?ID=AZJMDCZ6QSYZ-7492995-14332</Url>
      <Description>AZJMDCZ6QSYZ-7492995-14332</Description>
    </_dlc_DocIdUrl>
    <SharedWithUsers xmlns="a494813a-d0d8-4dad-94cb-0d196f36ba15">
      <UserInfo>
        <DisplayName>Ivona Ferenčić</DisplayName>
        <AccountId>175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9A94A-5108-4B7F-9C51-54CA7E4D86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EDE155E-38CC-4715-9056-1F0854584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1F8E9F-6AC2-4413-898A-1032A520339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7B7F50-C240-49DF-81B5-5E0CF777EB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122B7F-5F99-4068-93A7-5701443F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1003</Words>
  <Characters>5720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Vinkešević</dc:creator>
  <cp:lastModifiedBy>Mladen Duvnjak</cp:lastModifiedBy>
  <cp:revision>5</cp:revision>
  <cp:lastPrinted>2021-08-26T13:02:00Z</cp:lastPrinted>
  <dcterms:created xsi:type="dcterms:W3CDTF">2024-01-05T16:56:00Z</dcterms:created>
  <dcterms:modified xsi:type="dcterms:W3CDTF">2024-01-17T08:45:00Z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4d193046-539e-4ee1-a626-afcddaa75283</vt:lpwstr>
  </property>
</Properties>
</file>