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24D1" w14:textId="77777777" w:rsidR="0087586F" w:rsidRPr="00800462" w:rsidRDefault="0087586F" w:rsidP="0087586F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5CC1FA4" wp14:editId="22E6A5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B54A1A" w14:textId="77777777" w:rsidR="0087586F" w:rsidRPr="00800462" w:rsidRDefault="0087586F" w:rsidP="0087586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2E8C207" w14:textId="77777777" w:rsidR="0087586F" w:rsidRPr="00800462" w:rsidRDefault="0087586F" w:rsidP="0087586F">
      <w:pPr>
        <w:jc w:val="both"/>
        <w:rPr>
          <w:sz w:val="24"/>
          <w:szCs w:val="24"/>
        </w:rPr>
      </w:pPr>
    </w:p>
    <w:p w14:paraId="466866AD" w14:textId="449E58B8" w:rsidR="0087586F" w:rsidRPr="00800462" w:rsidRDefault="0087586F" w:rsidP="008758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 siječnja</w:t>
      </w:r>
      <w:r w:rsidRPr="00800462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800462">
        <w:rPr>
          <w:sz w:val="24"/>
          <w:szCs w:val="24"/>
        </w:rPr>
        <w:t>.</w:t>
      </w:r>
    </w:p>
    <w:p w14:paraId="2E37D669" w14:textId="77777777" w:rsidR="0087586F" w:rsidRPr="00800462" w:rsidRDefault="0087586F" w:rsidP="0087586F">
      <w:pPr>
        <w:jc w:val="right"/>
        <w:rPr>
          <w:sz w:val="24"/>
          <w:szCs w:val="24"/>
        </w:rPr>
      </w:pPr>
    </w:p>
    <w:p w14:paraId="2F2952A3" w14:textId="77777777" w:rsidR="0087586F" w:rsidRPr="00800462" w:rsidRDefault="0087586F" w:rsidP="0087586F">
      <w:pPr>
        <w:jc w:val="right"/>
        <w:rPr>
          <w:sz w:val="24"/>
          <w:szCs w:val="24"/>
        </w:rPr>
      </w:pPr>
    </w:p>
    <w:p w14:paraId="5F53FE8C" w14:textId="77777777" w:rsidR="0087586F" w:rsidRPr="00800462" w:rsidRDefault="0087586F" w:rsidP="0087586F">
      <w:pPr>
        <w:jc w:val="right"/>
        <w:rPr>
          <w:sz w:val="24"/>
          <w:szCs w:val="24"/>
        </w:rPr>
      </w:pPr>
    </w:p>
    <w:p w14:paraId="345917B4" w14:textId="77777777" w:rsidR="0087586F" w:rsidRPr="00800462" w:rsidRDefault="0087586F" w:rsidP="0087586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87586F" w:rsidRPr="00800462" w14:paraId="5A6310FC" w14:textId="77777777" w:rsidTr="0060202A">
        <w:tc>
          <w:tcPr>
            <w:tcW w:w="1951" w:type="dxa"/>
          </w:tcPr>
          <w:p w14:paraId="58EF1BDF" w14:textId="77777777" w:rsidR="0087586F" w:rsidRPr="00800462" w:rsidRDefault="0087586F" w:rsidP="0060202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0D1ECA" w14:textId="77777777" w:rsidR="0087586F" w:rsidRPr="00800462" w:rsidRDefault="0087586F" w:rsidP="006020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258F7914" w14:textId="77777777" w:rsidR="0087586F" w:rsidRPr="00800462" w:rsidRDefault="0087586F" w:rsidP="0087586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87586F" w:rsidRPr="00800462" w14:paraId="6E89962A" w14:textId="77777777" w:rsidTr="0060202A">
        <w:tc>
          <w:tcPr>
            <w:tcW w:w="1951" w:type="dxa"/>
          </w:tcPr>
          <w:p w14:paraId="0C24AC77" w14:textId="77777777" w:rsidR="0087586F" w:rsidRPr="00800462" w:rsidRDefault="0087586F" w:rsidP="0060202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F90D8B" w14:textId="36921B17" w:rsidR="0087586F" w:rsidRPr="0087586F" w:rsidRDefault="0087586F" w:rsidP="0087586F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Prijedlog odluke </w:t>
            </w:r>
            <w:r w:rsidRPr="0087586F">
              <w:rPr>
                <w:bCs/>
                <w:color w:val="auto"/>
                <w:sz w:val="24"/>
                <w:szCs w:val="24"/>
              </w:rPr>
              <w:t>o produljenju istražnog razdoblja u svrhu istraživanja i eksploatacije ugljikovodika na istražnom prostoru ugljikovodika „DR-03“</w:t>
            </w:r>
          </w:p>
        </w:tc>
      </w:tr>
    </w:tbl>
    <w:p w14:paraId="2F52AF16" w14:textId="77777777" w:rsidR="0087586F" w:rsidRPr="00800462" w:rsidRDefault="0087586F" w:rsidP="0087586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p w14:paraId="1213B324" w14:textId="77777777" w:rsidR="0087586F" w:rsidRPr="00800462" w:rsidRDefault="0087586F" w:rsidP="0087586F">
      <w:pPr>
        <w:jc w:val="both"/>
        <w:rPr>
          <w:sz w:val="24"/>
          <w:szCs w:val="24"/>
        </w:rPr>
      </w:pPr>
    </w:p>
    <w:p w14:paraId="18CC1EE2" w14:textId="77777777" w:rsidR="0087586F" w:rsidRDefault="0087586F" w:rsidP="0087586F">
      <w:pPr>
        <w:jc w:val="both"/>
        <w:rPr>
          <w:sz w:val="24"/>
          <w:szCs w:val="24"/>
        </w:rPr>
      </w:pPr>
    </w:p>
    <w:p w14:paraId="69C97D6B" w14:textId="77777777" w:rsidR="0087586F" w:rsidRPr="00800462" w:rsidRDefault="0087586F" w:rsidP="0087586F">
      <w:pPr>
        <w:jc w:val="both"/>
        <w:rPr>
          <w:sz w:val="24"/>
          <w:szCs w:val="24"/>
        </w:rPr>
      </w:pPr>
    </w:p>
    <w:p w14:paraId="71DD7059" w14:textId="77777777" w:rsidR="0087586F" w:rsidRPr="00800462" w:rsidRDefault="0087586F" w:rsidP="0087586F">
      <w:pPr>
        <w:jc w:val="both"/>
        <w:rPr>
          <w:sz w:val="24"/>
          <w:szCs w:val="24"/>
        </w:rPr>
      </w:pPr>
    </w:p>
    <w:p w14:paraId="572BF78C" w14:textId="77777777" w:rsidR="0087586F" w:rsidRPr="00800462" w:rsidRDefault="0087586F" w:rsidP="0087586F">
      <w:pPr>
        <w:jc w:val="both"/>
        <w:rPr>
          <w:sz w:val="24"/>
          <w:szCs w:val="24"/>
        </w:rPr>
      </w:pPr>
    </w:p>
    <w:p w14:paraId="4CC4A162" w14:textId="1E261C9F" w:rsidR="0087586F" w:rsidRDefault="0087586F" w:rsidP="0087586F">
      <w:pPr>
        <w:jc w:val="both"/>
        <w:rPr>
          <w:sz w:val="24"/>
          <w:szCs w:val="24"/>
        </w:rPr>
      </w:pPr>
    </w:p>
    <w:p w14:paraId="3724BC61" w14:textId="175BAD0F" w:rsidR="0087586F" w:rsidRDefault="0087586F" w:rsidP="0087586F">
      <w:pPr>
        <w:jc w:val="both"/>
        <w:rPr>
          <w:sz w:val="24"/>
          <w:szCs w:val="24"/>
        </w:rPr>
      </w:pPr>
    </w:p>
    <w:p w14:paraId="330AC76E" w14:textId="3F919C88" w:rsidR="0087586F" w:rsidRDefault="0087586F" w:rsidP="0087586F">
      <w:pPr>
        <w:jc w:val="both"/>
        <w:rPr>
          <w:sz w:val="24"/>
          <w:szCs w:val="24"/>
        </w:rPr>
      </w:pPr>
    </w:p>
    <w:p w14:paraId="502ED184" w14:textId="2F289310" w:rsidR="0087586F" w:rsidRDefault="0087586F" w:rsidP="0087586F">
      <w:pPr>
        <w:jc w:val="both"/>
        <w:rPr>
          <w:sz w:val="24"/>
          <w:szCs w:val="24"/>
        </w:rPr>
      </w:pPr>
    </w:p>
    <w:p w14:paraId="429EAC0C" w14:textId="5C3B1D07" w:rsidR="0087586F" w:rsidRDefault="0087586F" w:rsidP="0087586F">
      <w:pPr>
        <w:jc w:val="both"/>
        <w:rPr>
          <w:sz w:val="24"/>
          <w:szCs w:val="24"/>
        </w:rPr>
      </w:pPr>
    </w:p>
    <w:p w14:paraId="62D5791F" w14:textId="32948376" w:rsidR="0087586F" w:rsidRDefault="0087586F" w:rsidP="0087586F">
      <w:pPr>
        <w:jc w:val="both"/>
        <w:rPr>
          <w:sz w:val="24"/>
          <w:szCs w:val="24"/>
        </w:rPr>
      </w:pPr>
    </w:p>
    <w:p w14:paraId="0684209C" w14:textId="15E3B2E0" w:rsidR="0087586F" w:rsidRDefault="0087586F" w:rsidP="0087586F">
      <w:pPr>
        <w:jc w:val="both"/>
        <w:rPr>
          <w:sz w:val="24"/>
          <w:szCs w:val="24"/>
        </w:rPr>
      </w:pPr>
    </w:p>
    <w:p w14:paraId="5B5209AC" w14:textId="754A0491" w:rsidR="0087586F" w:rsidRDefault="0087586F" w:rsidP="0087586F">
      <w:pPr>
        <w:jc w:val="both"/>
        <w:rPr>
          <w:sz w:val="24"/>
          <w:szCs w:val="24"/>
        </w:rPr>
      </w:pPr>
    </w:p>
    <w:p w14:paraId="339E1CE5" w14:textId="53C75E86" w:rsidR="0087586F" w:rsidRDefault="0087586F" w:rsidP="0087586F">
      <w:pPr>
        <w:jc w:val="both"/>
        <w:rPr>
          <w:sz w:val="24"/>
          <w:szCs w:val="24"/>
        </w:rPr>
      </w:pPr>
    </w:p>
    <w:p w14:paraId="228212A6" w14:textId="73122738" w:rsidR="0087586F" w:rsidRDefault="0087586F" w:rsidP="0087586F">
      <w:pPr>
        <w:jc w:val="both"/>
        <w:rPr>
          <w:sz w:val="24"/>
          <w:szCs w:val="24"/>
        </w:rPr>
      </w:pPr>
    </w:p>
    <w:p w14:paraId="1A778309" w14:textId="75EAB520" w:rsidR="0087586F" w:rsidRDefault="0087586F" w:rsidP="0087586F">
      <w:pPr>
        <w:jc w:val="both"/>
        <w:rPr>
          <w:sz w:val="24"/>
          <w:szCs w:val="24"/>
        </w:rPr>
      </w:pPr>
    </w:p>
    <w:p w14:paraId="48338A0E" w14:textId="7C44179E" w:rsidR="0087586F" w:rsidRDefault="0087586F" w:rsidP="0087586F">
      <w:pPr>
        <w:jc w:val="both"/>
        <w:rPr>
          <w:sz w:val="24"/>
          <w:szCs w:val="24"/>
        </w:rPr>
      </w:pPr>
    </w:p>
    <w:p w14:paraId="5B4B151D" w14:textId="6A75D82B" w:rsidR="0087586F" w:rsidRDefault="0087586F" w:rsidP="0087586F">
      <w:pPr>
        <w:jc w:val="both"/>
        <w:rPr>
          <w:sz w:val="24"/>
          <w:szCs w:val="24"/>
        </w:rPr>
      </w:pPr>
    </w:p>
    <w:p w14:paraId="45F2D345" w14:textId="0F9FDC41" w:rsidR="0087586F" w:rsidRDefault="0087586F" w:rsidP="0087586F">
      <w:pPr>
        <w:jc w:val="both"/>
        <w:rPr>
          <w:sz w:val="24"/>
          <w:szCs w:val="24"/>
        </w:rPr>
      </w:pPr>
    </w:p>
    <w:p w14:paraId="02D16975" w14:textId="36C757B0" w:rsidR="0087586F" w:rsidRDefault="0087586F" w:rsidP="0087586F">
      <w:pPr>
        <w:jc w:val="both"/>
        <w:rPr>
          <w:sz w:val="24"/>
          <w:szCs w:val="24"/>
        </w:rPr>
      </w:pPr>
    </w:p>
    <w:p w14:paraId="187BDEE6" w14:textId="6322CD82" w:rsidR="0087586F" w:rsidRDefault="0087586F" w:rsidP="0087586F">
      <w:pPr>
        <w:jc w:val="both"/>
        <w:rPr>
          <w:sz w:val="24"/>
          <w:szCs w:val="24"/>
        </w:rPr>
      </w:pPr>
    </w:p>
    <w:p w14:paraId="4932D7A8" w14:textId="3E88234B" w:rsidR="0087586F" w:rsidRDefault="0087586F" w:rsidP="0087586F">
      <w:pPr>
        <w:jc w:val="both"/>
        <w:rPr>
          <w:sz w:val="24"/>
          <w:szCs w:val="24"/>
        </w:rPr>
      </w:pPr>
    </w:p>
    <w:p w14:paraId="2E6FF92E" w14:textId="77777777" w:rsidR="0087586F" w:rsidRDefault="0087586F" w:rsidP="0087586F">
      <w:pPr>
        <w:pStyle w:val="Header"/>
      </w:pPr>
    </w:p>
    <w:p w14:paraId="18B7259E" w14:textId="77777777" w:rsidR="0087586F" w:rsidRDefault="0087586F" w:rsidP="0087586F"/>
    <w:p w14:paraId="452AD1F3" w14:textId="77777777" w:rsidR="0087586F" w:rsidRDefault="0087586F" w:rsidP="0087586F"/>
    <w:p w14:paraId="16C52FEC" w14:textId="77777777" w:rsidR="0087586F" w:rsidRDefault="0087586F" w:rsidP="0087586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FAB9F79" w14:textId="1C074E9E" w:rsidR="001869F6" w:rsidRDefault="001869F6" w:rsidP="00FE6950">
      <w:pPr>
        <w:spacing w:after="240" w:line="276" w:lineRule="auto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PRIJEDLOG</w:t>
      </w:r>
    </w:p>
    <w:p w14:paraId="0625A715" w14:textId="79451389" w:rsidR="008D1D7A" w:rsidRPr="000D5CA8" w:rsidRDefault="008D1D7A" w:rsidP="00FE6950">
      <w:pPr>
        <w:spacing w:after="120"/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Na temelju članka 25. stav</w:t>
      </w:r>
      <w:r w:rsidR="00D434D8" w:rsidRPr="000D5CA8">
        <w:rPr>
          <w:color w:val="auto"/>
          <w:sz w:val="24"/>
          <w:szCs w:val="24"/>
        </w:rPr>
        <w:t>aka</w:t>
      </w:r>
      <w:r w:rsidR="00B83693" w:rsidRPr="000D5CA8">
        <w:rPr>
          <w:color w:val="auto"/>
          <w:sz w:val="24"/>
          <w:szCs w:val="24"/>
        </w:rPr>
        <w:t xml:space="preserve"> 3. i</w:t>
      </w:r>
      <w:r w:rsidRPr="000D5CA8">
        <w:rPr>
          <w:color w:val="auto"/>
          <w:sz w:val="24"/>
          <w:szCs w:val="24"/>
        </w:rPr>
        <w:t xml:space="preserve"> 4. Zakona o istraživanju i eksploataciji ugljikovodika (</w:t>
      </w:r>
      <w:r w:rsidR="001869F6">
        <w:rPr>
          <w:color w:val="auto"/>
          <w:sz w:val="24"/>
          <w:szCs w:val="24"/>
        </w:rPr>
        <w:t>„</w:t>
      </w:r>
      <w:r w:rsidRPr="000D5CA8">
        <w:rPr>
          <w:color w:val="auto"/>
          <w:sz w:val="24"/>
          <w:szCs w:val="24"/>
        </w:rPr>
        <w:t>Narodne novine</w:t>
      </w:r>
      <w:r w:rsidR="001869F6">
        <w:rPr>
          <w:color w:val="auto"/>
          <w:sz w:val="24"/>
          <w:szCs w:val="24"/>
        </w:rPr>
        <w:t>“</w:t>
      </w:r>
      <w:r w:rsidRPr="000D5CA8">
        <w:rPr>
          <w:color w:val="auto"/>
          <w:sz w:val="24"/>
          <w:szCs w:val="24"/>
        </w:rPr>
        <w:t>, br</w:t>
      </w:r>
      <w:r w:rsidR="00B83693" w:rsidRPr="000D5CA8">
        <w:rPr>
          <w:color w:val="auto"/>
          <w:sz w:val="24"/>
          <w:szCs w:val="24"/>
        </w:rPr>
        <w:t>.</w:t>
      </w:r>
      <w:r w:rsidRPr="000D5CA8">
        <w:rPr>
          <w:color w:val="auto"/>
          <w:sz w:val="24"/>
          <w:szCs w:val="24"/>
        </w:rPr>
        <w:t xml:space="preserve"> 52/18</w:t>
      </w:r>
      <w:r w:rsidR="001869F6">
        <w:rPr>
          <w:color w:val="auto"/>
          <w:sz w:val="24"/>
          <w:szCs w:val="24"/>
        </w:rPr>
        <w:t>.</w:t>
      </w:r>
      <w:r w:rsidR="00CF000B" w:rsidRPr="000D5CA8">
        <w:rPr>
          <w:color w:val="auto"/>
          <w:sz w:val="24"/>
          <w:szCs w:val="24"/>
        </w:rPr>
        <w:t xml:space="preserve">, </w:t>
      </w:r>
      <w:r w:rsidR="00B83693" w:rsidRPr="000D5CA8">
        <w:rPr>
          <w:color w:val="auto"/>
          <w:sz w:val="24"/>
          <w:szCs w:val="24"/>
        </w:rPr>
        <w:t>52/19</w:t>
      </w:r>
      <w:r w:rsidR="001869F6">
        <w:rPr>
          <w:color w:val="auto"/>
          <w:sz w:val="24"/>
          <w:szCs w:val="24"/>
        </w:rPr>
        <w:t>.</w:t>
      </w:r>
      <w:r w:rsidR="00CF000B" w:rsidRPr="000D5CA8">
        <w:rPr>
          <w:color w:val="auto"/>
          <w:sz w:val="24"/>
          <w:szCs w:val="24"/>
        </w:rPr>
        <w:t xml:space="preserve"> i 30/21</w:t>
      </w:r>
      <w:r w:rsidR="001869F6">
        <w:rPr>
          <w:color w:val="auto"/>
          <w:sz w:val="24"/>
          <w:szCs w:val="24"/>
        </w:rPr>
        <w:t>.</w:t>
      </w:r>
      <w:r w:rsidRPr="000D5CA8">
        <w:rPr>
          <w:color w:val="auto"/>
          <w:sz w:val="24"/>
          <w:szCs w:val="24"/>
        </w:rPr>
        <w:t xml:space="preserve">), Vlada Republike Hrvatske </w:t>
      </w:r>
      <w:r w:rsidR="00B83693" w:rsidRPr="000D5CA8">
        <w:rPr>
          <w:color w:val="auto"/>
          <w:sz w:val="24"/>
          <w:szCs w:val="24"/>
        </w:rPr>
        <w:t xml:space="preserve">je </w:t>
      </w:r>
      <w:r w:rsidRPr="000D5CA8">
        <w:rPr>
          <w:color w:val="auto"/>
          <w:sz w:val="24"/>
          <w:szCs w:val="24"/>
        </w:rPr>
        <w:t xml:space="preserve">na sjednici održanoj </w:t>
      </w:r>
      <w:r w:rsidRPr="000D5CA8">
        <w:rPr>
          <w:color w:val="auto"/>
          <w:szCs w:val="24"/>
        </w:rPr>
        <w:t>_____________</w:t>
      </w:r>
      <w:r w:rsidRPr="000D5CA8">
        <w:rPr>
          <w:color w:val="auto"/>
          <w:sz w:val="24"/>
          <w:szCs w:val="24"/>
        </w:rPr>
        <w:t xml:space="preserve"> </w:t>
      </w:r>
      <w:r w:rsidR="00094604" w:rsidRPr="000D5CA8">
        <w:rPr>
          <w:color w:val="auto"/>
          <w:sz w:val="24"/>
          <w:szCs w:val="24"/>
        </w:rPr>
        <w:t>202</w:t>
      </w:r>
      <w:r w:rsidR="00455DFE">
        <w:rPr>
          <w:color w:val="auto"/>
          <w:sz w:val="24"/>
          <w:szCs w:val="24"/>
        </w:rPr>
        <w:t>4</w:t>
      </w:r>
      <w:r w:rsidRPr="000D5CA8">
        <w:rPr>
          <w:color w:val="auto"/>
          <w:sz w:val="24"/>
          <w:szCs w:val="24"/>
        </w:rPr>
        <w:t xml:space="preserve">. donijela </w:t>
      </w:r>
    </w:p>
    <w:p w14:paraId="34C468F1" w14:textId="6DFAAE61" w:rsidR="008D1D7A" w:rsidRPr="000D5CA8" w:rsidRDefault="008D1D7A" w:rsidP="008D1D7A">
      <w:pPr>
        <w:spacing w:after="120" w:line="276" w:lineRule="auto"/>
        <w:jc w:val="both"/>
        <w:rPr>
          <w:color w:val="auto"/>
          <w:sz w:val="24"/>
          <w:szCs w:val="24"/>
        </w:rPr>
      </w:pPr>
    </w:p>
    <w:p w14:paraId="11A5F660" w14:textId="26E97B79" w:rsidR="007B786F" w:rsidRPr="000D5CA8" w:rsidRDefault="008D1D7A" w:rsidP="007B786F">
      <w:pPr>
        <w:jc w:val="center"/>
        <w:rPr>
          <w:b/>
          <w:bCs/>
          <w:color w:val="auto"/>
          <w:sz w:val="28"/>
          <w:szCs w:val="28"/>
        </w:rPr>
      </w:pPr>
      <w:r w:rsidRPr="000D5CA8">
        <w:rPr>
          <w:b/>
          <w:bCs/>
          <w:color w:val="auto"/>
          <w:sz w:val="28"/>
          <w:szCs w:val="28"/>
        </w:rPr>
        <w:t>ODLUKU</w:t>
      </w:r>
    </w:p>
    <w:p w14:paraId="66328614" w14:textId="77777777" w:rsidR="007B786F" w:rsidRPr="000D5CA8" w:rsidRDefault="007B786F" w:rsidP="007B786F">
      <w:pPr>
        <w:jc w:val="center"/>
        <w:rPr>
          <w:b/>
          <w:bCs/>
          <w:color w:val="auto"/>
          <w:sz w:val="24"/>
          <w:szCs w:val="24"/>
        </w:rPr>
      </w:pPr>
    </w:p>
    <w:p w14:paraId="69DE4B28" w14:textId="0FF61E44" w:rsidR="00B83693" w:rsidRPr="000D5CA8" w:rsidRDefault="00B83693" w:rsidP="00B83693">
      <w:pPr>
        <w:jc w:val="center"/>
        <w:rPr>
          <w:b/>
          <w:bCs/>
          <w:color w:val="auto"/>
          <w:sz w:val="24"/>
          <w:szCs w:val="24"/>
        </w:rPr>
      </w:pPr>
      <w:r w:rsidRPr="000D5CA8">
        <w:rPr>
          <w:b/>
          <w:bCs/>
          <w:color w:val="auto"/>
          <w:sz w:val="24"/>
          <w:szCs w:val="24"/>
        </w:rPr>
        <w:t>o produljenju istražnog razdoblja u svrhu istraživanja i eksploatacije</w:t>
      </w:r>
    </w:p>
    <w:p w14:paraId="6D87805B" w14:textId="191D6C04" w:rsidR="000E2F7A" w:rsidRDefault="00B83693" w:rsidP="00B83693">
      <w:pPr>
        <w:jc w:val="center"/>
        <w:rPr>
          <w:b/>
          <w:bCs/>
          <w:color w:val="auto"/>
          <w:sz w:val="24"/>
          <w:szCs w:val="24"/>
        </w:rPr>
      </w:pPr>
      <w:r w:rsidRPr="000D5CA8">
        <w:rPr>
          <w:b/>
          <w:bCs/>
          <w:color w:val="auto"/>
          <w:sz w:val="24"/>
          <w:szCs w:val="24"/>
        </w:rPr>
        <w:t xml:space="preserve"> ugljikovodika na istražnom prostoru ugljikovodika „</w:t>
      </w:r>
      <w:r w:rsidR="000D5CA8" w:rsidRPr="000D5CA8">
        <w:rPr>
          <w:b/>
          <w:bCs/>
          <w:color w:val="auto"/>
          <w:sz w:val="24"/>
          <w:szCs w:val="24"/>
        </w:rPr>
        <w:t>DR-03</w:t>
      </w:r>
      <w:r w:rsidRPr="000D5CA8">
        <w:rPr>
          <w:b/>
          <w:bCs/>
          <w:color w:val="auto"/>
          <w:sz w:val="24"/>
          <w:szCs w:val="24"/>
        </w:rPr>
        <w:t>“</w:t>
      </w:r>
    </w:p>
    <w:p w14:paraId="331356E3" w14:textId="77777777" w:rsidR="00E87BC4" w:rsidRPr="000D5CA8" w:rsidRDefault="00E87BC4" w:rsidP="00B83693">
      <w:pPr>
        <w:jc w:val="center"/>
        <w:rPr>
          <w:b/>
          <w:bCs/>
          <w:color w:val="auto"/>
          <w:sz w:val="24"/>
          <w:szCs w:val="24"/>
        </w:rPr>
      </w:pPr>
    </w:p>
    <w:p w14:paraId="4FC60963" w14:textId="7B62FAF2" w:rsidR="001A5063" w:rsidRPr="000D5CA8" w:rsidRDefault="001A5063" w:rsidP="007B786F">
      <w:pPr>
        <w:jc w:val="center"/>
        <w:rPr>
          <w:color w:val="auto"/>
          <w:sz w:val="24"/>
          <w:szCs w:val="24"/>
        </w:rPr>
      </w:pPr>
    </w:p>
    <w:p w14:paraId="26854E0C" w14:textId="76219507" w:rsidR="001A5063" w:rsidRPr="00FE6950" w:rsidRDefault="001A5063" w:rsidP="001A5063">
      <w:pPr>
        <w:jc w:val="center"/>
        <w:rPr>
          <w:b/>
          <w:bCs/>
          <w:color w:val="auto"/>
          <w:sz w:val="24"/>
          <w:szCs w:val="24"/>
        </w:rPr>
      </w:pPr>
      <w:r w:rsidRPr="00FE6950">
        <w:rPr>
          <w:b/>
          <w:bCs/>
          <w:color w:val="auto"/>
          <w:sz w:val="24"/>
          <w:szCs w:val="24"/>
        </w:rPr>
        <w:t>I.</w:t>
      </w:r>
    </w:p>
    <w:p w14:paraId="015F292E" w14:textId="3ABB7219" w:rsidR="001A5063" w:rsidRPr="000D5CA8" w:rsidRDefault="001A5063" w:rsidP="001A5063">
      <w:pPr>
        <w:jc w:val="center"/>
        <w:rPr>
          <w:color w:val="auto"/>
          <w:sz w:val="24"/>
          <w:szCs w:val="24"/>
        </w:rPr>
      </w:pPr>
    </w:p>
    <w:p w14:paraId="4414FF40" w14:textId="3679994B" w:rsidR="001A5063" w:rsidRPr="000D5CA8" w:rsidRDefault="001A5063" w:rsidP="00B83693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 xml:space="preserve">Vlada Republike Hrvatske </w:t>
      </w:r>
      <w:r w:rsidR="00F73C8E" w:rsidRPr="000D5CA8">
        <w:rPr>
          <w:color w:val="auto"/>
          <w:sz w:val="24"/>
          <w:szCs w:val="24"/>
        </w:rPr>
        <w:t>odobrava</w:t>
      </w:r>
      <w:r w:rsidRPr="000D5CA8">
        <w:rPr>
          <w:color w:val="auto"/>
          <w:sz w:val="24"/>
          <w:szCs w:val="24"/>
        </w:rPr>
        <w:t xml:space="preserve"> </w:t>
      </w:r>
      <w:r w:rsidR="00094604" w:rsidRPr="000D5CA8">
        <w:rPr>
          <w:color w:val="auto"/>
          <w:sz w:val="24"/>
          <w:szCs w:val="24"/>
        </w:rPr>
        <w:t xml:space="preserve">produljenje </w:t>
      </w:r>
      <w:r w:rsidR="00CF000B" w:rsidRPr="000D5CA8">
        <w:rPr>
          <w:color w:val="auto"/>
          <w:sz w:val="24"/>
          <w:szCs w:val="24"/>
        </w:rPr>
        <w:t>prve</w:t>
      </w:r>
      <w:r w:rsidRPr="000D5CA8">
        <w:rPr>
          <w:color w:val="auto"/>
          <w:sz w:val="24"/>
          <w:szCs w:val="24"/>
        </w:rPr>
        <w:t xml:space="preserve"> </w:t>
      </w:r>
      <w:r w:rsidR="00F73C8E" w:rsidRPr="000D5CA8">
        <w:rPr>
          <w:color w:val="auto"/>
          <w:sz w:val="24"/>
          <w:szCs w:val="24"/>
        </w:rPr>
        <w:t>istražne faze</w:t>
      </w:r>
      <w:r w:rsidRPr="000D5CA8">
        <w:rPr>
          <w:color w:val="auto"/>
          <w:sz w:val="24"/>
          <w:szCs w:val="24"/>
        </w:rPr>
        <w:t xml:space="preserve"> za istražni prostor</w:t>
      </w:r>
      <w:r w:rsidR="009712FF" w:rsidRPr="000D5CA8">
        <w:rPr>
          <w:color w:val="auto"/>
          <w:sz w:val="24"/>
          <w:szCs w:val="24"/>
        </w:rPr>
        <w:t xml:space="preserve"> ugljikovodika</w:t>
      </w:r>
      <w:r w:rsidRPr="000D5CA8">
        <w:rPr>
          <w:color w:val="auto"/>
          <w:sz w:val="24"/>
          <w:szCs w:val="24"/>
        </w:rPr>
        <w:t xml:space="preserve"> </w:t>
      </w:r>
      <w:r w:rsidR="009712FF" w:rsidRPr="000D5CA8">
        <w:rPr>
          <w:color w:val="auto"/>
          <w:sz w:val="24"/>
          <w:szCs w:val="24"/>
        </w:rPr>
        <w:t>„</w:t>
      </w:r>
      <w:r w:rsidR="000D5CA8" w:rsidRPr="000D5CA8">
        <w:rPr>
          <w:color w:val="auto"/>
          <w:sz w:val="24"/>
          <w:szCs w:val="24"/>
        </w:rPr>
        <w:t>DR-03</w:t>
      </w:r>
      <w:r w:rsidR="009712FF" w:rsidRPr="000D5CA8">
        <w:rPr>
          <w:color w:val="auto"/>
          <w:sz w:val="24"/>
          <w:szCs w:val="24"/>
        </w:rPr>
        <w:t>“</w:t>
      </w:r>
      <w:r w:rsidRPr="000D5CA8">
        <w:rPr>
          <w:color w:val="auto"/>
          <w:sz w:val="24"/>
          <w:szCs w:val="24"/>
        </w:rPr>
        <w:t xml:space="preserve"> za dodatno razdoblje od</w:t>
      </w:r>
      <w:r w:rsidR="00270862" w:rsidRPr="000D5CA8">
        <w:rPr>
          <w:color w:val="auto"/>
          <w:sz w:val="24"/>
          <w:szCs w:val="24"/>
        </w:rPr>
        <w:t xml:space="preserve"> dva puta po</w:t>
      </w:r>
      <w:r w:rsidRPr="000D5CA8">
        <w:rPr>
          <w:color w:val="auto"/>
          <w:sz w:val="24"/>
          <w:szCs w:val="24"/>
        </w:rPr>
        <w:t xml:space="preserve"> šest mjeseci</w:t>
      </w:r>
      <w:r w:rsidR="00B83693" w:rsidRPr="000D5CA8">
        <w:rPr>
          <w:color w:val="auto"/>
          <w:sz w:val="24"/>
          <w:szCs w:val="24"/>
        </w:rPr>
        <w:t>,</w:t>
      </w:r>
      <w:r w:rsidRPr="000D5CA8">
        <w:rPr>
          <w:color w:val="auto"/>
          <w:sz w:val="24"/>
          <w:szCs w:val="24"/>
        </w:rPr>
        <w:t xml:space="preserve"> odnosno </w:t>
      </w:r>
      <w:r w:rsidR="00270862" w:rsidRPr="000D5CA8">
        <w:rPr>
          <w:color w:val="auto"/>
          <w:sz w:val="24"/>
          <w:szCs w:val="24"/>
        </w:rPr>
        <w:t xml:space="preserve">ukupno godinu dana, </w:t>
      </w:r>
      <w:r w:rsidRPr="000D5CA8">
        <w:rPr>
          <w:color w:val="auto"/>
          <w:sz w:val="24"/>
          <w:szCs w:val="24"/>
        </w:rPr>
        <w:t xml:space="preserve">do </w:t>
      </w:r>
      <w:r w:rsidR="00CF000B" w:rsidRPr="000D5CA8">
        <w:rPr>
          <w:color w:val="auto"/>
          <w:sz w:val="24"/>
          <w:szCs w:val="24"/>
        </w:rPr>
        <w:t>2</w:t>
      </w:r>
      <w:r w:rsidR="00D434D8" w:rsidRPr="000D5CA8">
        <w:rPr>
          <w:color w:val="auto"/>
          <w:sz w:val="24"/>
          <w:szCs w:val="24"/>
        </w:rPr>
        <w:t>6</w:t>
      </w:r>
      <w:r w:rsidRPr="000D5CA8">
        <w:rPr>
          <w:color w:val="auto"/>
          <w:sz w:val="24"/>
          <w:szCs w:val="24"/>
        </w:rPr>
        <w:t xml:space="preserve">. </w:t>
      </w:r>
      <w:r w:rsidR="000D5CA8" w:rsidRPr="000D5CA8">
        <w:rPr>
          <w:color w:val="auto"/>
          <w:sz w:val="24"/>
          <w:szCs w:val="24"/>
        </w:rPr>
        <w:t>siječnja</w:t>
      </w:r>
      <w:r w:rsidR="00CF000B" w:rsidRPr="000D5CA8">
        <w:rPr>
          <w:color w:val="auto"/>
          <w:sz w:val="24"/>
          <w:szCs w:val="24"/>
        </w:rPr>
        <w:t xml:space="preserve"> </w:t>
      </w:r>
      <w:r w:rsidRPr="000D5CA8">
        <w:rPr>
          <w:color w:val="auto"/>
          <w:sz w:val="24"/>
          <w:szCs w:val="24"/>
        </w:rPr>
        <w:t>20</w:t>
      </w:r>
      <w:r w:rsidR="00D6410E" w:rsidRPr="000D5CA8">
        <w:rPr>
          <w:color w:val="auto"/>
          <w:sz w:val="24"/>
          <w:szCs w:val="24"/>
        </w:rPr>
        <w:t>2</w:t>
      </w:r>
      <w:r w:rsidR="000D5CA8" w:rsidRPr="000D5CA8">
        <w:rPr>
          <w:color w:val="auto"/>
          <w:sz w:val="24"/>
          <w:szCs w:val="24"/>
        </w:rPr>
        <w:t>5</w:t>
      </w:r>
      <w:r w:rsidR="00D6410E" w:rsidRPr="000D5CA8">
        <w:rPr>
          <w:color w:val="auto"/>
          <w:sz w:val="24"/>
          <w:szCs w:val="24"/>
        </w:rPr>
        <w:t>.</w:t>
      </w:r>
    </w:p>
    <w:p w14:paraId="4DAFB1F4" w14:textId="4B6DFBF1" w:rsidR="001A5063" w:rsidRPr="000D5CA8" w:rsidRDefault="001A5063" w:rsidP="001A5063">
      <w:pPr>
        <w:jc w:val="both"/>
        <w:rPr>
          <w:color w:val="auto"/>
          <w:sz w:val="24"/>
          <w:szCs w:val="24"/>
        </w:rPr>
      </w:pPr>
    </w:p>
    <w:p w14:paraId="14B5C3A3" w14:textId="2A818F02" w:rsidR="001A5063" w:rsidRPr="00FE6950" w:rsidRDefault="00CF204F" w:rsidP="00CF204F">
      <w:pPr>
        <w:jc w:val="center"/>
        <w:rPr>
          <w:b/>
          <w:bCs/>
          <w:color w:val="auto"/>
          <w:sz w:val="24"/>
          <w:szCs w:val="24"/>
        </w:rPr>
      </w:pPr>
      <w:r w:rsidRPr="00FE6950">
        <w:rPr>
          <w:b/>
          <w:bCs/>
          <w:color w:val="auto"/>
          <w:sz w:val="24"/>
          <w:szCs w:val="24"/>
        </w:rPr>
        <w:t>II.</w:t>
      </w:r>
    </w:p>
    <w:p w14:paraId="7F29558F" w14:textId="6FC45525" w:rsidR="00CF204F" w:rsidRPr="000D5CA8" w:rsidRDefault="00CF204F" w:rsidP="00CF204F">
      <w:pPr>
        <w:jc w:val="both"/>
        <w:rPr>
          <w:color w:val="auto"/>
          <w:sz w:val="24"/>
          <w:szCs w:val="24"/>
        </w:rPr>
      </w:pPr>
    </w:p>
    <w:p w14:paraId="11B6F19D" w14:textId="02C8907F" w:rsidR="00CF204F" w:rsidRPr="000D5CA8" w:rsidRDefault="00B83693" w:rsidP="00B83693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Sukladno Odluci o izdavanju dozvole za istraživanje i eksploataciju ugljikovodika na kopnu u istražnom prostoru ugljikovodika „</w:t>
      </w:r>
      <w:r w:rsidR="000D5CA8" w:rsidRPr="000D5CA8">
        <w:rPr>
          <w:color w:val="auto"/>
          <w:sz w:val="24"/>
          <w:szCs w:val="24"/>
        </w:rPr>
        <w:t>DR-03</w:t>
      </w:r>
      <w:r w:rsidRPr="000D5CA8">
        <w:rPr>
          <w:color w:val="auto"/>
          <w:sz w:val="24"/>
          <w:szCs w:val="24"/>
        </w:rPr>
        <w:t>“ (</w:t>
      </w:r>
      <w:r w:rsidR="002F2E83">
        <w:rPr>
          <w:color w:val="auto"/>
          <w:sz w:val="24"/>
          <w:szCs w:val="24"/>
        </w:rPr>
        <w:t>„</w:t>
      </w:r>
      <w:r w:rsidRPr="000D5CA8">
        <w:rPr>
          <w:color w:val="auto"/>
          <w:sz w:val="24"/>
          <w:szCs w:val="24"/>
        </w:rPr>
        <w:t>Narodne novine</w:t>
      </w:r>
      <w:r w:rsidR="002F2E83">
        <w:rPr>
          <w:color w:val="auto"/>
          <w:sz w:val="24"/>
          <w:szCs w:val="24"/>
        </w:rPr>
        <w:t>“</w:t>
      </w:r>
      <w:r w:rsidRPr="000D5CA8">
        <w:rPr>
          <w:color w:val="auto"/>
          <w:sz w:val="24"/>
          <w:szCs w:val="24"/>
        </w:rPr>
        <w:t>, br</w:t>
      </w:r>
      <w:r w:rsidR="00D434D8" w:rsidRPr="000D5CA8">
        <w:rPr>
          <w:color w:val="auto"/>
          <w:sz w:val="24"/>
          <w:szCs w:val="24"/>
        </w:rPr>
        <w:t>oj</w:t>
      </w:r>
      <w:r w:rsidRPr="000D5CA8">
        <w:rPr>
          <w:color w:val="auto"/>
          <w:sz w:val="24"/>
          <w:szCs w:val="24"/>
        </w:rPr>
        <w:t xml:space="preserve"> </w:t>
      </w:r>
      <w:r w:rsidR="00CF000B" w:rsidRPr="000D5CA8">
        <w:rPr>
          <w:color w:val="auto"/>
          <w:sz w:val="24"/>
          <w:szCs w:val="24"/>
        </w:rPr>
        <w:t>81/19</w:t>
      </w:r>
      <w:r w:rsidR="002F2E83">
        <w:rPr>
          <w:color w:val="auto"/>
          <w:sz w:val="24"/>
          <w:szCs w:val="24"/>
        </w:rPr>
        <w:t>.</w:t>
      </w:r>
      <w:r w:rsidRPr="000D5CA8">
        <w:rPr>
          <w:color w:val="auto"/>
          <w:sz w:val="24"/>
          <w:szCs w:val="24"/>
        </w:rPr>
        <w:t>) o</w:t>
      </w:r>
      <w:r w:rsidR="00752819" w:rsidRPr="000D5CA8">
        <w:rPr>
          <w:color w:val="auto"/>
          <w:sz w:val="24"/>
          <w:szCs w:val="24"/>
        </w:rPr>
        <w:t>va O</w:t>
      </w:r>
      <w:r w:rsidR="00CF204F" w:rsidRPr="000D5CA8">
        <w:rPr>
          <w:color w:val="auto"/>
          <w:sz w:val="24"/>
          <w:szCs w:val="24"/>
        </w:rPr>
        <w:t xml:space="preserve">dluka izdaje </w:t>
      </w:r>
      <w:r w:rsidR="00752819" w:rsidRPr="000D5CA8">
        <w:rPr>
          <w:color w:val="auto"/>
          <w:sz w:val="24"/>
          <w:szCs w:val="24"/>
        </w:rPr>
        <w:t xml:space="preserve">se </w:t>
      </w:r>
      <w:r w:rsidR="00CF204F" w:rsidRPr="000D5CA8">
        <w:rPr>
          <w:color w:val="auto"/>
          <w:sz w:val="24"/>
          <w:szCs w:val="24"/>
        </w:rPr>
        <w:t xml:space="preserve">u korist </w:t>
      </w:r>
      <w:r w:rsidR="00CA77BC" w:rsidRPr="000D5CA8">
        <w:rPr>
          <w:color w:val="auto"/>
          <w:sz w:val="24"/>
          <w:szCs w:val="24"/>
        </w:rPr>
        <w:t>ovlaštenika dozvole</w:t>
      </w:r>
      <w:r w:rsidR="00CF204F" w:rsidRPr="000D5CA8">
        <w:rPr>
          <w:color w:val="auto"/>
          <w:sz w:val="24"/>
          <w:szCs w:val="24"/>
        </w:rPr>
        <w:t xml:space="preserve"> za istraživanje i eksploataciju ugljikovodika </w:t>
      </w:r>
      <w:r w:rsidR="00752819" w:rsidRPr="000D5CA8">
        <w:rPr>
          <w:color w:val="auto"/>
          <w:sz w:val="24"/>
          <w:szCs w:val="24"/>
        </w:rPr>
        <w:t xml:space="preserve">na kopnu u </w:t>
      </w:r>
      <w:r w:rsidR="00CF204F" w:rsidRPr="000D5CA8">
        <w:rPr>
          <w:color w:val="auto"/>
          <w:sz w:val="24"/>
          <w:szCs w:val="24"/>
        </w:rPr>
        <w:t>istražnom prostor</w:t>
      </w:r>
      <w:r w:rsidR="00752819" w:rsidRPr="000D5CA8">
        <w:rPr>
          <w:color w:val="auto"/>
          <w:sz w:val="24"/>
          <w:szCs w:val="24"/>
        </w:rPr>
        <w:t>u</w:t>
      </w:r>
      <w:r w:rsidR="00CF204F" w:rsidRPr="000D5CA8">
        <w:rPr>
          <w:color w:val="auto"/>
          <w:sz w:val="24"/>
          <w:szCs w:val="24"/>
        </w:rPr>
        <w:t xml:space="preserve"> </w:t>
      </w:r>
      <w:r w:rsidR="009712FF" w:rsidRPr="000D5CA8">
        <w:rPr>
          <w:color w:val="auto"/>
          <w:sz w:val="24"/>
          <w:szCs w:val="24"/>
        </w:rPr>
        <w:t>ugljikovodika „</w:t>
      </w:r>
      <w:r w:rsidR="000D5CA8" w:rsidRPr="000D5CA8">
        <w:rPr>
          <w:color w:val="auto"/>
          <w:sz w:val="24"/>
          <w:szCs w:val="24"/>
        </w:rPr>
        <w:t>DR-03</w:t>
      </w:r>
      <w:r w:rsidR="009712FF" w:rsidRPr="000D5CA8">
        <w:rPr>
          <w:color w:val="auto"/>
          <w:sz w:val="24"/>
          <w:szCs w:val="24"/>
        </w:rPr>
        <w:t>“</w:t>
      </w:r>
      <w:r w:rsidR="00752819" w:rsidRPr="000D5CA8">
        <w:rPr>
          <w:color w:val="auto"/>
          <w:sz w:val="24"/>
          <w:szCs w:val="24"/>
        </w:rPr>
        <w:t xml:space="preserve"> </w:t>
      </w:r>
      <w:r w:rsidR="009712FF" w:rsidRPr="000D5CA8">
        <w:rPr>
          <w:color w:val="auto"/>
          <w:sz w:val="24"/>
          <w:szCs w:val="24"/>
        </w:rPr>
        <w:t>društvu</w:t>
      </w:r>
      <w:r w:rsidR="009306AC" w:rsidRPr="000D5CA8">
        <w:rPr>
          <w:color w:val="auto"/>
          <w:sz w:val="24"/>
          <w:szCs w:val="24"/>
        </w:rPr>
        <w:t xml:space="preserve"> INA–Industrija nafte</w:t>
      </w:r>
      <w:r w:rsidR="0088321F">
        <w:rPr>
          <w:color w:val="auto"/>
          <w:sz w:val="24"/>
          <w:szCs w:val="24"/>
        </w:rPr>
        <w:t>,</w:t>
      </w:r>
      <w:r w:rsidR="009306AC" w:rsidRPr="000D5CA8">
        <w:rPr>
          <w:color w:val="auto"/>
          <w:sz w:val="24"/>
          <w:szCs w:val="24"/>
        </w:rPr>
        <w:t xml:space="preserve"> d.d., Avenija V. Holjevca 10, </w:t>
      </w:r>
      <w:r w:rsidR="00D6410E" w:rsidRPr="000D5CA8">
        <w:rPr>
          <w:color w:val="auto"/>
          <w:sz w:val="24"/>
          <w:szCs w:val="24"/>
        </w:rPr>
        <w:t>Zagreb, OIB</w:t>
      </w:r>
      <w:r w:rsidR="0088321F">
        <w:rPr>
          <w:color w:val="auto"/>
          <w:sz w:val="24"/>
          <w:szCs w:val="24"/>
        </w:rPr>
        <w:t>:</w:t>
      </w:r>
      <w:r w:rsidR="009306AC" w:rsidRPr="000D5CA8">
        <w:rPr>
          <w:color w:val="auto"/>
          <w:sz w:val="24"/>
          <w:szCs w:val="24"/>
        </w:rPr>
        <w:t xml:space="preserve"> 27759560625</w:t>
      </w:r>
      <w:r w:rsidR="00D6410E" w:rsidRPr="000D5CA8">
        <w:rPr>
          <w:color w:val="auto"/>
          <w:sz w:val="24"/>
          <w:szCs w:val="24"/>
        </w:rPr>
        <w:t>.</w:t>
      </w:r>
    </w:p>
    <w:p w14:paraId="01CF9ED2" w14:textId="77777777" w:rsidR="00B83693" w:rsidRPr="000D5CA8" w:rsidRDefault="00B83693" w:rsidP="00B83693">
      <w:pPr>
        <w:jc w:val="both"/>
        <w:rPr>
          <w:color w:val="auto"/>
          <w:sz w:val="24"/>
          <w:szCs w:val="24"/>
        </w:rPr>
      </w:pPr>
    </w:p>
    <w:p w14:paraId="0891D197" w14:textId="7082012B" w:rsidR="00CF204F" w:rsidRPr="00FE6950" w:rsidRDefault="00CF204F" w:rsidP="00B83693">
      <w:pPr>
        <w:jc w:val="center"/>
        <w:rPr>
          <w:b/>
          <w:bCs/>
          <w:color w:val="auto"/>
          <w:sz w:val="24"/>
          <w:szCs w:val="24"/>
        </w:rPr>
      </w:pPr>
      <w:r w:rsidRPr="00FE6950">
        <w:rPr>
          <w:b/>
          <w:bCs/>
          <w:color w:val="auto"/>
          <w:sz w:val="24"/>
          <w:szCs w:val="24"/>
        </w:rPr>
        <w:t>III</w:t>
      </w:r>
      <w:r w:rsidR="00E87BC4" w:rsidRPr="00FE6950">
        <w:rPr>
          <w:b/>
          <w:bCs/>
          <w:color w:val="auto"/>
          <w:sz w:val="24"/>
          <w:szCs w:val="24"/>
        </w:rPr>
        <w:t>.</w:t>
      </w:r>
    </w:p>
    <w:p w14:paraId="44C47C0A" w14:textId="77777777" w:rsidR="00B83693" w:rsidRPr="000D5CA8" w:rsidRDefault="00B83693" w:rsidP="00B83693">
      <w:pPr>
        <w:rPr>
          <w:color w:val="auto"/>
          <w:sz w:val="24"/>
          <w:szCs w:val="24"/>
        </w:rPr>
      </w:pPr>
    </w:p>
    <w:p w14:paraId="065F297C" w14:textId="5E06AA39" w:rsidR="00CF204F" w:rsidRPr="000D5CA8" w:rsidRDefault="00CF204F" w:rsidP="00B83693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Produljenje roka trajanja istražnog razdoblja iz točke I. ove Odluke ne utječe na ukupno trajanje dozvole za istraživanje i eksploataciju ugljikovodika</w:t>
      </w:r>
      <w:r w:rsidR="00F73C8E" w:rsidRPr="000D5CA8">
        <w:rPr>
          <w:color w:val="auto"/>
          <w:sz w:val="24"/>
          <w:szCs w:val="24"/>
        </w:rPr>
        <w:t xml:space="preserve"> sukladno Odluci o izdavanju dozvole za istraživanje i eksploataciju ugljikovodika na kopnu u istražnom prostoru ugljikovodika „</w:t>
      </w:r>
      <w:r w:rsidR="000D5CA8" w:rsidRPr="000D5CA8">
        <w:rPr>
          <w:color w:val="auto"/>
          <w:sz w:val="24"/>
          <w:szCs w:val="24"/>
        </w:rPr>
        <w:t>DR-03</w:t>
      </w:r>
      <w:r w:rsidR="00F73C8E" w:rsidRPr="000D5CA8">
        <w:rPr>
          <w:color w:val="auto"/>
          <w:sz w:val="24"/>
          <w:szCs w:val="24"/>
        </w:rPr>
        <w:t>“</w:t>
      </w:r>
      <w:r w:rsidR="006E7442" w:rsidRPr="000D5CA8">
        <w:rPr>
          <w:color w:val="auto"/>
          <w:sz w:val="24"/>
          <w:szCs w:val="24"/>
        </w:rPr>
        <w:t>.</w:t>
      </w:r>
    </w:p>
    <w:p w14:paraId="1747137A" w14:textId="1CC2FED2" w:rsidR="00CF204F" w:rsidRPr="000D5CA8" w:rsidRDefault="00CF204F" w:rsidP="00CF204F">
      <w:pPr>
        <w:jc w:val="both"/>
        <w:rPr>
          <w:color w:val="auto"/>
          <w:sz w:val="24"/>
          <w:szCs w:val="24"/>
        </w:rPr>
      </w:pPr>
    </w:p>
    <w:p w14:paraId="7FB68D69" w14:textId="33652A1A" w:rsidR="00CF204F" w:rsidRPr="00FE6950" w:rsidRDefault="00A038D1" w:rsidP="00A038D1">
      <w:pPr>
        <w:jc w:val="center"/>
        <w:rPr>
          <w:b/>
          <w:bCs/>
          <w:color w:val="auto"/>
          <w:sz w:val="24"/>
          <w:szCs w:val="24"/>
        </w:rPr>
      </w:pPr>
      <w:r w:rsidRPr="00FE6950">
        <w:rPr>
          <w:b/>
          <w:bCs/>
          <w:color w:val="auto"/>
          <w:sz w:val="24"/>
          <w:szCs w:val="24"/>
        </w:rPr>
        <w:t>IV.</w:t>
      </w:r>
    </w:p>
    <w:p w14:paraId="4B0CE6D6" w14:textId="49006CD8" w:rsidR="00A038D1" w:rsidRPr="000D5CA8" w:rsidRDefault="00A038D1" w:rsidP="00B83693">
      <w:pPr>
        <w:rPr>
          <w:color w:val="auto"/>
          <w:sz w:val="24"/>
          <w:szCs w:val="24"/>
        </w:rPr>
      </w:pPr>
    </w:p>
    <w:p w14:paraId="305C70CA" w14:textId="150C9ECE" w:rsidR="00A038D1" w:rsidRPr="000D5CA8" w:rsidRDefault="00A038D1" w:rsidP="00B83693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Ova Odluka stupa na snagu danom donošenja.</w:t>
      </w:r>
    </w:p>
    <w:p w14:paraId="20350760" w14:textId="2D68C3BF" w:rsidR="00B83693" w:rsidRPr="000D5CA8" w:rsidRDefault="00B83693" w:rsidP="00B83693">
      <w:pPr>
        <w:jc w:val="both"/>
        <w:rPr>
          <w:color w:val="auto"/>
          <w:sz w:val="24"/>
          <w:szCs w:val="24"/>
        </w:rPr>
      </w:pPr>
    </w:p>
    <w:p w14:paraId="272A3002" w14:textId="18808A5B" w:rsidR="00B83693" w:rsidRPr="000D5CA8" w:rsidRDefault="00B83693" w:rsidP="00B83693">
      <w:pPr>
        <w:jc w:val="both"/>
        <w:rPr>
          <w:color w:val="auto"/>
          <w:sz w:val="24"/>
          <w:szCs w:val="24"/>
        </w:rPr>
      </w:pPr>
    </w:p>
    <w:p w14:paraId="16487F6E" w14:textId="2517C754" w:rsidR="00B83693" w:rsidRPr="000D5CA8" w:rsidRDefault="00B83693" w:rsidP="00B83693">
      <w:pPr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Klasa:</w:t>
      </w:r>
      <w:r w:rsidRPr="000D5CA8">
        <w:rPr>
          <w:color w:val="auto"/>
          <w:sz w:val="24"/>
          <w:szCs w:val="24"/>
        </w:rPr>
        <w:tab/>
      </w:r>
      <w:r w:rsidRPr="000D5CA8">
        <w:rPr>
          <w:color w:val="auto"/>
          <w:sz w:val="24"/>
          <w:szCs w:val="24"/>
        </w:rPr>
        <w:tab/>
      </w:r>
    </w:p>
    <w:p w14:paraId="41AB7343" w14:textId="77777777" w:rsidR="00B83693" w:rsidRPr="000D5CA8" w:rsidRDefault="00B83693" w:rsidP="00D65CCE">
      <w:pPr>
        <w:suppressAutoHyphens w:val="0"/>
        <w:spacing w:after="160" w:line="259" w:lineRule="auto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Urbroj:</w:t>
      </w:r>
      <w:r w:rsidRPr="000D5CA8">
        <w:rPr>
          <w:color w:val="auto"/>
          <w:sz w:val="24"/>
          <w:szCs w:val="24"/>
        </w:rPr>
        <w:tab/>
      </w:r>
      <w:r w:rsidRPr="000D5CA8">
        <w:rPr>
          <w:color w:val="auto"/>
          <w:sz w:val="24"/>
          <w:szCs w:val="24"/>
        </w:rPr>
        <w:tab/>
      </w:r>
    </w:p>
    <w:p w14:paraId="748571A7" w14:textId="77777777" w:rsidR="00B83693" w:rsidRPr="000D5CA8" w:rsidRDefault="00B83693" w:rsidP="00D65CCE">
      <w:pPr>
        <w:suppressAutoHyphens w:val="0"/>
        <w:spacing w:after="160" w:line="259" w:lineRule="auto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 xml:space="preserve">Zagreb, </w:t>
      </w:r>
      <w:r w:rsidRPr="000D5CA8">
        <w:rPr>
          <w:color w:val="auto"/>
          <w:sz w:val="24"/>
          <w:szCs w:val="24"/>
        </w:rPr>
        <w:tab/>
      </w:r>
    </w:p>
    <w:p w14:paraId="6BF8907C" w14:textId="77777777" w:rsidR="00B83693" w:rsidRPr="000D5CA8" w:rsidRDefault="00B83693" w:rsidP="00D65CCE">
      <w:pPr>
        <w:suppressAutoHyphens w:val="0"/>
        <w:spacing w:after="160" w:line="259" w:lineRule="auto"/>
        <w:rPr>
          <w:color w:val="auto"/>
          <w:sz w:val="24"/>
          <w:szCs w:val="24"/>
        </w:rPr>
      </w:pPr>
    </w:p>
    <w:p w14:paraId="5BFBD308" w14:textId="2A5E3360" w:rsidR="00B83693" w:rsidRPr="000D5CA8" w:rsidRDefault="005D2523" w:rsidP="005D2523">
      <w:pPr>
        <w:suppressAutoHyphens w:val="0"/>
        <w:spacing w:after="160" w:line="259" w:lineRule="auto"/>
        <w:ind w:left="5664" w:firstLine="708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PREDSJEDNIK</w:t>
      </w:r>
    </w:p>
    <w:p w14:paraId="7AE5C463" w14:textId="5BABF3FD" w:rsidR="005D2523" w:rsidRPr="000D5CA8" w:rsidRDefault="005D2523" w:rsidP="005D2523">
      <w:pPr>
        <w:suppressAutoHyphens w:val="0"/>
        <w:spacing w:after="160" w:line="259" w:lineRule="auto"/>
        <w:ind w:left="5664" w:firstLine="708"/>
        <w:rPr>
          <w:color w:val="auto"/>
          <w:sz w:val="24"/>
          <w:szCs w:val="24"/>
        </w:rPr>
      </w:pPr>
    </w:p>
    <w:p w14:paraId="4EB23410" w14:textId="701F130D" w:rsidR="00CA77BC" w:rsidRPr="00D77343" w:rsidRDefault="005D2523" w:rsidP="00FE6950">
      <w:pPr>
        <w:suppressAutoHyphens w:val="0"/>
        <w:spacing w:after="160" w:line="259" w:lineRule="auto"/>
        <w:ind w:left="5664" w:firstLine="186"/>
        <w:rPr>
          <w:color w:val="FF0000"/>
          <w:sz w:val="24"/>
          <w:szCs w:val="24"/>
        </w:rPr>
      </w:pPr>
      <w:r w:rsidRPr="000D5CA8">
        <w:rPr>
          <w:color w:val="auto"/>
          <w:sz w:val="24"/>
          <w:szCs w:val="24"/>
        </w:rPr>
        <w:lastRenderedPageBreak/>
        <w:t>mr. sc. Andrej  Plenković</w:t>
      </w:r>
      <w:r w:rsidR="00CA77BC" w:rsidRPr="00D77343">
        <w:rPr>
          <w:color w:val="FF0000"/>
          <w:sz w:val="24"/>
          <w:szCs w:val="24"/>
        </w:rPr>
        <w:br w:type="page"/>
      </w:r>
    </w:p>
    <w:p w14:paraId="2207F303" w14:textId="26028A1D" w:rsidR="00CA77BC" w:rsidRPr="000D5CA8" w:rsidRDefault="00CA77BC" w:rsidP="00A038D1">
      <w:pPr>
        <w:jc w:val="both"/>
        <w:rPr>
          <w:color w:val="auto"/>
          <w:sz w:val="24"/>
          <w:szCs w:val="24"/>
        </w:rPr>
      </w:pPr>
    </w:p>
    <w:p w14:paraId="4A795413" w14:textId="1CDDDDFA" w:rsidR="00CA77BC" w:rsidRPr="000D5CA8" w:rsidRDefault="00CA77BC" w:rsidP="00B902A0">
      <w:pPr>
        <w:jc w:val="center"/>
        <w:rPr>
          <w:b/>
          <w:color w:val="auto"/>
          <w:sz w:val="24"/>
          <w:szCs w:val="24"/>
        </w:rPr>
      </w:pPr>
      <w:r w:rsidRPr="000D5CA8">
        <w:rPr>
          <w:b/>
          <w:color w:val="auto"/>
          <w:sz w:val="24"/>
          <w:szCs w:val="24"/>
        </w:rPr>
        <w:t>Obrazloženje</w:t>
      </w:r>
    </w:p>
    <w:p w14:paraId="06998761" w14:textId="25841E09" w:rsidR="00CA77BC" w:rsidRPr="000D5CA8" w:rsidRDefault="00CA77BC" w:rsidP="00A038D1">
      <w:pPr>
        <w:jc w:val="both"/>
        <w:rPr>
          <w:color w:val="auto"/>
          <w:sz w:val="24"/>
          <w:szCs w:val="24"/>
        </w:rPr>
      </w:pPr>
    </w:p>
    <w:p w14:paraId="2290BA80" w14:textId="6C6CE013" w:rsidR="00D6410E" w:rsidRPr="000D5CA8" w:rsidRDefault="000D5CA8" w:rsidP="000944FA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Na temelju izdane Odluke o izdavanju dozvole za istraživanje i eksploataciju ugljikovodika na kopnu u istražnom prostoru ugljikovodika „DR-03“ (</w:t>
      </w:r>
      <w:r w:rsidR="00453D50">
        <w:rPr>
          <w:color w:val="auto"/>
          <w:sz w:val="24"/>
          <w:szCs w:val="24"/>
        </w:rPr>
        <w:t>„</w:t>
      </w:r>
      <w:r w:rsidRPr="000D5CA8">
        <w:rPr>
          <w:color w:val="auto"/>
          <w:sz w:val="24"/>
          <w:szCs w:val="24"/>
        </w:rPr>
        <w:t>Narodne novine</w:t>
      </w:r>
      <w:r w:rsidR="00453D50">
        <w:rPr>
          <w:color w:val="auto"/>
          <w:sz w:val="24"/>
          <w:szCs w:val="24"/>
        </w:rPr>
        <w:t>“</w:t>
      </w:r>
      <w:r w:rsidRPr="000D5CA8">
        <w:rPr>
          <w:color w:val="auto"/>
          <w:sz w:val="24"/>
          <w:szCs w:val="24"/>
        </w:rPr>
        <w:t>, br</w:t>
      </w:r>
      <w:r w:rsidR="00453D50">
        <w:rPr>
          <w:color w:val="auto"/>
          <w:sz w:val="24"/>
          <w:szCs w:val="24"/>
        </w:rPr>
        <w:t>oj</w:t>
      </w:r>
      <w:r w:rsidRPr="000D5CA8">
        <w:rPr>
          <w:color w:val="auto"/>
          <w:sz w:val="24"/>
          <w:szCs w:val="24"/>
        </w:rPr>
        <w:t xml:space="preserve"> 81/19</w:t>
      </w:r>
      <w:r w:rsidR="00453D50">
        <w:rPr>
          <w:color w:val="auto"/>
          <w:sz w:val="24"/>
          <w:szCs w:val="24"/>
        </w:rPr>
        <w:t>.</w:t>
      </w:r>
      <w:r w:rsidR="00DD4253">
        <w:rPr>
          <w:color w:val="auto"/>
          <w:sz w:val="24"/>
          <w:szCs w:val="24"/>
        </w:rPr>
        <w:t>;</w:t>
      </w:r>
      <w:r w:rsidRPr="000D5CA8">
        <w:rPr>
          <w:color w:val="auto"/>
          <w:sz w:val="24"/>
          <w:szCs w:val="24"/>
        </w:rPr>
        <w:t xml:space="preserve"> u </w:t>
      </w:r>
      <w:r w:rsidR="00DD4253">
        <w:rPr>
          <w:color w:val="auto"/>
          <w:sz w:val="24"/>
          <w:szCs w:val="24"/>
        </w:rPr>
        <w:t xml:space="preserve">daljnjem </w:t>
      </w:r>
      <w:r w:rsidRPr="000D5CA8">
        <w:rPr>
          <w:color w:val="auto"/>
          <w:sz w:val="24"/>
          <w:szCs w:val="24"/>
        </w:rPr>
        <w:t>tekstu: Dozvola</w:t>
      </w:r>
      <w:r w:rsidR="00D306AC">
        <w:rPr>
          <w:color w:val="auto"/>
          <w:sz w:val="24"/>
          <w:szCs w:val="24"/>
        </w:rPr>
        <w:t xml:space="preserve"> </w:t>
      </w:r>
      <w:r w:rsidR="000D7975" w:rsidRPr="00B01CE6">
        <w:rPr>
          <w:sz w:val="24"/>
          <w:szCs w:val="24"/>
        </w:rPr>
        <w:t>za istraživanje i eksploataciju</w:t>
      </w:r>
      <w:r w:rsidRPr="000D5CA8">
        <w:rPr>
          <w:color w:val="auto"/>
          <w:sz w:val="24"/>
          <w:szCs w:val="24"/>
        </w:rPr>
        <w:t xml:space="preserve">), Vlada Republike Hrvatske zaključila je 26. ožujka 2020. Ugovor o istraživanju i podjeli eksploatacije ugljikovodika za istražni prostor </w:t>
      </w:r>
      <w:r w:rsidR="00C9216E">
        <w:rPr>
          <w:color w:val="auto"/>
          <w:sz w:val="24"/>
          <w:szCs w:val="24"/>
        </w:rPr>
        <w:t xml:space="preserve">ugljikovodika </w:t>
      </w:r>
      <w:r w:rsidRPr="000D5CA8">
        <w:rPr>
          <w:color w:val="auto"/>
          <w:sz w:val="24"/>
          <w:szCs w:val="24"/>
        </w:rPr>
        <w:t xml:space="preserve">DR-03 (u </w:t>
      </w:r>
      <w:r w:rsidR="00117FF2">
        <w:rPr>
          <w:color w:val="auto"/>
          <w:sz w:val="24"/>
          <w:szCs w:val="24"/>
        </w:rPr>
        <w:t xml:space="preserve">daljnjem </w:t>
      </w:r>
      <w:r w:rsidRPr="000D5CA8">
        <w:rPr>
          <w:color w:val="auto"/>
          <w:sz w:val="24"/>
          <w:szCs w:val="24"/>
        </w:rPr>
        <w:t>tekstu: Ugovor) sa trgovačkim društvom INA–Industrija nafte</w:t>
      </w:r>
      <w:r w:rsidR="00E13F33">
        <w:rPr>
          <w:color w:val="auto"/>
          <w:sz w:val="24"/>
          <w:szCs w:val="24"/>
        </w:rPr>
        <w:t>,</w:t>
      </w:r>
      <w:r w:rsidRPr="000D5CA8">
        <w:rPr>
          <w:color w:val="auto"/>
          <w:sz w:val="24"/>
          <w:szCs w:val="24"/>
        </w:rPr>
        <w:t xml:space="preserve"> d.d., Avenija V. Holjevca 10, Zagreb, OIB</w:t>
      </w:r>
      <w:r w:rsidR="00E13F33">
        <w:rPr>
          <w:color w:val="auto"/>
          <w:sz w:val="24"/>
          <w:szCs w:val="24"/>
        </w:rPr>
        <w:t>:</w:t>
      </w:r>
      <w:r w:rsidRPr="000D5CA8">
        <w:rPr>
          <w:color w:val="auto"/>
          <w:sz w:val="24"/>
          <w:szCs w:val="24"/>
        </w:rPr>
        <w:t xml:space="preserve"> 27759560625 (u </w:t>
      </w:r>
      <w:r w:rsidR="00B10050">
        <w:rPr>
          <w:color w:val="auto"/>
          <w:sz w:val="24"/>
          <w:szCs w:val="24"/>
        </w:rPr>
        <w:t xml:space="preserve">daljnjem </w:t>
      </w:r>
      <w:r w:rsidRPr="000D5CA8">
        <w:rPr>
          <w:color w:val="auto"/>
          <w:sz w:val="24"/>
          <w:szCs w:val="24"/>
        </w:rPr>
        <w:t>tekstu: INA).</w:t>
      </w:r>
    </w:p>
    <w:p w14:paraId="763A974E" w14:textId="77777777" w:rsidR="00D6410E" w:rsidRPr="000D5CA8" w:rsidRDefault="00D6410E" w:rsidP="009712FF">
      <w:pPr>
        <w:jc w:val="both"/>
        <w:rPr>
          <w:color w:val="auto"/>
          <w:sz w:val="24"/>
          <w:szCs w:val="24"/>
        </w:rPr>
      </w:pPr>
    </w:p>
    <w:p w14:paraId="6F5F2CC2" w14:textId="0730C6BC" w:rsidR="009712FF" w:rsidRPr="000D5CA8" w:rsidRDefault="009712FF" w:rsidP="000944FA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 xml:space="preserve">Istražno razdoblje sukladno Ugovoru i Zakonu o istraživanju i eksploataciji ugljikovodika </w:t>
      </w:r>
      <w:r w:rsidR="009D61FF" w:rsidRPr="000D5CA8">
        <w:rPr>
          <w:color w:val="auto"/>
          <w:sz w:val="24"/>
          <w:szCs w:val="24"/>
        </w:rPr>
        <w:t>(</w:t>
      </w:r>
      <w:r w:rsidR="00D434D8" w:rsidRPr="000D5CA8">
        <w:rPr>
          <w:color w:val="auto"/>
          <w:sz w:val="24"/>
          <w:szCs w:val="24"/>
        </w:rPr>
        <w:t>„</w:t>
      </w:r>
      <w:r w:rsidR="005D2523" w:rsidRPr="000D5CA8">
        <w:rPr>
          <w:color w:val="auto"/>
          <w:sz w:val="24"/>
          <w:szCs w:val="24"/>
        </w:rPr>
        <w:t>Narodne novine</w:t>
      </w:r>
      <w:r w:rsidR="00D434D8" w:rsidRPr="000D5CA8">
        <w:rPr>
          <w:color w:val="auto"/>
          <w:sz w:val="24"/>
          <w:szCs w:val="24"/>
        </w:rPr>
        <w:t>“</w:t>
      </w:r>
      <w:r w:rsidR="005D2523" w:rsidRPr="000D5CA8">
        <w:rPr>
          <w:color w:val="auto"/>
          <w:sz w:val="24"/>
          <w:szCs w:val="24"/>
        </w:rPr>
        <w:t>, br. 52/18</w:t>
      </w:r>
      <w:r w:rsidR="00121C0B">
        <w:rPr>
          <w:color w:val="auto"/>
          <w:sz w:val="24"/>
          <w:szCs w:val="24"/>
        </w:rPr>
        <w:t>.</w:t>
      </w:r>
      <w:r w:rsidR="00CF000B" w:rsidRPr="000D5CA8">
        <w:rPr>
          <w:color w:val="auto"/>
          <w:sz w:val="24"/>
          <w:szCs w:val="24"/>
        </w:rPr>
        <w:t xml:space="preserve">, </w:t>
      </w:r>
      <w:r w:rsidR="005D2523" w:rsidRPr="000D5CA8">
        <w:rPr>
          <w:color w:val="auto"/>
          <w:sz w:val="24"/>
          <w:szCs w:val="24"/>
        </w:rPr>
        <w:t>52/19</w:t>
      </w:r>
      <w:r w:rsidR="00121C0B">
        <w:rPr>
          <w:color w:val="auto"/>
          <w:sz w:val="24"/>
          <w:szCs w:val="24"/>
        </w:rPr>
        <w:t>.</w:t>
      </w:r>
      <w:r w:rsidR="00CF000B" w:rsidRPr="000D5CA8">
        <w:rPr>
          <w:color w:val="auto"/>
          <w:sz w:val="24"/>
          <w:szCs w:val="24"/>
        </w:rPr>
        <w:t xml:space="preserve"> i 30/21</w:t>
      </w:r>
      <w:r w:rsidR="00121C0B">
        <w:rPr>
          <w:color w:val="auto"/>
          <w:sz w:val="24"/>
          <w:szCs w:val="24"/>
        </w:rPr>
        <w:t>.;</w:t>
      </w:r>
      <w:r w:rsidR="00D434D8" w:rsidRPr="000D5CA8">
        <w:rPr>
          <w:color w:val="auto"/>
          <w:sz w:val="24"/>
          <w:szCs w:val="24"/>
        </w:rPr>
        <w:t xml:space="preserve"> u daljnjem tekstu: Zakon</w:t>
      </w:r>
      <w:r w:rsidR="000326A3" w:rsidRPr="000D5CA8">
        <w:rPr>
          <w:color w:val="auto"/>
          <w:sz w:val="24"/>
          <w:szCs w:val="24"/>
        </w:rPr>
        <w:t>)</w:t>
      </w:r>
      <w:r w:rsidR="009D61FF" w:rsidRPr="000D5CA8">
        <w:rPr>
          <w:color w:val="auto"/>
          <w:sz w:val="24"/>
          <w:szCs w:val="24"/>
        </w:rPr>
        <w:t xml:space="preserve"> </w:t>
      </w:r>
      <w:r w:rsidRPr="000D5CA8">
        <w:rPr>
          <w:color w:val="auto"/>
          <w:sz w:val="24"/>
          <w:szCs w:val="24"/>
        </w:rPr>
        <w:t xml:space="preserve">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639D6A5D" w14:textId="5298EC32" w:rsidR="009712FF" w:rsidRPr="000D5CA8" w:rsidRDefault="009712FF" w:rsidP="009712FF">
      <w:pPr>
        <w:jc w:val="both"/>
        <w:rPr>
          <w:color w:val="auto"/>
          <w:sz w:val="24"/>
          <w:szCs w:val="24"/>
        </w:rPr>
      </w:pPr>
    </w:p>
    <w:p w14:paraId="290D921D" w14:textId="3B116919" w:rsidR="00684A3E" w:rsidRPr="000D5CA8" w:rsidRDefault="00684A3E" w:rsidP="00684A3E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Istražno razdoblje može se, na zahtjev investitora, 90 dana prije isteka faze, zbog opravdanih razloga, produljiti najviše dva puta tijekom trajanja, i to tako da svako produljenje može trajati najviše šest mjeseci, pri čemu produljenje po šest mjeseci može biti uzastopno ili pojedinačno.</w:t>
      </w:r>
    </w:p>
    <w:p w14:paraId="25F9BE73" w14:textId="77777777" w:rsidR="00684A3E" w:rsidRPr="000D5CA8" w:rsidRDefault="00684A3E" w:rsidP="00684A3E">
      <w:pPr>
        <w:ind w:firstLine="708"/>
        <w:jc w:val="both"/>
        <w:rPr>
          <w:color w:val="auto"/>
          <w:sz w:val="24"/>
          <w:szCs w:val="24"/>
        </w:rPr>
      </w:pPr>
    </w:p>
    <w:p w14:paraId="3265ECA3" w14:textId="2204507F" w:rsidR="000326A3" w:rsidRPr="000D5CA8" w:rsidRDefault="000326A3" w:rsidP="000944FA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 xml:space="preserve">Produljenje roka trajanja istražnog razdoblja ne utječe na ukupno trajanje </w:t>
      </w:r>
      <w:r w:rsidR="00D434D8" w:rsidRPr="000D5CA8">
        <w:rPr>
          <w:color w:val="auto"/>
          <w:sz w:val="24"/>
          <w:szCs w:val="24"/>
        </w:rPr>
        <w:t>D</w:t>
      </w:r>
      <w:r w:rsidRPr="000D5CA8">
        <w:rPr>
          <w:color w:val="auto"/>
          <w:sz w:val="24"/>
          <w:szCs w:val="24"/>
        </w:rPr>
        <w:t xml:space="preserve">ozvole </w:t>
      </w:r>
      <w:r w:rsidR="00E16B2D" w:rsidRPr="00B01CE6">
        <w:rPr>
          <w:sz w:val="24"/>
          <w:szCs w:val="24"/>
        </w:rPr>
        <w:t>za istraživanje i eksploataciju</w:t>
      </w:r>
      <w:r w:rsidR="00E16B2D" w:rsidRPr="000D5CA8">
        <w:rPr>
          <w:color w:val="auto"/>
          <w:sz w:val="24"/>
          <w:szCs w:val="24"/>
        </w:rPr>
        <w:t xml:space="preserve"> </w:t>
      </w:r>
      <w:r w:rsidRPr="000D5CA8">
        <w:rPr>
          <w:color w:val="auto"/>
          <w:sz w:val="24"/>
          <w:szCs w:val="24"/>
        </w:rPr>
        <w:t>koja je izdana na rok od 30 godina.</w:t>
      </w:r>
    </w:p>
    <w:p w14:paraId="7CD8AB54" w14:textId="644653FF" w:rsidR="00486D3A" w:rsidRPr="000D5CA8" w:rsidRDefault="00486D3A" w:rsidP="00A038D1">
      <w:pPr>
        <w:jc w:val="both"/>
        <w:rPr>
          <w:color w:val="auto"/>
          <w:sz w:val="24"/>
          <w:szCs w:val="24"/>
        </w:rPr>
      </w:pPr>
    </w:p>
    <w:p w14:paraId="27211B37" w14:textId="6D19E84C" w:rsidR="00F9217D" w:rsidRPr="000D5CA8" w:rsidRDefault="00B67E58" w:rsidP="000944FA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 xml:space="preserve">Za vrijeme trajanja istražnog razdoblja </w:t>
      </w:r>
      <w:r w:rsidR="009D61FF" w:rsidRPr="000D5CA8">
        <w:rPr>
          <w:color w:val="auto"/>
          <w:sz w:val="24"/>
          <w:szCs w:val="24"/>
        </w:rPr>
        <w:t xml:space="preserve">sukladno članku </w:t>
      </w:r>
      <w:r w:rsidR="00B13505" w:rsidRPr="000D5CA8">
        <w:rPr>
          <w:color w:val="auto"/>
          <w:sz w:val="24"/>
          <w:szCs w:val="24"/>
        </w:rPr>
        <w:t>35. stav</w:t>
      </w:r>
      <w:r w:rsidR="00D434D8" w:rsidRPr="000D5CA8">
        <w:rPr>
          <w:color w:val="auto"/>
          <w:sz w:val="24"/>
          <w:szCs w:val="24"/>
        </w:rPr>
        <w:t>ku</w:t>
      </w:r>
      <w:r w:rsidR="00B13505" w:rsidRPr="000D5CA8">
        <w:rPr>
          <w:color w:val="auto"/>
          <w:sz w:val="24"/>
          <w:szCs w:val="24"/>
        </w:rPr>
        <w:t xml:space="preserve"> 4. Zakona </w:t>
      </w:r>
      <w:r w:rsidRPr="000D5CA8">
        <w:rPr>
          <w:color w:val="auto"/>
          <w:sz w:val="24"/>
          <w:szCs w:val="24"/>
        </w:rPr>
        <w:t>investitor je dužan, u svakoj istražnoj fazi, ispuniti minimalne radne obveze na koje se obvezao</w:t>
      </w:r>
      <w:r w:rsidR="00F766E6" w:rsidRPr="000D5CA8">
        <w:rPr>
          <w:color w:val="auto"/>
          <w:sz w:val="24"/>
          <w:szCs w:val="24"/>
        </w:rPr>
        <w:t xml:space="preserve"> Ugovorom</w:t>
      </w:r>
      <w:r w:rsidRPr="000D5CA8">
        <w:rPr>
          <w:color w:val="auto"/>
          <w:sz w:val="24"/>
          <w:szCs w:val="24"/>
        </w:rPr>
        <w:t xml:space="preserve">. </w:t>
      </w:r>
    </w:p>
    <w:p w14:paraId="64B3955F" w14:textId="77777777" w:rsidR="00684A3E" w:rsidRPr="000D5CA8" w:rsidRDefault="00684A3E" w:rsidP="00684A3E">
      <w:pPr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14:paraId="6F5E5E83" w14:textId="7544D962" w:rsidR="00B91128" w:rsidRPr="00BC47AB" w:rsidRDefault="00B91128" w:rsidP="00684A3E">
      <w:pPr>
        <w:ind w:firstLine="708"/>
        <w:jc w:val="both"/>
        <w:rPr>
          <w:rFonts w:cs="Arial"/>
          <w:color w:val="auto"/>
          <w:sz w:val="24"/>
          <w:szCs w:val="24"/>
        </w:rPr>
      </w:pPr>
      <w:r w:rsidRPr="000D5CA8">
        <w:rPr>
          <w:rFonts w:eastAsiaTheme="minorHAnsi"/>
          <w:color w:val="auto"/>
          <w:sz w:val="24"/>
          <w:szCs w:val="24"/>
          <w:lang w:eastAsia="en-US"/>
        </w:rPr>
        <w:t xml:space="preserve">U razdoblju od ožujka 2020. </w:t>
      </w:r>
      <w:r w:rsidR="00D434D8" w:rsidRPr="000D5CA8">
        <w:rPr>
          <w:rFonts w:eastAsiaTheme="minorHAnsi"/>
          <w:color w:val="auto"/>
          <w:sz w:val="24"/>
          <w:szCs w:val="24"/>
          <w:lang w:eastAsia="en-US"/>
        </w:rPr>
        <w:t xml:space="preserve">INA </w:t>
      </w:r>
      <w:r w:rsidRPr="000D5CA8">
        <w:rPr>
          <w:rFonts w:eastAsiaTheme="minorHAnsi"/>
          <w:color w:val="auto"/>
          <w:sz w:val="24"/>
          <w:szCs w:val="24"/>
          <w:lang w:eastAsia="en-US"/>
        </w:rPr>
        <w:t>je snimi</w:t>
      </w:r>
      <w:r w:rsidR="00D434D8" w:rsidRPr="000D5CA8">
        <w:rPr>
          <w:rFonts w:eastAsiaTheme="minorHAnsi"/>
          <w:color w:val="auto"/>
          <w:sz w:val="24"/>
          <w:szCs w:val="24"/>
          <w:lang w:eastAsia="en-US"/>
        </w:rPr>
        <w:t>la</w:t>
      </w:r>
      <w:r w:rsidRPr="000D5CA8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D5CA8" w:rsidRPr="000D5CA8">
        <w:rPr>
          <w:rFonts w:eastAsiaTheme="minorHAnsi"/>
          <w:color w:val="auto"/>
          <w:sz w:val="24"/>
          <w:szCs w:val="24"/>
          <w:lang w:eastAsia="en-US"/>
        </w:rPr>
        <w:t>600</w:t>
      </w:r>
      <w:r w:rsidRPr="000D5CA8">
        <w:rPr>
          <w:rFonts w:eastAsiaTheme="minorHAnsi"/>
          <w:color w:val="auto"/>
          <w:sz w:val="24"/>
          <w:szCs w:val="24"/>
          <w:lang w:eastAsia="en-US"/>
        </w:rPr>
        <w:t xml:space="preserve"> km</w:t>
      </w:r>
      <w:r w:rsidRPr="000D5CA8">
        <w:rPr>
          <w:rFonts w:eastAsiaTheme="minorHAnsi"/>
          <w:color w:val="auto"/>
          <w:sz w:val="24"/>
          <w:szCs w:val="24"/>
          <w:vertAlign w:val="superscript"/>
          <w:lang w:eastAsia="en-US"/>
        </w:rPr>
        <w:t>2</w:t>
      </w:r>
      <w:r w:rsidRPr="000D5CA8">
        <w:rPr>
          <w:rFonts w:eastAsiaTheme="minorHAnsi"/>
          <w:color w:val="auto"/>
          <w:sz w:val="24"/>
          <w:szCs w:val="24"/>
          <w:lang w:eastAsia="en-US"/>
        </w:rPr>
        <w:t xml:space="preserve"> novih 3D seizmičkih podataka</w:t>
      </w:r>
      <w:r w:rsidR="00FD33C9" w:rsidRPr="000D5CA8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>T</w:t>
      </w:r>
      <w:r w:rsidRPr="00BC47AB">
        <w:rPr>
          <w:rFonts w:eastAsiaTheme="minorHAnsi"/>
          <w:color w:val="auto"/>
          <w:sz w:val="24"/>
          <w:szCs w:val="24"/>
          <w:lang w:eastAsia="en-US"/>
        </w:rPr>
        <w:t>emeljem obrade i interpretacije</w:t>
      </w:r>
      <w:r w:rsidR="00FD33C9" w:rsidRPr="00BC47AB">
        <w:rPr>
          <w:color w:val="auto"/>
        </w:rPr>
        <w:t xml:space="preserve"> 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novosnimljenih 3D seizmičkih podataka, INA </w:t>
      </w:r>
      <w:r w:rsidR="000D5CA8" w:rsidRPr="00BC47AB">
        <w:rPr>
          <w:rFonts w:eastAsiaTheme="minorHAnsi"/>
          <w:color w:val="auto"/>
          <w:sz w:val="24"/>
          <w:szCs w:val="24"/>
          <w:lang w:eastAsia="en-US"/>
        </w:rPr>
        <w:t xml:space="preserve">je 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u 2023. </w:t>
      </w:r>
      <w:r w:rsidR="000D5CA8" w:rsidRPr="00BC47AB">
        <w:rPr>
          <w:rFonts w:eastAsiaTheme="minorHAnsi"/>
          <w:color w:val="auto"/>
          <w:sz w:val="24"/>
          <w:szCs w:val="24"/>
          <w:lang w:eastAsia="en-US"/>
        </w:rPr>
        <w:t xml:space="preserve">izradila tri istražne bušotine te 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>nast</w:t>
      </w:r>
      <w:r w:rsidR="00A359D3" w:rsidRPr="00BC47AB">
        <w:rPr>
          <w:rFonts w:eastAsiaTheme="minorHAnsi"/>
          <w:color w:val="auto"/>
          <w:sz w:val="24"/>
          <w:szCs w:val="24"/>
          <w:lang w:eastAsia="en-US"/>
        </w:rPr>
        <w:t>av</w:t>
      </w:r>
      <w:r w:rsidR="001A304B" w:rsidRPr="00BC47AB">
        <w:rPr>
          <w:rFonts w:eastAsiaTheme="minorHAnsi"/>
          <w:color w:val="auto"/>
          <w:sz w:val="24"/>
          <w:szCs w:val="24"/>
          <w:lang w:eastAsia="en-US"/>
        </w:rPr>
        <w:t>lja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sa istražnim aktivnostima ishođenj</w:t>
      </w:r>
      <w:r w:rsidR="00595E75" w:rsidRPr="00BC47AB">
        <w:rPr>
          <w:rFonts w:eastAsiaTheme="minorHAnsi"/>
          <w:color w:val="auto"/>
          <w:sz w:val="24"/>
          <w:szCs w:val="24"/>
          <w:lang w:eastAsia="en-US"/>
        </w:rPr>
        <w:t>a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dokumentacije potrebne za izradu </w:t>
      </w:r>
      <w:r w:rsidR="00BC47AB">
        <w:rPr>
          <w:rFonts w:eastAsiaTheme="minorHAnsi"/>
          <w:color w:val="auto"/>
          <w:sz w:val="24"/>
          <w:szCs w:val="24"/>
          <w:lang w:eastAsia="en-US"/>
        </w:rPr>
        <w:t>preostalih</w:t>
      </w:r>
      <w:r w:rsidR="000D5CA8" w:rsidRPr="00BC47AB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dviju istražnih bušotina, </w:t>
      </w:r>
      <w:r w:rsidR="00A359D3" w:rsidRPr="00BC47AB">
        <w:rPr>
          <w:rFonts w:eastAsiaTheme="minorHAnsi"/>
          <w:color w:val="auto"/>
          <w:sz w:val="24"/>
          <w:szCs w:val="24"/>
          <w:lang w:eastAsia="en-US"/>
        </w:rPr>
        <w:t>koje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sukladno čl</w:t>
      </w:r>
      <w:r w:rsidR="00D434D8" w:rsidRPr="00BC47AB">
        <w:rPr>
          <w:rFonts w:eastAsiaTheme="minorHAnsi"/>
          <w:color w:val="auto"/>
          <w:sz w:val="24"/>
          <w:szCs w:val="24"/>
          <w:lang w:eastAsia="en-US"/>
        </w:rPr>
        <w:t>anku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5.2.</w:t>
      </w:r>
      <w:r w:rsidR="000D5CA8" w:rsidRPr="00BC47AB">
        <w:rPr>
          <w:rFonts w:eastAsiaTheme="minorHAnsi"/>
          <w:color w:val="auto"/>
          <w:sz w:val="24"/>
          <w:szCs w:val="24"/>
          <w:lang w:eastAsia="en-US"/>
        </w:rPr>
        <w:t>2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Ugovora, čin</w:t>
      </w:r>
      <w:r w:rsidR="00A359D3" w:rsidRPr="00BC47AB">
        <w:rPr>
          <w:rFonts w:eastAsiaTheme="minorHAnsi"/>
          <w:color w:val="auto"/>
          <w:sz w:val="24"/>
          <w:szCs w:val="24"/>
          <w:lang w:eastAsia="en-US"/>
        </w:rPr>
        <w:t>e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minimalne radne obveze </w:t>
      </w:r>
      <w:r w:rsidR="000D5CA8" w:rsidRPr="00BC47AB">
        <w:rPr>
          <w:rFonts w:eastAsiaTheme="minorHAnsi"/>
          <w:color w:val="auto"/>
          <w:sz w:val="24"/>
          <w:szCs w:val="24"/>
          <w:lang w:eastAsia="en-US"/>
        </w:rPr>
        <w:t>prve</w:t>
      </w:r>
      <w:r w:rsidR="00FD33C9" w:rsidRPr="00BC47AB">
        <w:rPr>
          <w:rFonts w:eastAsiaTheme="minorHAnsi"/>
          <w:color w:val="auto"/>
          <w:sz w:val="24"/>
          <w:szCs w:val="24"/>
          <w:lang w:eastAsia="en-US"/>
        </w:rPr>
        <w:t xml:space="preserve"> faze istražnog razdoblja.</w:t>
      </w:r>
      <w:r w:rsidR="00D76458">
        <w:rPr>
          <w:rFonts w:eastAsiaTheme="minorHAnsi"/>
          <w:color w:val="auto"/>
          <w:sz w:val="24"/>
          <w:szCs w:val="24"/>
          <w:lang w:eastAsia="en-US"/>
        </w:rPr>
        <w:t xml:space="preserve"> Na istražnoj bušotini Veliki Rastovac-1 INA je dosadašnjim naftno-rudarski</w:t>
      </w:r>
      <w:r w:rsidR="00F5766E">
        <w:rPr>
          <w:rFonts w:eastAsiaTheme="minorHAnsi"/>
          <w:color w:val="auto"/>
          <w:sz w:val="24"/>
          <w:szCs w:val="24"/>
          <w:lang w:eastAsia="en-US"/>
        </w:rPr>
        <w:t>m</w:t>
      </w:r>
      <w:r w:rsidR="00D76458">
        <w:rPr>
          <w:rFonts w:eastAsiaTheme="minorHAnsi"/>
          <w:color w:val="auto"/>
          <w:sz w:val="24"/>
          <w:szCs w:val="24"/>
          <w:lang w:eastAsia="en-US"/>
        </w:rPr>
        <w:t xml:space="preserve"> aktivnostima utvrdila komercijalno otkriće plina.</w:t>
      </w:r>
    </w:p>
    <w:p w14:paraId="3994C802" w14:textId="242A6B8D" w:rsidR="000145C4" w:rsidRPr="00BC47AB" w:rsidRDefault="000145C4" w:rsidP="00684A3E">
      <w:pPr>
        <w:ind w:firstLine="708"/>
        <w:jc w:val="both"/>
        <w:rPr>
          <w:rFonts w:cs="Arial"/>
          <w:color w:val="auto"/>
          <w:sz w:val="24"/>
          <w:szCs w:val="24"/>
        </w:rPr>
      </w:pPr>
    </w:p>
    <w:p w14:paraId="75610472" w14:textId="5E216876" w:rsidR="00BC47AB" w:rsidRPr="00455DFE" w:rsidRDefault="00BC47AB" w:rsidP="00684A3E">
      <w:pPr>
        <w:ind w:firstLine="708"/>
        <w:jc w:val="both"/>
        <w:rPr>
          <w:rFonts w:cs="Arial"/>
          <w:color w:val="auto"/>
          <w:sz w:val="24"/>
          <w:szCs w:val="24"/>
        </w:rPr>
      </w:pPr>
      <w:r w:rsidRPr="00BC47AB">
        <w:rPr>
          <w:rFonts w:cs="Arial"/>
          <w:color w:val="auto"/>
          <w:sz w:val="24"/>
          <w:szCs w:val="24"/>
        </w:rPr>
        <w:t>Sukladno čl</w:t>
      </w:r>
      <w:r w:rsidR="00EF186E">
        <w:rPr>
          <w:rFonts w:cs="Arial"/>
          <w:color w:val="auto"/>
          <w:sz w:val="24"/>
          <w:szCs w:val="24"/>
        </w:rPr>
        <w:t>anku</w:t>
      </w:r>
      <w:r w:rsidRPr="00BC47AB">
        <w:rPr>
          <w:rFonts w:cs="Arial"/>
          <w:color w:val="auto"/>
          <w:sz w:val="24"/>
          <w:szCs w:val="24"/>
        </w:rPr>
        <w:t xml:space="preserve"> 5.1.1 Ugovora I. faza istražnog razdoblja trajala je tri (3) godine od datuma stupanja </w:t>
      </w:r>
      <w:r w:rsidR="00FD0E84">
        <w:rPr>
          <w:rFonts w:cs="Arial"/>
          <w:color w:val="auto"/>
          <w:sz w:val="24"/>
          <w:szCs w:val="24"/>
        </w:rPr>
        <w:t xml:space="preserve">Ugovora </w:t>
      </w:r>
      <w:r w:rsidRPr="00BC47AB">
        <w:rPr>
          <w:rFonts w:cs="Arial"/>
          <w:color w:val="auto"/>
          <w:sz w:val="24"/>
          <w:szCs w:val="24"/>
        </w:rPr>
        <w:t xml:space="preserve">na snagu, odnosno do </w:t>
      </w:r>
      <w:r w:rsidRPr="00455DFE">
        <w:rPr>
          <w:rFonts w:cs="Arial"/>
          <w:color w:val="auto"/>
          <w:sz w:val="24"/>
          <w:szCs w:val="24"/>
        </w:rPr>
        <w:t>26. ožujka 2023.</w:t>
      </w:r>
    </w:p>
    <w:p w14:paraId="3044F040" w14:textId="77777777" w:rsidR="00BC47AB" w:rsidRPr="00455DFE" w:rsidRDefault="00BC47AB" w:rsidP="00684A3E">
      <w:pPr>
        <w:ind w:firstLine="708"/>
        <w:jc w:val="both"/>
        <w:rPr>
          <w:rFonts w:cs="Arial"/>
          <w:color w:val="auto"/>
          <w:sz w:val="24"/>
          <w:szCs w:val="24"/>
        </w:rPr>
      </w:pPr>
    </w:p>
    <w:p w14:paraId="39DD90DA" w14:textId="091F9920" w:rsidR="00BC47AB" w:rsidRPr="00455DFE" w:rsidRDefault="00BC47AB" w:rsidP="00BC47AB">
      <w:pPr>
        <w:ind w:firstLine="708"/>
        <w:jc w:val="both"/>
        <w:rPr>
          <w:rFonts w:cs="Arial"/>
          <w:color w:val="auto"/>
          <w:sz w:val="24"/>
          <w:szCs w:val="24"/>
        </w:rPr>
      </w:pPr>
      <w:r w:rsidRPr="00455DFE">
        <w:rPr>
          <w:rFonts w:cs="Arial"/>
          <w:color w:val="auto"/>
          <w:sz w:val="24"/>
          <w:szCs w:val="24"/>
        </w:rPr>
        <w:t>INA je temeljem pokrenutog postupka nepotpunog izvlaštenja za potrebe izrade istražne bušotine Mikleuš-1 (znak: 001/50457184/11-10-22/1512), u skladu s odredbama članka 114. stavka 4. Zakona, a vezano za članak 25</w:t>
      </w:r>
      <w:r w:rsidR="00866D62" w:rsidRPr="00455DFE">
        <w:rPr>
          <w:rFonts w:cs="Arial"/>
          <w:color w:val="auto"/>
          <w:sz w:val="24"/>
          <w:szCs w:val="24"/>
        </w:rPr>
        <w:t>.</w:t>
      </w:r>
      <w:r w:rsidRPr="00455DFE">
        <w:rPr>
          <w:rFonts w:cs="Arial"/>
          <w:color w:val="auto"/>
          <w:sz w:val="24"/>
          <w:szCs w:val="24"/>
        </w:rPr>
        <w:t xml:space="preserve"> stavak 6. istog Zakona, iskoristila zakonsku mogućnost automatskog produljenja prve faze istražnog razdoblja razmjerno trajanju postupka nepotpunog izvlaštenja. Slijedom navedenog, po ishođenju Rješenja o nepotpunom izvlaštenju (KLASA: UP/I-943-02/23-02/171</w:t>
      </w:r>
      <w:r w:rsidR="005967AB" w:rsidRPr="00455DFE">
        <w:rPr>
          <w:rFonts w:cs="Arial"/>
          <w:color w:val="auto"/>
          <w:sz w:val="24"/>
          <w:szCs w:val="24"/>
        </w:rPr>
        <w:t>,</w:t>
      </w:r>
      <w:r w:rsidRPr="00455DFE">
        <w:rPr>
          <w:rFonts w:cs="Arial"/>
          <w:color w:val="auto"/>
          <w:sz w:val="24"/>
          <w:szCs w:val="24"/>
        </w:rPr>
        <w:t xml:space="preserve"> URBR</w:t>
      </w:r>
      <w:r w:rsidR="001F2068" w:rsidRPr="00455DFE">
        <w:rPr>
          <w:rFonts w:cs="Arial"/>
          <w:color w:val="auto"/>
          <w:sz w:val="24"/>
          <w:szCs w:val="24"/>
        </w:rPr>
        <w:t>OJ</w:t>
      </w:r>
      <w:r w:rsidRPr="00455DFE">
        <w:rPr>
          <w:rFonts w:cs="Arial"/>
          <w:color w:val="auto"/>
          <w:sz w:val="24"/>
          <w:szCs w:val="24"/>
        </w:rPr>
        <w:t xml:space="preserve">: 2189-08/15-23-09, od </w:t>
      </w:r>
      <w:r w:rsidR="001F2068" w:rsidRPr="00455DFE">
        <w:rPr>
          <w:rFonts w:cs="Arial"/>
          <w:color w:val="auto"/>
          <w:sz w:val="24"/>
          <w:szCs w:val="24"/>
        </w:rPr>
        <w:t xml:space="preserve">28. travnja </w:t>
      </w:r>
      <w:r w:rsidRPr="00455DFE">
        <w:rPr>
          <w:rFonts w:cs="Arial"/>
          <w:color w:val="auto"/>
          <w:sz w:val="24"/>
          <w:szCs w:val="24"/>
        </w:rPr>
        <w:t>2023.)</w:t>
      </w:r>
      <w:r w:rsidR="008C69D6" w:rsidRPr="00455DFE">
        <w:rPr>
          <w:rFonts w:cs="Arial"/>
          <w:color w:val="auto"/>
          <w:sz w:val="24"/>
          <w:szCs w:val="24"/>
        </w:rPr>
        <w:t xml:space="preserve"> koje je postalo pravomoćno 19. svibnja 2023., </w:t>
      </w:r>
      <w:r w:rsidRPr="00455DFE">
        <w:rPr>
          <w:rFonts w:cs="Arial"/>
          <w:color w:val="auto"/>
          <w:sz w:val="24"/>
          <w:szCs w:val="24"/>
        </w:rPr>
        <w:t>trajanje I. faze istražnog razdoblja produljeno je do 2. studenog</w:t>
      </w:r>
      <w:r w:rsidR="005967AB" w:rsidRPr="00455DFE">
        <w:rPr>
          <w:rFonts w:cs="Arial"/>
          <w:color w:val="auto"/>
          <w:sz w:val="24"/>
          <w:szCs w:val="24"/>
        </w:rPr>
        <w:t>a</w:t>
      </w:r>
      <w:r w:rsidRPr="00455DFE">
        <w:rPr>
          <w:rFonts w:cs="Arial"/>
          <w:color w:val="auto"/>
          <w:sz w:val="24"/>
          <w:szCs w:val="24"/>
        </w:rPr>
        <w:t xml:space="preserve"> 2023. </w:t>
      </w:r>
    </w:p>
    <w:p w14:paraId="08E633A5" w14:textId="77777777" w:rsidR="00BC47AB" w:rsidRPr="00BC47AB" w:rsidRDefault="00BC47AB" w:rsidP="00BC47AB">
      <w:pPr>
        <w:ind w:firstLine="708"/>
        <w:jc w:val="both"/>
        <w:rPr>
          <w:rFonts w:cs="Arial"/>
          <w:color w:val="auto"/>
          <w:sz w:val="24"/>
          <w:szCs w:val="24"/>
        </w:rPr>
      </w:pPr>
    </w:p>
    <w:p w14:paraId="31A24C58" w14:textId="61E92B62" w:rsidR="00074A09" w:rsidRDefault="00BC47AB" w:rsidP="00BC47AB">
      <w:pPr>
        <w:ind w:firstLine="708"/>
        <w:jc w:val="both"/>
        <w:rPr>
          <w:rFonts w:cs="Arial"/>
          <w:color w:val="auto"/>
          <w:sz w:val="24"/>
          <w:szCs w:val="24"/>
        </w:rPr>
      </w:pPr>
      <w:r w:rsidRPr="00BC47AB">
        <w:rPr>
          <w:rFonts w:cs="Arial"/>
          <w:color w:val="auto"/>
          <w:sz w:val="24"/>
          <w:szCs w:val="24"/>
        </w:rPr>
        <w:t xml:space="preserve">Nadalje, 27. srpnja 2023. Rješenjem Ministarstva gospodarstva i održivog razvoja (KLASA: </w:t>
      </w:r>
      <w:r w:rsidR="009E7F11">
        <w:rPr>
          <w:rFonts w:cs="Arial"/>
          <w:color w:val="auto"/>
          <w:sz w:val="24"/>
          <w:szCs w:val="24"/>
        </w:rPr>
        <w:t>UP</w:t>
      </w:r>
      <w:r w:rsidRPr="00BC47AB">
        <w:rPr>
          <w:rFonts w:cs="Arial"/>
          <w:color w:val="auto"/>
          <w:sz w:val="24"/>
          <w:szCs w:val="24"/>
        </w:rPr>
        <w:t>/I-392-01/23-01/117</w:t>
      </w:r>
      <w:r w:rsidR="009E7F11">
        <w:rPr>
          <w:rFonts w:cs="Arial"/>
          <w:color w:val="auto"/>
          <w:sz w:val="24"/>
          <w:szCs w:val="24"/>
        </w:rPr>
        <w:t>,</w:t>
      </w:r>
      <w:r w:rsidRPr="00BC47AB">
        <w:rPr>
          <w:rFonts w:cs="Arial"/>
          <w:color w:val="auto"/>
          <w:sz w:val="24"/>
          <w:szCs w:val="24"/>
        </w:rPr>
        <w:t xml:space="preserve"> URBR</w:t>
      </w:r>
      <w:r w:rsidR="009E7F11">
        <w:rPr>
          <w:rFonts w:cs="Arial"/>
          <w:color w:val="auto"/>
          <w:sz w:val="24"/>
          <w:szCs w:val="24"/>
        </w:rPr>
        <w:t>OJ</w:t>
      </w:r>
      <w:r w:rsidRPr="00BC47AB">
        <w:rPr>
          <w:rFonts w:cs="Arial"/>
          <w:color w:val="auto"/>
          <w:sz w:val="24"/>
          <w:szCs w:val="24"/>
        </w:rPr>
        <w:t xml:space="preserve">: 517-07-3-2-23-2), a temeljem članka 5.2.11 Ugovora, INA-i je dozvoljena obustava </w:t>
      </w:r>
      <w:r w:rsidRPr="00BC47AB">
        <w:rPr>
          <w:rFonts w:cs="Arial"/>
          <w:color w:val="auto"/>
          <w:sz w:val="24"/>
          <w:szCs w:val="24"/>
        </w:rPr>
        <w:lastRenderedPageBreak/>
        <w:t>trajanja I. faze istražnog razdoblja u trajanju od 85 kalendarskih dana</w:t>
      </w:r>
      <w:r w:rsidR="00074A09">
        <w:rPr>
          <w:rFonts w:cs="Arial"/>
          <w:color w:val="auto"/>
          <w:sz w:val="24"/>
          <w:szCs w:val="24"/>
        </w:rPr>
        <w:t xml:space="preserve">. </w:t>
      </w:r>
      <w:r w:rsidR="00074A09" w:rsidRPr="00074A09">
        <w:rPr>
          <w:rFonts w:cs="Arial"/>
          <w:color w:val="auto"/>
          <w:sz w:val="24"/>
          <w:szCs w:val="24"/>
        </w:rPr>
        <w:t xml:space="preserve">Zahtjev za obustavom istražnog perioda na razdoblje koje je bilo potrebno za ishođenje </w:t>
      </w:r>
      <w:r w:rsidR="00004DFF">
        <w:rPr>
          <w:rFonts w:cs="Arial"/>
          <w:color w:val="auto"/>
          <w:sz w:val="24"/>
          <w:szCs w:val="24"/>
        </w:rPr>
        <w:t>r</w:t>
      </w:r>
      <w:r w:rsidR="00074A09" w:rsidRPr="00074A09">
        <w:rPr>
          <w:rFonts w:cs="Arial"/>
          <w:color w:val="auto"/>
          <w:sz w:val="24"/>
          <w:szCs w:val="24"/>
        </w:rPr>
        <w:t>ješenja o ocjeni potrebe procjene utjecaja zahvata na okoliš za trajanja I. faze istražnog razdoblja (</w:t>
      </w:r>
      <w:r w:rsidR="00074A09" w:rsidRPr="00E402E6">
        <w:rPr>
          <w:rFonts w:cs="Arial"/>
          <w:color w:val="auto"/>
          <w:sz w:val="24"/>
          <w:szCs w:val="24"/>
        </w:rPr>
        <w:t>znak:</w:t>
      </w:r>
      <w:r w:rsidR="00BB6BF5">
        <w:rPr>
          <w:rFonts w:cs="Arial"/>
          <w:color w:val="auto"/>
          <w:sz w:val="24"/>
          <w:szCs w:val="24"/>
        </w:rPr>
        <w:t xml:space="preserve"> </w:t>
      </w:r>
      <w:r w:rsidR="00074A09" w:rsidRPr="00E402E6">
        <w:rPr>
          <w:rFonts w:cs="Arial"/>
          <w:color w:val="auto"/>
          <w:sz w:val="24"/>
          <w:szCs w:val="24"/>
        </w:rPr>
        <w:t>001/50457184/13-07-23/1297</w:t>
      </w:r>
      <w:r w:rsidR="00074A09" w:rsidRPr="00074A09">
        <w:rPr>
          <w:rFonts w:cs="Arial"/>
          <w:color w:val="auto"/>
          <w:sz w:val="24"/>
          <w:szCs w:val="24"/>
        </w:rPr>
        <w:t xml:space="preserve">) temeljio se na dugotrajnom provođenju postupaka Ocjene o potrebi procjene utjecaja zahvata izrade istražnih bušotina </w:t>
      </w:r>
      <w:r w:rsidR="0028389B">
        <w:rPr>
          <w:rFonts w:cs="Arial"/>
          <w:color w:val="auto"/>
          <w:sz w:val="24"/>
          <w:szCs w:val="24"/>
        </w:rPr>
        <w:t>na okoliš</w:t>
      </w:r>
      <w:r w:rsidR="00D90836">
        <w:rPr>
          <w:rFonts w:cs="Arial"/>
          <w:color w:val="auto"/>
          <w:sz w:val="24"/>
          <w:szCs w:val="24"/>
        </w:rPr>
        <w:t>,</w:t>
      </w:r>
      <w:r w:rsidR="0028389B">
        <w:rPr>
          <w:rFonts w:cs="Arial"/>
          <w:color w:val="auto"/>
          <w:sz w:val="24"/>
          <w:szCs w:val="24"/>
        </w:rPr>
        <w:t xml:space="preserve"> </w:t>
      </w:r>
      <w:r w:rsidR="00074A09" w:rsidRPr="00074A09">
        <w:rPr>
          <w:rFonts w:cs="Arial"/>
          <w:color w:val="auto"/>
          <w:sz w:val="24"/>
          <w:szCs w:val="24"/>
        </w:rPr>
        <w:t xml:space="preserve">a izvan zakonom propisanog roka od </w:t>
      </w:r>
      <w:r w:rsidR="00B51446">
        <w:rPr>
          <w:rFonts w:cs="Arial"/>
          <w:color w:val="auto"/>
          <w:sz w:val="24"/>
          <w:szCs w:val="24"/>
        </w:rPr>
        <w:t>dva</w:t>
      </w:r>
      <w:r w:rsidR="00B51446" w:rsidRPr="00074A09">
        <w:rPr>
          <w:rFonts w:cs="Arial"/>
          <w:color w:val="auto"/>
          <w:sz w:val="24"/>
          <w:szCs w:val="24"/>
        </w:rPr>
        <w:t xml:space="preserve"> </w:t>
      </w:r>
      <w:r w:rsidR="00074A09" w:rsidRPr="00074A09">
        <w:rPr>
          <w:rFonts w:cs="Arial"/>
          <w:color w:val="auto"/>
          <w:sz w:val="24"/>
          <w:szCs w:val="24"/>
        </w:rPr>
        <w:t>mjeseca.</w:t>
      </w:r>
    </w:p>
    <w:p w14:paraId="6A22869B" w14:textId="77777777" w:rsidR="00866D62" w:rsidRDefault="00866D62" w:rsidP="00866D62">
      <w:pPr>
        <w:ind w:firstLine="708"/>
        <w:jc w:val="both"/>
        <w:rPr>
          <w:color w:val="auto"/>
          <w:sz w:val="24"/>
          <w:szCs w:val="24"/>
        </w:rPr>
      </w:pPr>
    </w:p>
    <w:p w14:paraId="2795CCF6" w14:textId="74011F81" w:rsidR="00866D62" w:rsidRPr="000D5CA8" w:rsidRDefault="00866D62" w:rsidP="00866D62">
      <w:pPr>
        <w:ind w:firstLine="708"/>
        <w:jc w:val="both"/>
        <w:rPr>
          <w:color w:val="auto"/>
          <w:sz w:val="24"/>
          <w:szCs w:val="24"/>
        </w:rPr>
      </w:pPr>
      <w:r w:rsidRPr="000D5CA8">
        <w:rPr>
          <w:color w:val="auto"/>
          <w:sz w:val="24"/>
          <w:szCs w:val="24"/>
        </w:rPr>
        <w:t>Prva istražna faza</w:t>
      </w:r>
      <w:r>
        <w:rPr>
          <w:color w:val="auto"/>
          <w:sz w:val="24"/>
          <w:szCs w:val="24"/>
        </w:rPr>
        <w:t xml:space="preserve">, </w:t>
      </w:r>
      <w:r w:rsidRPr="000D5CA8">
        <w:rPr>
          <w:color w:val="auto"/>
          <w:sz w:val="24"/>
          <w:szCs w:val="24"/>
        </w:rPr>
        <w:t>sukladno odobrenim produljenjima, završava 26. siječnja 2024.</w:t>
      </w:r>
    </w:p>
    <w:p w14:paraId="2967AFA0" w14:textId="77777777" w:rsidR="00B91128" w:rsidRPr="00BC47AB" w:rsidRDefault="00B91128" w:rsidP="001C492F">
      <w:pPr>
        <w:jc w:val="both"/>
        <w:rPr>
          <w:rFonts w:cs="Arial"/>
          <w:color w:val="auto"/>
          <w:sz w:val="24"/>
          <w:szCs w:val="24"/>
        </w:rPr>
      </w:pPr>
    </w:p>
    <w:p w14:paraId="3E7A293C" w14:textId="3AD0AB9D" w:rsidR="0045002B" w:rsidRPr="00BC47AB" w:rsidRDefault="00BC47AB" w:rsidP="00DB474E">
      <w:pPr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BC47AB">
        <w:rPr>
          <w:rFonts w:eastAsiaTheme="minorHAnsi"/>
          <w:color w:val="auto"/>
          <w:sz w:val="24"/>
          <w:szCs w:val="24"/>
          <w:lang w:eastAsia="en-US"/>
        </w:rPr>
        <w:t>Kako bi mogla izvršiti sve minimalne radne obveze I. faze istražnih radova, a koje se odnose na izradu dodatnih dviju istražnih bušotina, INA je sukladno članku 25. st</w:t>
      </w:r>
      <w:r w:rsidR="00866D62">
        <w:rPr>
          <w:rFonts w:eastAsiaTheme="minorHAnsi"/>
          <w:color w:val="auto"/>
          <w:sz w:val="24"/>
          <w:szCs w:val="24"/>
          <w:lang w:eastAsia="en-US"/>
        </w:rPr>
        <w:t>avk</w:t>
      </w:r>
      <w:r w:rsidR="00ED160E">
        <w:rPr>
          <w:rFonts w:eastAsiaTheme="minorHAnsi"/>
          <w:color w:val="auto"/>
          <w:sz w:val="24"/>
          <w:szCs w:val="24"/>
          <w:lang w:eastAsia="en-US"/>
        </w:rPr>
        <w:t>u</w:t>
      </w:r>
      <w:r w:rsidRPr="00BC47AB">
        <w:rPr>
          <w:rFonts w:eastAsiaTheme="minorHAnsi"/>
          <w:color w:val="auto"/>
          <w:sz w:val="24"/>
          <w:szCs w:val="24"/>
          <w:lang w:eastAsia="en-US"/>
        </w:rPr>
        <w:t xml:space="preserve"> 4</w:t>
      </w:r>
      <w:r w:rsidR="00866D62">
        <w:rPr>
          <w:rFonts w:eastAsiaTheme="minorHAnsi"/>
          <w:color w:val="auto"/>
          <w:sz w:val="24"/>
          <w:szCs w:val="24"/>
          <w:lang w:eastAsia="en-US"/>
        </w:rPr>
        <w:t>.</w:t>
      </w:r>
      <w:r w:rsidRPr="00BC47AB">
        <w:rPr>
          <w:rFonts w:eastAsiaTheme="minorHAnsi"/>
          <w:color w:val="auto"/>
          <w:sz w:val="24"/>
          <w:szCs w:val="24"/>
          <w:lang w:eastAsia="en-US"/>
        </w:rPr>
        <w:t xml:space="preserve"> Zakona te članku 5.1.1 Ugovora, 23. listopada 2023. zatražila produljenje prve faze istražnog razdoblja na istražnom prostoru ugljikovodika „DR-03“ za dodatno razdoblje od dva puta po šest mjeseci, odnosno u trajanju od ukupno godinu dana.</w:t>
      </w:r>
    </w:p>
    <w:p w14:paraId="7B1FDBCB" w14:textId="77777777" w:rsidR="00BC47AB" w:rsidRPr="00BC47AB" w:rsidRDefault="00BC47AB" w:rsidP="00DB474E">
      <w:pPr>
        <w:ind w:firstLine="708"/>
        <w:jc w:val="both"/>
        <w:rPr>
          <w:color w:val="auto"/>
          <w:sz w:val="24"/>
          <w:szCs w:val="24"/>
        </w:rPr>
      </w:pPr>
    </w:p>
    <w:p w14:paraId="4485377F" w14:textId="72547D06" w:rsidR="00DB474E" w:rsidRPr="00BC47AB" w:rsidRDefault="00A86ACC" w:rsidP="00DB474E">
      <w:pPr>
        <w:ind w:firstLine="708"/>
        <w:jc w:val="both"/>
        <w:rPr>
          <w:color w:val="auto"/>
          <w:sz w:val="24"/>
          <w:szCs w:val="24"/>
        </w:rPr>
      </w:pPr>
      <w:r w:rsidRPr="00BC47AB">
        <w:rPr>
          <w:color w:val="auto"/>
          <w:sz w:val="24"/>
          <w:szCs w:val="24"/>
        </w:rPr>
        <w:t>S obzirom na naveden</w:t>
      </w:r>
      <w:r w:rsidR="002472A6" w:rsidRPr="00BC47AB">
        <w:rPr>
          <w:color w:val="auto"/>
          <w:sz w:val="24"/>
          <w:szCs w:val="24"/>
        </w:rPr>
        <w:t xml:space="preserve">e opravdane razloge za produljenje </w:t>
      </w:r>
      <w:r w:rsidR="00195973" w:rsidRPr="00BC47AB">
        <w:rPr>
          <w:color w:val="auto"/>
          <w:sz w:val="24"/>
          <w:szCs w:val="24"/>
        </w:rPr>
        <w:t>prve</w:t>
      </w:r>
      <w:r w:rsidR="002472A6" w:rsidRPr="00BC47AB">
        <w:rPr>
          <w:color w:val="auto"/>
          <w:sz w:val="24"/>
          <w:szCs w:val="24"/>
        </w:rPr>
        <w:t xml:space="preserve"> istražne faze</w:t>
      </w:r>
      <w:r w:rsidRPr="00BC47AB">
        <w:rPr>
          <w:color w:val="auto"/>
          <w:sz w:val="24"/>
          <w:szCs w:val="24"/>
        </w:rPr>
        <w:t>, potrebno je omoguć</w:t>
      </w:r>
      <w:r w:rsidR="002472A6" w:rsidRPr="00BC47AB">
        <w:rPr>
          <w:color w:val="auto"/>
          <w:sz w:val="24"/>
          <w:szCs w:val="24"/>
        </w:rPr>
        <w:t xml:space="preserve">iti </w:t>
      </w:r>
      <w:r w:rsidR="00B622EB" w:rsidRPr="00BC47AB">
        <w:rPr>
          <w:color w:val="auto"/>
          <w:sz w:val="24"/>
          <w:szCs w:val="24"/>
        </w:rPr>
        <w:t xml:space="preserve">INA-i </w:t>
      </w:r>
      <w:r w:rsidRPr="00BC47AB">
        <w:rPr>
          <w:color w:val="auto"/>
          <w:sz w:val="24"/>
          <w:szCs w:val="24"/>
        </w:rPr>
        <w:t xml:space="preserve">da </w:t>
      </w:r>
      <w:r w:rsidR="00BA6674" w:rsidRPr="00BC47AB">
        <w:rPr>
          <w:color w:val="auto"/>
          <w:sz w:val="24"/>
          <w:szCs w:val="24"/>
        </w:rPr>
        <w:t xml:space="preserve">dovrši </w:t>
      </w:r>
      <w:r w:rsidR="00BC47AB" w:rsidRPr="00BC47AB">
        <w:rPr>
          <w:color w:val="auto"/>
          <w:sz w:val="24"/>
          <w:szCs w:val="24"/>
        </w:rPr>
        <w:t xml:space="preserve">izradu preostale dvije istražne bušotine, kako bi obavila sve minimalne radne obveze I. faze istražnog razdoblja </w:t>
      </w:r>
      <w:r w:rsidR="002472A6" w:rsidRPr="00BC47AB">
        <w:rPr>
          <w:color w:val="auto"/>
          <w:sz w:val="24"/>
          <w:szCs w:val="24"/>
        </w:rPr>
        <w:t xml:space="preserve">zbog čega </w:t>
      </w:r>
      <w:r w:rsidR="000326A3" w:rsidRPr="00BC47AB">
        <w:rPr>
          <w:color w:val="auto"/>
          <w:sz w:val="24"/>
          <w:szCs w:val="24"/>
        </w:rPr>
        <w:t xml:space="preserve">je </w:t>
      </w:r>
      <w:r w:rsidR="002472A6" w:rsidRPr="00BC47AB">
        <w:rPr>
          <w:color w:val="auto"/>
          <w:sz w:val="24"/>
          <w:szCs w:val="24"/>
        </w:rPr>
        <w:t xml:space="preserve">odlučeno kao u izreci ove Odluke te je </w:t>
      </w:r>
      <w:r w:rsidR="00195973" w:rsidRPr="00BC47AB">
        <w:rPr>
          <w:color w:val="auto"/>
          <w:sz w:val="24"/>
          <w:szCs w:val="24"/>
        </w:rPr>
        <w:t>prva</w:t>
      </w:r>
      <w:r w:rsidR="000326A3" w:rsidRPr="00BC47AB">
        <w:rPr>
          <w:color w:val="auto"/>
          <w:sz w:val="24"/>
          <w:szCs w:val="24"/>
        </w:rPr>
        <w:t xml:space="preserve"> istražn</w:t>
      </w:r>
      <w:r w:rsidR="002472A6" w:rsidRPr="00BC47AB">
        <w:rPr>
          <w:color w:val="auto"/>
          <w:sz w:val="24"/>
          <w:szCs w:val="24"/>
        </w:rPr>
        <w:t>a</w:t>
      </w:r>
      <w:r w:rsidR="000326A3" w:rsidRPr="00BC47AB">
        <w:rPr>
          <w:color w:val="auto"/>
          <w:sz w:val="24"/>
          <w:szCs w:val="24"/>
        </w:rPr>
        <w:t xml:space="preserve"> faz</w:t>
      </w:r>
      <w:r w:rsidR="002472A6" w:rsidRPr="00BC47AB">
        <w:rPr>
          <w:color w:val="auto"/>
          <w:sz w:val="24"/>
          <w:szCs w:val="24"/>
        </w:rPr>
        <w:t>a</w:t>
      </w:r>
      <w:r w:rsidR="000326A3" w:rsidRPr="00BC47AB">
        <w:rPr>
          <w:color w:val="auto"/>
          <w:sz w:val="24"/>
          <w:szCs w:val="24"/>
        </w:rPr>
        <w:t xml:space="preserve"> </w:t>
      </w:r>
      <w:r w:rsidR="002472A6" w:rsidRPr="00BC47AB">
        <w:rPr>
          <w:color w:val="auto"/>
          <w:sz w:val="24"/>
          <w:szCs w:val="24"/>
        </w:rPr>
        <w:t>na istražnom prostoru</w:t>
      </w:r>
      <w:r w:rsidR="004979A9" w:rsidRPr="00BC47AB">
        <w:rPr>
          <w:color w:val="auto"/>
          <w:sz w:val="24"/>
          <w:szCs w:val="24"/>
        </w:rPr>
        <w:t xml:space="preserve"> ugljikovodika</w:t>
      </w:r>
      <w:r w:rsidR="002472A6" w:rsidRPr="00BC47AB">
        <w:rPr>
          <w:color w:val="auto"/>
          <w:sz w:val="24"/>
          <w:szCs w:val="24"/>
        </w:rPr>
        <w:t xml:space="preserve"> „</w:t>
      </w:r>
      <w:r w:rsidR="00BC47AB" w:rsidRPr="00BC47AB">
        <w:rPr>
          <w:color w:val="auto"/>
          <w:sz w:val="24"/>
          <w:szCs w:val="24"/>
        </w:rPr>
        <w:t>DR-03</w:t>
      </w:r>
      <w:r w:rsidR="002472A6" w:rsidRPr="00BC47AB">
        <w:rPr>
          <w:color w:val="auto"/>
          <w:sz w:val="24"/>
          <w:szCs w:val="24"/>
        </w:rPr>
        <w:t xml:space="preserve">“ produljena </w:t>
      </w:r>
      <w:r w:rsidR="00031F68" w:rsidRPr="00BC47AB">
        <w:rPr>
          <w:color w:val="auto"/>
          <w:sz w:val="24"/>
          <w:szCs w:val="24"/>
        </w:rPr>
        <w:t xml:space="preserve">dva puta </w:t>
      </w:r>
      <w:r w:rsidR="00270862" w:rsidRPr="00BC47AB">
        <w:rPr>
          <w:color w:val="auto"/>
          <w:sz w:val="24"/>
          <w:szCs w:val="24"/>
        </w:rPr>
        <w:t>po</w:t>
      </w:r>
      <w:r w:rsidR="000326A3" w:rsidRPr="00BC47AB">
        <w:rPr>
          <w:color w:val="auto"/>
          <w:sz w:val="24"/>
          <w:szCs w:val="24"/>
        </w:rPr>
        <w:t xml:space="preserve"> </w:t>
      </w:r>
      <w:r w:rsidR="0048750F">
        <w:rPr>
          <w:color w:val="auto"/>
          <w:sz w:val="24"/>
          <w:szCs w:val="24"/>
        </w:rPr>
        <w:t>šest</w:t>
      </w:r>
      <w:r w:rsidR="000326A3" w:rsidRPr="00BC47AB">
        <w:rPr>
          <w:color w:val="auto"/>
          <w:sz w:val="24"/>
          <w:szCs w:val="24"/>
        </w:rPr>
        <w:t xml:space="preserve"> mjeseci</w:t>
      </w:r>
      <w:r w:rsidR="0048750F">
        <w:rPr>
          <w:color w:val="auto"/>
          <w:sz w:val="24"/>
          <w:szCs w:val="24"/>
        </w:rPr>
        <w:t>,</w:t>
      </w:r>
      <w:r w:rsidR="002472A6" w:rsidRPr="00BC47AB">
        <w:rPr>
          <w:color w:val="auto"/>
          <w:sz w:val="24"/>
          <w:szCs w:val="24"/>
        </w:rPr>
        <w:t xml:space="preserve"> </w:t>
      </w:r>
      <w:r w:rsidR="00684A3E" w:rsidRPr="00BC47AB">
        <w:rPr>
          <w:color w:val="auto"/>
          <w:sz w:val="24"/>
          <w:szCs w:val="24"/>
        </w:rPr>
        <w:t>odnosno do 2</w:t>
      </w:r>
      <w:r w:rsidR="00D434D8" w:rsidRPr="00BC47AB">
        <w:rPr>
          <w:color w:val="auto"/>
          <w:sz w:val="24"/>
          <w:szCs w:val="24"/>
        </w:rPr>
        <w:t>6</w:t>
      </w:r>
      <w:r w:rsidR="00684A3E" w:rsidRPr="00BC47AB">
        <w:rPr>
          <w:color w:val="auto"/>
          <w:sz w:val="24"/>
          <w:szCs w:val="24"/>
        </w:rPr>
        <w:t xml:space="preserve">. </w:t>
      </w:r>
      <w:r w:rsidR="00BC47AB" w:rsidRPr="00BC47AB">
        <w:rPr>
          <w:color w:val="auto"/>
          <w:sz w:val="24"/>
          <w:szCs w:val="24"/>
        </w:rPr>
        <w:t>siječnja</w:t>
      </w:r>
      <w:r w:rsidR="00684A3E" w:rsidRPr="00BC47AB">
        <w:rPr>
          <w:color w:val="auto"/>
          <w:sz w:val="24"/>
          <w:szCs w:val="24"/>
        </w:rPr>
        <w:t xml:space="preserve"> 202</w:t>
      </w:r>
      <w:r w:rsidR="00BC47AB" w:rsidRPr="00BC47AB">
        <w:rPr>
          <w:color w:val="auto"/>
          <w:sz w:val="24"/>
          <w:szCs w:val="24"/>
        </w:rPr>
        <w:t>5</w:t>
      </w:r>
      <w:r w:rsidR="00684A3E" w:rsidRPr="00BC47AB">
        <w:rPr>
          <w:color w:val="auto"/>
          <w:sz w:val="24"/>
          <w:szCs w:val="24"/>
        </w:rPr>
        <w:t>.</w:t>
      </w:r>
    </w:p>
    <w:p w14:paraId="5D74D61E" w14:textId="77777777" w:rsidR="00DB474E" w:rsidRPr="00BC47AB" w:rsidRDefault="00DB474E" w:rsidP="00F9217D">
      <w:pPr>
        <w:jc w:val="both"/>
        <w:rPr>
          <w:color w:val="auto"/>
          <w:sz w:val="24"/>
          <w:szCs w:val="24"/>
        </w:rPr>
      </w:pPr>
    </w:p>
    <w:p w14:paraId="21F71C6F" w14:textId="65E29281" w:rsidR="00EF705C" w:rsidRDefault="00D434D8" w:rsidP="00EF705C">
      <w:pPr>
        <w:ind w:firstLine="708"/>
        <w:jc w:val="both"/>
        <w:rPr>
          <w:sz w:val="24"/>
          <w:szCs w:val="24"/>
        </w:rPr>
      </w:pPr>
      <w:r w:rsidRPr="00BC47AB">
        <w:rPr>
          <w:color w:val="auto"/>
          <w:sz w:val="24"/>
          <w:szCs w:val="24"/>
          <w:u w:val="single"/>
        </w:rPr>
        <w:t>Procjena fiskalnog učinka</w:t>
      </w:r>
      <w:r w:rsidRPr="00BC47AB">
        <w:rPr>
          <w:color w:val="auto"/>
          <w:sz w:val="24"/>
          <w:szCs w:val="24"/>
        </w:rPr>
        <w:t xml:space="preserve"> – ova Odluka utječe na Državni proračun Republike Hrvatske </w:t>
      </w:r>
      <w:r w:rsidR="00B76D06">
        <w:rPr>
          <w:color w:val="auto"/>
          <w:sz w:val="24"/>
          <w:szCs w:val="24"/>
        </w:rPr>
        <w:t xml:space="preserve">budući da se </w:t>
      </w:r>
      <w:r w:rsidR="00EF705C">
        <w:rPr>
          <w:sz w:val="24"/>
          <w:szCs w:val="24"/>
        </w:rPr>
        <w:t xml:space="preserve">procjenjuje da će prihod u </w:t>
      </w:r>
      <w:r w:rsidR="00AE7F82">
        <w:rPr>
          <w:sz w:val="24"/>
          <w:szCs w:val="24"/>
        </w:rPr>
        <w:t xml:space="preserve">2024. </w:t>
      </w:r>
      <w:r w:rsidR="00EF705C">
        <w:rPr>
          <w:sz w:val="24"/>
          <w:szCs w:val="24"/>
        </w:rPr>
        <w:t>iznositi</w:t>
      </w:r>
      <w:r w:rsidR="00366DCA">
        <w:rPr>
          <w:sz w:val="24"/>
          <w:szCs w:val="24"/>
        </w:rPr>
        <w:t xml:space="preserve"> </w:t>
      </w:r>
      <w:r w:rsidR="00374238">
        <w:rPr>
          <w:sz w:val="24"/>
          <w:szCs w:val="24"/>
        </w:rPr>
        <w:t>93.160,15</w:t>
      </w:r>
      <w:r w:rsidR="00EF705C">
        <w:rPr>
          <w:sz w:val="24"/>
          <w:szCs w:val="24"/>
        </w:rPr>
        <w:t xml:space="preserve"> eura. </w:t>
      </w:r>
      <w:r w:rsidR="00CF5203">
        <w:rPr>
          <w:sz w:val="24"/>
          <w:szCs w:val="24"/>
        </w:rPr>
        <w:t xml:space="preserve">Navedeni prihod </w:t>
      </w:r>
      <w:r w:rsidR="003033B3">
        <w:rPr>
          <w:sz w:val="24"/>
          <w:szCs w:val="24"/>
        </w:rPr>
        <w:t xml:space="preserve">se </w:t>
      </w:r>
      <w:r w:rsidR="001161DF" w:rsidRPr="00F4602B">
        <w:rPr>
          <w:sz w:val="24"/>
          <w:szCs w:val="24"/>
        </w:rPr>
        <w:t>odnosi na novčanu naknadu za administrativne troškove Ugovora, a koja se uvećava 4 % godišnje na temelju Uredbe o naknadi za istraživanje i eksploataciju ugljikovodika („Narodne novine“, br</w:t>
      </w:r>
      <w:r w:rsidR="003033B3">
        <w:rPr>
          <w:sz w:val="24"/>
          <w:szCs w:val="24"/>
        </w:rPr>
        <w:t>.</w:t>
      </w:r>
      <w:r w:rsidR="001161DF" w:rsidRPr="00F4602B">
        <w:rPr>
          <w:sz w:val="24"/>
          <w:szCs w:val="24"/>
        </w:rPr>
        <w:t xml:space="preserve"> 25/20.</w:t>
      </w:r>
      <w:r w:rsidR="003033B3">
        <w:rPr>
          <w:sz w:val="24"/>
          <w:szCs w:val="24"/>
        </w:rPr>
        <w:t xml:space="preserve"> i 43/23.</w:t>
      </w:r>
      <w:r w:rsidR="001161DF" w:rsidRPr="00F4602B">
        <w:rPr>
          <w:sz w:val="24"/>
          <w:szCs w:val="24"/>
        </w:rPr>
        <w:t xml:space="preserve">; u daljnjem tekstu: Uredba). Sukladno Uredbi, društvo </w:t>
      </w:r>
      <w:r w:rsidR="00065079">
        <w:rPr>
          <w:sz w:val="24"/>
          <w:szCs w:val="24"/>
        </w:rPr>
        <w:t>INA</w:t>
      </w:r>
      <w:r w:rsidR="001161DF" w:rsidRPr="00F4602B">
        <w:rPr>
          <w:sz w:val="24"/>
          <w:szCs w:val="24"/>
        </w:rPr>
        <w:t xml:space="preserve"> plaća i novčanu naknadu za površinu odobrenog istražnog prostora, a koja se izračunava kao umnožak površine odobrenog istražnog prostora i novčane naknade za površinu odobrenog istražnog prostora u iznosu od </w:t>
      </w:r>
      <w:r w:rsidR="00065079">
        <w:rPr>
          <w:sz w:val="24"/>
          <w:szCs w:val="24"/>
        </w:rPr>
        <w:t>53,09 eura</w:t>
      </w:r>
      <w:r w:rsidR="001161DF" w:rsidRPr="00F4602B">
        <w:rPr>
          <w:sz w:val="24"/>
          <w:szCs w:val="24"/>
        </w:rPr>
        <w:t>/km²</w:t>
      </w:r>
      <w:r w:rsidR="003438E0">
        <w:rPr>
          <w:sz w:val="24"/>
          <w:szCs w:val="24"/>
        </w:rPr>
        <w:t>. N</w:t>
      </w:r>
      <w:r w:rsidR="001161DF" w:rsidRPr="00F4602B">
        <w:rPr>
          <w:sz w:val="24"/>
          <w:szCs w:val="24"/>
        </w:rPr>
        <w:t xml:space="preserve">avedena naknada u cijelosti je prihod jedinica lokalne samouprave na čijim se površinama nalazi odobreni istražni prostor te se isti procjenjuje na </w:t>
      </w:r>
      <w:r w:rsidR="003438E0">
        <w:rPr>
          <w:sz w:val="24"/>
          <w:szCs w:val="24"/>
        </w:rPr>
        <w:t>135.085,81</w:t>
      </w:r>
      <w:r w:rsidR="003B7356">
        <w:rPr>
          <w:sz w:val="24"/>
          <w:szCs w:val="24"/>
        </w:rPr>
        <w:t xml:space="preserve"> </w:t>
      </w:r>
      <w:r w:rsidR="001161DF" w:rsidRPr="00F4602B">
        <w:rPr>
          <w:sz w:val="24"/>
          <w:szCs w:val="24"/>
        </w:rPr>
        <w:t>eura u 202</w:t>
      </w:r>
      <w:r w:rsidR="003438E0">
        <w:rPr>
          <w:sz w:val="24"/>
          <w:szCs w:val="24"/>
        </w:rPr>
        <w:t>4</w:t>
      </w:r>
      <w:r w:rsidR="001161DF" w:rsidRPr="00F4602B">
        <w:rPr>
          <w:sz w:val="24"/>
          <w:szCs w:val="24"/>
        </w:rPr>
        <w:t>.</w:t>
      </w:r>
    </w:p>
    <w:p w14:paraId="46DFD232" w14:textId="77777777" w:rsidR="00B76D06" w:rsidRDefault="00B76D06" w:rsidP="00D434D8">
      <w:pPr>
        <w:ind w:firstLine="708"/>
        <w:jc w:val="both"/>
        <w:rPr>
          <w:color w:val="auto"/>
          <w:sz w:val="24"/>
          <w:szCs w:val="24"/>
        </w:rPr>
      </w:pPr>
    </w:p>
    <w:p w14:paraId="117981F0" w14:textId="5FB53C86" w:rsidR="00D434D8" w:rsidRPr="00BC47AB" w:rsidRDefault="00D434D8" w:rsidP="00D434D8">
      <w:pPr>
        <w:ind w:firstLine="708"/>
        <w:jc w:val="both"/>
        <w:rPr>
          <w:color w:val="auto"/>
          <w:sz w:val="24"/>
          <w:szCs w:val="24"/>
        </w:rPr>
      </w:pPr>
      <w:r w:rsidRPr="00BC47AB">
        <w:rPr>
          <w:color w:val="auto"/>
          <w:sz w:val="24"/>
          <w:szCs w:val="24"/>
        </w:rPr>
        <w:t>Slijedom navedenog, predlaže se donošenje predmetne Odluke.</w:t>
      </w:r>
    </w:p>
    <w:p w14:paraId="26A5B286" w14:textId="77777777" w:rsidR="00270862" w:rsidRPr="00D77343" w:rsidRDefault="00270862" w:rsidP="00F9217D">
      <w:pPr>
        <w:jc w:val="both"/>
        <w:rPr>
          <w:color w:val="FF0000"/>
          <w:sz w:val="24"/>
          <w:szCs w:val="24"/>
        </w:rPr>
      </w:pPr>
    </w:p>
    <w:p w14:paraId="67EF0C9D" w14:textId="46633A47" w:rsidR="00D65CCE" w:rsidRPr="00D77343" w:rsidRDefault="00D65CCE">
      <w:pPr>
        <w:suppressAutoHyphens w:val="0"/>
        <w:spacing w:after="160" w:line="259" w:lineRule="auto"/>
        <w:rPr>
          <w:color w:val="FF0000"/>
          <w:sz w:val="24"/>
          <w:szCs w:val="24"/>
        </w:rPr>
      </w:pPr>
    </w:p>
    <w:sectPr w:rsidR="00D65CCE" w:rsidRPr="00D77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E90"/>
    <w:multiLevelType w:val="hybridMultilevel"/>
    <w:tmpl w:val="E2905AF0"/>
    <w:lvl w:ilvl="0" w:tplc="16B45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A"/>
    <w:rsid w:val="00004DFF"/>
    <w:rsid w:val="000145C4"/>
    <w:rsid w:val="00025972"/>
    <w:rsid w:val="00031F68"/>
    <w:rsid w:val="000326A3"/>
    <w:rsid w:val="00065079"/>
    <w:rsid w:val="00065A6E"/>
    <w:rsid w:val="00074A09"/>
    <w:rsid w:val="000944FA"/>
    <w:rsid w:val="00094604"/>
    <w:rsid w:val="000B7C24"/>
    <w:rsid w:val="000D5CA8"/>
    <w:rsid w:val="000D7975"/>
    <w:rsid w:val="000E2F7A"/>
    <w:rsid w:val="000E549C"/>
    <w:rsid w:val="000F09FA"/>
    <w:rsid w:val="001161DF"/>
    <w:rsid w:val="00116B8E"/>
    <w:rsid w:val="00117FF2"/>
    <w:rsid w:val="00121C0B"/>
    <w:rsid w:val="00124F1F"/>
    <w:rsid w:val="00133E7F"/>
    <w:rsid w:val="0015768B"/>
    <w:rsid w:val="001649BF"/>
    <w:rsid w:val="001869F6"/>
    <w:rsid w:val="00190E80"/>
    <w:rsid w:val="00195973"/>
    <w:rsid w:val="001A1943"/>
    <w:rsid w:val="001A304B"/>
    <w:rsid w:val="001A5063"/>
    <w:rsid w:val="001C492F"/>
    <w:rsid w:val="001D6D76"/>
    <w:rsid w:val="001F2068"/>
    <w:rsid w:val="0021215B"/>
    <w:rsid w:val="00221B18"/>
    <w:rsid w:val="00222701"/>
    <w:rsid w:val="002472A6"/>
    <w:rsid w:val="00270862"/>
    <w:rsid w:val="0028389B"/>
    <w:rsid w:val="00295E04"/>
    <w:rsid w:val="002F2E83"/>
    <w:rsid w:val="002F3176"/>
    <w:rsid w:val="003033B3"/>
    <w:rsid w:val="00331BE5"/>
    <w:rsid w:val="003438E0"/>
    <w:rsid w:val="0036103F"/>
    <w:rsid w:val="00366DCA"/>
    <w:rsid w:val="00374238"/>
    <w:rsid w:val="00377101"/>
    <w:rsid w:val="003A1851"/>
    <w:rsid w:val="003B7356"/>
    <w:rsid w:val="003D34AE"/>
    <w:rsid w:val="003E3F29"/>
    <w:rsid w:val="0040070F"/>
    <w:rsid w:val="00412475"/>
    <w:rsid w:val="0043137F"/>
    <w:rsid w:val="00440B7F"/>
    <w:rsid w:val="00447F84"/>
    <w:rsid w:val="0045002B"/>
    <w:rsid w:val="004500D5"/>
    <w:rsid w:val="00453CBB"/>
    <w:rsid w:val="00453D50"/>
    <w:rsid w:val="00455DFE"/>
    <w:rsid w:val="00472CA5"/>
    <w:rsid w:val="004749B5"/>
    <w:rsid w:val="00486D3A"/>
    <w:rsid w:val="0048750F"/>
    <w:rsid w:val="0049482C"/>
    <w:rsid w:val="0049525E"/>
    <w:rsid w:val="004979A9"/>
    <w:rsid w:val="00506ED6"/>
    <w:rsid w:val="00520641"/>
    <w:rsid w:val="00543FE3"/>
    <w:rsid w:val="00573392"/>
    <w:rsid w:val="00585405"/>
    <w:rsid w:val="00595E75"/>
    <w:rsid w:val="005967AB"/>
    <w:rsid w:val="005C4172"/>
    <w:rsid w:val="005D2523"/>
    <w:rsid w:val="005D73E8"/>
    <w:rsid w:val="00684A3E"/>
    <w:rsid w:val="006B2FEB"/>
    <w:rsid w:val="006E48FE"/>
    <w:rsid w:val="006E4B1E"/>
    <w:rsid w:val="006E7442"/>
    <w:rsid w:val="006F0031"/>
    <w:rsid w:val="00703EC8"/>
    <w:rsid w:val="00752819"/>
    <w:rsid w:val="00771FA7"/>
    <w:rsid w:val="00783545"/>
    <w:rsid w:val="007B786F"/>
    <w:rsid w:val="007B7B09"/>
    <w:rsid w:val="007E3CAB"/>
    <w:rsid w:val="00846E19"/>
    <w:rsid w:val="00854E58"/>
    <w:rsid w:val="00866D62"/>
    <w:rsid w:val="00867FFD"/>
    <w:rsid w:val="0087586F"/>
    <w:rsid w:val="0088321F"/>
    <w:rsid w:val="008C69D6"/>
    <w:rsid w:val="008D1D7A"/>
    <w:rsid w:val="008D1D82"/>
    <w:rsid w:val="008F0DDC"/>
    <w:rsid w:val="00915577"/>
    <w:rsid w:val="0092537B"/>
    <w:rsid w:val="009305C2"/>
    <w:rsid w:val="009306AC"/>
    <w:rsid w:val="009619CA"/>
    <w:rsid w:val="009712FF"/>
    <w:rsid w:val="009D61FF"/>
    <w:rsid w:val="009E1ECC"/>
    <w:rsid w:val="009E6F74"/>
    <w:rsid w:val="009E7F11"/>
    <w:rsid w:val="00A038D1"/>
    <w:rsid w:val="00A25644"/>
    <w:rsid w:val="00A359D3"/>
    <w:rsid w:val="00A74BD6"/>
    <w:rsid w:val="00A86ACC"/>
    <w:rsid w:val="00AB4CEA"/>
    <w:rsid w:val="00AE2426"/>
    <w:rsid w:val="00AE7F82"/>
    <w:rsid w:val="00B10050"/>
    <w:rsid w:val="00B13505"/>
    <w:rsid w:val="00B44414"/>
    <w:rsid w:val="00B45CB0"/>
    <w:rsid w:val="00B4611B"/>
    <w:rsid w:val="00B51446"/>
    <w:rsid w:val="00B538B3"/>
    <w:rsid w:val="00B622EB"/>
    <w:rsid w:val="00B67E58"/>
    <w:rsid w:val="00B76D06"/>
    <w:rsid w:val="00B83693"/>
    <w:rsid w:val="00B902A0"/>
    <w:rsid w:val="00B91128"/>
    <w:rsid w:val="00BA4FF3"/>
    <w:rsid w:val="00BA6674"/>
    <w:rsid w:val="00BA7463"/>
    <w:rsid w:val="00BA769B"/>
    <w:rsid w:val="00BB33D9"/>
    <w:rsid w:val="00BB6BF5"/>
    <w:rsid w:val="00BC47AB"/>
    <w:rsid w:val="00BF2A87"/>
    <w:rsid w:val="00C0092B"/>
    <w:rsid w:val="00C14A55"/>
    <w:rsid w:val="00C15362"/>
    <w:rsid w:val="00C42C2E"/>
    <w:rsid w:val="00C46B49"/>
    <w:rsid w:val="00C80BBE"/>
    <w:rsid w:val="00C9216E"/>
    <w:rsid w:val="00CA77BC"/>
    <w:rsid w:val="00CB136F"/>
    <w:rsid w:val="00CF000B"/>
    <w:rsid w:val="00CF204F"/>
    <w:rsid w:val="00CF31BE"/>
    <w:rsid w:val="00CF5203"/>
    <w:rsid w:val="00D06F6A"/>
    <w:rsid w:val="00D306AC"/>
    <w:rsid w:val="00D434D8"/>
    <w:rsid w:val="00D622F2"/>
    <w:rsid w:val="00D6410E"/>
    <w:rsid w:val="00D65CCE"/>
    <w:rsid w:val="00D72E5F"/>
    <w:rsid w:val="00D72F0D"/>
    <w:rsid w:val="00D76458"/>
    <w:rsid w:val="00D77343"/>
    <w:rsid w:val="00D90836"/>
    <w:rsid w:val="00DA5773"/>
    <w:rsid w:val="00DB16DA"/>
    <w:rsid w:val="00DB474E"/>
    <w:rsid w:val="00DD4253"/>
    <w:rsid w:val="00DE07F1"/>
    <w:rsid w:val="00E13F33"/>
    <w:rsid w:val="00E16B2D"/>
    <w:rsid w:val="00E402E6"/>
    <w:rsid w:val="00E51401"/>
    <w:rsid w:val="00E87BA2"/>
    <w:rsid w:val="00E87BC4"/>
    <w:rsid w:val="00E94FDC"/>
    <w:rsid w:val="00EC0A42"/>
    <w:rsid w:val="00EC1988"/>
    <w:rsid w:val="00ED160E"/>
    <w:rsid w:val="00EF186E"/>
    <w:rsid w:val="00EF56BF"/>
    <w:rsid w:val="00EF705C"/>
    <w:rsid w:val="00F41E86"/>
    <w:rsid w:val="00F44135"/>
    <w:rsid w:val="00F5766E"/>
    <w:rsid w:val="00F73C8E"/>
    <w:rsid w:val="00F766E6"/>
    <w:rsid w:val="00F76D5B"/>
    <w:rsid w:val="00F9217D"/>
    <w:rsid w:val="00F963EB"/>
    <w:rsid w:val="00FB6FA6"/>
    <w:rsid w:val="00FD0E84"/>
    <w:rsid w:val="00FD33C9"/>
    <w:rsid w:val="00FD6799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C5E"/>
  <w15:chartTrackingRefBased/>
  <w15:docId w15:val="{FCE6D5D9-CF97-4F5E-87A0-0783994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626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C"/>
    <w:rPr>
      <w:rFonts w:ascii="Segoe UI" w:eastAsia="Times New Roman" w:hAnsi="Segoe UI" w:cs="Segoe UI"/>
      <w:color w:val="262626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930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BE"/>
    <w:rPr>
      <w:rFonts w:ascii="Times New Roman" w:eastAsia="Times New Roman" w:hAnsi="Times New Roman" w:cs="Times New Roman"/>
      <w:color w:val="262626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BE"/>
    <w:rPr>
      <w:rFonts w:ascii="Times New Roman" w:eastAsia="Times New Roman" w:hAnsi="Times New Roman" w:cs="Times New Roman"/>
      <w:b/>
      <w:bCs/>
      <w:color w:val="262626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DB474E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094604"/>
    <w:pPr>
      <w:spacing w:after="0" w:line="240" w:lineRule="auto"/>
    </w:pPr>
    <w:rPr>
      <w:rFonts w:ascii="Times New Roman" w:eastAsia="Times New Roman" w:hAnsi="Times New Roman" w:cs="Times New Roman"/>
      <w:color w:val="262626"/>
      <w:lang w:val="en-US" w:eastAsia="ar-SA"/>
    </w:rPr>
  </w:style>
  <w:style w:type="paragraph" w:styleId="Header">
    <w:name w:val="header"/>
    <w:basedOn w:val="Normal"/>
    <w:link w:val="HeaderChar"/>
    <w:unhideWhenUsed/>
    <w:rsid w:val="0087586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rsid w:val="0087586F"/>
  </w:style>
  <w:style w:type="paragraph" w:styleId="Footer">
    <w:name w:val="footer"/>
    <w:basedOn w:val="Normal"/>
    <w:link w:val="FooterChar"/>
    <w:uiPriority w:val="99"/>
    <w:unhideWhenUsed/>
    <w:rsid w:val="0087586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86F"/>
  </w:style>
  <w:style w:type="table" w:styleId="TableGrid">
    <w:name w:val="Table Grid"/>
    <w:basedOn w:val="TableNormal"/>
    <w:rsid w:val="0087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AZJMDCZ6QSYZ-1849078857-35174</_dlc_DocId>
    <_dlc_DocIdUrl xmlns="a494813a-d0d8-4dad-94cb-0d196f36ba15">
      <Url>https://ekoordinacije.vlada.hr/koordinacija-gospodarstvo/_layouts/15/DocIdRedir.aspx?ID=AZJMDCZ6QSYZ-1849078857-35174</Url>
      <Description>AZJMDCZ6QSYZ-1849078857-35174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31BF-F229-4BD8-A136-96C7C1E39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AB192-F489-48A2-81E9-FE3245745A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76736-BCC8-44D6-9ACA-5FDDE07E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E3FB7-3FD2-4952-A40E-EA2EB1AA8B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CA7B85-4895-4F5E-B02E-75D2607D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Larisa Petrić</cp:lastModifiedBy>
  <cp:revision>10</cp:revision>
  <dcterms:created xsi:type="dcterms:W3CDTF">2023-11-13T13:42:00Z</dcterms:created>
  <dcterms:modified xsi:type="dcterms:W3CDTF">2024-01-22T10:13:00Z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20d7a9d5-0fe2-467e-b4f1-6d3c47663741</vt:lpwstr>
  </property>
</Properties>
</file>