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D85F4" w14:textId="77777777" w:rsidR="00FD51BB" w:rsidRPr="00FD51BB" w:rsidRDefault="00FD51BB" w:rsidP="00FD51BB">
      <w:pPr>
        <w:jc w:val="center"/>
        <w:rPr>
          <w:rFonts w:ascii="Times New Roman" w:hAnsi="Times New Roman"/>
          <w:snapToGrid/>
        </w:rPr>
      </w:pPr>
      <w:r w:rsidRPr="00FD51BB">
        <w:rPr>
          <w:rFonts w:ascii="Times New Roman" w:hAnsi="Times New Roman"/>
          <w:snapToGrid/>
        </w:rPr>
        <w:fldChar w:fldCharType="begin"/>
      </w:r>
      <w:r w:rsidRPr="00FD51BB">
        <w:rPr>
          <w:rFonts w:ascii="Times New Roman" w:hAnsi="Times New Roman"/>
          <w:snapToGrid/>
        </w:rPr>
        <w:instrText xml:space="preserve"> INCLUDEPICTURE "http://www.inet.hr/~box/images/grb-rh.gif" \* MERGEFORMATINET </w:instrText>
      </w:r>
      <w:r w:rsidRPr="00FD51BB">
        <w:rPr>
          <w:rFonts w:ascii="Times New Roman" w:hAnsi="Times New Roman"/>
          <w:snapToGrid/>
        </w:rPr>
        <w:fldChar w:fldCharType="end"/>
      </w:r>
    </w:p>
    <w:p w14:paraId="3EC8DAA6" w14:textId="77777777" w:rsidR="007A637C" w:rsidRPr="00B50C3E" w:rsidRDefault="007A637C" w:rsidP="007A637C">
      <w:pPr>
        <w:jc w:val="center"/>
        <w:rPr>
          <w:rFonts w:ascii="Times New Roman" w:hAnsi="Times New Roman"/>
          <w:snapToGrid/>
        </w:rPr>
      </w:pPr>
      <w:r w:rsidRPr="00B50C3E">
        <w:rPr>
          <w:rFonts w:ascii="Times New Roman" w:hAnsi="Times New Roman"/>
          <w:noProof/>
          <w:snapToGrid/>
        </w:rPr>
        <w:drawing>
          <wp:inline distT="0" distB="0" distL="0" distR="0" wp14:anchorId="2666BA06" wp14:editId="4DFB4462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C3E">
        <w:rPr>
          <w:rFonts w:ascii="Times New Roman" w:hAnsi="Times New Roman"/>
          <w:snapToGrid/>
        </w:rPr>
        <w:fldChar w:fldCharType="begin"/>
      </w:r>
      <w:r w:rsidRPr="00B50C3E">
        <w:rPr>
          <w:rFonts w:ascii="Times New Roman" w:hAnsi="Times New Roman"/>
          <w:snapToGrid/>
        </w:rPr>
        <w:instrText xml:space="preserve"> INCLUDEPICTURE "http://www.inet.hr/~box/images/grb-rh.gif" \* MERGEFORMATINET </w:instrText>
      </w:r>
      <w:r w:rsidRPr="00B50C3E">
        <w:rPr>
          <w:rFonts w:ascii="Times New Roman" w:hAnsi="Times New Roman"/>
          <w:snapToGrid/>
        </w:rPr>
        <w:fldChar w:fldCharType="end"/>
      </w:r>
    </w:p>
    <w:p w14:paraId="3A78F98E" w14:textId="77777777" w:rsidR="00FD51BB" w:rsidRPr="00CC1E32" w:rsidRDefault="007A637C" w:rsidP="00CC1E32">
      <w:pPr>
        <w:spacing w:before="60" w:after="1680"/>
        <w:jc w:val="center"/>
        <w:rPr>
          <w:rFonts w:ascii="Times New Roman" w:hAnsi="Times New Roman"/>
          <w:snapToGrid/>
          <w:sz w:val="28"/>
        </w:rPr>
      </w:pPr>
      <w:r w:rsidRPr="00B50C3E">
        <w:rPr>
          <w:rFonts w:ascii="Times New Roman" w:hAnsi="Times New Roman"/>
          <w:snapToGrid/>
          <w:sz w:val="28"/>
        </w:rPr>
        <w:t>VLADA REPUBLIKE HRVATSKE</w:t>
      </w:r>
    </w:p>
    <w:p w14:paraId="4E0AA1F7" w14:textId="77777777" w:rsidR="00FD51BB" w:rsidRPr="00FD51BB" w:rsidRDefault="00FD51BB" w:rsidP="00FD51BB">
      <w:pPr>
        <w:spacing w:after="2400"/>
        <w:jc w:val="right"/>
        <w:rPr>
          <w:rFonts w:ascii="Times New Roman" w:hAnsi="Times New Roman"/>
          <w:snapToGrid/>
        </w:rPr>
      </w:pPr>
      <w:r w:rsidRPr="00FD51BB">
        <w:rPr>
          <w:rFonts w:ascii="Times New Roman" w:hAnsi="Times New Roman"/>
          <w:snapToGrid/>
        </w:rPr>
        <w:t xml:space="preserve">Zagreb, </w:t>
      </w:r>
      <w:r w:rsidR="00CC384C">
        <w:rPr>
          <w:rFonts w:ascii="Times New Roman" w:hAnsi="Times New Roman"/>
          <w:snapToGrid/>
        </w:rPr>
        <w:t xml:space="preserve">11. srpnja </w:t>
      </w:r>
      <w:r w:rsidR="00C634C1" w:rsidRPr="00E4684B">
        <w:rPr>
          <w:rFonts w:ascii="Times New Roman" w:hAnsi="Times New Roman"/>
          <w:snapToGrid/>
        </w:rPr>
        <w:t>2024</w:t>
      </w:r>
      <w:r w:rsidRPr="00E4684B">
        <w:rPr>
          <w:rFonts w:ascii="Times New Roman" w:hAnsi="Times New Roman"/>
          <w:snapToGrid/>
        </w:rPr>
        <w:t>.</w:t>
      </w:r>
    </w:p>
    <w:p w14:paraId="08F4515B" w14:textId="77777777" w:rsidR="00FD51BB" w:rsidRPr="00FD51BB" w:rsidRDefault="00FD51BB" w:rsidP="00FD51BB">
      <w:pPr>
        <w:spacing w:line="360" w:lineRule="auto"/>
        <w:rPr>
          <w:rFonts w:ascii="Times New Roman" w:hAnsi="Times New Roman"/>
          <w:snapToGrid/>
        </w:rPr>
      </w:pPr>
      <w:r w:rsidRPr="00FD51BB">
        <w:rPr>
          <w:rFonts w:ascii="Times New Roman" w:hAnsi="Times New Roman"/>
          <w:snapToGrid/>
        </w:rPr>
        <w:t>__________________________________________________________________________</w:t>
      </w:r>
    </w:p>
    <w:p w14:paraId="52608783" w14:textId="77777777" w:rsidR="00FD51BB" w:rsidRPr="00FD51BB" w:rsidRDefault="00FD51BB" w:rsidP="00FD51BB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  <w:snapToGrid/>
        </w:rPr>
        <w:sectPr w:rsidR="00FD51BB" w:rsidRPr="00FD51BB" w:rsidSect="00FD51BB">
          <w:footerReference w:type="default" r:id="rId12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FD51BB" w:rsidRPr="00FD51BB" w14:paraId="58282D81" w14:textId="77777777" w:rsidTr="00FD51BB">
        <w:tc>
          <w:tcPr>
            <w:tcW w:w="1951" w:type="dxa"/>
            <w:shd w:val="clear" w:color="auto" w:fill="auto"/>
          </w:tcPr>
          <w:p w14:paraId="5C3B8381" w14:textId="77777777" w:rsidR="00FD51BB" w:rsidRPr="00FD51BB" w:rsidRDefault="00FD51BB" w:rsidP="00FD51BB">
            <w:pPr>
              <w:spacing w:line="360" w:lineRule="auto"/>
              <w:jc w:val="right"/>
              <w:rPr>
                <w:rFonts w:ascii="Times New Roman" w:hAnsi="Times New Roman"/>
                <w:snapToGrid/>
              </w:rPr>
            </w:pPr>
            <w:r w:rsidRPr="00FD51BB">
              <w:rPr>
                <w:rFonts w:ascii="Times New Roman" w:hAnsi="Times New Roman"/>
                <w:b/>
                <w:smallCaps/>
                <w:snapToGrid/>
              </w:rPr>
              <w:t>Predlagatelj</w:t>
            </w:r>
            <w:r w:rsidRPr="00FD51BB">
              <w:rPr>
                <w:rFonts w:ascii="Times New Roman" w:hAnsi="Times New Roman"/>
                <w:b/>
                <w:snapToGrid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230E0AC" w14:textId="77777777" w:rsidR="00FD51BB" w:rsidRPr="00FD51BB" w:rsidRDefault="00FD51BB" w:rsidP="00C634C1">
            <w:pPr>
              <w:spacing w:line="360" w:lineRule="auto"/>
              <w:rPr>
                <w:rFonts w:ascii="Times New Roman" w:hAnsi="Times New Roman"/>
                <w:snapToGrid/>
              </w:rPr>
            </w:pPr>
            <w:r w:rsidRPr="00FD51BB">
              <w:rPr>
                <w:rFonts w:ascii="Times New Roman" w:hAnsi="Times New Roman"/>
                <w:bCs/>
                <w:snapToGrid/>
              </w:rPr>
              <w:t xml:space="preserve">Ministarstvo </w:t>
            </w:r>
            <w:r w:rsidR="00C634C1">
              <w:rPr>
                <w:rFonts w:ascii="Times New Roman" w:hAnsi="Times New Roman"/>
                <w:bCs/>
                <w:snapToGrid/>
              </w:rPr>
              <w:t>turizma i sporta</w:t>
            </w:r>
          </w:p>
        </w:tc>
      </w:tr>
    </w:tbl>
    <w:p w14:paraId="186693FE" w14:textId="77777777" w:rsidR="00FD51BB" w:rsidRPr="00FD51BB" w:rsidRDefault="00FD51BB" w:rsidP="00FD51BB">
      <w:pPr>
        <w:spacing w:line="360" w:lineRule="auto"/>
        <w:rPr>
          <w:rFonts w:ascii="Times New Roman" w:hAnsi="Times New Roman"/>
          <w:snapToGrid/>
        </w:rPr>
      </w:pPr>
      <w:r w:rsidRPr="00FD51BB">
        <w:rPr>
          <w:rFonts w:ascii="Times New Roman" w:hAnsi="Times New Roman"/>
          <w:snapToGrid/>
        </w:rPr>
        <w:t>__________________________________________________________________________</w:t>
      </w:r>
    </w:p>
    <w:p w14:paraId="324840DB" w14:textId="77777777" w:rsidR="00FD51BB" w:rsidRPr="00FD51BB" w:rsidRDefault="00FD51BB" w:rsidP="00FD51BB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  <w:snapToGrid/>
        </w:rPr>
        <w:sectPr w:rsidR="00FD51BB" w:rsidRPr="00FD51BB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FD51BB" w:rsidRPr="00FD51BB" w14:paraId="11CAA34E" w14:textId="77777777" w:rsidTr="00FD51BB">
        <w:tc>
          <w:tcPr>
            <w:tcW w:w="1951" w:type="dxa"/>
            <w:shd w:val="clear" w:color="auto" w:fill="auto"/>
          </w:tcPr>
          <w:p w14:paraId="18ECD346" w14:textId="77777777" w:rsidR="00FD51BB" w:rsidRPr="00FD51BB" w:rsidRDefault="00FD51BB" w:rsidP="00FD51BB">
            <w:pPr>
              <w:spacing w:line="360" w:lineRule="auto"/>
              <w:jc w:val="right"/>
              <w:rPr>
                <w:rFonts w:ascii="Times New Roman" w:hAnsi="Times New Roman"/>
                <w:snapToGrid/>
              </w:rPr>
            </w:pPr>
            <w:r w:rsidRPr="00FD51BB">
              <w:rPr>
                <w:rFonts w:ascii="Times New Roman" w:hAnsi="Times New Roman"/>
                <w:b/>
                <w:smallCaps/>
                <w:snapToGrid/>
              </w:rPr>
              <w:t>Predmet</w:t>
            </w:r>
            <w:r w:rsidRPr="00FD51BB">
              <w:rPr>
                <w:rFonts w:ascii="Times New Roman" w:hAnsi="Times New Roman"/>
                <w:b/>
                <w:snapToGrid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5071E35E" w14:textId="23F72086" w:rsidR="00733DB4" w:rsidRPr="00733DB4" w:rsidRDefault="00733DB4" w:rsidP="00733DB4">
            <w:pPr>
              <w:spacing w:line="360" w:lineRule="auto"/>
              <w:jc w:val="both"/>
              <w:rPr>
                <w:rFonts w:ascii="Times New Roman" w:hAnsi="Times New Roman"/>
                <w:snapToGrid/>
              </w:rPr>
            </w:pPr>
            <w:r w:rsidRPr="00733DB4">
              <w:rPr>
                <w:rFonts w:ascii="Times New Roman" w:hAnsi="Times New Roman"/>
                <w:snapToGrid/>
              </w:rPr>
              <w:t>Prijedlog odluke o suglasnosti na povećanje iznosa sredstava za ugovaranje projekata za poziv na dodjelu bespovratnih sredstava NPOO.C1.6.R1-I1.01 „Regionalna diversifikacija i specijalizacija hrvatskog turizma kroz ulaganja u razvoj turističkih proizvoda visoke dodane vrijednosti“, unutar Grupe 1 – Posjetiteljska infrastruktura</w:t>
            </w:r>
            <w:r w:rsidR="00457186">
              <w:rPr>
                <w:rFonts w:ascii="Times New Roman" w:hAnsi="Times New Roman"/>
                <w:snapToGrid/>
              </w:rPr>
              <w:t xml:space="preserve">, </w:t>
            </w:r>
            <w:r w:rsidRPr="00733DB4">
              <w:rPr>
                <w:rFonts w:ascii="Times New Roman" w:hAnsi="Times New Roman"/>
                <w:snapToGrid/>
              </w:rPr>
              <w:t xml:space="preserve"> </w:t>
            </w:r>
            <w:r w:rsidR="00457186" w:rsidRPr="00457186">
              <w:rPr>
                <w:rFonts w:ascii="Times New Roman" w:hAnsi="Times New Roman"/>
                <w:snapToGrid/>
              </w:rPr>
              <w:t>u okviru komponente 1 – Gospodarstvo, podkomponente C1.6. Razvoj održivog, inovativnog i otpornog turizma, C1.6. R1 – Povećanje otpornosti i održivosti turističkog sektora, Nacionalnog plana oporavka i otpornosti 2021. - 2026.</w:t>
            </w:r>
          </w:p>
          <w:p w14:paraId="3C2C7D2B" w14:textId="77777777" w:rsidR="00FD51BB" w:rsidRPr="00FD51BB" w:rsidRDefault="00FD51BB" w:rsidP="00C321BA">
            <w:pPr>
              <w:spacing w:line="360" w:lineRule="auto"/>
              <w:jc w:val="both"/>
              <w:rPr>
                <w:rFonts w:ascii="Times New Roman" w:hAnsi="Times New Roman"/>
                <w:snapToGrid/>
              </w:rPr>
            </w:pPr>
            <w:bookmarkStart w:id="0" w:name="_GoBack"/>
            <w:bookmarkEnd w:id="0"/>
          </w:p>
        </w:tc>
      </w:tr>
    </w:tbl>
    <w:p w14:paraId="25E7A228" w14:textId="77777777" w:rsidR="00FD51BB" w:rsidRPr="00FD51BB" w:rsidRDefault="00FD51BB" w:rsidP="00FD51BB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/>
          <w:snapToGrid/>
        </w:rPr>
      </w:pPr>
      <w:r w:rsidRPr="00FD51BB">
        <w:rPr>
          <w:rFonts w:ascii="Times New Roman" w:hAnsi="Times New Roman"/>
          <w:snapToGrid/>
        </w:rPr>
        <w:t>__________________________________________________________________________</w:t>
      </w:r>
    </w:p>
    <w:p w14:paraId="4244A290" w14:textId="77777777" w:rsidR="00FD51BB" w:rsidRPr="00FD51BB" w:rsidRDefault="00FD51BB" w:rsidP="00FD51BB">
      <w:pPr>
        <w:rPr>
          <w:rFonts w:ascii="Times New Roman" w:hAnsi="Times New Roman"/>
          <w:snapToGrid/>
        </w:rPr>
      </w:pPr>
    </w:p>
    <w:p w14:paraId="5E1D3378" w14:textId="77777777" w:rsidR="00FD51BB" w:rsidRPr="00FD51BB" w:rsidRDefault="00FD51BB" w:rsidP="00FD51BB">
      <w:pPr>
        <w:rPr>
          <w:rFonts w:ascii="Times New Roman" w:hAnsi="Times New Roman"/>
          <w:snapToGrid/>
        </w:rPr>
      </w:pPr>
    </w:p>
    <w:p w14:paraId="214C7589" w14:textId="77777777" w:rsidR="00FD51BB" w:rsidRPr="00FD51BB" w:rsidRDefault="00FD51BB" w:rsidP="00FD51BB">
      <w:pPr>
        <w:rPr>
          <w:rFonts w:ascii="Times New Roman" w:hAnsi="Times New Roman"/>
          <w:snapToGrid/>
        </w:rPr>
      </w:pPr>
    </w:p>
    <w:p w14:paraId="0D45D4AD" w14:textId="77777777" w:rsidR="00FD51BB" w:rsidRPr="00FD51BB" w:rsidRDefault="00FD51BB" w:rsidP="00FD51BB">
      <w:pPr>
        <w:rPr>
          <w:rFonts w:ascii="Times New Roman" w:hAnsi="Times New Roman"/>
          <w:snapToGrid/>
        </w:rPr>
      </w:pPr>
    </w:p>
    <w:p w14:paraId="4AFCA466" w14:textId="77777777" w:rsidR="00FD51BB" w:rsidRPr="00FD51BB" w:rsidRDefault="00FD51BB" w:rsidP="00FD51BB">
      <w:pPr>
        <w:rPr>
          <w:rFonts w:ascii="Times New Roman" w:hAnsi="Times New Roman"/>
          <w:snapToGrid/>
        </w:rPr>
      </w:pPr>
    </w:p>
    <w:p w14:paraId="593BB5B2" w14:textId="77777777" w:rsidR="00FD51BB" w:rsidRPr="00FD51BB" w:rsidRDefault="00FD51BB" w:rsidP="00FD51BB">
      <w:pPr>
        <w:rPr>
          <w:rFonts w:ascii="Times New Roman" w:hAnsi="Times New Roman"/>
          <w:snapToGrid/>
        </w:rPr>
      </w:pPr>
    </w:p>
    <w:p w14:paraId="62B642EE" w14:textId="77777777" w:rsidR="00FD51BB" w:rsidRPr="00FD51BB" w:rsidRDefault="00FD51BB" w:rsidP="00FD51BB">
      <w:pPr>
        <w:rPr>
          <w:rFonts w:ascii="Times New Roman" w:hAnsi="Times New Roman"/>
          <w:snapToGrid/>
        </w:rPr>
      </w:pPr>
    </w:p>
    <w:p w14:paraId="0532996E" w14:textId="77777777" w:rsidR="00FD51BB" w:rsidRPr="00FD51BB" w:rsidRDefault="00FD51BB" w:rsidP="00FD51BB">
      <w:pPr>
        <w:rPr>
          <w:rFonts w:ascii="Times New Roman" w:hAnsi="Times New Roman"/>
          <w:snapToGrid/>
        </w:rPr>
        <w:sectPr w:rsidR="00FD51BB" w:rsidRPr="00FD51BB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0134B2D5" w14:textId="77777777" w:rsidR="00063E63" w:rsidRDefault="00063E63" w:rsidP="00FD51BB">
      <w:pPr>
        <w:jc w:val="both"/>
        <w:rPr>
          <w:rFonts w:ascii="Times New Roman" w:hAnsi="Times New Roman"/>
          <w:snapToGrid/>
        </w:rPr>
      </w:pPr>
    </w:p>
    <w:p w14:paraId="5DBD4CC0" w14:textId="77777777" w:rsidR="00FD51BB" w:rsidRPr="00733DB4" w:rsidRDefault="00FD51BB" w:rsidP="00FD51BB">
      <w:pPr>
        <w:jc w:val="right"/>
        <w:rPr>
          <w:rFonts w:ascii="Times New Roman" w:hAnsi="Times New Roman"/>
          <w:b/>
          <w:i/>
          <w:snapToGrid/>
        </w:rPr>
      </w:pPr>
      <w:r w:rsidRPr="00733DB4">
        <w:rPr>
          <w:rFonts w:ascii="Times New Roman" w:hAnsi="Times New Roman"/>
          <w:b/>
          <w:i/>
          <w:snapToGrid/>
        </w:rPr>
        <w:t>Prijedlog</w:t>
      </w:r>
    </w:p>
    <w:p w14:paraId="42364482" w14:textId="77777777" w:rsidR="00FD51BB" w:rsidRDefault="00FD51BB" w:rsidP="00FD51BB">
      <w:pPr>
        <w:jc w:val="both"/>
        <w:rPr>
          <w:rFonts w:ascii="Times New Roman" w:hAnsi="Times New Roman"/>
          <w:snapToGrid/>
        </w:rPr>
      </w:pPr>
    </w:p>
    <w:p w14:paraId="36EEFD9A" w14:textId="77777777" w:rsidR="00CC384C" w:rsidRDefault="00CC384C" w:rsidP="00FD51BB">
      <w:pPr>
        <w:jc w:val="both"/>
        <w:rPr>
          <w:rFonts w:ascii="Times New Roman" w:hAnsi="Times New Roman"/>
          <w:snapToGrid/>
        </w:rPr>
      </w:pPr>
    </w:p>
    <w:p w14:paraId="21CDEEF4" w14:textId="77777777" w:rsidR="00FD51BB" w:rsidRDefault="00FD51BB" w:rsidP="00FD51BB">
      <w:pPr>
        <w:jc w:val="both"/>
        <w:rPr>
          <w:rFonts w:ascii="Times New Roman" w:hAnsi="Times New Roman"/>
          <w:snapToGrid/>
        </w:rPr>
      </w:pPr>
    </w:p>
    <w:p w14:paraId="7454C1E8" w14:textId="77777777" w:rsidR="00FD51BB" w:rsidRPr="00FD51BB" w:rsidRDefault="00FD51BB" w:rsidP="00FD51BB">
      <w:pPr>
        <w:jc w:val="both"/>
        <w:rPr>
          <w:rFonts w:ascii="Times New Roman" w:hAnsi="Times New Roman"/>
          <w:snapToGrid/>
        </w:rPr>
      </w:pPr>
    </w:p>
    <w:p w14:paraId="729FD51E" w14:textId="77777777" w:rsidR="00755973" w:rsidRPr="00FD51BB" w:rsidRDefault="00755973" w:rsidP="00755973">
      <w:pPr>
        <w:ind w:firstLine="1418"/>
        <w:jc w:val="both"/>
        <w:rPr>
          <w:rFonts w:ascii="Times New Roman" w:hAnsi="Times New Roman"/>
          <w:snapToGrid/>
        </w:rPr>
      </w:pPr>
      <w:r w:rsidRPr="00FD51BB">
        <w:rPr>
          <w:rFonts w:ascii="Times New Roman" w:hAnsi="Times New Roman"/>
          <w:snapToGrid/>
        </w:rPr>
        <w:t>Na temelju članka 31. stavk</w:t>
      </w:r>
      <w:r>
        <w:rPr>
          <w:rFonts w:ascii="Times New Roman" w:hAnsi="Times New Roman"/>
          <w:snapToGrid/>
        </w:rPr>
        <w:t>a</w:t>
      </w:r>
      <w:r w:rsidRPr="00FD51BB">
        <w:rPr>
          <w:rFonts w:ascii="Times New Roman" w:hAnsi="Times New Roman"/>
          <w:snapToGrid/>
        </w:rPr>
        <w:t xml:space="preserve"> 2. Zakona o Vladi Republike Hrvatske („Narodne novine“, br</w:t>
      </w:r>
      <w:r>
        <w:rPr>
          <w:rFonts w:ascii="Times New Roman" w:hAnsi="Times New Roman"/>
          <w:snapToGrid/>
        </w:rPr>
        <w:t>.</w:t>
      </w:r>
      <w:r w:rsidRPr="00FD51BB">
        <w:rPr>
          <w:rFonts w:ascii="Times New Roman" w:hAnsi="Times New Roman"/>
          <w:snapToGrid/>
        </w:rPr>
        <w:t xml:space="preserve"> 150/11</w:t>
      </w:r>
      <w:r>
        <w:rPr>
          <w:rFonts w:ascii="Times New Roman" w:hAnsi="Times New Roman"/>
          <w:snapToGrid/>
        </w:rPr>
        <w:t>.</w:t>
      </w:r>
      <w:r w:rsidRPr="00FD51BB">
        <w:rPr>
          <w:rFonts w:ascii="Times New Roman" w:hAnsi="Times New Roman"/>
          <w:snapToGrid/>
        </w:rPr>
        <w:t>, 119/14</w:t>
      </w:r>
      <w:r>
        <w:rPr>
          <w:rFonts w:ascii="Times New Roman" w:hAnsi="Times New Roman"/>
          <w:snapToGrid/>
        </w:rPr>
        <w:t>.</w:t>
      </w:r>
      <w:r w:rsidRPr="00FD51BB">
        <w:rPr>
          <w:rFonts w:ascii="Times New Roman" w:hAnsi="Times New Roman"/>
          <w:snapToGrid/>
        </w:rPr>
        <w:t>, 93/16</w:t>
      </w:r>
      <w:r>
        <w:rPr>
          <w:rFonts w:ascii="Times New Roman" w:hAnsi="Times New Roman"/>
          <w:snapToGrid/>
        </w:rPr>
        <w:t>.</w:t>
      </w:r>
      <w:r w:rsidRPr="00FD51BB">
        <w:rPr>
          <w:rFonts w:ascii="Times New Roman" w:hAnsi="Times New Roman"/>
          <w:snapToGrid/>
        </w:rPr>
        <w:t>, 116/18</w:t>
      </w:r>
      <w:r>
        <w:rPr>
          <w:rFonts w:ascii="Times New Roman" w:hAnsi="Times New Roman"/>
          <w:snapToGrid/>
        </w:rPr>
        <w:t>.</w:t>
      </w:r>
      <w:r w:rsidR="00733DB4">
        <w:rPr>
          <w:rFonts w:ascii="Times New Roman" w:hAnsi="Times New Roman"/>
          <w:snapToGrid/>
        </w:rPr>
        <w:t>,</w:t>
      </w:r>
      <w:r w:rsidRPr="00FD51BB">
        <w:rPr>
          <w:rFonts w:ascii="Times New Roman" w:hAnsi="Times New Roman"/>
          <w:snapToGrid/>
        </w:rPr>
        <w:t xml:space="preserve"> 80/22</w:t>
      </w:r>
      <w:r>
        <w:rPr>
          <w:rFonts w:ascii="Times New Roman" w:hAnsi="Times New Roman"/>
          <w:snapToGrid/>
        </w:rPr>
        <w:t>.</w:t>
      </w:r>
      <w:r w:rsidR="00733DB4">
        <w:rPr>
          <w:rFonts w:ascii="Times New Roman" w:hAnsi="Times New Roman"/>
          <w:snapToGrid/>
        </w:rPr>
        <w:t xml:space="preserve"> i 78/24.</w:t>
      </w:r>
      <w:r w:rsidRPr="00FD51BB">
        <w:rPr>
          <w:rFonts w:ascii="Times New Roman" w:hAnsi="Times New Roman"/>
          <w:snapToGrid/>
        </w:rPr>
        <w:t>), a u vezi s člankom 23. stavk</w:t>
      </w:r>
      <w:r w:rsidR="00FE5DE9">
        <w:rPr>
          <w:rFonts w:ascii="Times New Roman" w:hAnsi="Times New Roman"/>
          <w:snapToGrid/>
        </w:rPr>
        <w:t>om 7. podstavkom 3. i člankom 24</w:t>
      </w:r>
      <w:r w:rsidRPr="00FD51BB">
        <w:rPr>
          <w:rFonts w:ascii="Times New Roman" w:hAnsi="Times New Roman"/>
          <w:snapToGrid/>
        </w:rPr>
        <w:t>. stavkom 4. Zakona o izvršavanju Državnog proračuna Republike Hrvatske za 202</w:t>
      </w:r>
      <w:r w:rsidR="0013610B">
        <w:rPr>
          <w:rFonts w:ascii="Times New Roman" w:hAnsi="Times New Roman"/>
          <w:snapToGrid/>
        </w:rPr>
        <w:t>4</w:t>
      </w:r>
      <w:r w:rsidRPr="00FD51BB">
        <w:rPr>
          <w:rFonts w:ascii="Times New Roman" w:hAnsi="Times New Roman"/>
          <w:snapToGrid/>
        </w:rPr>
        <w:t>. godinu („Narodne novine“, br</w:t>
      </w:r>
      <w:r>
        <w:rPr>
          <w:rFonts w:ascii="Times New Roman" w:hAnsi="Times New Roman"/>
          <w:snapToGrid/>
        </w:rPr>
        <w:t>.</w:t>
      </w:r>
      <w:r w:rsidR="00FE5DE9">
        <w:rPr>
          <w:rFonts w:ascii="Times New Roman" w:hAnsi="Times New Roman"/>
          <w:snapToGrid/>
        </w:rPr>
        <w:t>149/23</w:t>
      </w:r>
      <w:r w:rsidRPr="00FD51BB">
        <w:rPr>
          <w:rFonts w:ascii="Times New Roman" w:hAnsi="Times New Roman"/>
          <w:snapToGrid/>
        </w:rPr>
        <w:t>), Vlada Republike Hrvatske je na sjednici održanoj ________202</w:t>
      </w:r>
      <w:r>
        <w:rPr>
          <w:rFonts w:ascii="Times New Roman" w:hAnsi="Times New Roman"/>
          <w:snapToGrid/>
        </w:rPr>
        <w:t>4</w:t>
      </w:r>
      <w:r w:rsidRPr="00FD51BB">
        <w:rPr>
          <w:rFonts w:ascii="Times New Roman" w:hAnsi="Times New Roman"/>
          <w:snapToGrid/>
        </w:rPr>
        <w:t>. donijela</w:t>
      </w:r>
    </w:p>
    <w:p w14:paraId="78BFD934" w14:textId="77777777" w:rsidR="00FC26A3" w:rsidRDefault="00FC26A3" w:rsidP="00736F93">
      <w:pPr>
        <w:ind w:firstLine="1418"/>
        <w:jc w:val="both"/>
        <w:rPr>
          <w:rFonts w:ascii="Times New Roman" w:hAnsi="Times New Roman"/>
          <w:snapToGrid/>
        </w:rPr>
      </w:pPr>
    </w:p>
    <w:p w14:paraId="72FCA316" w14:textId="77777777" w:rsidR="00CC384C" w:rsidRPr="00FD51BB" w:rsidRDefault="00CC384C" w:rsidP="00736F93">
      <w:pPr>
        <w:ind w:firstLine="1418"/>
        <w:jc w:val="both"/>
        <w:rPr>
          <w:rFonts w:ascii="Times New Roman" w:hAnsi="Times New Roman"/>
          <w:snapToGrid/>
        </w:rPr>
      </w:pPr>
    </w:p>
    <w:p w14:paraId="6109854A" w14:textId="77777777" w:rsidR="00FD51BB" w:rsidRPr="00FD51BB" w:rsidRDefault="00FD51BB" w:rsidP="00FD51BB">
      <w:pPr>
        <w:jc w:val="center"/>
        <w:rPr>
          <w:rFonts w:ascii="Times New Roman" w:hAnsi="Times New Roman"/>
          <w:b/>
          <w:snapToGrid/>
        </w:rPr>
      </w:pPr>
    </w:p>
    <w:p w14:paraId="454B634A" w14:textId="77777777" w:rsidR="00FC26A3" w:rsidRPr="00FD51BB" w:rsidRDefault="00FC26A3" w:rsidP="00FD51BB">
      <w:pPr>
        <w:jc w:val="center"/>
        <w:rPr>
          <w:rFonts w:ascii="Times New Roman" w:hAnsi="Times New Roman"/>
          <w:b/>
          <w:bCs/>
          <w:snapToGrid/>
        </w:rPr>
      </w:pPr>
      <w:r w:rsidRPr="00FD51BB">
        <w:rPr>
          <w:rFonts w:ascii="Times New Roman" w:hAnsi="Times New Roman"/>
          <w:b/>
          <w:bCs/>
          <w:snapToGrid/>
        </w:rPr>
        <w:t>O D L U K U</w:t>
      </w:r>
    </w:p>
    <w:p w14:paraId="782CEDF0" w14:textId="77777777" w:rsidR="00FC26A3" w:rsidRPr="00FD51BB" w:rsidRDefault="00FC26A3" w:rsidP="00FD51BB">
      <w:pPr>
        <w:jc w:val="center"/>
        <w:rPr>
          <w:rFonts w:ascii="Times New Roman" w:hAnsi="Times New Roman"/>
          <w:b/>
          <w:bCs/>
          <w:snapToGrid/>
        </w:rPr>
      </w:pPr>
    </w:p>
    <w:p w14:paraId="19056721" w14:textId="77777777" w:rsidR="00665C5B" w:rsidRPr="00665C5B" w:rsidRDefault="00665C5B" w:rsidP="00665C5B">
      <w:pPr>
        <w:jc w:val="center"/>
        <w:rPr>
          <w:rFonts w:ascii="Times New Roman" w:hAnsi="Times New Roman"/>
          <w:b/>
          <w:bCs/>
          <w:snapToGrid/>
        </w:rPr>
      </w:pPr>
      <w:r w:rsidRPr="00665C5B">
        <w:rPr>
          <w:rFonts w:ascii="Times New Roman" w:hAnsi="Times New Roman"/>
          <w:b/>
          <w:bCs/>
          <w:snapToGrid/>
        </w:rPr>
        <w:t xml:space="preserve">o suglasnosti </w:t>
      </w:r>
      <w:r w:rsidR="00733DB4">
        <w:rPr>
          <w:rFonts w:ascii="Times New Roman" w:hAnsi="Times New Roman"/>
          <w:b/>
          <w:bCs/>
          <w:snapToGrid/>
        </w:rPr>
        <w:t>na</w:t>
      </w:r>
      <w:r w:rsidRPr="00665C5B">
        <w:rPr>
          <w:rFonts w:ascii="Times New Roman" w:hAnsi="Times New Roman"/>
          <w:b/>
          <w:bCs/>
          <w:snapToGrid/>
        </w:rPr>
        <w:t xml:space="preserve"> povećanje iznosa sredstava za ugovaranje projekata za poziv na dodjelu bespovratnih sredstava NPOO.C1.6.R1-I1.01 „Regionalna diversifikacija i specijalizacija hrvatskog turizma kroz ulaganja u razvoj turističkih proizvoda visoke dodane vrijednosti“, unutar Grupe 1 – Posjetiteljska infrastruktura, u okviru komponen</w:t>
      </w:r>
      <w:r w:rsidR="0013610B">
        <w:rPr>
          <w:rFonts w:ascii="Times New Roman" w:hAnsi="Times New Roman"/>
          <w:b/>
          <w:bCs/>
          <w:snapToGrid/>
        </w:rPr>
        <w:t>te 1 – Gospodarstvo</w:t>
      </w:r>
      <w:r w:rsidR="00E5655C">
        <w:rPr>
          <w:rFonts w:ascii="Times New Roman" w:hAnsi="Times New Roman"/>
          <w:b/>
          <w:bCs/>
          <w:snapToGrid/>
        </w:rPr>
        <w:t>,</w:t>
      </w:r>
      <w:r w:rsidR="0013610B">
        <w:rPr>
          <w:rFonts w:ascii="Times New Roman" w:hAnsi="Times New Roman"/>
          <w:b/>
          <w:bCs/>
          <w:snapToGrid/>
        </w:rPr>
        <w:t xml:space="preserve"> podkomponen</w:t>
      </w:r>
      <w:r w:rsidRPr="00665C5B">
        <w:rPr>
          <w:rFonts w:ascii="Times New Roman" w:hAnsi="Times New Roman"/>
          <w:b/>
          <w:bCs/>
          <w:snapToGrid/>
        </w:rPr>
        <w:t xml:space="preserve">te </w:t>
      </w:r>
      <w:r w:rsidR="00E5655C" w:rsidRPr="00564E51">
        <w:rPr>
          <w:rFonts w:ascii="Times New Roman" w:hAnsi="Times New Roman"/>
          <w:b/>
          <w:bCs/>
          <w:snapToGrid/>
        </w:rPr>
        <w:t>C1.6. Razvoj održivog, inovativnog i otpornog turizma</w:t>
      </w:r>
      <w:r w:rsidR="00E5655C" w:rsidRPr="00E5655C">
        <w:rPr>
          <w:rFonts w:ascii="Times New Roman" w:hAnsi="Times New Roman"/>
          <w:b/>
          <w:bCs/>
          <w:snapToGrid/>
        </w:rPr>
        <w:t xml:space="preserve">, </w:t>
      </w:r>
      <w:r w:rsidRPr="00665C5B">
        <w:rPr>
          <w:rFonts w:ascii="Times New Roman" w:hAnsi="Times New Roman"/>
          <w:b/>
          <w:bCs/>
          <w:snapToGrid/>
        </w:rPr>
        <w:t>C1.6. R1 – Povećanje otpornosti i održivosti turističkog sektora, Nacionalnog plana oporavka i otpornosti 2021. - 2026.</w:t>
      </w:r>
    </w:p>
    <w:p w14:paraId="7F522AFC" w14:textId="77777777" w:rsidR="00511C1C" w:rsidRDefault="00511C1C" w:rsidP="00FD51BB">
      <w:pPr>
        <w:jc w:val="center"/>
        <w:rPr>
          <w:rFonts w:ascii="Times New Roman" w:hAnsi="Times New Roman"/>
          <w:b/>
          <w:bCs/>
          <w:snapToGrid/>
        </w:rPr>
      </w:pPr>
    </w:p>
    <w:p w14:paraId="0E480920" w14:textId="77777777" w:rsidR="00FD51BB" w:rsidRDefault="00FD51BB" w:rsidP="00FD51BB">
      <w:pPr>
        <w:jc w:val="center"/>
        <w:rPr>
          <w:rFonts w:ascii="Times New Roman" w:hAnsi="Times New Roman"/>
          <w:b/>
          <w:bCs/>
          <w:snapToGrid/>
        </w:rPr>
      </w:pPr>
    </w:p>
    <w:p w14:paraId="25406DB5" w14:textId="77777777" w:rsidR="00665C5B" w:rsidRPr="00665C5B" w:rsidRDefault="00665C5B" w:rsidP="00665C5B">
      <w:pPr>
        <w:jc w:val="center"/>
        <w:rPr>
          <w:rFonts w:ascii="Times New Roman" w:hAnsi="Times New Roman"/>
          <w:b/>
          <w:bCs/>
          <w:snapToGrid/>
        </w:rPr>
      </w:pPr>
      <w:r w:rsidRPr="00665C5B">
        <w:rPr>
          <w:rFonts w:ascii="Times New Roman" w:hAnsi="Times New Roman"/>
          <w:b/>
          <w:bCs/>
          <w:snapToGrid/>
        </w:rPr>
        <w:t>I.</w:t>
      </w:r>
    </w:p>
    <w:p w14:paraId="33BD71A0" w14:textId="77777777" w:rsidR="00665C5B" w:rsidRPr="00665C5B" w:rsidRDefault="00665C5B" w:rsidP="00665C5B">
      <w:pPr>
        <w:jc w:val="center"/>
        <w:rPr>
          <w:rFonts w:ascii="Times New Roman" w:hAnsi="Times New Roman"/>
          <w:snapToGrid/>
        </w:rPr>
      </w:pPr>
    </w:p>
    <w:p w14:paraId="05BCDBCC" w14:textId="77777777" w:rsidR="00665C5B" w:rsidRPr="00665C5B" w:rsidRDefault="00665C5B" w:rsidP="00665C5B">
      <w:pPr>
        <w:ind w:firstLine="1418"/>
        <w:jc w:val="both"/>
        <w:rPr>
          <w:rFonts w:ascii="Times New Roman" w:hAnsi="Times New Roman"/>
          <w:bCs/>
          <w:snapToGrid/>
        </w:rPr>
      </w:pPr>
      <w:r w:rsidRPr="00665C5B">
        <w:rPr>
          <w:rFonts w:ascii="Times New Roman" w:hAnsi="Times New Roman"/>
          <w:snapToGrid/>
        </w:rPr>
        <w:t xml:space="preserve">Daje se suglasnost </w:t>
      </w:r>
      <w:r w:rsidRPr="00665C5B">
        <w:rPr>
          <w:rFonts w:ascii="Times New Roman" w:hAnsi="Times New Roman"/>
          <w:bCs/>
          <w:snapToGrid/>
        </w:rPr>
        <w:t>Ministarstvu turizma i sporta za  povećanje iznosa sredstava za ugovaranje projekata za 6.395.690,64 eura.</w:t>
      </w:r>
    </w:p>
    <w:p w14:paraId="3948DE54" w14:textId="77777777" w:rsidR="00665C5B" w:rsidRPr="00665C5B" w:rsidRDefault="00665C5B" w:rsidP="00665C5B">
      <w:pPr>
        <w:ind w:firstLine="1418"/>
        <w:jc w:val="both"/>
        <w:rPr>
          <w:rFonts w:ascii="Times New Roman" w:hAnsi="Times New Roman"/>
          <w:bCs/>
          <w:snapToGrid/>
        </w:rPr>
      </w:pPr>
    </w:p>
    <w:p w14:paraId="3B85FF5A" w14:textId="77777777" w:rsidR="00665C5B" w:rsidRPr="00665C5B" w:rsidRDefault="00665C5B" w:rsidP="00665C5B">
      <w:pPr>
        <w:ind w:firstLine="1418"/>
        <w:jc w:val="both"/>
        <w:rPr>
          <w:rFonts w:ascii="Times New Roman" w:hAnsi="Times New Roman"/>
          <w:bCs/>
          <w:snapToGrid/>
        </w:rPr>
      </w:pPr>
      <w:r w:rsidRPr="00665C5B">
        <w:rPr>
          <w:rFonts w:ascii="Times New Roman" w:hAnsi="Times New Roman"/>
          <w:bCs/>
          <w:snapToGrid/>
        </w:rPr>
        <w:t xml:space="preserve">Povećanje se odnosi na ugovaranje dodatnih projekata za objavljeni </w:t>
      </w:r>
      <w:bookmarkStart w:id="1" w:name="_Hlk93495842"/>
      <w:r w:rsidRPr="00665C5B">
        <w:rPr>
          <w:rFonts w:ascii="Times New Roman" w:hAnsi="Times New Roman"/>
          <w:bCs/>
          <w:snapToGrid/>
        </w:rPr>
        <w:t xml:space="preserve">poziv na dodjelu bespovratnih sredstava NPOO.C1.6.R1-I1.01 „Regionalna diversifikacija i specijalizacija hrvatskog turizma kroz ulaganja u razvoj turističkih proizvoda visoke dodane vrijednosti“ unutar Grupe 1 – Posjetiteljska infrastruktura, u okviru komponente 1 – </w:t>
      </w:r>
      <w:r w:rsidRPr="0013610B">
        <w:rPr>
          <w:rFonts w:ascii="Times New Roman" w:hAnsi="Times New Roman"/>
          <w:bCs/>
          <w:snapToGrid/>
        </w:rPr>
        <w:t>Gospodarstvo</w:t>
      </w:r>
      <w:r w:rsidR="00E5655C">
        <w:rPr>
          <w:rFonts w:ascii="Times New Roman" w:hAnsi="Times New Roman"/>
          <w:bCs/>
          <w:snapToGrid/>
        </w:rPr>
        <w:t>,</w:t>
      </w:r>
      <w:r w:rsidRPr="0013610B">
        <w:rPr>
          <w:rFonts w:ascii="Times New Roman" w:hAnsi="Times New Roman"/>
          <w:bCs/>
          <w:snapToGrid/>
        </w:rPr>
        <w:t xml:space="preserve"> </w:t>
      </w:r>
      <w:r w:rsidR="0013610B" w:rsidRPr="0013610B">
        <w:rPr>
          <w:rFonts w:ascii="Times New Roman" w:hAnsi="Times New Roman"/>
          <w:bCs/>
          <w:snapToGrid/>
        </w:rPr>
        <w:t>podkomponen</w:t>
      </w:r>
      <w:r w:rsidRPr="0013610B">
        <w:rPr>
          <w:rFonts w:ascii="Times New Roman" w:hAnsi="Times New Roman"/>
          <w:bCs/>
          <w:snapToGrid/>
        </w:rPr>
        <w:t>te</w:t>
      </w:r>
      <w:r w:rsidR="00E5655C" w:rsidRPr="00564E51">
        <w:rPr>
          <w:rFonts w:ascii="Times New Roman" w:hAnsi="Times New Roman"/>
          <w:bCs/>
          <w:snapToGrid/>
        </w:rPr>
        <w:t xml:space="preserve"> C1.6. Razvoj održivog, inovativnog i otpornog turizma</w:t>
      </w:r>
      <w:r w:rsidR="00E5655C">
        <w:rPr>
          <w:rFonts w:ascii="Times New Roman" w:hAnsi="Times New Roman"/>
          <w:bCs/>
          <w:snapToGrid/>
        </w:rPr>
        <w:t>,</w:t>
      </w:r>
      <w:r w:rsidR="00E5655C" w:rsidRPr="00E5655C">
        <w:rPr>
          <w:rFonts w:ascii="Times New Roman" w:hAnsi="Times New Roman"/>
          <w:bCs/>
          <w:snapToGrid/>
        </w:rPr>
        <w:t xml:space="preserve"> </w:t>
      </w:r>
      <w:r w:rsidRPr="0013610B">
        <w:rPr>
          <w:rFonts w:ascii="Times New Roman" w:hAnsi="Times New Roman"/>
          <w:bCs/>
          <w:snapToGrid/>
        </w:rPr>
        <w:t>C1.6. R1 – Povećanje otpornosti i održivosti turističkog sektora, Nacionalnog</w:t>
      </w:r>
      <w:r w:rsidRPr="00665C5B">
        <w:rPr>
          <w:rFonts w:ascii="Times New Roman" w:hAnsi="Times New Roman"/>
          <w:bCs/>
          <w:snapToGrid/>
        </w:rPr>
        <w:t xml:space="preserve"> plana oporavka i otpornosti 2021. – 2026.</w:t>
      </w:r>
    </w:p>
    <w:p w14:paraId="1EA1FA70" w14:textId="353ED9D9" w:rsidR="00665C5B" w:rsidRDefault="00665C5B" w:rsidP="00665C5B">
      <w:pPr>
        <w:ind w:firstLine="1418"/>
        <w:jc w:val="both"/>
        <w:rPr>
          <w:rFonts w:ascii="Times New Roman" w:hAnsi="Times New Roman"/>
          <w:bCs/>
          <w:snapToGrid/>
        </w:rPr>
      </w:pPr>
    </w:p>
    <w:p w14:paraId="47114CE4" w14:textId="77777777" w:rsidR="00665C5B" w:rsidRPr="00665C5B" w:rsidRDefault="00665C5B" w:rsidP="00665C5B">
      <w:pPr>
        <w:jc w:val="center"/>
        <w:rPr>
          <w:rFonts w:ascii="Times New Roman" w:eastAsia="Calibri" w:hAnsi="Times New Roman"/>
          <w:b/>
        </w:rPr>
      </w:pPr>
      <w:r w:rsidRPr="00665C5B">
        <w:rPr>
          <w:rFonts w:ascii="Times New Roman" w:eastAsia="Calibri" w:hAnsi="Times New Roman"/>
          <w:b/>
        </w:rPr>
        <w:t>II.</w:t>
      </w:r>
    </w:p>
    <w:p w14:paraId="7DBF9520" w14:textId="77777777" w:rsidR="00665C5B" w:rsidRPr="00665C5B" w:rsidRDefault="00665C5B" w:rsidP="00665C5B">
      <w:pPr>
        <w:jc w:val="both"/>
        <w:rPr>
          <w:rFonts w:ascii="Times New Roman" w:eastAsia="Calibri" w:hAnsi="Times New Roman"/>
          <w:b/>
        </w:rPr>
      </w:pPr>
    </w:p>
    <w:p w14:paraId="39C8E5B6" w14:textId="77777777" w:rsidR="00665C5B" w:rsidRPr="00665C5B" w:rsidRDefault="00665C5B" w:rsidP="00A714F6">
      <w:pPr>
        <w:jc w:val="both"/>
        <w:rPr>
          <w:rFonts w:ascii="Times New Roman" w:hAnsi="Times New Roman"/>
          <w:bCs/>
          <w:snapToGrid/>
        </w:rPr>
      </w:pPr>
      <w:r w:rsidRPr="00665C5B">
        <w:rPr>
          <w:rFonts w:ascii="Times New Roman" w:hAnsi="Times New Roman"/>
          <w:bCs/>
          <w:snapToGrid/>
        </w:rPr>
        <w:tab/>
      </w:r>
    </w:p>
    <w:p w14:paraId="6B213EF9" w14:textId="77777777" w:rsidR="00665C5B" w:rsidRPr="00665C5B" w:rsidRDefault="00665C5B" w:rsidP="00665C5B">
      <w:pPr>
        <w:ind w:firstLine="1418"/>
        <w:jc w:val="both"/>
        <w:rPr>
          <w:rFonts w:ascii="Times New Roman" w:eastAsia="Calibri" w:hAnsi="Times New Roman"/>
        </w:rPr>
      </w:pPr>
      <w:r w:rsidRPr="00665C5B">
        <w:rPr>
          <w:rFonts w:ascii="Times New Roman" w:eastAsia="Calibri" w:hAnsi="Times New Roman"/>
        </w:rPr>
        <w:t xml:space="preserve">Zadužuje se Ministarstvo </w:t>
      </w:r>
      <w:bookmarkStart w:id="2" w:name="_Hlk138845559"/>
      <w:r w:rsidRPr="00665C5B">
        <w:rPr>
          <w:rFonts w:ascii="Times New Roman" w:eastAsia="Calibri" w:hAnsi="Times New Roman"/>
        </w:rPr>
        <w:t xml:space="preserve">turizma i sporta </w:t>
      </w:r>
      <w:bookmarkEnd w:id="2"/>
      <w:r w:rsidRPr="00665C5B">
        <w:rPr>
          <w:rFonts w:ascii="Times New Roman" w:eastAsia="Calibri" w:hAnsi="Times New Roman"/>
        </w:rPr>
        <w:t>za nastavak procedure dodjeljivanja sredstava za projekte iz točke I. ove Odluke.</w:t>
      </w:r>
    </w:p>
    <w:p w14:paraId="7579B7B6" w14:textId="5D18816A" w:rsidR="00665C5B" w:rsidRDefault="00665C5B" w:rsidP="00665C5B">
      <w:pPr>
        <w:jc w:val="center"/>
        <w:rPr>
          <w:rFonts w:ascii="Times New Roman" w:hAnsi="Times New Roman"/>
          <w:b/>
          <w:bCs/>
          <w:snapToGrid/>
        </w:rPr>
      </w:pPr>
    </w:p>
    <w:p w14:paraId="5989B8A0" w14:textId="77777777" w:rsidR="00665C5B" w:rsidRPr="00665C5B" w:rsidRDefault="00665C5B" w:rsidP="00665C5B">
      <w:pPr>
        <w:jc w:val="center"/>
        <w:rPr>
          <w:rFonts w:ascii="Times New Roman" w:hAnsi="Times New Roman"/>
          <w:b/>
          <w:bCs/>
          <w:snapToGrid/>
        </w:rPr>
      </w:pPr>
      <w:r w:rsidRPr="00665C5B">
        <w:rPr>
          <w:rFonts w:ascii="Times New Roman" w:hAnsi="Times New Roman"/>
          <w:b/>
          <w:bCs/>
          <w:snapToGrid/>
        </w:rPr>
        <w:t>I</w:t>
      </w:r>
      <w:r w:rsidR="00A714F6">
        <w:rPr>
          <w:rFonts w:ascii="Times New Roman" w:hAnsi="Times New Roman"/>
          <w:b/>
          <w:bCs/>
          <w:snapToGrid/>
        </w:rPr>
        <w:t>II</w:t>
      </w:r>
      <w:r w:rsidRPr="00665C5B">
        <w:rPr>
          <w:rFonts w:ascii="Times New Roman" w:hAnsi="Times New Roman"/>
          <w:b/>
          <w:bCs/>
          <w:snapToGrid/>
        </w:rPr>
        <w:t>.</w:t>
      </w:r>
    </w:p>
    <w:p w14:paraId="137CC78A" w14:textId="77777777" w:rsidR="00665C5B" w:rsidRPr="00665C5B" w:rsidRDefault="00665C5B" w:rsidP="00665C5B">
      <w:pPr>
        <w:jc w:val="both"/>
        <w:rPr>
          <w:rFonts w:ascii="Times New Roman" w:hAnsi="Times New Roman"/>
          <w:snapToGrid/>
        </w:rPr>
      </w:pPr>
    </w:p>
    <w:p w14:paraId="34FFC4D0" w14:textId="727BDE8D" w:rsidR="00665C5B" w:rsidRPr="00A358C0" w:rsidRDefault="00A358C0" w:rsidP="00A358C0">
      <w:pPr>
        <w:ind w:firstLine="1418"/>
        <w:jc w:val="both"/>
        <w:rPr>
          <w:rFonts w:ascii="Times New Roman" w:eastAsia="Calibri" w:hAnsi="Times New Roman"/>
        </w:rPr>
      </w:pPr>
      <w:r w:rsidRPr="00A358C0">
        <w:rPr>
          <w:rFonts w:ascii="Times New Roman" w:eastAsia="Calibri" w:hAnsi="Times New Roman"/>
        </w:rPr>
        <w:t xml:space="preserve">Financijska sredstva za provedbu aktivnosti iz točke I. ove </w:t>
      </w:r>
      <w:r w:rsidR="00CC384C">
        <w:rPr>
          <w:rFonts w:ascii="Times New Roman" w:eastAsia="Calibri" w:hAnsi="Times New Roman"/>
        </w:rPr>
        <w:t>O</w:t>
      </w:r>
      <w:r w:rsidRPr="00A358C0">
        <w:rPr>
          <w:rFonts w:ascii="Times New Roman" w:eastAsia="Calibri" w:hAnsi="Times New Roman"/>
        </w:rPr>
        <w:t>dluke osiguravaju se u</w:t>
      </w:r>
      <w:r>
        <w:rPr>
          <w:rFonts w:ascii="Times New Roman" w:eastAsia="Calibri" w:hAnsi="Times New Roman"/>
        </w:rPr>
        <w:t xml:space="preserve"> </w:t>
      </w:r>
      <w:r w:rsidRPr="00A358C0">
        <w:rPr>
          <w:rFonts w:ascii="Times New Roman" w:eastAsia="Calibri" w:hAnsi="Times New Roman"/>
        </w:rPr>
        <w:t>Državnom</w:t>
      </w:r>
      <w:r>
        <w:rPr>
          <w:rFonts w:ascii="Times New Roman" w:eastAsia="Calibri" w:hAnsi="Times New Roman"/>
        </w:rPr>
        <w:t xml:space="preserve"> </w:t>
      </w:r>
      <w:r w:rsidRPr="00A358C0">
        <w:rPr>
          <w:rFonts w:ascii="Times New Roman" w:eastAsia="Calibri" w:hAnsi="Times New Roman"/>
        </w:rPr>
        <w:t>proračunu Republike Hrvatske za 2024. godinu i projekcijama za 2025. i 2026.</w:t>
      </w:r>
      <w:r>
        <w:rPr>
          <w:rFonts w:ascii="Times New Roman" w:eastAsia="Calibri" w:hAnsi="Times New Roman"/>
        </w:rPr>
        <w:t xml:space="preserve"> </w:t>
      </w:r>
      <w:r w:rsidRPr="00A358C0">
        <w:rPr>
          <w:rFonts w:ascii="Times New Roman" w:eastAsia="Calibri" w:hAnsi="Times New Roman"/>
        </w:rPr>
        <w:t>godinu, na pozicijama Ministarstva turizma i sporta, aktivnosti A916035 Razvoj održivog,</w:t>
      </w:r>
      <w:r>
        <w:rPr>
          <w:rFonts w:ascii="Times New Roman" w:eastAsia="Calibri" w:hAnsi="Times New Roman"/>
        </w:rPr>
        <w:t xml:space="preserve"> </w:t>
      </w:r>
      <w:r w:rsidRPr="00A358C0">
        <w:rPr>
          <w:rFonts w:ascii="Times New Roman" w:eastAsia="Calibri" w:hAnsi="Times New Roman"/>
        </w:rPr>
        <w:t>inovativnog i otpornog</w:t>
      </w:r>
      <w:r>
        <w:rPr>
          <w:rFonts w:ascii="Times New Roman" w:eastAsia="Calibri" w:hAnsi="Times New Roman"/>
        </w:rPr>
        <w:t xml:space="preserve"> </w:t>
      </w:r>
      <w:r w:rsidRPr="00A358C0">
        <w:rPr>
          <w:rFonts w:ascii="Times New Roman" w:eastAsia="Calibri" w:hAnsi="Times New Roman"/>
        </w:rPr>
        <w:t>tu</w:t>
      </w:r>
      <w:r>
        <w:rPr>
          <w:rFonts w:ascii="Times New Roman" w:eastAsia="Calibri" w:hAnsi="Times New Roman"/>
        </w:rPr>
        <w:t>r</w:t>
      </w:r>
      <w:r w:rsidRPr="00A358C0">
        <w:rPr>
          <w:rFonts w:ascii="Times New Roman" w:eastAsia="Calibri" w:hAnsi="Times New Roman"/>
        </w:rPr>
        <w:t>izma - NPOO, izvoru financiranja 581 Mehanizam za oporavak i</w:t>
      </w:r>
      <w:r>
        <w:rPr>
          <w:rFonts w:ascii="Times New Roman" w:eastAsia="Calibri" w:hAnsi="Times New Roman"/>
        </w:rPr>
        <w:t xml:space="preserve"> </w:t>
      </w:r>
      <w:r w:rsidRPr="00A358C0">
        <w:rPr>
          <w:rFonts w:ascii="Times New Roman" w:eastAsia="Calibri" w:hAnsi="Times New Roman"/>
        </w:rPr>
        <w:t>ot</w:t>
      </w:r>
      <w:r>
        <w:rPr>
          <w:rFonts w:ascii="Times New Roman" w:eastAsia="Calibri" w:hAnsi="Times New Roman"/>
        </w:rPr>
        <w:t>pornost do visine ukupno raspolož</w:t>
      </w:r>
      <w:r w:rsidRPr="00A358C0">
        <w:rPr>
          <w:rFonts w:ascii="Times New Roman" w:eastAsia="Calibri" w:hAnsi="Times New Roman"/>
        </w:rPr>
        <w:t>ivih sredstava iz</w:t>
      </w:r>
      <w:r>
        <w:rPr>
          <w:rFonts w:ascii="Times New Roman" w:eastAsia="Calibri" w:hAnsi="Times New Roman"/>
        </w:rPr>
        <w:t xml:space="preserve"> </w:t>
      </w:r>
      <w:r w:rsidRPr="00A358C0">
        <w:rPr>
          <w:rFonts w:ascii="Times New Roman" w:eastAsia="Calibri" w:hAnsi="Times New Roman"/>
        </w:rPr>
        <w:t>Mehanizma</w:t>
      </w:r>
      <w:r>
        <w:rPr>
          <w:rFonts w:ascii="Times New Roman" w:eastAsia="Calibri" w:hAnsi="Times New Roman"/>
        </w:rPr>
        <w:t xml:space="preserve"> </w:t>
      </w:r>
      <w:r w:rsidR="00C85912">
        <w:rPr>
          <w:rFonts w:ascii="Times New Roman" w:eastAsia="Calibri" w:hAnsi="Times New Roman"/>
        </w:rPr>
        <w:t>za oporavak i otporn</w:t>
      </w:r>
      <w:r w:rsidRPr="00A358C0">
        <w:rPr>
          <w:rFonts w:ascii="Times New Roman" w:eastAsia="Calibri" w:hAnsi="Times New Roman"/>
        </w:rPr>
        <w:t>ost. U</w:t>
      </w:r>
      <w:r>
        <w:rPr>
          <w:rFonts w:ascii="Times New Roman" w:eastAsia="Calibri" w:hAnsi="Times New Roman"/>
        </w:rPr>
        <w:t xml:space="preserve"> </w:t>
      </w:r>
      <w:r w:rsidRPr="00A358C0">
        <w:rPr>
          <w:rFonts w:ascii="Times New Roman" w:eastAsia="Calibri" w:hAnsi="Times New Roman"/>
        </w:rPr>
        <w:t>slučaju da visina raspoloživih sredstava iz</w:t>
      </w:r>
      <w:r>
        <w:rPr>
          <w:rFonts w:ascii="Times New Roman" w:eastAsia="Calibri" w:hAnsi="Times New Roman"/>
        </w:rPr>
        <w:t xml:space="preserve"> </w:t>
      </w:r>
      <w:r w:rsidRPr="00A358C0">
        <w:rPr>
          <w:rFonts w:ascii="Times New Roman" w:eastAsia="Calibri" w:hAnsi="Times New Roman"/>
        </w:rPr>
        <w:t>Mehanizma</w:t>
      </w:r>
      <w:r>
        <w:rPr>
          <w:rFonts w:ascii="Times New Roman" w:eastAsia="Calibri" w:hAnsi="Times New Roman"/>
        </w:rPr>
        <w:t xml:space="preserve"> </w:t>
      </w:r>
      <w:r w:rsidRPr="00A358C0">
        <w:rPr>
          <w:rFonts w:ascii="Times New Roman" w:eastAsia="Calibri" w:hAnsi="Times New Roman"/>
        </w:rPr>
        <w:t>za</w:t>
      </w:r>
      <w:r>
        <w:rPr>
          <w:rFonts w:ascii="Times New Roman" w:eastAsia="Calibri" w:hAnsi="Times New Roman"/>
        </w:rPr>
        <w:t xml:space="preserve"> oporavak i otpornost ne budu</w:t>
      </w:r>
      <w:r w:rsidRPr="00A358C0">
        <w:rPr>
          <w:rFonts w:ascii="Times New Roman" w:eastAsia="Calibri" w:hAnsi="Times New Roman"/>
        </w:rPr>
        <w:t xml:space="preserve"> dostatna</w:t>
      </w:r>
      <w:r>
        <w:rPr>
          <w:rFonts w:ascii="Times New Roman" w:eastAsia="Calibri" w:hAnsi="Times New Roman"/>
        </w:rPr>
        <w:t xml:space="preserve"> za pokr</w:t>
      </w:r>
      <w:r w:rsidRPr="00A358C0">
        <w:rPr>
          <w:rFonts w:ascii="Times New Roman" w:eastAsia="Calibri" w:hAnsi="Times New Roman"/>
        </w:rPr>
        <w:t xml:space="preserve">iće iznosa iz točke I. ove </w:t>
      </w:r>
      <w:r w:rsidR="00CC384C">
        <w:rPr>
          <w:rFonts w:ascii="Times New Roman" w:eastAsia="Calibri" w:hAnsi="Times New Roman"/>
        </w:rPr>
        <w:t>O</w:t>
      </w:r>
      <w:r w:rsidRPr="00A358C0">
        <w:rPr>
          <w:rFonts w:ascii="Times New Roman" w:eastAsia="Calibri" w:hAnsi="Times New Roman"/>
        </w:rPr>
        <w:t>dluke potrebna sredstva do iznosa od 6.395.690,64 eura</w:t>
      </w:r>
      <w:r>
        <w:rPr>
          <w:rFonts w:ascii="Times New Roman" w:eastAsia="Calibri" w:hAnsi="Times New Roman"/>
        </w:rPr>
        <w:t xml:space="preserve"> </w:t>
      </w:r>
      <w:r w:rsidRPr="00A358C0">
        <w:rPr>
          <w:rFonts w:ascii="Times New Roman" w:eastAsia="Calibri" w:hAnsi="Times New Roman"/>
        </w:rPr>
        <w:t>osigurat će se na aktivnosti A761044 Fond za tuizam,</w:t>
      </w:r>
      <w:r>
        <w:rPr>
          <w:rFonts w:ascii="Times New Roman" w:eastAsia="Calibri" w:hAnsi="Times New Roman"/>
        </w:rPr>
        <w:t xml:space="preserve"> </w:t>
      </w:r>
      <w:r w:rsidRPr="00A358C0">
        <w:rPr>
          <w:rFonts w:ascii="Times New Roman" w:eastAsia="Calibri" w:hAnsi="Times New Roman"/>
        </w:rPr>
        <w:t xml:space="preserve">izvoru financiranja 43 </w:t>
      </w:r>
      <w:r w:rsidR="00733DB4">
        <w:rPr>
          <w:rFonts w:ascii="Times New Roman" w:eastAsia="Calibri" w:hAnsi="Times New Roman"/>
        </w:rPr>
        <w:t>O</w:t>
      </w:r>
      <w:r w:rsidRPr="00A358C0">
        <w:rPr>
          <w:rFonts w:ascii="Times New Roman" w:eastAsia="Calibri" w:hAnsi="Times New Roman"/>
        </w:rPr>
        <w:t>stali prihodi za</w:t>
      </w:r>
      <w:r>
        <w:rPr>
          <w:rFonts w:ascii="Times New Roman" w:eastAsia="Calibri" w:hAnsi="Times New Roman"/>
        </w:rPr>
        <w:t xml:space="preserve"> posebne namjene.</w:t>
      </w:r>
    </w:p>
    <w:p w14:paraId="6C60D522" w14:textId="77777777" w:rsidR="00C85912" w:rsidRPr="00665C5B" w:rsidRDefault="00C85912" w:rsidP="00665C5B">
      <w:pPr>
        <w:jc w:val="center"/>
        <w:rPr>
          <w:rFonts w:ascii="Times New Roman" w:hAnsi="Times New Roman"/>
          <w:b/>
          <w:bCs/>
          <w:snapToGrid/>
        </w:rPr>
      </w:pPr>
    </w:p>
    <w:p w14:paraId="2C3DDA0B" w14:textId="77777777" w:rsidR="00665C5B" w:rsidRPr="00665C5B" w:rsidRDefault="0069338C" w:rsidP="00665C5B">
      <w:pPr>
        <w:jc w:val="center"/>
        <w:rPr>
          <w:rFonts w:ascii="Times New Roman" w:hAnsi="Times New Roman"/>
          <w:b/>
          <w:bCs/>
          <w:snapToGrid/>
        </w:rPr>
      </w:pPr>
      <w:r>
        <w:rPr>
          <w:rFonts w:ascii="Times New Roman" w:hAnsi="Times New Roman"/>
          <w:b/>
          <w:bCs/>
          <w:snapToGrid/>
        </w:rPr>
        <w:t>I</w:t>
      </w:r>
      <w:r w:rsidR="00665C5B" w:rsidRPr="00665C5B">
        <w:rPr>
          <w:rFonts w:ascii="Times New Roman" w:hAnsi="Times New Roman"/>
          <w:b/>
          <w:bCs/>
          <w:snapToGrid/>
        </w:rPr>
        <w:t>V.</w:t>
      </w:r>
    </w:p>
    <w:p w14:paraId="5BE2AC24" w14:textId="77777777" w:rsidR="00665C5B" w:rsidRPr="00665C5B" w:rsidRDefault="00665C5B" w:rsidP="00665C5B">
      <w:pPr>
        <w:jc w:val="center"/>
        <w:rPr>
          <w:rFonts w:ascii="Times New Roman" w:hAnsi="Times New Roman"/>
          <w:b/>
          <w:bCs/>
          <w:snapToGrid/>
        </w:rPr>
      </w:pPr>
    </w:p>
    <w:p w14:paraId="21F2BA3F" w14:textId="77777777" w:rsidR="00665C5B" w:rsidRPr="00665C5B" w:rsidRDefault="00665C5B" w:rsidP="00665C5B">
      <w:pPr>
        <w:ind w:firstLine="1418"/>
        <w:jc w:val="both"/>
        <w:rPr>
          <w:rFonts w:ascii="Times New Roman" w:hAnsi="Times New Roman"/>
          <w:snapToGrid/>
        </w:rPr>
      </w:pPr>
      <w:r w:rsidRPr="00665C5B">
        <w:rPr>
          <w:rFonts w:ascii="Times New Roman" w:hAnsi="Times New Roman"/>
          <w:snapToGrid/>
        </w:rPr>
        <w:t xml:space="preserve">Ova Odluka stupa na snagu danom donošenja.  </w:t>
      </w:r>
    </w:p>
    <w:bookmarkEnd w:id="1"/>
    <w:p w14:paraId="77DFBC34" w14:textId="77777777" w:rsidR="00FD51BB" w:rsidRPr="00FD51BB" w:rsidRDefault="00FD51BB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</w:p>
    <w:p w14:paraId="5D44155E" w14:textId="77777777" w:rsidR="00FD51BB" w:rsidRDefault="00FD51BB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</w:p>
    <w:p w14:paraId="17F4A85E" w14:textId="77777777" w:rsidR="00FD51BB" w:rsidRPr="00FD51BB" w:rsidRDefault="00FD51BB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</w:p>
    <w:p w14:paraId="1FEBE33C" w14:textId="77777777" w:rsidR="00231705" w:rsidRDefault="00231705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</w:p>
    <w:p w14:paraId="37793A68" w14:textId="77777777" w:rsidR="00FD51BB" w:rsidRPr="00FD51BB" w:rsidRDefault="00FD51BB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  <w:r w:rsidRPr="00FD51BB">
        <w:rPr>
          <w:rFonts w:ascii="Times New Roman" w:eastAsia="Calibri" w:hAnsi="Times New Roman"/>
          <w:snapToGrid/>
          <w:lang w:eastAsia="en-US"/>
        </w:rPr>
        <w:t xml:space="preserve">KLASA: </w:t>
      </w:r>
    </w:p>
    <w:p w14:paraId="40C277CE" w14:textId="77777777" w:rsidR="00FD51BB" w:rsidRPr="00FD51BB" w:rsidRDefault="00FD51BB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  <w:r w:rsidRPr="00FD51BB">
        <w:rPr>
          <w:rFonts w:ascii="Times New Roman" w:eastAsia="Calibri" w:hAnsi="Times New Roman"/>
          <w:snapToGrid/>
          <w:lang w:eastAsia="en-US"/>
        </w:rPr>
        <w:t xml:space="preserve">URBROJ: </w:t>
      </w:r>
    </w:p>
    <w:p w14:paraId="7F7AF35F" w14:textId="77777777" w:rsidR="00FD51BB" w:rsidRPr="00FD51BB" w:rsidRDefault="00FD51BB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</w:p>
    <w:p w14:paraId="2AD7860A" w14:textId="77777777" w:rsidR="00FD51BB" w:rsidRDefault="00FD51BB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  <w:r w:rsidRPr="00FD51BB">
        <w:rPr>
          <w:rFonts w:ascii="Times New Roman" w:eastAsia="Calibri" w:hAnsi="Times New Roman"/>
          <w:snapToGrid/>
          <w:lang w:eastAsia="en-US"/>
        </w:rPr>
        <w:t xml:space="preserve">Zagreb, </w:t>
      </w:r>
    </w:p>
    <w:p w14:paraId="293DF14B" w14:textId="77777777" w:rsidR="00231705" w:rsidRDefault="00231705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</w:p>
    <w:p w14:paraId="485EA4E9" w14:textId="77777777" w:rsidR="00231705" w:rsidRDefault="00231705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</w:p>
    <w:p w14:paraId="71E9503D" w14:textId="77777777" w:rsidR="00231705" w:rsidRDefault="00231705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</w:p>
    <w:p w14:paraId="1EB82CF2" w14:textId="77777777" w:rsidR="00231705" w:rsidRPr="00FD51BB" w:rsidRDefault="00231705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</w:p>
    <w:p w14:paraId="1AA11243" w14:textId="77777777" w:rsidR="00FD51BB" w:rsidRDefault="00FD51BB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</w:p>
    <w:p w14:paraId="30465FB8" w14:textId="77777777" w:rsidR="00231705" w:rsidRDefault="00231705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</w:p>
    <w:p w14:paraId="16D2E558" w14:textId="77777777" w:rsidR="00231705" w:rsidRPr="00FD51BB" w:rsidRDefault="00231705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</w:p>
    <w:p w14:paraId="33B53018" w14:textId="77777777" w:rsidR="00FD51BB" w:rsidRPr="00FD51BB" w:rsidRDefault="00FD51BB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</w:p>
    <w:p w14:paraId="4902DB5D" w14:textId="77777777" w:rsidR="00FD51BB" w:rsidRPr="00FD51BB" w:rsidRDefault="00FD51BB" w:rsidP="00FD51BB">
      <w:pPr>
        <w:autoSpaceDE w:val="0"/>
        <w:autoSpaceDN w:val="0"/>
        <w:adjustRightInd w:val="0"/>
        <w:rPr>
          <w:rFonts w:ascii="Times New Roman" w:eastAsia="Calibri" w:hAnsi="Times New Roman"/>
          <w:snapToGrid/>
          <w:lang w:eastAsia="en-US"/>
        </w:rPr>
      </w:pPr>
    </w:p>
    <w:p w14:paraId="0DA6660A" w14:textId="77777777" w:rsidR="00FD51BB" w:rsidRPr="00FD51BB" w:rsidRDefault="00FD51BB" w:rsidP="00FD51BB">
      <w:pPr>
        <w:autoSpaceDE w:val="0"/>
        <w:autoSpaceDN w:val="0"/>
        <w:adjustRightInd w:val="0"/>
        <w:ind w:left="4248"/>
        <w:jc w:val="center"/>
        <w:rPr>
          <w:rFonts w:ascii="Times New Roman" w:eastAsia="Calibri" w:hAnsi="Times New Roman"/>
          <w:snapToGrid/>
          <w:lang w:eastAsia="en-US"/>
        </w:rPr>
      </w:pPr>
      <w:r w:rsidRPr="00FD51BB">
        <w:rPr>
          <w:rFonts w:ascii="Times New Roman" w:eastAsia="Calibri" w:hAnsi="Times New Roman"/>
          <w:snapToGrid/>
          <w:lang w:eastAsia="en-US"/>
        </w:rPr>
        <w:t>PREDSJEDNIK</w:t>
      </w:r>
    </w:p>
    <w:p w14:paraId="43A54CA6" w14:textId="77777777" w:rsidR="00FD51BB" w:rsidRPr="00FD51BB" w:rsidRDefault="00FD51BB" w:rsidP="00FD51BB">
      <w:pPr>
        <w:autoSpaceDE w:val="0"/>
        <w:autoSpaceDN w:val="0"/>
        <w:adjustRightInd w:val="0"/>
        <w:ind w:left="4248"/>
        <w:jc w:val="center"/>
        <w:rPr>
          <w:rFonts w:ascii="Times New Roman" w:eastAsia="Calibri" w:hAnsi="Times New Roman"/>
          <w:snapToGrid/>
          <w:lang w:eastAsia="en-US"/>
        </w:rPr>
      </w:pPr>
    </w:p>
    <w:p w14:paraId="377A4CEE" w14:textId="77777777" w:rsidR="00FD51BB" w:rsidRPr="00FD51BB" w:rsidRDefault="00FD51BB" w:rsidP="00FD51BB">
      <w:pPr>
        <w:autoSpaceDE w:val="0"/>
        <w:autoSpaceDN w:val="0"/>
        <w:adjustRightInd w:val="0"/>
        <w:ind w:left="4248"/>
        <w:jc w:val="center"/>
        <w:rPr>
          <w:rFonts w:ascii="Times New Roman" w:eastAsia="Calibri" w:hAnsi="Times New Roman"/>
          <w:snapToGrid/>
          <w:lang w:eastAsia="en-US"/>
        </w:rPr>
      </w:pPr>
    </w:p>
    <w:p w14:paraId="69E60B05" w14:textId="77777777" w:rsidR="00FD51BB" w:rsidRDefault="00FD51BB" w:rsidP="00FD51BB">
      <w:pPr>
        <w:autoSpaceDE w:val="0"/>
        <w:autoSpaceDN w:val="0"/>
        <w:adjustRightInd w:val="0"/>
        <w:ind w:left="4248"/>
        <w:jc w:val="center"/>
        <w:rPr>
          <w:rFonts w:ascii="Times New Roman" w:eastAsia="Calibri" w:hAnsi="Times New Roman"/>
          <w:snapToGrid/>
          <w:lang w:eastAsia="en-US"/>
        </w:rPr>
      </w:pPr>
      <w:r w:rsidRPr="00FD51BB">
        <w:rPr>
          <w:rFonts w:ascii="Times New Roman" w:eastAsia="Calibri" w:hAnsi="Times New Roman"/>
          <w:snapToGrid/>
          <w:lang w:eastAsia="en-US"/>
        </w:rPr>
        <w:t>mr. sc. Andrej Plenković</w:t>
      </w:r>
    </w:p>
    <w:p w14:paraId="3941A060" w14:textId="77777777" w:rsidR="00FD51BB" w:rsidRDefault="00FD51BB" w:rsidP="00FD51BB">
      <w:pPr>
        <w:autoSpaceDE w:val="0"/>
        <w:autoSpaceDN w:val="0"/>
        <w:adjustRightInd w:val="0"/>
        <w:ind w:left="4248"/>
        <w:jc w:val="center"/>
        <w:rPr>
          <w:rFonts w:ascii="Times New Roman" w:eastAsia="Calibri" w:hAnsi="Times New Roman"/>
          <w:snapToGrid/>
          <w:lang w:eastAsia="en-US"/>
        </w:rPr>
      </w:pPr>
    </w:p>
    <w:p w14:paraId="25B24962" w14:textId="77777777" w:rsidR="00FD51BB" w:rsidRPr="00FD51BB" w:rsidRDefault="00FD51BB" w:rsidP="00FD51B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napToGrid/>
          <w:lang w:eastAsia="en-US"/>
        </w:rPr>
      </w:pPr>
      <w:r w:rsidRPr="00FD51BB">
        <w:rPr>
          <w:rFonts w:ascii="Times New Roman" w:eastAsia="Calibri" w:hAnsi="Times New Roman"/>
          <w:snapToGrid/>
          <w:lang w:eastAsia="en-US"/>
        </w:rPr>
        <w:br w:type="page"/>
      </w:r>
    </w:p>
    <w:p w14:paraId="43B60B85" w14:textId="77777777" w:rsidR="00063E63" w:rsidRPr="00FD51BB" w:rsidRDefault="00063E63" w:rsidP="00FD51BB">
      <w:pPr>
        <w:jc w:val="center"/>
        <w:rPr>
          <w:rFonts w:ascii="Times New Roman" w:hAnsi="Times New Roman"/>
          <w:b/>
          <w:bCs/>
          <w:snapToGrid/>
        </w:rPr>
      </w:pPr>
      <w:r w:rsidRPr="00FD51BB">
        <w:rPr>
          <w:rFonts w:ascii="Times New Roman" w:hAnsi="Times New Roman"/>
          <w:b/>
          <w:bCs/>
          <w:snapToGrid/>
        </w:rPr>
        <w:lastRenderedPageBreak/>
        <w:t>O B R A Z L O Ž E NJ E</w:t>
      </w:r>
    </w:p>
    <w:p w14:paraId="39E4BBC4" w14:textId="77777777" w:rsidR="007100A8" w:rsidRDefault="007100A8" w:rsidP="0082414E">
      <w:pPr>
        <w:jc w:val="both"/>
      </w:pPr>
    </w:p>
    <w:p w14:paraId="17042EDD" w14:textId="77777777" w:rsidR="007100A8" w:rsidRDefault="007100A8" w:rsidP="00231705">
      <w:pPr>
        <w:ind w:firstLine="709"/>
        <w:jc w:val="both"/>
        <w:rPr>
          <w:rFonts w:ascii="Times New Roman" w:hAnsi="Times New Roman"/>
        </w:rPr>
      </w:pPr>
      <w:r w:rsidRPr="0082414E">
        <w:rPr>
          <w:rFonts w:ascii="Times New Roman" w:hAnsi="Times New Roman"/>
        </w:rPr>
        <w:t xml:space="preserve">Poticanje razvoja turizma definirano je u Programu Vlade RH 2021.-2024. u cilju 3.2.  Prostorni razvoj i turizam u funkciji održivog razvoja. </w:t>
      </w:r>
      <w:r w:rsidR="00154DD1" w:rsidRPr="0082414E">
        <w:rPr>
          <w:rFonts w:ascii="Times New Roman" w:hAnsi="Times New Roman"/>
        </w:rPr>
        <w:t>Nacionalna razvojna strategija Republike Hrv</w:t>
      </w:r>
      <w:r w:rsidR="0082414E">
        <w:rPr>
          <w:rFonts w:ascii="Times New Roman" w:hAnsi="Times New Roman"/>
        </w:rPr>
        <w:t>atske do 2030. godine definira r</w:t>
      </w:r>
      <w:r w:rsidR="00154DD1" w:rsidRPr="0082414E">
        <w:rPr>
          <w:rFonts w:ascii="Times New Roman" w:hAnsi="Times New Roman"/>
        </w:rPr>
        <w:t>azvoj održivog, inovativnog i otpornog turizma kao jedno od prioritetnih područja javnih politika.</w:t>
      </w:r>
      <w:r w:rsidR="00E95161" w:rsidRPr="0082414E">
        <w:rPr>
          <w:rFonts w:ascii="Times New Roman" w:hAnsi="Times New Roman"/>
        </w:rPr>
        <w:t xml:space="preserve"> </w:t>
      </w:r>
      <w:r w:rsidR="00154DD1" w:rsidRPr="0082414E">
        <w:rPr>
          <w:rFonts w:ascii="Times New Roman" w:hAnsi="Times New Roman"/>
        </w:rPr>
        <w:t>U sklopu ovog prioritetnog područja javnih politika z</w:t>
      </w:r>
      <w:r w:rsidR="00E95161" w:rsidRPr="0082414E">
        <w:rPr>
          <w:rFonts w:ascii="Times New Roman" w:hAnsi="Times New Roman"/>
        </w:rPr>
        <w:t>a ostvarenje strateškog cilja „K</w:t>
      </w:r>
      <w:r w:rsidR="00154DD1" w:rsidRPr="0082414E">
        <w:rPr>
          <w:rFonts w:ascii="Times New Roman" w:hAnsi="Times New Roman"/>
        </w:rPr>
        <w:t xml:space="preserve">onkurentno i inovativno gospodarstvo“ navedeno je da će se razvijati funkcionalne i održive turističke regije </w:t>
      </w:r>
      <w:r w:rsidR="00355BA6">
        <w:rPr>
          <w:rFonts w:ascii="Times New Roman" w:hAnsi="Times New Roman"/>
        </w:rPr>
        <w:t>u svrhu</w:t>
      </w:r>
      <w:r w:rsidR="00154DD1" w:rsidRPr="0082414E">
        <w:rPr>
          <w:rFonts w:ascii="Times New Roman" w:hAnsi="Times New Roman"/>
        </w:rPr>
        <w:t xml:space="preserve"> ponude cjelovitog turističkog doživljaja, produljenja sezone i pomaka k turističkim proizvodima više dodane vrijednosti. </w:t>
      </w:r>
      <w:r w:rsidR="00814453">
        <w:rPr>
          <w:rFonts w:ascii="Times New Roman" w:hAnsi="Times New Roman"/>
        </w:rPr>
        <w:t xml:space="preserve">Ulaganja u </w:t>
      </w:r>
      <w:r w:rsidR="00556A93">
        <w:rPr>
          <w:rFonts w:ascii="Times New Roman" w:hAnsi="Times New Roman"/>
        </w:rPr>
        <w:t xml:space="preserve">posjetiteljsku </w:t>
      </w:r>
      <w:r w:rsidR="00814453">
        <w:rPr>
          <w:rFonts w:ascii="Times New Roman" w:hAnsi="Times New Roman"/>
        </w:rPr>
        <w:t>infrastrukturu u funkciji valorizacije kulturne i prirodne baštine</w:t>
      </w:r>
      <w:r w:rsidR="00154DD1" w:rsidRPr="0082414E">
        <w:rPr>
          <w:rFonts w:ascii="Times New Roman" w:hAnsi="Times New Roman"/>
        </w:rPr>
        <w:t xml:space="preserve">, smatra </w:t>
      </w:r>
      <w:r w:rsidR="00814453">
        <w:rPr>
          <w:rFonts w:ascii="Times New Roman" w:hAnsi="Times New Roman"/>
        </w:rPr>
        <w:t xml:space="preserve">se </w:t>
      </w:r>
      <w:r w:rsidR="00154DD1" w:rsidRPr="0082414E">
        <w:rPr>
          <w:rFonts w:ascii="Times New Roman" w:hAnsi="Times New Roman"/>
        </w:rPr>
        <w:t>izuzetno važnom vrstom turizma za razvijanje cjelogodišnjeg turizma, te razvoj kontinentalnog turizma.</w:t>
      </w:r>
    </w:p>
    <w:p w14:paraId="168693E7" w14:textId="77777777" w:rsidR="007D2082" w:rsidRDefault="007D2082" w:rsidP="00231705">
      <w:pPr>
        <w:jc w:val="both"/>
        <w:rPr>
          <w:rFonts w:ascii="Times New Roman" w:hAnsi="Times New Roman"/>
        </w:rPr>
      </w:pPr>
    </w:p>
    <w:p w14:paraId="43E4C090" w14:textId="77777777" w:rsidR="00DB55E6" w:rsidRDefault="00DC580F" w:rsidP="00231705">
      <w:pPr>
        <w:ind w:firstLine="709"/>
        <w:jc w:val="both"/>
        <w:rPr>
          <w:rFonts w:ascii="Times New Roman" w:hAnsi="Times New Roman"/>
        </w:rPr>
      </w:pPr>
      <w:r w:rsidRPr="00DC580F">
        <w:rPr>
          <w:rFonts w:ascii="Times New Roman" w:hAnsi="Times New Roman"/>
        </w:rPr>
        <w:t xml:space="preserve">Nacionalnim planom oporavka i otpornosti </w:t>
      </w:r>
      <w:r w:rsidR="00814453">
        <w:rPr>
          <w:rFonts w:ascii="Times New Roman" w:hAnsi="Times New Roman"/>
        </w:rPr>
        <w:t xml:space="preserve">osigurana su sredstva </w:t>
      </w:r>
      <w:r w:rsidR="00814453" w:rsidRPr="00814453">
        <w:rPr>
          <w:rFonts w:ascii="Times New Roman" w:hAnsi="Times New Roman"/>
        </w:rPr>
        <w:t>za poziv na dodjelu bespovratnih sredstava NPOO.C1.6.R1-I1.01 „Regionalna diversifikacija i specijalizacija hrvatskog turizma kroz ulaganja u razvoj turističkih proizvoda visoke dodane vrijednosti“</w:t>
      </w:r>
      <w:r w:rsidR="001E77F3">
        <w:rPr>
          <w:rFonts w:ascii="Times New Roman" w:hAnsi="Times New Roman"/>
        </w:rPr>
        <w:t xml:space="preserve"> na podprojektu </w:t>
      </w:r>
      <w:r w:rsidR="001E77F3" w:rsidRPr="001E77F3">
        <w:rPr>
          <w:rFonts w:ascii="Times New Roman" w:hAnsi="Times New Roman"/>
        </w:rPr>
        <w:t>A916035</w:t>
      </w:r>
      <w:r w:rsidR="001E77F3">
        <w:rPr>
          <w:rFonts w:ascii="Times New Roman" w:hAnsi="Times New Roman"/>
        </w:rPr>
        <w:t>.</w:t>
      </w:r>
      <w:r w:rsidR="001E77F3" w:rsidRPr="001E77F3">
        <w:rPr>
          <w:rFonts w:ascii="Times New Roman" w:hAnsi="Times New Roman"/>
        </w:rPr>
        <w:t>03</w:t>
      </w:r>
      <w:r w:rsidR="001E77F3">
        <w:rPr>
          <w:rFonts w:ascii="Times New Roman" w:hAnsi="Times New Roman"/>
        </w:rPr>
        <w:t xml:space="preserve"> u iznosu od </w:t>
      </w:r>
      <w:r w:rsidR="001E77F3" w:rsidRPr="001E77F3">
        <w:rPr>
          <w:rFonts w:ascii="Times New Roman" w:hAnsi="Times New Roman"/>
        </w:rPr>
        <w:t xml:space="preserve">51.635.655,00 </w:t>
      </w:r>
      <w:r w:rsidR="00FE5DE9">
        <w:rPr>
          <w:rFonts w:ascii="Times New Roman" w:hAnsi="Times New Roman"/>
        </w:rPr>
        <w:t>eura</w:t>
      </w:r>
      <w:r w:rsidR="001E77F3">
        <w:rPr>
          <w:rFonts w:ascii="Times New Roman" w:hAnsi="Times New Roman"/>
        </w:rPr>
        <w:t xml:space="preserve"> za 2024. godinu te </w:t>
      </w:r>
      <w:r w:rsidR="001E77F3" w:rsidRPr="001E77F3">
        <w:rPr>
          <w:rFonts w:ascii="Times New Roman" w:hAnsi="Times New Roman"/>
        </w:rPr>
        <w:t xml:space="preserve">35.531.153,00 </w:t>
      </w:r>
      <w:r w:rsidR="00FE5DE9">
        <w:rPr>
          <w:rFonts w:ascii="Times New Roman" w:hAnsi="Times New Roman"/>
        </w:rPr>
        <w:t>eura</w:t>
      </w:r>
      <w:r w:rsidR="001E77F3">
        <w:rPr>
          <w:rFonts w:ascii="Times New Roman" w:hAnsi="Times New Roman"/>
        </w:rPr>
        <w:t xml:space="preserve"> </w:t>
      </w:r>
      <w:r w:rsidR="00CC384C">
        <w:rPr>
          <w:rFonts w:ascii="Times New Roman" w:hAnsi="Times New Roman"/>
        </w:rPr>
        <w:t xml:space="preserve">za </w:t>
      </w:r>
      <w:r w:rsidR="001E77F3" w:rsidRPr="001E77F3">
        <w:rPr>
          <w:rFonts w:ascii="Times New Roman" w:hAnsi="Times New Roman"/>
        </w:rPr>
        <w:t>2025. godinu</w:t>
      </w:r>
      <w:r w:rsidR="001E77F3">
        <w:rPr>
          <w:rFonts w:ascii="Times New Roman" w:hAnsi="Times New Roman"/>
        </w:rPr>
        <w:t xml:space="preserve">, od čega </w:t>
      </w:r>
      <w:r w:rsidR="00814453">
        <w:rPr>
          <w:rFonts w:ascii="Times New Roman" w:hAnsi="Times New Roman"/>
        </w:rPr>
        <w:t>u okviru G</w:t>
      </w:r>
      <w:r w:rsidR="00814453" w:rsidRPr="00814453">
        <w:rPr>
          <w:rFonts w:ascii="Times New Roman" w:hAnsi="Times New Roman"/>
        </w:rPr>
        <w:t xml:space="preserve">rupe </w:t>
      </w:r>
      <w:r w:rsidR="00814453">
        <w:rPr>
          <w:rFonts w:ascii="Times New Roman" w:hAnsi="Times New Roman"/>
        </w:rPr>
        <w:t xml:space="preserve">1 – Posjetiteljska infrastruktura, u iznosu </w:t>
      </w:r>
      <w:r w:rsidR="00814453" w:rsidRPr="00814453">
        <w:rPr>
          <w:rFonts w:ascii="Times New Roman" w:hAnsi="Times New Roman"/>
        </w:rPr>
        <w:t xml:space="preserve">24.553.719,55 </w:t>
      </w:r>
      <w:r w:rsidR="00FE5DE9">
        <w:rPr>
          <w:rFonts w:ascii="Times New Roman" w:hAnsi="Times New Roman"/>
        </w:rPr>
        <w:t>eura</w:t>
      </w:r>
      <w:r w:rsidR="00814453" w:rsidRPr="00814453">
        <w:rPr>
          <w:rFonts w:ascii="Times New Roman" w:hAnsi="Times New Roman"/>
        </w:rPr>
        <w:t>.</w:t>
      </w:r>
      <w:r w:rsidR="00814453">
        <w:rPr>
          <w:rFonts w:ascii="Times New Roman" w:hAnsi="Times New Roman"/>
        </w:rPr>
        <w:t xml:space="preserve"> </w:t>
      </w:r>
      <w:r w:rsidR="00DB55E6">
        <w:rPr>
          <w:rFonts w:ascii="Times New Roman" w:hAnsi="Times New Roman"/>
        </w:rPr>
        <w:t>Od ukupne</w:t>
      </w:r>
      <w:r w:rsidR="00486035">
        <w:rPr>
          <w:rFonts w:ascii="Times New Roman" w:hAnsi="Times New Roman"/>
        </w:rPr>
        <w:t xml:space="preserve"> navedene</w:t>
      </w:r>
      <w:r w:rsidR="008615A0">
        <w:rPr>
          <w:rFonts w:ascii="Times New Roman" w:hAnsi="Times New Roman"/>
        </w:rPr>
        <w:t xml:space="preserve"> alokacije Grupe 1 do sada </w:t>
      </w:r>
      <w:r w:rsidR="00DB55E6" w:rsidRPr="00DB55E6">
        <w:rPr>
          <w:rFonts w:ascii="Times New Roman" w:hAnsi="Times New Roman"/>
        </w:rPr>
        <w:t xml:space="preserve">su dodijeljene potpore za 4 projekata u vrijednosti od 17.731.428,08 </w:t>
      </w:r>
      <w:r w:rsidR="00FE5DE9">
        <w:rPr>
          <w:rFonts w:ascii="Times New Roman" w:hAnsi="Times New Roman"/>
        </w:rPr>
        <w:t>eura</w:t>
      </w:r>
      <w:r w:rsidR="00DB55E6">
        <w:rPr>
          <w:rFonts w:ascii="Times New Roman" w:hAnsi="Times New Roman"/>
        </w:rPr>
        <w:t>. Sljedeća dva projekta</w:t>
      </w:r>
      <w:r w:rsidR="008615A0">
        <w:rPr>
          <w:rFonts w:ascii="Times New Roman" w:hAnsi="Times New Roman"/>
        </w:rPr>
        <w:t xml:space="preserve"> na rang listi</w:t>
      </w:r>
      <w:r w:rsidR="00DB55E6">
        <w:rPr>
          <w:rFonts w:ascii="Times New Roman" w:hAnsi="Times New Roman"/>
        </w:rPr>
        <w:t xml:space="preserve"> dijele </w:t>
      </w:r>
      <w:r w:rsidR="008615A0">
        <w:rPr>
          <w:rFonts w:ascii="Times New Roman" w:hAnsi="Times New Roman"/>
        </w:rPr>
        <w:t xml:space="preserve">peto </w:t>
      </w:r>
      <w:r w:rsidR="00DB55E6">
        <w:rPr>
          <w:rFonts w:ascii="Times New Roman" w:hAnsi="Times New Roman"/>
        </w:rPr>
        <w:t xml:space="preserve">mjesto </w:t>
      </w:r>
      <w:r w:rsidR="00DB55E6" w:rsidRPr="00DB55E6">
        <w:rPr>
          <w:rFonts w:ascii="Times New Roman" w:hAnsi="Times New Roman"/>
        </w:rPr>
        <w:t>budući da oba projekta imaju identičan ukupan broj bodova i identičan broj bodova po svim kriterijima odabira definiranima u uputama za prijavitelje javnog poziva</w:t>
      </w:r>
      <w:r w:rsidR="00DB55E6">
        <w:rPr>
          <w:rFonts w:ascii="Times New Roman" w:hAnsi="Times New Roman"/>
        </w:rPr>
        <w:t xml:space="preserve">, a ukupne su vrijednosti bespovratnih sredstava </w:t>
      </w:r>
      <w:r w:rsidR="00DB55E6" w:rsidRPr="00DB55E6">
        <w:rPr>
          <w:rFonts w:ascii="Times New Roman" w:hAnsi="Times New Roman"/>
        </w:rPr>
        <w:t xml:space="preserve">13.217.982,11 </w:t>
      </w:r>
      <w:r w:rsidR="00FE5DE9">
        <w:rPr>
          <w:rFonts w:ascii="Times New Roman" w:hAnsi="Times New Roman"/>
        </w:rPr>
        <w:t>eura</w:t>
      </w:r>
      <w:r w:rsidR="00DB55E6">
        <w:rPr>
          <w:rFonts w:ascii="Times New Roman" w:hAnsi="Times New Roman"/>
        </w:rPr>
        <w:t xml:space="preserve">. </w:t>
      </w:r>
    </w:p>
    <w:p w14:paraId="39BC1E44" w14:textId="77777777" w:rsidR="00DB55E6" w:rsidRDefault="00DB55E6" w:rsidP="00231705">
      <w:pPr>
        <w:ind w:firstLine="709"/>
        <w:jc w:val="both"/>
        <w:rPr>
          <w:rFonts w:ascii="Times New Roman" w:hAnsi="Times New Roman"/>
        </w:rPr>
      </w:pPr>
    </w:p>
    <w:p w14:paraId="00E1FB43" w14:textId="77777777" w:rsidR="00814453" w:rsidRDefault="00DB55E6" w:rsidP="0023170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Preostala sredstva </w:t>
      </w:r>
      <w:r w:rsidR="00DB31FD">
        <w:rPr>
          <w:rFonts w:ascii="Times New Roman" w:hAnsi="Times New Roman"/>
        </w:rPr>
        <w:t xml:space="preserve">osigurana u </w:t>
      </w:r>
      <w:r>
        <w:rPr>
          <w:rFonts w:ascii="Times New Roman" w:hAnsi="Times New Roman"/>
        </w:rPr>
        <w:t>G</w:t>
      </w:r>
      <w:r w:rsidR="00DB31FD">
        <w:rPr>
          <w:rFonts w:ascii="Times New Roman" w:hAnsi="Times New Roman"/>
        </w:rPr>
        <w:t>rupi 1</w:t>
      </w:r>
      <w:r w:rsidRPr="00DB55E6">
        <w:rPr>
          <w:rFonts w:ascii="Times New Roman" w:hAnsi="Times New Roman"/>
        </w:rPr>
        <w:t xml:space="preserve"> vrijednosti 6.822.291,47 </w:t>
      </w:r>
      <w:r w:rsidR="00FE5DE9">
        <w:rPr>
          <w:rFonts w:ascii="Times New Roman" w:hAnsi="Times New Roman"/>
        </w:rPr>
        <w:t>eura</w:t>
      </w:r>
      <w:r>
        <w:rPr>
          <w:rFonts w:ascii="Times New Roman" w:hAnsi="Times New Roman"/>
        </w:rPr>
        <w:t xml:space="preserve"> nisu dostatna za financiranje</w:t>
      </w:r>
      <w:r w:rsidR="00DB31FD">
        <w:rPr>
          <w:rFonts w:ascii="Times New Roman" w:hAnsi="Times New Roman"/>
        </w:rPr>
        <w:t xml:space="preserve"> oba projek</w:t>
      </w:r>
      <w:r w:rsidRPr="00DB55E6">
        <w:rPr>
          <w:rFonts w:ascii="Times New Roman" w:hAnsi="Times New Roman"/>
        </w:rPr>
        <w:t xml:space="preserve">ta </w:t>
      </w:r>
      <w:r w:rsidR="00DB31FD">
        <w:rPr>
          <w:rFonts w:ascii="Times New Roman" w:hAnsi="Times New Roman"/>
        </w:rPr>
        <w:t>zbog čega</w:t>
      </w:r>
      <w:r w:rsidRPr="00DB55E6">
        <w:rPr>
          <w:rFonts w:ascii="Times New Roman" w:hAnsi="Times New Roman"/>
        </w:rPr>
        <w:t xml:space="preserve"> nije moguće </w:t>
      </w:r>
      <w:r w:rsidR="009847E0">
        <w:rPr>
          <w:rFonts w:ascii="Times New Roman" w:hAnsi="Times New Roman"/>
        </w:rPr>
        <w:t xml:space="preserve">dodijeliti preostali iznos sredstava. </w:t>
      </w:r>
      <w:r w:rsidR="00486035">
        <w:rPr>
          <w:rFonts w:ascii="Times New Roman" w:hAnsi="Times New Roman"/>
        </w:rPr>
        <w:t>U svr</w:t>
      </w:r>
      <w:r w:rsidR="00DB31FD">
        <w:rPr>
          <w:rFonts w:ascii="Times New Roman" w:hAnsi="Times New Roman"/>
        </w:rPr>
        <w:t xml:space="preserve">hu dodjele preostalih sredstava </w:t>
      </w:r>
      <w:r w:rsidR="00486035">
        <w:rPr>
          <w:rFonts w:ascii="Times New Roman" w:hAnsi="Times New Roman"/>
        </w:rPr>
        <w:t>predlaže se</w:t>
      </w:r>
      <w:r w:rsidR="009847E0">
        <w:rPr>
          <w:rFonts w:ascii="Times New Roman" w:hAnsi="Times New Roman"/>
        </w:rPr>
        <w:t xml:space="preserve"> ugo</w:t>
      </w:r>
      <w:r w:rsidR="00486035">
        <w:rPr>
          <w:rFonts w:ascii="Times New Roman" w:hAnsi="Times New Roman"/>
        </w:rPr>
        <w:t>varanje</w:t>
      </w:r>
      <w:r w:rsidR="009847E0">
        <w:rPr>
          <w:rFonts w:ascii="Times New Roman" w:hAnsi="Times New Roman"/>
        </w:rPr>
        <w:t xml:space="preserve"> oba</w:t>
      </w:r>
      <w:r w:rsidR="00486035">
        <w:rPr>
          <w:rFonts w:ascii="Times New Roman" w:hAnsi="Times New Roman"/>
        </w:rPr>
        <w:t>ju</w:t>
      </w:r>
      <w:r w:rsidR="009847E0">
        <w:rPr>
          <w:rFonts w:ascii="Times New Roman" w:hAnsi="Times New Roman"/>
        </w:rPr>
        <w:t xml:space="preserve"> projek</w:t>
      </w:r>
      <w:r w:rsidR="00486035">
        <w:rPr>
          <w:rFonts w:ascii="Times New Roman" w:hAnsi="Times New Roman"/>
        </w:rPr>
        <w:t>a</w:t>
      </w:r>
      <w:r w:rsidR="009847E0">
        <w:rPr>
          <w:rFonts w:ascii="Times New Roman" w:hAnsi="Times New Roman"/>
        </w:rPr>
        <w:t xml:space="preserve">ta </w:t>
      </w:r>
      <w:r w:rsidR="00486035">
        <w:rPr>
          <w:rFonts w:ascii="Times New Roman" w:hAnsi="Times New Roman"/>
        </w:rPr>
        <w:t xml:space="preserve">za koje je </w:t>
      </w:r>
      <w:r w:rsidR="009847E0">
        <w:rPr>
          <w:rFonts w:ascii="Times New Roman" w:hAnsi="Times New Roman"/>
        </w:rPr>
        <w:t xml:space="preserve">potrebno osigurati dodatna sredstva u iznosu 6.395.690,64 </w:t>
      </w:r>
      <w:r w:rsidR="00FE5DE9">
        <w:rPr>
          <w:rFonts w:ascii="Times New Roman" w:hAnsi="Times New Roman"/>
        </w:rPr>
        <w:t>eura</w:t>
      </w:r>
      <w:r w:rsidR="009847E0">
        <w:rPr>
          <w:rFonts w:ascii="Times New Roman" w:hAnsi="Times New Roman"/>
        </w:rPr>
        <w:t>.</w:t>
      </w:r>
    </w:p>
    <w:p w14:paraId="7870E3AC" w14:textId="77777777" w:rsidR="002D6BDC" w:rsidRDefault="002D6BDC" w:rsidP="00231705">
      <w:pPr>
        <w:ind w:firstLine="709"/>
        <w:jc w:val="both"/>
        <w:rPr>
          <w:rFonts w:ascii="Times New Roman" w:hAnsi="Times New Roman"/>
        </w:rPr>
      </w:pPr>
    </w:p>
    <w:p w14:paraId="1DDB2F61" w14:textId="77777777" w:rsidR="007E2DFB" w:rsidRDefault="002D6BDC" w:rsidP="0023170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Odlukom ministrice turizma i sporta</w:t>
      </w:r>
      <w:r w:rsidR="009B4D2D">
        <w:rPr>
          <w:rFonts w:ascii="Times New Roman" w:hAnsi="Times New Roman"/>
        </w:rPr>
        <w:t xml:space="preserve"> (KLASA: 983-03/22-01/501</w:t>
      </w:r>
      <w:r w:rsidR="00231705">
        <w:rPr>
          <w:rFonts w:ascii="Times New Roman" w:hAnsi="Times New Roman"/>
        </w:rPr>
        <w:t>, URBROJ: 529-03-01-02-02/3-24-2</w:t>
      </w:r>
      <w:r w:rsidR="009B4D2D">
        <w:rPr>
          <w:rFonts w:ascii="Times New Roman" w:hAnsi="Times New Roman"/>
        </w:rPr>
        <w:t>7) od</w:t>
      </w:r>
      <w:r>
        <w:rPr>
          <w:rFonts w:ascii="Times New Roman" w:hAnsi="Times New Roman"/>
        </w:rPr>
        <w:t xml:space="preserve"> 18. </w:t>
      </w:r>
      <w:r w:rsidR="007E2DFB">
        <w:rPr>
          <w:rFonts w:ascii="Times New Roman" w:hAnsi="Times New Roman"/>
        </w:rPr>
        <w:t xml:space="preserve">siječnja 2024. godine </w:t>
      </w:r>
      <w:r w:rsidR="007E2DFB" w:rsidRPr="007E2DFB">
        <w:rPr>
          <w:rFonts w:ascii="Times New Roman" w:hAnsi="Times New Roman"/>
        </w:rPr>
        <w:t>odobreno je</w:t>
      </w:r>
      <w:r>
        <w:rPr>
          <w:rFonts w:ascii="Times New Roman" w:hAnsi="Times New Roman"/>
        </w:rPr>
        <w:t xml:space="preserve"> povećanje iznosa bespovratnih sredstava do 10% u odnosu na cjelokupnu alokaciju Poziva</w:t>
      </w:r>
      <w:r w:rsidR="00B133D6" w:rsidRPr="00B133D6">
        <w:rPr>
          <w:rFonts w:ascii="Times New Roman" w:hAnsi="Times New Roman"/>
        </w:rPr>
        <w:t xml:space="preserve"> </w:t>
      </w:r>
      <w:r w:rsidR="00B133D6">
        <w:rPr>
          <w:rFonts w:ascii="Times New Roman" w:hAnsi="Times New Roman"/>
        </w:rPr>
        <w:t xml:space="preserve">ukupnog iznosa 123.432.211,82 </w:t>
      </w:r>
      <w:r w:rsidR="00FE5DE9">
        <w:rPr>
          <w:rFonts w:ascii="Times New Roman" w:hAnsi="Times New Roman"/>
        </w:rPr>
        <w:t>eura</w:t>
      </w:r>
      <w:r w:rsidR="00B133D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u svrhu potpunog iskorištavanja bespovratnih sredstva osiguranih iz </w:t>
      </w:r>
      <w:r w:rsidRPr="002D6BDC">
        <w:rPr>
          <w:rFonts w:ascii="Times New Roman" w:hAnsi="Times New Roman"/>
        </w:rPr>
        <w:t>Nacionalnog plana oporavka i otpornosti 2021. – 2026.</w:t>
      </w:r>
      <w:r w:rsidR="00B133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Sredstva su dodijeljena za provedbu projekata prijavljenih na Poziv, Grupa 3 – Infrastruktura u funkciji razvoja lječilišnog i wellness turizma. </w:t>
      </w:r>
    </w:p>
    <w:p w14:paraId="7CB55ED9" w14:textId="77777777" w:rsidR="007E2DFB" w:rsidRDefault="007E2DFB" w:rsidP="00231705">
      <w:pPr>
        <w:ind w:firstLine="709"/>
        <w:jc w:val="both"/>
        <w:rPr>
          <w:rFonts w:ascii="Times New Roman" w:hAnsi="Times New Roman"/>
        </w:rPr>
      </w:pPr>
    </w:p>
    <w:p w14:paraId="55049707" w14:textId="77777777" w:rsidR="00B133D6" w:rsidRDefault="007E2DFB" w:rsidP="0023170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Računajući odobreno povećanje iznosa bespovratnih sredstava do 10% odlukom ministrice i predloženog dodatnog povećanja iznosa bespovratnih sredstava u svrhu dodjeljivanja potpore za oba projekta u okviru Grupe 1, ukupno preugovaranje za predmetni Poziv iznosi </w:t>
      </w:r>
      <w:r w:rsidR="00B133D6">
        <w:rPr>
          <w:rFonts w:ascii="Times New Roman" w:hAnsi="Times New Roman"/>
        </w:rPr>
        <w:t xml:space="preserve">18.502.364,72 </w:t>
      </w:r>
      <w:r w:rsidR="00FE5DE9">
        <w:rPr>
          <w:rFonts w:ascii="Times New Roman" w:hAnsi="Times New Roman"/>
        </w:rPr>
        <w:t>eura</w:t>
      </w:r>
      <w:r w:rsidR="00B133D6">
        <w:rPr>
          <w:rFonts w:ascii="Times New Roman" w:hAnsi="Times New Roman"/>
        </w:rPr>
        <w:t>.</w:t>
      </w:r>
    </w:p>
    <w:p w14:paraId="2C22CC79" w14:textId="77777777" w:rsidR="00814453" w:rsidRDefault="00814453" w:rsidP="00231705">
      <w:pPr>
        <w:ind w:firstLine="709"/>
        <w:jc w:val="both"/>
        <w:rPr>
          <w:rFonts w:ascii="Times New Roman" w:hAnsi="Times New Roman"/>
        </w:rPr>
      </w:pPr>
    </w:p>
    <w:p w14:paraId="4E0B0B22" w14:textId="77777777" w:rsidR="006E5DC4" w:rsidRDefault="00603480" w:rsidP="0023170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Sukladno Odluci o sustavu upravljanja i praćenju provedbe aktivnosti </w:t>
      </w:r>
      <w:r w:rsidR="005808BF">
        <w:rPr>
          <w:rFonts w:ascii="Times New Roman" w:hAnsi="Times New Roman"/>
        </w:rPr>
        <w:t>Nacionalnog plana oporavka i otpornosti 2021. – 2026.</w:t>
      </w:r>
      <w:r>
        <w:rPr>
          <w:rFonts w:ascii="Times New Roman" w:hAnsi="Times New Roman"/>
        </w:rPr>
        <w:t xml:space="preserve"> (</w:t>
      </w:r>
      <w:r w:rsidR="005808BF">
        <w:rPr>
          <w:rFonts w:ascii="Times New Roman" w:hAnsi="Times New Roman"/>
        </w:rPr>
        <w:t>NN 78/2021)</w:t>
      </w:r>
      <w:r>
        <w:rPr>
          <w:rFonts w:ascii="Times New Roman" w:hAnsi="Times New Roman"/>
        </w:rPr>
        <w:t xml:space="preserve"> </w:t>
      </w:r>
      <w:r w:rsidR="005808BF">
        <w:rPr>
          <w:rFonts w:ascii="Times New Roman" w:hAnsi="Times New Roman"/>
        </w:rPr>
        <w:t>i S</w:t>
      </w:r>
      <w:r>
        <w:rPr>
          <w:rFonts w:ascii="Times New Roman" w:hAnsi="Times New Roman"/>
        </w:rPr>
        <w:t xml:space="preserve">porazumu o delegiranim poslovima sklopljenim između Ministarstva </w:t>
      </w:r>
      <w:r w:rsidR="005808BF">
        <w:rPr>
          <w:rFonts w:ascii="Times New Roman" w:hAnsi="Times New Roman"/>
        </w:rPr>
        <w:t>turizma i sporta i Središnje agencije za financiranje i ugovaranje programa i projekata EU, funkciju P</w:t>
      </w:r>
      <w:r w:rsidR="00814B22">
        <w:rPr>
          <w:rFonts w:ascii="Times New Roman" w:hAnsi="Times New Roman"/>
        </w:rPr>
        <w:t>rov</w:t>
      </w:r>
      <w:r w:rsidR="005808BF">
        <w:rPr>
          <w:rFonts w:ascii="Times New Roman" w:hAnsi="Times New Roman"/>
        </w:rPr>
        <w:t>edbenog tijela za</w:t>
      </w:r>
      <w:r w:rsidR="005901E5">
        <w:rPr>
          <w:rFonts w:ascii="Times New Roman" w:hAnsi="Times New Roman"/>
        </w:rPr>
        <w:t xml:space="preserve"> sve</w:t>
      </w:r>
      <w:r w:rsidR="005808BF">
        <w:rPr>
          <w:rFonts w:ascii="Times New Roman" w:hAnsi="Times New Roman"/>
        </w:rPr>
        <w:t xml:space="preserve"> projekte </w:t>
      </w:r>
      <w:r w:rsidR="005901E5">
        <w:rPr>
          <w:rFonts w:ascii="Times New Roman" w:hAnsi="Times New Roman"/>
        </w:rPr>
        <w:t>sufina</w:t>
      </w:r>
      <w:r w:rsidR="00B41118">
        <w:rPr>
          <w:rFonts w:ascii="Times New Roman" w:hAnsi="Times New Roman"/>
        </w:rPr>
        <w:t>n</w:t>
      </w:r>
      <w:r w:rsidR="005901E5">
        <w:rPr>
          <w:rFonts w:ascii="Times New Roman" w:hAnsi="Times New Roman"/>
        </w:rPr>
        <w:t>cirane</w:t>
      </w:r>
      <w:r w:rsidR="005808BF">
        <w:rPr>
          <w:rFonts w:ascii="Times New Roman" w:hAnsi="Times New Roman"/>
        </w:rPr>
        <w:t xml:space="preserve"> </w:t>
      </w:r>
      <w:r w:rsidR="005901E5">
        <w:rPr>
          <w:rFonts w:ascii="Times New Roman" w:hAnsi="Times New Roman"/>
        </w:rPr>
        <w:t xml:space="preserve">temeljem </w:t>
      </w:r>
      <w:r w:rsidR="005808BF">
        <w:rPr>
          <w:rFonts w:ascii="Times New Roman" w:hAnsi="Times New Roman"/>
        </w:rPr>
        <w:t>Poziv</w:t>
      </w:r>
      <w:r w:rsidR="005901E5">
        <w:rPr>
          <w:rFonts w:ascii="Times New Roman" w:hAnsi="Times New Roman"/>
        </w:rPr>
        <w:t>a</w:t>
      </w:r>
      <w:r w:rsidR="005808BF">
        <w:rPr>
          <w:rFonts w:ascii="Times New Roman" w:hAnsi="Times New Roman"/>
        </w:rPr>
        <w:t xml:space="preserve"> </w:t>
      </w:r>
      <w:r w:rsidR="005808BF" w:rsidRPr="009841E8">
        <w:rPr>
          <w:rFonts w:ascii="Times New Roman" w:hAnsi="Times New Roman"/>
          <w:color w:val="000000"/>
        </w:rPr>
        <w:t xml:space="preserve">za </w:t>
      </w:r>
      <w:r w:rsidR="005808BF">
        <w:rPr>
          <w:rFonts w:ascii="Times New Roman" w:hAnsi="Times New Roman"/>
          <w:color w:val="000000"/>
        </w:rPr>
        <w:t>dodjelu bespovratnih sredstava</w:t>
      </w:r>
      <w:r w:rsidR="005808BF" w:rsidRPr="009841E8">
        <w:rPr>
          <w:rFonts w:ascii="Times New Roman" w:hAnsi="Times New Roman"/>
          <w:color w:val="000000"/>
        </w:rPr>
        <w:t xml:space="preserve"> </w:t>
      </w:r>
      <w:r w:rsidR="005808BF">
        <w:rPr>
          <w:rFonts w:ascii="Times New Roman" w:hAnsi="Times New Roman"/>
          <w:color w:val="000000"/>
        </w:rPr>
        <w:t>„</w:t>
      </w:r>
      <w:r w:rsidR="005808BF" w:rsidRPr="009841E8">
        <w:rPr>
          <w:rFonts w:ascii="Times New Roman" w:hAnsi="Times New Roman"/>
          <w:color w:val="000000"/>
        </w:rPr>
        <w:t xml:space="preserve">Regionalna diversifikacija i specijalizacija hrvatskog turizma kroz ulaganja u razvoj turističkih proizvoda visoke dodane vrijednosti“ u okviru investicije </w:t>
      </w:r>
      <w:r w:rsidR="005808BF">
        <w:rPr>
          <w:rFonts w:ascii="Times New Roman" w:hAnsi="Times New Roman"/>
          <w:color w:val="000000" w:themeColor="text1"/>
        </w:rPr>
        <w:t>C1.6.</w:t>
      </w:r>
      <w:r w:rsidR="005808BF" w:rsidRPr="009841E8">
        <w:rPr>
          <w:rFonts w:ascii="Times New Roman" w:hAnsi="Times New Roman"/>
          <w:color w:val="000000" w:themeColor="text1"/>
        </w:rPr>
        <w:t>R1-I1</w:t>
      </w:r>
      <w:r w:rsidR="005808BF">
        <w:rPr>
          <w:rFonts w:ascii="Times New Roman" w:hAnsi="Times New Roman"/>
          <w:color w:val="000000" w:themeColor="text1"/>
        </w:rPr>
        <w:t xml:space="preserve"> vrši </w:t>
      </w:r>
      <w:r w:rsidR="005808BF">
        <w:rPr>
          <w:rFonts w:ascii="Times New Roman" w:hAnsi="Times New Roman"/>
        </w:rPr>
        <w:t>Središnja agencija za financiranje i ugovaranje programa i projekata EU.</w:t>
      </w:r>
    </w:p>
    <w:p w14:paraId="18B6F4A4" w14:textId="77777777" w:rsidR="00231705" w:rsidRPr="00FD51BB" w:rsidRDefault="00231705" w:rsidP="00231705">
      <w:pPr>
        <w:ind w:firstLine="709"/>
        <w:jc w:val="both"/>
        <w:rPr>
          <w:rFonts w:ascii="Times New Roman" w:hAnsi="Times New Roman"/>
          <w:snapToGrid/>
          <w:lang w:eastAsia="en-US"/>
        </w:rPr>
      </w:pPr>
    </w:p>
    <w:p w14:paraId="3DD3F086" w14:textId="77777777" w:rsidR="001A5F9C" w:rsidRPr="00FD51BB" w:rsidRDefault="00F4789F" w:rsidP="00231705">
      <w:pPr>
        <w:ind w:firstLine="709"/>
        <w:jc w:val="both"/>
        <w:rPr>
          <w:rFonts w:ascii="Times New Roman" w:hAnsi="Times New Roman"/>
          <w:b/>
        </w:rPr>
      </w:pPr>
      <w:r w:rsidRPr="00564E51">
        <w:rPr>
          <w:rFonts w:ascii="Times New Roman" w:eastAsia="Calibri" w:hAnsi="Times New Roman"/>
          <w:snapToGrid/>
          <w:lang w:eastAsia="en-US"/>
        </w:rPr>
        <w:t>Slijedom navedenoga, predlaže se Vladi Republike Hrvatske donošenje ove Odluke.</w:t>
      </w:r>
    </w:p>
    <w:sectPr w:rsidR="001A5F9C" w:rsidRPr="00FD51BB" w:rsidSect="00231705">
      <w:headerReference w:type="even" r:id="rId13"/>
      <w:headerReference w:type="default" r:id="rId14"/>
      <w:footerReference w:type="default" r:id="rId15"/>
      <w:pgSz w:w="11906" w:h="16838" w:code="9"/>
      <w:pgMar w:top="1276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01966" w14:textId="77777777" w:rsidR="00C34387" w:rsidRDefault="00C34387">
      <w:r>
        <w:separator/>
      </w:r>
    </w:p>
  </w:endnote>
  <w:endnote w:type="continuationSeparator" w:id="0">
    <w:p w14:paraId="669B6047" w14:textId="77777777" w:rsidR="00C34387" w:rsidRDefault="00C3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692F5" w14:textId="77777777" w:rsidR="00FD51BB" w:rsidRPr="006B057F" w:rsidRDefault="00FD51BB" w:rsidP="00FD51BB">
    <w:pPr>
      <w:pStyle w:val="Footer"/>
      <w:pBdr>
        <w:top w:val="single" w:sz="4" w:space="1" w:color="404040"/>
      </w:pBdr>
      <w:jc w:val="center"/>
      <w:rPr>
        <w:rFonts w:ascii="Times New Roman" w:hAnsi="Times New Roman"/>
        <w:color w:val="404040"/>
        <w:spacing w:val="20"/>
        <w:sz w:val="20"/>
      </w:rPr>
    </w:pPr>
    <w:r w:rsidRPr="006B057F">
      <w:rPr>
        <w:rFonts w:ascii="Times New Roman" w:hAnsi="Times New Roman"/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9B0E7" w14:textId="77777777" w:rsidR="006B057F" w:rsidRPr="006B057F" w:rsidRDefault="006B057F" w:rsidP="006B0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480EE" w14:textId="77777777" w:rsidR="00C34387" w:rsidRDefault="00C34387">
      <w:r>
        <w:separator/>
      </w:r>
    </w:p>
  </w:footnote>
  <w:footnote w:type="continuationSeparator" w:id="0">
    <w:p w14:paraId="404323C5" w14:textId="77777777" w:rsidR="00C34387" w:rsidRDefault="00C3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7A2E2" w14:textId="77777777" w:rsidR="00344DCA" w:rsidRDefault="00344DCA" w:rsidP="005054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501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40A1AC" w14:textId="77777777" w:rsidR="00344DCA" w:rsidRDefault="00344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CD15" w14:textId="0549C8FD" w:rsidR="00FD51BB" w:rsidRPr="00FD51BB" w:rsidRDefault="00FD51BB" w:rsidP="00FD51BB">
    <w:pPr>
      <w:pStyle w:val="Header"/>
      <w:jc w:val="center"/>
      <w:rPr>
        <w:rFonts w:ascii="Times New Roman" w:hAnsi="Times New Roman"/>
      </w:rPr>
    </w:pPr>
    <w:r w:rsidRPr="00FD51BB">
      <w:rPr>
        <w:rFonts w:ascii="Times New Roman" w:hAnsi="Times New Roman"/>
      </w:rPr>
      <w:fldChar w:fldCharType="begin"/>
    </w:r>
    <w:r w:rsidRPr="00FD51BB">
      <w:rPr>
        <w:rFonts w:ascii="Times New Roman" w:hAnsi="Times New Roman"/>
      </w:rPr>
      <w:instrText>PAGE   \* MERGEFORMAT</w:instrText>
    </w:r>
    <w:r w:rsidRPr="00FD51BB">
      <w:rPr>
        <w:rFonts w:ascii="Times New Roman" w:hAnsi="Times New Roman"/>
      </w:rPr>
      <w:fldChar w:fldCharType="separate"/>
    </w:r>
    <w:r w:rsidR="00457186">
      <w:rPr>
        <w:rFonts w:ascii="Times New Roman" w:hAnsi="Times New Roman"/>
        <w:noProof/>
      </w:rPr>
      <w:t>2</w:t>
    </w:r>
    <w:r w:rsidRPr="00FD51BB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4D"/>
    <w:rsid w:val="00003B9C"/>
    <w:rsid w:val="000065F8"/>
    <w:rsid w:val="000114D8"/>
    <w:rsid w:val="00013577"/>
    <w:rsid w:val="00021F4C"/>
    <w:rsid w:val="000312AD"/>
    <w:rsid w:val="00032D7A"/>
    <w:rsid w:val="000376E5"/>
    <w:rsid w:val="00040D8A"/>
    <w:rsid w:val="0004227E"/>
    <w:rsid w:val="00043D49"/>
    <w:rsid w:val="000457D6"/>
    <w:rsid w:val="00045DC3"/>
    <w:rsid w:val="00045FF8"/>
    <w:rsid w:val="0004632C"/>
    <w:rsid w:val="00046B07"/>
    <w:rsid w:val="00050EC2"/>
    <w:rsid w:val="00053AFA"/>
    <w:rsid w:val="00053EF0"/>
    <w:rsid w:val="0005523E"/>
    <w:rsid w:val="000606ED"/>
    <w:rsid w:val="00061709"/>
    <w:rsid w:val="000619B1"/>
    <w:rsid w:val="000623F5"/>
    <w:rsid w:val="00063E63"/>
    <w:rsid w:val="00063EFA"/>
    <w:rsid w:val="000648A8"/>
    <w:rsid w:val="00064DF5"/>
    <w:rsid w:val="00070BE5"/>
    <w:rsid w:val="00072E16"/>
    <w:rsid w:val="00074D60"/>
    <w:rsid w:val="00077AD9"/>
    <w:rsid w:val="00082CCF"/>
    <w:rsid w:val="00083443"/>
    <w:rsid w:val="0008779D"/>
    <w:rsid w:val="00091ED9"/>
    <w:rsid w:val="000923E4"/>
    <w:rsid w:val="00096D39"/>
    <w:rsid w:val="0009767F"/>
    <w:rsid w:val="000A40BC"/>
    <w:rsid w:val="000A6C99"/>
    <w:rsid w:val="000B2E96"/>
    <w:rsid w:val="000B4237"/>
    <w:rsid w:val="000B7AA4"/>
    <w:rsid w:val="000C3C8F"/>
    <w:rsid w:val="000C42E3"/>
    <w:rsid w:val="000C4A29"/>
    <w:rsid w:val="000C51F0"/>
    <w:rsid w:val="000E0953"/>
    <w:rsid w:val="000E375C"/>
    <w:rsid w:val="000F3249"/>
    <w:rsid w:val="000F4B54"/>
    <w:rsid w:val="000F7509"/>
    <w:rsid w:val="00103FE2"/>
    <w:rsid w:val="00106208"/>
    <w:rsid w:val="00106361"/>
    <w:rsid w:val="00107A6C"/>
    <w:rsid w:val="00107F96"/>
    <w:rsid w:val="00110A2B"/>
    <w:rsid w:val="00116217"/>
    <w:rsid w:val="0012008B"/>
    <w:rsid w:val="00122373"/>
    <w:rsid w:val="00123275"/>
    <w:rsid w:val="00124FA0"/>
    <w:rsid w:val="0012789F"/>
    <w:rsid w:val="001279B2"/>
    <w:rsid w:val="0013061B"/>
    <w:rsid w:val="001308D7"/>
    <w:rsid w:val="001353C6"/>
    <w:rsid w:val="00135F8D"/>
    <w:rsid w:val="0013610B"/>
    <w:rsid w:val="001372EA"/>
    <w:rsid w:val="00137A21"/>
    <w:rsid w:val="00143690"/>
    <w:rsid w:val="00145011"/>
    <w:rsid w:val="001537FE"/>
    <w:rsid w:val="0015462D"/>
    <w:rsid w:val="00154DD1"/>
    <w:rsid w:val="0015560A"/>
    <w:rsid w:val="00155C23"/>
    <w:rsid w:val="001623FF"/>
    <w:rsid w:val="00166099"/>
    <w:rsid w:val="001664C6"/>
    <w:rsid w:val="00167C94"/>
    <w:rsid w:val="00182482"/>
    <w:rsid w:val="0018611F"/>
    <w:rsid w:val="00186F03"/>
    <w:rsid w:val="00194715"/>
    <w:rsid w:val="00194AD7"/>
    <w:rsid w:val="00194FF4"/>
    <w:rsid w:val="00196254"/>
    <w:rsid w:val="00197393"/>
    <w:rsid w:val="001A3336"/>
    <w:rsid w:val="001A4820"/>
    <w:rsid w:val="001A492D"/>
    <w:rsid w:val="001A4B37"/>
    <w:rsid w:val="001A4BF0"/>
    <w:rsid w:val="001A5F9C"/>
    <w:rsid w:val="001A63D8"/>
    <w:rsid w:val="001A6CA9"/>
    <w:rsid w:val="001B170D"/>
    <w:rsid w:val="001B2A8A"/>
    <w:rsid w:val="001B3BD1"/>
    <w:rsid w:val="001B487E"/>
    <w:rsid w:val="001B67D1"/>
    <w:rsid w:val="001C00DB"/>
    <w:rsid w:val="001C41AE"/>
    <w:rsid w:val="001C7AF9"/>
    <w:rsid w:val="001D1AFA"/>
    <w:rsid w:val="001D4D9D"/>
    <w:rsid w:val="001D5B5A"/>
    <w:rsid w:val="001D6344"/>
    <w:rsid w:val="001E3049"/>
    <w:rsid w:val="001E6B4D"/>
    <w:rsid w:val="001E77F3"/>
    <w:rsid w:val="001F0B01"/>
    <w:rsid w:val="001F1FED"/>
    <w:rsid w:val="001F45EA"/>
    <w:rsid w:val="001F52A9"/>
    <w:rsid w:val="001F7D1F"/>
    <w:rsid w:val="001F7EC4"/>
    <w:rsid w:val="00212B7B"/>
    <w:rsid w:val="0021526D"/>
    <w:rsid w:val="002177E0"/>
    <w:rsid w:val="00224711"/>
    <w:rsid w:val="002316E9"/>
    <w:rsid w:val="00231705"/>
    <w:rsid w:val="002319FA"/>
    <w:rsid w:val="0023273E"/>
    <w:rsid w:val="00233082"/>
    <w:rsid w:val="00237C17"/>
    <w:rsid w:val="00240035"/>
    <w:rsid w:val="00240F07"/>
    <w:rsid w:val="002431B7"/>
    <w:rsid w:val="00243276"/>
    <w:rsid w:val="0024432A"/>
    <w:rsid w:val="00244B26"/>
    <w:rsid w:val="002453F1"/>
    <w:rsid w:val="00254264"/>
    <w:rsid w:val="00260718"/>
    <w:rsid w:val="00262AC8"/>
    <w:rsid w:val="00262E49"/>
    <w:rsid w:val="002668C9"/>
    <w:rsid w:val="0027279B"/>
    <w:rsid w:val="002730E0"/>
    <w:rsid w:val="0027423E"/>
    <w:rsid w:val="002755DA"/>
    <w:rsid w:val="00276920"/>
    <w:rsid w:val="002778CF"/>
    <w:rsid w:val="002842D3"/>
    <w:rsid w:val="0029363B"/>
    <w:rsid w:val="00294366"/>
    <w:rsid w:val="002964B8"/>
    <w:rsid w:val="002966AA"/>
    <w:rsid w:val="002A0ADF"/>
    <w:rsid w:val="002A1633"/>
    <w:rsid w:val="002A1D88"/>
    <w:rsid w:val="002A3E02"/>
    <w:rsid w:val="002B0B45"/>
    <w:rsid w:val="002B2599"/>
    <w:rsid w:val="002B3319"/>
    <w:rsid w:val="002B47D6"/>
    <w:rsid w:val="002C0B62"/>
    <w:rsid w:val="002C1E72"/>
    <w:rsid w:val="002C332F"/>
    <w:rsid w:val="002C50DD"/>
    <w:rsid w:val="002C7391"/>
    <w:rsid w:val="002C79B3"/>
    <w:rsid w:val="002D0C18"/>
    <w:rsid w:val="002D574B"/>
    <w:rsid w:val="002D6BDC"/>
    <w:rsid w:val="002E055A"/>
    <w:rsid w:val="002E378F"/>
    <w:rsid w:val="002E42E4"/>
    <w:rsid w:val="002E7781"/>
    <w:rsid w:val="002F3D17"/>
    <w:rsid w:val="002F75B4"/>
    <w:rsid w:val="002F7B79"/>
    <w:rsid w:val="00300828"/>
    <w:rsid w:val="00302FDB"/>
    <w:rsid w:val="003056F3"/>
    <w:rsid w:val="00315F22"/>
    <w:rsid w:val="003160AC"/>
    <w:rsid w:val="00316A4F"/>
    <w:rsid w:val="00323186"/>
    <w:rsid w:val="0032336C"/>
    <w:rsid w:val="00327ED3"/>
    <w:rsid w:val="0033562A"/>
    <w:rsid w:val="00336DA8"/>
    <w:rsid w:val="0034041B"/>
    <w:rsid w:val="00340BCB"/>
    <w:rsid w:val="003427CF"/>
    <w:rsid w:val="003446D3"/>
    <w:rsid w:val="00344DCA"/>
    <w:rsid w:val="003466AD"/>
    <w:rsid w:val="00346CA2"/>
    <w:rsid w:val="00346E58"/>
    <w:rsid w:val="00355BA6"/>
    <w:rsid w:val="00356459"/>
    <w:rsid w:val="00361CD0"/>
    <w:rsid w:val="00364AF2"/>
    <w:rsid w:val="00365165"/>
    <w:rsid w:val="003737D2"/>
    <w:rsid w:val="0037660F"/>
    <w:rsid w:val="003801E2"/>
    <w:rsid w:val="00381463"/>
    <w:rsid w:val="00382AFE"/>
    <w:rsid w:val="00384374"/>
    <w:rsid w:val="00385FD6"/>
    <w:rsid w:val="003868A2"/>
    <w:rsid w:val="003953FB"/>
    <w:rsid w:val="00395404"/>
    <w:rsid w:val="00397952"/>
    <w:rsid w:val="003A0D81"/>
    <w:rsid w:val="003B0906"/>
    <w:rsid w:val="003B0C21"/>
    <w:rsid w:val="003B6F50"/>
    <w:rsid w:val="003C0C3B"/>
    <w:rsid w:val="003C5120"/>
    <w:rsid w:val="003D63FB"/>
    <w:rsid w:val="003D7CDA"/>
    <w:rsid w:val="003E075D"/>
    <w:rsid w:val="003E142D"/>
    <w:rsid w:val="003E337B"/>
    <w:rsid w:val="003E3748"/>
    <w:rsid w:val="003F0317"/>
    <w:rsid w:val="003F46B0"/>
    <w:rsid w:val="003F4BF1"/>
    <w:rsid w:val="004000BB"/>
    <w:rsid w:val="00407797"/>
    <w:rsid w:val="00407E3A"/>
    <w:rsid w:val="00413FFA"/>
    <w:rsid w:val="00414A94"/>
    <w:rsid w:val="00416BE6"/>
    <w:rsid w:val="0042176A"/>
    <w:rsid w:val="00434528"/>
    <w:rsid w:val="00446C4C"/>
    <w:rsid w:val="00447C13"/>
    <w:rsid w:val="00450151"/>
    <w:rsid w:val="0045459E"/>
    <w:rsid w:val="00455256"/>
    <w:rsid w:val="00455BB9"/>
    <w:rsid w:val="0045620D"/>
    <w:rsid w:val="00457186"/>
    <w:rsid w:val="00460221"/>
    <w:rsid w:val="004638F2"/>
    <w:rsid w:val="00465F43"/>
    <w:rsid w:val="0046677D"/>
    <w:rsid w:val="004732CD"/>
    <w:rsid w:val="00473682"/>
    <w:rsid w:val="0047553D"/>
    <w:rsid w:val="00475BD1"/>
    <w:rsid w:val="00476F4F"/>
    <w:rsid w:val="00486035"/>
    <w:rsid w:val="00486614"/>
    <w:rsid w:val="00496E95"/>
    <w:rsid w:val="004A0806"/>
    <w:rsid w:val="004A11A5"/>
    <w:rsid w:val="004A1F53"/>
    <w:rsid w:val="004A4023"/>
    <w:rsid w:val="004B24FC"/>
    <w:rsid w:val="004B645F"/>
    <w:rsid w:val="004C0CEA"/>
    <w:rsid w:val="004C3B73"/>
    <w:rsid w:val="004C411F"/>
    <w:rsid w:val="004C5043"/>
    <w:rsid w:val="004C5CEA"/>
    <w:rsid w:val="004C790C"/>
    <w:rsid w:val="004D10D0"/>
    <w:rsid w:val="004D36CC"/>
    <w:rsid w:val="004D5A2C"/>
    <w:rsid w:val="004D69BA"/>
    <w:rsid w:val="004D73FF"/>
    <w:rsid w:val="004D7670"/>
    <w:rsid w:val="004D77EF"/>
    <w:rsid w:val="004E6799"/>
    <w:rsid w:val="004E7BCC"/>
    <w:rsid w:val="004F298D"/>
    <w:rsid w:val="004F2D12"/>
    <w:rsid w:val="004F51C4"/>
    <w:rsid w:val="004F6BBC"/>
    <w:rsid w:val="005020B8"/>
    <w:rsid w:val="0050260E"/>
    <w:rsid w:val="0050417C"/>
    <w:rsid w:val="00505424"/>
    <w:rsid w:val="00506C66"/>
    <w:rsid w:val="005072FC"/>
    <w:rsid w:val="00507E14"/>
    <w:rsid w:val="005104BC"/>
    <w:rsid w:val="00511536"/>
    <w:rsid w:val="00511C1C"/>
    <w:rsid w:val="00512271"/>
    <w:rsid w:val="005145F8"/>
    <w:rsid w:val="0052073E"/>
    <w:rsid w:val="00522546"/>
    <w:rsid w:val="00522D95"/>
    <w:rsid w:val="005260A9"/>
    <w:rsid w:val="00527ED4"/>
    <w:rsid w:val="00530DB3"/>
    <w:rsid w:val="00536105"/>
    <w:rsid w:val="00536B48"/>
    <w:rsid w:val="00540C38"/>
    <w:rsid w:val="00541BE1"/>
    <w:rsid w:val="00543897"/>
    <w:rsid w:val="00544758"/>
    <w:rsid w:val="00544E11"/>
    <w:rsid w:val="00553174"/>
    <w:rsid w:val="00553BAA"/>
    <w:rsid w:val="005559DD"/>
    <w:rsid w:val="00556A93"/>
    <w:rsid w:val="005616C5"/>
    <w:rsid w:val="00564E51"/>
    <w:rsid w:val="005652FF"/>
    <w:rsid w:val="00565F49"/>
    <w:rsid w:val="00573E8A"/>
    <w:rsid w:val="00576D5E"/>
    <w:rsid w:val="005771A5"/>
    <w:rsid w:val="00577944"/>
    <w:rsid w:val="00577D20"/>
    <w:rsid w:val="005808BF"/>
    <w:rsid w:val="005830A1"/>
    <w:rsid w:val="00584C26"/>
    <w:rsid w:val="005901E5"/>
    <w:rsid w:val="00592DEC"/>
    <w:rsid w:val="00594D33"/>
    <w:rsid w:val="00596377"/>
    <w:rsid w:val="00597082"/>
    <w:rsid w:val="005A0DEB"/>
    <w:rsid w:val="005A10A0"/>
    <w:rsid w:val="005A13C9"/>
    <w:rsid w:val="005A14C2"/>
    <w:rsid w:val="005B2FB7"/>
    <w:rsid w:val="005B5084"/>
    <w:rsid w:val="005B6288"/>
    <w:rsid w:val="005B7886"/>
    <w:rsid w:val="005C16AD"/>
    <w:rsid w:val="005C1E56"/>
    <w:rsid w:val="005C3EB8"/>
    <w:rsid w:val="005C4CBD"/>
    <w:rsid w:val="005C7A1F"/>
    <w:rsid w:val="005D48CB"/>
    <w:rsid w:val="005E27E7"/>
    <w:rsid w:val="005E32AE"/>
    <w:rsid w:val="005F4F4B"/>
    <w:rsid w:val="005F504B"/>
    <w:rsid w:val="0060062B"/>
    <w:rsid w:val="00601639"/>
    <w:rsid w:val="00603480"/>
    <w:rsid w:val="00604B4C"/>
    <w:rsid w:val="0060565B"/>
    <w:rsid w:val="00610201"/>
    <w:rsid w:val="006129E3"/>
    <w:rsid w:val="00613589"/>
    <w:rsid w:val="00614DC2"/>
    <w:rsid w:val="00617480"/>
    <w:rsid w:val="00624301"/>
    <w:rsid w:val="00631BC7"/>
    <w:rsid w:val="0063212B"/>
    <w:rsid w:val="00632CB7"/>
    <w:rsid w:val="00632EA7"/>
    <w:rsid w:val="00635754"/>
    <w:rsid w:val="00637688"/>
    <w:rsid w:val="006412AB"/>
    <w:rsid w:val="00646CCE"/>
    <w:rsid w:val="0064724A"/>
    <w:rsid w:val="0065537F"/>
    <w:rsid w:val="00655690"/>
    <w:rsid w:val="006562E9"/>
    <w:rsid w:val="00665C5B"/>
    <w:rsid w:val="00670711"/>
    <w:rsid w:val="00670E9E"/>
    <w:rsid w:val="00671F13"/>
    <w:rsid w:val="00672813"/>
    <w:rsid w:val="006747FA"/>
    <w:rsid w:val="00674C11"/>
    <w:rsid w:val="006769A3"/>
    <w:rsid w:val="00677F3A"/>
    <w:rsid w:val="00680B4C"/>
    <w:rsid w:val="006812A4"/>
    <w:rsid w:val="006821FE"/>
    <w:rsid w:val="00683299"/>
    <w:rsid w:val="00685DB0"/>
    <w:rsid w:val="00690BD8"/>
    <w:rsid w:val="006917E9"/>
    <w:rsid w:val="0069338C"/>
    <w:rsid w:val="00696609"/>
    <w:rsid w:val="00697BD4"/>
    <w:rsid w:val="00697F6C"/>
    <w:rsid w:val="006A0BEE"/>
    <w:rsid w:val="006B057F"/>
    <w:rsid w:val="006B15FC"/>
    <w:rsid w:val="006B37E5"/>
    <w:rsid w:val="006B3F83"/>
    <w:rsid w:val="006B6086"/>
    <w:rsid w:val="006B6EAC"/>
    <w:rsid w:val="006B78E9"/>
    <w:rsid w:val="006B790E"/>
    <w:rsid w:val="006C1224"/>
    <w:rsid w:val="006C2AD9"/>
    <w:rsid w:val="006C3B1A"/>
    <w:rsid w:val="006C4706"/>
    <w:rsid w:val="006C5C31"/>
    <w:rsid w:val="006C5D5A"/>
    <w:rsid w:val="006D0524"/>
    <w:rsid w:val="006D79C7"/>
    <w:rsid w:val="006E1253"/>
    <w:rsid w:val="006E1C7F"/>
    <w:rsid w:val="006E2FCB"/>
    <w:rsid w:val="006E5DC4"/>
    <w:rsid w:val="006E6533"/>
    <w:rsid w:val="006F03AD"/>
    <w:rsid w:val="006F1839"/>
    <w:rsid w:val="006F3E7E"/>
    <w:rsid w:val="006F4B5A"/>
    <w:rsid w:val="006F748E"/>
    <w:rsid w:val="007023F0"/>
    <w:rsid w:val="007100A8"/>
    <w:rsid w:val="0071290D"/>
    <w:rsid w:val="00712D01"/>
    <w:rsid w:val="00714AF5"/>
    <w:rsid w:val="00715933"/>
    <w:rsid w:val="00716DBB"/>
    <w:rsid w:val="00717402"/>
    <w:rsid w:val="00721DCE"/>
    <w:rsid w:val="00722B1E"/>
    <w:rsid w:val="00723F3E"/>
    <w:rsid w:val="0072710B"/>
    <w:rsid w:val="00727F0F"/>
    <w:rsid w:val="00730EFB"/>
    <w:rsid w:val="00731267"/>
    <w:rsid w:val="00732B9C"/>
    <w:rsid w:val="00733DB4"/>
    <w:rsid w:val="00734388"/>
    <w:rsid w:val="0073574B"/>
    <w:rsid w:val="00736F93"/>
    <w:rsid w:val="007428FA"/>
    <w:rsid w:val="00742F35"/>
    <w:rsid w:val="007440B7"/>
    <w:rsid w:val="00745006"/>
    <w:rsid w:val="007460E8"/>
    <w:rsid w:val="007463C5"/>
    <w:rsid w:val="00750899"/>
    <w:rsid w:val="00755973"/>
    <w:rsid w:val="00757504"/>
    <w:rsid w:val="00761220"/>
    <w:rsid w:val="0076262E"/>
    <w:rsid w:val="00762D02"/>
    <w:rsid w:val="0076460B"/>
    <w:rsid w:val="00764EA5"/>
    <w:rsid w:val="007679B0"/>
    <w:rsid w:val="00773517"/>
    <w:rsid w:val="00773E28"/>
    <w:rsid w:val="007810DB"/>
    <w:rsid w:val="0079016F"/>
    <w:rsid w:val="007913E2"/>
    <w:rsid w:val="00794840"/>
    <w:rsid w:val="00795419"/>
    <w:rsid w:val="00795E58"/>
    <w:rsid w:val="007961CF"/>
    <w:rsid w:val="007974B7"/>
    <w:rsid w:val="007A46D0"/>
    <w:rsid w:val="007A5F85"/>
    <w:rsid w:val="007A637C"/>
    <w:rsid w:val="007A7594"/>
    <w:rsid w:val="007B0396"/>
    <w:rsid w:val="007B0474"/>
    <w:rsid w:val="007B10D3"/>
    <w:rsid w:val="007B3B3B"/>
    <w:rsid w:val="007B51F6"/>
    <w:rsid w:val="007B759E"/>
    <w:rsid w:val="007C18DC"/>
    <w:rsid w:val="007C4885"/>
    <w:rsid w:val="007C7BC2"/>
    <w:rsid w:val="007C7E72"/>
    <w:rsid w:val="007D0537"/>
    <w:rsid w:val="007D10DE"/>
    <w:rsid w:val="007D2082"/>
    <w:rsid w:val="007E1233"/>
    <w:rsid w:val="007E2228"/>
    <w:rsid w:val="007E2DFB"/>
    <w:rsid w:val="007E79D2"/>
    <w:rsid w:val="007F6F89"/>
    <w:rsid w:val="007F78C1"/>
    <w:rsid w:val="00801F65"/>
    <w:rsid w:val="00802A9A"/>
    <w:rsid w:val="008033F9"/>
    <w:rsid w:val="008048CF"/>
    <w:rsid w:val="00806BDF"/>
    <w:rsid w:val="00814453"/>
    <w:rsid w:val="00814B22"/>
    <w:rsid w:val="00815561"/>
    <w:rsid w:val="00817FA3"/>
    <w:rsid w:val="0082045C"/>
    <w:rsid w:val="008231AB"/>
    <w:rsid w:val="008233DA"/>
    <w:rsid w:val="0082414E"/>
    <w:rsid w:val="00826E61"/>
    <w:rsid w:val="00842D55"/>
    <w:rsid w:val="008470F9"/>
    <w:rsid w:val="008474C0"/>
    <w:rsid w:val="00850C1D"/>
    <w:rsid w:val="0085150F"/>
    <w:rsid w:val="008529CB"/>
    <w:rsid w:val="008538D3"/>
    <w:rsid w:val="00856D13"/>
    <w:rsid w:val="008615A0"/>
    <w:rsid w:val="008616C3"/>
    <w:rsid w:val="008652D8"/>
    <w:rsid w:val="00865B46"/>
    <w:rsid w:val="008668D4"/>
    <w:rsid w:val="00871159"/>
    <w:rsid w:val="00875AAB"/>
    <w:rsid w:val="008760BF"/>
    <w:rsid w:val="0087751F"/>
    <w:rsid w:val="00882DAC"/>
    <w:rsid w:val="00882EC6"/>
    <w:rsid w:val="00891486"/>
    <w:rsid w:val="00894465"/>
    <w:rsid w:val="008B0451"/>
    <w:rsid w:val="008B3667"/>
    <w:rsid w:val="008B5F1A"/>
    <w:rsid w:val="008B651F"/>
    <w:rsid w:val="008B6E7B"/>
    <w:rsid w:val="008C0399"/>
    <w:rsid w:val="008C1C88"/>
    <w:rsid w:val="008C3550"/>
    <w:rsid w:val="008C5141"/>
    <w:rsid w:val="008C6EFD"/>
    <w:rsid w:val="008D14BA"/>
    <w:rsid w:val="008D4C03"/>
    <w:rsid w:val="008D4DA9"/>
    <w:rsid w:val="008D60A1"/>
    <w:rsid w:val="008D6C53"/>
    <w:rsid w:val="008F01D1"/>
    <w:rsid w:val="008F1524"/>
    <w:rsid w:val="008F2665"/>
    <w:rsid w:val="008F2BDE"/>
    <w:rsid w:val="008F71B4"/>
    <w:rsid w:val="008F750A"/>
    <w:rsid w:val="00900110"/>
    <w:rsid w:val="00904A22"/>
    <w:rsid w:val="0091435D"/>
    <w:rsid w:val="009156D6"/>
    <w:rsid w:val="00932A02"/>
    <w:rsid w:val="00933B80"/>
    <w:rsid w:val="00933FA6"/>
    <w:rsid w:val="00936804"/>
    <w:rsid w:val="00942DB5"/>
    <w:rsid w:val="00945A76"/>
    <w:rsid w:val="0094736A"/>
    <w:rsid w:val="00954381"/>
    <w:rsid w:val="009556AE"/>
    <w:rsid w:val="00957B7A"/>
    <w:rsid w:val="009608A3"/>
    <w:rsid w:val="00961963"/>
    <w:rsid w:val="0096225D"/>
    <w:rsid w:val="009630CA"/>
    <w:rsid w:val="00967C81"/>
    <w:rsid w:val="009770F4"/>
    <w:rsid w:val="00983DE5"/>
    <w:rsid w:val="009847E0"/>
    <w:rsid w:val="00993458"/>
    <w:rsid w:val="009A0155"/>
    <w:rsid w:val="009A043D"/>
    <w:rsid w:val="009A4084"/>
    <w:rsid w:val="009A5A4A"/>
    <w:rsid w:val="009A7733"/>
    <w:rsid w:val="009B0CCE"/>
    <w:rsid w:val="009B1607"/>
    <w:rsid w:val="009B4D2D"/>
    <w:rsid w:val="009C5985"/>
    <w:rsid w:val="009C5EB3"/>
    <w:rsid w:val="009D1843"/>
    <w:rsid w:val="009D198B"/>
    <w:rsid w:val="009D4BDE"/>
    <w:rsid w:val="009D74C7"/>
    <w:rsid w:val="009E0A4E"/>
    <w:rsid w:val="009E48B3"/>
    <w:rsid w:val="009F0686"/>
    <w:rsid w:val="009F414C"/>
    <w:rsid w:val="009F459E"/>
    <w:rsid w:val="009F5086"/>
    <w:rsid w:val="009F67FF"/>
    <w:rsid w:val="009F7096"/>
    <w:rsid w:val="009F733F"/>
    <w:rsid w:val="00A024BF"/>
    <w:rsid w:val="00A125AF"/>
    <w:rsid w:val="00A12DB3"/>
    <w:rsid w:val="00A17797"/>
    <w:rsid w:val="00A22AAB"/>
    <w:rsid w:val="00A22AD2"/>
    <w:rsid w:val="00A25554"/>
    <w:rsid w:val="00A356F0"/>
    <w:rsid w:val="00A358C0"/>
    <w:rsid w:val="00A413B8"/>
    <w:rsid w:val="00A42CDA"/>
    <w:rsid w:val="00A43077"/>
    <w:rsid w:val="00A47955"/>
    <w:rsid w:val="00A51F8F"/>
    <w:rsid w:val="00A54326"/>
    <w:rsid w:val="00A54801"/>
    <w:rsid w:val="00A6404C"/>
    <w:rsid w:val="00A6456D"/>
    <w:rsid w:val="00A650DC"/>
    <w:rsid w:val="00A677CC"/>
    <w:rsid w:val="00A7024D"/>
    <w:rsid w:val="00A704E3"/>
    <w:rsid w:val="00A714F6"/>
    <w:rsid w:val="00A724B2"/>
    <w:rsid w:val="00A73BC4"/>
    <w:rsid w:val="00A76B9C"/>
    <w:rsid w:val="00A77CE0"/>
    <w:rsid w:val="00A82290"/>
    <w:rsid w:val="00A853F3"/>
    <w:rsid w:val="00A85A86"/>
    <w:rsid w:val="00A85EFF"/>
    <w:rsid w:val="00A90E29"/>
    <w:rsid w:val="00A93515"/>
    <w:rsid w:val="00A96538"/>
    <w:rsid w:val="00AA04E7"/>
    <w:rsid w:val="00AA2C1D"/>
    <w:rsid w:val="00AA47F2"/>
    <w:rsid w:val="00AA7ABB"/>
    <w:rsid w:val="00AB1A83"/>
    <w:rsid w:val="00AB1DA5"/>
    <w:rsid w:val="00AB4B0D"/>
    <w:rsid w:val="00AC5E2A"/>
    <w:rsid w:val="00AE1397"/>
    <w:rsid w:val="00AE3EF8"/>
    <w:rsid w:val="00AE481A"/>
    <w:rsid w:val="00AE5EDB"/>
    <w:rsid w:val="00AF12B1"/>
    <w:rsid w:val="00AF266F"/>
    <w:rsid w:val="00AF48F3"/>
    <w:rsid w:val="00AF5A85"/>
    <w:rsid w:val="00AF7CA0"/>
    <w:rsid w:val="00B021E3"/>
    <w:rsid w:val="00B02B42"/>
    <w:rsid w:val="00B03005"/>
    <w:rsid w:val="00B0762A"/>
    <w:rsid w:val="00B133D6"/>
    <w:rsid w:val="00B143A5"/>
    <w:rsid w:val="00B15434"/>
    <w:rsid w:val="00B15652"/>
    <w:rsid w:val="00B15B19"/>
    <w:rsid w:val="00B20E08"/>
    <w:rsid w:val="00B2273A"/>
    <w:rsid w:val="00B22AE7"/>
    <w:rsid w:val="00B22B94"/>
    <w:rsid w:val="00B23F63"/>
    <w:rsid w:val="00B349CB"/>
    <w:rsid w:val="00B36C7D"/>
    <w:rsid w:val="00B41118"/>
    <w:rsid w:val="00B41178"/>
    <w:rsid w:val="00B41675"/>
    <w:rsid w:val="00B4297D"/>
    <w:rsid w:val="00B46545"/>
    <w:rsid w:val="00B46FA0"/>
    <w:rsid w:val="00B512BF"/>
    <w:rsid w:val="00B51820"/>
    <w:rsid w:val="00B52035"/>
    <w:rsid w:val="00B5524E"/>
    <w:rsid w:val="00B558B2"/>
    <w:rsid w:val="00B61582"/>
    <w:rsid w:val="00B615F5"/>
    <w:rsid w:val="00B6351A"/>
    <w:rsid w:val="00B64401"/>
    <w:rsid w:val="00B662EA"/>
    <w:rsid w:val="00B72641"/>
    <w:rsid w:val="00B922AA"/>
    <w:rsid w:val="00B94F5C"/>
    <w:rsid w:val="00B954A0"/>
    <w:rsid w:val="00BA08D7"/>
    <w:rsid w:val="00BB06D3"/>
    <w:rsid w:val="00BB39B7"/>
    <w:rsid w:val="00BB4648"/>
    <w:rsid w:val="00BC27AD"/>
    <w:rsid w:val="00BC74AD"/>
    <w:rsid w:val="00BC7990"/>
    <w:rsid w:val="00BD22A6"/>
    <w:rsid w:val="00BD4D12"/>
    <w:rsid w:val="00BD6254"/>
    <w:rsid w:val="00BF6E91"/>
    <w:rsid w:val="00BF6F5B"/>
    <w:rsid w:val="00BF706B"/>
    <w:rsid w:val="00C06D5F"/>
    <w:rsid w:val="00C06F01"/>
    <w:rsid w:val="00C11A61"/>
    <w:rsid w:val="00C11F16"/>
    <w:rsid w:val="00C136D5"/>
    <w:rsid w:val="00C14B40"/>
    <w:rsid w:val="00C314DC"/>
    <w:rsid w:val="00C320E0"/>
    <w:rsid w:val="00C321BA"/>
    <w:rsid w:val="00C32C21"/>
    <w:rsid w:val="00C33946"/>
    <w:rsid w:val="00C34387"/>
    <w:rsid w:val="00C348AB"/>
    <w:rsid w:val="00C3494E"/>
    <w:rsid w:val="00C355B0"/>
    <w:rsid w:val="00C413B8"/>
    <w:rsid w:val="00C444A3"/>
    <w:rsid w:val="00C4549A"/>
    <w:rsid w:val="00C51AB6"/>
    <w:rsid w:val="00C53849"/>
    <w:rsid w:val="00C5653B"/>
    <w:rsid w:val="00C567F0"/>
    <w:rsid w:val="00C56F9B"/>
    <w:rsid w:val="00C603F2"/>
    <w:rsid w:val="00C61072"/>
    <w:rsid w:val="00C618F4"/>
    <w:rsid w:val="00C634C1"/>
    <w:rsid w:val="00C668D9"/>
    <w:rsid w:val="00C67387"/>
    <w:rsid w:val="00C7149F"/>
    <w:rsid w:val="00C76DB0"/>
    <w:rsid w:val="00C80CA1"/>
    <w:rsid w:val="00C80E49"/>
    <w:rsid w:val="00C828E6"/>
    <w:rsid w:val="00C85912"/>
    <w:rsid w:val="00C931DC"/>
    <w:rsid w:val="00C94200"/>
    <w:rsid w:val="00C94EED"/>
    <w:rsid w:val="00C96049"/>
    <w:rsid w:val="00CA09C2"/>
    <w:rsid w:val="00CA0DCF"/>
    <w:rsid w:val="00CA23B1"/>
    <w:rsid w:val="00CA477A"/>
    <w:rsid w:val="00CB2463"/>
    <w:rsid w:val="00CB5974"/>
    <w:rsid w:val="00CB5BB4"/>
    <w:rsid w:val="00CB7402"/>
    <w:rsid w:val="00CC1E32"/>
    <w:rsid w:val="00CC1E45"/>
    <w:rsid w:val="00CC384C"/>
    <w:rsid w:val="00CC3941"/>
    <w:rsid w:val="00CC4101"/>
    <w:rsid w:val="00CC77D8"/>
    <w:rsid w:val="00CC7A6B"/>
    <w:rsid w:val="00CD1004"/>
    <w:rsid w:val="00CD2C91"/>
    <w:rsid w:val="00CD32C5"/>
    <w:rsid w:val="00CD67E3"/>
    <w:rsid w:val="00CD7DDA"/>
    <w:rsid w:val="00CE19E1"/>
    <w:rsid w:val="00CE2388"/>
    <w:rsid w:val="00CE256A"/>
    <w:rsid w:val="00CE65E5"/>
    <w:rsid w:val="00CE6931"/>
    <w:rsid w:val="00CE6CB2"/>
    <w:rsid w:val="00CF0446"/>
    <w:rsid w:val="00CF2EB3"/>
    <w:rsid w:val="00CF34AD"/>
    <w:rsid w:val="00CF36A0"/>
    <w:rsid w:val="00CF4CFD"/>
    <w:rsid w:val="00CF60E6"/>
    <w:rsid w:val="00CF6A05"/>
    <w:rsid w:val="00D02F17"/>
    <w:rsid w:val="00D05C91"/>
    <w:rsid w:val="00D103A0"/>
    <w:rsid w:val="00D11F2F"/>
    <w:rsid w:val="00D13F0A"/>
    <w:rsid w:val="00D17BD4"/>
    <w:rsid w:val="00D23D4F"/>
    <w:rsid w:val="00D31737"/>
    <w:rsid w:val="00D32CE2"/>
    <w:rsid w:val="00D33F87"/>
    <w:rsid w:val="00D360B3"/>
    <w:rsid w:val="00D36E9E"/>
    <w:rsid w:val="00D372BE"/>
    <w:rsid w:val="00D4017D"/>
    <w:rsid w:val="00D406DA"/>
    <w:rsid w:val="00D41C9E"/>
    <w:rsid w:val="00D470E7"/>
    <w:rsid w:val="00D518D3"/>
    <w:rsid w:val="00D57FFC"/>
    <w:rsid w:val="00D61D17"/>
    <w:rsid w:val="00D62AFC"/>
    <w:rsid w:val="00D62CF0"/>
    <w:rsid w:val="00D652A8"/>
    <w:rsid w:val="00D678B3"/>
    <w:rsid w:val="00D707EE"/>
    <w:rsid w:val="00D73723"/>
    <w:rsid w:val="00D7780F"/>
    <w:rsid w:val="00D83152"/>
    <w:rsid w:val="00D83624"/>
    <w:rsid w:val="00D83909"/>
    <w:rsid w:val="00D85A60"/>
    <w:rsid w:val="00D8615E"/>
    <w:rsid w:val="00D93F24"/>
    <w:rsid w:val="00D942FB"/>
    <w:rsid w:val="00D95E24"/>
    <w:rsid w:val="00D96C24"/>
    <w:rsid w:val="00D96E68"/>
    <w:rsid w:val="00D976FA"/>
    <w:rsid w:val="00DA039B"/>
    <w:rsid w:val="00DA3B1D"/>
    <w:rsid w:val="00DB0827"/>
    <w:rsid w:val="00DB1BB0"/>
    <w:rsid w:val="00DB26B3"/>
    <w:rsid w:val="00DB31FD"/>
    <w:rsid w:val="00DB55E6"/>
    <w:rsid w:val="00DB69E6"/>
    <w:rsid w:val="00DB7FB9"/>
    <w:rsid w:val="00DC0481"/>
    <w:rsid w:val="00DC0F0C"/>
    <w:rsid w:val="00DC170B"/>
    <w:rsid w:val="00DC580F"/>
    <w:rsid w:val="00DC7093"/>
    <w:rsid w:val="00DD3419"/>
    <w:rsid w:val="00DE05CD"/>
    <w:rsid w:val="00DE18B8"/>
    <w:rsid w:val="00DE2F30"/>
    <w:rsid w:val="00DE3CEE"/>
    <w:rsid w:val="00DE4D87"/>
    <w:rsid w:val="00DF01A6"/>
    <w:rsid w:val="00DF2243"/>
    <w:rsid w:val="00DF4B84"/>
    <w:rsid w:val="00DF5AE0"/>
    <w:rsid w:val="00E003DD"/>
    <w:rsid w:val="00E013C6"/>
    <w:rsid w:val="00E022C7"/>
    <w:rsid w:val="00E05505"/>
    <w:rsid w:val="00E13304"/>
    <w:rsid w:val="00E207C7"/>
    <w:rsid w:val="00E236ED"/>
    <w:rsid w:val="00E24E44"/>
    <w:rsid w:val="00E25DEA"/>
    <w:rsid w:val="00E30A8C"/>
    <w:rsid w:val="00E3228A"/>
    <w:rsid w:val="00E349DA"/>
    <w:rsid w:val="00E36660"/>
    <w:rsid w:val="00E44D9C"/>
    <w:rsid w:val="00E4529D"/>
    <w:rsid w:val="00E4684B"/>
    <w:rsid w:val="00E5655C"/>
    <w:rsid w:val="00E56E67"/>
    <w:rsid w:val="00E57A73"/>
    <w:rsid w:val="00E62EA9"/>
    <w:rsid w:val="00E63193"/>
    <w:rsid w:val="00E65619"/>
    <w:rsid w:val="00E65B54"/>
    <w:rsid w:val="00E65FCF"/>
    <w:rsid w:val="00E705BF"/>
    <w:rsid w:val="00E725F5"/>
    <w:rsid w:val="00E74125"/>
    <w:rsid w:val="00E845B0"/>
    <w:rsid w:val="00E85168"/>
    <w:rsid w:val="00E85EBA"/>
    <w:rsid w:val="00E864CB"/>
    <w:rsid w:val="00E87DFB"/>
    <w:rsid w:val="00E901BF"/>
    <w:rsid w:val="00E9278C"/>
    <w:rsid w:val="00E93535"/>
    <w:rsid w:val="00E93E8A"/>
    <w:rsid w:val="00E95161"/>
    <w:rsid w:val="00EA19E5"/>
    <w:rsid w:val="00EA2F72"/>
    <w:rsid w:val="00EA7B21"/>
    <w:rsid w:val="00EB45BB"/>
    <w:rsid w:val="00EB5FBC"/>
    <w:rsid w:val="00EB7B40"/>
    <w:rsid w:val="00EC202B"/>
    <w:rsid w:val="00EC2439"/>
    <w:rsid w:val="00EC2B16"/>
    <w:rsid w:val="00EC42F9"/>
    <w:rsid w:val="00ED0392"/>
    <w:rsid w:val="00ED6E1C"/>
    <w:rsid w:val="00EF19C0"/>
    <w:rsid w:val="00EF407B"/>
    <w:rsid w:val="00EF7B1B"/>
    <w:rsid w:val="00F00347"/>
    <w:rsid w:val="00F0318D"/>
    <w:rsid w:val="00F07D31"/>
    <w:rsid w:val="00F11408"/>
    <w:rsid w:val="00F11B4F"/>
    <w:rsid w:val="00F1288A"/>
    <w:rsid w:val="00F12CDA"/>
    <w:rsid w:val="00F131ED"/>
    <w:rsid w:val="00F14EC7"/>
    <w:rsid w:val="00F158BD"/>
    <w:rsid w:val="00F21C49"/>
    <w:rsid w:val="00F245DF"/>
    <w:rsid w:val="00F3170E"/>
    <w:rsid w:val="00F32C5F"/>
    <w:rsid w:val="00F350CD"/>
    <w:rsid w:val="00F40BB1"/>
    <w:rsid w:val="00F415A9"/>
    <w:rsid w:val="00F44203"/>
    <w:rsid w:val="00F44B81"/>
    <w:rsid w:val="00F4789F"/>
    <w:rsid w:val="00F536CE"/>
    <w:rsid w:val="00F54D32"/>
    <w:rsid w:val="00F55F89"/>
    <w:rsid w:val="00F60FD0"/>
    <w:rsid w:val="00F62E3A"/>
    <w:rsid w:val="00F6325F"/>
    <w:rsid w:val="00F679FF"/>
    <w:rsid w:val="00F73812"/>
    <w:rsid w:val="00F7438D"/>
    <w:rsid w:val="00F74453"/>
    <w:rsid w:val="00F74779"/>
    <w:rsid w:val="00F752F9"/>
    <w:rsid w:val="00F83B2C"/>
    <w:rsid w:val="00F847C7"/>
    <w:rsid w:val="00F87D92"/>
    <w:rsid w:val="00F921E3"/>
    <w:rsid w:val="00F92987"/>
    <w:rsid w:val="00FA1CAB"/>
    <w:rsid w:val="00FB087B"/>
    <w:rsid w:val="00FB3BB0"/>
    <w:rsid w:val="00FB48F5"/>
    <w:rsid w:val="00FC0A0F"/>
    <w:rsid w:val="00FC16AE"/>
    <w:rsid w:val="00FC26A3"/>
    <w:rsid w:val="00FC292C"/>
    <w:rsid w:val="00FC645E"/>
    <w:rsid w:val="00FC7116"/>
    <w:rsid w:val="00FD109F"/>
    <w:rsid w:val="00FD1EAC"/>
    <w:rsid w:val="00FD3A2B"/>
    <w:rsid w:val="00FD3DA5"/>
    <w:rsid w:val="00FD45E3"/>
    <w:rsid w:val="00FD51BB"/>
    <w:rsid w:val="00FD6481"/>
    <w:rsid w:val="00FD7463"/>
    <w:rsid w:val="00FE1C48"/>
    <w:rsid w:val="00FE50E9"/>
    <w:rsid w:val="00FE5DE9"/>
    <w:rsid w:val="00FE7E3D"/>
    <w:rsid w:val="00FF2BD6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3AE731"/>
  <w15:chartTrackingRefBased/>
  <w15:docId w15:val="{BCB0D2BC-2E3B-45C4-8920-C05F700D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974"/>
    <w:rPr>
      <w:rFonts w:ascii="Georgia" w:hAnsi="Georgia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129E3"/>
    <w:pPr>
      <w:jc w:val="center"/>
    </w:pPr>
    <w:rPr>
      <w:rFonts w:ascii="Times New Roman" w:hAnsi="Times New Roman"/>
      <w:b/>
      <w:snapToGrid/>
      <w:szCs w:val="20"/>
    </w:rPr>
  </w:style>
  <w:style w:type="paragraph" w:styleId="Header">
    <w:name w:val="header"/>
    <w:basedOn w:val="Normal"/>
    <w:link w:val="HeaderChar"/>
    <w:uiPriority w:val="99"/>
    <w:rsid w:val="0050542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05424"/>
  </w:style>
  <w:style w:type="paragraph" w:styleId="BalloonText">
    <w:name w:val="Balloon Text"/>
    <w:basedOn w:val="Normal"/>
    <w:semiHidden/>
    <w:rsid w:val="0004227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E378F"/>
    <w:pPr>
      <w:jc w:val="both"/>
    </w:pPr>
    <w:rPr>
      <w:rFonts w:ascii="Times New Roman" w:hAnsi="Times New Roman"/>
      <w:snapToGrid/>
      <w:sz w:val="22"/>
      <w:szCs w:val="20"/>
    </w:rPr>
  </w:style>
  <w:style w:type="paragraph" w:styleId="BodyText3">
    <w:name w:val="Body Text 3"/>
    <w:basedOn w:val="Normal"/>
    <w:rsid w:val="002E378F"/>
    <w:pPr>
      <w:jc w:val="both"/>
    </w:pPr>
    <w:rPr>
      <w:rFonts w:ascii="Times New Roman" w:hAnsi="Times New Roman"/>
      <w:snapToGrid/>
      <w:szCs w:val="20"/>
    </w:rPr>
  </w:style>
  <w:style w:type="paragraph" w:styleId="Footer">
    <w:name w:val="footer"/>
    <w:basedOn w:val="Normal"/>
    <w:rsid w:val="002E378F"/>
    <w:pPr>
      <w:tabs>
        <w:tab w:val="center" w:pos="4536"/>
        <w:tab w:val="right" w:pos="9072"/>
      </w:tabs>
    </w:pPr>
  </w:style>
  <w:style w:type="paragraph" w:customStyle="1" w:styleId="T-98-2">
    <w:name w:val="T-9/8-2"/>
    <w:basedOn w:val="Normal"/>
    <w:rsid w:val="002C7391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napToGrid/>
      <w:sz w:val="19"/>
      <w:szCs w:val="19"/>
    </w:rPr>
  </w:style>
  <w:style w:type="paragraph" w:customStyle="1" w:styleId="Char">
    <w:name w:val="Char"/>
    <w:basedOn w:val="Normal"/>
    <w:rsid w:val="00C94EED"/>
    <w:pPr>
      <w:spacing w:after="160" w:line="240" w:lineRule="exact"/>
    </w:pPr>
    <w:rPr>
      <w:rFonts w:ascii="Tahoma" w:hAnsi="Tahoma"/>
      <w:snapToGrid/>
      <w:sz w:val="20"/>
      <w:szCs w:val="20"/>
      <w:lang w:val="en-US" w:eastAsia="en-US"/>
    </w:rPr>
  </w:style>
  <w:style w:type="character" w:customStyle="1" w:styleId="BodyTextChar">
    <w:name w:val="Body Text Char"/>
    <w:link w:val="BodyText"/>
    <w:rsid w:val="000376E5"/>
    <w:rPr>
      <w:b/>
      <w:sz w:val="24"/>
    </w:rPr>
  </w:style>
  <w:style w:type="paragraph" w:customStyle="1" w:styleId="t-9-8">
    <w:name w:val="t-9-8"/>
    <w:basedOn w:val="Normal"/>
    <w:rsid w:val="00576D5E"/>
    <w:pPr>
      <w:spacing w:before="100" w:beforeAutospacing="1" w:after="100" w:afterAutospacing="1"/>
    </w:pPr>
    <w:rPr>
      <w:rFonts w:ascii="Times New Roman" w:hAnsi="Times New Roman"/>
      <w:snapToGrid/>
    </w:rPr>
  </w:style>
  <w:style w:type="paragraph" w:styleId="ListParagraph">
    <w:name w:val="List Paragraph"/>
    <w:basedOn w:val="Normal"/>
    <w:uiPriority w:val="34"/>
    <w:qFormat/>
    <w:rsid w:val="00CD7DDA"/>
    <w:pPr>
      <w:ind w:left="708"/>
    </w:pPr>
    <w:rPr>
      <w:rFonts w:ascii="Times New Roman" w:hAnsi="Times New Roman"/>
      <w:snapToGrid/>
    </w:rPr>
  </w:style>
  <w:style w:type="paragraph" w:styleId="NoSpacing">
    <w:name w:val="No Spacing"/>
    <w:link w:val="NoSpacingChar"/>
    <w:uiPriority w:val="1"/>
    <w:qFormat/>
    <w:rsid w:val="00A356F0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A356F0"/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A356F0"/>
    <w:pPr>
      <w:jc w:val="center"/>
    </w:pPr>
    <w:rPr>
      <w:rFonts w:ascii="Times New Roman" w:eastAsia="Calibri" w:hAnsi="Times New Roman"/>
      <w:b/>
      <w:bCs/>
      <w:snapToGrid/>
    </w:rPr>
  </w:style>
  <w:style w:type="character" w:customStyle="1" w:styleId="TitleChar">
    <w:name w:val="Title Char"/>
    <w:link w:val="Title"/>
    <w:rsid w:val="00A356F0"/>
    <w:rPr>
      <w:rFonts w:eastAsia="Calibri"/>
      <w:b/>
      <w:bCs/>
      <w:sz w:val="24"/>
      <w:szCs w:val="24"/>
    </w:rPr>
  </w:style>
  <w:style w:type="character" w:customStyle="1" w:styleId="HeaderChar">
    <w:name w:val="Header Char"/>
    <w:link w:val="Header"/>
    <w:uiPriority w:val="99"/>
    <w:rsid w:val="00C11F16"/>
    <w:rPr>
      <w:rFonts w:ascii="Georgia" w:hAnsi="Georgia"/>
      <w:snapToGrid w:val="0"/>
      <w:sz w:val="24"/>
      <w:szCs w:val="24"/>
    </w:rPr>
  </w:style>
  <w:style w:type="character" w:styleId="CommentReference">
    <w:name w:val="annotation reference"/>
    <w:rsid w:val="00F478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789F"/>
    <w:rPr>
      <w:sz w:val="20"/>
      <w:szCs w:val="20"/>
    </w:rPr>
  </w:style>
  <w:style w:type="character" w:customStyle="1" w:styleId="CommentTextChar">
    <w:name w:val="Comment Text Char"/>
    <w:link w:val="CommentText"/>
    <w:rsid w:val="00F4789F"/>
    <w:rPr>
      <w:rFonts w:ascii="Georgia" w:hAnsi="Georgi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F4789F"/>
    <w:rPr>
      <w:b/>
      <w:bCs/>
    </w:rPr>
  </w:style>
  <w:style w:type="character" w:customStyle="1" w:styleId="CommentSubjectChar">
    <w:name w:val="Comment Subject Char"/>
    <w:link w:val="CommentSubject"/>
    <w:rsid w:val="00F4789F"/>
    <w:rPr>
      <w:rFonts w:ascii="Georgia" w:hAnsi="Georgia"/>
      <w:b/>
      <w:bCs/>
      <w:snapToGrid w:val="0"/>
    </w:rPr>
  </w:style>
  <w:style w:type="paragraph" w:styleId="Revision">
    <w:name w:val="Revision"/>
    <w:hidden/>
    <w:uiPriority w:val="99"/>
    <w:semiHidden/>
    <w:rsid w:val="009D74C7"/>
    <w:rPr>
      <w:rFonts w:ascii="Georgia" w:hAnsi="Georgia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30899EA030546A96F777D3C5ADFDE" ma:contentTypeVersion="15" ma:contentTypeDescription="Create a new document." ma:contentTypeScope="" ma:versionID="7a379a737cf3307399a7c9b0af0dd834">
  <xsd:schema xmlns:xsd="http://www.w3.org/2001/XMLSchema" xmlns:xs="http://www.w3.org/2001/XMLSchema" xmlns:p="http://schemas.microsoft.com/office/2006/metadata/properties" xmlns:ns3="b74e74ae-3f7a-4602-a112-668326c4261a" xmlns:ns4="bfd9f4a7-8842-4f05-91d6-ef8e17559241" targetNamespace="http://schemas.microsoft.com/office/2006/metadata/properties" ma:root="true" ma:fieldsID="bd21adeea2a2ef4922558607a992c8d5" ns3:_="" ns4:_="">
    <xsd:import namespace="b74e74ae-3f7a-4602-a112-668326c4261a"/>
    <xsd:import namespace="bfd9f4a7-8842-4f05-91d6-ef8e175592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_activity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e74ae-3f7a-4602-a112-668326c42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9f4a7-8842-4f05-91d6-ef8e17559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d9f4a7-8842-4f05-91d6-ef8e1755924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CC891-5E8E-4EF9-982C-F08E4C8B0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CF935-037A-4C2D-BA0C-795024E68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40D202-57FE-4590-B07C-AF51CCDB0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e74ae-3f7a-4602-a112-668326c4261a"/>
    <ds:schemaRef ds:uri="bfd9f4a7-8842-4f05-91d6-ef8e17559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EC4855-942C-4867-A117-0142393BC85E}">
  <ds:schemaRefs>
    <ds:schemaRef ds:uri="http://schemas.microsoft.com/office/2006/documentManagement/types"/>
    <ds:schemaRef ds:uri="bfd9f4a7-8842-4f05-91d6-ef8e17559241"/>
    <ds:schemaRef ds:uri="http://purl.org/dc/elements/1.1/"/>
    <ds:schemaRef ds:uri="http://schemas.openxmlformats.org/package/2006/metadata/core-properties"/>
    <ds:schemaRef ds:uri="b74e74ae-3f7a-4602-a112-668326c4261a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81D025C-A822-40CC-883C-FDFEE212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 mišljenja</vt:lpstr>
      <vt:lpstr>Prijedlog mišljenja</vt:lpstr>
    </vt:vector>
  </TitlesOfParts>
  <Company>MRSS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mišljenja</dc:title>
  <dc:subject/>
  <dc:creator>Ljerka Pezer</dc:creator>
  <cp:keywords/>
  <cp:lastModifiedBy>Marina Tatalović</cp:lastModifiedBy>
  <cp:revision>7</cp:revision>
  <cp:lastPrinted>2023-07-12T06:20:00Z</cp:lastPrinted>
  <dcterms:created xsi:type="dcterms:W3CDTF">2024-07-02T13:58:00Z</dcterms:created>
  <dcterms:modified xsi:type="dcterms:W3CDTF">2024-07-04T11:29:00Z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pisnik">
    <vt:lpwstr>50301 - Tajništvo Vlade Republike Hrvatske</vt:lpwstr>
  </property>
  <property fmtid="{D5CDD505-2E9C-101B-9397-08002B2CF9AE}" pid="3" name="TipDokumenta">
    <vt:lpwstr>Prijedlog</vt:lpwstr>
  </property>
  <property fmtid="{D5CDD505-2E9C-101B-9397-08002B2CF9AE}" pid="4" name="Dostupnost">
    <vt:lpwstr>Službeni dokument</vt:lpwstr>
  </property>
  <property fmtid="{D5CDD505-2E9C-101B-9397-08002B2CF9AE}" pid="5" name="Objava">
    <vt:lpwstr>Zagreb: Vlada Republike Hrvatske, 2016</vt:lpwstr>
  </property>
  <property fmtid="{D5CDD505-2E9C-101B-9397-08002B2CF9AE}" pid="6" name="Jezik">
    <vt:lpwstr>Hrvatski jezik</vt:lpwstr>
  </property>
  <property fmtid="{D5CDD505-2E9C-101B-9397-08002B2CF9AE}" pid="7" name="Stvaratelj">
    <vt:lpwstr/>
  </property>
  <property fmtid="{D5CDD505-2E9C-101B-9397-08002B2CF9AE}" pid="8" name="DocManaged">
    <vt:lpwstr/>
  </property>
  <property fmtid="{D5CDD505-2E9C-101B-9397-08002B2CF9AE}" pid="9" name="#Signed">
    <vt:lpwstr/>
  </property>
  <property fmtid="{D5CDD505-2E9C-101B-9397-08002B2CF9AE}" pid="10" name="SecLevel">
    <vt:lpwstr/>
  </property>
  <property fmtid="{D5CDD505-2E9C-101B-9397-08002B2CF9AE}" pid="11" name="#Signer">
    <vt:lpwstr/>
  </property>
  <property fmtid="{D5CDD505-2E9C-101B-9397-08002B2CF9AE}" pid="12" name="NazivAkta">
    <vt:lpwstr/>
  </property>
  <property fmtid="{D5CDD505-2E9C-101B-9397-08002B2CF9AE}" pid="13" name="DatumAkta">
    <vt:lpwstr/>
  </property>
  <property fmtid="{D5CDD505-2E9C-101B-9397-08002B2CF9AE}" pid="14" name="Klasa">
    <vt:lpwstr/>
  </property>
  <property fmtid="{D5CDD505-2E9C-101B-9397-08002B2CF9AE}" pid="15" name="Urbroj">
    <vt:lpwstr/>
  </property>
  <property fmtid="{D5CDD505-2E9C-101B-9397-08002B2CF9AE}" pid="16" name="NazivPredmeta">
    <vt:lpwstr/>
  </property>
  <property fmtid="{D5CDD505-2E9C-101B-9397-08002B2CF9AE}" pid="17" name="Potpisnik">
    <vt:lpwstr/>
  </property>
  <property fmtid="{D5CDD505-2E9C-101B-9397-08002B2CF9AE}" pid="18" name="#SignDate">
    <vt:lpwstr/>
  </property>
  <property fmtid="{D5CDD505-2E9C-101B-9397-08002B2CF9AE}" pid="19" name="Order">
    <vt:lpwstr>300.000000000000</vt:lpwstr>
  </property>
  <property fmtid="{D5CDD505-2E9C-101B-9397-08002B2CF9AE}" pid="20" name="VRHNovo">
    <vt:lpwstr>0</vt:lpwstr>
  </property>
  <property fmtid="{D5CDD505-2E9C-101B-9397-08002B2CF9AE}" pid="21" name="Classification">
    <vt:lpwstr/>
  </property>
  <property fmtid="{D5CDD505-2E9C-101B-9397-08002B2CF9AE}" pid="22" name="NNTitle">
    <vt:lpwstr/>
  </property>
  <property fmtid="{D5CDD505-2E9C-101B-9397-08002B2CF9AE}" pid="23" name="NormativeActivity">
    <vt:lpwstr>Ne</vt:lpwstr>
  </property>
  <property fmtid="{D5CDD505-2E9C-101B-9397-08002B2CF9AE}" pid="24" name="WorkingProcedure">
    <vt:lpwstr>;#Sjednica Vlade;#</vt:lpwstr>
  </property>
  <property fmtid="{D5CDD505-2E9C-101B-9397-08002B2CF9AE}" pid="25" name="CeasesBeingValidAct">
    <vt:lpwstr/>
  </property>
  <property fmtid="{D5CDD505-2E9C-101B-9397-08002B2CF9AE}" pid="26" name="WithdrawnAct">
    <vt:lpwstr>Ne</vt:lpwstr>
  </property>
  <property fmtid="{D5CDD505-2E9C-101B-9397-08002B2CF9AE}" pid="27" name="NNNumber">
    <vt:lpwstr/>
  </property>
  <property fmtid="{D5CDD505-2E9C-101B-9397-08002B2CF9AE}" pid="28" name="NNLink">
    <vt:lpwstr/>
  </property>
  <property fmtid="{D5CDD505-2E9C-101B-9397-08002B2CF9AE}" pid="29" name="EUCompatibility">
    <vt:lpwstr>Ne</vt:lpwstr>
  </property>
  <property fmtid="{D5CDD505-2E9C-101B-9397-08002B2CF9AE}" pid="30" name="ArchiveNumber">
    <vt:lpwstr/>
  </property>
  <property fmtid="{D5CDD505-2E9C-101B-9397-08002B2CF9AE}" pid="31" name="Odrediste">
    <vt:lpwstr>– Nije odabrano –</vt:lpwstr>
  </property>
  <property fmtid="{D5CDD505-2E9C-101B-9397-08002B2CF9AE}" pid="32" name="GovernmentLegalProposalStatusInParlament">
    <vt:lpwstr>– Nije odabran –</vt:lpwstr>
  </property>
  <property fmtid="{D5CDD505-2E9C-101B-9397-08002B2CF9AE}" pid="33" name="DokumentDonesen">
    <vt:lpwstr/>
  </property>
  <property fmtid="{D5CDD505-2E9C-101B-9397-08002B2CF9AE}" pid="34" name="CeasesBeingValid">
    <vt:lpwstr>Ne</vt:lpwstr>
  </property>
  <property fmtid="{D5CDD505-2E9C-101B-9397-08002B2CF9AE}" pid="35" name="KeyWords">
    <vt:lpwstr/>
  </property>
  <property fmtid="{D5CDD505-2E9C-101B-9397-08002B2CF9AE}" pid="36" name="_dlc_DocId">
    <vt:lpwstr>AZJMDCZ6QSYZ-1849078857-13362</vt:lpwstr>
  </property>
  <property fmtid="{D5CDD505-2E9C-101B-9397-08002B2CF9AE}" pid="37" name="_dlc_DocIdItemGuid">
    <vt:lpwstr>d86b59c6-ddc5-440b-a05a-5a40d5ff23e1</vt:lpwstr>
  </property>
  <property fmtid="{D5CDD505-2E9C-101B-9397-08002B2CF9AE}" pid="38" name="_dlc_DocIdUrl">
    <vt:lpwstr>https://ekoordinacije.vlada.hr/koordinacija-gospodarstvo/_layouts/15/DocIdRedir.aspx?ID=AZJMDCZ6QSYZ-1849078857-13362, AZJMDCZ6QSYZ-1849078857-13362</vt:lpwstr>
  </property>
  <property fmtid="{D5CDD505-2E9C-101B-9397-08002B2CF9AE}" pid="39" name="ContentTypeId">
    <vt:lpwstr>0x010100C4330899EA030546A96F777D3C5ADFDE</vt:lpwstr>
  </property>
</Properties>
</file>