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EBEFB" w14:textId="77777777" w:rsidR="008F0628" w:rsidRPr="00093C4D" w:rsidRDefault="008F0628" w:rsidP="00633B21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7FE16BA3" w14:textId="77777777" w:rsidR="00093C4D" w:rsidRDefault="00093C4D" w:rsidP="00510E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B3EDC" w14:textId="77777777" w:rsidR="00093C4D" w:rsidRPr="00C05854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2CD72E1A" w14:textId="77777777" w:rsidR="00093C4D" w:rsidRPr="00C05854" w:rsidRDefault="00093C4D" w:rsidP="00093C4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85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66CFA72" wp14:editId="4DD0EA63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6D6A" w14:textId="77777777" w:rsidR="00093C4D" w:rsidRPr="00C05854" w:rsidRDefault="00093C4D" w:rsidP="00093C4D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C0585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4F4270C5" w14:textId="3E985C4F" w:rsidR="00093C4D" w:rsidRPr="00C05854" w:rsidRDefault="00093C4D" w:rsidP="00093C4D">
      <w:pPr>
        <w:tabs>
          <w:tab w:val="right" w:pos="9070"/>
        </w:tabs>
        <w:spacing w:after="2400"/>
        <w:rPr>
          <w:rFonts w:ascii="Times New Roman" w:hAnsi="Times New Roman" w:cs="Times New Roman"/>
          <w:b/>
          <w:sz w:val="24"/>
          <w:szCs w:val="24"/>
        </w:rPr>
      </w:pPr>
      <w:r w:rsidRPr="00C05854">
        <w:rPr>
          <w:rFonts w:ascii="Times New Roman" w:hAnsi="Times New Roman" w:cs="Times New Roman"/>
          <w:b/>
          <w:sz w:val="24"/>
          <w:szCs w:val="24"/>
        </w:rPr>
        <w:tab/>
      </w:r>
      <w:r w:rsidRPr="00C05854">
        <w:rPr>
          <w:rFonts w:ascii="Times New Roman" w:hAnsi="Times New Roman" w:cs="Times New Roman"/>
          <w:sz w:val="24"/>
          <w:szCs w:val="24"/>
        </w:rPr>
        <w:t xml:space="preserve">Zagreb,  </w:t>
      </w:r>
      <w:r w:rsidR="00962EC5">
        <w:rPr>
          <w:rFonts w:ascii="Times New Roman" w:hAnsi="Times New Roman" w:cs="Times New Roman"/>
          <w:sz w:val="24"/>
          <w:szCs w:val="24"/>
        </w:rPr>
        <w:t>1</w:t>
      </w:r>
      <w:r w:rsidR="00077F18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1F7482">
        <w:rPr>
          <w:rFonts w:ascii="Times New Roman" w:hAnsi="Times New Roman" w:cs="Times New Roman"/>
          <w:sz w:val="24"/>
          <w:szCs w:val="24"/>
        </w:rPr>
        <w:t xml:space="preserve">. </w:t>
      </w:r>
      <w:r w:rsidR="001A2E89">
        <w:rPr>
          <w:rFonts w:ascii="Times New Roman" w:hAnsi="Times New Roman" w:cs="Times New Roman"/>
          <w:sz w:val="24"/>
          <w:szCs w:val="24"/>
        </w:rPr>
        <w:t>srpnja</w:t>
      </w:r>
      <w:r w:rsidR="003E2F43">
        <w:rPr>
          <w:rFonts w:ascii="Times New Roman" w:hAnsi="Times New Roman" w:cs="Times New Roman"/>
          <w:sz w:val="24"/>
          <w:szCs w:val="24"/>
        </w:rPr>
        <w:t xml:space="preserve"> </w:t>
      </w:r>
      <w:r w:rsidR="001A2E89">
        <w:rPr>
          <w:rFonts w:ascii="Times New Roman" w:hAnsi="Times New Roman" w:cs="Times New Roman"/>
          <w:sz w:val="24"/>
          <w:szCs w:val="24"/>
        </w:rPr>
        <w:t>2024</w:t>
      </w:r>
      <w:r w:rsidRPr="00C05854">
        <w:rPr>
          <w:rFonts w:ascii="Times New Roman" w:hAnsi="Times New Roman" w:cs="Times New Roman"/>
          <w:sz w:val="24"/>
          <w:szCs w:val="24"/>
        </w:rPr>
        <w:t>.</w:t>
      </w:r>
    </w:p>
    <w:p w14:paraId="1CFEA8BD" w14:textId="473D2C62" w:rsidR="00093C4D" w:rsidRPr="00C05854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6829"/>
      </w:tblGrid>
      <w:tr w:rsidR="00B3504D" w14:paraId="1D6CBE33" w14:textId="77777777" w:rsidTr="00B3504D">
        <w:tc>
          <w:tcPr>
            <w:tcW w:w="2385" w:type="dxa"/>
          </w:tcPr>
          <w:p w14:paraId="04818782" w14:textId="01554997" w:rsidR="00B3504D" w:rsidRDefault="00B3504D" w:rsidP="00093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854">
              <w:rPr>
                <w:rFonts w:ascii="Times New Roman" w:hAnsi="Times New Roman" w:cs="Times New Roman"/>
                <w:b/>
                <w:sz w:val="24"/>
                <w:szCs w:val="24"/>
              </w:rPr>
              <w:t>PREDLAGATELJ:</w:t>
            </w:r>
          </w:p>
        </w:tc>
        <w:tc>
          <w:tcPr>
            <w:tcW w:w="6829" w:type="dxa"/>
          </w:tcPr>
          <w:p w14:paraId="7838283E" w14:textId="5F24A15F" w:rsidR="00B3504D" w:rsidRDefault="00B3504D" w:rsidP="00093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854">
              <w:rPr>
                <w:rFonts w:ascii="Times New Roman" w:hAnsi="Times New Roman" w:cs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gospodarstva</w:t>
            </w:r>
          </w:p>
        </w:tc>
      </w:tr>
    </w:tbl>
    <w:p w14:paraId="2FCD3342" w14:textId="77777777" w:rsidR="00B3504D" w:rsidRPr="00C05854" w:rsidRDefault="00B3504D" w:rsidP="00093C4D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2F66B469" w14:textId="77777777" w:rsidR="00093C4D" w:rsidRDefault="00093C4D" w:rsidP="00B3504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799"/>
      </w:tblGrid>
      <w:tr w:rsidR="00B3504D" w14:paraId="3314711F" w14:textId="77777777" w:rsidTr="002E78D1">
        <w:tc>
          <w:tcPr>
            <w:tcW w:w="2405" w:type="dxa"/>
          </w:tcPr>
          <w:p w14:paraId="409EFAD3" w14:textId="26EF8962" w:rsidR="00B3504D" w:rsidRDefault="00B3504D" w:rsidP="00B3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8A4">
              <w:rPr>
                <w:rFonts w:ascii="Times New Roman" w:hAnsi="Times New Roman" w:cs="Times New Roman"/>
                <w:b/>
                <w:sz w:val="24"/>
                <w:szCs w:val="24"/>
              </w:rPr>
              <w:t>PREDMET:</w:t>
            </w:r>
          </w:p>
        </w:tc>
        <w:tc>
          <w:tcPr>
            <w:tcW w:w="6799" w:type="dxa"/>
          </w:tcPr>
          <w:p w14:paraId="2E093A75" w14:textId="40813D04" w:rsidR="00B3504D" w:rsidRPr="00B3504D" w:rsidRDefault="00B3504D" w:rsidP="003B6E05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8A4">
              <w:rPr>
                <w:rFonts w:ascii="Times New Roman" w:hAnsi="Times New Roman" w:cs="Times New Roman"/>
                <w:sz w:val="24"/>
                <w:szCs w:val="24"/>
              </w:rPr>
              <w:t>Prijedlog odluke o davanju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prethodne</w:t>
            </w:r>
            <w:r w:rsidRPr="007228A4">
              <w:rPr>
                <w:rFonts w:ascii="Times New Roman" w:hAnsi="Times New Roman" w:cs="Times New Roman"/>
                <w:sz w:val="24"/>
                <w:szCs w:val="24"/>
              </w:rPr>
              <w:t xml:space="preserve"> suglasnosti </w:t>
            </w:r>
            <w:r w:rsidRPr="00AB760D">
              <w:rPr>
                <w:rFonts w:ascii="Times New Roman" w:hAnsi="Times New Roman" w:cs="Times New Roman"/>
                <w:sz w:val="24"/>
                <w:szCs w:val="24"/>
              </w:rPr>
              <w:t>za sklapanje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60D">
              <w:rPr>
                <w:rFonts w:ascii="Times New Roman" w:hAnsi="Times New Roman" w:cs="Times New Roman"/>
                <w:sz w:val="24"/>
                <w:szCs w:val="24"/>
              </w:rPr>
              <w:t>Ugovora o zajmu između Hrvatske elektroprivrede d.d. i Europske banke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AB760D">
              <w:rPr>
                <w:rFonts w:ascii="Times New Roman" w:hAnsi="Times New Roman" w:cs="Times New Roman"/>
                <w:sz w:val="24"/>
                <w:szCs w:val="24"/>
              </w:rPr>
              <w:t xml:space="preserve"> obnovu i razvoj z</w:t>
            </w:r>
            <w:r w:rsidR="003B6E0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AB760D">
              <w:rPr>
                <w:rFonts w:ascii="Times New Roman" w:hAnsi="Times New Roman" w:cs="Times New Roman"/>
                <w:sz w:val="24"/>
                <w:szCs w:val="24"/>
              </w:rPr>
              <w:t>HEP</w:t>
            </w:r>
            <w:r w:rsidR="0017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60D">
              <w:rPr>
                <w:rFonts w:ascii="Times New Roman" w:hAnsi="Times New Roman" w:cs="Times New Roman"/>
                <w:sz w:val="24"/>
                <w:szCs w:val="24"/>
              </w:rPr>
              <w:t>GoGreen</w:t>
            </w:r>
            <w:proofErr w:type="spellEnd"/>
            <w:r w:rsidR="003B6E05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</w:p>
        </w:tc>
      </w:tr>
    </w:tbl>
    <w:p w14:paraId="654B8318" w14:textId="221C3F83" w:rsidR="00B3504D" w:rsidRPr="00C05854" w:rsidRDefault="002E78D1" w:rsidP="00B350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5CCDE276" w14:textId="6B0B0606" w:rsidR="00B3504D" w:rsidRPr="00C05854" w:rsidRDefault="00215CB1" w:rsidP="00B3504D">
      <w:pPr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2EC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1223FC3C" w14:textId="64F2E46A" w:rsidR="00093C4D" w:rsidRPr="00C05854" w:rsidRDefault="00093C4D" w:rsidP="00962EC5">
      <w:pPr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904658" w14:textId="77777777" w:rsidR="00093C4D" w:rsidRPr="00C05854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7EE74873" w14:textId="77777777" w:rsidR="00093C4D" w:rsidRPr="00C05854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09D3639C" w14:textId="77777777" w:rsidR="00093C4D" w:rsidRPr="00C05854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0DA106A8" w14:textId="77777777" w:rsidR="00093C4D" w:rsidRPr="00C05854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75890A3C" w14:textId="77777777" w:rsidR="00093C4D" w:rsidRPr="00C05854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255A8A46" w14:textId="77777777" w:rsidR="00093C4D" w:rsidRPr="00C05854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1D775741" w14:textId="77777777" w:rsidR="00093C4D" w:rsidRPr="00C05854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065B1875" w14:textId="77777777" w:rsidR="00EB7E45" w:rsidRDefault="00EB7E45" w:rsidP="00510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6FE19" w14:textId="77777777" w:rsidR="00FF1A05" w:rsidRDefault="00FF1A05" w:rsidP="00510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56075" w14:textId="77777777" w:rsidR="00A977E1" w:rsidRDefault="00A977E1" w:rsidP="00510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29A420" w14:textId="77777777" w:rsidR="00962EC5" w:rsidRPr="00407332" w:rsidRDefault="00962EC5" w:rsidP="00962EC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407332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14:paraId="21024737" w14:textId="597862DD" w:rsidR="00A977E1" w:rsidRPr="00962EC5" w:rsidRDefault="00962EC5" w:rsidP="00962EC5">
      <w:pPr>
        <w:jc w:val="center"/>
        <w:rPr>
          <w:rFonts w:ascii="Times New Roman" w:hAnsi="Times New Roman" w:cs="Times New Roman"/>
          <w:sz w:val="20"/>
          <w:szCs w:val="20"/>
        </w:rPr>
      </w:pPr>
      <w:r w:rsidRPr="00407332">
        <w:rPr>
          <w:rFonts w:ascii="Times New Roman" w:hAnsi="Times New Roman" w:cs="Times New Roman"/>
          <w:sz w:val="20"/>
          <w:szCs w:val="20"/>
        </w:rPr>
        <w:t>Banski dvori | Trg Sv. Marka 2  | 10000 Zagreb | tel. 01 4569 222 | vlada.gov.hr</w:t>
      </w:r>
    </w:p>
    <w:p w14:paraId="6F72D33B" w14:textId="77777777" w:rsidR="001F7482" w:rsidRPr="001F7482" w:rsidRDefault="001F7482" w:rsidP="001F74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7482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231E7EDD" w14:textId="77777777" w:rsidR="001F7482" w:rsidRDefault="001F7482" w:rsidP="00510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5A4A6" w14:textId="77777777" w:rsidR="00510E9A" w:rsidRPr="00093C4D" w:rsidRDefault="00510E9A" w:rsidP="00510E9A">
      <w:pPr>
        <w:jc w:val="both"/>
        <w:rPr>
          <w:rFonts w:ascii="Times New Roman" w:hAnsi="Times New Roman" w:cs="Times New Roman"/>
          <w:sz w:val="24"/>
          <w:szCs w:val="24"/>
        </w:rPr>
      </w:pPr>
      <w:r w:rsidRPr="00FF1A0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6D405A" w:rsidRPr="00FF1A05">
        <w:rPr>
          <w:rFonts w:ascii="Times New Roman" w:hAnsi="Times New Roman" w:cs="Times New Roman"/>
          <w:sz w:val="24"/>
          <w:szCs w:val="24"/>
        </w:rPr>
        <w:t>112</w:t>
      </w:r>
      <w:r w:rsidRPr="00FF1A05">
        <w:rPr>
          <w:rFonts w:ascii="Times New Roman" w:hAnsi="Times New Roman" w:cs="Times New Roman"/>
          <w:sz w:val="24"/>
          <w:szCs w:val="24"/>
        </w:rPr>
        <w:t>.</w:t>
      </w:r>
      <w:r w:rsidR="006D405A" w:rsidRPr="00FF1A05">
        <w:rPr>
          <w:rFonts w:ascii="Times New Roman" w:hAnsi="Times New Roman" w:cs="Times New Roman"/>
          <w:sz w:val="24"/>
          <w:szCs w:val="24"/>
        </w:rPr>
        <w:t xml:space="preserve"> i 117.</w:t>
      </w:r>
      <w:r w:rsidRPr="00FF1A05">
        <w:rPr>
          <w:rFonts w:ascii="Times New Roman" w:hAnsi="Times New Roman" w:cs="Times New Roman"/>
          <w:sz w:val="24"/>
          <w:szCs w:val="24"/>
        </w:rPr>
        <w:t xml:space="preserve"> Zakona o proračunu („Narodne novine“, broj </w:t>
      </w:r>
      <w:r w:rsidR="006D405A" w:rsidRPr="00FF1A05">
        <w:rPr>
          <w:rFonts w:ascii="Times New Roman" w:hAnsi="Times New Roman" w:cs="Times New Roman"/>
          <w:sz w:val="24"/>
          <w:szCs w:val="24"/>
        </w:rPr>
        <w:t>144/21</w:t>
      </w:r>
      <w:r w:rsidR="0012752F" w:rsidRPr="00FF1A05">
        <w:rPr>
          <w:rFonts w:ascii="Times New Roman" w:hAnsi="Times New Roman" w:cs="Times New Roman"/>
          <w:sz w:val="24"/>
          <w:szCs w:val="24"/>
        </w:rPr>
        <w:t xml:space="preserve">), a u </w:t>
      </w:r>
      <w:r w:rsidR="00976D99" w:rsidRPr="00FF1A05">
        <w:rPr>
          <w:rFonts w:ascii="Times New Roman" w:hAnsi="Times New Roman" w:cs="Times New Roman"/>
          <w:sz w:val="24"/>
          <w:szCs w:val="24"/>
        </w:rPr>
        <w:t xml:space="preserve">vezi </w:t>
      </w:r>
      <w:r w:rsidR="0012752F" w:rsidRPr="00FF1A05">
        <w:rPr>
          <w:rFonts w:ascii="Times New Roman" w:hAnsi="Times New Roman" w:cs="Times New Roman"/>
          <w:sz w:val="24"/>
          <w:szCs w:val="24"/>
        </w:rPr>
        <w:t>s člankom</w:t>
      </w:r>
      <w:r w:rsidR="00636A47" w:rsidRPr="00FF1A05">
        <w:rPr>
          <w:rFonts w:ascii="Times New Roman" w:hAnsi="Times New Roman" w:cs="Times New Roman"/>
          <w:sz w:val="24"/>
          <w:szCs w:val="24"/>
        </w:rPr>
        <w:t xml:space="preserve"> 5</w:t>
      </w:r>
      <w:r w:rsidR="00976D99" w:rsidRPr="00FF1A05">
        <w:rPr>
          <w:rFonts w:ascii="Times New Roman" w:hAnsi="Times New Roman" w:cs="Times New Roman"/>
          <w:sz w:val="24"/>
          <w:szCs w:val="24"/>
        </w:rPr>
        <w:t>9</w:t>
      </w:r>
      <w:r w:rsidRPr="00FF1A05">
        <w:rPr>
          <w:rFonts w:ascii="Times New Roman" w:hAnsi="Times New Roman" w:cs="Times New Roman"/>
          <w:sz w:val="24"/>
          <w:szCs w:val="24"/>
        </w:rPr>
        <w:t>. Zakona o izvršavanju državnog pror</w:t>
      </w:r>
      <w:r w:rsidR="00636A47" w:rsidRPr="00FF1A05">
        <w:rPr>
          <w:rFonts w:ascii="Times New Roman" w:hAnsi="Times New Roman" w:cs="Times New Roman"/>
          <w:sz w:val="24"/>
          <w:szCs w:val="24"/>
        </w:rPr>
        <w:t>ačuna Republike Hrvatske za 2024</w:t>
      </w:r>
      <w:r w:rsidRPr="00FF1A05">
        <w:rPr>
          <w:rFonts w:ascii="Times New Roman" w:hAnsi="Times New Roman" w:cs="Times New Roman"/>
          <w:sz w:val="24"/>
          <w:szCs w:val="24"/>
        </w:rPr>
        <w:t xml:space="preserve">. godinu („Narodne novine“, broj </w:t>
      </w:r>
      <w:r w:rsidR="00FF1A05" w:rsidRPr="00FF1A05">
        <w:rPr>
          <w:rFonts w:ascii="Times New Roman" w:hAnsi="Times New Roman" w:cs="Times New Roman"/>
          <w:sz w:val="24"/>
          <w:szCs w:val="24"/>
        </w:rPr>
        <w:t>149/23</w:t>
      </w:r>
      <w:r w:rsidRPr="00FF1A05">
        <w:rPr>
          <w:rFonts w:ascii="Times New Roman" w:hAnsi="Times New Roman" w:cs="Times New Roman"/>
          <w:sz w:val="24"/>
          <w:szCs w:val="24"/>
        </w:rPr>
        <w:t>) Vlada Republike Hrvatske je na sjednici održanoj ___________ 20</w:t>
      </w:r>
      <w:r w:rsidR="00636A47" w:rsidRPr="00FF1A05">
        <w:rPr>
          <w:rFonts w:ascii="Times New Roman" w:hAnsi="Times New Roman" w:cs="Times New Roman"/>
          <w:sz w:val="24"/>
          <w:szCs w:val="24"/>
        </w:rPr>
        <w:t>24</w:t>
      </w:r>
      <w:r w:rsidRPr="00FF1A05">
        <w:rPr>
          <w:rFonts w:ascii="Times New Roman" w:hAnsi="Times New Roman" w:cs="Times New Roman"/>
          <w:sz w:val="24"/>
          <w:szCs w:val="24"/>
        </w:rPr>
        <w:t>. godine donijela</w:t>
      </w:r>
    </w:p>
    <w:p w14:paraId="61BA4F44" w14:textId="77777777" w:rsidR="000D6693" w:rsidRDefault="000D6693" w:rsidP="00510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FD12C" w14:textId="77777777" w:rsidR="00EF67D4" w:rsidRDefault="00EF67D4" w:rsidP="00EF67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C4D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C4D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C4D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C4D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C4D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C4D">
        <w:rPr>
          <w:rFonts w:ascii="Times New Roman" w:hAnsi="Times New Roman" w:cs="Times New Roman"/>
          <w:b/>
          <w:sz w:val="24"/>
          <w:szCs w:val="24"/>
        </w:rPr>
        <w:t>U</w:t>
      </w:r>
    </w:p>
    <w:p w14:paraId="19886D4A" w14:textId="77777777" w:rsidR="00EF67D4" w:rsidRPr="00093C4D" w:rsidRDefault="00EF67D4" w:rsidP="00EF67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B9C71" w14:textId="17C6AC70" w:rsidR="00763921" w:rsidRDefault="00EF67D4" w:rsidP="00295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7D4">
        <w:rPr>
          <w:rFonts w:ascii="Times New Roman" w:hAnsi="Times New Roman" w:cs="Times New Roman"/>
          <w:b/>
          <w:sz w:val="24"/>
          <w:szCs w:val="24"/>
        </w:rPr>
        <w:t xml:space="preserve">o davanju </w:t>
      </w:r>
      <w:r w:rsidR="006D405A">
        <w:rPr>
          <w:rFonts w:ascii="Times New Roman" w:hAnsi="Times New Roman" w:cs="Times New Roman"/>
          <w:b/>
          <w:sz w:val="24"/>
          <w:szCs w:val="24"/>
        </w:rPr>
        <w:t xml:space="preserve">prethodne </w:t>
      </w:r>
      <w:r w:rsidRPr="00EF67D4">
        <w:rPr>
          <w:rFonts w:ascii="Times New Roman" w:hAnsi="Times New Roman" w:cs="Times New Roman"/>
          <w:b/>
          <w:sz w:val="24"/>
          <w:szCs w:val="24"/>
        </w:rPr>
        <w:t>suglasnosti</w:t>
      </w:r>
      <w:r w:rsidR="00AB760D">
        <w:rPr>
          <w:rFonts w:ascii="Times New Roman" w:hAnsi="Times New Roman" w:cs="Times New Roman"/>
          <w:b/>
          <w:sz w:val="24"/>
          <w:szCs w:val="24"/>
        </w:rPr>
        <w:t xml:space="preserve"> za sklapanje Ugovora o zajmu između Hrvatske elektroprivrede</w:t>
      </w:r>
      <w:r>
        <w:rPr>
          <w:rFonts w:ascii="Times New Roman" w:hAnsi="Times New Roman" w:cs="Times New Roman"/>
          <w:b/>
          <w:sz w:val="24"/>
          <w:szCs w:val="24"/>
        </w:rPr>
        <w:t xml:space="preserve"> d.d. </w:t>
      </w:r>
      <w:r w:rsidR="00AB760D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EF67D4">
        <w:rPr>
          <w:rFonts w:ascii="Times New Roman" w:hAnsi="Times New Roman" w:cs="Times New Roman"/>
          <w:b/>
          <w:sz w:val="24"/>
          <w:szCs w:val="24"/>
        </w:rPr>
        <w:t>Europske banke</w:t>
      </w:r>
      <w:r>
        <w:rPr>
          <w:rFonts w:ascii="Times New Roman" w:hAnsi="Times New Roman" w:cs="Times New Roman"/>
          <w:b/>
          <w:sz w:val="24"/>
          <w:szCs w:val="24"/>
        </w:rPr>
        <w:t xml:space="preserve"> za obnovu i </w:t>
      </w:r>
      <w:r w:rsidR="00763921">
        <w:rPr>
          <w:rFonts w:ascii="Times New Roman" w:hAnsi="Times New Roman" w:cs="Times New Roman"/>
          <w:b/>
          <w:sz w:val="24"/>
          <w:szCs w:val="24"/>
        </w:rPr>
        <w:t>razvoj</w:t>
      </w:r>
      <w:r w:rsidRPr="00EF6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E05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AB760D">
        <w:rPr>
          <w:rFonts w:ascii="Times New Roman" w:hAnsi="Times New Roman" w:cs="Times New Roman"/>
          <w:b/>
          <w:sz w:val="24"/>
          <w:szCs w:val="24"/>
        </w:rPr>
        <w:t>HEP</w:t>
      </w:r>
      <w:r w:rsidR="001778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760D">
        <w:rPr>
          <w:rFonts w:ascii="Times New Roman" w:hAnsi="Times New Roman" w:cs="Times New Roman"/>
          <w:b/>
          <w:sz w:val="24"/>
          <w:szCs w:val="24"/>
        </w:rPr>
        <w:t>GoGreen</w:t>
      </w:r>
      <w:proofErr w:type="spellEnd"/>
      <w:r w:rsidR="003B6E05">
        <w:rPr>
          <w:rFonts w:ascii="Times New Roman" w:hAnsi="Times New Roman" w:cs="Times New Roman"/>
          <w:b/>
          <w:sz w:val="24"/>
          <w:szCs w:val="24"/>
        </w:rPr>
        <w:t xml:space="preserve"> Projekt</w:t>
      </w:r>
      <w:r w:rsidR="00AB76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5D64DA" w14:textId="77777777" w:rsidR="00B15EB0" w:rsidRPr="00093C4D" w:rsidRDefault="00B15EB0" w:rsidP="00EF67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2FC2D" w14:textId="77777777" w:rsidR="00763921" w:rsidRPr="00093C4D" w:rsidRDefault="00763921" w:rsidP="007639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C4D">
        <w:rPr>
          <w:rFonts w:ascii="Times New Roman" w:hAnsi="Times New Roman" w:cs="Times New Roman"/>
          <w:b/>
          <w:sz w:val="24"/>
          <w:szCs w:val="24"/>
        </w:rPr>
        <w:t>I.</w:t>
      </w:r>
    </w:p>
    <w:p w14:paraId="41C1234A" w14:textId="0E975838" w:rsidR="00EF67D4" w:rsidRDefault="00763921" w:rsidP="007639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921">
        <w:rPr>
          <w:rFonts w:ascii="Times New Roman" w:hAnsi="Times New Roman" w:cs="Times New Roman"/>
          <w:sz w:val="24"/>
          <w:szCs w:val="24"/>
        </w:rPr>
        <w:t>Daje se suglasnost društvu Hrvatska e</w:t>
      </w:r>
      <w:r w:rsidR="00AB760D">
        <w:rPr>
          <w:rFonts w:ascii="Times New Roman" w:hAnsi="Times New Roman" w:cs="Times New Roman"/>
          <w:sz w:val="24"/>
          <w:szCs w:val="24"/>
        </w:rPr>
        <w:t>lektroprivreda d.d. za zaduženje</w:t>
      </w:r>
      <w:r w:rsidR="004122AF">
        <w:rPr>
          <w:rFonts w:ascii="Times New Roman" w:hAnsi="Times New Roman" w:cs="Times New Roman"/>
          <w:sz w:val="24"/>
          <w:szCs w:val="24"/>
        </w:rPr>
        <w:t xml:space="preserve"> u</w:t>
      </w:r>
      <w:r w:rsidR="00AB760D">
        <w:rPr>
          <w:rFonts w:ascii="Times New Roman" w:hAnsi="Times New Roman" w:cs="Times New Roman"/>
          <w:sz w:val="24"/>
          <w:szCs w:val="24"/>
        </w:rPr>
        <w:t xml:space="preserve"> inozemstvu </w:t>
      </w:r>
      <w:r w:rsidRPr="00763921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>31.620</w:t>
      </w:r>
      <w:r w:rsidRPr="00763921">
        <w:rPr>
          <w:rFonts w:ascii="Times New Roman" w:hAnsi="Times New Roman" w:cs="Times New Roman"/>
          <w:sz w:val="24"/>
          <w:szCs w:val="24"/>
        </w:rPr>
        <w:t>.000,00 EUR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tridesetjedantmilijun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šestodvadesettisuća</w:t>
      </w:r>
      <w:proofErr w:type="spellEnd"/>
      <w:r w:rsidRPr="00763921">
        <w:rPr>
          <w:rFonts w:ascii="Times New Roman" w:hAnsi="Times New Roman" w:cs="Times New Roman"/>
          <w:sz w:val="24"/>
          <w:szCs w:val="24"/>
        </w:rPr>
        <w:t xml:space="preserve"> eura)</w:t>
      </w:r>
      <w:r w:rsidR="00212CCA">
        <w:rPr>
          <w:rFonts w:ascii="Times New Roman" w:hAnsi="Times New Roman" w:cs="Times New Roman"/>
          <w:sz w:val="24"/>
          <w:szCs w:val="24"/>
        </w:rPr>
        <w:t xml:space="preserve"> </w:t>
      </w:r>
      <w:r w:rsidR="00AB760D">
        <w:rPr>
          <w:rFonts w:ascii="Times New Roman" w:hAnsi="Times New Roman" w:cs="Times New Roman"/>
          <w:sz w:val="24"/>
          <w:szCs w:val="24"/>
        </w:rPr>
        <w:t xml:space="preserve">sklapanjem Ugovora o zajmu s </w:t>
      </w:r>
      <w:r w:rsidR="00AB760D" w:rsidRPr="00AB760D">
        <w:rPr>
          <w:rFonts w:ascii="Times New Roman" w:hAnsi="Times New Roman" w:cs="Times New Roman"/>
          <w:sz w:val="24"/>
          <w:szCs w:val="24"/>
        </w:rPr>
        <w:t>Europskom bankom za obnovu i razvoj kao zajmodavcem</w:t>
      </w:r>
      <w:r w:rsidR="00AB760D">
        <w:rPr>
          <w:rFonts w:ascii="Times New Roman" w:hAnsi="Times New Roman" w:cs="Times New Roman"/>
          <w:sz w:val="24"/>
          <w:szCs w:val="24"/>
        </w:rPr>
        <w:t xml:space="preserve">, za </w:t>
      </w:r>
      <w:r w:rsidR="001778C8">
        <w:rPr>
          <w:rFonts w:ascii="Times New Roman" w:hAnsi="Times New Roman" w:cs="Times New Roman"/>
          <w:sz w:val="24"/>
          <w:szCs w:val="24"/>
        </w:rPr>
        <w:t xml:space="preserve">HEP </w:t>
      </w:r>
      <w:proofErr w:type="spellStart"/>
      <w:r w:rsidR="001778C8">
        <w:rPr>
          <w:rFonts w:ascii="Times New Roman" w:hAnsi="Times New Roman" w:cs="Times New Roman"/>
          <w:sz w:val="24"/>
          <w:szCs w:val="24"/>
        </w:rPr>
        <w:t>Go</w:t>
      </w:r>
      <w:r w:rsidR="00AB760D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3B6E05">
        <w:rPr>
          <w:rFonts w:ascii="Times New Roman" w:hAnsi="Times New Roman" w:cs="Times New Roman"/>
          <w:sz w:val="24"/>
          <w:szCs w:val="24"/>
        </w:rPr>
        <w:t xml:space="preserve"> Projekt</w:t>
      </w:r>
      <w:r w:rsidR="00AB760D">
        <w:rPr>
          <w:rFonts w:ascii="Times New Roman" w:hAnsi="Times New Roman" w:cs="Times New Roman"/>
          <w:sz w:val="24"/>
          <w:szCs w:val="24"/>
        </w:rPr>
        <w:t xml:space="preserve"> (u daljnjem tekstu: Ugovor o zajmu)</w:t>
      </w:r>
      <w:r w:rsidR="00227FE9">
        <w:rPr>
          <w:rFonts w:ascii="Times New Roman" w:hAnsi="Times New Roman" w:cs="Times New Roman"/>
          <w:sz w:val="24"/>
          <w:szCs w:val="24"/>
        </w:rPr>
        <w:t>.</w:t>
      </w:r>
    </w:p>
    <w:p w14:paraId="52B46FDF" w14:textId="61C8CD87" w:rsidR="00B15EB0" w:rsidRPr="00093C4D" w:rsidRDefault="00EF67D4" w:rsidP="00295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C4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F34AE1A" w14:textId="77777777" w:rsidR="00EF67D4" w:rsidRPr="00093C4D" w:rsidRDefault="00AB760D" w:rsidP="00EF67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5579F">
        <w:rPr>
          <w:rFonts w:ascii="Times New Roman" w:hAnsi="Times New Roman" w:cs="Times New Roman"/>
          <w:b/>
          <w:sz w:val="24"/>
          <w:szCs w:val="24"/>
        </w:rPr>
        <w:t>I</w:t>
      </w:r>
      <w:r w:rsidR="00EF67D4" w:rsidRPr="00093C4D">
        <w:rPr>
          <w:rFonts w:ascii="Times New Roman" w:hAnsi="Times New Roman" w:cs="Times New Roman"/>
          <w:b/>
          <w:sz w:val="24"/>
          <w:szCs w:val="24"/>
        </w:rPr>
        <w:t>.</w:t>
      </w:r>
    </w:p>
    <w:p w14:paraId="53081175" w14:textId="77777777" w:rsidR="00EF67D4" w:rsidRDefault="00AB760D" w:rsidP="00AB760D">
      <w:pPr>
        <w:jc w:val="both"/>
        <w:rPr>
          <w:rFonts w:ascii="Times New Roman" w:hAnsi="Times New Roman" w:cs="Times New Roman"/>
          <w:sz w:val="24"/>
          <w:szCs w:val="24"/>
        </w:rPr>
      </w:pPr>
      <w:r w:rsidRPr="00AB760D">
        <w:rPr>
          <w:rFonts w:ascii="Times New Roman" w:hAnsi="Times New Roman" w:cs="Times New Roman"/>
          <w:sz w:val="24"/>
          <w:szCs w:val="24"/>
        </w:rPr>
        <w:t>Suglasnost za zaduženje iz točke I. ove Odluke daje se uz sljedeće osnovne uvjete Ugovora o zajmu:</w:t>
      </w:r>
    </w:p>
    <w:p w14:paraId="779292A3" w14:textId="77777777" w:rsidR="00EF67D4" w:rsidRDefault="00EF67D4" w:rsidP="00EF67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3040"/>
        <w:gridCol w:w="4860"/>
      </w:tblGrid>
      <w:tr w:rsidR="00B15EB0" w:rsidRPr="00B15EB0" w14:paraId="02B250FC" w14:textId="77777777" w:rsidTr="00AA0782">
        <w:trPr>
          <w:trHeight w:val="5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06EF3" w14:textId="77777777" w:rsidR="00B15EB0" w:rsidRPr="00B15EB0" w:rsidRDefault="004122AF" w:rsidP="00B15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Zajmodavac</w:t>
            </w:r>
            <w:r w:rsidR="00B15EB0"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444F" w14:textId="77777777" w:rsidR="00B15EB0" w:rsidRPr="00B15EB0" w:rsidRDefault="00B15EB0" w:rsidP="00B15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Europska banka za obnovu i razvoj</w:t>
            </w:r>
          </w:p>
        </w:tc>
      </w:tr>
      <w:tr w:rsidR="00B15EB0" w:rsidRPr="00B15EB0" w14:paraId="3B255461" w14:textId="77777777" w:rsidTr="00C902C3">
        <w:trPr>
          <w:trHeight w:val="569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99590" w14:textId="77777777" w:rsidR="00B15EB0" w:rsidRPr="00B15EB0" w:rsidRDefault="004122AF" w:rsidP="00B15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Zajmoprimac</w:t>
            </w:r>
            <w:r w:rsidR="00B15EB0"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B69C3" w14:textId="77777777" w:rsidR="00B15EB0" w:rsidRPr="00B15EB0" w:rsidRDefault="00B15EB0" w:rsidP="00B15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elektroprivreda – dioničko društvo</w:t>
            </w:r>
          </w:p>
        </w:tc>
      </w:tr>
      <w:tr w:rsidR="00B15EB0" w:rsidRPr="00B15EB0" w14:paraId="698A1370" w14:textId="77777777" w:rsidTr="00AA0782">
        <w:trPr>
          <w:trHeight w:val="571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2CE81" w14:textId="77777777" w:rsidR="00B15EB0" w:rsidRPr="00B15EB0" w:rsidRDefault="00B15EB0" w:rsidP="004122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Iznos </w:t>
            </w:r>
            <w:r w:rsidR="00412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zajma</w:t>
            </w: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8E65C" w14:textId="77777777" w:rsidR="00B15EB0" w:rsidRPr="00B15EB0" w:rsidRDefault="00B15EB0" w:rsidP="00B15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31.620.000,00 EUR</w:t>
            </w:r>
          </w:p>
        </w:tc>
      </w:tr>
      <w:tr w:rsidR="00B15EB0" w:rsidRPr="00B15EB0" w14:paraId="79F0D948" w14:textId="77777777" w:rsidTr="00AA0782">
        <w:trPr>
          <w:trHeight w:val="559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89C7B" w14:textId="77777777" w:rsidR="00B15EB0" w:rsidRPr="00B15EB0" w:rsidRDefault="00B15EB0" w:rsidP="00B15E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Namjena: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810FF" w14:textId="174C4FC4" w:rsidR="00B15EB0" w:rsidRPr="00B15EB0" w:rsidRDefault="00B15EB0" w:rsidP="00B15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Financiranje HEP</w:t>
            </w:r>
            <w:r w:rsidR="0017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GoGreen</w:t>
            </w:r>
            <w:proofErr w:type="spellEnd"/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3B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Projekta</w:t>
            </w:r>
          </w:p>
        </w:tc>
      </w:tr>
      <w:tr w:rsidR="00B15EB0" w:rsidRPr="00B15EB0" w14:paraId="67369A42" w14:textId="77777777" w:rsidTr="00B15EB0">
        <w:trPr>
          <w:trHeight w:val="8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C8669" w14:textId="77777777" w:rsidR="00B15EB0" w:rsidRPr="00B15EB0" w:rsidRDefault="004122AF" w:rsidP="00B15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Rok korištenja: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D294F" w14:textId="5870FD7A" w:rsidR="00B15EB0" w:rsidRPr="00B15EB0" w:rsidRDefault="00B15EB0" w:rsidP="00B15E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 godine od dana potpisivanja </w:t>
            </w:r>
            <w:r w:rsidR="00453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</w:t>
            </w: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govora</w:t>
            </w:r>
            <w:r w:rsidR="00847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 zajmu</w:t>
            </w:r>
          </w:p>
        </w:tc>
      </w:tr>
      <w:tr w:rsidR="00B15EB0" w:rsidRPr="00B15EB0" w14:paraId="642487D9" w14:textId="77777777" w:rsidTr="00C902C3">
        <w:trPr>
          <w:trHeight w:val="56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8B8CF" w14:textId="33FB3D33" w:rsidR="00B15EB0" w:rsidRPr="00B15EB0" w:rsidRDefault="00122E45" w:rsidP="004122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Rok i način otplate</w:t>
            </w:r>
            <w:r w:rsidR="00412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6A715" w14:textId="48679BD4" w:rsidR="00B15EB0" w:rsidRPr="00B15EB0" w:rsidRDefault="00B15EB0" w:rsidP="00B15E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15 godina (uključivo 3 godine </w:t>
            </w:r>
            <w:r w:rsidR="00847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počeka</w:t>
            </w: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</w:tr>
      <w:tr w:rsidR="00B15EB0" w:rsidRPr="00B15EB0" w14:paraId="07B9CDA2" w14:textId="77777777" w:rsidTr="00AA0782">
        <w:trPr>
          <w:trHeight w:val="716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31EC6" w14:textId="77777777" w:rsidR="00B15EB0" w:rsidRPr="00B15EB0" w:rsidRDefault="00B15EB0" w:rsidP="00B15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Redovna kamatna stopa: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0834C" w14:textId="1FE9B8A8" w:rsidR="00B15EB0" w:rsidRPr="00B15EB0" w:rsidRDefault="00B15EB0" w:rsidP="00B15E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6-mjesečni EURIBOR+ marža</w:t>
            </w:r>
            <w:r w:rsidR="00122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(1,17% godišnja vagana marža, fiksna)</w:t>
            </w:r>
          </w:p>
        </w:tc>
      </w:tr>
      <w:tr w:rsidR="00B15EB0" w:rsidRPr="00B15EB0" w14:paraId="33934992" w14:textId="77777777" w:rsidTr="00AA0782">
        <w:trPr>
          <w:trHeight w:val="58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E36BF" w14:textId="77777777" w:rsidR="00B15EB0" w:rsidRPr="00B15EB0" w:rsidRDefault="00B15EB0" w:rsidP="004122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Naknada za obradu</w:t>
            </w:r>
            <w:r w:rsidR="00412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zajma</w:t>
            </w: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: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722EA" w14:textId="77777777" w:rsidR="00B15EB0" w:rsidRPr="00B15EB0" w:rsidRDefault="00AA0782" w:rsidP="00B15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0,85% na iznos zajma</w:t>
            </w:r>
            <w:r w:rsidR="00B15EB0"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jednokratno</w:t>
            </w:r>
          </w:p>
        </w:tc>
      </w:tr>
      <w:tr w:rsidR="00B15EB0" w:rsidRPr="00B15EB0" w14:paraId="2079D89D" w14:textId="77777777" w:rsidTr="00AA0782">
        <w:trPr>
          <w:trHeight w:val="70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A225B" w14:textId="77777777" w:rsidR="00B15EB0" w:rsidRPr="00B15EB0" w:rsidRDefault="00B15EB0" w:rsidP="00B15E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Naknada za odobrena,  neiskorištena sredstva: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4DF5D" w14:textId="7CD37F8C" w:rsidR="00B15EB0" w:rsidRPr="00B15EB0" w:rsidRDefault="00B15EB0" w:rsidP="00B15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3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0,45% godišnje</w:t>
            </w:r>
            <w:r w:rsidR="00DA4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(vagana</w:t>
            </w:r>
            <w:r w:rsidR="00453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fiksna</w:t>
            </w:r>
            <w:r w:rsidR="00DA4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 neiskorišteni iznos </w:t>
            </w:r>
            <w:r w:rsidR="00AA0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zajma</w:t>
            </w:r>
          </w:p>
        </w:tc>
      </w:tr>
      <w:tr w:rsidR="00B15EB0" w:rsidRPr="00B15EB0" w14:paraId="7BA4D6AC" w14:textId="77777777" w:rsidTr="00B15EB0">
        <w:trPr>
          <w:trHeight w:val="8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2384F" w14:textId="77777777" w:rsidR="00B15EB0" w:rsidRPr="00B15EB0" w:rsidRDefault="00B15EB0" w:rsidP="004122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Instrument osiguranja povrata </w:t>
            </w:r>
            <w:r w:rsidR="00412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zajma</w:t>
            </w: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DC659" w14:textId="77777777" w:rsidR="00B15EB0" w:rsidRDefault="00B15EB0" w:rsidP="004533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B1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Državno jamstvo  </w:t>
            </w:r>
            <w:r w:rsidR="00AA0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iznosu 80% vrijednosti zajma</w:t>
            </w:r>
            <w:r w:rsidR="00122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22E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(</w:t>
            </w:r>
            <w:r w:rsidR="008470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samo za tranšu</w:t>
            </w:r>
            <w:r w:rsidR="00122E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A</w:t>
            </w:r>
            <w:r w:rsidR="008470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4533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koja iznosi EUR 25.296</w:t>
            </w:r>
            <w:r w:rsidR="008470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.000</w:t>
            </w:r>
            <w:r w:rsidR="00122E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)</w:t>
            </w:r>
          </w:p>
          <w:p w14:paraId="04D58BB9" w14:textId="77777777" w:rsidR="003B6E05" w:rsidRDefault="003B6E05" w:rsidP="004533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  <w:p w14:paraId="4356FFEC" w14:textId="454F0DE9" w:rsidR="003B6E05" w:rsidRPr="00B15EB0" w:rsidRDefault="003B6E05" w:rsidP="004533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DC8F4CD" w14:textId="116434BE" w:rsidR="00295811" w:rsidRPr="00295811" w:rsidRDefault="00AB760D" w:rsidP="002958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60D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490D2D8C" w14:textId="3D88708E" w:rsidR="00AB760D" w:rsidRPr="00AB760D" w:rsidRDefault="00AB760D" w:rsidP="00735502">
      <w:pPr>
        <w:spacing w:beforeLines="30" w:before="72" w:afterLines="30" w:after="7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Hrvatska elektroprivreda d.d.</w:t>
      </w:r>
      <w:r w:rsidRPr="00AB760D">
        <w:rPr>
          <w:rFonts w:ascii="Times New Roman" w:hAnsi="Times New Roman" w:cs="Times New Roman"/>
          <w:sz w:val="24"/>
          <w:szCs w:val="24"/>
        </w:rPr>
        <w:t xml:space="preserve"> će zajam iz točke I. ove Odluke iskoristiti za financiranje</w:t>
      </w:r>
      <w:r w:rsidR="001778C8">
        <w:rPr>
          <w:rFonts w:ascii="Times New Roman" w:hAnsi="Times New Roman" w:cs="Times New Roman"/>
          <w:sz w:val="24"/>
          <w:szCs w:val="24"/>
        </w:rPr>
        <w:t xml:space="preserve"> </w:t>
      </w:r>
      <w:r w:rsidR="00227FE9">
        <w:rPr>
          <w:rFonts w:ascii="Times New Roman" w:hAnsi="Times New Roman" w:cs="Times New Roman"/>
          <w:sz w:val="24"/>
          <w:szCs w:val="24"/>
        </w:rPr>
        <w:t>HEP</w:t>
      </w:r>
      <w:r w:rsidR="00177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GoGreen</w:t>
      </w:r>
      <w:proofErr w:type="spellEnd"/>
      <w:r w:rsidR="003B6E05">
        <w:rPr>
          <w:rFonts w:ascii="Times New Roman" w:hAnsi="Times New Roman" w:cs="Times New Roman"/>
          <w:sz w:val="24"/>
          <w:szCs w:val="24"/>
        </w:rPr>
        <w:t xml:space="preserve"> Projekta</w:t>
      </w:r>
      <w:r w:rsidR="00227FE9">
        <w:rPr>
          <w:rFonts w:ascii="Times New Roman" w:hAnsi="Times New Roman" w:cs="Times New Roman"/>
          <w:sz w:val="24"/>
          <w:szCs w:val="24"/>
        </w:rPr>
        <w:t xml:space="preserve">, odnosno za financiranje izgradnje solarne elektrane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Korlat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(99 MW).</w:t>
      </w:r>
      <w:r w:rsidRPr="00AB7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932B9" w14:textId="77777777" w:rsidR="00AB760D" w:rsidRPr="00AB760D" w:rsidRDefault="00AB760D" w:rsidP="00735502">
      <w:pPr>
        <w:spacing w:beforeLines="30" w:before="72" w:afterLines="30" w:after="7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3B9509" w14:textId="1E63438A" w:rsidR="00AB760D" w:rsidRDefault="00AB760D" w:rsidP="00AA07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60D">
        <w:rPr>
          <w:rFonts w:ascii="Times New Roman" w:hAnsi="Times New Roman" w:cs="Times New Roman"/>
          <w:sz w:val="24"/>
          <w:szCs w:val="24"/>
        </w:rPr>
        <w:t>Obvezuje se Hrvatska elektroprivreda d.d. da iz svojih redovnih poslovnih prihoda podmiruje sve trošk</w:t>
      </w:r>
      <w:r w:rsidR="001778C8">
        <w:rPr>
          <w:rFonts w:ascii="Times New Roman" w:hAnsi="Times New Roman" w:cs="Times New Roman"/>
          <w:sz w:val="24"/>
          <w:szCs w:val="24"/>
        </w:rPr>
        <w:t xml:space="preserve">ove provedbe </w:t>
      </w:r>
      <w:r w:rsidRPr="00AB760D">
        <w:rPr>
          <w:rFonts w:ascii="Times New Roman" w:hAnsi="Times New Roman" w:cs="Times New Roman"/>
          <w:sz w:val="24"/>
          <w:szCs w:val="24"/>
        </w:rPr>
        <w:t>HEP</w:t>
      </w:r>
      <w:r w:rsidR="00177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60D">
        <w:rPr>
          <w:rFonts w:ascii="Times New Roman" w:hAnsi="Times New Roman" w:cs="Times New Roman"/>
          <w:sz w:val="24"/>
          <w:szCs w:val="24"/>
        </w:rPr>
        <w:t>GoGreen</w:t>
      </w:r>
      <w:proofErr w:type="spellEnd"/>
      <w:r w:rsidR="003B6E05">
        <w:rPr>
          <w:rFonts w:ascii="Times New Roman" w:hAnsi="Times New Roman" w:cs="Times New Roman"/>
          <w:sz w:val="24"/>
          <w:szCs w:val="24"/>
        </w:rPr>
        <w:t xml:space="preserve"> Projekta</w:t>
      </w:r>
      <w:r w:rsidRPr="00AB760D">
        <w:rPr>
          <w:rFonts w:ascii="Times New Roman" w:hAnsi="Times New Roman" w:cs="Times New Roman"/>
          <w:sz w:val="24"/>
          <w:szCs w:val="24"/>
        </w:rPr>
        <w:t xml:space="preserve"> koji se ne mogu financirati sredstvima zajma iz točke I. ove Odluke.</w:t>
      </w:r>
    </w:p>
    <w:p w14:paraId="0BCD2B44" w14:textId="77777777" w:rsidR="00295811" w:rsidRPr="00AB760D" w:rsidRDefault="00295811" w:rsidP="00AA07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F5AE" w14:textId="4C480F73" w:rsidR="00AB760D" w:rsidRPr="00AB760D" w:rsidRDefault="00AB760D" w:rsidP="0029581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760D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3BBE00A2" w14:textId="77777777" w:rsidR="00AB760D" w:rsidRDefault="00AB760D" w:rsidP="00AB760D">
      <w:pPr>
        <w:pStyle w:val="BodyText"/>
        <w:rPr>
          <w:rFonts w:ascii="Times New Roman" w:hAnsi="Times New Roman" w:cs="Times New Roman"/>
          <w:sz w:val="24"/>
        </w:rPr>
      </w:pPr>
      <w:r w:rsidRPr="00AB760D">
        <w:rPr>
          <w:rFonts w:ascii="Times New Roman" w:hAnsi="Times New Roman" w:cs="Times New Roman"/>
          <w:sz w:val="24"/>
        </w:rPr>
        <w:t>Obvezuje se Hrvatska elektroprivreda d.d. da otplati zajam iz točke I. o</w:t>
      </w:r>
      <w:r>
        <w:rPr>
          <w:rFonts w:ascii="Times New Roman" w:hAnsi="Times New Roman" w:cs="Times New Roman"/>
          <w:sz w:val="24"/>
        </w:rPr>
        <w:t>ve Odluke vlastitim sredstvima</w:t>
      </w:r>
      <w:r w:rsidRPr="00AB760D">
        <w:rPr>
          <w:rFonts w:ascii="Times New Roman" w:hAnsi="Times New Roman" w:cs="Times New Roman"/>
          <w:sz w:val="24"/>
        </w:rPr>
        <w:t>, do njegove konačne otplate prema uvjetima Ugovora o zajmu, bez dijeljenja iznosa zajma, odnosno posla.</w:t>
      </w:r>
    </w:p>
    <w:p w14:paraId="299992D1" w14:textId="77777777" w:rsidR="00295811" w:rsidRPr="00AB760D" w:rsidRDefault="00295811" w:rsidP="00AB760D">
      <w:pPr>
        <w:pStyle w:val="BodyText"/>
        <w:rPr>
          <w:rFonts w:ascii="Times New Roman" w:hAnsi="Times New Roman" w:cs="Times New Roman"/>
          <w:sz w:val="24"/>
        </w:rPr>
      </w:pPr>
    </w:p>
    <w:p w14:paraId="27A082D6" w14:textId="038591FD" w:rsidR="00AB760D" w:rsidRPr="00295811" w:rsidRDefault="00AB760D" w:rsidP="0029581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760D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53C82608" w14:textId="32505639" w:rsidR="00AB760D" w:rsidRPr="00AB760D" w:rsidRDefault="00AB760D" w:rsidP="00AB760D">
      <w:pPr>
        <w:pStyle w:val="BodyText"/>
        <w:rPr>
          <w:rFonts w:ascii="Times New Roman" w:hAnsi="Times New Roman" w:cs="Times New Roman"/>
          <w:sz w:val="24"/>
        </w:rPr>
      </w:pPr>
      <w:r w:rsidRPr="00AB760D">
        <w:rPr>
          <w:rFonts w:ascii="Times New Roman" w:hAnsi="Times New Roman" w:cs="Times New Roman"/>
          <w:sz w:val="24"/>
        </w:rPr>
        <w:t xml:space="preserve">Obvezuje se Hrvatska elektroprivreda d.d. da s </w:t>
      </w:r>
      <w:r w:rsidR="00BA04BA" w:rsidRPr="00BA04BA">
        <w:rPr>
          <w:rFonts w:ascii="Times New Roman" w:hAnsi="Times New Roman" w:cs="Times New Roman"/>
          <w:sz w:val="24"/>
        </w:rPr>
        <w:t>Ministarstvom financija i Ministarstvom gospodarstva, kao jamcima</w:t>
      </w:r>
      <w:r w:rsidR="00847009">
        <w:rPr>
          <w:rFonts w:ascii="Times New Roman" w:hAnsi="Times New Roman" w:cs="Times New Roman"/>
          <w:sz w:val="24"/>
        </w:rPr>
        <w:t xml:space="preserve"> </w:t>
      </w:r>
      <w:r w:rsidRPr="00AB760D">
        <w:rPr>
          <w:rFonts w:ascii="Times New Roman" w:hAnsi="Times New Roman" w:cs="Times New Roman"/>
          <w:sz w:val="24"/>
        </w:rPr>
        <w:t>u ime Republike Hrvatske</w:t>
      </w:r>
      <w:r w:rsidR="00847009">
        <w:rPr>
          <w:rFonts w:ascii="Times New Roman" w:hAnsi="Times New Roman" w:cs="Times New Roman"/>
          <w:sz w:val="24"/>
        </w:rPr>
        <w:t>,</w:t>
      </w:r>
      <w:r w:rsidRPr="00AB760D">
        <w:rPr>
          <w:rFonts w:ascii="Times New Roman" w:hAnsi="Times New Roman" w:cs="Times New Roman"/>
          <w:sz w:val="24"/>
        </w:rPr>
        <w:t xml:space="preserve"> sklopi poseban ugovor radi reguliranja obveza i odgovornosti u vezi s redovitom otplatom zajma iz točke I. ove Odluke, te osiguranja povrata sredstava u slučaju aktiviranja državnog jamstva u skladu s važećim propisima Republike Hrvatske.</w:t>
      </w:r>
    </w:p>
    <w:p w14:paraId="4067ED07" w14:textId="77777777" w:rsidR="00AB760D" w:rsidRPr="00AB760D" w:rsidRDefault="00AB760D" w:rsidP="00AB760D">
      <w:pPr>
        <w:pStyle w:val="BodyText"/>
        <w:rPr>
          <w:rFonts w:ascii="Times New Roman" w:hAnsi="Times New Roman" w:cs="Times New Roman"/>
          <w:sz w:val="24"/>
        </w:rPr>
      </w:pPr>
    </w:p>
    <w:p w14:paraId="1E7C3D2A" w14:textId="03A22296" w:rsidR="00AB760D" w:rsidRPr="00295811" w:rsidRDefault="00AB760D" w:rsidP="00295811">
      <w:pPr>
        <w:pStyle w:val="BodyText"/>
        <w:jc w:val="center"/>
        <w:rPr>
          <w:rFonts w:ascii="Times New Roman" w:hAnsi="Times New Roman" w:cs="Times New Roman"/>
          <w:b/>
          <w:sz w:val="24"/>
        </w:rPr>
      </w:pPr>
      <w:r w:rsidRPr="00AB760D">
        <w:rPr>
          <w:rFonts w:ascii="Times New Roman" w:hAnsi="Times New Roman" w:cs="Times New Roman"/>
          <w:b/>
          <w:sz w:val="24"/>
        </w:rPr>
        <w:t>VI.</w:t>
      </w:r>
    </w:p>
    <w:p w14:paraId="1F432AE2" w14:textId="23CC5078" w:rsidR="00AB760D" w:rsidRPr="00AB760D" w:rsidRDefault="00AB760D" w:rsidP="00AB760D">
      <w:pPr>
        <w:pStyle w:val="BodyText"/>
        <w:rPr>
          <w:rFonts w:ascii="Times New Roman" w:hAnsi="Times New Roman" w:cs="Times New Roman"/>
          <w:sz w:val="24"/>
        </w:rPr>
      </w:pPr>
      <w:r w:rsidRPr="00AB760D">
        <w:rPr>
          <w:rFonts w:ascii="Times New Roman" w:hAnsi="Times New Roman" w:cs="Times New Roman"/>
          <w:sz w:val="24"/>
        </w:rPr>
        <w:t>Obvezuje se Hrvatska elektroprivreda d.d</w:t>
      </w:r>
      <w:r>
        <w:rPr>
          <w:rFonts w:ascii="Times New Roman" w:hAnsi="Times New Roman" w:cs="Times New Roman"/>
          <w:sz w:val="24"/>
        </w:rPr>
        <w:t>.</w:t>
      </w:r>
      <w:r w:rsidRPr="00AB760D">
        <w:rPr>
          <w:rFonts w:ascii="Times New Roman" w:hAnsi="Times New Roman" w:cs="Times New Roman"/>
          <w:sz w:val="24"/>
        </w:rPr>
        <w:t xml:space="preserve"> da, nakon svakog povlačenja sredstava zajma, </w:t>
      </w:r>
      <w:r w:rsidR="00BA04BA" w:rsidRPr="00BA04BA">
        <w:rPr>
          <w:rFonts w:ascii="Times New Roman" w:hAnsi="Times New Roman" w:cs="Times New Roman"/>
          <w:sz w:val="24"/>
        </w:rPr>
        <w:t>Ministarstvu financija i Ministarstvu gospodarstva</w:t>
      </w:r>
      <w:r w:rsidR="00453324">
        <w:rPr>
          <w:rFonts w:ascii="Times New Roman" w:hAnsi="Times New Roman" w:cs="Times New Roman"/>
          <w:sz w:val="24"/>
        </w:rPr>
        <w:t xml:space="preserve">, </w:t>
      </w:r>
      <w:r w:rsidRPr="00AB760D">
        <w:rPr>
          <w:rFonts w:ascii="Times New Roman" w:hAnsi="Times New Roman" w:cs="Times New Roman"/>
          <w:sz w:val="24"/>
        </w:rPr>
        <w:t>dostavi obavijest s navedenim iznosima i datumom povlačenja sredstava, te planom otplate glavnice i kamate.</w:t>
      </w:r>
    </w:p>
    <w:p w14:paraId="6ED0E389" w14:textId="77777777" w:rsidR="00AB760D" w:rsidRPr="00AB760D" w:rsidRDefault="00AB760D" w:rsidP="00AB760D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B5EAE4" w14:textId="77777777" w:rsidR="00AB760D" w:rsidRPr="00AB760D" w:rsidRDefault="00AB760D" w:rsidP="00AB7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AB760D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04010ADE" w14:textId="77777777" w:rsidR="00AB760D" w:rsidRPr="00AB760D" w:rsidRDefault="00AB760D" w:rsidP="00AB760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0A988D" w14:textId="77777777" w:rsidR="00AB760D" w:rsidRPr="00AB760D" w:rsidRDefault="00AB760D" w:rsidP="00BA04BA">
      <w:pPr>
        <w:pStyle w:val="BodyText"/>
        <w:rPr>
          <w:rFonts w:ascii="Times New Roman" w:hAnsi="Times New Roman" w:cs="Times New Roman"/>
          <w:sz w:val="24"/>
        </w:rPr>
      </w:pPr>
      <w:r w:rsidRPr="00AB760D">
        <w:rPr>
          <w:rFonts w:ascii="Times New Roman" w:hAnsi="Times New Roman" w:cs="Times New Roman"/>
          <w:sz w:val="24"/>
        </w:rPr>
        <w:t>Ova Odluka stupa na snagu danom donošenja.</w:t>
      </w:r>
    </w:p>
    <w:p w14:paraId="2C8B3204" w14:textId="77777777" w:rsidR="00EF67D4" w:rsidRPr="00AB760D" w:rsidRDefault="00EF67D4" w:rsidP="006557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A804B" w14:textId="77777777" w:rsidR="00EF67D4" w:rsidRPr="00AB760D" w:rsidRDefault="00EF67D4" w:rsidP="00EF67D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CCD5827" w14:textId="77777777" w:rsidR="00EF67D4" w:rsidRPr="00AB760D" w:rsidRDefault="00EF67D4" w:rsidP="00EF67D4">
      <w:pPr>
        <w:rPr>
          <w:rFonts w:ascii="Times New Roman" w:hAnsi="Times New Roman" w:cs="Times New Roman"/>
          <w:sz w:val="24"/>
          <w:szCs w:val="24"/>
        </w:rPr>
      </w:pPr>
      <w:r w:rsidRPr="00AB760D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0CBB878B" w14:textId="77777777" w:rsidR="00EF67D4" w:rsidRPr="00AB760D" w:rsidRDefault="00EF67D4" w:rsidP="00EF67D4">
      <w:pPr>
        <w:rPr>
          <w:rFonts w:ascii="Times New Roman" w:hAnsi="Times New Roman" w:cs="Times New Roman"/>
          <w:sz w:val="24"/>
          <w:szCs w:val="24"/>
        </w:rPr>
      </w:pPr>
      <w:r w:rsidRPr="00AB760D">
        <w:rPr>
          <w:rFonts w:ascii="Times New Roman" w:hAnsi="Times New Roman" w:cs="Times New Roman"/>
          <w:sz w:val="24"/>
          <w:szCs w:val="24"/>
        </w:rPr>
        <w:t>URBROJ:</w:t>
      </w:r>
    </w:p>
    <w:p w14:paraId="114B9BE4" w14:textId="77777777" w:rsidR="00EF67D4" w:rsidRPr="00295811" w:rsidRDefault="00EF67D4" w:rsidP="00EF67D4">
      <w:pPr>
        <w:tabs>
          <w:tab w:val="left" w:pos="63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B760D">
        <w:rPr>
          <w:rFonts w:ascii="Times New Roman" w:hAnsi="Times New Roman" w:cs="Times New Roman"/>
          <w:sz w:val="24"/>
          <w:szCs w:val="24"/>
        </w:rPr>
        <w:tab/>
      </w:r>
      <w:r w:rsidRPr="00295811">
        <w:rPr>
          <w:rFonts w:ascii="Times New Roman" w:hAnsi="Times New Roman" w:cs="Times New Roman"/>
          <w:b/>
          <w:bCs/>
          <w:sz w:val="24"/>
          <w:szCs w:val="24"/>
        </w:rPr>
        <w:t xml:space="preserve">      PREDSJEDNIK</w:t>
      </w:r>
    </w:p>
    <w:p w14:paraId="1CA83CBE" w14:textId="77777777" w:rsidR="00EF67D4" w:rsidRPr="00AB760D" w:rsidRDefault="00EF67D4" w:rsidP="00EF67D4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350F911F" w14:textId="04685819" w:rsidR="00295811" w:rsidRDefault="00EF67D4" w:rsidP="00453324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 w:rsidRPr="00AB760D">
        <w:rPr>
          <w:rFonts w:ascii="Times New Roman" w:hAnsi="Times New Roman" w:cs="Times New Roman"/>
          <w:sz w:val="24"/>
          <w:szCs w:val="24"/>
        </w:rPr>
        <w:tab/>
        <w:t>mr. sc. Andrej Plenković</w:t>
      </w:r>
    </w:p>
    <w:p w14:paraId="2EEBB782" w14:textId="0F5DF726" w:rsidR="001778C8" w:rsidRDefault="001778C8" w:rsidP="00ED613F">
      <w:pPr>
        <w:spacing w:before="6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97AF1A" w14:textId="5F4D2E07" w:rsidR="00ED613F" w:rsidRPr="00ED613F" w:rsidRDefault="00ED613F" w:rsidP="00ED613F">
      <w:pPr>
        <w:spacing w:before="6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13F">
        <w:rPr>
          <w:rFonts w:ascii="Times New Roman" w:eastAsia="Times New Roman" w:hAnsi="Times New Roman" w:cs="Times New Roman"/>
          <w:b/>
          <w:bCs/>
          <w:sz w:val="24"/>
          <w:szCs w:val="24"/>
        </w:rPr>
        <w:t>OBRAZLOŽENJE</w:t>
      </w:r>
    </w:p>
    <w:p w14:paraId="5A25676A" w14:textId="77777777" w:rsidR="00ED613F" w:rsidRPr="00ED613F" w:rsidRDefault="00ED613F" w:rsidP="00ED613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FD27B8" w14:textId="77777777" w:rsidR="00ED613F" w:rsidRPr="00ED613F" w:rsidRDefault="00ED613F" w:rsidP="00ED613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613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59. Zakona o izvršavanju državnog proračuna Republike Hrvatske za 2024. godinu propisano je da pravna osoba u većinskom vlasništvu ili suvlasništvu Republike Hrvatske sklapa ugovore o zajmu, ugovore o zajmu u kojima je zajmoprimac ili daje jamstva na osnovi odluke o suglasnosti Vlade ako vrijednost posla ili jamstvo prelazi iznos od EUR 1.000.000,00.</w:t>
      </w:r>
    </w:p>
    <w:p w14:paraId="75E9B25B" w14:textId="7B9B829E" w:rsidR="00ED613F" w:rsidRPr="009E768C" w:rsidRDefault="00ED613F" w:rsidP="00ED613F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D613F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Društvo Hrvatska elektroprivreda – dioničko društvo (dalje: HEP), kao pravna osoba u većinskom vlasništvu Republike Hrvatske, planira fi</w:t>
      </w:r>
      <w:r w:rsidR="001778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nancirati realizaciju </w:t>
      </w:r>
      <w:r w:rsidRPr="00ED613F">
        <w:rPr>
          <w:rFonts w:ascii="Times New Roman" w:eastAsia="Times New Roman" w:hAnsi="Times New Roman" w:cs="Times New Roman"/>
          <w:sz w:val="24"/>
          <w:szCs w:val="24"/>
          <w:lang w:eastAsia="hr-HR"/>
        </w:rPr>
        <w:t>HEP</w:t>
      </w:r>
      <w:r w:rsidR="001778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D613F">
        <w:rPr>
          <w:rFonts w:ascii="Times New Roman" w:eastAsia="Times New Roman" w:hAnsi="Times New Roman" w:cs="Times New Roman"/>
          <w:sz w:val="24"/>
          <w:szCs w:val="24"/>
          <w:lang w:eastAsia="hr-HR"/>
        </w:rPr>
        <w:t>GoGreen</w:t>
      </w:r>
      <w:proofErr w:type="spellEnd"/>
      <w:r w:rsidRPr="00ED61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projekta (izgradnja SE </w:t>
      </w:r>
      <w:proofErr w:type="spellStart"/>
      <w:r w:rsidRPr="00ED613F">
        <w:rPr>
          <w:rFonts w:ascii="Times New Roman" w:eastAsia="Times New Roman" w:hAnsi="Times New Roman" w:cs="Times New Roman"/>
          <w:sz w:val="24"/>
          <w:szCs w:val="24"/>
          <w:lang w:eastAsia="hr-HR"/>
        </w:rPr>
        <w:t>Korlat</w:t>
      </w:r>
      <w:proofErr w:type="spellEnd"/>
      <w:r w:rsidRPr="00ED61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99 MW) u ukupnom iznosu do EUR 62 milijuna putem dugoročnog zaduženja osiguranim državnim jamstvom (80% ukupne vrijednosti projekta, EUR 49,6 milijuna ) od čega se </w:t>
      </w:r>
      <w:r w:rsidRPr="00ED61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EUR 31,62 milijuna</w:t>
      </w:r>
      <w:r w:rsidRPr="00ED61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odnosi na zajam </w:t>
      </w:r>
      <w:r w:rsidRPr="00ED61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kod Europske banke za obnovu i razvoj (dalje EBRD) te EUR 30,38 milijuna se odnosi na kredit od Europske investicijske banke (dalje: EIB) u omjeru 51:49. Konačni iznos zajma prilagoditi će se definiranoj vrijednosti Projekta tijekom službenih pregovora. Investicija se planira realizirati </w:t>
      </w:r>
      <w:r w:rsidRPr="00ED61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zaključivanjem Ugovora sa glavnim izvođačem radova(ključ u ruke) temeljem natječajne procedure za SE </w:t>
      </w:r>
      <w:proofErr w:type="spellStart"/>
      <w:r w:rsidRPr="00ED613F">
        <w:rPr>
          <w:rFonts w:ascii="Times New Roman" w:eastAsia="Times New Roman" w:hAnsi="Times New Roman" w:cs="Times New Roman"/>
          <w:sz w:val="24"/>
          <w:szCs w:val="24"/>
          <w:lang w:eastAsia="hr-HR"/>
        </w:rPr>
        <w:t>Korlat</w:t>
      </w:r>
      <w:proofErr w:type="spellEnd"/>
      <w:r w:rsidRPr="00ED61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odvija prema EBRD pravilima nabave. </w:t>
      </w:r>
      <w:r w:rsidRPr="00ED61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Uvažavajući činjenicu da vrijednost planirane investicije  prelazi iznos iz članka 59. Zakona, </w:t>
      </w:r>
      <w:r w:rsidRPr="009E76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potrebna je odluka o suglasnosti Vlade Republike Hrvatske </w:t>
      </w:r>
      <w:r w:rsidRPr="009E768C">
        <w:rPr>
          <w:rFonts w:ascii="Times New Roman" w:eastAsia="Times New Roman" w:hAnsi="Times New Roman" w:cs="Times New Roman"/>
          <w:sz w:val="24"/>
          <w:szCs w:val="24"/>
          <w:lang w:eastAsia="hr-HR"/>
        </w:rPr>
        <w:t>za sklapanje Ugovora o zajmu između Hrvatske elektroprivrede d.d. i Europske banke za obnovu i razvoj za</w:t>
      </w:r>
      <w:r w:rsidR="003B6E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financiranje</w:t>
      </w:r>
      <w:r w:rsidRPr="009E76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HEP</w:t>
      </w:r>
      <w:r w:rsidR="001778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E768C">
        <w:rPr>
          <w:rFonts w:ascii="Times New Roman" w:eastAsia="Times New Roman" w:hAnsi="Times New Roman" w:cs="Times New Roman"/>
          <w:sz w:val="24"/>
          <w:szCs w:val="24"/>
          <w:lang w:eastAsia="hr-HR"/>
        </w:rPr>
        <w:t>GoGreen</w:t>
      </w:r>
      <w:proofErr w:type="spellEnd"/>
      <w:r w:rsidR="003B6E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Projekta</w:t>
      </w:r>
      <w:r w:rsidRPr="009E76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216C3835" w14:textId="77777777" w:rsidR="00ED613F" w:rsidRPr="00ED613F" w:rsidRDefault="00ED613F" w:rsidP="00ED613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13F">
        <w:rPr>
          <w:rFonts w:ascii="Times New Roman" w:eastAsia="Times New Roman" w:hAnsi="Times New Roman" w:cs="Times New Roman"/>
          <w:sz w:val="24"/>
          <w:szCs w:val="24"/>
        </w:rPr>
        <w:t xml:space="preserve">Nadzorni odbor HEP-a je na sjednici održanoj 28. lipnja 2024. donio Odluke (11-14.1/2024. i 11-15.1/2024.) o davanju suglasnosti na prihvat Indikativnih ponuda za kredit EBRD-a i EIB-a za potrebe financiranja izgradnje SE </w:t>
      </w:r>
      <w:proofErr w:type="spellStart"/>
      <w:r w:rsidRPr="00ED613F">
        <w:rPr>
          <w:rFonts w:ascii="Times New Roman" w:eastAsia="Times New Roman" w:hAnsi="Times New Roman" w:cs="Times New Roman"/>
          <w:sz w:val="24"/>
          <w:szCs w:val="24"/>
        </w:rPr>
        <w:t>Korlat</w:t>
      </w:r>
      <w:proofErr w:type="spellEnd"/>
      <w:r w:rsidRPr="00ED613F">
        <w:rPr>
          <w:rFonts w:ascii="Times New Roman" w:eastAsia="Times New Roman" w:hAnsi="Times New Roman" w:cs="Times New Roman"/>
          <w:sz w:val="24"/>
          <w:szCs w:val="24"/>
        </w:rPr>
        <w:t xml:space="preserve"> te na sklapanje predmetnih ugovora o zajmovima u ukupnom iznosu do EUR 90.000.000,00. Nastavno na započeti nabavni proces za izgradnju SE </w:t>
      </w:r>
      <w:proofErr w:type="spellStart"/>
      <w:r w:rsidRPr="00ED613F">
        <w:rPr>
          <w:rFonts w:ascii="Times New Roman" w:eastAsia="Times New Roman" w:hAnsi="Times New Roman" w:cs="Times New Roman"/>
          <w:sz w:val="24"/>
          <w:szCs w:val="24"/>
        </w:rPr>
        <w:t>Korlat</w:t>
      </w:r>
      <w:proofErr w:type="spellEnd"/>
      <w:r w:rsidRPr="00ED613F">
        <w:rPr>
          <w:rFonts w:ascii="Times New Roman" w:eastAsia="Times New Roman" w:hAnsi="Times New Roman" w:cs="Times New Roman"/>
          <w:sz w:val="24"/>
          <w:szCs w:val="24"/>
        </w:rPr>
        <w:t>, HEP je zaprimio financijske ponude tri ponuditelja od kojih su dvije ponude ispod EUR 60.000.000 zbog čega je i planirana vrijednost investicije smanjena sa inicijalno planiranih EUR 90.000.000 na EUR 62.000.000 (iznos uključuje i dio za nepredviđene izdatke, cca EUR 3 milijuna).</w:t>
      </w:r>
    </w:p>
    <w:p w14:paraId="4FB51980" w14:textId="77777777" w:rsidR="00ED613F" w:rsidRPr="00ED613F" w:rsidRDefault="00ED613F" w:rsidP="00ED613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613F">
        <w:rPr>
          <w:rFonts w:ascii="Times New Roman" w:eastAsia="Times New Roman" w:hAnsi="Times New Roman" w:cs="Times New Roman"/>
          <w:sz w:val="24"/>
          <w:szCs w:val="24"/>
          <w:lang w:eastAsia="hr-HR"/>
        </w:rPr>
        <w:t>Komercijalni uvjeti iz indikativne ponude te dostavljenog nacrta ugovora o zajmu su kako slijedi:</w:t>
      </w:r>
    </w:p>
    <w:p w14:paraId="71A031F1" w14:textId="5345DE45" w:rsidR="00ED613F" w:rsidRPr="00ED613F" w:rsidRDefault="00ED613F" w:rsidP="00ED613F">
      <w:pPr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613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Razdoblje povrata kredita 15 godina s uključene 3</w:t>
      </w:r>
      <w:r w:rsidR="001778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počeka ; 6 mjesečni EUR</w:t>
      </w:r>
      <w:r w:rsidRPr="00ED613F">
        <w:rPr>
          <w:rFonts w:ascii="Times New Roman" w:eastAsia="Times New Roman" w:hAnsi="Times New Roman" w:cs="Times New Roman"/>
          <w:sz w:val="24"/>
          <w:szCs w:val="24"/>
          <w:lang w:eastAsia="hr-HR"/>
        </w:rPr>
        <w:t>IBOR + vagana marža 1,17% godišnje (fiksna), jednokratna naknada za obradu kredita 0,85%, naknada za odobrena, a neiskorištena sredstva 0,45% godišnje te naknada za prijevremenu otplatu od 0,125 % na iznos koji se prijevremeno otplaćuje.</w:t>
      </w:r>
    </w:p>
    <w:p w14:paraId="29A8E0B7" w14:textId="77777777" w:rsidR="00ED613F" w:rsidRPr="00ED613F" w:rsidRDefault="00ED613F" w:rsidP="00ED613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13F">
        <w:rPr>
          <w:rFonts w:ascii="Times New Roman" w:eastAsia="Times New Roman" w:hAnsi="Times New Roman" w:cs="Times New Roman"/>
          <w:sz w:val="24"/>
          <w:szCs w:val="24"/>
        </w:rPr>
        <w:t>Mogući fiskalni učinak na državni proračun Republike Hrvatske nastao bi u slučaju neizvršavanja obveza od strane HEP-a prema EBRD-u, zajmodavcu, u iznosu visine jamstva za glavnicu Tranše A uvećane za pripadajuće kamate, naknade i troškove sukladno Ugovoru o zajmu.</w:t>
      </w:r>
    </w:p>
    <w:p w14:paraId="72EBCDEE" w14:textId="4AD17796" w:rsidR="00ED613F" w:rsidRPr="00ED613F" w:rsidRDefault="00ED613F" w:rsidP="009E768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13F">
        <w:rPr>
          <w:rFonts w:ascii="Times New Roman" w:eastAsia="Times New Roman" w:hAnsi="Times New Roman" w:cs="Times New Roman"/>
          <w:sz w:val="24"/>
          <w:szCs w:val="24"/>
        </w:rPr>
        <w:t xml:space="preserve">Slijedom svega navedenog, Ministarstvo gospodarstva, kao nadležno ministarstvo za HEP, predlaže donošenje </w:t>
      </w:r>
      <w:r w:rsidR="009E768C">
        <w:rPr>
          <w:rFonts w:ascii="Times New Roman" w:eastAsia="Times New Roman" w:hAnsi="Times New Roman" w:cs="Times New Roman"/>
          <w:sz w:val="24"/>
          <w:szCs w:val="24"/>
        </w:rPr>
        <w:t>ove Odluke.</w:t>
      </w:r>
    </w:p>
    <w:sectPr w:rsidR="00ED613F" w:rsidRPr="00ED61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A56B" w14:textId="77777777" w:rsidR="00173674" w:rsidRDefault="00173674" w:rsidP="00BB5F16">
      <w:pPr>
        <w:spacing w:line="240" w:lineRule="auto"/>
      </w:pPr>
      <w:r>
        <w:separator/>
      </w:r>
    </w:p>
  </w:endnote>
  <w:endnote w:type="continuationSeparator" w:id="0">
    <w:p w14:paraId="64EC8C09" w14:textId="77777777" w:rsidR="00173674" w:rsidRDefault="00173674" w:rsidP="00BB5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C33BF" w14:textId="77777777" w:rsidR="003B6E05" w:rsidRDefault="003B6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466CF" w14:textId="77777777" w:rsidR="003B6E05" w:rsidRDefault="003B6E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D367E" w14:textId="77777777" w:rsidR="003B6E05" w:rsidRDefault="003B6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AF48C" w14:textId="77777777" w:rsidR="00173674" w:rsidRDefault="00173674" w:rsidP="00BB5F16">
      <w:pPr>
        <w:spacing w:line="240" w:lineRule="auto"/>
      </w:pPr>
      <w:r>
        <w:separator/>
      </w:r>
    </w:p>
  </w:footnote>
  <w:footnote w:type="continuationSeparator" w:id="0">
    <w:p w14:paraId="31568442" w14:textId="77777777" w:rsidR="00173674" w:rsidRDefault="00173674" w:rsidP="00BB5F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F75C1" w14:textId="77777777" w:rsidR="003B6E05" w:rsidRDefault="003B6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DD381" w14:textId="4B02E65C" w:rsidR="001722F7" w:rsidRDefault="001722F7" w:rsidP="001778C8">
    <w:pPr>
      <w:pStyle w:val="Header"/>
      <w:jc w:val="right"/>
    </w:pPr>
  </w:p>
  <w:p w14:paraId="26B81B27" w14:textId="03D5E70A" w:rsidR="00733573" w:rsidRDefault="00733573" w:rsidP="00122E4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E3888" w14:textId="77777777" w:rsidR="003B6E05" w:rsidRDefault="003B6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782B"/>
    <w:multiLevelType w:val="hybridMultilevel"/>
    <w:tmpl w:val="AC62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54AC"/>
    <w:multiLevelType w:val="hybridMultilevel"/>
    <w:tmpl w:val="288AB530"/>
    <w:lvl w:ilvl="0" w:tplc="5DFCEAF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685"/>
    <w:multiLevelType w:val="hybridMultilevel"/>
    <w:tmpl w:val="A730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95389"/>
    <w:multiLevelType w:val="hybridMultilevel"/>
    <w:tmpl w:val="E9B45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4084A"/>
    <w:multiLevelType w:val="hybridMultilevel"/>
    <w:tmpl w:val="69D48622"/>
    <w:lvl w:ilvl="0" w:tplc="B69C1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C3BBC"/>
    <w:multiLevelType w:val="hybridMultilevel"/>
    <w:tmpl w:val="E19A897C"/>
    <w:lvl w:ilvl="0" w:tplc="37180F9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46134B"/>
    <w:multiLevelType w:val="hybridMultilevel"/>
    <w:tmpl w:val="AAB6AB30"/>
    <w:lvl w:ilvl="0" w:tplc="5DFCEAF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5197"/>
    <w:multiLevelType w:val="hybridMultilevel"/>
    <w:tmpl w:val="1148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24E5D"/>
    <w:multiLevelType w:val="hybridMultilevel"/>
    <w:tmpl w:val="5A641C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A2279"/>
    <w:multiLevelType w:val="hybridMultilevel"/>
    <w:tmpl w:val="611CEF62"/>
    <w:lvl w:ilvl="0" w:tplc="0088D736">
      <w:numFmt w:val="bullet"/>
      <w:lvlText w:val="-"/>
      <w:lvlJc w:val="left"/>
      <w:pPr>
        <w:ind w:left="465" w:hanging="358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BF56D472">
      <w:numFmt w:val="bullet"/>
      <w:lvlText w:val="•"/>
      <w:lvlJc w:val="left"/>
      <w:pPr>
        <w:ind w:left="1065" w:hanging="358"/>
      </w:pPr>
      <w:rPr>
        <w:rFonts w:hint="default"/>
        <w:lang w:val="en-US" w:eastAsia="en-US" w:bidi="en-US"/>
      </w:rPr>
    </w:lvl>
    <w:lvl w:ilvl="2" w:tplc="BEE85188">
      <w:numFmt w:val="bullet"/>
      <w:lvlText w:val="•"/>
      <w:lvlJc w:val="left"/>
      <w:pPr>
        <w:ind w:left="1670" w:hanging="358"/>
      </w:pPr>
      <w:rPr>
        <w:rFonts w:hint="default"/>
        <w:lang w:val="en-US" w:eastAsia="en-US" w:bidi="en-US"/>
      </w:rPr>
    </w:lvl>
    <w:lvl w:ilvl="3" w:tplc="5E5AF9A8">
      <w:numFmt w:val="bullet"/>
      <w:lvlText w:val="•"/>
      <w:lvlJc w:val="left"/>
      <w:pPr>
        <w:ind w:left="2275" w:hanging="358"/>
      </w:pPr>
      <w:rPr>
        <w:rFonts w:hint="default"/>
        <w:lang w:val="en-US" w:eastAsia="en-US" w:bidi="en-US"/>
      </w:rPr>
    </w:lvl>
    <w:lvl w:ilvl="4" w:tplc="3C0E3468">
      <w:numFmt w:val="bullet"/>
      <w:lvlText w:val="•"/>
      <w:lvlJc w:val="left"/>
      <w:pPr>
        <w:ind w:left="2880" w:hanging="358"/>
      </w:pPr>
      <w:rPr>
        <w:rFonts w:hint="default"/>
        <w:lang w:val="en-US" w:eastAsia="en-US" w:bidi="en-US"/>
      </w:rPr>
    </w:lvl>
    <w:lvl w:ilvl="5" w:tplc="E4D8C172">
      <w:numFmt w:val="bullet"/>
      <w:lvlText w:val="•"/>
      <w:lvlJc w:val="left"/>
      <w:pPr>
        <w:ind w:left="3486" w:hanging="358"/>
      </w:pPr>
      <w:rPr>
        <w:rFonts w:hint="default"/>
        <w:lang w:val="en-US" w:eastAsia="en-US" w:bidi="en-US"/>
      </w:rPr>
    </w:lvl>
    <w:lvl w:ilvl="6" w:tplc="B2A4C226">
      <w:numFmt w:val="bullet"/>
      <w:lvlText w:val="•"/>
      <w:lvlJc w:val="left"/>
      <w:pPr>
        <w:ind w:left="4091" w:hanging="358"/>
      </w:pPr>
      <w:rPr>
        <w:rFonts w:hint="default"/>
        <w:lang w:val="en-US" w:eastAsia="en-US" w:bidi="en-US"/>
      </w:rPr>
    </w:lvl>
    <w:lvl w:ilvl="7" w:tplc="B69AAFD2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en-US"/>
      </w:rPr>
    </w:lvl>
    <w:lvl w:ilvl="8" w:tplc="79A04BE0">
      <w:numFmt w:val="bullet"/>
      <w:lvlText w:val="•"/>
      <w:lvlJc w:val="left"/>
      <w:pPr>
        <w:ind w:left="5301" w:hanging="358"/>
      </w:pPr>
      <w:rPr>
        <w:rFonts w:hint="default"/>
        <w:lang w:val="en-US" w:eastAsia="en-US" w:bidi="en-US"/>
      </w:rPr>
    </w:lvl>
  </w:abstractNum>
  <w:abstractNum w:abstractNumId="10" w15:restartNumberingAfterBreak="0">
    <w:nsid w:val="7B3745D6"/>
    <w:multiLevelType w:val="hybridMultilevel"/>
    <w:tmpl w:val="F7483C56"/>
    <w:lvl w:ilvl="0" w:tplc="2850DD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8A"/>
    <w:rsid w:val="0000487C"/>
    <w:rsid w:val="00004B8D"/>
    <w:rsid w:val="0000732B"/>
    <w:rsid w:val="000122A5"/>
    <w:rsid w:val="0001369E"/>
    <w:rsid w:val="000137E1"/>
    <w:rsid w:val="00013D36"/>
    <w:rsid w:val="00014FAB"/>
    <w:rsid w:val="000204F8"/>
    <w:rsid w:val="00021435"/>
    <w:rsid w:val="00030385"/>
    <w:rsid w:val="000318CA"/>
    <w:rsid w:val="00042218"/>
    <w:rsid w:val="00045BB6"/>
    <w:rsid w:val="000502A1"/>
    <w:rsid w:val="00052501"/>
    <w:rsid w:val="000543C4"/>
    <w:rsid w:val="000547C2"/>
    <w:rsid w:val="0005627A"/>
    <w:rsid w:val="00064BD7"/>
    <w:rsid w:val="00065799"/>
    <w:rsid w:val="00065B4C"/>
    <w:rsid w:val="000671BC"/>
    <w:rsid w:val="000674F6"/>
    <w:rsid w:val="00071083"/>
    <w:rsid w:val="0007292A"/>
    <w:rsid w:val="00073015"/>
    <w:rsid w:val="00077F18"/>
    <w:rsid w:val="000800C5"/>
    <w:rsid w:val="00081146"/>
    <w:rsid w:val="00087508"/>
    <w:rsid w:val="00090510"/>
    <w:rsid w:val="00091821"/>
    <w:rsid w:val="00093847"/>
    <w:rsid w:val="00093C4D"/>
    <w:rsid w:val="00093CB9"/>
    <w:rsid w:val="0009501B"/>
    <w:rsid w:val="00095342"/>
    <w:rsid w:val="00096BB5"/>
    <w:rsid w:val="00097AFE"/>
    <w:rsid w:val="000A23B2"/>
    <w:rsid w:val="000B13F1"/>
    <w:rsid w:val="000B1F08"/>
    <w:rsid w:val="000B3E51"/>
    <w:rsid w:val="000B4CF4"/>
    <w:rsid w:val="000B6A20"/>
    <w:rsid w:val="000C1502"/>
    <w:rsid w:val="000C5ABC"/>
    <w:rsid w:val="000D1B6C"/>
    <w:rsid w:val="000D436B"/>
    <w:rsid w:val="000D48D0"/>
    <w:rsid w:val="000D4B52"/>
    <w:rsid w:val="000D6693"/>
    <w:rsid w:val="000E16E1"/>
    <w:rsid w:val="000E69A0"/>
    <w:rsid w:val="000E6E3F"/>
    <w:rsid w:val="000F5A7C"/>
    <w:rsid w:val="000F6159"/>
    <w:rsid w:val="00100955"/>
    <w:rsid w:val="00110781"/>
    <w:rsid w:val="00113A61"/>
    <w:rsid w:val="00121B79"/>
    <w:rsid w:val="00122E45"/>
    <w:rsid w:val="0012752F"/>
    <w:rsid w:val="00145F9F"/>
    <w:rsid w:val="0015412F"/>
    <w:rsid w:val="00154D9C"/>
    <w:rsid w:val="00156EC8"/>
    <w:rsid w:val="00161B17"/>
    <w:rsid w:val="001668AA"/>
    <w:rsid w:val="00166F23"/>
    <w:rsid w:val="001722F7"/>
    <w:rsid w:val="00173674"/>
    <w:rsid w:val="001778C8"/>
    <w:rsid w:val="001818AB"/>
    <w:rsid w:val="00181FD3"/>
    <w:rsid w:val="00184093"/>
    <w:rsid w:val="00184F7D"/>
    <w:rsid w:val="001922C3"/>
    <w:rsid w:val="00197250"/>
    <w:rsid w:val="001A2990"/>
    <w:rsid w:val="001A2E89"/>
    <w:rsid w:val="001A34B3"/>
    <w:rsid w:val="001B1569"/>
    <w:rsid w:val="001C5276"/>
    <w:rsid w:val="001D2D56"/>
    <w:rsid w:val="001D2F58"/>
    <w:rsid w:val="001F15AA"/>
    <w:rsid w:val="001F5FFA"/>
    <w:rsid w:val="001F7482"/>
    <w:rsid w:val="00200A28"/>
    <w:rsid w:val="002030CE"/>
    <w:rsid w:val="00212CCA"/>
    <w:rsid w:val="00215CB1"/>
    <w:rsid w:val="00215D48"/>
    <w:rsid w:val="00222009"/>
    <w:rsid w:val="002220DF"/>
    <w:rsid w:val="00227FE9"/>
    <w:rsid w:val="00241B8D"/>
    <w:rsid w:val="002420AF"/>
    <w:rsid w:val="0024249E"/>
    <w:rsid w:val="00252AD4"/>
    <w:rsid w:val="00257F42"/>
    <w:rsid w:val="00264BB7"/>
    <w:rsid w:val="0026743F"/>
    <w:rsid w:val="00271034"/>
    <w:rsid w:val="00273222"/>
    <w:rsid w:val="002751DB"/>
    <w:rsid w:val="00284655"/>
    <w:rsid w:val="002908BC"/>
    <w:rsid w:val="0029498E"/>
    <w:rsid w:val="00295811"/>
    <w:rsid w:val="002A03EB"/>
    <w:rsid w:val="002A687F"/>
    <w:rsid w:val="002B3E2B"/>
    <w:rsid w:val="002B3E7F"/>
    <w:rsid w:val="002B49AE"/>
    <w:rsid w:val="002B7C7C"/>
    <w:rsid w:val="002C0F1B"/>
    <w:rsid w:val="002C30AA"/>
    <w:rsid w:val="002C417F"/>
    <w:rsid w:val="002D4662"/>
    <w:rsid w:val="002D69AD"/>
    <w:rsid w:val="002D762C"/>
    <w:rsid w:val="002E16DE"/>
    <w:rsid w:val="002E6ECA"/>
    <w:rsid w:val="002E78D1"/>
    <w:rsid w:val="002F03D0"/>
    <w:rsid w:val="002F2A5C"/>
    <w:rsid w:val="00302C00"/>
    <w:rsid w:val="003114D2"/>
    <w:rsid w:val="00316734"/>
    <w:rsid w:val="00323CE6"/>
    <w:rsid w:val="00324868"/>
    <w:rsid w:val="003265BE"/>
    <w:rsid w:val="003273E3"/>
    <w:rsid w:val="00331646"/>
    <w:rsid w:val="003319F5"/>
    <w:rsid w:val="0034208B"/>
    <w:rsid w:val="00343C68"/>
    <w:rsid w:val="003501AC"/>
    <w:rsid w:val="0035577D"/>
    <w:rsid w:val="0035773B"/>
    <w:rsid w:val="00364928"/>
    <w:rsid w:val="0036569E"/>
    <w:rsid w:val="00370CC1"/>
    <w:rsid w:val="003750EF"/>
    <w:rsid w:val="00375170"/>
    <w:rsid w:val="00377350"/>
    <w:rsid w:val="00381853"/>
    <w:rsid w:val="003819CA"/>
    <w:rsid w:val="00390F0A"/>
    <w:rsid w:val="00393653"/>
    <w:rsid w:val="00395991"/>
    <w:rsid w:val="00395FB6"/>
    <w:rsid w:val="00397121"/>
    <w:rsid w:val="003A1243"/>
    <w:rsid w:val="003A5125"/>
    <w:rsid w:val="003B4055"/>
    <w:rsid w:val="003B654B"/>
    <w:rsid w:val="003B6E05"/>
    <w:rsid w:val="003C1C95"/>
    <w:rsid w:val="003C1E3F"/>
    <w:rsid w:val="003D3E14"/>
    <w:rsid w:val="003D6C41"/>
    <w:rsid w:val="003D7364"/>
    <w:rsid w:val="003E2F43"/>
    <w:rsid w:val="003E3C79"/>
    <w:rsid w:val="003E52F1"/>
    <w:rsid w:val="003F28AE"/>
    <w:rsid w:val="003F3560"/>
    <w:rsid w:val="003F4F06"/>
    <w:rsid w:val="003F5EA6"/>
    <w:rsid w:val="0040309B"/>
    <w:rsid w:val="00403D8C"/>
    <w:rsid w:val="00407C5D"/>
    <w:rsid w:val="004121E9"/>
    <w:rsid w:val="004122AF"/>
    <w:rsid w:val="004171CA"/>
    <w:rsid w:val="004175A1"/>
    <w:rsid w:val="004274DA"/>
    <w:rsid w:val="004370E2"/>
    <w:rsid w:val="004418DC"/>
    <w:rsid w:val="00444C91"/>
    <w:rsid w:val="00450CE3"/>
    <w:rsid w:val="0045167B"/>
    <w:rsid w:val="00453324"/>
    <w:rsid w:val="004542C8"/>
    <w:rsid w:val="00457537"/>
    <w:rsid w:val="00461836"/>
    <w:rsid w:val="00473C22"/>
    <w:rsid w:val="00473D8D"/>
    <w:rsid w:val="00483461"/>
    <w:rsid w:val="0048636D"/>
    <w:rsid w:val="0049212A"/>
    <w:rsid w:val="00492448"/>
    <w:rsid w:val="004934D3"/>
    <w:rsid w:val="004A2BEB"/>
    <w:rsid w:val="004A431C"/>
    <w:rsid w:val="004A6081"/>
    <w:rsid w:val="004A7235"/>
    <w:rsid w:val="004B1039"/>
    <w:rsid w:val="004B5BE6"/>
    <w:rsid w:val="004B7BDB"/>
    <w:rsid w:val="004C4293"/>
    <w:rsid w:val="004C4511"/>
    <w:rsid w:val="004C62AC"/>
    <w:rsid w:val="004C7352"/>
    <w:rsid w:val="004D04C5"/>
    <w:rsid w:val="004D3F61"/>
    <w:rsid w:val="004E1722"/>
    <w:rsid w:val="004E4232"/>
    <w:rsid w:val="004F1432"/>
    <w:rsid w:val="004F19F1"/>
    <w:rsid w:val="0050252C"/>
    <w:rsid w:val="00502D4D"/>
    <w:rsid w:val="005049E4"/>
    <w:rsid w:val="005050A7"/>
    <w:rsid w:val="00505626"/>
    <w:rsid w:val="0050580D"/>
    <w:rsid w:val="005109CD"/>
    <w:rsid w:val="00510E9A"/>
    <w:rsid w:val="0051440A"/>
    <w:rsid w:val="00517DA7"/>
    <w:rsid w:val="0052303D"/>
    <w:rsid w:val="005259AD"/>
    <w:rsid w:val="00526DDA"/>
    <w:rsid w:val="00532C44"/>
    <w:rsid w:val="0053488A"/>
    <w:rsid w:val="005432F9"/>
    <w:rsid w:val="005459DE"/>
    <w:rsid w:val="005502B4"/>
    <w:rsid w:val="0056429F"/>
    <w:rsid w:val="005643C7"/>
    <w:rsid w:val="00565656"/>
    <w:rsid w:val="00570BEC"/>
    <w:rsid w:val="00570DD8"/>
    <w:rsid w:val="00571D46"/>
    <w:rsid w:val="00574159"/>
    <w:rsid w:val="00584590"/>
    <w:rsid w:val="005861C9"/>
    <w:rsid w:val="005931BC"/>
    <w:rsid w:val="0059437D"/>
    <w:rsid w:val="0059591D"/>
    <w:rsid w:val="00596B94"/>
    <w:rsid w:val="005A0012"/>
    <w:rsid w:val="005A0B74"/>
    <w:rsid w:val="005A256F"/>
    <w:rsid w:val="005A6776"/>
    <w:rsid w:val="005A78A7"/>
    <w:rsid w:val="005A790F"/>
    <w:rsid w:val="005C3568"/>
    <w:rsid w:val="005C41DB"/>
    <w:rsid w:val="005D3AED"/>
    <w:rsid w:val="005D4158"/>
    <w:rsid w:val="005E1488"/>
    <w:rsid w:val="005E6CE7"/>
    <w:rsid w:val="005F0535"/>
    <w:rsid w:val="0060082D"/>
    <w:rsid w:val="0061268A"/>
    <w:rsid w:val="00613F67"/>
    <w:rsid w:val="006168DE"/>
    <w:rsid w:val="00626553"/>
    <w:rsid w:val="00626ABA"/>
    <w:rsid w:val="00630A91"/>
    <w:rsid w:val="00633B21"/>
    <w:rsid w:val="006348FC"/>
    <w:rsid w:val="00636A47"/>
    <w:rsid w:val="006400F4"/>
    <w:rsid w:val="00640118"/>
    <w:rsid w:val="00643257"/>
    <w:rsid w:val="006453C0"/>
    <w:rsid w:val="00652539"/>
    <w:rsid w:val="0065579F"/>
    <w:rsid w:val="0065785D"/>
    <w:rsid w:val="00657C95"/>
    <w:rsid w:val="006625B5"/>
    <w:rsid w:val="00662C80"/>
    <w:rsid w:val="00664A8A"/>
    <w:rsid w:val="0066680E"/>
    <w:rsid w:val="00667E79"/>
    <w:rsid w:val="00671F94"/>
    <w:rsid w:val="00674CBC"/>
    <w:rsid w:val="00674CCF"/>
    <w:rsid w:val="006755F5"/>
    <w:rsid w:val="006774C8"/>
    <w:rsid w:val="00681DED"/>
    <w:rsid w:val="00685682"/>
    <w:rsid w:val="00687237"/>
    <w:rsid w:val="006A41E5"/>
    <w:rsid w:val="006A4562"/>
    <w:rsid w:val="006B00E6"/>
    <w:rsid w:val="006B194D"/>
    <w:rsid w:val="006B2192"/>
    <w:rsid w:val="006B28B8"/>
    <w:rsid w:val="006B47AF"/>
    <w:rsid w:val="006B5962"/>
    <w:rsid w:val="006B5B17"/>
    <w:rsid w:val="006C5C59"/>
    <w:rsid w:val="006D3487"/>
    <w:rsid w:val="006D405A"/>
    <w:rsid w:val="006D701A"/>
    <w:rsid w:val="006E16F8"/>
    <w:rsid w:val="006E18F8"/>
    <w:rsid w:val="006E1E54"/>
    <w:rsid w:val="006E431A"/>
    <w:rsid w:val="006E51E2"/>
    <w:rsid w:val="006E5210"/>
    <w:rsid w:val="006F29C8"/>
    <w:rsid w:val="006F3D02"/>
    <w:rsid w:val="00700414"/>
    <w:rsid w:val="007007A9"/>
    <w:rsid w:val="00701057"/>
    <w:rsid w:val="00704A53"/>
    <w:rsid w:val="00706000"/>
    <w:rsid w:val="007072E0"/>
    <w:rsid w:val="00715D08"/>
    <w:rsid w:val="00716CC2"/>
    <w:rsid w:val="00720758"/>
    <w:rsid w:val="007228A4"/>
    <w:rsid w:val="00723C06"/>
    <w:rsid w:val="0072625E"/>
    <w:rsid w:val="007270CE"/>
    <w:rsid w:val="007302F5"/>
    <w:rsid w:val="00732AC9"/>
    <w:rsid w:val="00733573"/>
    <w:rsid w:val="00735502"/>
    <w:rsid w:val="0073699D"/>
    <w:rsid w:val="00744753"/>
    <w:rsid w:val="0075398F"/>
    <w:rsid w:val="00763921"/>
    <w:rsid w:val="00766365"/>
    <w:rsid w:val="00770CB0"/>
    <w:rsid w:val="00775FFC"/>
    <w:rsid w:val="00776C28"/>
    <w:rsid w:val="0077750B"/>
    <w:rsid w:val="00782132"/>
    <w:rsid w:val="007A2E26"/>
    <w:rsid w:val="007A4A05"/>
    <w:rsid w:val="007A7161"/>
    <w:rsid w:val="007A7C72"/>
    <w:rsid w:val="007C0F02"/>
    <w:rsid w:val="007C16E5"/>
    <w:rsid w:val="007C353C"/>
    <w:rsid w:val="007C609D"/>
    <w:rsid w:val="007C6E15"/>
    <w:rsid w:val="007D0A18"/>
    <w:rsid w:val="007D1AB8"/>
    <w:rsid w:val="007D2271"/>
    <w:rsid w:val="007D617E"/>
    <w:rsid w:val="007E5353"/>
    <w:rsid w:val="007E6D02"/>
    <w:rsid w:val="007E6DB5"/>
    <w:rsid w:val="007E7CCF"/>
    <w:rsid w:val="00802027"/>
    <w:rsid w:val="008102AD"/>
    <w:rsid w:val="00820B4D"/>
    <w:rsid w:val="00822E2B"/>
    <w:rsid w:val="00824853"/>
    <w:rsid w:val="00840158"/>
    <w:rsid w:val="00841B14"/>
    <w:rsid w:val="008431F8"/>
    <w:rsid w:val="00844785"/>
    <w:rsid w:val="00847009"/>
    <w:rsid w:val="00847A39"/>
    <w:rsid w:val="00851879"/>
    <w:rsid w:val="008620DB"/>
    <w:rsid w:val="00864418"/>
    <w:rsid w:val="0086713D"/>
    <w:rsid w:val="00872CF9"/>
    <w:rsid w:val="0087539C"/>
    <w:rsid w:val="00875E44"/>
    <w:rsid w:val="00875F30"/>
    <w:rsid w:val="008832E7"/>
    <w:rsid w:val="0088622F"/>
    <w:rsid w:val="00886523"/>
    <w:rsid w:val="00892B54"/>
    <w:rsid w:val="00893523"/>
    <w:rsid w:val="0089368E"/>
    <w:rsid w:val="00894968"/>
    <w:rsid w:val="00897943"/>
    <w:rsid w:val="008A18C9"/>
    <w:rsid w:val="008A3638"/>
    <w:rsid w:val="008A582B"/>
    <w:rsid w:val="008A7840"/>
    <w:rsid w:val="008B42D0"/>
    <w:rsid w:val="008B48B7"/>
    <w:rsid w:val="008C4DD1"/>
    <w:rsid w:val="008D5A36"/>
    <w:rsid w:val="008D7559"/>
    <w:rsid w:val="008E38EB"/>
    <w:rsid w:val="008E4401"/>
    <w:rsid w:val="008E6184"/>
    <w:rsid w:val="008F0628"/>
    <w:rsid w:val="008F129A"/>
    <w:rsid w:val="00902C78"/>
    <w:rsid w:val="00906426"/>
    <w:rsid w:val="009116C2"/>
    <w:rsid w:val="00915A05"/>
    <w:rsid w:val="00933EF6"/>
    <w:rsid w:val="00935A38"/>
    <w:rsid w:val="00935B94"/>
    <w:rsid w:val="00937D49"/>
    <w:rsid w:val="00940683"/>
    <w:rsid w:val="00943235"/>
    <w:rsid w:val="00950C1F"/>
    <w:rsid w:val="009557BE"/>
    <w:rsid w:val="00956C88"/>
    <w:rsid w:val="00961E84"/>
    <w:rsid w:val="00962EC5"/>
    <w:rsid w:val="00965355"/>
    <w:rsid w:val="00967B64"/>
    <w:rsid w:val="00976D99"/>
    <w:rsid w:val="00977278"/>
    <w:rsid w:val="00977DC7"/>
    <w:rsid w:val="009801C8"/>
    <w:rsid w:val="00995AFC"/>
    <w:rsid w:val="00997C78"/>
    <w:rsid w:val="009A3F9B"/>
    <w:rsid w:val="009A4324"/>
    <w:rsid w:val="009A6D52"/>
    <w:rsid w:val="009A76C7"/>
    <w:rsid w:val="009B2CAC"/>
    <w:rsid w:val="009C3FE8"/>
    <w:rsid w:val="009C7722"/>
    <w:rsid w:val="009E43F7"/>
    <w:rsid w:val="009E768C"/>
    <w:rsid w:val="009F5F6B"/>
    <w:rsid w:val="00A04BBF"/>
    <w:rsid w:val="00A05BC1"/>
    <w:rsid w:val="00A05C80"/>
    <w:rsid w:val="00A05D44"/>
    <w:rsid w:val="00A171B2"/>
    <w:rsid w:val="00A20618"/>
    <w:rsid w:val="00A20F44"/>
    <w:rsid w:val="00A21F9F"/>
    <w:rsid w:val="00A22672"/>
    <w:rsid w:val="00A24EB6"/>
    <w:rsid w:val="00A27D22"/>
    <w:rsid w:val="00A3704F"/>
    <w:rsid w:val="00A4440C"/>
    <w:rsid w:val="00A462EB"/>
    <w:rsid w:val="00A4653C"/>
    <w:rsid w:val="00A46815"/>
    <w:rsid w:val="00A516DD"/>
    <w:rsid w:val="00A631BE"/>
    <w:rsid w:val="00A64BE5"/>
    <w:rsid w:val="00A825E7"/>
    <w:rsid w:val="00A867B0"/>
    <w:rsid w:val="00A876AB"/>
    <w:rsid w:val="00A90A49"/>
    <w:rsid w:val="00A91258"/>
    <w:rsid w:val="00A96B73"/>
    <w:rsid w:val="00A977E1"/>
    <w:rsid w:val="00AA0782"/>
    <w:rsid w:val="00AA3A11"/>
    <w:rsid w:val="00AA6D32"/>
    <w:rsid w:val="00AB3172"/>
    <w:rsid w:val="00AB3B28"/>
    <w:rsid w:val="00AB760D"/>
    <w:rsid w:val="00AB7AFB"/>
    <w:rsid w:val="00AC7BF1"/>
    <w:rsid w:val="00AD24D4"/>
    <w:rsid w:val="00AD332F"/>
    <w:rsid w:val="00AD3728"/>
    <w:rsid w:val="00AD53BD"/>
    <w:rsid w:val="00AD69DA"/>
    <w:rsid w:val="00AE3E4C"/>
    <w:rsid w:val="00AE75E6"/>
    <w:rsid w:val="00AF13D1"/>
    <w:rsid w:val="00AF6185"/>
    <w:rsid w:val="00B02A34"/>
    <w:rsid w:val="00B07BB8"/>
    <w:rsid w:val="00B122E1"/>
    <w:rsid w:val="00B15EB0"/>
    <w:rsid w:val="00B17977"/>
    <w:rsid w:val="00B30CDC"/>
    <w:rsid w:val="00B330B8"/>
    <w:rsid w:val="00B3504D"/>
    <w:rsid w:val="00B3590C"/>
    <w:rsid w:val="00B362AE"/>
    <w:rsid w:val="00B400B1"/>
    <w:rsid w:val="00B40511"/>
    <w:rsid w:val="00B55A56"/>
    <w:rsid w:val="00B661B2"/>
    <w:rsid w:val="00B75E39"/>
    <w:rsid w:val="00B771E9"/>
    <w:rsid w:val="00B80890"/>
    <w:rsid w:val="00B82E16"/>
    <w:rsid w:val="00B90264"/>
    <w:rsid w:val="00B94E86"/>
    <w:rsid w:val="00B95EBE"/>
    <w:rsid w:val="00BA04BA"/>
    <w:rsid w:val="00BA1DD2"/>
    <w:rsid w:val="00BA7FC7"/>
    <w:rsid w:val="00BB0E32"/>
    <w:rsid w:val="00BB2830"/>
    <w:rsid w:val="00BB5F16"/>
    <w:rsid w:val="00BC2FC6"/>
    <w:rsid w:val="00BC4629"/>
    <w:rsid w:val="00BC4B8C"/>
    <w:rsid w:val="00BD15C7"/>
    <w:rsid w:val="00BD684A"/>
    <w:rsid w:val="00BD7A3E"/>
    <w:rsid w:val="00BE2A5E"/>
    <w:rsid w:val="00BF7580"/>
    <w:rsid w:val="00C02FEB"/>
    <w:rsid w:val="00C049E5"/>
    <w:rsid w:val="00C12A69"/>
    <w:rsid w:val="00C159D5"/>
    <w:rsid w:val="00C16031"/>
    <w:rsid w:val="00C165D8"/>
    <w:rsid w:val="00C2244A"/>
    <w:rsid w:val="00C278AD"/>
    <w:rsid w:val="00C27BD6"/>
    <w:rsid w:val="00C31E51"/>
    <w:rsid w:val="00C3333C"/>
    <w:rsid w:val="00C42281"/>
    <w:rsid w:val="00C44260"/>
    <w:rsid w:val="00C44491"/>
    <w:rsid w:val="00C44C54"/>
    <w:rsid w:val="00C45A9F"/>
    <w:rsid w:val="00C57E25"/>
    <w:rsid w:val="00C74204"/>
    <w:rsid w:val="00C809D5"/>
    <w:rsid w:val="00C902C3"/>
    <w:rsid w:val="00C966B1"/>
    <w:rsid w:val="00C97E33"/>
    <w:rsid w:val="00CA5B11"/>
    <w:rsid w:val="00CB1C85"/>
    <w:rsid w:val="00CB2D78"/>
    <w:rsid w:val="00CB4906"/>
    <w:rsid w:val="00CC094B"/>
    <w:rsid w:val="00CC7F69"/>
    <w:rsid w:val="00CE1122"/>
    <w:rsid w:val="00CE44AD"/>
    <w:rsid w:val="00CE477B"/>
    <w:rsid w:val="00CE632D"/>
    <w:rsid w:val="00CF4DFF"/>
    <w:rsid w:val="00D03909"/>
    <w:rsid w:val="00D042CB"/>
    <w:rsid w:val="00D04E4A"/>
    <w:rsid w:val="00D06B55"/>
    <w:rsid w:val="00D15240"/>
    <w:rsid w:val="00D21B7F"/>
    <w:rsid w:val="00D23814"/>
    <w:rsid w:val="00D24FAF"/>
    <w:rsid w:val="00D25E3E"/>
    <w:rsid w:val="00D26B78"/>
    <w:rsid w:val="00D275B0"/>
    <w:rsid w:val="00D31C07"/>
    <w:rsid w:val="00D34A2F"/>
    <w:rsid w:val="00D42F44"/>
    <w:rsid w:val="00D5471B"/>
    <w:rsid w:val="00D6124B"/>
    <w:rsid w:val="00D615CD"/>
    <w:rsid w:val="00D62A29"/>
    <w:rsid w:val="00D631A6"/>
    <w:rsid w:val="00D633FF"/>
    <w:rsid w:val="00D6495C"/>
    <w:rsid w:val="00D64AA5"/>
    <w:rsid w:val="00D64EA1"/>
    <w:rsid w:val="00D71E8D"/>
    <w:rsid w:val="00D75383"/>
    <w:rsid w:val="00D75FB5"/>
    <w:rsid w:val="00D8275A"/>
    <w:rsid w:val="00D84433"/>
    <w:rsid w:val="00D85822"/>
    <w:rsid w:val="00D859D1"/>
    <w:rsid w:val="00D94A93"/>
    <w:rsid w:val="00DA1965"/>
    <w:rsid w:val="00DA2545"/>
    <w:rsid w:val="00DA42C4"/>
    <w:rsid w:val="00DB04A9"/>
    <w:rsid w:val="00DB04CA"/>
    <w:rsid w:val="00DB3DC1"/>
    <w:rsid w:val="00DB7B15"/>
    <w:rsid w:val="00DC2162"/>
    <w:rsid w:val="00DC390B"/>
    <w:rsid w:val="00DD26B7"/>
    <w:rsid w:val="00DD2939"/>
    <w:rsid w:val="00DD4124"/>
    <w:rsid w:val="00DD4991"/>
    <w:rsid w:val="00DD555A"/>
    <w:rsid w:val="00DD6899"/>
    <w:rsid w:val="00DE5C78"/>
    <w:rsid w:val="00DE7B74"/>
    <w:rsid w:val="00DF176C"/>
    <w:rsid w:val="00DF5052"/>
    <w:rsid w:val="00DF5BE9"/>
    <w:rsid w:val="00DF6142"/>
    <w:rsid w:val="00DF6A4D"/>
    <w:rsid w:val="00E0168C"/>
    <w:rsid w:val="00E11B93"/>
    <w:rsid w:val="00E2217C"/>
    <w:rsid w:val="00E26629"/>
    <w:rsid w:val="00E267DA"/>
    <w:rsid w:val="00E42E5D"/>
    <w:rsid w:val="00E47667"/>
    <w:rsid w:val="00E50D8F"/>
    <w:rsid w:val="00E54B07"/>
    <w:rsid w:val="00E605FA"/>
    <w:rsid w:val="00E60857"/>
    <w:rsid w:val="00E6155D"/>
    <w:rsid w:val="00E6446D"/>
    <w:rsid w:val="00E70EB9"/>
    <w:rsid w:val="00E74E6B"/>
    <w:rsid w:val="00E8791F"/>
    <w:rsid w:val="00E938A5"/>
    <w:rsid w:val="00E952DF"/>
    <w:rsid w:val="00E958B2"/>
    <w:rsid w:val="00EA0200"/>
    <w:rsid w:val="00EA178E"/>
    <w:rsid w:val="00EB7E45"/>
    <w:rsid w:val="00EC0553"/>
    <w:rsid w:val="00EC4800"/>
    <w:rsid w:val="00ED4E39"/>
    <w:rsid w:val="00ED52D9"/>
    <w:rsid w:val="00ED613F"/>
    <w:rsid w:val="00ED7351"/>
    <w:rsid w:val="00EE46F9"/>
    <w:rsid w:val="00EE4982"/>
    <w:rsid w:val="00EE6710"/>
    <w:rsid w:val="00EF08F9"/>
    <w:rsid w:val="00EF0DD5"/>
    <w:rsid w:val="00EF2DDB"/>
    <w:rsid w:val="00EF569F"/>
    <w:rsid w:val="00EF6293"/>
    <w:rsid w:val="00EF67D4"/>
    <w:rsid w:val="00F05E8C"/>
    <w:rsid w:val="00F06D57"/>
    <w:rsid w:val="00F3273A"/>
    <w:rsid w:val="00F35B6C"/>
    <w:rsid w:val="00F43E0B"/>
    <w:rsid w:val="00F4443B"/>
    <w:rsid w:val="00F5673B"/>
    <w:rsid w:val="00F57ABB"/>
    <w:rsid w:val="00F610B1"/>
    <w:rsid w:val="00F62B97"/>
    <w:rsid w:val="00F66DE6"/>
    <w:rsid w:val="00F700FC"/>
    <w:rsid w:val="00F72791"/>
    <w:rsid w:val="00F73040"/>
    <w:rsid w:val="00F740D9"/>
    <w:rsid w:val="00F75358"/>
    <w:rsid w:val="00F90D9A"/>
    <w:rsid w:val="00F94708"/>
    <w:rsid w:val="00F94C89"/>
    <w:rsid w:val="00F95669"/>
    <w:rsid w:val="00F97808"/>
    <w:rsid w:val="00FA6022"/>
    <w:rsid w:val="00FA784B"/>
    <w:rsid w:val="00FB1977"/>
    <w:rsid w:val="00FB365C"/>
    <w:rsid w:val="00FC2F5C"/>
    <w:rsid w:val="00FC686F"/>
    <w:rsid w:val="00FE5ADF"/>
    <w:rsid w:val="00FE7B2E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8B9DB"/>
  <w15:docId w15:val="{3463AC40-4AF3-4536-9084-8A1A147E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AFE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8F0628"/>
    <w:pPr>
      <w:spacing w:line="36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F0628"/>
    <w:rPr>
      <w:rFonts w:ascii="Arial" w:eastAsia="Times New Roman" w:hAnsi="Arial" w:cs="Arial"/>
      <w:szCs w:val="24"/>
    </w:rPr>
  </w:style>
  <w:style w:type="paragraph" w:styleId="ListParagraph">
    <w:name w:val="List Paragraph"/>
    <w:aliases w:val="Bullets,Odlomak popisa1,List Paragraph1,Heading 12,References,Akapit z listą BS,List Paragraph 1,List Paragraph (numbered (a)),Numbered Paragraph,Main numbered paragraph,Numbered List Paragraph,123 List Paragraph,List Paragraph nowy"/>
    <w:basedOn w:val="Normal"/>
    <w:link w:val="ListParagraphChar"/>
    <w:uiPriority w:val="34"/>
    <w:qFormat/>
    <w:rsid w:val="00D15240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Bullets Char,Odlomak popisa1 Char,List Paragraph1 Char,Heading 12 Char,References Char,Akapit z listą BS Char,List Paragraph 1 Char,List Paragraph (numbered (a)) Char,Numbered Paragraph Char,Main numbered paragraph Char"/>
    <w:link w:val="ListParagraph"/>
    <w:uiPriority w:val="34"/>
    <w:rsid w:val="00D152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ldEIB">
    <w:name w:val="Bold EIB"/>
    <w:basedOn w:val="DefaultParagraphFont"/>
    <w:rsid w:val="00D03909"/>
    <w:rPr>
      <w:rFonts w:ascii="Arial" w:eastAsia="Arial" w:hAnsi="Arial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B4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2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2D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F16"/>
    <w:pPr>
      <w:spacing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F1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B5F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46F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6F9"/>
  </w:style>
  <w:style w:type="paragraph" w:styleId="Footer">
    <w:name w:val="footer"/>
    <w:basedOn w:val="Normal"/>
    <w:link w:val="FooterChar"/>
    <w:uiPriority w:val="99"/>
    <w:unhideWhenUsed/>
    <w:rsid w:val="00EE46F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6F9"/>
  </w:style>
  <w:style w:type="paragraph" w:styleId="BodyTextIndent3">
    <w:name w:val="Body Text Indent 3"/>
    <w:basedOn w:val="Normal"/>
    <w:link w:val="BodyTextIndent3Char"/>
    <w:unhideWhenUsed/>
    <w:rsid w:val="006E431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BodyTextIndent3Char">
    <w:name w:val="Body Text Indent 3 Char"/>
    <w:basedOn w:val="DefaultParagraphFont"/>
    <w:link w:val="BodyTextIndent3"/>
    <w:rsid w:val="006E431A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NoSpacing">
    <w:name w:val="No Spacing"/>
    <w:uiPriority w:val="1"/>
    <w:qFormat/>
    <w:rsid w:val="006E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E938A5"/>
    <w:pPr>
      <w:spacing w:after="0" w:line="240" w:lineRule="auto"/>
    </w:pPr>
  </w:style>
  <w:style w:type="table" w:styleId="TableGrid">
    <w:name w:val="Table Grid"/>
    <w:basedOn w:val="TableNormal"/>
    <w:uiPriority w:val="59"/>
    <w:rsid w:val="00B3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D3FCB-4D7E-43E7-9B39-2A44DE2C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Sučić Funko</dc:creator>
  <cp:lastModifiedBy>Barbara Galović</cp:lastModifiedBy>
  <cp:revision>2</cp:revision>
  <cp:lastPrinted>2024-07-05T15:30:00Z</cp:lastPrinted>
  <dcterms:created xsi:type="dcterms:W3CDTF">2024-07-11T11:09:00Z</dcterms:created>
  <dcterms:modified xsi:type="dcterms:W3CDTF">2024-07-11T11:09:00Z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a1fda404-006d-49fe-bc33-5df85bf1be1d</vt:lpwstr>
  </property>
  <property fmtid="{D5CDD505-2E9C-101B-9397-08002B2CF9AE}" pid="3" name="KLASIFIKACIJA">
    <vt:lpwstr>NEKLASIFICIRANO</vt:lpwstr>
  </property>
</Properties>
</file>