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C4DF9" w14:textId="77777777" w:rsidR="008F0628" w:rsidRPr="00093C4D" w:rsidRDefault="008F0628" w:rsidP="00633B21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36283235" w14:textId="77777777" w:rsidR="00093C4D" w:rsidRDefault="00093C4D" w:rsidP="00510E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AF2B2" w14:textId="77777777" w:rsidR="00093C4D" w:rsidRPr="00C05854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07DD6F88" w14:textId="77777777" w:rsidR="00093C4D" w:rsidRPr="00C05854" w:rsidRDefault="00093C4D" w:rsidP="00093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85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86EC469" wp14:editId="3C71ADA9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C7837" w14:textId="77777777" w:rsidR="00093C4D" w:rsidRPr="009859B2" w:rsidRDefault="00093C4D" w:rsidP="00093C4D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A6CBE94" w14:textId="592DA23B" w:rsidR="00093C4D" w:rsidRPr="009859B2" w:rsidRDefault="00093C4D" w:rsidP="00093C4D">
      <w:pPr>
        <w:tabs>
          <w:tab w:val="right" w:pos="9070"/>
        </w:tabs>
        <w:spacing w:after="2400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ab/>
      </w:r>
      <w:r w:rsidRPr="009859B2">
        <w:rPr>
          <w:rFonts w:ascii="Times New Roman" w:hAnsi="Times New Roman" w:cs="Times New Roman"/>
          <w:sz w:val="24"/>
          <w:szCs w:val="24"/>
        </w:rPr>
        <w:t xml:space="preserve">Zagreb,  </w:t>
      </w:r>
      <w:r w:rsidR="009D309F">
        <w:rPr>
          <w:rFonts w:ascii="Times New Roman" w:hAnsi="Times New Roman" w:cs="Times New Roman"/>
          <w:sz w:val="24"/>
          <w:szCs w:val="24"/>
        </w:rPr>
        <w:t>1</w:t>
      </w:r>
      <w:r w:rsidR="00E76017">
        <w:rPr>
          <w:rFonts w:ascii="Times New Roman" w:hAnsi="Times New Roman" w:cs="Times New Roman"/>
          <w:sz w:val="24"/>
          <w:szCs w:val="24"/>
        </w:rPr>
        <w:t>1</w:t>
      </w:r>
      <w:r w:rsidR="001F7482" w:rsidRPr="009859B2">
        <w:rPr>
          <w:rFonts w:ascii="Times New Roman" w:hAnsi="Times New Roman" w:cs="Times New Roman"/>
          <w:sz w:val="24"/>
          <w:szCs w:val="24"/>
        </w:rPr>
        <w:t xml:space="preserve">. </w:t>
      </w:r>
      <w:r w:rsidR="001A2E89" w:rsidRPr="009859B2">
        <w:rPr>
          <w:rFonts w:ascii="Times New Roman" w:hAnsi="Times New Roman" w:cs="Times New Roman"/>
          <w:sz w:val="24"/>
          <w:szCs w:val="24"/>
        </w:rPr>
        <w:t>srpnja</w:t>
      </w:r>
      <w:r w:rsidR="003E2F43" w:rsidRPr="009859B2">
        <w:rPr>
          <w:rFonts w:ascii="Times New Roman" w:hAnsi="Times New Roman" w:cs="Times New Roman"/>
          <w:sz w:val="24"/>
          <w:szCs w:val="24"/>
        </w:rPr>
        <w:t xml:space="preserve"> </w:t>
      </w:r>
      <w:r w:rsidR="001A2E89" w:rsidRPr="009859B2">
        <w:rPr>
          <w:rFonts w:ascii="Times New Roman" w:hAnsi="Times New Roman" w:cs="Times New Roman"/>
          <w:sz w:val="24"/>
          <w:szCs w:val="24"/>
        </w:rPr>
        <w:t>2024</w:t>
      </w:r>
      <w:r w:rsidRPr="009859B2">
        <w:rPr>
          <w:rFonts w:ascii="Times New Roman" w:hAnsi="Times New Roman" w:cs="Times New Roman"/>
          <w:sz w:val="24"/>
          <w:szCs w:val="24"/>
        </w:rPr>
        <w:t>.</w:t>
      </w:r>
    </w:p>
    <w:p w14:paraId="36D61F38" w14:textId="6DB1CDB0" w:rsidR="00093C4D" w:rsidRPr="009859B2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ab/>
      </w:r>
      <w:r w:rsidR="00636A47" w:rsidRPr="009859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DC7DB7" w14:paraId="07CFB320" w14:textId="77777777" w:rsidTr="00DC7DB7">
        <w:tc>
          <w:tcPr>
            <w:tcW w:w="2263" w:type="dxa"/>
          </w:tcPr>
          <w:p w14:paraId="725ECD6D" w14:textId="65AE25EA" w:rsidR="00DC7DB7" w:rsidRDefault="00DC7DB7" w:rsidP="00093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9B2">
              <w:rPr>
                <w:rFonts w:ascii="Times New Roman" w:hAnsi="Times New Roman" w:cs="Times New Roman"/>
                <w:b/>
                <w:sz w:val="24"/>
                <w:szCs w:val="24"/>
              </w:rPr>
              <w:t>PREDLAGATELJ:</w:t>
            </w:r>
          </w:p>
        </w:tc>
        <w:tc>
          <w:tcPr>
            <w:tcW w:w="6799" w:type="dxa"/>
          </w:tcPr>
          <w:p w14:paraId="39FBB15B" w14:textId="54E03EA6" w:rsidR="00DC7DB7" w:rsidRPr="00DC7DB7" w:rsidRDefault="00DC7DB7" w:rsidP="00093C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DB7">
              <w:rPr>
                <w:rFonts w:ascii="Times New Roman" w:hAnsi="Times New Roman" w:cs="Times New Roman"/>
                <w:bCs/>
                <w:sz w:val="24"/>
                <w:szCs w:val="24"/>
              </w:rPr>
              <w:t>Ministarstvo gospodarstva</w:t>
            </w:r>
          </w:p>
        </w:tc>
      </w:tr>
    </w:tbl>
    <w:p w14:paraId="4F7872A5" w14:textId="77777777" w:rsidR="00093C4D" w:rsidRPr="009859B2" w:rsidRDefault="00093C4D" w:rsidP="00093C4D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6587516" w14:textId="7E369E6C" w:rsidR="00DC7DB7" w:rsidRDefault="00DC7DB7" w:rsidP="00DC7DB7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DC7DB7" w14:paraId="73BB79B2" w14:textId="77777777" w:rsidTr="00DC7DB7">
        <w:tc>
          <w:tcPr>
            <w:tcW w:w="2263" w:type="dxa"/>
          </w:tcPr>
          <w:p w14:paraId="2A909A18" w14:textId="06CFD563" w:rsidR="00DC7DB7" w:rsidRDefault="00DC7DB7" w:rsidP="00681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9B2">
              <w:rPr>
                <w:rFonts w:ascii="Times New Roman" w:hAnsi="Times New Roman" w:cs="Times New Roman"/>
                <w:b/>
                <w:sz w:val="24"/>
                <w:szCs w:val="24"/>
              </w:rPr>
              <w:t>PREDMET:</w:t>
            </w:r>
          </w:p>
        </w:tc>
        <w:tc>
          <w:tcPr>
            <w:tcW w:w="6799" w:type="dxa"/>
          </w:tcPr>
          <w:p w14:paraId="0874610A" w14:textId="53CE5531" w:rsidR="00DC7DB7" w:rsidRPr="00DC7DB7" w:rsidRDefault="00DC7DB7" w:rsidP="00E24D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DB7">
              <w:rPr>
                <w:rFonts w:ascii="Times New Roman" w:hAnsi="Times New Roman" w:cs="Times New Roman"/>
                <w:bCs/>
                <w:sz w:val="24"/>
                <w:szCs w:val="24"/>
              </w:rPr>
              <w:t>Odluka o pokretanju postupka za sklapanje Ugovora o profesionalnom jamstvu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7DB7">
              <w:rPr>
                <w:rFonts w:ascii="Times New Roman" w:hAnsi="Times New Roman" w:cs="Times New Roman"/>
                <w:bCs/>
                <w:sz w:val="24"/>
                <w:szCs w:val="24"/>
              </w:rPr>
              <w:t>plaćanja između Republike Hrvatske i Europske investicijske</w:t>
            </w:r>
            <w:r w:rsidR="00E24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banke za </w:t>
            </w:r>
            <w:proofErr w:type="spellStart"/>
            <w:r w:rsidR="001E14BA">
              <w:rPr>
                <w:rFonts w:ascii="Times New Roman" w:hAnsi="Times New Roman" w:cs="Times New Roman"/>
                <w:bCs/>
                <w:sz w:val="24"/>
                <w:szCs w:val="24"/>
              </w:rPr>
              <w:t>Kiepach</w:t>
            </w:r>
            <w:proofErr w:type="spellEnd"/>
            <w:r w:rsidR="001E1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7DB7">
              <w:rPr>
                <w:rFonts w:ascii="Times New Roman" w:hAnsi="Times New Roman" w:cs="Times New Roman"/>
                <w:bCs/>
                <w:sz w:val="24"/>
                <w:szCs w:val="24"/>
              </w:rPr>
              <w:t>Go</w:t>
            </w:r>
            <w:proofErr w:type="spellEnd"/>
            <w:r w:rsidR="00894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7DB7">
              <w:rPr>
                <w:rFonts w:ascii="Times New Roman" w:hAnsi="Times New Roman" w:cs="Times New Roman"/>
                <w:bCs/>
                <w:sz w:val="24"/>
                <w:szCs w:val="24"/>
              </w:rPr>
              <w:t>Green proširenje energetske infrastrukture</w:t>
            </w:r>
          </w:p>
        </w:tc>
      </w:tr>
    </w:tbl>
    <w:p w14:paraId="245B7166" w14:textId="6F979C6A" w:rsidR="00FC448F" w:rsidRPr="009859B2" w:rsidRDefault="00FC448F" w:rsidP="00FC448F">
      <w:pPr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 w:rsidRPr="00D97EE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</w:p>
    <w:p w14:paraId="1D2C79A3" w14:textId="77777777" w:rsidR="00093C4D" w:rsidRPr="009859B2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4E431D68" w14:textId="77777777" w:rsidR="00093C4D" w:rsidRPr="009859B2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7FCC0BA6" w14:textId="77777777" w:rsidR="00093C4D" w:rsidRPr="009859B2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51E7DC96" w14:textId="77777777" w:rsidR="00093C4D" w:rsidRPr="009859B2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470634F1" w14:textId="77777777" w:rsidR="00093C4D" w:rsidRPr="009859B2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5429E235" w14:textId="77777777" w:rsidR="00093C4D" w:rsidRPr="009859B2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65D7F13B" w14:textId="77777777" w:rsidR="00093C4D" w:rsidRPr="009859B2" w:rsidRDefault="00093C4D" w:rsidP="00093C4D">
      <w:pPr>
        <w:rPr>
          <w:rFonts w:ascii="Times New Roman" w:hAnsi="Times New Roman" w:cs="Times New Roman"/>
          <w:b/>
          <w:sz w:val="24"/>
          <w:szCs w:val="24"/>
        </w:rPr>
      </w:pPr>
    </w:p>
    <w:p w14:paraId="284E4671" w14:textId="77777777" w:rsidR="00EB7E45" w:rsidRPr="009859B2" w:rsidRDefault="00EB7E45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12701" w14:textId="77777777" w:rsidR="00EB7E45" w:rsidRPr="009859B2" w:rsidRDefault="00EB7E45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235EC" w14:textId="77777777" w:rsidR="00F056B5" w:rsidRPr="009859B2" w:rsidRDefault="00F056B5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B4912" w14:textId="77777777" w:rsidR="00F056B5" w:rsidRPr="009859B2" w:rsidRDefault="00F056B5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F0311" w14:textId="77777777" w:rsidR="00F056B5" w:rsidRPr="009859B2" w:rsidRDefault="00F056B5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5FE47" w14:textId="77777777" w:rsidR="009D309F" w:rsidRPr="00407332" w:rsidRDefault="009D309F" w:rsidP="009D309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407332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14:paraId="3843CDEB" w14:textId="7EF060F0" w:rsidR="00F056B5" w:rsidRPr="009D309F" w:rsidRDefault="009D309F" w:rsidP="009D309F">
      <w:pPr>
        <w:jc w:val="center"/>
        <w:rPr>
          <w:rFonts w:ascii="Times New Roman" w:hAnsi="Times New Roman" w:cs="Times New Roman"/>
          <w:sz w:val="20"/>
          <w:szCs w:val="20"/>
        </w:rPr>
      </w:pPr>
      <w:r w:rsidRPr="00407332">
        <w:rPr>
          <w:rFonts w:ascii="Times New Roman" w:hAnsi="Times New Roman" w:cs="Times New Roman"/>
          <w:sz w:val="20"/>
          <w:szCs w:val="20"/>
        </w:rPr>
        <w:t>Banski dvori | Trg Sv. Marka 2  | 10000 Zagreb | tel. 01 4569 222 | vlada.gov.hr</w:t>
      </w:r>
    </w:p>
    <w:p w14:paraId="1C3F83C5" w14:textId="77777777" w:rsidR="001F7482" w:rsidRPr="009859B2" w:rsidRDefault="001F7482" w:rsidP="001F74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0D645CAE" w14:textId="77777777" w:rsidR="001F7482" w:rsidRPr="009859B2" w:rsidRDefault="001F7482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42D37" w14:textId="4C9BA00F" w:rsidR="00510E9A" w:rsidRPr="009859B2" w:rsidRDefault="00510E9A" w:rsidP="00510E9A">
      <w:pPr>
        <w:jc w:val="both"/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056B5" w:rsidRPr="009859B2">
        <w:rPr>
          <w:rFonts w:ascii="Times New Roman" w:hAnsi="Times New Roman" w:cs="Times New Roman"/>
          <w:sz w:val="24"/>
          <w:szCs w:val="24"/>
        </w:rPr>
        <w:t>7</w:t>
      </w:r>
      <w:r w:rsidRPr="009859B2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F056B5" w:rsidRPr="009859B2">
        <w:rPr>
          <w:rFonts w:ascii="Times New Roman" w:hAnsi="Times New Roman" w:cs="Times New Roman"/>
          <w:sz w:val="24"/>
          <w:szCs w:val="24"/>
        </w:rPr>
        <w:t xml:space="preserve">sklapanju i izvršavanju međunarodnih ugovora </w:t>
      </w:r>
      <w:r w:rsidR="00926F99" w:rsidRPr="00926F99">
        <w:rPr>
          <w:rFonts w:ascii="Times New Roman" w:hAnsi="Times New Roman" w:cs="Times New Roman"/>
          <w:sz w:val="24"/>
          <w:szCs w:val="24"/>
        </w:rPr>
        <w:t xml:space="preserve">(„Narodne novine“, broj 28/96.)  </w:t>
      </w:r>
      <w:r w:rsidRPr="009859B2">
        <w:rPr>
          <w:rFonts w:ascii="Times New Roman" w:hAnsi="Times New Roman" w:cs="Times New Roman"/>
          <w:sz w:val="24"/>
          <w:szCs w:val="24"/>
        </w:rPr>
        <w:t>Vlada Republike Hrvatske je na sjednici održanoj ___________ 20</w:t>
      </w:r>
      <w:r w:rsidR="00636A47" w:rsidRPr="009859B2">
        <w:rPr>
          <w:rFonts w:ascii="Times New Roman" w:hAnsi="Times New Roman" w:cs="Times New Roman"/>
          <w:sz w:val="24"/>
          <w:szCs w:val="24"/>
        </w:rPr>
        <w:t>24</w:t>
      </w:r>
      <w:r w:rsidRPr="009859B2">
        <w:rPr>
          <w:rFonts w:ascii="Times New Roman" w:hAnsi="Times New Roman" w:cs="Times New Roman"/>
          <w:sz w:val="24"/>
          <w:szCs w:val="24"/>
        </w:rPr>
        <w:t>. godine donijela</w:t>
      </w:r>
    </w:p>
    <w:p w14:paraId="7887850C" w14:textId="77777777" w:rsidR="000D6693" w:rsidRPr="009859B2" w:rsidRDefault="000D6693" w:rsidP="00510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8170C" w14:textId="77777777" w:rsidR="00EF67D4" w:rsidRPr="009859B2" w:rsidRDefault="00EF67D4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0B68DA3D" w14:textId="77777777" w:rsidR="00EF67D4" w:rsidRPr="009859B2" w:rsidRDefault="00EF67D4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B9610" w14:textId="1F1D1D44" w:rsidR="00AD5701" w:rsidRPr="00AD5701" w:rsidRDefault="00AD5701" w:rsidP="00AD5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701">
        <w:rPr>
          <w:rFonts w:ascii="Times New Roman" w:hAnsi="Times New Roman" w:cs="Times New Roman"/>
          <w:b/>
          <w:sz w:val="24"/>
          <w:szCs w:val="24"/>
        </w:rPr>
        <w:t>o pokretanju postupka za sklapanje Ugovora o profesionalnom jamstvu</w:t>
      </w:r>
    </w:p>
    <w:p w14:paraId="7E58B4A8" w14:textId="3517C89E" w:rsidR="00AD5701" w:rsidRPr="00AD5701" w:rsidRDefault="00AD5701" w:rsidP="00AD5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701">
        <w:rPr>
          <w:rFonts w:ascii="Times New Roman" w:hAnsi="Times New Roman" w:cs="Times New Roman"/>
          <w:b/>
          <w:sz w:val="24"/>
          <w:szCs w:val="24"/>
        </w:rPr>
        <w:t xml:space="preserve">plaćanja između </w:t>
      </w:r>
      <w:r w:rsidR="001E14BA">
        <w:rPr>
          <w:rFonts w:ascii="Times New Roman" w:hAnsi="Times New Roman" w:cs="Times New Roman"/>
          <w:b/>
          <w:sz w:val="24"/>
          <w:szCs w:val="24"/>
        </w:rPr>
        <w:t xml:space="preserve">Republike Hrvatske i </w:t>
      </w:r>
      <w:r w:rsidRPr="00AD5701">
        <w:rPr>
          <w:rFonts w:ascii="Times New Roman" w:hAnsi="Times New Roman" w:cs="Times New Roman"/>
          <w:b/>
          <w:sz w:val="24"/>
          <w:szCs w:val="24"/>
        </w:rPr>
        <w:t>Europske investicijske banke za</w:t>
      </w:r>
    </w:p>
    <w:p w14:paraId="362F24C4" w14:textId="2DA71231" w:rsidR="00EF67D4" w:rsidRDefault="00AD5701" w:rsidP="00AD5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5701">
        <w:rPr>
          <w:rFonts w:ascii="Times New Roman" w:hAnsi="Times New Roman" w:cs="Times New Roman"/>
          <w:b/>
          <w:sz w:val="24"/>
          <w:szCs w:val="24"/>
        </w:rPr>
        <w:t>Kiepach</w:t>
      </w:r>
      <w:proofErr w:type="spellEnd"/>
      <w:r w:rsidRPr="00AD57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5701">
        <w:rPr>
          <w:rFonts w:ascii="Times New Roman" w:hAnsi="Times New Roman" w:cs="Times New Roman"/>
          <w:b/>
          <w:sz w:val="24"/>
          <w:szCs w:val="24"/>
        </w:rPr>
        <w:t>Go</w:t>
      </w:r>
      <w:proofErr w:type="spellEnd"/>
      <w:r w:rsidR="00894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701">
        <w:rPr>
          <w:rFonts w:ascii="Times New Roman" w:hAnsi="Times New Roman" w:cs="Times New Roman"/>
          <w:b/>
          <w:sz w:val="24"/>
          <w:szCs w:val="24"/>
        </w:rPr>
        <w:t>G</w:t>
      </w:r>
      <w:r w:rsidR="00960F33">
        <w:rPr>
          <w:rFonts w:ascii="Times New Roman" w:hAnsi="Times New Roman" w:cs="Times New Roman"/>
          <w:b/>
          <w:sz w:val="24"/>
          <w:szCs w:val="24"/>
        </w:rPr>
        <w:t>r</w:t>
      </w:r>
      <w:r w:rsidRPr="00AD5701">
        <w:rPr>
          <w:rFonts w:ascii="Times New Roman" w:hAnsi="Times New Roman" w:cs="Times New Roman"/>
          <w:b/>
          <w:sz w:val="24"/>
          <w:szCs w:val="24"/>
        </w:rPr>
        <w:t>een proširenje energetske infrastrukture</w:t>
      </w:r>
    </w:p>
    <w:p w14:paraId="168F9699" w14:textId="77777777" w:rsidR="00AD5701" w:rsidRPr="009859B2" w:rsidRDefault="00AD5701" w:rsidP="00AD57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24C71" w14:textId="77777777" w:rsidR="00EF67D4" w:rsidRDefault="00EF67D4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>I.</w:t>
      </w:r>
    </w:p>
    <w:p w14:paraId="725B71B3" w14:textId="77777777" w:rsidR="009859B2" w:rsidRPr="009859B2" w:rsidRDefault="009859B2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5DA63" w14:textId="7D71B006" w:rsidR="00EF67D4" w:rsidRDefault="00F056B5" w:rsidP="00EF67D4">
      <w:pPr>
        <w:jc w:val="both"/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>Na temelju članka 13</w:t>
      </w:r>
      <w:r w:rsidR="00926F99">
        <w:rPr>
          <w:rFonts w:ascii="Times New Roman" w:hAnsi="Times New Roman" w:cs="Times New Roman"/>
          <w:sz w:val="24"/>
          <w:szCs w:val="24"/>
        </w:rPr>
        <w:t>9</w:t>
      </w:r>
      <w:r w:rsidRPr="009859B2">
        <w:rPr>
          <w:rFonts w:ascii="Times New Roman" w:hAnsi="Times New Roman" w:cs="Times New Roman"/>
          <w:sz w:val="24"/>
          <w:szCs w:val="24"/>
        </w:rPr>
        <w:t xml:space="preserve">. Ustava Republike Hrvatske </w:t>
      </w:r>
      <w:r w:rsidR="00FC448F" w:rsidRPr="00FC448F">
        <w:rPr>
          <w:rFonts w:ascii="Times New Roman" w:hAnsi="Times New Roman" w:cs="Times New Roman"/>
          <w:sz w:val="24"/>
          <w:szCs w:val="24"/>
        </w:rPr>
        <w:t>(„Narodne novine“, br. 85/10. - pročišćeni tekst i 5/14. - Odlu</w:t>
      </w:r>
      <w:bookmarkStart w:id="0" w:name="_GoBack"/>
      <w:bookmarkEnd w:id="0"/>
      <w:r w:rsidR="00FC448F" w:rsidRPr="00FC448F">
        <w:rPr>
          <w:rFonts w:ascii="Times New Roman" w:hAnsi="Times New Roman" w:cs="Times New Roman"/>
          <w:sz w:val="24"/>
          <w:szCs w:val="24"/>
        </w:rPr>
        <w:t>ka Ustavnog suda Republike Hrvatske)</w:t>
      </w:r>
      <w:r w:rsidR="00FC448F">
        <w:rPr>
          <w:rFonts w:ascii="Times New Roman" w:hAnsi="Times New Roman" w:cs="Times New Roman"/>
          <w:sz w:val="24"/>
          <w:szCs w:val="24"/>
        </w:rPr>
        <w:t xml:space="preserve"> </w:t>
      </w:r>
      <w:r w:rsidRPr="009859B2">
        <w:rPr>
          <w:rFonts w:ascii="Times New Roman" w:hAnsi="Times New Roman" w:cs="Times New Roman"/>
          <w:sz w:val="24"/>
          <w:szCs w:val="24"/>
        </w:rPr>
        <w:t>pokreće se postupa</w:t>
      </w:r>
      <w:r w:rsidR="00F91B98" w:rsidRPr="009859B2">
        <w:rPr>
          <w:rFonts w:ascii="Times New Roman" w:hAnsi="Times New Roman" w:cs="Times New Roman"/>
          <w:sz w:val="24"/>
          <w:szCs w:val="24"/>
        </w:rPr>
        <w:t>k</w:t>
      </w:r>
      <w:r w:rsidR="0048133E">
        <w:rPr>
          <w:rFonts w:ascii="Times New Roman" w:hAnsi="Times New Roman" w:cs="Times New Roman"/>
          <w:sz w:val="24"/>
          <w:szCs w:val="24"/>
        </w:rPr>
        <w:t xml:space="preserve"> za sklapanje </w:t>
      </w:r>
      <w:r w:rsidR="000C4B17" w:rsidRPr="000C4B17">
        <w:rPr>
          <w:rFonts w:ascii="Times New Roman" w:hAnsi="Times New Roman" w:cs="Times New Roman"/>
          <w:sz w:val="24"/>
          <w:szCs w:val="24"/>
        </w:rPr>
        <w:t>Ugovor</w:t>
      </w:r>
      <w:r w:rsidR="000C4B17">
        <w:rPr>
          <w:rFonts w:ascii="Times New Roman" w:hAnsi="Times New Roman" w:cs="Times New Roman"/>
          <w:sz w:val="24"/>
          <w:szCs w:val="24"/>
        </w:rPr>
        <w:t>a</w:t>
      </w:r>
      <w:r w:rsidR="000C4B17" w:rsidRPr="000C4B17">
        <w:rPr>
          <w:rFonts w:ascii="Times New Roman" w:hAnsi="Times New Roman" w:cs="Times New Roman"/>
          <w:sz w:val="24"/>
          <w:szCs w:val="24"/>
        </w:rPr>
        <w:t xml:space="preserve"> o profesionalnom jamstvu plaćanja između </w:t>
      </w:r>
      <w:r w:rsidR="00960F33" w:rsidRPr="000C4B17">
        <w:rPr>
          <w:rFonts w:ascii="Times New Roman" w:hAnsi="Times New Roman" w:cs="Times New Roman"/>
          <w:sz w:val="24"/>
          <w:szCs w:val="24"/>
        </w:rPr>
        <w:t>Republike Hrvatske</w:t>
      </w:r>
      <w:r w:rsidR="00960F33">
        <w:rPr>
          <w:rFonts w:ascii="Times New Roman" w:hAnsi="Times New Roman" w:cs="Times New Roman"/>
          <w:sz w:val="24"/>
          <w:szCs w:val="24"/>
        </w:rPr>
        <w:t xml:space="preserve"> i</w:t>
      </w:r>
      <w:r w:rsidR="00960F33" w:rsidRPr="000C4B17">
        <w:rPr>
          <w:rFonts w:ascii="Times New Roman" w:hAnsi="Times New Roman" w:cs="Times New Roman"/>
          <w:sz w:val="24"/>
          <w:szCs w:val="24"/>
        </w:rPr>
        <w:t xml:space="preserve"> </w:t>
      </w:r>
      <w:r w:rsidR="001E14BA">
        <w:rPr>
          <w:rFonts w:ascii="Times New Roman" w:hAnsi="Times New Roman" w:cs="Times New Roman"/>
          <w:sz w:val="24"/>
          <w:szCs w:val="24"/>
        </w:rPr>
        <w:t>Europske investicijske banke</w:t>
      </w:r>
      <w:r w:rsidR="007D4089">
        <w:rPr>
          <w:rFonts w:ascii="Times New Roman" w:hAnsi="Times New Roman" w:cs="Times New Roman"/>
          <w:sz w:val="24"/>
          <w:szCs w:val="24"/>
        </w:rPr>
        <w:t xml:space="preserve"> za</w:t>
      </w:r>
      <w:r w:rsidR="001E1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B17" w:rsidRPr="000C4B17">
        <w:rPr>
          <w:rFonts w:ascii="Times New Roman" w:hAnsi="Times New Roman" w:cs="Times New Roman"/>
          <w:sz w:val="24"/>
          <w:szCs w:val="24"/>
        </w:rPr>
        <w:t>Kiepach</w:t>
      </w:r>
      <w:proofErr w:type="spellEnd"/>
      <w:r w:rsidR="001E1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B17" w:rsidRPr="000C4B17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8940C4">
        <w:rPr>
          <w:rFonts w:ascii="Times New Roman" w:hAnsi="Times New Roman" w:cs="Times New Roman"/>
          <w:sz w:val="24"/>
          <w:szCs w:val="24"/>
        </w:rPr>
        <w:t xml:space="preserve"> </w:t>
      </w:r>
      <w:r w:rsidR="000C4B17" w:rsidRPr="000C4B17">
        <w:rPr>
          <w:rFonts w:ascii="Times New Roman" w:hAnsi="Times New Roman" w:cs="Times New Roman"/>
          <w:sz w:val="24"/>
          <w:szCs w:val="24"/>
        </w:rPr>
        <w:t>G</w:t>
      </w:r>
      <w:r w:rsidR="00960F33">
        <w:rPr>
          <w:rFonts w:ascii="Times New Roman" w:hAnsi="Times New Roman" w:cs="Times New Roman"/>
          <w:sz w:val="24"/>
          <w:szCs w:val="24"/>
        </w:rPr>
        <w:t>r</w:t>
      </w:r>
      <w:r w:rsidR="000C4B17" w:rsidRPr="000C4B17">
        <w:rPr>
          <w:rFonts w:ascii="Times New Roman" w:hAnsi="Times New Roman" w:cs="Times New Roman"/>
          <w:sz w:val="24"/>
          <w:szCs w:val="24"/>
        </w:rPr>
        <w:t xml:space="preserve">een </w:t>
      </w:r>
      <w:r w:rsidR="000C4B17" w:rsidRPr="00D97EE3">
        <w:rPr>
          <w:rFonts w:ascii="Times New Roman" w:hAnsi="Times New Roman" w:cs="Times New Roman"/>
          <w:sz w:val="24"/>
          <w:szCs w:val="24"/>
        </w:rPr>
        <w:t xml:space="preserve">proširenje energetske infrastrukture </w:t>
      </w:r>
      <w:r w:rsidRPr="00D97EE3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7A17F0" w:rsidRPr="00D97EE3">
        <w:rPr>
          <w:rFonts w:ascii="Times New Roman" w:hAnsi="Times New Roman" w:cs="Times New Roman"/>
          <w:sz w:val="24"/>
          <w:szCs w:val="24"/>
        </w:rPr>
        <w:t xml:space="preserve">Ugovor o </w:t>
      </w:r>
      <w:r w:rsidR="00FC448F" w:rsidRPr="00D97EE3">
        <w:rPr>
          <w:rFonts w:ascii="Times New Roman" w:hAnsi="Times New Roman" w:cs="Times New Roman"/>
          <w:sz w:val="24"/>
          <w:szCs w:val="24"/>
        </w:rPr>
        <w:t>profesionalnom jamstvu plaćanja</w:t>
      </w:r>
      <w:r w:rsidRPr="00D97EE3">
        <w:rPr>
          <w:rFonts w:ascii="Times New Roman" w:hAnsi="Times New Roman" w:cs="Times New Roman"/>
          <w:sz w:val="24"/>
          <w:szCs w:val="24"/>
        </w:rPr>
        <w:t>).</w:t>
      </w:r>
    </w:p>
    <w:p w14:paraId="0B6CC995" w14:textId="77777777" w:rsidR="00926F99" w:rsidRPr="009859B2" w:rsidRDefault="00926F99" w:rsidP="00EF67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7D344" w14:textId="77777777" w:rsidR="00EF67D4" w:rsidRDefault="00EF67D4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>II.</w:t>
      </w:r>
    </w:p>
    <w:p w14:paraId="04B0C69A" w14:textId="77777777" w:rsidR="009859B2" w:rsidRPr="009859B2" w:rsidRDefault="009859B2" w:rsidP="00EF6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2A9CB" w14:textId="77777777" w:rsidR="00926F99" w:rsidRPr="00926F99" w:rsidRDefault="00926F99" w:rsidP="00926F99">
      <w:pPr>
        <w:jc w:val="both"/>
        <w:rPr>
          <w:rFonts w:ascii="Times New Roman" w:hAnsi="Times New Roman" w:cs="Times New Roman"/>
          <w:sz w:val="24"/>
          <w:szCs w:val="24"/>
        </w:rPr>
      </w:pPr>
      <w:r w:rsidRPr="00926F99">
        <w:rPr>
          <w:rFonts w:ascii="Times New Roman" w:hAnsi="Times New Roman" w:cs="Times New Roman"/>
          <w:sz w:val="24"/>
          <w:szCs w:val="24"/>
        </w:rPr>
        <w:t>Pristupanjem Europskoj uniji, 1. srpnja 2013. godine, Republika Hrvatska postala je i punopravnom članicom Europske investicijske banke (u daljnjem tekstu: EIB).</w:t>
      </w:r>
    </w:p>
    <w:p w14:paraId="7C68B2D3" w14:textId="77777777" w:rsidR="00926F99" w:rsidRPr="00926F99" w:rsidRDefault="00926F99" w:rsidP="00926F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2CD4A" w14:textId="7C8D11C5" w:rsidR="00EF67D4" w:rsidRDefault="00926F99" w:rsidP="00926F99">
      <w:pPr>
        <w:jc w:val="both"/>
        <w:rPr>
          <w:rFonts w:ascii="Times New Roman" w:hAnsi="Times New Roman" w:cs="Times New Roman"/>
          <w:sz w:val="24"/>
          <w:szCs w:val="24"/>
        </w:rPr>
      </w:pPr>
      <w:r w:rsidRPr="00926F99">
        <w:rPr>
          <w:rFonts w:ascii="Times New Roman" w:hAnsi="Times New Roman" w:cs="Times New Roman"/>
          <w:sz w:val="24"/>
          <w:szCs w:val="24"/>
        </w:rPr>
        <w:t>Suradnja Republike Hrvatske i EIB-a obnovljena je nakon što je Odbor guvernera EIB-a 6. veljače 2001. godine odobrio davanje zajmova za investicijske projekte u Republici Hrvatskoj. EIB je, od 2001. do 30. lipnja 2024. godine, za financiranje projekata i u javnom i u privatnom sektoru u Republici Hrvatskoj ugovorio oko 7,47 milijardi eura putem 96 zajmova. Vezano uz javni sektor, u razdoblju od 2001. godine do 30. lipnja 2024. godine s EIB-om je sklopljeno 10 javnih zajmova (sveukupnog iznosa 1,48 milijardi eura) te 39 zajmova uz državno jamstvo (sveukupnog iznosa 4,34 milijarde eura). Zajmovima u javnom sektoru EIB je, između ostaloga, financirao razvoj malog i srednjeg poduzetništva, izgradnju cestovne, lučke i željezničke infrastrukture te sufinancirao projekte financirane iz EU fondova.</w:t>
      </w:r>
    </w:p>
    <w:p w14:paraId="15EA36D6" w14:textId="77777777" w:rsidR="00926F99" w:rsidRPr="009859B2" w:rsidRDefault="00926F99" w:rsidP="00926F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A544A" w14:textId="77777777" w:rsidR="00EF67D4" w:rsidRPr="009859B2" w:rsidRDefault="00EF67D4" w:rsidP="00EF67D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17094DE" w14:textId="77777777" w:rsidR="00EF67D4" w:rsidRPr="009859B2" w:rsidRDefault="00EF67D4" w:rsidP="00EF67D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0BD765" w14:textId="389EDDEC" w:rsidR="005B2D97" w:rsidRPr="009859B2" w:rsidRDefault="004E445D" w:rsidP="00926F9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>Provedbom</w:t>
      </w:r>
      <w:r w:rsidR="001E14BA">
        <w:rPr>
          <w:rFonts w:ascii="Times New Roman" w:hAnsi="Times New Roman" w:cs="Times New Roman"/>
          <w:sz w:val="24"/>
          <w:szCs w:val="24"/>
        </w:rPr>
        <w:t xml:space="preserve"> Projekta </w:t>
      </w:r>
      <w:proofErr w:type="spellStart"/>
      <w:r w:rsidR="001E14BA">
        <w:rPr>
          <w:rFonts w:ascii="Times New Roman" w:hAnsi="Times New Roman" w:cs="Times New Roman"/>
          <w:sz w:val="24"/>
          <w:szCs w:val="24"/>
        </w:rPr>
        <w:t>Kiepach</w:t>
      </w:r>
      <w:proofErr w:type="spellEnd"/>
      <w:r w:rsidR="001E1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D97" w:rsidRPr="009859B2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8940C4">
        <w:rPr>
          <w:rFonts w:ascii="Times New Roman" w:hAnsi="Times New Roman" w:cs="Times New Roman"/>
          <w:sz w:val="24"/>
          <w:szCs w:val="24"/>
        </w:rPr>
        <w:t xml:space="preserve"> </w:t>
      </w:r>
      <w:r w:rsidR="005B2D97" w:rsidRPr="009859B2">
        <w:rPr>
          <w:rFonts w:ascii="Times New Roman" w:hAnsi="Times New Roman" w:cs="Times New Roman"/>
          <w:sz w:val="24"/>
          <w:szCs w:val="24"/>
        </w:rPr>
        <w:t>Green</w:t>
      </w:r>
      <w:r w:rsidR="009859B2">
        <w:rPr>
          <w:rFonts w:ascii="Times New Roman" w:hAnsi="Times New Roman" w:cs="Times New Roman"/>
          <w:sz w:val="24"/>
          <w:szCs w:val="24"/>
        </w:rPr>
        <w:t xml:space="preserve"> </w:t>
      </w:r>
      <w:r w:rsidR="009859B2" w:rsidRPr="009859B2">
        <w:rPr>
          <w:rFonts w:ascii="Times New Roman" w:hAnsi="Times New Roman" w:cs="Times New Roman"/>
          <w:sz w:val="24"/>
          <w:szCs w:val="24"/>
        </w:rPr>
        <w:t xml:space="preserve">(izgradnja SE </w:t>
      </w:r>
      <w:proofErr w:type="spellStart"/>
      <w:r w:rsidR="009859B2" w:rsidRPr="009859B2">
        <w:rPr>
          <w:rFonts w:ascii="Times New Roman" w:hAnsi="Times New Roman" w:cs="Times New Roman"/>
          <w:sz w:val="24"/>
          <w:szCs w:val="24"/>
        </w:rPr>
        <w:t>Korlat</w:t>
      </w:r>
      <w:proofErr w:type="spellEnd"/>
      <w:r w:rsidR="009859B2" w:rsidRPr="009859B2">
        <w:rPr>
          <w:rFonts w:ascii="Times New Roman" w:hAnsi="Times New Roman" w:cs="Times New Roman"/>
          <w:sz w:val="24"/>
          <w:szCs w:val="24"/>
        </w:rPr>
        <w:t>; 99 MW)</w:t>
      </w:r>
      <w:r w:rsidR="005B2D97" w:rsidRPr="009859B2">
        <w:rPr>
          <w:rFonts w:ascii="Times New Roman" w:hAnsi="Times New Roman" w:cs="Times New Roman"/>
          <w:sz w:val="24"/>
          <w:szCs w:val="24"/>
        </w:rPr>
        <w:t xml:space="preserve">, </w:t>
      </w:r>
      <w:r w:rsidRPr="009859B2">
        <w:rPr>
          <w:rFonts w:ascii="Times New Roman" w:hAnsi="Times New Roman" w:cs="Times New Roman"/>
          <w:sz w:val="24"/>
          <w:szCs w:val="24"/>
        </w:rPr>
        <w:t>omogućit će se Republici Hrvatskoj dodatni izvori energije iz obnovljivih izvora u svrhu provođenja energetske tranzicije</w:t>
      </w:r>
      <w:r w:rsidR="005B2D97" w:rsidRPr="009859B2">
        <w:rPr>
          <w:rFonts w:ascii="Times New Roman" w:hAnsi="Times New Roman" w:cs="Times New Roman"/>
          <w:sz w:val="24"/>
          <w:szCs w:val="24"/>
        </w:rPr>
        <w:t>.</w:t>
      </w:r>
      <w:r w:rsidRPr="009859B2">
        <w:rPr>
          <w:rFonts w:ascii="Times New Roman" w:hAnsi="Times New Roman" w:cs="Times New Roman"/>
          <w:sz w:val="24"/>
          <w:szCs w:val="24"/>
        </w:rPr>
        <w:t xml:space="preserve"> Izgradnja solarne elektrane</w:t>
      </w:r>
      <w:r w:rsidR="009859B2" w:rsidRPr="009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9B2" w:rsidRPr="009859B2">
        <w:rPr>
          <w:rFonts w:ascii="Times New Roman" w:hAnsi="Times New Roman" w:cs="Times New Roman"/>
          <w:sz w:val="24"/>
          <w:szCs w:val="24"/>
        </w:rPr>
        <w:t>Korlat</w:t>
      </w:r>
      <w:proofErr w:type="spellEnd"/>
      <w:r w:rsidRPr="009859B2">
        <w:rPr>
          <w:rFonts w:ascii="Times New Roman" w:hAnsi="Times New Roman" w:cs="Times New Roman"/>
          <w:sz w:val="24"/>
          <w:szCs w:val="24"/>
        </w:rPr>
        <w:t xml:space="preserve"> financirat će se iz </w:t>
      </w:r>
      <w:r w:rsidR="0048133E">
        <w:rPr>
          <w:rFonts w:ascii="Times New Roman" w:hAnsi="Times New Roman" w:cs="Times New Roman"/>
          <w:sz w:val="24"/>
          <w:szCs w:val="24"/>
        </w:rPr>
        <w:t xml:space="preserve">49% </w:t>
      </w:r>
      <w:r w:rsidRPr="009859B2">
        <w:rPr>
          <w:rFonts w:ascii="Times New Roman" w:hAnsi="Times New Roman" w:cs="Times New Roman"/>
          <w:sz w:val="24"/>
          <w:szCs w:val="24"/>
        </w:rPr>
        <w:t xml:space="preserve">sredstava zajma koji je </w:t>
      </w:r>
      <w:r w:rsidR="00407BFE">
        <w:rPr>
          <w:rFonts w:ascii="Times New Roman" w:hAnsi="Times New Roman" w:cs="Times New Roman"/>
          <w:sz w:val="24"/>
          <w:szCs w:val="24"/>
        </w:rPr>
        <w:t>EIB</w:t>
      </w:r>
      <w:r w:rsidRPr="009859B2">
        <w:rPr>
          <w:rFonts w:ascii="Times New Roman" w:hAnsi="Times New Roman" w:cs="Times New Roman"/>
          <w:sz w:val="24"/>
          <w:szCs w:val="24"/>
        </w:rPr>
        <w:t xml:space="preserve"> odobrila Hrvatskoj ele</w:t>
      </w:r>
      <w:r w:rsidR="0048133E">
        <w:rPr>
          <w:rFonts w:ascii="Times New Roman" w:hAnsi="Times New Roman" w:cs="Times New Roman"/>
          <w:sz w:val="24"/>
          <w:szCs w:val="24"/>
        </w:rPr>
        <w:t>ktroprivredi d.d. u iznosu do 30,38</w:t>
      </w:r>
      <w:r w:rsidRPr="009859B2">
        <w:rPr>
          <w:rFonts w:ascii="Times New Roman" w:hAnsi="Times New Roman" w:cs="Times New Roman"/>
          <w:sz w:val="24"/>
          <w:szCs w:val="24"/>
        </w:rPr>
        <w:t xml:space="preserve"> milijuna EUR.</w:t>
      </w:r>
    </w:p>
    <w:p w14:paraId="4C533A39" w14:textId="77777777" w:rsidR="00F91B98" w:rsidRPr="009859B2" w:rsidRDefault="00F91B98" w:rsidP="00EF67D4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FED7234" w14:textId="0D7AC84D" w:rsidR="0048133E" w:rsidRDefault="004E445D" w:rsidP="004E445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 xml:space="preserve">Uvjet za sklapanje Ugovora o zajmu između </w:t>
      </w:r>
      <w:r w:rsidR="00666604">
        <w:rPr>
          <w:rFonts w:ascii="Times New Roman" w:hAnsi="Times New Roman" w:cs="Times New Roman"/>
          <w:sz w:val="24"/>
          <w:szCs w:val="24"/>
        </w:rPr>
        <w:t>EIB-a</w:t>
      </w:r>
      <w:r w:rsidRPr="009859B2">
        <w:rPr>
          <w:rFonts w:ascii="Times New Roman" w:hAnsi="Times New Roman" w:cs="Times New Roman"/>
          <w:sz w:val="24"/>
          <w:szCs w:val="24"/>
        </w:rPr>
        <w:t xml:space="preserve"> i Hrvatske elektroprivrede d.d., za </w:t>
      </w:r>
      <w:proofErr w:type="spellStart"/>
      <w:r w:rsidRPr="009859B2">
        <w:rPr>
          <w:rFonts w:ascii="Times New Roman" w:hAnsi="Times New Roman" w:cs="Times New Roman"/>
          <w:sz w:val="24"/>
          <w:szCs w:val="24"/>
        </w:rPr>
        <w:t>Kiep</w:t>
      </w:r>
      <w:r w:rsidR="001E14BA">
        <w:rPr>
          <w:rFonts w:ascii="Times New Roman" w:hAnsi="Times New Roman" w:cs="Times New Roman"/>
          <w:sz w:val="24"/>
          <w:szCs w:val="24"/>
        </w:rPr>
        <w:t>ach</w:t>
      </w:r>
      <w:proofErr w:type="spellEnd"/>
      <w:r w:rsidR="001E1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33E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8940C4">
        <w:rPr>
          <w:rFonts w:ascii="Times New Roman" w:hAnsi="Times New Roman" w:cs="Times New Roman"/>
          <w:sz w:val="24"/>
          <w:szCs w:val="24"/>
        </w:rPr>
        <w:t xml:space="preserve"> </w:t>
      </w:r>
      <w:r w:rsidR="0048133E">
        <w:rPr>
          <w:rFonts w:ascii="Times New Roman" w:hAnsi="Times New Roman" w:cs="Times New Roman"/>
          <w:sz w:val="24"/>
          <w:szCs w:val="24"/>
        </w:rPr>
        <w:t>Green</w:t>
      </w:r>
      <w:r w:rsidR="007D4089" w:rsidRPr="007D4089">
        <w:rPr>
          <w:rFonts w:ascii="Times New Roman" w:hAnsi="Times New Roman" w:cs="Times New Roman"/>
          <w:sz w:val="24"/>
          <w:szCs w:val="24"/>
        </w:rPr>
        <w:t xml:space="preserve"> </w:t>
      </w:r>
      <w:r w:rsidR="007D4089" w:rsidRPr="00D97EE3">
        <w:rPr>
          <w:rFonts w:ascii="Times New Roman" w:hAnsi="Times New Roman" w:cs="Times New Roman"/>
          <w:sz w:val="24"/>
          <w:szCs w:val="24"/>
        </w:rPr>
        <w:t>proširenje energetske infrastrukture</w:t>
      </w:r>
      <w:r w:rsidR="007D4089">
        <w:rPr>
          <w:rFonts w:ascii="Times New Roman" w:hAnsi="Times New Roman" w:cs="Times New Roman"/>
          <w:sz w:val="24"/>
          <w:szCs w:val="24"/>
        </w:rPr>
        <w:t xml:space="preserve"> </w:t>
      </w:r>
      <w:r w:rsidR="0048133E">
        <w:rPr>
          <w:rFonts w:ascii="Times New Roman" w:hAnsi="Times New Roman" w:cs="Times New Roman"/>
          <w:sz w:val="24"/>
          <w:szCs w:val="24"/>
        </w:rPr>
        <w:t xml:space="preserve"> (nadalje: Ugovor o zajmu</w:t>
      </w:r>
      <w:r w:rsidRPr="009859B2">
        <w:rPr>
          <w:rFonts w:ascii="Times New Roman" w:hAnsi="Times New Roman" w:cs="Times New Roman"/>
          <w:sz w:val="24"/>
          <w:szCs w:val="24"/>
        </w:rPr>
        <w:t>),</w:t>
      </w:r>
      <w:r w:rsidR="00033DE5">
        <w:rPr>
          <w:rFonts w:ascii="Times New Roman" w:hAnsi="Times New Roman" w:cs="Times New Roman"/>
          <w:sz w:val="24"/>
          <w:szCs w:val="24"/>
        </w:rPr>
        <w:t xml:space="preserve"> </w:t>
      </w:r>
      <w:r w:rsidRPr="009859B2">
        <w:rPr>
          <w:rFonts w:ascii="Times New Roman" w:hAnsi="Times New Roman" w:cs="Times New Roman"/>
          <w:sz w:val="24"/>
          <w:szCs w:val="24"/>
        </w:rPr>
        <w:t xml:space="preserve"> je jamstvo </w:t>
      </w:r>
      <w:r w:rsidRPr="009859B2">
        <w:rPr>
          <w:rFonts w:ascii="Times New Roman" w:hAnsi="Times New Roman" w:cs="Times New Roman"/>
          <w:sz w:val="24"/>
          <w:szCs w:val="24"/>
        </w:rPr>
        <w:lastRenderedPageBreak/>
        <w:t xml:space="preserve">Republike Hrvatske za </w:t>
      </w:r>
      <w:r w:rsidR="002D4980">
        <w:rPr>
          <w:rFonts w:ascii="Times New Roman" w:hAnsi="Times New Roman" w:cs="Times New Roman"/>
          <w:sz w:val="24"/>
          <w:szCs w:val="24"/>
        </w:rPr>
        <w:t xml:space="preserve">ispravno </w:t>
      </w:r>
      <w:r w:rsidRPr="009859B2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48133E">
        <w:rPr>
          <w:rFonts w:ascii="Times New Roman" w:hAnsi="Times New Roman" w:cs="Times New Roman"/>
          <w:sz w:val="24"/>
          <w:szCs w:val="24"/>
        </w:rPr>
        <w:t xml:space="preserve">80% </w:t>
      </w:r>
      <w:r w:rsidR="002D4980">
        <w:rPr>
          <w:rFonts w:ascii="Times New Roman" w:hAnsi="Times New Roman" w:cs="Times New Roman"/>
          <w:sz w:val="24"/>
          <w:szCs w:val="24"/>
        </w:rPr>
        <w:t xml:space="preserve">financijskih </w:t>
      </w:r>
      <w:r w:rsidR="0048133E">
        <w:rPr>
          <w:rFonts w:ascii="Times New Roman" w:hAnsi="Times New Roman" w:cs="Times New Roman"/>
          <w:sz w:val="24"/>
          <w:szCs w:val="24"/>
        </w:rPr>
        <w:t>obveza koje proizlaze iz tog</w:t>
      </w:r>
      <w:r w:rsidRPr="009859B2">
        <w:rPr>
          <w:rFonts w:ascii="Times New Roman" w:hAnsi="Times New Roman" w:cs="Times New Roman"/>
          <w:sz w:val="24"/>
          <w:szCs w:val="24"/>
        </w:rPr>
        <w:t xml:space="preserve"> Ugovora</w:t>
      </w:r>
      <w:r w:rsidR="002D49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2F208" w14:textId="77777777" w:rsidR="00EF67D4" w:rsidRPr="009859B2" w:rsidRDefault="005B2D97" w:rsidP="004E445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4BFF22" w14:textId="77777777" w:rsidR="00EF67D4" w:rsidRPr="009859B2" w:rsidRDefault="00EF67D4" w:rsidP="00EF67D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>IV.</w:t>
      </w:r>
    </w:p>
    <w:p w14:paraId="5087C093" w14:textId="77777777" w:rsidR="00EF67D4" w:rsidRPr="009859B2" w:rsidRDefault="00EF67D4" w:rsidP="00EF67D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2A7E182" w14:textId="3475FDBA" w:rsidR="00AD5701" w:rsidRDefault="00AD5701" w:rsidP="00AD5701">
      <w:pPr>
        <w:pStyle w:val="Bodytext20"/>
        <w:shd w:val="clear" w:color="auto" w:fill="auto"/>
        <w:spacing w:line="274" w:lineRule="exact"/>
        <w:jc w:val="both"/>
      </w:pPr>
      <w:r>
        <w:rPr>
          <w:color w:val="000000"/>
          <w:sz w:val="24"/>
          <w:szCs w:val="24"/>
          <w:lang w:eastAsia="hr-HR" w:bidi="hr-HR"/>
        </w:rPr>
        <w:t>Prihvaća se Nacrt Ugovora o profesionalnom jamstvu plaćanja kao osnova za vođenje pregovora.</w:t>
      </w:r>
    </w:p>
    <w:p w14:paraId="6D82F3DE" w14:textId="77777777" w:rsidR="00AD5701" w:rsidRDefault="00AD5701" w:rsidP="00AD5701">
      <w:pPr>
        <w:pStyle w:val="Bodytext20"/>
        <w:shd w:val="clear" w:color="auto" w:fill="auto"/>
        <w:spacing w:line="274" w:lineRule="exact"/>
        <w:jc w:val="both"/>
      </w:pPr>
    </w:p>
    <w:p w14:paraId="53D27BF7" w14:textId="2D939B84" w:rsidR="00AD5701" w:rsidRDefault="00AD5701" w:rsidP="00AD5701">
      <w:pPr>
        <w:pStyle w:val="Bodytext20"/>
        <w:shd w:val="clear" w:color="auto" w:fill="auto"/>
        <w:spacing w:line="274" w:lineRule="exact"/>
        <w:jc w:val="both"/>
      </w:pPr>
      <w:r>
        <w:rPr>
          <w:color w:val="000000"/>
          <w:sz w:val="24"/>
          <w:szCs w:val="24"/>
          <w:lang w:eastAsia="hr-HR" w:bidi="hr-HR"/>
        </w:rPr>
        <w:t>Nacrt Ugovora o profesionalnom jamstvu plaćanja iz stavka 1. ove točke, sastavni je dio ove Odluke.</w:t>
      </w:r>
    </w:p>
    <w:p w14:paraId="5B01BC5A" w14:textId="77777777" w:rsidR="00EF67D4" w:rsidRPr="009859B2" w:rsidRDefault="00EF67D4" w:rsidP="00EF67D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CA39D96" w14:textId="77777777" w:rsidR="00EF67D4" w:rsidRPr="009859B2" w:rsidRDefault="00EF67D4" w:rsidP="00EF67D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>V.</w:t>
      </w:r>
    </w:p>
    <w:p w14:paraId="5BE17BFA" w14:textId="77777777" w:rsidR="00EF67D4" w:rsidRPr="009859B2" w:rsidRDefault="00EF67D4" w:rsidP="00EF67D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45E02A7" w14:textId="77777777" w:rsidR="00EF67D4" w:rsidRPr="009859B2" w:rsidRDefault="00D53C08" w:rsidP="00EF67D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>Određuje se izaslanstvo Republike Hrvatske za vođenje pregovora u sljedećem sastavu:</w:t>
      </w:r>
    </w:p>
    <w:p w14:paraId="5598C2E4" w14:textId="77777777" w:rsidR="00D53C08" w:rsidRPr="009859B2" w:rsidRDefault="00D53C08" w:rsidP="00EF67D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0799957" w14:textId="405ED269" w:rsidR="00D53C08" w:rsidRPr="0048133E" w:rsidRDefault="00D53C08" w:rsidP="00D53C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133E">
        <w:rPr>
          <w:rFonts w:ascii="Times New Roman" w:hAnsi="Times New Roman" w:cs="Times New Roman"/>
          <w:sz w:val="24"/>
          <w:szCs w:val="24"/>
        </w:rPr>
        <w:t>- predstavnik Ministarstva gospodarstva</w:t>
      </w:r>
      <w:r w:rsidR="00AD5701">
        <w:rPr>
          <w:rFonts w:ascii="Times New Roman" w:hAnsi="Times New Roman" w:cs="Times New Roman"/>
          <w:sz w:val="24"/>
          <w:szCs w:val="24"/>
        </w:rPr>
        <w:t xml:space="preserve">, </w:t>
      </w:r>
      <w:r w:rsidRPr="0048133E">
        <w:rPr>
          <w:rFonts w:ascii="Times New Roman" w:hAnsi="Times New Roman" w:cs="Times New Roman"/>
          <w:sz w:val="24"/>
          <w:szCs w:val="24"/>
        </w:rPr>
        <w:t>voditelj izaslanstva</w:t>
      </w:r>
    </w:p>
    <w:p w14:paraId="7A3D8135" w14:textId="303265EE" w:rsidR="00D53C08" w:rsidRPr="0048133E" w:rsidRDefault="00D53C08" w:rsidP="00D53C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133E">
        <w:rPr>
          <w:rFonts w:ascii="Times New Roman" w:hAnsi="Times New Roman" w:cs="Times New Roman"/>
          <w:sz w:val="24"/>
          <w:szCs w:val="24"/>
        </w:rPr>
        <w:t>- predstavnik Ministarstva financija</w:t>
      </w:r>
      <w:r w:rsidR="00AD5701">
        <w:rPr>
          <w:rFonts w:ascii="Times New Roman" w:hAnsi="Times New Roman" w:cs="Times New Roman"/>
          <w:sz w:val="24"/>
          <w:szCs w:val="24"/>
        </w:rPr>
        <w:t>, član</w:t>
      </w:r>
    </w:p>
    <w:p w14:paraId="2492D520" w14:textId="5213B2DA" w:rsidR="00D53C08" w:rsidRPr="0048133E" w:rsidRDefault="00D53C08" w:rsidP="00D53C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133E">
        <w:rPr>
          <w:rFonts w:ascii="Times New Roman" w:hAnsi="Times New Roman" w:cs="Times New Roman"/>
          <w:sz w:val="24"/>
          <w:szCs w:val="24"/>
        </w:rPr>
        <w:t>- predstavnici Hrvatske elektroprivrede d.d.</w:t>
      </w:r>
      <w:r w:rsidR="00AD5701">
        <w:rPr>
          <w:rFonts w:ascii="Times New Roman" w:hAnsi="Times New Roman" w:cs="Times New Roman"/>
          <w:sz w:val="24"/>
          <w:szCs w:val="24"/>
        </w:rPr>
        <w:t>, članovi</w:t>
      </w:r>
      <w:r w:rsidR="004D0D62" w:rsidRPr="00481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704AB" w14:textId="77777777" w:rsidR="00D53C08" w:rsidRPr="009859B2" w:rsidRDefault="00D53C08" w:rsidP="00D53C08">
      <w:pPr>
        <w:jc w:val="both"/>
        <w:outlineLvl w:val="0"/>
        <w:rPr>
          <w:rFonts w:ascii="Times New Roman" w:hAnsi="Times New Roman" w:cs="Times New Roman"/>
        </w:rPr>
      </w:pPr>
    </w:p>
    <w:p w14:paraId="6BDD5A85" w14:textId="54F76BEF" w:rsidR="00926F99" w:rsidRPr="00D97EE3" w:rsidRDefault="00D53C08" w:rsidP="00D53C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7EE3">
        <w:rPr>
          <w:rFonts w:ascii="Times New Roman" w:hAnsi="Times New Roman" w:cs="Times New Roman"/>
          <w:sz w:val="24"/>
          <w:szCs w:val="24"/>
        </w:rPr>
        <w:t xml:space="preserve">Ovlašćuje se voditelj izaslanstva </w:t>
      </w:r>
      <w:r w:rsidR="00AD5701" w:rsidRPr="00D97EE3">
        <w:rPr>
          <w:rFonts w:ascii="Times New Roman" w:hAnsi="Times New Roman" w:cs="Times New Roman"/>
          <w:sz w:val="24"/>
          <w:szCs w:val="24"/>
        </w:rPr>
        <w:t>da u ime izaslanstva Republike Hrvatske, potpiše Zapisnik s pregovora i ostalu potrebnu dokumentaciju.</w:t>
      </w:r>
    </w:p>
    <w:p w14:paraId="0A4D8DEF" w14:textId="77777777" w:rsidR="00EF67D4" w:rsidRPr="009859B2" w:rsidRDefault="00EF67D4" w:rsidP="00EF67D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>VI.</w:t>
      </w:r>
    </w:p>
    <w:p w14:paraId="5C4ACF0E" w14:textId="77777777" w:rsidR="00D53C08" w:rsidRPr="009859B2" w:rsidRDefault="00D53C08" w:rsidP="00EF67D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EE80F6B" w14:textId="47473316" w:rsidR="00D53C08" w:rsidRDefault="00AD5701" w:rsidP="00D53C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D5701">
        <w:rPr>
          <w:rFonts w:ascii="Times New Roman" w:hAnsi="Times New Roman" w:cs="Times New Roman"/>
          <w:sz w:val="24"/>
          <w:szCs w:val="24"/>
        </w:rPr>
        <w:t>Ovlašćuje se potpredsjednik Vlade Republike Hrvatske i ministar financija da, u ime Republike Hrvatske, potpiše Ugovor o profesionalnom jamstvu plaćanja.</w:t>
      </w:r>
    </w:p>
    <w:p w14:paraId="6858AD18" w14:textId="77777777" w:rsidR="00AD5701" w:rsidRPr="009859B2" w:rsidRDefault="00AD5701" w:rsidP="00D53C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A45629" w14:textId="77777777" w:rsidR="00D53C08" w:rsidRPr="009859B2" w:rsidRDefault="00D53C08" w:rsidP="00D53C0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>VII.</w:t>
      </w:r>
    </w:p>
    <w:p w14:paraId="368A3804" w14:textId="77777777" w:rsidR="00D53C08" w:rsidRPr="009859B2" w:rsidRDefault="00D53C08" w:rsidP="00D53C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44C66F1" w14:textId="7CC04AF6" w:rsidR="002D4980" w:rsidRDefault="002D4980" w:rsidP="00D53C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Sklapanjem Ugovora o</w:t>
      </w:r>
      <w:r w:rsidR="007A17F0">
        <w:rPr>
          <w:rFonts w:ascii="Times New Roman" w:hAnsi="Times New Roman" w:cs="Times New Roman"/>
          <w:sz w:val="24"/>
          <w:szCs w:val="24"/>
        </w:rPr>
        <w:t xml:space="preserve"> profesionalnom </w:t>
      </w:r>
      <w:r>
        <w:rPr>
          <w:rFonts w:ascii="Times New Roman" w:hAnsi="Times New Roman" w:cs="Times New Roman"/>
          <w:sz w:val="24"/>
          <w:szCs w:val="24"/>
        </w:rPr>
        <w:t>jamstvu</w:t>
      </w:r>
      <w:r w:rsidR="007A17F0">
        <w:rPr>
          <w:rFonts w:ascii="Times New Roman" w:hAnsi="Times New Roman" w:cs="Times New Roman"/>
          <w:sz w:val="24"/>
          <w:szCs w:val="24"/>
        </w:rPr>
        <w:t xml:space="preserve"> plaćanja</w:t>
      </w:r>
      <w:r>
        <w:rPr>
          <w:rFonts w:ascii="Times New Roman" w:hAnsi="Times New Roman" w:cs="Times New Roman"/>
          <w:sz w:val="24"/>
          <w:szCs w:val="24"/>
        </w:rPr>
        <w:t xml:space="preserve"> nastaju moguće financijske obveze za Republiku Hrvatsku, kao solidarnog jamca, u iznosu 80% cjelokupnog zajma, kamata i drugih troškova koji nastaju na temelju Ugovora o zajmu.</w:t>
      </w:r>
    </w:p>
    <w:p w14:paraId="32B488CD" w14:textId="77777777" w:rsidR="00AD5701" w:rsidRPr="009859B2" w:rsidRDefault="00AD5701" w:rsidP="00EF67D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1A9BE0" w14:textId="77777777" w:rsidR="00D53C08" w:rsidRPr="009859B2" w:rsidRDefault="00D53C08" w:rsidP="00D53C0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59B2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6ADACD05" w14:textId="77777777" w:rsidR="00D53C08" w:rsidRPr="009859B2" w:rsidRDefault="00D53C08" w:rsidP="00D53C0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6F82157" w14:textId="654736B9" w:rsidR="00D53C08" w:rsidRPr="009859B2" w:rsidRDefault="0048133E" w:rsidP="00D53C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</w:t>
      </w:r>
      <w:r w:rsidR="007A17F0">
        <w:rPr>
          <w:rFonts w:ascii="Times New Roman" w:hAnsi="Times New Roman" w:cs="Times New Roman"/>
          <w:sz w:val="24"/>
          <w:szCs w:val="24"/>
        </w:rPr>
        <w:t xml:space="preserve">profesionalnom </w:t>
      </w:r>
      <w:r>
        <w:rPr>
          <w:rFonts w:ascii="Times New Roman" w:hAnsi="Times New Roman" w:cs="Times New Roman"/>
          <w:sz w:val="24"/>
          <w:szCs w:val="24"/>
        </w:rPr>
        <w:t>jamstvu</w:t>
      </w:r>
      <w:r w:rsidR="007A17F0">
        <w:rPr>
          <w:rFonts w:ascii="Times New Roman" w:hAnsi="Times New Roman" w:cs="Times New Roman"/>
          <w:sz w:val="24"/>
          <w:szCs w:val="24"/>
        </w:rPr>
        <w:t xml:space="preserve"> plaćanja</w:t>
      </w:r>
      <w:r w:rsidR="00D53C08" w:rsidRPr="009859B2">
        <w:rPr>
          <w:rFonts w:ascii="Times New Roman" w:hAnsi="Times New Roman" w:cs="Times New Roman"/>
          <w:sz w:val="24"/>
          <w:szCs w:val="24"/>
        </w:rPr>
        <w:t xml:space="preserve"> ne </w:t>
      </w:r>
      <w:r>
        <w:rPr>
          <w:rFonts w:ascii="Times New Roman" w:hAnsi="Times New Roman" w:cs="Times New Roman"/>
          <w:sz w:val="24"/>
          <w:szCs w:val="24"/>
        </w:rPr>
        <w:t>zahtijeva</w:t>
      </w:r>
      <w:r w:rsidR="00D53C08" w:rsidRPr="009859B2">
        <w:rPr>
          <w:rFonts w:ascii="Times New Roman" w:hAnsi="Times New Roman" w:cs="Times New Roman"/>
          <w:sz w:val="24"/>
          <w:szCs w:val="24"/>
        </w:rPr>
        <w:t xml:space="preserve"> donošenje novih ili izmjenu postojećih zakona</w:t>
      </w:r>
      <w:r w:rsidR="00F91B98" w:rsidRPr="009859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ali podliježe</w:t>
      </w:r>
      <w:r w:rsidR="00D53C08" w:rsidRPr="009859B2">
        <w:rPr>
          <w:rFonts w:ascii="Times New Roman" w:hAnsi="Times New Roman" w:cs="Times New Roman"/>
          <w:sz w:val="24"/>
          <w:szCs w:val="24"/>
        </w:rPr>
        <w:t xml:space="preserve"> potvrđivanju Hrvatskog sabora, sukladno članku 18. Zakona o sklapanju i izvršavanju međunarodnih ugovora.</w:t>
      </w:r>
    </w:p>
    <w:p w14:paraId="5BEC82C3" w14:textId="77777777" w:rsidR="00926F99" w:rsidRDefault="00926F99" w:rsidP="00EF67D4">
      <w:pPr>
        <w:rPr>
          <w:rFonts w:ascii="Times New Roman" w:hAnsi="Times New Roman" w:cs="Times New Roman"/>
          <w:sz w:val="24"/>
          <w:szCs w:val="24"/>
        </w:rPr>
      </w:pPr>
    </w:p>
    <w:p w14:paraId="5CC4AA83" w14:textId="2CFC08DB" w:rsidR="00EF67D4" w:rsidRPr="009859B2" w:rsidRDefault="00EF67D4" w:rsidP="00EF67D4">
      <w:pPr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FCE5674" w14:textId="77777777" w:rsidR="00EF67D4" w:rsidRPr="009859B2" w:rsidRDefault="00EF67D4" w:rsidP="00EF67D4">
      <w:pPr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>URBROJ:</w:t>
      </w:r>
    </w:p>
    <w:p w14:paraId="29D78B71" w14:textId="77777777" w:rsidR="00EF67D4" w:rsidRPr="009859B2" w:rsidRDefault="00EF67D4" w:rsidP="00EF67D4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14:paraId="4D0D25B9" w14:textId="77777777" w:rsidR="00EF67D4" w:rsidRPr="009859B2" w:rsidRDefault="00EF67D4" w:rsidP="00EF67D4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68A9A009" w14:textId="76EE80FB" w:rsidR="000C4B17" w:rsidRDefault="00EF67D4" w:rsidP="009D309F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9859B2"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Pr="009859B2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9859B2">
        <w:rPr>
          <w:rFonts w:ascii="Times New Roman" w:hAnsi="Times New Roman" w:cs="Times New Roman"/>
          <w:sz w:val="24"/>
          <w:szCs w:val="24"/>
        </w:rPr>
        <w:t>. Andrej Plenković</w:t>
      </w:r>
    </w:p>
    <w:p w14:paraId="0CE5BAF8" w14:textId="77777777" w:rsidR="00666604" w:rsidRPr="009D309F" w:rsidRDefault="00666604" w:rsidP="009D309F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66269B7" w14:textId="77777777" w:rsidR="007D4089" w:rsidRDefault="007D4089" w:rsidP="000C4B17">
      <w:pPr>
        <w:pStyle w:val="NoSpacing"/>
        <w:jc w:val="center"/>
        <w:rPr>
          <w:b/>
          <w:bCs/>
        </w:rPr>
      </w:pPr>
    </w:p>
    <w:p w14:paraId="4D04B4BF" w14:textId="6DC269D1" w:rsidR="009859B2" w:rsidRPr="00926F99" w:rsidRDefault="009859B2" w:rsidP="000C4B17">
      <w:pPr>
        <w:pStyle w:val="NoSpacing"/>
        <w:jc w:val="center"/>
        <w:rPr>
          <w:b/>
          <w:bCs/>
        </w:rPr>
      </w:pPr>
      <w:r w:rsidRPr="00926F99">
        <w:rPr>
          <w:b/>
          <w:bCs/>
        </w:rPr>
        <w:lastRenderedPageBreak/>
        <w:t>OBRAZLOŽENJE</w:t>
      </w:r>
    </w:p>
    <w:p w14:paraId="4896E697" w14:textId="77777777" w:rsidR="009859B2" w:rsidRDefault="009859B2" w:rsidP="00926F99">
      <w:pPr>
        <w:pStyle w:val="NoSpacing"/>
        <w:jc w:val="center"/>
        <w:rPr>
          <w:b/>
          <w:bCs/>
        </w:rPr>
      </w:pPr>
    </w:p>
    <w:p w14:paraId="757551F3" w14:textId="77777777" w:rsidR="009D309F" w:rsidRPr="00926F99" w:rsidRDefault="009D309F" w:rsidP="00926F99">
      <w:pPr>
        <w:pStyle w:val="NoSpacing"/>
        <w:jc w:val="center"/>
        <w:rPr>
          <w:b/>
          <w:bCs/>
        </w:rPr>
      </w:pPr>
    </w:p>
    <w:p w14:paraId="60191B93" w14:textId="058F2FB3" w:rsidR="009859B2" w:rsidRDefault="009859B2" w:rsidP="00926F99">
      <w:pPr>
        <w:pStyle w:val="NoSpacing"/>
        <w:jc w:val="both"/>
      </w:pPr>
      <w:r w:rsidRPr="009859B2">
        <w:t>Člankom 7.  Zakon</w:t>
      </w:r>
      <w:r w:rsidR="007A17F0">
        <w:t>a</w:t>
      </w:r>
      <w:r w:rsidRPr="009859B2">
        <w:t xml:space="preserve"> o sklapanju i izvršavanju međunarodnih ugovora </w:t>
      </w:r>
      <w:r w:rsidR="00926F99" w:rsidRPr="00926F99">
        <w:t>(„Narodne novine“, broj 28/96.</w:t>
      </w:r>
      <w:r w:rsidR="00926F99">
        <w:t xml:space="preserve">; </w:t>
      </w:r>
      <w:bookmarkStart w:id="1" w:name="_Hlk171070503"/>
      <w:r w:rsidR="00926F99">
        <w:t xml:space="preserve">u daljnjem tekstu: </w:t>
      </w:r>
      <w:bookmarkEnd w:id="1"/>
      <w:r w:rsidR="00926F99">
        <w:t>Zakon</w:t>
      </w:r>
      <w:r w:rsidR="00926F99" w:rsidRPr="00926F99">
        <w:t xml:space="preserve">) </w:t>
      </w:r>
      <w:r w:rsidRPr="009859B2">
        <w:t>propisano je da Odluku o pokretanju postupka za sklapanje međunarodnih ugovora donosi predsjednik Republike, odnosno Vlada Republike Hrvatske.</w:t>
      </w:r>
    </w:p>
    <w:p w14:paraId="73895008" w14:textId="77777777" w:rsidR="00926F99" w:rsidRPr="009859B2" w:rsidRDefault="00926F99" w:rsidP="00926F99">
      <w:pPr>
        <w:pStyle w:val="NoSpacing"/>
      </w:pPr>
    </w:p>
    <w:p w14:paraId="54173309" w14:textId="455651D5" w:rsidR="00BF41A2" w:rsidRDefault="009859B2" w:rsidP="00926F99">
      <w:pPr>
        <w:pStyle w:val="NoSpacing"/>
        <w:jc w:val="both"/>
      </w:pPr>
      <w:r w:rsidRPr="009859B2">
        <w:t xml:space="preserve"> </w:t>
      </w:r>
      <w:r w:rsidR="00BF41A2">
        <w:t>D</w:t>
      </w:r>
      <w:r w:rsidR="00BF41A2" w:rsidRPr="009859B2">
        <w:t xml:space="preserve">ruštvo Hrvatska elektroprivreda – dioničko društvo (dalje: HEP), kao pravna osoba u većinskom vlasništvu Republike Hrvatske, planira financirati realizaciju </w:t>
      </w:r>
      <w:proofErr w:type="spellStart"/>
      <w:r w:rsidR="001E14BA">
        <w:t>Kiepach</w:t>
      </w:r>
      <w:proofErr w:type="spellEnd"/>
      <w:r w:rsidR="001E14BA">
        <w:t xml:space="preserve"> </w:t>
      </w:r>
      <w:proofErr w:type="spellStart"/>
      <w:r w:rsidR="001E14BA">
        <w:t>Go</w:t>
      </w:r>
      <w:proofErr w:type="spellEnd"/>
      <w:r w:rsidR="008940C4">
        <w:t xml:space="preserve"> </w:t>
      </w:r>
      <w:r w:rsidR="00BF41A2" w:rsidRPr="009859B2">
        <w:t xml:space="preserve">Green projekta (izgradnja SE </w:t>
      </w:r>
      <w:proofErr w:type="spellStart"/>
      <w:r w:rsidR="00BF41A2" w:rsidRPr="009859B2">
        <w:t>Korlat</w:t>
      </w:r>
      <w:proofErr w:type="spellEnd"/>
      <w:r w:rsidR="00BF41A2" w:rsidRPr="009859B2">
        <w:t>; 99 MW) u ukupnom iznosu do EUR 62 milijuna putem dugoročnog kreditnog zaduženja osiguranim državnim jamstvom (80% ukupne vrijednosti projekta</w:t>
      </w:r>
      <w:r w:rsidR="007A17F0">
        <w:t xml:space="preserve"> odnosno</w:t>
      </w:r>
      <w:r w:rsidR="00BF41A2" w:rsidRPr="009859B2">
        <w:t xml:space="preserve"> EUR 49,6 milijuna )</w:t>
      </w:r>
      <w:r w:rsidR="00BF41A2">
        <w:t xml:space="preserve"> od čega se </w:t>
      </w:r>
      <w:r w:rsidR="00BF41A2" w:rsidRPr="00BF41A2">
        <w:t>EUR 31,62 milijuna</w:t>
      </w:r>
      <w:r w:rsidR="00BF41A2">
        <w:t xml:space="preserve"> odnosi na </w:t>
      </w:r>
      <w:r w:rsidR="007A17F0">
        <w:t xml:space="preserve">zajam </w:t>
      </w:r>
      <w:r w:rsidR="00BF41A2" w:rsidRPr="009859B2">
        <w:t>Europske banke za obnovu i razvoj (</w:t>
      </w:r>
      <w:r w:rsidR="00926F99" w:rsidRPr="00926F99">
        <w:t xml:space="preserve">u daljnjem tekstu: </w:t>
      </w:r>
      <w:r w:rsidR="00BF41A2" w:rsidRPr="009859B2">
        <w:t>EBRD) te</w:t>
      </w:r>
      <w:r w:rsidR="00BF41A2">
        <w:t xml:space="preserve"> </w:t>
      </w:r>
      <w:r w:rsidR="00BF41A2" w:rsidRPr="00BF41A2">
        <w:t>EUR 30,38 milijuna</w:t>
      </w:r>
      <w:r w:rsidR="00BF41A2">
        <w:t xml:space="preserve"> se odnosi na </w:t>
      </w:r>
      <w:r w:rsidR="007A17F0">
        <w:t xml:space="preserve">zajam </w:t>
      </w:r>
      <w:r w:rsidR="00BF41A2" w:rsidRPr="009859B2">
        <w:t>Europske investicijske banke (</w:t>
      </w:r>
      <w:r w:rsidR="00926F99" w:rsidRPr="00926F99">
        <w:t xml:space="preserve">u daljnjem tekstu: </w:t>
      </w:r>
      <w:r w:rsidR="00BF41A2" w:rsidRPr="009859B2">
        <w:t xml:space="preserve"> EIB) u omjeru 51:49.</w:t>
      </w:r>
      <w:r w:rsidR="00D97EE3" w:rsidRPr="00D97EE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D97EE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D97EE3" w:rsidRPr="00D97EE3">
        <w:rPr>
          <w:bCs/>
        </w:rPr>
        <w:t xml:space="preserve">Konačni iznos zajma prilagoditi će se definiranoj vrijednosti Projekta tijekom službenih pregovora. </w:t>
      </w:r>
      <w:r w:rsidR="00BF41A2" w:rsidRPr="009859B2">
        <w:t xml:space="preserve">  Investicija se planira realizirati zaključivanjem </w:t>
      </w:r>
      <w:r w:rsidR="007A17F0">
        <w:t>Ugovora s glavnim izvođačem radova</w:t>
      </w:r>
      <w:r w:rsidR="007A17F0" w:rsidRPr="009859B2">
        <w:t xml:space="preserve"> </w:t>
      </w:r>
      <w:r w:rsidR="00BF41A2" w:rsidRPr="009859B2">
        <w:t xml:space="preserve"> (ključ u ruke) temeljem natječajne procedure za SE </w:t>
      </w:r>
      <w:proofErr w:type="spellStart"/>
      <w:r w:rsidR="00BF41A2" w:rsidRPr="009859B2">
        <w:t>Korlat</w:t>
      </w:r>
      <w:proofErr w:type="spellEnd"/>
      <w:r w:rsidR="00BF41A2" w:rsidRPr="009859B2">
        <w:t xml:space="preserve"> koja se odvi</w:t>
      </w:r>
      <w:r w:rsidR="00D97EE3">
        <w:t xml:space="preserve">ja prema EBRD pravilima nabave. </w:t>
      </w:r>
      <w:r w:rsidR="00BF41A2" w:rsidRPr="009859B2">
        <w:t xml:space="preserve">Uvažavajući činjenicu da se navedeni Projekt planira realizirati putem sklapanja međunarodnih ugovora </w:t>
      </w:r>
      <w:r w:rsidR="00926F99">
        <w:t xml:space="preserve">s pozivom </w:t>
      </w:r>
      <w:r w:rsidR="00BF41A2" w:rsidRPr="009859B2">
        <w:t>na članak 7.  Zakon</w:t>
      </w:r>
      <w:r w:rsidR="00926F99">
        <w:t xml:space="preserve">a, </w:t>
      </w:r>
      <w:r w:rsidR="00BF41A2" w:rsidRPr="00926F99">
        <w:t>potrebna je Odluka o pokretanju postupka za sklapanje međunarodnih ugovora.</w:t>
      </w:r>
    </w:p>
    <w:p w14:paraId="4EF69A29" w14:textId="77777777" w:rsidR="00926F99" w:rsidRPr="00926F99" w:rsidRDefault="00926F99" w:rsidP="00926F99">
      <w:pPr>
        <w:pStyle w:val="NoSpacing"/>
        <w:jc w:val="both"/>
      </w:pPr>
    </w:p>
    <w:p w14:paraId="49060714" w14:textId="762DBF77" w:rsidR="009859B2" w:rsidRDefault="009859B2" w:rsidP="00926F99">
      <w:pPr>
        <w:pStyle w:val="NoSpacing"/>
        <w:jc w:val="both"/>
      </w:pPr>
      <w:r w:rsidRPr="009859B2">
        <w:t xml:space="preserve">Nadzorni odbor Društva je na sjednici održanoj 28. lipnja 2024. donio Odluke (11-14.1/2024. i 11-15.1/2024.) o davanju suglasnosti na prihvat Indikativnih ponuda za kredit EBRD-a i EIB-a za potrebe financiranja izgradnje SE </w:t>
      </w:r>
      <w:proofErr w:type="spellStart"/>
      <w:r w:rsidRPr="009859B2">
        <w:t>Korlat</w:t>
      </w:r>
      <w:proofErr w:type="spellEnd"/>
      <w:r w:rsidRPr="009859B2">
        <w:t xml:space="preserve"> te na sklapanje predmetnih ugovora o kreditima u ukupnom iznosu do 90.000.000,00 eura. Nastavno na započeti nabavni proces za izgradnju SE </w:t>
      </w:r>
      <w:proofErr w:type="spellStart"/>
      <w:r w:rsidRPr="009859B2">
        <w:t>Korlat</w:t>
      </w:r>
      <w:proofErr w:type="spellEnd"/>
      <w:r w:rsidRPr="009859B2">
        <w:t>, HEP je zaprimio financijske ponude tri ponuditelja od kojih su dvije ponude ispod 60 milijuna EUR zbog čega je i planirana vrijednost investicije smanjena sa inicijalno planiranih EUR 90 milijuna na EUR 62 milijuna (iznos uključuje i dio za nepredviđene izdatke, cca EUR 2 milijuna).</w:t>
      </w:r>
    </w:p>
    <w:p w14:paraId="39789DEF" w14:textId="77777777" w:rsidR="00926F99" w:rsidRPr="009859B2" w:rsidRDefault="00926F99" w:rsidP="00926F99">
      <w:pPr>
        <w:pStyle w:val="NoSpacing"/>
        <w:jc w:val="both"/>
      </w:pPr>
    </w:p>
    <w:p w14:paraId="6A3CA88D" w14:textId="0C7C9BE2" w:rsidR="009859B2" w:rsidRPr="009859B2" w:rsidRDefault="009859B2" w:rsidP="00926F99">
      <w:pPr>
        <w:pStyle w:val="NoSpacing"/>
        <w:jc w:val="both"/>
      </w:pPr>
      <w:r w:rsidRPr="009859B2">
        <w:t>Kom</w:t>
      </w:r>
      <w:r w:rsidR="00BF41A2">
        <w:t>ercijalni uvjeti iz indikativne ponude te dostavljenog nacrta ugovora o kreditu EIB-a</w:t>
      </w:r>
      <w:r w:rsidRPr="009859B2">
        <w:t xml:space="preserve"> su kako slijedi:</w:t>
      </w:r>
    </w:p>
    <w:p w14:paraId="341B0AA1" w14:textId="3111CAFB" w:rsidR="009859B2" w:rsidRPr="009859B2" w:rsidRDefault="009859B2" w:rsidP="00926F99">
      <w:pPr>
        <w:pStyle w:val="NoSpacing"/>
        <w:numPr>
          <w:ilvl w:val="0"/>
          <w:numId w:val="11"/>
        </w:numPr>
        <w:jc w:val="both"/>
      </w:pPr>
      <w:r w:rsidRPr="009859B2">
        <w:t xml:space="preserve">Razdoblje povrata kredita </w:t>
      </w:r>
      <w:r w:rsidR="000253ED" w:rsidRPr="000253ED">
        <w:t>je do 16 godina s uključenih do 4 godine počeka za svaku pojedinu tranšu</w:t>
      </w:r>
      <w:r w:rsidRPr="009859B2">
        <w:t xml:space="preserve">, </w:t>
      </w:r>
      <w:r w:rsidR="00BF41A2">
        <w:t xml:space="preserve">odabir varijabilne ili fiksne kamatne stope, </w:t>
      </w:r>
      <w:r w:rsidRPr="009859B2">
        <w:t xml:space="preserve">jednokratna naknada za obradu kredita iznosi </w:t>
      </w:r>
      <w:r w:rsidR="007A17F0">
        <w:t xml:space="preserve">EUR </w:t>
      </w:r>
      <w:r w:rsidRPr="009859B2">
        <w:t>50 tisuć</w:t>
      </w:r>
      <w:r w:rsidR="007A17F0">
        <w:t>a</w:t>
      </w:r>
      <w:r w:rsidRPr="009859B2">
        <w:t>, a naknada za odobrena a neisko</w:t>
      </w:r>
      <w:r w:rsidR="00D97EE3">
        <w:t>rištena sredstva 0,40% godišnje.</w:t>
      </w:r>
    </w:p>
    <w:p w14:paraId="01C3A86B" w14:textId="77777777" w:rsidR="00926F99" w:rsidRDefault="00926F99" w:rsidP="00926F99">
      <w:pPr>
        <w:pStyle w:val="NoSpacing"/>
        <w:jc w:val="both"/>
      </w:pPr>
    </w:p>
    <w:p w14:paraId="0C73A16D" w14:textId="02C2D403" w:rsidR="009859B2" w:rsidRPr="009859B2" w:rsidRDefault="009859B2" w:rsidP="00926F99">
      <w:pPr>
        <w:pStyle w:val="NoSpacing"/>
        <w:jc w:val="both"/>
      </w:pPr>
      <w:r w:rsidRPr="009859B2">
        <w:t xml:space="preserve">Konačni komercijalni uvjeti EIB-a utvrđuju se nakon podnošenja zahtjeva za korištenjem pojedine tranše kredita od strane </w:t>
      </w:r>
      <w:r w:rsidR="004142AE">
        <w:t>HEP-a</w:t>
      </w:r>
      <w:r w:rsidRPr="009859B2">
        <w:t xml:space="preserve">, a u okviru osnovnih uvjeta utvrđenih ugovorom o dugoročnom </w:t>
      </w:r>
      <w:r w:rsidR="004142AE">
        <w:t xml:space="preserve">zajma </w:t>
      </w:r>
      <w:r w:rsidRPr="009859B2">
        <w:t xml:space="preserve"> o načinu korištenja i otplate kredita (iznos, maksimalni rok otplate, maksimalni rok počeka te vrsta kamate stope: varijabilna ili fiksna). </w:t>
      </w:r>
    </w:p>
    <w:p w14:paraId="46AA8B37" w14:textId="4B3A83E0" w:rsidR="000C4B17" w:rsidRDefault="000C4B17" w:rsidP="00926F99">
      <w:pPr>
        <w:pStyle w:val="NoSpacing"/>
        <w:jc w:val="both"/>
      </w:pPr>
    </w:p>
    <w:p w14:paraId="08646F65" w14:textId="356A2558" w:rsidR="009859B2" w:rsidRPr="009859B2" w:rsidRDefault="009859B2" w:rsidP="00926F99">
      <w:pPr>
        <w:pStyle w:val="NoSpacing"/>
        <w:jc w:val="both"/>
      </w:pPr>
      <w:r w:rsidRPr="009859B2">
        <w:t>Mogući fiskalni učinak na državni proračun Republike Hrvatske nastao bi u slučaju neizvršavanja</w:t>
      </w:r>
      <w:r w:rsidR="000253ED">
        <w:t xml:space="preserve"> financijskih obveza</w:t>
      </w:r>
      <w:r w:rsidR="00D97EE3">
        <w:t xml:space="preserve"> </w:t>
      </w:r>
      <w:r w:rsidR="00FF34FD">
        <w:t xml:space="preserve">od strane HEP-a prema </w:t>
      </w:r>
      <w:r w:rsidR="000253ED">
        <w:t>EIB-</w:t>
      </w:r>
      <w:r w:rsidR="004142AE">
        <w:t>u</w:t>
      </w:r>
      <w:r w:rsidR="00FF34FD">
        <w:t xml:space="preserve">, </w:t>
      </w:r>
      <w:r w:rsidR="004142AE">
        <w:t>zajmodavcu</w:t>
      </w:r>
      <w:r w:rsidRPr="009859B2">
        <w:t xml:space="preserve">, u iznosu visine jamstva </w:t>
      </w:r>
      <w:r w:rsidR="004142AE">
        <w:t xml:space="preserve">za glavnicu </w:t>
      </w:r>
      <w:r w:rsidRPr="009859B2">
        <w:t xml:space="preserve">uvećanih za </w:t>
      </w:r>
      <w:r w:rsidR="004142AE">
        <w:t xml:space="preserve">pripadajuće </w:t>
      </w:r>
      <w:r w:rsidRPr="009859B2">
        <w:t>kamate, nakna</w:t>
      </w:r>
      <w:r w:rsidR="00FF34FD">
        <w:t>de i troškove sukladno ugovoru o</w:t>
      </w:r>
      <w:r w:rsidR="004142AE">
        <w:t xml:space="preserve"> zajmu</w:t>
      </w:r>
      <w:r w:rsidRPr="009859B2">
        <w:t>.</w:t>
      </w:r>
    </w:p>
    <w:p w14:paraId="2E05C97C" w14:textId="77777777" w:rsidR="00926F99" w:rsidRDefault="00926F99" w:rsidP="00926F99">
      <w:pPr>
        <w:pStyle w:val="NoSpacing"/>
        <w:jc w:val="both"/>
      </w:pPr>
    </w:p>
    <w:p w14:paraId="24F02799" w14:textId="4DF95A51" w:rsidR="000253ED" w:rsidRPr="00D97EE3" w:rsidRDefault="009859B2" w:rsidP="00666604">
      <w:pPr>
        <w:pStyle w:val="NoSpacing"/>
        <w:jc w:val="both"/>
      </w:pPr>
      <w:r w:rsidRPr="009859B2">
        <w:t>Slijedom svega navedenog, Ministarstvo gospodarstva, kao nadležno ministarstvo</w:t>
      </w:r>
      <w:r w:rsidR="004142AE">
        <w:t xml:space="preserve"> za HEP</w:t>
      </w:r>
      <w:r w:rsidRPr="009859B2">
        <w:t>, predlaže donošenje</w:t>
      </w:r>
      <w:r w:rsidR="00666604">
        <w:t xml:space="preserve"> ove Odluke.</w:t>
      </w:r>
    </w:p>
    <w:p w14:paraId="4C87FF81" w14:textId="77777777" w:rsidR="00EF67D4" w:rsidRPr="009859B2" w:rsidRDefault="00EF67D4" w:rsidP="00926F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67D4" w:rsidRPr="009859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74C99" w14:textId="77777777" w:rsidR="00460EE5" w:rsidRDefault="00460EE5" w:rsidP="00BB5F16">
      <w:pPr>
        <w:spacing w:line="240" w:lineRule="auto"/>
      </w:pPr>
      <w:r>
        <w:separator/>
      </w:r>
    </w:p>
  </w:endnote>
  <w:endnote w:type="continuationSeparator" w:id="0">
    <w:p w14:paraId="3B2B0064" w14:textId="77777777" w:rsidR="00460EE5" w:rsidRDefault="00460EE5" w:rsidP="00BB5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842F7" w14:textId="77777777" w:rsidR="00E24DC3" w:rsidRDefault="00E2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23E59" w14:textId="2D536D28" w:rsidR="00A34F55" w:rsidRDefault="00A34F55">
    <w:pPr>
      <w:pStyle w:val="Footer"/>
      <w:jc w:val="right"/>
    </w:pPr>
  </w:p>
  <w:p w14:paraId="02B57D63" w14:textId="77777777" w:rsidR="00F056B5" w:rsidRDefault="00F05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08E48" w14:textId="77777777" w:rsidR="00E24DC3" w:rsidRDefault="00E2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87F9D" w14:textId="77777777" w:rsidR="00460EE5" w:rsidRDefault="00460EE5" w:rsidP="00BB5F16">
      <w:pPr>
        <w:spacing w:line="240" w:lineRule="auto"/>
      </w:pPr>
      <w:r>
        <w:separator/>
      </w:r>
    </w:p>
  </w:footnote>
  <w:footnote w:type="continuationSeparator" w:id="0">
    <w:p w14:paraId="73420EAE" w14:textId="77777777" w:rsidR="00460EE5" w:rsidRDefault="00460EE5" w:rsidP="00BB5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0D20" w14:textId="77777777" w:rsidR="00E24DC3" w:rsidRDefault="00E2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8CC9B" w14:textId="14EEA632" w:rsidR="00733573" w:rsidRDefault="00733573" w:rsidP="001E14B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3172B" w14:textId="77777777" w:rsidR="00E24DC3" w:rsidRDefault="00E2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F54AC"/>
    <w:multiLevelType w:val="hybridMultilevel"/>
    <w:tmpl w:val="288AB530"/>
    <w:lvl w:ilvl="0" w:tplc="5DFCEA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6685"/>
    <w:multiLevelType w:val="hybridMultilevel"/>
    <w:tmpl w:val="A730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95389"/>
    <w:multiLevelType w:val="hybridMultilevel"/>
    <w:tmpl w:val="E9B45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84A"/>
    <w:multiLevelType w:val="hybridMultilevel"/>
    <w:tmpl w:val="69D48622"/>
    <w:lvl w:ilvl="0" w:tplc="B69C1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C3BBC"/>
    <w:multiLevelType w:val="hybridMultilevel"/>
    <w:tmpl w:val="E19A897C"/>
    <w:lvl w:ilvl="0" w:tplc="37180F9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46134B"/>
    <w:multiLevelType w:val="hybridMultilevel"/>
    <w:tmpl w:val="AAB6AB30"/>
    <w:lvl w:ilvl="0" w:tplc="5DFCEA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5197"/>
    <w:multiLevelType w:val="hybridMultilevel"/>
    <w:tmpl w:val="1148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A10E5"/>
    <w:multiLevelType w:val="hybridMultilevel"/>
    <w:tmpl w:val="FA6EED44"/>
    <w:lvl w:ilvl="0" w:tplc="A05426B2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AA2279"/>
    <w:multiLevelType w:val="hybridMultilevel"/>
    <w:tmpl w:val="611CEF62"/>
    <w:lvl w:ilvl="0" w:tplc="0088D736">
      <w:numFmt w:val="bullet"/>
      <w:lvlText w:val="-"/>
      <w:lvlJc w:val="left"/>
      <w:pPr>
        <w:ind w:left="465" w:hanging="358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BF56D472">
      <w:numFmt w:val="bullet"/>
      <w:lvlText w:val="•"/>
      <w:lvlJc w:val="left"/>
      <w:pPr>
        <w:ind w:left="1065" w:hanging="358"/>
      </w:pPr>
      <w:rPr>
        <w:rFonts w:hint="default"/>
        <w:lang w:val="en-US" w:eastAsia="en-US" w:bidi="en-US"/>
      </w:rPr>
    </w:lvl>
    <w:lvl w:ilvl="2" w:tplc="BEE85188">
      <w:numFmt w:val="bullet"/>
      <w:lvlText w:val="•"/>
      <w:lvlJc w:val="left"/>
      <w:pPr>
        <w:ind w:left="1670" w:hanging="358"/>
      </w:pPr>
      <w:rPr>
        <w:rFonts w:hint="default"/>
        <w:lang w:val="en-US" w:eastAsia="en-US" w:bidi="en-US"/>
      </w:rPr>
    </w:lvl>
    <w:lvl w:ilvl="3" w:tplc="5E5AF9A8">
      <w:numFmt w:val="bullet"/>
      <w:lvlText w:val="•"/>
      <w:lvlJc w:val="left"/>
      <w:pPr>
        <w:ind w:left="2275" w:hanging="358"/>
      </w:pPr>
      <w:rPr>
        <w:rFonts w:hint="default"/>
        <w:lang w:val="en-US" w:eastAsia="en-US" w:bidi="en-US"/>
      </w:rPr>
    </w:lvl>
    <w:lvl w:ilvl="4" w:tplc="3C0E3468">
      <w:numFmt w:val="bullet"/>
      <w:lvlText w:val="•"/>
      <w:lvlJc w:val="left"/>
      <w:pPr>
        <w:ind w:left="2880" w:hanging="358"/>
      </w:pPr>
      <w:rPr>
        <w:rFonts w:hint="default"/>
        <w:lang w:val="en-US" w:eastAsia="en-US" w:bidi="en-US"/>
      </w:rPr>
    </w:lvl>
    <w:lvl w:ilvl="5" w:tplc="E4D8C172">
      <w:numFmt w:val="bullet"/>
      <w:lvlText w:val="•"/>
      <w:lvlJc w:val="left"/>
      <w:pPr>
        <w:ind w:left="3486" w:hanging="358"/>
      </w:pPr>
      <w:rPr>
        <w:rFonts w:hint="default"/>
        <w:lang w:val="en-US" w:eastAsia="en-US" w:bidi="en-US"/>
      </w:rPr>
    </w:lvl>
    <w:lvl w:ilvl="6" w:tplc="B2A4C226">
      <w:numFmt w:val="bullet"/>
      <w:lvlText w:val="•"/>
      <w:lvlJc w:val="left"/>
      <w:pPr>
        <w:ind w:left="4091" w:hanging="358"/>
      </w:pPr>
      <w:rPr>
        <w:rFonts w:hint="default"/>
        <w:lang w:val="en-US" w:eastAsia="en-US" w:bidi="en-US"/>
      </w:rPr>
    </w:lvl>
    <w:lvl w:ilvl="7" w:tplc="B69AAFD2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en-US"/>
      </w:rPr>
    </w:lvl>
    <w:lvl w:ilvl="8" w:tplc="79A04BE0">
      <w:numFmt w:val="bullet"/>
      <w:lvlText w:val="•"/>
      <w:lvlJc w:val="left"/>
      <w:pPr>
        <w:ind w:left="5301" w:hanging="358"/>
      </w:pPr>
      <w:rPr>
        <w:rFonts w:hint="default"/>
        <w:lang w:val="en-US" w:eastAsia="en-US" w:bidi="en-US"/>
      </w:rPr>
    </w:lvl>
  </w:abstractNum>
  <w:abstractNum w:abstractNumId="9" w15:restartNumberingAfterBreak="0">
    <w:nsid w:val="776F229E"/>
    <w:multiLevelType w:val="hybridMultilevel"/>
    <w:tmpl w:val="67D27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745D6"/>
    <w:multiLevelType w:val="hybridMultilevel"/>
    <w:tmpl w:val="F7483C56"/>
    <w:lvl w:ilvl="0" w:tplc="2850DD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8A"/>
    <w:rsid w:val="0000487C"/>
    <w:rsid w:val="00004B8D"/>
    <w:rsid w:val="0000732B"/>
    <w:rsid w:val="000122A5"/>
    <w:rsid w:val="0001369E"/>
    <w:rsid w:val="000137E1"/>
    <w:rsid w:val="00013D36"/>
    <w:rsid w:val="00014FAB"/>
    <w:rsid w:val="000204F8"/>
    <w:rsid w:val="00021435"/>
    <w:rsid w:val="000253ED"/>
    <w:rsid w:val="00030385"/>
    <w:rsid w:val="000318CA"/>
    <w:rsid w:val="00033DE5"/>
    <w:rsid w:val="00042218"/>
    <w:rsid w:val="00045BB6"/>
    <w:rsid w:val="000502A1"/>
    <w:rsid w:val="00052501"/>
    <w:rsid w:val="000543C4"/>
    <w:rsid w:val="000547C2"/>
    <w:rsid w:val="0005627A"/>
    <w:rsid w:val="000636AB"/>
    <w:rsid w:val="00064BD7"/>
    <w:rsid w:val="00065799"/>
    <w:rsid w:val="00065B4C"/>
    <w:rsid w:val="000674F6"/>
    <w:rsid w:val="00071083"/>
    <w:rsid w:val="0007292A"/>
    <w:rsid w:val="00073015"/>
    <w:rsid w:val="000800C5"/>
    <w:rsid w:val="00081146"/>
    <w:rsid w:val="00087508"/>
    <w:rsid w:val="00090510"/>
    <w:rsid w:val="00091821"/>
    <w:rsid w:val="00093847"/>
    <w:rsid w:val="00093C4D"/>
    <w:rsid w:val="00093CB9"/>
    <w:rsid w:val="0009501B"/>
    <w:rsid w:val="00095342"/>
    <w:rsid w:val="00096BB5"/>
    <w:rsid w:val="00096C8E"/>
    <w:rsid w:val="000A23B2"/>
    <w:rsid w:val="000B13F1"/>
    <w:rsid w:val="000B1F08"/>
    <w:rsid w:val="000B4CF4"/>
    <w:rsid w:val="000B6A20"/>
    <w:rsid w:val="000C1502"/>
    <w:rsid w:val="000C4B17"/>
    <w:rsid w:val="000C5ABC"/>
    <w:rsid w:val="000D1B6C"/>
    <w:rsid w:val="000D436B"/>
    <w:rsid w:val="000D48D0"/>
    <w:rsid w:val="000D4B52"/>
    <w:rsid w:val="000D6693"/>
    <w:rsid w:val="000E16E1"/>
    <w:rsid w:val="000E6E3F"/>
    <w:rsid w:val="000F5A7C"/>
    <w:rsid w:val="000F6159"/>
    <w:rsid w:val="00100955"/>
    <w:rsid w:val="00110781"/>
    <w:rsid w:val="00113A61"/>
    <w:rsid w:val="00121B79"/>
    <w:rsid w:val="0012752F"/>
    <w:rsid w:val="00127B26"/>
    <w:rsid w:val="00145F9F"/>
    <w:rsid w:val="0015412F"/>
    <w:rsid w:val="00156EC8"/>
    <w:rsid w:val="00161B17"/>
    <w:rsid w:val="001668AA"/>
    <w:rsid w:val="00166F23"/>
    <w:rsid w:val="001704AD"/>
    <w:rsid w:val="001818AB"/>
    <w:rsid w:val="00181FD3"/>
    <w:rsid w:val="00183211"/>
    <w:rsid w:val="00184093"/>
    <w:rsid w:val="00184F7D"/>
    <w:rsid w:val="001922C3"/>
    <w:rsid w:val="001973F0"/>
    <w:rsid w:val="001A2990"/>
    <w:rsid w:val="001A2E89"/>
    <w:rsid w:val="001A34B3"/>
    <w:rsid w:val="001B1569"/>
    <w:rsid w:val="001C5276"/>
    <w:rsid w:val="001D2D56"/>
    <w:rsid w:val="001D2F58"/>
    <w:rsid w:val="001E14BA"/>
    <w:rsid w:val="001F15AA"/>
    <w:rsid w:val="001F5FFA"/>
    <w:rsid w:val="001F7482"/>
    <w:rsid w:val="00200A28"/>
    <w:rsid w:val="002030CE"/>
    <w:rsid w:val="00215D48"/>
    <w:rsid w:val="00222009"/>
    <w:rsid w:val="002220DF"/>
    <w:rsid w:val="00241B8D"/>
    <w:rsid w:val="002420AF"/>
    <w:rsid w:val="0024249E"/>
    <w:rsid w:val="00252AD4"/>
    <w:rsid w:val="00257F42"/>
    <w:rsid w:val="00264BB7"/>
    <w:rsid w:val="0026743F"/>
    <w:rsid w:val="00271034"/>
    <w:rsid w:val="00273222"/>
    <w:rsid w:val="00284655"/>
    <w:rsid w:val="002908BC"/>
    <w:rsid w:val="0029498E"/>
    <w:rsid w:val="002A03EB"/>
    <w:rsid w:val="002A687F"/>
    <w:rsid w:val="002B3E2B"/>
    <w:rsid w:val="002B3E7F"/>
    <w:rsid w:val="002B49AE"/>
    <w:rsid w:val="002B7C7C"/>
    <w:rsid w:val="002C0F1B"/>
    <w:rsid w:val="002C30AA"/>
    <w:rsid w:val="002C417F"/>
    <w:rsid w:val="002D4662"/>
    <w:rsid w:val="002D4980"/>
    <w:rsid w:val="002D69AD"/>
    <w:rsid w:val="002D762C"/>
    <w:rsid w:val="002E16DE"/>
    <w:rsid w:val="002E6ECA"/>
    <w:rsid w:val="002F03D0"/>
    <w:rsid w:val="002F2A5C"/>
    <w:rsid w:val="002F4229"/>
    <w:rsid w:val="00302C00"/>
    <w:rsid w:val="003114D2"/>
    <w:rsid w:val="00316734"/>
    <w:rsid w:val="00323CE6"/>
    <w:rsid w:val="00324868"/>
    <w:rsid w:val="003265BE"/>
    <w:rsid w:val="003273E3"/>
    <w:rsid w:val="00331646"/>
    <w:rsid w:val="003319F5"/>
    <w:rsid w:val="00337CF7"/>
    <w:rsid w:val="0034208B"/>
    <w:rsid w:val="00343C68"/>
    <w:rsid w:val="003501AC"/>
    <w:rsid w:val="0035577D"/>
    <w:rsid w:val="0035773B"/>
    <w:rsid w:val="00364928"/>
    <w:rsid w:val="0036569E"/>
    <w:rsid w:val="00370CC1"/>
    <w:rsid w:val="003750EF"/>
    <w:rsid w:val="00375170"/>
    <w:rsid w:val="00377350"/>
    <w:rsid w:val="00381853"/>
    <w:rsid w:val="003819CA"/>
    <w:rsid w:val="00390F0A"/>
    <w:rsid w:val="00393653"/>
    <w:rsid w:val="00395FB6"/>
    <w:rsid w:val="00397121"/>
    <w:rsid w:val="003A1243"/>
    <w:rsid w:val="003A5125"/>
    <w:rsid w:val="003B4055"/>
    <w:rsid w:val="003B654B"/>
    <w:rsid w:val="003C1C95"/>
    <w:rsid w:val="003C1E3F"/>
    <w:rsid w:val="003C7940"/>
    <w:rsid w:val="003D3E14"/>
    <w:rsid w:val="003D6C41"/>
    <w:rsid w:val="003D7364"/>
    <w:rsid w:val="003E2F43"/>
    <w:rsid w:val="003E3C79"/>
    <w:rsid w:val="003E52F1"/>
    <w:rsid w:val="003F13C7"/>
    <w:rsid w:val="003F28AE"/>
    <w:rsid w:val="003F3560"/>
    <w:rsid w:val="00403D8C"/>
    <w:rsid w:val="00407BFE"/>
    <w:rsid w:val="00407C5D"/>
    <w:rsid w:val="004121E9"/>
    <w:rsid w:val="004142AE"/>
    <w:rsid w:val="004171CA"/>
    <w:rsid w:val="004175A1"/>
    <w:rsid w:val="004370E2"/>
    <w:rsid w:val="004418DC"/>
    <w:rsid w:val="00444C91"/>
    <w:rsid w:val="00450CE3"/>
    <w:rsid w:val="0045167B"/>
    <w:rsid w:val="004542C8"/>
    <w:rsid w:val="00457537"/>
    <w:rsid w:val="00460EE5"/>
    <w:rsid w:val="00461836"/>
    <w:rsid w:val="00473C22"/>
    <w:rsid w:val="00473D8D"/>
    <w:rsid w:val="0048133E"/>
    <w:rsid w:val="00483461"/>
    <w:rsid w:val="0048636D"/>
    <w:rsid w:val="004864BE"/>
    <w:rsid w:val="0049212A"/>
    <w:rsid w:val="00492448"/>
    <w:rsid w:val="004934D3"/>
    <w:rsid w:val="004A2BEB"/>
    <w:rsid w:val="004A431C"/>
    <w:rsid w:val="004A6081"/>
    <w:rsid w:val="004A7235"/>
    <w:rsid w:val="004B1039"/>
    <w:rsid w:val="004B5BE6"/>
    <w:rsid w:val="004B7BDB"/>
    <w:rsid w:val="004C4511"/>
    <w:rsid w:val="004C62AC"/>
    <w:rsid w:val="004C7352"/>
    <w:rsid w:val="004D04C5"/>
    <w:rsid w:val="004D0D62"/>
    <w:rsid w:val="004D183B"/>
    <w:rsid w:val="004D3F61"/>
    <w:rsid w:val="004E1722"/>
    <w:rsid w:val="004E4232"/>
    <w:rsid w:val="004E445D"/>
    <w:rsid w:val="004F1432"/>
    <w:rsid w:val="004F19F1"/>
    <w:rsid w:val="0050252C"/>
    <w:rsid w:val="00502D4D"/>
    <w:rsid w:val="005049E4"/>
    <w:rsid w:val="005050A7"/>
    <w:rsid w:val="00505626"/>
    <w:rsid w:val="005109CD"/>
    <w:rsid w:val="00510E9A"/>
    <w:rsid w:val="0051440A"/>
    <w:rsid w:val="00517DA7"/>
    <w:rsid w:val="0052303D"/>
    <w:rsid w:val="005259AD"/>
    <w:rsid w:val="00526DDA"/>
    <w:rsid w:val="00532C44"/>
    <w:rsid w:val="0053488A"/>
    <w:rsid w:val="005432F9"/>
    <w:rsid w:val="005502B4"/>
    <w:rsid w:val="0056429F"/>
    <w:rsid w:val="005643C7"/>
    <w:rsid w:val="00565656"/>
    <w:rsid w:val="00570BEC"/>
    <w:rsid w:val="00571D46"/>
    <w:rsid w:val="00574159"/>
    <w:rsid w:val="00584590"/>
    <w:rsid w:val="005861C9"/>
    <w:rsid w:val="005931BC"/>
    <w:rsid w:val="0059437D"/>
    <w:rsid w:val="0059591D"/>
    <w:rsid w:val="00596B94"/>
    <w:rsid w:val="005A0012"/>
    <w:rsid w:val="005A0B74"/>
    <w:rsid w:val="005A256F"/>
    <w:rsid w:val="005A6776"/>
    <w:rsid w:val="005A78A7"/>
    <w:rsid w:val="005B2D97"/>
    <w:rsid w:val="005C3568"/>
    <w:rsid w:val="005C41DB"/>
    <w:rsid w:val="005D0703"/>
    <w:rsid w:val="005D2850"/>
    <w:rsid w:val="005D3AED"/>
    <w:rsid w:val="005D4158"/>
    <w:rsid w:val="005E1488"/>
    <w:rsid w:val="005E6CE7"/>
    <w:rsid w:val="005F0535"/>
    <w:rsid w:val="0060082D"/>
    <w:rsid w:val="0061268A"/>
    <w:rsid w:val="00613F67"/>
    <w:rsid w:val="006168DE"/>
    <w:rsid w:val="00626553"/>
    <w:rsid w:val="00626ABA"/>
    <w:rsid w:val="00630A91"/>
    <w:rsid w:val="00633B21"/>
    <w:rsid w:val="006348FC"/>
    <w:rsid w:val="00636A47"/>
    <w:rsid w:val="006400F4"/>
    <w:rsid w:val="006453C0"/>
    <w:rsid w:val="00652539"/>
    <w:rsid w:val="0065785D"/>
    <w:rsid w:val="00657C95"/>
    <w:rsid w:val="006625B5"/>
    <w:rsid w:val="00662C80"/>
    <w:rsid w:val="00664A8A"/>
    <w:rsid w:val="00666604"/>
    <w:rsid w:val="0066680E"/>
    <w:rsid w:val="00667E79"/>
    <w:rsid w:val="00671F94"/>
    <w:rsid w:val="00674CBC"/>
    <w:rsid w:val="00674CCF"/>
    <w:rsid w:val="006755F5"/>
    <w:rsid w:val="006774C8"/>
    <w:rsid w:val="00681DED"/>
    <w:rsid w:val="00685682"/>
    <w:rsid w:val="00687237"/>
    <w:rsid w:val="006A41E5"/>
    <w:rsid w:val="006B00E6"/>
    <w:rsid w:val="006B194D"/>
    <w:rsid w:val="006B2192"/>
    <w:rsid w:val="006B28B8"/>
    <w:rsid w:val="006B47AF"/>
    <w:rsid w:val="006B5962"/>
    <w:rsid w:val="006B5B17"/>
    <w:rsid w:val="006C5C59"/>
    <w:rsid w:val="006D3487"/>
    <w:rsid w:val="006D701A"/>
    <w:rsid w:val="006E16F8"/>
    <w:rsid w:val="006E18F8"/>
    <w:rsid w:val="006E1E54"/>
    <w:rsid w:val="006E431A"/>
    <w:rsid w:val="006E51E2"/>
    <w:rsid w:val="006E5210"/>
    <w:rsid w:val="006F29C8"/>
    <w:rsid w:val="006F3D02"/>
    <w:rsid w:val="006F7EB4"/>
    <w:rsid w:val="00700414"/>
    <w:rsid w:val="007007A9"/>
    <w:rsid w:val="00701057"/>
    <w:rsid w:val="00704A53"/>
    <w:rsid w:val="00706000"/>
    <w:rsid w:val="007072E0"/>
    <w:rsid w:val="00715D08"/>
    <w:rsid w:val="00716CC2"/>
    <w:rsid w:val="00720758"/>
    <w:rsid w:val="00723C06"/>
    <w:rsid w:val="0072625E"/>
    <w:rsid w:val="007302F5"/>
    <w:rsid w:val="00732AC9"/>
    <w:rsid w:val="00733573"/>
    <w:rsid w:val="0073699D"/>
    <w:rsid w:val="00744753"/>
    <w:rsid w:val="0075398F"/>
    <w:rsid w:val="00760E1E"/>
    <w:rsid w:val="00766365"/>
    <w:rsid w:val="00770CB0"/>
    <w:rsid w:val="00775FFC"/>
    <w:rsid w:val="00776C28"/>
    <w:rsid w:val="0077750B"/>
    <w:rsid w:val="00782132"/>
    <w:rsid w:val="007A17F0"/>
    <w:rsid w:val="007A2E26"/>
    <w:rsid w:val="007A4A05"/>
    <w:rsid w:val="007A7161"/>
    <w:rsid w:val="007A7C72"/>
    <w:rsid w:val="007C0F02"/>
    <w:rsid w:val="007C16E5"/>
    <w:rsid w:val="007C353C"/>
    <w:rsid w:val="007C609D"/>
    <w:rsid w:val="007C6E15"/>
    <w:rsid w:val="007D0A18"/>
    <w:rsid w:val="007D1AB8"/>
    <w:rsid w:val="007D2271"/>
    <w:rsid w:val="007D4089"/>
    <w:rsid w:val="007D617E"/>
    <w:rsid w:val="007E5353"/>
    <w:rsid w:val="007E6DB5"/>
    <w:rsid w:val="007E7CCF"/>
    <w:rsid w:val="00802027"/>
    <w:rsid w:val="008102AD"/>
    <w:rsid w:val="00820B4D"/>
    <w:rsid w:val="00822E2B"/>
    <w:rsid w:val="00824853"/>
    <w:rsid w:val="00834E82"/>
    <w:rsid w:val="00840158"/>
    <w:rsid w:val="00841B14"/>
    <w:rsid w:val="008431F8"/>
    <w:rsid w:val="00844785"/>
    <w:rsid w:val="00847A39"/>
    <w:rsid w:val="008620DB"/>
    <w:rsid w:val="00864418"/>
    <w:rsid w:val="0086713D"/>
    <w:rsid w:val="00872CF9"/>
    <w:rsid w:val="0087539C"/>
    <w:rsid w:val="00875E44"/>
    <w:rsid w:val="00875F30"/>
    <w:rsid w:val="008832E7"/>
    <w:rsid w:val="0088622F"/>
    <w:rsid w:val="00886523"/>
    <w:rsid w:val="00892B54"/>
    <w:rsid w:val="00893523"/>
    <w:rsid w:val="0089368E"/>
    <w:rsid w:val="008940C4"/>
    <w:rsid w:val="00894968"/>
    <w:rsid w:val="00897943"/>
    <w:rsid w:val="008A18C9"/>
    <w:rsid w:val="008A3638"/>
    <w:rsid w:val="008A582B"/>
    <w:rsid w:val="008A7840"/>
    <w:rsid w:val="008B42D0"/>
    <w:rsid w:val="008B48B7"/>
    <w:rsid w:val="008C4DD1"/>
    <w:rsid w:val="008D7559"/>
    <w:rsid w:val="008E38EB"/>
    <w:rsid w:val="008E4401"/>
    <w:rsid w:val="008E6184"/>
    <w:rsid w:val="008F0628"/>
    <w:rsid w:val="008F129A"/>
    <w:rsid w:val="00906426"/>
    <w:rsid w:val="009116C2"/>
    <w:rsid w:val="00915A05"/>
    <w:rsid w:val="00926F99"/>
    <w:rsid w:val="00933EF6"/>
    <w:rsid w:val="00935A38"/>
    <w:rsid w:val="00935B94"/>
    <w:rsid w:val="00937D49"/>
    <w:rsid w:val="00940683"/>
    <w:rsid w:val="00943235"/>
    <w:rsid w:val="00950C1F"/>
    <w:rsid w:val="009557BE"/>
    <w:rsid w:val="00956C88"/>
    <w:rsid w:val="00960F33"/>
    <w:rsid w:val="00961E84"/>
    <w:rsid w:val="00965355"/>
    <w:rsid w:val="00967B64"/>
    <w:rsid w:val="00976D99"/>
    <w:rsid w:val="00977278"/>
    <w:rsid w:val="009801C8"/>
    <w:rsid w:val="009859B2"/>
    <w:rsid w:val="00995AFC"/>
    <w:rsid w:val="009A4324"/>
    <w:rsid w:val="009A6D52"/>
    <w:rsid w:val="009A76C7"/>
    <w:rsid w:val="009B27A4"/>
    <w:rsid w:val="009C3FE8"/>
    <w:rsid w:val="009D309F"/>
    <w:rsid w:val="009D3C8C"/>
    <w:rsid w:val="009E43F7"/>
    <w:rsid w:val="009F5F6B"/>
    <w:rsid w:val="00A04BBF"/>
    <w:rsid w:val="00A05BC1"/>
    <w:rsid w:val="00A05C80"/>
    <w:rsid w:val="00A05D44"/>
    <w:rsid w:val="00A14B04"/>
    <w:rsid w:val="00A171B2"/>
    <w:rsid w:val="00A20618"/>
    <w:rsid w:val="00A20F44"/>
    <w:rsid w:val="00A21F9F"/>
    <w:rsid w:val="00A22672"/>
    <w:rsid w:val="00A24EB6"/>
    <w:rsid w:val="00A34F55"/>
    <w:rsid w:val="00A3704F"/>
    <w:rsid w:val="00A4440C"/>
    <w:rsid w:val="00A462EB"/>
    <w:rsid w:val="00A4653C"/>
    <w:rsid w:val="00A46815"/>
    <w:rsid w:val="00A516DD"/>
    <w:rsid w:val="00A631BE"/>
    <w:rsid w:val="00A64BE5"/>
    <w:rsid w:val="00A825E7"/>
    <w:rsid w:val="00A867B0"/>
    <w:rsid w:val="00A876AB"/>
    <w:rsid w:val="00A90A49"/>
    <w:rsid w:val="00A91258"/>
    <w:rsid w:val="00A96B73"/>
    <w:rsid w:val="00AA175A"/>
    <w:rsid w:val="00AA3A11"/>
    <w:rsid w:val="00AA6D32"/>
    <w:rsid w:val="00AB3172"/>
    <w:rsid w:val="00AC7BF1"/>
    <w:rsid w:val="00AD332F"/>
    <w:rsid w:val="00AD3728"/>
    <w:rsid w:val="00AD53BD"/>
    <w:rsid w:val="00AD5701"/>
    <w:rsid w:val="00AD69DA"/>
    <w:rsid w:val="00AE3E4C"/>
    <w:rsid w:val="00AE75E6"/>
    <w:rsid w:val="00AF13D1"/>
    <w:rsid w:val="00AF6185"/>
    <w:rsid w:val="00B02A34"/>
    <w:rsid w:val="00B07BB8"/>
    <w:rsid w:val="00B122E1"/>
    <w:rsid w:val="00B17977"/>
    <w:rsid w:val="00B30CDC"/>
    <w:rsid w:val="00B330B8"/>
    <w:rsid w:val="00B3590C"/>
    <w:rsid w:val="00B362AE"/>
    <w:rsid w:val="00B400B1"/>
    <w:rsid w:val="00B40511"/>
    <w:rsid w:val="00B661B2"/>
    <w:rsid w:val="00B75E39"/>
    <w:rsid w:val="00B771E9"/>
    <w:rsid w:val="00B80890"/>
    <w:rsid w:val="00B82E16"/>
    <w:rsid w:val="00B90264"/>
    <w:rsid w:val="00B94E86"/>
    <w:rsid w:val="00B95EBE"/>
    <w:rsid w:val="00BA7FC7"/>
    <w:rsid w:val="00BB0E32"/>
    <w:rsid w:val="00BB2830"/>
    <w:rsid w:val="00BB5F16"/>
    <w:rsid w:val="00BC2FC6"/>
    <w:rsid w:val="00BC4B8C"/>
    <w:rsid w:val="00BD15C7"/>
    <w:rsid w:val="00BD5C0B"/>
    <w:rsid w:val="00BD684A"/>
    <w:rsid w:val="00BE2A5E"/>
    <w:rsid w:val="00BF41A2"/>
    <w:rsid w:val="00BF7580"/>
    <w:rsid w:val="00C02A36"/>
    <w:rsid w:val="00C049E5"/>
    <w:rsid w:val="00C12A69"/>
    <w:rsid w:val="00C159D5"/>
    <w:rsid w:val="00C16031"/>
    <w:rsid w:val="00C165D8"/>
    <w:rsid w:val="00C2244A"/>
    <w:rsid w:val="00C278AD"/>
    <w:rsid w:val="00C27BD6"/>
    <w:rsid w:val="00C31E51"/>
    <w:rsid w:val="00C3333C"/>
    <w:rsid w:val="00C42281"/>
    <w:rsid w:val="00C44260"/>
    <w:rsid w:val="00C44491"/>
    <w:rsid w:val="00C44C54"/>
    <w:rsid w:val="00C45A9F"/>
    <w:rsid w:val="00C57E25"/>
    <w:rsid w:val="00C74204"/>
    <w:rsid w:val="00C809D5"/>
    <w:rsid w:val="00C966B1"/>
    <w:rsid w:val="00C97E33"/>
    <w:rsid w:val="00CA5B11"/>
    <w:rsid w:val="00CB0729"/>
    <w:rsid w:val="00CB1C85"/>
    <w:rsid w:val="00CB2D78"/>
    <w:rsid w:val="00CB4906"/>
    <w:rsid w:val="00CC094B"/>
    <w:rsid w:val="00CC7F69"/>
    <w:rsid w:val="00CD2DC8"/>
    <w:rsid w:val="00CE1122"/>
    <w:rsid w:val="00CE44AD"/>
    <w:rsid w:val="00CE477B"/>
    <w:rsid w:val="00CE632D"/>
    <w:rsid w:val="00CF4DFF"/>
    <w:rsid w:val="00D03909"/>
    <w:rsid w:val="00D042CB"/>
    <w:rsid w:val="00D04E4A"/>
    <w:rsid w:val="00D06B55"/>
    <w:rsid w:val="00D15240"/>
    <w:rsid w:val="00D15DE7"/>
    <w:rsid w:val="00D21B7F"/>
    <w:rsid w:val="00D23814"/>
    <w:rsid w:val="00D24FAF"/>
    <w:rsid w:val="00D25E3E"/>
    <w:rsid w:val="00D26B78"/>
    <w:rsid w:val="00D31C07"/>
    <w:rsid w:val="00D3315F"/>
    <w:rsid w:val="00D42F44"/>
    <w:rsid w:val="00D528CC"/>
    <w:rsid w:val="00D53C08"/>
    <w:rsid w:val="00D5471B"/>
    <w:rsid w:val="00D6124B"/>
    <w:rsid w:val="00D615CD"/>
    <w:rsid w:val="00D62A29"/>
    <w:rsid w:val="00D631A6"/>
    <w:rsid w:val="00D633FF"/>
    <w:rsid w:val="00D6495C"/>
    <w:rsid w:val="00D64AA5"/>
    <w:rsid w:val="00D64EA1"/>
    <w:rsid w:val="00D71E8D"/>
    <w:rsid w:val="00D75383"/>
    <w:rsid w:val="00D75FB5"/>
    <w:rsid w:val="00D8275A"/>
    <w:rsid w:val="00D84433"/>
    <w:rsid w:val="00D85822"/>
    <w:rsid w:val="00D859D1"/>
    <w:rsid w:val="00D94A93"/>
    <w:rsid w:val="00D97EE3"/>
    <w:rsid w:val="00DA1965"/>
    <w:rsid w:val="00DA2545"/>
    <w:rsid w:val="00DB04A9"/>
    <w:rsid w:val="00DB04CA"/>
    <w:rsid w:val="00DB3DC1"/>
    <w:rsid w:val="00DB7B15"/>
    <w:rsid w:val="00DC2162"/>
    <w:rsid w:val="00DC390B"/>
    <w:rsid w:val="00DC7DB7"/>
    <w:rsid w:val="00DD26B7"/>
    <w:rsid w:val="00DD2939"/>
    <w:rsid w:val="00DD4124"/>
    <w:rsid w:val="00DD4991"/>
    <w:rsid w:val="00DD555A"/>
    <w:rsid w:val="00DD6899"/>
    <w:rsid w:val="00DE5C78"/>
    <w:rsid w:val="00DE7B74"/>
    <w:rsid w:val="00DF176C"/>
    <w:rsid w:val="00DF5052"/>
    <w:rsid w:val="00DF5BE9"/>
    <w:rsid w:val="00DF6142"/>
    <w:rsid w:val="00DF6A4D"/>
    <w:rsid w:val="00E0168C"/>
    <w:rsid w:val="00E11B93"/>
    <w:rsid w:val="00E2217C"/>
    <w:rsid w:val="00E24DC3"/>
    <w:rsid w:val="00E26629"/>
    <w:rsid w:val="00E267DA"/>
    <w:rsid w:val="00E47667"/>
    <w:rsid w:val="00E54B07"/>
    <w:rsid w:val="00E605FA"/>
    <w:rsid w:val="00E60857"/>
    <w:rsid w:val="00E6155D"/>
    <w:rsid w:val="00E6446D"/>
    <w:rsid w:val="00E70EB9"/>
    <w:rsid w:val="00E74E6B"/>
    <w:rsid w:val="00E76017"/>
    <w:rsid w:val="00E8791F"/>
    <w:rsid w:val="00E952DF"/>
    <w:rsid w:val="00E958B2"/>
    <w:rsid w:val="00EA178E"/>
    <w:rsid w:val="00EB7E45"/>
    <w:rsid w:val="00EC0553"/>
    <w:rsid w:val="00EC3CDD"/>
    <w:rsid w:val="00ED4E39"/>
    <w:rsid w:val="00ED7351"/>
    <w:rsid w:val="00EE46F9"/>
    <w:rsid w:val="00EE4982"/>
    <w:rsid w:val="00EE6710"/>
    <w:rsid w:val="00EF0DD5"/>
    <w:rsid w:val="00EF2DDB"/>
    <w:rsid w:val="00EF569F"/>
    <w:rsid w:val="00EF67D4"/>
    <w:rsid w:val="00F056B5"/>
    <w:rsid w:val="00F05E8C"/>
    <w:rsid w:val="00F06D57"/>
    <w:rsid w:val="00F118A3"/>
    <w:rsid w:val="00F3273A"/>
    <w:rsid w:val="00F34C79"/>
    <w:rsid w:val="00F35B6C"/>
    <w:rsid w:val="00F43E0B"/>
    <w:rsid w:val="00F512A1"/>
    <w:rsid w:val="00F5673B"/>
    <w:rsid w:val="00F57ABB"/>
    <w:rsid w:val="00F610B1"/>
    <w:rsid w:val="00F62B97"/>
    <w:rsid w:val="00F66DE6"/>
    <w:rsid w:val="00F700FC"/>
    <w:rsid w:val="00F72791"/>
    <w:rsid w:val="00F73040"/>
    <w:rsid w:val="00F740D9"/>
    <w:rsid w:val="00F75358"/>
    <w:rsid w:val="00F90D9A"/>
    <w:rsid w:val="00F91B98"/>
    <w:rsid w:val="00F94708"/>
    <w:rsid w:val="00F94C89"/>
    <w:rsid w:val="00F95669"/>
    <w:rsid w:val="00F97808"/>
    <w:rsid w:val="00FA08E4"/>
    <w:rsid w:val="00FA6022"/>
    <w:rsid w:val="00FA784B"/>
    <w:rsid w:val="00FB1977"/>
    <w:rsid w:val="00FC448F"/>
    <w:rsid w:val="00FC686F"/>
    <w:rsid w:val="00FE5ADF"/>
    <w:rsid w:val="00FE7B2E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043B"/>
  <w15:docId w15:val="{3463AC40-4AF3-4536-9084-8A1A147E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3E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F0628"/>
    <w:pPr>
      <w:spacing w:line="36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F0628"/>
    <w:rPr>
      <w:rFonts w:ascii="Arial" w:eastAsia="Times New Roman" w:hAnsi="Arial" w:cs="Arial"/>
      <w:szCs w:val="24"/>
    </w:rPr>
  </w:style>
  <w:style w:type="paragraph" w:styleId="ListParagraph">
    <w:name w:val="List Paragraph"/>
    <w:aliases w:val="Bullets,Odlomak popisa1,List Paragraph1,Heading 12,References,Akapit z listą BS,List Paragraph 1,List Paragraph (numbered (a)),Numbered Paragraph,Main numbered paragraph,Numbered List Paragraph,123 List Paragraph,List Paragraph nowy"/>
    <w:basedOn w:val="Normal"/>
    <w:link w:val="ListParagraphChar"/>
    <w:uiPriority w:val="34"/>
    <w:qFormat/>
    <w:rsid w:val="00D15240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Bullets Char,Odlomak popisa1 Char,List Paragraph1 Char,Heading 12 Char,References Char,Akapit z listą BS Char,List Paragraph 1 Char,List Paragraph (numbered (a)) Char,Numbered Paragraph Char,Main numbered paragraph Char"/>
    <w:link w:val="ListParagraph"/>
    <w:uiPriority w:val="34"/>
    <w:rsid w:val="00D152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ldEIB">
    <w:name w:val="Bold EIB"/>
    <w:basedOn w:val="DefaultParagraphFont"/>
    <w:rsid w:val="00D03909"/>
    <w:rPr>
      <w:rFonts w:ascii="Arial" w:eastAsia="Arial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4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2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2D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F16"/>
    <w:pPr>
      <w:spacing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F1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5F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46F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F9"/>
  </w:style>
  <w:style w:type="paragraph" w:styleId="Footer">
    <w:name w:val="footer"/>
    <w:basedOn w:val="Normal"/>
    <w:link w:val="FooterChar"/>
    <w:uiPriority w:val="99"/>
    <w:unhideWhenUsed/>
    <w:rsid w:val="00EE46F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F9"/>
  </w:style>
  <w:style w:type="paragraph" w:styleId="BodyTextIndent3">
    <w:name w:val="Body Text Indent 3"/>
    <w:basedOn w:val="Normal"/>
    <w:link w:val="BodyTextIndent3Char"/>
    <w:unhideWhenUsed/>
    <w:rsid w:val="006E43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BodyTextIndent3Char">
    <w:name w:val="Body Text Indent 3 Char"/>
    <w:basedOn w:val="DefaultParagraphFont"/>
    <w:link w:val="BodyTextIndent3"/>
    <w:rsid w:val="006E431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NoSpacing">
    <w:name w:val="No Spacing"/>
    <w:uiPriority w:val="1"/>
    <w:qFormat/>
    <w:rsid w:val="006E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2">
    <w:name w:val="Body text (2)_"/>
    <w:basedOn w:val="DefaultParagraphFont"/>
    <w:link w:val="Bodytext20"/>
    <w:rsid w:val="00AD57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D5701"/>
    <w:pPr>
      <w:widowControl w:val="0"/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DC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5ECE-DED9-4515-AF4C-86D7715F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Sučić Funko</dc:creator>
  <cp:lastModifiedBy>Barbara Galović</cp:lastModifiedBy>
  <cp:revision>2</cp:revision>
  <cp:lastPrinted>2024-07-02T05:32:00Z</cp:lastPrinted>
  <dcterms:created xsi:type="dcterms:W3CDTF">2024-07-11T11:09:00Z</dcterms:created>
  <dcterms:modified xsi:type="dcterms:W3CDTF">2024-07-11T11:09:00Z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13a6bc4a-5673-41d7-9d00-4b8ca24548ed</vt:lpwstr>
  </property>
  <property fmtid="{D5CDD505-2E9C-101B-9397-08002B2CF9AE}" pid="3" name="KLASIFIKACIJA">
    <vt:lpwstr>NEKLASIFICIRANO</vt:lpwstr>
  </property>
</Properties>
</file>