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5F661" w14:textId="77777777" w:rsidR="00CD3EFA" w:rsidRPr="00984D6B" w:rsidRDefault="008F0DD4" w:rsidP="0023763F">
      <w:pPr>
        <w:jc w:val="center"/>
      </w:pPr>
      <w:r w:rsidRPr="00984D6B">
        <w:rPr>
          <w:noProof/>
        </w:rPr>
        <w:drawing>
          <wp:inline distT="0" distB="0" distL="0" distR="0" wp14:anchorId="6B4C6B55" wp14:editId="6DBE9662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984D6B">
        <w:fldChar w:fldCharType="begin"/>
      </w:r>
      <w:r w:rsidR="00CD3EFA" w:rsidRPr="00984D6B">
        <w:instrText xml:space="preserve"> INCLUDEPICTURE "http://www.inet.hr/~box/images/grb-rh.gif" \* MERGEFORMATINET </w:instrText>
      </w:r>
      <w:r w:rsidR="00CD3EFA" w:rsidRPr="00984D6B">
        <w:fldChar w:fldCharType="end"/>
      </w:r>
    </w:p>
    <w:p w14:paraId="6A29A37B" w14:textId="77777777" w:rsidR="00CD3EFA" w:rsidRPr="00984D6B" w:rsidRDefault="003A2F05" w:rsidP="0023763F">
      <w:pPr>
        <w:spacing w:before="60" w:after="1680"/>
        <w:jc w:val="center"/>
        <w:rPr>
          <w:sz w:val="28"/>
        </w:rPr>
      </w:pPr>
      <w:r w:rsidRPr="00984D6B">
        <w:rPr>
          <w:sz w:val="28"/>
        </w:rPr>
        <w:t>VLADA REPUBLIKE HRVATSKE</w:t>
      </w:r>
    </w:p>
    <w:p w14:paraId="5A719806" w14:textId="77777777" w:rsidR="00CD3EFA" w:rsidRPr="00984D6B" w:rsidRDefault="00CD3EFA"/>
    <w:p w14:paraId="52E1FF10" w14:textId="7D240E7A" w:rsidR="00C337A4" w:rsidRPr="00984D6B" w:rsidRDefault="00C337A4" w:rsidP="0023763F">
      <w:pPr>
        <w:spacing w:after="2400"/>
        <w:jc w:val="right"/>
      </w:pPr>
      <w:r w:rsidRPr="00984D6B">
        <w:t xml:space="preserve">Zagreb, </w:t>
      </w:r>
      <w:r w:rsidR="00563650">
        <w:t>1</w:t>
      </w:r>
      <w:r w:rsidR="00C1283E">
        <w:t>7</w:t>
      </w:r>
      <w:r w:rsidR="00563650">
        <w:t>.</w:t>
      </w:r>
      <w:r w:rsidR="0001120B">
        <w:t xml:space="preserve"> </w:t>
      </w:r>
      <w:r w:rsidR="00563650">
        <w:t>sr</w:t>
      </w:r>
      <w:r w:rsidR="00A60273">
        <w:t>pnja</w:t>
      </w:r>
      <w:r w:rsidR="00F03637" w:rsidRPr="00984D6B">
        <w:t xml:space="preserve"> 202</w:t>
      </w:r>
      <w:r w:rsidR="0001120B">
        <w:t>4</w:t>
      </w:r>
      <w:r w:rsidRPr="00984D6B">
        <w:t>.</w:t>
      </w:r>
    </w:p>
    <w:p w14:paraId="4302DD55" w14:textId="77777777" w:rsidR="000350D9" w:rsidRPr="00984D6B" w:rsidRDefault="000350D9" w:rsidP="000350D9">
      <w:pPr>
        <w:spacing w:line="360" w:lineRule="auto"/>
      </w:pPr>
      <w:r w:rsidRPr="00984D6B">
        <w:t>__________________________________________________________________________</w:t>
      </w:r>
    </w:p>
    <w:p w14:paraId="1FC8E278" w14:textId="77777777" w:rsidR="000350D9" w:rsidRPr="00984D6B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RPr="00984D6B" w:rsidSect="0050365B">
          <w:footerReference w:type="default" r:id="rId13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984D6B" w:rsidRPr="00984D6B" w14:paraId="41448FAA" w14:textId="77777777" w:rsidTr="000350D9">
        <w:tc>
          <w:tcPr>
            <w:tcW w:w="1951" w:type="dxa"/>
          </w:tcPr>
          <w:p w14:paraId="78A4CED6" w14:textId="77777777" w:rsidR="000350D9" w:rsidRPr="00984D6B" w:rsidRDefault="000350D9" w:rsidP="000350D9">
            <w:pPr>
              <w:spacing w:line="360" w:lineRule="auto"/>
              <w:jc w:val="right"/>
            </w:pPr>
            <w:r w:rsidRPr="00984D6B">
              <w:rPr>
                <w:b/>
                <w:smallCaps/>
              </w:rPr>
              <w:t>Predlagatelj</w:t>
            </w:r>
            <w:r w:rsidRPr="00984D6B">
              <w:rPr>
                <w:b/>
              </w:rPr>
              <w:t>:</w:t>
            </w:r>
          </w:p>
        </w:tc>
        <w:tc>
          <w:tcPr>
            <w:tcW w:w="7229" w:type="dxa"/>
          </w:tcPr>
          <w:p w14:paraId="659FDF40" w14:textId="77777777" w:rsidR="000350D9" w:rsidRPr="00984D6B" w:rsidRDefault="00AC3D44" w:rsidP="00AC3D44">
            <w:pPr>
              <w:spacing w:line="360" w:lineRule="auto"/>
            </w:pPr>
            <w:r w:rsidRPr="00984D6B">
              <w:t>Ministarstvo mora, prometa i infrastrukture</w:t>
            </w:r>
          </w:p>
        </w:tc>
      </w:tr>
    </w:tbl>
    <w:p w14:paraId="7E48386F" w14:textId="77777777" w:rsidR="000350D9" w:rsidRPr="00984D6B" w:rsidRDefault="000350D9" w:rsidP="000350D9">
      <w:pPr>
        <w:spacing w:line="360" w:lineRule="auto"/>
      </w:pPr>
      <w:r w:rsidRPr="00984D6B">
        <w:t>__________________________________________________________________________</w:t>
      </w:r>
    </w:p>
    <w:p w14:paraId="33A9E5B3" w14:textId="77777777" w:rsidR="000350D9" w:rsidRPr="00984D6B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RPr="00984D6B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984D6B" w:rsidRPr="00984D6B" w14:paraId="4EE4E9C2" w14:textId="77777777" w:rsidTr="000350D9">
        <w:tc>
          <w:tcPr>
            <w:tcW w:w="1951" w:type="dxa"/>
          </w:tcPr>
          <w:p w14:paraId="17DDC2BF" w14:textId="77777777" w:rsidR="000350D9" w:rsidRPr="00984D6B" w:rsidRDefault="000350D9" w:rsidP="000350D9">
            <w:pPr>
              <w:spacing w:line="360" w:lineRule="auto"/>
              <w:jc w:val="right"/>
            </w:pPr>
            <w:r w:rsidRPr="00984D6B">
              <w:rPr>
                <w:b/>
                <w:smallCaps/>
              </w:rPr>
              <w:t>Predmet</w:t>
            </w:r>
            <w:r w:rsidRPr="00984D6B">
              <w:rPr>
                <w:b/>
              </w:rPr>
              <w:t>:</w:t>
            </w:r>
          </w:p>
        </w:tc>
        <w:tc>
          <w:tcPr>
            <w:tcW w:w="7229" w:type="dxa"/>
          </w:tcPr>
          <w:p w14:paraId="3184CE23" w14:textId="77777777" w:rsidR="000350D9" w:rsidRPr="00984D6B" w:rsidRDefault="00BF6E47" w:rsidP="00820F7F">
            <w:pPr>
              <w:spacing w:line="360" w:lineRule="auto"/>
              <w:jc w:val="both"/>
            </w:pPr>
            <w:r w:rsidRPr="00984D6B">
              <w:t>Prijedlog odl</w:t>
            </w:r>
            <w:r w:rsidR="00317259" w:rsidRPr="00984D6B">
              <w:t>uke o izmjenama i dopun</w:t>
            </w:r>
            <w:r w:rsidR="00475275">
              <w:t>i</w:t>
            </w:r>
            <w:r w:rsidRPr="00984D6B">
              <w:t xml:space="preserve"> Odluke o koncesiji na pomorskom dobru u svrhu izgradnje i gospodarskog korištenja luke posebne namjene - luke nautičkog turizma Marina Kaštela</w:t>
            </w:r>
          </w:p>
        </w:tc>
      </w:tr>
    </w:tbl>
    <w:p w14:paraId="3EE89789" w14:textId="77777777" w:rsidR="000350D9" w:rsidRPr="00984D6B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984D6B">
        <w:t>__________________________________________________________________________</w:t>
      </w:r>
    </w:p>
    <w:p w14:paraId="7C0A375C" w14:textId="77777777" w:rsidR="00CE78D1" w:rsidRPr="00984D6B" w:rsidRDefault="00CE78D1" w:rsidP="008F0DD4"/>
    <w:p w14:paraId="2EFAC766" w14:textId="77777777" w:rsidR="00CE78D1" w:rsidRPr="00ED5144" w:rsidRDefault="00CE78D1" w:rsidP="00CE78D1"/>
    <w:p w14:paraId="65C05B03" w14:textId="77777777" w:rsidR="00CE78D1" w:rsidRPr="00ED5144" w:rsidRDefault="00CE78D1" w:rsidP="00CE78D1"/>
    <w:p w14:paraId="1F705C75" w14:textId="77777777" w:rsidR="00CE78D1" w:rsidRPr="00ED5144" w:rsidRDefault="00CE78D1" w:rsidP="00CE78D1"/>
    <w:p w14:paraId="3497AA3B" w14:textId="77777777" w:rsidR="00CE78D1" w:rsidRPr="00ED5144" w:rsidRDefault="00CE78D1" w:rsidP="00CE78D1"/>
    <w:p w14:paraId="396A55FA" w14:textId="77777777" w:rsidR="00CE78D1" w:rsidRPr="00ED5144" w:rsidRDefault="00CE78D1" w:rsidP="00CE78D1"/>
    <w:p w14:paraId="3F7128AB" w14:textId="77777777" w:rsidR="00CE78D1" w:rsidRPr="00ED5144" w:rsidRDefault="00CE78D1" w:rsidP="00CE78D1"/>
    <w:p w14:paraId="73320195" w14:textId="77777777" w:rsidR="00CE78D1" w:rsidRPr="00ED5144" w:rsidRDefault="00CE78D1" w:rsidP="00CE78D1"/>
    <w:p w14:paraId="6073ACAF" w14:textId="77777777" w:rsidR="00CE78D1" w:rsidRPr="00ED5144" w:rsidRDefault="00CE78D1" w:rsidP="00CE78D1"/>
    <w:p w14:paraId="50B4A3A5" w14:textId="77777777" w:rsidR="00CE78D1" w:rsidRPr="00ED5144" w:rsidRDefault="00CE78D1" w:rsidP="00CE78D1"/>
    <w:p w14:paraId="3CF6C443" w14:textId="77777777" w:rsidR="00CE78D1" w:rsidRPr="00ED5144" w:rsidRDefault="00CE78D1" w:rsidP="00CE78D1"/>
    <w:p w14:paraId="61D41794" w14:textId="77777777" w:rsidR="00CE78D1" w:rsidRPr="00ED5144" w:rsidRDefault="00CE78D1" w:rsidP="00CE78D1"/>
    <w:p w14:paraId="20996F6B" w14:textId="77777777" w:rsidR="00CE78D1" w:rsidRPr="00ED5144" w:rsidRDefault="00CE78D1" w:rsidP="00CE78D1"/>
    <w:p w14:paraId="39542FDE" w14:textId="77777777" w:rsidR="00CE78D1" w:rsidRPr="00ED5144" w:rsidRDefault="00CE78D1" w:rsidP="00CE78D1"/>
    <w:p w14:paraId="6DBD22E0" w14:textId="77777777" w:rsidR="00CE78D1" w:rsidRPr="00ED5144" w:rsidRDefault="00CE78D1" w:rsidP="00CE78D1"/>
    <w:p w14:paraId="0BEFD34E" w14:textId="77777777" w:rsidR="008F0DD4" w:rsidRPr="00ED5144" w:rsidRDefault="008F0DD4" w:rsidP="00CE78D1"/>
    <w:p w14:paraId="0A8A086B" w14:textId="77777777" w:rsidR="00F31E0B" w:rsidRPr="00ED5144" w:rsidRDefault="00F31E0B" w:rsidP="00CE78D1"/>
    <w:p w14:paraId="6C71A35F" w14:textId="77777777" w:rsidR="00F31E0B" w:rsidRPr="00ED5144" w:rsidRDefault="00F31E0B" w:rsidP="00CE78D1"/>
    <w:p w14:paraId="5E955DAF" w14:textId="77777777" w:rsidR="00F31E0B" w:rsidRPr="00ED5144" w:rsidRDefault="00F31E0B" w:rsidP="00CE78D1"/>
    <w:p w14:paraId="2337EB40" w14:textId="77777777" w:rsidR="00696543" w:rsidRDefault="00696543" w:rsidP="00696543">
      <w:pPr>
        <w:pStyle w:val="box456892"/>
        <w:shd w:val="clear" w:color="auto" w:fill="FFFFFF"/>
        <w:spacing w:before="0" w:beforeAutospacing="0" w:after="48" w:afterAutospacing="0"/>
        <w:ind w:firstLine="1418"/>
        <w:jc w:val="both"/>
        <w:textAlignment w:val="baseline"/>
      </w:pPr>
    </w:p>
    <w:p w14:paraId="3348C693" w14:textId="17756231" w:rsidR="009F2591" w:rsidRPr="00ED5144" w:rsidRDefault="009F2591" w:rsidP="00696543">
      <w:pPr>
        <w:pStyle w:val="box456892"/>
        <w:shd w:val="clear" w:color="auto" w:fill="FFFFFF"/>
        <w:spacing w:before="0" w:beforeAutospacing="0" w:after="48" w:afterAutospacing="0"/>
        <w:ind w:firstLine="1418"/>
        <w:jc w:val="both"/>
        <w:textAlignment w:val="baseline"/>
      </w:pPr>
      <w:r>
        <w:t>Na temelju članka</w:t>
      </w:r>
      <w:r w:rsidRPr="009F2591">
        <w:t xml:space="preserve"> 2</w:t>
      </w:r>
      <w:r>
        <w:t>0. stavka</w:t>
      </w:r>
      <w:r w:rsidRPr="009F2591">
        <w:t xml:space="preserve"> 8. </w:t>
      </w:r>
      <w:r>
        <w:t>i članka 22. stavka</w:t>
      </w:r>
      <w:r w:rsidR="00696543">
        <w:t xml:space="preserve"> 2. </w:t>
      </w:r>
      <w:r w:rsidRPr="009F2591">
        <w:t>Zakona o pomorskom dobru i morskim lukama („Narodne novine“, br. 158/03</w:t>
      </w:r>
      <w:r w:rsidR="00696543">
        <w:t>.</w:t>
      </w:r>
      <w:r w:rsidRPr="009F2591">
        <w:t>, 100/04</w:t>
      </w:r>
      <w:r w:rsidR="00696543">
        <w:t>.</w:t>
      </w:r>
      <w:r w:rsidRPr="009F2591">
        <w:t>, 141/06</w:t>
      </w:r>
      <w:r w:rsidR="00696543">
        <w:t>.</w:t>
      </w:r>
      <w:r w:rsidRPr="009F2591">
        <w:t>, 38/09</w:t>
      </w:r>
      <w:r w:rsidR="00696543">
        <w:t>.</w:t>
      </w:r>
      <w:r w:rsidRPr="009F2591">
        <w:t>, 123/11</w:t>
      </w:r>
      <w:r w:rsidR="00696543">
        <w:t>.</w:t>
      </w:r>
      <w:r w:rsidRPr="009F2591">
        <w:t xml:space="preserve"> – Odluka Ustavnog suda Republike Hrvatske, 56/16</w:t>
      </w:r>
      <w:r w:rsidR="00696543">
        <w:t>.</w:t>
      </w:r>
      <w:r w:rsidRPr="009F2591">
        <w:t xml:space="preserve"> i 98/19</w:t>
      </w:r>
      <w:r w:rsidR="00696543">
        <w:t>.</w:t>
      </w:r>
      <w:r w:rsidRPr="009F2591">
        <w:t>)</w:t>
      </w:r>
      <w:r>
        <w:t>, a u vezi s člankom 221. stavkom</w:t>
      </w:r>
      <w:r w:rsidRPr="009F2591">
        <w:t xml:space="preserve"> 1. Zakona o pomorskom dobru i morskim lukama („Narodne novine“, broj 83/23</w:t>
      </w:r>
      <w:r w:rsidR="00696543">
        <w:t>.</w:t>
      </w:r>
      <w:r w:rsidRPr="009F2591">
        <w:t>)</w:t>
      </w:r>
      <w:r>
        <w:t xml:space="preserve"> i </w:t>
      </w:r>
      <w:r w:rsidRPr="009F2591">
        <w:t>člankom 11. podstavkom 2. Uredbe o razvrstaju luka otvorenih za javni promet i luka posebne namjene („Narodne novine“, br. 110/04</w:t>
      </w:r>
      <w:r w:rsidR="00696543">
        <w:t>.</w:t>
      </w:r>
      <w:r w:rsidRPr="009F2591">
        <w:t xml:space="preserve"> i 82/07</w:t>
      </w:r>
      <w:r w:rsidR="00696543">
        <w:t>.</w:t>
      </w:r>
      <w:r w:rsidRPr="009F2591">
        <w:t>),</w:t>
      </w:r>
      <w:r>
        <w:t xml:space="preserve"> </w:t>
      </w:r>
      <w:r w:rsidRPr="009F2591">
        <w:t>Vlada Republike Hrvatske je na sjednici održanoj _____________ 2024. donijela</w:t>
      </w:r>
    </w:p>
    <w:p w14:paraId="09F6C475" w14:textId="77777777" w:rsidR="00CE7B66" w:rsidRPr="00ED5144" w:rsidRDefault="00CE7B66" w:rsidP="00820F7F">
      <w:pPr>
        <w:pStyle w:val="box456892"/>
        <w:shd w:val="clear" w:color="auto" w:fill="FFFFFF"/>
        <w:spacing w:before="0" w:beforeAutospacing="0" w:after="0" w:afterAutospacing="0"/>
        <w:jc w:val="both"/>
        <w:textAlignment w:val="baseline"/>
      </w:pPr>
    </w:p>
    <w:p w14:paraId="5ADB61D1" w14:textId="77777777" w:rsidR="00726BA2" w:rsidRDefault="00726BA2" w:rsidP="00820F7F">
      <w:pPr>
        <w:pStyle w:val="box456892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ED5144">
        <w:rPr>
          <w:b/>
        </w:rPr>
        <w:t>O</w:t>
      </w:r>
      <w:r w:rsidR="00426785">
        <w:rPr>
          <w:b/>
        </w:rPr>
        <w:t xml:space="preserve"> </w:t>
      </w:r>
      <w:r w:rsidRPr="00ED5144">
        <w:rPr>
          <w:b/>
        </w:rPr>
        <w:t>D</w:t>
      </w:r>
      <w:r w:rsidR="00426785">
        <w:rPr>
          <w:b/>
        </w:rPr>
        <w:t xml:space="preserve"> </w:t>
      </w:r>
      <w:r w:rsidRPr="00ED5144">
        <w:rPr>
          <w:b/>
        </w:rPr>
        <w:t>L</w:t>
      </w:r>
      <w:r w:rsidR="00426785">
        <w:rPr>
          <w:b/>
        </w:rPr>
        <w:t xml:space="preserve"> </w:t>
      </w:r>
      <w:r w:rsidRPr="00ED5144">
        <w:rPr>
          <w:b/>
        </w:rPr>
        <w:t>U</w:t>
      </w:r>
      <w:r w:rsidR="00426785">
        <w:rPr>
          <w:b/>
        </w:rPr>
        <w:t xml:space="preserve"> </w:t>
      </w:r>
      <w:r w:rsidRPr="00ED5144">
        <w:rPr>
          <w:b/>
        </w:rPr>
        <w:t>K</w:t>
      </w:r>
      <w:r w:rsidR="00426785">
        <w:rPr>
          <w:b/>
        </w:rPr>
        <w:t xml:space="preserve"> </w:t>
      </w:r>
      <w:r w:rsidRPr="00ED5144">
        <w:rPr>
          <w:b/>
        </w:rPr>
        <w:t>U</w:t>
      </w:r>
    </w:p>
    <w:p w14:paraId="2D447A4D" w14:textId="77777777" w:rsidR="00820F7F" w:rsidRPr="00ED5144" w:rsidRDefault="00820F7F" w:rsidP="00820F7F">
      <w:pPr>
        <w:pStyle w:val="box456892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14:paraId="37149A9D" w14:textId="77777777" w:rsidR="00726BA2" w:rsidRPr="00984D6B" w:rsidRDefault="00426785" w:rsidP="00820F7F">
      <w:pPr>
        <w:pStyle w:val="box456892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>
        <w:rPr>
          <w:b/>
        </w:rPr>
        <w:t xml:space="preserve">o izmjenama </w:t>
      </w:r>
      <w:r w:rsidR="00475275">
        <w:rPr>
          <w:b/>
        </w:rPr>
        <w:t>i dopuni</w:t>
      </w:r>
      <w:r>
        <w:rPr>
          <w:b/>
        </w:rPr>
        <w:t xml:space="preserve"> O</w:t>
      </w:r>
      <w:r w:rsidRPr="00984D6B">
        <w:rPr>
          <w:b/>
        </w:rPr>
        <w:t>dluke o koncesiji na pomorskom dobru u svrhu izgradnje i gospodarskog korištenja luke posebne na</w:t>
      </w:r>
      <w:r>
        <w:rPr>
          <w:b/>
        </w:rPr>
        <w:t>mjene - luke nautičkog turizma Marina K</w:t>
      </w:r>
      <w:r w:rsidRPr="00984D6B">
        <w:rPr>
          <w:b/>
        </w:rPr>
        <w:t>aštela</w:t>
      </w:r>
    </w:p>
    <w:p w14:paraId="2C7C4D2E" w14:textId="77777777" w:rsidR="00B15BF7" w:rsidRPr="00984D6B" w:rsidRDefault="00B15BF7" w:rsidP="00820F7F">
      <w:pPr>
        <w:pStyle w:val="box456892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14:paraId="37A9B6E0" w14:textId="77777777" w:rsidR="00726BA2" w:rsidRPr="00984D6B" w:rsidRDefault="00726BA2" w:rsidP="00820F7F">
      <w:pPr>
        <w:pStyle w:val="box456892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984D6B">
        <w:rPr>
          <w:b/>
        </w:rPr>
        <w:t>I.</w:t>
      </w:r>
    </w:p>
    <w:p w14:paraId="04D98F10" w14:textId="77777777" w:rsidR="00F60EA1" w:rsidRPr="00984D6B" w:rsidRDefault="00F60EA1" w:rsidP="00820F7F">
      <w:pPr>
        <w:pStyle w:val="box456892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14:paraId="29520A91" w14:textId="77777777" w:rsidR="005105E1" w:rsidRPr="00984D6B" w:rsidRDefault="00726BA2" w:rsidP="00820F7F">
      <w:pPr>
        <w:pStyle w:val="box456892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  <w:r w:rsidRPr="00984D6B">
        <w:t xml:space="preserve">U Odluci </w:t>
      </w:r>
      <w:r w:rsidR="005105E1" w:rsidRPr="00984D6B">
        <w:t>o koncesiji na pomorskom dobru u svrhu izgradnje i gospodarskog korištenja luke posebne namjene - luke nautičkog turizma Marina Kaštela</w:t>
      </w:r>
      <w:r w:rsidR="00B15BF7" w:rsidRPr="00984D6B">
        <w:t xml:space="preserve"> („</w:t>
      </w:r>
      <w:r w:rsidR="00672FEB" w:rsidRPr="00984D6B">
        <w:t>Narodne novine“, br.</w:t>
      </w:r>
      <w:r w:rsidRPr="00984D6B">
        <w:t xml:space="preserve"> </w:t>
      </w:r>
      <w:r w:rsidR="005105E1" w:rsidRPr="00984D6B">
        <w:t>136/</w:t>
      </w:r>
      <w:r w:rsidR="00984D6B" w:rsidRPr="00984D6B">
        <w:t>13</w:t>
      </w:r>
      <w:r w:rsidR="00820F7F">
        <w:t>.</w:t>
      </w:r>
      <w:r w:rsidR="00984D6B" w:rsidRPr="00984D6B">
        <w:t xml:space="preserve"> </w:t>
      </w:r>
      <w:r w:rsidR="005105E1" w:rsidRPr="00984D6B">
        <w:t>i 11/18</w:t>
      </w:r>
      <w:r w:rsidR="00820F7F">
        <w:t>.</w:t>
      </w:r>
      <w:r w:rsidRPr="00984D6B">
        <w:t>)</w:t>
      </w:r>
      <w:r w:rsidR="00820F7F">
        <w:t>,</w:t>
      </w:r>
      <w:r w:rsidRPr="00984D6B">
        <w:t xml:space="preserve"> </w:t>
      </w:r>
      <w:r w:rsidR="00AF2155" w:rsidRPr="00984D6B">
        <w:t xml:space="preserve">u </w:t>
      </w:r>
      <w:r w:rsidR="009B4121" w:rsidRPr="00984D6B">
        <w:rPr>
          <w:bCs/>
        </w:rPr>
        <w:t xml:space="preserve">točki </w:t>
      </w:r>
      <w:r w:rsidR="00B15BF7" w:rsidRPr="00984D6B">
        <w:rPr>
          <w:bCs/>
        </w:rPr>
        <w:t>I</w:t>
      </w:r>
      <w:r w:rsidR="009B4121" w:rsidRPr="00984D6B">
        <w:rPr>
          <w:bCs/>
        </w:rPr>
        <w:t>.</w:t>
      </w:r>
      <w:r w:rsidR="00205F61" w:rsidRPr="00984D6B">
        <w:rPr>
          <w:bCs/>
        </w:rPr>
        <w:t xml:space="preserve"> stavku 2. </w:t>
      </w:r>
      <w:r w:rsidR="009B4121" w:rsidRPr="00984D6B">
        <w:t>riječi</w:t>
      </w:r>
      <w:r w:rsidR="00820F7F">
        <w:t>: „</w:t>
      </w:r>
      <w:r w:rsidR="00820F7F" w:rsidRPr="00820F7F">
        <w:t>Rješenjem Povjerenstva za granice Ministarstva pomorstva, prometa i infrastrukture, klase: UP/I-342-01/13-01/14, urbroja: 530-03-1-2-13-3, od 17. srpnja 2013. godine“ zamjenjuju se riječima: „Rješenjem o utvrđivanju granice lučkog područja luke posebne namjene – luke nautičkog turizma – marine, na dijelu k.o. K</w:t>
      </w:r>
      <w:r w:rsidR="0096399D">
        <w:t xml:space="preserve">aštel Gomilica, predio Giričić, </w:t>
      </w:r>
      <w:r w:rsidR="00820F7F" w:rsidRPr="00820F7F">
        <w:t>KLASA: UP/I-342-01/13-01/14, URBROJ: 530-03-1-2-13-3, od 17. srpnja 2013. i URBROJ: 530-03-2-1-</w:t>
      </w:r>
      <w:r w:rsidR="0096399D">
        <w:t>1-19-18, od 4. travnja 2019.</w:t>
      </w:r>
      <w:r w:rsidR="00820F7F">
        <w:t>“.</w:t>
      </w:r>
    </w:p>
    <w:p w14:paraId="4B6C2787" w14:textId="77777777" w:rsidR="00F60EA1" w:rsidRPr="00984D6B" w:rsidRDefault="00F60EA1" w:rsidP="00820F7F">
      <w:pPr>
        <w:pStyle w:val="box456892"/>
        <w:shd w:val="clear" w:color="auto" w:fill="FFFFFF"/>
        <w:spacing w:before="0" w:beforeAutospacing="0" w:after="0" w:afterAutospacing="0"/>
        <w:jc w:val="both"/>
        <w:textAlignment w:val="baseline"/>
      </w:pPr>
    </w:p>
    <w:p w14:paraId="0F35517E" w14:textId="77777777" w:rsidR="001F0F6B" w:rsidRPr="00984D6B" w:rsidRDefault="00C34486" w:rsidP="00820F7F">
      <w:pPr>
        <w:pStyle w:val="box456892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984D6B">
        <w:rPr>
          <w:b/>
        </w:rPr>
        <w:t>II</w:t>
      </w:r>
      <w:r w:rsidR="001346C0" w:rsidRPr="00984D6B">
        <w:rPr>
          <w:b/>
        </w:rPr>
        <w:t>.</w:t>
      </w:r>
    </w:p>
    <w:p w14:paraId="0B841463" w14:textId="77777777" w:rsidR="00F60EA1" w:rsidRPr="00672585" w:rsidRDefault="00F60EA1" w:rsidP="00820F7F">
      <w:pPr>
        <w:pStyle w:val="box456892"/>
        <w:shd w:val="clear" w:color="auto" w:fill="FFFFFF"/>
        <w:spacing w:before="0" w:beforeAutospacing="0" w:after="0" w:afterAutospacing="0"/>
        <w:jc w:val="both"/>
        <w:textAlignment w:val="baseline"/>
      </w:pPr>
    </w:p>
    <w:p w14:paraId="650EC39F" w14:textId="77777777" w:rsidR="00C9600E" w:rsidRPr="00984D6B" w:rsidRDefault="00C9600E" w:rsidP="00820F7F">
      <w:pPr>
        <w:pStyle w:val="box456892"/>
        <w:shd w:val="clear" w:color="auto" w:fill="FFFFFF"/>
        <w:spacing w:before="0" w:beforeAutospacing="0" w:after="0" w:afterAutospacing="0"/>
        <w:ind w:firstLine="1276"/>
        <w:jc w:val="both"/>
        <w:textAlignment w:val="baseline"/>
      </w:pPr>
      <w:r w:rsidRPr="00984D6B">
        <w:t>Točka II. mijenja se i glasi:</w:t>
      </w:r>
    </w:p>
    <w:p w14:paraId="0273AAAB" w14:textId="77777777" w:rsidR="00C9600E" w:rsidRPr="00984D6B" w:rsidRDefault="00C9600E" w:rsidP="00820F7F">
      <w:pPr>
        <w:pStyle w:val="box456892"/>
        <w:shd w:val="clear" w:color="auto" w:fill="FFFFFF"/>
        <w:spacing w:before="0" w:beforeAutospacing="0" w:after="0" w:afterAutospacing="0"/>
        <w:jc w:val="both"/>
        <w:textAlignment w:val="baseline"/>
      </w:pPr>
    </w:p>
    <w:p w14:paraId="2A6717EC" w14:textId="77777777" w:rsidR="00C9600E" w:rsidRPr="00984D6B" w:rsidRDefault="00C9600E" w:rsidP="00820F7F">
      <w:pPr>
        <w:contextualSpacing/>
        <w:jc w:val="both"/>
      </w:pPr>
      <w:r w:rsidRPr="00984D6B">
        <w:t>„</w:t>
      </w:r>
      <w:r w:rsidR="00386222" w:rsidRPr="00984D6B">
        <w:t>Područje pomorskog dobra – lučkog područja koje se daje u koncesiju u svrhu izgradnje i gospodarskog korištenja luke posebne namjene - luke nautičkog turizma Marina Kaštela, određeno je poligonom karakterističnih koordinatnih točaka izraženih u HTRS96/TM projekciji, kako slijedi:</w:t>
      </w:r>
    </w:p>
    <w:p w14:paraId="500D7C3F" w14:textId="77777777" w:rsidR="00C9600E" w:rsidRPr="00984D6B" w:rsidRDefault="00C9600E" w:rsidP="00820F7F">
      <w:pPr>
        <w:pStyle w:val="box456892"/>
        <w:shd w:val="clear" w:color="auto" w:fill="FFFFFF"/>
        <w:spacing w:before="0" w:beforeAutospacing="0" w:after="0" w:afterAutospacing="0"/>
        <w:jc w:val="both"/>
        <w:textAlignment w:val="baseline"/>
      </w:pPr>
    </w:p>
    <w:tbl>
      <w:tblPr>
        <w:tblStyle w:val="Reetkatablice1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2268"/>
        <w:gridCol w:w="2268"/>
      </w:tblGrid>
      <w:tr w:rsidR="00984D6B" w:rsidRPr="00984D6B" w14:paraId="128B9800" w14:textId="77777777" w:rsidTr="0009498A">
        <w:trPr>
          <w:trHeight w:hRule="exact" w:val="658"/>
          <w:jc w:val="center"/>
        </w:trPr>
        <w:tc>
          <w:tcPr>
            <w:tcW w:w="1134" w:type="dxa"/>
            <w:vAlign w:val="center"/>
          </w:tcPr>
          <w:p w14:paraId="3064609E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4D6B">
              <w:rPr>
                <w:rFonts w:ascii="Times New Roman" w:hAnsi="Times New Roman" w:cs="Times New Roman"/>
                <w:b/>
              </w:rPr>
              <w:t>Broj točke</w:t>
            </w:r>
          </w:p>
        </w:tc>
        <w:tc>
          <w:tcPr>
            <w:tcW w:w="2268" w:type="dxa"/>
            <w:vAlign w:val="center"/>
          </w:tcPr>
          <w:p w14:paraId="15DB5E2D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4D6B">
              <w:rPr>
                <w:rFonts w:ascii="Times New Roman" w:hAnsi="Times New Roman" w:cs="Times New Roman"/>
                <w:b/>
              </w:rPr>
              <w:t>E</w:t>
            </w:r>
          </w:p>
        </w:tc>
        <w:tc>
          <w:tcPr>
            <w:tcW w:w="2268" w:type="dxa"/>
            <w:vAlign w:val="center"/>
          </w:tcPr>
          <w:p w14:paraId="1BB8907C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4D6B">
              <w:rPr>
                <w:rFonts w:ascii="Times New Roman" w:hAnsi="Times New Roman" w:cs="Times New Roman"/>
                <w:b/>
              </w:rPr>
              <w:t>N</w:t>
            </w:r>
          </w:p>
        </w:tc>
      </w:tr>
      <w:tr w:rsidR="00984D6B" w:rsidRPr="00984D6B" w14:paraId="2403DA84" w14:textId="77777777" w:rsidTr="003C0BBF">
        <w:trPr>
          <w:trHeight w:hRule="exact" w:val="369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2FF43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756D9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492486,166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6BB4CD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4822561,264</w:t>
            </w:r>
          </w:p>
        </w:tc>
      </w:tr>
      <w:tr w:rsidR="00984D6B" w:rsidRPr="00984D6B" w14:paraId="7692781C" w14:textId="77777777" w:rsidTr="003C0BBF">
        <w:trPr>
          <w:trHeight w:hRule="exact" w:val="369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2BCB7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E8C41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491864,068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074FF0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4822724,772</w:t>
            </w:r>
          </w:p>
        </w:tc>
      </w:tr>
      <w:tr w:rsidR="00984D6B" w:rsidRPr="00984D6B" w14:paraId="5DD46F81" w14:textId="77777777" w:rsidTr="003C0BBF">
        <w:trPr>
          <w:trHeight w:hRule="exact" w:val="369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6C6C6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49CD4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491744,680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915772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4822826,766</w:t>
            </w:r>
          </w:p>
        </w:tc>
      </w:tr>
      <w:tr w:rsidR="00984D6B" w:rsidRPr="00984D6B" w14:paraId="00CCFE09" w14:textId="77777777" w:rsidTr="003C0BBF">
        <w:trPr>
          <w:trHeight w:hRule="exact" w:val="369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67F75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46BF2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491748,338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7DDE7C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4822875,347</w:t>
            </w:r>
          </w:p>
        </w:tc>
      </w:tr>
      <w:tr w:rsidR="00984D6B" w:rsidRPr="00984D6B" w14:paraId="3D20E5B2" w14:textId="77777777" w:rsidTr="003C0BBF">
        <w:trPr>
          <w:trHeight w:hRule="exact" w:val="369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A6195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E6175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491836,650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AD79A7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4822881,803</w:t>
            </w:r>
          </w:p>
        </w:tc>
      </w:tr>
      <w:tr w:rsidR="00984D6B" w:rsidRPr="00984D6B" w14:paraId="6B83D1DB" w14:textId="77777777" w:rsidTr="003C0BBF">
        <w:trPr>
          <w:trHeight w:hRule="exact" w:val="369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8A8F8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6FA9F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491853,512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999F5F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4822968,574</w:t>
            </w:r>
          </w:p>
        </w:tc>
      </w:tr>
      <w:tr w:rsidR="00984D6B" w:rsidRPr="00984D6B" w14:paraId="0164AA36" w14:textId="77777777" w:rsidTr="003C0BBF">
        <w:trPr>
          <w:trHeight w:hRule="exact" w:val="369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6B04D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6499E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491876,505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F335D4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4822964,155</w:t>
            </w:r>
          </w:p>
        </w:tc>
      </w:tr>
      <w:tr w:rsidR="00984D6B" w:rsidRPr="00984D6B" w14:paraId="427F0D67" w14:textId="77777777" w:rsidTr="003C0BBF">
        <w:trPr>
          <w:trHeight w:hRule="exact" w:val="369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282D5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1D51C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491878,793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196D33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4822976,601</w:t>
            </w:r>
          </w:p>
        </w:tc>
      </w:tr>
      <w:tr w:rsidR="00984D6B" w:rsidRPr="00984D6B" w14:paraId="05AD505E" w14:textId="77777777" w:rsidTr="003C0BBF">
        <w:trPr>
          <w:trHeight w:hRule="exact" w:val="369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1F406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B4838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491876,201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BE7577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4822977,132</w:t>
            </w:r>
          </w:p>
        </w:tc>
      </w:tr>
      <w:tr w:rsidR="00984D6B" w:rsidRPr="00984D6B" w14:paraId="551A636E" w14:textId="77777777" w:rsidTr="003C0BBF">
        <w:trPr>
          <w:trHeight w:hRule="exact" w:val="369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0DC78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6DBE3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491886,511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6E4358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4823030,873</w:t>
            </w:r>
          </w:p>
        </w:tc>
      </w:tr>
      <w:tr w:rsidR="00984D6B" w:rsidRPr="00984D6B" w14:paraId="092E12B0" w14:textId="77777777" w:rsidTr="003C0BBF">
        <w:trPr>
          <w:trHeight w:hRule="exact" w:val="369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55258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4DC92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491958,421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5ECEBE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4823016,964</w:t>
            </w:r>
          </w:p>
        </w:tc>
      </w:tr>
      <w:tr w:rsidR="00984D6B" w:rsidRPr="00984D6B" w14:paraId="499B90E7" w14:textId="77777777" w:rsidTr="003C0BBF">
        <w:trPr>
          <w:trHeight w:hRule="exact" w:val="369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F9E3D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65BC1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491958,701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EAF3E6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4823018,230</w:t>
            </w:r>
          </w:p>
        </w:tc>
      </w:tr>
      <w:tr w:rsidR="00984D6B" w:rsidRPr="00984D6B" w14:paraId="72FB1B20" w14:textId="77777777" w:rsidTr="003C0BBF">
        <w:trPr>
          <w:trHeight w:hRule="exact" w:val="369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2B94B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B681C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492026,460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B5C95F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4823005,186</w:t>
            </w:r>
          </w:p>
        </w:tc>
      </w:tr>
      <w:tr w:rsidR="00984D6B" w:rsidRPr="00984D6B" w14:paraId="69FABCF5" w14:textId="77777777" w:rsidTr="003C0BBF">
        <w:trPr>
          <w:trHeight w:hRule="exact" w:val="369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C7DC2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13AF0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492026,189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BF039E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4823003,910</w:t>
            </w:r>
          </w:p>
        </w:tc>
      </w:tr>
      <w:tr w:rsidR="00984D6B" w:rsidRPr="00984D6B" w14:paraId="3A9F4711" w14:textId="77777777" w:rsidTr="003C0BBF">
        <w:trPr>
          <w:trHeight w:hRule="exact" w:val="369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FE6E2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94ACF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492065,427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77D7D1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4822996,402</w:t>
            </w:r>
          </w:p>
        </w:tc>
      </w:tr>
      <w:tr w:rsidR="00984D6B" w:rsidRPr="00984D6B" w14:paraId="46D94E30" w14:textId="77777777" w:rsidTr="003C0BBF">
        <w:trPr>
          <w:trHeight w:hRule="exact" w:val="369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61E5C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77854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492077,880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4FFE3C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4822990,631</w:t>
            </w:r>
          </w:p>
        </w:tc>
      </w:tr>
      <w:tr w:rsidR="00984D6B" w:rsidRPr="00984D6B" w14:paraId="6ACF8D15" w14:textId="77777777" w:rsidTr="003C0BBF">
        <w:trPr>
          <w:trHeight w:hRule="exact" w:val="369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97429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A11E0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492079,683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5C9511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4822992,063</w:t>
            </w:r>
          </w:p>
        </w:tc>
      </w:tr>
      <w:tr w:rsidR="00984D6B" w:rsidRPr="00984D6B" w14:paraId="1CBEB3BF" w14:textId="77777777" w:rsidTr="003C0BBF">
        <w:trPr>
          <w:trHeight w:hRule="exact" w:val="369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44BA7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7043C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492081,985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2A3EFA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4822992,015</w:t>
            </w:r>
          </w:p>
        </w:tc>
      </w:tr>
      <w:tr w:rsidR="00984D6B" w:rsidRPr="00984D6B" w14:paraId="515783B8" w14:textId="77777777" w:rsidTr="003C0BBF">
        <w:trPr>
          <w:trHeight w:hRule="exact" w:val="369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25F55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01B85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492086,875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FC7669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4822990,215</w:t>
            </w:r>
          </w:p>
        </w:tc>
      </w:tr>
      <w:tr w:rsidR="00984D6B" w:rsidRPr="00984D6B" w14:paraId="45D50EEC" w14:textId="77777777" w:rsidTr="003C0BBF">
        <w:trPr>
          <w:trHeight w:hRule="exact" w:val="369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50110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686C6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492110,884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CD2A1A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4822984,151</w:t>
            </w:r>
          </w:p>
        </w:tc>
      </w:tr>
      <w:tr w:rsidR="00984D6B" w:rsidRPr="00984D6B" w14:paraId="32B7D774" w14:textId="77777777" w:rsidTr="003C0BBF">
        <w:trPr>
          <w:trHeight w:hRule="exact" w:val="369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A47A8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BBC4B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492235,365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C34EED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4822958,650</w:t>
            </w:r>
          </w:p>
        </w:tc>
      </w:tr>
      <w:tr w:rsidR="00984D6B" w:rsidRPr="00984D6B" w14:paraId="30CEDABE" w14:textId="77777777" w:rsidTr="003C0BBF">
        <w:trPr>
          <w:trHeight w:hRule="exact" w:val="369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152A2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BF45B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492237,625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BA2949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4822956,723</w:t>
            </w:r>
          </w:p>
        </w:tc>
      </w:tr>
      <w:tr w:rsidR="00984D6B" w:rsidRPr="00984D6B" w14:paraId="5F7F37DC" w14:textId="77777777" w:rsidTr="003C0BBF">
        <w:trPr>
          <w:trHeight w:hRule="exact" w:val="369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A835E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E668B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492238,383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30C194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4822953,893</w:t>
            </w:r>
          </w:p>
        </w:tc>
      </w:tr>
      <w:tr w:rsidR="00984D6B" w:rsidRPr="00984D6B" w14:paraId="4F33C412" w14:textId="77777777" w:rsidTr="003C0BBF">
        <w:trPr>
          <w:trHeight w:hRule="exact" w:val="369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EDEBF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40779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492246,281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9F8EBD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4822952,908</w:t>
            </w:r>
          </w:p>
        </w:tc>
      </w:tr>
      <w:tr w:rsidR="00984D6B" w:rsidRPr="00984D6B" w14:paraId="380943F3" w14:textId="77777777" w:rsidTr="003C0BBF">
        <w:trPr>
          <w:trHeight w:hRule="exact" w:val="369"/>
          <w:jc w:val="center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5D776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77313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492245,221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E69C5B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4822943,900</w:t>
            </w:r>
          </w:p>
        </w:tc>
      </w:tr>
      <w:tr w:rsidR="00984D6B" w:rsidRPr="00984D6B" w14:paraId="07D2F0AF" w14:textId="77777777" w:rsidTr="003C0BBF">
        <w:trPr>
          <w:trHeight w:hRule="exact" w:val="369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0828A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CC9FE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492252,958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7DD14B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4822942,878</w:t>
            </w:r>
          </w:p>
        </w:tc>
      </w:tr>
      <w:tr w:rsidR="00984D6B" w:rsidRPr="00984D6B" w14:paraId="53459A17" w14:textId="77777777" w:rsidTr="003C0BBF">
        <w:trPr>
          <w:trHeight w:hRule="exact" w:val="369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81329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3DE78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492253,886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6A5B83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4822950,943</w:t>
            </w:r>
          </w:p>
        </w:tc>
      </w:tr>
      <w:tr w:rsidR="00984D6B" w:rsidRPr="00984D6B" w14:paraId="54DC689F" w14:textId="77777777" w:rsidTr="003C0BBF">
        <w:trPr>
          <w:trHeight w:hRule="exact" w:val="369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5349B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FE665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492253,641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A65A21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4822950,971</w:t>
            </w:r>
          </w:p>
        </w:tc>
      </w:tr>
      <w:tr w:rsidR="00984D6B" w:rsidRPr="00984D6B" w14:paraId="4FA93F59" w14:textId="77777777" w:rsidTr="003C0BBF">
        <w:trPr>
          <w:trHeight w:hRule="exact" w:val="369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6844A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DCD45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492254,154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28A75C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4822955,307</w:t>
            </w:r>
          </w:p>
        </w:tc>
      </w:tr>
      <w:tr w:rsidR="00984D6B" w:rsidRPr="00984D6B" w14:paraId="52E2BDF7" w14:textId="77777777" w:rsidTr="003C0BBF">
        <w:trPr>
          <w:trHeight w:hRule="exact" w:val="369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02BC0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B263C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492260,249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86C28F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4822954,535</w:t>
            </w:r>
          </w:p>
        </w:tc>
      </w:tr>
      <w:tr w:rsidR="00984D6B" w:rsidRPr="00984D6B" w14:paraId="43A1E2CB" w14:textId="77777777" w:rsidTr="003C0BBF">
        <w:trPr>
          <w:trHeight w:hRule="exact" w:val="369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E9AA6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FBE0D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492261,098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4ADA35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4822954,024</w:t>
            </w:r>
          </w:p>
        </w:tc>
      </w:tr>
      <w:tr w:rsidR="00984D6B" w:rsidRPr="00984D6B" w14:paraId="5CE14CC6" w14:textId="77777777" w:rsidTr="003C0BBF">
        <w:trPr>
          <w:trHeight w:hRule="exact" w:val="369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660C9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BCD19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492261,366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37F5E5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4822952,461</w:t>
            </w:r>
          </w:p>
        </w:tc>
      </w:tr>
      <w:tr w:rsidR="00984D6B" w:rsidRPr="00984D6B" w14:paraId="22701D7B" w14:textId="77777777" w:rsidTr="003C0BBF">
        <w:trPr>
          <w:trHeight w:hRule="exact" w:val="369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B2810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CC960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492263,460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D6405D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4822952,341</w:t>
            </w:r>
          </w:p>
        </w:tc>
      </w:tr>
      <w:tr w:rsidR="00984D6B" w:rsidRPr="00984D6B" w14:paraId="322A7B1C" w14:textId="77777777" w:rsidTr="003C0BBF">
        <w:trPr>
          <w:trHeight w:hRule="exact" w:val="369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7CE87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AD887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492261,571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C17175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4822922,697</w:t>
            </w:r>
          </w:p>
        </w:tc>
      </w:tr>
      <w:tr w:rsidR="00984D6B" w:rsidRPr="00984D6B" w14:paraId="0F69B28D" w14:textId="77777777" w:rsidTr="003C0BBF">
        <w:trPr>
          <w:trHeight w:hRule="exact" w:val="369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1A057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0E1CC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492256,694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535827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4822861,889</w:t>
            </w:r>
          </w:p>
        </w:tc>
      </w:tr>
      <w:tr w:rsidR="00984D6B" w:rsidRPr="00984D6B" w14:paraId="1DDED08C" w14:textId="77777777" w:rsidTr="003C0BBF">
        <w:trPr>
          <w:trHeight w:hRule="exact" w:val="369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391A7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7A9FA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492256,056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B0D4C1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4822846,478</w:t>
            </w:r>
          </w:p>
        </w:tc>
      </w:tr>
      <w:tr w:rsidR="00984D6B" w:rsidRPr="00984D6B" w14:paraId="06426360" w14:textId="77777777" w:rsidTr="003C0BBF">
        <w:trPr>
          <w:trHeight w:hRule="exact" w:val="369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35BEF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AA7D5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492253,252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A55F35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4822810,211</w:t>
            </w:r>
          </w:p>
        </w:tc>
      </w:tr>
      <w:tr w:rsidR="00984D6B" w:rsidRPr="00984D6B" w14:paraId="569CF54A" w14:textId="77777777" w:rsidTr="003C0BBF">
        <w:trPr>
          <w:trHeight w:hRule="exact" w:val="369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B1BBD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3EE89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492392,812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32E58B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4822801,813</w:t>
            </w:r>
          </w:p>
        </w:tc>
      </w:tr>
      <w:tr w:rsidR="00984D6B" w:rsidRPr="00984D6B" w14:paraId="3018BD07" w14:textId="77777777" w:rsidTr="003C0BBF">
        <w:trPr>
          <w:trHeight w:hRule="exact" w:val="369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AF205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3975D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492398,818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F293B0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4822895,967</w:t>
            </w:r>
          </w:p>
        </w:tc>
      </w:tr>
      <w:tr w:rsidR="00984D6B" w:rsidRPr="00984D6B" w14:paraId="345CCC46" w14:textId="77777777" w:rsidTr="003C0BBF">
        <w:trPr>
          <w:trHeight w:hRule="exact" w:val="369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87336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8A4E7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492421,249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AAF3EE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4822916,768</w:t>
            </w:r>
          </w:p>
        </w:tc>
      </w:tr>
      <w:tr w:rsidR="00984D6B" w:rsidRPr="00984D6B" w14:paraId="542D335B" w14:textId="77777777" w:rsidTr="003C0BBF">
        <w:trPr>
          <w:trHeight w:hRule="exact" w:val="369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578F6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E65E9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492422,697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286EBE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4822938,674</w:t>
            </w:r>
          </w:p>
        </w:tc>
      </w:tr>
      <w:tr w:rsidR="00984D6B" w:rsidRPr="00984D6B" w14:paraId="656C4338" w14:textId="77777777" w:rsidTr="003C0BBF">
        <w:trPr>
          <w:trHeight w:hRule="exact" w:val="369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81D12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034C5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492434,960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9565BA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4822938,038</w:t>
            </w:r>
          </w:p>
        </w:tc>
      </w:tr>
      <w:tr w:rsidR="00984D6B" w:rsidRPr="00984D6B" w14:paraId="5BAF6F6F" w14:textId="77777777" w:rsidTr="003C0BBF">
        <w:trPr>
          <w:trHeight w:hRule="exact" w:val="369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BB375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04980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492435,081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107D9A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4822939,853</w:t>
            </w:r>
          </w:p>
        </w:tc>
      </w:tr>
      <w:tr w:rsidR="00984D6B" w:rsidRPr="00984D6B" w14:paraId="20BF8FF0" w14:textId="77777777" w:rsidTr="003C0BBF">
        <w:trPr>
          <w:trHeight w:hRule="exact" w:val="369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2E424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72BB8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492447,418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250863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4822939,058</w:t>
            </w:r>
          </w:p>
        </w:tc>
      </w:tr>
      <w:tr w:rsidR="00984D6B" w:rsidRPr="00984D6B" w14:paraId="6B9ACA21" w14:textId="77777777" w:rsidTr="003C0BBF">
        <w:trPr>
          <w:trHeight w:hRule="exact" w:val="369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1B916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6651A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492474,888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013D56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4822937,291</w:t>
            </w:r>
          </w:p>
        </w:tc>
      </w:tr>
      <w:tr w:rsidR="00984D6B" w:rsidRPr="00984D6B" w14:paraId="57693619" w14:textId="77777777" w:rsidTr="003C0BBF">
        <w:trPr>
          <w:trHeight w:hRule="exact" w:val="369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9558A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36B39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492520,624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152640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4822934,346</w:t>
            </w:r>
          </w:p>
        </w:tc>
      </w:tr>
      <w:tr w:rsidR="00984D6B" w:rsidRPr="00984D6B" w14:paraId="50A0FD24" w14:textId="77777777" w:rsidTr="003C0BBF">
        <w:trPr>
          <w:trHeight w:hRule="exact" w:val="369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D368B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lastRenderedPageBreak/>
              <w:t>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26E0D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492563,782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B4D6CB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4822931,568</w:t>
            </w:r>
          </w:p>
        </w:tc>
      </w:tr>
      <w:tr w:rsidR="00984D6B" w:rsidRPr="00984D6B" w14:paraId="4FF13C6D" w14:textId="77777777" w:rsidTr="003C0BBF">
        <w:trPr>
          <w:trHeight w:hRule="exact" w:val="369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C2E49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8890E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492566,045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1E8C18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4822910,730</w:t>
            </w:r>
          </w:p>
        </w:tc>
      </w:tr>
      <w:tr w:rsidR="00984D6B" w:rsidRPr="00984D6B" w14:paraId="38484305" w14:textId="77777777" w:rsidTr="003C0BBF">
        <w:trPr>
          <w:trHeight w:hRule="exact" w:val="369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7F4EA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BB49C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492569,670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FCAB66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4822877,659</w:t>
            </w:r>
          </w:p>
        </w:tc>
      </w:tr>
      <w:tr w:rsidR="00984D6B" w:rsidRPr="00984D6B" w14:paraId="3061DC44" w14:textId="77777777" w:rsidTr="003C0BBF">
        <w:trPr>
          <w:trHeight w:hRule="exact" w:val="369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FDDEC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18F08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492573,447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49201E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4822843,155</w:t>
            </w:r>
          </w:p>
        </w:tc>
      </w:tr>
      <w:tr w:rsidR="00984D6B" w:rsidRPr="00984D6B" w14:paraId="62C4BBC7" w14:textId="77777777" w:rsidTr="0009498A">
        <w:trPr>
          <w:trHeight w:hRule="exact" w:val="369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BED7A" w14:textId="77777777" w:rsidR="0009498A" w:rsidRPr="00984D6B" w:rsidRDefault="0009498A" w:rsidP="00820F7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CE233D1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492577,093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CEAB23D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4822816,127</w:t>
            </w:r>
          </w:p>
        </w:tc>
      </w:tr>
      <w:tr w:rsidR="00984D6B" w:rsidRPr="00984D6B" w14:paraId="3857901D" w14:textId="77777777" w:rsidTr="003C0BBF">
        <w:trPr>
          <w:trHeight w:hRule="exact" w:val="369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4B788" w14:textId="77777777" w:rsidR="0009498A" w:rsidRPr="00984D6B" w:rsidRDefault="0009498A" w:rsidP="00820F7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2E1A803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492591,470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5F73921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4822715,000</w:t>
            </w:r>
          </w:p>
        </w:tc>
      </w:tr>
      <w:tr w:rsidR="00984D6B" w:rsidRPr="00984D6B" w14:paraId="0145670E" w14:textId="77777777" w:rsidTr="003C0BBF">
        <w:trPr>
          <w:trHeight w:hRule="exact" w:val="369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07C4F" w14:textId="77777777" w:rsidR="0009498A" w:rsidRPr="00984D6B" w:rsidRDefault="0009498A" w:rsidP="00820F7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EED9906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492592,002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14491C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4822699,966</w:t>
            </w:r>
          </w:p>
        </w:tc>
      </w:tr>
      <w:tr w:rsidR="00984D6B" w:rsidRPr="00984D6B" w14:paraId="133894BA" w14:textId="77777777" w:rsidTr="003C0BBF">
        <w:trPr>
          <w:trHeight w:hRule="exact" w:val="369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F3A2F" w14:textId="77777777" w:rsidR="0009498A" w:rsidRPr="00984D6B" w:rsidRDefault="0009498A" w:rsidP="00820F7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7B7FC76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492591,336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5D0293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4822667,258</w:t>
            </w:r>
          </w:p>
        </w:tc>
      </w:tr>
      <w:tr w:rsidR="00984D6B" w:rsidRPr="00984D6B" w14:paraId="2E1D8CF5" w14:textId="77777777" w:rsidTr="003C0BBF">
        <w:trPr>
          <w:trHeight w:hRule="exact" w:val="369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E5671" w14:textId="77777777" w:rsidR="0009498A" w:rsidRPr="00984D6B" w:rsidRDefault="0009498A" w:rsidP="00820F7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7373A11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492585,962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CBB7252" w14:textId="77777777" w:rsidR="0009498A" w:rsidRPr="00984D6B" w:rsidRDefault="0009498A" w:rsidP="00820F7F">
            <w:pPr>
              <w:jc w:val="center"/>
              <w:rPr>
                <w:rFonts w:ascii="Times New Roman" w:hAnsi="Times New Roman" w:cs="Times New Roman"/>
              </w:rPr>
            </w:pPr>
            <w:r w:rsidRPr="00984D6B">
              <w:rPr>
                <w:rFonts w:ascii="Times New Roman" w:hAnsi="Times New Roman" w:cs="Times New Roman"/>
              </w:rPr>
              <w:t>4822535,035</w:t>
            </w:r>
          </w:p>
        </w:tc>
      </w:tr>
    </w:tbl>
    <w:p w14:paraId="3EB54C53" w14:textId="77777777" w:rsidR="0009498A" w:rsidRPr="00984D6B" w:rsidRDefault="0009498A" w:rsidP="00820F7F">
      <w:pPr>
        <w:pStyle w:val="box456892"/>
        <w:shd w:val="clear" w:color="auto" w:fill="FFFFFF"/>
        <w:spacing w:before="0" w:beforeAutospacing="0" w:after="0" w:afterAutospacing="0"/>
        <w:jc w:val="both"/>
        <w:textAlignment w:val="baseline"/>
      </w:pPr>
    </w:p>
    <w:p w14:paraId="4C3DE445" w14:textId="77777777" w:rsidR="00C9600E" w:rsidRPr="00984D6B" w:rsidRDefault="00C9600E" w:rsidP="00820F7F">
      <w:pPr>
        <w:pStyle w:val="box456892"/>
        <w:shd w:val="clear" w:color="auto" w:fill="FFFFFF"/>
        <w:spacing w:before="0" w:beforeAutospacing="0" w:after="0" w:afterAutospacing="0"/>
        <w:jc w:val="both"/>
        <w:textAlignment w:val="baseline"/>
      </w:pPr>
      <w:r w:rsidRPr="00984D6B">
        <w:t xml:space="preserve">Površina pomorskog dobra – lučkog područja koje se daje u koncesiju ukupno iznosi </w:t>
      </w:r>
      <w:r w:rsidR="00AB7ACC" w:rsidRPr="00984D6B">
        <w:t>236</w:t>
      </w:r>
      <w:r w:rsidR="00820F7F">
        <w:t>.</w:t>
      </w:r>
      <w:r w:rsidR="00AB7ACC" w:rsidRPr="00984D6B">
        <w:t xml:space="preserve">976 </w:t>
      </w:r>
      <w:r w:rsidRPr="00984D6B">
        <w:t>m², a sve kako je prikazano na grafičkom prikazu, koji čini Prilog I. ov</w:t>
      </w:r>
      <w:r w:rsidR="00820F7F">
        <w:t>e</w:t>
      </w:r>
      <w:r w:rsidRPr="00984D6B">
        <w:t xml:space="preserve"> Odlu</w:t>
      </w:r>
      <w:r w:rsidR="00820F7F">
        <w:t>ke</w:t>
      </w:r>
      <w:r w:rsidRPr="00984D6B">
        <w:t xml:space="preserve"> i ne objavljuje se u „Narodnim novinama“</w:t>
      </w:r>
      <w:r w:rsidR="006B7515" w:rsidRPr="00984D6B">
        <w:t>.</w:t>
      </w:r>
      <w:r w:rsidR="00240F69" w:rsidRPr="00984D6B">
        <w:t>“.</w:t>
      </w:r>
    </w:p>
    <w:p w14:paraId="7D6AF5EB" w14:textId="77777777" w:rsidR="00024AEB" w:rsidRPr="00984D6B" w:rsidRDefault="00024AEB" w:rsidP="00820F7F">
      <w:pPr>
        <w:pStyle w:val="box456892"/>
        <w:shd w:val="clear" w:color="auto" w:fill="FFFFFF"/>
        <w:spacing w:before="0" w:beforeAutospacing="0" w:after="0" w:afterAutospacing="0"/>
        <w:jc w:val="both"/>
        <w:textAlignment w:val="baseline"/>
      </w:pPr>
    </w:p>
    <w:p w14:paraId="0B6923D2" w14:textId="77777777" w:rsidR="00C9600E" w:rsidRPr="00984D6B" w:rsidRDefault="00317259" w:rsidP="00820F7F">
      <w:pPr>
        <w:pStyle w:val="box456892"/>
        <w:shd w:val="clear" w:color="auto" w:fill="FFFFFF"/>
        <w:spacing w:before="0" w:beforeAutospacing="0" w:after="0" w:afterAutospacing="0"/>
        <w:jc w:val="center"/>
        <w:textAlignment w:val="baseline"/>
      </w:pPr>
      <w:r w:rsidRPr="00984D6B">
        <w:rPr>
          <w:b/>
        </w:rPr>
        <w:t>III.</w:t>
      </w:r>
    </w:p>
    <w:p w14:paraId="5B8FF50C" w14:textId="77777777" w:rsidR="00C9600E" w:rsidRPr="00984D6B" w:rsidRDefault="00C9600E" w:rsidP="00820F7F">
      <w:pPr>
        <w:pStyle w:val="box456892"/>
        <w:shd w:val="clear" w:color="auto" w:fill="FFFFFF"/>
        <w:spacing w:before="0" w:beforeAutospacing="0" w:after="0" w:afterAutospacing="0"/>
        <w:jc w:val="both"/>
        <w:textAlignment w:val="baseline"/>
      </w:pPr>
    </w:p>
    <w:p w14:paraId="3CB8AB52" w14:textId="77777777" w:rsidR="00F048B0" w:rsidRPr="00984D6B" w:rsidRDefault="00B15BF7" w:rsidP="00820F7F">
      <w:pPr>
        <w:pStyle w:val="box456892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  <w:r w:rsidRPr="00984D6B">
        <w:t>U točki V</w:t>
      </w:r>
      <w:r w:rsidR="0046628D" w:rsidRPr="00984D6B">
        <w:t>. stavak 2.</w:t>
      </w:r>
      <w:r w:rsidR="00C263E3" w:rsidRPr="00984D6B">
        <w:t xml:space="preserve"> </w:t>
      </w:r>
      <w:r w:rsidR="00303804">
        <w:t>točka</w:t>
      </w:r>
      <w:r w:rsidR="00C263E3" w:rsidRPr="00984D6B">
        <w:t xml:space="preserve"> a)</w:t>
      </w:r>
      <w:r w:rsidR="0046628D" w:rsidRPr="00984D6B">
        <w:t xml:space="preserve"> mijenja se i glasi: </w:t>
      </w:r>
    </w:p>
    <w:p w14:paraId="13913A17" w14:textId="77777777" w:rsidR="00C263E3" w:rsidRPr="00984D6B" w:rsidRDefault="00C263E3" w:rsidP="00820F7F">
      <w:pPr>
        <w:pStyle w:val="box456892"/>
        <w:shd w:val="clear" w:color="auto" w:fill="FFFFFF"/>
        <w:spacing w:before="0" w:beforeAutospacing="0" w:after="0" w:afterAutospacing="0"/>
        <w:jc w:val="both"/>
        <w:textAlignment w:val="baseline"/>
      </w:pPr>
    </w:p>
    <w:p w14:paraId="456E3AE7" w14:textId="77777777" w:rsidR="00F60EA1" w:rsidRPr="00984D6B" w:rsidRDefault="0046628D" w:rsidP="00820F7F">
      <w:pPr>
        <w:shd w:val="clear" w:color="auto" w:fill="FFFFFF"/>
        <w:jc w:val="both"/>
        <w:textAlignment w:val="baseline"/>
      </w:pPr>
      <w:r w:rsidRPr="00984D6B">
        <w:t>„</w:t>
      </w:r>
      <w:r w:rsidR="00C263E3" w:rsidRPr="00984D6B">
        <w:t xml:space="preserve">a) </w:t>
      </w:r>
      <w:r w:rsidRPr="00984D6B">
        <w:t>stalni dio</w:t>
      </w:r>
      <w:r w:rsidR="004E1F44" w:rsidRPr="00984D6B">
        <w:t xml:space="preserve"> u iznosu od</w:t>
      </w:r>
      <w:r w:rsidRPr="00984D6B">
        <w:t xml:space="preserve"> </w:t>
      </w:r>
      <w:r w:rsidR="00C263E3" w:rsidRPr="00984D6B">
        <w:t>0,40</w:t>
      </w:r>
      <w:r w:rsidRPr="00984D6B">
        <w:t xml:space="preserve"> </w:t>
      </w:r>
      <w:r w:rsidR="00820F7F">
        <w:t>eura</w:t>
      </w:r>
      <w:r w:rsidRPr="00984D6B">
        <w:t xml:space="preserve"> po m² zauzete ukupne po</w:t>
      </w:r>
      <w:r w:rsidR="00C263E3" w:rsidRPr="00984D6B">
        <w:t>vr</w:t>
      </w:r>
      <w:r w:rsidR="00984D6B" w:rsidRPr="00984D6B">
        <w:t>šine pomorskog dobra godišnje;“</w:t>
      </w:r>
      <w:r w:rsidR="00820F7F">
        <w:t>.</w:t>
      </w:r>
    </w:p>
    <w:p w14:paraId="30D692C0" w14:textId="77777777" w:rsidR="00984D6B" w:rsidRPr="00984D6B" w:rsidRDefault="00984D6B" w:rsidP="00820F7F">
      <w:pPr>
        <w:pStyle w:val="box456892"/>
        <w:shd w:val="clear" w:color="auto" w:fill="FFFFFF"/>
        <w:spacing w:before="0" w:beforeAutospacing="0" w:after="0" w:afterAutospacing="0"/>
        <w:textAlignment w:val="baseline"/>
        <w:rPr>
          <w:shd w:val="clear" w:color="auto" w:fill="FFFFFF"/>
        </w:rPr>
      </w:pPr>
    </w:p>
    <w:p w14:paraId="32C899A1" w14:textId="77777777" w:rsidR="005F4061" w:rsidRPr="00984D6B" w:rsidRDefault="005F4061" w:rsidP="00820F7F">
      <w:pPr>
        <w:pStyle w:val="box456892"/>
        <w:shd w:val="clear" w:color="auto" w:fill="FFFFFF"/>
        <w:spacing w:before="0" w:beforeAutospacing="0" w:after="0" w:afterAutospacing="0"/>
        <w:ind w:firstLine="1418"/>
        <w:textAlignment w:val="baseline"/>
        <w:rPr>
          <w:shd w:val="clear" w:color="auto" w:fill="FFFFFF"/>
        </w:rPr>
      </w:pPr>
      <w:r w:rsidRPr="00984D6B">
        <w:rPr>
          <w:shd w:val="clear" w:color="auto" w:fill="FFFFFF"/>
        </w:rPr>
        <w:t xml:space="preserve">Iza </w:t>
      </w:r>
      <w:r w:rsidR="00A1011D" w:rsidRPr="00984D6B">
        <w:rPr>
          <w:shd w:val="clear" w:color="auto" w:fill="FFFFFF"/>
        </w:rPr>
        <w:t>stavka 3.</w:t>
      </w:r>
      <w:r w:rsidR="00C34486" w:rsidRPr="00984D6B">
        <w:rPr>
          <w:shd w:val="clear" w:color="auto" w:fill="FFFFFF"/>
        </w:rPr>
        <w:t xml:space="preserve"> dodaj</w:t>
      </w:r>
      <w:r w:rsidR="00A1011D" w:rsidRPr="00984D6B">
        <w:rPr>
          <w:shd w:val="clear" w:color="auto" w:fill="FFFFFF"/>
        </w:rPr>
        <w:t>u</w:t>
      </w:r>
      <w:r w:rsidR="00C34486" w:rsidRPr="00984D6B">
        <w:rPr>
          <w:shd w:val="clear" w:color="auto" w:fill="FFFFFF"/>
        </w:rPr>
        <w:t xml:space="preserve"> se </w:t>
      </w:r>
      <w:r w:rsidR="00A1011D" w:rsidRPr="00984D6B">
        <w:rPr>
          <w:shd w:val="clear" w:color="auto" w:fill="FFFFFF"/>
        </w:rPr>
        <w:t>stavci 4. i 5.</w:t>
      </w:r>
      <w:r w:rsidR="0046638E" w:rsidRPr="00984D6B">
        <w:rPr>
          <w:shd w:val="clear" w:color="auto" w:fill="FFFFFF"/>
        </w:rPr>
        <w:t xml:space="preserve"> </w:t>
      </w:r>
      <w:r w:rsidRPr="00984D6B">
        <w:rPr>
          <w:shd w:val="clear" w:color="auto" w:fill="FFFFFF"/>
        </w:rPr>
        <w:t>koj</w:t>
      </w:r>
      <w:r w:rsidR="00A1011D" w:rsidRPr="00984D6B">
        <w:rPr>
          <w:shd w:val="clear" w:color="auto" w:fill="FFFFFF"/>
        </w:rPr>
        <w:t>i</w:t>
      </w:r>
      <w:r w:rsidRPr="00984D6B">
        <w:rPr>
          <w:shd w:val="clear" w:color="auto" w:fill="FFFFFF"/>
        </w:rPr>
        <w:t xml:space="preserve"> glas</w:t>
      </w:r>
      <w:r w:rsidR="00A1011D" w:rsidRPr="00984D6B">
        <w:rPr>
          <w:shd w:val="clear" w:color="auto" w:fill="FFFFFF"/>
        </w:rPr>
        <w:t>e</w:t>
      </w:r>
      <w:r w:rsidRPr="00984D6B">
        <w:rPr>
          <w:shd w:val="clear" w:color="auto" w:fill="FFFFFF"/>
        </w:rPr>
        <w:t>:</w:t>
      </w:r>
    </w:p>
    <w:p w14:paraId="54BA9313" w14:textId="77777777" w:rsidR="00F60EA1" w:rsidRPr="00984D6B" w:rsidRDefault="00F60EA1" w:rsidP="00820F7F">
      <w:pPr>
        <w:pStyle w:val="box456892"/>
        <w:shd w:val="clear" w:color="auto" w:fill="FFFFFF"/>
        <w:spacing w:before="0" w:beforeAutospacing="0" w:after="0" w:afterAutospacing="0"/>
        <w:textAlignment w:val="baseline"/>
        <w:rPr>
          <w:shd w:val="clear" w:color="auto" w:fill="FFFFFF"/>
        </w:rPr>
      </w:pPr>
    </w:p>
    <w:p w14:paraId="14A914B9" w14:textId="77777777" w:rsidR="005F4061" w:rsidRDefault="005F4061" w:rsidP="00820F7F">
      <w:pPr>
        <w:jc w:val="both"/>
      </w:pPr>
      <w:r w:rsidRPr="00984D6B">
        <w:t>„</w:t>
      </w:r>
      <w:r w:rsidR="00C263E3" w:rsidRPr="00984D6B">
        <w:t>Promjene naknade za koncesiju</w:t>
      </w:r>
      <w:r w:rsidRPr="00984D6B">
        <w:t xml:space="preserve"> moguće su </w:t>
      </w:r>
      <w:r w:rsidR="00550E55" w:rsidRPr="00984D6B">
        <w:t>na temelju</w:t>
      </w:r>
      <w:r w:rsidRPr="00984D6B">
        <w:t>:</w:t>
      </w:r>
    </w:p>
    <w:p w14:paraId="358CC85C" w14:textId="77777777" w:rsidR="00820F7F" w:rsidRPr="00984D6B" w:rsidRDefault="00820F7F" w:rsidP="00820F7F">
      <w:pPr>
        <w:jc w:val="both"/>
      </w:pPr>
    </w:p>
    <w:p w14:paraId="74EF5260" w14:textId="77777777" w:rsidR="00820F7F" w:rsidRDefault="00820F7F" w:rsidP="00820F7F">
      <w:pPr>
        <w:ind w:left="768" w:hanging="342"/>
        <w:jc w:val="both"/>
      </w:pPr>
      <w:r>
        <w:t>1.</w:t>
      </w:r>
      <w:r>
        <w:tab/>
      </w:r>
      <w:r w:rsidR="00A1011D" w:rsidRPr="00984D6B">
        <w:t>indeksa potrošačkih cijena, odnosno</w:t>
      </w:r>
    </w:p>
    <w:p w14:paraId="1C382EBA" w14:textId="77777777" w:rsidR="00820F7F" w:rsidRDefault="00820F7F" w:rsidP="00820F7F">
      <w:pPr>
        <w:ind w:left="768" w:hanging="342"/>
        <w:jc w:val="both"/>
      </w:pPr>
    </w:p>
    <w:p w14:paraId="3265672B" w14:textId="77777777" w:rsidR="00820F7F" w:rsidRDefault="00820F7F" w:rsidP="00820F7F">
      <w:pPr>
        <w:ind w:left="768" w:hanging="342"/>
        <w:jc w:val="both"/>
      </w:pPr>
      <w:r>
        <w:t>2.</w:t>
      </w:r>
      <w:r>
        <w:tab/>
      </w:r>
      <w:r w:rsidR="00A1011D" w:rsidRPr="00984D6B">
        <w:t>izmjena posebnog propisa u dijelu kojim se uređuje visina i nači</w:t>
      </w:r>
      <w:r>
        <w:t>n plaćanja naknade za koncesiju</w:t>
      </w:r>
    </w:p>
    <w:p w14:paraId="7733AF0A" w14:textId="77777777" w:rsidR="00820F7F" w:rsidRDefault="00820F7F" w:rsidP="00820F7F">
      <w:pPr>
        <w:ind w:left="768" w:hanging="342"/>
        <w:jc w:val="both"/>
      </w:pPr>
    </w:p>
    <w:p w14:paraId="14CF0B58" w14:textId="77777777" w:rsidR="00A1011D" w:rsidRPr="00984D6B" w:rsidRDefault="00820F7F" w:rsidP="00820F7F">
      <w:pPr>
        <w:ind w:left="768" w:hanging="342"/>
        <w:jc w:val="both"/>
      </w:pPr>
      <w:r>
        <w:t>3.</w:t>
      </w:r>
      <w:r>
        <w:tab/>
      </w:r>
      <w:r w:rsidR="00A1011D" w:rsidRPr="00984D6B">
        <w:t>gospodarskih okolnosti koje značajno utječu na ravnotežu odnosa naknade za koncesiju i procijenjene vrijednosti koncesije koja je bila temelj sklapanja ugovora o koncesiji.</w:t>
      </w:r>
    </w:p>
    <w:p w14:paraId="65F2FA6B" w14:textId="77777777" w:rsidR="00A1011D" w:rsidRPr="00984D6B" w:rsidRDefault="00A1011D" w:rsidP="00820F7F">
      <w:pPr>
        <w:jc w:val="both"/>
      </w:pPr>
    </w:p>
    <w:p w14:paraId="357DD7B4" w14:textId="7FC3C01F" w:rsidR="005F4061" w:rsidRPr="00984D6B" w:rsidRDefault="00A1011D" w:rsidP="00820F7F">
      <w:pPr>
        <w:jc w:val="both"/>
      </w:pPr>
      <w:r w:rsidRPr="00984D6B">
        <w:t>Promjena naknade za koncesiju</w:t>
      </w:r>
      <w:r w:rsidR="009106D4">
        <w:t xml:space="preserve"> u skladu sa stavkom 4. ove točke</w:t>
      </w:r>
      <w:bookmarkStart w:id="0" w:name="_GoBack"/>
      <w:bookmarkEnd w:id="0"/>
      <w:r w:rsidRPr="00984D6B">
        <w:t xml:space="preserve"> utvrđuje se ugovorom o koncesiji i posebnim zakonima, a obavlja se ovisno o nastanku okolnosti i/ili periodično u za to određenim vremenskim razdobljima ovisno o uvjetima promjena potrošačkih cijena.</w:t>
      </w:r>
      <w:r w:rsidR="005F4061" w:rsidRPr="00984D6B">
        <w:t>“</w:t>
      </w:r>
      <w:r w:rsidR="00F60EA1" w:rsidRPr="00984D6B">
        <w:t>.</w:t>
      </w:r>
    </w:p>
    <w:p w14:paraId="37C8DF65" w14:textId="77777777" w:rsidR="009238E4" w:rsidRPr="00984D6B" w:rsidRDefault="009238E4" w:rsidP="00820F7F">
      <w:pPr>
        <w:pStyle w:val="box456892"/>
        <w:shd w:val="clear" w:color="auto" w:fill="FFFFFF"/>
        <w:spacing w:before="0" w:beforeAutospacing="0" w:after="0" w:afterAutospacing="0"/>
        <w:textAlignment w:val="baseline"/>
      </w:pPr>
    </w:p>
    <w:p w14:paraId="302EF8B7" w14:textId="77777777" w:rsidR="001346C0" w:rsidRPr="00ED5144" w:rsidRDefault="00F048B0" w:rsidP="00820F7F">
      <w:pPr>
        <w:pStyle w:val="box456892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ED5144">
        <w:rPr>
          <w:b/>
        </w:rPr>
        <w:t>I</w:t>
      </w:r>
      <w:r w:rsidR="00317259" w:rsidRPr="00ED5144">
        <w:rPr>
          <w:b/>
        </w:rPr>
        <w:t>V</w:t>
      </w:r>
      <w:r w:rsidR="0046638E" w:rsidRPr="00ED5144">
        <w:rPr>
          <w:b/>
        </w:rPr>
        <w:t>.</w:t>
      </w:r>
    </w:p>
    <w:p w14:paraId="150841DA" w14:textId="77777777" w:rsidR="00ED5144" w:rsidRPr="00672585" w:rsidRDefault="00ED5144" w:rsidP="00820F7F">
      <w:pPr>
        <w:pStyle w:val="box456892"/>
        <w:shd w:val="clear" w:color="auto" w:fill="FFFFFF"/>
        <w:spacing w:before="0" w:beforeAutospacing="0" w:after="0" w:afterAutospacing="0"/>
        <w:textAlignment w:val="baseline"/>
      </w:pPr>
    </w:p>
    <w:p w14:paraId="78D2F29A" w14:textId="77777777" w:rsidR="00672585" w:rsidRPr="00672585" w:rsidRDefault="00672585" w:rsidP="00820F7F">
      <w:pPr>
        <w:ind w:firstLine="1418"/>
        <w:jc w:val="both"/>
      </w:pPr>
      <w:r w:rsidRPr="00672585">
        <w:t xml:space="preserve">Ovlaštenik koncesije dužan je </w:t>
      </w:r>
      <w:r w:rsidR="001E717B" w:rsidRPr="00672585">
        <w:t>do 20</w:t>
      </w:r>
      <w:r w:rsidR="001E717B">
        <w:t>30</w:t>
      </w:r>
      <w:r w:rsidR="00EE6245">
        <w:t>.</w:t>
      </w:r>
      <w:r w:rsidR="001E717B">
        <w:t xml:space="preserve"> </w:t>
      </w:r>
      <w:r w:rsidR="001E717B" w:rsidRPr="00672585">
        <w:t xml:space="preserve">godine </w:t>
      </w:r>
      <w:r w:rsidRPr="00672585">
        <w:t>u koncesionirano pomorsko dobro uložiti sveukupno 400.000,00</w:t>
      </w:r>
      <w:r>
        <w:t xml:space="preserve"> eura </w:t>
      </w:r>
      <w:r w:rsidR="001E717B">
        <w:t>kao investicijsko ulaganje</w:t>
      </w:r>
      <w:r w:rsidRPr="00672585">
        <w:t>.</w:t>
      </w:r>
    </w:p>
    <w:p w14:paraId="4FB1F6CE" w14:textId="77777777" w:rsidR="002D75B9" w:rsidRDefault="002D75B9" w:rsidP="00820F7F">
      <w:pPr>
        <w:jc w:val="both"/>
      </w:pPr>
    </w:p>
    <w:p w14:paraId="79561639" w14:textId="77777777" w:rsidR="00672585" w:rsidRDefault="00672585" w:rsidP="00820F7F">
      <w:pPr>
        <w:ind w:firstLine="1418"/>
        <w:jc w:val="both"/>
      </w:pPr>
      <w:r w:rsidRPr="00672585">
        <w:t>Ovlaštenik koncesije je ovlašten i dužan u naveden</w:t>
      </w:r>
      <w:r w:rsidR="001E3397">
        <w:t>o</w:t>
      </w:r>
      <w:r w:rsidRPr="00672585">
        <w:t>m rok</w:t>
      </w:r>
      <w:r w:rsidR="001E3397">
        <w:t>u</w:t>
      </w:r>
      <w:r w:rsidRPr="00672585">
        <w:t xml:space="preserve"> dovršiti planiranu izgradnju i predati Davatelju koncesije uporabnu dozvolu.</w:t>
      </w:r>
    </w:p>
    <w:p w14:paraId="769F7D4B" w14:textId="77777777" w:rsidR="002D75B9" w:rsidRDefault="002D75B9" w:rsidP="00820F7F">
      <w:pPr>
        <w:jc w:val="both"/>
      </w:pPr>
    </w:p>
    <w:p w14:paraId="5F96985C" w14:textId="77777777" w:rsidR="002D75B9" w:rsidRDefault="002D75B9" w:rsidP="002D75B9">
      <w:pPr>
        <w:pStyle w:val="box456892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ED5144">
        <w:rPr>
          <w:b/>
        </w:rPr>
        <w:t>V.</w:t>
      </w:r>
    </w:p>
    <w:p w14:paraId="2F5FF3D7" w14:textId="77777777" w:rsidR="002D75B9" w:rsidRPr="002D75B9" w:rsidRDefault="002D75B9" w:rsidP="002D75B9">
      <w:pPr>
        <w:jc w:val="both"/>
      </w:pPr>
    </w:p>
    <w:p w14:paraId="0F1A4099" w14:textId="77777777" w:rsidR="002D75B9" w:rsidRPr="002D75B9" w:rsidRDefault="002D75B9" w:rsidP="00820F7F">
      <w:pPr>
        <w:pStyle w:val="box456892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  <w:r w:rsidRPr="002D75B9">
        <w:lastRenderedPageBreak/>
        <w:t xml:space="preserve">Na temelju ove Odluke ovlašćuje se ministar mora, prometa i infrastrukture da sklopi dodatak </w:t>
      </w:r>
      <w:r w:rsidR="00EC2AA4">
        <w:t>U</w:t>
      </w:r>
      <w:r w:rsidRPr="002D75B9">
        <w:t xml:space="preserve">govoru o koncesiji u roku </w:t>
      </w:r>
      <w:r w:rsidR="00EC2AA4">
        <w:t xml:space="preserve">od </w:t>
      </w:r>
      <w:r w:rsidRPr="002D75B9">
        <w:t>90 dana od dana izvršnosti ove Odluke.</w:t>
      </w:r>
    </w:p>
    <w:p w14:paraId="7D2CD79D" w14:textId="77777777" w:rsidR="002D75B9" w:rsidRPr="002D75B9" w:rsidRDefault="002D75B9" w:rsidP="002D75B9">
      <w:pPr>
        <w:pStyle w:val="box456892"/>
        <w:shd w:val="clear" w:color="auto" w:fill="FFFFFF"/>
        <w:spacing w:before="0" w:beforeAutospacing="0" w:after="0" w:afterAutospacing="0"/>
        <w:jc w:val="both"/>
        <w:textAlignment w:val="baseline"/>
      </w:pPr>
    </w:p>
    <w:p w14:paraId="3C589E6B" w14:textId="77777777" w:rsidR="002D75B9" w:rsidRPr="002D75B9" w:rsidRDefault="002D75B9" w:rsidP="00820F7F">
      <w:pPr>
        <w:pStyle w:val="box456892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  <w:r w:rsidRPr="002D75B9">
        <w:t xml:space="preserve">Ako se u roku iz stavka 1. ove točke ne sklopi dodatak </w:t>
      </w:r>
      <w:r w:rsidR="00EC2AA4">
        <w:t>U</w:t>
      </w:r>
      <w:r w:rsidRPr="002D75B9">
        <w:t xml:space="preserve">govoru o koncesiji, ova </w:t>
      </w:r>
      <w:r w:rsidR="00EC2AA4">
        <w:t>O</w:t>
      </w:r>
      <w:r w:rsidRPr="002D75B9">
        <w:t>dluka će se ukinuti.</w:t>
      </w:r>
    </w:p>
    <w:p w14:paraId="2EC2366E" w14:textId="77777777" w:rsidR="00ED5144" w:rsidRPr="001E3397" w:rsidRDefault="00ED5144" w:rsidP="00ED5144">
      <w:pPr>
        <w:pStyle w:val="box456892"/>
        <w:shd w:val="clear" w:color="auto" w:fill="FFFFFF"/>
        <w:spacing w:before="0" w:beforeAutospacing="0" w:after="0" w:afterAutospacing="0"/>
        <w:textAlignment w:val="baseline"/>
      </w:pPr>
    </w:p>
    <w:p w14:paraId="6BAEDF58" w14:textId="77777777" w:rsidR="002D75B9" w:rsidRDefault="002D75B9" w:rsidP="002D75B9">
      <w:pPr>
        <w:pStyle w:val="box456892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ED5144">
        <w:rPr>
          <w:b/>
        </w:rPr>
        <w:t>V</w:t>
      </w:r>
      <w:r>
        <w:rPr>
          <w:b/>
        </w:rPr>
        <w:t>I</w:t>
      </w:r>
      <w:r w:rsidRPr="00ED5144">
        <w:rPr>
          <w:b/>
        </w:rPr>
        <w:t>.</w:t>
      </w:r>
    </w:p>
    <w:p w14:paraId="2EBB1474" w14:textId="77777777" w:rsidR="002D75B9" w:rsidRPr="00ED5144" w:rsidRDefault="002D75B9" w:rsidP="002D75B9">
      <w:pPr>
        <w:pStyle w:val="box456892"/>
        <w:shd w:val="clear" w:color="auto" w:fill="FFFFFF"/>
        <w:spacing w:before="0" w:beforeAutospacing="0" w:after="0" w:afterAutospacing="0"/>
        <w:textAlignment w:val="baseline"/>
        <w:rPr>
          <w:b/>
        </w:rPr>
      </w:pPr>
    </w:p>
    <w:p w14:paraId="5A0C65C1" w14:textId="2E456A6A" w:rsidR="002D75B9" w:rsidRDefault="002D75B9" w:rsidP="00820F7F">
      <w:pPr>
        <w:ind w:firstLine="1418"/>
        <w:jc w:val="both"/>
      </w:pPr>
      <w:r w:rsidRPr="002D75B9">
        <w:t>Ovlaštenik koncesije</w:t>
      </w:r>
      <w:r w:rsidR="009106D4">
        <w:t xml:space="preserve"> dužan je</w:t>
      </w:r>
      <w:r w:rsidRPr="002D75B9">
        <w:t xml:space="preserve"> u roku </w:t>
      </w:r>
      <w:r w:rsidR="00EC2AA4">
        <w:t xml:space="preserve">od </w:t>
      </w:r>
      <w:r w:rsidRPr="002D75B9">
        <w:t xml:space="preserve">60 dana od dana </w:t>
      </w:r>
      <w:r w:rsidR="009F2591" w:rsidRPr="009F2591">
        <w:t xml:space="preserve">izvršnosti </w:t>
      </w:r>
      <w:r w:rsidRPr="002D75B9">
        <w:t>ove Odluke, Davatelju koncesije dostavi</w:t>
      </w:r>
      <w:r w:rsidR="009106D4">
        <w:t>ti</w:t>
      </w:r>
      <w:r w:rsidRPr="002D75B9">
        <w:t xml:space="preserve"> garanciju banke radi dobrog izvršenja posla u korist Republike Hrvatske – Ministarstva mora, prometa i infrastrukture, na iznos od </w:t>
      </w:r>
      <w:r>
        <w:t>20.000,00 eura</w:t>
      </w:r>
      <w:r w:rsidRPr="002D75B9">
        <w:t>, a što predstavlja 5</w:t>
      </w:r>
      <w:r w:rsidR="00EC2AA4">
        <w:t xml:space="preserve"> </w:t>
      </w:r>
      <w:r w:rsidRPr="002D75B9">
        <w:t xml:space="preserve">% od vrijednosti investicijskog </w:t>
      </w:r>
      <w:r>
        <w:t>ulaganja</w:t>
      </w:r>
      <w:r w:rsidRPr="002D75B9">
        <w:t xml:space="preserve">, koji iznosi </w:t>
      </w:r>
      <w:r w:rsidRPr="00672585">
        <w:t>400.000,00</w:t>
      </w:r>
      <w:r>
        <w:t xml:space="preserve"> eura</w:t>
      </w:r>
      <w:r w:rsidRPr="002D75B9">
        <w:t>, s rokom važenja garancije do šest mjeseci od završetka planiranog investicijskog ciklusa, a koja garancija je bezuvjetna, bez prigovora i naplativa na prvi poziv.</w:t>
      </w:r>
    </w:p>
    <w:p w14:paraId="28A87F1F" w14:textId="77777777" w:rsidR="002D75B9" w:rsidRDefault="002D75B9" w:rsidP="002D75B9">
      <w:pPr>
        <w:jc w:val="both"/>
      </w:pPr>
    </w:p>
    <w:p w14:paraId="63219237" w14:textId="77777777" w:rsidR="002D75B9" w:rsidRPr="00640B5C" w:rsidRDefault="002D75B9" w:rsidP="00820F7F">
      <w:pPr>
        <w:ind w:firstLine="1418"/>
        <w:jc w:val="both"/>
        <w:textAlignment w:val="baseline"/>
      </w:pPr>
      <w:r w:rsidRPr="00640B5C">
        <w:t xml:space="preserve">Ovlaštenik koncesije dužan je prije sklapanja </w:t>
      </w:r>
      <w:r w:rsidR="00EC2AA4">
        <w:t>d</w:t>
      </w:r>
      <w:r w:rsidR="003761E8">
        <w:t xml:space="preserve">odatka </w:t>
      </w:r>
      <w:r w:rsidR="00EC2AA4">
        <w:t>U</w:t>
      </w:r>
      <w:r w:rsidRPr="00640B5C">
        <w:t>govor</w:t>
      </w:r>
      <w:r w:rsidR="003761E8">
        <w:t>u</w:t>
      </w:r>
      <w:r w:rsidRPr="00640B5C">
        <w:t xml:space="preserve"> o koncesiji iz točke </w:t>
      </w:r>
      <w:r w:rsidRPr="002D75B9">
        <w:t>V</w:t>
      </w:r>
      <w:r w:rsidRPr="00640B5C">
        <w:t xml:space="preserve">. ove Odluke Davatelju koncesije dostaviti ovjerene zadužnice na iznos od dvije godišnje naknade za stalni dio koncesijske naknade, u ukupnom iznosu od </w:t>
      </w:r>
      <w:r>
        <w:t>189.580,80 eura</w:t>
      </w:r>
      <w:r w:rsidRPr="00640B5C">
        <w:t>, kao instrumente osiguranja naplate naknade za koncesiju te za naknadu štete koja može nastati zbog neispunjenja obveza iz ugovora.</w:t>
      </w:r>
    </w:p>
    <w:p w14:paraId="19F32C89" w14:textId="77777777" w:rsidR="002D75B9" w:rsidRPr="00640B5C" w:rsidRDefault="002D75B9" w:rsidP="002D75B9">
      <w:pPr>
        <w:jc w:val="both"/>
        <w:textAlignment w:val="baseline"/>
      </w:pPr>
    </w:p>
    <w:p w14:paraId="21005478" w14:textId="77777777" w:rsidR="002D75B9" w:rsidRPr="00640B5C" w:rsidRDefault="002D75B9" w:rsidP="00820F7F">
      <w:pPr>
        <w:ind w:firstLine="1418"/>
        <w:jc w:val="both"/>
        <w:textAlignment w:val="baseline"/>
      </w:pPr>
      <w:r w:rsidRPr="00640B5C">
        <w:t xml:space="preserve">Ako Ovlaštenik koncesije ne dostavi garanciju banke iz stavka 1. ove točke i ovjerene zadužnice iz stavka 2. ove točke, neće se sklopiti </w:t>
      </w:r>
      <w:r w:rsidR="00EC2AA4">
        <w:t>d</w:t>
      </w:r>
      <w:r>
        <w:t xml:space="preserve">odatak </w:t>
      </w:r>
      <w:r w:rsidR="00EC2AA4">
        <w:t>U</w:t>
      </w:r>
      <w:r w:rsidRPr="00640B5C">
        <w:t>govor</w:t>
      </w:r>
      <w:r>
        <w:t>u</w:t>
      </w:r>
      <w:r w:rsidRPr="00640B5C">
        <w:t xml:space="preserve"> o koncesiji iz </w:t>
      </w:r>
      <w:r w:rsidRPr="002D75B9">
        <w:t>točke V. ove</w:t>
      </w:r>
      <w:r w:rsidRPr="00640B5C">
        <w:t xml:space="preserve"> Odluke te Ovlaštenik koncesije gubi sva prava utvrđena ovom Odlukom</w:t>
      </w:r>
      <w:r w:rsidR="009F2591" w:rsidRPr="009F2591">
        <w:t>, a ova Odluka se ukida</w:t>
      </w:r>
      <w:r w:rsidRPr="009F2591">
        <w:t>.</w:t>
      </w:r>
    </w:p>
    <w:p w14:paraId="24B54B20" w14:textId="77777777" w:rsidR="00A50578" w:rsidRPr="002D75B9" w:rsidRDefault="00A50578" w:rsidP="003D0D42">
      <w:pPr>
        <w:pStyle w:val="box456892"/>
        <w:shd w:val="clear" w:color="auto" w:fill="FFFFFF"/>
        <w:spacing w:before="0" w:beforeAutospacing="0" w:after="0" w:afterAutospacing="0"/>
        <w:jc w:val="both"/>
        <w:textAlignment w:val="baseline"/>
      </w:pPr>
    </w:p>
    <w:p w14:paraId="5A0FC1B2" w14:textId="77777777" w:rsidR="00E31B0B" w:rsidRPr="002D75B9" w:rsidRDefault="00E31B0B" w:rsidP="003D0D42">
      <w:pPr>
        <w:pStyle w:val="box456892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2D75B9">
        <w:rPr>
          <w:b/>
        </w:rPr>
        <w:t>V</w:t>
      </w:r>
      <w:r w:rsidR="002D75B9" w:rsidRPr="002D75B9">
        <w:rPr>
          <w:b/>
        </w:rPr>
        <w:t>II</w:t>
      </w:r>
      <w:r w:rsidRPr="002D75B9">
        <w:rPr>
          <w:b/>
        </w:rPr>
        <w:t>.</w:t>
      </w:r>
    </w:p>
    <w:p w14:paraId="2986B6E9" w14:textId="77777777" w:rsidR="00E31B0B" w:rsidRPr="002D75B9" w:rsidRDefault="00E31B0B" w:rsidP="003D0D42">
      <w:pPr>
        <w:pStyle w:val="box456892"/>
        <w:shd w:val="clear" w:color="auto" w:fill="FFFFFF"/>
        <w:spacing w:before="0" w:beforeAutospacing="0" w:after="0" w:afterAutospacing="0"/>
        <w:jc w:val="center"/>
        <w:textAlignment w:val="baseline"/>
      </w:pPr>
    </w:p>
    <w:p w14:paraId="3023DC0A" w14:textId="77777777" w:rsidR="00CF5E5D" w:rsidRPr="002D75B9" w:rsidRDefault="00CF5E5D" w:rsidP="00820F7F">
      <w:pPr>
        <w:pStyle w:val="box456892"/>
        <w:shd w:val="clear" w:color="auto" w:fill="FFFFFF"/>
        <w:spacing w:before="0" w:beforeAutospacing="0" w:after="0" w:afterAutospacing="0"/>
        <w:ind w:firstLine="1418"/>
        <w:textAlignment w:val="baseline"/>
      </w:pPr>
      <w:r w:rsidRPr="002D75B9">
        <w:t>Ova Odluka objavit će se u „Narodnim novinama“.</w:t>
      </w:r>
    </w:p>
    <w:p w14:paraId="6ABD4BD7" w14:textId="77777777" w:rsidR="00CF5E5D" w:rsidRPr="002D75B9" w:rsidRDefault="00CF5E5D" w:rsidP="00CF5E5D">
      <w:pPr>
        <w:jc w:val="both"/>
      </w:pPr>
    </w:p>
    <w:p w14:paraId="7B1359A2" w14:textId="77777777" w:rsidR="00A50578" w:rsidRPr="002D75B9" w:rsidRDefault="00A50578" w:rsidP="00CF5E5D">
      <w:pPr>
        <w:jc w:val="both"/>
      </w:pPr>
    </w:p>
    <w:p w14:paraId="30629696" w14:textId="77777777" w:rsidR="00984D6B" w:rsidRPr="002D75B9" w:rsidRDefault="00984D6B" w:rsidP="00CF5E5D">
      <w:pPr>
        <w:jc w:val="both"/>
      </w:pPr>
    </w:p>
    <w:p w14:paraId="5137C059" w14:textId="77777777" w:rsidR="00ED5144" w:rsidRPr="002D75B9" w:rsidRDefault="00ED5144" w:rsidP="00CF5E5D">
      <w:pPr>
        <w:jc w:val="both"/>
      </w:pPr>
    </w:p>
    <w:p w14:paraId="62DAF796" w14:textId="77777777" w:rsidR="00ED5144" w:rsidRDefault="00ED5144" w:rsidP="00CF5E5D">
      <w:pPr>
        <w:jc w:val="both"/>
      </w:pPr>
    </w:p>
    <w:p w14:paraId="05592CDB" w14:textId="77777777" w:rsidR="00984D6B" w:rsidRPr="00984D6B" w:rsidRDefault="00ED5144" w:rsidP="00ED5144">
      <w:r>
        <w:br w:type="page"/>
      </w:r>
    </w:p>
    <w:p w14:paraId="491A8E99" w14:textId="77777777" w:rsidR="00CF5E5D" w:rsidRPr="00984D6B" w:rsidRDefault="00EC2AA4" w:rsidP="004D5C00">
      <w:pPr>
        <w:jc w:val="center"/>
        <w:rPr>
          <w:b/>
        </w:rPr>
      </w:pPr>
      <w:r>
        <w:rPr>
          <w:b/>
        </w:rPr>
        <w:lastRenderedPageBreak/>
        <w:t>O</w:t>
      </w:r>
      <w:r w:rsidRPr="00984D6B">
        <w:rPr>
          <w:b/>
        </w:rPr>
        <w:t>brazloženje</w:t>
      </w:r>
    </w:p>
    <w:p w14:paraId="1ADD5089" w14:textId="77777777" w:rsidR="0092049E" w:rsidRPr="00AA67AB" w:rsidRDefault="0092049E" w:rsidP="00070C65">
      <w:pPr>
        <w:rPr>
          <w:b/>
        </w:rPr>
      </w:pPr>
    </w:p>
    <w:p w14:paraId="37676027" w14:textId="77777777" w:rsidR="00B15326" w:rsidRPr="00AA67AB" w:rsidRDefault="00B079CC" w:rsidP="00EC2AA4">
      <w:pPr>
        <w:ind w:firstLine="1418"/>
        <w:jc w:val="both"/>
      </w:pPr>
      <w:r w:rsidRPr="00AA67AB">
        <w:t xml:space="preserve">Trgovačko društvo </w:t>
      </w:r>
      <w:r w:rsidR="00672FEB" w:rsidRPr="00AA67AB">
        <w:t xml:space="preserve">Marine Kaštela </w:t>
      </w:r>
      <w:r w:rsidR="004D58AD" w:rsidRPr="00AA67AB">
        <w:t>d.o.o.</w:t>
      </w:r>
      <w:r w:rsidR="003E3038" w:rsidRPr="00AA67AB">
        <w:t xml:space="preserve">, ovlaštenik je koncesije </w:t>
      </w:r>
      <w:r w:rsidR="00B15326" w:rsidRPr="00AA67AB">
        <w:t>na temelju Odluke</w:t>
      </w:r>
      <w:r w:rsidR="004D58AD" w:rsidRPr="00AA67AB">
        <w:t xml:space="preserve"> </w:t>
      </w:r>
      <w:r w:rsidR="00672FEB" w:rsidRPr="00AA67AB">
        <w:t>o koncesiji na pomorskom dobru u svrhu izgradnje i gospodarskog korištenja luke posebne namjene - luke nautičkog turizma Marina Kaštela („Narodne novine“, br.</w:t>
      </w:r>
      <w:r w:rsidR="00070C65" w:rsidRPr="00AA67AB">
        <w:t xml:space="preserve"> 136/13</w:t>
      </w:r>
      <w:r w:rsidR="00CF1E53">
        <w:t>.</w:t>
      </w:r>
      <w:r w:rsidR="00070C65" w:rsidRPr="00AA67AB">
        <w:t xml:space="preserve"> </w:t>
      </w:r>
      <w:r w:rsidR="00672FEB" w:rsidRPr="00AA67AB">
        <w:t>i 11/18</w:t>
      </w:r>
      <w:r w:rsidR="00CF1E53">
        <w:t>.</w:t>
      </w:r>
      <w:r w:rsidR="00672FEB" w:rsidRPr="00AA67AB">
        <w:t>)</w:t>
      </w:r>
      <w:r w:rsidR="0067381D" w:rsidRPr="00AA67AB">
        <w:t>, Ugovora o koncesiji na pomorskom dobru u svrhu izgradnje i gospodarskog korištenja luke posebne namjene - luke nautičkog turizma Marina Kaštela sklopljenog 23. prosinca 2013. te Dodatka broj 1. Ugovoru o koncesiji na pomorskom dobru u svrhu izgradnje i gospodarskog korištenja luke posebne namjene - luke nautičkog turizma Marina Kaštela sklopljenog 5. ožujka 2018.</w:t>
      </w:r>
    </w:p>
    <w:p w14:paraId="13E07D7B" w14:textId="77777777" w:rsidR="00B15326" w:rsidRPr="00AA67AB" w:rsidRDefault="00B15326" w:rsidP="00B079CC">
      <w:pPr>
        <w:jc w:val="both"/>
      </w:pPr>
    </w:p>
    <w:p w14:paraId="263A8BD6" w14:textId="77777777" w:rsidR="00FC2D0F" w:rsidRPr="00AA67AB" w:rsidRDefault="0067381D" w:rsidP="00CF1E53">
      <w:pPr>
        <w:ind w:firstLine="1418"/>
        <w:jc w:val="both"/>
      </w:pPr>
      <w:r w:rsidRPr="00AA67AB">
        <w:t>Koncesija je dana</w:t>
      </w:r>
      <w:r w:rsidR="006B0684" w:rsidRPr="00AA67AB">
        <w:t xml:space="preserve"> na </w:t>
      </w:r>
      <w:r w:rsidR="004D58AD" w:rsidRPr="00AA67AB">
        <w:t>vremensko razdoblje od 3</w:t>
      </w:r>
      <w:r w:rsidR="006B0684" w:rsidRPr="00AA67AB">
        <w:t>0 godina</w:t>
      </w:r>
      <w:r w:rsidR="00933876" w:rsidRPr="00AA67AB">
        <w:t xml:space="preserve">, odnosno do </w:t>
      </w:r>
      <w:r w:rsidR="004D58AD" w:rsidRPr="00AA67AB">
        <w:t>2</w:t>
      </w:r>
      <w:r w:rsidR="006826F5" w:rsidRPr="00AA67AB">
        <w:t>3</w:t>
      </w:r>
      <w:r w:rsidR="00933876" w:rsidRPr="00AA67AB">
        <w:t xml:space="preserve">. </w:t>
      </w:r>
      <w:r w:rsidR="00070C65" w:rsidRPr="00AA67AB">
        <w:t xml:space="preserve">prosinca </w:t>
      </w:r>
      <w:r w:rsidR="00933876" w:rsidRPr="00AA67AB">
        <w:t>20</w:t>
      </w:r>
      <w:r w:rsidR="006826F5" w:rsidRPr="00AA67AB">
        <w:t>43</w:t>
      </w:r>
      <w:r w:rsidR="00E31B0B" w:rsidRPr="00AA67AB">
        <w:t>.</w:t>
      </w:r>
      <w:r w:rsidR="00E2505C" w:rsidRPr="00AA67AB">
        <w:t>,</w:t>
      </w:r>
      <w:r w:rsidR="001A3B10" w:rsidRPr="00AA67AB">
        <w:t xml:space="preserve"> a površina pomorskog dobra koja je dana u koncesiju ukupno iznosi</w:t>
      </w:r>
      <w:r w:rsidR="006826F5" w:rsidRPr="00AA67AB">
        <w:t xml:space="preserve"> </w:t>
      </w:r>
      <w:r w:rsidR="00641BE7" w:rsidRPr="00AA67AB">
        <w:t>211</w:t>
      </w:r>
      <w:r w:rsidR="00B25B9B">
        <w:t>.</w:t>
      </w:r>
      <w:r w:rsidR="00641BE7" w:rsidRPr="00AA67AB">
        <w:t>527</w:t>
      </w:r>
      <w:r w:rsidR="006826F5" w:rsidRPr="00AA67AB">
        <w:t xml:space="preserve"> m</w:t>
      </w:r>
      <w:r w:rsidR="006826F5" w:rsidRPr="00AA67AB">
        <w:rPr>
          <w:vertAlign w:val="superscript"/>
        </w:rPr>
        <w:t>2</w:t>
      </w:r>
      <w:r w:rsidR="00E2505C" w:rsidRPr="00AA67AB">
        <w:t xml:space="preserve"> za čije </w:t>
      </w:r>
      <w:r w:rsidR="001A3B10" w:rsidRPr="00AA67AB">
        <w:t xml:space="preserve">je </w:t>
      </w:r>
      <w:r w:rsidR="00E2505C" w:rsidRPr="00AA67AB">
        <w:t>korištenje</w:t>
      </w:r>
      <w:r w:rsidR="00E25BD3" w:rsidRPr="00AA67AB">
        <w:t xml:space="preserve"> ovlaštenik koncesije</w:t>
      </w:r>
      <w:r w:rsidR="00E2505C" w:rsidRPr="00AA67AB">
        <w:t xml:space="preserve"> </w:t>
      </w:r>
      <w:r w:rsidR="001A3B10" w:rsidRPr="00AA67AB">
        <w:t xml:space="preserve">dužan plaćati godišnju </w:t>
      </w:r>
      <w:r w:rsidR="00E2505C" w:rsidRPr="00AA67AB">
        <w:t xml:space="preserve">koncesijsku naknadu u iznosu od </w:t>
      </w:r>
      <w:r w:rsidR="006826F5" w:rsidRPr="00AA67AB">
        <w:t>3,00 k</w:t>
      </w:r>
      <w:r w:rsidR="00B25B9B">
        <w:t>u</w:t>
      </w:r>
      <w:r w:rsidR="006826F5" w:rsidRPr="00AA67AB">
        <w:t>n</w:t>
      </w:r>
      <w:r w:rsidR="00B25B9B">
        <w:t>e</w:t>
      </w:r>
      <w:r w:rsidR="006826F5" w:rsidRPr="00AA67AB">
        <w:t xml:space="preserve"> (0,40 eur</w:t>
      </w:r>
      <w:r w:rsidR="00B25B9B">
        <w:t>a</w:t>
      </w:r>
      <w:r w:rsidR="006826F5" w:rsidRPr="00AA67AB">
        <w:t>)</w:t>
      </w:r>
      <w:r w:rsidR="00E2505C" w:rsidRPr="00AA67AB">
        <w:t xml:space="preserve"> po m² zauzete ukupne površine pomorskog dobra</w:t>
      </w:r>
      <w:r w:rsidR="001A3B10" w:rsidRPr="00AA67AB">
        <w:t xml:space="preserve"> za stalni dio</w:t>
      </w:r>
      <w:r w:rsidR="00E2505C" w:rsidRPr="00AA67AB">
        <w:t xml:space="preserve"> te </w:t>
      </w:r>
      <w:r w:rsidR="001A3B10" w:rsidRPr="00AA67AB">
        <w:t>u iznosu od 2,5</w:t>
      </w:r>
      <w:r w:rsidR="0078538C">
        <w:t xml:space="preserve"> </w:t>
      </w:r>
      <w:r w:rsidR="001A3B10" w:rsidRPr="00AA67AB">
        <w:t xml:space="preserve">% </w:t>
      </w:r>
      <w:r w:rsidR="00070C65" w:rsidRPr="00AA67AB">
        <w:t>ukupnog godišnje</w:t>
      </w:r>
      <w:r w:rsidR="001A3B10" w:rsidRPr="00AA67AB">
        <w:t xml:space="preserve">g prihoda luke </w:t>
      </w:r>
      <w:r w:rsidR="00E25BD3" w:rsidRPr="00AA67AB">
        <w:t>za promjenjivi dio</w:t>
      </w:r>
      <w:r w:rsidR="00E2505C" w:rsidRPr="00AA67AB">
        <w:t>.</w:t>
      </w:r>
      <w:r w:rsidR="006826F5" w:rsidRPr="00AA67AB">
        <w:t xml:space="preserve"> </w:t>
      </w:r>
    </w:p>
    <w:p w14:paraId="2F135467" w14:textId="77777777" w:rsidR="001A3B10" w:rsidRPr="00AA67AB" w:rsidRDefault="001A3B10" w:rsidP="0092049E">
      <w:pPr>
        <w:jc w:val="both"/>
      </w:pPr>
    </w:p>
    <w:p w14:paraId="1399CE16" w14:textId="77777777" w:rsidR="006826F5" w:rsidRPr="00AA67AB" w:rsidRDefault="00E31B0B" w:rsidP="00CF1E53">
      <w:pPr>
        <w:ind w:firstLine="1418"/>
        <w:jc w:val="both"/>
      </w:pPr>
      <w:r w:rsidRPr="00AA67AB">
        <w:t>T</w:t>
      </w:r>
      <w:r w:rsidR="00B15326" w:rsidRPr="00AA67AB">
        <w:t xml:space="preserve">rgovačko društvo </w:t>
      </w:r>
      <w:r w:rsidR="006826F5" w:rsidRPr="00AA67AB">
        <w:t>Marine Kaštela d.o.o.</w:t>
      </w:r>
      <w:r w:rsidR="00374D51" w:rsidRPr="00AA67AB">
        <w:t xml:space="preserve"> </w:t>
      </w:r>
      <w:r w:rsidR="008C3BAF" w:rsidRPr="00AA67AB">
        <w:t xml:space="preserve">se svojim dopisom od </w:t>
      </w:r>
      <w:r w:rsidR="006826F5" w:rsidRPr="00AA67AB">
        <w:t>24</w:t>
      </w:r>
      <w:r w:rsidR="00374D51" w:rsidRPr="00AA67AB">
        <w:t xml:space="preserve">. </w:t>
      </w:r>
      <w:r w:rsidR="006826F5" w:rsidRPr="00AA67AB">
        <w:t>travnja</w:t>
      </w:r>
      <w:r w:rsidR="00374D51" w:rsidRPr="00AA67AB">
        <w:t xml:space="preserve"> 202</w:t>
      </w:r>
      <w:r w:rsidR="006826F5" w:rsidRPr="00AA67AB">
        <w:t>3</w:t>
      </w:r>
      <w:r w:rsidR="00374D51" w:rsidRPr="00AA67AB">
        <w:t xml:space="preserve">. </w:t>
      </w:r>
      <w:r w:rsidR="0092049E" w:rsidRPr="00AA67AB">
        <w:t>obrati</w:t>
      </w:r>
      <w:r w:rsidR="008C3BAF" w:rsidRPr="00AA67AB">
        <w:t>l</w:t>
      </w:r>
      <w:r w:rsidR="0092049E" w:rsidRPr="00AA67AB">
        <w:t>o Ministarstvu mora</w:t>
      </w:r>
      <w:r w:rsidR="008C3BAF" w:rsidRPr="00AA67AB">
        <w:t>,</w:t>
      </w:r>
      <w:r w:rsidR="0092049E" w:rsidRPr="00AA67AB">
        <w:t xml:space="preserve"> prometa i infrastrukture sa za</w:t>
      </w:r>
      <w:r w:rsidRPr="00AA67AB">
        <w:t>htjevom za</w:t>
      </w:r>
      <w:r w:rsidR="006826F5" w:rsidRPr="00AA67AB">
        <w:t xml:space="preserve"> proširenje područja koncesije na pomorskom dobru u svrhu izgradnje i gospodarskog korištenja luke posebne namjene - luke nautičkog turizma Marina Kaštela.</w:t>
      </w:r>
      <w:r w:rsidRPr="00AA67AB">
        <w:t xml:space="preserve"> </w:t>
      </w:r>
    </w:p>
    <w:p w14:paraId="0E83CD3B" w14:textId="77777777" w:rsidR="00641BE7" w:rsidRPr="00AA67AB" w:rsidRDefault="00641BE7" w:rsidP="00641BE7">
      <w:pPr>
        <w:jc w:val="both"/>
      </w:pPr>
    </w:p>
    <w:p w14:paraId="7164FC7D" w14:textId="77777777" w:rsidR="00752E00" w:rsidRPr="00AA67AB" w:rsidRDefault="00752E00" w:rsidP="00CF1E53">
      <w:pPr>
        <w:ind w:firstLine="1418"/>
        <w:jc w:val="both"/>
      </w:pPr>
      <w:r w:rsidRPr="00AA67AB">
        <w:t>Granica lučkog područja luke posebne namjene - luke nautičkog turizma Marina Kaštela izmijenjena je Rješenjem o izmjeni i dopuni Rješenja o utvrđivanju granice lučkog područja luke posebne namjene - luke nautičkog turizma - marine, na dijelu k.o. Kaštel Gomilica, predio Giričić</w:t>
      </w:r>
      <w:r w:rsidR="004361A7">
        <w:t xml:space="preserve">, </w:t>
      </w:r>
      <w:r w:rsidR="004361A7" w:rsidRPr="00AA67AB">
        <w:t>KLASA</w:t>
      </w:r>
      <w:r w:rsidRPr="00AA67AB">
        <w:t xml:space="preserve">: UP/I-342-01/13-01/14, </w:t>
      </w:r>
      <w:r w:rsidR="004361A7" w:rsidRPr="00AA67AB">
        <w:t>URBROJ:</w:t>
      </w:r>
      <w:r w:rsidRPr="00AA67AB">
        <w:t xml:space="preserve"> 530-03-2-1-1-19-18</w:t>
      </w:r>
      <w:r w:rsidR="004361A7">
        <w:t>,</w:t>
      </w:r>
      <w:r w:rsidRPr="00AA67AB">
        <w:t xml:space="preserve"> od 4. travnja 2019., a sukladno važećoj prostorno planskoj dokumentaciji te izdanoj Lokacijskoj dozvoli </w:t>
      </w:r>
      <w:r w:rsidR="004361A7" w:rsidRPr="00AA67AB">
        <w:t>KLASA</w:t>
      </w:r>
      <w:r w:rsidRPr="00AA67AB">
        <w:t xml:space="preserve">: UP/I-350-05/11-01/89, </w:t>
      </w:r>
      <w:r w:rsidR="004361A7" w:rsidRPr="00AA67AB">
        <w:t>URBROJ</w:t>
      </w:r>
      <w:r w:rsidRPr="00AA67AB">
        <w:t xml:space="preserve">: 531-06-11-26, od 29. studenoga 2011. i I. Izmjeni i dopuni </w:t>
      </w:r>
      <w:r w:rsidR="004361A7">
        <w:t>L</w:t>
      </w:r>
      <w:r w:rsidRPr="00AA67AB">
        <w:t xml:space="preserve">okacijske dozvole </w:t>
      </w:r>
      <w:r w:rsidR="004361A7" w:rsidRPr="00AA67AB">
        <w:t>KLASA</w:t>
      </w:r>
      <w:r w:rsidRPr="00AA67AB">
        <w:t xml:space="preserve">: UP/I-350-05/17-01/000061, </w:t>
      </w:r>
      <w:r w:rsidR="004361A7" w:rsidRPr="00AA67AB">
        <w:t>URBROJ</w:t>
      </w:r>
      <w:r w:rsidRPr="00AA67AB">
        <w:t>: 531-06-l-2-17-0005, od 1. lipnja 2017.</w:t>
      </w:r>
    </w:p>
    <w:p w14:paraId="4A37401F" w14:textId="77777777" w:rsidR="00752E00" w:rsidRPr="00AA67AB" w:rsidRDefault="00752E00" w:rsidP="00752E00">
      <w:pPr>
        <w:jc w:val="both"/>
      </w:pPr>
    </w:p>
    <w:p w14:paraId="44A3B0B7" w14:textId="77777777" w:rsidR="00752E00" w:rsidRPr="00AA67AB" w:rsidRDefault="00D4631B" w:rsidP="00CF1E53">
      <w:pPr>
        <w:ind w:firstLine="1418"/>
        <w:jc w:val="both"/>
      </w:pPr>
      <w:r w:rsidRPr="00AA67AB">
        <w:t xml:space="preserve">Naime, </w:t>
      </w:r>
      <w:r w:rsidR="00752E00" w:rsidRPr="00AA67AB">
        <w:t xml:space="preserve">Odlukom o koncesiji na pomorskom dobru u svrhu izgradnje i gospodarskog korištenja luke posebne namjene - luke nautičkog turizma Marina Kaštela </w:t>
      </w:r>
      <w:r w:rsidR="009845B7">
        <w:t xml:space="preserve">(u daljnjem tekstu: Odluka) </w:t>
      </w:r>
      <w:r w:rsidR="00752E00" w:rsidRPr="00AA67AB">
        <w:t xml:space="preserve">lučko područje, a time i područje koje je dano u koncesiju određeno je u obuhvatu užem od planiranog pravomoćnom Lokacijskom dozvolom s obzirom </w:t>
      </w:r>
      <w:r w:rsidR="009845B7">
        <w:t xml:space="preserve">na to </w:t>
      </w:r>
      <w:r w:rsidR="00752E00" w:rsidRPr="00AA67AB">
        <w:t xml:space="preserve">da je u vrijeme donošenja </w:t>
      </w:r>
      <w:r w:rsidR="009845B7">
        <w:t>predmetne</w:t>
      </w:r>
      <w:r w:rsidR="00752E00" w:rsidRPr="00AA67AB">
        <w:t xml:space="preserve"> Odluke na dijelu pomorskog dobra koje je planirano kao luka nautičkog turizma</w:t>
      </w:r>
      <w:r w:rsidRPr="00AA67AB">
        <w:t xml:space="preserve"> </w:t>
      </w:r>
      <w:r w:rsidR="00752E00" w:rsidRPr="00AA67AB">
        <w:t>postojao brodogradilišni obrt koji je djelovao na tom području.</w:t>
      </w:r>
    </w:p>
    <w:p w14:paraId="56BF32F2" w14:textId="77777777" w:rsidR="00752E00" w:rsidRPr="00AA67AB" w:rsidRDefault="00752E00" w:rsidP="00641BE7">
      <w:pPr>
        <w:jc w:val="both"/>
      </w:pPr>
    </w:p>
    <w:p w14:paraId="00125F49" w14:textId="77777777" w:rsidR="00752E00" w:rsidRPr="00AA67AB" w:rsidRDefault="00752E00" w:rsidP="00CF1E53">
      <w:pPr>
        <w:ind w:firstLine="1418"/>
        <w:jc w:val="both"/>
      </w:pPr>
      <w:r w:rsidRPr="00AA67AB">
        <w:t>Pravomoćna Lokacijska dozvola za zahvat izgradnje luke nautičkog turizma Marina Kaštela predvidjela je ukupno 12 uporabnih cjelina. Proširenje lučkog područja radi izgradnje i gospodarskog korištenja obalnog zida i čvrsto obrađenog platoa, sa svom potrebnom infrastrukturom i pripadajućom opremom te potrebne komunalne instalacije, lokacijskom dozvolom su određene kao uporabne cjeline 10</w:t>
      </w:r>
      <w:r w:rsidR="00A50578" w:rsidRPr="00AA67AB">
        <w:t xml:space="preserve"> (jug</w:t>
      </w:r>
      <w:r w:rsidR="009845B7">
        <w:t>o</w:t>
      </w:r>
      <w:r w:rsidR="00A50578" w:rsidRPr="00AA67AB">
        <w:t>istočni dio koji obuhvaća čvrsto obrađeni plato, pomorske građevine, zelene površine sa svom potrebnom infrastrukturom i pripadajućom opremom)</w:t>
      </w:r>
      <w:r w:rsidRPr="00AA67AB">
        <w:t xml:space="preserve"> i 12</w:t>
      </w:r>
      <w:r w:rsidR="00A50578" w:rsidRPr="00AA67AB">
        <w:t xml:space="preserve"> (središnji istočni dio koji obuhvaća čvrsto obrađen plato, zelene površine te potrebne komunalne instalacije).</w:t>
      </w:r>
      <w:r w:rsidRPr="00AA67AB">
        <w:t xml:space="preserve"> </w:t>
      </w:r>
    </w:p>
    <w:p w14:paraId="5BDE202D" w14:textId="77777777" w:rsidR="00752E00" w:rsidRPr="00AA67AB" w:rsidRDefault="00752E00" w:rsidP="00752E00">
      <w:pPr>
        <w:jc w:val="both"/>
      </w:pPr>
    </w:p>
    <w:p w14:paraId="73854213" w14:textId="77777777" w:rsidR="00752E00" w:rsidRPr="00AA67AB" w:rsidRDefault="00752E00" w:rsidP="00CF1E53">
      <w:pPr>
        <w:ind w:firstLine="1418"/>
        <w:jc w:val="both"/>
      </w:pPr>
      <w:r w:rsidRPr="00AA67AB">
        <w:t>Također</w:t>
      </w:r>
      <w:r w:rsidR="00DE45BA" w:rsidRPr="00AA67AB">
        <w:t>,</w:t>
      </w:r>
      <w:r w:rsidRPr="00AA67AB">
        <w:t xml:space="preserve"> planirani su zahvati uređenja zemljišta i asfaltne površine pristupnih prometnica i parking površina, izgradnja obalnog zida unutar kojeg će biti spremnici za punjenje plovila gorivom te spremnici za pražnjenje crnih tankova plovila koji ć</w:t>
      </w:r>
      <w:r w:rsidR="00D4631B" w:rsidRPr="00AA67AB">
        <w:t xml:space="preserve">e biti spojen na </w:t>
      </w:r>
      <w:r w:rsidR="00D4631B" w:rsidRPr="00AA67AB">
        <w:lastRenderedPageBreak/>
        <w:t>e</w:t>
      </w:r>
      <w:r w:rsidRPr="00AA67AB">
        <w:t>ko sustav odvodnje Grada Kaštela, rekonstrukcija platoa servisnog dijela marine za potrebe manevra novog travel lifta sa potrebnom komunalnom infrastrukturom te oprema za odlaganje plovila na suhom.</w:t>
      </w:r>
    </w:p>
    <w:p w14:paraId="5A44D7AD" w14:textId="77777777" w:rsidR="00752E00" w:rsidRPr="00AA67AB" w:rsidRDefault="00752E00" w:rsidP="00641BE7">
      <w:pPr>
        <w:jc w:val="both"/>
      </w:pPr>
    </w:p>
    <w:p w14:paraId="1E12DC98" w14:textId="77777777" w:rsidR="00E25BD3" w:rsidRPr="00AA67AB" w:rsidRDefault="00A757FF" w:rsidP="00CF1E53">
      <w:pPr>
        <w:ind w:firstLine="1418"/>
        <w:jc w:val="both"/>
      </w:pPr>
      <w:r w:rsidRPr="00AA67AB">
        <w:t>Predmetn</w:t>
      </w:r>
      <w:r w:rsidR="009845B7">
        <w:t>o</w:t>
      </w:r>
      <w:r w:rsidRPr="00AA67AB">
        <w:t xml:space="preserve">m </w:t>
      </w:r>
      <w:r w:rsidR="009845B7">
        <w:t>O</w:t>
      </w:r>
      <w:r w:rsidRPr="00AA67AB">
        <w:t>dluk</w:t>
      </w:r>
      <w:r w:rsidR="009845B7">
        <w:t>om</w:t>
      </w:r>
      <w:r w:rsidRPr="00AA67AB">
        <w:t xml:space="preserve"> </w:t>
      </w:r>
      <w:r w:rsidR="00E25BD3" w:rsidRPr="00AA67AB">
        <w:t>usklađuje se obuhvat luke posebne namjene - luke nautičkog turizma Marina Kaštela sa gore navedenim Rješenjem</w:t>
      </w:r>
      <w:r w:rsidRPr="00AA67AB">
        <w:t xml:space="preserve"> na način da se postojeći obuhvat luke posebne namjene - luke nautičkog turizma Marina Kaštela proširuje za 25</w:t>
      </w:r>
      <w:r w:rsidR="009845B7">
        <w:t>.</w:t>
      </w:r>
      <w:r w:rsidRPr="00AA67AB">
        <w:t>449 m</w:t>
      </w:r>
      <w:r w:rsidRPr="00AA67AB">
        <w:rPr>
          <w:vertAlign w:val="superscript"/>
        </w:rPr>
        <w:t>2</w:t>
      </w:r>
      <w:r w:rsidRPr="00AA67AB">
        <w:t>, odnosno</w:t>
      </w:r>
      <w:r w:rsidR="00E25BD3" w:rsidRPr="00AA67AB">
        <w:t xml:space="preserve"> sa 211</w:t>
      </w:r>
      <w:r w:rsidR="009845B7">
        <w:t>.</w:t>
      </w:r>
      <w:r w:rsidR="00E25BD3" w:rsidRPr="00AA67AB">
        <w:t>527 m</w:t>
      </w:r>
      <w:r w:rsidR="00E25BD3" w:rsidRPr="00AA67AB">
        <w:rPr>
          <w:vertAlign w:val="superscript"/>
        </w:rPr>
        <w:t>2</w:t>
      </w:r>
      <w:r w:rsidR="00E25BD3" w:rsidRPr="00AA67AB">
        <w:t xml:space="preserve"> na </w:t>
      </w:r>
      <w:r w:rsidRPr="00AA67AB">
        <w:t>236</w:t>
      </w:r>
      <w:r w:rsidR="009845B7">
        <w:t>.</w:t>
      </w:r>
      <w:r w:rsidRPr="00AA67AB">
        <w:t>976 m²</w:t>
      </w:r>
      <w:r w:rsidR="00A425C6" w:rsidRPr="00AA67AB">
        <w:t>, a pri tom</w:t>
      </w:r>
      <w:r w:rsidR="00E25BD3" w:rsidRPr="00AA67AB">
        <w:t>e</w:t>
      </w:r>
      <w:r w:rsidR="00A425C6" w:rsidRPr="00AA67AB">
        <w:t xml:space="preserve"> s</w:t>
      </w:r>
      <w:r w:rsidR="00E25BD3" w:rsidRPr="00AA67AB">
        <w:t>e</w:t>
      </w:r>
      <w:r w:rsidR="00A425C6" w:rsidRPr="00AA67AB">
        <w:t xml:space="preserve"> nove koordinatne točke iskaz</w:t>
      </w:r>
      <w:r w:rsidR="00E25BD3" w:rsidRPr="00AA67AB">
        <w:t>uju</w:t>
      </w:r>
      <w:r w:rsidR="00A425C6" w:rsidRPr="00AA67AB">
        <w:t xml:space="preserve"> u službenom HTRS96/TM koordinatnom sustavu. </w:t>
      </w:r>
    </w:p>
    <w:p w14:paraId="54A57767" w14:textId="77777777" w:rsidR="00E25BD3" w:rsidRPr="00AA67AB" w:rsidRDefault="00E25BD3" w:rsidP="00641BE7">
      <w:pPr>
        <w:jc w:val="both"/>
      </w:pPr>
    </w:p>
    <w:p w14:paraId="6AE28F7E" w14:textId="77777777" w:rsidR="00A757FF" w:rsidRPr="00AA67AB" w:rsidRDefault="00E25BD3" w:rsidP="00CF1E53">
      <w:pPr>
        <w:ind w:firstLine="1418"/>
        <w:jc w:val="both"/>
      </w:pPr>
      <w:r w:rsidRPr="00AA67AB">
        <w:t>Iznos koncesijske naknade</w:t>
      </w:r>
      <w:r w:rsidR="00A757FF" w:rsidRPr="00AA67AB">
        <w:t xml:space="preserve"> se ne mijenja, već se stalni dio iskazuje u eurima prema tečaju konverzije (1 EUR=7,53450 k</w:t>
      </w:r>
      <w:r w:rsidR="009845B7">
        <w:t>u</w:t>
      </w:r>
      <w:r w:rsidR="00A757FF" w:rsidRPr="00AA67AB">
        <w:t>n</w:t>
      </w:r>
      <w:r w:rsidR="009845B7">
        <w:t>a</w:t>
      </w:r>
      <w:r w:rsidR="00A757FF" w:rsidRPr="00AA67AB">
        <w:t>) i iznosi 0,</w:t>
      </w:r>
      <w:r w:rsidR="00A425C6" w:rsidRPr="00AA67AB">
        <w:t>40</w:t>
      </w:r>
      <w:r w:rsidR="00A757FF" w:rsidRPr="00AA67AB">
        <w:t xml:space="preserve"> </w:t>
      </w:r>
      <w:r w:rsidR="009845B7">
        <w:t>eura</w:t>
      </w:r>
      <w:r w:rsidR="00A757FF" w:rsidRPr="00AA67AB">
        <w:t xml:space="preserve"> po m² zauzete ukupne površine pomorskog dobra godišnje. Također, u tekst </w:t>
      </w:r>
      <w:r w:rsidR="00A425C6" w:rsidRPr="00AA67AB">
        <w:t>O</w:t>
      </w:r>
      <w:r w:rsidR="00A757FF" w:rsidRPr="00AA67AB">
        <w:t>dluke se ugrađuje puna primjena odredbi iz članka 57. Zakona o koncesijama</w:t>
      </w:r>
      <w:r w:rsidR="005B4AD3" w:rsidRPr="00AA67AB">
        <w:t xml:space="preserve"> („Narodne novine“, br. 69/17</w:t>
      </w:r>
      <w:r w:rsidR="009845B7">
        <w:t>.</w:t>
      </w:r>
      <w:r w:rsidR="005B4AD3" w:rsidRPr="00AA67AB">
        <w:t xml:space="preserve"> i 107/20</w:t>
      </w:r>
      <w:r w:rsidR="009845B7">
        <w:t>.</w:t>
      </w:r>
      <w:r w:rsidR="005B4AD3" w:rsidRPr="00AA67AB">
        <w:t>)</w:t>
      </w:r>
      <w:r w:rsidR="00A757FF" w:rsidRPr="00AA67AB">
        <w:t>.</w:t>
      </w:r>
    </w:p>
    <w:p w14:paraId="10A7D641" w14:textId="77777777" w:rsidR="001A3B10" w:rsidRPr="00AA67AB" w:rsidRDefault="001A3B10" w:rsidP="001A3B10">
      <w:pPr>
        <w:jc w:val="both"/>
      </w:pPr>
    </w:p>
    <w:p w14:paraId="11D32A4C" w14:textId="0D44B4CA" w:rsidR="001A3B10" w:rsidRPr="00AA67AB" w:rsidRDefault="001A3B10" w:rsidP="00CF1E53">
      <w:pPr>
        <w:ind w:firstLine="1418"/>
        <w:jc w:val="both"/>
      </w:pPr>
      <w:r w:rsidRPr="00AA67AB">
        <w:t xml:space="preserve">Poseban zakon koji propisuje izmjenu ugovora </w:t>
      </w:r>
      <w:r w:rsidR="005B4AD3" w:rsidRPr="00AA67AB">
        <w:t xml:space="preserve">o koncesiji </w:t>
      </w:r>
      <w:r w:rsidRPr="00AA67AB">
        <w:t>je Zakon o pomorskom dobru i morskim lukama („Narodne novine“, br. 158/03</w:t>
      </w:r>
      <w:r w:rsidR="009845B7">
        <w:t>.</w:t>
      </w:r>
      <w:r w:rsidRPr="00AA67AB">
        <w:t>, 100/04</w:t>
      </w:r>
      <w:r w:rsidR="009845B7">
        <w:t>.</w:t>
      </w:r>
      <w:r w:rsidRPr="00AA67AB">
        <w:t>, 141/06</w:t>
      </w:r>
      <w:r w:rsidR="009845B7">
        <w:t>.</w:t>
      </w:r>
      <w:r w:rsidRPr="00AA67AB">
        <w:t>, 38/09</w:t>
      </w:r>
      <w:r w:rsidR="009845B7">
        <w:t>.</w:t>
      </w:r>
      <w:r w:rsidRPr="00AA67AB">
        <w:t>, 123/11</w:t>
      </w:r>
      <w:r w:rsidR="009845B7">
        <w:t xml:space="preserve">. </w:t>
      </w:r>
      <w:r w:rsidR="009845B7" w:rsidRPr="009845B7">
        <w:t>– Odluka Ustavnog suda Republike Hrvatske</w:t>
      </w:r>
      <w:r w:rsidRPr="00AA67AB">
        <w:t>, 56/16</w:t>
      </w:r>
      <w:r w:rsidR="009845B7">
        <w:t>.</w:t>
      </w:r>
      <w:r w:rsidRPr="00AA67AB">
        <w:t xml:space="preserve"> i 98/19</w:t>
      </w:r>
      <w:r w:rsidR="009845B7">
        <w:t>.</w:t>
      </w:r>
      <w:r w:rsidRPr="00AA67AB">
        <w:t xml:space="preserve">) i to članak 20. stavak 8. prema kojem u slučaju promjene namjene prostora koje je obuhvaćeno koncesijom, promjenom dokumenata prostornog uređenja, ovlaštenik koncesije može zatražiti promjenu namjene koncesije u kojem slučaju davatelj koncesije može odlučiti o izmijeni odluke o koncesiji te utvrditi nove uvjete, opseg i obuhvat korištenja pomorskog dobra. </w:t>
      </w:r>
      <w:r w:rsidR="005B4AD3" w:rsidRPr="00AA67AB">
        <w:t xml:space="preserve">Naime, člankom 62. Zakona o koncesijama </w:t>
      </w:r>
      <w:r w:rsidR="009845B7" w:rsidRPr="009845B7">
        <w:t xml:space="preserve">(„Narodne novine“, br. 69/17. i 107/20.) </w:t>
      </w:r>
      <w:r w:rsidR="005B4AD3" w:rsidRPr="00AA67AB">
        <w:t>popisano je kako se ugovor o koncesiji može izmijeniti bez pokretanja novog postupka davanja koncesije u drugim slučajevima određenim posebnim zakonom</w:t>
      </w:r>
      <w:r w:rsidR="008D265F" w:rsidRPr="00AA67AB">
        <w:t xml:space="preserve">. Isto tako, </w:t>
      </w:r>
      <w:r w:rsidR="005B4AD3" w:rsidRPr="00AA67AB">
        <w:t>izmjenom ugovora</w:t>
      </w:r>
      <w:r w:rsidR="008D265F" w:rsidRPr="00AA67AB">
        <w:t xml:space="preserve"> o koncesiji se</w:t>
      </w:r>
      <w:r w:rsidR="005B4AD3" w:rsidRPr="00AA67AB">
        <w:t xml:space="preserve"> ne mijenja </w:t>
      </w:r>
      <w:r w:rsidRPr="00AA67AB">
        <w:t>ni vrsta ni predmet ugovora o koncesiji jer će se područje koncesije i dalje koristi kao luka posebne namjene - luka nautičkog turizma.</w:t>
      </w:r>
    </w:p>
    <w:p w14:paraId="6D0A5F4D" w14:textId="77777777" w:rsidR="00A757FF" w:rsidRPr="00AA67AB" w:rsidRDefault="00A757FF" w:rsidP="00641BE7">
      <w:pPr>
        <w:jc w:val="both"/>
      </w:pPr>
    </w:p>
    <w:p w14:paraId="41F707EE" w14:textId="77777777" w:rsidR="003E1CB0" w:rsidRPr="00AA67AB" w:rsidRDefault="008D265F" w:rsidP="00CF1E53">
      <w:pPr>
        <w:tabs>
          <w:tab w:val="left" w:pos="6379"/>
        </w:tabs>
        <w:ind w:firstLine="1418"/>
        <w:jc w:val="both"/>
      </w:pPr>
      <w:r w:rsidRPr="00AA67AB">
        <w:t>I</w:t>
      </w:r>
      <w:r w:rsidR="00F113CE" w:rsidRPr="00AA67AB">
        <w:t>zmjene predviđene ov</w:t>
      </w:r>
      <w:r w:rsidR="009845B7">
        <w:t>o</w:t>
      </w:r>
      <w:r w:rsidR="00F113CE" w:rsidRPr="00AA67AB">
        <w:t xml:space="preserve">m </w:t>
      </w:r>
      <w:r w:rsidR="009845B7">
        <w:t>O</w:t>
      </w:r>
      <w:r w:rsidR="00F113CE" w:rsidRPr="00AA67AB">
        <w:t>dluk</w:t>
      </w:r>
      <w:r w:rsidR="009845B7">
        <w:t>om</w:t>
      </w:r>
      <w:r w:rsidR="00F113CE" w:rsidRPr="00AA67AB">
        <w:t xml:space="preserve"> nisu bitne u smislu </w:t>
      </w:r>
      <w:r w:rsidR="005B4AD3" w:rsidRPr="00AA67AB">
        <w:t xml:space="preserve">članka 63. </w:t>
      </w:r>
      <w:r w:rsidR="00F113CE" w:rsidRPr="00AA67AB">
        <w:t xml:space="preserve">Zakona o koncesijama budući da </w:t>
      </w:r>
      <w:r w:rsidR="008F78F8" w:rsidRPr="00AA67AB">
        <w:t xml:space="preserve">izmjena </w:t>
      </w:r>
      <w:r w:rsidR="009F43CE" w:rsidRPr="00AA67AB">
        <w:t xml:space="preserve">koncesije </w:t>
      </w:r>
      <w:r w:rsidR="008F78F8" w:rsidRPr="00AA67AB">
        <w:t xml:space="preserve">ne uvodi uvjete koji bi, da su bili dio postupka davanja koncesije, učinili mogućim odabir nekog drugog ponuditelja umjesto onog koji je odabran kao najpovoljniji ili bi učinili mogućim sklapanje ugovora o </w:t>
      </w:r>
      <w:r w:rsidR="000C5DEE" w:rsidRPr="00AA67AB">
        <w:t>koncesiji s drugim ponuditeljem</w:t>
      </w:r>
      <w:r w:rsidR="003E1CB0" w:rsidRPr="00AA67AB">
        <w:t xml:space="preserve">. </w:t>
      </w:r>
      <w:r w:rsidR="008F78F8" w:rsidRPr="00AA67AB">
        <w:t>Nadalje</w:t>
      </w:r>
      <w:r w:rsidR="00FA156D" w:rsidRPr="00AA67AB">
        <w:t>,</w:t>
      </w:r>
      <w:r w:rsidR="008F78F8" w:rsidRPr="00AA67AB">
        <w:t xml:space="preserve"> izmjena ne utječe na ekonomsku ravnotežu koncesije u kori</w:t>
      </w:r>
      <w:r w:rsidR="00FA156D" w:rsidRPr="00AA67AB">
        <w:t>s</w:t>
      </w:r>
      <w:r w:rsidR="008F78F8" w:rsidRPr="00AA67AB">
        <w:t>t koncesionara</w:t>
      </w:r>
      <w:r w:rsidR="00130689" w:rsidRPr="00AA67AB">
        <w:t>,</w:t>
      </w:r>
      <w:r w:rsidR="008F78F8" w:rsidRPr="00AA67AB">
        <w:t xml:space="preserve"> već suprotno</w:t>
      </w:r>
      <w:r w:rsidR="00130689" w:rsidRPr="00AA67AB">
        <w:t>,</w:t>
      </w:r>
      <w:r w:rsidR="008F78F8" w:rsidRPr="00AA67AB">
        <w:t xml:space="preserve"> u korist davatelja koncesije budući da se </w:t>
      </w:r>
      <w:r w:rsidR="006E42A0" w:rsidRPr="00AA67AB">
        <w:t xml:space="preserve">povećanjem površine luke nautičkog turizma povećava i stalni dio koncesijske naknade čime se u konačnici povećava prihod državnog proračuna </w:t>
      </w:r>
      <w:r w:rsidR="009845B7">
        <w:t xml:space="preserve">Republike Hrvatske </w:t>
      </w:r>
      <w:r w:rsidR="006E42A0" w:rsidRPr="00AA67AB">
        <w:t xml:space="preserve">te proračuna jedinice područne (regionalne) i lokalne samouprave. </w:t>
      </w:r>
      <w:r w:rsidR="00FA156D" w:rsidRPr="00AA67AB">
        <w:t xml:space="preserve">Pored toga izmjenom se ne </w:t>
      </w:r>
      <w:r w:rsidR="008F78F8" w:rsidRPr="00AA67AB">
        <w:t>proširuje opseg djelatnosti koncesije radi uključivanja robe radova ili usluga koji nisu bili uključeni u ugovor o koncesiji</w:t>
      </w:r>
      <w:r w:rsidR="00CC02F3" w:rsidRPr="00AA67AB">
        <w:t xml:space="preserve"> </w:t>
      </w:r>
      <w:r w:rsidR="006E42A0" w:rsidRPr="00AA67AB">
        <w:t>jer se lučko područje luke nautičkog turizma usklađuje s važećom prostorno planskom dokumentacijom te</w:t>
      </w:r>
      <w:r w:rsidR="00CC02F3" w:rsidRPr="00AA67AB">
        <w:t xml:space="preserve"> će</w:t>
      </w:r>
      <w:r w:rsidR="00130689" w:rsidRPr="00AA67AB">
        <w:t xml:space="preserve"> </w:t>
      </w:r>
      <w:r w:rsidR="006E42A0" w:rsidRPr="00AA67AB">
        <w:t>ovlaštenik koncesije</w:t>
      </w:r>
      <w:r w:rsidR="0088668C" w:rsidRPr="00AA67AB">
        <w:t xml:space="preserve"> nastaviti obavljati iste djelatnosti</w:t>
      </w:r>
      <w:r w:rsidR="009F43CE" w:rsidRPr="00AA67AB">
        <w:t xml:space="preserve"> </w:t>
      </w:r>
      <w:r w:rsidR="001B7043" w:rsidRPr="00AA67AB">
        <w:t>predviđene ugovorom o koncesiji.</w:t>
      </w:r>
      <w:r w:rsidR="00F3563D" w:rsidRPr="00AA67AB">
        <w:t xml:space="preserve"> U konačnici, ne mijenja se koncesionar, stoga je slijedom svega gore navedenog razvidno da se ne radi o bitnim izmjenama ugovora o  koncesiji.</w:t>
      </w:r>
    </w:p>
    <w:p w14:paraId="3CF81226" w14:textId="77777777" w:rsidR="00F3563D" w:rsidRPr="00AA67AB" w:rsidRDefault="00F3563D" w:rsidP="00F3563D">
      <w:pPr>
        <w:tabs>
          <w:tab w:val="left" w:pos="6379"/>
        </w:tabs>
        <w:jc w:val="both"/>
      </w:pPr>
    </w:p>
    <w:p w14:paraId="13DD09BC" w14:textId="77777777" w:rsidR="00A757FF" w:rsidRDefault="00F3327B" w:rsidP="00CF1E53">
      <w:pPr>
        <w:tabs>
          <w:tab w:val="left" w:pos="6379"/>
        </w:tabs>
        <w:ind w:firstLine="1418"/>
        <w:jc w:val="both"/>
      </w:pPr>
      <w:r w:rsidRPr="00AA67AB">
        <w:t xml:space="preserve">Ističe se kako </w:t>
      </w:r>
      <w:r w:rsidR="00A757FF" w:rsidRPr="00AA67AB">
        <w:t>ovlaštenik koncesije uredno ispunja</w:t>
      </w:r>
      <w:r w:rsidR="009845B7">
        <w:t>va</w:t>
      </w:r>
      <w:r w:rsidR="00A757FF" w:rsidRPr="00AA67AB">
        <w:t xml:space="preserve"> obveze iz ugovora o koncesiji, a sukladno podatcima iz Registra koncesija nema dospjelih, a nepodmirenih obveza s naslova naknade za koncesiju.</w:t>
      </w:r>
    </w:p>
    <w:p w14:paraId="21CB212E" w14:textId="77777777" w:rsidR="003761E8" w:rsidRDefault="003761E8" w:rsidP="00F3563D">
      <w:pPr>
        <w:tabs>
          <w:tab w:val="left" w:pos="6379"/>
        </w:tabs>
        <w:jc w:val="both"/>
      </w:pPr>
    </w:p>
    <w:p w14:paraId="08C497D0" w14:textId="77777777" w:rsidR="003761E8" w:rsidRDefault="003761E8" w:rsidP="00F3563D">
      <w:pPr>
        <w:tabs>
          <w:tab w:val="left" w:pos="6379"/>
        </w:tabs>
        <w:jc w:val="both"/>
      </w:pPr>
    </w:p>
    <w:p w14:paraId="7900BF94" w14:textId="77777777" w:rsidR="003761E8" w:rsidRPr="00AA67AB" w:rsidRDefault="003761E8" w:rsidP="00F3563D">
      <w:pPr>
        <w:tabs>
          <w:tab w:val="left" w:pos="6379"/>
        </w:tabs>
        <w:jc w:val="both"/>
      </w:pPr>
    </w:p>
    <w:p w14:paraId="2CC299BC" w14:textId="77777777" w:rsidR="00A50578" w:rsidRPr="00AA67AB" w:rsidRDefault="00A50578" w:rsidP="00356DC1">
      <w:pPr>
        <w:spacing w:line="276" w:lineRule="auto"/>
        <w:jc w:val="center"/>
        <w:rPr>
          <w:b/>
        </w:rPr>
      </w:pPr>
    </w:p>
    <w:p w14:paraId="40909CA2" w14:textId="77777777" w:rsidR="00A50578" w:rsidRPr="00AA67AB" w:rsidRDefault="00A50578" w:rsidP="00356DC1">
      <w:pPr>
        <w:spacing w:line="276" w:lineRule="auto"/>
        <w:jc w:val="center"/>
        <w:rPr>
          <w:b/>
        </w:rPr>
      </w:pPr>
    </w:p>
    <w:p w14:paraId="06D5DCCE" w14:textId="77777777" w:rsidR="00356DC1" w:rsidRPr="00CF1E53" w:rsidRDefault="00CF1E53" w:rsidP="00CF1E53">
      <w:pPr>
        <w:spacing w:line="276" w:lineRule="auto"/>
        <w:rPr>
          <w:b/>
          <w:u w:val="single"/>
        </w:rPr>
      </w:pPr>
      <w:r>
        <w:rPr>
          <w:b/>
          <w:u w:val="single"/>
        </w:rPr>
        <w:t>Uputa o pravnom l</w:t>
      </w:r>
      <w:r w:rsidRPr="00CF1E53">
        <w:rPr>
          <w:b/>
          <w:u w:val="single"/>
        </w:rPr>
        <w:t>ijeku</w:t>
      </w:r>
      <w:r>
        <w:rPr>
          <w:b/>
          <w:u w:val="single"/>
        </w:rPr>
        <w:t>:</w:t>
      </w:r>
    </w:p>
    <w:p w14:paraId="5584782B" w14:textId="77777777" w:rsidR="00356DC1" w:rsidRPr="00AA67AB" w:rsidRDefault="00356DC1" w:rsidP="00356DC1">
      <w:pPr>
        <w:spacing w:line="276" w:lineRule="auto"/>
      </w:pPr>
    </w:p>
    <w:p w14:paraId="5602DF57" w14:textId="77777777" w:rsidR="00356DC1" w:rsidRPr="00AA67AB" w:rsidRDefault="00356DC1" w:rsidP="00CF1E53">
      <w:pPr>
        <w:spacing w:after="120"/>
        <w:ind w:firstLine="1418"/>
        <w:jc w:val="both"/>
      </w:pPr>
      <w:r w:rsidRPr="00AA67AB">
        <w:t>Protiv ove Odluke žalba nije dopuštena, ali se može pokrenuti upravni spor podnošenjem tužbe Upravnom sudu u Zagrebu, u roku od 30 dana od dana primitka ove Odluke.</w:t>
      </w:r>
    </w:p>
    <w:p w14:paraId="473EDEA7" w14:textId="77777777" w:rsidR="00356DC1" w:rsidRPr="00AA67AB" w:rsidRDefault="00356DC1" w:rsidP="00356DC1"/>
    <w:p w14:paraId="51F08289" w14:textId="77777777" w:rsidR="00356DC1" w:rsidRPr="00AA67AB" w:rsidRDefault="00356DC1" w:rsidP="00356DC1">
      <w:pPr>
        <w:jc w:val="both"/>
      </w:pPr>
      <w:r w:rsidRPr="00AA67AB">
        <w:t xml:space="preserve">Klasa: </w:t>
      </w:r>
    </w:p>
    <w:p w14:paraId="12CCA1C1" w14:textId="77777777" w:rsidR="00356DC1" w:rsidRPr="00AA67AB" w:rsidRDefault="00356DC1" w:rsidP="00356DC1">
      <w:pPr>
        <w:jc w:val="both"/>
      </w:pPr>
      <w:r w:rsidRPr="00AA67AB">
        <w:t xml:space="preserve">Urbroj: </w:t>
      </w:r>
    </w:p>
    <w:p w14:paraId="4F6636BD" w14:textId="77777777" w:rsidR="00356DC1" w:rsidRPr="00AA67AB" w:rsidRDefault="00356DC1" w:rsidP="00356DC1">
      <w:pPr>
        <w:jc w:val="both"/>
      </w:pPr>
      <w:r w:rsidRPr="00AA67AB">
        <w:t xml:space="preserve">Zagreb, </w:t>
      </w:r>
    </w:p>
    <w:p w14:paraId="1F4ED165" w14:textId="77777777" w:rsidR="00356DC1" w:rsidRPr="00AA67AB" w:rsidRDefault="00356DC1" w:rsidP="00356DC1">
      <w:pPr>
        <w:jc w:val="both"/>
      </w:pPr>
    </w:p>
    <w:p w14:paraId="2DC3D646" w14:textId="77777777" w:rsidR="00356DC1" w:rsidRPr="00AA67AB" w:rsidRDefault="00356DC1" w:rsidP="00356DC1">
      <w:pPr>
        <w:ind w:left="4521"/>
        <w:jc w:val="center"/>
      </w:pPr>
    </w:p>
    <w:p w14:paraId="4D001950" w14:textId="77777777" w:rsidR="00356DC1" w:rsidRPr="00AA67AB" w:rsidRDefault="00356DC1" w:rsidP="00356DC1">
      <w:pPr>
        <w:ind w:left="4521"/>
        <w:jc w:val="center"/>
      </w:pPr>
      <w:r w:rsidRPr="00AA67AB">
        <w:t>Predsjednik</w:t>
      </w:r>
    </w:p>
    <w:p w14:paraId="17D802C2" w14:textId="77777777" w:rsidR="00356DC1" w:rsidRPr="00AA67AB" w:rsidRDefault="00356DC1" w:rsidP="00356DC1">
      <w:pPr>
        <w:ind w:left="4521"/>
        <w:jc w:val="center"/>
        <w:rPr>
          <w:b/>
          <w:bCs/>
        </w:rPr>
      </w:pPr>
      <w:r w:rsidRPr="00AA67AB">
        <w:br/>
      </w:r>
      <w:r w:rsidRPr="00AA67AB">
        <w:rPr>
          <w:b/>
          <w:bCs/>
        </w:rPr>
        <w:t>mr.sc. Andrej Plenković</w:t>
      </w:r>
    </w:p>
    <w:sectPr w:rsidR="00356DC1" w:rsidRPr="00AA67AB" w:rsidSect="00A50578">
      <w:type w:val="continuous"/>
      <w:pgSz w:w="11906" w:h="16838"/>
      <w:pgMar w:top="993" w:right="1417" w:bottom="1843" w:left="1417" w:header="709" w:footer="6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1DCF5" w14:textId="77777777" w:rsidR="00641033" w:rsidRDefault="00641033" w:rsidP="0011560A">
      <w:r>
        <w:separator/>
      </w:r>
    </w:p>
  </w:endnote>
  <w:endnote w:type="continuationSeparator" w:id="0">
    <w:p w14:paraId="75866ED4" w14:textId="77777777" w:rsidR="00641033" w:rsidRDefault="00641033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F6EC2" w14:textId="77777777" w:rsidR="00CE7B66" w:rsidRPr="00CE78D1" w:rsidRDefault="00CE7B66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EE8725" w14:textId="77777777" w:rsidR="00641033" w:rsidRDefault="00641033" w:rsidP="0011560A">
      <w:r>
        <w:separator/>
      </w:r>
    </w:p>
  </w:footnote>
  <w:footnote w:type="continuationSeparator" w:id="0">
    <w:p w14:paraId="5DC378E5" w14:textId="77777777" w:rsidR="00641033" w:rsidRDefault="00641033" w:rsidP="00115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72354"/>
    <w:multiLevelType w:val="hybridMultilevel"/>
    <w:tmpl w:val="2A042D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B407B1"/>
    <w:multiLevelType w:val="hybridMultilevel"/>
    <w:tmpl w:val="17940BD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904A4E"/>
    <w:multiLevelType w:val="hybridMultilevel"/>
    <w:tmpl w:val="453A3C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131B9A"/>
    <w:multiLevelType w:val="hybridMultilevel"/>
    <w:tmpl w:val="966AF0A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937B08"/>
    <w:multiLevelType w:val="hybridMultilevel"/>
    <w:tmpl w:val="E55EF0B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E83559"/>
    <w:multiLevelType w:val="hybridMultilevel"/>
    <w:tmpl w:val="B516AE8C"/>
    <w:lvl w:ilvl="0" w:tplc="CA966F7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FF2431"/>
    <w:multiLevelType w:val="hybridMultilevel"/>
    <w:tmpl w:val="651C3E08"/>
    <w:lvl w:ilvl="0" w:tplc="041A000F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8" w:hanging="360"/>
      </w:p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7" w15:restartNumberingAfterBreak="0">
    <w:nsid w:val="584E028C"/>
    <w:multiLevelType w:val="hybridMultilevel"/>
    <w:tmpl w:val="F3B4D98E"/>
    <w:lvl w:ilvl="0" w:tplc="BC68637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192AC8"/>
    <w:multiLevelType w:val="hybridMultilevel"/>
    <w:tmpl w:val="C51AEB54"/>
    <w:lvl w:ilvl="0" w:tplc="BF26B0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AD50F5"/>
    <w:multiLevelType w:val="multilevel"/>
    <w:tmpl w:val="5C626E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05D07C1"/>
    <w:multiLevelType w:val="hybridMultilevel"/>
    <w:tmpl w:val="4ACE0F7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B91ED9"/>
    <w:multiLevelType w:val="hybridMultilevel"/>
    <w:tmpl w:val="FA34417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25045D"/>
    <w:multiLevelType w:val="multilevel"/>
    <w:tmpl w:val="4EF8D8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vertAlign w:val="baseline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0"/>
  </w:num>
  <w:num w:numId="5">
    <w:abstractNumId w:val="11"/>
  </w:num>
  <w:num w:numId="6">
    <w:abstractNumId w:val="7"/>
  </w:num>
  <w:num w:numId="7">
    <w:abstractNumId w:val="8"/>
  </w:num>
  <w:num w:numId="8">
    <w:abstractNumId w:val="2"/>
  </w:num>
  <w:num w:numId="9">
    <w:abstractNumId w:val="12"/>
  </w:num>
  <w:num w:numId="10">
    <w:abstractNumId w:val="9"/>
  </w:num>
  <w:num w:numId="11">
    <w:abstractNumId w:val="6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7A4"/>
    <w:rsid w:val="0001120B"/>
    <w:rsid w:val="0002200C"/>
    <w:rsid w:val="00022AFA"/>
    <w:rsid w:val="00024AEB"/>
    <w:rsid w:val="000350D9"/>
    <w:rsid w:val="00035E28"/>
    <w:rsid w:val="0005430F"/>
    <w:rsid w:val="00057310"/>
    <w:rsid w:val="000573FD"/>
    <w:rsid w:val="00060806"/>
    <w:rsid w:val="00063520"/>
    <w:rsid w:val="00063755"/>
    <w:rsid w:val="000651E1"/>
    <w:rsid w:val="0006779A"/>
    <w:rsid w:val="00070C65"/>
    <w:rsid w:val="00073606"/>
    <w:rsid w:val="00086A6C"/>
    <w:rsid w:val="0009498A"/>
    <w:rsid w:val="000958FD"/>
    <w:rsid w:val="000A16BB"/>
    <w:rsid w:val="000A1D60"/>
    <w:rsid w:val="000A3A3B"/>
    <w:rsid w:val="000A3B44"/>
    <w:rsid w:val="000A4200"/>
    <w:rsid w:val="000C5DEE"/>
    <w:rsid w:val="000D1A50"/>
    <w:rsid w:val="000E4962"/>
    <w:rsid w:val="000F10B6"/>
    <w:rsid w:val="000F52F3"/>
    <w:rsid w:val="001015C6"/>
    <w:rsid w:val="0010541C"/>
    <w:rsid w:val="001109F4"/>
    <w:rsid w:val="00110E6C"/>
    <w:rsid w:val="0011560A"/>
    <w:rsid w:val="0012264D"/>
    <w:rsid w:val="00125467"/>
    <w:rsid w:val="00126D8B"/>
    <w:rsid w:val="00130689"/>
    <w:rsid w:val="001346C0"/>
    <w:rsid w:val="00135F1A"/>
    <w:rsid w:val="00146B2E"/>
    <w:rsid w:val="00146B79"/>
    <w:rsid w:val="00147DE9"/>
    <w:rsid w:val="00152D0F"/>
    <w:rsid w:val="0015400C"/>
    <w:rsid w:val="00170226"/>
    <w:rsid w:val="00172BC5"/>
    <w:rsid w:val="001741AA"/>
    <w:rsid w:val="001838DB"/>
    <w:rsid w:val="001859A9"/>
    <w:rsid w:val="00185F68"/>
    <w:rsid w:val="001917B2"/>
    <w:rsid w:val="001961F2"/>
    <w:rsid w:val="001A13E7"/>
    <w:rsid w:val="001A193A"/>
    <w:rsid w:val="001A3B10"/>
    <w:rsid w:val="001B00B0"/>
    <w:rsid w:val="001B43AD"/>
    <w:rsid w:val="001B7043"/>
    <w:rsid w:val="001B7A97"/>
    <w:rsid w:val="001C13AA"/>
    <w:rsid w:val="001C4FE6"/>
    <w:rsid w:val="001D0582"/>
    <w:rsid w:val="001D4255"/>
    <w:rsid w:val="001E3397"/>
    <w:rsid w:val="001E4463"/>
    <w:rsid w:val="001E717B"/>
    <w:rsid w:val="001E7218"/>
    <w:rsid w:val="001F0F6B"/>
    <w:rsid w:val="00205F61"/>
    <w:rsid w:val="002125A8"/>
    <w:rsid w:val="0021311F"/>
    <w:rsid w:val="00215C51"/>
    <w:rsid w:val="002179F8"/>
    <w:rsid w:val="00220956"/>
    <w:rsid w:val="00221DC2"/>
    <w:rsid w:val="00236900"/>
    <w:rsid w:val="0023763F"/>
    <w:rsid w:val="00240F69"/>
    <w:rsid w:val="0024341A"/>
    <w:rsid w:val="00257343"/>
    <w:rsid w:val="0026381D"/>
    <w:rsid w:val="00275D49"/>
    <w:rsid w:val="0028222F"/>
    <w:rsid w:val="00285A94"/>
    <w:rsid w:val="0028608D"/>
    <w:rsid w:val="0029163B"/>
    <w:rsid w:val="0029380E"/>
    <w:rsid w:val="002A0F1B"/>
    <w:rsid w:val="002A1D77"/>
    <w:rsid w:val="002A3347"/>
    <w:rsid w:val="002B0033"/>
    <w:rsid w:val="002B107A"/>
    <w:rsid w:val="002D1256"/>
    <w:rsid w:val="002D6C51"/>
    <w:rsid w:val="002D75B9"/>
    <w:rsid w:val="002D7C91"/>
    <w:rsid w:val="002E009F"/>
    <w:rsid w:val="002E553F"/>
    <w:rsid w:val="002E5A43"/>
    <w:rsid w:val="00302074"/>
    <w:rsid w:val="003033E4"/>
    <w:rsid w:val="00303804"/>
    <w:rsid w:val="00304232"/>
    <w:rsid w:val="00311F7D"/>
    <w:rsid w:val="00317259"/>
    <w:rsid w:val="00323C77"/>
    <w:rsid w:val="00330C8D"/>
    <w:rsid w:val="00330CE1"/>
    <w:rsid w:val="003314AA"/>
    <w:rsid w:val="003342B6"/>
    <w:rsid w:val="00336AAD"/>
    <w:rsid w:val="00336EE7"/>
    <w:rsid w:val="00337452"/>
    <w:rsid w:val="003433D0"/>
    <w:rsid w:val="0034351C"/>
    <w:rsid w:val="00350D9F"/>
    <w:rsid w:val="00356DC1"/>
    <w:rsid w:val="00364093"/>
    <w:rsid w:val="00374D51"/>
    <w:rsid w:val="003761E8"/>
    <w:rsid w:val="00381F04"/>
    <w:rsid w:val="0038426B"/>
    <w:rsid w:val="00386222"/>
    <w:rsid w:val="003929F5"/>
    <w:rsid w:val="003938D0"/>
    <w:rsid w:val="00393EBF"/>
    <w:rsid w:val="003A2F05"/>
    <w:rsid w:val="003A475C"/>
    <w:rsid w:val="003A6298"/>
    <w:rsid w:val="003B6F8B"/>
    <w:rsid w:val="003C09D8"/>
    <w:rsid w:val="003C1C9F"/>
    <w:rsid w:val="003C564E"/>
    <w:rsid w:val="003D0D42"/>
    <w:rsid w:val="003D1814"/>
    <w:rsid w:val="003D47D1"/>
    <w:rsid w:val="003E1CB0"/>
    <w:rsid w:val="003E3038"/>
    <w:rsid w:val="003E5834"/>
    <w:rsid w:val="003F004E"/>
    <w:rsid w:val="003F5623"/>
    <w:rsid w:val="004035BE"/>
    <w:rsid w:val="004039BD"/>
    <w:rsid w:val="00421D3B"/>
    <w:rsid w:val="00426785"/>
    <w:rsid w:val="0042743C"/>
    <w:rsid w:val="00434497"/>
    <w:rsid w:val="00435570"/>
    <w:rsid w:val="004361A7"/>
    <w:rsid w:val="00436B13"/>
    <w:rsid w:val="00440101"/>
    <w:rsid w:val="00440D6D"/>
    <w:rsid w:val="00442367"/>
    <w:rsid w:val="00454D82"/>
    <w:rsid w:val="00461188"/>
    <w:rsid w:val="0046628D"/>
    <w:rsid w:val="0046638E"/>
    <w:rsid w:val="00473D9D"/>
    <w:rsid w:val="00475275"/>
    <w:rsid w:val="00486D57"/>
    <w:rsid w:val="00491FC0"/>
    <w:rsid w:val="004942D5"/>
    <w:rsid w:val="004A22BA"/>
    <w:rsid w:val="004A5D53"/>
    <w:rsid w:val="004A776B"/>
    <w:rsid w:val="004C12EF"/>
    <w:rsid w:val="004C1375"/>
    <w:rsid w:val="004C2121"/>
    <w:rsid w:val="004C311B"/>
    <w:rsid w:val="004C5354"/>
    <w:rsid w:val="004C78E7"/>
    <w:rsid w:val="004D5679"/>
    <w:rsid w:val="004D58AD"/>
    <w:rsid w:val="004D5C00"/>
    <w:rsid w:val="004D7B8E"/>
    <w:rsid w:val="004E1300"/>
    <w:rsid w:val="004E1F44"/>
    <w:rsid w:val="004E2222"/>
    <w:rsid w:val="004E4E34"/>
    <w:rsid w:val="004E65BA"/>
    <w:rsid w:val="004F0B31"/>
    <w:rsid w:val="0050147C"/>
    <w:rsid w:val="0050365B"/>
    <w:rsid w:val="00504248"/>
    <w:rsid w:val="005056C6"/>
    <w:rsid w:val="005105E1"/>
    <w:rsid w:val="005146D6"/>
    <w:rsid w:val="00516F5E"/>
    <w:rsid w:val="0051763D"/>
    <w:rsid w:val="00523B1F"/>
    <w:rsid w:val="00532768"/>
    <w:rsid w:val="00534348"/>
    <w:rsid w:val="00535E09"/>
    <w:rsid w:val="00540FE8"/>
    <w:rsid w:val="0054287B"/>
    <w:rsid w:val="00550E55"/>
    <w:rsid w:val="00554FA6"/>
    <w:rsid w:val="00562C8C"/>
    <w:rsid w:val="00563650"/>
    <w:rsid w:val="0056365A"/>
    <w:rsid w:val="0056669D"/>
    <w:rsid w:val="005702CF"/>
    <w:rsid w:val="00571F6C"/>
    <w:rsid w:val="005861F2"/>
    <w:rsid w:val="005906BB"/>
    <w:rsid w:val="00593FD5"/>
    <w:rsid w:val="005A16B3"/>
    <w:rsid w:val="005A2B4B"/>
    <w:rsid w:val="005B22DB"/>
    <w:rsid w:val="005B3FD1"/>
    <w:rsid w:val="005B4AD3"/>
    <w:rsid w:val="005C2CA1"/>
    <w:rsid w:val="005C3A4C"/>
    <w:rsid w:val="005C47F9"/>
    <w:rsid w:val="005C5B3F"/>
    <w:rsid w:val="005D100A"/>
    <w:rsid w:val="005D6928"/>
    <w:rsid w:val="005E7CAB"/>
    <w:rsid w:val="005F4061"/>
    <w:rsid w:val="005F4727"/>
    <w:rsid w:val="00604C89"/>
    <w:rsid w:val="006158ED"/>
    <w:rsid w:val="00632A27"/>
    <w:rsid w:val="00633454"/>
    <w:rsid w:val="00634ACC"/>
    <w:rsid w:val="00641033"/>
    <w:rsid w:val="00641BE7"/>
    <w:rsid w:val="0064371C"/>
    <w:rsid w:val="00643C3A"/>
    <w:rsid w:val="00652604"/>
    <w:rsid w:val="0066110E"/>
    <w:rsid w:val="00664347"/>
    <w:rsid w:val="00671318"/>
    <w:rsid w:val="00672585"/>
    <w:rsid w:val="00672FEB"/>
    <w:rsid w:val="0067381D"/>
    <w:rsid w:val="00673A52"/>
    <w:rsid w:val="00675B44"/>
    <w:rsid w:val="00676D52"/>
    <w:rsid w:val="0068013E"/>
    <w:rsid w:val="006826F5"/>
    <w:rsid w:val="0068270D"/>
    <w:rsid w:val="0068772B"/>
    <w:rsid w:val="00691950"/>
    <w:rsid w:val="00693A4D"/>
    <w:rsid w:val="00694D87"/>
    <w:rsid w:val="00694F71"/>
    <w:rsid w:val="00696543"/>
    <w:rsid w:val="006A1896"/>
    <w:rsid w:val="006A1E8F"/>
    <w:rsid w:val="006B0684"/>
    <w:rsid w:val="006B153E"/>
    <w:rsid w:val="006B7515"/>
    <w:rsid w:val="006B7800"/>
    <w:rsid w:val="006C0CC3"/>
    <w:rsid w:val="006C4C9A"/>
    <w:rsid w:val="006C63CE"/>
    <w:rsid w:val="006D0204"/>
    <w:rsid w:val="006E14A9"/>
    <w:rsid w:val="006E38B9"/>
    <w:rsid w:val="006E42A0"/>
    <w:rsid w:val="006E611E"/>
    <w:rsid w:val="006F7573"/>
    <w:rsid w:val="007010C7"/>
    <w:rsid w:val="00706D9B"/>
    <w:rsid w:val="00717436"/>
    <w:rsid w:val="0072034F"/>
    <w:rsid w:val="00726165"/>
    <w:rsid w:val="00726BA2"/>
    <w:rsid w:val="00731AC4"/>
    <w:rsid w:val="00740F16"/>
    <w:rsid w:val="00744B4D"/>
    <w:rsid w:val="00752E00"/>
    <w:rsid w:val="0076102B"/>
    <w:rsid w:val="007638D8"/>
    <w:rsid w:val="00777CAA"/>
    <w:rsid w:val="0078538C"/>
    <w:rsid w:val="00785464"/>
    <w:rsid w:val="0078648A"/>
    <w:rsid w:val="007A1768"/>
    <w:rsid w:val="007A1881"/>
    <w:rsid w:val="007A6F4C"/>
    <w:rsid w:val="007A7A67"/>
    <w:rsid w:val="007B1D54"/>
    <w:rsid w:val="007C3FE1"/>
    <w:rsid w:val="007D6355"/>
    <w:rsid w:val="007D72A7"/>
    <w:rsid w:val="007E3965"/>
    <w:rsid w:val="007F1E41"/>
    <w:rsid w:val="007F5E79"/>
    <w:rsid w:val="007F70F8"/>
    <w:rsid w:val="00810079"/>
    <w:rsid w:val="008137B5"/>
    <w:rsid w:val="00820F7F"/>
    <w:rsid w:val="008228C5"/>
    <w:rsid w:val="00822BD7"/>
    <w:rsid w:val="00823371"/>
    <w:rsid w:val="00833808"/>
    <w:rsid w:val="008353A1"/>
    <w:rsid w:val="008365FD"/>
    <w:rsid w:val="00844510"/>
    <w:rsid w:val="00850AF5"/>
    <w:rsid w:val="00861B77"/>
    <w:rsid w:val="00871D4E"/>
    <w:rsid w:val="0087333E"/>
    <w:rsid w:val="00881BBB"/>
    <w:rsid w:val="00881C30"/>
    <w:rsid w:val="0088668C"/>
    <w:rsid w:val="008915D6"/>
    <w:rsid w:val="0089283D"/>
    <w:rsid w:val="008937AE"/>
    <w:rsid w:val="008C0768"/>
    <w:rsid w:val="008C0884"/>
    <w:rsid w:val="008C1D0A"/>
    <w:rsid w:val="008C3BAF"/>
    <w:rsid w:val="008D1E25"/>
    <w:rsid w:val="008D265F"/>
    <w:rsid w:val="008D449B"/>
    <w:rsid w:val="008D7931"/>
    <w:rsid w:val="008F0DD4"/>
    <w:rsid w:val="008F50E3"/>
    <w:rsid w:val="008F5399"/>
    <w:rsid w:val="008F78F8"/>
    <w:rsid w:val="008F7EAB"/>
    <w:rsid w:val="0090200F"/>
    <w:rsid w:val="009047E4"/>
    <w:rsid w:val="009106D4"/>
    <w:rsid w:val="009126B3"/>
    <w:rsid w:val="009152C4"/>
    <w:rsid w:val="0092049E"/>
    <w:rsid w:val="009238E4"/>
    <w:rsid w:val="0092643D"/>
    <w:rsid w:val="00933876"/>
    <w:rsid w:val="0094101E"/>
    <w:rsid w:val="0095079B"/>
    <w:rsid w:val="00951AD1"/>
    <w:rsid w:val="00953BA1"/>
    <w:rsid w:val="00954D08"/>
    <w:rsid w:val="0096399D"/>
    <w:rsid w:val="00966A92"/>
    <w:rsid w:val="00967662"/>
    <w:rsid w:val="00972AAA"/>
    <w:rsid w:val="00977B12"/>
    <w:rsid w:val="009845B7"/>
    <w:rsid w:val="00984D6B"/>
    <w:rsid w:val="009915FC"/>
    <w:rsid w:val="009930CA"/>
    <w:rsid w:val="0099564F"/>
    <w:rsid w:val="0099587F"/>
    <w:rsid w:val="009B4121"/>
    <w:rsid w:val="009B643F"/>
    <w:rsid w:val="009C33E1"/>
    <w:rsid w:val="009C7815"/>
    <w:rsid w:val="009D1740"/>
    <w:rsid w:val="009D20E9"/>
    <w:rsid w:val="009E2F78"/>
    <w:rsid w:val="009E3891"/>
    <w:rsid w:val="009F2591"/>
    <w:rsid w:val="009F43CE"/>
    <w:rsid w:val="00A00537"/>
    <w:rsid w:val="00A04D9C"/>
    <w:rsid w:val="00A07526"/>
    <w:rsid w:val="00A1011D"/>
    <w:rsid w:val="00A13230"/>
    <w:rsid w:val="00A15F08"/>
    <w:rsid w:val="00A175E9"/>
    <w:rsid w:val="00A17DCD"/>
    <w:rsid w:val="00A215F3"/>
    <w:rsid w:val="00A21819"/>
    <w:rsid w:val="00A37ABA"/>
    <w:rsid w:val="00A37FA8"/>
    <w:rsid w:val="00A41258"/>
    <w:rsid w:val="00A4210E"/>
    <w:rsid w:val="00A425C6"/>
    <w:rsid w:val="00A45CF4"/>
    <w:rsid w:val="00A50578"/>
    <w:rsid w:val="00A52A71"/>
    <w:rsid w:val="00A573DC"/>
    <w:rsid w:val="00A60273"/>
    <w:rsid w:val="00A6339A"/>
    <w:rsid w:val="00A65911"/>
    <w:rsid w:val="00A725A4"/>
    <w:rsid w:val="00A73E12"/>
    <w:rsid w:val="00A757FF"/>
    <w:rsid w:val="00A81398"/>
    <w:rsid w:val="00A82FF6"/>
    <w:rsid w:val="00A83290"/>
    <w:rsid w:val="00A94A2B"/>
    <w:rsid w:val="00A94D57"/>
    <w:rsid w:val="00AA0904"/>
    <w:rsid w:val="00AA2B0B"/>
    <w:rsid w:val="00AA67AB"/>
    <w:rsid w:val="00AB1C4B"/>
    <w:rsid w:val="00AB2197"/>
    <w:rsid w:val="00AB4145"/>
    <w:rsid w:val="00AB4A91"/>
    <w:rsid w:val="00AB6E84"/>
    <w:rsid w:val="00AB7ACC"/>
    <w:rsid w:val="00AC3D44"/>
    <w:rsid w:val="00AD2E9B"/>
    <w:rsid w:val="00AD2F06"/>
    <w:rsid w:val="00AD4D7C"/>
    <w:rsid w:val="00AE138C"/>
    <w:rsid w:val="00AE20F0"/>
    <w:rsid w:val="00AE59DF"/>
    <w:rsid w:val="00AF2155"/>
    <w:rsid w:val="00AF3224"/>
    <w:rsid w:val="00B0377E"/>
    <w:rsid w:val="00B079CC"/>
    <w:rsid w:val="00B15326"/>
    <w:rsid w:val="00B15BF7"/>
    <w:rsid w:val="00B210D3"/>
    <w:rsid w:val="00B24753"/>
    <w:rsid w:val="00B25B9B"/>
    <w:rsid w:val="00B31C6C"/>
    <w:rsid w:val="00B4246D"/>
    <w:rsid w:val="00B42E00"/>
    <w:rsid w:val="00B44CB8"/>
    <w:rsid w:val="00B462AB"/>
    <w:rsid w:val="00B51395"/>
    <w:rsid w:val="00B57187"/>
    <w:rsid w:val="00B706F8"/>
    <w:rsid w:val="00B71FCB"/>
    <w:rsid w:val="00B908C2"/>
    <w:rsid w:val="00B91F38"/>
    <w:rsid w:val="00B96728"/>
    <w:rsid w:val="00B97FDC"/>
    <w:rsid w:val="00BA28CD"/>
    <w:rsid w:val="00BA2FFE"/>
    <w:rsid w:val="00BA6095"/>
    <w:rsid w:val="00BA70A4"/>
    <w:rsid w:val="00BA72BF"/>
    <w:rsid w:val="00BB3336"/>
    <w:rsid w:val="00BB38C6"/>
    <w:rsid w:val="00BE11B6"/>
    <w:rsid w:val="00BE6DEA"/>
    <w:rsid w:val="00BF1534"/>
    <w:rsid w:val="00BF6E47"/>
    <w:rsid w:val="00C05E11"/>
    <w:rsid w:val="00C064FB"/>
    <w:rsid w:val="00C10A87"/>
    <w:rsid w:val="00C1283E"/>
    <w:rsid w:val="00C13342"/>
    <w:rsid w:val="00C235BB"/>
    <w:rsid w:val="00C263E3"/>
    <w:rsid w:val="00C337A4"/>
    <w:rsid w:val="00C339A1"/>
    <w:rsid w:val="00C34486"/>
    <w:rsid w:val="00C43428"/>
    <w:rsid w:val="00C44327"/>
    <w:rsid w:val="00C466C4"/>
    <w:rsid w:val="00C5678B"/>
    <w:rsid w:val="00C609EC"/>
    <w:rsid w:val="00C63F14"/>
    <w:rsid w:val="00C744AB"/>
    <w:rsid w:val="00C74E15"/>
    <w:rsid w:val="00C834F2"/>
    <w:rsid w:val="00C9088E"/>
    <w:rsid w:val="00C936DD"/>
    <w:rsid w:val="00C9600E"/>
    <w:rsid w:val="00C969CC"/>
    <w:rsid w:val="00CA1DF2"/>
    <w:rsid w:val="00CA446B"/>
    <w:rsid w:val="00CA4F84"/>
    <w:rsid w:val="00CB17E6"/>
    <w:rsid w:val="00CB249B"/>
    <w:rsid w:val="00CB5B10"/>
    <w:rsid w:val="00CC02F3"/>
    <w:rsid w:val="00CD1639"/>
    <w:rsid w:val="00CD18D8"/>
    <w:rsid w:val="00CD3EFA"/>
    <w:rsid w:val="00CE150B"/>
    <w:rsid w:val="00CE3387"/>
    <w:rsid w:val="00CE3D00"/>
    <w:rsid w:val="00CE42F3"/>
    <w:rsid w:val="00CE492F"/>
    <w:rsid w:val="00CE78D1"/>
    <w:rsid w:val="00CE7B66"/>
    <w:rsid w:val="00CF1E53"/>
    <w:rsid w:val="00CF5E5D"/>
    <w:rsid w:val="00CF7BB4"/>
    <w:rsid w:val="00CF7EEC"/>
    <w:rsid w:val="00D06492"/>
    <w:rsid w:val="00D07290"/>
    <w:rsid w:val="00D1127C"/>
    <w:rsid w:val="00D14240"/>
    <w:rsid w:val="00D157C3"/>
    <w:rsid w:val="00D1614C"/>
    <w:rsid w:val="00D16FE8"/>
    <w:rsid w:val="00D22C3B"/>
    <w:rsid w:val="00D231FF"/>
    <w:rsid w:val="00D260A2"/>
    <w:rsid w:val="00D27597"/>
    <w:rsid w:val="00D35DCC"/>
    <w:rsid w:val="00D36494"/>
    <w:rsid w:val="00D4631B"/>
    <w:rsid w:val="00D53398"/>
    <w:rsid w:val="00D60573"/>
    <w:rsid w:val="00D62C4D"/>
    <w:rsid w:val="00D8016C"/>
    <w:rsid w:val="00D80A7D"/>
    <w:rsid w:val="00D84EEE"/>
    <w:rsid w:val="00D87E83"/>
    <w:rsid w:val="00D92A3D"/>
    <w:rsid w:val="00D94286"/>
    <w:rsid w:val="00D96E46"/>
    <w:rsid w:val="00DA1609"/>
    <w:rsid w:val="00DB0A6B"/>
    <w:rsid w:val="00DB0ADC"/>
    <w:rsid w:val="00DB28EB"/>
    <w:rsid w:val="00DB6366"/>
    <w:rsid w:val="00DC5672"/>
    <w:rsid w:val="00DD047B"/>
    <w:rsid w:val="00DD33C6"/>
    <w:rsid w:val="00DD51FB"/>
    <w:rsid w:val="00DE1D2C"/>
    <w:rsid w:val="00DE45BA"/>
    <w:rsid w:val="00DF7F5C"/>
    <w:rsid w:val="00E073EB"/>
    <w:rsid w:val="00E10190"/>
    <w:rsid w:val="00E11236"/>
    <w:rsid w:val="00E20E31"/>
    <w:rsid w:val="00E2505C"/>
    <w:rsid w:val="00E25569"/>
    <w:rsid w:val="00E25BD3"/>
    <w:rsid w:val="00E31B0B"/>
    <w:rsid w:val="00E42740"/>
    <w:rsid w:val="00E463DC"/>
    <w:rsid w:val="00E50595"/>
    <w:rsid w:val="00E601A2"/>
    <w:rsid w:val="00E653B2"/>
    <w:rsid w:val="00E702EA"/>
    <w:rsid w:val="00E77198"/>
    <w:rsid w:val="00E83E23"/>
    <w:rsid w:val="00E903E2"/>
    <w:rsid w:val="00E97DF4"/>
    <w:rsid w:val="00EA2B53"/>
    <w:rsid w:val="00EA3AD1"/>
    <w:rsid w:val="00EA3E01"/>
    <w:rsid w:val="00EB1248"/>
    <w:rsid w:val="00EB5183"/>
    <w:rsid w:val="00EC08EF"/>
    <w:rsid w:val="00EC1040"/>
    <w:rsid w:val="00EC2AA4"/>
    <w:rsid w:val="00ED236E"/>
    <w:rsid w:val="00ED4B86"/>
    <w:rsid w:val="00ED5144"/>
    <w:rsid w:val="00EE03CA"/>
    <w:rsid w:val="00EE6245"/>
    <w:rsid w:val="00EE7199"/>
    <w:rsid w:val="00EF2AD1"/>
    <w:rsid w:val="00EF6CBF"/>
    <w:rsid w:val="00F0156B"/>
    <w:rsid w:val="00F03637"/>
    <w:rsid w:val="00F048B0"/>
    <w:rsid w:val="00F113CE"/>
    <w:rsid w:val="00F134C9"/>
    <w:rsid w:val="00F240F7"/>
    <w:rsid w:val="00F2589F"/>
    <w:rsid w:val="00F2755B"/>
    <w:rsid w:val="00F3067E"/>
    <w:rsid w:val="00F31E0B"/>
    <w:rsid w:val="00F3220D"/>
    <w:rsid w:val="00F3327B"/>
    <w:rsid w:val="00F3563D"/>
    <w:rsid w:val="00F529BA"/>
    <w:rsid w:val="00F53584"/>
    <w:rsid w:val="00F56DB5"/>
    <w:rsid w:val="00F60E3A"/>
    <w:rsid w:val="00F60EA1"/>
    <w:rsid w:val="00F63849"/>
    <w:rsid w:val="00F707F7"/>
    <w:rsid w:val="00F7527C"/>
    <w:rsid w:val="00F764AD"/>
    <w:rsid w:val="00F8107A"/>
    <w:rsid w:val="00F87A80"/>
    <w:rsid w:val="00F95A2D"/>
    <w:rsid w:val="00F978E2"/>
    <w:rsid w:val="00F97BA9"/>
    <w:rsid w:val="00FA156D"/>
    <w:rsid w:val="00FA3F7F"/>
    <w:rsid w:val="00FA4E25"/>
    <w:rsid w:val="00FB37E8"/>
    <w:rsid w:val="00FC0CE0"/>
    <w:rsid w:val="00FC2D0F"/>
    <w:rsid w:val="00FD0016"/>
    <w:rsid w:val="00FD0249"/>
    <w:rsid w:val="00FD1E9B"/>
    <w:rsid w:val="00FD2564"/>
    <w:rsid w:val="00FE2B63"/>
    <w:rsid w:val="00FE4D90"/>
    <w:rsid w:val="00FE4F80"/>
    <w:rsid w:val="00FE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3FA1053"/>
  <w15:docId w15:val="{F4B440D9-9DC3-4625-8D9B-97916FF9F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43C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semiHidden/>
    <w:unhideWhenUsed/>
    <w:rsid w:val="008C0884"/>
  </w:style>
  <w:style w:type="paragraph" w:customStyle="1" w:styleId="box456892">
    <w:name w:val="box_456892"/>
    <w:basedOn w:val="Normal"/>
    <w:rsid w:val="00CF5E5D"/>
    <w:pPr>
      <w:spacing w:before="100" w:beforeAutospacing="1" w:after="100" w:afterAutospacing="1"/>
    </w:pPr>
  </w:style>
  <w:style w:type="table" w:customStyle="1" w:styleId="TableGrid1">
    <w:name w:val="Table Grid1"/>
    <w:basedOn w:val="TableNormal"/>
    <w:next w:val="TableGrid"/>
    <w:uiPriority w:val="39"/>
    <w:rsid w:val="0081007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1040"/>
    <w:pPr>
      <w:ind w:left="720"/>
      <w:contextualSpacing/>
    </w:pPr>
  </w:style>
  <w:style w:type="table" w:customStyle="1" w:styleId="Reetkatablice1">
    <w:name w:val="Rešetka tablice1"/>
    <w:basedOn w:val="TableNormal"/>
    <w:next w:val="TableGrid"/>
    <w:uiPriority w:val="59"/>
    <w:rsid w:val="0009498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6355">
    <w:name w:val="box_456355"/>
    <w:basedOn w:val="Normal"/>
    <w:rsid w:val="00672585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semiHidden/>
    <w:unhideWhenUsed/>
    <w:rsid w:val="006A189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A18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A189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A18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A18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5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01F8D90C817648A057319914E5468F" ma:contentTypeVersion="1" ma:contentTypeDescription="Stvaranje novog dokumenta." ma:contentTypeScope="" ma:versionID="2339b52fc7f5cbd4997e420d6a0c05ec">
  <xsd:schema xmlns:xsd="http://www.w3.org/2001/XMLSchema" xmlns:xs="http://www.w3.org/2001/XMLSchema" xmlns:p="http://schemas.microsoft.com/office/2006/metadata/properties" xmlns:ns2="a494813a-d0d8-4dad-94cb-0d196f36ba15" xmlns:ns3="df35c308-cda9-40a6-a089-6b134139c75b" targetNamespace="http://schemas.microsoft.com/office/2006/metadata/properties" ma:root="true" ma:fieldsID="761f628bc1a41a3ff3b7e5dfa476401f" ns2:_="" ns3:_="">
    <xsd:import namespace="a494813a-d0d8-4dad-94cb-0d196f36ba15"/>
    <xsd:import namespace="df35c308-cda9-40a6-a089-6b134139c75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5c308-cda9-40a6-a089-6b134139c75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AZJMDCZ6QSYZ-766340090-6856</_dlc_DocId>
    <_dlc_DocIdUrl xmlns="a494813a-d0d8-4dad-94cb-0d196f36ba15">
      <Url>https://ekoordinacije.vlada.hr/sektorske-politike/_layouts/15/DocIdRedir.aspx?ID=AZJMDCZ6QSYZ-766340090-6856</Url>
      <Description>AZJMDCZ6QSYZ-766340090-6856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DB0A0-59C0-41DF-B5B0-A71955D4EF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A57426-F789-4C10-A34F-E49B719927C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8898542-8C9F-45EC-BE5F-A6C9C2FEBA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df35c308-cda9-40a6-a089-6b134139c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12BDDE-8B54-4447-AAD7-86D13AAFE157}">
  <ds:schemaRefs>
    <ds:schemaRef ds:uri="http://www.w3.org/XML/1998/namespace"/>
    <ds:schemaRef ds:uri="df35c308-cda9-40a6-a089-6b134139c75b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a494813a-d0d8-4dad-94cb-0d196f36ba15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4EBC2DE7-2DDC-4D54-9CD7-E4B1DC256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1910</Words>
  <Characters>11821</Characters>
  <Application>Microsoft Office Word</Application>
  <DocSecurity>0</DocSecurity>
  <Lines>98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13704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Tomislav Curic</dc:creator>
  <cp:lastModifiedBy>Domagoj Dodig</cp:lastModifiedBy>
  <cp:revision>4</cp:revision>
  <cp:lastPrinted>2023-02-08T08:33:00Z</cp:lastPrinted>
  <dcterms:created xsi:type="dcterms:W3CDTF">2024-07-04T06:38:00Z</dcterms:created>
  <dcterms:modified xsi:type="dcterms:W3CDTF">2024-07-17T07:16:00Z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0x0101006F01F8D90C817648A057319914E5468F</vt:lpwstr>
  </property>
  <property fmtid="{D5CDD505-2E9C-101B-9397-08002B2CF9AE}" pid="3" name="_dlc_DocIdItemGuid">
    <vt:lpwstr>eb9e7633-8db4-4b01-b969-d02988f6f1e5</vt:lpwstr>
  </property>
</Properties>
</file>