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71D8E" w14:textId="77777777" w:rsidR="006A5705" w:rsidRPr="00635DBF" w:rsidRDefault="006A5705" w:rsidP="00CE6200">
      <w:pPr>
        <w:rPr>
          <w:b/>
          <w:lang w:eastAsia="en-US"/>
        </w:rPr>
      </w:pPr>
    </w:p>
    <w:p w14:paraId="06C58723" w14:textId="5B618F0C" w:rsidR="006A5705" w:rsidRPr="00635DBF" w:rsidRDefault="00E909F9" w:rsidP="006A5705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960C986" wp14:editId="49DDC1D3">
            <wp:extent cx="514350" cy="6858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5705" w:rsidRPr="00635DBF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="006A5705" w:rsidRPr="00635DBF">
        <w:rPr>
          <w:rFonts w:ascii="Calibri" w:eastAsia="Calibri" w:hAnsi="Calibri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="006A5705" w:rsidRPr="00635DBF">
        <w:rPr>
          <w:rFonts w:ascii="Calibri" w:eastAsia="Calibri" w:hAnsi="Calibri"/>
          <w:sz w:val="22"/>
          <w:szCs w:val="22"/>
          <w:lang w:eastAsia="en-US"/>
        </w:rPr>
        <w:fldChar w:fldCharType="end"/>
      </w:r>
    </w:p>
    <w:p w14:paraId="62DE062E" w14:textId="77777777" w:rsidR="006A5705" w:rsidRPr="00635DBF" w:rsidRDefault="006A5705" w:rsidP="006A5705">
      <w:pPr>
        <w:spacing w:before="60" w:after="1680" w:line="276" w:lineRule="auto"/>
        <w:jc w:val="center"/>
        <w:rPr>
          <w:rFonts w:eastAsia="Calibri"/>
          <w:sz w:val="28"/>
          <w:szCs w:val="22"/>
          <w:lang w:eastAsia="en-US"/>
        </w:rPr>
      </w:pPr>
      <w:r w:rsidRPr="00635DBF">
        <w:rPr>
          <w:rFonts w:eastAsia="Calibri"/>
          <w:sz w:val="28"/>
          <w:szCs w:val="22"/>
          <w:lang w:eastAsia="en-US"/>
        </w:rPr>
        <w:t>VLADA REPUBLIKE HRVATSKE</w:t>
      </w:r>
    </w:p>
    <w:p w14:paraId="7AA002F3" w14:textId="77777777" w:rsidR="006A5705" w:rsidRPr="00635DBF" w:rsidRDefault="006A5705" w:rsidP="006A5705">
      <w:pPr>
        <w:spacing w:after="200" w:line="276" w:lineRule="auto"/>
        <w:jc w:val="both"/>
        <w:rPr>
          <w:rFonts w:eastAsia="Calibri"/>
          <w:lang w:eastAsia="en-US"/>
        </w:rPr>
      </w:pPr>
    </w:p>
    <w:p w14:paraId="679E2839" w14:textId="5D66FA32" w:rsidR="006A5705" w:rsidRPr="00635DBF" w:rsidRDefault="006A5705" w:rsidP="006A5705">
      <w:pPr>
        <w:spacing w:after="200" w:line="276" w:lineRule="auto"/>
        <w:jc w:val="right"/>
        <w:rPr>
          <w:rFonts w:eastAsia="Calibri"/>
          <w:lang w:eastAsia="en-US"/>
        </w:rPr>
      </w:pPr>
      <w:r w:rsidRPr="00741AB1">
        <w:rPr>
          <w:rFonts w:eastAsia="Calibri"/>
          <w:lang w:eastAsia="en-US"/>
        </w:rPr>
        <w:t xml:space="preserve">Zagreb, </w:t>
      </w:r>
      <w:r w:rsidR="00880FE9">
        <w:rPr>
          <w:rFonts w:eastAsia="Calibri"/>
          <w:lang w:eastAsia="en-US"/>
        </w:rPr>
        <w:t>14. studenoga</w:t>
      </w:r>
      <w:bookmarkStart w:id="0" w:name="_GoBack"/>
      <w:bookmarkEnd w:id="0"/>
      <w:r w:rsidRPr="00741AB1">
        <w:rPr>
          <w:rFonts w:eastAsia="Calibri"/>
          <w:lang w:eastAsia="en-US"/>
        </w:rPr>
        <w:t xml:space="preserve"> 202</w:t>
      </w:r>
      <w:r w:rsidR="00876ED8">
        <w:rPr>
          <w:rFonts w:eastAsia="Calibri"/>
          <w:lang w:eastAsia="en-US"/>
        </w:rPr>
        <w:t>4</w:t>
      </w:r>
      <w:r w:rsidRPr="00635DBF">
        <w:rPr>
          <w:rFonts w:eastAsia="Calibri"/>
          <w:lang w:eastAsia="en-US"/>
        </w:rPr>
        <w:t>.</w:t>
      </w:r>
    </w:p>
    <w:p w14:paraId="397A0DF7" w14:textId="77777777" w:rsidR="006A5705" w:rsidRPr="00635DBF" w:rsidRDefault="006A5705" w:rsidP="006A5705">
      <w:pPr>
        <w:spacing w:after="200" w:line="276" w:lineRule="auto"/>
        <w:jc w:val="right"/>
        <w:rPr>
          <w:rFonts w:eastAsia="Calibri"/>
          <w:lang w:eastAsia="en-US"/>
        </w:rPr>
      </w:pPr>
    </w:p>
    <w:p w14:paraId="1A768EDB" w14:textId="77777777" w:rsidR="006A5705" w:rsidRPr="00635DBF" w:rsidRDefault="006A5705" w:rsidP="006A5705">
      <w:pPr>
        <w:spacing w:after="200" w:line="276" w:lineRule="auto"/>
        <w:jc w:val="right"/>
        <w:rPr>
          <w:rFonts w:eastAsia="Calibri"/>
          <w:lang w:eastAsia="en-US"/>
        </w:rPr>
      </w:pPr>
    </w:p>
    <w:p w14:paraId="51531E08" w14:textId="77777777" w:rsidR="006A5705" w:rsidRPr="00635DBF" w:rsidRDefault="006A5705" w:rsidP="006A5705">
      <w:pPr>
        <w:spacing w:after="200" w:line="276" w:lineRule="auto"/>
        <w:jc w:val="right"/>
        <w:rPr>
          <w:rFonts w:eastAsia="Calibri"/>
          <w:lang w:eastAsia="en-US"/>
        </w:rPr>
      </w:pPr>
    </w:p>
    <w:p w14:paraId="7CB3F4C4" w14:textId="77777777" w:rsidR="006A5705" w:rsidRPr="00635DBF" w:rsidRDefault="006A5705" w:rsidP="006A5705">
      <w:pPr>
        <w:spacing w:after="200" w:line="276" w:lineRule="auto"/>
        <w:jc w:val="both"/>
        <w:rPr>
          <w:rFonts w:eastAsia="Calibri"/>
          <w:lang w:eastAsia="en-US"/>
        </w:rPr>
      </w:pPr>
      <w:r w:rsidRPr="00635DBF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6A5705" w:rsidRPr="00635DBF" w14:paraId="3BD286AD" w14:textId="77777777" w:rsidTr="006E3A35">
        <w:tc>
          <w:tcPr>
            <w:tcW w:w="1951" w:type="dxa"/>
            <w:shd w:val="clear" w:color="auto" w:fill="auto"/>
          </w:tcPr>
          <w:p w14:paraId="1EC1F792" w14:textId="77777777" w:rsidR="006A5705" w:rsidRPr="00635DBF" w:rsidRDefault="006A5705" w:rsidP="006E3A35">
            <w:pPr>
              <w:spacing w:after="200" w:line="360" w:lineRule="auto"/>
              <w:jc w:val="right"/>
              <w:rPr>
                <w:rFonts w:eastAsia="Calibri"/>
                <w:lang w:eastAsia="en-US"/>
              </w:rPr>
            </w:pPr>
            <w:r w:rsidRPr="00635DBF">
              <w:rPr>
                <w:rFonts w:eastAsia="Calibri"/>
                <w:lang w:eastAsia="en-US"/>
              </w:rPr>
              <w:t xml:space="preserve"> </w:t>
            </w:r>
            <w:r w:rsidRPr="00635DBF">
              <w:rPr>
                <w:rFonts w:eastAsia="Calibri"/>
                <w:b/>
                <w:smallCaps/>
                <w:lang w:eastAsia="en-US"/>
              </w:rPr>
              <w:t>Predlagatelj</w:t>
            </w:r>
            <w:r w:rsidRPr="00635DB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24352F7" w14:textId="77777777" w:rsidR="006A5705" w:rsidRPr="00635DBF" w:rsidRDefault="006A5705" w:rsidP="006E3A35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635DBF">
              <w:rPr>
                <w:rFonts w:eastAsia="Calibri"/>
                <w:lang w:eastAsia="en-US"/>
              </w:rPr>
              <w:t>Ministarstvo financija</w:t>
            </w:r>
          </w:p>
        </w:tc>
      </w:tr>
    </w:tbl>
    <w:p w14:paraId="1685767D" w14:textId="77777777" w:rsidR="006A5705" w:rsidRPr="00635DBF" w:rsidRDefault="006A5705" w:rsidP="006A5705">
      <w:pPr>
        <w:spacing w:after="200" w:line="276" w:lineRule="auto"/>
        <w:jc w:val="both"/>
        <w:rPr>
          <w:rFonts w:eastAsia="Calibri"/>
          <w:lang w:eastAsia="en-US"/>
        </w:rPr>
      </w:pPr>
      <w:r w:rsidRPr="00635DBF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11131" w:type="dxa"/>
        <w:tblLook w:val="04A0" w:firstRow="1" w:lastRow="0" w:firstColumn="1" w:lastColumn="0" w:noHBand="0" w:noVBand="1"/>
      </w:tblPr>
      <w:tblGrid>
        <w:gridCol w:w="1951"/>
        <w:gridCol w:w="9180"/>
      </w:tblGrid>
      <w:tr w:rsidR="006A5705" w:rsidRPr="00635DBF" w14:paraId="370C7124" w14:textId="77777777" w:rsidTr="006E3A35">
        <w:tc>
          <w:tcPr>
            <w:tcW w:w="1951" w:type="dxa"/>
          </w:tcPr>
          <w:p w14:paraId="191F5282" w14:textId="77777777" w:rsidR="006A5705" w:rsidRPr="00635DBF" w:rsidRDefault="006A5705" w:rsidP="006E3A35">
            <w:pPr>
              <w:spacing w:after="200" w:line="360" w:lineRule="auto"/>
              <w:jc w:val="right"/>
              <w:rPr>
                <w:rFonts w:eastAsia="Calibri"/>
                <w:lang w:eastAsia="en-US"/>
              </w:rPr>
            </w:pPr>
            <w:r w:rsidRPr="00635DBF">
              <w:rPr>
                <w:rFonts w:eastAsia="Calibri"/>
                <w:lang w:eastAsia="en-US"/>
              </w:rPr>
              <w:t xml:space="preserve"> </w:t>
            </w:r>
            <w:r w:rsidRPr="00635DBF">
              <w:rPr>
                <w:rFonts w:eastAsia="Calibri"/>
                <w:b/>
                <w:smallCaps/>
                <w:lang w:eastAsia="en-US"/>
              </w:rPr>
              <w:t>Predmet</w:t>
            </w:r>
            <w:r w:rsidRPr="00635DB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9180" w:type="dxa"/>
            <w:shd w:val="clear" w:color="auto" w:fill="auto"/>
          </w:tcPr>
          <w:p w14:paraId="22CE86F0" w14:textId="77777777" w:rsidR="00645F79" w:rsidRDefault="006A5705" w:rsidP="006E3A35">
            <w:pPr>
              <w:tabs>
                <w:tab w:val="left" w:pos="1080"/>
              </w:tabs>
              <w:rPr>
                <w:rFonts w:eastAsia="Calibri"/>
                <w:lang w:eastAsia="en-US"/>
              </w:rPr>
            </w:pPr>
            <w:r w:rsidRPr="00635DBF">
              <w:rPr>
                <w:rFonts w:eastAsia="Calibri"/>
                <w:lang w:eastAsia="en-US"/>
              </w:rPr>
              <w:t>Prije</w:t>
            </w:r>
            <w:r w:rsidR="00BE0D91">
              <w:rPr>
                <w:rFonts w:eastAsia="Calibri"/>
                <w:lang w:eastAsia="en-US"/>
              </w:rPr>
              <w:t>dlog odluke o donošenju Nacrta proračunskog plana</w:t>
            </w:r>
            <w:r w:rsidRPr="00635DBF">
              <w:rPr>
                <w:rFonts w:eastAsia="Calibri"/>
                <w:lang w:eastAsia="en-US"/>
              </w:rPr>
              <w:t xml:space="preserve"> Republike </w:t>
            </w:r>
          </w:p>
          <w:p w14:paraId="462987E7" w14:textId="3FEE3834" w:rsidR="006A5705" w:rsidRPr="00635DBF" w:rsidRDefault="006A5705" w:rsidP="006E3A35">
            <w:pPr>
              <w:tabs>
                <w:tab w:val="left" w:pos="1080"/>
              </w:tabs>
              <w:rPr>
                <w:rFonts w:eastAsia="Calibri"/>
                <w:lang w:eastAsia="en-US"/>
              </w:rPr>
            </w:pPr>
            <w:r w:rsidRPr="00635DBF">
              <w:rPr>
                <w:rFonts w:eastAsia="Calibri"/>
                <w:lang w:eastAsia="en-US"/>
              </w:rPr>
              <w:t>Hrvatske</w:t>
            </w:r>
            <w:r w:rsidR="00645F79">
              <w:rPr>
                <w:rFonts w:eastAsia="Calibri"/>
                <w:lang w:eastAsia="en-US"/>
              </w:rPr>
              <w:t xml:space="preserve"> za </w:t>
            </w:r>
            <w:r w:rsidR="00BE0D91">
              <w:rPr>
                <w:rFonts w:eastAsia="Calibri"/>
                <w:lang w:eastAsia="en-US"/>
              </w:rPr>
              <w:t>202</w:t>
            </w:r>
            <w:r w:rsidR="00876ED8">
              <w:rPr>
                <w:rFonts w:eastAsia="Calibri"/>
                <w:lang w:eastAsia="en-US"/>
              </w:rPr>
              <w:t>5</w:t>
            </w:r>
            <w:r w:rsidR="00BE0D91">
              <w:rPr>
                <w:rFonts w:eastAsia="Calibri"/>
                <w:lang w:eastAsia="en-US"/>
              </w:rPr>
              <w:t>.</w:t>
            </w:r>
            <w:r w:rsidR="00645F79">
              <w:rPr>
                <w:rFonts w:eastAsia="Calibri"/>
                <w:lang w:eastAsia="en-US"/>
              </w:rPr>
              <w:t xml:space="preserve"> godinu</w:t>
            </w:r>
            <w:r w:rsidRPr="00635DBF">
              <w:rPr>
                <w:rFonts w:eastAsia="Calibri"/>
                <w:lang w:eastAsia="en-US"/>
              </w:rPr>
              <w:t xml:space="preserve"> </w:t>
            </w:r>
          </w:p>
          <w:p w14:paraId="424F933E" w14:textId="77777777" w:rsidR="006A5705" w:rsidRPr="00635DBF" w:rsidRDefault="006A5705" w:rsidP="006E3A35">
            <w:pPr>
              <w:tabs>
                <w:tab w:val="left" w:pos="1080"/>
              </w:tabs>
              <w:rPr>
                <w:lang w:eastAsia="en-US"/>
              </w:rPr>
            </w:pPr>
          </w:p>
          <w:p w14:paraId="01D081B3" w14:textId="77777777" w:rsidR="006A5705" w:rsidRPr="00635DBF" w:rsidRDefault="006A5705" w:rsidP="006E3A35">
            <w:pPr>
              <w:spacing w:after="200" w:line="360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735D45FF" w14:textId="77777777" w:rsidR="006A5705" w:rsidRPr="00635DBF" w:rsidRDefault="006A5705" w:rsidP="006A5705">
      <w:pPr>
        <w:spacing w:after="200" w:line="276" w:lineRule="auto"/>
        <w:jc w:val="both"/>
        <w:rPr>
          <w:rFonts w:eastAsia="Calibri"/>
          <w:lang w:eastAsia="en-US"/>
        </w:rPr>
      </w:pPr>
      <w:r w:rsidRPr="00635DBF">
        <w:rPr>
          <w:rFonts w:eastAsia="Calibri"/>
          <w:lang w:eastAsia="en-US"/>
        </w:rPr>
        <w:t>__________________________________________________________________________</w:t>
      </w:r>
    </w:p>
    <w:p w14:paraId="5C534943" w14:textId="77777777" w:rsidR="006A5705" w:rsidRPr="00635DBF" w:rsidRDefault="006A5705" w:rsidP="006A5705">
      <w:pPr>
        <w:spacing w:after="200" w:line="276" w:lineRule="auto"/>
        <w:jc w:val="both"/>
        <w:rPr>
          <w:rFonts w:eastAsia="Calibri"/>
          <w:lang w:eastAsia="en-US"/>
        </w:rPr>
      </w:pPr>
    </w:p>
    <w:p w14:paraId="022E7279" w14:textId="77777777" w:rsidR="006A5705" w:rsidRPr="00635DBF" w:rsidRDefault="006A5705" w:rsidP="006A5705">
      <w:pPr>
        <w:spacing w:after="200" w:line="276" w:lineRule="auto"/>
        <w:jc w:val="both"/>
        <w:rPr>
          <w:rFonts w:eastAsia="Calibri"/>
          <w:lang w:eastAsia="en-US"/>
        </w:rPr>
      </w:pPr>
    </w:p>
    <w:p w14:paraId="4AEA4B59" w14:textId="77777777" w:rsidR="006A5705" w:rsidRPr="00635DBF" w:rsidRDefault="006A5705" w:rsidP="006A5705">
      <w:pPr>
        <w:spacing w:after="200" w:line="276" w:lineRule="auto"/>
        <w:jc w:val="both"/>
        <w:rPr>
          <w:rFonts w:eastAsia="Calibri"/>
          <w:lang w:eastAsia="en-US"/>
        </w:rPr>
      </w:pPr>
    </w:p>
    <w:p w14:paraId="19596270" w14:textId="77777777" w:rsidR="006A5705" w:rsidRPr="00635DBF" w:rsidRDefault="006A5705" w:rsidP="006A5705">
      <w:pPr>
        <w:spacing w:after="200" w:line="276" w:lineRule="auto"/>
        <w:jc w:val="both"/>
        <w:rPr>
          <w:rFonts w:eastAsia="Calibri"/>
          <w:lang w:eastAsia="en-US"/>
        </w:rPr>
      </w:pPr>
    </w:p>
    <w:p w14:paraId="152229A6" w14:textId="77777777" w:rsidR="006A5705" w:rsidRPr="00635DBF" w:rsidRDefault="006A5705" w:rsidP="006A5705">
      <w:pPr>
        <w:spacing w:after="200" w:line="276" w:lineRule="auto"/>
        <w:jc w:val="both"/>
        <w:rPr>
          <w:rFonts w:eastAsia="Calibri"/>
          <w:lang w:eastAsia="en-US"/>
        </w:rPr>
      </w:pPr>
    </w:p>
    <w:p w14:paraId="5AA4794E" w14:textId="77777777" w:rsidR="006A5705" w:rsidRPr="00635DBF" w:rsidRDefault="006A5705" w:rsidP="006A5705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  <w:lang w:eastAsia="en-US"/>
        </w:rPr>
      </w:pPr>
    </w:p>
    <w:p w14:paraId="72CE816C" w14:textId="77777777" w:rsidR="006A5705" w:rsidRPr="00635DBF" w:rsidRDefault="006A5705" w:rsidP="006A570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747EF23" w14:textId="77777777" w:rsidR="006A5705" w:rsidRPr="00635DBF" w:rsidRDefault="006A5705" w:rsidP="006A570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DAE08EE" w14:textId="77777777" w:rsidR="006A5705" w:rsidRPr="00E568BD" w:rsidRDefault="006A5705" w:rsidP="006A5705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 w:val="20"/>
          <w:szCs w:val="22"/>
          <w:lang w:eastAsia="en-US"/>
        </w:rPr>
      </w:pPr>
      <w:r w:rsidRPr="00635DBF">
        <w:rPr>
          <w:rFonts w:eastAsia="Calibri"/>
          <w:color w:val="404040"/>
          <w:spacing w:val="20"/>
          <w:sz w:val="20"/>
          <w:szCs w:val="22"/>
          <w:lang w:eastAsia="en-US"/>
        </w:rPr>
        <w:t>Banski dvori | Trg Sv. Marka 2  | 10000 Zagreb |</w:t>
      </w:r>
      <w:r>
        <w:rPr>
          <w:rFonts w:eastAsia="Calibri"/>
          <w:color w:val="404040"/>
          <w:spacing w:val="20"/>
          <w:sz w:val="20"/>
          <w:szCs w:val="22"/>
          <w:lang w:eastAsia="en-US"/>
        </w:rPr>
        <w:t xml:space="preserve"> tel. 01 4569 222 | vlada.gov.hr</w:t>
      </w:r>
    </w:p>
    <w:p w14:paraId="389945A3" w14:textId="77777777" w:rsidR="006A5705" w:rsidRPr="00635DBF" w:rsidRDefault="006A5705" w:rsidP="006A5705">
      <w:pPr>
        <w:ind w:left="720"/>
        <w:contextualSpacing/>
        <w:jc w:val="right"/>
        <w:rPr>
          <w:rFonts w:eastAsia="Calibri"/>
          <w:lang w:eastAsia="en-US"/>
        </w:rPr>
      </w:pPr>
    </w:p>
    <w:p w14:paraId="6B115A60" w14:textId="77777777" w:rsidR="006A5705" w:rsidRPr="00635DBF" w:rsidRDefault="006A5705" w:rsidP="006A5705">
      <w:pPr>
        <w:ind w:left="720"/>
        <w:contextualSpacing/>
        <w:jc w:val="right"/>
        <w:rPr>
          <w:rFonts w:eastAsia="Calibri"/>
          <w:lang w:eastAsia="en-US"/>
        </w:rPr>
      </w:pPr>
    </w:p>
    <w:p w14:paraId="13C4FEC0" w14:textId="77777777" w:rsidR="006A5705" w:rsidRPr="00635DBF" w:rsidRDefault="006A5705" w:rsidP="006A5705">
      <w:pPr>
        <w:ind w:left="720"/>
        <w:contextualSpacing/>
        <w:jc w:val="right"/>
        <w:rPr>
          <w:rFonts w:eastAsia="Calibri"/>
          <w:lang w:eastAsia="en-US"/>
        </w:rPr>
      </w:pPr>
      <w:r w:rsidRPr="00635DBF">
        <w:rPr>
          <w:rFonts w:eastAsia="Calibri"/>
          <w:lang w:eastAsia="en-US"/>
        </w:rPr>
        <w:t>PRIJEDLOG</w:t>
      </w:r>
    </w:p>
    <w:p w14:paraId="076DD88E" w14:textId="77777777" w:rsidR="006A5705" w:rsidRPr="00635DBF" w:rsidRDefault="006A5705" w:rsidP="006A5705">
      <w:pPr>
        <w:rPr>
          <w:rFonts w:eastAsia="Calibri"/>
          <w:lang w:eastAsia="en-US"/>
        </w:rPr>
      </w:pPr>
    </w:p>
    <w:p w14:paraId="1C197A08" w14:textId="733E85BA" w:rsidR="006A5705" w:rsidRPr="00635DBF" w:rsidRDefault="006A5705" w:rsidP="006A5705">
      <w:pPr>
        <w:ind w:firstLine="708"/>
        <w:jc w:val="both"/>
        <w:rPr>
          <w:rFonts w:eastAsia="Calibri"/>
          <w:lang w:eastAsia="en-US"/>
        </w:rPr>
      </w:pPr>
      <w:r w:rsidRPr="00ED5BD2">
        <w:rPr>
          <w:rFonts w:eastAsia="Calibri"/>
          <w:lang w:eastAsia="en-US"/>
        </w:rPr>
        <w:t xml:space="preserve">Na temelju </w:t>
      </w:r>
      <w:r w:rsidR="00F916E4" w:rsidRPr="00ED5BD2">
        <w:rPr>
          <w:rFonts w:eastAsia="Calibri"/>
          <w:lang w:eastAsia="en-US"/>
        </w:rPr>
        <w:t>članka 31. stavka 2. Zakona o Vladi Republike Hrvatske (Narodne novi</w:t>
      </w:r>
      <w:r w:rsidR="00EB0B68">
        <w:rPr>
          <w:rFonts w:eastAsia="Calibri"/>
          <w:lang w:eastAsia="en-US"/>
        </w:rPr>
        <w:t xml:space="preserve">ne, br. 150/11, 119/14, 93/16, </w:t>
      </w:r>
      <w:r w:rsidR="00F916E4" w:rsidRPr="00ED5BD2">
        <w:rPr>
          <w:rFonts w:eastAsia="Calibri"/>
          <w:lang w:eastAsia="en-US"/>
        </w:rPr>
        <w:t>116/18</w:t>
      </w:r>
      <w:r w:rsidR="00EB0B68">
        <w:rPr>
          <w:rFonts w:eastAsia="Calibri"/>
          <w:lang w:eastAsia="en-US"/>
        </w:rPr>
        <w:t>, 80/22 i</w:t>
      </w:r>
      <w:r w:rsidR="00EB0B68" w:rsidRPr="00EB0B68">
        <w:rPr>
          <w:rFonts w:eastAsia="Calibri"/>
          <w:lang w:eastAsia="en-US"/>
        </w:rPr>
        <w:t xml:space="preserve"> 78/24</w:t>
      </w:r>
      <w:r w:rsidR="00F916E4" w:rsidRPr="00ED5BD2">
        <w:rPr>
          <w:rFonts w:eastAsia="Calibri"/>
          <w:lang w:eastAsia="en-US"/>
        </w:rPr>
        <w:t>)</w:t>
      </w:r>
      <w:r w:rsidR="00EC1D37" w:rsidRPr="00ED5BD2">
        <w:rPr>
          <w:rFonts w:eastAsia="Calibri"/>
          <w:lang w:eastAsia="en-US"/>
        </w:rPr>
        <w:t>, a u vezi s člankom 27</w:t>
      </w:r>
      <w:r w:rsidR="00D266D9" w:rsidRPr="00ED5BD2">
        <w:rPr>
          <w:rFonts w:eastAsia="Calibri"/>
          <w:lang w:eastAsia="en-US"/>
        </w:rPr>
        <w:t xml:space="preserve">. </w:t>
      </w:r>
      <w:r w:rsidR="002D1748" w:rsidRPr="00ED5BD2">
        <w:rPr>
          <w:rFonts w:eastAsia="Calibri"/>
          <w:lang w:eastAsia="en-US"/>
        </w:rPr>
        <w:t xml:space="preserve"> stavkom 1. </w:t>
      </w:r>
      <w:r w:rsidR="00D266D9" w:rsidRPr="00ED5BD2">
        <w:rPr>
          <w:rFonts w:eastAsia="Calibri"/>
          <w:lang w:eastAsia="en-US"/>
        </w:rPr>
        <w:t>Zakona o proračunu (Narodne novine, br. 144/2021)</w:t>
      </w:r>
      <w:r w:rsidRPr="00ED5BD2">
        <w:rPr>
          <w:rFonts w:eastAsia="Calibri"/>
          <w:lang w:eastAsia="en-US"/>
        </w:rPr>
        <w:t>, Vlada Republike Hrvatske je na sjednici održanoj _____________ donijela</w:t>
      </w:r>
    </w:p>
    <w:p w14:paraId="186B5276" w14:textId="77777777" w:rsidR="006A5705" w:rsidRPr="00635DBF" w:rsidRDefault="006A5705" w:rsidP="006A5705">
      <w:pPr>
        <w:jc w:val="both"/>
        <w:rPr>
          <w:rFonts w:eastAsia="Calibri"/>
          <w:lang w:eastAsia="en-US"/>
        </w:rPr>
      </w:pPr>
    </w:p>
    <w:p w14:paraId="68472C44" w14:textId="77777777" w:rsidR="006A5705" w:rsidRPr="00635DBF" w:rsidRDefault="006A5705" w:rsidP="006A5705">
      <w:pPr>
        <w:jc w:val="both"/>
        <w:rPr>
          <w:rFonts w:eastAsia="Calibri"/>
          <w:lang w:eastAsia="en-US"/>
        </w:rPr>
      </w:pPr>
    </w:p>
    <w:p w14:paraId="0D7A1DC6" w14:textId="77777777" w:rsidR="006A5705" w:rsidRPr="00635DBF" w:rsidRDefault="006A5705" w:rsidP="006A5705">
      <w:pPr>
        <w:jc w:val="center"/>
        <w:rPr>
          <w:rFonts w:eastAsia="Calibri"/>
          <w:lang w:eastAsia="en-US"/>
        </w:rPr>
      </w:pPr>
      <w:r w:rsidRPr="00635DBF">
        <w:rPr>
          <w:rFonts w:eastAsia="Calibri"/>
          <w:lang w:eastAsia="en-US"/>
        </w:rPr>
        <w:t>ODLUKU</w:t>
      </w:r>
    </w:p>
    <w:p w14:paraId="20D4EC14" w14:textId="59F1B2C2" w:rsidR="006A5705" w:rsidRPr="00635DBF" w:rsidRDefault="006A5705" w:rsidP="006A5705">
      <w:pPr>
        <w:jc w:val="center"/>
        <w:rPr>
          <w:rFonts w:eastAsia="Calibri"/>
          <w:lang w:eastAsia="en-US"/>
        </w:rPr>
      </w:pPr>
      <w:r w:rsidRPr="00635DBF">
        <w:rPr>
          <w:rFonts w:eastAsia="Calibri"/>
          <w:lang w:eastAsia="en-US"/>
        </w:rPr>
        <w:t xml:space="preserve">o donošenju </w:t>
      </w:r>
      <w:r w:rsidR="00BE0D91">
        <w:rPr>
          <w:rFonts w:eastAsia="Calibri"/>
          <w:lang w:eastAsia="en-US"/>
        </w:rPr>
        <w:t xml:space="preserve">Nacrta proračunskog plana </w:t>
      </w:r>
      <w:r w:rsidRPr="00635DBF">
        <w:rPr>
          <w:rFonts w:eastAsia="Calibri"/>
          <w:lang w:eastAsia="en-US"/>
        </w:rPr>
        <w:t xml:space="preserve">Republike Hrvatske </w:t>
      </w:r>
    </w:p>
    <w:p w14:paraId="2371891E" w14:textId="00408738" w:rsidR="006A5705" w:rsidRPr="00635DBF" w:rsidRDefault="00645F79" w:rsidP="006A5705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za </w:t>
      </w:r>
      <w:r w:rsidR="00BE0D91">
        <w:rPr>
          <w:rFonts w:eastAsia="Calibri"/>
          <w:lang w:eastAsia="en-US"/>
        </w:rPr>
        <w:t>202</w:t>
      </w:r>
      <w:r w:rsidR="00876ED8">
        <w:rPr>
          <w:rFonts w:eastAsia="Calibri"/>
          <w:lang w:eastAsia="en-US"/>
        </w:rPr>
        <w:t>5</w:t>
      </w:r>
      <w:r w:rsidR="00BE0D91">
        <w:rPr>
          <w:rFonts w:eastAsia="Calibri"/>
          <w:lang w:eastAsia="en-US"/>
        </w:rPr>
        <w:t>.</w:t>
      </w:r>
      <w:r w:rsidR="00ED5BD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godinu</w:t>
      </w:r>
    </w:p>
    <w:p w14:paraId="55A6132C" w14:textId="77777777" w:rsidR="006A5705" w:rsidRPr="00635DBF" w:rsidRDefault="006A5705" w:rsidP="006A5705">
      <w:pPr>
        <w:jc w:val="both"/>
        <w:rPr>
          <w:rFonts w:eastAsia="Calibri"/>
          <w:lang w:eastAsia="en-US"/>
        </w:rPr>
      </w:pPr>
    </w:p>
    <w:p w14:paraId="5F3A5F91" w14:textId="77777777" w:rsidR="006A5705" w:rsidRPr="00635DBF" w:rsidRDefault="006A5705" w:rsidP="006A5705">
      <w:pPr>
        <w:jc w:val="both"/>
        <w:rPr>
          <w:rFonts w:eastAsia="Calibri"/>
          <w:lang w:eastAsia="en-US"/>
        </w:rPr>
      </w:pPr>
    </w:p>
    <w:p w14:paraId="5D711CAF" w14:textId="77777777" w:rsidR="006A5705" w:rsidRPr="00635DBF" w:rsidRDefault="006A5705" w:rsidP="006A5705">
      <w:pPr>
        <w:jc w:val="center"/>
        <w:rPr>
          <w:rFonts w:eastAsia="Calibri"/>
          <w:lang w:eastAsia="en-US"/>
        </w:rPr>
      </w:pPr>
      <w:r w:rsidRPr="00635DBF">
        <w:rPr>
          <w:rFonts w:eastAsia="Calibri"/>
          <w:lang w:eastAsia="en-US"/>
        </w:rPr>
        <w:t>I.</w:t>
      </w:r>
    </w:p>
    <w:p w14:paraId="57664BB3" w14:textId="4294FECF" w:rsidR="006A5705" w:rsidRPr="00635DBF" w:rsidRDefault="006A5705" w:rsidP="006A5705">
      <w:pPr>
        <w:jc w:val="both"/>
        <w:rPr>
          <w:rFonts w:eastAsia="Calibri"/>
          <w:lang w:eastAsia="en-US"/>
        </w:rPr>
      </w:pPr>
      <w:r w:rsidRPr="00635DBF">
        <w:rPr>
          <w:rFonts w:eastAsia="Calibri"/>
          <w:lang w:eastAsia="en-US"/>
        </w:rPr>
        <w:t xml:space="preserve">Donosi se </w:t>
      </w:r>
      <w:r w:rsidR="00BE0D91">
        <w:rPr>
          <w:rFonts w:eastAsia="Calibri"/>
          <w:lang w:eastAsia="en-US"/>
        </w:rPr>
        <w:t xml:space="preserve">Nacrt proračunskog plana </w:t>
      </w:r>
      <w:r w:rsidRPr="00635DBF">
        <w:rPr>
          <w:rFonts w:eastAsia="Calibri"/>
          <w:lang w:eastAsia="en-US"/>
        </w:rPr>
        <w:t>Repu</w:t>
      </w:r>
      <w:r>
        <w:rPr>
          <w:rFonts w:eastAsia="Calibri"/>
          <w:lang w:eastAsia="en-US"/>
        </w:rPr>
        <w:t xml:space="preserve">blike Hrvatske za </w:t>
      </w:r>
      <w:r w:rsidR="00876ED8">
        <w:rPr>
          <w:rFonts w:eastAsia="Calibri"/>
          <w:lang w:eastAsia="en-US"/>
        </w:rPr>
        <w:t>2025</w:t>
      </w:r>
      <w:r w:rsidR="00BE0D91">
        <w:rPr>
          <w:rFonts w:eastAsia="Calibri"/>
          <w:lang w:eastAsia="en-US"/>
        </w:rPr>
        <w:t>.</w:t>
      </w:r>
      <w:r w:rsidR="00B56192">
        <w:rPr>
          <w:rFonts w:eastAsia="Calibri"/>
          <w:lang w:eastAsia="en-US"/>
        </w:rPr>
        <w:t xml:space="preserve"> </w:t>
      </w:r>
      <w:r w:rsidR="00BE0D91">
        <w:rPr>
          <w:rFonts w:eastAsia="Calibri"/>
          <w:lang w:eastAsia="en-US"/>
        </w:rPr>
        <w:t>godinu</w:t>
      </w:r>
      <w:r w:rsidRPr="00635DBF">
        <w:rPr>
          <w:rFonts w:eastAsia="Calibri"/>
          <w:lang w:eastAsia="en-US"/>
        </w:rPr>
        <w:t xml:space="preserve">, u tekstu koji je Vladi Republike Hrvatske dostavilo Ministarstvo financija aktom, </w:t>
      </w:r>
      <w:r w:rsidR="00211FA6" w:rsidRPr="00373CD0">
        <w:rPr>
          <w:rFonts w:eastAsia="Calibri"/>
          <w:lang w:eastAsia="en-US"/>
        </w:rPr>
        <w:t>KLASA</w:t>
      </w:r>
      <w:r w:rsidR="00D02BD5" w:rsidRPr="00373CD0">
        <w:rPr>
          <w:rFonts w:eastAsia="Calibri"/>
          <w:lang w:eastAsia="en-US"/>
        </w:rPr>
        <w:t xml:space="preserve">: </w:t>
      </w:r>
      <w:r w:rsidR="00373CD0" w:rsidRPr="00373CD0">
        <w:rPr>
          <w:rFonts w:eastAsia="Calibri"/>
          <w:lang w:val="en" w:eastAsia="en-US"/>
        </w:rPr>
        <w:t>956-02/24-01/1</w:t>
      </w:r>
      <w:r w:rsidRPr="00373CD0">
        <w:rPr>
          <w:rFonts w:eastAsia="Calibri"/>
          <w:lang w:eastAsia="en-US"/>
        </w:rPr>
        <w:t xml:space="preserve"> </w:t>
      </w:r>
      <w:r w:rsidR="00211FA6" w:rsidRPr="00373CD0">
        <w:rPr>
          <w:rFonts w:eastAsia="Calibri"/>
          <w:lang w:eastAsia="en-US"/>
        </w:rPr>
        <w:t>URBROJ</w:t>
      </w:r>
      <w:r w:rsidR="00C24010" w:rsidRPr="00373CD0">
        <w:rPr>
          <w:rFonts w:eastAsia="Calibri"/>
          <w:lang w:eastAsia="en-US"/>
        </w:rPr>
        <w:t>:</w:t>
      </w:r>
      <w:r w:rsidR="00373CD0" w:rsidRPr="00373CD0">
        <w:rPr>
          <w:rFonts w:eastAsia="Calibri"/>
          <w:lang w:eastAsia="en-US"/>
        </w:rPr>
        <w:t xml:space="preserve"> 513-09-24</w:t>
      </w:r>
      <w:r w:rsidR="00D02BD5" w:rsidRPr="00373CD0">
        <w:rPr>
          <w:rFonts w:eastAsia="Calibri"/>
          <w:lang w:eastAsia="en-US"/>
        </w:rPr>
        <w:t>-</w:t>
      </w:r>
      <w:r w:rsidR="00373CD0" w:rsidRPr="00373CD0">
        <w:rPr>
          <w:rFonts w:eastAsia="Calibri"/>
          <w:lang w:eastAsia="en-US"/>
        </w:rPr>
        <w:t>4</w:t>
      </w:r>
      <w:r w:rsidRPr="00C24010">
        <w:rPr>
          <w:rFonts w:eastAsia="Calibri"/>
          <w:lang w:eastAsia="en-US"/>
        </w:rPr>
        <w:t xml:space="preserve"> </w:t>
      </w:r>
      <w:r w:rsidRPr="00061766">
        <w:rPr>
          <w:rFonts w:eastAsia="Calibri"/>
          <w:lang w:eastAsia="en-US"/>
        </w:rPr>
        <w:t xml:space="preserve">od </w:t>
      </w:r>
      <w:r w:rsidR="00373CD0">
        <w:rPr>
          <w:rFonts w:eastAsia="Calibri"/>
          <w:lang w:eastAsia="en-US"/>
        </w:rPr>
        <w:t>11</w:t>
      </w:r>
      <w:r w:rsidR="00ED5BD2" w:rsidRPr="00061766">
        <w:rPr>
          <w:rFonts w:eastAsia="Calibri"/>
          <w:lang w:eastAsia="en-US"/>
        </w:rPr>
        <w:t>.</w:t>
      </w:r>
      <w:r w:rsidR="00CB7A18">
        <w:rPr>
          <w:rFonts w:eastAsia="Calibri"/>
          <w:lang w:eastAsia="en-US"/>
        </w:rPr>
        <w:t xml:space="preserve"> studenoga</w:t>
      </w:r>
      <w:r w:rsidR="00876ED8">
        <w:rPr>
          <w:rFonts w:eastAsia="Calibri"/>
          <w:lang w:eastAsia="en-US"/>
        </w:rPr>
        <w:t xml:space="preserve"> 2024</w:t>
      </w:r>
      <w:r w:rsidRPr="00C24010">
        <w:rPr>
          <w:rFonts w:eastAsia="Calibri"/>
          <w:lang w:eastAsia="en-US"/>
        </w:rPr>
        <w:t>.</w:t>
      </w:r>
    </w:p>
    <w:p w14:paraId="0A7301F9" w14:textId="77777777" w:rsidR="006A5705" w:rsidRPr="00635DBF" w:rsidRDefault="006A5705" w:rsidP="006A5705">
      <w:pPr>
        <w:jc w:val="both"/>
        <w:rPr>
          <w:rFonts w:eastAsia="Calibri"/>
          <w:lang w:eastAsia="en-US"/>
        </w:rPr>
      </w:pPr>
    </w:p>
    <w:p w14:paraId="791F6F2A" w14:textId="77777777" w:rsidR="006A5705" w:rsidRPr="00635DBF" w:rsidRDefault="006A5705" w:rsidP="006A5705">
      <w:pPr>
        <w:jc w:val="center"/>
        <w:rPr>
          <w:rFonts w:eastAsia="Calibri"/>
          <w:lang w:eastAsia="en-US"/>
        </w:rPr>
      </w:pPr>
      <w:r w:rsidRPr="00635DBF">
        <w:rPr>
          <w:rFonts w:eastAsia="Calibri"/>
          <w:lang w:eastAsia="en-US"/>
        </w:rPr>
        <w:t>II.</w:t>
      </w:r>
    </w:p>
    <w:p w14:paraId="45F8A9ED" w14:textId="74357678" w:rsidR="006A5705" w:rsidRPr="00635DBF" w:rsidRDefault="006A5705" w:rsidP="006A5705">
      <w:pPr>
        <w:jc w:val="both"/>
        <w:rPr>
          <w:rFonts w:eastAsia="Calibri"/>
          <w:lang w:eastAsia="en-US"/>
        </w:rPr>
      </w:pPr>
      <w:r w:rsidRPr="003753DF">
        <w:rPr>
          <w:rFonts w:eastAsia="Calibri"/>
          <w:lang w:eastAsia="en-US"/>
        </w:rPr>
        <w:t xml:space="preserve">Zadužuje se Ministarstvo financija da o donošenju </w:t>
      </w:r>
      <w:r w:rsidR="00BE0D91" w:rsidRPr="003753DF">
        <w:rPr>
          <w:rFonts w:eastAsia="Calibri"/>
          <w:lang w:eastAsia="en-US"/>
        </w:rPr>
        <w:t xml:space="preserve">Nacrta proračunskog plana </w:t>
      </w:r>
      <w:r w:rsidRPr="003753DF">
        <w:rPr>
          <w:rFonts w:eastAsia="Calibri"/>
          <w:lang w:eastAsia="en-US"/>
        </w:rPr>
        <w:t>Republike Hrvatsk</w:t>
      </w:r>
      <w:r w:rsidR="00BE0D91" w:rsidRPr="003753DF">
        <w:rPr>
          <w:rFonts w:eastAsia="Calibri"/>
          <w:lang w:eastAsia="en-US"/>
        </w:rPr>
        <w:t>e za 202</w:t>
      </w:r>
      <w:r w:rsidR="00876ED8">
        <w:rPr>
          <w:rFonts w:eastAsia="Calibri"/>
          <w:lang w:eastAsia="en-US"/>
        </w:rPr>
        <w:t>5</w:t>
      </w:r>
      <w:r w:rsidR="00BE0D91" w:rsidRPr="003753DF">
        <w:rPr>
          <w:rFonts w:eastAsia="Calibri"/>
          <w:lang w:eastAsia="en-US"/>
        </w:rPr>
        <w:t xml:space="preserve">. godinu </w:t>
      </w:r>
      <w:r w:rsidR="00987466" w:rsidRPr="003753DF">
        <w:rPr>
          <w:rFonts w:eastAsia="Calibri"/>
          <w:lang w:eastAsia="en-US"/>
        </w:rPr>
        <w:t>iz točke I</w:t>
      </w:r>
      <w:r w:rsidR="0011385E" w:rsidRPr="003753DF">
        <w:rPr>
          <w:rFonts w:eastAsia="Calibri"/>
          <w:lang w:eastAsia="en-US"/>
        </w:rPr>
        <w:t>. o</w:t>
      </w:r>
      <w:r w:rsidRPr="003753DF">
        <w:rPr>
          <w:rFonts w:eastAsia="Calibri"/>
          <w:lang w:eastAsia="en-US"/>
        </w:rPr>
        <w:t>ve Odluke, na odgovarajući način</w:t>
      </w:r>
      <w:r w:rsidRPr="00741AB1">
        <w:rPr>
          <w:rFonts w:eastAsia="Calibri"/>
          <w:lang w:eastAsia="en-US"/>
        </w:rPr>
        <w:t>, izvijesti sva nadležna ministarstva i druga nadležna tijela državne uprave.</w:t>
      </w:r>
    </w:p>
    <w:p w14:paraId="6F9BB2C0" w14:textId="77777777" w:rsidR="006A5705" w:rsidRPr="00635DBF" w:rsidRDefault="006A5705" w:rsidP="006A5705">
      <w:pPr>
        <w:jc w:val="both"/>
        <w:rPr>
          <w:rFonts w:eastAsia="Calibri"/>
          <w:lang w:eastAsia="en-US"/>
        </w:rPr>
      </w:pPr>
    </w:p>
    <w:p w14:paraId="43255ECB" w14:textId="77777777" w:rsidR="006A5705" w:rsidRPr="00635DBF" w:rsidRDefault="006A5705" w:rsidP="006A5705">
      <w:pPr>
        <w:jc w:val="center"/>
        <w:rPr>
          <w:rFonts w:eastAsia="Calibri"/>
          <w:lang w:eastAsia="en-US"/>
        </w:rPr>
      </w:pPr>
      <w:r w:rsidRPr="00635DBF">
        <w:rPr>
          <w:rFonts w:eastAsia="Calibri"/>
          <w:lang w:eastAsia="en-US"/>
        </w:rPr>
        <w:t>III.</w:t>
      </w:r>
    </w:p>
    <w:p w14:paraId="0BB27315" w14:textId="33C92F38" w:rsidR="006A5705" w:rsidRPr="00635DBF" w:rsidRDefault="006A5705" w:rsidP="006A5705">
      <w:pPr>
        <w:jc w:val="both"/>
        <w:rPr>
          <w:rFonts w:eastAsia="Calibri"/>
          <w:lang w:eastAsia="en-US"/>
        </w:rPr>
      </w:pPr>
      <w:r w:rsidRPr="00635DBF">
        <w:rPr>
          <w:rFonts w:eastAsia="Calibri"/>
          <w:lang w:eastAsia="en-US"/>
        </w:rPr>
        <w:t xml:space="preserve">Zadužuje se Ministarstvo financija da </w:t>
      </w:r>
      <w:r w:rsidR="00BE0D91">
        <w:rPr>
          <w:rFonts w:eastAsia="Calibri"/>
          <w:lang w:eastAsia="en-US"/>
        </w:rPr>
        <w:t xml:space="preserve">Nacrt proračunskog plana </w:t>
      </w:r>
      <w:r w:rsidRPr="00635DBF">
        <w:rPr>
          <w:rFonts w:eastAsia="Calibri"/>
          <w:lang w:eastAsia="en-US"/>
        </w:rPr>
        <w:t>Republike Hrva</w:t>
      </w:r>
      <w:r w:rsidR="00864093">
        <w:rPr>
          <w:rFonts w:eastAsia="Calibri"/>
          <w:lang w:eastAsia="en-US"/>
        </w:rPr>
        <w:t>tske za</w:t>
      </w:r>
      <w:r w:rsidR="00BE0D91">
        <w:rPr>
          <w:rFonts w:eastAsia="Calibri"/>
          <w:lang w:eastAsia="en-US"/>
        </w:rPr>
        <w:t xml:space="preserve"> 202</w:t>
      </w:r>
      <w:r w:rsidR="00876ED8">
        <w:rPr>
          <w:rFonts w:eastAsia="Calibri"/>
          <w:lang w:eastAsia="en-US"/>
        </w:rPr>
        <w:t>5</w:t>
      </w:r>
      <w:r w:rsidR="00BE0D91">
        <w:rPr>
          <w:rFonts w:eastAsia="Calibri"/>
          <w:lang w:eastAsia="en-US"/>
        </w:rPr>
        <w:t xml:space="preserve">. godinu </w:t>
      </w:r>
      <w:r w:rsidR="00BD3249">
        <w:rPr>
          <w:rFonts w:eastAsia="Calibri"/>
          <w:lang w:eastAsia="en-US"/>
        </w:rPr>
        <w:t>iz točke I</w:t>
      </w:r>
      <w:r w:rsidRPr="00635DBF">
        <w:rPr>
          <w:rFonts w:eastAsia="Calibri"/>
          <w:lang w:eastAsia="en-US"/>
        </w:rPr>
        <w:t>. ove Odluke, na odgovarajući</w:t>
      </w:r>
      <w:r w:rsidR="00491FEB">
        <w:rPr>
          <w:rFonts w:eastAsia="Calibri"/>
          <w:lang w:eastAsia="en-US"/>
        </w:rPr>
        <w:t xml:space="preserve"> način dostavi službama</w:t>
      </w:r>
      <w:r w:rsidRPr="00635DBF">
        <w:rPr>
          <w:rFonts w:eastAsia="Calibri"/>
          <w:lang w:eastAsia="en-US"/>
        </w:rPr>
        <w:t xml:space="preserve"> Europske komisije.</w:t>
      </w:r>
    </w:p>
    <w:p w14:paraId="57F59E3B" w14:textId="77777777" w:rsidR="006A5705" w:rsidRPr="00635DBF" w:rsidRDefault="006A5705" w:rsidP="006A5705">
      <w:pPr>
        <w:jc w:val="both"/>
        <w:rPr>
          <w:rFonts w:eastAsia="Calibri"/>
          <w:lang w:eastAsia="en-US"/>
        </w:rPr>
      </w:pPr>
    </w:p>
    <w:p w14:paraId="04C420B8" w14:textId="77777777" w:rsidR="006A5705" w:rsidRPr="00635DBF" w:rsidRDefault="006A5705" w:rsidP="006A5705">
      <w:pPr>
        <w:jc w:val="center"/>
        <w:rPr>
          <w:rFonts w:eastAsia="Calibri"/>
          <w:lang w:eastAsia="en-US"/>
        </w:rPr>
      </w:pPr>
      <w:r w:rsidRPr="00635DBF">
        <w:rPr>
          <w:rFonts w:eastAsia="Calibri"/>
          <w:lang w:eastAsia="en-US"/>
        </w:rPr>
        <w:t>IV.</w:t>
      </w:r>
    </w:p>
    <w:p w14:paraId="7327D9CE" w14:textId="77777777" w:rsidR="006A5705" w:rsidRPr="00635DBF" w:rsidRDefault="006A5705" w:rsidP="006A5705">
      <w:pPr>
        <w:jc w:val="both"/>
        <w:rPr>
          <w:rFonts w:eastAsia="Calibri"/>
          <w:lang w:eastAsia="en-US"/>
        </w:rPr>
      </w:pPr>
      <w:r w:rsidRPr="00635DBF">
        <w:rPr>
          <w:rFonts w:eastAsia="Calibri"/>
          <w:lang w:eastAsia="en-US"/>
        </w:rPr>
        <w:t>Ova Odluka stupa na snagu danom donošenja.</w:t>
      </w:r>
    </w:p>
    <w:p w14:paraId="5ADB9F0F" w14:textId="77777777" w:rsidR="006A5705" w:rsidRPr="00635DBF" w:rsidRDefault="006A5705" w:rsidP="006A5705">
      <w:pPr>
        <w:jc w:val="both"/>
        <w:rPr>
          <w:rFonts w:eastAsia="Calibri"/>
          <w:lang w:eastAsia="en-US"/>
        </w:rPr>
      </w:pPr>
    </w:p>
    <w:p w14:paraId="3671D997" w14:textId="77777777" w:rsidR="006A5705" w:rsidRPr="00635DBF" w:rsidRDefault="006A5705" w:rsidP="006A5705">
      <w:pPr>
        <w:jc w:val="both"/>
        <w:rPr>
          <w:rFonts w:eastAsia="Calibri"/>
          <w:lang w:eastAsia="en-US"/>
        </w:rPr>
      </w:pPr>
    </w:p>
    <w:p w14:paraId="48B55936" w14:textId="77777777" w:rsidR="006A5705" w:rsidRPr="00635DBF" w:rsidRDefault="006A5705" w:rsidP="006A5705">
      <w:pPr>
        <w:jc w:val="both"/>
        <w:rPr>
          <w:rFonts w:eastAsia="Calibri"/>
          <w:lang w:eastAsia="en-US"/>
        </w:rPr>
      </w:pPr>
    </w:p>
    <w:p w14:paraId="702C40E9" w14:textId="77777777" w:rsidR="006A5705" w:rsidRPr="00635DBF" w:rsidRDefault="006A5705" w:rsidP="006A5705">
      <w:pPr>
        <w:jc w:val="both"/>
        <w:rPr>
          <w:rFonts w:eastAsia="Calibri"/>
          <w:lang w:eastAsia="en-US"/>
        </w:rPr>
      </w:pPr>
      <w:r w:rsidRPr="00635DBF">
        <w:rPr>
          <w:rFonts w:eastAsia="Calibri"/>
          <w:lang w:eastAsia="en-US"/>
        </w:rPr>
        <w:t>Klasa:</w:t>
      </w:r>
    </w:p>
    <w:p w14:paraId="6CC311BE" w14:textId="77777777" w:rsidR="006A5705" w:rsidRPr="00635DBF" w:rsidRDefault="006A5705" w:rsidP="006A5705">
      <w:pPr>
        <w:jc w:val="both"/>
        <w:rPr>
          <w:rFonts w:eastAsia="Calibri"/>
          <w:lang w:eastAsia="en-US"/>
        </w:rPr>
      </w:pPr>
      <w:r w:rsidRPr="00635DBF">
        <w:rPr>
          <w:rFonts w:eastAsia="Calibri"/>
          <w:lang w:eastAsia="en-US"/>
        </w:rPr>
        <w:t>Urbroj:</w:t>
      </w:r>
    </w:p>
    <w:p w14:paraId="128CA3D5" w14:textId="77777777" w:rsidR="006A5705" w:rsidRPr="00635DBF" w:rsidRDefault="006A5705" w:rsidP="006A5705">
      <w:pPr>
        <w:jc w:val="both"/>
        <w:rPr>
          <w:rFonts w:eastAsia="Calibri"/>
          <w:lang w:eastAsia="en-US"/>
        </w:rPr>
      </w:pPr>
      <w:r w:rsidRPr="00635DBF">
        <w:rPr>
          <w:rFonts w:eastAsia="Calibri"/>
          <w:lang w:eastAsia="en-US"/>
        </w:rPr>
        <w:t>Zagreb, ____________</w:t>
      </w:r>
    </w:p>
    <w:p w14:paraId="3875D4F5" w14:textId="77777777" w:rsidR="006A5705" w:rsidRPr="00635DBF" w:rsidRDefault="006A5705" w:rsidP="006A5705">
      <w:pPr>
        <w:jc w:val="both"/>
        <w:rPr>
          <w:rFonts w:eastAsia="Calibri"/>
          <w:lang w:eastAsia="en-US"/>
        </w:rPr>
      </w:pPr>
    </w:p>
    <w:p w14:paraId="1B7785C9" w14:textId="77777777" w:rsidR="006A5705" w:rsidRPr="00635DBF" w:rsidRDefault="006A5705" w:rsidP="006A5705">
      <w:pPr>
        <w:ind w:left="720"/>
        <w:contextualSpacing/>
        <w:jc w:val="both"/>
        <w:rPr>
          <w:rFonts w:eastAsia="Calibri"/>
          <w:lang w:eastAsia="en-US"/>
        </w:rPr>
      </w:pPr>
    </w:p>
    <w:p w14:paraId="53542E22" w14:textId="77777777" w:rsidR="006A5705" w:rsidRPr="00635DBF" w:rsidRDefault="006A5705" w:rsidP="006A5705">
      <w:pPr>
        <w:jc w:val="both"/>
        <w:rPr>
          <w:rFonts w:eastAsia="Calibri"/>
          <w:lang w:eastAsia="en-US"/>
        </w:rPr>
      </w:pPr>
    </w:p>
    <w:p w14:paraId="5F7ABE71" w14:textId="77777777" w:rsidR="006A5705" w:rsidRPr="00635DBF" w:rsidRDefault="006A5705" w:rsidP="006A5705">
      <w:pPr>
        <w:ind w:left="5664" w:firstLine="708"/>
        <w:jc w:val="both"/>
        <w:rPr>
          <w:rFonts w:eastAsia="Calibri"/>
          <w:lang w:eastAsia="en-US"/>
        </w:rPr>
      </w:pPr>
    </w:p>
    <w:p w14:paraId="02E8EB11" w14:textId="77777777" w:rsidR="006A5705" w:rsidRPr="00635DBF" w:rsidRDefault="006A5705" w:rsidP="006A5705">
      <w:pPr>
        <w:jc w:val="both"/>
        <w:rPr>
          <w:rFonts w:eastAsia="Calibri"/>
          <w:lang w:eastAsia="en-US"/>
        </w:rPr>
      </w:pPr>
    </w:p>
    <w:p w14:paraId="3C8EA1E0" w14:textId="77777777" w:rsidR="006A5705" w:rsidRDefault="006A5705" w:rsidP="006A5705">
      <w:pPr>
        <w:ind w:left="566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</w:t>
      </w:r>
      <w:r w:rsidRPr="00635DBF">
        <w:rPr>
          <w:rFonts w:eastAsia="Calibri"/>
          <w:lang w:eastAsia="en-US"/>
        </w:rPr>
        <w:t>PREDSJEDNIK</w:t>
      </w:r>
    </w:p>
    <w:p w14:paraId="46E4D8C8" w14:textId="77777777" w:rsidR="006A5705" w:rsidRPr="00635DBF" w:rsidRDefault="006A5705" w:rsidP="006A5705">
      <w:pPr>
        <w:ind w:left="5664" w:firstLine="708"/>
        <w:jc w:val="both"/>
        <w:rPr>
          <w:rFonts w:eastAsia="Calibri"/>
          <w:lang w:eastAsia="en-US"/>
        </w:rPr>
      </w:pPr>
    </w:p>
    <w:p w14:paraId="545D494C" w14:textId="77777777" w:rsidR="006A5705" w:rsidRPr="00635DBF" w:rsidRDefault="006A5705" w:rsidP="006A5705">
      <w:pPr>
        <w:jc w:val="both"/>
        <w:rPr>
          <w:rFonts w:eastAsia="Calibri"/>
          <w:lang w:eastAsia="en-US"/>
        </w:rPr>
      </w:pPr>
    </w:p>
    <w:p w14:paraId="19D1BDE1" w14:textId="77777777" w:rsidR="006A5705" w:rsidRDefault="006A5705" w:rsidP="006A5705">
      <w:pPr>
        <w:ind w:left="4956" w:firstLine="708"/>
        <w:jc w:val="both"/>
        <w:rPr>
          <w:rFonts w:eastAsia="Calibri"/>
          <w:lang w:eastAsia="en-US"/>
        </w:rPr>
      </w:pPr>
      <w:r w:rsidRPr="00635DBF">
        <w:rPr>
          <w:rFonts w:eastAsia="Calibri"/>
          <w:lang w:eastAsia="en-US"/>
        </w:rPr>
        <w:t xml:space="preserve">    mr. sc. Andrej Plenković</w:t>
      </w:r>
    </w:p>
    <w:p w14:paraId="1E6E2F57" w14:textId="77777777" w:rsidR="006A5705" w:rsidRDefault="006A5705" w:rsidP="006A5705">
      <w:pPr>
        <w:ind w:left="4956" w:firstLine="708"/>
        <w:jc w:val="both"/>
        <w:rPr>
          <w:rFonts w:eastAsia="Calibri"/>
          <w:lang w:eastAsia="en-US"/>
        </w:rPr>
      </w:pPr>
    </w:p>
    <w:p w14:paraId="041AE4D7" w14:textId="77777777" w:rsidR="006A5705" w:rsidRDefault="006A5705" w:rsidP="006A5705">
      <w:pPr>
        <w:ind w:left="4956" w:firstLine="708"/>
        <w:jc w:val="both"/>
        <w:rPr>
          <w:rFonts w:eastAsia="Calibri"/>
          <w:lang w:eastAsia="en-US"/>
        </w:rPr>
      </w:pPr>
    </w:p>
    <w:p w14:paraId="16C9C37B" w14:textId="77777777" w:rsidR="006A5705" w:rsidRPr="00635DBF" w:rsidRDefault="006A5705" w:rsidP="006A5705">
      <w:pPr>
        <w:ind w:left="4956" w:firstLine="708"/>
        <w:jc w:val="both"/>
        <w:rPr>
          <w:rFonts w:eastAsia="Calibri"/>
          <w:lang w:eastAsia="en-US"/>
        </w:rPr>
      </w:pPr>
    </w:p>
    <w:p w14:paraId="555D0213" w14:textId="77777777" w:rsidR="006A5705" w:rsidRDefault="006A5705" w:rsidP="006A5705">
      <w:pPr>
        <w:jc w:val="center"/>
        <w:rPr>
          <w:rFonts w:eastAsia="Calibri"/>
          <w:b/>
          <w:lang w:eastAsia="en-US"/>
        </w:rPr>
      </w:pPr>
    </w:p>
    <w:p w14:paraId="6C257C2D" w14:textId="77777777" w:rsidR="006A5705" w:rsidRPr="00635DBF" w:rsidRDefault="006A5705" w:rsidP="006A5705">
      <w:pPr>
        <w:jc w:val="center"/>
        <w:rPr>
          <w:rFonts w:eastAsia="Calibri"/>
          <w:b/>
          <w:lang w:eastAsia="en-US"/>
        </w:rPr>
      </w:pPr>
      <w:r w:rsidRPr="00635DBF">
        <w:rPr>
          <w:rFonts w:eastAsia="Calibri"/>
          <w:b/>
          <w:lang w:eastAsia="en-US"/>
        </w:rPr>
        <w:t>OBRAZLOŽENJE</w:t>
      </w:r>
    </w:p>
    <w:p w14:paraId="7519AC0D" w14:textId="77777777" w:rsidR="006A5705" w:rsidRPr="00635DBF" w:rsidRDefault="006A5705" w:rsidP="006A5705">
      <w:pPr>
        <w:jc w:val="center"/>
        <w:rPr>
          <w:rFonts w:eastAsia="Calibri"/>
          <w:b/>
          <w:lang w:eastAsia="en-US"/>
        </w:rPr>
      </w:pPr>
    </w:p>
    <w:p w14:paraId="74EA6987" w14:textId="12F71F0C" w:rsidR="006A5705" w:rsidRDefault="006A5705" w:rsidP="006A5705">
      <w:pPr>
        <w:jc w:val="both"/>
        <w:rPr>
          <w:rFonts w:eastAsia="Calibri"/>
          <w:lang w:eastAsia="en-US"/>
        </w:rPr>
      </w:pPr>
      <w:r w:rsidRPr="003753DF">
        <w:rPr>
          <w:rFonts w:eastAsia="Calibri"/>
          <w:lang w:eastAsia="en-US"/>
        </w:rPr>
        <w:t xml:space="preserve">Europski semestar je instrument fiskalnog nadzora i koordinacije ekonomskih politika država članica s ekonomskom politikom Europske unije, </w:t>
      </w:r>
      <w:r w:rsidR="005148C8">
        <w:rPr>
          <w:rFonts w:eastAsia="Calibri"/>
          <w:lang w:eastAsia="en-US"/>
        </w:rPr>
        <w:t>u svrhu ostvarenja fiskalne održivosti te poticanja</w:t>
      </w:r>
      <w:r w:rsidRPr="003753DF">
        <w:rPr>
          <w:rFonts w:eastAsia="Calibri"/>
          <w:lang w:eastAsia="en-US"/>
        </w:rPr>
        <w:t xml:space="preserve"> </w:t>
      </w:r>
      <w:r w:rsidR="005148C8">
        <w:rPr>
          <w:rFonts w:eastAsia="Calibri"/>
          <w:lang w:eastAsia="en-US"/>
        </w:rPr>
        <w:t>uključivog rasta</w:t>
      </w:r>
      <w:r w:rsidRPr="003753DF">
        <w:rPr>
          <w:rFonts w:eastAsia="Calibri"/>
          <w:lang w:eastAsia="en-US"/>
        </w:rPr>
        <w:t xml:space="preserve">. </w:t>
      </w:r>
      <w:r w:rsidR="005148C8">
        <w:rPr>
          <w:rFonts w:eastAsia="Calibri"/>
          <w:lang w:eastAsia="en-US"/>
        </w:rPr>
        <w:t>U tom smislu,</w:t>
      </w:r>
      <w:r w:rsidRPr="003753DF">
        <w:rPr>
          <w:rFonts w:eastAsia="Calibri"/>
          <w:lang w:eastAsia="en-US"/>
        </w:rPr>
        <w:t xml:space="preserve"> države članice u okviru Europskog semestra usklađuju svoje proračunske i ekonomske politike s ci</w:t>
      </w:r>
      <w:r w:rsidR="00DC1805">
        <w:rPr>
          <w:rFonts w:eastAsia="Calibri"/>
          <w:lang w:eastAsia="en-US"/>
        </w:rPr>
        <w:t>ljevima i pravilima dogovorenim</w:t>
      </w:r>
      <w:r w:rsidRPr="003753DF">
        <w:rPr>
          <w:rFonts w:eastAsia="Calibri"/>
          <w:lang w:eastAsia="en-US"/>
        </w:rPr>
        <w:t xml:space="preserve"> na razini Europske unije te definiraju i provode niz reformi. Europski semestar odvija se u godišnjim ciklusima, a sudjelovanje u Europskom semestru obveza je svake države članice Europske unije. </w:t>
      </w:r>
    </w:p>
    <w:p w14:paraId="051E416D" w14:textId="74C0B282" w:rsidR="00A67A25" w:rsidRDefault="00A67A25" w:rsidP="006A5705">
      <w:pPr>
        <w:jc w:val="both"/>
        <w:rPr>
          <w:rFonts w:eastAsia="Calibri"/>
          <w:lang w:eastAsia="en-US"/>
        </w:rPr>
      </w:pPr>
    </w:p>
    <w:p w14:paraId="54993076" w14:textId="60E0121D" w:rsidR="00A67A25" w:rsidRDefault="00A67A25" w:rsidP="00A67A25">
      <w:pPr>
        <w:jc w:val="both"/>
        <w:rPr>
          <w:rFonts w:eastAsia="Calibri"/>
          <w:lang w:eastAsia="en-US"/>
        </w:rPr>
      </w:pPr>
      <w:r w:rsidRPr="00A67A25">
        <w:rPr>
          <w:rFonts w:eastAsia="Calibri"/>
          <w:lang w:eastAsia="en-US"/>
        </w:rPr>
        <w:t>U okviru Europskog semestra države članice europodručja podnose Europskoj komisi</w:t>
      </w:r>
      <w:r w:rsidR="008B1756">
        <w:rPr>
          <w:rFonts w:eastAsia="Calibri"/>
          <w:lang w:eastAsia="en-US"/>
        </w:rPr>
        <w:t xml:space="preserve">ji nacrte proračunskih planova koji definiraju makroekonomski i fiskalni okvir pojedine države članice u idućoj proračunskoj godini. </w:t>
      </w:r>
      <w:r w:rsidRPr="00A67A25">
        <w:rPr>
          <w:rFonts w:eastAsia="Calibri"/>
          <w:lang w:eastAsia="en-US"/>
        </w:rPr>
        <w:t>Europska komisija procjenjuje spomenute dokumente kako bi osigurala koordiniranu ekonomsku politiku zemalja članica te poštivanje pravila okvira za gospodarsko upravljanje Europske unije. Ocjenu Europske komisije potrebno je uzeti u obzir prilikom donošenja državnog proračuna i financijskih planova izvanproračunskih korisnika državnog proraču</w:t>
      </w:r>
      <w:r w:rsidR="00AC09AE">
        <w:rPr>
          <w:rFonts w:eastAsia="Calibri"/>
          <w:lang w:eastAsia="en-US"/>
        </w:rPr>
        <w:t xml:space="preserve">na za iduću proračunsku godinu. </w:t>
      </w:r>
    </w:p>
    <w:p w14:paraId="0F23D088" w14:textId="77777777" w:rsidR="00AC09AE" w:rsidRDefault="00AC09AE" w:rsidP="00A67A25">
      <w:pPr>
        <w:jc w:val="both"/>
        <w:rPr>
          <w:rFonts w:eastAsia="Calibri"/>
          <w:lang w:eastAsia="en-US"/>
        </w:rPr>
      </w:pPr>
    </w:p>
    <w:p w14:paraId="6CAC39AE" w14:textId="00B352F7" w:rsidR="00AC09AE" w:rsidRPr="009245A1" w:rsidRDefault="00AC09AE" w:rsidP="00A67A2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Kao punopravna članica europodručja, Republika Hrvatska i ove godine podnosi Nacrt proračunskog plana za 2025. godinu na procjenu Europskoj komisiji, osiguravši u procesu izrade konzistentnost i komplementarnost ovog dokumenta s novim Nacionalnim srednjoročnim fiskalno-strukturnim planom za razdoblje 2025.-2028. koji su sve države članice Europske unije dužne dostaviti Europskoj komisiji, sukladno odredbama revidiranog Okvira za ekonomsko upravljanje Europskom unijom.</w:t>
      </w:r>
    </w:p>
    <w:p w14:paraId="031B08BA" w14:textId="7A826D7F" w:rsidR="006A5705" w:rsidRPr="00635DBF" w:rsidRDefault="006A5705" w:rsidP="00175A67">
      <w:pPr>
        <w:jc w:val="both"/>
        <w:rPr>
          <w:rFonts w:eastAsia="Calibri"/>
          <w:lang w:eastAsia="en-US"/>
        </w:rPr>
      </w:pPr>
    </w:p>
    <w:p w14:paraId="159EAB2C" w14:textId="0839044D" w:rsidR="008B478F" w:rsidRDefault="006A5705" w:rsidP="00175A67">
      <w:pPr>
        <w:jc w:val="both"/>
      </w:pPr>
      <w:r w:rsidRPr="00224194">
        <w:rPr>
          <w:rFonts w:eastAsia="Calibri"/>
          <w:lang w:eastAsia="en-US"/>
        </w:rPr>
        <w:t xml:space="preserve">Donošenjem Odluke i pripadajućeg </w:t>
      </w:r>
      <w:r w:rsidR="00BE0D91" w:rsidRPr="00224194">
        <w:rPr>
          <w:rFonts w:eastAsia="Calibri"/>
          <w:lang w:eastAsia="en-US"/>
        </w:rPr>
        <w:t>Nacrta proračunskog plana</w:t>
      </w:r>
      <w:r w:rsidR="00FD1201">
        <w:rPr>
          <w:rFonts w:eastAsia="Calibri"/>
          <w:lang w:eastAsia="en-US"/>
        </w:rPr>
        <w:t xml:space="preserve"> Republike Hrvatske</w:t>
      </w:r>
      <w:r w:rsidR="00BF36BE">
        <w:rPr>
          <w:rFonts w:eastAsia="Calibri"/>
          <w:lang w:eastAsia="en-US"/>
        </w:rPr>
        <w:t xml:space="preserve"> za 2025</w:t>
      </w:r>
      <w:r w:rsidR="00206140">
        <w:rPr>
          <w:rFonts w:eastAsia="Calibri"/>
          <w:lang w:eastAsia="en-US"/>
        </w:rPr>
        <w:t>. godinu</w:t>
      </w:r>
      <w:r w:rsidR="00BE0D91" w:rsidRPr="00224194">
        <w:rPr>
          <w:rFonts w:eastAsia="Calibri"/>
          <w:lang w:eastAsia="en-US"/>
        </w:rPr>
        <w:t xml:space="preserve"> </w:t>
      </w:r>
      <w:r w:rsidRPr="00224194">
        <w:rPr>
          <w:rFonts w:eastAsia="Calibri"/>
          <w:lang w:eastAsia="en-US"/>
        </w:rPr>
        <w:t>ostvaruje se dio obveza koje proizlaze iz sudjelovanja Republike Hrvatske u ciklusu Europskog semestra</w:t>
      </w:r>
      <w:r w:rsidR="00224194" w:rsidRPr="00224194">
        <w:t xml:space="preserve"> </w:t>
      </w:r>
      <w:r w:rsidR="00224194" w:rsidRPr="00224194">
        <w:rPr>
          <w:rFonts w:eastAsia="Calibri"/>
          <w:lang w:eastAsia="en-US"/>
        </w:rPr>
        <w:t xml:space="preserve">sukladno </w:t>
      </w:r>
      <w:r w:rsidR="00224194" w:rsidRPr="00520050">
        <w:rPr>
          <w:rFonts w:eastAsia="Calibri"/>
          <w:lang w:eastAsia="en-US"/>
        </w:rPr>
        <w:t xml:space="preserve">članku 121. Ugovora o funkcioniranju Europske unije (Službeni list Europske unije C 83/1, 30.3.2010.) te </w:t>
      </w:r>
      <w:r w:rsidR="00224194" w:rsidRPr="00520050">
        <w:t>Uredbi</w:t>
      </w:r>
      <w:r w:rsidR="009245A1" w:rsidRPr="00520050">
        <w:t xml:space="preserve"> (EU) br. 473/2013 Europskog parlamenta i Vijeća</w:t>
      </w:r>
      <w:r w:rsidR="009245A1" w:rsidRPr="00520050">
        <w:rPr>
          <w:rFonts w:eastAsia="Calibri"/>
          <w:lang w:eastAsia="en-US"/>
        </w:rPr>
        <w:t xml:space="preserve"> od 21.svibnja 2013</w:t>
      </w:r>
      <w:r w:rsidR="009245A1" w:rsidRPr="00224194">
        <w:rPr>
          <w:rFonts w:eastAsia="Calibri"/>
          <w:lang w:eastAsia="en-US"/>
        </w:rPr>
        <w:t xml:space="preserve">. </w:t>
      </w:r>
      <w:r w:rsidR="009245A1" w:rsidRPr="00224194">
        <w:t>o zajedničkim odredbama za praćenje i procjenu nacrta proračunskih planova i osiguranju</w:t>
      </w:r>
      <w:r w:rsidR="009245A1" w:rsidRPr="00224194">
        <w:rPr>
          <w:rFonts w:eastAsia="Calibri"/>
          <w:lang w:eastAsia="en-US"/>
        </w:rPr>
        <w:t xml:space="preserve"> </w:t>
      </w:r>
      <w:r w:rsidR="009245A1" w:rsidRPr="00224194">
        <w:t xml:space="preserve">smanjenja </w:t>
      </w:r>
      <w:r w:rsidR="009245A1" w:rsidRPr="00224194">
        <w:lastRenderedPageBreak/>
        <w:t>prekomjernog deficita država članica u europodručju</w:t>
      </w:r>
      <w:r w:rsidR="006C6F30">
        <w:t xml:space="preserve"> (Službeni </w:t>
      </w:r>
      <w:r w:rsidR="00DE1691">
        <w:t>list Europske unije L 140/11, 27</w:t>
      </w:r>
      <w:r w:rsidR="006C6F30">
        <w:t>.05.2013.)</w:t>
      </w:r>
      <w:r w:rsidR="009245A1" w:rsidRPr="00224194">
        <w:t>.</w:t>
      </w:r>
      <w:r w:rsidR="009245A1">
        <w:t xml:space="preserve"> </w:t>
      </w:r>
    </w:p>
    <w:p w14:paraId="6968CCAD" w14:textId="382D8ABC" w:rsidR="00A67A25" w:rsidRDefault="00A67A25" w:rsidP="00175A67">
      <w:pPr>
        <w:jc w:val="both"/>
      </w:pPr>
    </w:p>
    <w:p w14:paraId="46302776" w14:textId="4066B98D" w:rsidR="00A67A25" w:rsidRDefault="00A67A25" w:rsidP="00175A67">
      <w:pPr>
        <w:jc w:val="both"/>
      </w:pPr>
    </w:p>
    <w:p w14:paraId="3FE92E57" w14:textId="6FA38A75" w:rsidR="00A67A25" w:rsidRDefault="00A67A25" w:rsidP="00175A67">
      <w:pPr>
        <w:jc w:val="both"/>
      </w:pPr>
    </w:p>
    <w:p w14:paraId="700395F3" w14:textId="549C7766" w:rsidR="00A67A25" w:rsidRDefault="00A67A25" w:rsidP="00175A67">
      <w:pPr>
        <w:jc w:val="both"/>
      </w:pPr>
    </w:p>
    <w:p w14:paraId="14ACB040" w14:textId="7F6519B4" w:rsidR="00A67A25" w:rsidRPr="009245A1" w:rsidRDefault="00A67A25" w:rsidP="00175A67">
      <w:pPr>
        <w:jc w:val="both"/>
        <w:rPr>
          <w:rFonts w:eastAsia="Calibri"/>
          <w:lang w:eastAsia="en-US"/>
        </w:rPr>
      </w:pPr>
    </w:p>
    <w:sectPr w:rsidR="00A67A25" w:rsidRPr="009245A1" w:rsidSect="009B5DEB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D07AE" w14:textId="77777777" w:rsidR="00873F0F" w:rsidRDefault="00873F0F">
      <w:r>
        <w:separator/>
      </w:r>
    </w:p>
  </w:endnote>
  <w:endnote w:type="continuationSeparator" w:id="0">
    <w:p w14:paraId="36E35D51" w14:textId="77777777" w:rsidR="00873F0F" w:rsidRDefault="0087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EAB2E" w14:textId="77777777" w:rsidR="00D25C41" w:rsidRDefault="003F2989" w:rsidP="009B5D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EAB2F" w14:textId="77777777" w:rsidR="00D25C41" w:rsidRDefault="00880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EAB30" w14:textId="77777777" w:rsidR="002B0FA0" w:rsidRDefault="00880FE9">
    <w:pPr>
      <w:pStyle w:val="Footer"/>
      <w:jc w:val="center"/>
    </w:pPr>
  </w:p>
  <w:p w14:paraId="159EAB31" w14:textId="77777777" w:rsidR="002B0FA0" w:rsidRDefault="00880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C2A59" w14:textId="77777777" w:rsidR="00873F0F" w:rsidRDefault="00873F0F">
      <w:r>
        <w:separator/>
      </w:r>
    </w:p>
  </w:footnote>
  <w:footnote w:type="continuationSeparator" w:id="0">
    <w:p w14:paraId="21A3341A" w14:textId="77777777" w:rsidR="00873F0F" w:rsidRDefault="00873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521AF"/>
    <w:multiLevelType w:val="multilevel"/>
    <w:tmpl w:val="E15407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B00C1"/>
    <w:multiLevelType w:val="hybridMultilevel"/>
    <w:tmpl w:val="91A29A6A"/>
    <w:lvl w:ilvl="0" w:tplc="63A89E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492F1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B89B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7447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7C83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2251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026A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9C2C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A480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39C7"/>
    <w:multiLevelType w:val="hybridMultilevel"/>
    <w:tmpl w:val="F2FC557A"/>
    <w:lvl w:ilvl="0" w:tplc="144CE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2A8A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D43C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BAF3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70D2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5C61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8EF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68E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EC76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0773EC"/>
    <w:multiLevelType w:val="hybridMultilevel"/>
    <w:tmpl w:val="5DCCC0EC"/>
    <w:lvl w:ilvl="0" w:tplc="707CA7DE">
      <w:start w:val="7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8AC2C9F6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746CDF0E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CC847934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66401054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D3CCED94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C4FEC852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7BFCF2BC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BC361EBC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50022CF1"/>
    <w:multiLevelType w:val="multilevel"/>
    <w:tmpl w:val="BB1E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D25"/>
    <w:multiLevelType w:val="hybridMultilevel"/>
    <w:tmpl w:val="720EE7EC"/>
    <w:lvl w:ilvl="0" w:tplc="66CC3F20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25A23B8E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46AECC8E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E7ECFB3C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B52854B4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D786E586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F482C090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E242C3F0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53B6DAB6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5ED7178"/>
    <w:multiLevelType w:val="hybridMultilevel"/>
    <w:tmpl w:val="9C2E3784"/>
    <w:lvl w:ilvl="0" w:tplc="749034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8295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1827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603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6CB1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72F5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DE65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0802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409C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B05A07"/>
    <w:multiLevelType w:val="hybridMultilevel"/>
    <w:tmpl w:val="172C7024"/>
    <w:lvl w:ilvl="0" w:tplc="CF0A5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2493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20FA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8A7D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A2CC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D411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84FC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3E1B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B2CA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63CDD"/>
    <w:multiLevelType w:val="hybridMultilevel"/>
    <w:tmpl w:val="43C43734"/>
    <w:lvl w:ilvl="0" w:tplc="BEB0E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722B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160F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3A78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CCA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E3D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2A2D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62AB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0A6C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FEC"/>
    <w:rsid w:val="00055311"/>
    <w:rsid w:val="00061766"/>
    <w:rsid w:val="000857F1"/>
    <w:rsid w:val="00092241"/>
    <w:rsid w:val="000973F7"/>
    <w:rsid w:val="000C0588"/>
    <w:rsid w:val="000E4D69"/>
    <w:rsid w:val="00104D55"/>
    <w:rsid w:val="0011385E"/>
    <w:rsid w:val="001520CF"/>
    <w:rsid w:val="00154C77"/>
    <w:rsid w:val="001646DE"/>
    <w:rsid w:val="00175A67"/>
    <w:rsid w:val="001A7F86"/>
    <w:rsid w:val="00206140"/>
    <w:rsid w:val="00211FA6"/>
    <w:rsid w:val="00224194"/>
    <w:rsid w:val="00285139"/>
    <w:rsid w:val="002C25FD"/>
    <w:rsid w:val="002D1748"/>
    <w:rsid w:val="002E257C"/>
    <w:rsid w:val="00322568"/>
    <w:rsid w:val="00345B9C"/>
    <w:rsid w:val="0036660A"/>
    <w:rsid w:val="00373CD0"/>
    <w:rsid w:val="003753DF"/>
    <w:rsid w:val="003F2989"/>
    <w:rsid w:val="004812FB"/>
    <w:rsid w:val="004826CB"/>
    <w:rsid w:val="00491FEB"/>
    <w:rsid w:val="005148C8"/>
    <w:rsid w:val="00520050"/>
    <w:rsid w:val="00563393"/>
    <w:rsid w:val="00566CA5"/>
    <w:rsid w:val="005C58E0"/>
    <w:rsid w:val="005E0934"/>
    <w:rsid w:val="006075FB"/>
    <w:rsid w:val="00615638"/>
    <w:rsid w:val="00617D94"/>
    <w:rsid w:val="00623731"/>
    <w:rsid w:val="00645F79"/>
    <w:rsid w:val="00681396"/>
    <w:rsid w:val="006879F9"/>
    <w:rsid w:val="006A4E21"/>
    <w:rsid w:val="006A5705"/>
    <w:rsid w:val="006C6F30"/>
    <w:rsid w:val="006E5E9D"/>
    <w:rsid w:val="0071250A"/>
    <w:rsid w:val="00741AB1"/>
    <w:rsid w:val="00756E5B"/>
    <w:rsid w:val="007921D5"/>
    <w:rsid w:val="00811427"/>
    <w:rsid w:val="00843E1F"/>
    <w:rsid w:val="008471A8"/>
    <w:rsid w:val="00864093"/>
    <w:rsid w:val="00873F0F"/>
    <w:rsid w:val="00876ED8"/>
    <w:rsid w:val="00880FE9"/>
    <w:rsid w:val="00882BBE"/>
    <w:rsid w:val="008A1ACC"/>
    <w:rsid w:val="008B1756"/>
    <w:rsid w:val="009245A1"/>
    <w:rsid w:val="00935048"/>
    <w:rsid w:val="00987466"/>
    <w:rsid w:val="009E1810"/>
    <w:rsid w:val="009E2F79"/>
    <w:rsid w:val="009F330C"/>
    <w:rsid w:val="009F4AD3"/>
    <w:rsid w:val="00A42AE0"/>
    <w:rsid w:val="00A526FE"/>
    <w:rsid w:val="00A55375"/>
    <w:rsid w:val="00A657E6"/>
    <w:rsid w:val="00A67A25"/>
    <w:rsid w:val="00A772FD"/>
    <w:rsid w:val="00AC09AE"/>
    <w:rsid w:val="00AC2948"/>
    <w:rsid w:val="00B56192"/>
    <w:rsid w:val="00B857F6"/>
    <w:rsid w:val="00BB0CDC"/>
    <w:rsid w:val="00BD1A58"/>
    <w:rsid w:val="00BD3249"/>
    <w:rsid w:val="00BD4C96"/>
    <w:rsid w:val="00BE0D91"/>
    <w:rsid w:val="00BF1BC8"/>
    <w:rsid w:val="00BF36BE"/>
    <w:rsid w:val="00BF5D0B"/>
    <w:rsid w:val="00C06273"/>
    <w:rsid w:val="00C24010"/>
    <w:rsid w:val="00C56FEC"/>
    <w:rsid w:val="00C60DBE"/>
    <w:rsid w:val="00C81A20"/>
    <w:rsid w:val="00CB14CC"/>
    <w:rsid w:val="00CB7A18"/>
    <w:rsid w:val="00CE6200"/>
    <w:rsid w:val="00D01DA7"/>
    <w:rsid w:val="00D02BD5"/>
    <w:rsid w:val="00D0753F"/>
    <w:rsid w:val="00D266D9"/>
    <w:rsid w:val="00D71F71"/>
    <w:rsid w:val="00DC1805"/>
    <w:rsid w:val="00DE1691"/>
    <w:rsid w:val="00E25ABC"/>
    <w:rsid w:val="00E422AB"/>
    <w:rsid w:val="00E618B4"/>
    <w:rsid w:val="00E909F9"/>
    <w:rsid w:val="00E925D6"/>
    <w:rsid w:val="00EB0B68"/>
    <w:rsid w:val="00EC1D37"/>
    <w:rsid w:val="00ED5BD2"/>
    <w:rsid w:val="00F61B9A"/>
    <w:rsid w:val="00F664FF"/>
    <w:rsid w:val="00F679A2"/>
    <w:rsid w:val="00F72C3E"/>
    <w:rsid w:val="00F916E4"/>
    <w:rsid w:val="00FD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EAB00"/>
  <w15:docId w15:val="{35A0D39C-8F69-4079-B142-3AE4CEC3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F4BC9"/>
    <w:pPr>
      <w:spacing w:before="100" w:beforeAutospacing="1" w:after="100" w:afterAutospacing="1"/>
    </w:pPr>
  </w:style>
  <w:style w:type="character" w:styleId="Strong">
    <w:name w:val="Strong"/>
    <w:qFormat/>
    <w:rsid w:val="00FF4BC9"/>
    <w:rPr>
      <w:b/>
      <w:bCs/>
    </w:rPr>
  </w:style>
  <w:style w:type="paragraph" w:styleId="Footer">
    <w:name w:val="footer"/>
    <w:basedOn w:val="Normal"/>
    <w:link w:val="FooterChar"/>
    <w:uiPriority w:val="99"/>
    <w:rsid w:val="009B5D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B5DEB"/>
  </w:style>
  <w:style w:type="paragraph" w:customStyle="1" w:styleId="t-11-9-sred">
    <w:name w:val="t-11-9-sred"/>
    <w:basedOn w:val="Normal"/>
    <w:rsid w:val="00236F78"/>
  </w:style>
  <w:style w:type="paragraph" w:customStyle="1" w:styleId="t-10-9-kurz-s">
    <w:name w:val="t-10-9-kurz-s"/>
    <w:basedOn w:val="Normal"/>
    <w:rsid w:val="00236F78"/>
  </w:style>
  <w:style w:type="character" w:styleId="Emphasis">
    <w:name w:val="Emphasis"/>
    <w:qFormat/>
    <w:rsid w:val="00236F78"/>
    <w:rPr>
      <w:i/>
      <w:iCs/>
    </w:rPr>
  </w:style>
  <w:style w:type="paragraph" w:customStyle="1" w:styleId="clanak-">
    <w:name w:val="clanak-"/>
    <w:basedOn w:val="Normal"/>
    <w:rsid w:val="00236F78"/>
  </w:style>
  <w:style w:type="paragraph" w:customStyle="1" w:styleId="t-9-8">
    <w:name w:val="t-9-8"/>
    <w:basedOn w:val="Normal"/>
    <w:rsid w:val="00236F78"/>
  </w:style>
  <w:style w:type="paragraph" w:styleId="BalloonText">
    <w:name w:val="Balloon Text"/>
    <w:basedOn w:val="Normal"/>
    <w:link w:val="BalloonTextChar"/>
    <w:rsid w:val="00036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6AC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B6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46B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46B83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2B0FA0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01D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01D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01DA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01D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01D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62923C0DA95A479DFF4CD30962D43B" ma:contentTypeVersion="1" ma:contentTypeDescription="Create a new document." ma:contentTypeScope="" ma:versionID="6dafcce8c589f0294e71cd22dee567bd">
  <xsd:schema xmlns:xsd="http://www.w3.org/2001/XMLSchema" xmlns:xs="http://www.w3.org/2001/XMLSchema" xmlns:p="http://schemas.microsoft.com/office/2006/metadata/properties" xmlns:ns2="85cf988b-3b87-43b1-9cc9-8aaca289c022" targetNamespace="http://schemas.microsoft.com/office/2006/metadata/properties" ma:root="true" ma:fieldsID="042ddfb82191678843cc9bf97bd8bb44" ns2:_="">
    <xsd:import namespace="85cf988b-3b87-43b1-9cc9-8aaca289c02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f988b-3b87-43b1-9cc9-8aaca289c0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0BEEE-F3A3-4CD4-B514-DE35101E4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f988b-3b87-43b1-9cc9-8aaca289c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988FC1-FAD2-486E-94B3-A171B4CF35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D73DB5-4CC0-4707-B032-91AC2DF7FE9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85cf988b-3b87-43b1-9cc9-8aaca289c022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E7EF488-433E-45F7-9192-933BD51C3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INTERNO</vt:lpstr>
      <vt:lpstr>INTERNO</vt:lpstr>
    </vt:vector>
  </TitlesOfParts>
  <Company>Ministarstvo Financija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INTERNO</dc:title>
  <dc:creator>Emanuela Belšak</dc:creator>
  <cp:lastModifiedBy>Maja Lebarović</cp:lastModifiedBy>
  <cp:revision>36</cp:revision>
  <cp:lastPrinted>2020-06-03T08:02:00Z</cp:lastPrinted>
  <dcterms:created xsi:type="dcterms:W3CDTF">2022-10-18T17:00:00Z</dcterms:created>
  <dcterms:modified xsi:type="dcterms:W3CDTF">2024-11-13T12:53:00Z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0x010100E562923C0DA95A479DFF4CD30962D43B</vt:lpwstr>
  </property>
</Properties>
</file>