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D4BD34F" w14:textId="7E4B3DDA" w:rsidR="00A648A6" w:rsidRPr="00A648A6" w:rsidRDefault="00A648A6" w:rsidP="00A648A6">
      <w:pPr>
        <w:jc w:val="center"/>
        <w:rPr>
          <w:rFonts w:eastAsia="Times New Roman"/>
          <w:lang w:eastAsia="hr-HR"/>
        </w:rPr>
      </w:pPr>
      <w:r w:rsidRPr="00A648A6">
        <w:rPr>
          <w:rFonts w:eastAsia="Times New Roman"/>
          <w:noProof/>
          <w:lang w:eastAsia="hr-HR"/>
        </w:rPr>
        <w:drawing>
          <wp:inline distT="0" distB="0" distL="0" distR="0" wp14:anchorId="61CDC001" wp14:editId="2F163A72">
            <wp:extent cx="501015" cy="683895"/>
            <wp:effectExtent l="0" t="0" r="0" b="1905"/>
            <wp:docPr id="2" name="Slik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01015" cy="683895"/>
                    </a:xfrm>
                    <a:prstGeom prst="rect">
                      <a:avLst/>
                    </a:prstGeom>
                    <a:noFill/>
                    <a:ln>
                      <a:noFill/>
                    </a:ln>
                  </pic:spPr>
                </pic:pic>
              </a:graphicData>
            </a:graphic>
          </wp:inline>
        </w:drawing>
      </w:r>
      <w:r w:rsidRPr="00A648A6">
        <w:rPr>
          <w:rFonts w:eastAsia="Times New Roman"/>
          <w:lang w:eastAsia="hr-HR"/>
        </w:rPr>
        <w:fldChar w:fldCharType="begin"/>
      </w:r>
      <w:r w:rsidRPr="00A648A6">
        <w:rPr>
          <w:rFonts w:eastAsia="Times New Roman"/>
          <w:lang w:eastAsia="hr-HR"/>
        </w:rPr>
        <w:instrText xml:space="preserve"> INCLUDEPICTURE "http://www.inet.hr/~box/images/grb-rh.gif" \* MERGEFORMATINET </w:instrText>
      </w:r>
      <w:r w:rsidRPr="00A648A6">
        <w:rPr>
          <w:rFonts w:eastAsia="Times New Roman"/>
          <w:lang w:eastAsia="hr-HR"/>
        </w:rPr>
        <w:fldChar w:fldCharType="end"/>
      </w:r>
    </w:p>
    <w:p w14:paraId="50F65B95" w14:textId="77777777" w:rsidR="00A648A6" w:rsidRPr="00A648A6" w:rsidRDefault="00A648A6" w:rsidP="00A648A6">
      <w:pPr>
        <w:spacing w:before="60" w:after="1680" w:line="240" w:lineRule="auto"/>
        <w:jc w:val="center"/>
        <w:rPr>
          <w:rFonts w:eastAsia="Times New Roman"/>
          <w:sz w:val="28"/>
          <w:lang w:eastAsia="hr-HR"/>
        </w:rPr>
      </w:pPr>
      <w:r w:rsidRPr="00A648A6">
        <w:rPr>
          <w:rFonts w:eastAsia="Times New Roman"/>
          <w:sz w:val="28"/>
          <w:lang w:eastAsia="hr-HR"/>
        </w:rPr>
        <w:t>VLADA REPUBLIKE HRVATSKE</w:t>
      </w:r>
    </w:p>
    <w:p w14:paraId="162453D3" w14:textId="77777777" w:rsidR="00A648A6" w:rsidRPr="00A648A6" w:rsidRDefault="00A648A6" w:rsidP="00A648A6">
      <w:pPr>
        <w:spacing w:after="0" w:line="240" w:lineRule="auto"/>
        <w:jc w:val="left"/>
        <w:rPr>
          <w:rFonts w:eastAsia="Times New Roman"/>
          <w:lang w:eastAsia="hr-HR"/>
        </w:rPr>
      </w:pPr>
    </w:p>
    <w:p w14:paraId="0AB08053" w14:textId="15DDE936" w:rsidR="00A648A6" w:rsidRPr="00A648A6" w:rsidRDefault="00A648A6" w:rsidP="00A648A6">
      <w:pPr>
        <w:spacing w:after="2400" w:line="240" w:lineRule="auto"/>
        <w:jc w:val="right"/>
        <w:rPr>
          <w:rFonts w:eastAsia="Times New Roman"/>
          <w:lang w:eastAsia="hr-HR"/>
        </w:rPr>
      </w:pPr>
      <w:r w:rsidRPr="00A648A6">
        <w:rPr>
          <w:rFonts w:eastAsia="Times New Roman"/>
          <w:lang w:eastAsia="hr-HR"/>
        </w:rPr>
        <w:t xml:space="preserve">Zagreb, </w:t>
      </w:r>
      <w:r w:rsidR="00FC5235">
        <w:rPr>
          <w:rFonts w:eastAsia="Times New Roman"/>
          <w:lang w:eastAsia="hr-HR"/>
        </w:rPr>
        <w:t>21</w:t>
      </w:r>
      <w:bookmarkStart w:id="0" w:name="_GoBack"/>
      <w:bookmarkEnd w:id="0"/>
      <w:r w:rsidRPr="00A648A6">
        <w:rPr>
          <w:rFonts w:eastAsia="Times New Roman"/>
          <w:lang w:eastAsia="hr-HR"/>
        </w:rPr>
        <w:t xml:space="preserve">. </w:t>
      </w:r>
      <w:r w:rsidR="00C00E7B">
        <w:rPr>
          <w:rFonts w:eastAsia="Times New Roman"/>
          <w:lang w:eastAsia="hr-HR"/>
        </w:rPr>
        <w:t xml:space="preserve">studenoga </w:t>
      </w:r>
      <w:r w:rsidRPr="00A648A6">
        <w:rPr>
          <w:rFonts w:eastAsia="Times New Roman"/>
          <w:lang w:eastAsia="hr-HR"/>
        </w:rPr>
        <w:t>202</w:t>
      </w:r>
      <w:r w:rsidR="00C00E7B">
        <w:rPr>
          <w:rFonts w:eastAsia="Times New Roman"/>
          <w:lang w:eastAsia="hr-HR"/>
        </w:rPr>
        <w:t>4</w:t>
      </w:r>
      <w:r w:rsidRPr="00A648A6">
        <w:rPr>
          <w:rFonts w:eastAsia="Times New Roman"/>
          <w:lang w:eastAsia="hr-HR"/>
        </w:rPr>
        <w:t>.</w:t>
      </w:r>
    </w:p>
    <w:p w14:paraId="3037AC3F" w14:textId="77777777" w:rsidR="00A648A6" w:rsidRPr="00A648A6" w:rsidRDefault="00A648A6" w:rsidP="00A648A6">
      <w:pPr>
        <w:spacing w:after="0" w:line="360" w:lineRule="auto"/>
        <w:jc w:val="left"/>
        <w:rPr>
          <w:rFonts w:eastAsia="Times New Roman"/>
          <w:lang w:eastAsia="hr-HR"/>
        </w:rPr>
      </w:pPr>
      <w:r w:rsidRPr="00A648A6">
        <w:rPr>
          <w:rFonts w:eastAsia="Times New Roman"/>
          <w:lang w:eastAsia="hr-HR"/>
        </w:rPr>
        <w:t>__________________________________________________________________________</w:t>
      </w:r>
    </w:p>
    <w:p w14:paraId="62D7BA49" w14:textId="77777777" w:rsidR="00A648A6" w:rsidRPr="00A648A6" w:rsidRDefault="00A648A6" w:rsidP="00A648A6">
      <w:pPr>
        <w:tabs>
          <w:tab w:val="right" w:pos="1701"/>
          <w:tab w:val="left" w:pos="1843"/>
        </w:tabs>
        <w:spacing w:after="0" w:line="360" w:lineRule="auto"/>
        <w:ind w:left="1843" w:hanging="1843"/>
        <w:jc w:val="left"/>
        <w:rPr>
          <w:rFonts w:eastAsia="Times New Roman"/>
          <w:b/>
          <w:smallCaps/>
          <w:lang w:eastAsia="hr-HR"/>
        </w:rPr>
        <w:sectPr w:rsidR="00A648A6" w:rsidRPr="00A648A6" w:rsidSect="00A648A6">
          <w:footerReference w:type="default" r:id="rId13"/>
          <w:type w:val="continuous"/>
          <w:pgSz w:w="11906" w:h="16838"/>
          <w:pgMar w:top="993" w:right="1417" w:bottom="1417" w:left="1417" w:header="709" w:footer="658" w:gutter="0"/>
          <w:cols w:space="708"/>
          <w:docGrid w:linePitch="360"/>
        </w:sectPr>
      </w:pPr>
    </w:p>
    <w:tbl>
      <w:tblPr>
        <w:tblW w:w="0" w:type="auto"/>
        <w:tblLook w:val="04A0" w:firstRow="1" w:lastRow="0" w:firstColumn="1" w:lastColumn="0" w:noHBand="0" w:noVBand="1"/>
      </w:tblPr>
      <w:tblGrid>
        <w:gridCol w:w="1949"/>
        <w:gridCol w:w="7123"/>
      </w:tblGrid>
      <w:tr w:rsidR="00A648A6" w:rsidRPr="00A648A6" w14:paraId="37776B93" w14:textId="77777777" w:rsidTr="003A5BB2">
        <w:tc>
          <w:tcPr>
            <w:tcW w:w="1951" w:type="dxa"/>
            <w:shd w:val="clear" w:color="auto" w:fill="auto"/>
          </w:tcPr>
          <w:p w14:paraId="091274B7" w14:textId="77777777" w:rsidR="00A648A6" w:rsidRPr="00A648A6" w:rsidRDefault="00A648A6" w:rsidP="00A648A6">
            <w:pPr>
              <w:spacing w:after="0" w:line="360" w:lineRule="auto"/>
              <w:jc w:val="right"/>
              <w:rPr>
                <w:rFonts w:eastAsia="Times New Roman"/>
                <w:lang w:eastAsia="hr-HR"/>
              </w:rPr>
            </w:pPr>
            <w:r w:rsidRPr="00A648A6">
              <w:rPr>
                <w:rFonts w:eastAsia="Times New Roman"/>
                <w:b/>
                <w:smallCaps/>
                <w:lang w:eastAsia="hr-HR"/>
              </w:rPr>
              <w:t>Predlagatelj</w:t>
            </w:r>
            <w:r w:rsidRPr="00A648A6">
              <w:rPr>
                <w:rFonts w:eastAsia="Times New Roman"/>
                <w:b/>
                <w:lang w:eastAsia="hr-HR"/>
              </w:rPr>
              <w:t>:</w:t>
            </w:r>
          </w:p>
        </w:tc>
        <w:tc>
          <w:tcPr>
            <w:tcW w:w="7229" w:type="dxa"/>
            <w:shd w:val="clear" w:color="auto" w:fill="auto"/>
          </w:tcPr>
          <w:p w14:paraId="24143D11" w14:textId="77777777" w:rsidR="00A648A6" w:rsidRPr="00A648A6" w:rsidRDefault="00A648A6" w:rsidP="00A648A6">
            <w:pPr>
              <w:spacing w:after="0" w:line="360" w:lineRule="auto"/>
              <w:jc w:val="left"/>
              <w:rPr>
                <w:rFonts w:eastAsia="Times New Roman"/>
                <w:lang w:eastAsia="hr-HR"/>
              </w:rPr>
            </w:pPr>
            <w:r w:rsidRPr="00A648A6">
              <w:rPr>
                <w:rFonts w:eastAsia="Times New Roman"/>
                <w:lang w:eastAsia="hr-HR"/>
              </w:rPr>
              <w:t>Ministarstvo rada, mirovinskoga sustava, obitelji i socijalne politike</w:t>
            </w:r>
          </w:p>
        </w:tc>
      </w:tr>
    </w:tbl>
    <w:p w14:paraId="7B66BB4B" w14:textId="77777777" w:rsidR="00A648A6" w:rsidRPr="00A648A6" w:rsidRDefault="00A648A6" w:rsidP="00A648A6">
      <w:pPr>
        <w:spacing w:after="0" w:line="240" w:lineRule="auto"/>
        <w:jc w:val="left"/>
        <w:rPr>
          <w:rFonts w:eastAsia="Times New Roman"/>
          <w:vanish/>
          <w:lang w:eastAsia="hr-HR"/>
        </w:rPr>
      </w:pPr>
    </w:p>
    <w:tbl>
      <w:tblPr>
        <w:tblpPr w:leftFromText="180" w:rightFromText="180" w:vertAnchor="text" w:horzAnchor="margin" w:tblpY="473"/>
        <w:tblW w:w="0" w:type="auto"/>
        <w:tblLook w:val="04A0" w:firstRow="1" w:lastRow="0" w:firstColumn="1" w:lastColumn="0" w:noHBand="0" w:noVBand="1"/>
      </w:tblPr>
      <w:tblGrid>
        <w:gridCol w:w="1939"/>
        <w:gridCol w:w="7133"/>
      </w:tblGrid>
      <w:tr w:rsidR="00A648A6" w:rsidRPr="00A648A6" w14:paraId="06CCBF6F" w14:textId="77777777" w:rsidTr="003A5BB2">
        <w:tc>
          <w:tcPr>
            <w:tcW w:w="1951" w:type="dxa"/>
            <w:shd w:val="clear" w:color="auto" w:fill="auto"/>
          </w:tcPr>
          <w:p w14:paraId="2F2C24BB" w14:textId="77777777" w:rsidR="00A648A6" w:rsidRPr="00A648A6" w:rsidRDefault="00A648A6" w:rsidP="00A648A6">
            <w:pPr>
              <w:spacing w:after="0" w:line="360" w:lineRule="auto"/>
              <w:jc w:val="right"/>
              <w:rPr>
                <w:rFonts w:eastAsia="Times New Roman"/>
                <w:lang w:eastAsia="hr-HR"/>
              </w:rPr>
            </w:pPr>
            <w:r w:rsidRPr="00A648A6">
              <w:rPr>
                <w:rFonts w:eastAsia="Times New Roman"/>
                <w:b/>
                <w:smallCaps/>
                <w:lang w:eastAsia="hr-HR"/>
              </w:rPr>
              <w:t>Predmet</w:t>
            </w:r>
            <w:r w:rsidRPr="00A648A6">
              <w:rPr>
                <w:rFonts w:eastAsia="Times New Roman"/>
                <w:b/>
                <w:lang w:eastAsia="hr-HR"/>
              </w:rPr>
              <w:t>:</w:t>
            </w:r>
          </w:p>
        </w:tc>
        <w:tc>
          <w:tcPr>
            <w:tcW w:w="7229" w:type="dxa"/>
            <w:shd w:val="clear" w:color="auto" w:fill="auto"/>
          </w:tcPr>
          <w:p w14:paraId="4B89F6C5" w14:textId="672C678E" w:rsidR="00A648A6" w:rsidRPr="00A648A6" w:rsidRDefault="003262BD" w:rsidP="00C00E7B">
            <w:pPr>
              <w:spacing w:after="0" w:line="360" w:lineRule="auto"/>
              <w:rPr>
                <w:rFonts w:eastAsia="Times New Roman"/>
                <w:lang w:eastAsia="hr-HR"/>
              </w:rPr>
            </w:pPr>
            <w:r>
              <w:rPr>
                <w:rFonts w:eastAsia="Times New Roman"/>
                <w:lang w:eastAsia="hr-HR"/>
              </w:rPr>
              <w:t>Nacrt p</w:t>
            </w:r>
            <w:r w:rsidR="00A648A6" w:rsidRPr="00A648A6">
              <w:rPr>
                <w:rFonts w:eastAsia="Times New Roman"/>
                <w:lang w:eastAsia="hr-HR"/>
              </w:rPr>
              <w:t>rijedlog</w:t>
            </w:r>
            <w:r w:rsidR="004607C7">
              <w:rPr>
                <w:rFonts w:eastAsia="Times New Roman"/>
                <w:lang w:eastAsia="hr-HR"/>
              </w:rPr>
              <w:t>a</w:t>
            </w:r>
            <w:r w:rsidR="00A648A6" w:rsidRPr="00A648A6">
              <w:rPr>
                <w:rFonts w:eastAsia="Times New Roman"/>
                <w:lang w:eastAsia="hr-HR"/>
              </w:rPr>
              <w:t xml:space="preserve"> zakona o izmjenama i dopunama Zakona o </w:t>
            </w:r>
            <w:r w:rsidR="00C00E7B">
              <w:rPr>
                <w:rFonts w:eastAsia="Times New Roman"/>
                <w:lang w:eastAsia="hr-HR"/>
              </w:rPr>
              <w:t>mirovinskim osiguravajućim društvima</w:t>
            </w:r>
            <w:r>
              <w:rPr>
                <w:rFonts w:eastAsia="Times New Roman"/>
                <w:lang w:eastAsia="hr-HR"/>
              </w:rPr>
              <w:t xml:space="preserve"> </w:t>
            </w:r>
          </w:p>
        </w:tc>
      </w:tr>
    </w:tbl>
    <w:p w14:paraId="77D8ACF5" w14:textId="77777777" w:rsidR="00A648A6" w:rsidRPr="00A648A6" w:rsidRDefault="00A648A6" w:rsidP="00A648A6">
      <w:pPr>
        <w:tabs>
          <w:tab w:val="left" w:pos="1843"/>
        </w:tabs>
        <w:spacing w:after="0" w:line="360" w:lineRule="auto"/>
        <w:ind w:left="1843" w:hanging="1843"/>
        <w:jc w:val="left"/>
        <w:rPr>
          <w:rFonts w:eastAsia="Times New Roman"/>
          <w:lang w:eastAsia="hr-HR"/>
        </w:rPr>
      </w:pPr>
      <w:r w:rsidRPr="00A648A6">
        <w:rPr>
          <w:rFonts w:eastAsia="Times New Roman"/>
          <w:lang w:eastAsia="hr-HR"/>
        </w:rPr>
        <w:t>___________________________________________________________________________</w:t>
      </w:r>
    </w:p>
    <w:p w14:paraId="4E703694" w14:textId="77777777" w:rsidR="00A648A6" w:rsidRPr="00A648A6" w:rsidRDefault="00A648A6" w:rsidP="00A648A6">
      <w:pPr>
        <w:spacing w:after="0" w:line="360" w:lineRule="auto"/>
        <w:jc w:val="left"/>
        <w:rPr>
          <w:rFonts w:eastAsia="Times New Roman"/>
          <w:lang w:eastAsia="hr-HR"/>
        </w:rPr>
      </w:pPr>
      <w:r w:rsidRPr="00A648A6">
        <w:rPr>
          <w:rFonts w:eastAsia="Times New Roman"/>
          <w:lang w:eastAsia="hr-HR"/>
        </w:rPr>
        <w:t>___________________________________________________________________________</w:t>
      </w:r>
    </w:p>
    <w:p w14:paraId="6318025D" w14:textId="3EBA8438" w:rsidR="00A648A6" w:rsidRDefault="00A648A6">
      <w:pPr>
        <w:jc w:val="left"/>
        <w:rPr>
          <w:rFonts w:eastAsia="Times New Roman"/>
          <w:b/>
          <w:lang w:eastAsia="hr-HR"/>
        </w:rPr>
      </w:pPr>
    </w:p>
    <w:p w14:paraId="06C5BF31" w14:textId="77777777" w:rsidR="00C00E7B" w:rsidRDefault="00C00E7B">
      <w:pPr>
        <w:jc w:val="left"/>
        <w:rPr>
          <w:rFonts w:eastAsia="Times New Roman"/>
          <w:b/>
          <w:lang w:eastAsia="hr-HR"/>
        </w:rPr>
      </w:pPr>
    </w:p>
    <w:p w14:paraId="3CF3B832" w14:textId="77777777" w:rsidR="00C00E7B" w:rsidRDefault="00C00E7B">
      <w:pPr>
        <w:jc w:val="left"/>
        <w:rPr>
          <w:rFonts w:eastAsia="Times New Roman"/>
          <w:b/>
          <w:lang w:eastAsia="hr-HR"/>
        </w:rPr>
      </w:pPr>
    </w:p>
    <w:p w14:paraId="089D6913" w14:textId="77777777" w:rsidR="00C00E7B" w:rsidRDefault="00C00E7B">
      <w:pPr>
        <w:jc w:val="left"/>
        <w:rPr>
          <w:rFonts w:eastAsia="Times New Roman"/>
          <w:b/>
          <w:lang w:eastAsia="hr-HR"/>
        </w:rPr>
      </w:pPr>
    </w:p>
    <w:p w14:paraId="0ECB31BE" w14:textId="77777777" w:rsidR="00C00E7B" w:rsidRDefault="00C00E7B">
      <w:pPr>
        <w:jc w:val="left"/>
        <w:rPr>
          <w:rFonts w:eastAsia="Times New Roman"/>
          <w:b/>
          <w:lang w:eastAsia="hr-HR"/>
        </w:rPr>
      </w:pPr>
    </w:p>
    <w:p w14:paraId="4633AB16" w14:textId="77777777" w:rsidR="00C00E7B" w:rsidRDefault="00C00E7B">
      <w:pPr>
        <w:jc w:val="left"/>
        <w:rPr>
          <w:rFonts w:eastAsia="Times New Roman"/>
          <w:b/>
          <w:lang w:eastAsia="hr-HR"/>
        </w:rPr>
      </w:pPr>
    </w:p>
    <w:p w14:paraId="2C198AEB" w14:textId="77777777" w:rsidR="00C00E7B" w:rsidRDefault="00C00E7B">
      <w:pPr>
        <w:jc w:val="left"/>
        <w:rPr>
          <w:rFonts w:eastAsia="Times New Roman"/>
          <w:b/>
          <w:lang w:eastAsia="hr-HR"/>
        </w:rPr>
      </w:pPr>
    </w:p>
    <w:p w14:paraId="0BF85336" w14:textId="77777777" w:rsidR="00C00E7B" w:rsidRDefault="00C00E7B">
      <w:pPr>
        <w:jc w:val="left"/>
        <w:rPr>
          <w:rFonts w:eastAsia="Times New Roman"/>
          <w:b/>
          <w:lang w:eastAsia="hr-HR"/>
        </w:rPr>
      </w:pPr>
    </w:p>
    <w:p w14:paraId="2FF4D4E9" w14:textId="77777777" w:rsidR="00C00E7B" w:rsidRDefault="00C00E7B">
      <w:pPr>
        <w:jc w:val="left"/>
        <w:rPr>
          <w:rFonts w:eastAsia="Times New Roman"/>
          <w:b/>
          <w:lang w:eastAsia="hr-HR"/>
        </w:rPr>
      </w:pPr>
    </w:p>
    <w:p w14:paraId="22F77543" w14:textId="77777777" w:rsidR="00C00E7B" w:rsidRDefault="00C00E7B">
      <w:pPr>
        <w:jc w:val="left"/>
        <w:rPr>
          <w:rFonts w:eastAsia="Times New Roman"/>
          <w:b/>
          <w:lang w:eastAsia="hr-HR"/>
        </w:rPr>
      </w:pPr>
    </w:p>
    <w:p w14:paraId="63102AEA" w14:textId="77777777" w:rsidR="00C00E7B" w:rsidRDefault="00C00E7B" w:rsidP="00A648A6">
      <w:pPr>
        <w:pBdr>
          <w:bottom w:val="single" w:sz="12" w:space="1" w:color="auto"/>
        </w:pBdr>
        <w:tabs>
          <w:tab w:val="left" w:pos="-720"/>
        </w:tabs>
        <w:suppressAutoHyphens/>
        <w:spacing w:after="0" w:line="240" w:lineRule="auto"/>
        <w:jc w:val="center"/>
        <w:rPr>
          <w:rFonts w:eastAsia="Times New Roman"/>
          <w:b/>
          <w:lang w:eastAsia="hr-HR"/>
        </w:rPr>
        <w:sectPr w:rsidR="00C00E7B" w:rsidSect="003E4733">
          <w:headerReference w:type="default" r:id="rId14"/>
          <w:type w:val="continuous"/>
          <w:pgSz w:w="11906" w:h="16838"/>
          <w:pgMar w:top="1417" w:right="1417" w:bottom="1417" w:left="1417" w:header="708" w:footer="708" w:gutter="0"/>
          <w:pgNumType w:start="0"/>
          <w:cols w:space="708"/>
          <w:titlePg/>
          <w:docGrid w:linePitch="360"/>
        </w:sectPr>
      </w:pPr>
    </w:p>
    <w:p w14:paraId="66B63CFD" w14:textId="77777777" w:rsidR="00C00E7B" w:rsidRPr="00C00E7B" w:rsidRDefault="00C00E7B" w:rsidP="00C00E7B">
      <w:pPr>
        <w:pBdr>
          <w:bottom w:val="single" w:sz="12" w:space="1" w:color="auto"/>
        </w:pBdr>
        <w:tabs>
          <w:tab w:val="left" w:pos="-720"/>
        </w:tabs>
        <w:suppressAutoHyphens/>
        <w:spacing w:after="0" w:line="240" w:lineRule="auto"/>
        <w:jc w:val="center"/>
        <w:rPr>
          <w:rFonts w:eastAsia="Times New Roman"/>
          <w:b/>
          <w:lang w:eastAsia="hr-HR"/>
        </w:rPr>
      </w:pPr>
      <w:r w:rsidRPr="00C00E7B">
        <w:rPr>
          <w:rFonts w:eastAsia="Times New Roman"/>
          <w:b/>
          <w:lang w:eastAsia="hr-HR"/>
        </w:rPr>
        <w:lastRenderedPageBreak/>
        <w:t xml:space="preserve">MINISTARSTVO RADA, MIROVINSKOGA SUSTAVA, OBITELJI </w:t>
      </w:r>
    </w:p>
    <w:p w14:paraId="784EA1CE" w14:textId="77777777" w:rsidR="00C00E7B" w:rsidRPr="00C00E7B" w:rsidRDefault="00C00E7B" w:rsidP="00C00E7B">
      <w:pPr>
        <w:pBdr>
          <w:bottom w:val="single" w:sz="12" w:space="1" w:color="auto"/>
        </w:pBdr>
        <w:tabs>
          <w:tab w:val="left" w:pos="-720"/>
        </w:tabs>
        <w:suppressAutoHyphens/>
        <w:spacing w:after="0" w:line="240" w:lineRule="auto"/>
        <w:jc w:val="center"/>
        <w:rPr>
          <w:rFonts w:eastAsia="Times New Roman"/>
          <w:b/>
          <w:lang w:eastAsia="hr-HR"/>
        </w:rPr>
      </w:pPr>
      <w:r w:rsidRPr="00C00E7B">
        <w:rPr>
          <w:rFonts w:eastAsia="Times New Roman"/>
          <w:b/>
          <w:lang w:eastAsia="hr-HR"/>
        </w:rPr>
        <w:t>I SOCIJALNE POLITIKE</w:t>
      </w:r>
    </w:p>
    <w:p w14:paraId="7BA24B40" w14:textId="77777777" w:rsidR="00C00E7B" w:rsidRPr="00C00E7B" w:rsidRDefault="00C00E7B" w:rsidP="00C00E7B">
      <w:pPr>
        <w:tabs>
          <w:tab w:val="left" w:pos="-720"/>
        </w:tabs>
        <w:suppressAutoHyphens/>
        <w:spacing w:after="0" w:line="240" w:lineRule="auto"/>
        <w:rPr>
          <w:rFonts w:eastAsia="Times New Roman"/>
          <w:b/>
          <w:lang w:eastAsia="hr-HR"/>
        </w:rPr>
      </w:pPr>
    </w:p>
    <w:p w14:paraId="1C2DDA5A" w14:textId="77777777" w:rsidR="00C00E7B" w:rsidRPr="00C00E7B" w:rsidRDefault="00C00E7B" w:rsidP="00C00E7B">
      <w:pPr>
        <w:spacing w:after="0" w:line="240" w:lineRule="auto"/>
        <w:ind w:left="4956" w:firstLine="708"/>
        <w:jc w:val="right"/>
        <w:rPr>
          <w:rFonts w:eastAsia="Arial"/>
          <w:b/>
        </w:rPr>
      </w:pPr>
    </w:p>
    <w:p w14:paraId="261E6B2A" w14:textId="77777777" w:rsidR="00C00E7B" w:rsidRPr="00C00E7B" w:rsidRDefault="00C00E7B" w:rsidP="00C00E7B">
      <w:pPr>
        <w:spacing w:after="0" w:line="240" w:lineRule="auto"/>
        <w:ind w:left="4956" w:firstLine="708"/>
        <w:jc w:val="right"/>
        <w:rPr>
          <w:rFonts w:eastAsia="Arial"/>
          <w:b/>
          <w:i/>
        </w:rPr>
      </w:pPr>
      <w:bookmarkStart w:id="1" w:name="_Hlk167174428"/>
      <w:r w:rsidRPr="00C00E7B">
        <w:rPr>
          <w:rFonts w:eastAsia="Arial"/>
          <w:b/>
          <w:i/>
        </w:rPr>
        <w:t>Nacrt</w:t>
      </w:r>
    </w:p>
    <w:bookmarkEnd w:id="1"/>
    <w:p w14:paraId="7801F422" w14:textId="77777777" w:rsidR="00C00E7B" w:rsidRPr="00C00E7B" w:rsidRDefault="00C00E7B" w:rsidP="00C00E7B">
      <w:pPr>
        <w:spacing w:after="0" w:line="240" w:lineRule="auto"/>
        <w:jc w:val="center"/>
        <w:rPr>
          <w:rFonts w:eastAsia="Arial"/>
          <w:b/>
        </w:rPr>
      </w:pPr>
    </w:p>
    <w:p w14:paraId="7DFFC04C" w14:textId="77777777" w:rsidR="00C00E7B" w:rsidRPr="00C00E7B" w:rsidRDefault="00C00E7B" w:rsidP="00C00E7B">
      <w:pPr>
        <w:spacing w:after="0" w:line="240" w:lineRule="auto"/>
        <w:jc w:val="center"/>
        <w:rPr>
          <w:rFonts w:eastAsia="Arial"/>
          <w:b/>
        </w:rPr>
      </w:pPr>
    </w:p>
    <w:p w14:paraId="57811EDE" w14:textId="77777777" w:rsidR="00C00E7B" w:rsidRPr="00C00E7B" w:rsidRDefault="00C00E7B" w:rsidP="00C00E7B">
      <w:pPr>
        <w:spacing w:after="0" w:line="240" w:lineRule="auto"/>
        <w:jc w:val="center"/>
        <w:rPr>
          <w:rFonts w:eastAsia="Arial"/>
          <w:b/>
        </w:rPr>
      </w:pPr>
    </w:p>
    <w:p w14:paraId="0F89FCD9" w14:textId="77777777" w:rsidR="00C00E7B" w:rsidRPr="00C00E7B" w:rsidRDefault="00C00E7B" w:rsidP="00C00E7B">
      <w:pPr>
        <w:spacing w:after="0" w:line="240" w:lineRule="auto"/>
        <w:jc w:val="center"/>
        <w:rPr>
          <w:rFonts w:eastAsia="Arial"/>
          <w:b/>
        </w:rPr>
      </w:pPr>
    </w:p>
    <w:p w14:paraId="3BB5CE46" w14:textId="77777777" w:rsidR="00C00E7B" w:rsidRPr="00C00E7B" w:rsidRDefault="00C00E7B" w:rsidP="00C00E7B">
      <w:pPr>
        <w:spacing w:after="0" w:line="240" w:lineRule="auto"/>
        <w:jc w:val="center"/>
        <w:rPr>
          <w:rFonts w:eastAsia="Arial"/>
          <w:b/>
        </w:rPr>
      </w:pPr>
    </w:p>
    <w:p w14:paraId="48B72B2C" w14:textId="77777777" w:rsidR="00C00E7B" w:rsidRPr="00C00E7B" w:rsidRDefault="00C00E7B" w:rsidP="00C00E7B">
      <w:pPr>
        <w:spacing w:after="0" w:line="240" w:lineRule="auto"/>
        <w:jc w:val="center"/>
        <w:rPr>
          <w:rFonts w:eastAsia="Arial"/>
          <w:b/>
        </w:rPr>
      </w:pPr>
    </w:p>
    <w:p w14:paraId="3600055C" w14:textId="77777777" w:rsidR="00C00E7B" w:rsidRPr="00C00E7B" w:rsidRDefault="00C00E7B" w:rsidP="00C00E7B">
      <w:pPr>
        <w:spacing w:after="0" w:line="240" w:lineRule="auto"/>
        <w:jc w:val="center"/>
        <w:rPr>
          <w:rFonts w:eastAsia="Arial"/>
          <w:b/>
        </w:rPr>
      </w:pPr>
    </w:p>
    <w:p w14:paraId="39DA741D" w14:textId="77777777" w:rsidR="00C00E7B" w:rsidRPr="00C00E7B" w:rsidRDefault="00C00E7B" w:rsidP="00C00E7B">
      <w:pPr>
        <w:spacing w:after="0" w:line="240" w:lineRule="auto"/>
        <w:jc w:val="center"/>
        <w:rPr>
          <w:rFonts w:eastAsia="Arial"/>
          <w:b/>
        </w:rPr>
      </w:pPr>
    </w:p>
    <w:p w14:paraId="0CA54046" w14:textId="77777777" w:rsidR="00C00E7B" w:rsidRPr="00C00E7B" w:rsidRDefault="00C00E7B" w:rsidP="00C00E7B">
      <w:pPr>
        <w:spacing w:after="0" w:line="240" w:lineRule="auto"/>
        <w:jc w:val="center"/>
        <w:rPr>
          <w:rFonts w:eastAsia="Arial"/>
          <w:b/>
        </w:rPr>
      </w:pPr>
    </w:p>
    <w:p w14:paraId="3A9F78B3" w14:textId="77777777" w:rsidR="00C00E7B" w:rsidRPr="00C00E7B" w:rsidRDefault="00C00E7B" w:rsidP="00C00E7B">
      <w:pPr>
        <w:spacing w:after="0" w:line="240" w:lineRule="auto"/>
        <w:jc w:val="center"/>
        <w:rPr>
          <w:rFonts w:eastAsia="Arial"/>
          <w:b/>
        </w:rPr>
      </w:pPr>
    </w:p>
    <w:p w14:paraId="12E63882" w14:textId="77777777" w:rsidR="00C00E7B" w:rsidRPr="00C00E7B" w:rsidRDefault="00C00E7B" w:rsidP="00C00E7B">
      <w:pPr>
        <w:spacing w:after="0" w:line="240" w:lineRule="auto"/>
        <w:jc w:val="center"/>
        <w:rPr>
          <w:rFonts w:eastAsia="Arial"/>
          <w:b/>
        </w:rPr>
      </w:pPr>
    </w:p>
    <w:p w14:paraId="25127FA9" w14:textId="77777777" w:rsidR="00C00E7B" w:rsidRPr="00C00E7B" w:rsidRDefault="00C00E7B" w:rsidP="00C00E7B">
      <w:pPr>
        <w:spacing w:after="0" w:line="240" w:lineRule="auto"/>
        <w:jc w:val="center"/>
        <w:rPr>
          <w:rFonts w:eastAsia="Arial"/>
          <w:b/>
        </w:rPr>
      </w:pPr>
    </w:p>
    <w:p w14:paraId="51B84538" w14:textId="77777777" w:rsidR="00C00E7B" w:rsidRPr="00C00E7B" w:rsidRDefault="00C00E7B" w:rsidP="00C00E7B">
      <w:pPr>
        <w:spacing w:after="0" w:line="240" w:lineRule="auto"/>
        <w:jc w:val="center"/>
        <w:rPr>
          <w:rFonts w:eastAsia="Arial"/>
          <w:b/>
        </w:rPr>
      </w:pPr>
    </w:p>
    <w:p w14:paraId="2544527B" w14:textId="77777777" w:rsidR="00C00E7B" w:rsidRPr="00C00E7B" w:rsidRDefault="00C00E7B" w:rsidP="00C00E7B">
      <w:pPr>
        <w:spacing w:after="0" w:line="240" w:lineRule="auto"/>
        <w:jc w:val="center"/>
        <w:rPr>
          <w:rFonts w:eastAsia="Arial"/>
          <w:b/>
        </w:rPr>
      </w:pPr>
    </w:p>
    <w:p w14:paraId="491D0A0E" w14:textId="77777777" w:rsidR="00C00E7B" w:rsidRPr="00C00E7B" w:rsidRDefault="00C00E7B" w:rsidP="00C00E7B">
      <w:pPr>
        <w:spacing w:after="0" w:line="240" w:lineRule="auto"/>
        <w:jc w:val="center"/>
        <w:rPr>
          <w:rFonts w:eastAsia="Arial"/>
          <w:b/>
        </w:rPr>
      </w:pPr>
    </w:p>
    <w:p w14:paraId="7A179EF6" w14:textId="77777777" w:rsidR="00C00E7B" w:rsidRPr="00C00E7B" w:rsidRDefault="00C00E7B" w:rsidP="00C00E7B">
      <w:pPr>
        <w:spacing w:after="0" w:line="240" w:lineRule="auto"/>
        <w:jc w:val="center"/>
        <w:rPr>
          <w:rFonts w:eastAsia="Arial"/>
          <w:b/>
        </w:rPr>
      </w:pPr>
    </w:p>
    <w:p w14:paraId="773A4870" w14:textId="77777777" w:rsidR="00C00E7B" w:rsidRPr="00C00E7B" w:rsidRDefault="00C00E7B" w:rsidP="00C00E7B">
      <w:pPr>
        <w:spacing w:after="0" w:line="240" w:lineRule="auto"/>
        <w:jc w:val="center"/>
        <w:rPr>
          <w:rFonts w:eastAsia="Arial"/>
          <w:b/>
        </w:rPr>
      </w:pPr>
    </w:p>
    <w:p w14:paraId="11F9E14F" w14:textId="77777777" w:rsidR="00C00E7B" w:rsidRPr="00C00E7B" w:rsidRDefault="00C00E7B" w:rsidP="00C00E7B">
      <w:pPr>
        <w:spacing w:after="0" w:line="240" w:lineRule="auto"/>
        <w:jc w:val="center"/>
        <w:rPr>
          <w:rFonts w:eastAsia="Arial"/>
          <w:b/>
        </w:rPr>
      </w:pPr>
    </w:p>
    <w:p w14:paraId="3A45477A" w14:textId="77777777" w:rsidR="00C00E7B" w:rsidRPr="00C00E7B" w:rsidRDefault="00C00E7B" w:rsidP="00C00E7B">
      <w:pPr>
        <w:spacing w:after="0" w:line="240" w:lineRule="auto"/>
        <w:jc w:val="center"/>
        <w:rPr>
          <w:rFonts w:eastAsia="Arial"/>
          <w:b/>
        </w:rPr>
      </w:pPr>
    </w:p>
    <w:p w14:paraId="0ED3DA81" w14:textId="77777777" w:rsidR="00C00E7B" w:rsidRPr="00C00E7B" w:rsidRDefault="00C00E7B" w:rsidP="00C00E7B">
      <w:pPr>
        <w:spacing w:after="0" w:line="240" w:lineRule="auto"/>
        <w:jc w:val="center"/>
        <w:rPr>
          <w:rFonts w:eastAsia="Arial"/>
          <w:b/>
        </w:rPr>
      </w:pPr>
      <w:r w:rsidRPr="00C00E7B">
        <w:rPr>
          <w:rFonts w:eastAsia="Arial"/>
          <w:b/>
        </w:rPr>
        <w:t>PRIJEDLOG ZAKONA O IZMJENAMA I DOPUNAMA</w:t>
      </w:r>
    </w:p>
    <w:p w14:paraId="70724FC4" w14:textId="77777777" w:rsidR="00C00E7B" w:rsidRPr="00C00E7B" w:rsidRDefault="00C00E7B" w:rsidP="00C00E7B">
      <w:pPr>
        <w:spacing w:after="0" w:line="240" w:lineRule="auto"/>
        <w:jc w:val="center"/>
        <w:rPr>
          <w:rFonts w:eastAsia="Arial"/>
          <w:b/>
        </w:rPr>
      </w:pPr>
      <w:r w:rsidRPr="00C00E7B">
        <w:rPr>
          <w:rFonts w:eastAsia="Arial"/>
          <w:b/>
        </w:rPr>
        <w:t>ZAKONA O MIROVINSKIM OSIGURAVAJUĆIM DRUŠTVIMA</w:t>
      </w:r>
    </w:p>
    <w:p w14:paraId="6C6B084A" w14:textId="77777777" w:rsidR="00C00E7B" w:rsidRPr="00C00E7B" w:rsidRDefault="00C00E7B" w:rsidP="00C00E7B">
      <w:pPr>
        <w:spacing w:after="0" w:line="240" w:lineRule="auto"/>
        <w:jc w:val="center"/>
        <w:rPr>
          <w:rFonts w:eastAsia="Arial"/>
          <w:b/>
        </w:rPr>
      </w:pPr>
    </w:p>
    <w:p w14:paraId="6129E2E9" w14:textId="77777777" w:rsidR="00C00E7B" w:rsidRPr="00C00E7B" w:rsidRDefault="00C00E7B" w:rsidP="00C00E7B">
      <w:pPr>
        <w:spacing w:after="0" w:line="240" w:lineRule="auto"/>
        <w:jc w:val="center"/>
        <w:rPr>
          <w:rFonts w:eastAsia="Arial"/>
          <w:b/>
        </w:rPr>
      </w:pPr>
    </w:p>
    <w:p w14:paraId="1EF2F15E" w14:textId="77777777" w:rsidR="00C00E7B" w:rsidRPr="00C00E7B" w:rsidRDefault="00C00E7B" w:rsidP="00C00E7B">
      <w:pPr>
        <w:spacing w:after="0" w:line="240" w:lineRule="auto"/>
        <w:jc w:val="center"/>
        <w:rPr>
          <w:rFonts w:eastAsia="Arial"/>
          <w:b/>
        </w:rPr>
      </w:pPr>
    </w:p>
    <w:p w14:paraId="69226C20" w14:textId="77777777" w:rsidR="00C00E7B" w:rsidRPr="00C00E7B" w:rsidRDefault="00C00E7B" w:rsidP="00C00E7B">
      <w:pPr>
        <w:spacing w:after="0" w:line="240" w:lineRule="auto"/>
        <w:jc w:val="center"/>
        <w:rPr>
          <w:rFonts w:eastAsia="Arial"/>
          <w:b/>
        </w:rPr>
      </w:pPr>
    </w:p>
    <w:p w14:paraId="689B04AE" w14:textId="77777777" w:rsidR="00C00E7B" w:rsidRPr="00C00E7B" w:rsidRDefault="00C00E7B" w:rsidP="00C00E7B">
      <w:pPr>
        <w:spacing w:after="0" w:line="240" w:lineRule="auto"/>
        <w:jc w:val="center"/>
        <w:rPr>
          <w:rFonts w:eastAsia="Arial"/>
          <w:b/>
        </w:rPr>
      </w:pPr>
    </w:p>
    <w:p w14:paraId="1E0F671F" w14:textId="77777777" w:rsidR="00C00E7B" w:rsidRPr="00C00E7B" w:rsidRDefault="00C00E7B" w:rsidP="00C00E7B">
      <w:pPr>
        <w:spacing w:after="0" w:line="240" w:lineRule="auto"/>
        <w:jc w:val="center"/>
        <w:rPr>
          <w:rFonts w:eastAsia="Arial"/>
          <w:b/>
        </w:rPr>
      </w:pPr>
    </w:p>
    <w:p w14:paraId="4FF3D6EB" w14:textId="77777777" w:rsidR="00C00E7B" w:rsidRPr="00C00E7B" w:rsidRDefault="00C00E7B" w:rsidP="00C00E7B">
      <w:pPr>
        <w:spacing w:after="0" w:line="240" w:lineRule="auto"/>
        <w:jc w:val="center"/>
        <w:rPr>
          <w:rFonts w:eastAsia="Arial"/>
          <w:b/>
        </w:rPr>
      </w:pPr>
    </w:p>
    <w:p w14:paraId="5888DA39" w14:textId="77777777" w:rsidR="00C00E7B" w:rsidRPr="00C00E7B" w:rsidRDefault="00C00E7B" w:rsidP="00C00E7B">
      <w:pPr>
        <w:spacing w:after="0" w:line="240" w:lineRule="auto"/>
        <w:jc w:val="center"/>
        <w:rPr>
          <w:rFonts w:eastAsia="Arial"/>
          <w:b/>
        </w:rPr>
      </w:pPr>
    </w:p>
    <w:p w14:paraId="1528A948" w14:textId="77777777" w:rsidR="00C00E7B" w:rsidRPr="00C00E7B" w:rsidRDefault="00C00E7B" w:rsidP="00C00E7B">
      <w:pPr>
        <w:spacing w:after="0" w:line="240" w:lineRule="auto"/>
        <w:jc w:val="center"/>
        <w:rPr>
          <w:rFonts w:eastAsia="Arial"/>
          <w:b/>
        </w:rPr>
      </w:pPr>
    </w:p>
    <w:p w14:paraId="53F2EA33" w14:textId="77777777" w:rsidR="00C00E7B" w:rsidRPr="00C00E7B" w:rsidRDefault="00C00E7B" w:rsidP="00C00E7B">
      <w:pPr>
        <w:spacing w:after="0" w:line="240" w:lineRule="auto"/>
        <w:jc w:val="center"/>
        <w:rPr>
          <w:rFonts w:eastAsia="Arial"/>
          <w:b/>
        </w:rPr>
      </w:pPr>
    </w:p>
    <w:p w14:paraId="290F8577" w14:textId="77777777" w:rsidR="00C00E7B" w:rsidRPr="00C00E7B" w:rsidRDefault="00C00E7B" w:rsidP="00C00E7B">
      <w:pPr>
        <w:spacing w:after="0" w:line="240" w:lineRule="auto"/>
        <w:jc w:val="center"/>
        <w:rPr>
          <w:rFonts w:eastAsia="Arial"/>
          <w:b/>
        </w:rPr>
      </w:pPr>
    </w:p>
    <w:p w14:paraId="537FDF06" w14:textId="77777777" w:rsidR="00C00E7B" w:rsidRPr="00C00E7B" w:rsidRDefault="00C00E7B" w:rsidP="00C00E7B">
      <w:pPr>
        <w:spacing w:after="0" w:line="240" w:lineRule="auto"/>
        <w:jc w:val="center"/>
        <w:rPr>
          <w:rFonts w:eastAsia="Arial"/>
          <w:b/>
        </w:rPr>
      </w:pPr>
    </w:p>
    <w:p w14:paraId="6B9BDD3E" w14:textId="77777777" w:rsidR="00C00E7B" w:rsidRPr="00C00E7B" w:rsidRDefault="00C00E7B" w:rsidP="00C00E7B">
      <w:pPr>
        <w:spacing w:after="0" w:line="240" w:lineRule="auto"/>
        <w:jc w:val="center"/>
        <w:rPr>
          <w:rFonts w:eastAsia="Arial"/>
          <w:b/>
        </w:rPr>
      </w:pPr>
    </w:p>
    <w:p w14:paraId="55837B39" w14:textId="77777777" w:rsidR="00C00E7B" w:rsidRPr="00C00E7B" w:rsidRDefault="00C00E7B" w:rsidP="00C00E7B">
      <w:pPr>
        <w:spacing w:after="0" w:line="240" w:lineRule="auto"/>
        <w:jc w:val="center"/>
        <w:rPr>
          <w:rFonts w:eastAsia="Arial"/>
          <w:b/>
        </w:rPr>
      </w:pPr>
    </w:p>
    <w:p w14:paraId="301B2288" w14:textId="77777777" w:rsidR="00C00E7B" w:rsidRPr="00C00E7B" w:rsidRDefault="00C00E7B" w:rsidP="00C00E7B">
      <w:pPr>
        <w:spacing w:after="0" w:line="240" w:lineRule="auto"/>
        <w:jc w:val="center"/>
        <w:rPr>
          <w:rFonts w:eastAsia="Arial"/>
          <w:b/>
        </w:rPr>
      </w:pPr>
    </w:p>
    <w:p w14:paraId="1C0899AB" w14:textId="77777777" w:rsidR="00C00E7B" w:rsidRPr="00C00E7B" w:rsidRDefault="00C00E7B" w:rsidP="00C00E7B">
      <w:pPr>
        <w:spacing w:after="0" w:line="240" w:lineRule="auto"/>
        <w:jc w:val="center"/>
        <w:rPr>
          <w:rFonts w:eastAsia="Arial"/>
          <w:b/>
        </w:rPr>
      </w:pPr>
    </w:p>
    <w:p w14:paraId="10FBFBEE" w14:textId="77777777" w:rsidR="00C00E7B" w:rsidRPr="00C00E7B" w:rsidRDefault="00C00E7B" w:rsidP="00C00E7B">
      <w:pPr>
        <w:spacing w:after="0" w:line="240" w:lineRule="auto"/>
        <w:jc w:val="center"/>
        <w:rPr>
          <w:rFonts w:eastAsia="Arial"/>
          <w:b/>
        </w:rPr>
      </w:pPr>
    </w:p>
    <w:p w14:paraId="2DFCA5E4" w14:textId="77777777" w:rsidR="00C00E7B" w:rsidRPr="00C00E7B" w:rsidRDefault="00C00E7B" w:rsidP="00C00E7B">
      <w:pPr>
        <w:spacing w:after="0" w:line="240" w:lineRule="auto"/>
        <w:jc w:val="center"/>
        <w:rPr>
          <w:rFonts w:eastAsia="Arial"/>
          <w:b/>
        </w:rPr>
      </w:pPr>
    </w:p>
    <w:p w14:paraId="5074D9CB" w14:textId="77777777" w:rsidR="00C00E7B" w:rsidRPr="00C00E7B" w:rsidRDefault="00C00E7B" w:rsidP="00C00E7B">
      <w:pPr>
        <w:spacing w:after="0" w:line="240" w:lineRule="auto"/>
        <w:jc w:val="center"/>
        <w:rPr>
          <w:rFonts w:eastAsia="Arial"/>
          <w:b/>
        </w:rPr>
      </w:pPr>
    </w:p>
    <w:p w14:paraId="2DD422E7" w14:textId="77777777" w:rsidR="00C00E7B" w:rsidRPr="00C00E7B" w:rsidRDefault="00C00E7B" w:rsidP="00C00E7B">
      <w:pPr>
        <w:spacing w:after="0" w:line="240" w:lineRule="auto"/>
        <w:jc w:val="center"/>
        <w:rPr>
          <w:rFonts w:eastAsia="Arial"/>
          <w:b/>
        </w:rPr>
      </w:pPr>
    </w:p>
    <w:p w14:paraId="3E4BCFCF" w14:textId="77777777" w:rsidR="00C00E7B" w:rsidRPr="00C00E7B" w:rsidRDefault="00C00E7B" w:rsidP="00C00E7B">
      <w:pPr>
        <w:spacing w:after="0" w:line="240" w:lineRule="auto"/>
        <w:jc w:val="center"/>
        <w:rPr>
          <w:rFonts w:eastAsia="Arial"/>
          <w:b/>
        </w:rPr>
      </w:pPr>
    </w:p>
    <w:p w14:paraId="7D701482" w14:textId="77777777" w:rsidR="00C00E7B" w:rsidRPr="00C00E7B" w:rsidRDefault="00C00E7B" w:rsidP="00C00E7B">
      <w:pPr>
        <w:spacing w:after="0" w:line="240" w:lineRule="auto"/>
        <w:jc w:val="center"/>
        <w:rPr>
          <w:rFonts w:eastAsia="Arial"/>
          <w:b/>
        </w:rPr>
      </w:pPr>
    </w:p>
    <w:p w14:paraId="4FCFB709" w14:textId="77777777" w:rsidR="00C00E7B" w:rsidRPr="00C00E7B" w:rsidRDefault="00C00E7B" w:rsidP="00C00E7B">
      <w:pPr>
        <w:pBdr>
          <w:bottom w:val="single" w:sz="6" w:space="1" w:color="auto"/>
        </w:pBdr>
        <w:spacing w:after="0" w:line="240" w:lineRule="auto"/>
        <w:jc w:val="center"/>
        <w:rPr>
          <w:rFonts w:eastAsia="Arial"/>
          <w:b/>
        </w:rPr>
      </w:pPr>
    </w:p>
    <w:p w14:paraId="6EADBF31" w14:textId="77777777" w:rsidR="00C00E7B" w:rsidRPr="00C00E7B" w:rsidRDefault="00C00E7B" w:rsidP="00C00E7B">
      <w:pPr>
        <w:spacing w:after="0" w:line="240" w:lineRule="auto"/>
        <w:jc w:val="center"/>
        <w:rPr>
          <w:rFonts w:eastAsia="Arial"/>
          <w:b/>
        </w:rPr>
      </w:pPr>
      <w:r w:rsidRPr="00C00E7B">
        <w:rPr>
          <w:rFonts w:eastAsia="Arial"/>
          <w:b/>
        </w:rPr>
        <w:t>Zagreb, studeni 2024.</w:t>
      </w:r>
    </w:p>
    <w:p w14:paraId="1A8C9C5C" w14:textId="77777777" w:rsidR="00C00E7B" w:rsidRPr="00C00E7B" w:rsidRDefault="00C00E7B" w:rsidP="00C00E7B">
      <w:pPr>
        <w:spacing w:after="0" w:line="240" w:lineRule="auto"/>
        <w:jc w:val="center"/>
        <w:rPr>
          <w:rFonts w:eastAsia="Times New Roman"/>
          <w:b/>
          <w:bCs/>
          <w:color w:val="000000"/>
          <w:lang w:eastAsia="hr-HR"/>
        </w:rPr>
      </w:pPr>
      <w:r w:rsidRPr="00C00E7B">
        <w:rPr>
          <w:rFonts w:eastAsia="Arial"/>
          <w:b/>
        </w:rPr>
        <w:br w:type="page"/>
      </w:r>
      <w:r w:rsidRPr="00C00E7B">
        <w:rPr>
          <w:rFonts w:eastAsia="Times New Roman"/>
          <w:b/>
          <w:bCs/>
          <w:color w:val="000000"/>
          <w:lang w:eastAsia="hr-HR"/>
        </w:rPr>
        <w:lastRenderedPageBreak/>
        <w:t xml:space="preserve">PRIJEDLOG ZAKONA O IZMJENAMA I DOPUNAMA </w:t>
      </w:r>
    </w:p>
    <w:p w14:paraId="1F573C15" w14:textId="77777777" w:rsidR="00C00E7B" w:rsidRPr="00C00E7B" w:rsidRDefault="00C00E7B" w:rsidP="00C00E7B">
      <w:pPr>
        <w:spacing w:after="0" w:line="240" w:lineRule="auto"/>
        <w:jc w:val="center"/>
        <w:rPr>
          <w:rFonts w:eastAsia="Times New Roman"/>
          <w:b/>
          <w:bCs/>
          <w:color w:val="000000"/>
          <w:lang w:eastAsia="hr-HR"/>
        </w:rPr>
      </w:pPr>
      <w:r w:rsidRPr="00C00E7B">
        <w:rPr>
          <w:rFonts w:eastAsia="Times New Roman"/>
          <w:b/>
          <w:bCs/>
          <w:color w:val="000000"/>
          <w:lang w:eastAsia="hr-HR"/>
        </w:rPr>
        <w:t>ZAKONA O MIROVINSKIM OSIGURAVAJUĆIM DRUŠTVIMA</w:t>
      </w:r>
    </w:p>
    <w:p w14:paraId="70A8B01E" w14:textId="77777777" w:rsidR="00C00E7B" w:rsidRPr="00C00E7B" w:rsidRDefault="00C00E7B" w:rsidP="00C00E7B">
      <w:pPr>
        <w:spacing w:after="0" w:line="240" w:lineRule="auto"/>
        <w:jc w:val="center"/>
        <w:rPr>
          <w:rFonts w:eastAsia="Times New Roman"/>
          <w:b/>
          <w:bCs/>
          <w:color w:val="000000"/>
          <w:lang w:eastAsia="hr-HR"/>
        </w:rPr>
      </w:pPr>
    </w:p>
    <w:p w14:paraId="12795B79" w14:textId="77777777" w:rsidR="00C00E7B" w:rsidRPr="00C00E7B" w:rsidRDefault="00C00E7B" w:rsidP="00C00E7B">
      <w:pPr>
        <w:spacing w:after="0" w:line="240" w:lineRule="auto"/>
        <w:jc w:val="center"/>
        <w:rPr>
          <w:rFonts w:eastAsia="Times New Roman"/>
          <w:b/>
          <w:bCs/>
          <w:color w:val="000000"/>
          <w:lang w:eastAsia="hr-HR"/>
        </w:rPr>
      </w:pPr>
    </w:p>
    <w:p w14:paraId="54B6EC13" w14:textId="77777777" w:rsidR="00C00E7B" w:rsidRPr="00C00E7B" w:rsidRDefault="00C00E7B" w:rsidP="00C00E7B">
      <w:pPr>
        <w:numPr>
          <w:ilvl w:val="0"/>
          <w:numId w:val="53"/>
        </w:numPr>
        <w:spacing w:after="0" w:line="240" w:lineRule="auto"/>
        <w:ind w:left="709" w:hanging="709"/>
        <w:contextualSpacing/>
        <w:jc w:val="left"/>
        <w:rPr>
          <w:rFonts w:eastAsia="Arial"/>
          <w:b/>
          <w:lang w:eastAsia="hr-HR"/>
        </w:rPr>
      </w:pPr>
      <w:r w:rsidRPr="00C00E7B">
        <w:rPr>
          <w:rFonts w:eastAsia="Arial"/>
          <w:b/>
          <w:lang w:eastAsia="hr-HR"/>
        </w:rPr>
        <w:t xml:space="preserve">USTAVNA OSNOVA ZA </w:t>
      </w:r>
      <w:smartTag w:uri="urn:schemas-microsoft-com:office:smarttags" w:element="stockticker">
        <w:r w:rsidRPr="00C00E7B">
          <w:rPr>
            <w:rFonts w:eastAsia="Arial"/>
            <w:b/>
            <w:lang w:eastAsia="hr-HR"/>
          </w:rPr>
          <w:t>DON</w:t>
        </w:r>
      </w:smartTag>
      <w:r w:rsidRPr="00C00E7B">
        <w:rPr>
          <w:rFonts w:eastAsia="Arial"/>
          <w:b/>
          <w:lang w:eastAsia="hr-HR"/>
        </w:rPr>
        <w:t xml:space="preserve">OŠENJE ZAKONA </w:t>
      </w:r>
    </w:p>
    <w:p w14:paraId="088B7ACF" w14:textId="77777777" w:rsidR="00C00E7B" w:rsidRPr="00C00E7B" w:rsidRDefault="00C00E7B" w:rsidP="00C00E7B">
      <w:pPr>
        <w:spacing w:after="0" w:line="240" w:lineRule="auto"/>
        <w:rPr>
          <w:rFonts w:eastAsia="Arial"/>
          <w:b/>
        </w:rPr>
      </w:pPr>
    </w:p>
    <w:p w14:paraId="69F30BDF" w14:textId="77777777" w:rsidR="00C00E7B" w:rsidRPr="00C00E7B" w:rsidRDefault="00C00E7B" w:rsidP="00C00E7B">
      <w:pPr>
        <w:spacing w:after="0" w:line="240" w:lineRule="auto"/>
        <w:ind w:firstLine="709"/>
        <w:rPr>
          <w:rFonts w:eastAsia="Arial"/>
        </w:rPr>
      </w:pPr>
      <w:r w:rsidRPr="00C00E7B">
        <w:rPr>
          <w:rFonts w:eastAsia="Arial"/>
        </w:rPr>
        <w:t xml:space="preserve">Ustavna osnova za donošenje ovoga Zakona sadržana je u odredbi članka 2. stavka 4. podstavka 1. Ustava Republike Hrvatske („Narodne novine“, br. 85/10. - pročišćeni tekst i 5/14. - Odluka Ustavnog suda Republike Hrvatske). </w:t>
      </w:r>
    </w:p>
    <w:p w14:paraId="2C1B5E74" w14:textId="77777777" w:rsidR="00C00E7B" w:rsidRPr="00C00E7B" w:rsidRDefault="00C00E7B" w:rsidP="00C00E7B">
      <w:pPr>
        <w:spacing w:after="0" w:line="240" w:lineRule="auto"/>
        <w:rPr>
          <w:rFonts w:eastAsia="Arial"/>
          <w:b/>
        </w:rPr>
      </w:pPr>
    </w:p>
    <w:p w14:paraId="310345F5" w14:textId="77777777" w:rsidR="00C00E7B" w:rsidRPr="00C00E7B" w:rsidRDefault="00C00E7B" w:rsidP="00C00E7B">
      <w:pPr>
        <w:spacing w:after="0" w:line="240" w:lineRule="auto"/>
        <w:rPr>
          <w:rFonts w:eastAsia="Arial"/>
          <w:b/>
        </w:rPr>
      </w:pPr>
    </w:p>
    <w:p w14:paraId="659F9C39" w14:textId="77777777" w:rsidR="00C00E7B" w:rsidRPr="00C00E7B" w:rsidRDefault="00C00E7B" w:rsidP="00C00E7B">
      <w:pPr>
        <w:tabs>
          <w:tab w:val="left" w:pos="709"/>
        </w:tabs>
        <w:spacing w:after="0" w:line="240" w:lineRule="auto"/>
        <w:ind w:left="709" w:hanging="709"/>
        <w:rPr>
          <w:rFonts w:eastAsia="Arial"/>
          <w:b/>
        </w:rPr>
      </w:pPr>
      <w:r w:rsidRPr="00C00E7B">
        <w:rPr>
          <w:rFonts w:eastAsia="Arial"/>
          <w:b/>
        </w:rPr>
        <w:t>II.</w:t>
      </w:r>
      <w:r w:rsidRPr="00C00E7B">
        <w:rPr>
          <w:rFonts w:eastAsia="Arial"/>
          <w:b/>
        </w:rPr>
        <w:tab/>
        <w:t>OCJENA STANJA I OSNOVNA PITANJA KOJA SE TREBAJU UREDITI ZAKONOM TE POSLJEDICE KOJE ĆE DONOŠENJEM ZAKONA PROISTEĆI</w:t>
      </w:r>
    </w:p>
    <w:p w14:paraId="373916D7" w14:textId="77777777" w:rsidR="00C00E7B" w:rsidRPr="00C00E7B" w:rsidRDefault="00C00E7B" w:rsidP="00C00E7B">
      <w:pPr>
        <w:tabs>
          <w:tab w:val="left" w:pos="709"/>
        </w:tabs>
        <w:spacing w:after="0" w:line="240" w:lineRule="auto"/>
        <w:rPr>
          <w:rFonts w:eastAsia="Arial"/>
          <w:b/>
        </w:rPr>
      </w:pPr>
    </w:p>
    <w:p w14:paraId="242E11AB" w14:textId="77777777" w:rsidR="00C00E7B" w:rsidRPr="00C00E7B" w:rsidRDefault="00C00E7B" w:rsidP="00C00E7B">
      <w:pPr>
        <w:numPr>
          <w:ilvl w:val="0"/>
          <w:numId w:val="54"/>
        </w:numPr>
        <w:spacing w:after="0" w:line="240" w:lineRule="auto"/>
        <w:ind w:left="709" w:hanging="709"/>
        <w:contextualSpacing/>
        <w:jc w:val="left"/>
        <w:rPr>
          <w:rFonts w:eastAsia="Arial"/>
          <w:b/>
          <w:snapToGrid w:val="0"/>
          <w:lang w:eastAsia="hr-HR"/>
        </w:rPr>
      </w:pPr>
      <w:r w:rsidRPr="00C00E7B">
        <w:rPr>
          <w:rFonts w:eastAsia="Arial"/>
          <w:b/>
          <w:snapToGrid w:val="0"/>
          <w:lang w:eastAsia="hr-HR"/>
        </w:rPr>
        <w:t>Ocjena stanja</w:t>
      </w:r>
    </w:p>
    <w:p w14:paraId="1668A59D" w14:textId="77777777" w:rsidR="00C00E7B" w:rsidRPr="00C00E7B" w:rsidRDefault="00C00E7B" w:rsidP="00C00E7B">
      <w:pPr>
        <w:spacing w:after="0" w:line="240" w:lineRule="auto"/>
        <w:ind w:firstLine="708"/>
        <w:rPr>
          <w:rFonts w:eastAsia="Times New Roman"/>
          <w:snapToGrid w:val="0"/>
          <w:lang w:eastAsia="hr-HR"/>
        </w:rPr>
      </w:pPr>
    </w:p>
    <w:p w14:paraId="47A63F5E" w14:textId="77777777" w:rsidR="00C00E7B" w:rsidRPr="00C00E7B" w:rsidRDefault="00C00E7B" w:rsidP="00C00E7B">
      <w:pPr>
        <w:spacing w:after="0" w:line="240" w:lineRule="auto"/>
        <w:ind w:firstLine="708"/>
        <w:rPr>
          <w:rFonts w:eastAsia="Times New Roman"/>
          <w:snapToGrid w:val="0"/>
          <w:lang w:eastAsia="hr-HR"/>
        </w:rPr>
      </w:pPr>
      <w:r w:rsidRPr="00C00E7B">
        <w:rPr>
          <w:rFonts w:eastAsia="Times New Roman"/>
          <w:snapToGrid w:val="0"/>
          <w:lang w:eastAsia="hr-HR"/>
        </w:rPr>
        <w:t>Zakonom o mirovinskim osiguravajućim društvima („Narodne novine“, br. 22/14., 29/18., 115/18. i 156/23. - u daljnjem tekstu: Zakon) uređeno je osnivanje i poslovanje mirovinskih osiguravajućih društava koja isplaćuju mirovine u okviru obveznog i dobrovoljnog mirovinskog osiguranja na temelju individualne kapitalizirane štednje, isplate mirovina na temelju jednokratne uplate osoba u mirovinsko osiguravajuće društvo (u daljnjem tekstu: Društvo), mirovinski programi obveznog i dobrovoljnog mirovinskog osiguranja na temelju individualne kapitalizirane štednje te mirovinski programi na temelju jednokratne uplate osoba u Društvo, mirovine i njihova isplata.</w:t>
      </w:r>
    </w:p>
    <w:p w14:paraId="4FD9CFFD" w14:textId="77777777" w:rsidR="00C00E7B" w:rsidRPr="00C00E7B" w:rsidRDefault="00C00E7B" w:rsidP="00C00E7B">
      <w:pPr>
        <w:spacing w:after="0" w:line="240" w:lineRule="auto"/>
        <w:ind w:firstLine="708"/>
        <w:rPr>
          <w:rFonts w:eastAsia="Times New Roman"/>
          <w:snapToGrid w:val="0"/>
          <w:lang w:eastAsia="hr-HR"/>
        </w:rPr>
      </w:pPr>
    </w:p>
    <w:p w14:paraId="720D0AC1" w14:textId="77777777" w:rsidR="00C00E7B" w:rsidRPr="00C00E7B" w:rsidRDefault="00C00E7B" w:rsidP="00C00E7B">
      <w:pPr>
        <w:spacing w:after="0" w:line="240" w:lineRule="auto"/>
        <w:ind w:firstLine="708"/>
        <w:rPr>
          <w:rFonts w:eastAsia="Aptos"/>
          <w:snapToGrid w:val="0"/>
          <w:lang w:eastAsia="hr-HR"/>
        </w:rPr>
      </w:pPr>
      <w:r w:rsidRPr="00C00E7B">
        <w:rPr>
          <w:rFonts w:eastAsia="Aptos"/>
          <w:snapToGrid w:val="0"/>
          <w:lang w:eastAsia="hr-HR"/>
        </w:rPr>
        <w:t xml:space="preserve">Zakonom o izmjenama i dopunama Zakona o mirovinskim osiguravajućim društvima („Narodne novine“, broj 115/18.), koji je stupio na snagu 1. siječnja 2019., u hrvatsko zakonodavstvo implementirana je Direktiva 2016/2341/EU Europskog parlamenta i Vijeća od 14. prosinca 2016. o djelatnostima i nadzoru institucija za strukovno mirovinsko osiguranje, SL L 354, 23. 12. 2016. (u daljnjem tekstu: IORP II Direktiva) u dijelu poslovanja institucija za strukovno mirovinsko osiguranje. Dana 16. siječnja 2023. stupila je na snagu Uredba (EU) 2022/2554 Europskog parlamenta i Vijeća od 14. prosinca 2022. o digitalnoj operativnoj otpornosti za financijski sektor i izmjeni uredbi (EZ) br. 1060/2009, (EU) br. 648/2012, (EU) br. 600/2014, (EU) br. 909/2014 i (EU) 2016/1011, SL L 333, 27. 12. 2022. (u daljnjem tekstu: DORA), koja u odnosu na pružatelje usluga u financijskom sektoru uređuje pitanja vezana za upravljanje informacijskim, komunikacijskim i tehnološkim (u daljnjem tekstu: IKT) rizicima te postavlja pravila o upravljanju IKT rizicima, izvješćivanju o incidentima, testiranju operativne otpornosti i praćenju rizika trećih strana u području IKT-a. </w:t>
      </w:r>
    </w:p>
    <w:p w14:paraId="796272E3" w14:textId="77777777" w:rsidR="00C00E7B" w:rsidRPr="00C00E7B" w:rsidRDefault="00C00E7B" w:rsidP="00C00E7B">
      <w:pPr>
        <w:spacing w:after="0" w:line="240" w:lineRule="auto"/>
        <w:ind w:firstLine="708"/>
        <w:rPr>
          <w:rFonts w:eastAsia="Aptos"/>
          <w:snapToGrid w:val="0"/>
          <w:lang w:eastAsia="hr-HR"/>
        </w:rPr>
      </w:pPr>
    </w:p>
    <w:p w14:paraId="50DE7A81" w14:textId="77777777" w:rsidR="00C00E7B" w:rsidRPr="00C00E7B" w:rsidRDefault="00C00E7B" w:rsidP="00C00E7B">
      <w:pPr>
        <w:spacing w:after="0" w:line="240" w:lineRule="auto"/>
        <w:ind w:firstLine="708"/>
        <w:rPr>
          <w:rFonts w:eastAsia="Aptos"/>
          <w:snapToGrid w:val="0"/>
          <w:lang w:eastAsia="hr-HR"/>
        </w:rPr>
      </w:pPr>
      <w:r w:rsidRPr="00C00E7B">
        <w:rPr>
          <w:rFonts w:eastAsia="Aptos"/>
          <w:snapToGrid w:val="0"/>
          <w:lang w:eastAsia="hr-HR"/>
        </w:rPr>
        <w:t>DORA stvara regulatorni okvir za digitalnu operativnu otpornost u sklopu kojeg financijski subjekti obuhvaćeni njezinim područjem primjene moraju osigurati otpornost na sve vrste poremećaja i prijetnji povezanih s IKT-om, kao i sposobnost primjereno odgovoriti na takve eventualne poremećaje te oporaviti svoje poslovanje. DORA ima za cilj ojačati ukupnu digitalnu operativnu otpornost financijskog sektora i osigurati da se korisnici mogu oslanjati na usluge financijskih subjekata obuhvaćenih njezinim područjem primjene i u slučaju značajnih poremećaja sustava.</w:t>
      </w:r>
    </w:p>
    <w:p w14:paraId="020E9370" w14:textId="77777777" w:rsidR="00C00E7B" w:rsidRPr="00C00E7B" w:rsidRDefault="00C00E7B" w:rsidP="00C00E7B">
      <w:pPr>
        <w:spacing w:after="0" w:line="240" w:lineRule="auto"/>
        <w:ind w:firstLine="708"/>
        <w:rPr>
          <w:rFonts w:eastAsia="Aptos"/>
          <w:snapToGrid w:val="0"/>
          <w:lang w:eastAsia="hr-HR"/>
        </w:rPr>
      </w:pPr>
    </w:p>
    <w:p w14:paraId="043AEABC" w14:textId="77777777" w:rsidR="00C00E7B" w:rsidRPr="00C00E7B" w:rsidRDefault="00C00E7B" w:rsidP="00C00E7B">
      <w:pPr>
        <w:spacing w:after="0" w:line="240" w:lineRule="auto"/>
        <w:ind w:firstLine="708"/>
        <w:rPr>
          <w:rFonts w:eastAsia="Times New Roman"/>
          <w:snapToGrid w:val="0"/>
          <w:lang w:eastAsia="hr-HR"/>
        </w:rPr>
      </w:pPr>
      <w:r w:rsidRPr="00C00E7B">
        <w:rPr>
          <w:rFonts w:eastAsia="Aptos"/>
          <w:snapToGrid w:val="0"/>
          <w:lang w:eastAsia="hr-HR"/>
        </w:rPr>
        <w:t xml:space="preserve">Područje primjene DORA-e je široko i obuhvaća financijske subjekte određene odredbama članka 2. stavaka 1. i 2. DORA-e, a među kojima su i dobrovoljni mirovinski </w:t>
      </w:r>
      <w:r w:rsidRPr="00C00E7B">
        <w:rPr>
          <w:rFonts w:eastAsia="Aptos"/>
          <w:snapToGrid w:val="0"/>
          <w:lang w:eastAsia="hr-HR"/>
        </w:rPr>
        <w:lastRenderedPageBreak/>
        <w:t>fondovi (u daljnjem tekstu: DMF). Direktivom (EU) 2022/2556 Europskog parlamenta i Vijeća od 14. prosinca 2022. o izmjeni direktiva 2009/65/EZ, 2009/138/EZ, 2011/61/EU, 2013/36/EU, 2014/59/EU, 2014/65/EU, (EU) 2015/2366 i (EU) 2016/2341 u pogledu digitalne operativne otpornosti za financijski sektor (SL L 333, 27. 12. 2022.; u daljnjem tekstu: Direktiva 2022/2556) donosi se niz izmjena koje su potrebne radi pravne jasnoće i dosljednosti u vezi s raznim zahtjevima u pogledu digitalne operativne otpornosti. Odredbom članka 8. Direktive 2022/2556 izmijenjen je članak 21. stavak 5. IORP II Direktive kojim je propisana obveza država članica na primjenu DORA-e u institucijama za strukovno mirovinsko osiguranje prilikom uspostavljanja mrežnih i informacijskih sustava.</w:t>
      </w:r>
      <w:r w:rsidRPr="00C00E7B">
        <w:rPr>
          <w:rFonts w:eastAsia="Times New Roman"/>
          <w:snapToGrid w:val="0"/>
          <w:lang w:eastAsia="hr-HR"/>
        </w:rPr>
        <w:t xml:space="preserve"> Stoga je Direktivu 2022/2556 potrebno implementirati u važeći tekst Zakona, a s obzirom na važnost upravljanja IKT rizicima u odnosu na cjelokupno poslovanje Društava, obveza primjene DORA-e trebala bi se proširiti na njihovo cjelokupno poslovanje. Rok za implementaciju Direktive 2022/2556 je 17. siječnja 2025.</w:t>
      </w:r>
    </w:p>
    <w:p w14:paraId="634BE6DE" w14:textId="77777777" w:rsidR="00C00E7B" w:rsidRPr="00C00E7B" w:rsidRDefault="00C00E7B" w:rsidP="00C00E7B">
      <w:pPr>
        <w:spacing w:after="0" w:line="240" w:lineRule="auto"/>
        <w:ind w:firstLine="708"/>
        <w:rPr>
          <w:rFonts w:eastAsia="Times New Roman"/>
          <w:snapToGrid w:val="0"/>
          <w:lang w:eastAsia="hr-HR"/>
        </w:rPr>
      </w:pPr>
    </w:p>
    <w:p w14:paraId="71E4C8CC" w14:textId="77777777" w:rsidR="00C00E7B" w:rsidRPr="00C00E7B" w:rsidRDefault="00C00E7B" w:rsidP="00C00E7B">
      <w:pPr>
        <w:spacing w:after="0" w:line="240" w:lineRule="auto"/>
        <w:ind w:firstLine="708"/>
        <w:rPr>
          <w:rFonts w:eastAsia="Times New Roman"/>
          <w:snapToGrid w:val="0"/>
          <w:lang w:eastAsia="hr-HR"/>
        </w:rPr>
      </w:pPr>
      <w:r w:rsidRPr="00C00E7B">
        <w:rPr>
          <w:rFonts w:eastAsia="Times New Roman"/>
          <w:snapToGrid w:val="0"/>
          <w:lang w:eastAsia="hr-HR"/>
        </w:rPr>
        <w:t xml:space="preserve">Važeći Zakon propisuje da temeljni kapitala Društva mora biti u cijelosti uplaćen isključivo u novcu prije upisa osnivanja ili upisa povećanja temeljnog kapitala te je potrebno propisati iznimku. </w:t>
      </w:r>
    </w:p>
    <w:p w14:paraId="70F83C2F" w14:textId="77777777" w:rsidR="00C00E7B" w:rsidRPr="00C00E7B" w:rsidRDefault="00C00E7B" w:rsidP="00C00E7B">
      <w:pPr>
        <w:spacing w:after="0" w:line="240" w:lineRule="auto"/>
        <w:ind w:firstLine="708"/>
        <w:rPr>
          <w:rFonts w:eastAsia="Times New Roman"/>
          <w:snapToGrid w:val="0"/>
          <w:lang w:eastAsia="hr-HR"/>
        </w:rPr>
      </w:pPr>
    </w:p>
    <w:p w14:paraId="7E29BD7F" w14:textId="77777777" w:rsidR="00C00E7B" w:rsidRPr="00C00E7B" w:rsidRDefault="00C00E7B" w:rsidP="00C00E7B">
      <w:pPr>
        <w:spacing w:after="0" w:line="240" w:lineRule="auto"/>
        <w:ind w:firstLine="708"/>
        <w:rPr>
          <w:rFonts w:eastAsia="Times New Roman"/>
          <w:snapToGrid w:val="0"/>
          <w:lang w:eastAsia="hr-HR"/>
        </w:rPr>
      </w:pPr>
      <w:r w:rsidRPr="00C00E7B">
        <w:rPr>
          <w:rFonts w:eastAsia="Times New Roman"/>
          <w:snapToGrid w:val="0"/>
          <w:lang w:eastAsia="hr-HR"/>
        </w:rPr>
        <w:t xml:space="preserve">Nadalje, važeću odredbu kojom Zakon predviđa kako Hrvatska agencija za nadzor financijskih usluga (u daljnjem tekstu: Agencija) može s nadležnim nadzornim tijelom druge države članice sklopiti sporazum o uzajamnom priznavanju ovlaštenja za obavljanje poslova ovlaštenog aktuara, treba dopuniti na način da se Agenciji omogući sklapanje navedenog sporazuma i s trećom državom. </w:t>
      </w:r>
    </w:p>
    <w:p w14:paraId="2257BD08" w14:textId="77777777" w:rsidR="00C00E7B" w:rsidRPr="00C00E7B" w:rsidRDefault="00C00E7B" w:rsidP="00C00E7B">
      <w:pPr>
        <w:spacing w:after="0" w:line="240" w:lineRule="auto"/>
        <w:ind w:firstLine="708"/>
        <w:rPr>
          <w:rFonts w:eastAsia="Times New Roman"/>
          <w:snapToGrid w:val="0"/>
          <w:lang w:eastAsia="hr-HR"/>
        </w:rPr>
      </w:pPr>
    </w:p>
    <w:p w14:paraId="1AFB942E" w14:textId="77777777" w:rsidR="00C00E7B" w:rsidRPr="00C00E7B" w:rsidRDefault="00C00E7B" w:rsidP="00C00E7B">
      <w:pPr>
        <w:spacing w:after="0" w:line="240" w:lineRule="auto"/>
        <w:ind w:firstLine="708"/>
        <w:rPr>
          <w:rFonts w:eastAsia="Times New Roman"/>
          <w:snapToGrid w:val="0"/>
          <w:lang w:eastAsia="hr-HR"/>
        </w:rPr>
      </w:pPr>
      <w:r w:rsidRPr="00C00E7B">
        <w:rPr>
          <w:rFonts w:eastAsia="Times New Roman"/>
          <w:snapToGrid w:val="0"/>
          <w:lang w:eastAsia="hr-HR"/>
        </w:rPr>
        <w:t>U cilju unaprjeđenja kapitaliziranog mirovinskog sustava potrebno je dodatno dopuniti važeće odredbe Zakona u pogledu sadržaja revizorskog izvještaja, obveza revizorskog društva u pogledu provjere i sastavljanja izvještaja te davanja ocjene za potrebe Agencije, obavljanja provjere i ocjene stanja informacijskog sustava i adekvatnosti upravljanja informacijskim sustavom određenog Društva, kao i obavljanja, odnosno ograničenja obavljanja zakonske revizije Društva.</w:t>
      </w:r>
    </w:p>
    <w:p w14:paraId="40706BFF" w14:textId="77777777" w:rsidR="00C00E7B" w:rsidRPr="00C00E7B" w:rsidRDefault="00C00E7B" w:rsidP="00C00E7B">
      <w:pPr>
        <w:spacing w:after="0" w:line="240" w:lineRule="auto"/>
        <w:ind w:firstLine="708"/>
        <w:rPr>
          <w:rFonts w:eastAsia="Times New Roman"/>
          <w:snapToGrid w:val="0"/>
          <w:lang w:eastAsia="hr-HR"/>
        </w:rPr>
      </w:pPr>
    </w:p>
    <w:p w14:paraId="33EBF3D3" w14:textId="77777777" w:rsidR="00C00E7B" w:rsidRPr="00C00E7B" w:rsidRDefault="00C00E7B" w:rsidP="00C00E7B">
      <w:pPr>
        <w:spacing w:after="0" w:line="240" w:lineRule="auto"/>
        <w:ind w:firstLine="708"/>
        <w:rPr>
          <w:rFonts w:eastAsia="Times New Roman"/>
          <w:snapToGrid w:val="0"/>
          <w:lang w:eastAsia="hr-HR"/>
        </w:rPr>
      </w:pPr>
      <w:r w:rsidRPr="00C00E7B">
        <w:rPr>
          <w:rFonts w:eastAsia="Times New Roman"/>
          <w:snapToGrid w:val="0"/>
          <w:lang w:eastAsia="hr-HR"/>
        </w:rPr>
        <w:t xml:space="preserve">Zabranu ulaganja imovine za pokriće tehničkih pričuva u vrijednosne papire bilo kojeg dioničara Društva ili bilo koje osobe koja je povezana osoba s dioničarom Društva potrebno je proširiti s udjelima u otvorenim investicijskim fondovima s javnom ponudom (u daljnjem tekstu: UCITS fondovi) i udjelima ili dionicama u otvorenim alternativnim investicijskim fondovima, odnosno dionicama ili poslovnim udjelima u zatvorenim alternativnim investicijskim fondovima, a kojima upravlja dioničar Društva ili bilo koja osoba koja je povezana s dioničarom Društva.  </w:t>
      </w:r>
    </w:p>
    <w:p w14:paraId="7DF5A57D" w14:textId="77777777" w:rsidR="00C00E7B" w:rsidRPr="00C00E7B" w:rsidRDefault="00C00E7B" w:rsidP="00C00E7B">
      <w:pPr>
        <w:spacing w:after="0" w:line="240" w:lineRule="auto"/>
        <w:ind w:firstLine="708"/>
        <w:rPr>
          <w:rFonts w:eastAsia="Times New Roman"/>
          <w:snapToGrid w:val="0"/>
          <w:lang w:eastAsia="hr-HR"/>
        </w:rPr>
      </w:pPr>
    </w:p>
    <w:p w14:paraId="53DAA352" w14:textId="77777777" w:rsidR="00C00E7B" w:rsidRPr="00C00E7B" w:rsidRDefault="00C00E7B" w:rsidP="00C00E7B">
      <w:pPr>
        <w:spacing w:after="0" w:line="240" w:lineRule="auto"/>
        <w:ind w:firstLine="708"/>
        <w:rPr>
          <w:rFonts w:eastAsia="Times New Roman"/>
          <w:snapToGrid w:val="0"/>
          <w:lang w:eastAsia="hr-HR"/>
        </w:rPr>
      </w:pPr>
      <w:r w:rsidRPr="00C00E7B">
        <w:rPr>
          <w:rFonts w:eastAsia="Times New Roman"/>
          <w:snapToGrid w:val="0"/>
          <w:lang w:eastAsia="hr-HR"/>
        </w:rPr>
        <w:t>Isto tako, važeći Zakon ne predviđa mogućnost prijevremene isplate mirovine za člana DMF-a kod kojeg tijekom trajanja njegovog članstva u fondu nastupi potpuni gubitak radne sposobnosti odnosno opća nesposobnost člana za rad, što je propisano Zakonom o dobrovoljnim mirovinskim fondovima („Narodne novine“, br. 19/14., 29/18., 115/18. i 156/23.). Stoga je važeći Zakon potrebno horizontalno uskladiti sa Zakonom o dobrovoljnim mirovinskim fondovima.</w:t>
      </w:r>
    </w:p>
    <w:p w14:paraId="05B864D2" w14:textId="77777777" w:rsidR="00C00E7B" w:rsidRPr="00C00E7B" w:rsidRDefault="00C00E7B" w:rsidP="00C00E7B">
      <w:pPr>
        <w:spacing w:after="0" w:line="240" w:lineRule="auto"/>
        <w:ind w:firstLine="708"/>
        <w:rPr>
          <w:rFonts w:eastAsia="Times New Roman"/>
          <w:snapToGrid w:val="0"/>
          <w:lang w:eastAsia="hr-HR"/>
        </w:rPr>
      </w:pPr>
    </w:p>
    <w:p w14:paraId="0E009293" w14:textId="77777777" w:rsidR="00C00E7B" w:rsidRPr="00C00E7B" w:rsidRDefault="00C00E7B" w:rsidP="00C00E7B">
      <w:pPr>
        <w:spacing w:after="0" w:line="240" w:lineRule="auto"/>
        <w:ind w:firstLine="708"/>
        <w:rPr>
          <w:rFonts w:eastAsia="Times New Roman"/>
          <w:snapToGrid w:val="0"/>
          <w:lang w:eastAsia="hr-HR"/>
        </w:rPr>
      </w:pPr>
      <w:r w:rsidRPr="00C00E7B">
        <w:rPr>
          <w:rFonts w:eastAsia="Times New Roman"/>
          <w:snapToGrid w:val="0"/>
          <w:lang w:eastAsia="hr-HR"/>
        </w:rPr>
        <w:t xml:space="preserve">Također, odredba kojom se uređuje način obračuna naknade koja Društva naplaćuju prilikom isplate mirovine nema propisano ograničenje u odnosu na ukupno primljena sredstva iz mirovinskoga fonda. </w:t>
      </w:r>
    </w:p>
    <w:p w14:paraId="4703D36A" w14:textId="77777777" w:rsidR="00C00E7B" w:rsidRPr="00C00E7B" w:rsidRDefault="00C00E7B" w:rsidP="00C00E7B">
      <w:pPr>
        <w:spacing w:after="0" w:line="240" w:lineRule="auto"/>
        <w:ind w:firstLine="708"/>
        <w:rPr>
          <w:rFonts w:eastAsia="Times New Roman"/>
          <w:snapToGrid w:val="0"/>
          <w:lang w:eastAsia="hr-HR"/>
        </w:rPr>
      </w:pPr>
    </w:p>
    <w:p w14:paraId="78D26451" w14:textId="77777777" w:rsidR="00C00E7B" w:rsidRPr="00C00E7B" w:rsidRDefault="00C00E7B" w:rsidP="00C00E7B">
      <w:pPr>
        <w:numPr>
          <w:ilvl w:val="0"/>
          <w:numId w:val="54"/>
        </w:numPr>
        <w:spacing w:after="0" w:line="240" w:lineRule="auto"/>
        <w:ind w:left="709" w:hanging="709"/>
        <w:contextualSpacing/>
        <w:jc w:val="left"/>
        <w:rPr>
          <w:rFonts w:eastAsia="Arial"/>
          <w:b/>
          <w:bCs/>
          <w:snapToGrid w:val="0"/>
          <w:lang w:eastAsia="hr-HR"/>
        </w:rPr>
      </w:pPr>
      <w:r w:rsidRPr="00C00E7B">
        <w:rPr>
          <w:rFonts w:eastAsia="Arial"/>
          <w:b/>
          <w:bCs/>
          <w:snapToGrid w:val="0"/>
          <w:lang w:eastAsia="hr-HR"/>
        </w:rPr>
        <w:lastRenderedPageBreak/>
        <w:t>Osnovna pitanja koja se trebaju urediti Zakonom</w:t>
      </w:r>
    </w:p>
    <w:p w14:paraId="3A5F7D53" w14:textId="77777777" w:rsidR="00C00E7B" w:rsidRPr="00C00E7B" w:rsidRDefault="00C00E7B" w:rsidP="00C00E7B">
      <w:pPr>
        <w:spacing w:after="0" w:line="240" w:lineRule="auto"/>
        <w:rPr>
          <w:rFonts w:eastAsia="Arial"/>
          <w:b/>
          <w:bCs/>
          <w:snapToGrid w:val="0"/>
          <w:highlight w:val="yellow"/>
          <w:lang w:eastAsia="hr-HR"/>
        </w:rPr>
      </w:pPr>
    </w:p>
    <w:p w14:paraId="7C57A367" w14:textId="77777777" w:rsidR="00C00E7B" w:rsidRPr="00C00E7B" w:rsidRDefault="00C00E7B" w:rsidP="00C00E7B">
      <w:pPr>
        <w:spacing w:after="0" w:line="240" w:lineRule="auto"/>
        <w:ind w:firstLine="708"/>
        <w:rPr>
          <w:rFonts w:eastAsia="Times New Roman"/>
          <w:snapToGrid w:val="0"/>
          <w:lang w:eastAsia="hr-HR"/>
        </w:rPr>
      </w:pPr>
      <w:r w:rsidRPr="00C00E7B">
        <w:rPr>
          <w:rFonts w:eastAsia="Times New Roman"/>
          <w:snapToGrid w:val="0"/>
          <w:lang w:eastAsia="hr-HR"/>
        </w:rPr>
        <w:t xml:space="preserve">Ovim Prijedlogom zakona u hrvatsko zakonodavstvo implementiraju se odredbe Direktive 2022/2556, uz istovremeno proširenje DORA-e na cjelokupno poslovanje Društava koji obavljaju poslove isplate mirovina iz dobrovoljnog mirovinskog osiguranja. </w:t>
      </w:r>
    </w:p>
    <w:p w14:paraId="4924A6D8" w14:textId="77777777" w:rsidR="00C00E7B" w:rsidRPr="00C00E7B" w:rsidRDefault="00C00E7B" w:rsidP="00C00E7B">
      <w:pPr>
        <w:spacing w:after="0" w:line="240" w:lineRule="auto"/>
        <w:ind w:firstLine="708"/>
        <w:rPr>
          <w:rFonts w:eastAsia="Times New Roman"/>
          <w:snapToGrid w:val="0"/>
          <w:lang w:eastAsia="hr-HR"/>
        </w:rPr>
      </w:pPr>
    </w:p>
    <w:p w14:paraId="1E219333" w14:textId="77777777" w:rsidR="00C00E7B" w:rsidRPr="00C00E7B" w:rsidRDefault="00C00E7B" w:rsidP="00C00E7B">
      <w:pPr>
        <w:spacing w:after="0" w:line="240" w:lineRule="auto"/>
        <w:ind w:firstLine="708"/>
        <w:rPr>
          <w:rFonts w:eastAsia="Times New Roman"/>
          <w:snapToGrid w:val="0"/>
          <w:lang w:eastAsia="hr-HR"/>
        </w:rPr>
      </w:pPr>
      <w:r w:rsidRPr="00C00E7B">
        <w:rPr>
          <w:rFonts w:eastAsia="Times New Roman"/>
          <w:snapToGrid w:val="0"/>
          <w:lang w:eastAsia="hr-HR"/>
        </w:rPr>
        <w:t xml:space="preserve">Propisuje se iznimka u slučaju kada povećanja temeljnog kapitala ne mora biti uplaćeno u novcu prije upisa povećanja temeljnog kapitala radi usklađenja Zakona s odredbama važećeg Zakona o trgovačkim društvima  („Narodne novine“, br. 111/93., 34/99., 121/99., 52/00., 118/03., 107/07., 146/08., 137/09., 125/11., 152/11., 111/12., 68/13., 110/15., 40/19., 34/22., 114/22., 18/23. i 130/23.)“ koji u članku 328. predviđa da glavna skupština može odlučiti da se temeljni kapital društva poveća pretvorbom rezervi kapitala, rezervi iz dobiti i zadržane dobiti u temeljni kapital. Jednako tako, ovom odredbom Zako se usklađuje s drugim sektorskim zakonima koji se primjenjuju na društva za osiguranje i banke.   </w:t>
      </w:r>
    </w:p>
    <w:p w14:paraId="0918C021" w14:textId="77777777" w:rsidR="00C00E7B" w:rsidRPr="00C00E7B" w:rsidRDefault="00C00E7B" w:rsidP="00C00E7B">
      <w:pPr>
        <w:spacing w:after="0" w:line="240" w:lineRule="auto"/>
        <w:ind w:firstLine="708"/>
        <w:rPr>
          <w:rFonts w:eastAsia="Times New Roman"/>
          <w:snapToGrid w:val="0"/>
          <w:lang w:eastAsia="hr-HR"/>
        </w:rPr>
      </w:pPr>
    </w:p>
    <w:p w14:paraId="158F7919" w14:textId="77777777" w:rsidR="00C00E7B" w:rsidRPr="00C00E7B" w:rsidRDefault="00C00E7B" w:rsidP="00C00E7B">
      <w:pPr>
        <w:spacing w:after="0" w:line="240" w:lineRule="auto"/>
        <w:ind w:firstLine="708"/>
        <w:rPr>
          <w:rFonts w:eastAsia="Times New Roman"/>
          <w:snapToGrid w:val="0"/>
          <w:lang w:eastAsia="hr-HR"/>
        </w:rPr>
      </w:pPr>
      <w:r w:rsidRPr="00C00E7B">
        <w:rPr>
          <w:rFonts w:eastAsia="Times New Roman"/>
          <w:snapToGrid w:val="0"/>
          <w:lang w:eastAsia="hr-HR"/>
        </w:rPr>
        <w:t xml:space="preserve"> Također napominjemo da se statusne promjene događaju samo uz prethodno odobrenje nadzornog tijela..</w:t>
      </w:r>
    </w:p>
    <w:p w14:paraId="3C257605" w14:textId="77777777" w:rsidR="00C00E7B" w:rsidRPr="00C00E7B" w:rsidRDefault="00C00E7B" w:rsidP="00C00E7B">
      <w:pPr>
        <w:spacing w:after="0" w:line="240" w:lineRule="auto"/>
        <w:ind w:firstLine="708"/>
        <w:rPr>
          <w:rFonts w:eastAsia="Times New Roman"/>
          <w:snapToGrid w:val="0"/>
          <w:lang w:eastAsia="hr-HR"/>
        </w:rPr>
      </w:pPr>
    </w:p>
    <w:p w14:paraId="042D71AA" w14:textId="77777777" w:rsidR="00C00E7B" w:rsidRPr="00C00E7B" w:rsidRDefault="00C00E7B" w:rsidP="00C00E7B">
      <w:pPr>
        <w:spacing w:after="0" w:line="240" w:lineRule="auto"/>
        <w:ind w:firstLine="708"/>
        <w:rPr>
          <w:rFonts w:eastAsia="Times New Roman"/>
          <w:snapToGrid w:val="0"/>
          <w:lang w:eastAsia="hr-HR"/>
        </w:rPr>
      </w:pPr>
      <w:r w:rsidRPr="00C00E7B">
        <w:rPr>
          <w:rFonts w:eastAsia="Times New Roman"/>
          <w:snapToGrid w:val="0"/>
          <w:lang w:eastAsia="hr-HR"/>
        </w:rPr>
        <w:t xml:space="preserve">Dopunjuju se odredbe Zakona koje predviđaju mogućnost Agencije da s nadležnim nadzornim tijelom druge države članice sklopi sporazum o uzajamnom priznavanju ovlaštenja za obavljanje poslova ovlaštenog aktuara, na način da se Agenciji omogućava da navedeni sporazum sklopi i s trećom državom. Popisuje se dodatni uvjet za obavljanje poslova ovlaštenog aktuara, kao i da se </w:t>
      </w:r>
      <w:r w:rsidRPr="00C00E7B">
        <w:rPr>
          <w:rFonts w:eastAsia="Times New Roman"/>
          <w:color w:val="000000"/>
          <w:lang w:eastAsia="hr-HR"/>
        </w:rPr>
        <w:t xml:space="preserve">ovlaštenje za obavljanje poslova ovlaštenog aktuara izdano od strane ministra financija smatra ovlaštenjem izdanim prema odredbama Zakona. </w:t>
      </w:r>
    </w:p>
    <w:p w14:paraId="5E6E440C" w14:textId="77777777" w:rsidR="00C00E7B" w:rsidRPr="00C00E7B" w:rsidRDefault="00C00E7B" w:rsidP="00C00E7B">
      <w:pPr>
        <w:spacing w:after="0" w:line="240" w:lineRule="auto"/>
        <w:ind w:firstLine="708"/>
        <w:rPr>
          <w:rFonts w:eastAsia="Times New Roman"/>
          <w:snapToGrid w:val="0"/>
          <w:lang w:eastAsia="hr-HR"/>
        </w:rPr>
      </w:pPr>
    </w:p>
    <w:p w14:paraId="47357087" w14:textId="77777777" w:rsidR="00C00E7B" w:rsidRPr="00C00E7B" w:rsidRDefault="00C00E7B" w:rsidP="00C00E7B">
      <w:pPr>
        <w:spacing w:after="0" w:line="240" w:lineRule="auto"/>
        <w:ind w:firstLine="708"/>
        <w:rPr>
          <w:rFonts w:eastAsia="Times New Roman"/>
          <w:snapToGrid w:val="0"/>
          <w:lang w:eastAsia="hr-HR"/>
        </w:rPr>
      </w:pPr>
      <w:r w:rsidRPr="00C00E7B">
        <w:rPr>
          <w:rFonts w:eastAsia="Times New Roman"/>
          <w:snapToGrid w:val="0"/>
          <w:lang w:eastAsia="hr-HR"/>
        </w:rPr>
        <w:t xml:space="preserve">Nadalje, odredbe o ograničenju obavljanja revizije preciziraju se propisivanjem kako zakonsku reviziju i reviziju za potrebe Agencije mora obavljati isto revizorsko društvo, osim u zakonom propisanim iznimnim situacijama, obvezivanjem revizorskog društva na provjeru, sastavljanje izvještaja i davanje ocjene za potrebe Agencije o obavljanju poslova ključnih funkcija te propisivanjem mogućnosti da, iznimno, provjeru i ocjenu stanja informacijskog sustava i adekvatnosti upravljanja informacijskim sustavom određenog Društva može obaviti revizorsko društvo različito od onoga koje obavlja zakonsku reviziju tog Društva. </w:t>
      </w:r>
    </w:p>
    <w:p w14:paraId="682AC1A8" w14:textId="77777777" w:rsidR="00C00E7B" w:rsidRPr="00C00E7B" w:rsidRDefault="00C00E7B" w:rsidP="00C00E7B">
      <w:pPr>
        <w:spacing w:after="0" w:line="240" w:lineRule="auto"/>
        <w:ind w:firstLine="708"/>
        <w:rPr>
          <w:rFonts w:eastAsia="Times New Roman"/>
          <w:snapToGrid w:val="0"/>
          <w:lang w:eastAsia="hr-HR"/>
        </w:rPr>
      </w:pPr>
    </w:p>
    <w:p w14:paraId="4B544956" w14:textId="77777777" w:rsidR="00C00E7B" w:rsidRPr="00C00E7B" w:rsidRDefault="00C00E7B" w:rsidP="00C00E7B">
      <w:pPr>
        <w:spacing w:after="0" w:line="240" w:lineRule="auto"/>
        <w:ind w:firstLine="708"/>
        <w:rPr>
          <w:rFonts w:eastAsia="Times New Roman"/>
          <w:snapToGrid w:val="0"/>
          <w:lang w:eastAsia="hr-HR"/>
        </w:rPr>
      </w:pPr>
      <w:r w:rsidRPr="00C00E7B">
        <w:rPr>
          <w:rFonts w:eastAsia="Times New Roman"/>
          <w:snapToGrid w:val="0"/>
          <w:lang w:eastAsia="hr-HR"/>
        </w:rPr>
        <w:t xml:space="preserve">Dodatno se usklađuje odredba važećeg Zakona prema kojoj imovina za pokriće tehničkih pričuva ne smije biti uložena u vrijednosne papire bilo kojeg dioničara Društva ili bilo koje osobe koja je povezana osoba s dioničarom Društva, na način da se ista odnosi i na poslovne udjele bilo kojeg dioničara Društva ili bilo koje osobe koja je povezana osoba s dioničarom Društva. Istovremeno se proširuje i na udjele u </w:t>
      </w:r>
      <w:bookmarkStart w:id="2" w:name="_Hlk174359353"/>
      <w:r w:rsidRPr="00C00E7B">
        <w:rPr>
          <w:rFonts w:eastAsia="Times New Roman"/>
          <w:snapToGrid w:val="0"/>
          <w:lang w:eastAsia="hr-HR"/>
        </w:rPr>
        <w:t xml:space="preserve">UCITS fondovima </w:t>
      </w:r>
      <w:bookmarkEnd w:id="2"/>
      <w:r w:rsidRPr="00C00E7B">
        <w:rPr>
          <w:rFonts w:eastAsia="Times New Roman"/>
          <w:snapToGrid w:val="0"/>
          <w:lang w:eastAsia="hr-HR"/>
        </w:rPr>
        <w:t xml:space="preserve">i udjele ili dionice u otvorenim alternativnim investicijskim fondovima, odnosno dionice ili poslovne udjele u zatvorenim alternativnim investicijskim fondovima, a kojima upravlja dioničar Društva ili bilo koja osoba koja je povezana s dioničarom Društva.  </w:t>
      </w:r>
    </w:p>
    <w:p w14:paraId="7B8E3304" w14:textId="77777777" w:rsidR="00C00E7B" w:rsidRPr="00C00E7B" w:rsidRDefault="00C00E7B" w:rsidP="00C00E7B">
      <w:pPr>
        <w:spacing w:after="0" w:line="240" w:lineRule="auto"/>
        <w:ind w:firstLine="708"/>
        <w:rPr>
          <w:rFonts w:eastAsia="Times New Roman"/>
          <w:snapToGrid w:val="0"/>
          <w:lang w:eastAsia="hr-HR"/>
        </w:rPr>
      </w:pPr>
    </w:p>
    <w:p w14:paraId="19482B4C" w14:textId="77777777" w:rsidR="00C00E7B" w:rsidRPr="00C00E7B" w:rsidRDefault="00C00E7B" w:rsidP="00C00E7B">
      <w:pPr>
        <w:spacing w:after="0" w:line="240" w:lineRule="auto"/>
        <w:ind w:firstLine="708"/>
        <w:rPr>
          <w:rFonts w:eastAsia="Times New Roman"/>
          <w:snapToGrid w:val="0"/>
          <w:lang w:eastAsia="hr-HR"/>
        </w:rPr>
      </w:pPr>
      <w:r w:rsidRPr="00C00E7B">
        <w:rPr>
          <w:rFonts w:eastAsia="Times New Roman"/>
          <w:snapToGrid w:val="0"/>
          <w:lang w:eastAsia="hr-HR"/>
        </w:rPr>
        <w:t xml:space="preserve">Isto tako, propisuje se mogućnost prijevremene isplate članu DMF-a u slučaju potpunog gubitka radne sposobnosti odnosno opće nesposobnosti člana za rad. </w:t>
      </w:r>
    </w:p>
    <w:p w14:paraId="00B1CC6B" w14:textId="77777777" w:rsidR="00C00E7B" w:rsidRPr="00C00E7B" w:rsidRDefault="00C00E7B" w:rsidP="00C00E7B">
      <w:pPr>
        <w:spacing w:after="0" w:line="240" w:lineRule="auto"/>
        <w:ind w:firstLine="708"/>
        <w:rPr>
          <w:rFonts w:eastAsia="Times New Roman"/>
          <w:snapToGrid w:val="0"/>
          <w:lang w:eastAsia="hr-HR"/>
        </w:rPr>
      </w:pPr>
    </w:p>
    <w:p w14:paraId="3FFBD520" w14:textId="77777777" w:rsidR="00C00E7B" w:rsidRPr="00C00E7B" w:rsidRDefault="00C00E7B" w:rsidP="00C00E7B">
      <w:pPr>
        <w:spacing w:after="0" w:line="240" w:lineRule="auto"/>
        <w:ind w:firstLine="708"/>
        <w:rPr>
          <w:rFonts w:eastAsia="Times New Roman"/>
          <w:snapToGrid w:val="0"/>
          <w:lang w:eastAsia="hr-HR"/>
        </w:rPr>
      </w:pPr>
      <w:r w:rsidRPr="00C00E7B">
        <w:rPr>
          <w:rFonts w:eastAsia="Times New Roman"/>
          <w:snapToGrid w:val="0"/>
          <w:lang w:eastAsia="hr-HR"/>
        </w:rPr>
        <w:t>Također, dodatno se precizira način obračuna naknade koju mirovinska osiguravajuća društva naplaćuju kod isplate mirovine propisivanjem gornje granice koja ne može biti veća od 5% od ukupno primljene doznake iz mirovinskoga fonda.</w:t>
      </w:r>
    </w:p>
    <w:p w14:paraId="3B2C0591" w14:textId="77777777" w:rsidR="00C00E7B" w:rsidRPr="00C00E7B" w:rsidRDefault="00C00E7B" w:rsidP="00C00E7B">
      <w:pPr>
        <w:spacing w:after="0" w:line="240" w:lineRule="auto"/>
        <w:ind w:firstLine="708"/>
        <w:rPr>
          <w:rFonts w:eastAsia="Times New Roman"/>
          <w:snapToGrid w:val="0"/>
          <w:lang w:eastAsia="hr-HR"/>
        </w:rPr>
      </w:pPr>
    </w:p>
    <w:p w14:paraId="22DE61EC" w14:textId="77777777" w:rsidR="00C00E7B" w:rsidRPr="00C00E7B" w:rsidRDefault="00C00E7B" w:rsidP="00C00E7B">
      <w:pPr>
        <w:spacing w:after="0" w:line="240" w:lineRule="auto"/>
        <w:ind w:firstLine="709"/>
        <w:rPr>
          <w:rFonts w:eastAsia="Times New Roman"/>
          <w:snapToGrid w:val="0"/>
          <w:lang w:eastAsia="hr-HR"/>
        </w:rPr>
      </w:pPr>
    </w:p>
    <w:p w14:paraId="485F50D5" w14:textId="77777777" w:rsidR="00C00E7B" w:rsidRPr="00C00E7B" w:rsidRDefault="00C00E7B" w:rsidP="00C00E7B">
      <w:pPr>
        <w:numPr>
          <w:ilvl w:val="0"/>
          <w:numId w:val="54"/>
        </w:numPr>
        <w:spacing w:after="0" w:line="240" w:lineRule="auto"/>
        <w:ind w:left="709" w:hanging="709"/>
        <w:contextualSpacing/>
        <w:jc w:val="left"/>
        <w:rPr>
          <w:rFonts w:eastAsia="Arial"/>
          <w:b/>
          <w:bCs/>
          <w:snapToGrid w:val="0"/>
          <w:lang w:eastAsia="hr-HR"/>
        </w:rPr>
      </w:pPr>
      <w:r w:rsidRPr="00C00E7B">
        <w:rPr>
          <w:rFonts w:eastAsia="Arial"/>
          <w:b/>
          <w:bCs/>
          <w:snapToGrid w:val="0"/>
          <w:lang w:eastAsia="hr-HR"/>
        </w:rPr>
        <w:lastRenderedPageBreak/>
        <w:t>Posljedice koje će donošenjem Zakona proisteći</w:t>
      </w:r>
    </w:p>
    <w:p w14:paraId="0BACDAC4" w14:textId="77777777" w:rsidR="00C00E7B" w:rsidRPr="00C00E7B" w:rsidRDefault="00C00E7B" w:rsidP="00C00E7B">
      <w:pPr>
        <w:spacing w:after="0" w:line="240" w:lineRule="auto"/>
        <w:ind w:left="708" w:firstLine="1"/>
        <w:rPr>
          <w:rFonts w:eastAsia="Arial"/>
          <w:b/>
          <w:bCs/>
          <w:snapToGrid w:val="0"/>
          <w:lang w:eastAsia="hr-HR"/>
        </w:rPr>
      </w:pPr>
    </w:p>
    <w:p w14:paraId="01514D73" w14:textId="77777777" w:rsidR="00C00E7B" w:rsidRPr="00C00E7B" w:rsidRDefault="00C00E7B" w:rsidP="00C00E7B">
      <w:pPr>
        <w:spacing w:after="0" w:line="240" w:lineRule="auto"/>
        <w:ind w:firstLine="708"/>
        <w:rPr>
          <w:rFonts w:eastAsia="Arial"/>
          <w:snapToGrid w:val="0"/>
          <w:lang w:eastAsia="hr-HR"/>
        </w:rPr>
      </w:pPr>
      <w:r w:rsidRPr="00C00E7B">
        <w:rPr>
          <w:rFonts w:eastAsia="Arial"/>
          <w:snapToGrid w:val="0"/>
          <w:lang w:eastAsia="hr-HR"/>
        </w:rPr>
        <w:t xml:space="preserve">Ovim Prijedlogom zakona dodatno se unaprjeđuje kapitalizirani sustav mirovinskog osiguranja u fazi isplate mirovina iz obveznog i dobrovoljnog mirovinskog osiguranja na temelju individualne kapitalizirane štednje jačanjem digitalne operativne otpornosti financijskih subjekata u cjelokupnom poslovanju. Također, predložene izmjene doprinose preciziranju i jasnoći zakonskih odredbi. </w:t>
      </w:r>
    </w:p>
    <w:p w14:paraId="2714E9C1" w14:textId="77777777" w:rsidR="00C00E7B" w:rsidRPr="00C00E7B" w:rsidRDefault="00C00E7B" w:rsidP="00C00E7B">
      <w:pPr>
        <w:spacing w:after="0" w:line="240" w:lineRule="auto"/>
        <w:ind w:firstLine="708"/>
        <w:rPr>
          <w:rFonts w:eastAsia="Arial"/>
          <w:snapToGrid w:val="0"/>
          <w:lang w:eastAsia="hr-HR"/>
        </w:rPr>
      </w:pPr>
    </w:p>
    <w:p w14:paraId="685854B3" w14:textId="77777777" w:rsidR="00C00E7B" w:rsidRPr="00C00E7B" w:rsidRDefault="00C00E7B" w:rsidP="00C00E7B">
      <w:pPr>
        <w:spacing w:after="0" w:line="240" w:lineRule="auto"/>
        <w:ind w:firstLine="708"/>
        <w:rPr>
          <w:rFonts w:eastAsia="Arial"/>
        </w:rPr>
      </w:pPr>
    </w:p>
    <w:p w14:paraId="1FB6363A" w14:textId="77777777" w:rsidR="00C00E7B" w:rsidRPr="00C00E7B" w:rsidRDefault="00C00E7B" w:rsidP="00C00E7B">
      <w:pPr>
        <w:spacing w:after="0" w:line="240" w:lineRule="auto"/>
        <w:ind w:left="709" w:hanging="709"/>
        <w:rPr>
          <w:rFonts w:eastAsia="Times New Roman"/>
          <w:b/>
        </w:rPr>
      </w:pPr>
      <w:smartTag w:uri="urn:schemas-microsoft-com:office:smarttags" w:element="stockticker">
        <w:r w:rsidRPr="00C00E7B">
          <w:rPr>
            <w:rFonts w:eastAsia="Arial"/>
            <w:b/>
          </w:rPr>
          <w:t>III</w:t>
        </w:r>
      </w:smartTag>
      <w:r w:rsidRPr="00C00E7B">
        <w:rPr>
          <w:rFonts w:eastAsia="Arial"/>
          <w:b/>
        </w:rPr>
        <w:t>.</w:t>
      </w:r>
      <w:r w:rsidRPr="00C00E7B">
        <w:rPr>
          <w:rFonts w:eastAsia="Arial"/>
          <w:b/>
        </w:rPr>
        <w:tab/>
        <w:t xml:space="preserve">OCJENA I IZVORI </w:t>
      </w:r>
      <w:r w:rsidRPr="00C00E7B">
        <w:rPr>
          <w:rFonts w:eastAsia="Times New Roman"/>
          <w:b/>
        </w:rPr>
        <w:t xml:space="preserve">SREDSTAVA </w:t>
      </w:r>
      <w:r w:rsidRPr="00C00E7B">
        <w:rPr>
          <w:rFonts w:eastAsia="Arial"/>
          <w:b/>
        </w:rPr>
        <w:t xml:space="preserve">POTREBNIH </w:t>
      </w:r>
      <w:r w:rsidRPr="00C00E7B">
        <w:rPr>
          <w:rFonts w:eastAsia="Times New Roman"/>
          <w:b/>
        </w:rPr>
        <w:t>ZA PROVOĐENJE ZAKONA</w:t>
      </w:r>
    </w:p>
    <w:p w14:paraId="2C4B0D1D" w14:textId="77777777" w:rsidR="00C00E7B" w:rsidRPr="00C00E7B" w:rsidRDefault="00C00E7B" w:rsidP="00C00E7B">
      <w:pPr>
        <w:spacing w:after="0" w:line="240" w:lineRule="auto"/>
        <w:ind w:left="709" w:hanging="709"/>
        <w:rPr>
          <w:rFonts w:eastAsia="Arial"/>
        </w:rPr>
      </w:pPr>
    </w:p>
    <w:p w14:paraId="5642D44C" w14:textId="77777777" w:rsidR="00C00E7B" w:rsidRPr="00C00E7B" w:rsidRDefault="00C00E7B" w:rsidP="00C00E7B">
      <w:pPr>
        <w:spacing w:after="0" w:line="240" w:lineRule="auto"/>
        <w:ind w:firstLine="708"/>
        <w:rPr>
          <w:rFonts w:eastAsia="Arial"/>
        </w:rPr>
      </w:pPr>
      <w:r w:rsidRPr="00C00E7B">
        <w:rPr>
          <w:rFonts w:eastAsia="Arial"/>
        </w:rPr>
        <w:t>Za provođenje ovoga Zakona nije potrebno osigurati dodatna sredstva u državnom proračunu Republike Hrvatske.</w:t>
      </w:r>
    </w:p>
    <w:p w14:paraId="5CD73B61" w14:textId="77777777" w:rsidR="00C00E7B" w:rsidRPr="00C00E7B" w:rsidRDefault="00C00E7B" w:rsidP="00C00E7B">
      <w:pPr>
        <w:spacing w:after="0" w:line="240" w:lineRule="auto"/>
        <w:jc w:val="center"/>
        <w:rPr>
          <w:rFonts w:eastAsia="Times New Roman"/>
          <w:b/>
          <w:bCs/>
          <w:color w:val="000000"/>
          <w:lang w:eastAsia="hr-HR"/>
        </w:rPr>
      </w:pPr>
      <w:r w:rsidRPr="00C00E7B">
        <w:rPr>
          <w:rFonts w:eastAsia="Times New Roman"/>
          <w:b/>
          <w:bCs/>
          <w:color w:val="000000"/>
          <w:sz w:val="28"/>
          <w:lang w:eastAsia="hr-HR"/>
        </w:rPr>
        <w:br w:type="page"/>
      </w:r>
      <w:r w:rsidRPr="00C00E7B">
        <w:rPr>
          <w:rFonts w:eastAsia="Times New Roman"/>
          <w:b/>
          <w:bCs/>
          <w:color w:val="000000"/>
          <w:lang w:eastAsia="hr-HR"/>
        </w:rPr>
        <w:lastRenderedPageBreak/>
        <w:t>PRIJEDLOG ZAKONA O IZMJENAMA I DOPUNAMA ZAKONA O MIROVINSKIM OSIGURAVAJUĆIM DRUŠTVIMA</w:t>
      </w:r>
    </w:p>
    <w:p w14:paraId="480DD4ED" w14:textId="77777777" w:rsidR="00C00E7B" w:rsidRPr="00C00E7B" w:rsidRDefault="00C00E7B" w:rsidP="00C00E7B">
      <w:pPr>
        <w:spacing w:after="0" w:line="240" w:lineRule="auto"/>
        <w:jc w:val="center"/>
        <w:rPr>
          <w:rFonts w:eastAsia="Times New Roman"/>
          <w:b/>
          <w:bCs/>
          <w:color w:val="000000"/>
          <w:lang w:eastAsia="hr-HR"/>
        </w:rPr>
      </w:pPr>
    </w:p>
    <w:p w14:paraId="55AE5606" w14:textId="77777777" w:rsidR="00C00E7B" w:rsidRPr="00C00E7B" w:rsidRDefault="00C00E7B" w:rsidP="00C00E7B">
      <w:pPr>
        <w:spacing w:after="0" w:line="240" w:lineRule="auto"/>
        <w:jc w:val="center"/>
        <w:rPr>
          <w:rFonts w:eastAsia="Times New Roman"/>
          <w:b/>
          <w:bCs/>
          <w:color w:val="000000"/>
          <w:lang w:eastAsia="hr-HR"/>
        </w:rPr>
      </w:pPr>
    </w:p>
    <w:p w14:paraId="1C26FA6D" w14:textId="77777777" w:rsidR="00C00E7B" w:rsidRPr="00C00E7B" w:rsidRDefault="00C00E7B" w:rsidP="00C00E7B">
      <w:pPr>
        <w:spacing w:after="0" w:line="240" w:lineRule="auto"/>
        <w:jc w:val="center"/>
        <w:rPr>
          <w:rFonts w:eastAsia="Times New Roman"/>
          <w:b/>
          <w:bCs/>
          <w:color w:val="000000"/>
          <w:lang w:eastAsia="hr-HR"/>
        </w:rPr>
      </w:pPr>
      <w:r w:rsidRPr="00C00E7B">
        <w:rPr>
          <w:rFonts w:eastAsia="Times New Roman"/>
          <w:b/>
          <w:bCs/>
          <w:color w:val="000000"/>
          <w:lang w:eastAsia="hr-HR"/>
        </w:rPr>
        <w:t>Članak 1.</w:t>
      </w:r>
    </w:p>
    <w:p w14:paraId="1E61DDB3" w14:textId="77777777" w:rsidR="00C00E7B" w:rsidRPr="00C00E7B" w:rsidRDefault="00C00E7B" w:rsidP="00C00E7B">
      <w:pPr>
        <w:spacing w:after="0" w:line="240" w:lineRule="auto"/>
        <w:jc w:val="center"/>
        <w:rPr>
          <w:rFonts w:eastAsia="Times New Roman"/>
          <w:b/>
          <w:bCs/>
          <w:color w:val="000000"/>
          <w:lang w:eastAsia="hr-HR"/>
        </w:rPr>
      </w:pPr>
    </w:p>
    <w:p w14:paraId="2B82D50D" w14:textId="77777777" w:rsidR="00C00E7B" w:rsidRPr="00C00E7B" w:rsidRDefault="00C00E7B" w:rsidP="00C00E7B">
      <w:pPr>
        <w:spacing w:after="0" w:line="240" w:lineRule="auto"/>
        <w:ind w:firstLine="851"/>
        <w:rPr>
          <w:rFonts w:eastAsia="Times New Roman"/>
          <w:color w:val="000000"/>
          <w:lang w:eastAsia="hr-HR"/>
        </w:rPr>
      </w:pPr>
      <w:r w:rsidRPr="00C00E7B">
        <w:rPr>
          <w:rFonts w:eastAsia="Times New Roman"/>
          <w:color w:val="000000"/>
          <w:lang w:eastAsia="hr-HR"/>
        </w:rPr>
        <w:t xml:space="preserve">U Zakonu o mirovinskim osiguravajućim društvima („Narodne novine“, br. 22/14., 29/18., 115/18. i 156/23.), u članku 2. podstavak 6. mijenja se i glasi: </w:t>
      </w:r>
    </w:p>
    <w:p w14:paraId="55340FF7" w14:textId="77777777" w:rsidR="00C00E7B" w:rsidRPr="00C00E7B" w:rsidRDefault="00C00E7B" w:rsidP="00C00E7B">
      <w:pPr>
        <w:spacing w:after="0" w:line="240" w:lineRule="auto"/>
        <w:rPr>
          <w:rFonts w:eastAsia="Times New Roman"/>
          <w:color w:val="000000"/>
          <w:lang w:eastAsia="hr-HR"/>
        </w:rPr>
      </w:pPr>
    </w:p>
    <w:p w14:paraId="49555211"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 xml:space="preserve">„- Direktiva (EU) 2016/2341 Europskog parlamenta i Vijeća od 14. prosinca 2016. o djelatnostima i nadzoru institucija za strukovno mirovinsko osiguranje (SL L 354, 23. 12. 2016.) kako je posljednji put izmijenjena Direktivom (EU) 2022/2556 Europskog parlamenta i Vijeća od 14. prosinca 2022. o izmjeni direktiva 2009/65/EZ, 2009/138/EZ, 2011/61/EU, 2013/36/EU, 2014/59/EU, 2014/65/EU, (EU) 2015/2366 i (EU) 2016/2341 u pogledu digitalne operativne otpornosti za financijski sektor (SL L 333, 27. 12. 2022.).“. </w:t>
      </w:r>
    </w:p>
    <w:p w14:paraId="693A401F" w14:textId="77777777" w:rsidR="00C00E7B" w:rsidRPr="00C00E7B" w:rsidRDefault="00C00E7B" w:rsidP="00C00E7B">
      <w:pPr>
        <w:spacing w:after="0" w:line="240" w:lineRule="auto"/>
        <w:rPr>
          <w:rFonts w:eastAsia="Times New Roman"/>
          <w:color w:val="000000"/>
          <w:lang w:eastAsia="hr-HR"/>
        </w:rPr>
      </w:pPr>
    </w:p>
    <w:p w14:paraId="7ABADF51" w14:textId="77777777" w:rsidR="00C00E7B" w:rsidRPr="00C00E7B" w:rsidRDefault="00C00E7B" w:rsidP="00C00E7B">
      <w:pPr>
        <w:spacing w:after="0" w:line="240" w:lineRule="auto"/>
        <w:jc w:val="center"/>
        <w:rPr>
          <w:rFonts w:eastAsia="Times New Roman"/>
          <w:b/>
          <w:bCs/>
          <w:color w:val="000000"/>
          <w:lang w:eastAsia="hr-HR"/>
        </w:rPr>
      </w:pPr>
      <w:r w:rsidRPr="00C00E7B">
        <w:rPr>
          <w:rFonts w:eastAsia="Times New Roman"/>
          <w:b/>
          <w:bCs/>
          <w:color w:val="000000"/>
          <w:lang w:eastAsia="hr-HR"/>
        </w:rPr>
        <w:t xml:space="preserve">Članak 2. </w:t>
      </w:r>
    </w:p>
    <w:p w14:paraId="6E162281" w14:textId="77777777" w:rsidR="00C00E7B" w:rsidRPr="00C00E7B" w:rsidRDefault="00C00E7B" w:rsidP="00C00E7B">
      <w:pPr>
        <w:spacing w:after="0" w:line="240" w:lineRule="auto"/>
        <w:jc w:val="center"/>
        <w:rPr>
          <w:rFonts w:eastAsia="Times New Roman"/>
          <w:b/>
          <w:bCs/>
          <w:color w:val="000000"/>
          <w:lang w:eastAsia="hr-HR"/>
        </w:rPr>
      </w:pPr>
    </w:p>
    <w:p w14:paraId="6236A745" w14:textId="77777777" w:rsidR="00C00E7B" w:rsidRPr="00C00E7B" w:rsidRDefault="00C00E7B" w:rsidP="00C00E7B">
      <w:pPr>
        <w:spacing w:after="0" w:line="240" w:lineRule="auto"/>
        <w:ind w:firstLine="709"/>
        <w:jc w:val="left"/>
        <w:rPr>
          <w:rFonts w:eastAsia="Times New Roman"/>
          <w:color w:val="000000"/>
          <w:lang w:eastAsia="hr-HR"/>
        </w:rPr>
      </w:pPr>
      <w:r w:rsidRPr="00C00E7B">
        <w:rPr>
          <w:rFonts w:eastAsia="Times New Roman"/>
          <w:color w:val="000000"/>
          <w:lang w:eastAsia="hr-HR"/>
        </w:rPr>
        <w:t xml:space="preserve">U članku 7. iza stavka 3. dodaje se stavak 4. koji glasi: </w:t>
      </w:r>
    </w:p>
    <w:p w14:paraId="65BBFE5F" w14:textId="77777777" w:rsidR="00C00E7B" w:rsidRPr="00C00E7B" w:rsidRDefault="00C00E7B" w:rsidP="00C00E7B">
      <w:pPr>
        <w:spacing w:after="0" w:line="240" w:lineRule="auto"/>
        <w:jc w:val="left"/>
        <w:rPr>
          <w:rFonts w:eastAsia="Times New Roman"/>
          <w:color w:val="000000"/>
          <w:lang w:eastAsia="hr-HR"/>
        </w:rPr>
      </w:pPr>
    </w:p>
    <w:p w14:paraId="781A6976"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„(4) Iznimno od stavka 2. ovoga članka, u slučaju povećanja temeljnog kapitala, isti ne mora biti uplaćen u novcu ako se povećao:</w:t>
      </w:r>
    </w:p>
    <w:p w14:paraId="284CC3BD" w14:textId="77777777" w:rsidR="00C00E7B" w:rsidRPr="00C00E7B" w:rsidRDefault="00C00E7B" w:rsidP="00C00E7B">
      <w:pPr>
        <w:spacing w:after="0" w:line="240" w:lineRule="auto"/>
        <w:rPr>
          <w:rFonts w:eastAsia="Times New Roman"/>
          <w:color w:val="000000"/>
          <w:lang w:eastAsia="hr-HR"/>
        </w:rPr>
      </w:pPr>
    </w:p>
    <w:p w14:paraId="23FDE47B"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1. zbog provođenja statusnih promjena iz ovoga Zakona u kojima sudjeluje Društvo</w:t>
      </w:r>
    </w:p>
    <w:p w14:paraId="5E330CB6" w14:textId="77777777" w:rsidR="00C00E7B" w:rsidRPr="00C00E7B" w:rsidRDefault="00C00E7B" w:rsidP="00C00E7B">
      <w:pPr>
        <w:spacing w:after="0" w:line="240" w:lineRule="auto"/>
        <w:rPr>
          <w:rFonts w:eastAsia="Times New Roman"/>
          <w:color w:val="000000"/>
          <w:lang w:eastAsia="hr-HR"/>
        </w:rPr>
      </w:pPr>
    </w:p>
    <w:p w14:paraId="677B8DA3"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2. pretvaranjem instrumenta kapitala odnosno druge novčane obveze Društva u temeljni kapital u skladu s propisima ili</w:t>
      </w:r>
    </w:p>
    <w:p w14:paraId="09F59929" w14:textId="77777777" w:rsidR="00C00E7B" w:rsidRPr="00C00E7B" w:rsidRDefault="00C00E7B" w:rsidP="00C00E7B">
      <w:pPr>
        <w:spacing w:after="0" w:line="240" w:lineRule="auto"/>
        <w:rPr>
          <w:rFonts w:eastAsia="Times New Roman"/>
          <w:color w:val="000000"/>
          <w:lang w:eastAsia="hr-HR"/>
        </w:rPr>
      </w:pPr>
    </w:p>
    <w:p w14:paraId="2E015F6F"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3. u skladu s odredbama članka 328. Zakona o trgovačkim društvima („Narodne novine“, br. 111/93., 34/99., 121/99., 52/00., 118/03., 107/07., 146/08., 137/09., 125/11., 152/11., 111/12., 68/13., 110/15., 40/19., 34/22., 114/22., 18/23. i 130/23.)“.</w:t>
      </w:r>
    </w:p>
    <w:p w14:paraId="05B6FF3E" w14:textId="77777777" w:rsidR="00C00E7B" w:rsidRPr="00C00E7B" w:rsidRDefault="00C00E7B" w:rsidP="00C00E7B">
      <w:pPr>
        <w:spacing w:after="0" w:line="240" w:lineRule="auto"/>
        <w:jc w:val="left"/>
        <w:rPr>
          <w:rFonts w:eastAsia="Times New Roman"/>
          <w:b/>
          <w:bCs/>
          <w:color w:val="000000"/>
          <w:lang w:eastAsia="hr-HR"/>
        </w:rPr>
      </w:pPr>
    </w:p>
    <w:p w14:paraId="586A9FCD" w14:textId="77777777" w:rsidR="00C00E7B" w:rsidRPr="00C00E7B" w:rsidRDefault="00C00E7B" w:rsidP="00C00E7B">
      <w:pPr>
        <w:spacing w:after="0" w:line="240" w:lineRule="auto"/>
        <w:jc w:val="center"/>
        <w:rPr>
          <w:rFonts w:eastAsia="Times New Roman"/>
          <w:b/>
          <w:bCs/>
          <w:color w:val="000000"/>
          <w:lang w:eastAsia="hr-HR"/>
        </w:rPr>
      </w:pPr>
      <w:r w:rsidRPr="00C00E7B">
        <w:rPr>
          <w:rFonts w:eastAsia="Times New Roman"/>
          <w:b/>
          <w:bCs/>
          <w:color w:val="000000"/>
          <w:lang w:eastAsia="hr-HR"/>
        </w:rPr>
        <w:t>Članak 3.</w:t>
      </w:r>
    </w:p>
    <w:p w14:paraId="0D8150BF" w14:textId="77777777" w:rsidR="00C00E7B" w:rsidRPr="00C00E7B" w:rsidRDefault="00C00E7B" w:rsidP="00C00E7B">
      <w:pPr>
        <w:spacing w:after="0" w:line="240" w:lineRule="auto"/>
        <w:jc w:val="center"/>
        <w:rPr>
          <w:rFonts w:eastAsia="Times New Roman"/>
          <w:b/>
          <w:bCs/>
          <w:color w:val="000000"/>
          <w:lang w:eastAsia="hr-HR"/>
        </w:rPr>
      </w:pPr>
      <w:r w:rsidRPr="00C00E7B">
        <w:rPr>
          <w:rFonts w:eastAsia="Times New Roman"/>
          <w:b/>
          <w:bCs/>
          <w:color w:val="000000"/>
          <w:lang w:eastAsia="hr-HR"/>
        </w:rPr>
        <w:tab/>
      </w:r>
    </w:p>
    <w:p w14:paraId="350357A0"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 xml:space="preserve">U članku 24. stavku 1. točki 7. podtočki a) uvodna rečenica mijenja se i glasi: </w:t>
      </w:r>
    </w:p>
    <w:p w14:paraId="5C455D5B" w14:textId="77777777" w:rsidR="00C00E7B" w:rsidRPr="00C00E7B" w:rsidRDefault="00C00E7B" w:rsidP="00C00E7B">
      <w:pPr>
        <w:spacing w:after="0" w:line="240" w:lineRule="auto"/>
        <w:ind w:firstLine="709"/>
        <w:rPr>
          <w:rFonts w:eastAsia="Times New Roman"/>
          <w:color w:val="000000"/>
          <w:lang w:eastAsia="hr-HR"/>
        </w:rPr>
      </w:pPr>
    </w:p>
    <w:p w14:paraId="6C1B49CB"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„a) propisano zakonom kojim se uređuje osnivanje i ustroj trgovačkih društva, zakonom kojim se uređuje računovodstvo poduzetnika,</w:t>
      </w:r>
      <w:r w:rsidRPr="00C00E7B" w:rsidDel="00415E4C">
        <w:rPr>
          <w:rFonts w:eastAsia="Times New Roman"/>
          <w:color w:val="000000"/>
          <w:lang w:eastAsia="hr-HR"/>
        </w:rPr>
        <w:t xml:space="preserve"> </w:t>
      </w:r>
      <w:r w:rsidRPr="00C00E7B">
        <w:rPr>
          <w:rFonts w:eastAsia="Times New Roman"/>
          <w:color w:val="000000"/>
          <w:lang w:eastAsia="hr-HR"/>
        </w:rPr>
        <w:t xml:space="preserve">zakonom kojim se uređuju kaznena djela protiv tržišta kapitala, Zakonom o tržištu vrijednosnih papira („Narodne novine“ br. 84/02. i 138/06.) te za kaznena djela propisana Kaznenim zakonom („Narodne novine“, br. 125/11., 144/12., 56/15., 61/15., 101/17., 118/18., 126/19., 84/21., 114/22., 114/23. i 36/24.) i to:“. </w:t>
      </w:r>
    </w:p>
    <w:p w14:paraId="6DEAD380" w14:textId="77777777" w:rsidR="00C00E7B" w:rsidRPr="00C00E7B" w:rsidRDefault="00C00E7B" w:rsidP="00C00E7B">
      <w:pPr>
        <w:spacing w:after="0" w:line="240" w:lineRule="auto"/>
        <w:jc w:val="left"/>
        <w:rPr>
          <w:rFonts w:eastAsia="Times New Roman"/>
          <w:b/>
          <w:bCs/>
          <w:color w:val="000000"/>
          <w:lang w:eastAsia="hr-HR"/>
        </w:rPr>
      </w:pPr>
    </w:p>
    <w:p w14:paraId="64C0BEEC" w14:textId="77777777" w:rsidR="00C00E7B" w:rsidRPr="00C00E7B" w:rsidRDefault="00C00E7B" w:rsidP="00C00E7B">
      <w:pPr>
        <w:spacing w:after="0" w:line="240" w:lineRule="auto"/>
        <w:jc w:val="center"/>
        <w:rPr>
          <w:rFonts w:eastAsia="Times New Roman"/>
          <w:b/>
          <w:bCs/>
          <w:color w:val="000000"/>
          <w:lang w:eastAsia="hr-HR"/>
        </w:rPr>
      </w:pPr>
      <w:r w:rsidRPr="00C00E7B">
        <w:rPr>
          <w:rFonts w:eastAsia="Times New Roman"/>
          <w:b/>
          <w:bCs/>
          <w:color w:val="000000"/>
          <w:lang w:eastAsia="hr-HR"/>
        </w:rPr>
        <w:t>Članak 4.</w:t>
      </w:r>
    </w:p>
    <w:p w14:paraId="51695374" w14:textId="77777777" w:rsidR="00C00E7B" w:rsidRPr="00C00E7B" w:rsidRDefault="00C00E7B" w:rsidP="00C00E7B">
      <w:pPr>
        <w:spacing w:after="0" w:line="240" w:lineRule="auto"/>
        <w:jc w:val="center"/>
        <w:rPr>
          <w:rFonts w:eastAsia="Times New Roman"/>
          <w:b/>
          <w:bCs/>
          <w:color w:val="000000"/>
          <w:lang w:eastAsia="hr-HR"/>
        </w:rPr>
      </w:pPr>
    </w:p>
    <w:p w14:paraId="50B35C4F"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U članku 41. stavku 8. broj: „10.“ zamjenjuje se brojem: „11.“.</w:t>
      </w:r>
    </w:p>
    <w:p w14:paraId="0BE9345E" w14:textId="77777777" w:rsidR="00C00E7B" w:rsidRPr="00C00E7B" w:rsidRDefault="00C00E7B" w:rsidP="00C00E7B">
      <w:pPr>
        <w:spacing w:after="0" w:line="240" w:lineRule="auto"/>
        <w:jc w:val="left"/>
        <w:rPr>
          <w:rFonts w:eastAsia="Times New Roman"/>
          <w:color w:val="000000"/>
          <w:lang w:eastAsia="hr-HR"/>
        </w:rPr>
      </w:pPr>
      <w:r w:rsidRPr="00C00E7B">
        <w:rPr>
          <w:rFonts w:eastAsia="Times New Roman"/>
          <w:color w:val="000000"/>
          <w:lang w:eastAsia="hr-HR"/>
        </w:rPr>
        <w:br w:type="page"/>
      </w:r>
    </w:p>
    <w:p w14:paraId="0C8AC2AF" w14:textId="77777777" w:rsidR="00C00E7B" w:rsidRPr="00C00E7B" w:rsidRDefault="00C00E7B" w:rsidP="00C00E7B">
      <w:pPr>
        <w:spacing w:after="0" w:line="240" w:lineRule="auto"/>
        <w:jc w:val="center"/>
        <w:rPr>
          <w:rFonts w:eastAsia="Times New Roman"/>
          <w:b/>
          <w:bCs/>
          <w:color w:val="000000"/>
          <w:lang w:eastAsia="hr-HR"/>
        </w:rPr>
      </w:pPr>
      <w:r w:rsidRPr="00C00E7B">
        <w:rPr>
          <w:rFonts w:eastAsia="Times New Roman"/>
          <w:b/>
          <w:bCs/>
          <w:color w:val="000000"/>
          <w:lang w:eastAsia="hr-HR"/>
        </w:rPr>
        <w:lastRenderedPageBreak/>
        <w:t>Članak 5.</w:t>
      </w:r>
    </w:p>
    <w:p w14:paraId="425B6075" w14:textId="77777777" w:rsidR="00C00E7B" w:rsidRPr="00C00E7B" w:rsidRDefault="00C00E7B" w:rsidP="00C00E7B">
      <w:pPr>
        <w:spacing w:after="0" w:line="240" w:lineRule="auto"/>
        <w:jc w:val="left"/>
        <w:rPr>
          <w:rFonts w:eastAsia="Times New Roman"/>
          <w:b/>
          <w:bCs/>
          <w:color w:val="000000"/>
          <w:lang w:eastAsia="hr-HR"/>
        </w:rPr>
      </w:pPr>
    </w:p>
    <w:p w14:paraId="46903AC6"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 xml:space="preserve">U članku 45. stavku 6. iza riječi: „Društva“ stavlja se zarez i dodaju riječi: „odnosno uvjete za izdavanje odobrenja za obavljanje funkcije člana nadzornog odbora, sadržaj zahtjeva iz članka 45.a ovoga Zakona te dokumentaciju koja se prilaže zahtjevu za izdavanje odobrenja za obavljanje funkcije člana nadzornog odbora“. </w:t>
      </w:r>
    </w:p>
    <w:p w14:paraId="262BA8B4" w14:textId="77777777" w:rsidR="00C00E7B" w:rsidRPr="00C00E7B" w:rsidRDefault="00C00E7B" w:rsidP="00C00E7B">
      <w:pPr>
        <w:spacing w:after="0" w:line="240" w:lineRule="auto"/>
        <w:jc w:val="center"/>
        <w:rPr>
          <w:rFonts w:eastAsia="Times New Roman"/>
          <w:b/>
          <w:bCs/>
          <w:color w:val="000000"/>
          <w:lang w:eastAsia="hr-HR"/>
        </w:rPr>
      </w:pPr>
    </w:p>
    <w:p w14:paraId="73F3D502" w14:textId="77777777" w:rsidR="00C00E7B" w:rsidRPr="00C00E7B" w:rsidRDefault="00C00E7B" w:rsidP="00C00E7B">
      <w:pPr>
        <w:spacing w:after="0" w:line="240" w:lineRule="auto"/>
        <w:jc w:val="center"/>
        <w:rPr>
          <w:rFonts w:eastAsia="Times New Roman"/>
          <w:b/>
          <w:bCs/>
          <w:color w:val="000000"/>
          <w:lang w:eastAsia="hr-HR"/>
        </w:rPr>
      </w:pPr>
      <w:r w:rsidRPr="00C00E7B">
        <w:rPr>
          <w:rFonts w:eastAsia="Times New Roman"/>
          <w:b/>
          <w:bCs/>
          <w:color w:val="000000"/>
          <w:lang w:eastAsia="hr-HR"/>
        </w:rPr>
        <w:t xml:space="preserve">Članak 6. </w:t>
      </w:r>
    </w:p>
    <w:p w14:paraId="6C3FA2D6" w14:textId="77777777" w:rsidR="00C00E7B" w:rsidRPr="00C00E7B" w:rsidRDefault="00C00E7B" w:rsidP="00C00E7B">
      <w:pPr>
        <w:spacing w:after="0" w:line="240" w:lineRule="auto"/>
        <w:jc w:val="center"/>
        <w:rPr>
          <w:rFonts w:eastAsia="Times New Roman"/>
          <w:color w:val="000000"/>
          <w:lang w:eastAsia="hr-HR"/>
        </w:rPr>
      </w:pPr>
    </w:p>
    <w:p w14:paraId="6056E859"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 xml:space="preserve">U članku 49. stavku 2. točka 13. mijenja se i glasi: </w:t>
      </w:r>
    </w:p>
    <w:p w14:paraId="011C7ADF" w14:textId="77777777" w:rsidR="00C00E7B" w:rsidRPr="00C00E7B" w:rsidRDefault="00C00E7B" w:rsidP="00C00E7B">
      <w:pPr>
        <w:spacing w:after="0" w:line="240" w:lineRule="auto"/>
        <w:rPr>
          <w:rFonts w:eastAsia="Times New Roman"/>
          <w:color w:val="000000"/>
          <w:lang w:eastAsia="hr-HR"/>
        </w:rPr>
      </w:pPr>
    </w:p>
    <w:p w14:paraId="3CA27D00"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 xml:space="preserve">„13. razumne mjere u svrhu kontinuiranog i redovitog obavljanja svojih poslova, uključujući razvoj planova za slučaj nepredviđenih okolnosti s primjerenim i razmjernim sustavima, resursima i postupcima te uspostavu mrežnih i informacijskih sustava kojima upravlja u skladu s pravilima za postizanje digitalne operativne otpornosti u smislu Uredbe (EU) 2022/2554 Europskog parlamenta i Vijeća od 14. prosinca 2022. o digitalnoj operativnoj otpornosti za financijski sektor i izmjeni uredbi (EZ) br. 1060/2009, (EU) br. 648/2012, (EU) br. 600/2014, (EU) br. 909/2014 i (EU) 2016/1011 (SL L 333, 27. 12. 2022.).“. </w:t>
      </w:r>
    </w:p>
    <w:p w14:paraId="40A2477C" w14:textId="77777777" w:rsidR="00C00E7B" w:rsidRPr="00C00E7B" w:rsidRDefault="00C00E7B" w:rsidP="00C00E7B">
      <w:pPr>
        <w:spacing w:after="0" w:line="240" w:lineRule="auto"/>
        <w:jc w:val="center"/>
        <w:rPr>
          <w:rFonts w:eastAsia="Times New Roman"/>
          <w:b/>
          <w:bCs/>
          <w:color w:val="000000"/>
          <w:lang w:eastAsia="hr-HR"/>
        </w:rPr>
      </w:pPr>
    </w:p>
    <w:p w14:paraId="2C9D473A" w14:textId="77777777" w:rsidR="00C00E7B" w:rsidRPr="00C00E7B" w:rsidRDefault="00C00E7B" w:rsidP="00C00E7B">
      <w:pPr>
        <w:spacing w:after="0" w:line="240" w:lineRule="auto"/>
        <w:jc w:val="center"/>
        <w:rPr>
          <w:rFonts w:eastAsia="Times New Roman"/>
          <w:b/>
          <w:bCs/>
          <w:color w:val="000000"/>
          <w:lang w:eastAsia="hr-HR"/>
        </w:rPr>
      </w:pPr>
      <w:r w:rsidRPr="00C00E7B">
        <w:rPr>
          <w:rFonts w:eastAsia="Times New Roman"/>
          <w:b/>
          <w:bCs/>
          <w:color w:val="000000"/>
          <w:lang w:eastAsia="hr-HR"/>
        </w:rPr>
        <w:t xml:space="preserve">Članak 7. </w:t>
      </w:r>
    </w:p>
    <w:p w14:paraId="28C2341E" w14:textId="77777777" w:rsidR="00C00E7B" w:rsidRPr="00C00E7B" w:rsidRDefault="00C00E7B" w:rsidP="00C00E7B">
      <w:pPr>
        <w:spacing w:after="0" w:line="240" w:lineRule="auto"/>
        <w:jc w:val="center"/>
        <w:rPr>
          <w:rFonts w:eastAsia="Times New Roman"/>
          <w:b/>
          <w:bCs/>
          <w:color w:val="000000"/>
          <w:lang w:eastAsia="hr-HR"/>
        </w:rPr>
      </w:pPr>
    </w:p>
    <w:p w14:paraId="3D5637A5"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U članku 49.b stavku 1. uvodna rečenica mijenja se i glasi: „Nositelj ključne funkcije iz članka 49.a stavka 1. ovoga Zakona može biti samo osoba koja ispunjava sljedeće uvjete:“.</w:t>
      </w:r>
    </w:p>
    <w:p w14:paraId="2FA17921" w14:textId="77777777" w:rsidR="00C00E7B" w:rsidRPr="00C00E7B" w:rsidRDefault="00C00E7B" w:rsidP="00C00E7B">
      <w:pPr>
        <w:spacing w:after="0" w:line="240" w:lineRule="auto"/>
        <w:jc w:val="center"/>
        <w:rPr>
          <w:rFonts w:eastAsia="Times New Roman"/>
          <w:b/>
          <w:bCs/>
          <w:color w:val="000000"/>
          <w:lang w:eastAsia="hr-HR"/>
        </w:rPr>
      </w:pPr>
    </w:p>
    <w:p w14:paraId="60B0A5B4" w14:textId="77777777" w:rsidR="00C00E7B" w:rsidRPr="00C00E7B" w:rsidRDefault="00C00E7B" w:rsidP="00C00E7B">
      <w:pPr>
        <w:spacing w:after="0" w:line="240" w:lineRule="auto"/>
        <w:jc w:val="center"/>
        <w:rPr>
          <w:rFonts w:eastAsia="Times New Roman"/>
          <w:b/>
          <w:bCs/>
          <w:color w:val="000000"/>
          <w:lang w:eastAsia="hr-HR"/>
        </w:rPr>
      </w:pPr>
      <w:r w:rsidRPr="00C00E7B">
        <w:rPr>
          <w:rFonts w:eastAsia="Times New Roman"/>
          <w:b/>
          <w:bCs/>
          <w:color w:val="000000"/>
          <w:lang w:eastAsia="hr-HR"/>
        </w:rPr>
        <w:t xml:space="preserve">Članak 8. </w:t>
      </w:r>
    </w:p>
    <w:p w14:paraId="73D1C580" w14:textId="77777777" w:rsidR="00C00E7B" w:rsidRPr="00C00E7B" w:rsidRDefault="00C00E7B" w:rsidP="00C00E7B">
      <w:pPr>
        <w:spacing w:after="0" w:line="240" w:lineRule="auto"/>
        <w:jc w:val="center"/>
        <w:rPr>
          <w:rFonts w:eastAsia="Times New Roman"/>
          <w:color w:val="000000"/>
          <w:lang w:eastAsia="hr-HR"/>
        </w:rPr>
      </w:pPr>
    </w:p>
    <w:p w14:paraId="5192BAE8"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U članku 55. iza stavka 1. dodaje se novi stavak 2. koji glasi:</w:t>
      </w:r>
    </w:p>
    <w:p w14:paraId="0519366B" w14:textId="77777777" w:rsidR="00C00E7B" w:rsidRPr="00C00E7B" w:rsidRDefault="00C00E7B" w:rsidP="00C00E7B">
      <w:pPr>
        <w:spacing w:after="0" w:line="240" w:lineRule="auto"/>
        <w:ind w:firstLine="709"/>
        <w:rPr>
          <w:rFonts w:eastAsia="Times New Roman"/>
          <w:color w:val="000000"/>
          <w:lang w:eastAsia="hr-HR"/>
        </w:rPr>
      </w:pPr>
    </w:p>
    <w:p w14:paraId="33495C12"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 xml:space="preserve">„(2) Iznimno od stavka 1. ovoga članka osoba koja ima ovlaštenje za obavljanje poslova ovlaštenog aktuara izdano od strane ministra financija smatra se da ima ovlaštenje za obavljanje poslova ovlaštenog aktuara izdano u skladu s ovim Zakonom.“. </w:t>
      </w:r>
    </w:p>
    <w:p w14:paraId="205DF708" w14:textId="77777777" w:rsidR="00C00E7B" w:rsidRPr="00C00E7B" w:rsidRDefault="00C00E7B" w:rsidP="00C00E7B">
      <w:pPr>
        <w:spacing w:after="0" w:line="240" w:lineRule="auto"/>
        <w:ind w:firstLine="709"/>
        <w:rPr>
          <w:rFonts w:eastAsia="Times New Roman"/>
          <w:color w:val="000000"/>
          <w:lang w:eastAsia="hr-HR"/>
        </w:rPr>
      </w:pPr>
    </w:p>
    <w:p w14:paraId="4FDAB53D"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U dosadašnjem stavku 2. koji postaje stavak 3. iza točke 2. dodaje se nova točka 3. koja glasi:</w:t>
      </w:r>
    </w:p>
    <w:p w14:paraId="1467BC01" w14:textId="77777777" w:rsidR="00C00E7B" w:rsidRPr="00C00E7B" w:rsidRDefault="00C00E7B" w:rsidP="00C00E7B">
      <w:pPr>
        <w:spacing w:after="0" w:line="240" w:lineRule="auto"/>
        <w:ind w:firstLine="709"/>
        <w:rPr>
          <w:rFonts w:eastAsia="Times New Roman"/>
          <w:color w:val="000000"/>
          <w:lang w:eastAsia="hr-HR"/>
        </w:rPr>
      </w:pPr>
    </w:p>
    <w:p w14:paraId="6AA439D8"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 xml:space="preserve"> „3. primjerenosti, odnosno da ima dobar ugled, poslovnu sposobnost i najmanje tri godine radnog iskustva u obavljanju aktuarskih poslova i“. </w:t>
      </w:r>
    </w:p>
    <w:p w14:paraId="394BF83F" w14:textId="77777777" w:rsidR="00C00E7B" w:rsidRPr="00C00E7B" w:rsidRDefault="00C00E7B" w:rsidP="00C00E7B">
      <w:pPr>
        <w:spacing w:after="0" w:line="240" w:lineRule="auto"/>
        <w:ind w:firstLine="709"/>
        <w:rPr>
          <w:rFonts w:eastAsia="Times New Roman"/>
          <w:color w:val="000000"/>
          <w:lang w:eastAsia="hr-HR"/>
        </w:rPr>
      </w:pPr>
    </w:p>
    <w:p w14:paraId="327F6E7E"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 xml:space="preserve">Dosadašnja točka 3. postaje točka 4. </w:t>
      </w:r>
    </w:p>
    <w:p w14:paraId="5DBE96F0" w14:textId="77777777" w:rsidR="00C00E7B" w:rsidRPr="00C00E7B" w:rsidRDefault="00C00E7B" w:rsidP="00C00E7B">
      <w:pPr>
        <w:spacing w:after="0" w:line="240" w:lineRule="auto"/>
        <w:ind w:firstLine="709"/>
        <w:rPr>
          <w:rFonts w:eastAsia="Times New Roman"/>
          <w:color w:val="000000"/>
          <w:lang w:eastAsia="hr-HR"/>
        </w:rPr>
      </w:pPr>
    </w:p>
    <w:p w14:paraId="73B153BF"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 xml:space="preserve">U dosadašnjoj točki 4. koja postaje točka 5. iza riječi: „ovlaštenja“ dodaju se riječi: „nije bio zabranjeno obavljanje poslova ovlaštenog aktuara odnosno“.  </w:t>
      </w:r>
    </w:p>
    <w:p w14:paraId="74E6A910" w14:textId="77777777" w:rsidR="00C00E7B" w:rsidRPr="00C00E7B" w:rsidRDefault="00C00E7B" w:rsidP="00C00E7B">
      <w:pPr>
        <w:spacing w:after="0" w:line="240" w:lineRule="auto"/>
        <w:ind w:firstLine="709"/>
        <w:rPr>
          <w:rFonts w:eastAsia="Times New Roman"/>
          <w:color w:val="000000"/>
          <w:lang w:eastAsia="hr-HR"/>
        </w:rPr>
      </w:pPr>
    </w:p>
    <w:p w14:paraId="4FF0D38E"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 xml:space="preserve">Dosadašnji stavak 3. postaje stavak 4. </w:t>
      </w:r>
    </w:p>
    <w:p w14:paraId="64F0DB74" w14:textId="77777777" w:rsidR="00C00E7B" w:rsidRPr="00C00E7B" w:rsidRDefault="00C00E7B" w:rsidP="00C00E7B">
      <w:pPr>
        <w:spacing w:after="0" w:line="240" w:lineRule="auto"/>
        <w:ind w:firstLine="709"/>
        <w:rPr>
          <w:rFonts w:eastAsia="Times New Roman"/>
          <w:color w:val="000000"/>
          <w:lang w:eastAsia="hr-HR"/>
        </w:rPr>
      </w:pPr>
    </w:p>
    <w:p w14:paraId="071FEE6D"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Dosadašnji stavak 4. koji postaje stavak 5. mijenja se i glasi:</w:t>
      </w:r>
    </w:p>
    <w:p w14:paraId="6F0A73AF" w14:textId="77777777" w:rsidR="00C00E7B" w:rsidRPr="00C00E7B" w:rsidRDefault="00C00E7B" w:rsidP="00C00E7B">
      <w:pPr>
        <w:spacing w:after="0" w:line="240" w:lineRule="auto"/>
        <w:rPr>
          <w:rFonts w:eastAsia="Times New Roman"/>
          <w:color w:val="000000"/>
          <w:lang w:eastAsia="hr-HR"/>
        </w:rPr>
      </w:pPr>
    </w:p>
    <w:p w14:paraId="7F04E13A" w14:textId="77777777" w:rsidR="00C00E7B" w:rsidRPr="00C00E7B" w:rsidRDefault="00C00E7B" w:rsidP="00C00E7B">
      <w:pPr>
        <w:spacing w:after="0" w:line="240" w:lineRule="auto"/>
        <w:ind w:firstLine="709"/>
        <w:rPr>
          <w:rFonts w:eastAsia="Times New Roman"/>
          <w:snapToGrid w:val="0"/>
          <w:color w:val="000000"/>
          <w:lang w:eastAsia="hr-HR"/>
        </w:rPr>
      </w:pPr>
      <w:r w:rsidRPr="00C00E7B">
        <w:rPr>
          <w:rFonts w:eastAsia="Times New Roman"/>
          <w:color w:val="000000"/>
          <w:lang w:eastAsia="hr-HR"/>
        </w:rPr>
        <w:t xml:space="preserve">„(5) </w:t>
      </w:r>
      <w:r w:rsidRPr="00C00E7B">
        <w:rPr>
          <w:rFonts w:eastAsia="Times New Roman"/>
          <w:snapToGrid w:val="0"/>
          <w:color w:val="000000"/>
          <w:lang w:eastAsia="hr-HR"/>
        </w:rPr>
        <w:t>Agencija može s nadležnim nadzornim tijelom druge države članice ili nadležnim nadzornim tijelom treće države, ako su ispunjeni uvjeti iz stavaka 2. i 6. ovoga članka, sklopiti sporazum o uzajamnom priznavanju ovlaštenja za obavljanje poslova ovlaštenog aktuara.“.</w:t>
      </w:r>
    </w:p>
    <w:p w14:paraId="79417A8F" w14:textId="77777777" w:rsidR="00C00E7B" w:rsidRPr="00C00E7B" w:rsidRDefault="00C00E7B" w:rsidP="00C00E7B">
      <w:pPr>
        <w:spacing w:after="0" w:line="240" w:lineRule="auto"/>
        <w:ind w:firstLine="709"/>
        <w:rPr>
          <w:rFonts w:eastAsia="Times New Roman"/>
          <w:color w:val="000000"/>
          <w:lang w:eastAsia="hr-HR"/>
        </w:rPr>
      </w:pPr>
    </w:p>
    <w:p w14:paraId="6007AFF7"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 xml:space="preserve">Dosadašnji stavak 5. postaje stavak 6. </w:t>
      </w:r>
    </w:p>
    <w:p w14:paraId="21F685DA" w14:textId="77777777" w:rsidR="00C00E7B" w:rsidRPr="00C00E7B" w:rsidRDefault="00C00E7B" w:rsidP="00C00E7B">
      <w:pPr>
        <w:spacing w:after="0" w:line="240" w:lineRule="auto"/>
        <w:ind w:firstLine="709"/>
        <w:rPr>
          <w:rFonts w:eastAsia="Times New Roman"/>
          <w:snapToGrid w:val="0"/>
          <w:color w:val="000000"/>
          <w:lang w:eastAsia="hr-HR"/>
        </w:rPr>
      </w:pPr>
    </w:p>
    <w:p w14:paraId="0979BDFC" w14:textId="77777777" w:rsidR="00C00E7B" w:rsidRPr="00C00E7B" w:rsidRDefault="00C00E7B" w:rsidP="00C00E7B">
      <w:pPr>
        <w:spacing w:after="0" w:line="240" w:lineRule="auto"/>
        <w:jc w:val="center"/>
        <w:rPr>
          <w:rFonts w:eastAsia="Times New Roman"/>
          <w:b/>
          <w:bCs/>
          <w:color w:val="000000"/>
          <w:lang w:eastAsia="hr-HR"/>
        </w:rPr>
      </w:pPr>
      <w:r w:rsidRPr="00C00E7B">
        <w:rPr>
          <w:rFonts w:eastAsia="Times New Roman"/>
          <w:b/>
          <w:bCs/>
          <w:color w:val="000000"/>
          <w:lang w:eastAsia="hr-HR"/>
        </w:rPr>
        <w:t xml:space="preserve">Članak 9. </w:t>
      </w:r>
    </w:p>
    <w:p w14:paraId="1E7A3275" w14:textId="77777777" w:rsidR="00C00E7B" w:rsidRPr="00C00E7B" w:rsidRDefault="00C00E7B" w:rsidP="00C00E7B">
      <w:pPr>
        <w:spacing w:after="0" w:line="240" w:lineRule="auto"/>
        <w:rPr>
          <w:rFonts w:eastAsia="Times New Roman"/>
          <w:color w:val="000000"/>
          <w:lang w:eastAsia="hr-HR"/>
        </w:rPr>
      </w:pPr>
    </w:p>
    <w:p w14:paraId="50EE7809"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 xml:space="preserve">U članku 62. stavku 2. iza riječi: „postupke,“ dodaju se riječi: „uključujući i učinkovitost mrežnih i informacijskih sustava,“. </w:t>
      </w:r>
    </w:p>
    <w:p w14:paraId="677FE0B0" w14:textId="77777777" w:rsidR="00C00E7B" w:rsidRPr="00C00E7B" w:rsidRDefault="00C00E7B" w:rsidP="00C00E7B">
      <w:pPr>
        <w:spacing w:after="0" w:line="240" w:lineRule="auto"/>
        <w:rPr>
          <w:rFonts w:eastAsia="Times New Roman"/>
          <w:color w:val="000000"/>
          <w:lang w:eastAsia="hr-HR"/>
        </w:rPr>
      </w:pPr>
    </w:p>
    <w:p w14:paraId="2FDB9D99" w14:textId="77777777" w:rsidR="00C00E7B" w:rsidRPr="00C00E7B" w:rsidRDefault="00C00E7B" w:rsidP="00C00E7B">
      <w:pPr>
        <w:spacing w:after="0" w:line="240" w:lineRule="auto"/>
        <w:jc w:val="center"/>
        <w:rPr>
          <w:rFonts w:eastAsia="Times New Roman"/>
          <w:b/>
          <w:bCs/>
          <w:color w:val="000000"/>
          <w:lang w:eastAsia="hr-HR"/>
        </w:rPr>
      </w:pPr>
      <w:r w:rsidRPr="00C00E7B">
        <w:rPr>
          <w:rFonts w:eastAsia="Times New Roman"/>
          <w:b/>
          <w:bCs/>
          <w:color w:val="000000"/>
          <w:lang w:eastAsia="hr-HR"/>
        </w:rPr>
        <w:t xml:space="preserve">Članak 10. </w:t>
      </w:r>
    </w:p>
    <w:p w14:paraId="1739D25F" w14:textId="77777777" w:rsidR="00C00E7B" w:rsidRPr="00C00E7B" w:rsidRDefault="00C00E7B" w:rsidP="00C00E7B">
      <w:pPr>
        <w:spacing w:after="0" w:line="240" w:lineRule="auto"/>
        <w:rPr>
          <w:rFonts w:eastAsia="Times New Roman"/>
          <w:color w:val="000000"/>
          <w:lang w:eastAsia="hr-HR"/>
        </w:rPr>
      </w:pPr>
    </w:p>
    <w:p w14:paraId="20484D8C"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 xml:space="preserve">U članku 92. stavku 1. točki 11. podtočki a) riječi: „mirovinskog fonda“ zamjenjuju se riječju: „Društva“. </w:t>
      </w:r>
    </w:p>
    <w:p w14:paraId="10D3AED5" w14:textId="77777777" w:rsidR="00C00E7B" w:rsidRPr="00C00E7B" w:rsidRDefault="00C00E7B" w:rsidP="00C00E7B">
      <w:pPr>
        <w:spacing w:after="0" w:line="240" w:lineRule="auto"/>
        <w:ind w:firstLine="709"/>
        <w:rPr>
          <w:rFonts w:eastAsia="Times New Roman"/>
          <w:color w:val="000000"/>
          <w:lang w:eastAsia="hr-HR"/>
        </w:rPr>
      </w:pPr>
    </w:p>
    <w:p w14:paraId="23E6D2FC" w14:textId="77777777" w:rsidR="00C00E7B" w:rsidRPr="00C00E7B" w:rsidRDefault="00C00E7B" w:rsidP="00C00E7B">
      <w:pPr>
        <w:spacing w:after="0" w:line="240" w:lineRule="auto"/>
        <w:jc w:val="center"/>
        <w:rPr>
          <w:rFonts w:eastAsia="Times New Roman"/>
          <w:b/>
          <w:bCs/>
          <w:color w:val="000000"/>
          <w:lang w:eastAsia="hr-HR"/>
        </w:rPr>
      </w:pPr>
      <w:r w:rsidRPr="00C00E7B">
        <w:rPr>
          <w:rFonts w:eastAsia="Times New Roman"/>
          <w:b/>
          <w:bCs/>
          <w:color w:val="000000"/>
          <w:lang w:eastAsia="hr-HR"/>
        </w:rPr>
        <w:t xml:space="preserve">Članak 11. </w:t>
      </w:r>
    </w:p>
    <w:p w14:paraId="6938CA76" w14:textId="77777777" w:rsidR="00C00E7B" w:rsidRPr="00C00E7B" w:rsidRDefault="00C00E7B" w:rsidP="00C00E7B">
      <w:pPr>
        <w:spacing w:after="0" w:line="240" w:lineRule="auto"/>
        <w:rPr>
          <w:rFonts w:eastAsia="Times New Roman"/>
          <w:color w:val="000000"/>
          <w:lang w:eastAsia="hr-HR"/>
        </w:rPr>
      </w:pPr>
    </w:p>
    <w:p w14:paraId="42BC048E"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U članku 93.a stavku 1. točki 14. riječi: „13. i 14.“  zamjenjuju se riječima: „12. i 13.“.</w:t>
      </w:r>
    </w:p>
    <w:p w14:paraId="4207A6CF" w14:textId="77777777" w:rsidR="00C00E7B" w:rsidRPr="00C00E7B" w:rsidRDefault="00C00E7B" w:rsidP="00C00E7B">
      <w:pPr>
        <w:spacing w:after="0" w:line="240" w:lineRule="auto"/>
        <w:ind w:firstLine="709"/>
        <w:rPr>
          <w:rFonts w:eastAsia="Times New Roman"/>
          <w:color w:val="000000"/>
          <w:lang w:eastAsia="hr-HR"/>
        </w:rPr>
      </w:pPr>
    </w:p>
    <w:p w14:paraId="3A972A44"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 xml:space="preserve">Točka 18. mijenja se i glasi: </w:t>
      </w:r>
    </w:p>
    <w:p w14:paraId="543D4F17" w14:textId="77777777" w:rsidR="00C00E7B" w:rsidRPr="00C00E7B" w:rsidRDefault="00C00E7B" w:rsidP="00C00E7B">
      <w:pPr>
        <w:spacing w:after="0" w:line="240" w:lineRule="auto"/>
        <w:ind w:firstLine="709"/>
        <w:rPr>
          <w:rFonts w:eastAsia="Times New Roman"/>
          <w:color w:val="000000"/>
          <w:lang w:eastAsia="hr-HR"/>
        </w:rPr>
      </w:pPr>
    </w:p>
    <w:p w14:paraId="4F0FFDC5"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 xml:space="preserve">„18. kada se izloženost iz točke 16. ovoga stavka odnosi na središnju drugu ugovornu stranu, Društvo može primijeniti više limite od onih navedenih u točki 16. ovoga stavka, pri čemu se smatra da se izloženost stvara izravno prema središnjoj drugoj ugovornoj strani samo ako Društvo za ulaganje imovine za pokriće tehničkih pričuva koristi individualnu segregaciju u smislu članka 39. Uredbe (EU) 648/2012 </w:t>
      </w:r>
      <w:bookmarkStart w:id="3" w:name="_Hlk179815678"/>
      <w:r w:rsidRPr="00C00E7B">
        <w:rPr>
          <w:rFonts w:eastAsia="Times New Roman"/>
          <w:color w:val="000000"/>
          <w:lang w:eastAsia="hr-HR"/>
        </w:rPr>
        <w:t xml:space="preserve">ili razinu segregacije koja je jednakovrijedna individualnoj razini segregacije </w:t>
      </w:r>
      <w:bookmarkStart w:id="4" w:name="_Hlk179815840"/>
      <w:bookmarkEnd w:id="3"/>
      <w:r w:rsidRPr="00C00E7B">
        <w:rPr>
          <w:rFonts w:eastAsia="Times New Roman"/>
          <w:color w:val="000000"/>
          <w:lang w:eastAsia="hr-HR"/>
        </w:rPr>
        <w:t>ili, iznimno, primjerenu razinu segregacije kada se radi o trećim zemljama u kojima obveze članova poravnanja nisu istovjetne ili usporedive s onima koje su propisane Uredbom (EU) 648/2012, ako Društvo može dokazati da se time materijalno ne povećavaju rizici za imovinu za pokriće tehničkih pričuva</w:t>
      </w:r>
      <w:bookmarkEnd w:id="4"/>
      <w:r w:rsidRPr="00C00E7B">
        <w:rPr>
          <w:rFonts w:eastAsia="Times New Roman"/>
          <w:color w:val="000000"/>
          <w:lang w:eastAsia="hr-HR"/>
        </w:rPr>
        <w:t>, a kod izloženosti uvrštenim financijskim izvedenicama, ako se radi o izloženosti prema središnjoj drugoj ugovornoj strani, limiti iz točke 16. ovoga stavka se neće primjenjivati“.</w:t>
      </w:r>
    </w:p>
    <w:p w14:paraId="3387554B" w14:textId="77777777" w:rsidR="00C00E7B" w:rsidRPr="00C00E7B" w:rsidRDefault="00C00E7B" w:rsidP="00C00E7B">
      <w:pPr>
        <w:spacing w:after="0" w:line="240" w:lineRule="auto"/>
        <w:ind w:firstLine="709"/>
        <w:rPr>
          <w:rFonts w:eastAsia="Times New Roman"/>
          <w:color w:val="000000"/>
          <w:lang w:eastAsia="hr-HR"/>
        </w:rPr>
      </w:pPr>
    </w:p>
    <w:p w14:paraId="69DFF935"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 xml:space="preserve">U točki 19. broj: „10.“ zamjenjuje se brojem: „12.“. </w:t>
      </w:r>
    </w:p>
    <w:p w14:paraId="506853B9" w14:textId="77777777" w:rsidR="00C00E7B" w:rsidRPr="00C00E7B" w:rsidRDefault="00C00E7B" w:rsidP="00C00E7B">
      <w:pPr>
        <w:spacing w:after="0" w:line="240" w:lineRule="auto"/>
        <w:ind w:firstLine="709"/>
        <w:rPr>
          <w:rFonts w:eastAsia="Times New Roman"/>
          <w:color w:val="000000"/>
          <w:lang w:eastAsia="hr-HR"/>
        </w:rPr>
      </w:pPr>
    </w:p>
    <w:p w14:paraId="4D60C882"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 xml:space="preserve">Stavak 2. mijenja se i glasi: </w:t>
      </w:r>
    </w:p>
    <w:p w14:paraId="14F8F713" w14:textId="77777777" w:rsidR="00C00E7B" w:rsidRPr="00C00E7B" w:rsidRDefault="00C00E7B" w:rsidP="00C00E7B">
      <w:pPr>
        <w:spacing w:after="0" w:line="240" w:lineRule="auto"/>
        <w:ind w:firstLine="709"/>
        <w:rPr>
          <w:rFonts w:eastAsia="Times New Roman"/>
          <w:color w:val="000000"/>
          <w:lang w:eastAsia="hr-HR"/>
        </w:rPr>
      </w:pPr>
    </w:p>
    <w:p w14:paraId="2E2B5132"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 xml:space="preserve">„(2) Agencija pravilnikom detaljnije propisuje ograničenja ulaganja imovine za pokriće tehničkih pričuva iz ovoga članka i način izračuna izloženosti, kao i limite iz stavka 1. točke 18. ovoga članka koje Društvo može primijeniti prema središnjoj drugoj ugovornoj strani te kriterije prema kojima se može smatrati da se za imovinu za pokriće tehničkih pričuva obveznog mirovinskog osiguranja postiže jednakovrijedna razina zaštite kao kod individualne segregacije u smislu stavka 1. točke 18. ovoga članka.“. </w:t>
      </w:r>
    </w:p>
    <w:p w14:paraId="4ED6B4F8" w14:textId="77777777" w:rsidR="00C00E7B" w:rsidRPr="00C00E7B" w:rsidRDefault="00C00E7B" w:rsidP="00C00E7B">
      <w:pPr>
        <w:spacing w:after="0" w:line="240" w:lineRule="auto"/>
        <w:ind w:firstLine="709"/>
        <w:rPr>
          <w:rFonts w:eastAsia="Times New Roman"/>
          <w:color w:val="000000"/>
          <w:lang w:eastAsia="hr-HR"/>
        </w:rPr>
      </w:pPr>
    </w:p>
    <w:p w14:paraId="1DE964B7" w14:textId="77777777" w:rsidR="00C00E7B" w:rsidRPr="00C00E7B" w:rsidRDefault="00C00E7B" w:rsidP="00C00E7B">
      <w:pPr>
        <w:spacing w:after="0" w:line="240" w:lineRule="auto"/>
        <w:jc w:val="center"/>
        <w:rPr>
          <w:rFonts w:eastAsia="Times New Roman"/>
          <w:b/>
          <w:bCs/>
          <w:color w:val="000000"/>
          <w:lang w:eastAsia="hr-HR"/>
        </w:rPr>
      </w:pPr>
      <w:r w:rsidRPr="00C00E7B">
        <w:rPr>
          <w:rFonts w:eastAsia="Times New Roman"/>
          <w:b/>
          <w:bCs/>
          <w:color w:val="000000"/>
          <w:lang w:eastAsia="hr-HR"/>
        </w:rPr>
        <w:t xml:space="preserve">Članak 12. </w:t>
      </w:r>
    </w:p>
    <w:p w14:paraId="1DC9730F" w14:textId="77777777" w:rsidR="00C00E7B" w:rsidRPr="00C00E7B" w:rsidRDefault="00C00E7B" w:rsidP="00C00E7B">
      <w:pPr>
        <w:spacing w:after="0" w:line="240" w:lineRule="auto"/>
        <w:ind w:firstLine="709"/>
        <w:jc w:val="left"/>
        <w:rPr>
          <w:rFonts w:eastAsia="Times New Roman"/>
          <w:color w:val="000000"/>
          <w:lang w:eastAsia="hr-HR"/>
        </w:rPr>
      </w:pPr>
    </w:p>
    <w:p w14:paraId="544FD13A" w14:textId="77777777" w:rsidR="00C00E7B" w:rsidRPr="00C00E7B" w:rsidRDefault="00C00E7B" w:rsidP="00C00E7B">
      <w:pPr>
        <w:spacing w:after="0" w:line="240" w:lineRule="auto"/>
        <w:ind w:firstLine="709"/>
        <w:jc w:val="left"/>
        <w:rPr>
          <w:rFonts w:eastAsia="Times New Roman"/>
          <w:color w:val="000000"/>
          <w:lang w:eastAsia="hr-HR"/>
        </w:rPr>
      </w:pPr>
      <w:r w:rsidRPr="00C00E7B">
        <w:rPr>
          <w:rFonts w:eastAsia="Times New Roman"/>
          <w:color w:val="000000"/>
          <w:lang w:eastAsia="hr-HR"/>
        </w:rPr>
        <w:t>U članku 93.b stavku 1. točka 17. mijenja se i glasi:</w:t>
      </w:r>
    </w:p>
    <w:p w14:paraId="151A828D" w14:textId="77777777" w:rsidR="00C00E7B" w:rsidRPr="00C00E7B" w:rsidRDefault="00C00E7B" w:rsidP="00C00E7B">
      <w:pPr>
        <w:spacing w:after="0" w:line="240" w:lineRule="auto"/>
        <w:jc w:val="left"/>
        <w:rPr>
          <w:rFonts w:eastAsia="Times New Roman"/>
          <w:color w:val="000000"/>
          <w:lang w:eastAsia="hr-HR"/>
        </w:rPr>
      </w:pPr>
    </w:p>
    <w:p w14:paraId="350F24F4"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 xml:space="preserve">„17. kada se izloženost iz točke 16. ovoga stavka odnosi na središnju drugu ugovornu stranu, Društvo može primijeniti više limite od onih navedenih u točki 16. ovoga stavka, pri čemu se smatra da se izloženost stvara izravno prema središnjoj drugoj ugovornoj strani samo ako Društvo za ulaganje imovine za pokriće tehničkih pričuva koristi individualnu segregaciju </w:t>
      </w:r>
      <w:r w:rsidRPr="00C00E7B">
        <w:rPr>
          <w:rFonts w:eastAsia="Times New Roman"/>
          <w:color w:val="000000"/>
          <w:lang w:eastAsia="hr-HR"/>
        </w:rPr>
        <w:lastRenderedPageBreak/>
        <w:t>u smislu članka 39. Uredbe (EU) 648/2012 ili razinu segregacije koja je jednakovrijedna individualnoj razini segregacije ili iznimno, primjerenu razinu segregacije kada se radi o trećim zemljama u kojima obveze članova poravnanja nisu istovjetne ili usporedive s onima koje su propisane Uredbom (EU) 648/2012, ako Društvo može dokazati da se time materijalno ne povećavaju rizici za imovinu za pokriće tehničkih pričuva, a kod izloženosti uvrštenim financijskim izvedenicama, ako se radi o izloženosti prema središnjoj drugoj ugovornoj strani, limiti iz točke 16. ovoga stavka se neće primjenjivati“.</w:t>
      </w:r>
    </w:p>
    <w:p w14:paraId="2109744B" w14:textId="77777777" w:rsidR="00C00E7B" w:rsidRPr="00C00E7B" w:rsidRDefault="00C00E7B" w:rsidP="00C00E7B">
      <w:pPr>
        <w:spacing w:after="0" w:line="240" w:lineRule="auto"/>
        <w:rPr>
          <w:rFonts w:eastAsia="Times New Roman"/>
          <w:color w:val="000000"/>
          <w:lang w:eastAsia="hr-HR"/>
        </w:rPr>
      </w:pPr>
    </w:p>
    <w:p w14:paraId="02BF17F3"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 xml:space="preserve">U stavku 2. broj: „18.“ zamjenjuje se brojem: „17.“,  a riječ: „obveznog“ zamjenjuje se riječju: „dobrovoljnog“.     </w:t>
      </w:r>
    </w:p>
    <w:p w14:paraId="78066951" w14:textId="77777777" w:rsidR="00C00E7B" w:rsidRPr="00C00E7B" w:rsidRDefault="00C00E7B" w:rsidP="00C00E7B">
      <w:pPr>
        <w:spacing w:after="0" w:line="240" w:lineRule="auto"/>
        <w:jc w:val="center"/>
        <w:rPr>
          <w:rFonts w:eastAsia="Times New Roman"/>
          <w:b/>
          <w:bCs/>
          <w:color w:val="000000"/>
          <w:lang w:eastAsia="hr-HR"/>
        </w:rPr>
      </w:pPr>
    </w:p>
    <w:p w14:paraId="2903306E" w14:textId="77777777" w:rsidR="00C00E7B" w:rsidRPr="00C00E7B" w:rsidRDefault="00C00E7B" w:rsidP="00C00E7B">
      <w:pPr>
        <w:spacing w:after="0" w:line="240" w:lineRule="auto"/>
        <w:jc w:val="center"/>
        <w:rPr>
          <w:rFonts w:eastAsia="Times New Roman"/>
          <w:b/>
          <w:bCs/>
          <w:color w:val="000000"/>
          <w:lang w:eastAsia="hr-HR"/>
        </w:rPr>
      </w:pPr>
      <w:r w:rsidRPr="00C00E7B">
        <w:rPr>
          <w:rFonts w:eastAsia="Times New Roman"/>
          <w:b/>
          <w:bCs/>
          <w:color w:val="000000"/>
          <w:lang w:eastAsia="hr-HR"/>
        </w:rPr>
        <w:t xml:space="preserve">Članak 13. </w:t>
      </w:r>
    </w:p>
    <w:p w14:paraId="7A65BB02" w14:textId="77777777" w:rsidR="00C00E7B" w:rsidRPr="00C00E7B" w:rsidRDefault="00C00E7B" w:rsidP="00C00E7B">
      <w:pPr>
        <w:spacing w:after="0" w:line="240" w:lineRule="auto"/>
        <w:rPr>
          <w:rFonts w:eastAsia="Times New Roman"/>
          <w:color w:val="000000"/>
          <w:lang w:eastAsia="hr-HR"/>
        </w:rPr>
      </w:pPr>
    </w:p>
    <w:p w14:paraId="2BC42DC5"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 xml:space="preserve">U članku 95. stavak 6. mijenja se i glasi: </w:t>
      </w:r>
    </w:p>
    <w:p w14:paraId="201CA3BA" w14:textId="77777777" w:rsidR="00C00E7B" w:rsidRPr="00C00E7B" w:rsidRDefault="00C00E7B" w:rsidP="00C00E7B">
      <w:pPr>
        <w:spacing w:after="0" w:line="240" w:lineRule="auto"/>
        <w:rPr>
          <w:rFonts w:eastAsia="Times New Roman"/>
          <w:color w:val="000000"/>
          <w:lang w:eastAsia="hr-HR"/>
        </w:rPr>
      </w:pPr>
    </w:p>
    <w:p w14:paraId="05C1E327"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„(6) Imovina za pokriće tehničkih pričuva ne smije biti uložena u:</w:t>
      </w:r>
    </w:p>
    <w:p w14:paraId="7A33F4B4" w14:textId="77777777" w:rsidR="00C00E7B" w:rsidRPr="00C00E7B" w:rsidRDefault="00C00E7B" w:rsidP="00C00E7B">
      <w:pPr>
        <w:spacing w:after="0" w:line="240" w:lineRule="auto"/>
        <w:ind w:firstLine="709"/>
        <w:rPr>
          <w:rFonts w:eastAsia="Times New Roman"/>
          <w:color w:val="000000"/>
          <w:lang w:eastAsia="hr-HR"/>
        </w:rPr>
      </w:pPr>
    </w:p>
    <w:p w14:paraId="363F9DAB" w14:textId="77777777" w:rsidR="00C00E7B" w:rsidRPr="00C00E7B" w:rsidRDefault="00C00E7B" w:rsidP="00C00E7B">
      <w:pPr>
        <w:spacing w:after="0" w:line="240" w:lineRule="auto"/>
        <w:ind w:firstLine="709"/>
        <w:rPr>
          <w:rFonts w:eastAsia="Times New Roman"/>
          <w:color w:val="000000"/>
          <w:lang w:eastAsia="hr-HR"/>
        </w:rPr>
      </w:pPr>
      <w:bookmarkStart w:id="5" w:name="_Hlk168913794"/>
      <w:r w:rsidRPr="00C00E7B">
        <w:rPr>
          <w:rFonts w:eastAsia="Times New Roman"/>
          <w:color w:val="000000"/>
          <w:lang w:eastAsia="hr-HR"/>
        </w:rPr>
        <w:t>1. vrijednosne papire i/ili poslovne udjele bilo kojeg dioničara Društva ili bilo koje osobe koja je povezana osoba s dioničarom Društva pri čemu se navedeno ograničenje ne primjenjuje na vrijednosne papire iz članka 92. stavka 1. točke 1. ovoga Zakona</w:t>
      </w:r>
      <w:r w:rsidRPr="00C00E7B" w:rsidDel="00B222C0">
        <w:rPr>
          <w:rFonts w:eastAsia="Times New Roman"/>
          <w:color w:val="000000"/>
          <w:lang w:eastAsia="hr-HR"/>
        </w:rPr>
        <w:t xml:space="preserve"> </w:t>
      </w:r>
    </w:p>
    <w:p w14:paraId="419081C3" w14:textId="77777777" w:rsidR="00C00E7B" w:rsidRPr="00C00E7B" w:rsidRDefault="00C00E7B" w:rsidP="00C00E7B">
      <w:pPr>
        <w:spacing w:after="0" w:line="240" w:lineRule="auto"/>
        <w:ind w:firstLine="709"/>
        <w:rPr>
          <w:rFonts w:eastAsia="Times New Roman"/>
          <w:color w:val="000000"/>
          <w:lang w:eastAsia="hr-HR"/>
        </w:rPr>
      </w:pPr>
    </w:p>
    <w:p w14:paraId="5FCEEB1B"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color w:val="000000"/>
          <w:lang w:eastAsia="hr-HR"/>
        </w:rPr>
        <w:t>2. udjele UCITS fondova iz članka 92. stavka 1. točke 12. ovoga Zakona i/ili udjele ili dionice u otvorenim alternativnim investicijskim fondovima odnosno dionice ili poslovne udjele u zatvorenim alternativnim investicijskim fondovima iz članka 92. stavka 1. točke 13. ovoga Zakona kojima upravlja dioničar Društva, odnosno bilo koja osoba koja je povezana osoba s dioničarom Društva.</w:t>
      </w:r>
      <w:r w:rsidRPr="00C00E7B">
        <w:rPr>
          <w:rFonts w:eastAsia="Times New Roman"/>
          <w:snapToGrid w:val="0"/>
          <w:lang w:eastAsia="hr-HR"/>
        </w:rPr>
        <w:t xml:space="preserve">“. </w:t>
      </w:r>
    </w:p>
    <w:p w14:paraId="201E5FC6" w14:textId="77777777" w:rsidR="00C00E7B" w:rsidRPr="00C00E7B" w:rsidRDefault="00C00E7B" w:rsidP="00C00E7B">
      <w:pPr>
        <w:spacing w:after="0" w:line="240" w:lineRule="auto"/>
        <w:ind w:firstLine="709"/>
        <w:rPr>
          <w:rFonts w:eastAsia="Times New Roman"/>
          <w:snapToGrid w:val="0"/>
          <w:lang w:eastAsia="hr-HR"/>
        </w:rPr>
      </w:pPr>
    </w:p>
    <w:bookmarkEnd w:id="5"/>
    <w:p w14:paraId="484CF729" w14:textId="77777777" w:rsidR="00C00E7B" w:rsidRPr="00C00E7B" w:rsidRDefault="00C00E7B" w:rsidP="00C00E7B">
      <w:pPr>
        <w:spacing w:after="0" w:line="240" w:lineRule="auto"/>
        <w:jc w:val="center"/>
        <w:rPr>
          <w:rFonts w:eastAsia="Times New Roman"/>
          <w:b/>
          <w:bCs/>
          <w:color w:val="000000"/>
          <w:lang w:eastAsia="hr-HR"/>
        </w:rPr>
      </w:pPr>
      <w:r w:rsidRPr="00C00E7B">
        <w:rPr>
          <w:rFonts w:eastAsia="Times New Roman"/>
          <w:b/>
          <w:bCs/>
          <w:color w:val="000000"/>
          <w:lang w:eastAsia="hr-HR"/>
        </w:rPr>
        <w:t xml:space="preserve">Članak 14. </w:t>
      </w:r>
    </w:p>
    <w:p w14:paraId="4BB2BDA1" w14:textId="77777777" w:rsidR="00C00E7B" w:rsidRPr="00C00E7B" w:rsidRDefault="00C00E7B" w:rsidP="00C00E7B">
      <w:pPr>
        <w:spacing w:after="0" w:line="240" w:lineRule="auto"/>
        <w:jc w:val="center"/>
        <w:rPr>
          <w:rFonts w:eastAsia="Times New Roman"/>
          <w:color w:val="000000"/>
          <w:lang w:eastAsia="hr-HR"/>
        </w:rPr>
      </w:pPr>
    </w:p>
    <w:p w14:paraId="2321AC3F"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 xml:space="preserve">U članku 97.a stavku 6. riječi: „mirovinsko društvo“ zamjenjuju se riječju: „Društvo“. </w:t>
      </w:r>
    </w:p>
    <w:p w14:paraId="5DD9AFCC" w14:textId="77777777" w:rsidR="00C00E7B" w:rsidRPr="00C00E7B" w:rsidRDefault="00C00E7B" w:rsidP="00C00E7B">
      <w:pPr>
        <w:spacing w:after="0" w:line="240" w:lineRule="auto"/>
        <w:ind w:firstLine="709"/>
        <w:rPr>
          <w:rFonts w:eastAsia="Times New Roman"/>
          <w:color w:val="000000"/>
          <w:lang w:eastAsia="hr-HR"/>
        </w:rPr>
      </w:pPr>
    </w:p>
    <w:p w14:paraId="033A06D2" w14:textId="77777777" w:rsidR="00C00E7B" w:rsidRPr="00C00E7B" w:rsidRDefault="00C00E7B" w:rsidP="00C00E7B">
      <w:pPr>
        <w:spacing w:after="0" w:line="240" w:lineRule="auto"/>
        <w:jc w:val="center"/>
        <w:rPr>
          <w:rFonts w:eastAsia="Times New Roman"/>
          <w:b/>
          <w:bCs/>
          <w:color w:val="000000"/>
          <w:lang w:eastAsia="hr-HR"/>
        </w:rPr>
      </w:pPr>
      <w:r w:rsidRPr="00C00E7B">
        <w:rPr>
          <w:rFonts w:eastAsia="Times New Roman"/>
          <w:b/>
          <w:bCs/>
          <w:color w:val="000000"/>
          <w:lang w:eastAsia="hr-HR"/>
        </w:rPr>
        <w:t xml:space="preserve">Članak 15. </w:t>
      </w:r>
    </w:p>
    <w:p w14:paraId="6424545E" w14:textId="77777777" w:rsidR="00C00E7B" w:rsidRPr="00C00E7B" w:rsidRDefault="00C00E7B" w:rsidP="00C00E7B">
      <w:pPr>
        <w:spacing w:after="0" w:line="240" w:lineRule="auto"/>
        <w:rPr>
          <w:rFonts w:eastAsia="Times New Roman"/>
          <w:color w:val="000000"/>
          <w:lang w:eastAsia="hr-HR"/>
        </w:rPr>
      </w:pPr>
    </w:p>
    <w:p w14:paraId="60C58F30"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 xml:space="preserve">U članku 100.b iza stavka 3. dodaje se stavak 4. koji glasi: </w:t>
      </w:r>
    </w:p>
    <w:p w14:paraId="16130AA4" w14:textId="77777777" w:rsidR="00C00E7B" w:rsidRPr="00C00E7B" w:rsidRDefault="00C00E7B" w:rsidP="00C00E7B">
      <w:pPr>
        <w:spacing w:after="0" w:line="240" w:lineRule="auto"/>
        <w:rPr>
          <w:rFonts w:eastAsia="Times New Roman"/>
          <w:color w:val="000000"/>
          <w:lang w:eastAsia="hr-HR"/>
        </w:rPr>
      </w:pPr>
    </w:p>
    <w:p w14:paraId="738C0620"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 xml:space="preserve">„(4) Zakonsku reviziju i reviziju za potrebe Agencije mora obavljati isto revizorsko društvo, osim ako ovim Zakonom ili na temelju njega donesenim propisima nije drugačije određeno.“. </w:t>
      </w:r>
    </w:p>
    <w:p w14:paraId="5DD3DD94" w14:textId="77777777" w:rsidR="00C00E7B" w:rsidRPr="00C00E7B" w:rsidRDefault="00C00E7B" w:rsidP="00C00E7B">
      <w:pPr>
        <w:spacing w:after="0" w:line="240" w:lineRule="auto"/>
        <w:ind w:firstLine="709"/>
        <w:rPr>
          <w:rFonts w:eastAsia="Times New Roman"/>
          <w:color w:val="000000"/>
          <w:lang w:eastAsia="hr-HR"/>
        </w:rPr>
      </w:pPr>
    </w:p>
    <w:p w14:paraId="23E85C98" w14:textId="77777777" w:rsidR="00C00E7B" w:rsidRPr="00C00E7B" w:rsidRDefault="00C00E7B" w:rsidP="00C00E7B">
      <w:pPr>
        <w:spacing w:after="0" w:line="240" w:lineRule="auto"/>
        <w:jc w:val="center"/>
        <w:rPr>
          <w:rFonts w:eastAsia="Times New Roman"/>
          <w:color w:val="000000"/>
          <w:lang w:eastAsia="hr-HR"/>
        </w:rPr>
      </w:pPr>
      <w:r w:rsidRPr="00C00E7B">
        <w:rPr>
          <w:rFonts w:eastAsia="Times New Roman"/>
          <w:b/>
          <w:bCs/>
          <w:color w:val="000000"/>
          <w:lang w:eastAsia="hr-HR"/>
        </w:rPr>
        <w:t xml:space="preserve">Članak 16. </w:t>
      </w:r>
    </w:p>
    <w:p w14:paraId="2435074A" w14:textId="77777777" w:rsidR="00C00E7B" w:rsidRPr="00C00E7B" w:rsidRDefault="00C00E7B" w:rsidP="00C00E7B">
      <w:pPr>
        <w:spacing w:after="0" w:line="240" w:lineRule="auto"/>
        <w:jc w:val="center"/>
        <w:rPr>
          <w:rFonts w:eastAsia="Times New Roman"/>
          <w:color w:val="000000"/>
          <w:lang w:eastAsia="hr-HR"/>
        </w:rPr>
      </w:pPr>
    </w:p>
    <w:p w14:paraId="21657415"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 xml:space="preserve">Naslov iznad članka 100.f mijenja se i glasi: „Revizija za potrebe Agencije“. </w:t>
      </w:r>
    </w:p>
    <w:p w14:paraId="4C230712" w14:textId="77777777" w:rsidR="00C00E7B" w:rsidRPr="00C00E7B" w:rsidRDefault="00C00E7B" w:rsidP="00C00E7B">
      <w:pPr>
        <w:spacing w:after="0" w:line="240" w:lineRule="auto"/>
        <w:ind w:firstLine="709"/>
        <w:rPr>
          <w:rFonts w:eastAsia="Times New Roman"/>
          <w:color w:val="000000"/>
          <w:lang w:eastAsia="hr-HR"/>
        </w:rPr>
      </w:pPr>
    </w:p>
    <w:p w14:paraId="76D31547"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 xml:space="preserve">U članku 100.f stavak 1. mijenja se i glasi: </w:t>
      </w:r>
    </w:p>
    <w:p w14:paraId="1AE43989" w14:textId="77777777" w:rsidR="00C00E7B" w:rsidRPr="00C00E7B" w:rsidRDefault="00C00E7B" w:rsidP="00C00E7B">
      <w:pPr>
        <w:spacing w:after="0" w:line="240" w:lineRule="auto"/>
        <w:rPr>
          <w:rFonts w:eastAsia="Times New Roman"/>
          <w:color w:val="000000"/>
          <w:lang w:eastAsia="hr-HR"/>
        </w:rPr>
      </w:pPr>
    </w:p>
    <w:p w14:paraId="407FF03F"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„(1) Za potrebe Agencije revizorsko društvo dužno je provjeriti, sastaviti izvještaj i dati ocjenu o:</w:t>
      </w:r>
    </w:p>
    <w:p w14:paraId="07307290" w14:textId="77777777" w:rsidR="00C00E7B" w:rsidRPr="00C00E7B" w:rsidRDefault="00C00E7B" w:rsidP="00C00E7B">
      <w:pPr>
        <w:spacing w:after="0" w:line="240" w:lineRule="auto"/>
        <w:ind w:firstLine="709"/>
        <w:rPr>
          <w:rFonts w:eastAsia="Times New Roman"/>
          <w:color w:val="000000"/>
          <w:lang w:eastAsia="hr-HR"/>
        </w:rPr>
      </w:pPr>
    </w:p>
    <w:p w14:paraId="68A7B156"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 xml:space="preserve">1. stanju i promjenama tehničkih pričuva </w:t>
      </w:r>
    </w:p>
    <w:p w14:paraId="044B24D6" w14:textId="77777777" w:rsidR="00C00E7B" w:rsidRPr="00C00E7B" w:rsidRDefault="00C00E7B" w:rsidP="00C00E7B">
      <w:pPr>
        <w:spacing w:after="0" w:line="240" w:lineRule="auto"/>
        <w:rPr>
          <w:rFonts w:eastAsia="Times New Roman"/>
          <w:color w:val="000000"/>
          <w:lang w:eastAsia="hr-HR"/>
        </w:rPr>
      </w:pPr>
    </w:p>
    <w:p w14:paraId="51D0CB21"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lastRenderedPageBreak/>
        <w:t xml:space="preserve">2. stanju i strukturi ulaganja imovine za pokriće tehničkih pričuva </w:t>
      </w:r>
    </w:p>
    <w:p w14:paraId="520DA354" w14:textId="77777777" w:rsidR="00C00E7B" w:rsidRPr="00C00E7B" w:rsidRDefault="00C00E7B" w:rsidP="00C00E7B">
      <w:pPr>
        <w:spacing w:after="0" w:line="240" w:lineRule="auto"/>
        <w:rPr>
          <w:rFonts w:eastAsia="Times New Roman"/>
          <w:color w:val="000000"/>
          <w:lang w:eastAsia="hr-HR"/>
        </w:rPr>
      </w:pPr>
    </w:p>
    <w:p w14:paraId="703FAE65"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3. ispunjavanju uvjeta adekvatnosti kapitala</w:t>
      </w:r>
    </w:p>
    <w:p w14:paraId="56125393" w14:textId="77777777" w:rsidR="00C00E7B" w:rsidRPr="00C00E7B" w:rsidRDefault="00C00E7B" w:rsidP="00C00E7B">
      <w:pPr>
        <w:spacing w:after="0" w:line="240" w:lineRule="auto"/>
        <w:rPr>
          <w:rFonts w:eastAsia="Times New Roman"/>
          <w:color w:val="000000"/>
          <w:lang w:eastAsia="hr-HR"/>
        </w:rPr>
      </w:pPr>
    </w:p>
    <w:p w14:paraId="181D040C"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 xml:space="preserve">4. načinu vođenja poslovnih knjiga </w:t>
      </w:r>
    </w:p>
    <w:p w14:paraId="2C310B70" w14:textId="77777777" w:rsidR="00C00E7B" w:rsidRPr="00C00E7B" w:rsidRDefault="00C00E7B" w:rsidP="00C00E7B">
      <w:pPr>
        <w:spacing w:after="0" w:line="240" w:lineRule="auto"/>
        <w:rPr>
          <w:rFonts w:eastAsia="Times New Roman"/>
          <w:color w:val="000000"/>
          <w:lang w:eastAsia="hr-HR"/>
        </w:rPr>
      </w:pPr>
    </w:p>
    <w:p w14:paraId="7090A1AC"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 xml:space="preserve">5. pridržavanju pravila o upravljanju rizicima </w:t>
      </w:r>
    </w:p>
    <w:p w14:paraId="77974974" w14:textId="77777777" w:rsidR="00C00E7B" w:rsidRPr="00C00E7B" w:rsidRDefault="00C00E7B" w:rsidP="00C00E7B">
      <w:pPr>
        <w:spacing w:after="0" w:line="240" w:lineRule="auto"/>
        <w:rPr>
          <w:rFonts w:eastAsia="Times New Roman"/>
          <w:color w:val="000000"/>
          <w:lang w:eastAsia="hr-HR"/>
        </w:rPr>
      </w:pPr>
    </w:p>
    <w:p w14:paraId="01E9DEA8"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 xml:space="preserve">6. stanju informacijskog sustava i adekvatnosti upravljanja informacijskim sustavom </w:t>
      </w:r>
    </w:p>
    <w:p w14:paraId="040F7BB9" w14:textId="77777777" w:rsidR="00C00E7B" w:rsidRPr="00C00E7B" w:rsidRDefault="00C00E7B" w:rsidP="00C00E7B">
      <w:pPr>
        <w:spacing w:after="0" w:line="240" w:lineRule="auto"/>
        <w:rPr>
          <w:rFonts w:eastAsia="Times New Roman"/>
          <w:color w:val="000000"/>
          <w:lang w:eastAsia="hr-HR"/>
        </w:rPr>
      </w:pPr>
    </w:p>
    <w:p w14:paraId="610A0D86"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7. ispravnosti i potpunosti obavijesti i izvještaja koji se dostavljaju Agenciji</w:t>
      </w:r>
    </w:p>
    <w:p w14:paraId="59B5A9AE" w14:textId="77777777" w:rsidR="00C00E7B" w:rsidRPr="00C00E7B" w:rsidRDefault="00C00E7B" w:rsidP="00C00E7B">
      <w:pPr>
        <w:spacing w:after="0" w:line="240" w:lineRule="auto"/>
        <w:rPr>
          <w:rFonts w:eastAsia="Times New Roman"/>
          <w:color w:val="000000"/>
          <w:lang w:eastAsia="hr-HR"/>
        </w:rPr>
      </w:pPr>
    </w:p>
    <w:p w14:paraId="293B6B3A"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8. obavljanju poslova ključnih funkcija.“.</w:t>
      </w:r>
    </w:p>
    <w:p w14:paraId="678D62F0" w14:textId="77777777" w:rsidR="00C00E7B" w:rsidRPr="00C00E7B" w:rsidRDefault="00C00E7B" w:rsidP="00C00E7B">
      <w:pPr>
        <w:spacing w:after="0" w:line="240" w:lineRule="auto"/>
        <w:rPr>
          <w:rFonts w:eastAsia="Times New Roman"/>
          <w:color w:val="000000"/>
          <w:lang w:eastAsia="hr-HR"/>
        </w:rPr>
      </w:pPr>
    </w:p>
    <w:p w14:paraId="36198D58"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 xml:space="preserve">U stavku 4. točki 2. riječi: „mirovinskog društva“ zamjenjuju se riječju: „Društva“. </w:t>
      </w:r>
    </w:p>
    <w:p w14:paraId="0D5041FD" w14:textId="77777777" w:rsidR="00C00E7B" w:rsidRPr="00C00E7B" w:rsidRDefault="00C00E7B" w:rsidP="00C00E7B">
      <w:pPr>
        <w:spacing w:after="0" w:line="240" w:lineRule="auto"/>
        <w:rPr>
          <w:rFonts w:eastAsia="Times New Roman"/>
          <w:color w:val="000000"/>
          <w:lang w:eastAsia="hr-HR"/>
        </w:rPr>
      </w:pPr>
    </w:p>
    <w:p w14:paraId="5B00324B"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 xml:space="preserve">Iza stavka 6. dodaje se novi stavak 7. koji glasi: </w:t>
      </w:r>
    </w:p>
    <w:p w14:paraId="3196479B" w14:textId="77777777" w:rsidR="00C00E7B" w:rsidRPr="00C00E7B" w:rsidRDefault="00C00E7B" w:rsidP="00C00E7B">
      <w:pPr>
        <w:spacing w:after="0" w:line="240" w:lineRule="auto"/>
        <w:rPr>
          <w:rFonts w:eastAsia="Times New Roman"/>
          <w:color w:val="000000"/>
          <w:lang w:eastAsia="hr-HR"/>
        </w:rPr>
      </w:pPr>
    </w:p>
    <w:p w14:paraId="6D45CF69"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„(7) Iznimno od članka 100.b stavka 4. ovoga Zakona provjeru i ocjenu stanja informacijskog sustava i adekvatnosti upravljanja informacijskim sustavom određenog Društva može obaviti revizorsko društvo različito od onoga koje obavlja zakonsku reviziju tog Društva.“.</w:t>
      </w:r>
    </w:p>
    <w:p w14:paraId="2A32E1A3" w14:textId="77777777" w:rsidR="00C00E7B" w:rsidRPr="00C00E7B" w:rsidRDefault="00C00E7B" w:rsidP="00C00E7B">
      <w:pPr>
        <w:spacing w:after="0" w:line="240" w:lineRule="auto"/>
        <w:rPr>
          <w:rFonts w:eastAsia="Times New Roman"/>
          <w:color w:val="000000"/>
          <w:lang w:eastAsia="hr-HR"/>
        </w:rPr>
      </w:pPr>
    </w:p>
    <w:p w14:paraId="7D06F2AB"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 xml:space="preserve">Dosadašnji stavak 7. postaje stavak 8. </w:t>
      </w:r>
    </w:p>
    <w:p w14:paraId="0E987CC4" w14:textId="77777777" w:rsidR="00C00E7B" w:rsidRPr="00C00E7B" w:rsidRDefault="00C00E7B" w:rsidP="00C00E7B">
      <w:pPr>
        <w:spacing w:after="0" w:line="240" w:lineRule="auto"/>
        <w:rPr>
          <w:rFonts w:eastAsia="Times New Roman"/>
          <w:color w:val="000000"/>
          <w:lang w:eastAsia="hr-HR"/>
        </w:rPr>
      </w:pPr>
    </w:p>
    <w:p w14:paraId="0AF71B63" w14:textId="77777777" w:rsidR="00C00E7B" w:rsidRPr="00C00E7B" w:rsidRDefault="00C00E7B" w:rsidP="00C00E7B">
      <w:pPr>
        <w:spacing w:after="0" w:line="240" w:lineRule="auto"/>
        <w:jc w:val="center"/>
        <w:rPr>
          <w:rFonts w:eastAsia="Times New Roman"/>
          <w:b/>
          <w:bCs/>
          <w:color w:val="000000"/>
          <w:lang w:eastAsia="hr-HR"/>
        </w:rPr>
      </w:pPr>
      <w:r w:rsidRPr="00C00E7B">
        <w:rPr>
          <w:rFonts w:eastAsia="Times New Roman"/>
          <w:b/>
          <w:bCs/>
          <w:color w:val="000000"/>
          <w:lang w:eastAsia="hr-HR"/>
        </w:rPr>
        <w:t>Članak 17.</w:t>
      </w:r>
    </w:p>
    <w:p w14:paraId="44E25093" w14:textId="77777777" w:rsidR="00C00E7B" w:rsidRPr="00C00E7B" w:rsidRDefault="00C00E7B" w:rsidP="00C00E7B">
      <w:pPr>
        <w:spacing w:after="0" w:line="240" w:lineRule="auto"/>
        <w:rPr>
          <w:rFonts w:eastAsia="Times New Roman"/>
          <w:color w:val="000000"/>
          <w:lang w:eastAsia="hr-HR"/>
        </w:rPr>
      </w:pPr>
    </w:p>
    <w:p w14:paraId="3939E64D"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 xml:space="preserve">U članku 112. stavku 12. broj: „12.“ zamjenjuje se brojem: „11.“. </w:t>
      </w:r>
    </w:p>
    <w:p w14:paraId="7D44FC13" w14:textId="77777777" w:rsidR="00C00E7B" w:rsidRPr="00C00E7B" w:rsidRDefault="00C00E7B" w:rsidP="00C00E7B">
      <w:pPr>
        <w:spacing w:after="0" w:line="240" w:lineRule="auto"/>
        <w:rPr>
          <w:rFonts w:eastAsia="Times New Roman"/>
          <w:color w:val="000000"/>
          <w:lang w:eastAsia="hr-HR"/>
        </w:rPr>
      </w:pPr>
    </w:p>
    <w:p w14:paraId="5A875884"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 xml:space="preserve">U stavku 15. riječ: „obrasce“ zamjenjuje se riječju: „obavijest“, a broj: „15.“ zamjenjuje se brojem: „11.“. </w:t>
      </w:r>
    </w:p>
    <w:p w14:paraId="155BA449" w14:textId="77777777" w:rsidR="00C00E7B" w:rsidRPr="00C00E7B" w:rsidRDefault="00C00E7B" w:rsidP="00C00E7B">
      <w:pPr>
        <w:spacing w:after="0" w:line="240" w:lineRule="auto"/>
        <w:rPr>
          <w:rFonts w:eastAsia="Times New Roman"/>
          <w:color w:val="000000"/>
          <w:lang w:eastAsia="hr-HR"/>
        </w:rPr>
      </w:pPr>
    </w:p>
    <w:p w14:paraId="77BA404F"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U stavku 16. riječ: „obrasca“ zamjenjuje se riječju: „obavijest“, a broj: „15.“ zamjenjuje se brojem: „11.“.</w:t>
      </w:r>
    </w:p>
    <w:p w14:paraId="3F4214F4" w14:textId="77777777" w:rsidR="00C00E7B" w:rsidRPr="00C00E7B" w:rsidRDefault="00C00E7B" w:rsidP="00C00E7B">
      <w:pPr>
        <w:spacing w:after="0" w:line="240" w:lineRule="auto"/>
        <w:ind w:firstLine="709"/>
        <w:rPr>
          <w:rFonts w:eastAsia="Times New Roman"/>
          <w:color w:val="000000"/>
          <w:lang w:eastAsia="hr-HR"/>
        </w:rPr>
      </w:pPr>
    </w:p>
    <w:p w14:paraId="652AB106"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U stavku 17. riječi: „mirovinska osiguravajuća društva“ zamjenjuju se riječju: „Društva“, a brojevi: „12.“ i „13.“ zamjenjuju se brojem: „11.“.</w:t>
      </w:r>
    </w:p>
    <w:p w14:paraId="31D631F6" w14:textId="77777777" w:rsidR="00C00E7B" w:rsidRPr="00C00E7B" w:rsidRDefault="00C00E7B" w:rsidP="00C00E7B">
      <w:pPr>
        <w:spacing w:after="0" w:line="240" w:lineRule="auto"/>
        <w:jc w:val="center"/>
        <w:rPr>
          <w:rFonts w:eastAsia="Times New Roman"/>
          <w:color w:val="000000"/>
          <w:lang w:eastAsia="hr-HR"/>
        </w:rPr>
      </w:pPr>
    </w:p>
    <w:p w14:paraId="01476ABC" w14:textId="77777777" w:rsidR="00C00E7B" w:rsidRPr="00C00E7B" w:rsidRDefault="00C00E7B" w:rsidP="00C00E7B">
      <w:pPr>
        <w:spacing w:after="0" w:line="240" w:lineRule="auto"/>
        <w:jc w:val="center"/>
        <w:rPr>
          <w:rFonts w:eastAsia="Times New Roman"/>
          <w:b/>
          <w:bCs/>
          <w:color w:val="000000"/>
          <w:lang w:eastAsia="hr-HR"/>
        </w:rPr>
      </w:pPr>
      <w:r w:rsidRPr="00C00E7B">
        <w:rPr>
          <w:rFonts w:eastAsia="Times New Roman"/>
          <w:b/>
          <w:bCs/>
          <w:color w:val="000000"/>
          <w:lang w:eastAsia="hr-HR"/>
        </w:rPr>
        <w:t>Članak 18.</w:t>
      </w:r>
    </w:p>
    <w:p w14:paraId="2BD662E6" w14:textId="77777777" w:rsidR="00C00E7B" w:rsidRPr="00C00E7B" w:rsidRDefault="00C00E7B" w:rsidP="00C00E7B">
      <w:pPr>
        <w:spacing w:after="0" w:line="240" w:lineRule="auto"/>
        <w:ind w:firstLine="851"/>
        <w:jc w:val="center"/>
        <w:rPr>
          <w:rFonts w:eastAsia="Times New Roman"/>
          <w:b/>
          <w:bCs/>
          <w:color w:val="000000"/>
          <w:lang w:eastAsia="hr-HR"/>
        </w:rPr>
      </w:pPr>
    </w:p>
    <w:p w14:paraId="5A9CD8A9"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 xml:space="preserve">U članku 115. iza stavka 5. dodaju se stavci 6. i 7. koji glase: </w:t>
      </w:r>
    </w:p>
    <w:p w14:paraId="4E30BF32" w14:textId="77777777" w:rsidR="00C00E7B" w:rsidRPr="00C00E7B" w:rsidRDefault="00C00E7B" w:rsidP="00C00E7B">
      <w:pPr>
        <w:spacing w:after="0" w:line="240" w:lineRule="auto"/>
        <w:rPr>
          <w:rFonts w:eastAsia="Times New Roman"/>
          <w:color w:val="000000"/>
          <w:lang w:eastAsia="hr-HR"/>
        </w:rPr>
      </w:pPr>
    </w:p>
    <w:p w14:paraId="3F23C39F"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 xml:space="preserve">„(6) Iznimno od stavka 2. ovoga članka, član dobrovoljnog mirovinskog fonda kod kojeg tijekom trajanja njegovog članstva u fondu nastupi potpuni gubitak radne sposobnosti odnosno opća nesposobnost člana za rad, od Društva može zatražiti prijevremenu isplatu mirovine. </w:t>
      </w:r>
    </w:p>
    <w:p w14:paraId="5A147829" w14:textId="77777777" w:rsidR="00C00E7B" w:rsidRPr="00C00E7B" w:rsidRDefault="00C00E7B" w:rsidP="00C00E7B">
      <w:pPr>
        <w:spacing w:after="0" w:line="240" w:lineRule="auto"/>
        <w:ind w:firstLine="709"/>
        <w:rPr>
          <w:rFonts w:eastAsia="Times New Roman"/>
          <w:color w:val="000000"/>
          <w:lang w:eastAsia="hr-HR"/>
        </w:rPr>
      </w:pPr>
    </w:p>
    <w:p w14:paraId="5E52AF15"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 xml:space="preserve">(7) Prijevremena isplata mirovine iz stavka 6. ovoga članka ostvaruje se kao privremena, doživotna ili djelomična jednokratna isplata mirovine, u skladu s odredbama ovoga članka te </w:t>
      </w:r>
      <w:r w:rsidRPr="00C00E7B">
        <w:rPr>
          <w:rFonts w:eastAsia="Times New Roman"/>
          <w:color w:val="000000"/>
          <w:lang w:eastAsia="hr-HR"/>
        </w:rPr>
        <w:lastRenderedPageBreak/>
        <w:t>poštujući ograničenja o najmanjem iznosu koji se može isplatiti putem Društva koji je propisan zakonom kojim se uređuje poslovanje dobrovoljnih mirovinskih fondova.“.</w:t>
      </w:r>
    </w:p>
    <w:p w14:paraId="2513B1F1" w14:textId="77777777" w:rsidR="00C00E7B" w:rsidRPr="00C00E7B" w:rsidRDefault="00C00E7B" w:rsidP="00C00E7B">
      <w:pPr>
        <w:spacing w:after="0" w:line="240" w:lineRule="auto"/>
        <w:jc w:val="center"/>
        <w:rPr>
          <w:rFonts w:eastAsia="Times New Roman"/>
          <w:b/>
          <w:bCs/>
          <w:color w:val="000000"/>
          <w:lang w:eastAsia="hr-HR"/>
        </w:rPr>
      </w:pPr>
    </w:p>
    <w:p w14:paraId="7F9E20F2" w14:textId="77777777" w:rsidR="00C00E7B" w:rsidRPr="00C00E7B" w:rsidRDefault="00C00E7B" w:rsidP="00C00E7B">
      <w:pPr>
        <w:spacing w:after="0" w:line="240" w:lineRule="auto"/>
        <w:jc w:val="center"/>
        <w:rPr>
          <w:rFonts w:eastAsia="Times New Roman"/>
          <w:b/>
          <w:bCs/>
          <w:color w:val="000000"/>
          <w:lang w:eastAsia="hr-HR"/>
        </w:rPr>
      </w:pPr>
      <w:r w:rsidRPr="00C00E7B">
        <w:rPr>
          <w:rFonts w:eastAsia="Times New Roman"/>
          <w:b/>
          <w:bCs/>
          <w:color w:val="000000"/>
          <w:lang w:eastAsia="hr-HR"/>
        </w:rPr>
        <w:t>Članak 19.</w:t>
      </w:r>
    </w:p>
    <w:p w14:paraId="7062DF2B" w14:textId="77777777" w:rsidR="00C00E7B" w:rsidRPr="00C00E7B" w:rsidRDefault="00C00E7B" w:rsidP="00C00E7B">
      <w:pPr>
        <w:spacing w:after="0" w:line="240" w:lineRule="auto"/>
        <w:rPr>
          <w:rFonts w:eastAsia="Times New Roman"/>
          <w:color w:val="000000"/>
          <w:lang w:eastAsia="hr-HR"/>
        </w:rPr>
      </w:pPr>
    </w:p>
    <w:p w14:paraId="1C186D2F"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 xml:space="preserve">U članku 121. stavcima 2. i 3. riječ: „ponuda“ u određenom broju i padežu zamjenjuje se riječju: „distribucija“ u odgovarajućem broju i padežu. </w:t>
      </w:r>
    </w:p>
    <w:p w14:paraId="70216196" w14:textId="77777777" w:rsidR="00C00E7B" w:rsidRPr="00C00E7B" w:rsidRDefault="00C00E7B" w:rsidP="00C00E7B">
      <w:pPr>
        <w:spacing w:after="0" w:line="240" w:lineRule="auto"/>
        <w:rPr>
          <w:rFonts w:eastAsia="Times New Roman"/>
          <w:color w:val="000000"/>
          <w:lang w:eastAsia="hr-HR"/>
        </w:rPr>
      </w:pPr>
    </w:p>
    <w:p w14:paraId="4BA9BC90" w14:textId="77777777" w:rsidR="00C00E7B" w:rsidRPr="00C00E7B" w:rsidRDefault="00C00E7B" w:rsidP="00C00E7B">
      <w:pPr>
        <w:spacing w:after="0" w:line="240" w:lineRule="auto"/>
        <w:jc w:val="center"/>
        <w:rPr>
          <w:rFonts w:eastAsia="Times New Roman"/>
          <w:b/>
          <w:bCs/>
          <w:color w:val="000000"/>
          <w:lang w:eastAsia="hr-HR"/>
        </w:rPr>
      </w:pPr>
      <w:r w:rsidRPr="00C00E7B">
        <w:rPr>
          <w:rFonts w:eastAsia="Times New Roman"/>
          <w:b/>
          <w:bCs/>
          <w:color w:val="000000"/>
          <w:lang w:eastAsia="hr-HR"/>
        </w:rPr>
        <w:t>Članak 20.</w:t>
      </w:r>
    </w:p>
    <w:p w14:paraId="49B3D0EE" w14:textId="77777777" w:rsidR="00C00E7B" w:rsidRPr="00C00E7B" w:rsidRDefault="00C00E7B" w:rsidP="00C00E7B">
      <w:pPr>
        <w:spacing w:after="0" w:line="240" w:lineRule="auto"/>
        <w:jc w:val="left"/>
        <w:rPr>
          <w:rFonts w:eastAsia="Times New Roman"/>
          <w:b/>
          <w:bCs/>
          <w:color w:val="000000"/>
          <w:lang w:eastAsia="hr-HR"/>
        </w:rPr>
      </w:pPr>
    </w:p>
    <w:p w14:paraId="12631487"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U članku 135. stavak 1. mijenja se i glasi:</w:t>
      </w:r>
    </w:p>
    <w:p w14:paraId="7E173F41" w14:textId="77777777" w:rsidR="00C00E7B" w:rsidRPr="00C00E7B" w:rsidRDefault="00C00E7B" w:rsidP="00C00E7B">
      <w:pPr>
        <w:spacing w:after="0" w:line="240" w:lineRule="auto"/>
        <w:rPr>
          <w:rFonts w:eastAsia="Times New Roman"/>
          <w:color w:val="000000"/>
          <w:lang w:eastAsia="hr-HR"/>
        </w:rPr>
      </w:pPr>
    </w:p>
    <w:p w14:paraId="5CE29400"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 xml:space="preserve">„(1) Društvo ima pravo na naknadu za pokrivanje troškova Društva koju naplaćuje iz primljene doznake iz obveznog mirovinskog fonda, i to: </w:t>
      </w:r>
    </w:p>
    <w:p w14:paraId="7B54B9B6" w14:textId="77777777" w:rsidR="00C00E7B" w:rsidRPr="00C00E7B" w:rsidRDefault="00C00E7B" w:rsidP="00C00E7B">
      <w:pPr>
        <w:spacing w:after="0" w:line="240" w:lineRule="auto"/>
        <w:ind w:firstLine="709"/>
        <w:rPr>
          <w:rFonts w:eastAsia="Times New Roman"/>
          <w:color w:val="000000"/>
          <w:lang w:eastAsia="hr-HR"/>
        </w:rPr>
      </w:pPr>
    </w:p>
    <w:p w14:paraId="7C6562AA"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 xml:space="preserve">- najviše do 1,5 % od primljene doznake jednokratno i </w:t>
      </w:r>
    </w:p>
    <w:p w14:paraId="58871528" w14:textId="77777777" w:rsidR="00C00E7B" w:rsidRPr="00C00E7B" w:rsidRDefault="00C00E7B" w:rsidP="00C00E7B">
      <w:pPr>
        <w:spacing w:after="0" w:line="240" w:lineRule="auto"/>
        <w:rPr>
          <w:rFonts w:eastAsia="Times New Roman"/>
          <w:color w:val="000000"/>
          <w:lang w:eastAsia="hr-HR"/>
        </w:rPr>
      </w:pPr>
    </w:p>
    <w:p w14:paraId="5143940B"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 najviše do 0,17 % od primljene doznake godišnje u trajanju koje se određuje na temelju aktuarskih pretpostavki koje su korištene za određivanje jediničnih iznosa mirovine i/ili zajamčenih isplata za taj ugovor o mirovini.“.</w:t>
      </w:r>
    </w:p>
    <w:p w14:paraId="28935525" w14:textId="77777777" w:rsidR="00C00E7B" w:rsidRPr="00C00E7B" w:rsidRDefault="00C00E7B" w:rsidP="00C00E7B">
      <w:pPr>
        <w:spacing w:after="0" w:line="240" w:lineRule="auto"/>
        <w:rPr>
          <w:rFonts w:eastAsia="Times New Roman"/>
          <w:color w:val="000000"/>
          <w:lang w:eastAsia="hr-HR"/>
        </w:rPr>
      </w:pPr>
    </w:p>
    <w:p w14:paraId="37363C8A" w14:textId="77777777" w:rsidR="00C00E7B" w:rsidRPr="00C00E7B" w:rsidRDefault="00C00E7B" w:rsidP="00C00E7B">
      <w:pPr>
        <w:spacing w:after="0" w:line="240" w:lineRule="auto"/>
        <w:rPr>
          <w:rFonts w:eastAsia="Times New Roman"/>
          <w:color w:val="000000"/>
          <w:lang w:eastAsia="hr-HR"/>
        </w:rPr>
      </w:pPr>
      <w:r w:rsidRPr="00C00E7B">
        <w:rPr>
          <w:rFonts w:eastAsia="Times New Roman"/>
          <w:color w:val="000000"/>
          <w:lang w:eastAsia="hr-HR"/>
        </w:rPr>
        <w:tab/>
        <w:t xml:space="preserve">Iza stavka 1. dodaje se novi stavak 2. koji glasi: </w:t>
      </w:r>
    </w:p>
    <w:p w14:paraId="36BD5AA4" w14:textId="77777777" w:rsidR="00C00E7B" w:rsidRPr="00C00E7B" w:rsidRDefault="00C00E7B" w:rsidP="00C00E7B">
      <w:pPr>
        <w:spacing w:after="0" w:line="240" w:lineRule="auto"/>
        <w:rPr>
          <w:rFonts w:eastAsia="Times New Roman"/>
          <w:color w:val="000000"/>
          <w:lang w:eastAsia="hr-HR"/>
        </w:rPr>
      </w:pPr>
    </w:p>
    <w:p w14:paraId="194B1D9F" w14:textId="77777777" w:rsidR="00C00E7B" w:rsidRPr="00C00E7B" w:rsidRDefault="00C00E7B" w:rsidP="00C00E7B">
      <w:pPr>
        <w:spacing w:after="0" w:line="240" w:lineRule="auto"/>
        <w:rPr>
          <w:rFonts w:eastAsia="Times New Roman"/>
          <w:color w:val="000000"/>
          <w:lang w:eastAsia="hr-HR"/>
        </w:rPr>
      </w:pPr>
      <w:r w:rsidRPr="00C00E7B">
        <w:rPr>
          <w:rFonts w:eastAsia="Times New Roman"/>
          <w:color w:val="000000"/>
          <w:lang w:eastAsia="hr-HR"/>
        </w:rPr>
        <w:tab/>
        <w:t>„(2) Ukupna naknada iz stavka 1. ovoga članka ne može biti veća od 5 % od primljene doznake iz obveznog mirovinskog fonda.“.</w:t>
      </w:r>
    </w:p>
    <w:p w14:paraId="71BC20A5" w14:textId="77777777" w:rsidR="00C00E7B" w:rsidRPr="00C00E7B" w:rsidRDefault="00C00E7B" w:rsidP="00C00E7B">
      <w:pPr>
        <w:spacing w:after="0" w:line="240" w:lineRule="auto"/>
        <w:rPr>
          <w:rFonts w:eastAsia="Times New Roman"/>
          <w:color w:val="000000"/>
          <w:lang w:eastAsia="hr-HR"/>
        </w:rPr>
      </w:pPr>
    </w:p>
    <w:p w14:paraId="593D4982" w14:textId="77777777" w:rsidR="00C00E7B" w:rsidRPr="00C00E7B" w:rsidRDefault="00C00E7B" w:rsidP="00C00E7B">
      <w:pPr>
        <w:spacing w:after="0" w:line="240" w:lineRule="auto"/>
        <w:rPr>
          <w:rFonts w:eastAsia="Times New Roman"/>
          <w:color w:val="000000"/>
          <w:lang w:eastAsia="hr-HR"/>
        </w:rPr>
      </w:pPr>
      <w:r w:rsidRPr="00C00E7B">
        <w:rPr>
          <w:rFonts w:eastAsia="Times New Roman"/>
          <w:color w:val="000000"/>
          <w:lang w:eastAsia="hr-HR"/>
        </w:rPr>
        <w:tab/>
        <w:t>Dosadašnji stavci 2. do 7. postaju stavci 3. do 8.</w:t>
      </w:r>
    </w:p>
    <w:p w14:paraId="1F39EBE7" w14:textId="77777777" w:rsidR="00C00E7B" w:rsidRPr="00C00E7B" w:rsidRDefault="00C00E7B" w:rsidP="00C00E7B">
      <w:pPr>
        <w:spacing w:after="0" w:line="240" w:lineRule="auto"/>
        <w:jc w:val="left"/>
        <w:rPr>
          <w:rFonts w:eastAsia="Times New Roman"/>
          <w:b/>
          <w:bCs/>
          <w:color w:val="000000"/>
          <w:lang w:eastAsia="hr-HR"/>
        </w:rPr>
      </w:pPr>
    </w:p>
    <w:p w14:paraId="0C1BB112" w14:textId="77777777" w:rsidR="00C00E7B" w:rsidRPr="00C00E7B" w:rsidRDefault="00C00E7B" w:rsidP="00C00E7B">
      <w:pPr>
        <w:spacing w:after="0" w:line="240" w:lineRule="auto"/>
        <w:jc w:val="center"/>
        <w:rPr>
          <w:rFonts w:eastAsia="Times New Roman"/>
          <w:b/>
          <w:bCs/>
          <w:color w:val="000000"/>
          <w:lang w:eastAsia="hr-HR"/>
        </w:rPr>
      </w:pPr>
      <w:r w:rsidRPr="00C00E7B">
        <w:rPr>
          <w:rFonts w:eastAsia="Times New Roman"/>
          <w:b/>
          <w:bCs/>
          <w:color w:val="000000"/>
          <w:lang w:eastAsia="hr-HR"/>
        </w:rPr>
        <w:t xml:space="preserve">Članak 21. </w:t>
      </w:r>
    </w:p>
    <w:p w14:paraId="1D64C334" w14:textId="77777777" w:rsidR="00C00E7B" w:rsidRPr="00C00E7B" w:rsidRDefault="00C00E7B" w:rsidP="00C00E7B">
      <w:pPr>
        <w:spacing w:after="0" w:line="240" w:lineRule="auto"/>
        <w:rPr>
          <w:rFonts w:eastAsia="Times New Roman"/>
          <w:color w:val="000000"/>
          <w:lang w:eastAsia="hr-HR"/>
        </w:rPr>
      </w:pPr>
    </w:p>
    <w:p w14:paraId="3DA15631"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 xml:space="preserve">U članku 198. stavku 3. riječi: „države članice da dopuste“ brišu se. </w:t>
      </w:r>
    </w:p>
    <w:p w14:paraId="71746765" w14:textId="77777777" w:rsidR="00C00E7B" w:rsidRPr="00C00E7B" w:rsidRDefault="00C00E7B" w:rsidP="00C00E7B">
      <w:pPr>
        <w:spacing w:after="0" w:line="240" w:lineRule="auto"/>
        <w:ind w:firstLine="709"/>
        <w:rPr>
          <w:rFonts w:eastAsia="Times New Roman"/>
          <w:color w:val="000000"/>
          <w:lang w:eastAsia="hr-HR"/>
        </w:rPr>
      </w:pPr>
    </w:p>
    <w:p w14:paraId="19AF867A" w14:textId="77777777" w:rsidR="00C00E7B" w:rsidRPr="00C00E7B" w:rsidRDefault="00C00E7B" w:rsidP="00C00E7B">
      <w:pPr>
        <w:spacing w:after="0" w:line="240" w:lineRule="auto"/>
        <w:jc w:val="center"/>
        <w:rPr>
          <w:rFonts w:eastAsia="Times New Roman"/>
          <w:b/>
          <w:bCs/>
          <w:color w:val="000000"/>
          <w:lang w:eastAsia="hr-HR"/>
        </w:rPr>
      </w:pPr>
      <w:r w:rsidRPr="00C00E7B">
        <w:rPr>
          <w:rFonts w:eastAsia="Times New Roman"/>
          <w:b/>
          <w:bCs/>
          <w:color w:val="000000"/>
          <w:lang w:eastAsia="hr-HR"/>
        </w:rPr>
        <w:t>Članak 22.</w:t>
      </w:r>
    </w:p>
    <w:p w14:paraId="7DC6C8AA" w14:textId="77777777" w:rsidR="00C00E7B" w:rsidRPr="00C00E7B" w:rsidRDefault="00C00E7B" w:rsidP="00C00E7B">
      <w:pPr>
        <w:spacing w:after="0" w:line="240" w:lineRule="auto"/>
        <w:rPr>
          <w:rFonts w:eastAsia="Times New Roman"/>
          <w:color w:val="000000"/>
          <w:lang w:eastAsia="hr-HR"/>
        </w:rPr>
      </w:pPr>
    </w:p>
    <w:p w14:paraId="4E0D1380"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 xml:space="preserve">U članku 201. stavku 1. točka 59. mijenja se i glasi: </w:t>
      </w:r>
    </w:p>
    <w:p w14:paraId="66B1E526" w14:textId="77777777" w:rsidR="00C00E7B" w:rsidRPr="00C00E7B" w:rsidRDefault="00C00E7B" w:rsidP="00C00E7B">
      <w:pPr>
        <w:spacing w:after="0" w:line="240" w:lineRule="auto"/>
        <w:rPr>
          <w:rFonts w:eastAsia="Times New Roman"/>
          <w:color w:val="000000"/>
          <w:lang w:eastAsia="hr-HR"/>
        </w:rPr>
      </w:pPr>
    </w:p>
    <w:p w14:paraId="51B0BFDD"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 xml:space="preserve">„59. ako imovinu za pokriće tehničkih pričuva protivno članku 95. stavku 6. točki 1. ovoga Zakona ulaže u vrijednosne papire i/ili poslovne udjele bilo kojeg dioničara Društva ili bilo koje osobe koja je povezana osoba s dioničarom Društva“. </w:t>
      </w:r>
    </w:p>
    <w:p w14:paraId="04BD720E" w14:textId="77777777" w:rsidR="00C00E7B" w:rsidRPr="00C00E7B" w:rsidRDefault="00C00E7B" w:rsidP="00C00E7B">
      <w:pPr>
        <w:spacing w:after="0" w:line="240" w:lineRule="auto"/>
        <w:rPr>
          <w:rFonts w:eastAsia="Times New Roman"/>
          <w:color w:val="000000"/>
          <w:lang w:eastAsia="hr-HR"/>
        </w:rPr>
      </w:pPr>
    </w:p>
    <w:p w14:paraId="72CD44B8"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 xml:space="preserve">Iza točke 59. dodaje se nova točka 60. koja glasi: </w:t>
      </w:r>
    </w:p>
    <w:p w14:paraId="47D24B8B" w14:textId="77777777" w:rsidR="00C00E7B" w:rsidRPr="00C00E7B" w:rsidRDefault="00C00E7B" w:rsidP="00C00E7B">
      <w:pPr>
        <w:spacing w:after="0" w:line="240" w:lineRule="auto"/>
        <w:rPr>
          <w:rFonts w:eastAsia="Times New Roman"/>
          <w:color w:val="000000"/>
          <w:lang w:eastAsia="hr-HR"/>
        </w:rPr>
      </w:pPr>
    </w:p>
    <w:p w14:paraId="69A8E158"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„60. ako imovinu za pokriće tehničkih pričuva protivno članku 95. stavku 6. točki 2. ovoga Zakona ulaže u udjele UCITS fondova iz članka 92. stavka 1. točke 12. ovoga Zakona i/ili udjele ili dionice u otvorenim alternativnim investicijskim fondovima odnosno dionice ili poslovne udjele u zatvorenim alternativnim investicijskim fondovima iz članka 92. stavka 1. točke 13. ovoga Zakona kojima upravlja dioničar Društva, odnosno bilo koja osoba koja je povezana osoba s dioničarom Društva“.</w:t>
      </w:r>
    </w:p>
    <w:p w14:paraId="0ED9E29C" w14:textId="77777777" w:rsidR="00C00E7B" w:rsidRPr="00C00E7B" w:rsidRDefault="00C00E7B" w:rsidP="00C00E7B">
      <w:pPr>
        <w:spacing w:after="0" w:line="240" w:lineRule="auto"/>
        <w:ind w:firstLine="709"/>
        <w:rPr>
          <w:rFonts w:eastAsia="Times New Roman"/>
          <w:color w:val="000000"/>
          <w:lang w:eastAsia="hr-HR"/>
        </w:rPr>
      </w:pPr>
    </w:p>
    <w:p w14:paraId="57D734E4"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Dosadašnje točke 60. do 81. postaju točke 61. do 82.</w:t>
      </w:r>
    </w:p>
    <w:p w14:paraId="7614EDD6"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lastRenderedPageBreak/>
        <w:t>U dosadašnjoj točki 82. koja postaje točka 83. broj: „2.“ zamjenjuje se brojem: „3.“.</w:t>
      </w:r>
    </w:p>
    <w:p w14:paraId="1BF510DF" w14:textId="77777777" w:rsidR="00C00E7B" w:rsidRPr="00C00E7B" w:rsidRDefault="00C00E7B" w:rsidP="00C00E7B">
      <w:pPr>
        <w:spacing w:after="0" w:line="240" w:lineRule="auto"/>
        <w:ind w:firstLine="709"/>
        <w:rPr>
          <w:rFonts w:eastAsia="Times New Roman"/>
          <w:color w:val="000000"/>
          <w:lang w:eastAsia="hr-HR"/>
        </w:rPr>
      </w:pPr>
    </w:p>
    <w:p w14:paraId="239504AB"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Dosadašnja točka 83. postaje točka 84.</w:t>
      </w:r>
    </w:p>
    <w:p w14:paraId="26E0DCCE" w14:textId="77777777" w:rsidR="00C00E7B" w:rsidRPr="00C00E7B" w:rsidRDefault="00C00E7B" w:rsidP="00C00E7B">
      <w:pPr>
        <w:spacing w:after="0" w:line="240" w:lineRule="auto"/>
        <w:ind w:firstLine="709"/>
        <w:rPr>
          <w:rFonts w:eastAsia="Times New Roman"/>
          <w:color w:val="000000"/>
          <w:lang w:eastAsia="hr-HR"/>
        </w:rPr>
      </w:pPr>
    </w:p>
    <w:p w14:paraId="1B8385A8"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Dosadašnja točka 84. koja postaje točka 85. mijenja se i glasi:</w:t>
      </w:r>
    </w:p>
    <w:p w14:paraId="1FAB4810" w14:textId="77777777" w:rsidR="00C00E7B" w:rsidRPr="00C00E7B" w:rsidRDefault="00C00E7B" w:rsidP="00C00E7B">
      <w:pPr>
        <w:spacing w:after="0" w:line="240" w:lineRule="auto"/>
        <w:ind w:firstLine="709"/>
        <w:rPr>
          <w:rFonts w:eastAsia="Times New Roman"/>
          <w:color w:val="000000"/>
          <w:lang w:eastAsia="hr-HR"/>
        </w:rPr>
      </w:pPr>
    </w:p>
    <w:p w14:paraId="08F852FA"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„85. ako u pogledu naknade za pokrivanje troškova Društva postupi protivno odredbama članka 135. stavka 1. podstavka 1. ovoga Zakona tako što od primljene doznake iz obveznog mirovinskog fonda odbije više od 1,5 % primljene doznake jednokratno“.</w:t>
      </w:r>
    </w:p>
    <w:p w14:paraId="3993E709" w14:textId="77777777" w:rsidR="00C00E7B" w:rsidRPr="00C00E7B" w:rsidRDefault="00C00E7B" w:rsidP="00C00E7B">
      <w:pPr>
        <w:spacing w:after="0" w:line="240" w:lineRule="auto"/>
        <w:ind w:firstLine="709"/>
        <w:rPr>
          <w:rFonts w:eastAsia="Times New Roman"/>
          <w:color w:val="000000"/>
          <w:lang w:eastAsia="hr-HR"/>
        </w:rPr>
      </w:pPr>
    </w:p>
    <w:p w14:paraId="7A13102B"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 xml:space="preserve">Iza točke 85. dodaju se nove točke 86. i 87. koje glase: </w:t>
      </w:r>
    </w:p>
    <w:p w14:paraId="486041E6" w14:textId="77777777" w:rsidR="00C00E7B" w:rsidRPr="00C00E7B" w:rsidRDefault="00C00E7B" w:rsidP="00C00E7B">
      <w:pPr>
        <w:spacing w:after="0" w:line="240" w:lineRule="auto"/>
        <w:ind w:firstLine="709"/>
        <w:rPr>
          <w:rFonts w:eastAsia="Times New Roman"/>
          <w:color w:val="000000"/>
          <w:lang w:eastAsia="hr-HR"/>
        </w:rPr>
      </w:pPr>
    </w:p>
    <w:p w14:paraId="2FCCED32"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„86. ako u pogledu naknade za pokrivanje troškova Društva postupi protivno odredbama članka 135. stavka 1. podstavka 2. ovoga Zakona tako što od primljene doznake iz obveznog mirovinskog fonda odbije više od 0,17 % od primljene doznake godišnje u trajanju koje se određuje na temelju aktuarskih pretpostavki koje su korištene za određivanje jediničnih iznosa mirovine i/ili zajamčenih isplata za taj ugovor o mirovini</w:t>
      </w:r>
    </w:p>
    <w:p w14:paraId="63B46C6E" w14:textId="77777777" w:rsidR="00C00E7B" w:rsidRPr="00C00E7B" w:rsidRDefault="00C00E7B" w:rsidP="00C00E7B">
      <w:pPr>
        <w:spacing w:after="0" w:line="240" w:lineRule="auto"/>
        <w:ind w:firstLine="709"/>
        <w:rPr>
          <w:rFonts w:eastAsia="Times New Roman"/>
          <w:color w:val="000000"/>
          <w:lang w:eastAsia="hr-HR"/>
        </w:rPr>
      </w:pPr>
    </w:p>
    <w:p w14:paraId="1BB0ACED"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87. ako u pogledu ukupne naknade za pokrivanje troškova Društva postupi protivno odredbama članka 135. stavka 2. ovoga Zakona tako što istu naplati u iznosu većem od 5 % od primljene doznake iz obveznog mirovinskog fonda.“.</w:t>
      </w:r>
    </w:p>
    <w:p w14:paraId="63E6C854" w14:textId="77777777" w:rsidR="00C00E7B" w:rsidRPr="00C00E7B" w:rsidRDefault="00C00E7B" w:rsidP="00C00E7B">
      <w:pPr>
        <w:spacing w:after="0" w:line="240" w:lineRule="auto"/>
        <w:ind w:firstLine="709"/>
        <w:rPr>
          <w:rFonts w:eastAsia="Times New Roman"/>
          <w:color w:val="000000"/>
          <w:lang w:eastAsia="hr-HR"/>
        </w:rPr>
      </w:pPr>
    </w:p>
    <w:p w14:paraId="27A01C41"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Dosadašnje točke 85. do 91. postaju točke 88. do 94.</w:t>
      </w:r>
    </w:p>
    <w:p w14:paraId="4468A601" w14:textId="77777777" w:rsidR="00C00E7B" w:rsidRPr="00C00E7B" w:rsidRDefault="00C00E7B" w:rsidP="00C00E7B">
      <w:pPr>
        <w:spacing w:after="0" w:line="240" w:lineRule="auto"/>
        <w:ind w:firstLine="709"/>
        <w:rPr>
          <w:rFonts w:eastAsia="Times New Roman"/>
          <w:color w:val="000000"/>
          <w:lang w:eastAsia="hr-HR"/>
        </w:rPr>
      </w:pPr>
    </w:p>
    <w:p w14:paraId="7DB55DA2" w14:textId="77777777" w:rsidR="00C00E7B" w:rsidRPr="00C00E7B" w:rsidRDefault="00C00E7B" w:rsidP="00C00E7B">
      <w:pPr>
        <w:spacing w:after="0" w:line="240" w:lineRule="auto"/>
        <w:ind w:firstLine="709"/>
        <w:rPr>
          <w:rFonts w:eastAsia="Times New Roman"/>
          <w:color w:val="000000"/>
          <w:lang w:eastAsia="hr-HR"/>
        </w:rPr>
      </w:pPr>
    </w:p>
    <w:p w14:paraId="31D617EC" w14:textId="77777777" w:rsidR="00C00E7B" w:rsidRPr="00C00E7B" w:rsidRDefault="00C00E7B" w:rsidP="00C00E7B">
      <w:pPr>
        <w:spacing w:after="0" w:line="240" w:lineRule="auto"/>
        <w:jc w:val="center"/>
        <w:rPr>
          <w:rFonts w:eastAsia="Times New Roman"/>
          <w:b/>
          <w:bCs/>
          <w:color w:val="000000"/>
          <w:lang w:eastAsia="hr-HR"/>
        </w:rPr>
      </w:pPr>
      <w:r w:rsidRPr="00C00E7B">
        <w:rPr>
          <w:rFonts w:eastAsia="Times New Roman"/>
          <w:b/>
          <w:bCs/>
          <w:color w:val="000000"/>
          <w:lang w:eastAsia="hr-HR"/>
        </w:rPr>
        <w:t>Članak 23.</w:t>
      </w:r>
    </w:p>
    <w:p w14:paraId="7D608D2D" w14:textId="77777777" w:rsidR="00C00E7B" w:rsidRPr="00C00E7B" w:rsidRDefault="00C00E7B" w:rsidP="00C00E7B">
      <w:pPr>
        <w:spacing w:after="0" w:line="240" w:lineRule="auto"/>
        <w:ind w:firstLine="851"/>
        <w:jc w:val="center"/>
        <w:rPr>
          <w:rFonts w:eastAsia="Times New Roman"/>
          <w:color w:val="000000"/>
          <w:lang w:eastAsia="hr-HR"/>
        </w:rPr>
      </w:pPr>
    </w:p>
    <w:p w14:paraId="7C14EC62" w14:textId="77777777" w:rsidR="00C00E7B" w:rsidRPr="00C00E7B" w:rsidRDefault="00C00E7B" w:rsidP="00C00E7B">
      <w:pPr>
        <w:spacing w:after="0" w:line="240" w:lineRule="auto"/>
        <w:ind w:firstLine="709"/>
        <w:rPr>
          <w:rFonts w:eastAsia="Times New Roman"/>
          <w:color w:val="000000"/>
          <w:lang w:eastAsia="hr-HR"/>
        </w:rPr>
      </w:pPr>
      <w:r w:rsidRPr="00C00E7B">
        <w:rPr>
          <w:rFonts w:eastAsia="Times New Roman"/>
          <w:color w:val="000000"/>
          <w:lang w:eastAsia="hr-HR"/>
        </w:rPr>
        <w:t xml:space="preserve">U članku 202. stavku 1. točkama 19. i 20. riječi: „mirovinsko društvo“ zamjenjuju se riječju: „Društvo“. </w:t>
      </w:r>
    </w:p>
    <w:p w14:paraId="49BD6150" w14:textId="77777777" w:rsidR="00C00E7B" w:rsidRPr="00C00E7B" w:rsidRDefault="00C00E7B" w:rsidP="00C00E7B">
      <w:pPr>
        <w:spacing w:after="0" w:line="240" w:lineRule="auto"/>
        <w:ind w:firstLine="709"/>
        <w:rPr>
          <w:rFonts w:eastAsia="Times New Roman"/>
          <w:color w:val="000000"/>
          <w:lang w:eastAsia="hr-HR"/>
        </w:rPr>
      </w:pPr>
    </w:p>
    <w:p w14:paraId="014B21B1" w14:textId="77777777" w:rsidR="00C00E7B" w:rsidRPr="00C00E7B" w:rsidRDefault="00C00E7B" w:rsidP="00C00E7B">
      <w:pPr>
        <w:spacing w:after="0" w:line="240" w:lineRule="auto"/>
        <w:ind w:firstLine="709"/>
        <w:rPr>
          <w:rFonts w:eastAsia="Times New Roman"/>
          <w:color w:val="000000"/>
          <w:lang w:eastAsia="hr-HR"/>
        </w:rPr>
      </w:pPr>
    </w:p>
    <w:p w14:paraId="3A583ECB" w14:textId="77777777" w:rsidR="00C00E7B" w:rsidRPr="00C00E7B" w:rsidRDefault="00C00E7B" w:rsidP="00C00E7B">
      <w:pPr>
        <w:spacing w:after="0" w:line="240" w:lineRule="auto"/>
        <w:jc w:val="center"/>
        <w:rPr>
          <w:rFonts w:eastAsia="Times New Roman"/>
          <w:b/>
          <w:bCs/>
          <w:color w:val="000000"/>
          <w:lang w:eastAsia="hr-HR"/>
        </w:rPr>
      </w:pPr>
      <w:r w:rsidRPr="00C00E7B">
        <w:rPr>
          <w:rFonts w:eastAsia="Times New Roman"/>
          <w:b/>
          <w:bCs/>
          <w:color w:val="000000"/>
          <w:lang w:eastAsia="hr-HR"/>
        </w:rPr>
        <w:t>PRIJELAZNE I ZAVRŠNA ODREDBA</w:t>
      </w:r>
    </w:p>
    <w:p w14:paraId="666DD420" w14:textId="77777777" w:rsidR="00C00E7B" w:rsidRPr="00C00E7B" w:rsidRDefault="00C00E7B" w:rsidP="00C00E7B">
      <w:pPr>
        <w:spacing w:after="0" w:line="240" w:lineRule="auto"/>
        <w:jc w:val="center"/>
        <w:rPr>
          <w:rFonts w:eastAsia="Times New Roman"/>
          <w:color w:val="000000"/>
          <w:lang w:eastAsia="hr-HR"/>
        </w:rPr>
      </w:pPr>
    </w:p>
    <w:p w14:paraId="1E6FC7E3" w14:textId="77777777" w:rsidR="00C00E7B" w:rsidRPr="00C00E7B" w:rsidRDefault="00C00E7B" w:rsidP="00C00E7B">
      <w:pPr>
        <w:spacing w:line="240" w:lineRule="auto"/>
        <w:contextualSpacing/>
        <w:jc w:val="center"/>
        <w:rPr>
          <w:rFonts w:eastAsia="Times New Roman"/>
          <w:b/>
          <w:iCs/>
          <w:color w:val="000000"/>
          <w:lang w:eastAsia="hr-HR"/>
        </w:rPr>
      </w:pPr>
      <w:r w:rsidRPr="00C00E7B">
        <w:rPr>
          <w:rFonts w:eastAsia="Times New Roman"/>
          <w:b/>
          <w:iCs/>
          <w:color w:val="000000"/>
          <w:lang w:eastAsia="hr-HR"/>
        </w:rPr>
        <w:t xml:space="preserve">Članak 24. </w:t>
      </w:r>
    </w:p>
    <w:p w14:paraId="41541765" w14:textId="77777777" w:rsidR="00C00E7B" w:rsidRPr="00C00E7B" w:rsidRDefault="00C00E7B" w:rsidP="00C00E7B">
      <w:pPr>
        <w:spacing w:line="240" w:lineRule="auto"/>
        <w:contextualSpacing/>
        <w:jc w:val="center"/>
        <w:rPr>
          <w:rFonts w:eastAsia="Times New Roman"/>
          <w:b/>
          <w:iCs/>
          <w:color w:val="000000"/>
          <w:lang w:eastAsia="hr-HR"/>
        </w:rPr>
      </w:pPr>
    </w:p>
    <w:p w14:paraId="521265EA" w14:textId="77777777" w:rsidR="00C00E7B" w:rsidRPr="00C00E7B" w:rsidRDefault="00C00E7B" w:rsidP="00C00E7B">
      <w:pPr>
        <w:spacing w:line="240" w:lineRule="auto"/>
        <w:ind w:firstLine="709"/>
        <w:contextualSpacing/>
        <w:rPr>
          <w:rFonts w:eastAsia="Times New Roman"/>
          <w:bCs/>
          <w:iCs/>
          <w:color w:val="000000"/>
          <w:lang w:eastAsia="hr-HR"/>
        </w:rPr>
      </w:pPr>
      <w:r w:rsidRPr="00C00E7B">
        <w:rPr>
          <w:rFonts w:eastAsia="Times New Roman"/>
          <w:bCs/>
          <w:iCs/>
          <w:color w:val="000000"/>
          <w:lang w:eastAsia="hr-HR"/>
        </w:rPr>
        <w:t>(1) Sredstva prenesena na račun imovine za pokriće tehničkih pričuva za obvezno mirovinsko osiguranje radi pokrivanja ili sprječavanja nastanka manjka imovine za pokriće tehničkih pričuva za obvezno mirovinsko osiguranje u razdoblju od 24 mjeseca do dana stupanja na snagu Zakona o izmjenama i dopunama Zakona o mirovinskim osiguravajućim društvima („Narodne novine“, broj 156/23.), koja više ne služe pokrivanju manjka, Društvo ima pravo prenijeti na račun imovine za pokriće interventnih pričuva Društva do visine vrijednosti prenesenih sredstava, pod uvjetom da imenovani ovlašteni aktuar Društva potvrdi da je preostala vrijednost imovine za pokriće tehničkih pričuva za obvezno mirovinsko osiguranje dostatna za pokriće svih obveza iz ugovora o mirovinama za obvezno mirovinsko osiguranje te da ne postoji vjerojatnost od pojave manjka, a Društvo prenesena sredstva može koristiti isključivo u svrhu pokrivanja ili sprječavanja nastanka manjka u imovini za pokriće tehničkih pričuva.</w:t>
      </w:r>
    </w:p>
    <w:p w14:paraId="26DCB540" w14:textId="77777777" w:rsidR="00C00E7B" w:rsidRPr="00C00E7B" w:rsidRDefault="00C00E7B" w:rsidP="00C00E7B">
      <w:pPr>
        <w:spacing w:line="240" w:lineRule="auto"/>
        <w:contextualSpacing/>
        <w:rPr>
          <w:rFonts w:eastAsia="Times New Roman"/>
          <w:bCs/>
          <w:iCs/>
          <w:color w:val="000000"/>
          <w:lang w:eastAsia="hr-HR"/>
        </w:rPr>
      </w:pPr>
    </w:p>
    <w:p w14:paraId="7C2219A9" w14:textId="77777777" w:rsidR="00C00E7B" w:rsidRPr="00C00E7B" w:rsidRDefault="00C00E7B" w:rsidP="00C00E7B">
      <w:pPr>
        <w:spacing w:line="240" w:lineRule="auto"/>
        <w:ind w:firstLine="709"/>
        <w:contextualSpacing/>
        <w:rPr>
          <w:rFonts w:eastAsia="Times New Roman"/>
          <w:bCs/>
          <w:iCs/>
          <w:color w:val="000000"/>
          <w:lang w:eastAsia="hr-HR"/>
        </w:rPr>
      </w:pPr>
      <w:r w:rsidRPr="00C00E7B">
        <w:rPr>
          <w:rFonts w:eastAsia="Times New Roman"/>
          <w:bCs/>
          <w:iCs/>
          <w:color w:val="000000"/>
          <w:lang w:eastAsia="hr-HR"/>
        </w:rPr>
        <w:t xml:space="preserve">(2) Društvo je dužno, najkasnije dva mjeseca prije planiranog prijenosa sredstava iz stavka 1. ovog članka, dostaviti Agenciji projekcije kretanja imovine za pokriće tehničkih </w:t>
      </w:r>
      <w:r w:rsidRPr="00C00E7B">
        <w:rPr>
          <w:rFonts w:eastAsia="Times New Roman"/>
          <w:bCs/>
          <w:iCs/>
          <w:color w:val="000000"/>
          <w:lang w:eastAsia="hr-HR"/>
        </w:rPr>
        <w:lastRenderedPageBreak/>
        <w:t>pričuva za obvezno mirovinsko osiguranje, tehničke pričuve i interventne pričuve za obvezno mirovinsko osiguranje zajedno s odgovarajućim podlogama i obrazloženjima, kojima se potvrđuje da ne postoji vjerojatnost od pojave manjka u imovini za pokriće tehničkih pričuva za obvezno mirovinsko osiguranje u naredna 24 mjeseca, računajući od dana planiranog prijenosa sredstava iz stavka 1. ovog članka.</w:t>
      </w:r>
    </w:p>
    <w:p w14:paraId="433F5830" w14:textId="77777777" w:rsidR="00C00E7B" w:rsidRPr="00C00E7B" w:rsidRDefault="00C00E7B" w:rsidP="00C00E7B">
      <w:pPr>
        <w:spacing w:line="240" w:lineRule="auto"/>
        <w:contextualSpacing/>
        <w:jc w:val="center"/>
        <w:rPr>
          <w:rFonts w:eastAsia="Times New Roman"/>
          <w:b/>
          <w:iCs/>
          <w:color w:val="000000"/>
          <w:lang w:eastAsia="hr-HR"/>
        </w:rPr>
      </w:pPr>
    </w:p>
    <w:p w14:paraId="70270393" w14:textId="77777777" w:rsidR="00C00E7B" w:rsidRPr="00C00E7B" w:rsidRDefault="00C00E7B" w:rsidP="00C00E7B">
      <w:pPr>
        <w:spacing w:line="240" w:lineRule="auto"/>
        <w:contextualSpacing/>
        <w:jc w:val="center"/>
        <w:rPr>
          <w:rFonts w:eastAsia="Times New Roman"/>
          <w:b/>
          <w:iCs/>
          <w:color w:val="000000"/>
          <w:lang w:eastAsia="hr-HR"/>
        </w:rPr>
      </w:pPr>
      <w:r w:rsidRPr="00C00E7B">
        <w:rPr>
          <w:rFonts w:eastAsia="Times New Roman"/>
          <w:b/>
          <w:iCs/>
          <w:color w:val="000000"/>
          <w:lang w:eastAsia="hr-HR"/>
        </w:rPr>
        <w:t>Članak 25.</w:t>
      </w:r>
    </w:p>
    <w:p w14:paraId="23C10BF3" w14:textId="77777777" w:rsidR="00C00E7B" w:rsidRPr="00C00E7B" w:rsidRDefault="00C00E7B" w:rsidP="00C00E7B">
      <w:pPr>
        <w:spacing w:line="240" w:lineRule="auto"/>
        <w:contextualSpacing/>
        <w:jc w:val="center"/>
        <w:rPr>
          <w:rFonts w:eastAsia="Times New Roman"/>
          <w:b/>
          <w:iCs/>
          <w:color w:val="000000"/>
          <w:lang w:eastAsia="hr-HR"/>
        </w:rPr>
      </w:pPr>
    </w:p>
    <w:p w14:paraId="3FF43255" w14:textId="77777777" w:rsidR="00C00E7B" w:rsidRPr="00C00E7B" w:rsidRDefault="00C00E7B" w:rsidP="00C00E7B">
      <w:pPr>
        <w:ind w:firstLine="709"/>
        <w:contextualSpacing/>
        <w:rPr>
          <w:rFonts w:eastAsia="Times New Roman"/>
          <w:bCs/>
          <w:iCs/>
          <w:color w:val="000000"/>
          <w:lang w:eastAsia="hr-HR"/>
        </w:rPr>
      </w:pPr>
      <w:r w:rsidRPr="00C00E7B">
        <w:rPr>
          <w:rFonts w:eastAsia="Times New Roman"/>
          <w:bCs/>
          <w:iCs/>
          <w:color w:val="000000"/>
          <w:lang w:eastAsia="hr-HR"/>
        </w:rPr>
        <w:t>Upravno vijeće Agencije će u roku od 12 mjeseci od dana stupanja na snagu ovoga Zakona uskladiti s odredbama ovoga Zakona:</w:t>
      </w:r>
    </w:p>
    <w:p w14:paraId="163BC48B" w14:textId="77777777" w:rsidR="00C00E7B" w:rsidRPr="00C00E7B" w:rsidRDefault="00C00E7B" w:rsidP="00C00E7B">
      <w:pPr>
        <w:numPr>
          <w:ilvl w:val="0"/>
          <w:numId w:val="57"/>
        </w:numPr>
        <w:spacing w:after="0" w:line="240" w:lineRule="auto"/>
        <w:ind w:left="142" w:firstLine="567"/>
        <w:contextualSpacing/>
        <w:jc w:val="left"/>
        <w:rPr>
          <w:rFonts w:eastAsia="Times New Roman"/>
          <w:bCs/>
          <w:iCs/>
          <w:color w:val="000000"/>
          <w:lang w:eastAsia="hr-HR"/>
        </w:rPr>
      </w:pPr>
      <w:r w:rsidRPr="00C00E7B">
        <w:rPr>
          <w:rFonts w:eastAsia="Times New Roman"/>
          <w:bCs/>
          <w:iCs/>
          <w:color w:val="000000"/>
          <w:lang w:eastAsia="hr-HR"/>
        </w:rPr>
        <w:t>Pravilnik o uvjetima za izdavanje odobrenja za rad i odobrenja za stjecanje kvalificiranog udjela u mirovinskom osiguravajućem društvu („Narodne novine“, broj 121/19.)</w:t>
      </w:r>
    </w:p>
    <w:p w14:paraId="0DEFBDEC" w14:textId="77777777" w:rsidR="00C00E7B" w:rsidRPr="00C00E7B" w:rsidRDefault="00C00E7B" w:rsidP="00C00E7B">
      <w:pPr>
        <w:spacing w:after="0" w:line="240" w:lineRule="auto"/>
        <w:ind w:left="709"/>
        <w:contextualSpacing/>
        <w:rPr>
          <w:rFonts w:eastAsia="Times New Roman"/>
          <w:bCs/>
          <w:iCs/>
          <w:color w:val="000000"/>
          <w:lang w:eastAsia="hr-HR"/>
        </w:rPr>
      </w:pPr>
    </w:p>
    <w:p w14:paraId="4155CDC4" w14:textId="77777777" w:rsidR="00C00E7B" w:rsidRPr="00C00E7B" w:rsidRDefault="00C00E7B" w:rsidP="00C00E7B">
      <w:pPr>
        <w:numPr>
          <w:ilvl w:val="0"/>
          <w:numId w:val="57"/>
        </w:numPr>
        <w:spacing w:after="0" w:line="240" w:lineRule="auto"/>
        <w:ind w:left="142" w:firstLine="567"/>
        <w:contextualSpacing/>
        <w:jc w:val="left"/>
        <w:rPr>
          <w:rFonts w:eastAsia="Times New Roman"/>
          <w:bCs/>
          <w:iCs/>
          <w:color w:val="000000"/>
          <w:lang w:eastAsia="hr-HR"/>
        </w:rPr>
      </w:pPr>
      <w:r w:rsidRPr="00C00E7B">
        <w:rPr>
          <w:rFonts w:eastAsia="Times New Roman"/>
          <w:bCs/>
          <w:iCs/>
          <w:color w:val="000000"/>
          <w:lang w:eastAsia="hr-HR"/>
        </w:rPr>
        <w:t xml:space="preserve">Pravilnik o uvjetima za obavljanje ključne funkcije u mirovinskom osiguravajućem društvu („Narodne novine“, broj 121/19.) </w:t>
      </w:r>
    </w:p>
    <w:p w14:paraId="13C3B98A" w14:textId="77777777" w:rsidR="00C00E7B" w:rsidRPr="00C00E7B" w:rsidRDefault="00C00E7B" w:rsidP="00C00E7B">
      <w:pPr>
        <w:spacing w:after="0" w:line="240" w:lineRule="auto"/>
        <w:ind w:left="709"/>
        <w:contextualSpacing/>
        <w:rPr>
          <w:rFonts w:eastAsia="Times New Roman"/>
          <w:bCs/>
          <w:iCs/>
          <w:color w:val="000000"/>
          <w:lang w:eastAsia="hr-HR"/>
        </w:rPr>
      </w:pPr>
    </w:p>
    <w:p w14:paraId="56B194BC" w14:textId="77777777" w:rsidR="00C00E7B" w:rsidRPr="00C00E7B" w:rsidRDefault="00C00E7B" w:rsidP="00C00E7B">
      <w:pPr>
        <w:numPr>
          <w:ilvl w:val="0"/>
          <w:numId w:val="57"/>
        </w:numPr>
        <w:spacing w:after="0" w:line="240" w:lineRule="auto"/>
        <w:ind w:left="142" w:firstLine="567"/>
        <w:contextualSpacing/>
        <w:jc w:val="left"/>
        <w:rPr>
          <w:rFonts w:eastAsia="Times New Roman"/>
          <w:bCs/>
          <w:iCs/>
          <w:color w:val="000000"/>
          <w:lang w:eastAsia="hr-HR"/>
        </w:rPr>
      </w:pPr>
      <w:r w:rsidRPr="00C00E7B">
        <w:rPr>
          <w:rFonts w:eastAsia="Times New Roman"/>
          <w:bCs/>
          <w:iCs/>
          <w:color w:val="000000"/>
          <w:lang w:eastAsia="hr-HR"/>
        </w:rPr>
        <w:t xml:space="preserve">Pravilnik o uvjetima za stjecanje i provjeru stručnih znanja potrebnih za obavljanje poslova ovlaštenog aktuara („Narodne novine“, broj 48/22.)  </w:t>
      </w:r>
    </w:p>
    <w:p w14:paraId="75A3D393" w14:textId="77777777" w:rsidR="00C00E7B" w:rsidRPr="00C00E7B" w:rsidRDefault="00C00E7B" w:rsidP="00C00E7B">
      <w:pPr>
        <w:spacing w:after="0" w:line="240" w:lineRule="auto"/>
        <w:ind w:left="709"/>
        <w:contextualSpacing/>
        <w:rPr>
          <w:rFonts w:eastAsia="Times New Roman"/>
          <w:bCs/>
          <w:iCs/>
          <w:color w:val="000000"/>
          <w:lang w:eastAsia="hr-HR"/>
        </w:rPr>
      </w:pPr>
    </w:p>
    <w:p w14:paraId="28F8A218" w14:textId="77777777" w:rsidR="00C00E7B" w:rsidRPr="00C00E7B" w:rsidRDefault="00C00E7B" w:rsidP="00C00E7B">
      <w:pPr>
        <w:numPr>
          <w:ilvl w:val="0"/>
          <w:numId w:val="57"/>
        </w:numPr>
        <w:spacing w:after="0" w:line="240" w:lineRule="auto"/>
        <w:ind w:left="142" w:firstLine="567"/>
        <w:contextualSpacing/>
        <w:jc w:val="left"/>
        <w:rPr>
          <w:rFonts w:eastAsia="Times New Roman"/>
          <w:bCs/>
          <w:iCs/>
          <w:color w:val="000000"/>
          <w:lang w:eastAsia="hr-HR"/>
        </w:rPr>
      </w:pPr>
      <w:r w:rsidRPr="00C00E7B">
        <w:rPr>
          <w:rFonts w:eastAsia="Times New Roman"/>
          <w:bCs/>
          <w:iCs/>
          <w:color w:val="000000"/>
          <w:lang w:eastAsia="hr-HR"/>
        </w:rPr>
        <w:t xml:space="preserve">Pravilnik o uvjetima za obavljanje funkcije člana uprave i člana nadzornog odbora mirovinskog osiguravajućeg društva („Narodne novine“, br. 121/19. i 121/24.)  </w:t>
      </w:r>
    </w:p>
    <w:p w14:paraId="656F3793" w14:textId="77777777" w:rsidR="00C00E7B" w:rsidRPr="00C00E7B" w:rsidRDefault="00C00E7B" w:rsidP="00C00E7B">
      <w:pPr>
        <w:spacing w:after="0" w:line="240" w:lineRule="auto"/>
        <w:ind w:left="709"/>
        <w:contextualSpacing/>
        <w:rPr>
          <w:rFonts w:eastAsia="Times New Roman"/>
          <w:bCs/>
          <w:iCs/>
          <w:color w:val="000000"/>
          <w:lang w:eastAsia="hr-HR"/>
        </w:rPr>
      </w:pPr>
    </w:p>
    <w:p w14:paraId="76B3FFD4" w14:textId="77777777" w:rsidR="00C00E7B" w:rsidRPr="00C00E7B" w:rsidRDefault="00C00E7B" w:rsidP="00C00E7B">
      <w:pPr>
        <w:numPr>
          <w:ilvl w:val="0"/>
          <w:numId w:val="56"/>
        </w:numPr>
        <w:spacing w:after="0" w:line="240" w:lineRule="auto"/>
        <w:ind w:left="142" w:firstLine="567"/>
        <w:contextualSpacing/>
        <w:jc w:val="left"/>
        <w:rPr>
          <w:rFonts w:eastAsia="Times New Roman"/>
          <w:bCs/>
          <w:iCs/>
          <w:color w:val="000000"/>
          <w:lang w:eastAsia="hr-HR"/>
        </w:rPr>
      </w:pPr>
      <w:r w:rsidRPr="00C00E7B">
        <w:rPr>
          <w:rFonts w:eastAsia="Times New Roman"/>
          <w:bCs/>
          <w:iCs/>
          <w:color w:val="000000"/>
          <w:lang w:eastAsia="hr-HR"/>
        </w:rPr>
        <w:t>Pravilnik o dozvoljenim ulaganjima i ograničenjima ulaganja imovine za pokriće tehničkih pričuva mirovinskog osiguravajućeg društva („Narodne novine“, broj 30/23.) i</w:t>
      </w:r>
    </w:p>
    <w:p w14:paraId="726A6AC3" w14:textId="77777777" w:rsidR="00C00E7B" w:rsidRPr="00C00E7B" w:rsidRDefault="00C00E7B" w:rsidP="00C00E7B">
      <w:pPr>
        <w:spacing w:after="0" w:line="240" w:lineRule="auto"/>
        <w:ind w:left="709"/>
        <w:contextualSpacing/>
        <w:rPr>
          <w:rFonts w:eastAsia="Times New Roman"/>
          <w:color w:val="000000"/>
          <w:lang w:eastAsia="hr-HR"/>
        </w:rPr>
      </w:pPr>
    </w:p>
    <w:p w14:paraId="778EB9B1" w14:textId="77777777" w:rsidR="00C00E7B" w:rsidRPr="00C00E7B" w:rsidRDefault="00C00E7B" w:rsidP="00C00E7B">
      <w:pPr>
        <w:numPr>
          <w:ilvl w:val="0"/>
          <w:numId w:val="56"/>
        </w:numPr>
        <w:spacing w:after="0" w:line="240" w:lineRule="auto"/>
        <w:ind w:left="142" w:firstLine="567"/>
        <w:contextualSpacing/>
        <w:jc w:val="left"/>
        <w:rPr>
          <w:rFonts w:eastAsia="Times New Roman"/>
          <w:color w:val="000000"/>
          <w:lang w:eastAsia="hr-HR"/>
        </w:rPr>
      </w:pPr>
      <w:r w:rsidRPr="00C00E7B">
        <w:rPr>
          <w:rFonts w:eastAsia="Times New Roman"/>
          <w:bCs/>
          <w:iCs/>
          <w:color w:val="000000"/>
          <w:lang w:eastAsia="hr-HR"/>
        </w:rPr>
        <w:t>Pravilnik o reviziji u mirovinskom osiguravajućem društvom („Narodne novine“, br. 116/19. i 155/22.).</w:t>
      </w:r>
    </w:p>
    <w:p w14:paraId="3976A912" w14:textId="77777777" w:rsidR="00C00E7B" w:rsidRPr="00C00E7B" w:rsidRDefault="00C00E7B" w:rsidP="00C00E7B">
      <w:pPr>
        <w:spacing w:after="0" w:line="240" w:lineRule="auto"/>
        <w:jc w:val="left"/>
        <w:rPr>
          <w:rFonts w:eastAsia="Times New Roman"/>
          <w:b/>
          <w:iCs/>
          <w:color w:val="000000"/>
          <w:lang w:eastAsia="hr-HR"/>
        </w:rPr>
      </w:pPr>
    </w:p>
    <w:p w14:paraId="1840F56D" w14:textId="77777777" w:rsidR="00C00E7B" w:rsidRPr="00C00E7B" w:rsidRDefault="00C00E7B" w:rsidP="00C00E7B">
      <w:pPr>
        <w:spacing w:after="0" w:line="240" w:lineRule="auto"/>
        <w:jc w:val="center"/>
        <w:rPr>
          <w:rFonts w:eastAsia="Times New Roman"/>
          <w:b/>
          <w:iCs/>
          <w:color w:val="000000"/>
          <w:lang w:eastAsia="hr-HR"/>
        </w:rPr>
      </w:pPr>
      <w:r w:rsidRPr="00C00E7B">
        <w:rPr>
          <w:rFonts w:eastAsia="Times New Roman"/>
          <w:b/>
          <w:iCs/>
          <w:color w:val="000000"/>
          <w:lang w:eastAsia="hr-HR"/>
        </w:rPr>
        <w:t>Članak 26.</w:t>
      </w:r>
    </w:p>
    <w:p w14:paraId="0F1420EE" w14:textId="77777777" w:rsidR="00C00E7B" w:rsidRPr="00C00E7B" w:rsidRDefault="00C00E7B" w:rsidP="00C00E7B">
      <w:pPr>
        <w:spacing w:after="0" w:line="240" w:lineRule="auto"/>
        <w:ind w:firstLine="709"/>
        <w:jc w:val="left"/>
        <w:rPr>
          <w:rFonts w:eastAsia="Times New Roman"/>
          <w:b/>
          <w:iCs/>
          <w:color w:val="000000"/>
          <w:lang w:eastAsia="hr-HR"/>
        </w:rPr>
      </w:pPr>
    </w:p>
    <w:p w14:paraId="12400522" w14:textId="77777777" w:rsidR="00C00E7B" w:rsidRPr="00C00E7B" w:rsidRDefault="00C00E7B" w:rsidP="00C00E7B">
      <w:pPr>
        <w:spacing w:after="0" w:line="240" w:lineRule="auto"/>
        <w:ind w:firstLine="709"/>
        <w:jc w:val="left"/>
        <w:rPr>
          <w:lang w:eastAsia="hr-HR"/>
        </w:rPr>
      </w:pPr>
      <w:r w:rsidRPr="00C00E7B">
        <w:rPr>
          <w:lang w:eastAsia="hr-HR"/>
        </w:rPr>
        <w:t>Ovaj Zakon stupa na snagu osmoga dana od dana objave u „Narodnim novinama“.</w:t>
      </w:r>
    </w:p>
    <w:p w14:paraId="3D11A572" w14:textId="77777777" w:rsidR="00C00E7B" w:rsidRPr="00C00E7B" w:rsidRDefault="00C00E7B" w:rsidP="00C00E7B">
      <w:pPr>
        <w:spacing w:after="0" w:line="240" w:lineRule="auto"/>
        <w:jc w:val="center"/>
        <w:rPr>
          <w:lang w:eastAsia="hr-HR"/>
        </w:rPr>
      </w:pPr>
      <w:r w:rsidRPr="00C00E7B">
        <w:rPr>
          <w:lang w:eastAsia="hr-HR"/>
        </w:rPr>
        <w:br w:type="page"/>
      </w:r>
      <w:r w:rsidRPr="00C00E7B">
        <w:rPr>
          <w:rFonts w:eastAsia="Times New Roman"/>
          <w:b/>
          <w:bCs/>
        </w:rPr>
        <w:lastRenderedPageBreak/>
        <w:t>O B R A Z L O Ž E NJ E</w:t>
      </w:r>
    </w:p>
    <w:p w14:paraId="6904D3D0" w14:textId="77777777" w:rsidR="00C00E7B" w:rsidRPr="00C00E7B" w:rsidRDefault="00C00E7B" w:rsidP="00C00E7B">
      <w:pPr>
        <w:spacing w:line="240" w:lineRule="auto"/>
        <w:jc w:val="center"/>
        <w:rPr>
          <w:rFonts w:eastAsia="Times New Roman"/>
          <w:color w:val="000000"/>
          <w:lang w:eastAsia="hr-HR"/>
        </w:rPr>
      </w:pPr>
    </w:p>
    <w:p w14:paraId="793EC4C0" w14:textId="77777777" w:rsidR="00C00E7B" w:rsidRPr="00C00E7B" w:rsidRDefault="00C00E7B" w:rsidP="00C00E7B">
      <w:pPr>
        <w:spacing w:before="100" w:beforeAutospacing="1" w:after="0" w:line="240" w:lineRule="auto"/>
        <w:rPr>
          <w:rFonts w:eastAsia="Times New Roman"/>
          <w:b/>
          <w:bCs/>
          <w:color w:val="000000"/>
          <w:lang w:eastAsia="hr-HR"/>
        </w:rPr>
      </w:pPr>
      <w:r w:rsidRPr="00C00E7B">
        <w:rPr>
          <w:rFonts w:eastAsia="Times New Roman"/>
          <w:b/>
          <w:bCs/>
          <w:color w:val="000000"/>
          <w:lang w:eastAsia="hr-HR"/>
        </w:rPr>
        <w:t>Uz članak 1.</w:t>
      </w:r>
    </w:p>
    <w:p w14:paraId="780EF30E" w14:textId="77777777" w:rsidR="00C00E7B" w:rsidRPr="00C00E7B" w:rsidRDefault="00C00E7B" w:rsidP="00C00E7B">
      <w:pPr>
        <w:spacing w:after="100" w:afterAutospacing="1" w:line="240" w:lineRule="auto"/>
        <w:rPr>
          <w:rFonts w:eastAsia="Times New Roman"/>
          <w:color w:val="000000"/>
          <w:lang w:eastAsia="hr-HR"/>
        </w:rPr>
      </w:pPr>
      <w:r w:rsidRPr="00C00E7B">
        <w:rPr>
          <w:rFonts w:eastAsia="Times New Roman"/>
          <w:color w:val="000000"/>
          <w:lang w:eastAsia="hr-HR"/>
        </w:rPr>
        <w:t>Ovom se odredbom u važeći Zakon prenosi Direktiva (EU) 2022/2556 Europskog parlamenta i Vijeća od 14. prosinca 2022. o izmjeni direktiva 2009/65/EZ, 2009/138/EZ, 2011/61/EU, 2013/36/EU, 2014/59/EU, 2014/65/EU, (EU) 2015/2366 i (EU) 2016/2341 u pogledu digitalne operativne otpornosti za financijski sektor (SL L 333, 27. 12. 2022.), kojom se mijenja Direktiva (EU) 2016/2341 Europskog parlamenta i Vijeća od 14. prosinca 2016. o djelatnostima i nadzoru institucija za strukovno mirovinsko osiguranje (SL L 354, 23. 12. 2016.).</w:t>
      </w:r>
    </w:p>
    <w:p w14:paraId="708F6348" w14:textId="77777777" w:rsidR="00C00E7B" w:rsidRPr="00C00E7B" w:rsidRDefault="00C00E7B" w:rsidP="00C00E7B">
      <w:pPr>
        <w:spacing w:before="100" w:beforeAutospacing="1" w:after="0" w:line="240" w:lineRule="auto"/>
        <w:rPr>
          <w:rFonts w:eastAsia="Times New Roman"/>
          <w:b/>
          <w:bCs/>
          <w:color w:val="000000"/>
          <w:lang w:eastAsia="hr-HR"/>
        </w:rPr>
      </w:pPr>
      <w:r w:rsidRPr="00C00E7B">
        <w:rPr>
          <w:rFonts w:eastAsia="Times New Roman"/>
          <w:b/>
          <w:bCs/>
          <w:color w:val="000000"/>
          <w:lang w:eastAsia="hr-HR"/>
        </w:rPr>
        <w:t>Uz članak 2.</w:t>
      </w:r>
    </w:p>
    <w:p w14:paraId="47E0C375" w14:textId="77777777" w:rsidR="00C00E7B" w:rsidRPr="00C00E7B" w:rsidRDefault="00C00E7B" w:rsidP="00C00E7B">
      <w:pPr>
        <w:spacing w:after="0" w:line="240" w:lineRule="auto"/>
        <w:rPr>
          <w:rFonts w:eastAsia="Times New Roman"/>
          <w:color w:val="000000"/>
          <w:lang w:eastAsia="hr-HR"/>
        </w:rPr>
      </w:pPr>
      <w:r w:rsidRPr="00C00E7B">
        <w:rPr>
          <w:rFonts w:eastAsia="Times New Roman"/>
          <w:color w:val="000000"/>
          <w:lang w:eastAsia="hr-HR"/>
        </w:rPr>
        <w:t>Ovom odredbom propisuju se iznimke u slučaju kada povećanje temeljnog kapitala ne mora biti uplaćeno u novcu, i to ako se temeljni kapital povećao zbog provođenja statusnih promjena iz ovoga Zakona u kojima sudjeluje Društvo ili pretvaranjem instrumenta kapitala, odnosno druge novčane obveze Društva u temeljni kapital u skladu s propisima ili u skladu s odredbama Zakona o trgovačkim društvima.</w:t>
      </w:r>
      <w:r w:rsidRPr="00C00E7B">
        <w:rPr>
          <w:rFonts w:ascii="Georgia" w:eastAsia="Times New Roman" w:hAnsi="Georgia"/>
          <w:snapToGrid w:val="0"/>
          <w:lang w:eastAsia="hr-HR"/>
        </w:rPr>
        <w:t xml:space="preserve"> </w:t>
      </w:r>
      <w:r w:rsidRPr="00C00E7B">
        <w:rPr>
          <w:rFonts w:eastAsia="Times New Roman"/>
          <w:color w:val="000000"/>
          <w:lang w:eastAsia="hr-HR"/>
        </w:rPr>
        <w:t xml:space="preserve">Ovom se odredbom važeći Zakon usklađuje s drugim sektorskim zakonima budući da se ista odredba primjenjuje se u odnosu na društva za osiguranje i banke.   </w:t>
      </w:r>
    </w:p>
    <w:p w14:paraId="14B7348D" w14:textId="77777777" w:rsidR="00C00E7B" w:rsidRPr="00C00E7B" w:rsidRDefault="00C00E7B" w:rsidP="00C00E7B">
      <w:pPr>
        <w:spacing w:before="100" w:beforeAutospacing="1" w:after="0" w:line="240" w:lineRule="auto"/>
        <w:rPr>
          <w:rFonts w:eastAsia="Times New Roman"/>
          <w:b/>
          <w:bCs/>
          <w:color w:val="000000"/>
          <w:lang w:eastAsia="hr-HR"/>
        </w:rPr>
      </w:pPr>
      <w:r w:rsidRPr="00C00E7B">
        <w:rPr>
          <w:rFonts w:eastAsia="Times New Roman"/>
          <w:b/>
          <w:bCs/>
          <w:color w:val="000000"/>
          <w:lang w:eastAsia="hr-HR"/>
        </w:rPr>
        <w:t xml:space="preserve">Uz članak 3. </w:t>
      </w:r>
    </w:p>
    <w:p w14:paraId="5367BEEB" w14:textId="77777777" w:rsidR="00C00E7B" w:rsidRPr="00C00E7B" w:rsidRDefault="00C00E7B" w:rsidP="00C00E7B">
      <w:pPr>
        <w:spacing w:after="0" w:line="240" w:lineRule="auto"/>
        <w:rPr>
          <w:rFonts w:eastAsia="Times New Roman"/>
          <w:color w:val="000000"/>
          <w:lang w:eastAsia="hr-HR"/>
        </w:rPr>
      </w:pPr>
      <w:r w:rsidRPr="00C00E7B">
        <w:rPr>
          <w:rFonts w:eastAsia="Times New Roman"/>
          <w:color w:val="000000"/>
          <w:lang w:eastAsia="hr-HR"/>
        </w:rPr>
        <w:t xml:space="preserve">Ovom odredbom se, radi usklađivanja odnosno ujednačavanja s drugim propisima čija je primjena u nadležnosti Agencije, dopunjuje članak 24. stavak 1. točka 7. podtočka a) važećega Zakona na način da se navodi zakon koji uređuje kaznena djela protiv tržišta kapitala i Zakon o tržištu vrijednosnih papira, odnosno drugi propisi kojima se uređuju prekršaji i kaznena djela protiv kojih ne smije biti osuđivan stjecatelj kvalificiranog udjela u Društvu, uz istovremenu dopunu radi izmjena Kaznenog zakona.  </w:t>
      </w:r>
    </w:p>
    <w:p w14:paraId="4E1411F7" w14:textId="77777777" w:rsidR="00C00E7B" w:rsidRPr="00C00E7B" w:rsidRDefault="00C00E7B" w:rsidP="00C00E7B">
      <w:pPr>
        <w:spacing w:before="100" w:beforeAutospacing="1" w:after="0" w:line="240" w:lineRule="auto"/>
        <w:rPr>
          <w:rFonts w:eastAsia="Times New Roman"/>
          <w:b/>
          <w:bCs/>
          <w:color w:val="000000"/>
          <w:lang w:eastAsia="hr-HR"/>
        </w:rPr>
      </w:pPr>
      <w:r w:rsidRPr="00C00E7B">
        <w:rPr>
          <w:rFonts w:eastAsia="Times New Roman"/>
          <w:b/>
          <w:bCs/>
          <w:color w:val="000000"/>
          <w:lang w:eastAsia="hr-HR"/>
        </w:rPr>
        <w:t>Uz članak 4.</w:t>
      </w:r>
    </w:p>
    <w:p w14:paraId="73020D57" w14:textId="77777777" w:rsidR="00C00E7B" w:rsidRPr="00C00E7B" w:rsidRDefault="00C00E7B" w:rsidP="00C00E7B">
      <w:pPr>
        <w:spacing w:after="0" w:line="240" w:lineRule="auto"/>
        <w:rPr>
          <w:rFonts w:eastAsia="Times New Roman"/>
          <w:color w:val="000000"/>
          <w:lang w:eastAsia="hr-HR"/>
        </w:rPr>
      </w:pPr>
      <w:r w:rsidRPr="00C00E7B">
        <w:rPr>
          <w:rFonts w:eastAsia="Times New Roman"/>
          <w:color w:val="000000"/>
          <w:lang w:eastAsia="hr-HR"/>
        </w:rPr>
        <w:t>Predloženom izmjenom ispravlja se omaška pozivanja na pogrešan stavak.</w:t>
      </w:r>
    </w:p>
    <w:p w14:paraId="30C6AFED" w14:textId="77777777" w:rsidR="00C00E7B" w:rsidRPr="00C00E7B" w:rsidRDefault="00C00E7B" w:rsidP="00C00E7B">
      <w:pPr>
        <w:spacing w:after="0" w:line="240" w:lineRule="auto"/>
        <w:rPr>
          <w:rFonts w:eastAsia="Times New Roman"/>
          <w:color w:val="000000"/>
          <w:lang w:eastAsia="hr-HR"/>
        </w:rPr>
      </w:pPr>
    </w:p>
    <w:p w14:paraId="5157F189" w14:textId="77777777" w:rsidR="00C00E7B" w:rsidRPr="00C00E7B" w:rsidRDefault="00C00E7B" w:rsidP="00C00E7B">
      <w:pPr>
        <w:spacing w:after="0" w:line="240" w:lineRule="auto"/>
        <w:rPr>
          <w:rFonts w:eastAsia="Times New Roman"/>
          <w:b/>
          <w:bCs/>
          <w:color w:val="000000"/>
          <w:lang w:eastAsia="hr-HR"/>
        </w:rPr>
      </w:pPr>
      <w:r w:rsidRPr="00C00E7B">
        <w:rPr>
          <w:rFonts w:eastAsia="Times New Roman"/>
          <w:b/>
          <w:bCs/>
          <w:color w:val="000000"/>
          <w:lang w:eastAsia="hr-HR"/>
        </w:rPr>
        <w:t xml:space="preserve">Uz članak 5.  </w:t>
      </w:r>
    </w:p>
    <w:p w14:paraId="35D9F7D3" w14:textId="77777777" w:rsidR="00C00E7B" w:rsidRPr="00C00E7B" w:rsidRDefault="00C00E7B" w:rsidP="00C00E7B">
      <w:pPr>
        <w:spacing w:after="0" w:line="240" w:lineRule="auto"/>
        <w:rPr>
          <w:rFonts w:eastAsia="Times New Roman"/>
          <w:b/>
          <w:bCs/>
          <w:color w:val="000000"/>
          <w:lang w:eastAsia="hr-HR"/>
        </w:rPr>
      </w:pPr>
      <w:r w:rsidRPr="00C00E7B">
        <w:rPr>
          <w:rFonts w:eastAsia="Times New Roman"/>
          <w:color w:val="000000"/>
          <w:lang w:eastAsia="hr-HR"/>
        </w:rPr>
        <w:t>Ovom odredbom se preciziraju ovlasti Agencije vezano za donošenje pravilnika kojim se propisuju uvjeti koje moraju ispunjavati članovi nadzornog odbora mirovinskog osiguravajućeg društva.</w:t>
      </w:r>
    </w:p>
    <w:p w14:paraId="06053871" w14:textId="77777777" w:rsidR="00C00E7B" w:rsidRPr="00C00E7B" w:rsidRDefault="00C00E7B" w:rsidP="00C00E7B">
      <w:pPr>
        <w:spacing w:before="100" w:beforeAutospacing="1" w:after="0" w:line="240" w:lineRule="auto"/>
        <w:rPr>
          <w:rFonts w:eastAsia="Times New Roman"/>
          <w:b/>
          <w:bCs/>
          <w:color w:val="000000"/>
          <w:lang w:eastAsia="hr-HR"/>
        </w:rPr>
      </w:pPr>
      <w:r w:rsidRPr="00C00E7B">
        <w:rPr>
          <w:rFonts w:eastAsia="Times New Roman"/>
          <w:b/>
          <w:bCs/>
          <w:color w:val="000000"/>
          <w:lang w:eastAsia="hr-HR"/>
        </w:rPr>
        <w:t>Uz članak 6.</w:t>
      </w:r>
    </w:p>
    <w:p w14:paraId="1152F1EA" w14:textId="77777777" w:rsidR="00C00E7B" w:rsidRDefault="00C00E7B" w:rsidP="00C00E7B">
      <w:pPr>
        <w:spacing w:after="100" w:afterAutospacing="1" w:line="240" w:lineRule="auto"/>
        <w:rPr>
          <w:rFonts w:eastAsia="Times New Roman"/>
          <w:color w:val="000000"/>
          <w:lang w:eastAsia="hr-HR"/>
        </w:rPr>
      </w:pPr>
      <w:r w:rsidRPr="00C00E7B">
        <w:rPr>
          <w:rFonts w:eastAsia="Times New Roman"/>
          <w:color w:val="000000"/>
          <w:lang w:eastAsia="hr-HR"/>
        </w:rPr>
        <w:t>Ovom se odredbom propisuje obveza uprave Društva da, uzimajući u obzir veličinu, vrstu, opseg i složenost poslovanja, u pisanom obliku donese politike u vezi s upravljanjem rizicima, unutarnjom revizijom, praćenjem usklađenosti s relevantnim propisima i poslovima aktuarske funkcije i izdvojenim poslovima, osigura primjenu politika koje uključuju, između ostalog, i razumne mjere u svrhu kontinuiranog i redovitog obavljanja svojih poslova, uključujući razvoj planova za slučaj nepredviđenih okolnosti s primjerenim i razmjernim sustavima, resursima i postupcima te uspostavu mrežnih i informacijskih sustava kojima upravlja u skladu s pravilima za postizanje digitalne operativne otpornosti u smislu Uredbe (EU) 2022/2554 Europskog parlamenta i Vijeća od 14. prosinca 2022. o digitalnoj operativnoj otpornosti za financijski sektor i izmjeni uredbi (EZ) br. 1060/2009, (EU) br. 648/2012, (EU) br. 600/2014, (EU) br. 909/2014 i (EU) 2016/1011, SL L 333, 27. 12 2022.</w:t>
      </w:r>
    </w:p>
    <w:p w14:paraId="1D842D46" w14:textId="77777777" w:rsidR="00C00E7B" w:rsidRPr="00C00E7B" w:rsidRDefault="00C00E7B" w:rsidP="00C00E7B">
      <w:pPr>
        <w:spacing w:after="100" w:afterAutospacing="1" w:line="240" w:lineRule="auto"/>
        <w:rPr>
          <w:rFonts w:eastAsia="Times New Roman"/>
          <w:color w:val="000000"/>
          <w:lang w:eastAsia="hr-HR"/>
        </w:rPr>
      </w:pPr>
    </w:p>
    <w:p w14:paraId="36174D97" w14:textId="77777777" w:rsidR="00C00E7B" w:rsidRPr="00C00E7B" w:rsidRDefault="00C00E7B" w:rsidP="00C00E7B">
      <w:pPr>
        <w:spacing w:after="0" w:line="240" w:lineRule="auto"/>
        <w:rPr>
          <w:rFonts w:eastAsia="Times New Roman"/>
          <w:b/>
          <w:bCs/>
          <w:color w:val="000000"/>
          <w:lang w:eastAsia="hr-HR"/>
        </w:rPr>
      </w:pPr>
      <w:r w:rsidRPr="00C00E7B">
        <w:rPr>
          <w:rFonts w:eastAsia="Times New Roman"/>
          <w:b/>
          <w:bCs/>
          <w:color w:val="000000"/>
          <w:lang w:eastAsia="hr-HR"/>
        </w:rPr>
        <w:lastRenderedPageBreak/>
        <w:t xml:space="preserve">Uz članak 7. </w:t>
      </w:r>
    </w:p>
    <w:p w14:paraId="37085A72" w14:textId="77777777" w:rsidR="00C00E7B" w:rsidRPr="00C00E7B" w:rsidRDefault="00C00E7B" w:rsidP="00C00E7B">
      <w:pPr>
        <w:spacing w:after="0" w:line="240" w:lineRule="auto"/>
        <w:rPr>
          <w:rFonts w:eastAsia="Times New Roman"/>
          <w:color w:val="000000"/>
          <w:lang w:eastAsia="hr-HR"/>
        </w:rPr>
      </w:pPr>
      <w:r w:rsidRPr="00C00E7B">
        <w:rPr>
          <w:rFonts w:eastAsia="Times New Roman"/>
          <w:color w:val="000000"/>
          <w:lang w:eastAsia="hr-HR"/>
        </w:rPr>
        <w:t>Predložena izmjena radi usklađivanja Zakona s drugim sektorskim zakonima, na način da se briše pojam „osobe koje obavljaju ključnu funkciju“.</w:t>
      </w:r>
    </w:p>
    <w:p w14:paraId="568290EB" w14:textId="77777777" w:rsidR="00C00E7B" w:rsidRPr="00C00E7B" w:rsidRDefault="00C00E7B" w:rsidP="00C00E7B">
      <w:pPr>
        <w:spacing w:before="100" w:beforeAutospacing="1" w:after="0" w:line="240" w:lineRule="auto"/>
        <w:rPr>
          <w:rFonts w:eastAsia="Times New Roman"/>
          <w:b/>
          <w:bCs/>
          <w:color w:val="000000"/>
          <w:lang w:eastAsia="hr-HR"/>
        </w:rPr>
      </w:pPr>
      <w:r w:rsidRPr="00C00E7B">
        <w:rPr>
          <w:rFonts w:eastAsia="Times New Roman"/>
          <w:b/>
          <w:bCs/>
          <w:color w:val="000000"/>
          <w:lang w:eastAsia="hr-HR"/>
        </w:rPr>
        <w:t>Uz članak 8.</w:t>
      </w:r>
    </w:p>
    <w:p w14:paraId="69FE687A" w14:textId="77777777" w:rsidR="00C00E7B" w:rsidRPr="00C00E7B" w:rsidRDefault="00C00E7B" w:rsidP="00C00E7B">
      <w:pPr>
        <w:spacing w:after="100" w:afterAutospacing="1" w:line="240" w:lineRule="auto"/>
        <w:rPr>
          <w:rFonts w:eastAsia="Times New Roman"/>
          <w:color w:val="000000"/>
          <w:lang w:eastAsia="hr-HR"/>
        </w:rPr>
      </w:pPr>
      <w:r w:rsidRPr="00C00E7B">
        <w:rPr>
          <w:rFonts w:eastAsia="Times New Roman"/>
          <w:color w:val="000000"/>
          <w:lang w:eastAsia="hr-HR"/>
        </w:rPr>
        <w:t>Ovom odredbom propisuje se iznimka za obavljanje poslova aktuara u slučaju kada je ovlaštenje izdano od strane ministra financija. Također, propisuje se i dodatni uvjet za izdavanje ovlaštenja za obavljanje poslova akutara te se omogućuje Agenciji sklapanje sporazuma i s nadležnim nadzornim tijelom treće države o uzajamnom priznavanju ovlaštenja za obavljanje poslova ovlaštenog aktuara, pod uvjetom da su ispunjeni i ostali propisani uvjeti.</w:t>
      </w:r>
    </w:p>
    <w:p w14:paraId="5FFAF9BE" w14:textId="77777777" w:rsidR="00C00E7B" w:rsidRPr="00C00E7B" w:rsidRDefault="00C00E7B" w:rsidP="00C00E7B">
      <w:pPr>
        <w:spacing w:before="100" w:beforeAutospacing="1" w:after="0" w:line="240" w:lineRule="auto"/>
        <w:rPr>
          <w:rFonts w:eastAsia="Times New Roman"/>
          <w:b/>
          <w:bCs/>
          <w:color w:val="000000"/>
          <w:lang w:eastAsia="hr-HR"/>
        </w:rPr>
      </w:pPr>
      <w:r w:rsidRPr="00C00E7B">
        <w:rPr>
          <w:rFonts w:eastAsia="Times New Roman"/>
          <w:b/>
          <w:bCs/>
          <w:color w:val="000000"/>
          <w:lang w:eastAsia="hr-HR"/>
        </w:rPr>
        <w:t>Uz članak 9.</w:t>
      </w:r>
    </w:p>
    <w:p w14:paraId="3A4BDDAB" w14:textId="77777777" w:rsidR="00C00E7B" w:rsidRPr="00C00E7B" w:rsidRDefault="00C00E7B" w:rsidP="00C00E7B">
      <w:pPr>
        <w:spacing w:after="100" w:afterAutospacing="1" w:line="240" w:lineRule="auto"/>
        <w:rPr>
          <w:rFonts w:eastAsia="Times New Roman"/>
          <w:color w:val="000000"/>
          <w:lang w:eastAsia="hr-HR"/>
        </w:rPr>
      </w:pPr>
      <w:r w:rsidRPr="00C00E7B">
        <w:rPr>
          <w:rFonts w:eastAsia="Times New Roman"/>
          <w:color w:val="000000"/>
          <w:lang w:eastAsia="hr-HR"/>
        </w:rPr>
        <w:t>Ovom odredbom propisuje se obveza Društva za postizanje svih primjerenih mjera koje su potrebne da bi se osiguralo njegovo neprekidno poslovanje, koristiti odgovarajuće sustave, sredstva i postupke, uključujući i učinkovitost mrežnih i informacijskih sustava, koji su razmjerni vrsti, opsegu i složenosti njegova poslovanja.</w:t>
      </w:r>
    </w:p>
    <w:p w14:paraId="0B83B554" w14:textId="77777777" w:rsidR="00C00E7B" w:rsidRPr="00C00E7B" w:rsidRDefault="00C00E7B" w:rsidP="00C00E7B">
      <w:pPr>
        <w:spacing w:before="100" w:beforeAutospacing="1" w:after="0" w:line="240" w:lineRule="auto"/>
        <w:rPr>
          <w:rFonts w:eastAsia="Times New Roman"/>
          <w:b/>
          <w:bCs/>
          <w:color w:val="000000"/>
          <w:lang w:eastAsia="hr-HR"/>
        </w:rPr>
      </w:pPr>
      <w:r w:rsidRPr="00C00E7B">
        <w:rPr>
          <w:rFonts w:eastAsia="Times New Roman"/>
          <w:b/>
          <w:bCs/>
          <w:color w:val="000000"/>
          <w:lang w:eastAsia="hr-HR"/>
        </w:rPr>
        <w:t xml:space="preserve">Uz članak 10. </w:t>
      </w:r>
    </w:p>
    <w:p w14:paraId="56D00093" w14:textId="77777777" w:rsidR="00C00E7B" w:rsidRPr="00C00E7B" w:rsidRDefault="00C00E7B" w:rsidP="00C00E7B">
      <w:pPr>
        <w:spacing w:after="0" w:line="240" w:lineRule="auto"/>
        <w:rPr>
          <w:rFonts w:eastAsia="Times New Roman"/>
          <w:color w:val="000000"/>
          <w:lang w:eastAsia="hr-HR"/>
        </w:rPr>
      </w:pPr>
      <w:r w:rsidRPr="00C00E7B">
        <w:rPr>
          <w:rFonts w:eastAsia="Times New Roman"/>
          <w:color w:val="000000"/>
          <w:lang w:eastAsia="hr-HR"/>
        </w:rPr>
        <w:t xml:space="preserve">Ovom odredbom usklađuje se izričaj s ostalim važećim zakonskim odredbama. </w:t>
      </w:r>
    </w:p>
    <w:p w14:paraId="04B2F5ED" w14:textId="77777777" w:rsidR="00C00E7B" w:rsidRPr="00C00E7B" w:rsidRDefault="00C00E7B" w:rsidP="00C00E7B">
      <w:pPr>
        <w:spacing w:before="100" w:beforeAutospacing="1" w:after="0" w:line="240" w:lineRule="auto"/>
        <w:rPr>
          <w:rFonts w:eastAsia="Times New Roman"/>
          <w:b/>
          <w:bCs/>
          <w:color w:val="000000"/>
          <w:lang w:eastAsia="hr-HR"/>
        </w:rPr>
      </w:pPr>
      <w:r w:rsidRPr="00C00E7B">
        <w:rPr>
          <w:rFonts w:eastAsia="Times New Roman"/>
          <w:b/>
          <w:bCs/>
          <w:color w:val="000000"/>
          <w:lang w:eastAsia="hr-HR"/>
        </w:rPr>
        <w:t>Uz članak 11.</w:t>
      </w:r>
    </w:p>
    <w:p w14:paraId="60913580" w14:textId="77777777" w:rsidR="00C00E7B" w:rsidRPr="00C00E7B" w:rsidRDefault="00C00E7B" w:rsidP="00C00E7B">
      <w:pPr>
        <w:spacing w:after="0" w:line="240" w:lineRule="auto"/>
        <w:rPr>
          <w:rFonts w:eastAsia="Times New Roman"/>
          <w:color w:val="000000"/>
          <w:lang w:eastAsia="hr-HR"/>
        </w:rPr>
      </w:pPr>
      <w:bookmarkStart w:id="6" w:name="_Hlk168905683"/>
      <w:r w:rsidRPr="00C00E7B">
        <w:rPr>
          <w:rFonts w:eastAsia="Times New Roman"/>
          <w:color w:val="000000"/>
          <w:lang w:eastAsia="hr-HR"/>
        </w:rPr>
        <w:t xml:space="preserve">Ovom odredbom usklađuje se izričaj u članku 93.a stavku 1. točkama 14., 18. i 19. važećega Zakona s ostalim važećim zakonskim odredbama, a u odnosu na točku 18. precizira se za koju vrstu imovine se materijalno ne povećavaju rizici. </w:t>
      </w:r>
      <w:bookmarkEnd w:id="6"/>
      <w:r w:rsidRPr="00C00E7B">
        <w:rPr>
          <w:rFonts w:eastAsia="Times New Roman"/>
          <w:color w:val="000000"/>
          <w:lang w:eastAsia="hr-HR"/>
        </w:rPr>
        <w:t xml:space="preserve">Također, proširuje se pravna osnova za donošenje pravilnika Agencije.   </w:t>
      </w:r>
    </w:p>
    <w:p w14:paraId="3DBE5661" w14:textId="77777777" w:rsidR="00C00E7B" w:rsidRPr="00C00E7B" w:rsidRDefault="00C00E7B" w:rsidP="00C00E7B">
      <w:pPr>
        <w:spacing w:before="100" w:beforeAutospacing="1" w:after="0" w:line="240" w:lineRule="auto"/>
        <w:rPr>
          <w:rFonts w:eastAsia="Times New Roman"/>
          <w:b/>
          <w:bCs/>
          <w:color w:val="000000"/>
          <w:lang w:eastAsia="hr-HR"/>
        </w:rPr>
      </w:pPr>
      <w:r w:rsidRPr="00C00E7B">
        <w:rPr>
          <w:rFonts w:eastAsia="Times New Roman"/>
          <w:b/>
          <w:bCs/>
          <w:color w:val="000000"/>
          <w:lang w:eastAsia="hr-HR"/>
        </w:rPr>
        <w:t>Uz članak 12.</w:t>
      </w:r>
    </w:p>
    <w:p w14:paraId="4A0489C6" w14:textId="77777777" w:rsidR="00C00E7B" w:rsidRPr="00C00E7B" w:rsidRDefault="00C00E7B" w:rsidP="00C00E7B">
      <w:pPr>
        <w:spacing w:after="0" w:line="240" w:lineRule="auto"/>
        <w:rPr>
          <w:rFonts w:eastAsia="Times New Roman"/>
          <w:color w:val="000000"/>
          <w:lang w:eastAsia="hr-HR"/>
        </w:rPr>
      </w:pPr>
      <w:r w:rsidRPr="00C00E7B">
        <w:rPr>
          <w:rFonts w:eastAsia="Times New Roman"/>
          <w:color w:val="000000"/>
          <w:lang w:eastAsia="hr-HR"/>
        </w:rPr>
        <w:t>Ovim člankom ispravljaju se omaške u pisanju i pozivanju na pogrešnu odredbu važećega Zakona te se dodatno precizira što se smatra stvaranjem izravne izloženosti prema drugoj ugovornoj strani.</w:t>
      </w:r>
    </w:p>
    <w:p w14:paraId="2B265629" w14:textId="77777777" w:rsidR="00C00E7B" w:rsidRPr="00C00E7B" w:rsidRDefault="00C00E7B" w:rsidP="00C00E7B">
      <w:pPr>
        <w:spacing w:before="100" w:beforeAutospacing="1" w:after="0" w:line="240" w:lineRule="auto"/>
        <w:rPr>
          <w:rFonts w:eastAsia="Times New Roman"/>
          <w:b/>
          <w:bCs/>
          <w:color w:val="000000"/>
          <w:lang w:eastAsia="hr-HR"/>
        </w:rPr>
      </w:pPr>
      <w:r w:rsidRPr="00C00E7B">
        <w:rPr>
          <w:rFonts w:eastAsia="Times New Roman"/>
          <w:b/>
          <w:bCs/>
          <w:color w:val="000000"/>
          <w:lang w:eastAsia="hr-HR"/>
        </w:rPr>
        <w:t>Uz članak 13.</w:t>
      </w:r>
    </w:p>
    <w:p w14:paraId="78C42594" w14:textId="77777777" w:rsidR="00C00E7B" w:rsidRPr="00C00E7B" w:rsidRDefault="00C00E7B" w:rsidP="00C00E7B">
      <w:pPr>
        <w:spacing w:after="100" w:afterAutospacing="1" w:line="240" w:lineRule="auto"/>
        <w:rPr>
          <w:rFonts w:eastAsia="Times New Roman"/>
          <w:color w:val="000000"/>
          <w:lang w:eastAsia="hr-HR"/>
        </w:rPr>
      </w:pPr>
      <w:r w:rsidRPr="00C00E7B">
        <w:rPr>
          <w:rFonts w:eastAsia="Times New Roman"/>
          <w:color w:val="000000"/>
          <w:lang w:eastAsia="hr-HR"/>
        </w:rPr>
        <w:t xml:space="preserve">Ovim člankom dopunjuju se odredbe o imovini u koju ne smije biti uložena imovina za pokriće tehničkih pričuva s udjelima u UCITS fondovima i udjelima ili dionicama u otvorenim alternativnim investicijskim fondovima, odnosno dionicama ili poslovnim udjelima u zatvorenim alternativnim investicijskim fondovima, a kojima upravlja dioničar Društva ili bilo koja osoba koja je povezana s dioničarom Društva.  </w:t>
      </w:r>
    </w:p>
    <w:p w14:paraId="17E291EF" w14:textId="77777777" w:rsidR="00C00E7B" w:rsidRPr="00C00E7B" w:rsidRDefault="00C00E7B" w:rsidP="00C00E7B">
      <w:pPr>
        <w:spacing w:after="0" w:line="240" w:lineRule="auto"/>
        <w:rPr>
          <w:rFonts w:eastAsia="Times New Roman"/>
          <w:b/>
          <w:bCs/>
          <w:color w:val="000000"/>
          <w:lang w:eastAsia="hr-HR"/>
        </w:rPr>
      </w:pPr>
      <w:r w:rsidRPr="00C00E7B">
        <w:rPr>
          <w:rFonts w:eastAsia="Times New Roman"/>
          <w:b/>
          <w:bCs/>
          <w:color w:val="000000"/>
          <w:lang w:eastAsia="hr-HR"/>
        </w:rPr>
        <w:t>Uz članak 14.</w:t>
      </w:r>
    </w:p>
    <w:p w14:paraId="6A053857" w14:textId="77777777" w:rsidR="00C00E7B" w:rsidRPr="00C00E7B" w:rsidRDefault="00C00E7B" w:rsidP="00C00E7B">
      <w:pPr>
        <w:spacing w:after="0" w:line="240" w:lineRule="auto"/>
        <w:rPr>
          <w:rFonts w:eastAsia="Times New Roman"/>
          <w:color w:val="000000"/>
          <w:lang w:eastAsia="hr-HR"/>
        </w:rPr>
      </w:pPr>
      <w:r w:rsidRPr="00C00E7B">
        <w:rPr>
          <w:rFonts w:eastAsia="Times New Roman"/>
          <w:color w:val="000000"/>
          <w:lang w:eastAsia="hr-HR"/>
        </w:rPr>
        <w:t xml:space="preserve">Ovim člankom usklađuje se izričaj s ostalim važećim zakonskim odredbama. </w:t>
      </w:r>
    </w:p>
    <w:p w14:paraId="654F5C7C" w14:textId="77777777" w:rsidR="00C00E7B" w:rsidRPr="00C00E7B" w:rsidRDefault="00C00E7B" w:rsidP="00C00E7B">
      <w:pPr>
        <w:spacing w:after="0" w:line="240" w:lineRule="auto"/>
        <w:rPr>
          <w:rFonts w:eastAsia="Times New Roman"/>
          <w:color w:val="000000"/>
          <w:lang w:eastAsia="hr-HR"/>
        </w:rPr>
      </w:pPr>
    </w:p>
    <w:p w14:paraId="309BFD0E" w14:textId="77777777" w:rsidR="00C00E7B" w:rsidRPr="00C00E7B" w:rsidRDefault="00C00E7B" w:rsidP="00C00E7B">
      <w:pPr>
        <w:spacing w:after="0" w:line="240" w:lineRule="auto"/>
        <w:rPr>
          <w:rFonts w:eastAsia="Times New Roman"/>
          <w:b/>
          <w:bCs/>
          <w:color w:val="000000"/>
          <w:lang w:eastAsia="hr-HR"/>
        </w:rPr>
      </w:pPr>
      <w:r w:rsidRPr="00C00E7B">
        <w:rPr>
          <w:rFonts w:eastAsia="Times New Roman"/>
          <w:b/>
          <w:bCs/>
          <w:color w:val="000000"/>
          <w:lang w:eastAsia="hr-HR"/>
        </w:rPr>
        <w:t>Uz članak 15.</w:t>
      </w:r>
    </w:p>
    <w:p w14:paraId="6B47CD29" w14:textId="77777777" w:rsidR="00C00E7B" w:rsidRPr="00C00E7B" w:rsidRDefault="00C00E7B" w:rsidP="00C00E7B">
      <w:pPr>
        <w:spacing w:after="100" w:afterAutospacing="1" w:line="240" w:lineRule="auto"/>
        <w:rPr>
          <w:rFonts w:eastAsia="Times New Roman"/>
          <w:color w:val="000000"/>
          <w:lang w:eastAsia="hr-HR"/>
        </w:rPr>
      </w:pPr>
      <w:r w:rsidRPr="00C00E7B">
        <w:rPr>
          <w:rFonts w:eastAsia="Times New Roman"/>
          <w:color w:val="000000"/>
          <w:lang w:eastAsia="hr-HR"/>
        </w:rPr>
        <w:t>Ovom odredbom dopunjuje se članak 100.b važećega Zakona na način da se propisuje kako zakonsku reviziju i reviziju za potrebe Agencije mora obavljati isto revizorsko društvo, osim ako ovim Zakonom ili na temelju njega donesenim propisima nije drugačije određeno.</w:t>
      </w:r>
    </w:p>
    <w:p w14:paraId="3C969E3F" w14:textId="77777777" w:rsidR="00C00E7B" w:rsidRPr="00C00E7B" w:rsidRDefault="00C00E7B" w:rsidP="00C00E7B">
      <w:pPr>
        <w:spacing w:before="100" w:beforeAutospacing="1" w:after="0" w:line="240" w:lineRule="auto"/>
        <w:rPr>
          <w:rFonts w:eastAsia="Times New Roman"/>
          <w:b/>
          <w:bCs/>
          <w:color w:val="000000"/>
          <w:lang w:eastAsia="hr-HR"/>
        </w:rPr>
      </w:pPr>
      <w:r w:rsidRPr="00C00E7B">
        <w:rPr>
          <w:rFonts w:eastAsia="Times New Roman"/>
          <w:b/>
          <w:bCs/>
          <w:color w:val="000000"/>
          <w:lang w:eastAsia="hr-HR"/>
        </w:rPr>
        <w:t>Uz članak 16.</w:t>
      </w:r>
    </w:p>
    <w:p w14:paraId="7941B691" w14:textId="77777777" w:rsidR="00C00E7B" w:rsidRPr="00C00E7B" w:rsidRDefault="00C00E7B" w:rsidP="00C00E7B">
      <w:pPr>
        <w:spacing w:after="100" w:afterAutospacing="1" w:line="240" w:lineRule="auto"/>
        <w:rPr>
          <w:rFonts w:eastAsia="Times New Roman"/>
          <w:color w:val="000000"/>
          <w:lang w:eastAsia="hr-HR"/>
        </w:rPr>
      </w:pPr>
      <w:r w:rsidRPr="00C00E7B">
        <w:rPr>
          <w:rFonts w:eastAsia="Times New Roman"/>
          <w:color w:val="000000"/>
          <w:lang w:eastAsia="hr-HR"/>
        </w:rPr>
        <w:t xml:space="preserve">Predloženim člankom mijenja se naslov iznad članka 100.f važećega Zakona na način da isti glasi „Revizija za potrebe Agencije“. Također, članak 100.f stavak 1. važećega Zakona dopunjuje se na način da se propisuje sadržaj revizorskog izvješća za potrebe Agencije, kao i </w:t>
      </w:r>
      <w:r w:rsidRPr="00C00E7B">
        <w:rPr>
          <w:rFonts w:eastAsia="Times New Roman"/>
          <w:color w:val="000000"/>
          <w:lang w:eastAsia="hr-HR"/>
        </w:rPr>
        <w:lastRenderedPageBreak/>
        <w:t xml:space="preserve">činjenice i okolnosti u odnosu na koje je revizorsko društvo dužno sastaviti izvještaj te dati ocjenu, a što je do sada bilo propisano pravilnikom. Dodatno se uvodi obveza revizorskog društva na provjeru te sastavljanja izvještaja i davanje ocjene za potrebe Agencije o obavljanju poslova ključnih funkcija. Također, u stavku 4. točki 2. istoga članka ujednačava se izričaj u odnosu na cijeli tekst važećega Zakona. Dodatno, dodaje se stavak 7. u istome članku kojim se propisuje mogućnost da iznimno od članka 100.b stavka 4. važećega Zakona provjeru i ocjenu stanja informacijskog sustava i adekvatnosti upravljanja informacijskim sustavom određenog Društva može obaviti revizorsko društvo različito od onoga koje obavlja zakonsku reviziju tog Društva.  </w:t>
      </w:r>
    </w:p>
    <w:p w14:paraId="6905D727" w14:textId="77777777" w:rsidR="00C00E7B" w:rsidRPr="00C00E7B" w:rsidRDefault="00C00E7B" w:rsidP="00C00E7B">
      <w:pPr>
        <w:spacing w:before="100" w:beforeAutospacing="1" w:after="0" w:line="240" w:lineRule="auto"/>
        <w:rPr>
          <w:rFonts w:eastAsia="Times New Roman"/>
          <w:b/>
          <w:bCs/>
          <w:color w:val="000000"/>
          <w:lang w:eastAsia="hr-HR"/>
        </w:rPr>
      </w:pPr>
      <w:r w:rsidRPr="00C00E7B">
        <w:rPr>
          <w:rFonts w:eastAsia="Times New Roman"/>
          <w:b/>
          <w:bCs/>
          <w:color w:val="000000"/>
          <w:lang w:eastAsia="hr-HR"/>
        </w:rPr>
        <w:t>Uz članak 17.</w:t>
      </w:r>
    </w:p>
    <w:p w14:paraId="201BE463" w14:textId="77777777" w:rsidR="00C00E7B" w:rsidRPr="00C00E7B" w:rsidRDefault="00C00E7B" w:rsidP="00C00E7B">
      <w:pPr>
        <w:spacing w:after="100" w:afterAutospacing="1" w:line="240" w:lineRule="auto"/>
        <w:rPr>
          <w:rFonts w:eastAsia="Times New Roman"/>
          <w:color w:val="000000"/>
          <w:lang w:eastAsia="hr-HR"/>
        </w:rPr>
      </w:pPr>
      <w:r w:rsidRPr="00C00E7B">
        <w:rPr>
          <w:rFonts w:eastAsia="Times New Roman"/>
          <w:color w:val="000000"/>
          <w:lang w:eastAsia="hr-HR"/>
        </w:rPr>
        <w:t>Predloženim izmjenama članka 112. u stavcima 12., 15., 16. i 17. važećega Zakona mijenja se pozivanje na odgovarajuće stavke. Dodatno, u stavcima 15. i 16. i 17. usklađuje se izričaj s ostalim važećim zakonskim odredbama.</w:t>
      </w:r>
    </w:p>
    <w:p w14:paraId="69156F0C" w14:textId="77777777" w:rsidR="00C00E7B" w:rsidRPr="00C00E7B" w:rsidRDefault="00C00E7B" w:rsidP="00C00E7B">
      <w:pPr>
        <w:spacing w:after="0" w:line="240" w:lineRule="auto"/>
        <w:rPr>
          <w:rFonts w:eastAsia="Times New Roman"/>
          <w:b/>
          <w:bCs/>
          <w:color w:val="000000"/>
          <w:lang w:eastAsia="hr-HR"/>
        </w:rPr>
      </w:pPr>
      <w:r w:rsidRPr="00C00E7B">
        <w:rPr>
          <w:rFonts w:eastAsia="Times New Roman"/>
          <w:b/>
          <w:bCs/>
          <w:color w:val="000000"/>
          <w:lang w:eastAsia="hr-HR"/>
        </w:rPr>
        <w:t>Uz članak 18.</w:t>
      </w:r>
    </w:p>
    <w:p w14:paraId="76520B54" w14:textId="77777777" w:rsidR="00C00E7B" w:rsidRPr="00C00E7B" w:rsidRDefault="00C00E7B" w:rsidP="00C00E7B">
      <w:pPr>
        <w:spacing w:after="100" w:afterAutospacing="1" w:line="240" w:lineRule="auto"/>
        <w:rPr>
          <w:rFonts w:eastAsia="Times New Roman"/>
          <w:color w:val="000000"/>
          <w:lang w:eastAsia="hr-HR"/>
        </w:rPr>
      </w:pPr>
      <w:r w:rsidRPr="00C00E7B">
        <w:rPr>
          <w:rFonts w:eastAsia="Times New Roman"/>
          <w:color w:val="000000"/>
          <w:lang w:eastAsia="hr-HR"/>
        </w:rPr>
        <w:t xml:space="preserve">Ovom odredbom dopunjuje se članak 115. važećega Zakona na način da se uvodi mogućnost prijevremene isplate sredstava koja se može ostvariti kao privremena, doživotna ili jednokratna isplata mirovine članu DMF-a, kod kojeg tijekom trajanja njegovog članstva u fondu nastupi potpuni gubitak radne sposobnosti odnosno opća nesposobnost člana za rad. Dodavanjem ove odredbe važeći Zakon će se uskladiti horizontalno sa Zakonom o dobrovoljnim mirovinskim fondovima. </w:t>
      </w:r>
    </w:p>
    <w:p w14:paraId="44898BE7" w14:textId="77777777" w:rsidR="00C00E7B" w:rsidRPr="00C00E7B" w:rsidRDefault="00C00E7B" w:rsidP="00C00E7B">
      <w:pPr>
        <w:spacing w:after="0" w:line="240" w:lineRule="auto"/>
        <w:rPr>
          <w:rFonts w:eastAsia="Times New Roman"/>
          <w:b/>
          <w:bCs/>
          <w:color w:val="000000"/>
          <w:lang w:eastAsia="hr-HR"/>
        </w:rPr>
      </w:pPr>
      <w:r w:rsidRPr="00C00E7B">
        <w:rPr>
          <w:rFonts w:eastAsia="Times New Roman"/>
          <w:b/>
          <w:bCs/>
          <w:color w:val="000000"/>
          <w:lang w:eastAsia="hr-HR"/>
        </w:rPr>
        <w:t>Uz članak 19.</w:t>
      </w:r>
    </w:p>
    <w:p w14:paraId="6BC8F674" w14:textId="77777777" w:rsidR="00C00E7B" w:rsidRPr="00C00E7B" w:rsidRDefault="00C00E7B" w:rsidP="00C00E7B">
      <w:pPr>
        <w:spacing w:after="100" w:afterAutospacing="1" w:line="240" w:lineRule="auto"/>
        <w:rPr>
          <w:rFonts w:eastAsia="Times New Roman"/>
          <w:color w:val="000000"/>
          <w:lang w:eastAsia="hr-HR"/>
        </w:rPr>
      </w:pPr>
      <w:r w:rsidRPr="00C00E7B">
        <w:rPr>
          <w:rFonts w:eastAsia="Times New Roman"/>
          <w:color w:val="000000"/>
          <w:lang w:eastAsia="hr-HR"/>
        </w:rPr>
        <w:t>Ovom odredbom mijenja se članak 121. stavci 2. i 3. važećega Zakona radi usklađenja izričaja u cijelom tekstu važećega Zakona.</w:t>
      </w:r>
    </w:p>
    <w:p w14:paraId="17A3C2AB" w14:textId="77777777" w:rsidR="00C00E7B" w:rsidRPr="00C00E7B" w:rsidRDefault="00C00E7B" w:rsidP="00C00E7B">
      <w:pPr>
        <w:spacing w:before="100" w:beforeAutospacing="1" w:after="0" w:line="240" w:lineRule="auto"/>
        <w:rPr>
          <w:rFonts w:eastAsia="Times New Roman"/>
          <w:b/>
          <w:bCs/>
          <w:color w:val="000000"/>
          <w:lang w:eastAsia="hr-HR"/>
        </w:rPr>
      </w:pPr>
      <w:r w:rsidRPr="00C00E7B">
        <w:rPr>
          <w:rFonts w:eastAsia="Times New Roman"/>
          <w:b/>
          <w:bCs/>
          <w:color w:val="000000"/>
          <w:lang w:eastAsia="hr-HR"/>
        </w:rPr>
        <w:t>Uz članak 20.</w:t>
      </w:r>
    </w:p>
    <w:p w14:paraId="006FDDC9" w14:textId="77777777" w:rsidR="00C00E7B" w:rsidRPr="00C00E7B" w:rsidRDefault="00C00E7B" w:rsidP="00C00E7B">
      <w:pPr>
        <w:spacing w:after="0" w:line="240" w:lineRule="auto"/>
        <w:rPr>
          <w:rFonts w:eastAsia="Times New Roman"/>
          <w:color w:val="000000"/>
          <w:lang w:eastAsia="hr-HR"/>
        </w:rPr>
      </w:pPr>
      <w:r w:rsidRPr="00C00E7B">
        <w:rPr>
          <w:rFonts w:eastAsia="Times New Roman"/>
          <w:color w:val="000000"/>
          <w:lang w:eastAsia="hr-HR"/>
        </w:rPr>
        <w:t xml:space="preserve">Ovom odredbom usklađuje se izričaj s ostalim važećim zakonskim odredbama te se članak 135. važećega Zakona dopunjuje na način da se propisuje ograničenje iznosa naknade na maksimalno 5 % od primljene doznake. Na taj način će se i dalje zadržati postojeće razgraničenje naknade Društvu kroz period trajanja isplate mirovine, s time da bi se vremenski period trajanja prava na isplatu godišnje naknade uskladio s aktuarskim pretpostavkama koje se uzimaju u obzir prilikom izrade tehničkih osnovica (cjenika) za oblik mirovine koji je korisnik mirovine odabrao. </w:t>
      </w:r>
    </w:p>
    <w:p w14:paraId="5E9C1C51" w14:textId="77777777" w:rsidR="00C00E7B" w:rsidRPr="00C00E7B" w:rsidRDefault="00C00E7B" w:rsidP="00C00E7B">
      <w:pPr>
        <w:spacing w:before="100" w:beforeAutospacing="1" w:after="0" w:line="240" w:lineRule="auto"/>
        <w:rPr>
          <w:rFonts w:eastAsia="Times New Roman"/>
          <w:b/>
          <w:bCs/>
          <w:color w:val="000000"/>
          <w:lang w:eastAsia="hr-HR"/>
        </w:rPr>
      </w:pPr>
      <w:r w:rsidRPr="00C00E7B">
        <w:rPr>
          <w:rFonts w:eastAsia="Times New Roman"/>
          <w:b/>
          <w:bCs/>
          <w:color w:val="000000"/>
          <w:lang w:eastAsia="hr-HR"/>
        </w:rPr>
        <w:t xml:space="preserve">Uz članak 21. </w:t>
      </w:r>
    </w:p>
    <w:p w14:paraId="25F74764" w14:textId="77777777" w:rsidR="00C00E7B" w:rsidRPr="00C00E7B" w:rsidRDefault="00C00E7B" w:rsidP="00C00E7B">
      <w:pPr>
        <w:spacing w:after="100" w:afterAutospacing="1" w:line="240" w:lineRule="auto"/>
        <w:rPr>
          <w:rFonts w:eastAsia="Times New Roman"/>
          <w:color w:val="000000"/>
          <w:lang w:eastAsia="hr-HR"/>
        </w:rPr>
      </w:pPr>
      <w:r w:rsidRPr="00C00E7B">
        <w:rPr>
          <w:rFonts w:eastAsia="Times New Roman"/>
          <w:color w:val="000000"/>
          <w:lang w:eastAsia="hr-HR"/>
        </w:rPr>
        <w:t xml:space="preserve">Ovom odredbom u članku 198. stavku 3. važećega Zakona liberalizira se razmjena informacija između nadležnih tijela. </w:t>
      </w:r>
    </w:p>
    <w:p w14:paraId="1A7A7EDA" w14:textId="77777777" w:rsidR="00C00E7B" w:rsidRPr="00C00E7B" w:rsidRDefault="00C00E7B" w:rsidP="00C00E7B">
      <w:pPr>
        <w:spacing w:before="100" w:beforeAutospacing="1" w:after="0" w:line="240" w:lineRule="auto"/>
        <w:rPr>
          <w:rFonts w:eastAsia="Times New Roman"/>
          <w:b/>
          <w:bCs/>
          <w:color w:val="000000"/>
          <w:lang w:eastAsia="hr-HR"/>
        </w:rPr>
      </w:pPr>
      <w:r w:rsidRPr="00C00E7B">
        <w:rPr>
          <w:rFonts w:eastAsia="Times New Roman"/>
          <w:b/>
          <w:bCs/>
          <w:color w:val="000000"/>
          <w:lang w:eastAsia="hr-HR"/>
        </w:rPr>
        <w:t>Uz članak 22.</w:t>
      </w:r>
    </w:p>
    <w:p w14:paraId="68613B86" w14:textId="77777777" w:rsidR="00C00E7B" w:rsidRPr="00C00E7B" w:rsidRDefault="00C00E7B" w:rsidP="00C00E7B">
      <w:pPr>
        <w:spacing w:after="100" w:afterAutospacing="1" w:line="240" w:lineRule="auto"/>
        <w:rPr>
          <w:rFonts w:eastAsia="Times New Roman"/>
          <w:color w:val="000000"/>
          <w:lang w:eastAsia="hr-HR"/>
        </w:rPr>
      </w:pPr>
      <w:r w:rsidRPr="00C00E7B">
        <w:rPr>
          <w:rFonts w:eastAsia="Times New Roman"/>
          <w:color w:val="000000"/>
          <w:lang w:eastAsia="hr-HR"/>
        </w:rPr>
        <w:t xml:space="preserve">Predloženim izmjenama članka 201. stavka 1. točaka 59. i 60. važećega Zakona usklađuju se prekršajne odredbe s izmijenjenom odredbom članka 95. stavka 6. točaka 1. i 2. ovoga Zakona. </w:t>
      </w:r>
    </w:p>
    <w:p w14:paraId="753564B5" w14:textId="77777777" w:rsidR="00C00E7B" w:rsidRPr="00C00E7B" w:rsidRDefault="00C00E7B" w:rsidP="00C00E7B">
      <w:pPr>
        <w:spacing w:after="0" w:line="240" w:lineRule="auto"/>
        <w:rPr>
          <w:rFonts w:eastAsia="Times New Roman"/>
          <w:b/>
          <w:bCs/>
          <w:color w:val="000000"/>
          <w:lang w:eastAsia="hr-HR"/>
        </w:rPr>
      </w:pPr>
      <w:r w:rsidRPr="00C00E7B">
        <w:rPr>
          <w:rFonts w:eastAsia="Times New Roman"/>
          <w:b/>
          <w:bCs/>
          <w:color w:val="000000"/>
          <w:lang w:eastAsia="hr-HR"/>
        </w:rPr>
        <w:t>Uz članak 23.</w:t>
      </w:r>
    </w:p>
    <w:p w14:paraId="1C657C93" w14:textId="77777777" w:rsidR="00C00E7B" w:rsidRPr="00C00E7B" w:rsidRDefault="00C00E7B" w:rsidP="00C00E7B">
      <w:pPr>
        <w:spacing w:after="0" w:line="240" w:lineRule="auto"/>
        <w:rPr>
          <w:rFonts w:eastAsia="Times New Roman"/>
          <w:color w:val="000000"/>
          <w:lang w:eastAsia="hr-HR"/>
        </w:rPr>
      </w:pPr>
      <w:r w:rsidRPr="00C00E7B">
        <w:rPr>
          <w:rFonts w:eastAsia="Times New Roman"/>
          <w:color w:val="000000"/>
          <w:lang w:eastAsia="hr-HR"/>
        </w:rPr>
        <w:t>Ovom odredbom usklađuje se izričaj s ostalim važećim zakonskim odredbama.</w:t>
      </w:r>
    </w:p>
    <w:p w14:paraId="7C68E0F3" w14:textId="77777777" w:rsidR="00C00E7B" w:rsidRPr="00C00E7B" w:rsidRDefault="00C00E7B" w:rsidP="00C00E7B">
      <w:pPr>
        <w:spacing w:after="0" w:line="240" w:lineRule="auto"/>
        <w:rPr>
          <w:rFonts w:eastAsia="Times New Roman"/>
          <w:color w:val="000000"/>
          <w:lang w:eastAsia="hr-HR"/>
        </w:rPr>
      </w:pPr>
    </w:p>
    <w:p w14:paraId="5E8ACA67" w14:textId="77777777" w:rsidR="00C00E7B" w:rsidRPr="00C00E7B" w:rsidRDefault="00C00E7B" w:rsidP="00C00E7B">
      <w:pPr>
        <w:spacing w:after="0" w:line="240" w:lineRule="auto"/>
        <w:rPr>
          <w:rFonts w:eastAsia="Times New Roman"/>
          <w:b/>
          <w:bCs/>
          <w:color w:val="000000"/>
          <w:lang w:eastAsia="hr-HR"/>
        </w:rPr>
      </w:pPr>
      <w:r w:rsidRPr="00C00E7B">
        <w:rPr>
          <w:rFonts w:eastAsia="Times New Roman"/>
          <w:b/>
          <w:bCs/>
          <w:color w:val="000000"/>
          <w:lang w:eastAsia="hr-HR"/>
        </w:rPr>
        <w:t>Uz članak 24.</w:t>
      </w:r>
    </w:p>
    <w:p w14:paraId="0D83C2A3" w14:textId="77777777" w:rsidR="00C00E7B" w:rsidRPr="00C00E7B" w:rsidRDefault="00C00E7B" w:rsidP="00C00E7B">
      <w:pPr>
        <w:spacing w:after="0" w:line="240" w:lineRule="auto"/>
        <w:rPr>
          <w:rFonts w:eastAsia="Times New Roman"/>
          <w:color w:val="000000"/>
          <w:lang w:eastAsia="hr-HR"/>
        </w:rPr>
      </w:pPr>
      <w:r w:rsidRPr="00C00E7B">
        <w:rPr>
          <w:rFonts w:eastAsia="Times New Roman"/>
          <w:color w:val="000000"/>
          <w:lang w:eastAsia="hr-HR"/>
        </w:rPr>
        <w:t xml:space="preserve">Ovom se odredbom uređuje se način postupanja Društava sa sredstvima koja su prenesena na račun imovine za pokriće tehničkih pričuva za obvezno mirovinsko osiguranje radi pokrivanja </w:t>
      </w:r>
      <w:r w:rsidRPr="00C00E7B">
        <w:rPr>
          <w:rFonts w:eastAsia="Times New Roman"/>
          <w:color w:val="000000"/>
          <w:lang w:eastAsia="hr-HR"/>
        </w:rPr>
        <w:lastRenderedPageBreak/>
        <w:t>manjka ili sprječavanja nastanka manjka imovine za pokriće tehničkih pričuva za obvezno mirovinsko osiguranje, u razdoblju od 24 mjeseca prije stupanja na snagu Zakona o izmjenama i dopunama Zakona o mirovinskim osiguravajućim društvima („Narodne novine“; br. 156/23.), a koja više ne služe za pokrivanje manjka u imovini za pokriće tehničkih pričuva. Naime, uvođenjem novog MSFI 17 standarda i s obzirom na makroekonomske trendove, projicirani efekti povećanja tehničkih pričuva nisu ostvareni, stoga navedena sredstva više nemaju prethodno planiranu svrhu. Ovom se odredbom omogućuje Društvima da navedena sredstva u istoj vrijednosti prenesu s računa imovine za pokriće tehničkih pričuva za obvezno mirovinsko osiguranje na račun imovine za pokriće interventnih pričuva pod propisanim uvjetima, a osim uvjeta da navedena sredstva više ne služe za pokrivanje manjka u imovini za pokriće tehničkih pričuva za obvezno mirovinsko osiguranje, propisani su i dodatni uvjeti i to da je preostala vrijednost imovine za pokriće tehničkih pričuva u obveznom mirovinskom osiguranju dostatna za pokriće svih obveza iz ugovora o mirovinama za obvezno mirovinsko osiguranje te da ne postoji vjerojatnost pojave manjka, ispunjavanje kojih uvjeta potvrđuje imenovani ovlašteni aktuar Društva. Jednako tako, navedenom je odredbom izrijekom propisano da navedena sredstava mogu biti korištena samo i isključivo u svrhu pokrivanje manjka ili sprječavanja manjka u imovini za pokriće tehničkih pričuva. Ovom se odredbom također propisuje obveza Društva da dva mjeseca prije prijenosa navedenih sredstava, dostavi Agenciji projekcije kretanja imovine za pokriće tehničkih pričuva za obvezno mirovinsko osiguranje, tehničke pričuve i interventne pričuve za obvezno mirovinsko osiguranje zajedno s odgovarajućim podlogama i obrazloženjima, kojima se potvrđuje da ne postoji vjerojatnost od pojave manjka u imovini za pokriće tehničkih pričuva iz obveznog mirovinskog osiguranja u naredna 24 mjeseca računajući od dana planiranog prijenosa tih sredstava, koja obveza također predstavlja jedan od uvjeta koji mora biti ispunjen prije izvršenja planiranog prijenosa sredstava.</w:t>
      </w:r>
    </w:p>
    <w:p w14:paraId="12CEAC4D" w14:textId="77777777" w:rsidR="00C00E7B" w:rsidRPr="00C00E7B" w:rsidRDefault="00C00E7B" w:rsidP="00C00E7B">
      <w:pPr>
        <w:spacing w:after="0" w:line="240" w:lineRule="auto"/>
        <w:rPr>
          <w:rFonts w:eastAsia="Times New Roman"/>
          <w:b/>
          <w:bCs/>
          <w:color w:val="000000"/>
          <w:lang w:eastAsia="hr-HR"/>
        </w:rPr>
      </w:pPr>
    </w:p>
    <w:p w14:paraId="1DB4CB95" w14:textId="77777777" w:rsidR="00C00E7B" w:rsidRPr="00C00E7B" w:rsidRDefault="00C00E7B" w:rsidP="00C00E7B">
      <w:pPr>
        <w:spacing w:after="0" w:line="240" w:lineRule="auto"/>
        <w:rPr>
          <w:rFonts w:eastAsia="Times New Roman"/>
          <w:b/>
          <w:bCs/>
          <w:color w:val="000000"/>
          <w:lang w:eastAsia="hr-HR"/>
        </w:rPr>
      </w:pPr>
      <w:r w:rsidRPr="00C00E7B">
        <w:rPr>
          <w:rFonts w:eastAsia="Times New Roman"/>
          <w:b/>
          <w:bCs/>
          <w:color w:val="000000"/>
          <w:lang w:eastAsia="hr-HR"/>
        </w:rPr>
        <w:t>Uz članak 25.</w:t>
      </w:r>
    </w:p>
    <w:p w14:paraId="3BF2E327" w14:textId="77777777" w:rsidR="00C00E7B" w:rsidRPr="00C00E7B" w:rsidRDefault="00C00E7B" w:rsidP="00C00E7B">
      <w:pPr>
        <w:spacing w:after="0" w:line="240" w:lineRule="auto"/>
        <w:rPr>
          <w:rFonts w:eastAsia="Times New Roman"/>
          <w:color w:val="000000"/>
          <w:lang w:eastAsia="hr-HR"/>
        </w:rPr>
      </w:pPr>
      <w:r w:rsidRPr="00C00E7B">
        <w:rPr>
          <w:rFonts w:eastAsia="Times New Roman"/>
          <w:color w:val="000000"/>
          <w:lang w:eastAsia="hr-HR"/>
        </w:rPr>
        <w:t xml:space="preserve">Ovim se člankom propisuje obveza o usklađivanju pravilnika Agencije s odredbama ovoga Zakona u roku od 12 mjeseci od dana stupanja na snagu. </w:t>
      </w:r>
    </w:p>
    <w:p w14:paraId="700128B4" w14:textId="77777777" w:rsidR="00C00E7B" w:rsidRPr="00C00E7B" w:rsidRDefault="00C00E7B" w:rsidP="00C00E7B">
      <w:pPr>
        <w:spacing w:after="0" w:line="240" w:lineRule="auto"/>
        <w:rPr>
          <w:rFonts w:eastAsia="Times New Roman"/>
          <w:color w:val="000000"/>
          <w:lang w:eastAsia="hr-HR"/>
        </w:rPr>
      </w:pPr>
    </w:p>
    <w:p w14:paraId="778383EA" w14:textId="77777777" w:rsidR="00C00E7B" w:rsidRPr="00C00E7B" w:rsidRDefault="00C00E7B" w:rsidP="00C00E7B">
      <w:pPr>
        <w:spacing w:after="0" w:line="240" w:lineRule="auto"/>
        <w:rPr>
          <w:rFonts w:eastAsia="Times New Roman"/>
          <w:b/>
          <w:bCs/>
          <w:color w:val="000000"/>
          <w:lang w:eastAsia="hr-HR"/>
        </w:rPr>
      </w:pPr>
      <w:r w:rsidRPr="00C00E7B">
        <w:rPr>
          <w:rFonts w:eastAsia="Times New Roman"/>
          <w:b/>
          <w:bCs/>
          <w:color w:val="000000"/>
          <w:lang w:eastAsia="hr-HR"/>
        </w:rPr>
        <w:t>Uz članak 26.</w:t>
      </w:r>
    </w:p>
    <w:p w14:paraId="0B689209" w14:textId="77777777" w:rsidR="00C00E7B" w:rsidRPr="00C00E7B" w:rsidRDefault="00C00E7B" w:rsidP="00C00E7B">
      <w:pPr>
        <w:spacing w:after="0" w:line="240" w:lineRule="auto"/>
        <w:rPr>
          <w:rFonts w:eastAsia="Times New Roman"/>
          <w:color w:val="000000"/>
          <w:lang w:eastAsia="hr-HR"/>
        </w:rPr>
      </w:pPr>
      <w:r w:rsidRPr="00C00E7B">
        <w:rPr>
          <w:rFonts w:eastAsia="Times New Roman"/>
          <w:color w:val="000000"/>
          <w:lang w:eastAsia="hr-HR"/>
        </w:rPr>
        <w:t>Ovim se člankom propisuje stupanje na snagu ovoga Zakona.</w:t>
      </w:r>
    </w:p>
    <w:p w14:paraId="45B717A5" w14:textId="77777777" w:rsidR="00C00E7B" w:rsidRPr="00C00E7B" w:rsidRDefault="00C00E7B" w:rsidP="00C00E7B">
      <w:pPr>
        <w:spacing w:after="100" w:afterAutospacing="1" w:line="240" w:lineRule="auto"/>
        <w:rPr>
          <w:rFonts w:eastAsia="Times New Roman"/>
          <w:color w:val="000000"/>
          <w:lang w:eastAsia="hr-HR"/>
        </w:rPr>
      </w:pPr>
    </w:p>
    <w:p w14:paraId="1C12ED82" w14:textId="77777777" w:rsidR="00C00E7B" w:rsidRPr="00C00E7B" w:rsidRDefault="00C00E7B" w:rsidP="00C00E7B">
      <w:pPr>
        <w:spacing w:after="0" w:line="240" w:lineRule="auto"/>
        <w:jc w:val="left"/>
        <w:rPr>
          <w:rFonts w:eastAsia="Times New Roman"/>
          <w:b/>
          <w:bCs/>
        </w:rPr>
      </w:pPr>
      <w:r w:rsidRPr="00C00E7B">
        <w:rPr>
          <w:rFonts w:eastAsia="Times New Roman"/>
          <w:b/>
          <w:bCs/>
        </w:rPr>
        <w:br w:type="page"/>
      </w:r>
    </w:p>
    <w:p w14:paraId="1D2E6287" w14:textId="77777777" w:rsidR="00C00E7B" w:rsidRPr="00C00E7B" w:rsidRDefault="00C00E7B" w:rsidP="00C00E7B">
      <w:pPr>
        <w:spacing w:line="240" w:lineRule="auto"/>
        <w:jc w:val="center"/>
        <w:rPr>
          <w:rFonts w:eastAsia="Times New Roman"/>
          <w:b/>
          <w:bCs/>
        </w:rPr>
      </w:pPr>
      <w:r w:rsidRPr="00C00E7B">
        <w:rPr>
          <w:rFonts w:eastAsia="Times New Roman"/>
          <w:b/>
          <w:bCs/>
        </w:rPr>
        <w:lastRenderedPageBreak/>
        <w:t>TEKST ODREDBI VAŽEĆEG ZAKONA KOJE SE MIJENJAJU, ODNOSNO DOPUNJUJU</w:t>
      </w:r>
    </w:p>
    <w:p w14:paraId="1786A7C4" w14:textId="77777777" w:rsidR="00C00E7B" w:rsidRPr="00C00E7B" w:rsidRDefault="00C00E7B" w:rsidP="00C00E7B">
      <w:pPr>
        <w:spacing w:line="240" w:lineRule="auto"/>
        <w:jc w:val="left"/>
        <w:rPr>
          <w:rFonts w:eastAsia="Times New Roman"/>
          <w:b/>
          <w:bCs/>
        </w:rPr>
      </w:pPr>
    </w:p>
    <w:p w14:paraId="23DED210"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t>Prijenos propisa Europske unije</w:t>
      </w:r>
    </w:p>
    <w:p w14:paraId="362D6AB5" w14:textId="77777777" w:rsidR="00C00E7B" w:rsidRPr="00C00E7B" w:rsidRDefault="00C00E7B" w:rsidP="00C00E7B">
      <w:pPr>
        <w:spacing w:after="0" w:line="240" w:lineRule="auto"/>
        <w:jc w:val="center"/>
        <w:rPr>
          <w:rFonts w:eastAsia="Times New Roman"/>
          <w:snapToGrid w:val="0"/>
          <w:lang w:eastAsia="hr-HR"/>
        </w:rPr>
      </w:pPr>
    </w:p>
    <w:p w14:paraId="076372C1"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t>Članak 2.</w:t>
      </w:r>
    </w:p>
    <w:p w14:paraId="0D361728" w14:textId="77777777" w:rsidR="00C00E7B" w:rsidRPr="00C00E7B" w:rsidRDefault="00C00E7B" w:rsidP="00C00E7B">
      <w:pPr>
        <w:spacing w:after="0" w:line="240" w:lineRule="auto"/>
        <w:jc w:val="center"/>
        <w:rPr>
          <w:rFonts w:eastAsia="Times New Roman"/>
          <w:snapToGrid w:val="0"/>
          <w:lang w:eastAsia="hr-HR"/>
        </w:rPr>
      </w:pPr>
    </w:p>
    <w:p w14:paraId="6F23001E"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Ovim se Zakonom u hrvatsko zakonodavstvo preuzimaju sljedeće direktive Europske unije:</w:t>
      </w:r>
    </w:p>
    <w:p w14:paraId="2CC86DA5" w14:textId="77777777" w:rsidR="00C00E7B" w:rsidRPr="00C00E7B" w:rsidRDefault="00C00E7B" w:rsidP="00C00E7B">
      <w:pPr>
        <w:spacing w:after="0" w:line="240" w:lineRule="auto"/>
        <w:ind w:firstLine="709"/>
        <w:rPr>
          <w:rFonts w:eastAsia="Times New Roman"/>
          <w:snapToGrid w:val="0"/>
          <w:lang w:eastAsia="hr-HR"/>
        </w:rPr>
      </w:pPr>
    </w:p>
    <w:p w14:paraId="20231867"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 Direktiva Vijeća 88/361/EEC od 24. lipnja 1988. za provedbu članka 67. Ugovora (SL L 178, 8. 7. 1988.)</w:t>
      </w:r>
    </w:p>
    <w:p w14:paraId="7D6BE980" w14:textId="77777777" w:rsidR="00C00E7B" w:rsidRPr="00C00E7B" w:rsidRDefault="00C00E7B" w:rsidP="00C00E7B">
      <w:pPr>
        <w:spacing w:after="0" w:line="240" w:lineRule="auto"/>
        <w:ind w:firstLine="709"/>
        <w:rPr>
          <w:rFonts w:eastAsia="Times New Roman"/>
          <w:snapToGrid w:val="0"/>
          <w:lang w:eastAsia="hr-HR"/>
        </w:rPr>
      </w:pPr>
    </w:p>
    <w:p w14:paraId="2FE9DBA5"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 Direktiva Vijeća 98/49/EZ od 29. lipnja 1998. o zaštiti prava na dopunsku mirovinu zaposlenih i samozaposlenih osoba koje se kreću unutar Zajednice (SL L 209, 25. 7. 1998.)</w:t>
      </w:r>
    </w:p>
    <w:p w14:paraId="399C246E" w14:textId="77777777" w:rsidR="00C00E7B" w:rsidRPr="00C00E7B" w:rsidRDefault="00C00E7B" w:rsidP="00C00E7B">
      <w:pPr>
        <w:spacing w:after="0" w:line="240" w:lineRule="auto"/>
        <w:ind w:firstLine="709"/>
        <w:rPr>
          <w:rFonts w:eastAsia="Times New Roman"/>
          <w:snapToGrid w:val="0"/>
          <w:lang w:eastAsia="hr-HR"/>
        </w:rPr>
      </w:pPr>
    </w:p>
    <w:p w14:paraId="362E617C"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 Direktiva 2006/54/EZ Europskog parlamenta i Vijeća od 5. srpnja 2006. o provedbi načela jednakih mogućnosti i jednakog postupanja prema muškarcima i ženama u pitanjima zapošljavanja i rada (preinačena) (SL L 204, 26. 7. 2006.)</w:t>
      </w:r>
    </w:p>
    <w:p w14:paraId="2C5E9D80" w14:textId="77777777" w:rsidR="00C00E7B" w:rsidRPr="00C00E7B" w:rsidRDefault="00C00E7B" w:rsidP="00C00E7B">
      <w:pPr>
        <w:spacing w:after="0" w:line="240" w:lineRule="auto"/>
        <w:ind w:firstLine="709"/>
        <w:rPr>
          <w:rFonts w:eastAsia="Times New Roman"/>
          <w:snapToGrid w:val="0"/>
          <w:lang w:eastAsia="hr-HR"/>
        </w:rPr>
      </w:pPr>
    </w:p>
    <w:p w14:paraId="44CD0DF8"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 Direktiva 2010/41/EU Europskog parlamenta i Vijeća od 7. srpnja 2010. o primjeni načela jednakog postupanja prema muškarcima i ženama koji su samozaposleni i stavljanju izvan snage Direktive Vijeća 86/613/EEZ (SL L 180, 15. 7. 2010.)</w:t>
      </w:r>
    </w:p>
    <w:p w14:paraId="099DAE1A" w14:textId="77777777" w:rsidR="00C00E7B" w:rsidRPr="00C00E7B" w:rsidRDefault="00C00E7B" w:rsidP="00C00E7B">
      <w:pPr>
        <w:spacing w:after="0" w:line="240" w:lineRule="auto"/>
        <w:ind w:firstLine="709"/>
        <w:rPr>
          <w:rFonts w:eastAsia="Times New Roman"/>
          <w:snapToGrid w:val="0"/>
          <w:lang w:eastAsia="hr-HR"/>
        </w:rPr>
      </w:pPr>
    </w:p>
    <w:p w14:paraId="012CC81B"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 Direktiva 2014/50/EU Europskog parlamenta i Vijeća od 16. travnja 2014. o minimalnim zahtjevima za poboljšanje mobilnosti radnika među državama članicama unaprjeđivanjem stjecanja i očuvanja prava na dopunsku mirovinu (SL L 128, 30. 4. 2014.)</w:t>
      </w:r>
    </w:p>
    <w:p w14:paraId="2E05712D" w14:textId="77777777" w:rsidR="00C00E7B" w:rsidRPr="00C00E7B" w:rsidRDefault="00C00E7B" w:rsidP="00C00E7B">
      <w:pPr>
        <w:spacing w:after="0" w:line="240" w:lineRule="auto"/>
        <w:ind w:firstLine="709"/>
        <w:rPr>
          <w:rFonts w:eastAsia="Times New Roman"/>
          <w:snapToGrid w:val="0"/>
          <w:lang w:eastAsia="hr-HR"/>
        </w:rPr>
      </w:pPr>
    </w:p>
    <w:p w14:paraId="21D39C20"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 Direktiva 2016/2341/EU Europskog parlamenta i Vijeća od 14. prosinca 2016. o djelatnostima i nadzoru institucija za strukovno mirovinsko osiguranje (SL L 354, 23. 12. 2016.).</w:t>
      </w:r>
    </w:p>
    <w:p w14:paraId="4E192F42" w14:textId="77777777" w:rsidR="00C00E7B" w:rsidRPr="00C00E7B" w:rsidRDefault="00C00E7B" w:rsidP="00C00E7B">
      <w:pPr>
        <w:spacing w:after="0" w:line="240" w:lineRule="auto"/>
        <w:jc w:val="center"/>
        <w:rPr>
          <w:rFonts w:eastAsia="Times New Roman"/>
          <w:snapToGrid w:val="0"/>
          <w:lang w:eastAsia="hr-HR"/>
        </w:rPr>
      </w:pPr>
    </w:p>
    <w:p w14:paraId="3736DEF1"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t>Temeljni kapital Društva</w:t>
      </w:r>
    </w:p>
    <w:p w14:paraId="4F138B2E" w14:textId="77777777" w:rsidR="00C00E7B" w:rsidRPr="00C00E7B" w:rsidRDefault="00C00E7B" w:rsidP="00C00E7B">
      <w:pPr>
        <w:spacing w:after="0" w:line="240" w:lineRule="auto"/>
        <w:jc w:val="center"/>
        <w:rPr>
          <w:rFonts w:eastAsia="Times New Roman"/>
          <w:snapToGrid w:val="0"/>
          <w:lang w:eastAsia="hr-HR"/>
        </w:rPr>
      </w:pPr>
    </w:p>
    <w:p w14:paraId="3BCF566D"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t>Članak 7.</w:t>
      </w:r>
    </w:p>
    <w:p w14:paraId="1C3370F6" w14:textId="77777777" w:rsidR="00C00E7B" w:rsidRPr="00C00E7B" w:rsidRDefault="00C00E7B" w:rsidP="00C00E7B">
      <w:pPr>
        <w:spacing w:after="0" w:line="240" w:lineRule="auto"/>
        <w:ind w:firstLine="709"/>
        <w:jc w:val="center"/>
        <w:rPr>
          <w:rFonts w:eastAsia="Times New Roman"/>
          <w:snapToGrid w:val="0"/>
          <w:lang w:eastAsia="hr-HR"/>
        </w:rPr>
      </w:pPr>
    </w:p>
    <w:p w14:paraId="7C814D47" w14:textId="77777777" w:rsidR="00C00E7B" w:rsidRPr="00C00E7B" w:rsidRDefault="00C00E7B" w:rsidP="00C00E7B">
      <w:pPr>
        <w:spacing w:after="0" w:line="240" w:lineRule="auto"/>
        <w:ind w:firstLine="709"/>
        <w:rPr>
          <w:rFonts w:eastAsia="Times New Roman"/>
          <w:lang w:eastAsia="hr-HR"/>
        </w:rPr>
      </w:pPr>
      <w:r w:rsidRPr="00C00E7B">
        <w:rPr>
          <w:rFonts w:eastAsia="Times New Roman"/>
          <w:lang w:eastAsia="hr-HR"/>
        </w:rPr>
        <w:t>(1) Temeljni kapital Društva ne smije biti manji od 3.065.897,00 eura.</w:t>
      </w:r>
    </w:p>
    <w:p w14:paraId="077E9AAD" w14:textId="77777777" w:rsidR="00C00E7B" w:rsidRPr="00C00E7B" w:rsidRDefault="00C00E7B" w:rsidP="00C00E7B">
      <w:pPr>
        <w:spacing w:after="0" w:line="240" w:lineRule="auto"/>
        <w:ind w:firstLine="709"/>
        <w:rPr>
          <w:rFonts w:eastAsia="Times New Roman"/>
          <w:lang w:eastAsia="hr-HR"/>
        </w:rPr>
      </w:pPr>
    </w:p>
    <w:p w14:paraId="1F009852" w14:textId="77777777" w:rsidR="00C00E7B" w:rsidRPr="00C00E7B" w:rsidRDefault="00C00E7B" w:rsidP="00C00E7B">
      <w:pPr>
        <w:spacing w:after="0" w:line="240" w:lineRule="auto"/>
        <w:ind w:firstLine="709"/>
        <w:rPr>
          <w:rFonts w:eastAsia="Times New Roman"/>
          <w:lang w:eastAsia="hr-HR"/>
        </w:rPr>
      </w:pPr>
      <w:r w:rsidRPr="00C00E7B">
        <w:rPr>
          <w:rFonts w:eastAsia="Times New Roman"/>
          <w:lang w:eastAsia="hr-HR"/>
        </w:rPr>
        <w:t>(2) Temeljni kapital Društva mora biti u cijelosti uplaćen isključivo u novcu prije upisa osnivanja ili upisa povećanja temeljnog kapitala.</w:t>
      </w:r>
    </w:p>
    <w:p w14:paraId="74E0417A" w14:textId="77777777" w:rsidR="00C00E7B" w:rsidRPr="00C00E7B" w:rsidRDefault="00C00E7B" w:rsidP="00C00E7B">
      <w:pPr>
        <w:spacing w:after="0" w:line="240" w:lineRule="auto"/>
        <w:rPr>
          <w:rFonts w:ascii="Georgia" w:eastAsia="Times New Roman" w:hAnsi="Georgia"/>
          <w:snapToGrid w:val="0"/>
          <w:lang w:eastAsia="hr-HR"/>
        </w:rPr>
      </w:pPr>
    </w:p>
    <w:p w14:paraId="5A3CCE4B"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 Sredstva za uplatu temeljnog kapitala Društva ne smiju potjecati iz zajmova ili kredita, niti smiju biti opterećena na drugi način.</w:t>
      </w:r>
    </w:p>
    <w:p w14:paraId="69C2FF84" w14:textId="77777777" w:rsidR="00C00E7B" w:rsidRPr="00C00E7B" w:rsidRDefault="00C00E7B" w:rsidP="00C00E7B">
      <w:pPr>
        <w:spacing w:after="0" w:line="240" w:lineRule="auto"/>
        <w:ind w:firstLine="709"/>
        <w:rPr>
          <w:rFonts w:eastAsia="Times New Roman"/>
          <w:snapToGrid w:val="0"/>
          <w:lang w:eastAsia="hr-HR"/>
        </w:rPr>
      </w:pPr>
    </w:p>
    <w:p w14:paraId="78D156D9"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t>Uvjeti za imatelja kvalificiranog udjela u Društvu</w:t>
      </w:r>
    </w:p>
    <w:p w14:paraId="11FDB241" w14:textId="77777777" w:rsidR="00C00E7B" w:rsidRPr="00C00E7B" w:rsidRDefault="00C00E7B" w:rsidP="00C00E7B">
      <w:pPr>
        <w:spacing w:after="0" w:line="240" w:lineRule="auto"/>
        <w:ind w:firstLine="709"/>
        <w:jc w:val="center"/>
        <w:rPr>
          <w:rFonts w:eastAsia="Times New Roman"/>
          <w:snapToGrid w:val="0"/>
          <w:lang w:eastAsia="hr-HR"/>
        </w:rPr>
      </w:pPr>
    </w:p>
    <w:p w14:paraId="4CAC1EFC"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t>Članak 24.</w:t>
      </w:r>
    </w:p>
    <w:p w14:paraId="022D8C4E" w14:textId="77777777" w:rsidR="00C00E7B" w:rsidRPr="00C00E7B" w:rsidRDefault="00C00E7B" w:rsidP="00C00E7B">
      <w:pPr>
        <w:spacing w:after="0" w:line="240" w:lineRule="auto"/>
        <w:ind w:firstLine="709"/>
        <w:jc w:val="center"/>
        <w:rPr>
          <w:rFonts w:eastAsia="Times New Roman"/>
          <w:snapToGrid w:val="0"/>
          <w:lang w:eastAsia="hr-HR"/>
        </w:rPr>
      </w:pPr>
    </w:p>
    <w:p w14:paraId="286C4F40"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 Imatelj kvalificiranog udjela u Društvu može biti osoba:</w:t>
      </w:r>
    </w:p>
    <w:p w14:paraId="5E290598"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lastRenderedPageBreak/>
        <w:t>1. koja u razdoblju od tri godine prije stjecanja članstva u Društvu nije imala više od 10 % udjela u temeljnom kapitalu Društva, investicijskom društvu ili kreditnoj instituciji, mirovinskom društvu, društvu za upravljanje investicijskim fondovima, društvu za osiguranje ili društvu za reosiguranje, u vrijeme kada je tim društvima oduzeto odobrenje za rad</w:t>
      </w:r>
    </w:p>
    <w:p w14:paraId="66C883AA" w14:textId="77777777" w:rsidR="00C00E7B" w:rsidRPr="00C00E7B" w:rsidRDefault="00C00E7B" w:rsidP="00C00E7B">
      <w:pPr>
        <w:spacing w:after="0" w:line="240" w:lineRule="auto"/>
        <w:ind w:firstLine="709"/>
        <w:rPr>
          <w:rFonts w:eastAsia="Times New Roman"/>
          <w:snapToGrid w:val="0"/>
          <w:lang w:eastAsia="hr-HR"/>
        </w:rPr>
      </w:pPr>
    </w:p>
    <w:p w14:paraId="356FFCBB"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 koja je potpuno poslovno sposobna i primjerena</w:t>
      </w:r>
    </w:p>
    <w:p w14:paraId="243F61F6" w14:textId="77777777" w:rsidR="00C00E7B" w:rsidRPr="00C00E7B" w:rsidRDefault="00C00E7B" w:rsidP="00C00E7B">
      <w:pPr>
        <w:spacing w:after="0" w:line="240" w:lineRule="auto"/>
        <w:ind w:firstLine="709"/>
        <w:rPr>
          <w:rFonts w:eastAsia="Times New Roman"/>
          <w:snapToGrid w:val="0"/>
          <w:lang w:eastAsia="hr-HR"/>
        </w:rPr>
      </w:pPr>
    </w:p>
    <w:p w14:paraId="2E9DCD8B"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 trgovačko društvo, trgovac pojedinac ili obrtnik nad čijom imovinom nije otvoren ili proveden stečajni postupak ili pokrenut predstečajni postupak</w:t>
      </w:r>
    </w:p>
    <w:p w14:paraId="76E329A8" w14:textId="77777777" w:rsidR="00C00E7B" w:rsidRPr="00C00E7B" w:rsidRDefault="00C00E7B" w:rsidP="00C00E7B">
      <w:pPr>
        <w:spacing w:after="0" w:line="240" w:lineRule="auto"/>
        <w:ind w:firstLine="709"/>
        <w:rPr>
          <w:rFonts w:eastAsia="Times New Roman"/>
          <w:snapToGrid w:val="0"/>
          <w:lang w:eastAsia="hr-HR"/>
        </w:rPr>
      </w:pPr>
    </w:p>
    <w:p w14:paraId="03C1FBE9"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4. koja nije bila na rukovodećim položajima u trgovačkom društvu nad kojim je otvoren stečajni postupak, pokrenut predstečajni postupak, donesena odluka o prisilnoj likvidaciji ili kojem je oduzeto odobrenje za rad, osim ako Agencija utvrdi da ta osoba nije svojim postupanjem ili nepostupanjem pridonijela ovim okolnostima</w:t>
      </w:r>
    </w:p>
    <w:p w14:paraId="43E9C015" w14:textId="77777777" w:rsidR="00C00E7B" w:rsidRPr="00C00E7B" w:rsidRDefault="00C00E7B" w:rsidP="00C00E7B">
      <w:pPr>
        <w:spacing w:after="0" w:line="240" w:lineRule="auto"/>
        <w:ind w:firstLine="709"/>
        <w:rPr>
          <w:rFonts w:eastAsia="Times New Roman"/>
          <w:snapToGrid w:val="0"/>
          <w:lang w:eastAsia="hr-HR"/>
        </w:rPr>
      </w:pPr>
    </w:p>
    <w:p w14:paraId="797AC66F"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5. koja ne obnaša dužnost u državnoj službi, odnosno koja ne obnaša dužnost u tijelu jedinice lokalne i područne (regionalne) samouprave i koja nije službenik državne ili lokalne i područne (regionalne) samouprave ili tijela odgovornih zakonodavnoj i izvršnoj vlasti u Republici Hrvatskoj, državi članici ili trećoj državi</w:t>
      </w:r>
    </w:p>
    <w:p w14:paraId="761B843C" w14:textId="77777777" w:rsidR="00C00E7B" w:rsidRPr="00C00E7B" w:rsidRDefault="00C00E7B" w:rsidP="00C00E7B">
      <w:pPr>
        <w:spacing w:after="0" w:line="240" w:lineRule="auto"/>
        <w:ind w:firstLine="709"/>
        <w:rPr>
          <w:rFonts w:eastAsia="Times New Roman"/>
          <w:snapToGrid w:val="0"/>
          <w:lang w:eastAsia="hr-HR"/>
        </w:rPr>
      </w:pPr>
    </w:p>
    <w:p w14:paraId="18ACF200"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6. kojoj zbog nepoštivanja odgovarajućih propisa nije oduzeto odobrenje za obavljanje poslova prema zakonima koji su u nadležnosti Agencije ili Hrvatske narodne banke ili srodnih nadzornih tijela iz Republike Hrvatske, država članica i trećih država</w:t>
      </w:r>
    </w:p>
    <w:p w14:paraId="3DCCBBBF" w14:textId="77777777" w:rsidR="00C00E7B" w:rsidRPr="00C00E7B" w:rsidRDefault="00C00E7B" w:rsidP="00C00E7B">
      <w:pPr>
        <w:spacing w:after="0" w:line="240" w:lineRule="auto"/>
        <w:ind w:firstLine="709"/>
        <w:rPr>
          <w:rFonts w:eastAsia="Times New Roman"/>
          <w:snapToGrid w:val="0"/>
          <w:lang w:eastAsia="hr-HR"/>
        </w:rPr>
      </w:pPr>
    </w:p>
    <w:p w14:paraId="724B6EBE"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7. koja nije pravomoćno osuđena za prekršaj ili kazneno djelo koje predstavlja grubo ili trajno kršenje propisa iz nadležnosti Agencije, Hrvatske narodne banke ili srodnih nadzornih tijela iz Republike Hrvatske, država članica i trećih država, odnosno koja nije pravomoćno osuđena za kazneno djelo:</w:t>
      </w:r>
    </w:p>
    <w:p w14:paraId="52E45F7D" w14:textId="77777777" w:rsidR="00C00E7B" w:rsidRPr="00C00E7B" w:rsidRDefault="00C00E7B" w:rsidP="00C00E7B">
      <w:pPr>
        <w:spacing w:after="0" w:line="240" w:lineRule="auto"/>
        <w:ind w:firstLine="709"/>
        <w:rPr>
          <w:rFonts w:eastAsia="Times New Roman"/>
          <w:snapToGrid w:val="0"/>
          <w:lang w:eastAsia="hr-HR"/>
        </w:rPr>
      </w:pPr>
    </w:p>
    <w:p w14:paraId="1E3030FA"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a) propisano zakonom kojim se uređuje osnivanje i ustroj trgovačkih društava, zakonom kojim se uređuje računovodstvo poduzetnika te za kaznena djela propisana Kaznenim zakonom (»Narodne novine«, br. 125/11., 144/12., 56/15., 61/15. i 101/17.) i to:</w:t>
      </w:r>
    </w:p>
    <w:p w14:paraId="39D3B63F" w14:textId="77777777" w:rsidR="00C00E7B" w:rsidRPr="00C00E7B" w:rsidRDefault="00C00E7B" w:rsidP="00C00E7B">
      <w:pPr>
        <w:spacing w:after="0" w:line="240" w:lineRule="auto"/>
        <w:ind w:firstLine="709"/>
        <w:rPr>
          <w:rFonts w:eastAsia="Times New Roman"/>
          <w:snapToGrid w:val="0"/>
          <w:lang w:eastAsia="hr-HR"/>
        </w:rPr>
      </w:pPr>
    </w:p>
    <w:p w14:paraId="0A03570C"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 glava IX. - kaznena djela protiv čovječnosti i ljudskog dostojanstva</w:t>
      </w:r>
    </w:p>
    <w:p w14:paraId="3D2F17C3" w14:textId="77777777" w:rsidR="00C00E7B" w:rsidRPr="00C00E7B" w:rsidRDefault="00C00E7B" w:rsidP="00C00E7B">
      <w:pPr>
        <w:spacing w:after="0" w:line="240" w:lineRule="auto"/>
        <w:ind w:firstLine="709"/>
        <w:rPr>
          <w:rFonts w:eastAsia="Times New Roman"/>
          <w:snapToGrid w:val="0"/>
          <w:lang w:eastAsia="hr-HR"/>
        </w:rPr>
      </w:pPr>
    </w:p>
    <w:p w14:paraId="52AF7AB7"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 glava X. - kaznena djela protiv života i tijela</w:t>
      </w:r>
    </w:p>
    <w:p w14:paraId="3103A762" w14:textId="77777777" w:rsidR="00C00E7B" w:rsidRPr="00C00E7B" w:rsidRDefault="00C00E7B" w:rsidP="00C00E7B">
      <w:pPr>
        <w:spacing w:after="0" w:line="240" w:lineRule="auto"/>
        <w:ind w:firstLine="709"/>
        <w:rPr>
          <w:rFonts w:eastAsia="Times New Roman"/>
          <w:snapToGrid w:val="0"/>
          <w:lang w:eastAsia="hr-HR"/>
        </w:rPr>
      </w:pPr>
    </w:p>
    <w:p w14:paraId="74391977"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 članak 125. - kazneno djelo povrede ravnopravnosti</w:t>
      </w:r>
    </w:p>
    <w:p w14:paraId="4D92D348" w14:textId="77777777" w:rsidR="00C00E7B" w:rsidRPr="00C00E7B" w:rsidRDefault="00C00E7B" w:rsidP="00C00E7B">
      <w:pPr>
        <w:spacing w:after="0" w:line="240" w:lineRule="auto"/>
        <w:ind w:firstLine="709"/>
        <w:rPr>
          <w:rFonts w:eastAsia="Times New Roman"/>
          <w:snapToGrid w:val="0"/>
          <w:lang w:eastAsia="hr-HR"/>
        </w:rPr>
      </w:pPr>
    </w:p>
    <w:p w14:paraId="14C03E1C"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 glava XII. - kaznena djela protiv radnih odnosa i socijalnog osiguranja</w:t>
      </w:r>
    </w:p>
    <w:p w14:paraId="2E1B808E" w14:textId="77777777" w:rsidR="00C00E7B" w:rsidRPr="00C00E7B" w:rsidRDefault="00C00E7B" w:rsidP="00C00E7B">
      <w:pPr>
        <w:spacing w:after="0" w:line="240" w:lineRule="auto"/>
        <w:ind w:firstLine="709"/>
        <w:rPr>
          <w:rFonts w:eastAsia="Times New Roman"/>
          <w:snapToGrid w:val="0"/>
          <w:lang w:eastAsia="hr-HR"/>
        </w:rPr>
      </w:pPr>
    </w:p>
    <w:p w14:paraId="701F8CE4"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 glava XVI. - kaznena djela protiv spolne slobode</w:t>
      </w:r>
    </w:p>
    <w:p w14:paraId="056D07B5" w14:textId="77777777" w:rsidR="00C00E7B" w:rsidRPr="00C00E7B" w:rsidRDefault="00C00E7B" w:rsidP="00C00E7B">
      <w:pPr>
        <w:spacing w:after="0" w:line="240" w:lineRule="auto"/>
        <w:ind w:firstLine="709"/>
        <w:rPr>
          <w:rFonts w:eastAsia="Times New Roman"/>
          <w:snapToGrid w:val="0"/>
          <w:lang w:eastAsia="hr-HR"/>
        </w:rPr>
      </w:pPr>
    </w:p>
    <w:p w14:paraId="42CD6E6A"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 glava XXIII. - kaznena djela protiv imovine (osim za kazneno djelo neovlaštene uporabe tuđe pokretne stvari i kazneno djelo oštećenja tuđe stvari), kod kojih se kazneni postupak pokreće po službenoj dužnosti</w:t>
      </w:r>
    </w:p>
    <w:p w14:paraId="5E11B32B" w14:textId="77777777" w:rsidR="00C00E7B" w:rsidRPr="00C00E7B" w:rsidRDefault="00C00E7B" w:rsidP="00C00E7B">
      <w:pPr>
        <w:spacing w:after="0" w:line="240" w:lineRule="auto"/>
        <w:ind w:firstLine="709"/>
        <w:rPr>
          <w:rFonts w:eastAsia="Times New Roman"/>
          <w:snapToGrid w:val="0"/>
          <w:lang w:eastAsia="hr-HR"/>
        </w:rPr>
      </w:pPr>
    </w:p>
    <w:p w14:paraId="68137094"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 glava XXIV. - kaznena djela protiv gospodarstva</w:t>
      </w:r>
    </w:p>
    <w:p w14:paraId="4CD2D68D" w14:textId="77777777" w:rsidR="00C00E7B" w:rsidRPr="00C00E7B" w:rsidRDefault="00C00E7B" w:rsidP="00C00E7B">
      <w:pPr>
        <w:spacing w:after="0" w:line="240" w:lineRule="auto"/>
        <w:ind w:firstLine="709"/>
        <w:rPr>
          <w:rFonts w:eastAsia="Times New Roman"/>
          <w:snapToGrid w:val="0"/>
          <w:lang w:eastAsia="hr-HR"/>
        </w:rPr>
      </w:pPr>
    </w:p>
    <w:p w14:paraId="4F7DB191"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 glava XXVI. - kaznena djela krivotvorenja</w:t>
      </w:r>
    </w:p>
    <w:p w14:paraId="2411F96B"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lastRenderedPageBreak/>
        <w:t>- članak 190. - kazneno djelo neovlaštene proizvodnje i prometa drogama</w:t>
      </w:r>
    </w:p>
    <w:p w14:paraId="609A4D5E" w14:textId="77777777" w:rsidR="00C00E7B" w:rsidRPr="00C00E7B" w:rsidRDefault="00C00E7B" w:rsidP="00C00E7B">
      <w:pPr>
        <w:spacing w:after="0" w:line="240" w:lineRule="auto"/>
        <w:ind w:firstLine="709"/>
        <w:rPr>
          <w:rFonts w:eastAsia="Times New Roman"/>
          <w:snapToGrid w:val="0"/>
          <w:lang w:eastAsia="hr-HR"/>
        </w:rPr>
      </w:pPr>
    </w:p>
    <w:p w14:paraId="1A9704A3"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 članak 191. - kazneno djelo omogućavanja trošenja droga</w:t>
      </w:r>
    </w:p>
    <w:p w14:paraId="2E99B3DD" w14:textId="77777777" w:rsidR="00C00E7B" w:rsidRPr="00C00E7B" w:rsidRDefault="00C00E7B" w:rsidP="00C00E7B">
      <w:pPr>
        <w:spacing w:after="0" w:line="240" w:lineRule="auto"/>
        <w:ind w:firstLine="709"/>
        <w:rPr>
          <w:rFonts w:eastAsia="Times New Roman"/>
          <w:snapToGrid w:val="0"/>
          <w:lang w:eastAsia="hr-HR"/>
        </w:rPr>
      </w:pPr>
    </w:p>
    <w:p w14:paraId="5995E62C"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 članak 270. - kazneno djelo računalnog krivotvorenja</w:t>
      </w:r>
    </w:p>
    <w:p w14:paraId="66AC0B5C"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 xml:space="preserve"> </w:t>
      </w:r>
    </w:p>
    <w:p w14:paraId="713CBF68"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 članak 271. - kazneno djelo računalne prijevare</w:t>
      </w:r>
    </w:p>
    <w:p w14:paraId="4287E3B4" w14:textId="77777777" w:rsidR="00C00E7B" w:rsidRPr="00C00E7B" w:rsidRDefault="00C00E7B" w:rsidP="00C00E7B">
      <w:pPr>
        <w:spacing w:after="0" w:line="240" w:lineRule="auto"/>
        <w:ind w:firstLine="709"/>
        <w:rPr>
          <w:rFonts w:eastAsia="Times New Roman"/>
          <w:snapToGrid w:val="0"/>
          <w:lang w:eastAsia="hr-HR"/>
        </w:rPr>
      </w:pPr>
    </w:p>
    <w:p w14:paraId="72375205"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 članak 273. - teška kaznena djela protiv računalnih sustava, programa i podataka</w:t>
      </w:r>
    </w:p>
    <w:p w14:paraId="4F527DA8" w14:textId="77777777" w:rsidR="00C00E7B" w:rsidRPr="00C00E7B" w:rsidRDefault="00C00E7B" w:rsidP="00C00E7B">
      <w:pPr>
        <w:spacing w:after="0" w:line="240" w:lineRule="auto"/>
        <w:ind w:firstLine="709"/>
        <w:rPr>
          <w:rFonts w:eastAsia="Times New Roman"/>
          <w:snapToGrid w:val="0"/>
          <w:lang w:eastAsia="hr-HR"/>
        </w:rPr>
      </w:pPr>
    </w:p>
    <w:p w14:paraId="2AAB68FA"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 glava XXVIII. - kaznena djela protiv službene dužnosti</w:t>
      </w:r>
    </w:p>
    <w:p w14:paraId="0CE71B96" w14:textId="77777777" w:rsidR="00C00E7B" w:rsidRPr="00C00E7B" w:rsidRDefault="00C00E7B" w:rsidP="00C00E7B">
      <w:pPr>
        <w:spacing w:after="0" w:line="240" w:lineRule="auto"/>
        <w:ind w:firstLine="709"/>
        <w:rPr>
          <w:rFonts w:eastAsia="Times New Roman"/>
          <w:snapToGrid w:val="0"/>
          <w:lang w:eastAsia="hr-HR"/>
        </w:rPr>
      </w:pPr>
    </w:p>
    <w:p w14:paraId="1919F806"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 glava XXIX. - kaznena djela protiv pravosuđa</w:t>
      </w:r>
    </w:p>
    <w:p w14:paraId="144CD04E" w14:textId="77777777" w:rsidR="00C00E7B" w:rsidRPr="00C00E7B" w:rsidRDefault="00C00E7B" w:rsidP="00C00E7B">
      <w:pPr>
        <w:spacing w:after="0" w:line="240" w:lineRule="auto"/>
        <w:ind w:firstLine="709"/>
        <w:rPr>
          <w:rFonts w:eastAsia="Times New Roman"/>
          <w:snapToGrid w:val="0"/>
          <w:lang w:eastAsia="hr-HR"/>
        </w:rPr>
      </w:pPr>
    </w:p>
    <w:p w14:paraId="61DFF6CF"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 glava XXXIII. - kaznena djela protiv strane države ili međunarodne organizacije</w:t>
      </w:r>
    </w:p>
    <w:p w14:paraId="680C3F0F" w14:textId="77777777" w:rsidR="00C00E7B" w:rsidRPr="00C00E7B" w:rsidRDefault="00C00E7B" w:rsidP="00C00E7B">
      <w:pPr>
        <w:spacing w:after="0" w:line="240" w:lineRule="auto"/>
        <w:ind w:firstLine="709"/>
        <w:rPr>
          <w:rFonts w:eastAsia="Times New Roman"/>
          <w:snapToGrid w:val="0"/>
          <w:lang w:eastAsia="hr-HR"/>
        </w:rPr>
      </w:pPr>
    </w:p>
    <w:p w14:paraId="38DC16D0"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 odnosno za kaznena djela iz Kaznenog zakona (»Narodne novine«, br. 110/97., 27/98., 50/00., 129/00., 51/01., 111/03., 190/03. - Odluka Ustavnog suda Republike Hrvatske, 105/04., 84/05., 71/06., 110/07., 152/08. i 57/11.), i to:</w:t>
      </w:r>
    </w:p>
    <w:p w14:paraId="6E6406C5" w14:textId="77777777" w:rsidR="00C00E7B" w:rsidRPr="00C00E7B" w:rsidRDefault="00C00E7B" w:rsidP="00C00E7B">
      <w:pPr>
        <w:spacing w:after="0" w:line="240" w:lineRule="auto"/>
        <w:ind w:firstLine="709"/>
        <w:rPr>
          <w:rFonts w:eastAsia="Times New Roman"/>
          <w:snapToGrid w:val="0"/>
          <w:lang w:eastAsia="hr-HR"/>
        </w:rPr>
      </w:pPr>
    </w:p>
    <w:p w14:paraId="0E64B246"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 glava X. - kaznena djela protiv života i tijela</w:t>
      </w:r>
    </w:p>
    <w:p w14:paraId="4817E0E6" w14:textId="77777777" w:rsidR="00C00E7B" w:rsidRPr="00C00E7B" w:rsidRDefault="00C00E7B" w:rsidP="00C00E7B">
      <w:pPr>
        <w:spacing w:after="0" w:line="240" w:lineRule="auto"/>
        <w:ind w:firstLine="709"/>
        <w:rPr>
          <w:rFonts w:eastAsia="Times New Roman"/>
          <w:snapToGrid w:val="0"/>
          <w:lang w:eastAsia="hr-HR"/>
        </w:rPr>
      </w:pPr>
    </w:p>
    <w:p w14:paraId="571BBD9B"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 glava XIII. - kaznena djela protiv vrijednosti zaštićenih međunarodnim pravom</w:t>
      </w:r>
    </w:p>
    <w:p w14:paraId="5E45CC48" w14:textId="77777777" w:rsidR="00C00E7B" w:rsidRPr="00C00E7B" w:rsidRDefault="00C00E7B" w:rsidP="00C00E7B">
      <w:pPr>
        <w:spacing w:after="0" w:line="240" w:lineRule="auto"/>
        <w:ind w:firstLine="709"/>
        <w:rPr>
          <w:rFonts w:eastAsia="Times New Roman"/>
          <w:snapToGrid w:val="0"/>
          <w:lang w:eastAsia="hr-HR"/>
        </w:rPr>
      </w:pPr>
    </w:p>
    <w:p w14:paraId="36BAD25B"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 glava XIV. - kaznena djela protiv spolne slobode i spolnog ćudoređa</w:t>
      </w:r>
    </w:p>
    <w:p w14:paraId="3824ABA0" w14:textId="77777777" w:rsidR="00C00E7B" w:rsidRPr="00C00E7B" w:rsidRDefault="00C00E7B" w:rsidP="00C00E7B">
      <w:pPr>
        <w:spacing w:after="0" w:line="240" w:lineRule="auto"/>
        <w:ind w:firstLine="709"/>
        <w:rPr>
          <w:rFonts w:eastAsia="Times New Roman"/>
          <w:snapToGrid w:val="0"/>
          <w:lang w:eastAsia="hr-HR"/>
        </w:rPr>
      </w:pPr>
    </w:p>
    <w:p w14:paraId="71D8E64C"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 glava XVII. - kaznena djela protiv imovine (osim za kazneno djelo oduzimanja tuđe pokretne stvari i kazneno djelo uništenja i oštećenja tuđe stvari) kod kojih se kazneni postupak pokreće po službenoj dužnosti</w:t>
      </w:r>
    </w:p>
    <w:p w14:paraId="2907F543" w14:textId="77777777" w:rsidR="00C00E7B" w:rsidRPr="00C00E7B" w:rsidRDefault="00C00E7B" w:rsidP="00C00E7B">
      <w:pPr>
        <w:spacing w:after="0" w:line="240" w:lineRule="auto"/>
        <w:ind w:firstLine="709"/>
        <w:rPr>
          <w:rFonts w:eastAsia="Times New Roman"/>
          <w:snapToGrid w:val="0"/>
          <w:lang w:eastAsia="hr-HR"/>
        </w:rPr>
      </w:pPr>
    </w:p>
    <w:p w14:paraId="3158C45D"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 glava XXI. - kaznena djela protiv sigurnosti platnog prometa i poslovanja</w:t>
      </w:r>
    </w:p>
    <w:p w14:paraId="3571E007" w14:textId="77777777" w:rsidR="00C00E7B" w:rsidRPr="00C00E7B" w:rsidRDefault="00C00E7B" w:rsidP="00C00E7B">
      <w:pPr>
        <w:spacing w:after="0" w:line="240" w:lineRule="auto"/>
        <w:ind w:firstLine="709"/>
        <w:rPr>
          <w:rFonts w:eastAsia="Times New Roman"/>
          <w:snapToGrid w:val="0"/>
          <w:lang w:eastAsia="hr-HR"/>
        </w:rPr>
      </w:pPr>
    </w:p>
    <w:p w14:paraId="6CAC47E1"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 glava XXII. - kaznena djela protiv pravosuđa</w:t>
      </w:r>
    </w:p>
    <w:p w14:paraId="284E6CB0" w14:textId="77777777" w:rsidR="00C00E7B" w:rsidRPr="00C00E7B" w:rsidRDefault="00C00E7B" w:rsidP="00C00E7B">
      <w:pPr>
        <w:spacing w:after="0" w:line="240" w:lineRule="auto"/>
        <w:ind w:firstLine="709"/>
        <w:rPr>
          <w:rFonts w:eastAsia="Times New Roman"/>
          <w:snapToGrid w:val="0"/>
          <w:lang w:eastAsia="hr-HR"/>
        </w:rPr>
      </w:pPr>
    </w:p>
    <w:p w14:paraId="63AC6FC8"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 glava XXIII. - kaznena djela protiv vjerodostojnosti isprava</w:t>
      </w:r>
    </w:p>
    <w:p w14:paraId="69492F4F" w14:textId="77777777" w:rsidR="00C00E7B" w:rsidRPr="00C00E7B" w:rsidRDefault="00C00E7B" w:rsidP="00C00E7B">
      <w:pPr>
        <w:spacing w:after="0" w:line="240" w:lineRule="auto"/>
        <w:ind w:firstLine="709"/>
        <w:rPr>
          <w:rFonts w:eastAsia="Times New Roman"/>
          <w:snapToGrid w:val="0"/>
          <w:lang w:eastAsia="hr-HR"/>
        </w:rPr>
      </w:pPr>
    </w:p>
    <w:p w14:paraId="37A8D9DE"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 glava XXV. - kaznena djela protiv službene dužnosti</w:t>
      </w:r>
    </w:p>
    <w:p w14:paraId="63BAF044" w14:textId="77777777" w:rsidR="00C00E7B" w:rsidRPr="00C00E7B" w:rsidRDefault="00C00E7B" w:rsidP="00C00E7B">
      <w:pPr>
        <w:spacing w:after="0" w:line="240" w:lineRule="auto"/>
        <w:ind w:firstLine="709"/>
        <w:rPr>
          <w:rFonts w:eastAsia="Times New Roman"/>
          <w:snapToGrid w:val="0"/>
          <w:lang w:eastAsia="hr-HR"/>
        </w:rPr>
      </w:pPr>
    </w:p>
    <w:p w14:paraId="15A039A5"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 kazneno djelo povrede prava na rad i drugih prava iz rada iz članka 114. i kazneno djelo povrede prava na zdravstvenu i invalidsku zaštitu iz članka 115. i</w:t>
      </w:r>
    </w:p>
    <w:p w14:paraId="3ED039B8" w14:textId="77777777" w:rsidR="00C00E7B" w:rsidRPr="00C00E7B" w:rsidRDefault="00C00E7B" w:rsidP="00C00E7B">
      <w:pPr>
        <w:spacing w:after="0" w:line="240" w:lineRule="auto"/>
        <w:ind w:firstLine="709"/>
        <w:rPr>
          <w:rFonts w:eastAsia="Times New Roman"/>
          <w:snapToGrid w:val="0"/>
          <w:lang w:eastAsia="hr-HR"/>
        </w:rPr>
      </w:pPr>
    </w:p>
    <w:p w14:paraId="55432C52"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b) koja nije pravomoćno osuđena za kaznena djela iz zakona drugih država članica i trećih država koja po svom opisu odgovaraju kaznenim djelima iz ove točke</w:t>
      </w:r>
    </w:p>
    <w:p w14:paraId="0D0835E3" w14:textId="77777777" w:rsidR="00C00E7B" w:rsidRPr="00C00E7B" w:rsidRDefault="00C00E7B" w:rsidP="00C00E7B">
      <w:pPr>
        <w:spacing w:after="0" w:line="240" w:lineRule="auto"/>
        <w:ind w:firstLine="709"/>
        <w:rPr>
          <w:rFonts w:eastAsia="Times New Roman"/>
          <w:snapToGrid w:val="0"/>
          <w:lang w:eastAsia="hr-HR"/>
        </w:rPr>
      </w:pPr>
    </w:p>
    <w:p w14:paraId="0F07EEC1"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8. koja nije suradnik osobe pravomoćno osuđene za kaznena djela iz točke 7. ovoga stavka.</w:t>
      </w:r>
    </w:p>
    <w:p w14:paraId="3E5F18D0" w14:textId="77777777" w:rsidR="00C00E7B" w:rsidRPr="00C00E7B" w:rsidRDefault="00C00E7B" w:rsidP="00C00E7B">
      <w:pPr>
        <w:spacing w:after="0" w:line="240" w:lineRule="auto"/>
        <w:ind w:firstLine="709"/>
        <w:rPr>
          <w:rFonts w:eastAsia="Times New Roman"/>
          <w:snapToGrid w:val="0"/>
          <w:lang w:eastAsia="hr-HR"/>
        </w:rPr>
      </w:pPr>
    </w:p>
    <w:p w14:paraId="6147ADF7"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 Imatelj kvalificiranog udjela u Društvu dužan je bez odgađanja pisano obavijestiti Agenciju i Društvo ako je prestao ispunjavati uvjete iz ovoga članka.</w:t>
      </w:r>
    </w:p>
    <w:p w14:paraId="15E9C4BC" w14:textId="77777777" w:rsidR="00C00E7B" w:rsidRPr="00C00E7B" w:rsidRDefault="00C00E7B" w:rsidP="00C00E7B">
      <w:pPr>
        <w:spacing w:after="0" w:line="240" w:lineRule="auto"/>
        <w:rPr>
          <w:rFonts w:eastAsia="Times New Roman"/>
          <w:snapToGrid w:val="0"/>
          <w:lang w:eastAsia="hr-HR"/>
        </w:rPr>
      </w:pPr>
    </w:p>
    <w:p w14:paraId="442D1845"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lastRenderedPageBreak/>
        <w:t>Odobrenje za obavljanje funkcije člana uprave</w:t>
      </w:r>
    </w:p>
    <w:p w14:paraId="1108DCD8" w14:textId="77777777" w:rsidR="00C00E7B" w:rsidRPr="00C00E7B" w:rsidRDefault="00C00E7B" w:rsidP="00C00E7B">
      <w:pPr>
        <w:spacing w:after="0" w:line="240" w:lineRule="auto"/>
        <w:jc w:val="center"/>
        <w:rPr>
          <w:rFonts w:eastAsia="Times New Roman"/>
          <w:snapToGrid w:val="0"/>
          <w:lang w:eastAsia="hr-HR"/>
        </w:rPr>
      </w:pPr>
    </w:p>
    <w:p w14:paraId="1C0D12C7"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t>Članak 41.</w:t>
      </w:r>
    </w:p>
    <w:p w14:paraId="3C961AA2" w14:textId="77777777" w:rsidR="00C00E7B" w:rsidRPr="00C00E7B" w:rsidRDefault="00C00E7B" w:rsidP="00C00E7B">
      <w:pPr>
        <w:spacing w:after="0" w:line="240" w:lineRule="auto"/>
        <w:jc w:val="center"/>
        <w:rPr>
          <w:rFonts w:eastAsia="Times New Roman"/>
          <w:snapToGrid w:val="0"/>
          <w:lang w:eastAsia="hr-HR"/>
        </w:rPr>
      </w:pPr>
    </w:p>
    <w:p w14:paraId="6588977C"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 Članom uprave Društva može biti imenovana osoba koja je dobila rješenje Agencije o odobrenju za obavljanje funkcije člana uprave Društva.</w:t>
      </w:r>
    </w:p>
    <w:p w14:paraId="442859B2" w14:textId="77777777" w:rsidR="00C00E7B" w:rsidRPr="00C00E7B" w:rsidRDefault="00C00E7B" w:rsidP="00C00E7B">
      <w:pPr>
        <w:spacing w:after="0" w:line="240" w:lineRule="auto"/>
        <w:rPr>
          <w:rFonts w:eastAsia="Times New Roman"/>
          <w:snapToGrid w:val="0"/>
          <w:lang w:eastAsia="hr-HR"/>
        </w:rPr>
      </w:pPr>
    </w:p>
    <w:p w14:paraId="5B05DFD9"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 Zahtjev za izdavanje rješenja o odobrenju za obavljanje funkcije člana uprave Društva Agenciji podnosi nadzorni odbor Društva za mandat koji ne može biti duži od pet godina.</w:t>
      </w:r>
    </w:p>
    <w:p w14:paraId="0B696E0A" w14:textId="77777777" w:rsidR="00C00E7B" w:rsidRPr="00C00E7B" w:rsidRDefault="00C00E7B" w:rsidP="00C00E7B">
      <w:pPr>
        <w:spacing w:after="0" w:line="240" w:lineRule="auto"/>
        <w:rPr>
          <w:rFonts w:eastAsia="Times New Roman"/>
          <w:snapToGrid w:val="0"/>
          <w:lang w:eastAsia="hr-HR"/>
        </w:rPr>
      </w:pPr>
    </w:p>
    <w:p w14:paraId="66AF1FD1"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 Za svaki mandat člana uprave potrebno je prethodno ishoditi odobrenje Agencije.</w:t>
      </w:r>
    </w:p>
    <w:p w14:paraId="676478E1" w14:textId="77777777" w:rsidR="00C00E7B" w:rsidRPr="00C00E7B" w:rsidRDefault="00C00E7B" w:rsidP="00C00E7B">
      <w:pPr>
        <w:spacing w:after="0" w:line="240" w:lineRule="auto"/>
        <w:rPr>
          <w:rFonts w:eastAsia="Times New Roman"/>
          <w:snapToGrid w:val="0"/>
          <w:lang w:eastAsia="hr-HR"/>
        </w:rPr>
      </w:pPr>
    </w:p>
    <w:p w14:paraId="147E356B"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(4) Agencija može izdati odobrenje i za kraći mandat nego što je zatraženo kada to ocijeni primjerenim.</w:t>
      </w:r>
    </w:p>
    <w:p w14:paraId="48D41001" w14:textId="77777777" w:rsidR="00C00E7B" w:rsidRPr="00C00E7B" w:rsidRDefault="00C00E7B" w:rsidP="00C00E7B">
      <w:pPr>
        <w:spacing w:after="0" w:line="240" w:lineRule="auto"/>
        <w:rPr>
          <w:rFonts w:eastAsia="Times New Roman"/>
          <w:snapToGrid w:val="0"/>
          <w:lang w:eastAsia="hr-HR"/>
        </w:rPr>
      </w:pPr>
    </w:p>
    <w:p w14:paraId="0A76D0CE"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(5) Iznimno, ako člana uprave Društva imenuje nadležni sud u skladu s odredbama zakona koji uređuje osnivanje i poslovanje trgovačkih društava, njegov mandat ne može trajati duže od šest mjeseci, ali i u tom slučaju osoba koja se imenuje mora ispunjavati uvjete iz članka 38. ovoga Zakona, osim uvjeta iz stavka 8. istoga članka.</w:t>
      </w:r>
    </w:p>
    <w:p w14:paraId="0B352B88" w14:textId="77777777" w:rsidR="00C00E7B" w:rsidRPr="00C00E7B" w:rsidRDefault="00C00E7B" w:rsidP="00C00E7B">
      <w:pPr>
        <w:spacing w:after="0" w:line="240" w:lineRule="auto"/>
        <w:rPr>
          <w:rFonts w:eastAsia="Times New Roman"/>
          <w:snapToGrid w:val="0"/>
          <w:lang w:eastAsia="hr-HR"/>
        </w:rPr>
      </w:pPr>
    </w:p>
    <w:p w14:paraId="11D3B8D5"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(6) Nadzorni odbor Društva dužan je osigurati da zahtjev za izdavanje rješenja o odobrenju za obavljanje funkcije člana uprave Društva i program vođenja poslova Društva za mandatno razdoblje budu podneseni Agenciji najmanje tri mjeseca prije isteka mandata pojedinom članu uprave.</w:t>
      </w:r>
    </w:p>
    <w:p w14:paraId="02666E3E" w14:textId="77777777" w:rsidR="00C00E7B" w:rsidRPr="00C00E7B" w:rsidRDefault="00C00E7B" w:rsidP="00C00E7B">
      <w:pPr>
        <w:spacing w:after="0" w:line="240" w:lineRule="auto"/>
        <w:rPr>
          <w:rFonts w:eastAsia="Times New Roman"/>
          <w:snapToGrid w:val="0"/>
          <w:lang w:eastAsia="hr-HR"/>
        </w:rPr>
      </w:pPr>
    </w:p>
    <w:p w14:paraId="2E9FF01B"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(7) Nadzorni odbor Društva dužan je osigurati da novi zahtjev za izdavanje odobrenja iz stavka 2. ovoga članka i program vođenja poslova Društva budu podneseni Agenciji u roku od 45 dana od dana izvršnosti rješenja kojim se ukida rješenje o odobrenju za rad ili rješenje o odbijanju izdavanja odobrenja za obavljanje funkcije člana uprave Društva, u situaciji kada Društvo ne ispunjava uvjet o najmanjem potrebnom broju članova uprave u skladu s odredbama ovoga Zakona.</w:t>
      </w:r>
    </w:p>
    <w:p w14:paraId="48CAFC66" w14:textId="77777777" w:rsidR="00C00E7B" w:rsidRPr="00C00E7B" w:rsidRDefault="00C00E7B" w:rsidP="00C00E7B">
      <w:pPr>
        <w:spacing w:after="0" w:line="240" w:lineRule="auto"/>
        <w:rPr>
          <w:rFonts w:eastAsia="Times New Roman"/>
          <w:snapToGrid w:val="0"/>
          <w:lang w:eastAsia="hr-HR"/>
        </w:rPr>
      </w:pPr>
    </w:p>
    <w:p w14:paraId="2E41B590"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(8) Podnositelj zahtjeva za izdavanje odobrenja iz stavka 1. ovoga članka dužan je priložiti dokaze o ispunjavanju uvjeta iz članka 38. ovoga Zakona i pravilnika iz stavka 10. ovoga članka.</w:t>
      </w:r>
    </w:p>
    <w:p w14:paraId="29DF2D5B" w14:textId="77777777" w:rsidR="00C00E7B" w:rsidRPr="00C00E7B" w:rsidRDefault="00C00E7B" w:rsidP="00C00E7B">
      <w:pPr>
        <w:spacing w:after="0" w:line="240" w:lineRule="auto"/>
        <w:rPr>
          <w:rFonts w:eastAsia="Times New Roman"/>
          <w:snapToGrid w:val="0"/>
          <w:lang w:eastAsia="hr-HR"/>
        </w:rPr>
      </w:pPr>
    </w:p>
    <w:p w14:paraId="71DBBFF1"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(9) U postupku odlučivanja o odobrenju za obavljanje funkcije člana uprave Agencija može zatražiti da kandidat za člana uprave Društva predstavi program vođenja poslova Društva za mandatno razdoblje.</w:t>
      </w:r>
    </w:p>
    <w:p w14:paraId="165F701F" w14:textId="77777777" w:rsidR="00C00E7B" w:rsidRPr="00C00E7B" w:rsidRDefault="00C00E7B" w:rsidP="00C00E7B">
      <w:pPr>
        <w:spacing w:after="0" w:line="240" w:lineRule="auto"/>
        <w:rPr>
          <w:rFonts w:eastAsia="Times New Roman"/>
          <w:snapToGrid w:val="0"/>
          <w:lang w:eastAsia="hr-HR"/>
        </w:rPr>
      </w:pPr>
    </w:p>
    <w:p w14:paraId="665D1A92"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(10) Za osobu kojoj je Agencija izdala odobrenje za obavljanje funkcije člana uprave Društva, nadzorni odbor istog ili drugog Društva dužan je, prije nego što bude imenovana na istu funkciju za novi mandat odnosno na istu funkciju u drugom Društvu, ponovno ishoditi odobrenje Agencije.</w:t>
      </w:r>
    </w:p>
    <w:p w14:paraId="1CD12D8E" w14:textId="77777777" w:rsidR="00C00E7B" w:rsidRPr="00C00E7B" w:rsidRDefault="00C00E7B" w:rsidP="00C00E7B">
      <w:pPr>
        <w:spacing w:after="0" w:line="240" w:lineRule="auto"/>
        <w:rPr>
          <w:rFonts w:eastAsia="Times New Roman"/>
          <w:snapToGrid w:val="0"/>
          <w:lang w:eastAsia="hr-HR"/>
        </w:rPr>
      </w:pPr>
    </w:p>
    <w:p w14:paraId="1FCD6440"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 xml:space="preserve">(11) Agencija pravilnikom propisuje sadržaj zahtjeva iz stavka 2. ovoga članka i dokumentaciju kojom se dokazuje ispunjenje uvjeta iz članka 38. ovoga Zakona, sadržaj programa vođenja poslova Društva, kriterije za ocjenjivanje programa i kandidata koji </w:t>
      </w:r>
      <w:r w:rsidRPr="00C00E7B">
        <w:rPr>
          <w:rFonts w:eastAsia="Times New Roman"/>
          <w:snapToGrid w:val="0"/>
          <w:lang w:eastAsia="hr-HR"/>
        </w:rPr>
        <w:lastRenderedPageBreak/>
        <w:t>predstavlja program te opravdane razloge radi kojih Agencija može izdati odobrenje za kraći mandat od zahtijevanog.</w:t>
      </w:r>
    </w:p>
    <w:p w14:paraId="258B9F8D" w14:textId="77777777" w:rsidR="00C00E7B" w:rsidRPr="00C00E7B" w:rsidRDefault="00C00E7B" w:rsidP="00C00E7B">
      <w:pPr>
        <w:spacing w:after="0" w:line="240" w:lineRule="auto"/>
        <w:ind w:firstLine="709"/>
        <w:rPr>
          <w:rFonts w:eastAsia="Times New Roman"/>
          <w:snapToGrid w:val="0"/>
          <w:lang w:eastAsia="hr-HR"/>
        </w:rPr>
      </w:pPr>
    </w:p>
    <w:p w14:paraId="7874B5D1"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t>Uvjeti za obavljanje funkcije člana nadzornog odbora</w:t>
      </w:r>
    </w:p>
    <w:p w14:paraId="30700BB6" w14:textId="77777777" w:rsidR="00C00E7B" w:rsidRPr="00C00E7B" w:rsidRDefault="00C00E7B" w:rsidP="00C00E7B">
      <w:pPr>
        <w:spacing w:after="0" w:line="240" w:lineRule="auto"/>
        <w:jc w:val="center"/>
        <w:rPr>
          <w:rFonts w:eastAsia="Times New Roman"/>
          <w:snapToGrid w:val="0"/>
          <w:lang w:eastAsia="hr-HR"/>
        </w:rPr>
      </w:pPr>
    </w:p>
    <w:p w14:paraId="557E1776"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t>Članak 45.</w:t>
      </w:r>
    </w:p>
    <w:p w14:paraId="6156FB9B" w14:textId="77777777" w:rsidR="00C00E7B" w:rsidRPr="00C00E7B" w:rsidRDefault="00C00E7B" w:rsidP="00C00E7B">
      <w:pPr>
        <w:spacing w:after="0" w:line="240" w:lineRule="auto"/>
        <w:jc w:val="center"/>
        <w:rPr>
          <w:rFonts w:eastAsia="Times New Roman"/>
          <w:snapToGrid w:val="0"/>
          <w:lang w:eastAsia="hr-HR"/>
        </w:rPr>
      </w:pPr>
    </w:p>
    <w:p w14:paraId="60FF5F2B"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 Član nadzornog odbora Društva može biti osoba koja u svakom trenutku ispunjava uvjete stručnosti, odnosno posjeduje odgovarajuće stručne kvalifikacije, znanje i iskustvo potrebno za ispunjavanje obveza iz svoje nadležnosti, kao i uvjete primjerenosti, odnosno ima dobar ugled i integritet i nije u sukobu interesa u odnosu na Društvo, dioničare, druge članove nadzornog odbora, nositelje ključnih funkcija i više rukovodstvo Društva.</w:t>
      </w:r>
    </w:p>
    <w:p w14:paraId="3FF2EA1C" w14:textId="77777777" w:rsidR="00C00E7B" w:rsidRPr="00C00E7B" w:rsidRDefault="00C00E7B" w:rsidP="00C00E7B">
      <w:pPr>
        <w:spacing w:after="0" w:line="240" w:lineRule="auto"/>
        <w:rPr>
          <w:rFonts w:eastAsia="Times New Roman"/>
          <w:snapToGrid w:val="0"/>
          <w:lang w:eastAsia="hr-HR"/>
        </w:rPr>
      </w:pPr>
    </w:p>
    <w:p w14:paraId="650C06D1"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 Smatra se da je uvjet potrebnog iskustva iz stavka 1. ovoga članka ispunjen ako osoba ima najmanje pet godina iskustva u vođenju ili nadzoru nad vođenjem poslova društva usporedive veličine i predmeta poslovanja kao i Društvo.</w:t>
      </w:r>
    </w:p>
    <w:p w14:paraId="196E672E" w14:textId="77777777" w:rsidR="00C00E7B" w:rsidRPr="00C00E7B" w:rsidRDefault="00C00E7B" w:rsidP="00C00E7B">
      <w:pPr>
        <w:spacing w:after="0" w:line="240" w:lineRule="auto"/>
        <w:rPr>
          <w:rFonts w:eastAsia="Times New Roman"/>
          <w:snapToGrid w:val="0"/>
          <w:lang w:eastAsia="hr-HR"/>
        </w:rPr>
      </w:pPr>
    </w:p>
    <w:p w14:paraId="3B790EBA"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 Smatra se da nema dobar ugled osoba koja je pravomoćno osuđena za kazneno djelo ili prekršaj iz članka 24. stavka 1. točke 7. ovoga Zakona ili je evidentirana kao suradnik osobe koja je pravomoćno osuđena za kazneno djelo iz članka 24. stavka 1. točke 7. ovoga Zakona.</w:t>
      </w:r>
    </w:p>
    <w:p w14:paraId="2E36C632" w14:textId="77777777" w:rsidR="00C00E7B" w:rsidRPr="00C00E7B" w:rsidRDefault="00C00E7B" w:rsidP="00C00E7B">
      <w:pPr>
        <w:spacing w:after="0" w:line="240" w:lineRule="auto"/>
        <w:rPr>
          <w:rFonts w:eastAsia="Times New Roman"/>
          <w:snapToGrid w:val="0"/>
          <w:lang w:eastAsia="hr-HR"/>
        </w:rPr>
      </w:pPr>
    </w:p>
    <w:p w14:paraId="065E30BA"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(4) U nadzorni odbor Društva ne mora biti imenovan predstavnik radnika.</w:t>
      </w:r>
    </w:p>
    <w:p w14:paraId="66800AC3" w14:textId="77777777" w:rsidR="00C00E7B" w:rsidRPr="00C00E7B" w:rsidRDefault="00C00E7B" w:rsidP="00C00E7B">
      <w:pPr>
        <w:spacing w:after="0" w:line="240" w:lineRule="auto"/>
        <w:rPr>
          <w:rFonts w:eastAsia="Times New Roman"/>
          <w:snapToGrid w:val="0"/>
          <w:lang w:eastAsia="hr-HR"/>
        </w:rPr>
      </w:pPr>
      <w:r w:rsidRPr="00C00E7B">
        <w:rPr>
          <w:rFonts w:eastAsia="Times New Roman"/>
          <w:snapToGrid w:val="0"/>
          <w:lang w:eastAsia="hr-HR"/>
        </w:rPr>
        <w:t xml:space="preserve"> </w:t>
      </w:r>
    </w:p>
    <w:p w14:paraId="5929C7B6"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(5) Agencija može naložiti Društvu sazivanje glavne skupštine i predlaganje opoziva člana nadzornog odbora Društva ako:</w:t>
      </w:r>
    </w:p>
    <w:p w14:paraId="32DF6809" w14:textId="77777777" w:rsidR="00C00E7B" w:rsidRPr="00C00E7B" w:rsidRDefault="00C00E7B" w:rsidP="00C00E7B">
      <w:pPr>
        <w:spacing w:after="0" w:line="240" w:lineRule="auto"/>
        <w:ind w:firstLine="709"/>
        <w:rPr>
          <w:rFonts w:eastAsia="Times New Roman"/>
          <w:snapToGrid w:val="0"/>
          <w:lang w:eastAsia="hr-HR"/>
        </w:rPr>
      </w:pPr>
    </w:p>
    <w:p w14:paraId="3FA6EFB8"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 član nadzornog odbora krši svoje dužnosti određene ovim i drugim zakonima te propisima donesenim na temelju tih zakona</w:t>
      </w:r>
    </w:p>
    <w:p w14:paraId="02474681" w14:textId="77777777" w:rsidR="00C00E7B" w:rsidRPr="00C00E7B" w:rsidRDefault="00C00E7B" w:rsidP="00C00E7B">
      <w:pPr>
        <w:spacing w:after="0" w:line="240" w:lineRule="auto"/>
        <w:ind w:firstLine="709"/>
        <w:rPr>
          <w:rFonts w:eastAsia="Times New Roman"/>
          <w:snapToGrid w:val="0"/>
          <w:lang w:eastAsia="hr-HR"/>
        </w:rPr>
      </w:pPr>
    </w:p>
    <w:p w14:paraId="0368827B"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 Društvo nema dovoljan broj članova nadzornog odbora u skladu s odredbama zakona koji uređuju osnivanje i poslovanje trgovačkih društava</w:t>
      </w:r>
    </w:p>
    <w:p w14:paraId="5B626454" w14:textId="77777777" w:rsidR="00C00E7B" w:rsidRPr="00C00E7B" w:rsidRDefault="00C00E7B" w:rsidP="00C00E7B">
      <w:pPr>
        <w:spacing w:after="0" w:line="240" w:lineRule="auto"/>
        <w:ind w:firstLine="709"/>
        <w:rPr>
          <w:rFonts w:eastAsia="Times New Roman"/>
          <w:snapToGrid w:val="0"/>
          <w:lang w:eastAsia="hr-HR"/>
        </w:rPr>
      </w:pPr>
    </w:p>
    <w:p w14:paraId="68AFCB76" w14:textId="77777777" w:rsidR="00C00E7B" w:rsidRPr="00C00E7B" w:rsidRDefault="00C00E7B" w:rsidP="00C00E7B">
      <w:pPr>
        <w:numPr>
          <w:ilvl w:val="0"/>
          <w:numId w:val="54"/>
        </w:numPr>
        <w:spacing w:after="0" w:line="240" w:lineRule="auto"/>
        <w:jc w:val="left"/>
        <w:rPr>
          <w:rFonts w:eastAsia="Times New Roman"/>
          <w:lang w:eastAsia="hr-HR"/>
        </w:rPr>
      </w:pPr>
      <w:r w:rsidRPr="00C00E7B">
        <w:rPr>
          <w:rFonts w:eastAsia="Times New Roman"/>
          <w:lang w:eastAsia="hr-HR"/>
        </w:rPr>
        <w:t>član nadzornog odbora ne ispunjava uvjete za člana nadzornog odbora Društva.</w:t>
      </w:r>
    </w:p>
    <w:p w14:paraId="3B1D606F" w14:textId="77777777" w:rsidR="00C00E7B" w:rsidRPr="00C00E7B" w:rsidRDefault="00C00E7B" w:rsidP="00C00E7B">
      <w:pPr>
        <w:spacing w:after="0" w:line="240" w:lineRule="auto"/>
        <w:ind w:left="1068"/>
        <w:rPr>
          <w:rFonts w:eastAsia="Times New Roman"/>
          <w:lang w:eastAsia="hr-HR"/>
        </w:rPr>
      </w:pPr>
    </w:p>
    <w:p w14:paraId="710951BF" w14:textId="77777777" w:rsidR="00C00E7B" w:rsidRPr="00C00E7B" w:rsidRDefault="00C00E7B" w:rsidP="00C00E7B">
      <w:pPr>
        <w:spacing w:after="0" w:line="240" w:lineRule="auto"/>
        <w:ind w:firstLine="708"/>
        <w:rPr>
          <w:rFonts w:eastAsia="Times New Roman"/>
          <w:snapToGrid w:val="0"/>
          <w:lang w:eastAsia="hr-HR"/>
        </w:rPr>
      </w:pPr>
      <w:r w:rsidRPr="00C00E7B">
        <w:rPr>
          <w:rFonts w:eastAsia="Times New Roman"/>
          <w:snapToGrid w:val="0"/>
          <w:lang w:eastAsia="hr-HR"/>
        </w:rPr>
        <w:t>(6) Agencija će pravilnikom detaljnije propisati uvjete koje moraju ispunjavati članovi nadzornog odbora Društva.</w:t>
      </w:r>
    </w:p>
    <w:p w14:paraId="0D91FAE9" w14:textId="77777777" w:rsidR="00C00E7B" w:rsidRPr="00C00E7B" w:rsidRDefault="00C00E7B" w:rsidP="00C00E7B">
      <w:pPr>
        <w:spacing w:after="0" w:line="240" w:lineRule="auto"/>
        <w:ind w:firstLine="708"/>
        <w:rPr>
          <w:rFonts w:eastAsia="Times New Roman"/>
          <w:snapToGrid w:val="0"/>
          <w:lang w:eastAsia="hr-HR"/>
        </w:rPr>
      </w:pPr>
    </w:p>
    <w:p w14:paraId="34536D20" w14:textId="77777777" w:rsidR="00C00E7B" w:rsidRPr="00C00E7B" w:rsidRDefault="00C00E7B" w:rsidP="00C00E7B">
      <w:pPr>
        <w:spacing w:after="0" w:line="240" w:lineRule="auto"/>
        <w:ind w:firstLine="708"/>
        <w:rPr>
          <w:rFonts w:eastAsia="Times New Roman"/>
          <w:snapToGrid w:val="0"/>
          <w:lang w:eastAsia="hr-HR"/>
        </w:rPr>
      </w:pPr>
    </w:p>
    <w:p w14:paraId="7F8E2C1A"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t>GLAVA V. SUSTAV UPRAVLJANJA</w:t>
      </w:r>
    </w:p>
    <w:p w14:paraId="0C3EEC97" w14:textId="77777777" w:rsidR="00C00E7B" w:rsidRPr="00C00E7B" w:rsidRDefault="00C00E7B" w:rsidP="00C00E7B">
      <w:pPr>
        <w:spacing w:after="0" w:line="240" w:lineRule="auto"/>
        <w:ind w:firstLine="708"/>
        <w:jc w:val="center"/>
        <w:rPr>
          <w:rFonts w:eastAsia="Times New Roman"/>
          <w:snapToGrid w:val="0"/>
          <w:lang w:eastAsia="hr-HR"/>
        </w:rPr>
      </w:pPr>
    </w:p>
    <w:p w14:paraId="65071C2B"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t>DIO I.ZAHTJEVI SUSTAVA UPRAVLJANJA</w:t>
      </w:r>
    </w:p>
    <w:p w14:paraId="5CD08A1E" w14:textId="77777777" w:rsidR="00C00E7B" w:rsidRPr="00C00E7B" w:rsidRDefault="00C00E7B" w:rsidP="00C00E7B">
      <w:pPr>
        <w:spacing w:after="0" w:line="240" w:lineRule="auto"/>
        <w:ind w:firstLine="708"/>
        <w:jc w:val="center"/>
        <w:rPr>
          <w:rFonts w:eastAsia="Times New Roman"/>
          <w:snapToGrid w:val="0"/>
          <w:lang w:eastAsia="hr-HR"/>
        </w:rPr>
      </w:pPr>
    </w:p>
    <w:p w14:paraId="474F7B56"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t>Opći zahtjevi za sustav upravljanja</w:t>
      </w:r>
    </w:p>
    <w:p w14:paraId="4F3B754C" w14:textId="77777777" w:rsidR="00C00E7B" w:rsidRPr="00C00E7B" w:rsidRDefault="00C00E7B" w:rsidP="00C00E7B">
      <w:pPr>
        <w:spacing w:after="0" w:line="240" w:lineRule="auto"/>
        <w:ind w:firstLine="708"/>
        <w:jc w:val="center"/>
        <w:rPr>
          <w:rFonts w:eastAsia="Times New Roman"/>
          <w:snapToGrid w:val="0"/>
          <w:lang w:eastAsia="hr-HR"/>
        </w:rPr>
      </w:pPr>
    </w:p>
    <w:p w14:paraId="370FC365"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t>Članak 49.</w:t>
      </w:r>
    </w:p>
    <w:p w14:paraId="72C7CAE9" w14:textId="77777777" w:rsidR="00C00E7B" w:rsidRPr="00C00E7B" w:rsidRDefault="00C00E7B" w:rsidP="00C00E7B">
      <w:pPr>
        <w:spacing w:after="0" w:line="240" w:lineRule="auto"/>
        <w:ind w:firstLine="708"/>
        <w:jc w:val="center"/>
        <w:rPr>
          <w:rFonts w:eastAsia="Times New Roman"/>
          <w:snapToGrid w:val="0"/>
          <w:lang w:eastAsia="hr-HR"/>
        </w:rPr>
      </w:pPr>
    </w:p>
    <w:p w14:paraId="75C048F3" w14:textId="77777777" w:rsidR="00C00E7B" w:rsidRPr="00C00E7B" w:rsidRDefault="00C00E7B" w:rsidP="00C00E7B">
      <w:pPr>
        <w:numPr>
          <w:ilvl w:val="0"/>
          <w:numId w:val="58"/>
        </w:numPr>
        <w:tabs>
          <w:tab w:val="left" w:pos="993"/>
          <w:tab w:val="left" w:pos="1276"/>
        </w:tabs>
        <w:spacing w:after="0" w:line="240" w:lineRule="auto"/>
        <w:ind w:left="0" w:firstLine="708"/>
        <w:jc w:val="left"/>
        <w:rPr>
          <w:rFonts w:eastAsia="Times New Roman"/>
          <w:lang w:eastAsia="hr-HR"/>
        </w:rPr>
      </w:pPr>
      <w:r w:rsidRPr="00C00E7B">
        <w:rPr>
          <w:rFonts w:eastAsia="Times New Roman"/>
          <w:lang w:eastAsia="hr-HR"/>
        </w:rPr>
        <w:t xml:space="preserve"> Uprava Društva dužna je uspostaviti djelotvoran sustav upravljanja kojim se osigurava dobro i razborito upravljanje njegovim poslovima.</w:t>
      </w:r>
    </w:p>
    <w:p w14:paraId="6CBB794D" w14:textId="77777777" w:rsidR="00C00E7B" w:rsidRPr="00C00E7B" w:rsidRDefault="00C00E7B" w:rsidP="00C00E7B">
      <w:pPr>
        <w:spacing w:after="0" w:line="240" w:lineRule="auto"/>
        <w:ind w:left="1121"/>
        <w:rPr>
          <w:rFonts w:eastAsia="Times New Roman"/>
          <w:lang w:eastAsia="hr-HR"/>
        </w:rPr>
      </w:pPr>
    </w:p>
    <w:p w14:paraId="6F2975E2" w14:textId="77777777" w:rsidR="00C00E7B" w:rsidRPr="00C00E7B" w:rsidRDefault="00C00E7B" w:rsidP="00C00E7B">
      <w:pPr>
        <w:spacing w:after="0" w:line="240" w:lineRule="auto"/>
        <w:ind w:firstLine="708"/>
        <w:rPr>
          <w:rFonts w:eastAsia="Times New Roman"/>
          <w:snapToGrid w:val="0"/>
          <w:lang w:eastAsia="hr-HR"/>
        </w:rPr>
      </w:pPr>
      <w:r w:rsidRPr="00C00E7B">
        <w:rPr>
          <w:rFonts w:eastAsia="Times New Roman"/>
          <w:snapToGrid w:val="0"/>
          <w:lang w:eastAsia="hr-HR"/>
        </w:rPr>
        <w:lastRenderedPageBreak/>
        <w:t>(2) Uprava Društva dužna je, uzimajući u obzir veličinu, vrstu, opseg i složenost poslovanja u pisanom obliku donijeti politike u vezi s upravljanjem rizicima, unutarnjom revizijom, praćenjem usklađenosti s relevantnim propisima i poslovima aktuarske funkcije i izdvojenim poslovima i osigurati primjenu politika koje uključuju:</w:t>
      </w:r>
    </w:p>
    <w:p w14:paraId="249C4322" w14:textId="77777777" w:rsidR="00C00E7B" w:rsidRPr="00C00E7B" w:rsidRDefault="00C00E7B" w:rsidP="00C00E7B">
      <w:pPr>
        <w:spacing w:after="0" w:line="240" w:lineRule="auto"/>
        <w:ind w:firstLine="708"/>
        <w:rPr>
          <w:rFonts w:eastAsia="Times New Roman"/>
          <w:snapToGrid w:val="0"/>
          <w:lang w:eastAsia="hr-HR"/>
        </w:rPr>
      </w:pPr>
    </w:p>
    <w:p w14:paraId="19C835B6" w14:textId="77777777" w:rsidR="00C00E7B" w:rsidRPr="00C00E7B" w:rsidRDefault="00C00E7B" w:rsidP="00C00E7B">
      <w:pPr>
        <w:spacing w:after="0" w:line="240" w:lineRule="auto"/>
        <w:ind w:firstLine="708"/>
        <w:rPr>
          <w:rFonts w:eastAsia="Times New Roman"/>
          <w:snapToGrid w:val="0"/>
          <w:lang w:eastAsia="hr-HR"/>
        </w:rPr>
      </w:pPr>
      <w:r w:rsidRPr="00C00E7B">
        <w:rPr>
          <w:rFonts w:eastAsia="Times New Roman"/>
          <w:snapToGrid w:val="0"/>
          <w:lang w:eastAsia="hr-HR"/>
        </w:rPr>
        <w:t>1. mehanizme za uspostavu djelotvornog sustava upravljanja koji osigurava razborito vođenje poslova Društva, a uključuje odgovarajuću i transparentnu organizacijsku strukturu s jasnom dodjelom i odgovarajućom raspodjelom linija odgovornosti, ključne funkcije i djelotvoran sustav kojim se osigurava prijenos informacija</w:t>
      </w:r>
    </w:p>
    <w:p w14:paraId="30C15019" w14:textId="77777777" w:rsidR="00C00E7B" w:rsidRPr="00C00E7B" w:rsidRDefault="00C00E7B" w:rsidP="00C00E7B">
      <w:pPr>
        <w:spacing w:after="0" w:line="240" w:lineRule="auto"/>
        <w:ind w:firstLine="708"/>
        <w:rPr>
          <w:rFonts w:eastAsia="Times New Roman"/>
          <w:snapToGrid w:val="0"/>
          <w:lang w:eastAsia="hr-HR"/>
        </w:rPr>
      </w:pPr>
    </w:p>
    <w:p w14:paraId="032AA5C7" w14:textId="77777777" w:rsidR="00C00E7B" w:rsidRPr="00C00E7B" w:rsidRDefault="00C00E7B" w:rsidP="00C00E7B">
      <w:pPr>
        <w:spacing w:after="0" w:line="240" w:lineRule="auto"/>
        <w:ind w:firstLine="708"/>
        <w:rPr>
          <w:rFonts w:eastAsia="Times New Roman"/>
          <w:snapToGrid w:val="0"/>
          <w:lang w:eastAsia="hr-HR"/>
        </w:rPr>
      </w:pPr>
      <w:r w:rsidRPr="00C00E7B">
        <w:rPr>
          <w:rFonts w:eastAsia="Times New Roman"/>
          <w:snapToGrid w:val="0"/>
          <w:lang w:eastAsia="hr-HR"/>
        </w:rPr>
        <w:t>2. mehanizme za razmatranje okolišnih, socijalnih i upravljačkih čimbenika povezanih s investicijskom imovinom pri donošenju odluka o ulaganju i podliježe redovitom unutarnjem preispitivanju</w:t>
      </w:r>
    </w:p>
    <w:p w14:paraId="16267CD7" w14:textId="77777777" w:rsidR="00C00E7B" w:rsidRPr="00C00E7B" w:rsidRDefault="00C00E7B" w:rsidP="00C00E7B">
      <w:pPr>
        <w:spacing w:after="0" w:line="240" w:lineRule="auto"/>
        <w:ind w:firstLine="708"/>
        <w:rPr>
          <w:rFonts w:eastAsia="Times New Roman"/>
          <w:snapToGrid w:val="0"/>
          <w:lang w:eastAsia="hr-HR"/>
        </w:rPr>
      </w:pPr>
    </w:p>
    <w:p w14:paraId="5D900AC4" w14:textId="77777777" w:rsidR="00C00E7B" w:rsidRPr="00C00E7B" w:rsidRDefault="00C00E7B" w:rsidP="00C00E7B">
      <w:pPr>
        <w:spacing w:after="0" w:line="240" w:lineRule="auto"/>
        <w:ind w:firstLine="708"/>
        <w:rPr>
          <w:rFonts w:eastAsia="Times New Roman"/>
          <w:snapToGrid w:val="0"/>
          <w:lang w:eastAsia="hr-HR"/>
        </w:rPr>
      </w:pPr>
      <w:r w:rsidRPr="00C00E7B">
        <w:rPr>
          <w:rFonts w:eastAsia="Times New Roman"/>
          <w:snapToGrid w:val="0"/>
          <w:lang w:eastAsia="hr-HR"/>
        </w:rPr>
        <w:t>3. mjere i postupke kojima će osiguravati da su relevantne osobe Društva svjesne postupaka koje moraju poštivati za pravilno izvršavanje svojih dužnosti i odgovornosti</w:t>
      </w:r>
    </w:p>
    <w:p w14:paraId="79F9D6B1" w14:textId="77777777" w:rsidR="00C00E7B" w:rsidRPr="00C00E7B" w:rsidRDefault="00C00E7B" w:rsidP="00C00E7B">
      <w:pPr>
        <w:spacing w:after="0" w:line="240" w:lineRule="auto"/>
        <w:ind w:firstLine="708"/>
        <w:rPr>
          <w:rFonts w:eastAsia="Times New Roman"/>
          <w:snapToGrid w:val="0"/>
          <w:lang w:eastAsia="hr-HR"/>
        </w:rPr>
      </w:pPr>
      <w:r w:rsidRPr="00C00E7B">
        <w:rPr>
          <w:rFonts w:eastAsia="Times New Roman"/>
          <w:snapToGrid w:val="0"/>
          <w:lang w:eastAsia="hr-HR"/>
        </w:rPr>
        <w:t xml:space="preserve"> </w:t>
      </w:r>
    </w:p>
    <w:p w14:paraId="00AE4E2C" w14:textId="77777777" w:rsidR="00C00E7B" w:rsidRPr="00C00E7B" w:rsidRDefault="00C00E7B" w:rsidP="00C00E7B">
      <w:pPr>
        <w:spacing w:after="0" w:line="240" w:lineRule="auto"/>
        <w:ind w:firstLine="708"/>
        <w:rPr>
          <w:rFonts w:eastAsia="Times New Roman"/>
          <w:snapToGrid w:val="0"/>
          <w:lang w:eastAsia="hr-HR"/>
        </w:rPr>
      </w:pPr>
      <w:r w:rsidRPr="00C00E7B">
        <w:rPr>
          <w:rFonts w:eastAsia="Times New Roman"/>
          <w:snapToGrid w:val="0"/>
          <w:lang w:eastAsia="hr-HR"/>
        </w:rPr>
        <w:t>4. mehanizme unutarnje kontrole, namijenjene osiguranju usklađenosti s ovim Zakonom i propisima donesenim na temelju ovoga Zakona, kao i s drugim relevantnim propisima te internim odlukama, procedurama i postupcima na svim razinama Društva</w:t>
      </w:r>
    </w:p>
    <w:p w14:paraId="39F9A9DA" w14:textId="77777777" w:rsidR="00C00E7B" w:rsidRPr="00C00E7B" w:rsidRDefault="00C00E7B" w:rsidP="00C00E7B">
      <w:pPr>
        <w:spacing w:after="0" w:line="240" w:lineRule="auto"/>
        <w:ind w:firstLine="708"/>
        <w:rPr>
          <w:rFonts w:eastAsia="Times New Roman"/>
          <w:snapToGrid w:val="0"/>
          <w:lang w:eastAsia="hr-HR"/>
        </w:rPr>
      </w:pPr>
    </w:p>
    <w:p w14:paraId="39F5EF0E" w14:textId="77777777" w:rsidR="00C00E7B" w:rsidRPr="00C00E7B" w:rsidRDefault="00C00E7B" w:rsidP="00C00E7B">
      <w:pPr>
        <w:spacing w:after="0" w:line="240" w:lineRule="auto"/>
        <w:ind w:firstLine="708"/>
        <w:rPr>
          <w:rFonts w:eastAsia="Times New Roman"/>
          <w:snapToGrid w:val="0"/>
          <w:lang w:eastAsia="hr-HR"/>
        </w:rPr>
      </w:pPr>
      <w:r w:rsidRPr="00C00E7B">
        <w:rPr>
          <w:rFonts w:eastAsia="Times New Roman"/>
          <w:snapToGrid w:val="0"/>
          <w:lang w:eastAsia="hr-HR"/>
        </w:rPr>
        <w:t>5. interno izvješćivanje i dostavu informacija na svim relevantnim razinama Društva, kao i učinkovite protoke informacija sa svim uključenim trećim osobama</w:t>
      </w:r>
    </w:p>
    <w:p w14:paraId="2AE0CFBE" w14:textId="77777777" w:rsidR="00C00E7B" w:rsidRPr="00C00E7B" w:rsidRDefault="00C00E7B" w:rsidP="00C00E7B">
      <w:pPr>
        <w:spacing w:after="0" w:line="240" w:lineRule="auto"/>
        <w:ind w:firstLine="708"/>
        <w:rPr>
          <w:rFonts w:eastAsia="Times New Roman"/>
          <w:snapToGrid w:val="0"/>
          <w:lang w:eastAsia="hr-HR"/>
        </w:rPr>
      </w:pPr>
    </w:p>
    <w:p w14:paraId="0D8E75D5" w14:textId="77777777" w:rsidR="00C00E7B" w:rsidRPr="00C00E7B" w:rsidRDefault="00C00E7B" w:rsidP="00C00E7B">
      <w:pPr>
        <w:spacing w:after="0" w:line="240" w:lineRule="auto"/>
        <w:ind w:firstLine="708"/>
        <w:rPr>
          <w:rFonts w:eastAsia="Times New Roman"/>
          <w:snapToGrid w:val="0"/>
          <w:lang w:eastAsia="hr-HR"/>
        </w:rPr>
      </w:pPr>
      <w:r w:rsidRPr="00C00E7B">
        <w:rPr>
          <w:rFonts w:eastAsia="Times New Roman"/>
          <w:snapToGrid w:val="0"/>
          <w:lang w:eastAsia="hr-HR"/>
        </w:rPr>
        <w:t>6. evidenciju svoga poslovanja i unutarnje organizacije</w:t>
      </w:r>
    </w:p>
    <w:p w14:paraId="2D4B1CA2" w14:textId="77777777" w:rsidR="00C00E7B" w:rsidRPr="00C00E7B" w:rsidRDefault="00C00E7B" w:rsidP="00C00E7B">
      <w:pPr>
        <w:spacing w:after="0" w:line="240" w:lineRule="auto"/>
        <w:ind w:firstLine="708"/>
        <w:rPr>
          <w:rFonts w:eastAsia="Times New Roman"/>
          <w:snapToGrid w:val="0"/>
          <w:lang w:eastAsia="hr-HR"/>
        </w:rPr>
      </w:pPr>
    </w:p>
    <w:p w14:paraId="35964BCB" w14:textId="77777777" w:rsidR="00C00E7B" w:rsidRPr="00C00E7B" w:rsidRDefault="00C00E7B" w:rsidP="00C00E7B">
      <w:pPr>
        <w:spacing w:after="0" w:line="240" w:lineRule="auto"/>
        <w:ind w:firstLine="708"/>
        <w:rPr>
          <w:rFonts w:eastAsia="Times New Roman"/>
          <w:snapToGrid w:val="0"/>
          <w:lang w:eastAsia="hr-HR"/>
        </w:rPr>
      </w:pPr>
      <w:r w:rsidRPr="00C00E7B">
        <w:rPr>
          <w:rFonts w:eastAsia="Times New Roman"/>
          <w:snapToGrid w:val="0"/>
          <w:lang w:eastAsia="hr-HR"/>
        </w:rPr>
        <w:t>7. evidencije svih internih akata, kao i njihovih izmjena</w:t>
      </w:r>
    </w:p>
    <w:p w14:paraId="61E67586" w14:textId="77777777" w:rsidR="00C00E7B" w:rsidRPr="00C00E7B" w:rsidRDefault="00C00E7B" w:rsidP="00C00E7B">
      <w:pPr>
        <w:spacing w:after="0" w:line="240" w:lineRule="auto"/>
        <w:ind w:firstLine="708"/>
        <w:rPr>
          <w:rFonts w:eastAsia="Times New Roman"/>
          <w:snapToGrid w:val="0"/>
          <w:lang w:eastAsia="hr-HR"/>
        </w:rPr>
      </w:pPr>
    </w:p>
    <w:p w14:paraId="61377A28" w14:textId="77777777" w:rsidR="00C00E7B" w:rsidRPr="00C00E7B" w:rsidRDefault="00C00E7B" w:rsidP="00C00E7B">
      <w:pPr>
        <w:spacing w:after="0" w:line="240" w:lineRule="auto"/>
        <w:ind w:firstLine="708"/>
        <w:rPr>
          <w:rFonts w:eastAsia="Times New Roman"/>
          <w:snapToGrid w:val="0"/>
          <w:lang w:eastAsia="hr-HR"/>
        </w:rPr>
      </w:pPr>
      <w:r w:rsidRPr="00C00E7B">
        <w:rPr>
          <w:rFonts w:eastAsia="Times New Roman"/>
          <w:snapToGrid w:val="0"/>
          <w:lang w:eastAsia="hr-HR"/>
        </w:rPr>
        <w:t>8. politike i procedure kontinuiranog stručnog osposobljavanja zaposlenika, primjerenog opisu poslova koje zaposlenik obavlja</w:t>
      </w:r>
    </w:p>
    <w:p w14:paraId="285640A0" w14:textId="77777777" w:rsidR="00C00E7B" w:rsidRPr="00C00E7B" w:rsidRDefault="00C00E7B" w:rsidP="00C00E7B">
      <w:pPr>
        <w:spacing w:after="0" w:line="240" w:lineRule="auto"/>
        <w:ind w:firstLine="708"/>
        <w:rPr>
          <w:rFonts w:eastAsia="Times New Roman"/>
          <w:snapToGrid w:val="0"/>
          <w:lang w:eastAsia="hr-HR"/>
        </w:rPr>
      </w:pPr>
    </w:p>
    <w:p w14:paraId="0FFA09C7" w14:textId="77777777" w:rsidR="00C00E7B" w:rsidRPr="00C00E7B" w:rsidRDefault="00C00E7B" w:rsidP="00C00E7B">
      <w:pPr>
        <w:spacing w:after="0" w:line="240" w:lineRule="auto"/>
        <w:ind w:firstLine="708"/>
        <w:rPr>
          <w:rFonts w:eastAsia="Times New Roman"/>
          <w:snapToGrid w:val="0"/>
          <w:lang w:eastAsia="hr-HR"/>
        </w:rPr>
      </w:pPr>
      <w:r w:rsidRPr="00C00E7B">
        <w:rPr>
          <w:rFonts w:eastAsia="Times New Roman"/>
          <w:snapToGrid w:val="0"/>
          <w:lang w:eastAsia="hr-HR"/>
        </w:rPr>
        <w:t>9. administrativne i računovodstvene procedure i postupke te sustav izrade poslovnih knjiga i financijskih izvještaja, kao i procedure i postupke vođenja i čuvanja poslovne dokumentacije koje će osigurati istinit i vjeran prikaz financijskog položaja Društva u skladu sa svim važećim računovodstvenim propisima</w:t>
      </w:r>
    </w:p>
    <w:p w14:paraId="0655CDFF" w14:textId="77777777" w:rsidR="00C00E7B" w:rsidRPr="00C00E7B" w:rsidRDefault="00C00E7B" w:rsidP="00C00E7B">
      <w:pPr>
        <w:spacing w:after="0" w:line="240" w:lineRule="auto"/>
        <w:ind w:firstLine="708"/>
        <w:rPr>
          <w:rFonts w:eastAsia="Times New Roman"/>
          <w:snapToGrid w:val="0"/>
          <w:lang w:eastAsia="hr-HR"/>
        </w:rPr>
      </w:pPr>
    </w:p>
    <w:p w14:paraId="24CC53AE" w14:textId="77777777" w:rsidR="00C00E7B" w:rsidRPr="00C00E7B" w:rsidRDefault="00C00E7B" w:rsidP="00C00E7B">
      <w:pPr>
        <w:spacing w:after="0" w:line="240" w:lineRule="auto"/>
        <w:ind w:firstLine="708"/>
        <w:rPr>
          <w:rFonts w:eastAsia="Times New Roman"/>
          <w:snapToGrid w:val="0"/>
          <w:lang w:eastAsia="hr-HR"/>
        </w:rPr>
      </w:pPr>
      <w:r w:rsidRPr="00C00E7B">
        <w:rPr>
          <w:rFonts w:eastAsia="Times New Roman"/>
          <w:snapToGrid w:val="0"/>
          <w:lang w:eastAsia="hr-HR"/>
        </w:rPr>
        <w:t>10. mjere i postupke za primjereno upravljanje, nadzor i zaštitu informacijskog sustava i sustava za elektroničku obradu podataka, uključujući i kibernetičke rizike i način upravljanja istima</w:t>
      </w:r>
    </w:p>
    <w:p w14:paraId="4DB2FBD9" w14:textId="77777777" w:rsidR="00C00E7B" w:rsidRPr="00C00E7B" w:rsidRDefault="00C00E7B" w:rsidP="00C00E7B">
      <w:pPr>
        <w:spacing w:after="0" w:line="240" w:lineRule="auto"/>
        <w:ind w:firstLine="708"/>
        <w:rPr>
          <w:rFonts w:eastAsia="Times New Roman"/>
          <w:snapToGrid w:val="0"/>
          <w:lang w:eastAsia="hr-HR"/>
        </w:rPr>
      </w:pPr>
    </w:p>
    <w:p w14:paraId="6674922A" w14:textId="77777777" w:rsidR="00C00E7B" w:rsidRPr="00C00E7B" w:rsidRDefault="00C00E7B" w:rsidP="00C00E7B">
      <w:pPr>
        <w:spacing w:after="0" w:line="240" w:lineRule="auto"/>
        <w:ind w:firstLine="708"/>
        <w:rPr>
          <w:rFonts w:eastAsia="Times New Roman"/>
          <w:snapToGrid w:val="0"/>
          <w:lang w:eastAsia="hr-HR"/>
        </w:rPr>
      </w:pPr>
      <w:r w:rsidRPr="00C00E7B">
        <w:rPr>
          <w:rFonts w:eastAsia="Times New Roman"/>
          <w:snapToGrid w:val="0"/>
          <w:lang w:eastAsia="hr-HR"/>
        </w:rPr>
        <w:t>11. mjere i postupke za očuvanje sigurnosti, cjelovitosti i povjerljivosti informacija</w:t>
      </w:r>
    </w:p>
    <w:p w14:paraId="21184966" w14:textId="77777777" w:rsidR="00C00E7B" w:rsidRPr="00C00E7B" w:rsidRDefault="00C00E7B" w:rsidP="00C00E7B">
      <w:pPr>
        <w:spacing w:after="0" w:line="240" w:lineRule="auto"/>
        <w:ind w:firstLine="708"/>
        <w:rPr>
          <w:rFonts w:eastAsia="Times New Roman"/>
          <w:snapToGrid w:val="0"/>
          <w:lang w:eastAsia="hr-HR"/>
        </w:rPr>
      </w:pPr>
    </w:p>
    <w:p w14:paraId="3BC4965C" w14:textId="77777777" w:rsidR="00C00E7B" w:rsidRPr="00C00E7B" w:rsidRDefault="00C00E7B" w:rsidP="00C00E7B">
      <w:pPr>
        <w:spacing w:after="0" w:line="240" w:lineRule="auto"/>
        <w:ind w:firstLine="708"/>
        <w:rPr>
          <w:rFonts w:eastAsia="Times New Roman"/>
          <w:snapToGrid w:val="0"/>
          <w:lang w:eastAsia="hr-HR"/>
        </w:rPr>
      </w:pPr>
      <w:r w:rsidRPr="00C00E7B">
        <w:rPr>
          <w:rFonts w:eastAsia="Times New Roman"/>
          <w:snapToGrid w:val="0"/>
          <w:lang w:eastAsia="hr-HR"/>
        </w:rPr>
        <w:t>12. pisane politike, mjere i postupke osiguranja neprekidnog poslovanja u vezi s upravljanjem rizicima, uključujući i rizike održivosti, unutarnjom revizijom, praćenjem usklađenosti s relevantnim propisima i poslovima aktuarske funkcije te izdvojenim poslovima, prethodno odobrene od nadzornog odbora uz preispitivanje najmanje svake tri godine i prilagođavanje znatnim izmjenama pojedinog sustava</w:t>
      </w:r>
    </w:p>
    <w:p w14:paraId="7FC92C1F" w14:textId="77777777" w:rsidR="00C00E7B" w:rsidRPr="00C00E7B" w:rsidRDefault="00C00E7B" w:rsidP="00C00E7B">
      <w:pPr>
        <w:spacing w:after="0" w:line="240" w:lineRule="auto"/>
        <w:ind w:firstLine="708"/>
        <w:rPr>
          <w:rFonts w:eastAsia="Times New Roman"/>
          <w:snapToGrid w:val="0"/>
          <w:lang w:eastAsia="hr-HR"/>
        </w:rPr>
      </w:pPr>
    </w:p>
    <w:p w14:paraId="63AEA642" w14:textId="77777777" w:rsidR="00C00E7B" w:rsidRPr="00C00E7B" w:rsidRDefault="00C00E7B" w:rsidP="00C00E7B">
      <w:pPr>
        <w:spacing w:after="0" w:line="240" w:lineRule="auto"/>
        <w:ind w:firstLine="708"/>
        <w:rPr>
          <w:rFonts w:eastAsia="Times New Roman"/>
          <w:snapToGrid w:val="0"/>
          <w:lang w:eastAsia="hr-HR"/>
        </w:rPr>
      </w:pPr>
      <w:r w:rsidRPr="00C00E7B">
        <w:rPr>
          <w:rFonts w:eastAsia="Times New Roman"/>
          <w:snapToGrid w:val="0"/>
          <w:lang w:eastAsia="hr-HR"/>
        </w:rPr>
        <w:lastRenderedPageBreak/>
        <w:t>13. razumne mjere u svrhu kontinuiranog i redovitog obavljanja svojih poslova, uključujući razvoj planova za slučaj nepredviđenih okolnosti s primjerenim i razmjernim sustavima, resursima i postupcima.</w:t>
      </w:r>
    </w:p>
    <w:p w14:paraId="3E2D1BB3" w14:textId="77777777" w:rsidR="00C00E7B" w:rsidRPr="00C00E7B" w:rsidRDefault="00C00E7B" w:rsidP="00C00E7B">
      <w:pPr>
        <w:spacing w:after="0" w:line="240" w:lineRule="auto"/>
        <w:ind w:firstLine="708"/>
        <w:rPr>
          <w:rFonts w:eastAsia="Times New Roman"/>
          <w:snapToGrid w:val="0"/>
          <w:lang w:eastAsia="hr-HR"/>
        </w:rPr>
      </w:pPr>
    </w:p>
    <w:p w14:paraId="638C872E" w14:textId="77777777" w:rsidR="00C00E7B" w:rsidRPr="00C00E7B" w:rsidRDefault="00C00E7B" w:rsidP="00C00E7B">
      <w:pPr>
        <w:spacing w:after="0" w:line="240" w:lineRule="auto"/>
        <w:ind w:firstLine="708"/>
        <w:rPr>
          <w:rFonts w:eastAsia="Times New Roman"/>
          <w:snapToGrid w:val="0"/>
          <w:lang w:eastAsia="hr-HR"/>
        </w:rPr>
      </w:pPr>
      <w:r w:rsidRPr="00C00E7B">
        <w:rPr>
          <w:rFonts w:eastAsia="Times New Roman"/>
          <w:snapToGrid w:val="0"/>
          <w:lang w:eastAsia="hr-HR"/>
        </w:rPr>
        <w:t>(3) Uprava Društva dužna je u okviru mehanizma unutarnje kontrole, uzimajući u obzir vrstu, opseg i složenost svog poslovanja ustrojiti ključne funkcije, koji uključuje administrativne i računovodstvene postupke, okvir za unutarnju kontrolu te odgovarajuće izvještajne mehanizme na svim razinama Društva.</w:t>
      </w:r>
    </w:p>
    <w:p w14:paraId="212AD1CB" w14:textId="77777777" w:rsidR="00C00E7B" w:rsidRPr="00C00E7B" w:rsidRDefault="00C00E7B" w:rsidP="00C00E7B">
      <w:pPr>
        <w:spacing w:after="0" w:line="240" w:lineRule="auto"/>
        <w:ind w:firstLine="708"/>
        <w:rPr>
          <w:rFonts w:eastAsia="Times New Roman"/>
          <w:snapToGrid w:val="0"/>
          <w:lang w:eastAsia="hr-HR"/>
        </w:rPr>
      </w:pPr>
    </w:p>
    <w:p w14:paraId="02BF29AC" w14:textId="77777777" w:rsidR="00C00E7B" w:rsidRPr="00C00E7B" w:rsidRDefault="00C00E7B" w:rsidP="00C00E7B">
      <w:pPr>
        <w:spacing w:after="0" w:line="240" w:lineRule="auto"/>
        <w:ind w:firstLine="708"/>
        <w:rPr>
          <w:rFonts w:eastAsia="Times New Roman"/>
          <w:snapToGrid w:val="0"/>
          <w:lang w:eastAsia="hr-HR"/>
        </w:rPr>
      </w:pPr>
      <w:r w:rsidRPr="00C00E7B">
        <w:rPr>
          <w:rFonts w:eastAsia="Times New Roman"/>
          <w:snapToGrid w:val="0"/>
          <w:lang w:eastAsia="hr-HR"/>
        </w:rPr>
        <w:t>(4) Uprava Društva dužna je dio prihoda Društva svake godine izdvajati na aktivnosti kojima se podržava osnaživanje financijske pismenosti građana Republike Hrvatske.</w:t>
      </w:r>
    </w:p>
    <w:p w14:paraId="7AAE658D" w14:textId="77777777" w:rsidR="00C00E7B" w:rsidRPr="00C00E7B" w:rsidRDefault="00C00E7B" w:rsidP="00C00E7B">
      <w:pPr>
        <w:spacing w:after="0" w:line="240" w:lineRule="auto"/>
        <w:ind w:firstLine="708"/>
        <w:rPr>
          <w:rFonts w:eastAsia="Times New Roman"/>
          <w:snapToGrid w:val="0"/>
          <w:lang w:eastAsia="hr-HR"/>
        </w:rPr>
      </w:pPr>
    </w:p>
    <w:p w14:paraId="0F7AC9AA" w14:textId="77777777" w:rsidR="00C00E7B" w:rsidRPr="00C00E7B" w:rsidRDefault="00C00E7B" w:rsidP="00C00E7B">
      <w:pPr>
        <w:spacing w:after="0" w:line="240" w:lineRule="auto"/>
        <w:ind w:firstLine="708"/>
        <w:rPr>
          <w:rFonts w:eastAsia="Times New Roman"/>
          <w:snapToGrid w:val="0"/>
          <w:lang w:eastAsia="hr-HR"/>
        </w:rPr>
      </w:pPr>
      <w:r w:rsidRPr="00C00E7B">
        <w:rPr>
          <w:rFonts w:eastAsia="Times New Roman"/>
          <w:snapToGrid w:val="0"/>
          <w:lang w:eastAsia="hr-HR"/>
        </w:rPr>
        <w:t>(5) Društvo je dužno zapošljavanjem, odnosno edukacijom postojećeg osoblja ili angažiranjem osoba koje raspolažu znanjem, vještinama i stručnošću vezano za rizike održivosti osigurati raspolaganje potrebnim resursima i stručnim znanjima za učinkovito uključivanje rizika održivosti u sustav upravljanja rizicima iz članka 50. ovoga Zakona.</w:t>
      </w:r>
    </w:p>
    <w:p w14:paraId="7497377A" w14:textId="77777777" w:rsidR="00C00E7B" w:rsidRPr="00C00E7B" w:rsidRDefault="00C00E7B" w:rsidP="00C00E7B">
      <w:pPr>
        <w:spacing w:after="0" w:line="240" w:lineRule="auto"/>
        <w:ind w:firstLine="708"/>
        <w:rPr>
          <w:rFonts w:eastAsia="Times New Roman"/>
          <w:snapToGrid w:val="0"/>
          <w:lang w:eastAsia="hr-HR"/>
        </w:rPr>
      </w:pPr>
    </w:p>
    <w:p w14:paraId="6838306A" w14:textId="77777777" w:rsidR="00C00E7B" w:rsidRPr="00C00E7B" w:rsidRDefault="00C00E7B" w:rsidP="00C00E7B">
      <w:pPr>
        <w:spacing w:after="0" w:line="240" w:lineRule="auto"/>
        <w:ind w:firstLine="708"/>
        <w:rPr>
          <w:rFonts w:eastAsia="Times New Roman"/>
          <w:snapToGrid w:val="0"/>
          <w:lang w:eastAsia="hr-HR"/>
        </w:rPr>
      </w:pPr>
      <w:r w:rsidRPr="00C00E7B">
        <w:rPr>
          <w:rFonts w:eastAsia="Times New Roman"/>
          <w:snapToGrid w:val="0"/>
          <w:lang w:eastAsia="hr-HR"/>
        </w:rPr>
        <w:t>(6) Društvo je dužno, kada koristi usluge poravnanja u smislu Uredbe (EU) br. 648/2012 Europskog parlamenta i Vijeća od 4. srpnja 2012. o OTC izvedenicama, središnjoj drugoj ugovornoj strani i trgovinskom repozitoriju (SL L 201, 27. 7. 2012.; u daljnjem tekstu: Uredba (EU) 648/2012) kod ulaganja imovine za pokriće tehničkih pričuva, redovito procjenjivati i upravljati rizikom koji za imovinu za pokriće tehničkih pričuva može proizaći iz različitih razina segregacije u smislu članka 39. Uredbe (EU) 648/2012, te s tim povezane vjerojatnosti izvršenja prijenosa poslovanja iz članka 48. stavaka 5. i 6. Uredbe (EU) 648/2012.</w:t>
      </w:r>
    </w:p>
    <w:p w14:paraId="4EA63E54" w14:textId="77777777" w:rsidR="00C00E7B" w:rsidRPr="00C00E7B" w:rsidRDefault="00C00E7B" w:rsidP="00C00E7B">
      <w:pPr>
        <w:spacing w:after="0" w:line="240" w:lineRule="auto"/>
        <w:ind w:firstLine="708"/>
        <w:rPr>
          <w:rFonts w:eastAsia="Times New Roman"/>
          <w:snapToGrid w:val="0"/>
          <w:lang w:eastAsia="hr-HR"/>
        </w:rPr>
      </w:pPr>
    </w:p>
    <w:p w14:paraId="5AB204F7" w14:textId="77777777" w:rsidR="00C00E7B" w:rsidRPr="00C00E7B" w:rsidRDefault="00C00E7B" w:rsidP="00C00E7B">
      <w:pPr>
        <w:spacing w:after="0" w:line="240" w:lineRule="auto"/>
        <w:ind w:firstLine="708"/>
        <w:rPr>
          <w:rFonts w:eastAsia="Times New Roman"/>
          <w:snapToGrid w:val="0"/>
          <w:lang w:eastAsia="hr-HR"/>
        </w:rPr>
      </w:pPr>
      <w:r w:rsidRPr="00C00E7B">
        <w:rPr>
          <w:rFonts w:eastAsia="Times New Roman"/>
          <w:snapToGrid w:val="0"/>
          <w:lang w:eastAsia="hr-HR"/>
        </w:rPr>
        <w:t>(7) Društvo je minimalno dužno osigurati da imovina za pokriće tehničkih pričuva za obvezno mirovinsko osiguranje nije izložena riziku drugih klijenata članova sustava poravnanja koje Društvo koristi za pristup uslugama poravnanja, osim kada se radi o članovima sustava poravnanja iz trećih zemalja na koje se ne primjenjuju odredbe Uredbe (EU) 648/2012, te u kojim trećim zemljama obveze članova poravnanja nisu istovjetne ili usporedive s onima koje su propisane Uredbom (EU) 648/2012, ako može dokazati da se time materijalno ne povećavaju rizici za imovinu za pokriće tehničkih pričuva za obvezno mirovinsko osiguranje.</w:t>
      </w:r>
    </w:p>
    <w:p w14:paraId="7A755982" w14:textId="77777777" w:rsidR="00C00E7B" w:rsidRPr="00C00E7B" w:rsidRDefault="00C00E7B" w:rsidP="00C00E7B">
      <w:pPr>
        <w:spacing w:after="0" w:line="240" w:lineRule="auto"/>
        <w:ind w:firstLine="708"/>
        <w:rPr>
          <w:rFonts w:eastAsia="Times New Roman"/>
          <w:snapToGrid w:val="0"/>
          <w:lang w:eastAsia="hr-HR"/>
        </w:rPr>
      </w:pPr>
      <w:r w:rsidRPr="00C00E7B">
        <w:rPr>
          <w:rFonts w:eastAsia="Times New Roman"/>
          <w:snapToGrid w:val="0"/>
          <w:lang w:eastAsia="hr-HR"/>
        </w:rPr>
        <w:t xml:space="preserve"> </w:t>
      </w:r>
    </w:p>
    <w:p w14:paraId="02F7D202" w14:textId="77777777" w:rsidR="00C00E7B" w:rsidRPr="00C00E7B" w:rsidRDefault="00C00E7B" w:rsidP="00C00E7B">
      <w:pPr>
        <w:spacing w:after="0" w:line="240" w:lineRule="auto"/>
        <w:ind w:firstLine="708"/>
        <w:rPr>
          <w:rFonts w:eastAsia="Times New Roman"/>
          <w:snapToGrid w:val="0"/>
          <w:lang w:eastAsia="hr-HR"/>
        </w:rPr>
      </w:pPr>
      <w:r w:rsidRPr="00C00E7B">
        <w:rPr>
          <w:rFonts w:eastAsia="Times New Roman"/>
          <w:snapToGrid w:val="0"/>
          <w:lang w:eastAsia="hr-HR"/>
        </w:rPr>
        <w:t>(8) Ako Društvo koristi posredne usluge poravnanja u smislu članka 1. točke b) Uredbe (EU) 149/2013, minimalno je dužno osigurati da imovina za pokriće tehničkih pričuva za obvezno mirovinsko osiguranje nije izložena riziku drugih klijenata pružatelja usluge posrednog poravnanja, osim kada se radi o trećim zemljama u kojima obveze članova poravnanja nisu istovjetne ili usporedive s onima koje su propisane Uredbom (EU) 648/2012, ako može dokazati da se time materijalno ne povećavaju rizici za imovinu za pokriće tehničkih pričuva za obvezno mirovinsko osiguranje, pri čemu je Društvo dužno procijeniti je li za imovinu za pokriće tehničkih pričuva za obvezno mirovinsko osiguranje prikladno koristiti usluge posrednog poravnanja te jesu li dostupne sigurnije strukture računa.</w:t>
      </w:r>
    </w:p>
    <w:p w14:paraId="78403AEA" w14:textId="77777777" w:rsidR="00C00E7B" w:rsidRPr="00C00E7B" w:rsidRDefault="00C00E7B" w:rsidP="00C00E7B">
      <w:pPr>
        <w:spacing w:after="0" w:line="240" w:lineRule="auto"/>
        <w:ind w:firstLine="708"/>
        <w:rPr>
          <w:rFonts w:eastAsia="Times New Roman"/>
          <w:snapToGrid w:val="0"/>
          <w:lang w:eastAsia="hr-HR"/>
        </w:rPr>
      </w:pPr>
    </w:p>
    <w:p w14:paraId="532118F2" w14:textId="77777777" w:rsidR="00C00E7B" w:rsidRPr="00C00E7B" w:rsidRDefault="00C00E7B" w:rsidP="00C00E7B">
      <w:pPr>
        <w:spacing w:after="0" w:line="240" w:lineRule="auto"/>
        <w:ind w:firstLine="708"/>
        <w:rPr>
          <w:rFonts w:eastAsia="Times New Roman"/>
          <w:snapToGrid w:val="0"/>
          <w:lang w:eastAsia="hr-HR"/>
        </w:rPr>
      </w:pPr>
      <w:r w:rsidRPr="00C00E7B">
        <w:rPr>
          <w:rFonts w:eastAsia="Times New Roman"/>
          <w:snapToGrid w:val="0"/>
          <w:lang w:eastAsia="hr-HR"/>
        </w:rPr>
        <w:t>(9) Agencija će pravilnikom propisati kriterije na temelju kojih Društvo procjenjuje potrebnu razinu segregacije iz stavka 6. ovoga članka te na temelju kojih Društvo procjenjuje je li prikladno koristiti usluge posrednog poravnanja iz stavka 8. ovoga članka ili ne.</w:t>
      </w:r>
    </w:p>
    <w:p w14:paraId="37C6E916" w14:textId="77777777" w:rsidR="00C00E7B" w:rsidRPr="00C00E7B" w:rsidRDefault="00C00E7B" w:rsidP="00C00E7B">
      <w:pPr>
        <w:spacing w:after="0" w:line="240" w:lineRule="auto"/>
        <w:ind w:firstLine="709"/>
        <w:rPr>
          <w:rFonts w:eastAsia="Times New Roman"/>
          <w:snapToGrid w:val="0"/>
          <w:lang w:eastAsia="hr-HR"/>
        </w:rPr>
      </w:pPr>
    </w:p>
    <w:p w14:paraId="64E8BD6B" w14:textId="77777777" w:rsidR="00C00E7B" w:rsidRPr="00C00E7B" w:rsidRDefault="00C00E7B" w:rsidP="00C00E7B">
      <w:pPr>
        <w:spacing w:after="0" w:line="240" w:lineRule="auto"/>
        <w:ind w:firstLine="709"/>
        <w:rPr>
          <w:rFonts w:eastAsia="Times New Roman"/>
          <w:snapToGrid w:val="0"/>
          <w:lang w:eastAsia="hr-HR"/>
        </w:rPr>
      </w:pPr>
    </w:p>
    <w:p w14:paraId="4FB79633" w14:textId="77777777" w:rsidR="00C00E7B" w:rsidRPr="00C00E7B" w:rsidRDefault="00C00E7B" w:rsidP="00C00E7B">
      <w:pPr>
        <w:spacing w:after="0" w:line="240" w:lineRule="auto"/>
        <w:ind w:firstLine="709"/>
        <w:rPr>
          <w:rFonts w:eastAsia="Times New Roman"/>
          <w:snapToGrid w:val="0"/>
          <w:lang w:eastAsia="hr-HR"/>
        </w:rPr>
      </w:pPr>
    </w:p>
    <w:p w14:paraId="510A04AF" w14:textId="77777777" w:rsidR="00C00E7B" w:rsidRPr="00C00E7B" w:rsidRDefault="00C00E7B" w:rsidP="00C00E7B">
      <w:pPr>
        <w:spacing w:after="0" w:line="240" w:lineRule="auto"/>
        <w:rPr>
          <w:rFonts w:eastAsia="Times New Roman"/>
          <w:snapToGrid w:val="0"/>
          <w:lang w:eastAsia="hr-HR"/>
        </w:rPr>
      </w:pPr>
    </w:p>
    <w:p w14:paraId="08628578"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lastRenderedPageBreak/>
        <w:t>Uvjeti za obavljanje ključnih funkcija</w:t>
      </w:r>
    </w:p>
    <w:p w14:paraId="46A7028B" w14:textId="77777777" w:rsidR="00C00E7B" w:rsidRPr="00C00E7B" w:rsidRDefault="00C00E7B" w:rsidP="00C00E7B">
      <w:pPr>
        <w:spacing w:after="0" w:line="240" w:lineRule="auto"/>
        <w:jc w:val="center"/>
        <w:rPr>
          <w:rFonts w:eastAsia="Times New Roman"/>
          <w:snapToGrid w:val="0"/>
          <w:lang w:eastAsia="hr-HR"/>
        </w:rPr>
      </w:pPr>
    </w:p>
    <w:p w14:paraId="10195FF2"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t>Članak 49.b</w:t>
      </w:r>
    </w:p>
    <w:p w14:paraId="38828B66" w14:textId="77777777" w:rsidR="00C00E7B" w:rsidRPr="00C00E7B" w:rsidRDefault="00C00E7B" w:rsidP="00C00E7B">
      <w:pPr>
        <w:spacing w:after="0" w:line="240" w:lineRule="auto"/>
        <w:jc w:val="center"/>
        <w:rPr>
          <w:rFonts w:eastAsia="Times New Roman"/>
          <w:snapToGrid w:val="0"/>
          <w:lang w:eastAsia="hr-HR"/>
        </w:rPr>
      </w:pPr>
    </w:p>
    <w:p w14:paraId="032AA2A6"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 Osoba koje obavlja ključnu funkciju i nositelj ključne funkcije iz članka 49.a stavka 1. ovoga Zakona može biti samo osoba koja ispunjava sljedeće uvjete:</w:t>
      </w:r>
    </w:p>
    <w:p w14:paraId="15AE5E93" w14:textId="77777777" w:rsidR="00C00E7B" w:rsidRPr="00C00E7B" w:rsidRDefault="00C00E7B" w:rsidP="00C00E7B">
      <w:pPr>
        <w:spacing w:after="0" w:line="240" w:lineRule="auto"/>
        <w:rPr>
          <w:rFonts w:eastAsia="Times New Roman"/>
          <w:snapToGrid w:val="0"/>
          <w:lang w:eastAsia="hr-HR"/>
        </w:rPr>
      </w:pPr>
    </w:p>
    <w:p w14:paraId="5D6EDD95"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 znanje hrvatskog jezika</w:t>
      </w:r>
    </w:p>
    <w:p w14:paraId="0137861C" w14:textId="77777777" w:rsidR="00C00E7B" w:rsidRPr="00C00E7B" w:rsidRDefault="00C00E7B" w:rsidP="00C00E7B">
      <w:pPr>
        <w:spacing w:after="0" w:line="240" w:lineRule="auto"/>
        <w:rPr>
          <w:rFonts w:eastAsia="Times New Roman"/>
          <w:snapToGrid w:val="0"/>
          <w:lang w:eastAsia="hr-HR"/>
        </w:rPr>
      </w:pPr>
    </w:p>
    <w:p w14:paraId="4A207FA4"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 stručnosti, odnosno posjeduje odgovarajuće stručne kvalifikacije, znanje i iskustvo potrebno za primjereno obavljanje povjerenih poslova ključne funkcije</w:t>
      </w:r>
    </w:p>
    <w:p w14:paraId="5BCD9B82" w14:textId="77777777" w:rsidR="00C00E7B" w:rsidRPr="00C00E7B" w:rsidRDefault="00C00E7B" w:rsidP="00C00E7B">
      <w:pPr>
        <w:spacing w:after="0" w:line="240" w:lineRule="auto"/>
        <w:ind w:firstLine="709"/>
        <w:rPr>
          <w:rFonts w:eastAsia="Times New Roman"/>
          <w:snapToGrid w:val="0"/>
          <w:lang w:eastAsia="hr-HR"/>
        </w:rPr>
      </w:pPr>
    </w:p>
    <w:p w14:paraId="79D3A2DD"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 primjerenosti, odnosno ima dobar ugled i integritet</w:t>
      </w:r>
    </w:p>
    <w:p w14:paraId="471BF3EB" w14:textId="77777777" w:rsidR="00C00E7B" w:rsidRPr="00C00E7B" w:rsidRDefault="00C00E7B" w:rsidP="00C00E7B">
      <w:pPr>
        <w:spacing w:after="0" w:line="240" w:lineRule="auto"/>
        <w:rPr>
          <w:rFonts w:eastAsia="Times New Roman"/>
          <w:snapToGrid w:val="0"/>
          <w:lang w:eastAsia="hr-HR"/>
        </w:rPr>
      </w:pPr>
    </w:p>
    <w:p w14:paraId="16694D20"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4. koja nije pravomoćno osuđena za kazneno djelo iz članka 24. stavka 1. točke 7. ovoga Zakona niti je suradnik osobe koja je osuđena za kazneno djelo iz članka 24. stavka 1. točke 7. ovoga Zakona</w:t>
      </w:r>
    </w:p>
    <w:p w14:paraId="60C0746D" w14:textId="77777777" w:rsidR="00C00E7B" w:rsidRPr="00C00E7B" w:rsidRDefault="00C00E7B" w:rsidP="00C00E7B">
      <w:pPr>
        <w:spacing w:after="0" w:line="240" w:lineRule="auto"/>
        <w:rPr>
          <w:rFonts w:eastAsia="Times New Roman"/>
          <w:snapToGrid w:val="0"/>
          <w:lang w:eastAsia="hr-HR"/>
        </w:rPr>
      </w:pPr>
    </w:p>
    <w:p w14:paraId="523F7574"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5. ne obnaša funkciju člana uprave ili prokurista te člana nadzornog odbora Društva, odnosno koja posredno ili neposredno nema udjel u Društvu veći od 1 ‰.</w:t>
      </w:r>
    </w:p>
    <w:p w14:paraId="6789C6A5" w14:textId="77777777" w:rsidR="00C00E7B" w:rsidRPr="00C00E7B" w:rsidRDefault="00C00E7B" w:rsidP="00C00E7B">
      <w:pPr>
        <w:spacing w:after="0" w:line="240" w:lineRule="auto"/>
        <w:rPr>
          <w:rFonts w:eastAsia="Times New Roman"/>
          <w:snapToGrid w:val="0"/>
          <w:lang w:eastAsia="hr-HR"/>
        </w:rPr>
      </w:pPr>
    </w:p>
    <w:p w14:paraId="2B968A2D"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 Pod iskustvom iz stavka 1. točke 2. ovoga članka podrazumijeva se najmanje trogodišnje radno iskustvo u Društvu ili u obavljanju odgovarajućih poslova u drugoj pravnoj osobi.</w:t>
      </w:r>
    </w:p>
    <w:p w14:paraId="493F98D8" w14:textId="77777777" w:rsidR="00C00E7B" w:rsidRPr="00C00E7B" w:rsidRDefault="00C00E7B" w:rsidP="00C00E7B">
      <w:pPr>
        <w:spacing w:after="0" w:line="240" w:lineRule="auto"/>
        <w:rPr>
          <w:rFonts w:eastAsia="Times New Roman"/>
          <w:snapToGrid w:val="0"/>
          <w:lang w:eastAsia="hr-HR"/>
        </w:rPr>
      </w:pPr>
    </w:p>
    <w:p w14:paraId="27D76EA9"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 Pod dokazom iz stavka 1. točke 4. ovoga članka podrazumijeva se uvjerenje nadležnog tijela da kandidat nije pravomoćno osuđen za kazneno djelo iz članka 24. stavka 1. točke 7. ovoga Zakona, kad je primjenjivo, ili javnobilježnički ovjerena izjava kandidata.</w:t>
      </w:r>
    </w:p>
    <w:p w14:paraId="0EBD1B38" w14:textId="77777777" w:rsidR="00C00E7B" w:rsidRPr="00C00E7B" w:rsidRDefault="00C00E7B" w:rsidP="00C00E7B">
      <w:pPr>
        <w:spacing w:after="0" w:line="240" w:lineRule="auto"/>
        <w:rPr>
          <w:rFonts w:eastAsia="Times New Roman"/>
          <w:snapToGrid w:val="0"/>
          <w:lang w:eastAsia="hr-HR"/>
        </w:rPr>
      </w:pPr>
    </w:p>
    <w:p w14:paraId="07C9F44F"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(4) Isprave i potvrde iz ovoga članka ne smiju biti starije od tri mjeseca od dana njihova izdavanja.</w:t>
      </w:r>
    </w:p>
    <w:p w14:paraId="69AE40AE" w14:textId="77777777" w:rsidR="00C00E7B" w:rsidRPr="00C00E7B" w:rsidRDefault="00C00E7B" w:rsidP="00C00E7B">
      <w:pPr>
        <w:spacing w:after="0" w:line="240" w:lineRule="auto"/>
        <w:rPr>
          <w:rFonts w:eastAsia="Times New Roman"/>
          <w:snapToGrid w:val="0"/>
          <w:lang w:eastAsia="hr-HR"/>
        </w:rPr>
      </w:pPr>
    </w:p>
    <w:p w14:paraId="5CF44613"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(5) Društvo je dužno utvrditi postojanje uvjeta propisanih ovim Zakonom i pravilnikom iz stavka 11. ovoga članka, a Agencija može izvršiti provjeru podataka izvatkom iz odgovarajućih evidencija u Republici Hrvatskoj, kao i evidencija drugih država članica ili trećih država.</w:t>
      </w:r>
    </w:p>
    <w:p w14:paraId="22313234" w14:textId="77777777" w:rsidR="00C00E7B" w:rsidRPr="00C00E7B" w:rsidRDefault="00C00E7B" w:rsidP="00C00E7B">
      <w:pPr>
        <w:spacing w:after="0" w:line="240" w:lineRule="auto"/>
        <w:rPr>
          <w:rFonts w:eastAsia="Times New Roman"/>
          <w:snapToGrid w:val="0"/>
          <w:lang w:eastAsia="hr-HR"/>
        </w:rPr>
      </w:pPr>
    </w:p>
    <w:p w14:paraId="545FAC90"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(6) Društvo je dužno pisanim putem obavijestiti Agenciju u roku od osam dana o imenovanju osoba koje su nositelji ključnih funkcija u Društvu te o svim značajnim informacijama koje utječu na njihov poslovni ugled i iskustvo te o prestanku i razlozima prestanka obavljanja ključne funkcije.</w:t>
      </w:r>
    </w:p>
    <w:p w14:paraId="756BE893" w14:textId="77777777" w:rsidR="00C00E7B" w:rsidRPr="00C00E7B" w:rsidRDefault="00C00E7B" w:rsidP="00C00E7B">
      <w:pPr>
        <w:spacing w:after="0" w:line="240" w:lineRule="auto"/>
        <w:rPr>
          <w:rFonts w:eastAsia="Times New Roman"/>
          <w:snapToGrid w:val="0"/>
          <w:lang w:eastAsia="hr-HR"/>
        </w:rPr>
      </w:pPr>
    </w:p>
    <w:p w14:paraId="47C64E8E"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(7) Ako Agencija utvrdi da osoba koja je nositelj ključne funkcije ne ispunjava uvjete propisane ovim Zakonom, ili učestalo krši odredbe ovoga Zakona ili drugih propisa kojima se uređuje poslovanje Društva, naložit će Društvu da tog nositelja ključne funkcije bez odgađanja razriješi dužnosti i imenuje novog nositelja ključne funkcije, uključujući i mjeru učinkovitije kontrole imenovanja i praćenja poslovanja nositelja ključne funkcije.</w:t>
      </w:r>
    </w:p>
    <w:p w14:paraId="1DC080DE" w14:textId="77777777" w:rsidR="00C00E7B" w:rsidRPr="00C00E7B" w:rsidRDefault="00C00E7B" w:rsidP="00C00E7B">
      <w:pPr>
        <w:spacing w:after="0" w:line="240" w:lineRule="auto"/>
        <w:rPr>
          <w:rFonts w:eastAsia="Times New Roman"/>
          <w:snapToGrid w:val="0"/>
          <w:lang w:eastAsia="hr-HR"/>
        </w:rPr>
      </w:pPr>
    </w:p>
    <w:p w14:paraId="7D1C91F9"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(8) Uprava Društva dužna je nositeljima ključnih funkcija omogućiti pristup svim informacijama Društva koje su im potrebne za obavljanje te funkcije.</w:t>
      </w:r>
    </w:p>
    <w:p w14:paraId="4C18E8AE" w14:textId="77777777" w:rsidR="00C00E7B" w:rsidRPr="00C00E7B" w:rsidRDefault="00C00E7B" w:rsidP="00C00E7B">
      <w:pPr>
        <w:spacing w:after="0" w:line="240" w:lineRule="auto"/>
        <w:rPr>
          <w:rFonts w:eastAsia="Times New Roman"/>
          <w:snapToGrid w:val="0"/>
          <w:lang w:eastAsia="hr-HR"/>
        </w:rPr>
      </w:pPr>
    </w:p>
    <w:p w14:paraId="72A3325A"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(9) Uprava Društva dužna je uzeti u obzir izvještaje, mišljenja i preporuke nositelja ključnih funkcija i po potrebi donijeti odgovarajuće mjere radi osiguranja njihove provedbe.</w:t>
      </w:r>
    </w:p>
    <w:p w14:paraId="79CF8A0C" w14:textId="77777777" w:rsidR="00C00E7B" w:rsidRPr="00C00E7B" w:rsidRDefault="00C00E7B" w:rsidP="00C00E7B">
      <w:pPr>
        <w:spacing w:after="0" w:line="240" w:lineRule="auto"/>
        <w:rPr>
          <w:rFonts w:eastAsia="Times New Roman"/>
          <w:snapToGrid w:val="0"/>
          <w:lang w:eastAsia="hr-HR"/>
        </w:rPr>
      </w:pPr>
    </w:p>
    <w:p w14:paraId="29EFE92B"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(10) Agencija će o tijelima nadležnim za izdavanje i predaju isprava iz članka 24. stavka 1. ovoga Zakona u vezi s obavljanjem prekograničnih djelatnosti, u skladu s ovim Zakonom, obavijestiti druge države članice i Europsku komisiju.</w:t>
      </w:r>
    </w:p>
    <w:p w14:paraId="73D0E55E" w14:textId="77777777" w:rsidR="00C00E7B" w:rsidRPr="00C00E7B" w:rsidRDefault="00C00E7B" w:rsidP="00C00E7B">
      <w:pPr>
        <w:spacing w:after="0" w:line="240" w:lineRule="auto"/>
        <w:rPr>
          <w:rFonts w:eastAsia="Times New Roman"/>
          <w:snapToGrid w:val="0"/>
          <w:lang w:eastAsia="hr-HR"/>
        </w:rPr>
      </w:pPr>
    </w:p>
    <w:p w14:paraId="2FFC43AE"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(11) Agencija pravilnikom detaljnije propisuje uvjete i dokumentaciju kojom se dokazuje ispunjenje uvjeta za imenovanje i obavljanje poslova nositelja ključne funkcije.</w:t>
      </w:r>
    </w:p>
    <w:p w14:paraId="7BBD3FDA" w14:textId="77777777" w:rsidR="00C00E7B" w:rsidRPr="00C00E7B" w:rsidRDefault="00C00E7B" w:rsidP="00C00E7B">
      <w:pPr>
        <w:spacing w:after="0" w:line="240" w:lineRule="auto"/>
        <w:rPr>
          <w:rFonts w:eastAsia="Times New Roman"/>
          <w:snapToGrid w:val="0"/>
          <w:lang w:eastAsia="hr-HR"/>
        </w:rPr>
      </w:pPr>
    </w:p>
    <w:p w14:paraId="26477FA3"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t>Uvjeti za obavljanje poslova ovlaštenog aktuara</w:t>
      </w:r>
    </w:p>
    <w:p w14:paraId="1FF86A5B" w14:textId="77777777" w:rsidR="00C00E7B" w:rsidRPr="00C00E7B" w:rsidRDefault="00C00E7B" w:rsidP="00C00E7B">
      <w:pPr>
        <w:spacing w:after="0" w:line="240" w:lineRule="auto"/>
        <w:jc w:val="center"/>
        <w:rPr>
          <w:rFonts w:eastAsia="Times New Roman"/>
          <w:snapToGrid w:val="0"/>
          <w:lang w:eastAsia="hr-HR"/>
        </w:rPr>
      </w:pPr>
    </w:p>
    <w:p w14:paraId="1814EC3E"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t>Članak 55.</w:t>
      </w:r>
    </w:p>
    <w:p w14:paraId="75B7CF6D" w14:textId="77777777" w:rsidR="00C00E7B" w:rsidRPr="00C00E7B" w:rsidRDefault="00C00E7B" w:rsidP="00C00E7B">
      <w:pPr>
        <w:spacing w:after="0" w:line="240" w:lineRule="auto"/>
        <w:rPr>
          <w:rFonts w:eastAsia="Times New Roman"/>
          <w:snapToGrid w:val="0"/>
          <w:lang w:eastAsia="hr-HR"/>
        </w:rPr>
      </w:pPr>
    </w:p>
    <w:p w14:paraId="279D7EB0"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 Ovlašteni aktuar je osoba koja ima rješenje Agencije o ovlaštenju za obavljanje poslova ovlaštenog aktuara.</w:t>
      </w:r>
    </w:p>
    <w:p w14:paraId="6011E39A" w14:textId="77777777" w:rsidR="00C00E7B" w:rsidRPr="00C00E7B" w:rsidRDefault="00C00E7B" w:rsidP="00C00E7B">
      <w:pPr>
        <w:spacing w:after="0" w:line="240" w:lineRule="auto"/>
        <w:ind w:firstLine="709"/>
        <w:rPr>
          <w:rFonts w:eastAsia="Times New Roman"/>
          <w:snapToGrid w:val="0"/>
          <w:lang w:eastAsia="hr-HR"/>
        </w:rPr>
      </w:pPr>
    </w:p>
    <w:p w14:paraId="29557798"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 Agencija izdaje rješenje o ovlaštenju za obavljanje poslova ovlaštenog aktuara osobi koja ispunjava sljedeće uvjete:</w:t>
      </w:r>
    </w:p>
    <w:p w14:paraId="4ED9C43B" w14:textId="77777777" w:rsidR="00C00E7B" w:rsidRPr="00C00E7B" w:rsidRDefault="00C00E7B" w:rsidP="00C00E7B">
      <w:pPr>
        <w:spacing w:after="0" w:line="240" w:lineRule="auto"/>
        <w:ind w:firstLine="709"/>
        <w:rPr>
          <w:rFonts w:eastAsia="Times New Roman"/>
          <w:snapToGrid w:val="0"/>
          <w:lang w:eastAsia="hr-HR"/>
        </w:rPr>
      </w:pPr>
    </w:p>
    <w:p w14:paraId="1349E640"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 znanje hrvatskog jezika</w:t>
      </w:r>
    </w:p>
    <w:p w14:paraId="1512DE6C" w14:textId="77777777" w:rsidR="00C00E7B" w:rsidRPr="00C00E7B" w:rsidRDefault="00C00E7B" w:rsidP="00C00E7B">
      <w:pPr>
        <w:spacing w:after="0" w:line="240" w:lineRule="auto"/>
        <w:ind w:firstLine="709"/>
        <w:rPr>
          <w:rFonts w:eastAsia="Times New Roman"/>
          <w:snapToGrid w:val="0"/>
          <w:lang w:eastAsia="hr-HR"/>
        </w:rPr>
      </w:pPr>
    </w:p>
    <w:p w14:paraId="0FEB9F6B"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 da je uspješno obavila provjeru stručnih znanja potrebnih za obavljanje poslova ovlaštenog aktuara sukladno programu izobrazbe međunarodnih odnosno europskih aktuarskih udruga</w:t>
      </w:r>
    </w:p>
    <w:p w14:paraId="5D4F789A" w14:textId="77777777" w:rsidR="00C00E7B" w:rsidRPr="00C00E7B" w:rsidRDefault="00C00E7B" w:rsidP="00C00E7B">
      <w:pPr>
        <w:spacing w:after="0" w:line="240" w:lineRule="auto"/>
        <w:ind w:firstLine="709"/>
        <w:rPr>
          <w:rFonts w:eastAsia="Times New Roman"/>
          <w:snapToGrid w:val="0"/>
          <w:lang w:eastAsia="hr-HR"/>
        </w:rPr>
      </w:pPr>
    </w:p>
    <w:p w14:paraId="4CD296A5"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 da nije pravomoćno osuđena za kazneno djelo iz članka 24. stavka 1. točke 7. ovoga Zakona</w:t>
      </w:r>
    </w:p>
    <w:p w14:paraId="45EA0498" w14:textId="77777777" w:rsidR="00C00E7B" w:rsidRPr="00C00E7B" w:rsidRDefault="00C00E7B" w:rsidP="00C00E7B">
      <w:pPr>
        <w:spacing w:after="0" w:line="240" w:lineRule="auto"/>
        <w:ind w:firstLine="709"/>
        <w:rPr>
          <w:rFonts w:eastAsia="Times New Roman"/>
          <w:snapToGrid w:val="0"/>
          <w:lang w:eastAsia="hr-HR"/>
        </w:rPr>
      </w:pPr>
    </w:p>
    <w:p w14:paraId="3DBF0E17"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4. da joj do izdavanja ovlaštenja nije bilo ukinuto rješenje o ovlaštenju za obavljanje poslova ovlaštenog aktuara.</w:t>
      </w:r>
    </w:p>
    <w:p w14:paraId="658C5E25" w14:textId="77777777" w:rsidR="00C00E7B" w:rsidRPr="00C00E7B" w:rsidRDefault="00C00E7B" w:rsidP="00C00E7B">
      <w:pPr>
        <w:spacing w:after="0" w:line="240" w:lineRule="auto"/>
        <w:ind w:firstLine="709"/>
        <w:rPr>
          <w:rFonts w:eastAsia="Times New Roman"/>
          <w:snapToGrid w:val="0"/>
          <w:lang w:eastAsia="hr-HR"/>
        </w:rPr>
      </w:pPr>
    </w:p>
    <w:p w14:paraId="5504B0D2"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 Nadzor nad ovlaštenim aktuarima obavlja Agencija. Na provedbu nadzora nad ovlaštenim aktuarima na odgovarajući način se primjenjuju odredbe ovoga Zakona koje uređuju nadzor nad poslovanjem koji provodi Agencija.</w:t>
      </w:r>
    </w:p>
    <w:p w14:paraId="30003A0A" w14:textId="77777777" w:rsidR="00C00E7B" w:rsidRPr="00C00E7B" w:rsidRDefault="00C00E7B" w:rsidP="00C00E7B">
      <w:pPr>
        <w:spacing w:after="0" w:line="240" w:lineRule="auto"/>
        <w:ind w:firstLine="709"/>
        <w:rPr>
          <w:rFonts w:eastAsia="Times New Roman"/>
          <w:snapToGrid w:val="0"/>
          <w:lang w:eastAsia="hr-HR"/>
        </w:rPr>
      </w:pPr>
    </w:p>
    <w:p w14:paraId="13BF4BA1"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(4) Agencija može s nadležnim nadzornim tijelom druge države članice sklopiti sporazum o uzajamnom priznavanju ovlaštenja za obavljanje poslova ovlaštenog aktuara.</w:t>
      </w:r>
    </w:p>
    <w:p w14:paraId="2CC52998" w14:textId="77777777" w:rsidR="00C00E7B" w:rsidRPr="00C00E7B" w:rsidRDefault="00C00E7B" w:rsidP="00C00E7B">
      <w:pPr>
        <w:spacing w:after="0" w:line="240" w:lineRule="auto"/>
        <w:ind w:firstLine="709"/>
        <w:rPr>
          <w:rFonts w:eastAsia="Times New Roman"/>
          <w:snapToGrid w:val="0"/>
          <w:lang w:eastAsia="hr-HR"/>
        </w:rPr>
      </w:pPr>
    </w:p>
    <w:p w14:paraId="22D97859"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(5) Agencija će pravilnikom propisati uvjete za stjecanje i provjeru stručnih znanja potrebnih za obavljanje poslova ovlaštenog aktuara.</w:t>
      </w:r>
    </w:p>
    <w:p w14:paraId="0BEAB6CB" w14:textId="77777777" w:rsidR="00C00E7B" w:rsidRPr="00C00E7B" w:rsidRDefault="00C00E7B" w:rsidP="00C00E7B">
      <w:pPr>
        <w:spacing w:after="0" w:line="240" w:lineRule="auto"/>
        <w:rPr>
          <w:rFonts w:eastAsia="Times New Roman"/>
          <w:snapToGrid w:val="0"/>
          <w:lang w:eastAsia="hr-HR"/>
        </w:rPr>
      </w:pPr>
    </w:p>
    <w:p w14:paraId="46732FA9"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t>Mjere za neprekidno poslovanje</w:t>
      </w:r>
    </w:p>
    <w:p w14:paraId="4BF83CC9" w14:textId="77777777" w:rsidR="00C00E7B" w:rsidRPr="00C00E7B" w:rsidRDefault="00C00E7B" w:rsidP="00C00E7B">
      <w:pPr>
        <w:spacing w:after="0" w:line="240" w:lineRule="auto"/>
        <w:jc w:val="center"/>
        <w:rPr>
          <w:rFonts w:eastAsia="Times New Roman"/>
          <w:snapToGrid w:val="0"/>
          <w:lang w:eastAsia="hr-HR"/>
        </w:rPr>
      </w:pPr>
    </w:p>
    <w:p w14:paraId="0D40D56C"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t>Članak 62.</w:t>
      </w:r>
    </w:p>
    <w:p w14:paraId="0B484104" w14:textId="77777777" w:rsidR="00C00E7B" w:rsidRPr="00C00E7B" w:rsidRDefault="00C00E7B" w:rsidP="00C00E7B">
      <w:pPr>
        <w:spacing w:after="0" w:line="240" w:lineRule="auto"/>
        <w:rPr>
          <w:rFonts w:eastAsia="Times New Roman"/>
          <w:snapToGrid w:val="0"/>
          <w:lang w:eastAsia="hr-HR"/>
        </w:rPr>
      </w:pPr>
    </w:p>
    <w:p w14:paraId="6DF2F371"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 Društvo je dužno poduzeti sve primjerene mjere koje su potrebne da bi se osiguralo njegovo neprekidno i redovito poslovanje.</w:t>
      </w:r>
    </w:p>
    <w:p w14:paraId="1C7230B6"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lastRenderedPageBreak/>
        <w:t>(2) Za postizanje svrhe iz stavka 1. ovoga članka Društvo je dužno koristiti odgovarajuće sustave, sredstva i postupke, koji su razmjerni vrsti, opsegu i složenosti njegova poslovanja.</w:t>
      </w:r>
    </w:p>
    <w:p w14:paraId="63C376EE" w14:textId="77777777" w:rsidR="00C00E7B" w:rsidRPr="00C00E7B" w:rsidRDefault="00C00E7B" w:rsidP="00C00E7B">
      <w:pPr>
        <w:spacing w:after="0" w:line="240" w:lineRule="auto"/>
        <w:rPr>
          <w:rFonts w:eastAsia="Times New Roman"/>
          <w:snapToGrid w:val="0"/>
          <w:lang w:eastAsia="hr-HR"/>
        </w:rPr>
      </w:pPr>
    </w:p>
    <w:p w14:paraId="5CB666DF"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t>Dozvoljena ulaganja imovine za pokriće tehničkih pričuva</w:t>
      </w:r>
    </w:p>
    <w:p w14:paraId="5C954DC1" w14:textId="77777777" w:rsidR="00C00E7B" w:rsidRPr="00C00E7B" w:rsidRDefault="00C00E7B" w:rsidP="00C00E7B">
      <w:pPr>
        <w:spacing w:after="0" w:line="240" w:lineRule="auto"/>
        <w:jc w:val="center"/>
        <w:rPr>
          <w:rFonts w:eastAsia="Times New Roman"/>
          <w:snapToGrid w:val="0"/>
          <w:lang w:eastAsia="hr-HR"/>
        </w:rPr>
      </w:pPr>
    </w:p>
    <w:p w14:paraId="66D4CFA9"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t>Članak 92.</w:t>
      </w:r>
    </w:p>
    <w:p w14:paraId="0D2F6B7A" w14:textId="77777777" w:rsidR="00C00E7B" w:rsidRPr="00C00E7B" w:rsidRDefault="00C00E7B" w:rsidP="00C00E7B">
      <w:pPr>
        <w:spacing w:after="0" w:line="240" w:lineRule="auto"/>
        <w:rPr>
          <w:rFonts w:eastAsia="Times New Roman"/>
          <w:snapToGrid w:val="0"/>
          <w:lang w:eastAsia="hr-HR"/>
        </w:rPr>
      </w:pPr>
    </w:p>
    <w:p w14:paraId="6F3ADC11"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 Imovina za pokriće tehničkih pričuva može se sastojati isključivo od:</w:t>
      </w:r>
    </w:p>
    <w:p w14:paraId="40197395" w14:textId="77777777" w:rsidR="00C00E7B" w:rsidRPr="00C00E7B" w:rsidRDefault="00C00E7B" w:rsidP="00C00E7B">
      <w:pPr>
        <w:spacing w:after="0" w:line="240" w:lineRule="auto"/>
        <w:ind w:firstLine="709"/>
        <w:rPr>
          <w:rFonts w:eastAsia="Times New Roman"/>
          <w:snapToGrid w:val="0"/>
          <w:lang w:eastAsia="hr-HR"/>
        </w:rPr>
      </w:pPr>
    </w:p>
    <w:p w14:paraId="2B73FB43"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 prenosivih dužničkih vrijednosnih papira i instrumenata tržišta novca čiji je izdavatelj Republika Hrvatska, druga država članica ili država članica OECD-a te Hrvatska narodna banka ili središnja banka druge države članice, odnosno države članice OECD-a</w:t>
      </w:r>
    </w:p>
    <w:p w14:paraId="1B7B14E8" w14:textId="77777777" w:rsidR="00C00E7B" w:rsidRPr="00C00E7B" w:rsidRDefault="00C00E7B" w:rsidP="00C00E7B">
      <w:pPr>
        <w:spacing w:after="0" w:line="240" w:lineRule="auto"/>
        <w:ind w:firstLine="709"/>
        <w:rPr>
          <w:rFonts w:eastAsia="Times New Roman"/>
          <w:snapToGrid w:val="0"/>
          <w:lang w:eastAsia="hr-HR"/>
        </w:rPr>
      </w:pPr>
    </w:p>
    <w:p w14:paraId="5BDDBA68"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 prenosivih dužničkih vrijednosnih papira i instrumenata tržišta novca za koje jamči Republika Hrvatska, druga država članica, država članica OECD-a, Hrvatska narodna banka, ili središnja banka druge države članice, odnosno države članice OECD-a, ili je izdavatelj javno međunarodno tijelo kojemu pripadaju jedna ili više država članica, odnosno kojemu pripada jedna ili više članica OECD-a</w:t>
      </w:r>
    </w:p>
    <w:p w14:paraId="64451579" w14:textId="77777777" w:rsidR="00C00E7B" w:rsidRPr="00C00E7B" w:rsidRDefault="00C00E7B" w:rsidP="00C00E7B">
      <w:pPr>
        <w:spacing w:after="0" w:line="240" w:lineRule="auto"/>
        <w:ind w:firstLine="709"/>
        <w:rPr>
          <w:rFonts w:eastAsia="Times New Roman"/>
          <w:snapToGrid w:val="0"/>
          <w:lang w:eastAsia="hr-HR"/>
        </w:rPr>
      </w:pPr>
    </w:p>
    <w:p w14:paraId="4955C029"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 prenosivih dužničkih vrijednosnih papira i instrumenata tržišta novca uvrštenih na uređeno tržište u smislu odredbi zakona kojim se uređuje tržište kapitala, čiji je izdavatelj jedinica lokalne i područne (regionalne) samouprave u Republici Hrvatskoj, drugoj državi članici ili državi članici OECD-a</w:t>
      </w:r>
    </w:p>
    <w:p w14:paraId="79B9D2BC" w14:textId="77777777" w:rsidR="00C00E7B" w:rsidRPr="00C00E7B" w:rsidRDefault="00C00E7B" w:rsidP="00C00E7B">
      <w:pPr>
        <w:spacing w:after="0" w:line="240" w:lineRule="auto"/>
        <w:ind w:firstLine="709"/>
        <w:rPr>
          <w:rFonts w:eastAsia="Times New Roman"/>
          <w:snapToGrid w:val="0"/>
          <w:lang w:eastAsia="hr-HR"/>
        </w:rPr>
      </w:pPr>
    </w:p>
    <w:p w14:paraId="68D68170"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4. prenosivih dužničkih vrijednosnih papira i instrumenata tržišta novca uvrštenih na uređeno tržište u smislu odredbi zakona kojim se uređuje tržište kapitala, čiji izdavatelj ima sjedište u Republici Hrvatskoj, drugoj državi članici ili državi članici OECD-a</w:t>
      </w:r>
    </w:p>
    <w:p w14:paraId="08308B5E" w14:textId="77777777" w:rsidR="00C00E7B" w:rsidRPr="00C00E7B" w:rsidRDefault="00C00E7B" w:rsidP="00C00E7B">
      <w:pPr>
        <w:spacing w:after="0" w:line="240" w:lineRule="auto"/>
        <w:ind w:firstLine="709"/>
        <w:rPr>
          <w:rFonts w:eastAsia="Times New Roman"/>
          <w:snapToGrid w:val="0"/>
          <w:lang w:eastAsia="hr-HR"/>
        </w:rPr>
      </w:pPr>
    </w:p>
    <w:p w14:paraId="495F5B48"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5. neuvrštenih pokrivenih obveznica koje izdaju kreditne institucije koje imaju registrirano sjedište u Republici Hrvatskoj ili drugoj državi članici, a kod kojih su u skupu za pokriće stambeno potrošački krediti osigurani hipotekama, a koji ispunjavaju zahtjeve iz članka 129. Uredbe (EU) br. 575/2013 Europskog parlamenta i Vijeća od 26. lipnja 2013. o bonitetnim zahtjevima za kreditne institucije i investicijska društva i o izmjeni Uredbe (EU) br. 648/2012 (SL L 176, 27. 6. 2013.)</w:t>
      </w:r>
    </w:p>
    <w:p w14:paraId="6A3DB398" w14:textId="77777777" w:rsidR="00C00E7B" w:rsidRPr="00C00E7B" w:rsidRDefault="00C00E7B" w:rsidP="00C00E7B">
      <w:pPr>
        <w:spacing w:after="0" w:line="240" w:lineRule="auto"/>
        <w:ind w:firstLine="709"/>
        <w:rPr>
          <w:rFonts w:eastAsia="Times New Roman"/>
          <w:snapToGrid w:val="0"/>
          <w:lang w:eastAsia="hr-HR"/>
        </w:rPr>
      </w:pPr>
    </w:p>
    <w:p w14:paraId="5C1FB146"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6. prenosivih vlasničkih vrijednosnih papira uvrštenih na uređeno tržište u smislu odredbi zakona kojim se uređuje tržište kapitala, čiji je izdavatelj dioničko društvo sa sjedištem u Republici Hrvatskoj, drugoj državi članici ili državi članici OECD-a</w:t>
      </w:r>
    </w:p>
    <w:p w14:paraId="46E0A937" w14:textId="77777777" w:rsidR="00C00E7B" w:rsidRPr="00C00E7B" w:rsidRDefault="00C00E7B" w:rsidP="00C00E7B">
      <w:pPr>
        <w:spacing w:after="0" w:line="240" w:lineRule="auto"/>
        <w:ind w:firstLine="709"/>
        <w:rPr>
          <w:rFonts w:eastAsia="Times New Roman"/>
          <w:snapToGrid w:val="0"/>
          <w:lang w:eastAsia="hr-HR"/>
        </w:rPr>
      </w:pPr>
    </w:p>
    <w:p w14:paraId="33C87434"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7. prenosivih vlasničkih vrijednosnih papira primljenih u trgovanje na MTP-u u smislu odredbi zakona kojim se uređuje tržište kapitala, čiji je izdavatelj dioničko društvo sa sjedištem u Republici Hrvatskoj, drugoj državi članici ili državi članici OECD-a</w:t>
      </w:r>
    </w:p>
    <w:p w14:paraId="2C1EC4D6" w14:textId="77777777" w:rsidR="00C00E7B" w:rsidRPr="00C00E7B" w:rsidRDefault="00C00E7B" w:rsidP="00C00E7B">
      <w:pPr>
        <w:spacing w:after="0" w:line="240" w:lineRule="auto"/>
        <w:ind w:firstLine="709"/>
        <w:rPr>
          <w:rFonts w:eastAsia="Times New Roman"/>
          <w:snapToGrid w:val="0"/>
          <w:lang w:eastAsia="hr-HR"/>
        </w:rPr>
      </w:pPr>
    </w:p>
    <w:p w14:paraId="33720655"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8. nedavno izdanih prenosivih dužničkih vrijednosnih papira, instrumenata tržišta novca i prenosivih vlasničkih vrijednosnih papira koji nisu uvršteni na uređeno tržište u trenutku njihova stjecanja, čiji je izdavatelj sa sjedištem u Republici Hrvatskoj, drugoj državi članici ili državi članici OECD-a, pod određenim uvjetima. U protivnom će se vrijednosni papiri i instrumenti tržišta novca smatrati neuvrštenima. Uvjeti su sljedeći:</w:t>
      </w:r>
    </w:p>
    <w:p w14:paraId="3869B462" w14:textId="77777777" w:rsidR="00C00E7B" w:rsidRPr="00C00E7B" w:rsidRDefault="00C00E7B" w:rsidP="00C00E7B">
      <w:pPr>
        <w:spacing w:after="0" w:line="240" w:lineRule="auto"/>
        <w:ind w:firstLine="709"/>
        <w:rPr>
          <w:rFonts w:eastAsia="Times New Roman"/>
          <w:snapToGrid w:val="0"/>
          <w:lang w:eastAsia="hr-HR"/>
        </w:rPr>
      </w:pPr>
    </w:p>
    <w:p w14:paraId="4A39F4B5"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lastRenderedPageBreak/>
        <w:t>a) uvjeti izdanja uključuju obvezu da će izdavatelj podnijeti zahtjev za uvrštenje na uređeno tržište, a uvrštenje će se izvršiti u roku od jedne godine od dana izdanja ili</w:t>
      </w:r>
    </w:p>
    <w:p w14:paraId="2C6DAD2E" w14:textId="77777777" w:rsidR="00C00E7B" w:rsidRPr="00C00E7B" w:rsidRDefault="00C00E7B" w:rsidP="00C00E7B">
      <w:pPr>
        <w:spacing w:after="0" w:line="240" w:lineRule="auto"/>
        <w:ind w:firstLine="709"/>
        <w:rPr>
          <w:rFonts w:eastAsia="Times New Roman"/>
          <w:snapToGrid w:val="0"/>
          <w:lang w:eastAsia="hr-HR"/>
        </w:rPr>
      </w:pPr>
    </w:p>
    <w:p w14:paraId="069986FF"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b) nadležno tijelo izdavatelja donijelo je odluku o uvrštenju izdanih vrijednosnih papira ili instrumenata tržišta novca na uređeno tržište, koja je objavljena na mrežnim stranicama izdavatelja, a uvrštenje će se izvršiti u roku od jedne godine od dana takve objave.</w:t>
      </w:r>
    </w:p>
    <w:p w14:paraId="4ADC8A7A" w14:textId="77777777" w:rsidR="00C00E7B" w:rsidRPr="00C00E7B" w:rsidRDefault="00C00E7B" w:rsidP="00C00E7B">
      <w:pPr>
        <w:spacing w:after="0" w:line="240" w:lineRule="auto"/>
        <w:ind w:firstLine="709"/>
        <w:rPr>
          <w:rFonts w:eastAsia="Times New Roman"/>
          <w:snapToGrid w:val="0"/>
          <w:lang w:eastAsia="hr-HR"/>
        </w:rPr>
      </w:pPr>
    </w:p>
    <w:p w14:paraId="09B939BF"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9. prenosivih vlasničkih i/ili dužničkih vrijednosnih papira s dugoročnom perspektivom ulaganja, kojima se ne trguje na uređenim tržištima, MTP-u ili organiziranim trgovačkim platformama (OTP) čiji je izdavatelj sa sjedištem u Republici Hrvatskoj, drugoj državi članici ili državi članici OECD-a</w:t>
      </w:r>
    </w:p>
    <w:p w14:paraId="21E91C8B" w14:textId="77777777" w:rsidR="00C00E7B" w:rsidRPr="00C00E7B" w:rsidRDefault="00C00E7B" w:rsidP="00C00E7B">
      <w:pPr>
        <w:spacing w:after="0" w:line="240" w:lineRule="auto"/>
        <w:ind w:firstLine="709"/>
        <w:rPr>
          <w:rFonts w:eastAsia="Times New Roman"/>
          <w:snapToGrid w:val="0"/>
          <w:lang w:eastAsia="hr-HR"/>
        </w:rPr>
      </w:pPr>
    </w:p>
    <w:p w14:paraId="06F8D744"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10. prenosivih vlasničkih i/ili dužničkih vrijednosnih papira koje izdaje ili za koje jamči Europska investicijska banka u okviru Europskog fonda za strateška ulaganja, europskih fondova za dugoročna ulaganja, europskih fondova za socijalno poduzetništvo i europskih fondova poduzetničkog kapitala</w:t>
      </w:r>
    </w:p>
    <w:p w14:paraId="13670C38" w14:textId="77777777" w:rsidR="00C00E7B" w:rsidRPr="00C00E7B" w:rsidRDefault="00C00E7B" w:rsidP="00C00E7B">
      <w:pPr>
        <w:spacing w:after="0" w:line="240" w:lineRule="auto"/>
        <w:ind w:firstLine="709"/>
        <w:rPr>
          <w:rFonts w:eastAsia="Times New Roman"/>
          <w:snapToGrid w:val="0"/>
          <w:lang w:eastAsia="hr-HR"/>
        </w:rPr>
      </w:pPr>
    </w:p>
    <w:p w14:paraId="734C82E1"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11. prenosivih vlasničkih i/ili dužničkih vrijednosnih papira koji služe za financiranje ili sekuritizaciju infrastrukturnih projekata na području Republike Hrvatske, koji ne moraju biti uvršteni na uređeno tržište, odnosno primljeni u trgovanje na MTP-u, pod sljedećim uvjetima:</w:t>
      </w:r>
    </w:p>
    <w:p w14:paraId="5945D6F7" w14:textId="77777777" w:rsidR="00C00E7B" w:rsidRPr="00C00E7B" w:rsidRDefault="00C00E7B" w:rsidP="00C00E7B">
      <w:pPr>
        <w:spacing w:after="0" w:line="240" w:lineRule="auto"/>
        <w:ind w:firstLine="709"/>
        <w:rPr>
          <w:rFonts w:eastAsia="Times New Roman"/>
          <w:snapToGrid w:val="0"/>
          <w:lang w:eastAsia="hr-HR"/>
        </w:rPr>
      </w:pPr>
    </w:p>
    <w:p w14:paraId="6754AADA"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a) ti vrijednosni papiri imaju dugoročne, stabilne i predvidljive novčane tokove, kako bi odgovarali ročnosti obveza mirovinskog fonda uz uvažavanje načela sigurnosti, razboritosti i opreza</w:t>
      </w:r>
    </w:p>
    <w:p w14:paraId="362B6754" w14:textId="77777777" w:rsidR="00C00E7B" w:rsidRPr="00C00E7B" w:rsidRDefault="00C00E7B" w:rsidP="00C00E7B">
      <w:pPr>
        <w:spacing w:after="0" w:line="240" w:lineRule="auto"/>
        <w:ind w:firstLine="709"/>
        <w:rPr>
          <w:rFonts w:eastAsia="Times New Roman"/>
          <w:snapToGrid w:val="0"/>
          <w:lang w:eastAsia="hr-HR"/>
        </w:rPr>
      </w:pPr>
    </w:p>
    <w:p w14:paraId="3A27DE34"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b) Vlada Republike Hrvatske je klasificirala izdavatelja tih vrijednosnih papira kao namjenskog izdavatelja za financiranje ili sekuritizaciju infrastrukturnih projekata na području Republike Hrvatske</w:t>
      </w:r>
    </w:p>
    <w:p w14:paraId="26843ED1" w14:textId="77777777" w:rsidR="00C00E7B" w:rsidRPr="00C00E7B" w:rsidRDefault="00C00E7B" w:rsidP="00C00E7B">
      <w:pPr>
        <w:spacing w:after="0" w:line="240" w:lineRule="auto"/>
        <w:ind w:firstLine="709"/>
        <w:rPr>
          <w:rFonts w:eastAsia="Times New Roman"/>
          <w:snapToGrid w:val="0"/>
          <w:lang w:eastAsia="hr-HR"/>
        </w:rPr>
      </w:pPr>
    </w:p>
    <w:p w14:paraId="3A6AAE2B"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12. udjela UCITS fondova koji su odobrenje za rad dobili u Republici Hrvatskoj ili drugoj državi članici, ili odgovarajućih otvorenih investicijskih fondova s javnom ponudom koji su odobrenje za rad dobili u državi članici OECD-a, pod uvjetom da su provođenje nadzora nad tim fondovima i razina zaštite ulagatelja istovjetni s onima propisanim zakonom kojim se uređuje osnivanje i rad otvorenih investicijskih fondova s javnom ponudom</w:t>
      </w:r>
    </w:p>
    <w:p w14:paraId="29A88416" w14:textId="77777777" w:rsidR="00C00E7B" w:rsidRPr="00C00E7B" w:rsidRDefault="00C00E7B" w:rsidP="00C00E7B">
      <w:pPr>
        <w:spacing w:after="0" w:line="240" w:lineRule="auto"/>
        <w:ind w:firstLine="709"/>
        <w:rPr>
          <w:rFonts w:eastAsia="Times New Roman"/>
          <w:snapToGrid w:val="0"/>
          <w:lang w:eastAsia="hr-HR"/>
        </w:rPr>
      </w:pPr>
    </w:p>
    <w:p w14:paraId="40DFF903"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13. udjela ili dionica u otvorenim alternativnim investicijskim fondovima, odnosno dionica ili poslovnih udjela u zatvorenim alternativnim investicijskim fondovima koji su odobrenje za rad dobili u Republici Hrvatskoj, drugoj državi članici ili odgovarajućih fondova koji su odobrenje za rad dobili u državi članici OECD-a, pod uvjetom da su provođenje nadzora nad tim fondovima i razina zaštite ulagatelja istovjetni s onima propisanim zakonom koje uređuje osnivanje i upravljanje alternativnim investicijskim fondovima</w:t>
      </w:r>
    </w:p>
    <w:p w14:paraId="6B60CAB1" w14:textId="77777777" w:rsidR="00C00E7B" w:rsidRPr="00C00E7B" w:rsidRDefault="00C00E7B" w:rsidP="00C00E7B">
      <w:pPr>
        <w:spacing w:after="0" w:line="240" w:lineRule="auto"/>
        <w:ind w:firstLine="709"/>
        <w:rPr>
          <w:rFonts w:eastAsia="Times New Roman"/>
          <w:snapToGrid w:val="0"/>
          <w:lang w:eastAsia="hr-HR"/>
        </w:rPr>
      </w:pPr>
    </w:p>
    <w:p w14:paraId="7B4CEA00"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14. depozita kod kreditnih institucija koji su povratni na zahtjev, pod uvjetom da kreditna institucija ima registrirano sjedište u Republici Hrvatskoj ili drugoj državi članici ili državi članici OECD-a, pod uvjetom da su provođenje nadzora nad tom kreditnom institucijom i razina zaštite deponenata istovjetni s onima propisanima zakonom kojim se uređuje poslovanje kreditnih institucija</w:t>
      </w:r>
    </w:p>
    <w:p w14:paraId="50B9EC06" w14:textId="77777777" w:rsidR="00C00E7B" w:rsidRPr="00C00E7B" w:rsidRDefault="00C00E7B" w:rsidP="00C00E7B">
      <w:pPr>
        <w:spacing w:after="0" w:line="240" w:lineRule="auto"/>
        <w:ind w:firstLine="709"/>
        <w:rPr>
          <w:rFonts w:eastAsia="Times New Roman"/>
          <w:snapToGrid w:val="0"/>
          <w:lang w:eastAsia="hr-HR"/>
        </w:rPr>
      </w:pPr>
    </w:p>
    <w:p w14:paraId="07A07CEC"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lastRenderedPageBreak/>
        <w:t>15. izvedenih financijskih instrumenata kojima se trguje na uređenim tržištima u smislu odredbi zakona kojim se uređuje tržište kapitala ili izvedenih financijskih instrumenata kojima se trguje izvan uređenih tržišta (neuvrštene OTC izvedenice), pod sljedećim uvjetima:</w:t>
      </w:r>
    </w:p>
    <w:p w14:paraId="32E51BF0" w14:textId="77777777" w:rsidR="00C00E7B" w:rsidRPr="00C00E7B" w:rsidRDefault="00C00E7B" w:rsidP="00C00E7B">
      <w:pPr>
        <w:spacing w:after="0" w:line="240" w:lineRule="auto"/>
        <w:ind w:firstLine="709"/>
        <w:rPr>
          <w:rFonts w:eastAsia="Times New Roman"/>
          <w:snapToGrid w:val="0"/>
          <w:lang w:eastAsia="hr-HR"/>
        </w:rPr>
      </w:pPr>
    </w:p>
    <w:p w14:paraId="1A6D947D"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a) izvedeni financijski instrumenti koriste se jedino u svrhu zaštite imovine za pokriće tehničkih pričuva i obveza iz ugovora o mirovini i/ili učinkovito upravljanje imovinom za pokriće tehničkih pričuva</w:t>
      </w:r>
    </w:p>
    <w:p w14:paraId="78E65221" w14:textId="77777777" w:rsidR="00C00E7B" w:rsidRPr="00C00E7B" w:rsidRDefault="00C00E7B" w:rsidP="00C00E7B">
      <w:pPr>
        <w:spacing w:after="0" w:line="240" w:lineRule="auto"/>
        <w:ind w:firstLine="709"/>
        <w:rPr>
          <w:rFonts w:eastAsia="Times New Roman"/>
          <w:snapToGrid w:val="0"/>
          <w:lang w:eastAsia="hr-HR"/>
        </w:rPr>
      </w:pPr>
    </w:p>
    <w:p w14:paraId="36E9AA35"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b) temeljna imovina izvedenih financijskih instrumenata sastoji se od financijskih instrumenata obuhvaćenih točkama 1. do 5. ovoga stavka, financijskih indeksa, kamatnih stopa, deviznih tečajeva ili valuta, u koje Društvo može ulagati u skladu s odredbama ovoga Zakona i propisa donesenih na temelju ovoga Zakona, a temeljna imovina izvedenih financijskih instrumenata koji se koriste u svrhe zaštite imovine za pokriće tehničkih pričuva i obveza iz ugovora o mirovini također se može sastojati od indeksa vezanih za inflaciju, ili nekretnine, od kreditnih izloženosti i pokrića rizika vjerojatnosti doživljenja</w:t>
      </w:r>
    </w:p>
    <w:p w14:paraId="3D339496" w14:textId="77777777" w:rsidR="00C00E7B" w:rsidRPr="00C00E7B" w:rsidRDefault="00C00E7B" w:rsidP="00C00E7B">
      <w:pPr>
        <w:spacing w:after="0" w:line="240" w:lineRule="auto"/>
        <w:ind w:firstLine="709"/>
        <w:rPr>
          <w:rFonts w:eastAsia="Times New Roman"/>
          <w:snapToGrid w:val="0"/>
          <w:lang w:eastAsia="hr-HR"/>
        </w:rPr>
      </w:pPr>
    </w:p>
    <w:p w14:paraId="7ED81674"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c) druge ugovorne strane u transakcijama s neuvrštenim (OTC) izvedenicama su institucije financijskog sektora koje imaju sjedište u državi članici ili državi članici OECD-a koje podliježu bonitetnom nadzoru te imaju zadovoljavajuću kreditnu kvalitetu, kao i druge vrste subjekata koje ispunjavaju ekvivalentne uvjete</w:t>
      </w:r>
    </w:p>
    <w:p w14:paraId="42E269C9" w14:textId="77777777" w:rsidR="00C00E7B" w:rsidRPr="00C00E7B" w:rsidRDefault="00C00E7B" w:rsidP="00C00E7B">
      <w:pPr>
        <w:spacing w:after="0" w:line="240" w:lineRule="auto"/>
        <w:ind w:firstLine="709"/>
        <w:rPr>
          <w:rFonts w:eastAsia="Times New Roman"/>
          <w:snapToGrid w:val="0"/>
          <w:lang w:eastAsia="hr-HR"/>
        </w:rPr>
      </w:pPr>
    </w:p>
    <w:p w14:paraId="0301116D"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d) neuvrštene (OTC) izvedenice podliježu svakodnevnom pouzdanom i povjerljivom vrednovanju te ih je u svakom trenutku moguće prodati, likvidirati ili zatvoriti prijebojnom transakcijom po njihovoj fer vrijednosti na zahtjev Društva</w:t>
      </w:r>
    </w:p>
    <w:p w14:paraId="5B06280F" w14:textId="77777777" w:rsidR="00C00E7B" w:rsidRPr="00C00E7B" w:rsidRDefault="00C00E7B" w:rsidP="00C00E7B">
      <w:pPr>
        <w:spacing w:after="0" w:line="240" w:lineRule="auto"/>
        <w:ind w:firstLine="709"/>
        <w:rPr>
          <w:rFonts w:eastAsia="Times New Roman"/>
          <w:snapToGrid w:val="0"/>
          <w:lang w:eastAsia="hr-HR"/>
        </w:rPr>
      </w:pPr>
    </w:p>
    <w:p w14:paraId="163BC0C3"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e) ulaganjem u izvedenice ili druge instrumente iz ovoga stavka koji u sebi imaju ugrađenu izvedenicu, nije dozvoljeno stvoriti izloženost prema temeljnoj imovini kojom se prekoračuju ograničenja ulaganja propisana ovim Zakonom ili pravilnicima donesenim na temelju ovoga Zakona te se ne smije stvoriti izloženost prema imovini u koju nije dozvoljeno uložiti imovinu za pokriće tehničkih pričuva.</w:t>
      </w:r>
    </w:p>
    <w:p w14:paraId="0D5EC63F" w14:textId="77777777" w:rsidR="00C00E7B" w:rsidRPr="00C00E7B" w:rsidRDefault="00C00E7B" w:rsidP="00C00E7B">
      <w:pPr>
        <w:spacing w:after="0" w:line="240" w:lineRule="auto"/>
        <w:ind w:firstLine="709"/>
        <w:rPr>
          <w:rFonts w:eastAsia="Times New Roman"/>
          <w:snapToGrid w:val="0"/>
          <w:lang w:eastAsia="hr-HR"/>
        </w:rPr>
      </w:pPr>
    </w:p>
    <w:p w14:paraId="07E8045B"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16. nekretnina koje zadovoljavaju sljedeće uvjete:</w:t>
      </w:r>
    </w:p>
    <w:p w14:paraId="6AFBC3A3" w14:textId="77777777" w:rsidR="00C00E7B" w:rsidRPr="00C00E7B" w:rsidRDefault="00C00E7B" w:rsidP="00C00E7B">
      <w:pPr>
        <w:spacing w:after="0" w:line="240" w:lineRule="auto"/>
        <w:ind w:firstLine="709"/>
        <w:rPr>
          <w:rFonts w:eastAsia="Times New Roman"/>
          <w:snapToGrid w:val="0"/>
          <w:lang w:eastAsia="hr-HR"/>
        </w:rPr>
      </w:pPr>
    </w:p>
    <w:p w14:paraId="578D4757"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a) smještene su na teritoriju Republike Hrvatske, druge države članice i/ili države članice OECD-a</w:t>
      </w:r>
    </w:p>
    <w:p w14:paraId="61F6A9A6" w14:textId="77777777" w:rsidR="00C00E7B" w:rsidRPr="00C00E7B" w:rsidRDefault="00C00E7B" w:rsidP="00C00E7B">
      <w:pPr>
        <w:spacing w:after="0" w:line="240" w:lineRule="auto"/>
        <w:ind w:firstLine="709"/>
        <w:rPr>
          <w:rFonts w:eastAsia="Times New Roman"/>
          <w:snapToGrid w:val="0"/>
          <w:lang w:eastAsia="hr-HR"/>
        </w:rPr>
      </w:pPr>
    </w:p>
    <w:p w14:paraId="4ED7255D"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b) radi se o funkcionalnim poslovnim zgradama sa ili bez pripadajućeg zemljišta, koje nose predvidive i stabilne novčane tokove</w:t>
      </w:r>
    </w:p>
    <w:p w14:paraId="2EC13561" w14:textId="77777777" w:rsidR="00C00E7B" w:rsidRPr="00C00E7B" w:rsidRDefault="00C00E7B" w:rsidP="00C00E7B">
      <w:pPr>
        <w:spacing w:after="0" w:line="240" w:lineRule="auto"/>
        <w:ind w:firstLine="709"/>
        <w:rPr>
          <w:rFonts w:eastAsia="Times New Roman"/>
          <w:snapToGrid w:val="0"/>
          <w:lang w:eastAsia="hr-HR"/>
        </w:rPr>
      </w:pPr>
    </w:p>
    <w:p w14:paraId="4529A6DA"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c) nezavisni vanjski procjenitelj dao je procjenu vrijednosti nekretnine, koja sadržava eventualnu opterećenost hipotekama i izjavu da bi nekretnina mogla u primjereno kratkom roku biti otuđena po procijenjenoj vrijednosti</w:t>
      </w:r>
    </w:p>
    <w:p w14:paraId="69F2C026" w14:textId="77777777" w:rsidR="00C00E7B" w:rsidRPr="00C00E7B" w:rsidRDefault="00C00E7B" w:rsidP="00C00E7B">
      <w:pPr>
        <w:spacing w:after="0" w:line="240" w:lineRule="auto"/>
        <w:ind w:firstLine="709"/>
        <w:rPr>
          <w:rFonts w:eastAsia="Times New Roman"/>
          <w:snapToGrid w:val="0"/>
          <w:lang w:eastAsia="hr-HR"/>
        </w:rPr>
      </w:pPr>
    </w:p>
    <w:p w14:paraId="20C27289"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 xml:space="preserve">d) mogu se steći izravno ili posredstvom jednog ili više subjekata za posebnu namjenu, koji može biti osnovan kao dioničko društvo ili društvo s ograničenom odgovornošću i ne mora biti uvršten na uređeno tržište niti primljen u trgovanje na MTP-u, pri čemu se takvo ulaganje u smislu ovoga Zakona smatra izravnim ulaganjem u nekretninu. Društvo posebne namjene obavlja stjecanje, otuđivanje i upravljanje nekretninom te treba imati istog revizora i sastavljati financijske izvještaje za ista izvještajna razdoblja na isti izvještajni datum kao i mirovinsko </w:t>
      </w:r>
      <w:r w:rsidRPr="00C00E7B">
        <w:rPr>
          <w:rFonts w:eastAsia="Times New Roman"/>
          <w:snapToGrid w:val="0"/>
          <w:lang w:eastAsia="hr-HR"/>
        </w:rPr>
        <w:lastRenderedPageBreak/>
        <w:t>osiguravajuće društvo. Financijski izvještaji društva posebne namjene moraju se konsolidirati s financijskim izvještajima mirovinskog osiguravajućeg društva.</w:t>
      </w:r>
    </w:p>
    <w:p w14:paraId="5EB0A77E" w14:textId="77777777" w:rsidR="00C00E7B" w:rsidRPr="00C00E7B" w:rsidRDefault="00C00E7B" w:rsidP="00C00E7B">
      <w:pPr>
        <w:spacing w:after="0" w:line="240" w:lineRule="auto"/>
        <w:ind w:firstLine="709"/>
        <w:rPr>
          <w:rFonts w:eastAsia="Times New Roman"/>
          <w:snapToGrid w:val="0"/>
          <w:lang w:eastAsia="hr-HR"/>
        </w:rPr>
      </w:pPr>
    </w:p>
    <w:p w14:paraId="3A166FAE"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17. novca na računu kod kreditnih institucija iz točke 14. ovoga stavka</w:t>
      </w:r>
    </w:p>
    <w:p w14:paraId="09C73710" w14:textId="77777777" w:rsidR="00C00E7B" w:rsidRPr="00C00E7B" w:rsidRDefault="00C00E7B" w:rsidP="00C00E7B">
      <w:pPr>
        <w:spacing w:after="0" w:line="240" w:lineRule="auto"/>
        <w:ind w:firstLine="709"/>
        <w:rPr>
          <w:rFonts w:eastAsia="Times New Roman"/>
          <w:snapToGrid w:val="0"/>
          <w:lang w:eastAsia="hr-HR"/>
        </w:rPr>
      </w:pPr>
    </w:p>
    <w:p w14:paraId="3A9813EA"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18. drugih vrsta imovine koja je proizašla iz imovine iz točaka 1. do 13. ovoga stavka.</w:t>
      </w:r>
    </w:p>
    <w:p w14:paraId="7740CD33" w14:textId="77777777" w:rsidR="00C00E7B" w:rsidRPr="00C00E7B" w:rsidRDefault="00C00E7B" w:rsidP="00C00E7B">
      <w:pPr>
        <w:spacing w:after="0" w:line="240" w:lineRule="auto"/>
        <w:ind w:firstLine="709"/>
        <w:rPr>
          <w:rFonts w:eastAsia="Times New Roman"/>
          <w:snapToGrid w:val="0"/>
          <w:lang w:eastAsia="hr-HR"/>
        </w:rPr>
      </w:pPr>
    </w:p>
    <w:p w14:paraId="0C0D0B87"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 Izdavatelj, odnosno jamac iz stavka 1. točaka 1. i 2. ovoga članka, osim Republike Hrvatske, mora imati kreditni rejting za dugoročni dug izdan u stranoj valuti koji spada u investicijski razred prema ocjeni najmanje dvije globalno priznate rejting agencije.</w:t>
      </w:r>
    </w:p>
    <w:p w14:paraId="6B7FE007" w14:textId="77777777" w:rsidR="00C00E7B" w:rsidRPr="00C00E7B" w:rsidRDefault="00C00E7B" w:rsidP="00C00E7B">
      <w:pPr>
        <w:spacing w:after="0" w:line="240" w:lineRule="auto"/>
        <w:ind w:firstLine="709"/>
        <w:rPr>
          <w:rFonts w:eastAsia="Times New Roman"/>
          <w:snapToGrid w:val="0"/>
          <w:lang w:eastAsia="hr-HR"/>
        </w:rPr>
      </w:pPr>
    </w:p>
    <w:p w14:paraId="23C27045"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 Iznimno od stavka 2. ovoga članka, ako izdavatelj, odnosno jamac iz stavka 1. točaka 1. i 2. ovoga članka, nema kreditni rejting za dugoročni dug izdan u stranoj valuti prema ocjeni najmanje dvije globalno priznate rejting agencije, tada se uvjeti iz stavka 2. ovoga članka primjenjuju na kreditni rejting za dugoročni dug izdan u domaćoj valuti.</w:t>
      </w:r>
    </w:p>
    <w:p w14:paraId="7559C721" w14:textId="77777777" w:rsidR="00C00E7B" w:rsidRPr="00C00E7B" w:rsidRDefault="00C00E7B" w:rsidP="00C00E7B">
      <w:pPr>
        <w:spacing w:after="0" w:line="240" w:lineRule="auto"/>
        <w:ind w:firstLine="709"/>
        <w:rPr>
          <w:rFonts w:eastAsia="Times New Roman"/>
          <w:snapToGrid w:val="0"/>
          <w:lang w:eastAsia="hr-HR"/>
        </w:rPr>
      </w:pPr>
    </w:p>
    <w:p w14:paraId="10392272"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(4) Agencija će pravilnikom propisati uvjete koje mora ispunjavati imovina iz ovoga članka, kao i uvjete koje mora zadovoljavati druga ugovorna strana u transakciji Društva.</w:t>
      </w:r>
    </w:p>
    <w:p w14:paraId="7AEB20CA" w14:textId="77777777" w:rsidR="00C00E7B" w:rsidRPr="00C00E7B" w:rsidRDefault="00C00E7B" w:rsidP="00C00E7B">
      <w:pPr>
        <w:spacing w:after="0" w:line="240" w:lineRule="auto"/>
        <w:rPr>
          <w:rFonts w:eastAsia="Times New Roman"/>
          <w:snapToGrid w:val="0"/>
          <w:lang w:eastAsia="hr-HR"/>
        </w:rPr>
      </w:pPr>
    </w:p>
    <w:p w14:paraId="2955DA1F"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t>Ograničenja ulaganja imovine za pokriće tehničkih pričuva za obvezno mirovinsko osiguranje prema jednom izdavatelju, odnosno grupi povezanih izdavatelja</w:t>
      </w:r>
    </w:p>
    <w:p w14:paraId="5D9DB119" w14:textId="77777777" w:rsidR="00C00E7B" w:rsidRPr="00C00E7B" w:rsidRDefault="00C00E7B" w:rsidP="00C00E7B">
      <w:pPr>
        <w:spacing w:after="0" w:line="240" w:lineRule="auto"/>
        <w:jc w:val="center"/>
        <w:rPr>
          <w:rFonts w:eastAsia="Times New Roman"/>
          <w:snapToGrid w:val="0"/>
          <w:lang w:eastAsia="hr-HR"/>
        </w:rPr>
      </w:pPr>
    </w:p>
    <w:p w14:paraId="05A0041F"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t>Članak 93.a</w:t>
      </w:r>
    </w:p>
    <w:p w14:paraId="66CACC49" w14:textId="77777777" w:rsidR="00C00E7B" w:rsidRPr="00C00E7B" w:rsidRDefault="00C00E7B" w:rsidP="00C00E7B">
      <w:pPr>
        <w:spacing w:after="0" w:line="240" w:lineRule="auto"/>
        <w:rPr>
          <w:rFonts w:eastAsia="Times New Roman"/>
          <w:snapToGrid w:val="0"/>
          <w:lang w:eastAsia="hr-HR"/>
        </w:rPr>
      </w:pPr>
    </w:p>
    <w:p w14:paraId="0D0C011D"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 Ulaganje imovine za pokriće tehničkih pričuva za obvezno mirovinsko osiguranje podliježe i sljedećim ograničenjima:</w:t>
      </w:r>
    </w:p>
    <w:p w14:paraId="20935AED" w14:textId="77777777" w:rsidR="00C00E7B" w:rsidRPr="00C00E7B" w:rsidRDefault="00C00E7B" w:rsidP="00C00E7B">
      <w:pPr>
        <w:spacing w:after="0" w:line="240" w:lineRule="auto"/>
        <w:ind w:firstLine="709"/>
        <w:rPr>
          <w:rFonts w:eastAsia="Times New Roman"/>
          <w:snapToGrid w:val="0"/>
          <w:lang w:eastAsia="hr-HR"/>
        </w:rPr>
      </w:pPr>
    </w:p>
    <w:p w14:paraId="50140213"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 najviše 20 % imovine za pokriće tehničkih pričuva može biti uloženo u pojedini prenosivi dužnički vrijednosni papir ili instrument tržišta novca čiji je izdavatelj Republika Hrvatska, druga država članica ili država članica OECD-a te Hrvatska narodna banka ili središnja banka druge države članice, odnosno države članice OECD-a, odnosno javno međunarodno tijelo kojemu pripada većina država članica iz članka 92. stavka 1. točke 1. ovoga Zakona</w:t>
      </w:r>
    </w:p>
    <w:p w14:paraId="2AA073C9" w14:textId="77777777" w:rsidR="00C00E7B" w:rsidRPr="00C00E7B" w:rsidRDefault="00C00E7B" w:rsidP="00C00E7B">
      <w:pPr>
        <w:spacing w:after="0" w:line="240" w:lineRule="auto"/>
        <w:ind w:firstLine="709"/>
        <w:rPr>
          <w:rFonts w:eastAsia="Times New Roman"/>
          <w:snapToGrid w:val="0"/>
          <w:lang w:eastAsia="hr-HR"/>
        </w:rPr>
      </w:pPr>
    </w:p>
    <w:p w14:paraId="6886BA89"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 najviše 10 % imovine za pokriće tehničkih pričuva može biti uloženo u pojedini prenosivi dužnički vrijednosni papir ili instrument tržišta novca za koje jamči Republika Hrvatska, druga država članica, država članica OECD-a, Hrvatska narodna banka, ili središnja banka druge države članice, odnosno države članice OECD-a, ili je izdavatelj javno međunarodno tijelo kojemu pripadaju jedna ili više država članica, odnosno kojemu pripada jedna ili više članica OECD-a iz članka 92. stavka 1. točke 2. ovoga Zakona</w:t>
      </w:r>
    </w:p>
    <w:p w14:paraId="13AF15C7" w14:textId="77777777" w:rsidR="00C00E7B" w:rsidRPr="00C00E7B" w:rsidRDefault="00C00E7B" w:rsidP="00C00E7B">
      <w:pPr>
        <w:spacing w:after="0" w:line="240" w:lineRule="auto"/>
        <w:ind w:firstLine="709"/>
        <w:rPr>
          <w:rFonts w:eastAsia="Times New Roman"/>
          <w:snapToGrid w:val="0"/>
          <w:lang w:eastAsia="hr-HR"/>
        </w:rPr>
      </w:pPr>
    </w:p>
    <w:p w14:paraId="3EE33E5F"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 najviše 5 % imovine za pokriće tehničkih pričuva može biti uloženo u pojedini prenosivi dužnički vrijednosni papir ili instrument tržišta jednog izdavatelja iz članka 92. stavka 1. točke 3. ovoga Zakona, a najviše 10 % imovine za pokriće tehničkih pričuva može biti uloženo u prenosive dužničke vrijednosne papire ili instrumente tržišta novca više izdavatelja koji su međusobno povezane osobe iz članka 92. stavka 1. točke 3. ovoga Zakona</w:t>
      </w:r>
    </w:p>
    <w:p w14:paraId="2EDC9C81" w14:textId="77777777" w:rsidR="00C00E7B" w:rsidRPr="00C00E7B" w:rsidRDefault="00C00E7B" w:rsidP="00C00E7B">
      <w:pPr>
        <w:spacing w:after="0" w:line="240" w:lineRule="auto"/>
        <w:ind w:firstLine="709"/>
        <w:rPr>
          <w:rFonts w:eastAsia="Times New Roman"/>
          <w:snapToGrid w:val="0"/>
          <w:lang w:eastAsia="hr-HR"/>
        </w:rPr>
      </w:pPr>
    </w:p>
    <w:p w14:paraId="606CBA1B"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 xml:space="preserve">4. najviše 5 % imovine za pokriće tehničkih pričuva može biti uloženo u pojedini prenosivi dužnički vrijednosni papir i instrument tržišta novca jednog izdavatelja iz članka 92. stavka 1. točke 4. ovoga Zakona, a najviše 10 % imovine za pokriće tehničkih pričuva može </w:t>
      </w:r>
      <w:r w:rsidRPr="00C00E7B">
        <w:rPr>
          <w:rFonts w:eastAsia="Times New Roman"/>
          <w:snapToGrid w:val="0"/>
          <w:lang w:eastAsia="hr-HR"/>
        </w:rPr>
        <w:lastRenderedPageBreak/>
        <w:t>biti uloženo u prenosive dužničke vrijednosne papire ili instrumente tržišta novca više izdavatelja koji su međusobno povezane osobe iz članka 92. stavka 1. točke 4. ovoga Zakona</w:t>
      </w:r>
    </w:p>
    <w:p w14:paraId="462C9552" w14:textId="77777777" w:rsidR="00C00E7B" w:rsidRPr="00C00E7B" w:rsidRDefault="00C00E7B" w:rsidP="00C00E7B">
      <w:pPr>
        <w:spacing w:after="0" w:line="240" w:lineRule="auto"/>
        <w:ind w:firstLine="709"/>
        <w:rPr>
          <w:rFonts w:eastAsia="Times New Roman"/>
          <w:snapToGrid w:val="0"/>
          <w:lang w:eastAsia="hr-HR"/>
        </w:rPr>
      </w:pPr>
    </w:p>
    <w:p w14:paraId="376939C4"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5. najviše 3 % imovine za pokriće tehničkih pričuva može biti uloženo u pojedini prenosivi vrijednosni papir jednog izdavatelja iz članka 92. stavka 1. točke 5. ovoga Zakona</w:t>
      </w:r>
    </w:p>
    <w:p w14:paraId="5AD9D8E9" w14:textId="77777777" w:rsidR="00C00E7B" w:rsidRPr="00C00E7B" w:rsidRDefault="00C00E7B" w:rsidP="00C00E7B">
      <w:pPr>
        <w:spacing w:after="0" w:line="240" w:lineRule="auto"/>
        <w:ind w:firstLine="709"/>
        <w:rPr>
          <w:rFonts w:eastAsia="Times New Roman"/>
          <w:snapToGrid w:val="0"/>
          <w:lang w:eastAsia="hr-HR"/>
        </w:rPr>
      </w:pPr>
    </w:p>
    <w:p w14:paraId="72635223"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6. najviše 5 % imovine za pokriće tehničkih pričuva može biti uloženo u pojedini prenosivi vlasnički vrijednosni papir jednog izdavatelja iz članka 92. stavka 1. točke 6. ovoga Zakona, a najviše 10 % imovine za pokriće tehničkih može biti uloženo u prenosive vlasničke vrijednosne papire više izdavatelja koji su međusobno povezane osobe iz članka 92. stavka 1. točke 6. ovoga Zakona</w:t>
      </w:r>
    </w:p>
    <w:p w14:paraId="6752ED57" w14:textId="77777777" w:rsidR="00C00E7B" w:rsidRPr="00C00E7B" w:rsidRDefault="00C00E7B" w:rsidP="00C00E7B">
      <w:pPr>
        <w:spacing w:after="0" w:line="240" w:lineRule="auto"/>
        <w:ind w:firstLine="709"/>
        <w:rPr>
          <w:rFonts w:eastAsia="Times New Roman"/>
          <w:snapToGrid w:val="0"/>
          <w:lang w:eastAsia="hr-HR"/>
        </w:rPr>
      </w:pPr>
    </w:p>
    <w:p w14:paraId="736820B5"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7. najviše 3 % imovine za pokriće tehničkih pričuva može biti uloženo u pojedini prenosivi vlasnički vrijednosni papir primljen u trgovanje na MTP-u u smislu odredbi zakona kojim se uređuje tržište kapitala, čiji je izdavatelj dioničko društvo sa sjedištem u Republici Hrvatskoj, drugoj državi članici ili državi članici OECD-a iz članka 92. stavka 1. točke 7. ovoga Zakona</w:t>
      </w:r>
    </w:p>
    <w:p w14:paraId="7CBBB47D" w14:textId="77777777" w:rsidR="00C00E7B" w:rsidRPr="00C00E7B" w:rsidRDefault="00C00E7B" w:rsidP="00C00E7B">
      <w:pPr>
        <w:spacing w:after="0" w:line="240" w:lineRule="auto"/>
        <w:ind w:firstLine="709"/>
        <w:rPr>
          <w:rFonts w:eastAsia="Times New Roman"/>
          <w:snapToGrid w:val="0"/>
          <w:lang w:eastAsia="hr-HR"/>
        </w:rPr>
      </w:pPr>
    </w:p>
    <w:p w14:paraId="48081F9D"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8. najviše 3 % imovine za pokriće tehničkih pričuva može biti uloženo u pojedini prenosivi vlasnički i/ili dužnički vrijednosni papir s dugoročnom perspektivom ulaganja, kojim se ne trguje na uređenim tržištima, MTP-u ili OTP-u iz članka 92. stavka 1. točke 9. ovoga Zakona</w:t>
      </w:r>
    </w:p>
    <w:p w14:paraId="7AB19BC7" w14:textId="77777777" w:rsidR="00C00E7B" w:rsidRPr="00C00E7B" w:rsidRDefault="00C00E7B" w:rsidP="00C00E7B">
      <w:pPr>
        <w:spacing w:after="0" w:line="240" w:lineRule="auto"/>
        <w:ind w:firstLine="709"/>
        <w:rPr>
          <w:rFonts w:eastAsia="Times New Roman"/>
          <w:snapToGrid w:val="0"/>
          <w:lang w:eastAsia="hr-HR"/>
        </w:rPr>
      </w:pPr>
    </w:p>
    <w:p w14:paraId="0AB22805"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9. najviše 5 % imovine za pokriće tehničkih pričuva može biti uloženo u pojedini prenosivi vlasnički i/ili dužnički vrijednosni papir kojeg izdaje ili za kojeg jamči Europska investicijska banka u okviru Europskog fonda za strateška ulaganja, europskih fondova za dugoročna ulaganja, europskih fondova za socijalno poduzetništvo i europskih fondova poduzetničkog kapitala iz članka 92. stavka 1. točka 10. ovoga Zakona</w:t>
      </w:r>
    </w:p>
    <w:p w14:paraId="6FB5EBB4" w14:textId="77777777" w:rsidR="00C00E7B" w:rsidRPr="00C00E7B" w:rsidRDefault="00C00E7B" w:rsidP="00C00E7B">
      <w:pPr>
        <w:spacing w:after="0" w:line="240" w:lineRule="auto"/>
        <w:ind w:firstLine="709"/>
        <w:rPr>
          <w:rFonts w:eastAsia="Times New Roman"/>
          <w:snapToGrid w:val="0"/>
          <w:lang w:eastAsia="hr-HR"/>
        </w:rPr>
      </w:pPr>
    </w:p>
    <w:p w14:paraId="312058D2"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10. najviše 10 % imovine za pokriće tehničkih pričuva može biti izloženo prema jednom infrastrukturnom projektu iz članka 92. stavka 1. točke 11. ovoga Zakona</w:t>
      </w:r>
    </w:p>
    <w:p w14:paraId="40FC30A7" w14:textId="77777777" w:rsidR="00C00E7B" w:rsidRPr="00C00E7B" w:rsidRDefault="00C00E7B" w:rsidP="00C00E7B">
      <w:pPr>
        <w:spacing w:after="0" w:line="240" w:lineRule="auto"/>
        <w:ind w:firstLine="709"/>
        <w:rPr>
          <w:rFonts w:eastAsia="Times New Roman"/>
          <w:snapToGrid w:val="0"/>
          <w:lang w:eastAsia="hr-HR"/>
        </w:rPr>
      </w:pPr>
    </w:p>
    <w:p w14:paraId="25E351A2"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11. neovisno o pojedinačnim ograničenjima iz točaka 2. do 10. ovoga stavka, ista se neće kombinirati te se najviše 7 % imovine za pokriće tehničkih pričuva smije ukupno uložiti u prenosive vrijednosne papire i instrumente tržišta novca jednog izdavatelja, odnosno najviše 10 % temeljne imovine za pokriće tehničkih pričuva u prenosive vrijednosne papire i instrumente tržišta novca grupe izdavatelja, koji čine povezana društva, i financijske izvedenice iz članka 92. stavka 1. točke 15. ovoga Zakona sklopljene s tim izdavateljem ili grupom izdavatelja, koji čine povezana društva</w:t>
      </w:r>
    </w:p>
    <w:p w14:paraId="1CBF7AF6" w14:textId="77777777" w:rsidR="00C00E7B" w:rsidRPr="00C00E7B" w:rsidRDefault="00C00E7B" w:rsidP="00C00E7B">
      <w:pPr>
        <w:spacing w:after="0" w:line="240" w:lineRule="auto"/>
        <w:ind w:firstLine="709"/>
        <w:rPr>
          <w:rFonts w:eastAsia="Times New Roman"/>
          <w:snapToGrid w:val="0"/>
          <w:lang w:eastAsia="hr-HR"/>
        </w:rPr>
      </w:pPr>
    </w:p>
    <w:p w14:paraId="78DCF14D"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12. najviše 7 % imovine za pokriće tehničkih pričuva može biti uloženo u pojedini UCITS fond ili drugi otvoreni investicijski fond s javnom ponudom iz članka 92. stavka 1. točke 12. ovoga Zakona, a najviše 15 % može biti uloženo u sve UCITS fondove, odnosno otvorene investicijske fondove s javnom ponudom iz članka 92. stavka 1. točke 12. ovoga Zakona kojima upravlja isto društvo za upravljanje</w:t>
      </w:r>
    </w:p>
    <w:p w14:paraId="4F22112E" w14:textId="77777777" w:rsidR="00C00E7B" w:rsidRPr="00C00E7B" w:rsidRDefault="00C00E7B" w:rsidP="00C00E7B">
      <w:pPr>
        <w:spacing w:after="0" w:line="240" w:lineRule="auto"/>
        <w:ind w:firstLine="709"/>
        <w:rPr>
          <w:rFonts w:eastAsia="Times New Roman"/>
          <w:snapToGrid w:val="0"/>
          <w:lang w:eastAsia="hr-HR"/>
        </w:rPr>
      </w:pPr>
    </w:p>
    <w:p w14:paraId="68F9F570"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13. najviše 7 % imovine za pokriće tehničkih pričuva može biti uloženo u pojedini alternativni investicijski fond iz članka 92. stavka 1. točke 13. ovoga Zakona, a najviše 15 % može biti uloženo u sve alternativne investicijske fondove iz članka 92. stavka 1. točke 13. ovoga Zakona kojima upravlja isto društvo za upravljanje</w:t>
      </w:r>
    </w:p>
    <w:p w14:paraId="5849C0D3" w14:textId="77777777" w:rsidR="00C00E7B" w:rsidRPr="00C00E7B" w:rsidRDefault="00C00E7B" w:rsidP="00C00E7B">
      <w:pPr>
        <w:spacing w:after="0" w:line="240" w:lineRule="auto"/>
        <w:ind w:firstLine="709"/>
        <w:rPr>
          <w:rFonts w:eastAsia="Times New Roman"/>
          <w:snapToGrid w:val="0"/>
          <w:lang w:eastAsia="hr-HR"/>
        </w:rPr>
      </w:pPr>
    </w:p>
    <w:p w14:paraId="20773127"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14. neovisno o ograničenjima iz točaka 13. i 14. ovoga stavka, najviše 15 % imovine za pokriće tehničkih pričuva može ukupno biti uloženo u UCITS fondove, odnosno otvorene investicijske fondove s javnom ponudom i alternativne investicijske fondove iz članka 92. stavka 1. točaka 12. i 13. ovoga Zakona kojima upravlja isto društva za upravljanje</w:t>
      </w:r>
    </w:p>
    <w:p w14:paraId="17A5581F" w14:textId="77777777" w:rsidR="00C00E7B" w:rsidRPr="00C00E7B" w:rsidRDefault="00C00E7B" w:rsidP="00C00E7B">
      <w:pPr>
        <w:spacing w:after="0" w:line="240" w:lineRule="auto"/>
        <w:ind w:firstLine="709"/>
        <w:rPr>
          <w:rFonts w:eastAsia="Times New Roman"/>
          <w:snapToGrid w:val="0"/>
          <w:lang w:eastAsia="hr-HR"/>
        </w:rPr>
      </w:pPr>
    </w:p>
    <w:p w14:paraId="3D326485"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15. najviše 10 % imovine za pokriće tehničkih pričuva može biti uloženo u depozite iz članka 92. stavka 1. točke 14. ovoga Zakona kod jedne kreditne institucije, a najviše 15 % u depozite kod više kreditnih institucija koje su međusobno povezane osobe</w:t>
      </w:r>
    </w:p>
    <w:p w14:paraId="51471230" w14:textId="77777777" w:rsidR="00C00E7B" w:rsidRPr="00C00E7B" w:rsidRDefault="00C00E7B" w:rsidP="00C00E7B">
      <w:pPr>
        <w:spacing w:after="0" w:line="240" w:lineRule="auto"/>
        <w:ind w:firstLine="709"/>
        <w:rPr>
          <w:rFonts w:eastAsia="Times New Roman"/>
          <w:snapToGrid w:val="0"/>
          <w:lang w:eastAsia="hr-HR"/>
        </w:rPr>
      </w:pPr>
    </w:p>
    <w:p w14:paraId="2E91AD68"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16. izloženost prema jednoj osobi na temelju izvedenih financijskih instrumenta ugovorenih s tom osobom, uključujući i razmijenjeni kolateral, ne smije prelaziti:</w:t>
      </w:r>
    </w:p>
    <w:p w14:paraId="25B62CD3" w14:textId="77777777" w:rsidR="00C00E7B" w:rsidRPr="00C00E7B" w:rsidRDefault="00C00E7B" w:rsidP="00C00E7B">
      <w:pPr>
        <w:spacing w:after="0" w:line="240" w:lineRule="auto"/>
        <w:ind w:firstLine="709"/>
        <w:rPr>
          <w:rFonts w:eastAsia="Times New Roman"/>
          <w:snapToGrid w:val="0"/>
          <w:lang w:eastAsia="hr-HR"/>
        </w:rPr>
      </w:pPr>
    </w:p>
    <w:p w14:paraId="58E25D6A"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a) 5 % imovine za pokriće tehničkih pričuva, ako je druga ugovorna strana kreditna institucija iz članka 92. stavka 1. točke 14. ovoga Zakona, odnosno 10 % imovine za pokriće tehničkih pričuva ako su druge ugovorne strane međusobno povezane kreditne institucije ili</w:t>
      </w:r>
    </w:p>
    <w:p w14:paraId="7F267F46" w14:textId="77777777" w:rsidR="00C00E7B" w:rsidRPr="00C00E7B" w:rsidRDefault="00C00E7B" w:rsidP="00C00E7B">
      <w:pPr>
        <w:spacing w:after="0" w:line="240" w:lineRule="auto"/>
        <w:ind w:firstLine="709"/>
        <w:rPr>
          <w:rFonts w:eastAsia="Times New Roman"/>
          <w:snapToGrid w:val="0"/>
          <w:lang w:eastAsia="hr-HR"/>
        </w:rPr>
      </w:pPr>
    </w:p>
    <w:p w14:paraId="02EDA37C"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b) 2 % imovine za pokriće tehničkih pričuva, ako je druga ugovorna strana neki drugi subjekt iz članka 92. stavka 1. točke 15. podtočke c) ovoga Zakona, odnosno 5 % imovine za pokriće tehničkih pričuva ako su druge ugovorne strane međusobno povezane osobe.</w:t>
      </w:r>
    </w:p>
    <w:p w14:paraId="71A573AE" w14:textId="77777777" w:rsidR="00C00E7B" w:rsidRPr="00C00E7B" w:rsidRDefault="00C00E7B" w:rsidP="00C00E7B">
      <w:pPr>
        <w:spacing w:after="0" w:line="240" w:lineRule="auto"/>
        <w:ind w:firstLine="709"/>
        <w:rPr>
          <w:rFonts w:eastAsia="Times New Roman"/>
          <w:snapToGrid w:val="0"/>
          <w:lang w:eastAsia="hr-HR"/>
        </w:rPr>
      </w:pPr>
    </w:p>
    <w:p w14:paraId="7353DDC9"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17. najviše 10 % imovine za pokriće tehničkih pričuva može biti uloženo u jednu nekretninu iz članka 92. stavka 1. točke 16. ovoga Zakona, odnosno u više nekretnina koje su međusobno povezane</w:t>
      </w:r>
    </w:p>
    <w:p w14:paraId="7370576F" w14:textId="77777777" w:rsidR="00C00E7B" w:rsidRPr="00C00E7B" w:rsidRDefault="00C00E7B" w:rsidP="00C00E7B">
      <w:pPr>
        <w:spacing w:after="0" w:line="240" w:lineRule="auto"/>
        <w:ind w:firstLine="709"/>
        <w:rPr>
          <w:rFonts w:eastAsia="Times New Roman"/>
          <w:snapToGrid w:val="0"/>
          <w:lang w:eastAsia="hr-HR"/>
        </w:rPr>
      </w:pPr>
    </w:p>
    <w:p w14:paraId="37D7416C"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18. kada se izloženost iz točke 16. ovoga stavka odnosi na središnju drugu ugovornu stranu, mirovinsko osiguravajuće društvo može primijeniti više limite od onih navedenih u točki 15. ovoga stavka. Smatrat će se da se izloženost stvara izravno prema središnjoj drugoj ugovornoj strani samo ako mirovinsko osiguravajuće društvo za ulaganje imovine za pokriće tehničkih pričuva koristi individualnu segregaciju u smislu članka 39. Uredbe (EU) 648/2012 ili razinu segregacije koja je jednakovrijedna individualnoj razini segregacije ili iznimno, primjerenu razinu segregacije kada se radi o trećim zemljama u kojima obveze članova poravnanja nisu istovjetne ili usporedive s onima koje su propisane Uredbom (EU) 648/2012 ako mirovinsko društvo može dokazati da se time materijalno ne povećavaju rizici za imovinu mirovinskih fondova, a kod izloženosti uvrštenim financijskim izvedenicama, ako se radi o izloženosti prema središnjoj drugoj ugovornoj strani, limiti točke 16. ovoga stavka se neće primjenjivati</w:t>
      </w:r>
    </w:p>
    <w:p w14:paraId="57F5AF10" w14:textId="77777777" w:rsidR="00C00E7B" w:rsidRPr="00C00E7B" w:rsidRDefault="00C00E7B" w:rsidP="00C00E7B">
      <w:pPr>
        <w:spacing w:after="0" w:line="240" w:lineRule="auto"/>
        <w:rPr>
          <w:rFonts w:eastAsia="Times New Roman"/>
          <w:snapToGrid w:val="0"/>
          <w:lang w:eastAsia="hr-HR"/>
        </w:rPr>
      </w:pPr>
    </w:p>
    <w:p w14:paraId="0749E90F"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19. kod ograničenja ulaganja u udjele UCITS fondova i/ili otvorenih investicijskih fondova propisanih u točki 10. ovoga stavka koji su osnovani u strukturi glavni-napajajući fond (engl. master-feeder), ista se računaju u odnosu na vrijednost imovine glavnog (engl. master) fonda.</w:t>
      </w:r>
    </w:p>
    <w:p w14:paraId="397E9BAC" w14:textId="77777777" w:rsidR="00C00E7B" w:rsidRPr="00C00E7B" w:rsidRDefault="00C00E7B" w:rsidP="00C00E7B">
      <w:pPr>
        <w:spacing w:after="0" w:line="240" w:lineRule="auto"/>
        <w:ind w:firstLine="709"/>
        <w:rPr>
          <w:rFonts w:eastAsia="Times New Roman"/>
          <w:snapToGrid w:val="0"/>
          <w:lang w:eastAsia="hr-HR"/>
        </w:rPr>
      </w:pPr>
    </w:p>
    <w:p w14:paraId="4926EA4E"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 Agencija će pravilnikom propisati ograničenja ulaganja imovine za pokriće tehničkih pričuva i način izračuna izloženosti.</w:t>
      </w:r>
    </w:p>
    <w:p w14:paraId="74F77D7C" w14:textId="77777777" w:rsidR="00C00E7B" w:rsidRPr="00C00E7B" w:rsidRDefault="00C00E7B" w:rsidP="00C00E7B">
      <w:pPr>
        <w:spacing w:after="0" w:line="240" w:lineRule="auto"/>
        <w:rPr>
          <w:rFonts w:eastAsia="Times New Roman"/>
          <w:snapToGrid w:val="0"/>
          <w:lang w:eastAsia="hr-HR"/>
        </w:rPr>
      </w:pPr>
    </w:p>
    <w:p w14:paraId="5596055E" w14:textId="77777777" w:rsidR="00C00E7B" w:rsidRPr="00C00E7B" w:rsidRDefault="00C00E7B" w:rsidP="00C00E7B">
      <w:pPr>
        <w:spacing w:after="0" w:line="240" w:lineRule="auto"/>
        <w:jc w:val="left"/>
        <w:rPr>
          <w:rFonts w:eastAsia="Times New Roman"/>
          <w:snapToGrid w:val="0"/>
          <w:lang w:eastAsia="hr-HR"/>
        </w:rPr>
      </w:pPr>
      <w:r w:rsidRPr="00C00E7B">
        <w:rPr>
          <w:rFonts w:eastAsia="Times New Roman"/>
          <w:snapToGrid w:val="0"/>
          <w:lang w:eastAsia="hr-HR"/>
        </w:rPr>
        <w:br w:type="page"/>
      </w:r>
    </w:p>
    <w:p w14:paraId="7758C2C8"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lastRenderedPageBreak/>
        <w:t>Ograničenja ulaganja imovine za pokriće tehničkih pričuva za dobrovoljno mirovinsko osiguranje prema jednom izdavatelju, odnosno grupi povezanih izdavatelja</w:t>
      </w:r>
    </w:p>
    <w:p w14:paraId="2335787B" w14:textId="77777777" w:rsidR="00C00E7B" w:rsidRPr="00C00E7B" w:rsidRDefault="00C00E7B" w:rsidP="00C00E7B">
      <w:pPr>
        <w:spacing w:after="0" w:line="240" w:lineRule="auto"/>
        <w:jc w:val="center"/>
        <w:rPr>
          <w:rFonts w:eastAsia="Times New Roman"/>
          <w:snapToGrid w:val="0"/>
          <w:lang w:eastAsia="hr-HR"/>
        </w:rPr>
      </w:pPr>
    </w:p>
    <w:p w14:paraId="555BCA0B"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t>Članak 93.b</w:t>
      </w:r>
    </w:p>
    <w:p w14:paraId="3D62ED26" w14:textId="77777777" w:rsidR="00C00E7B" w:rsidRPr="00C00E7B" w:rsidRDefault="00C00E7B" w:rsidP="00C00E7B">
      <w:pPr>
        <w:spacing w:after="0" w:line="240" w:lineRule="auto"/>
        <w:ind w:firstLine="709"/>
        <w:rPr>
          <w:rFonts w:eastAsia="Times New Roman"/>
          <w:snapToGrid w:val="0"/>
          <w:lang w:eastAsia="hr-HR"/>
        </w:rPr>
      </w:pPr>
    </w:p>
    <w:p w14:paraId="1730ACE3"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 Ulaganje imovine za pokriće tehničkih pričuva za dobrovoljno mirovinsko osiguranje podliježe i sljedećim ograničenjima:</w:t>
      </w:r>
    </w:p>
    <w:p w14:paraId="41655163" w14:textId="77777777" w:rsidR="00C00E7B" w:rsidRPr="00C00E7B" w:rsidRDefault="00C00E7B" w:rsidP="00C00E7B">
      <w:pPr>
        <w:spacing w:after="0" w:line="240" w:lineRule="auto"/>
        <w:ind w:firstLine="709"/>
        <w:rPr>
          <w:rFonts w:eastAsia="Times New Roman"/>
          <w:snapToGrid w:val="0"/>
          <w:lang w:eastAsia="hr-HR"/>
        </w:rPr>
      </w:pPr>
    </w:p>
    <w:p w14:paraId="66F02365"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 najviše 20 % imovine za pokriće tehničkih pričuva može biti uloženo u pojedini prenosivi dužnički vrijednosni papir ili instrument tržišta novca čiji je izdavatelj Republika Hrvatska, druga država članica ili država članica OECD-a te Hrvatska narodna banka ili središnja banka druge države članice, odnosno države članice OECD-a, odnosno javno međunarodno tijelo kojemu pripada većina država članica iz članka 92. stavka 1. točke 1. ovoga Zakona</w:t>
      </w:r>
    </w:p>
    <w:p w14:paraId="258AD121" w14:textId="77777777" w:rsidR="00C00E7B" w:rsidRPr="00C00E7B" w:rsidRDefault="00C00E7B" w:rsidP="00C00E7B">
      <w:pPr>
        <w:spacing w:after="0" w:line="240" w:lineRule="auto"/>
        <w:ind w:firstLine="709"/>
        <w:rPr>
          <w:rFonts w:eastAsia="Times New Roman"/>
          <w:snapToGrid w:val="0"/>
          <w:lang w:eastAsia="hr-HR"/>
        </w:rPr>
      </w:pPr>
    </w:p>
    <w:p w14:paraId="5985A6FE"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 najviše 10 % imovine za pokriće tehničkih pričuva može biti uloženo u pojedini prenosivi dužnički vrijednosni papir ili instrument tržišta novca za koje jamči Republika Hrvatska, druga država članica, država članica OECD-a, Hrvatska narodna banka, ili središnja banka druge države članice, odnosno države članice OECD-a, ili je izdavatelj javno međunarodno tijelo kojemu pripadaju jedna ili više država članica, odnosno kojemu pripada jedna ili više članica OECD-a iz članka 92. stavka 1. točke 2. ovoga Zakona</w:t>
      </w:r>
    </w:p>
    <w:p w14:paraId="77644D77" w14:textId="77777777" w:rsidR="00C00E7B" w:rsidRPr="00C00E7B" w:rsidRDefault="00C00E7B" w:rsidP="00C00E7B">
      <w:pPr>
        <w:spacing w:after="0" w:line="240" w:lineRule="auto"/>
        <w:ind w:firstLine="709"/>
        <w:rPr>
          <w:rFonts w:eastAsia="Times New Roman"/>
          <w:snapToGrid w:val="0"/>
          <w:lang w:eastAsia="hr-HR"/>
        </w:rPr>
      </w:pPr>
    </w:p>
    <w:p w14:paraId="5DFCBD59"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 najviše 5 % imovine za pokriće tehničkih pričuva može biti uloženo u pojedini prenosivi dužnički vrijednosni papir ili instrument tržišta jednog izdavatelja iz članka 92. stavka 1. točke 3. ovoga Zakona, a najviše 10 % imovine za pokriće tehničkih pričuva može biti uloženo u prenosive dužničke vrijednosne papire ili instrumente tržišta novca više izdavatelja</w:t>
      </w:r>
    </w:p>
    <w:p w14:paraId="43F8E78F" w14:textId="77777777" w:rsidR="00C00E7B" w:rsidRPr="00C00E7B" w:rsidRDefault="00C00E7B" w:rsidP="00C00E7B">
      <w:pPr>
        <w:spacing w:after="0" w:line="240" w:lineRule="auto"/>
        <w:rPr>
          <w:rFonts w:eastAsia="Times New Roman"/>
          <w:snapToGrid w:val="0"/>
          <w:lang w:eastAsia="hr-HR"/>
        </w:rPr>
      </w:pPr>
      <w:r w:rsidRPr="00C00E7B">
        <w:rPr>
          <w:rFonts w:eastAsia="Times New Roman"/>
          <w:snapToGrid w:val="0"/>
          <w:lang w:eastAsia="hr-HR"/>
        </w:rPr>
        <w:t>iz članka 92. stavka 1. točke 3. ovoga Zakona koji su međusobno povezane osobe</w:t>
      </w:r>
    </w:p>
    <w:p w14:paraId="3ED825D3" w14:textId="77777777" w:rsidR="00C00E7B" w:rsidRPr="00C00E7B" w:rsidRDefault="00C00E7B" w:rsidP="00C00E7B">
      <w:pPr>
        <w:spacing w:after="0" w:line="240" w:lineRule="auto"/>
        <w:ind w:firstLine="709"/>
        <w:rPr>
          <w:rFonts w:eastAsia="Times New Roman"/>
          <w:snapToGrid w:val="0"/>
          <w:lang w:eastAsia="hr-HR"/>
        </w:rPr>
      </w:pPr>
    </w:p>
    <w:p w14:paraId="052FF76F"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4. najviše 5 % imovine za pokriće tehničkih pričuva može biti uloženo u pojedini prenosivi dužnički vrijednosni papir i instrument tržišta novca jednog izdavatelja iz članka 92. stavka 1. točke 4. ovoga Zakona, a najviše 10 % imovine za pokriće tehničkih pričuva može biti uloženo u prenosive dužničke vrijednosne papire ili instrumente tržišta novca više izdavatelja iz članka 92. stavka 1. točke 4. ovoga Zakona koji su međusobno povezane osobe</w:t>
      </w:r>
    </w:p>
    <w:p w14:paraId="1C340065" w14:textId="77777777" w:rsidR="00C00E7B" w:rsidRPr="00C00E7B" w:rsidRDefault="00C00E7B" w:rsidP="00C00E7B">
      <w:pPr>
        <w:spacing w:after="0" w:line="240" w:lineRule="auto"/>
        <w:ind w:firstLine="709"/>
        <w:rPr>
          <w:rFonts w:eastAsia="Times New Roman"/>
          <w:snapToGrid w:val="0"/>
          <w:lang w:eastAsia="hr-HR"/>
        </w:rPr>
      </w:pPr>
    </w:p>
    <w:p w14:paraId="11FFD678"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5. najviše 10 % imovine za pokriće tehničkih pričuva može biti uloženo u pojedini prenosivi vrijednosni papir jednog izdavatelja iz članka 92. stavka 1. točke 5. ovoga Zakona</w:t>
      </w:r>
    </w:p>
    <w:p w14:paraId="1ED380C7" w14:textId="77777777" w:rsidR="00C00E7B" w:rsidRPr="00C00E7B" w:rsidRDefault="00C00E7B" w:rsidP="00C00E7B">
      <w:pPr>
        <w:spacing w:after="0" w:line="240" w:lineRule="auto"/>
        <w:ind w:firstLine="709"/>
        <w:rPr>
          <w:rFonts w:eastAsia="Times New Roman"/>
          <w:snapToGrid w:val="0"/>
          <w:lang w:eastAsia="hr-HR"/>
        </w:rPr>
      </w:pPr>
    </w:p>
    <w:p w14:paraId="33001B33"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6. najviše 5 % imovine za pokriće tehničkih pričuva može biti uloženo u pojedini prenosivi vlasnički vrijednosni papir jednog izdavatelja iz članka 92. stavka 1. točke 6. ovoga Zakona, a najviše 10 % imovine za pokriće tehničkih može biti uloženo u prenosive vlasničke vrijednosne papire više izdavatelja iz članka 92. stavka 1. točke 6. ovoga Zakona koji su međusobno povezane osobe</w:t>
      </w:r>
    </w:p>
    <w:p w14:paraId="26204341" w14:textId="77777777" w:rsidR="00C00E7B" w:rsidRPr="00C00E7B" w:rsidRDefault="00C00E7B" w:rsidP="00C00E7B">
      <w:pPr>
        <w:spacing w:after="0" w:line="240" w:lineRule="auto"/>
        <w:ind w:firstLine="709"/>
        <w:rPr>
          <w:rFonts w:eastAsia="Times New Roman"/>
          <w:snapToGrid w:val="0"/>
          <w:lang w:eastAsia="hr-HR"/>
        </w:rPr>
      </w:pPr>
    </w:p>
    <w:p w14:paraId="3EC0D248"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7. najviše 10 % imovine za pokriće tehničkih pričuva može biti uloženo u pojedini prenosivi vlasnički vrijednosni papir primljen u trgovanje na MTP-u u smislu odredbi zakona kojim se uređuje tržište kapitala, čiji je izdavatelj dioničko društvo sa sjedištem u Republici Hrvatskoj, drugoj državi članici ili državi članici OECD-a iz članka 92. stavka 1. točke 7. ovoga Zakona</w:t>
      </w:r>
    </w:p>
    <w:p w14:paraId="064FDA71" w14:textId="77777777" w:rsidR="00C00E7B" w:rsidRPr="00C00E7B" w:rsidRDefault="00C00E7B" w:rsidP="00C00E7B">
      <w:pPr>
        <w:spacing w:after="0" w:line="240" w:lineRule="auto"/>
        <w:ind w:firstLine="709"/>
        <w:rPr>
          <w:rFonts w:eastAsia="Times New Roman"/>
          <w:snapToGrid w:val="0"/>
          <w:lang w:eastAsia="hr-HR"/>
        </w:rPr>
      </w:pPr>
    </w:p>
    <w:p w14:paraId="407BE310"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lastRenderedPageBreak/>
        <w:t>8. najviše 10 % imovine za pokriće tehničkih pričuva može biti uloženo u pojedini prenosivi vlasnički i/ili dužnički vrijednosni papir s dugoročnom perspektivom ulaganja, kojim se ne trguje na uređenim tržištima, MTP-u ili OTP-u iz članka 92. stavka 1. točke 9. ovoga Zakona</w:t>
      </w:r>
    </w:p>
    <w:p w14:paraId="6BC2B7A0" w14:textId="77777777" w:rsidR="00C00E7B" w:rsidRPr="00C00E7B" w:rsidRDefault="00C00E7B" w:rsidP="00C00E7B">
      <w:pPr>
        <w:spacing w:after="0" w:line="240" w:lineRule="auto"/>
        <w:ind w:firstLine="709"/>
        <w:rPr>
          <w:rFonts w:eastAsia="Times New Roman"/>
          <w:snapToGrid w:val="0"/>
          <w:lang w:eastAsia="hr-HR"/>
        </w:rPr>
      </w:pPr>
    </w:p>
    <w:p w14:paraId="280B54A9"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9. najviše 10 % imovine za pokriće tehničkih pričuva može biti uloženo u pojedini prenosivi vlasnički i/ili dužnički vrijednosni papir kojeg izdaje ili za koje jamči Europska investicijska banka u okviru Europskog fonda za strateška ulaganja, europskih fondova za dugoročna ulaganja, europskih fondova za socijalno poduzetništvo i europskih fondova poduzetničkog kapitala iz članka 92. stavka 1. točka 10. ovoga Zakona</w:t>
      </w:r>
    </w:p>
    <w:p w14:paraId="55BBA1A6" w14:textId="77777777" w:rsidR="00C00E7B" w:rsidRPr="00C00E7B" w:rsidRDefault="00C00E7B" w:rsidP="00C00E7B">
      <w:pPr>
        <w:spacing w:after="0" w:line="240" w:lineRule="auto"/>
        <w:ind w:firstLine="709"/>
        <w:rPr>
          <w:rFonts w:eastAsia="Times New Roman"/>
          <w:snapToGrid w:val="0"/>
          <w:lang w:eastAsia="hr-HR"/>
        </w:rPr>
      </w:pPr>
    </w:p>
    <w:p w14:paraId="1A35375F"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10. najviše 10 % imovine za pokriće tehničkih pričuva može biti izloženo prema jednom infrastrukturnom projektu iz članka 92. stavka 1. točke 11. ovoga Zakona</w:t>
      </w:r>
    </w:p>
    <w:p w14:paraId="0699F7BB" w14:textId="77777777" w:rsidR="00C00E7B" w:rsidRPr="00C00E7B" w:rsidRDefault="00C00E7B" w:rsidP="00C00E7B">
      <w:pPr>
        <w:spacing w:after="0" w:line="240" w:lineRule="auto"/>
        <w:ind w:firstLine="709"/>
        <w:rPr>
          <w:rFonts w:eastAsia="Times New Roman"/>
          <w:snapToGrid w:val="0"/>
          <w:lang w:eastAsia="hr-HR"/>
        </w:rPr>
      </w:pPr>
    </w:p>
    <w:p w14:paraId="5BC16798"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 xml:space="preserve">11. neovisno o pojedinačnim ograničenjima iz točaka 2. do 10. ovoga stavka, ista se neće kombinirati te se najviše 7 % imovine za pokriće tehničkih pričuva smije ukupno uložiti u prenosive vrijednosne papire i instrumente tržišta novca jednog izdavatelja, odnosno najviše 15 % temeljne imovine za pokriće tehničkih pričuva u prenosive vrijednosne papire i instrumente tržišta novca grupe izdavatelja koji čine povezana društva i </w:t>
      </w:r>
      <w:r w:rsidRPr="00C00E7B">
        <w:rPr>
          <w:rFonts w:eastAsia="Times New Roman"/>
          <w:snapToGrid w:val="0"/>
          <w:lang w:eastAsia="hr-HR"/>
        </w:rPr>
        <w:t>nancijske izvedenice iz članka 92. stavka 1. točke 15. ovoga Zakona sklopljene s tim izdavateljem ili grupom izdavatelja koji čine povezana društva</w:t>
      </w:r>
    </w:p>
    <w:p w14:paraId="25B027EF" w14:textId="77777777" w:rsidR="00C00E7B" w:rsidRPr="00C00E7B" w:rsidRDefault="00C00E7B" w:rsidP="00C00E7B">
      <w:pPr>
        <w:spacing w:after="0" w:line="240" w:lineRule="auto"/>
        <w:ind w:firstLine="709"/>
        <w:rPr>
          <w:rFonts w:eastAsia="Times New Roman"/>
          <w:snapToGrid w:val="0"/>
          <w:lang w:eastAsia="hr-HR"/>
        </w:rPr>
      </w:pPr>
    </w:p>
    <w:p w14:paraId="71F8BD02"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12. najviše 10 % imovine za pokriće tehničkih pričuva može biti uloženo u pojedini UCITS fond ili drugi otvoreni investicijski fond s javnom ponudom iz članka 92. stavka 1. točke 12. ovoga Zakona, a najviše 15 % može biti uloženo u sve UCITS fondove, odnosno otvorene investicijske fondove s javnom ponudom iz članka 92. stavka 1. točke 12. ovoga Zakona kojima upravlja isto društvo za upravljanje</w:t>
      </w:r>
    </w:p>
    <w:p w14:paraId="6E77F6FA" w14:textId="77777777" w:rsidR="00C00E7B" w:rsidRPr="00C00E7B" w:rsidRDefault="00C00E7B" w:rsidP="00C00E7B">
      <w:pPr>
        <w:spacing w:after="0" w:line="240" w:lineRule="auto"/>
        <w:ind w:firstLine="709"/>
        <w:rPr>
          <w:rFonts w:eastAsia="Times New Roman"/>
          <w:snapToGrid w:val="0"/>
          <w:lang w:eastAsia="hr-HR"/>
        </w:rPr>
      </w:pPr>
    </w:p>
    <w:p w14:paraId="0B4ABB67"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13. najviše 7 % imovine za pokriće tehničkih pričuva može biti uloženo u pojedini alternativni investicijski fond iz članka 92. stavka 1. točke 13. ovoga Zakona, a najviše 15 % može biti uloženo u sve alternativne investicijske fondove iz članka 92. stavka 1. točke 13. ovoga Zakona kojima upravlja isto društvo za upravljanje</w:t>
      </w:r>
    </w:p>
    <w:p w14:paraId="4D040528" w14:textId="77777777" w:rsidR="00C00E7B" w:rsidRPr="00C00E7B" w:rsidRDefault="00C00E7B" w:rsidP="00C00E7B">
      <w:pPr>
        <w:spacing w:after="0" w:line="240" w:lineRule="auto"/>
        <w:ind w:firstLine="709"/>
        <w:rPr>
          <w:rFonts w:eastAsia="Times New Roman"/>
          <w:snapToGrid w:val="0"/>
          <w:lang w:eastAsia="hr-HR"/>
        </w:rPr>
      </w:pPr>
    </w:p>
    <w:p w14:paraId="2E46A5DA"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14. neovisno o ograničenjima iz točaka 12. i 13. ovoga stavka, najviše 15 % imovine za pokriće tehničkih pričuva može ukupno biti uloženo u UCITS fondove, odnosno otvorene investicijske fondove s javnom ponudom i alternativne investicijske fondove iz članka 92. stavka 1. točaka 12. i 13. ovoga Zakona kojima upravlja isto društva za upravljanje</w:t>
      </w:r>
    </w:p>
    <w:p w14:paraId="67555943" w14:textId="77777777" w:rsidR="00C00E7B" w:rsidRPr="00C00E7B" w:rsidRDefault="00C00E7B" w:rsidP="00C00E7B">
      <w:pPr>
        <w:spacing w:after="0" w:line="240" w:lineRule="auto"/>
        <w:ind w:firstLine="709"/>
        <w:rPr>
          <w:rFonts w:eastAsia="Times New Roman"/>
          <w:snapToGrid w:val="0"/>
          <w:lang w:eastAsia="hr-HR"/>
        </w:rPr>
      </w:pPr>
    </w:p>
    <w:p w14:paraId="504E3A9A"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15. najviše 10 % imovine za pokriće tehničkih pričuva može biti uloženo u depozite kod jedne kreditne institucije iz članka 92. stavka 1. točke 14. ovoga Zakona, a najviše 15 % u depozite kod više kreditnih institucija koje su međusobno povezane osobe</w:t>
      </w:r>
    </w:p>
    <w:p w14:paraId="642B08EC" w14:textId="77777777" w:rsidR="00C00E7B" w:rsidRPr="00C00E7B" w:rsidRDefault="00C00E7B" w:rsidP="00C00E7B">
      <w:pPr>
        <w:spacing w:after="0" w:line="240" w:lineRule="auto"/>
        <w:ind w:firstLine="709"/>
        <w:rPr>
          <w:rFonts w:eastAsia="Times New Roman"/>
          <w:snapToGrid w:val="0"/>
          <w:lang w:eastAsia="hr-HR"/>
        </w:rPr>
      </w:pPr>
    </w:p>
    <w:p w14:paraId="620243E9"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16. izloženost prema jednoj osobi na temelju izvedenih financijskih instrumenta ugovorenih s tom osobom, uključujući i razmijenjeni kolateral, ne smije prelaziti:</w:t>
      </w:r>
    </w:p>
    <w:p w14:paraId="0BF43D5B" w14:textId="77777777" w:rsidR="00C00E7B" w:rsidRPr="00C00E7B" w:rsidRDefault="00C00E7B" w:rsidP="00C00E7B">
      <w:pPr>
        <w:spacing w:after="0" w:line="240" w:lineRule="auto"/>
        <w:ind w:firstLine="709"/>
        <w:rPr>
          <w:rFonts w:eastAsia="Times New Roman"/>
          <w:snapToGrid w:val="0"/>
          <w:lang w:eastAsia="hr-HR"/>
        </w:rPr>
      </w:pPr>
    </w:p>
    <w:p w14:paraId="33E27B44"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a) 5 % imovine za pokriće tehničkih pričuva, ako je druga ugovorna strana kreditna institucija iz članka 92. stavka 1. točke 14. ovoga Zakona, odnosno 10 % imovine za pokriće tehničkih pričuva ako su druge ugovorne strane međusobno povezane kreditne institucije ili</w:t>
      </w:r>
    </w:p>
    <w:p w14:paraId="129FA3D1" w14:textId="77777777" w:rsidR="00C00E7B" w:rsidRPr="00C00E7B" w:rsidRDefault="00C00E7B" w:rsidP="00C00E7B">
      <w:pPr>
        <w:spacing w:after="0" w:line="240" w:lineRule="auto"/>
        <w:ind w:firstLine="709"/>
        <w:rPr>
          <w:rFonts w:eastAsia="Times New Roman"/>
          <w:snapToGrid w:val="0"/>
          <w:lang w:eastAsia="hr-HR"/>
        </w:rPr>
      </w:pPr>
    </w:p>
    <w:p w14:paraId="115C40AD"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lastRenderedPageBreak/>
        <w:t>b) 2 % imovine za pokriće tehničkih pričuva, ako je druga ugovorna strana neki drugi subjekt iz članka 92. stavka 1. točke 15. podtočke c) ovoga Zakona, odnosno 5 % imovine za pokriće tehničkih pričuva ako su druge ugovorne strane međusobno povezane osobe.</w:t>
      </w:r>
    </w:p>
    <w:p w14:paraId="1B29E5B9" w14:textId="77777777" w:rsidR="00C00E7B" w:rsidRPr="00C00E7B" w:rsidRDefault="00C00E7B" w:rsidP="00C00E7B">
      <w:pPr>
        <w:spacing w:after="0" w:line="240" w:lineRule="auto"/>
        <w:ind w:firstLine="709"/>
        <w:rPr>
          <w:rFonts w:eastAsia="Times New Roman"/>
          <w:snapToGrid w:val="0"/>
          <w:lang w:eastAsia="hr-HR"/>
        </w:rPr>
      </w:pPr>
    </w:p>
    <w:p w14:paraId="315E9884"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17. kada se izloženost iz točke 16. ovoga stavka odnosi na središnju drugu ugovornu stranu, Društvo može primijeniti više limite od onih navedenih u točki 15. ovoga stavka</w:t>
      </w:r>
    </w:p>
    <w:p w14:paraId="150DBD2C" w14:textId="77777777" w:rsidR="00C00E7B" w:rsidRPr="00C00E7B" w:rsidRDefault="00C00E7B" w:rsidP="00C00E7B">
      <w:pPr>
        <w:spacing w:after="0" w:line="240" w:lineRule="auto"/>
        <w:ind w:firstLine="709"/>
        <w:rPr>
          <w:rFonts w:eastAsia="Times New Roman"/>
          <w:snapToGrid w:val="0"/>
          <w:lang w:eastAsia="hr-HR"/>
        </w:rPr>
      </w:pPr>
    </w:p>
    <w:p w14:paraId="4B1F03D2"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18. najviše 10 % imovine za pokriće tehničkih pričuva može biti uloženo u jednu nekretninu iz članka 92. stavka 1. točke 16. ovoga Zakona, odnosno u više nekretnina koje su međusobno povezane</w:t>
      </w:r>
    </w:p>
    <w:p w14:paraId="7FE26A06" w14:textId="77777777" w:rsidR="00C00E7B" w:rsidRPr="00C00E7B" w:rsidRDefault="00C00E7B" w:rsidP="00C00E7B">
      <w:pPr>
        <w:spacing w:after="0" w:line="240" w:lineRule="auto"/>
        <w:ind w:firstLine="709"/>
        <w:rPr>
          <w:rFonts w:eastAsia="Times New Roman"/>
          <w:snapToGrid w:val="0"/>
          <w:lang w:eastAsia="hr-HR"/>
        </w:rPr>
      </w:pPr>
    </w:p>
    <w:p w14:paraId="2C0A671C"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19. kod ograničenja ulaganja u udjele UCITS fondova i/ili otvorenih investicijskih fondova propisanih u točki 12. ovoga stavka koji su osnovani u strukturi glavni-napajajući fond (engl.master-feeder),ista se računaju u odnosu na vrijednost imovine glavnog (engl.master)fonda</w:t>
      </w:r>
    </w:p>
    <w:p w14:paraId="26226BA0" w14:textId="77777777" w:rsidR="00C00E7B" w:rsidRPr="00C00E7B" w:rsidRDefault="00C00E7B" w:rsidP="00C00E7B">
      <w:pPr>
        <w:spacing w:after="0" w:line="240" w:lineRule="auto"/>
        <w:ind w:firstLine="709"/>
        <w:rPr>
          <w:rFonts w:eastAsia="Times New Roman"/>
          <w:snapToGrid w:val="0"/>
          <w:lang w:eastAsia="hr-HR"/>
        </w:rPr>
      </w:pPr>
    </w:p>
    <w:p w14:paraId="1187936C"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 Agencija će pravilnikom propisati ograničenja ulaganja imovine za pokriće tehničkih pričuva i način izračuna izloženosti, kao i limite iz stavka 1. točke 18. ovoga članka koje Društvo može primijeniti prema središnjoj drugoj ugovornoj strani te kriterije prema kojima se može smatrati da se za imovinu za pokriće tehničkih pričuva obveznog mirovinskog osiguranja postiže jednakovrijedna razina zaštite kao kod individualne segregacije u smislu stavka 1. točke 18. ovoga članka.</w:t>
      </w:r>
    </w:p>
    <w:p w14:paraId="192F55DA" w14:textId="77777777" w:rsidR="00C00E7B" w:rsidRPr="00C00E7B" w:rsidRDefault="00C00E7B" w:rsidP="00C00E7B">
      <w:pPr>
        <w:spacing w:after="0" w:line="240" w:lineRule="auto"/>
        <w:rPr>
          <w:rFonts w:eastAsia="Times New Roman"/>
          <w:snapToGrid w:val="0"/>
          <w:lang w:eastAsia="hr-HR"/>
        </w:rPr>
      </w:pPr>
    </w:p>
    <w:p w14:paraId="47FD47D7"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t>Pozajmljivanje i ograničenje ulaganja imovine za pokriće tehničkih pričuva u odnosu na dioničare Društva</w:t>
      </w:r>
    </w:p>
    <w:p w14:paraId="5AB9CD0F" w14:textId="77777777" w:rsidR="00C00E7B" w:rsidRPr="00C00E7B" w:rsidRDefault="00C00E7B" w:rsidP="00C00E7B">
      <w:pPr>
        <w:spacing w:after="0" w:line="240" w:lineRule="auto"/>
        <w:jc w:val="center"/>
        <w:rPr>
          <w:rFonts w:eastAsia="Times New Roman"/>
          <w:snapToGrid w:val="0"/>
          <w:lang w:eastAsia="hr-HR"/>
        </w:rPr>
      </w:pPr>
    </w:p>
    <w:p w14:paraId="24FC9D01"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t>Članak 95.</w:t>
      </w:r>
    </w:p>
    <w:p w14:paraId="0A200011" w14:textId="77777777" w:rsidR="00C00E7B" w:rsidRPr="00C00E7B" w:rsidRDefault="00C00E7B" w:rsidP="00C00E7B">
      <w:pPr>
        <w:spacing w:after="0" w:line="240" w:lineRule="auto"/>
        <w:rPr>
          <w:rFonts w:eastAsia="Times New Roman"/>
          <w:snapToGrid w:val="0"/>
          <w:lang w:eastAsia="hr-HR"/>
        </w:rPr>
      </w:pPr>
    </w:p>
    <w:p w14:paraId="08AF3158"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 Društvo može pozajmiti novčana sredstva od trećih osoba u ukupnom iznosu do 5 % imovine za pokriće tehničkih pričuva, samo u svrhu osiguranja likvidnosti na rok ne duži od tri mjeseca.</w:t>
      </w:r>
    </w:p>
    <w:p w14:paraId="4404B40B" w14:textId="77777777" w:rsidR="00C00E7B" w:rsidRPr="00C00E7B" w:rsidRDefault="00C00E7B" w:rsidP="00C00E7B">
      <w:pPr>
        <w:spacing w:after="0" w:line="240" w:lineRule="auto"/>
        <w:ind w:firstLine="709"/>
        <w:rPr>
          <w:rFonts w:eastAsia="Times New Roman"/>
          <w:snapToGrid w:val="0"/>
          <w:lang w:eastAsia="hr-HR"/>
        </w:rPr>
      </w:pPr>
    </w:p>
    <w:p w14:paraId="037BD0E2"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 Najviše 5 % imovine za pokriće tehničkih pričuva, a najviše do 50 % svakog pojedinog ulaganja dozvoljeno je pozajmiti trećim osobama.</w:t>
      </w:r>
    </w:p>
    <w:p w14:paraId="40091B22" w14:textId="77777777" w:rsidR="00C00E7B" w:rsidRPr="00C00E7B" w:rsidRDefault="00C00E7B" w:rsidP="00C00E7B">
      <w:pPr>
        <w:spacing w:after="0" w:line="240" w:lineRule="auto"/>
        <w:ind w:firstLine="709"/>
        <w:rPr>
          <w:rFonts w:eastAsia="Times New Roman"/>
          <w:snapToGrid w:val="0"/>
          <w:lang w:eastAsia="hr-HR"/>
        </w:rPr>
      </w:pPr>
    </w:p>
    <w:p w14:paraId="3862C78F"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 Imovina za pokriće tehničkih pričuva može se pozajmljivati isključivo temeljem pisanog ugovora ili u sklopu organiziranih sustava za pozajmljivanje vrijednosnih papira koji djeluju u sklopu sustava za poravnanje i namiru.</w:t>
      </w:r>
    </w:p>
    <w:p w14:paraId="408E9B7B" w14:textId="77777777" w:rsidR="00C00E7B" w:rsidRPr="00C00E7B" w:rsidRDefault="00C00E7B" w:rsidP="00C00E7B">
      <w:pPr>
        <w:spacing w:after="0" w:line="240" w:lineRule="auto"/>
        <w:ind w:firstLine="709"/>
        <w:rPr>
          <w:rFonts w:eastAsia="Times New Roman"/>
          <w:snapToGrid w:val="0"/>
          <w:lang w:eastAsia="hr-HR"/>
        </w:rPr>
      </w:pPr>
    </w:p>
    <w:p w14:paraId="39EF920E"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(4) Pozajmljivanje je dozvoljeno samo na isključivu korist imovine za pokriće tehničkih pričuva radi povećanja prinosa, bez neprimjerenog povećanja rizika; pozajmljeni vrijednosni papiri moraju biti primjereno osigurani kolateralom.</w:t>
      </w:r>
    </w:p>
    <w:p w14:paraId="36C2EACB" w14:textId="77777777" w:rsidR="00C00E7B" w:rsidRPr="00C00E7B" w:rsidRDefault="00C00E7B" w:rsidP="00C00E7B">
      <w:pPr>
        <w:spacing w:after="0" w:line="240" w:lineRule="auto"/>
        <w:ind w:firstLine="709"/>
        <w:rPr>
          <w:rFonts w:eastAsia="Times New Roman"/>
          <w:snapToGrid w:val="0"/>
          <w:lang w:eastAsia="hr-HR"/>
        </w:rPr>
      </w:pPr>
    </w:p>
    <w:p w14:paraId="6EB64110"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(5) Ugovori o zajmu moraju sadržavati odredbu kojom se omogućava povlačenje pozajmljenih vrijednosnih papira na poziv u roku od 15 radnih dana.</w:t>
      </w:r>
    </w:p>
    <w:p w14:paraId="60EB026A" w14:textId="77777777" w:rsidR="00C00E7B" w:rsidRPr="00C00E7B" w:rsidRDefault="00C00E7B" w:rsidP="00C00E7B">
      <w:pPr>
        <w:spacing w:after="0" w:line="240" w:lineRule="auto"/>
        <w:ind w:firstLine="709"/>
        <w:rPr>
          <w:rFonts w:eastAsia="Times New Roman"/>
          <w:snapToGrid w:val="0"/>
          <w:lang w:eastAsia="hr-HR"/>
        </w:rPr>
      </w:pPr>
    </w:p>
    <w:p w14:paraId="32C8833C"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(6) Imovina za pokriće tehničkih pričuva ne smije biti uložena u vrijednosne papire bilo kojeg dioničara Društva ili bilo koje osobe koja je povezana osoba s dioničarom Društva. Navedeno ograničenje se ne primjenjuje na vrijednosne papire iz članka 92. stavka 1. točke 1. ovoga Zakona.</w:t>
      </w:r>
    </w:p>
    <w:p w14:paraId="515F6FC2" w14:textId="77777777" w:rsidR="00C00E7B" w:rsidRPr="00C00E7B" w:rsidRDefault="00C00E7B" w:rsidP="00C00E7B">
      <w:pPr>
        <w:spacing w:after="0" w:line="240" w:lineRule="auto"/>
        <w:ind w:firstLine="709"/>
        <w:rPr>
          <w:rFonts w:eastAsia="Times New Roman"/>
          <w:snapToGrid w:val="0"/>
          <w:lang w:eastAsia="hr-HR"/>
        </w:rPr>
      </w:pPr>
    </w:p>
    <w:p w14:paraId="554F52F2"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(7) U slučaju ugovaranja transakcija s dioničarima Društva ili s bilo kojom osobom koja je povezana s dioničarima Društva, Društvo je dužno o tome voditi evidenciju i na zahtjev je bez odgode dostaviti Agenciji. Agencija može, kada to smatra potrebnim, a posebno radi zaštite imovinskih interesa korisnika mirovina zabraniti Društvu sklapanje transakcija sa ili uz posredovanje povezane osobe, na određeno vrijeme ili trajno.</w:t>
      </w:r>
    </w:p>
    <w:p w14:paraId="5F2DF636" w14:textId="77777777" w:rsidR="00C00E7B" w:rsidRPr="00C00E7B" w:rsidRDefault="00C00E7B" w:rsidP="00C00E7B">
      <w:pPr>
        <w:spacing w:after="0" w:line="240" w:lineRule="auto"/>
        <w:rPr>
          <w:rFonts w:eastAsia="Times New Roman"/>
          <w:snapToGrid w:val="0"/>
          <w:lang w:eastAsia="hr-HR"/>
        </w:rPr>
      </w:pPr>
    </w:p>
    <w:p w14:paraId="014B6FD4"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t>Vrednovanje imovine od strane vanjskog procjenitelja</w:t>
      </w:r>
    </w:p>
    <w:p w14:paraId="460DD54F" w14:textId="77777777" w:rsidR="00C00E7B" w:rsidRPr="00C00E7B" w:rsidRDefault="00C00E7B" w:rsidP="00C00E7B">
      <w:pPr>
        <w:spacing w:after="0" w:line="240" w:lineRule="auto"/>
        <w:jc w:val="center"/>
        <w:rPr>
          <w:rFonts w:eastAsia="Times New Roman"/>
          <w:snapToGrid w:val="0"/>
          <w:lang w:eastAsia="hr-HR"/>
        </w:rPr>
      </w:pPr>
    </w:p>
    <w:p w14:paraId="1BBD0182"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t>Članak 97.a</w:t>
      </w:r>
    </w:p>
    <w:p w14:paraId="3CEF93F2" w14:textId="77777777" w:rsidR="00C00E7B" w:rsidRPr="00C00E7B" w:rsidRDefault="00C00E7B" w:rsidP="00C00E7B">
      <w:pPr>
        <w:spacing w:after="0" w:line="240" w:lineRule="auto"/>
        <w:rPr>
          <w:rFonts w:eastAsia="Times New Roman"/>
          <w:snapToGrid w:val="0"/>
          <w:lang w:eastAsia="hr-HR"/>
        </w:rPr>
      </w:pPr>
    </w:p>
    <w:p w14:paraId="4E0B7BD6"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 Ako postoji sumnja u objektivnost ili ispravnost postupaka vrednovanja i/ili vrednovanja i/ili provedenog dubinskog snimanja Agencija može zahtijevati od Društva da postupke vrednovanja i/ili vrednovanje i/ili provedeno dubinsko snimanje potvrdi vanjski procjenitelj kojeg imenuje Društvo ili revizor kojeg odabere Agencija, a na trošak Društva.</w:t>
      </w:r>
    </w:p>
    <w:p w14:paraId="299AA12D" w14:textId="77777777" w:rsidR="00C00E7B" w:rsidRPr="00C00E7B" w:rsidRDefault="00C00E7B" w:rsidP="00C00E7B">
      <w:pPr>
        <w:spacing w:after="0" w:line="240" w:lineRule="auto"/>
        <w:ind w:firstLine="709"/>
        <w:rPr>
          <w:rFonts w:eastAsia="Times New Roman"/>
          <w:snapToGrid w:val="0"/>
          <w:lang w:eastAsia="hr-HR"/>
        </w:rPr>
      </w:pPr>
    </w:p>
    <w:p w14:paraId="2C260C6C"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 Društvo kao vanjskog procjenitelja iz stavka 1. ovoga članka može imenovati pravnu ili fizičku osoba koja je nezavisna od Društva i bilo kojih drugih osoba usko povezanih s Društvom, te koja:</w:t>
      </w:r>
    </w:p>
    <w:p w14:paraId="4AB7533D" w14:textId="77777777" w:rsidR="00C00E7B" w:rsidRPr="00C00E7B" w:rsidRDefault="00C00E7B" w:rsidP="00C00E7B">
      <w:pPr>
        <w:spacing w:after="0" w:line="240" w:lineRule="auto"/>
        <w:ind w:firstLine="709"/>
        <w:rPr>
          <w:rFonts w:eastAsia="Times New Roman"/>
          <w:snapToGrid w:val="0"/>
          <w:lang w:eastAsia="hr-HR"/>
        </w:rPr>
      </w:pPr>
    </w:p>
    <w:p w14:paraId="76013A5A"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 je registrirana za obavljanje navedene djelatnosti</w:t>
      </w:r>
    </w:p>
    <w:p w14:paraId="28287DD1" w14:textId="77777777" w:rsidR="00C00E7B" w:rsidRPr="00C00E7B" w:rsidRDefault="00C00E7B" w:rsidP="00C00E7B">
      <w:pPr>
        <w:spacing w:after="0" w:line="240" w:lineRule="auto"/>
        <w:ind w:firstLine="709"/>
        <w:rPr>
          <w:rFonts w:eastAsia="Times New Roman"/>
          <w:snapToGrid w:val="0"/>
          <w:lang w:eastAsia="hr-HR"/>
        </w:rPr>
      </w:pPr>
    </w:p>
    <w:p w14:paraId="346F7CCA"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 može osigurati dovoljno profesionalnih jamstava za učinkovito obavljanje odnosnog posla vrednovanja u skladu sa stavkom 4. ovoga članka</w:t>
      </w:r>
    </w:p>
    <w:p w14:paraId="34131E43" w14:textId="77777777" w:rsidR="00C00E7B" w:rsidRPr="00C00E7B" w:rsidRDefault="00C00E7B" w:rsidP="00C00E7B">
      <w:pPr>
        <w:spacing w:after="0" w:line="240" w:lineRule="auto"/>
        <w:ind w:firstLine="709"/>
        <w:rPr>
          <w:rFonts w:eastAsia="Times New Roman"/>
          <w:snapToGrid w:val="0"/>
          <w:lang w:eastAsia="hr-HR"/>
        </w:rPr>
      </w:pPr>
    </w:p>
    <w:p w14:paraId="5C7CB1C0"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 nije prethodno najmanje pet godina obavljala procjenu i/ili reviziju Društva.</w:t>
      </w:r>
    </w:p>
    <w:p w14:paraId="36BC028B" w14:textId="77777777" w:rsidR="00C00E7B" w:rsidRPr="00C00E7B" w:rsidRDefault="00C00E7B" w:rsidP="00C00E7B">
      <w:pPr>
        <w:spacing w:after="0" w:line="240" w:lineRule="auto"/>
        <w:ind w:firstLine="709"/>
        <w:rPr>
          <w:rFonts w:eastAsia="Times New Roman"/>
          <w:snapToGrid w:val="0"/>
          <w:lang w:eastAsia="hr-HR"/>
        </w:rPr>
      </w:pPr>
    </w:p>
    <w:p w14:paraId="65BA68A2"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 Kada Društvo imenuje vanjskog procjenitelja, dužno je dokazati da:</w:t>
      </w:r>
    </w:p>
    <w:p w14:paraId="3B4CFC66" w14:textId="77777777" w:rsidR="00C00E7B" w:rsidRPr="00C00E7B" w:rsidRDefault="00C00E7B" w:rsidP="00C00E7B">
      <w:pPr>
        <w:spacing w:after="0" w:line="240" w:lineRule="auto"/>
        <w:ind w:firstLine="709"/>
        <w:rPr>
          <w:rFonts w:eastAsia="Times New Roman"/>
          <w:snapToGrid w:val="0"/>
          <w:lang w:eastAsia="hr-HR"/>
        </w:rPr>
      </w:pPr>
    </w:p>
    <w:p w14:paraId="137B9DF7"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 je vanjski procjenitelj registriran za obavljanje navedene djelatnosti</w:t>
      </w:r>
    </w:p>
    <w:p w14:paraId="0867B618" w14:textId="77777777" w:rsidR="00C00E7B" w:rsidRPr="00C00E7B" w:rsidRDefault="00C00E7B" w:rsidP="00C00E7B">
      <w:pPr>
        <w:spacing w:after="0" w:line="240" w:lineRule="auto"/>
        <w:ind w:firstLine="709"/>
        <w:rPr>
          <w:rFonts w:eastAsia="Times New Roman"/>
          <w:snapToGrid w:val="0"/>
          <w:lang w:eastAsia="hr-HR"/>
        </w:rPr>
      </w:pPr>
    </w:p>
    <w:p w14:paraId="0DC17463"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 vanjski procjenitelj može osigurati dovoljno profesionalnih jamstava kojima dokazuje svoju osposobljenost za učinkovito obavljanje odnosnog posla vrednovanja u skladu s člankom 97. ovoga Zakona i pravilnikom iz članka 97. stavka 3. ovoga Zakona</w:t>
      </w:r>
    </w:p>
    <w:p w14:paraId="519AC03F" w14:textId="77777777" w:rsidR="00C00E7B" w:rsidRPr="00C00E7B" w:rsidRDefault="00C00E7B" w:rsidP="00C00E7B">
      <w:pPr>
        <w:spacing w:after="0" w:line="240" w:lineRule="auto"/>
        <w:ind w:firstLine="709"/>
        <w:rPr>
          <w:rFonts w:eastAsia="Times New Roman"/>
          <w:snapToGrid w:val="0"/>
          <w:lang w:eastAsia="hr-HR"/>
        </w:rPr>
      </w:pPr>
    </w:p>
    <w:p w14:paraId="38CE1943"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 nije prethodno najmanje pet godina obavljao procjenu i/ili reviziju Društva.</w:t>
      </w:r>
    </w:p>
    <w:p w14:paraId="55ABFA27" w14:textId="77777777" w:rsidR="00C00E7B" w:rsidRPr="00C00E7B" w:rsidRDefault="00C00E7B" w:rsidP="00C00E7B">
      <w:pPr>
        <w:spacing w:after="0" w:line="240" w:lineRule="auto"/>
        <w:ind w:firstLine="709"/>
        <w:rPr>
          <w:rFonts w:eastAsia="Times New Roman"/>
          <w:snapToGrid w:val="0"/>
          <w:lang w:eastAsia="hr-HR"/>
        </w:rPr>
      </w:pPr>
    </w:p>
    <w:p w14:paraId="41A889B4"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(4) Profesionalna jamstva iz stavka 3. točke 2. ovoga članka sadrže dokaze o kvalifikacijama vanjskog procjenitelja i njegovoj sposobnosti za pravilno i neovisno provođenje vrednovanja, a uključuju dokaze o:</w:t>
      </w:r>
    </w:p>
    <w:p w14:paraId="79B78891" w14:textId="77777777" w:rsidR="00C00E7B" w:rsidRPr="00C00E7B" w:rsidRDefault="00C00E7B" w:rsidP="00C00E7B">
      <w:pPr>
        <w:spacing w:after="0" w:line="240" w:lineRule="auto"/>
        <w:ind w:firstLine="709"/>
        <w:rPr>
          <w:rFonts w:eastAsia="Times New Roman"/>
          <w:snapToGrid w:val="0"/>
          <w:lang w:eastAsia="hr-HR"/>
        </w:rPr>
      </w:pPr>
    </w:p>
    <w:p w14:paraId="10FF1C23"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 dovoljnim ljudskim i tehničkim resursima</w:t>
      </w:r>
    </w:p>
    <w:p w14:paraId="25E72F20" w14:textId="77777777" w:rsidR="00C00E7B" w:rsidRPr="00C00E7B" w:rsidRDefault="00C00E7B" w:rsidP="00C00E7B">
      <w:pPr>
        <w:spacing w:after="0" w:line="240" w:lineRule="auto"/>
        <w:ind w:firstLine="709"/>
        <w:rPr>
          <w:rFonts w:eastAsia="Times New Roman"/>
          <w:snapToGrid w:val="0"/>
          <w:lang w:eastAsia="hr-HR"/>
        </w:rPr>
      </w:pPr>
    </w:p>
    <w:p w14:paraId="3107B23F"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 odgovarajućim postupcima koji osiguravaju pravilno i neovisno vrednovanje</w:t>
      </w:r>
    </w:p>
    <w:p w14:paraId="0F4DE9A4" w14:textId="77777777" w:rsidR="00C00E7B" w:rsidRPr="00C00E7B" w:rsidRDefault="00C00E7B" w:rsidP="00C00E7B">
      <w:pPr>
        <w:spacing w:after="0" w:line="240" w:lineRule="auto"/>
        <w:ind w:firstLine="709"/>
        <w:rPr>
          <w:rFonts w:eastAsia="Times New Roman"/>
          <w:snapToGrid w:val="0"/>
          <w:lang w:eastAsia="hr-HR"/>
        </w:rPr>
      </w:pPr>
    </w:p>
    <w:p w14:paraId="3B08E862"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 odgovarajućem znanju i razumijevanju investicijske strategije za ulaganje imovine za pokriće tehničkih pričuva i imovine za čiju procjenu je vanjski procjenitelj imenovan</w:t>
      </w:r>
    </w:p>
    <w:p w14:paraId="5FC7CD18" w14:textId="77777777" w:rsidR="00C00E7B" w:rsidRPr="00C00E7B" w:rsidRDefault="00C00E7B" w:rsidP="00C00E7B">
      <w:pPr>
        <w:spacing w:after="0" w:line="240" w:lineRule="auto"/>
        <w:ind w:firstLine="709"/>
        <w:rPr>
          <w:rFonts w:eastAsia="Times New Roman"/>
          <w:snapToGrid w:val="0"/>
          <w:lang w:eastAsia="hr-HR"/>
        </w:rPr>
      </w:pPr>
    </w:p>
    <w:p w14:paraId="0F13F53A"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4. dovoljno dobrom ugledu i dovoljnom iskustvu u vrednovanju.</w:t>
      </w:r>
    </w:p>
    <w:p w14:paraId="0BB36DF1" w14:textId="77777777" w:rsidR="00C00E7B" w:rsidRPr="00C00E7B" w:rsidRDefault="00C00E7B" w:rsidP="00C00E7B">
      <w:pPr>
        <w:spacing w:after="0" w:line="240" w:lineRule="auto"/>
        <w:ind w:firstLine="709"/>
        <w:rPr>
          <w:rFonts w:eastAsia="Times New Roman"/>
          <w:snapToGrid w:val="0"/>
          <w:lang w:eastAsia="hr-HR"/>
        </w:rPr>
      </w:pPr>
    </w:p>
    <w:p w14:paraId="7D8D6F0B"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lastRenderedPageBreak/>
        <w:t>(5) Imenovani vanjski procjenitelj ne smije delegirati posao vrednovanja na treće osobe.</w:t>
      </w:r>
    </w:p>
    <w:p w14:paraId="35E9F78D" w14:textId="77777777" w:rsidR="00C00E7B" w:rsidRPr="00C00E7B" w:rsidRDefault="00C00E7B" w:rsidP="00C00E7B">
      <w:pPr>
        <w:spacing w:after="0" w:line="240" w:lineRule="auto"/>
        <w:ind w:firstLine="709"/>
        <w:rPr>
          <w:rFonts w:eastAsia="Times New Roman"/>
          <w:snapToGrid w:val="0"/>
          <w:lang w:eastAsia="hr-HR"/>
        </w:rPr>
      </w:pPr>
    </w:p>
    <w:p w14:paraId="6BCAAE1E"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(6) Društvo je dužno o imenovanju vanjskog procjenitelja iz stavka 1. ovoga članka obavijestiti Agenciju kao i dostaviti dokaze o ispunjenju uvjeta iz stavaka 2. do 5. ovoga članka, a Agencija može u roku od 30 radnih dana od primitka takve obavijesti odbiti vanjskog procjenitelja kojeg predloži mirovinsko društvo ako smatra da uvjeti iz stavaka 2. do 5. ovoga članka nisu ispunjeni.</w:t>
      </w:r>
    </w:p>
    <w:p w14:paraId="5986A331" w14:textId="77777777" w:rsidR="00C00E7B" w:rsidRPr="00C00E7B" w:rsidRDefault="00C00E7B" w:rsidP="00C00E7B">
      <w:pPr>
        <w:spacing w:after="0" w:line="240" w:lineRule="auto"/>
        <w:ind w:firstLine="709"/>
        <w:rPr>
          <w:rFonts w:eastAsia="Times New Roman"/>
          <w:snapToGrid w:val="0"/>
          <w:lang w:eastAsia="hr-HR"/>
        </w:rPr>
      </w:pPr>
    </w:p>
    <w:p w14:paraId="1D2F7707"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(7) Revizor iz stavka 1. ovoga članka kojeg odabere Agencija mora ispunjavati uvjete iz stavaka 2. do 5. ovoga članka.</w:t>
      </w:r>
    </w:p>
    <w:p w14:paraId="40F6146B" w14:textId="77777777" w:rsidR="00C00E7B" w:rsidRPr="00C00E7B" w:rsidRDefault="00C00E7B" w:rsidP="00C00E7B">
      <w:pPr>
        <w:spacing w:after="0" w:line="240" w:lineRule="auto"/>
        <w:jc w:val="center"/>
        <w:rPr>
          <w:rFonts w:eastAsia="Times New Roman"/>
          <w:snapToGrid w:val="0"/>
          <w:lang w:eastAsia="hr-HR"/>
        </w:rPr>
      </w:pPr>
    </w:p>
    <w:p w14:paraId="3B7A34A6"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t>Ograničenje obavljanja revizije</w:t>
      </w:r>
    </w:p>
    <w:p w14:paraId="5A428DBC" w14:textId="77777777" w:rsidR="00C00E7B" w:rsidRPr="00C00E7B" w:rsidRDefault="00C00E7B" w:rsidP="00C00E7B">
      <w:pPr>
        <w:spacing w:after="0" w:line="240" w:lineRule="auto"/>
        <w:jc w:val="center"/>
        <w:rPr>
          <w:rFonts w:eastAsia="Times New Roman"/>
          <w:snapToGrid w:val="0"/>
          <w:lang w:eastAsia="hr-HR"/>
        </w:rPr>
      </w:pPr>
    </w:p>
    <w:p w14:paraId="46443F70"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t>Članak 100.b</w:t>
      </w:r>
    </w:p>
    <w:p w14:paraId="434272DF" w14:textId="77777777" w:rsidR="00C00E7B" w:rsidRPr="00C00E7B" w:rsidRDefault="00C00E7B" w:rsidP="00C00E7B">
      <w:pPr>
        <w:spacing w:after="0" w:line="240" w:lineRule="auto"/>
        <w:rPr>
          <w:rFonts w:eastAsia="Times New Roman"/>
          <w:snapToGrid w:val="0"/>
          <w:lang w:eastAsia="hr-HR"/>
        </w:rPr>
      </w:pPr>
    </w:p>
    <w:p w14:paraId="673D9DEA"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 Isto revizorsko društvo može obavljati zakonsku reviziju Društva najviše za sedam uzastopnih godina.</w:t>
      </w:r>
    </w:p>
    <w:p w14:paraId="41E01018" w14:textId="77777777" w:rsidR="00C00E7B" w:rsidRPr="00C00E7B" w:rsidRDefault="00C00E7B" w:rsidP="00C00E7B">
      <w:pPr>
        <w:spacing w:after="0" w:line="240" w:lineRule="auto"/>
        <w:ind w:firstLine="709"/>
        <w:rPr>
          <w:rFonts w:eastAsia="Times New Roman"/>
          <w:snapToGrid w:val="0"/>
          <w:lang w:eastAsia="hr-HR"/>
        </w:rPr>
      </w:pPr>
    </w:p>
    <w:p w14:paraId="4BD64CBF"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 Nakon proteka razdoblja iz stavka 1. ovoga članka isto revizorsko društvo ne smije sljedeće četiri godine obavljati zakonsku reviziju Društva.</w:t>
      </w:r>
    </w:p>
    <w:p w14:paraId="774B2808" w14:textId="77777777" w:rsidR="00C00E7B" w:rsidRPr="00C00E7B" w:rsidRDefault="00C00E7B" w:rsidP="00C00E7B">
      <w:pPr>
        <w:spacing w:after="0" w:line="240" w:lineRule="auto"/>
        <w:ind w:firstLine="709"/>
        <w:rPr>
          <w:rFonts w:eastAsia="Times New Roman"/>
          <w:snapToGrid w:val="0"/>
          <w:lang w:eastAsia="hr-HR"/>
        </w:rPr>
      </w:pPr>
    </w:p>
    <w:p w14:paraId="194BA349"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 Zakonsku reviziju Društva može obavljati samo revizorsko društvo u kojem tu reviziju obavljaju najmanje tri ovlaštena revizora koji su zaposlenici revizorskog društva zaposleni u punom radnom vremenu.</w:t>
      </w:r>
    </w:p>
    <w:p w14:paraId="05C3DC0C" w14:textId="77777777" w:rsidR="00C00E7B" w:rsidRPr="00C00E7B" w:rsidRDefault="00C00E7B" w:rsidP="00C00E7B">
      <w:pPr>
        <w:spacing w:after="0" w:line="240" w:lineRule="auto"/>
        <w:rPr>
          <w:rFonts w:eastAsia="Times New Roman"/>
          <w:snapToGrid w:val="0"/>
          <w:lang w:eastAsia="hr-HR"/>
        </w:rPr>
      </w:pPr>
    </w:p>
    <w:p w14:paraId="45DD787F"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t>Revizija informacijskog sustava</w:t>
      </w:r>
    </w:p>
    <w:p w14:paraId="5C648C8E" w14:textId="77777777" w:rsidR="00C00E7B" w:rsidRPr="00C00E7B" w:rsidRDefault="00C00E7B" w:rsidP="00C00E7B">
      <w:pPr>
        <w:spacing w:after="0" w:line="240" w:lineRule="auto"/>
        <w:jc w:val="center"/>
        <w:rPr>
          <w:rFonts w:eastAsia="Times New Roman"/>
          <w:snapToGrid w:val="0"/>
          <w:lang w:eastAsia="hr-HR"/>
        </w:rPr>
      </w:pPr>
    </w:p>
    <w:p w14:paraId="18711D6C"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t>Članak 100.f</w:t>
      </w:r>
    </w:p>
    <w:p w14:paraId="4682790C" w14:textId="77777777" w:rsidR="00C00E7B" w:rsidRPr="00C00E7B" w:rsidRDefault="00C00E7B" w:rsidP="00C00E7B">
      <w:pPr>
        <w:spacing w:after="0" w:line="240" w:lineRule="auto"/>
        <w:rPr>
          <w:rFonts w:eastAsia="Times New Roman"/>
          <w:snapToGrid w:val="0"/>
          <w:lang w:eastAsia="hr-HR"/>
        </w:rPr>
      </w:pPr>
    </w:p>
    <w:p w14:paraId="166A9FC6"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 Za potrebe Agencije revizorsko društvo daje ocjenu o:</w:t>
      </w:r>
    </w:p>
    <w:p w14:paraId="13801D50" w14:textId="77777777" w:rsidR="00C00E7B" w:rsidRPr="00C00E7B" w:rsidRDefault="00C00E7B" w:rsidP="00C00E7B">
      <w:pPr>
        <w:spacing w:after="0" w:line="240" w:lineRule="auto"/>
        <w:ind w:firstLine="709"/>
        <w:rPr>
          <w:rFonts w:eastAsia="Times New Roman"/>
          <w:snapToGrid w:val="0"/>
          <w:lang w:eastAsia="hr-HR"/>
        </w:rPr>
      </w:pPr>
    </w:p>
    <w:p w14:paraId="34F14A40"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 pridržavanju pravila o upravljanju rizicima i</w:t>
      </w:r>
    </w:p>
    <w:p w14:paraId="27BA37F7" w14:textId="77777777" w:rsidR="00C00E7B" w:rsidRPr="00C00E7B" w:rsidRDefault="00C00E7B" w:rsidP="00C00E7B">
      <w:pPr>
        <w:spacing w:after="0" w:line="240" w:lineRule="auto"/>
        <w:ind w:firstLine="709"/>
        <w:rPr>
          <w:rFonts w:eastAsia="Times New Roman"/>
          <w:snapToGrid w:val="0"/>
          <w:lang w:eastAsia="hr-HR"/>
        </w:rPr>
      </w:pPr>
    </w:p>
    <w:p w14:paraId="2E01D9D8"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 stanju informacijskog sustava i adekvatnosti upravljanja informacijskim sustavom.</w:t>
      </w:r>
    </w:p>
    <w:p w14:paraId="180F0884" w14:textId="77777777" w:rsidR="00C00E7B" w:rsidRPr="00C00E7B" w:rsidRDefault="00C00E7B" w:rsidP="00C00E7B">
      <w:pPr>
        <w:spacing w:after="0" w:line="240" w:lineRule="auto"/>
        <w:ind w:firstLine="709"/>
        <w:rPr>
          <w:rFonts w:eastAsia="Times New Roman"/>
          <w:snapToGrid w:val="0"/>
          <w:lang w:eastAsia="hr-HR"/>
        </w:rPr>
      </w:pPr>
    </w:p>
    <w:p w14:paraId="13C669A7"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 Ocjena iz stavka 1. ovoga članka opisna je i kreće su u rasponu od potpuno zadovoljavajuće do potpuno nezadovoljavajuće (potpuno zadovoljavajuće, zadovoljavajuće, nezadovoljavajuće, potpuno nezadovoljavajuće).</w:t>
      </w:r>
    </w:p>
    <w:p w14:paraId="3DCFD9E6" w14:textId="77777777" w:rsidR="00C00E7B" w:rsidRPr="00C00E7B" w:rsidRDefault="00C00E7B" w:rsidP="00C00E7B">
      <w:pPr>
        <w:spacing w:after="0" w:line="240" w:lineRule="auto"/>
        <w:ind w:firstLine="709"/>
        <w:rPr>
          <w:rFonts w:eastAsia="Times New Roman"/>
          <w:snapToGrid w:val="0"/>
          <w:lang w:eastAsia="hr-HR"/>
        </w:rPr>
      </w:pPr>
    </w:p>
    <w:p w14:paraId="69E7292A"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 Agencija može od revizorskog društva zatražiti dodatne informacije u vezi s obavljenom revizijom.</w:t>
      </w:r>
    </w:p>
    <w:p w14:paraId="64231D94" w14:textId="77777777" w:rsidR="00C00E7B" w:rsidRPr="00C00E7B" w:rsidRDefault="00C00E7B" w:rsidP="00C00E7B">
      <w:pPr>
        <w:spacing w:after="0" w:line="240" w:lineRule="auto"/>
        <w:ind w:firstLine="709"/>
        <w:rPr>
          <w:rFonts w:eastAsia="Times New Roman"/>
          <w:snapToGrid w:val="0"/>
          <w:lang w:eastAsia="hr-HR"/>
        </w:rPr>
      </w:pPr>
    </w:p>
    <w:p w14:paraId="32329121"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(4) Ako Agencija utvrdi da ocjena nije dana u skladu s ovim Zakonom, propisima donesenima na temelju ovoga Zakona ili ako obavljenim nadzorom poslovanja Društva ili na drugi način utvrdi da ocjena nije zasnovana na istinitim i objektivnim činjenicama, može:</w:t>
      </w:r>
    </w:p>
    <w:p w14:paraId="58F67B13" w14:textId="77777777" w:rsidR="00C00E7B" w:rsidRPr="00C00E7B" w:rsidRDefault="00C00E7B" w:rsidP="00C00E7B">
      <w:pPr>
        <w:spacing w:after="0" w:line="240" w:lineRule="auto"/>
        <w:ind w:firstLine="709"/>
        <w:rPr>
          <w:rFonts w:eastAsia="Times New Roman"/>
          <w:snapToGrid w:val="0"/>
          <w:lang w:eastAsia="hr-HR"/>
        </w:rPr>
      </w:pPr>
    </w:p>
    <w:p w14:paraId="02DC6AD0"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 zahtijevati od revizora da svoju ocjenu ispravi, odnosno dopuni ili</w:t>
      </w:r>
    </w:p>
    <w:p w14:paraId="5CFA580C" w14:textId="77777777" w:rsidR="00C00E7B" w:rsidRPr="00C00E7B" w:rsidRDefault="00C00E7B" w:rsidP="00C00E7B">
      <w:pPr>
        <w:spacing w:after="0" w:line="240" w:lineRule="auto"/>
        <w:ind w:firstLine="709"/>
        <w:rPr>
          <w:rFonts w:eastAsia="Times New Roman"/>
          <w:snapToGrid w:val="0"/>
          <w:lang w:eastAsia="hr-HR"/>
        </w:rPr>
      </w:pPr>
    </w:p>
    <w:p w14:paraId="0B109DD4"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 odbiti ocjenu i zahtijevati od mirovinskog društva da ocjenu daju ovlašteni revizori drugog revizorskog društva, a na trošak Društva.</w:t>
      </w:r>
    </w:p>
    <w:p w14:paraId="178393DA" w14:textId="77777777" w:rsidR="00C00E7B" w:rsidRPr="00C00E7B" w:rsidRDefault="00C00E7B" w:rsidP="00C00E7B">
      <w:pPr>
        <w:spacing w:after="0" w:line="240" w:lineRule="auto"/>
        <w:ind w:firstLine="709"/>
        <w:rPr>
          <w:rFonts w:eastAsia="Times New Roman"/>
          <w:snapToGrid w:val="0"/>
          <w:lang w:eastAsia="hr-HR"/>
        </w:rPr>
      </w:pPr>
    </w:p>
    <w:p w14:paraId="2DCBD0C3"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(5) Odbijanje ocjene iz stavka 1. ovoga članka nema za posljedicu odbijanje godišnjih financijskih izvještaja, odnosno godišnjih konsolidiranih financijskih izvještaja za tu godinu o kojima je u revizorskom izvještaju izdano pozitivno ili uvjetno mišljenje.</w:t>
      </w:r>
    </w:p>
    <w:p w14:paraId="7F149603" w14:textId="77777777" w:rsidR="00C00E7B" w:rsidRPr="00C00E7B" w:rsidRDefault="00C00E7B" w:rsidP="00C00E7B">
      <w:pPr>
        <w:spacing w:after="0" w:line="240" w:lineRule="auto"/>
        <w:ind w:firstLine="709"/>
        <w:rPr>
          <w:rFonts w:eastAsia="Times New Roman"/>
          <w:snapToGrid w:val="0"/>
          <w:lang w:eastAsia="hr-HR"/>
        </w:rPr>
      </w:pPr>
    </w:p>
    <w:p w14:paraId="53CBF4BD"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(6) Na obavljanje revizije iz ovoga članka na odgovarajući način primjenjuju se odredbe članaka 100.a do 100.e ovoga Zakona.</w:t>
      </w:r>
    </w:p>
    <w:p w14:paraId="5278D60B" w14:textId="77777777" w:rsidR="00C00E7B" w:rsidRPr="00C00E7B" w:rsidRDefault="00C00E7B" w:rsidP="00C00E7B">
      <w:pPr>
        <w:spacing w:after="0" w:line="240" w:lineRule="auto"/>
        <w:ind w:firstLine="709"/>
        <w:rPr>
          <w:rFonts w:eastAsia="Times New Roman"/>
          <w:snapToGrid w:val="0"/>
          <w:lang w:eastAsia="hr-HR"/>
        </w:rPr>
      </w:pPr>
    </w:p>
    <w:p w14:paraId="00B8469B"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(7) Agencija će donijeti pravilnik kojim pobliže uređuje sadržaj revizije za potrebe Agencije, način i rokove dostave, kao i razloge za odbijanje ocjene iz stavka 1. ovoga članka.</w:t>
      </w:r>
    </w:p>
    <w:p w14:paraId="38795D49" w14:textId="77777777" w:rsidR="00C00E7B" w:rsidRPr="00C00E7B" w:rsidRDefault="00C00E7B" w:rsidP="00C00E7B">
      <w:pPr>
        <w:spacing w:after="0" w:line="240" w:lineRule="auto"/>
        <w:rPr>
          <w:rFonts w:eastAsia="Times New Roman"/>
          <w:snapToGrid w:val="0"/>
          <w:lang w:eastAsia="hr-HR"/>
        </w:rPr>
      </w:pPr>
    </w:p>
    <w:p w14:paraId="22FC7D1C"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t>Vrste mirovine u okviru obveznog mirovinskog osiguranja</w:t>
      </w:r>
    </w:p>
    <w:p w14:paraId="4B5853F8" w14:textId="77777777" w:rsidR="00C00E7B" w:rsidRPr="00C00E7B" w:rsidRDefault="00C00E7B" w:rsidP="00C00E7B">
      <w:pPr>
        <w:spacing w:after="0" w:line="240" w:lineRule="auto"/>
        <w:jc w:val="center"/>
        <w:rPr>
          <w:rFonts w:eastAsia="Times New Roman"/>
          <w:snapToGrid w:val="0"/>
          <w:lang w:eastAsia="hr-HR"/>
        </w:rPr>
      </w:pPr>
    </w:p>
    <w:p w14:paraId="169A1ECC"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t>Članak 112.</w:t>
      </w:r>
    </w:p>
    <w:p w14:paraId="319C3973" w14:textId="77777777" w:rsidR="00C00E7B" w:rsidRPr="00C00E7B" w:rsidRDefault="00C00E7B" w:rsidP="00C00E7B">
      <w:pPr>
        <w:spacing w:after="0" w:line="240" w:lineRule="auto"/>
        <w:rPr>
          <w:rFonts w:eastAsia="Times New Roman"/>
          <w:snapToGrid w:val="0"/>
          <w:lang w:eastAsia="hr-HR"/>
        </w:rPr>
      </w:pPr>
    </w:p>
    <w:p w14:paraId="5154B33D"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 Društvo koje isplaćuje mirovine korisniku mirovine u okviru obveznog mirovinskog osiguranja obvezno je ponuditi sljedeće vrste mirovina:</w:t>
      </w:r>
    </w:p>
    <w:p w14:paraId="396D096C" w14:textId="77777777" w:rsidR="00C00E7B" w:rsidRPr="00C00E7B" w:rsidRDefault="00C00E7B" w:rsidP="00C00E7B">
      <w:pPr>
        <w:spacing w:after="0" w:line="240" w:lineRule="auto"/>
        <w:ind w:firstLine="709"/>
        <w:rPr>
          <w:rFonts w:eastAsia="Times New Roman"/>
          <w:snapToGrid w:val="0"/>
          <w:lang w:eastAsia="hr-HR"/>
        </w:rPr>
      </w:pPr>
    </w:p>
    <w:p w14:paraId="270F3B0B"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 doživotnu mjesečnu starosnu, odnosno prijevremenu starosnu mirovinu</w:t>
      </w:r>
    </w:p>
    <w:p w14:paraId="0E58E16D" w14:textId="77777777" w:rsidR="00C00E7B" w:rsidRPr="00C00E7B" w:rsidRDefault="00C00E7B" w:rsidP="00C00E7B">
      <w:pPr>
        <w:spacing w:after="0" w:line="240" w:lineRule="auto"/>
        <w:ind w:firstLine="709"/>
        <w:rPr>
          <w:rFonts w:eastAsia="Times New Roman"/>
          <w:snapToGrid w:val="0"/>
          <w:lang w:eastAsia="hr-HR"/>
        </w:rPr>
      </w:pPr>
    </w:p>
    <w:p w14:paraId="02CCD091"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 doživotnu mjesečnu invalidsku mirovinu</w:t>
      </w:r>
    </w:p>
    <w:p w14:paraId="066A0679" w14:textId="77777777" w:rsidR="00C00E7B" w:rsidRPr="00C00E7B" w:rsidRDefault="00C00E7B" w:rsidP="00C00E7B">
      <w:pPr>
        <w:spacing w:after="0" w:line="240" w:lineRule="auto"/>
        <w:ind w:firstLine="709"/>
        <w:rPr>
          <w:rFonts w:eastAsia="Times New Roman"/>
          <w:snapToGrid w:val="0"/>
          <w:lang w:eastAsia="hr-HR"/>
        </w:rPr>
      </w:pPr>
    </w:p>
    <w:p w14:paraId="2C87017D"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 obiteljsku mjesečnu mirovinu.</w:t>
      </w:r>
    </w:p>
    <w:p w14:paraId="5250E55A" w14:textId="77777777" w:rsidR="00C00E7B" w:rsidRPr="00C00E7B" w:rsidRDefault="00C00E7B" w:rsidP="00C00E7B">
      <w:pPr>
        <w:spacing w:after="0" w:line="240" w:lineRule="auto"/>
        <w:ind w:firstLine="709"/>
        <w:rPr>
          <w:rFonts w:eastAsia="Times New Roman"/>
          <w:snapToGrid w:val="0"/>
          <w:lang w:eastAsia="hr-HR"/>
        </w:rPr>
      </w:pPr>
    </w:p>
    <w:p w14:paraId="047B8D32"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 Društvo je korisniku mirovine obvezno ponuditi mirovine iz stavka 1. točaka 2. i 3. ovoga članka kada je to u obvezi sukladno odredbama zakona kojim se uređuje osnivanje i poslovanje mirovinskih društava za upravljanje obveznim mirovinskim fondovima i obveznih mirovinskih fondova.</w:t>
      </w:r>
    </w:p>
    <w:p w14:paraId="12E46AB8" w14:textId="77777777" w:rsidR="00C00E7B" w:rsidRPr="00C00E7B" w:rsidRDefault="00C00E7B" w:rsidP="00C00E7B">
      <w:pPr>
        <w:spacing w:after="0" w:line="240" w:lineRule="auto"/>
        <w:ind w:firstLine="709"/>
        <w:rPr>
          <w:rFonts w:eastAsia="Times New Roman"/>
          <w:snapToGrid w:val="0"/>
          <w:lang w:eastAsia="hr-HR"/>
        </w:rPr>
      </w:pPr>
    </w:p>
    <w:p w14:paraId="5FDEC71E"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 Obiteljska mirovina iz stavka 1. točke 3. ovoga članka određuje se kao jedinstvena mirovina za članove obitelji, te se na nju primjenjuju odredbe zakona kojim se uređuje obvezno mirovinsko osiguranje na temelju generacijske solidarnosti.</w:t>
      </w:r>
    </w:p>
    <w:p w14:paraId="0089C589" w14:textId="77777777" w:rsidR="00C00E7B" w:rsidRPr="00C00E7B" w:rsidRDefault="00C00E7B" w:rsidP="00C00E7B">
      <w:pPr>
        <w:spacing w:after="0" w:line="240" w:lineRule="auto"/>
        <w:ind w:firstLine="709"/>
        <w:rPr>
          <w:rFonts w:eastAsia="Times New Roman"/>
          <w:snapToGrid w:val="0"/>
          <w:lang w:eastAsia="hr-HR"/>
        </w:rPr>
      </w:pPr>
    </w:p>
    <w:p w14:paraId="406BC102"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(4) Za potrebe izračuna obiteljske mirovine iz stavka 1. točke 3. ovoga članka članovi obitelji korisnika mirovine utvrđeni su zakonom kojim se uređuje obvezno mirovinsko osiguranje na temelju generacijske solidarnosti, uz ograničenje isplate mirovine za djecu do navršenih 26 godina života.</w:t>
      </w:r>
    </w:p>
    <w:p w14:paraId="00D831F6" w14:textId="77777777" w:rsidR="00C00E7B" w:rsidRPr="00C00E7B" w:rsidRDefault="00C00E7B" w:rsidP="00C00E7B">
      <w:pPr>
        <w:spacing w:after="0" w:line="240" w:lineRule="auto"/>
        <w:ind w:firstLine="709"/>
        <w:rPr>
          <w:rFonts w:eastAsia="Times New Roman"/>
          <w:snapToGrid w:val="0"/>
          <w:lang w:eastAsia="hr-HR"/>
        </w:rPr>
      </w:pPr>
    </w:p>
    <w:p w14:paraId="01016D35"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(5) Ako dijete koje je kao član obitelji korisnik obiteljske mirovine umre prije navršenih 26 godina života, sav novčani iznos koji pripada tom korisniku mirovine bit će uključen u njegovu ostavinu.</w:t>
      </w:r>
    </w:p>
    <w:p w14:paraId="2EC73EA2" w14:textId="77777777" w:rsidR="00C00E7B" w:rsidRPr="00C00E7B" w:rsidRDefault="00C00E7B" w:rsidP="00C00E7B">
      <w:pPr>
        <w:spacing w:after="0" w:line="240" w:lineRule="auto"/>
        <w:ind w:firstLine="709"/>
        <w:rPr>
          <w:rFonts w:eastAsia="Times New Roman"/>
          <w:snapToGrid w:val="0"/>
          <w:lang w:eastAsia="hr-HR"/>
        </w:rPr>
      </w:pPr>
    </w:p>
    <w:p w14:paraId="2CBA8A8E"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(6) Na oblik isplate obiteljske mirovine na odgovarajući se način primjenjuju članak 113. ovoga Zakona u dijelu koji propisuje pravila za isplatu pojedinačne mirovine i pojedinačne mirovine sa zajamčenim razdobljem, dok se na promjene oblika isplate obiteljske mirovine na odgovarajući način primjenjuje članak 127. ovoga Zakona.</w:t>
      </w:r>
    </w:p>
    <w:p w14:paraId="0B622F89" w14:textId="77777777" w:rsidR="00C00E7B" w:rsidRPr="00C00E7B" w:rsidRDefault="00C00E7B" w:rsidP="00C00E7B">
      <w:pPr>
        <w:spacing w:after="0" w:line="240" w:lineRule="auto"/>
        <w:ind w:firstLine="709"/>
        <w:rPr>
          <w:rFonts w:eastAsia="Times New Roman"/>
          <w:snapToGrid w:val="0"/>
          <w:lang w:eastAsia="hr-HR"/>
        </w:rPr>
      </w:pPr>
    </w:p>
    <w:p w14:paraId="50C6509B"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(7) Mirovine iz stavka 1. ovoga članka mogu se isplaćivati nakon ostvarivanja prava na mirovinu prema zakonu kojim se uređuje obvezno mirovinsko osiguranje na temelju generacijske solidarnosti.</w:t>
      </w:r>
    </w:p>
    <w:p w14:paraId="630F247C" w14:textId="77777777" w:rsidR="00C00E7B" w:rsidRPr="00C00E7B" w:rsidRDefault="00C00E7B" w:rsidP="00C00E7B">
      <w:pPr>
        <w:spacing w:after="0" w:line="240" w:lineRule="auto"/>
        <w:ind w:firstLine="709"/>
        <w:rPr>
          <w:rFonts w:eastAsia="Times New Roman"/>
          <w:snapToGrid w:val="0"/>
          <w:lang w:eastAsia="hr-HR"/>
        </w:rPr>
      </w:pPr>
    </w:p>
    <w:p w14:paraId="56F786DB"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(8) Djelomična jednokratna isplata je isplata u novcu koju Društvo u okviru obveznog mirovinskog osiguranja na temelju ugovora o mirovini isplaćuje korisniku starosne i prijevremene starosne osnovne mirovine ostvarene prema propisu kojim je uređeno obvezno mirovinsko osiguranje na temelju generacijske solidarnosti, u visini od najviše 20 % od ukupno primljene doznake prije njezina umanjenja za naknadu Društvu.</w:t>
      </w:r>
    </w:p>
    <w:p w14:paraId="70FD6948" w14:textId="77777777" w:rsidR="00C00E7B" w:rsidRPr="00C00E7B" w:rsidRDefault="00C00E7B" w:rsidP="00C00E7B">
      <w:pPr>
        <w:spacing w:after="0" w:line="240" w:lineRule="auto"/>
        <w:ind w:firstLine="709"/>
        <w:rPr>
          <w:rFonts w:eastAsia="Times New Roman"/>
          <w:snapToGrid w:val="0"/>
          <w:lang w:eastAsia="hr-HR"/>
        </w:rPr>
      </w:pPr>
    </w:p>
    <w:p w14:paraId="44BCD44F"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(9) Isplata iz stavka 8. ovoga članka može se ugovoriti samo ako je osnovna starosna, odnosno osnovna prijevremena starosna mirovina iz mirovinskog osiguranja generacijske solidarnosti veća od najniže mirovine prema propisu kojim je uređeno obvezno mirovinsko osiguranje na temelju generacijske solidarnosti.</w:t>
      </w:r>
    </w:p>
    <w:p w14:paraId="1B29BCEF" w14:textId="77777777" w:rsidR="00C00E7B" w:rsidRPr="00C00E7B" w:rsidRDefault="00C00E7B" w:rsidP="00C00E7B">
      <w:pPr>
        <w:spacing w:after="0" w:line="240" w:lineRule="auto"/>
        <w:ind w:firstLine="709"/>
        <w:rPr>
          <w:rFonts w:eastAsia="Times New Roman"/>
          <w:snapToGrid w:val="0"/>
          <w:lang w:eastAsia="hr-HR"/>
        </w:rPr>
      </w:pPr>
    </w:p>
    <w:p w14:paraId="2B41D552"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(10) Prije sklapanja ugovora o mirovini iz obveznog mirovinskog osiguranja s Društvom, Društvo mora korisniku mirovine ponuditi mogućnost jednokratne isplate iznosa mirovine na koju bi korisnik mirovine imao pravo, od datuma stjecanja prava na mirovinu prema zakonu kojim se uređuje obvezno mirovinsko osiguranje na temelju generacijske solidarnosti do trenutka početka isplate mirovine prema sklopljenom ugovoru o mirovini s Društvom, da je taj ugovor sklopljen na datum stjecanja prava na mirovinu prema zakonu kojim se uređuje obvezno mirovinsko osiguranje na temelju generacijske solidarnosti, pri čemu taj iznos Društvo nije obvezno uskladiti po članku 116. stavku 1. ovoga Zakona.</w:t>
      </w:r>
    </w:p>
    <w:p w14:paraId="17A182FC" w14:textId="77777777" w:rsidR="00C00E7B" w:rsidRPr="00C00E7B" w:rsidRDefault="00C00E7B" w:rsidP="00C00E7B">
      <w:pPr>
        <w:spacing w:after="0" w:line="240" w:lineRule="auto"/>
        <w:ind w:firstLine="709"/>
        <w:rPr>
          <w:rFonts w:eastAsia="Times New Roman"/>
          <w:snapToGrid w:val="0"/>
          <w:lang w:eastAsia="hr-HR"/>
        </w:rPr>
      </w:pPr>
    </w:p>
    <w:p w14:paraId="2A2AA902"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(11) Član obveznog mirovinskog fonda ovlašten je kontaktirati Društvo nakon što, sukladno odredbama zakona kojim se uređuje poslovanje obveznih mirovinskih fondova, zaprimi obavijest da je za njega nastupio trenutak da ima manje od godinu dana do ostvarenja prava na mirovinu i od Društva zatražiti da mu napravi informativni izračun mirovine iz obveznog mirovinskog osiguranja individualne kapitalizirane štednje za razne opcije mirovinskih programa koje Društvo nudi, pri čemu je:</w:t>
      </w:r>
    </w:p>
    <w:p w14:paraId="41A272B1" w14:textId="77777777" w:rsidR="00C00E7B" w:rsidRPr="00C00E7B" w:rsidRDefault="00C00E7B" w:rsidP="00C00E7B">
      <w:pPr>
        <w:spacing w:after="0" w:line="240" w:lineRule="auto"/>
        <w:ind w:firstLine="709"/>
        <w:rPr>
          <w:rFonts w:eastAsia="Times New Roman"/>
          <w:snapToGrid w:val="0"/>
          <w:lang w:eastAsia="hr-HR"/>
        </w:rPr>
      </w:pPr>
    </w:p>
    <w:p w14:paraId="1016B649"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a) Društvo dužno upozoriti člana da se radi o informativnim izračunima koji nisu konačni jer krajnji izračun ovisi o nizu faktora (i navesti kojim) te da isti obuhvaćaju samo mirovinu iz obveznog mirovinskog osiguranja individualne kapitalizirane štednje</w:t>
      </w:r>
    </w:p>
    <w:p w14:paraId="525BDB05" w14:textId="77777777" w:rsidR="00C00E7B" w:rsidRPr="00C00E7B" w:rsidRDefault="00C00E7B" w:rsidP="00C00E7B">
      <w:pPr>
        <w:spacing w:after="0" w:line="240" w:lineRule="auto"/>
        <w:ind w:firstLine="709"/>
        <w:rPr>
          <w:rFonts w:eastAsia="Times New Roman"/>
          <w:snapToGrid w:val="0"/>
          <w:lang w:eastAsia="hr-HR"/>
        </w:rPr>
      </w:pPr>
    </w:p>
    <w:p w14:paraId="28EE3A1E"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b) Društvo dužno člana uputiti koje podatke mu treba dostaviti kako bi mogao napraviti korektan informativni izračun</w:t>
      </w:r>
    </w:p>
    <w:p w14:paraId="56384892" w14:textId="77777777" w:rsidR="00C00E7B" w:rsidRPr="00C00E7B" w:rsidRDefault="00C00E7B" w:rsidP="00C00E7B">
      <w:pPr>
        <w:spacing w:after="0" w:line="240" w:lineRule="auto"/>
        <w:ind w:firstLine="709"/>
        <w:rPr>
          <w:rFonts w:eastAsia="Times New Roman"/>
          <w:snapToGrid w:val="0"/>
          <w:lang w:eastAsia="hr-HR"/>
        </w:rPr>
      </w:pPr>
    </w:p>
    <w:p w14:paraId="4844E14E"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c) Društvo dužno članu jasno prenijeti ograde o preciznosti izračuna i razlozima takvih ograda</w:t>
      </w:r>
    </w:p>
    <w:p w14:paraId="15844621" w14:textId="77777777" w:rsidR="00C00E7B" w:rsidRPr="00C00E7B" w:rsidRDefault="00C00E7B" w:rsidP="00C00E7B">
      <w:pPr>
        <w:spacing w:after="0" w:line="240" w:lineRule="auto"/>
        <w:ind w:firstLine="709"/>
        <w:rPr>
          <w:rFonts w:eastAsia="Times New Roman"/>
          <w:snapToGrid w:val="0"/>
          <w:lang w:eastAsia="hr-HR"/>
        </w:rPr>
      </w:pPr>
    </w:p>
    <w:p w14:paraId="0E831CD5"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d) Društvo dužno članu objasniti rizike koji su povezani s pojedinim mirovinskim programom i različitim opcijama isplate mirovine koje nude, uključujući i sve povezane naknade.</w:t>
      </w:r>
    </w:p>
    <w:p w14:paraId="56F5DDBC" w14:textId="77777777" w:rsidR="00C00E7B" w:rsidRPr="00C00E7B" w:rsidRDefault="00C00E7B" w:rsidP="00C00E7B">
      <w:pPr>
        <w:spacing w:after="0" w:line="240" w:lineRule="auto"/>
        <w:ind w:firstLine="709"/>
        <w:rPr>
          <w:rFonts w:eastAsia="Times New Roman"/>
          <w:snapToGrid w:val="0"/>
          <w:lang w:eastAsia="hr-HR"/>
        </w:rPr>
      </w:pPr>
    </w:p>
    <w:p w14:paraId="314864A4"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(12) Kada član zatraži izradu informativnog izračuna iz stavka 12. ovoga članka, o tome Društvu daje izjavu te Društvo na temelju te izjave i uz suglasnost člana, može od Središnjeg registra osiguranika zatražiti dostavu stanja na osobnom računu tog člana, a za potrebe informativnog izračuna.</w:t>
      </w:r>
    </w:p>
    <w:p w14:paraId="4149BE45" w14:textId="77777777" w:rsidR="00C00E7B" w:rsidRPr="00C00E7B" w:rsidRDefault="00C00E7B" w:rsidP="00C00E7B">
      <w:pPr>
        <w:spacing w:after="0" w:line="240" w:lineRule="auto"/>
        <w:ind w:firstLine="709"/>
        <w:rPr>
          <w:rFonts w:eastAsia="Times New Roman"/>
          <w:snapToGrid w:val="0"/>
          <w:lang w:eastAsia="hr-HR"/>
        </w:rPr>
      </w:pPr>
    </w:p>
    <w:p w14:paraId="45153CFA"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(13) Suradnju mirovinskih društava, Središnjeg registra osiguranika i Društava će isti urediti međusobnim sporazumom.</w:t>
      </w:r>
    </w:p>
    <w:p w14:paraId="5AD1097A" w14:textId="77777777" w:rsidR="00C00E7B" w:rsidRPr="00C00E7B" w:rsidRDefault="00C00E7B" w:rsidP="00C00E7B">
      <w:pPr>
        <w:spacing w:after="0" w:line="240" w:lineRule="auto"/>
        <w:ind w:firstLine="709"/>
        <w:rPr>
          <w:rFonts w:eastAsia="Times New Roman"/>
          <w:snapToGrid w:val="0"/>
          <w:lang w:eastAsia="hr-HR"/>
        </w:rPr>
      </w:pPr>
    </w:p>
    <w:p w14:paraId="2065722D"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lastRenderedPageBreak/>
        <w:t>(14) Obrazac obavijesti da je za člana obveznog mirovinskog fonda nastupio trenutak da ima manje od godinu dana do ostvarenja prava na mirovinu dužni su zajednički izraditi mirovinska društva, Središnji registar osiguranika i Društva, sukladno odredbama ovoga Zakona i zakona kojim se uređuje poslovanje obveznih mirovinskih fondova.</w:t>
      </w:r>
    </w:p>
    <w:p w14:paraId="6ED9EE8E" w14:textId="77777777" w:rsidR="00C00E7B" w:rsidRPr="00C00E7B" w:rsidRDefault="00C00E7B" w:rsidP="00C00E7B">
      <w:pPr>
        <w:spacing w:after="0" w:line="240" w:lineRule="auto"/>
        <w:ind w:firstLine="709"/>
        <w:rPr>
          <w:rFonts w:eastAsia="Times New Roman"/>
          <w:snapToGrid w:val="0"/>
          <w:lang w:eastAsia="hr-HR"/>
        </w:rPr>
      </w:pPr>
    </w:p>
    <w:p w14:paraId="39A19EFE"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(15) Mirovinska društva su dužna najmanje jednom godišnje ažurirati obrasce iz stavka 15. ovoga članka, na temelju podataka koje su im obvezna dostaviti Društva, a obvezno kod promjene nekog od relevantnih podataka.</w:t>
      </w:r>
    </w:p>
    <w:p w14:paraId="085D5536" w14:textId="77777777" w:rsidR="00C00E7B" w:rsidRPr="00C00E7B" w:rsidRDefault="00C00E7B" w:rsidP="00C00E7B">
      <w:pPr>
        <w:spacing w:after="0" w:line="240" w:lineRule="auto"/>
        <w:ind w:firstLine="709"/>
        <w:rPr>
          <w:rFonts w:eastAsia="Times New Roman"/>
          <w:snapToGrid w:val="0"/>
          <w:lang w:eastAsia="hr-HR"/>
        </w:rPr>
      </w:pPr>
    </w:p>
    <w:p w14:paraId="7F9AB169"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(16) Podatke za ažuriranje obrasca iz stavka 15. ovoga članka Društva su dužna dostaviti mirovinskim društvima i Središnjem registru osiguranika prilikom svake izmjene.</w:t>
      </w:r>
    </w:p>
    <w:p w14:paraId="6C94FD35" w14:textId="77777777" w:rsidR="00C00E7B" w:rsidRPr="00C00E7B" w:rsidRDefault="00C00E7B" w:rsidP="00C00E7B">
      <w:pPr>
        <w:spacing w:after="0" w:line="240" w:lineRule="auto"/>
        <w:ind w:firstLine="709"/>
        <w:rPr>
          <w:rFonts w:eastAsia="Times New Roman"/>
          <w:snapToGrid w:val="0"/>
          <w:lang w:eastAsia="hr-HR"/>
        </w:rPr>
      </w:pPr>
    </w:p>
    <w:p w14:paraId="2AC2C208"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(17) Agencija će smjernicama opisati principe kojih se mirovinska osiguravajuća društva moraju držati sukladno stavku 12. ovoga članka kada rade informativne izračune iz stavka 13. ovoga članka na zahtjev člana fonda.</w:t>
      </w:r>
    </w:p>
    <w:p w14:paraId="0C9A766A" w14:textId="77777777" w:rsidR="00C00E7B" w:rsidRPr="00C00E7B" w:rsidRDefault="00C00E7B" w:rsidP="00C00E7B">
      <w:pPr>
        <w:spacing w:after="0" w:line="240" w:lineRule="auto"/>
        <w:ind w:firstLine="709"/>
        <w:rPr>
          <w:rFonts w:eastAsia="Times New Roman"/>
          <w:snapToGrid w:val="0"/>
          <w:lang w:eastAsia="hr-HR"/>
        </w:rPr>
      </w:pPr>
    </w:p>
    <w:p w14:paraId="1CBD7B41"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(18) Agencija pravilnikom propisuje postupak koji se odnosi na djelomičnu jednokratnu isplatu iz stavaka 8. i 9. ovoga članka.</w:t>
      </w:r>
    </w:p>
    <w:p w14:paraId="2C2E2FAD" w14:textId="77777777" w:rsidR="00C00E7B" w:rsidRPr="00C00E7B" w:rsidRDefault="00C00E7B" w:rsidP="00C00E7B">
      <w:pPr>
        <w:spacing w:after="0" w:line="240" w:lineRule="auto"/>
        <w:rPr>
          <w:rFonts w:eastAsia="Times New Roman"/>
          <w:snapToGrid w:val="0"/>
          <w:lang w:eastAsia="hr-HR"/>
        </w:rPr>
      </w:pPr>
    </w:p>
    <w:p w14:paraId="02E7C922"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t>Vrste mirovine u okviru dobrovoljnog mirovinskog osiguranja</w:t>
      </w:r>
    </w:p>
    <w:p w14:paraId="111BC332" w14:textId="77777777" w:rsidR="00C00E7B" w:rsidRPr="00C00E7B" w:rsidRDefault="00C00E7B" w:rsidP="00C00E7B">
      <w:pPr>
        <w:spacing w:after="0" w:line="240" w:lineRule="auto"/>
        <w:jc w:val="center"/>
        <w:rPr>
          <w:rFonts w:eastAsia="Times New Roman"/>
          <w:snapToGrid w:val="0"/>
          <w:lang w:eastAsia="hr-HR"/>
        </w:rPr>
      </w:pPr>
    </w:p>
    <w:p w14:paraId="711BFE39"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t>Članak 115.</w:t>
      </w:r>
    </w:p>
    <w:p w14:paraId="59F4D63A" w14:textId="77777777" w:rsidR="00C00E7B" w:rsidRPr="00C00E7B" w:rsidRDefault="00C00E7B" w:rsidP="00C00E7B">
      <w:pPr>
        <w:spacing w:after="0" w:line="240" w:lineRule="auto"/>
        <w:rPr>
          <w:rFonts w:eastAsia="Times New Roman"/>
          <w:snapToGrid w:val="0"/>
          <w:lang w:eastAsia="hr-HR"/>
        </w:rPr>
      </w:pPr>
    </w:p>
    <w:p w14:paraId="20CB6349"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 Društvo koje isplaćuje mirovine u okviru dobrovoljnog mirovinskog osiguranja dužno je ponuditi doživotnu mirovinu, a može nuditi i privremenu mirovinu, promjenjivu mirovinu, djelomične jednokratne isplate i druge vrste mirovina prema svom mirovinskom programu.</w:t>
      </w:r>
    </w:p>
    <w:p w14:paraId="35ACB6CB" w14:textId="77777777" w:rsidR="00C00E7B" w:rsidRPr="00C00E7B" w:rsidRDefault="00C00E7B" w:rsidP="00C00E7B">
      <w:pPr>
        <w:spacing w:after="0" w:line="240" w:lineRule="auto"/>
        <w:ind w:firstLine="709"/>
        <w:rPr>
          <w:rFonts w:eastAsia="Times New Roman"/>
          <w:snapToGrid w:val="0"/>
          <w:lang w:eastAsia="hr-HR"/>
        </w:rPr>
      </w:pPr>
    </w:p>
    <w:p w14:paraId="3DED6A54"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 Privremena mirovina prema mirovinskom programu iz stavka 1. ovoga članka može se ostvariti najranije s navršenih 55 godina života, a doživotna mirovina prema mirovinskom programu iz stavka 1. ovoga članka može se ostvariti najranije s navršenih 60 godina života.</w:t>
      </w:r>
    </w:p>
    <w:p w14:paraId="5814F786" w14:textId="77777777" w:rsidR="00C00E7B" w:rsidRPr="00C00E7B" w:rsidRDefault="00C00E7B" w:rsidP="00C00E7B">
      <w:pPr>
        <w:spacing w:after="0" w:line="240" w:lineRule="auto"/>
        <w:ind w:firstLine="709"/>
        <w:rPr>
          <w:rFonts w:eastAsia="Times New Roman"/>
          <w:snapToGrid w:val="0"/>
          <w:lang w:eastAsia="hr-HR"/>
        </w:rPr>
      </w:pPr>
    </w:p>
    <w:p w14:paraId="3768B5CF"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 Privremena starosna mirovina je obročna isplata u novcu, koju Društvo u okviru dobrovoljnog mirovinskog osiguranja isplaćuje korisniku mirovine na temelju ugovora o mirovini, a koja ne može biti ugovorena na razdoblje kraće od pet godina.</w:t>
      </w:r>
    </w:p>
    <w:p w14:paraId="47138FC7" w14:textId="77777777" w:rsidR="00C00E7B" w:rsidRPr="00C00E7B" w:rsidRDefault="00C00E7B" w:rsidP="00C00E7B">
      <w:pPr>
        <w:spacing w:after="0" w:line="240" w:lineRule="auto"/>
        <w:ind w:firstLine="709"/>
        <w:rPr>
          <w:rFonts w:eastAsia="Times New Roman"/>
          <w:snapToGrid w:val="0"/>
          <w:lang w:eastAsia="hr-HR"/>
        </w:rPr>
      </w:pPr>
    </w:p>
    <w:p w14:paraId="547FAD5E"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(4) Promjenjiva mirovina je doživotna odnosno privremena mjesečna isplata u novcu koju Društvo isplaćuje korisniku mirovine na temelju ugovora o mirovini, a koja se mijenja sukladno kretanju vrijednosti sredstava tehničkih pričuva namijenjenih isplati ovih mirovina.</w:t>
      </w:r>
    </w:p>
    <w:p w14:paraId="412AD474" w14:textId="77777777" w:rsidR="00C00E7B" w:rsidRPr="00C00E7B" w:rsidRDefault="00C00E7B" w:rsidP="00C00E7B">
      <w:pPr>
        <w:spacing w:after="0" w:line="240" w:lineRule="auto"/>
        <w:ind w:firstLine="709"/>
        <w:rPr>
          <w:rFonts w:eastAsia="Times New Roman"/>
          <w:snapToGrid w:val="0"/>
          <w:lang w:eastAsia="hr-HR"/>
        </w:rPr>
      </w:pPr>
    </w:p>
    <w:p w14:paraId="23252FCC"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(5) Djelomična jednokratna isplata je isplata u novcu koju Društvo u okviru dobrovoljnog mirovinskog osiguranja isplaćuje korisniku mirovine na temelju ugovora o mirovini, u visini od najviše 30 % od ukupno primljene doznake prije njezina umanjenja za naknadu Društvu, pod uvjetom da korisniku nije isplaćena jednokratna isplata prema članku 127. Zakona o dobrovoljnim mirovinskim fondovima (»Narodne novine«, br. 19/14. i 29/18.).</w:t>
      </w:r>
    </w:p>
    <w:p w14:paraId="64A76DCA" w14:textId="77777777" w:rsidR="00C00E7B" w:rsidRPr="00C00E7B" w:rsidRDefault="00C00E7B" w:rsidP="00C00E7B">
      <w:pPr>
        <w:spacing w:after="0" w:line="240" w:lineRule="auto"/>
        <w:rPr>
          <w:rFonts w:eastAsia="Times New Roman"/>
          <w:snapToGrid w:val="0"/>
          <w:lang w:eastAsia="hr-HR"/>
        </w:rPr>
      </w:pPr>
    </w:p>
    <w:p w14:paraId="062BBF92" w14:textId="77777777" w:rsidR="00C00E7B" w:rsidRPr="00C00E7B" w:rsidRDefault="00C00E7B" w:rsidP="00C00E7B">
      <w:pPr>
        <w:spacing w:after="0" w:line="240" w:lineRule="auto"/>
        <w:jc w:val="left"/>
        <w:rPr>
          <w:rFonts w:eastAsia="Times New Roman"/>
          <w:snapToGrid w:val="0"/>
          <w:lang w:eastAsia="hr-HR"/>
        </w:rPr>
      </w:pPr>
      <w:r w:rsidRPr="00C00E7B">
        <w:rPr>
          <w:rFonts w:eastAsia="Times New Roman"/>
          <w:snapToGrid w:val="0"/>
          <w:lang w:eastAsia="hr-HR"/>
        </w:rPr>
        <w:br w:type="page"/>
      </w:r>
    </w:p>
    <w:p w14:paraId="5760E7B4"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lastRenderedPageBreak/>
        <w:t>Osobe ovlaštene za distribuciju mirovinskih programa</w:t>
      </w:r>
    </w:p>
    <w:p w14:paraId="3BA5CFEA" w14:textId="77777777" w:rsidR="00C00E7B" w:rsidRPr="00C00E7B" w:rsidRDefault="00C00E7B" w:rsidP="00C00E7B">
      <w:pPr>
        <w:spacing w:after="0" w:line="240" w:lineRule="auto"/>
        <w:jc w:val="center"/>
        <w:rPr>
          <w:rFonts w:eastAsia="Times New Roman"/>
          <w:snapToGrid w:val="0"/>
          <w:lang w:eastAsia="hr-HR"/>
        </w:rPr>
      </w:pPr>
    </w:p>
    <w:p w14:paraId="63261095"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t>Članak 121.</w:t>
      </w:r>
    </w:p>
    <w:p w14:paraId="46571665" w14:textId="77777777" w:rsidR="00C00E7B" w:rsidRPr="00C00E7B" w:rsidRDefault="00C00E7B" w:rsidP="00C00E7B">
      <w:pPr>
        <w:spacing w:after="0" w:line="240" w:lineRule="auto"/>
        <w:rPr>
          <w:rFonts w:eastAsia="Times New Roman"/>
          <w:snapToGrid w:val="0"/>
          <w:lang w:eastAsia="hr-HR"/>
        </w:rPr>
      </w:pPr>
    </w:p>
    <w:p w14:paraId="1602FA9C"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 Distribuciju mirovinskih programa u smislu članka 120. ovoga Zakona, osim Društva, može obavljati i druga pravna ili fizička osoba u Republici Hrvatskoj, uključujući kreditnu instituciju koja je osnovana u skladu sa zakonom kojim se uređuje osnivanje i poslovanje kreditnih institucija, društvo Hrvatska pošta d.d. i Financijsku agenciju, isključivo na temelju pisanog ugovora o poslovnoj suradnji s Društvom, ako ispunjava uvjete propisane ovim člankom i pravilnikom iz stavka 13. ovoga članka.</w:t>
      </w:r>
    </w:p>
    <w:p w14:paraId="0B54E4F4" w14:textId="77777777" w:rsidR="00C00E7B" w:rsidRPr="00C00E7B" w:rsidRDefault="00C00E7B" w:rsidP="00C00E7B">
      <w:pPr>
        <w:spacing w:after="0" w:line="240" w:lineRule="auto"/>
        <w:ind w:firstLine="709"/>
        <w:rPr>
          <w:rFonts w:eastAsia="Times New Roman"/>
          <w:snapToGrid w:val="0"/>
          <w:lang w:eastAsia="hr-HR"/>
        </w:rPr>
      </w:pPr>
    </w:p>
    <w:p w14:paraId="52E0138B"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 Pravna osoba može obavljati poslove ponude mirovinskih programa Društva pod uvjetom da ona i odgovorne osobe u toj pravnoj osobi:</w:t>
      </w:r>
    </w:p>
    <w:p w14:paraId="795AB075" w14:textId="77777777" w:rsidR="00C00E7B" w:rsidRPr="00C00E7B" w:rsidRDefault="00C00E7B" w:rsidP="00C00E7B">
      <w:pPr>
        <w:spacing w:after="0" w:line="240" w:lineRule="auto"/>
        <w:ind w:firstLine="709"/>
        <w:rPr>
          <w:rFonts w:eastAsia="Times New Roman"/>
          <w:snapToGrid w:val="0"/>
          <w:lang w:eastAsia="hr-HR"/>
        </w:rPr>
      </w:pPr>
    </w:p>
    <w:p w14:paraId="2730671A"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 nije pravomoćno osuđivana niti je pokrenuta istraga ili kazneni postupak za kaznena djela protiv imovine, kaznena djela protiv gospodarstva i kaznena djela protiv krivotvorenja te, za odgovornu osobu u pravnoj osobi, nad kojom nije otvoren postupak stečaja potrošača u skladu sa zakonom kojim se uređuje stečaj potrošača</w:t>
      </w:r>
    </w:p>
    <w:p w14:paraId="06F007D2" w14:textId="77777777" w:rsidR="00C00E7B" w:rsidRPr="00C00E7B" w:rsidRDefault="00C00E7B" w:rsidP="00C00E7B">
      <w:pPr>
        <w:spacing w:after="0" w:line="240" w:lineRule="auto"/>
        <w:ind w:firstLine="709"/>
        <w:rPr>
          <w:rFonts w:eastAsia="Times New Roman"/>
          <w:snapToGrid w:val="0"/>
          <w:lang w:eastAsia="hr-HR"/>
        </w:rPr>
      </w:pPr>
    </w:p>
    <w:p w14:paraId="4168BFAE"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 ne postoje zakonski razlozi zbog kojih ne smije obavljati distribuciju mirovinskih programa</w:t>
      </w:r>
    </w:p>
    <w:p w14:paraId="6A8E5F7C" w14:textId="77777777" w:rsidR="00C00E7B" w:rsidRPr="00C00E7B" w:rsidRDefault="00C00E7B" w:rsidP="00C00E7B">
      <w:pPr>
        <w:spacing w:after="0" w:line="240" w:lineRule="auto"/>
        <w:ind w:firstLine="709"/>
        <w:rPr>
          <w:rFonts w:eastAsia="Times New Roman"/>
          <w:snapToGrid w:val="0"/>
          <w:lang w:eastAsia="hr-HR"/>
        </w:rPr>
      </w:pPr>
    </w:p>
    <w:p w14:paraId="72F1F9C0"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 ima sklopljen pisani ugovor s Društvom o obavljanju poslova ponude mirovinskih programa Društva</w:t>
      </w:r>
    </w:p>
    <w:p w14:paraId="4807358F" w14:textId="77777777" w:rsidR="00C00E7B" w:rsidRPr="00C00E7B" w:rsidRDefault="00C00E7B" w:rsidP="00C00E7B">
      <w:pPr>
        <w:spacing w:after="0" w:line="240" w:lineRule="auto"/>
        <w:ind w:firstLine="709"/>
        <w:rPr>
          <w:rFonts w:eastAsia="Times New Roman"/>
          <w:snapToGrid w:val="0"/>
          <w:lang w:eastAsia="hr-HR"/>
        </w:rPr>
      </w:pPr>
    </w:p>
    <w:p w14:paraId="579E7DB3"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4. fizičke osobe koje na temelju ugovora o radu rade za tu pravnu osobu ispunjavaju uvjete iz stavka 3. ovoga članka.</w:t>
      </w:r>
    </w:p>
    <w:p w14:paraId="76491231" w14:textId="77777777" w:rsidR="00C00E7B" w:rsidRPr="00C00E7B" w:rsidRDefault="00C00E7B" w:rsidP="00C00E7B">
      <w:pPr>
        <w:spacing w:after="0" w:line="240" w:lineRule="auto"/>
        <w:ind w:firstLine="709"/>
        <w:rPr>
          <w:rFonts w:eastAsia="Times New Roman"/>
          <w:snapToGrid w:val="0"/>
          <w:lang w:eastAsia="hr-HR"/>
        </w:rPr>
      </w:pPr>
    </w:p>
    <w:p w14:paraId="6C4BDDA8"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 Fizička osoba može obavljati poslove ponude mirovinskih programa Društva pod uvjetom da:</w:t>
      </w:r>
    </w:p>
    <w:p w14:paraId="3583599D" w14:textId="77777777" w:rsidR="00C00E7B" w:rsidRPr="00C00E7B" w:rsidRDefault="00C00E7B" w:rsidP="00C00E7B">
      <w:pPr>
        <w:spacing w:after="0" w:line="240" w:lineRule="auto"/>
        <w:ind w:firstLine="709"/>
        <w:rPr>
          <w:rFonts w:eastAsia="Times New Roman"/>
          <w:snapToGrid w:val="0"/>
          <w:lang w:eastAsia="hr-HR"/>
        </w:rPr>
      </w:pPr>
    </w:p>
    <w:p w14:paraId="0B119EF3"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 zna hrvatski jezik</w:t>
      </w:r>
    </w:p>
    <w:p w14:paraId="3E0B8B9F" w14:textId="77777777" w:rsidR="00C00E7B" w:rsidRPr="00C00E7B" w:rsidRDefault="00C00E7B" w:rsidP="00C00E7B">
      <w:pPr>
        <w:spacing w:after="0" w:line="240" w:lineRule="auto"/>
        <w:ind w:firstLine="709"/>
        <w:rPr>
          <w:rFonts w:eastAsia="Times New Roman"/>
          <w:snapToGrid w:val="0"/>
          <w:lang w:eastAsia="hr-HR"/>
        </w:rPr>
      </w:pPr>
    </w:p>
    <w:p w14:paraId="5BF82734"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 ima najmanje srednju stručnu spremu što se dokazuje ovjerenom preslikom svjedodžbe o završenoj srednjoj školi, odnosno svjedodžbom o položenoj maturi ili završnom ispitu ili drugim odgovarajućim ispravama, a strani državljani odgovarajućom ispravom kojom se dokazuje potreban stupanj obrazovanja, koja mora biti prevedena i potpisana od ovlaštenog sudskog tumača za hrvatski jezik i dokumentom o priznavanju inozemne srednjoškolske kvalifikacije u svrhu zapošljavanja ili nastavka obrazovanja izdanom od nadležnog tijela u Republici Hrvatskoj</w:t>
      </w:r>
    </w:p>
    <w:p w14:paraId="5A04EAED" w14:textId="77777777" w:rsidR="00C00E7B" w:rsidRPr="00C00E7B" w:rsidRDefault="00C00E7B" w:rsidP="00C00E7B">
      <w:pPr>
        <w:spacing w:after="0" w:line="240" w:lineRule="auto"/>
        <w:ind w:firstLine="709"/>
        <w:rPr>
          <w:rFonts w:eastAsia="Times New Roman"/>
          <w:snapToGrid w:val="0"/>
          <w:lang w:eastAsia="hr-HR"/>
        </w:rPr>
      </w:pPr>
    </w:p>
    <w:p w14:paraId="09B57BAA"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 nije pravomoćno osuđivana za kaznena djela protiv imovine, kaznena djela protiv gospodarstva i kaznena djela protiv krivotvorenja ili je nastupila rehabilitacija, nad tom osobom nije otvoren postupak stečaja potrošača u skladu sa zakonom kojim se uređuje stečaj potrošača te ne postoje drugi zakonski razlozi zbog kojih ne smije obavljati ponudu mirovinskih programa</w:t>
      </w:r>
    </w:p>
    <w:p w14:paraId="1255DC03" w14:textId="77777777" w:rsidR="00C00E7B" w:rsidRPr="00C00E7B" w:rsidRDefault="00C00E7B" w:rsidP="00C00E7B">
      <w:pPr>
        <w:spacing w:after="0" w:line="240" w:lineRule="auto"/>
        <w:ind w:firstLine="709"/>
        <w:rPr>
          <w:rFonts w:eastAsia="Times New Roman"/>
          <w:snapToGrid w:val="0"/>
          <w:lang w:eastAsia="hr-HR"/>
        </w:rPr>
      </w:pPr>
    </w:p>
    <w:p w14:paraId="02E61BDC"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4. ima sklopljen ugovor s Društvom o obavljanju poslova ponude mirovinskih programa</w:t>
      </w:r>
    </w:p>
    <w:p w14:paraId="50C7864F" w14:textId="77777777" w:rsidR="00C00E7B" w:rsidRPr="00C00E7B" w:rsidRDefault="00C00E7B" w:rsidP="00C00E7B">
      <w:pPr>
        <w:spacing w:after="0" w:line="240" w:lineRule="auto"/>
        <w:ind w:firstLine="709"/>
        <w:rPr>
          <w:rFonts w:eastAsia="Times New Roman"/>
          <w:snapToGrid w:val="0"/>
          <w:lang w:eastAsia="hr-HR"/>
        </w:rPr>
      </w:pPr>
    </w:p>
    <w:p w14:paraId="1178782B"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5. ispunjava uvjete iz stavka 4. ovoga članka.</w:t>
      </w:r>
    </w:p>
    <w:p w14:paraId="55A6D094" w14:textId="77777777" w:rsidR="00C00E7B" w:rsidRPr="00C00E7B" w:rsidRDefault="00C00E7B" w:rsidP="00C00E7B">
      <w:pPr>
        <w:spacing w:after="0" w:line="240" w:lineRule="auto"/>
        <w:ind w:firstLine="709"/>
        <w:rPr>
          <w:rFonts w:eastAsia="Times New Roman"/>
          <w:snapToGrid w:val="0"/>
          <w:lang w:eastAsia="hr-HR"/>
        </w:rPr>
      </w:pPr>
    </w:p>
    <w:p w14:paraId="7B9C9820"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lastRenderedPageBreak/>
        <w:t>(4) Društvo je dužno osigurati da su osobe koje obavljaju distribuciju mirovinskih programa upoznate s opsegom dokumentacije i informacija koje su dužne dostaviti korisniku mirovine, te da imaju sve relevantne informacije koje su korisniku mirovine potrebne za razumijevanje mirovinskog programa i donošenje informirane odluke o sklapanju ugovora o mirovini s Društvom te da raspolažu vjerodostojnom dokumentacijom i podacima Društva.</w:t>
      </w:r>
    </w:p>
    <w:p w14:paraId="41850613" w14:textId="77777777" w:rsidR="00C00E7B" w:rsidRPr="00C00E7B" w:rsidRDefault="00C00E7B" w:rsidP="00C00E7B">
      <w:pPr>
        <w:spacing w:after="0" w:line="240" w:lineRule="auto"/>
        <w:ind w:firstLine="709"/>
        <w:rPr>
          <w:rFonts w:eastAsia="Times New Roman"/>
          <w:snapToGrid w:val="0"/>
          <w:lang w:eastAsia="hr-HR"/>
        </w:rPr>
      </w:pPr>
    </w:p>
    <w:p w14:paraId="2746E9E2"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(5) Prije sklapanja ugovora iz stavka 1. ovoga članka Društvo je dužno utvrditi da osoba koja će obavljati distribuciju mirovinskih programa ispunjava uvjete iz ovoga članka.</w:t>
      </w:r>
    </w:p>
    <w:p w14:paraId="66875AEA" w14:textId="77777777" w:rsidR="00C00E7B" w:rsidRPr="00C00E7B" w:rsidRDefault="00C00E7B" w:rsidP="00C00E7B">
      <w:pPr>
        <w:spacing w:after="0" w:line="240" w:lineRule="auto"/>
        <w:ind w:firstLine="709"/>
        <w:rPr>
          <w:rFonts w:eastAsia="Times New Roman"/>
          <w:snapToGrid w:val="0"/>
          <w:lang w:eastAsia="hr-HR"/>
        </w:rPr>
      </w:pPr>
    </w:p>
    <w:p w14:paraId="71B7BEB6"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(6) Osoba iz stavka 1. ovoga članka ne smije obavljanje navedenih poslova prenijeti na treću osobu.</w:t>
      </w:r>
    </w:p>
    <w:p w14:paraId="311C480D" w14:textId="77777777" w:rsidR="00C00E7B" w:rsidRPr="00C00E7B" w:rsidRDefault="00C00E7B" w:rsidP="00C00E7B">
      <w:pPr>
        <w:spacing w:after="0" w:line="240" w:lineRule="auto"/>
        <w:ind w:firstLine="709"/>
        <w:rPr>
          <w:rFonts w:eastAsia="Times New Roman"/>
          <w:snapToGrid w:val="0"/>
          <w:lang w:eastAsia="hr-HR"/>
        </w:rPr>
      </w:pPr>
    </w:p>
    <w:p w14:paraId="2504DEFC"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(7) Ugovor iz stavka 1. ovoga članka mora sadržavati odredbu o tome koje je poslove iz članka 120. stavaka 1. i 2. ovoga Zakona Društvo osobi povjerilo te odredbu sukladno kojoj Društvo u potpunosti odgovara za poslove koje je povjerilo pravnoj ili fizičkoj osobi iz stavka 1. ovoga članka i odredbu da ta pravna i fizička osoba odgovara Društvu za postupanje protivno sklopljenom ugovoru o poslovnoj suradnji.</w:t>
      </w:r>
    </w:p>
    <w:p w14:paraId="46EB2F3B" w14:textId="77777777" w:rsidR="00C00E7B" w:rsidRPr="00C00E7B" w:rsidRDefault="00C00E7B" w:rsidP="00C00E7B">
      <w:pPr>
        <w:spacing w:after="0" w:line="240" w:lineRule="auto"/>
        <w:ind w:firstLine="709"/>
        <w:rPr>
          <w:rFonts w:eastAsia="Times New Roman"/>
          <w:snapToGrid w:val="0"/>
          <w:lang w:eastAsia="hr-HR"/>
        </w:rPr>
      </w:pPr>
    </w:p>
    <w:p w14:paraId="477FC16D"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(8) Ugovor iz stavka 1. ovoga članka mora sadržavati odredbu o naknadi koju Društvo plaća osobi koja za njega obavlja distribuciju mirovinskih programa uključujući i sve druge troškove na koje ima pravo u skladu s tim ugovorom, vrijeme trajanja ugovora i uvjete za prestanak, odnosno raskid ugovora.</w:t>
      </w:r>
    </w:p>
    <w:p w14:paraId="0B2C4805" w14:textId="77777777" w:rsidR="00C00E7B" w:rsidRPr="00C00E7B" w:rsidRDefault="00C00E7B" w:rsidP="00C00E7B">
      <w:pPr>
        <w:spacing w:after="0" w:line="240" w:lineRule="auto"/>
        <w:ind w:firstLine="709"/>
        <w:rPr>
          <w:rFonts w:eastAsia="Times New Roman"/>
          <w:snapToGrid w:val="0"/>
          <w:lang w:eastAsia="hr-HR"/>
        </w:rPr>
      </w:pPr>
    </w:p>
    <w:p w14:paraId="3CD39DFD"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(9) Društvo je dužno voditi evidenciju o sklopljenim ugovorima iz stavka 1. ovoga članka i jednom godišnje, do kraja siječnja tekuće godine, Agenciji dostaviti popis osoba s kojima ima sklopljen važeći ugovor o distribuciji mirovinskih programa, sa stanjem na dan 31. prosinca prethodne godine, a koji uključuje i popis poslova iz članka 120. ovoga Zakona koji će se obavljati na temelju takvog ugovora.</w:t>
      </w:r>
    </w:p>
    <w:p w14:paraId="1D60D944" w14:textId="77777777" w:rsidR="00C00E7B" w:rsidRPr="00C00E7B" w:rsidRDefault="00C00E7B" w:rsidP="00C00E7B">
      <w:pPr>
        <w:spacing w:after="0" w:line="240" w:lineRule="auto"/>
        <w:ind w:firstLine="709"/>
        <w:rPr>
          <w:rFonts w:eastAsia="Times New Roman"/>
          <w:snapToGrid w:val="0"/>
          <w:lang w:eastAsia="hr-HR"/>
        </w:rPr>
      </w:pPr>
    </w:p>
    <w:p w14:paraId="277BBDD4"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(10) Sklopljeni ugovori iz stavka 1. ovoga članka dostavljaju se Agenciji na zahtjev.</w:t>
      </w:r>
    </w:p>
    <w:p w14:paraId="512E235D" w14:textId="77777777" w:rsidR="00C00E7B" w:rsidRPr="00C00E7B" w:rsidRDefault="00C00E7B" w:rsidP="00C00E7B">
      <w:pPr>
        <w:spacing w:after="0" w:line="240" w:lineRule="auto"/>
        <w:ind w:firstLine="709"/>
        <w:rPr>
          <w:rFonts w:eastAsia="Times New Roman"/>
          <w:snapToGrid w:val="0"/>
          <w:lang w:eastAsia="hr-HR"/>
        </w:rPr>
      </w:pPr>
    </w:p>
    <w:p w14:paraId="720F8D36"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(11) Društvo i pravna i fizička osoba iz stavka 1. ovoga članka, koja zaprima i Društvu prosljeđuje zahtjeve za sklapanje ugovora o mirovini, dužni su voditi evidenciju o zaprimljenim i Društvu proslijeđenim zahtjevima za sklapanje ugovora o mirovini i/ili ugovora o mirovini.</w:t>
      </w:r>
    </w:p>
    <w:p w14:paraId="59A93612" w14:textId="77777777" w:rsidR="00C00E7B" w:rsidRPr="00C00E7B" w:rsidRDefault="00C00E7B" w:rsidP="00C00E7B">
      <w:pPr>
        <w:spacing w:after="0" w:line="240" w:lineRule="auto"/>
        <w:ind w:firstLine="709"/>
        <w:rPr>
          <w:rFonts w:eastAsia="Times New Roman"/>
          <w:snapToGrid w:val="0"/>
          <w:lang w:eastAsia="hr-HR"/>
        </w:rPr>
      </w:pPr>
    </w:p>
    <w:p w14:paraId="4B8C2848"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(12) Ako osoba koja obavlja poslove distribucije mirovinskog programa ujedno obavlja poslove distribucije mirovinskih programa za mirovinsko društvo sukladno zakonu kojim su uređeni dobrovoljni odnosno obvezni mirovinski fondovi, ta je osoba dužna o tome prethodno obavijestiti potencijalnog korisnika mirovine i učinkovito upravljati sukobima interesa koji proizlaze iz obavljanja tih poslova.</w:t>
      </w:r>
    </w:p>
    <w:p w14:paraId="5AF22088" w14:textId="77777777" w:rsidR="00C00E7B" w:rsidRPr="00C00E7B" w:rsidRDefault="00C00E7B" w:rsidP="00C00E7B">
      <w:pPr>
        <w:spacing w:after="0" w:line="240" w:lineRule="auto"/>
        <w:ind w:firstLine="709"/>
        <w:rPr>
          <w:rFonts w:eastAsia="Times New Roman"/>
          <w:snapToGrid w:val="0"/>
          <w:lang w:eastAsia="hr-HR"/>
        </w:rPr>
      </w:pPr>
    </w:p>
    <w:p w14:paraId="15D6DB19"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(13) Agencija će pravilnikom propisati dokumentaciju kojom se dokazuje ispunjavanje uvjeta iz stavaka 2., 3. i 4. ovoga članka te sadržaj, format i način izvještavanja o sklopljenim ugovorima iz stavka 9. ovoga članka.</w:t>
      </w:r>
    </w:p>
    <w:p w14:paraId="6EA011D1" w14:textId="77777777" w:rsidR="00C00E7B" w:rsidRPr="00C00E7B" w:rsidRDefault="00C00E7B" w:rsidP="00C00E7B">
      <w:pPr>
        <w:spacing w:after="0" w:line="240" w:lineRule="auto"/>
        <w:rPr>
          <w:rFonts w:eastAsia="Times New Roman"/>
          <w:snapToGrid w:val="0"/>
          <w:lang w:eastAsia="hr-HR"/>
        </w:rPr>
      </w:pPr>
    </w:p>
    <w:p w14:paraId="0DD86090" w14:textId="77777777" w:rsidR="00C00E7B" w:rsidRPr="00C00E7B" w:rsidRDefault="00C00E7B" w:rsidP="00C00E7B">
      <w:pPr>
        <w:spacing w:after="0" w:line="240" w:lineRule="auto"/>
        <w:jc w:val="left"/>
        <w:rPr>
          <w:rFonts w:eastAsia="Times New Roman"/>
          <w:snapToGrid w:val="0"/>
          <w:lang w:eastAsia="hr-HR"/>
        </w:rPr>
      </w:pPr>
      <w:r w:rsidRPr="00C00E7B">
        <w:rPr>
          <w:rFonts w:eastAsia="Times New Roman"/>
          <w:snapToGrid w:val="0"/>
          <w:lang w:eastAsia="hr-HR"/>
        </w:rPr>
        <w:br w:type="page"/>
      </w:r>
    </w:p>
    <w:p w14:paraId="40FD1B80"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lastRenderedPageBreak/>
        <w:t>Naknade Društvu</w:t>
      </w:r>
    </w:p>
    <w:p w14:paraId="4914D744" w14:textId="77777777" w:rsidR="00C00E7B" w:rsidRPr="00C00E7B" w:rsidRDefault="00C00E7B" w:rsidP="00C00E7B">
      <w:pPr>
        <w:spacing w:after="0" w:line="240" w:lineRule="auto"/>
        <w:jc w:val="center"/>
        <w:rPr>
          <w:rFonts w:eastAsia="Times New Roman"/>
          <w:snapToGrid w:val="0"/>
          <w:lang w:eastAsia="hr-HR"/>
        </w:rPr>
      </w:pPr>
    </w:p>
    <w:p w14:paraId="3F931668"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t>Članak 135.</w:t>
      </w:r>
    </w:p>
    <w:p w14:paraId="08CF714C" w14:textId="77777777" w:rsidR="00C00E7B" w:rsidRPr="00C00E7B" w:rsidRDefault="00C00E7B" w:rsidP="00C00E7B">
      <w:pPr>
        <w:spacing w:after="0" w:line="240" w:lineRule="auto"/>
        <w:ind w:firstLine="709"/>
        <w:jc w:val="center"/>
        <w:rPr>
          <w:rFonts w:eastAsia="Times New Roman"/>
          <w:snapToGrid w:val="0"/>
          <w:lang w:eastAsia="hr-HR"/>
        </w:rPr>
      </w:pPr>
    </w:p>
    <w:p w14:paraId="193A1819" w14:textId="77777777" w:rsidR="00C00E7B" w:rsidRPr="00C00E7B" w:rsidRDefault="00C00E7B" w:rsidP="00C00E7B">
      <w:pPr>
        <w:spacing w:after="0" w:line="240" w:lineRule="auto"/>
        <w:ind w:left="709"/>
        <w:rPr>
          <w:rFonts w:eastAsia="Times New Roman"/>
          <w:lang w:eastAsia="hr-HR"/>
        </w:rPr>
      </w:pPr>
      <w:r w:rsidRPr="00C00E7B">
        <w:rPr>
          <w:rFonts w:eastAsia="Times New Roman"/>
          <w:lang w:eastAsia="hr-HR"/>
        </w:rPr>
        <w:t>(1) Društvo ima pravo na naknadu troškova koje naplaćuje od primljene doznake iz obveznog mirovinskog fonda i to:</w:t>
      </w:r>
    </w:p>
    <w:p w14:paraId="64BB465B" w14:textId="77777777" w:rsidR="00C00E7B" w:rsidRPr="00C00E7B" w:rsidRDefault="00C00E7B" w:rsidP="00C00E7B">
      <w:pPr>
        <w:spacing w:after="0" w:line="240" w:lineRule="auto"/>
        <w:ind w:left="709"/>
        <w:rPr>
          <w:rFonts w:eastAsia="Times New Roman"/>
          <w:lang w:eastAsia="hr-HR"/>
        </w:rPr>
      </w:pPr>
    </w:p>
    <w:p w14:paraId="7F86F1A3"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 najviše do 1,5 % primljene doznake jednokratno i</w:t>
      </w:r>
    </w:p>
    <w:p w14:paraId="76F0FF96" w14:textId="77777777" w:rsidR="00C00E7B" w:rsidRPr="00C00E7B" w:rsidRDefault="00C00E7B" w:rsidP="00C00E7B">
      <w:pPr>
        <w:spacing w:after="0" w:line="240" w:lineRule="auto"/>
        <w:ind w:firstLine="709"/>
        <w:rPr>
          <w:rFonts w:eastAsia="Times New Roman"/>
          <w:snapToGrid w:val="0"/>
          <w:lang w:eastAsia="hr-HR"/>
        </w:rPr>
      </w:pPr>
    </w:p>
    <w:p w14:paraId="168A039F"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 najviše do 0,17 % primljene doznake godišnje za vrijeme trajanja isplate mirovine.</w:t>
      </w:r>
    </w:p>
    <w:p w14:paraId="47B9B46B" w14:textId="77777777" w:rsidR="00C00E7B" w:rsidRPr="00C00E7B" w:rsidRDefault="00C00E7B" w:rsidP="00C00E7B">
      <w:pPr>
        <w:spacing w:after="0" w:line="240" w:lineRule="auto"/>
        <w:ind w:firstLine="709"/>
        <w:rPr>
          <w:rFonts w:eastAsia="Times New Roman"/>
          <w:snapToGrid w:val="0"/>
          <w:lang w:eastAsia="hr-HR"/>
        </w:rPr>
      </w:pPr>
    </w:p>
    <w:p w14:paraId="3A4B358D"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 Za jednokratnu isplatu iz članka 115. stavka 5. ovoga Zakona Društvo ne naplaćuje naknadu.</w:t>
      </w:r>
    </w:p>
    <w:p w14:paraId="72524367" w14:textId="77777777" w:rsidR="00C00E7B" w:rsidRPr="00C00E7B" w:rsidRDefault="00C00E7B" w:rsidP="00C00E7B">
      <w:pPr>
        <w:spacing w:after="0" w:line="240" w:lineRule="auto"/>
        <w:ind w:firstLine="709"/>
        <w:rPr>
          <w:rFonts w:eastAsia="Times New Roman"/>
          <w:snapToGrid w:val="0"/>
          <w:lang w:eastAsia="hr-HR"/>
        </w:rPr>
      </w:pPr>
    </w:p>
    <w:p w14:paraId="58F0B6CF"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 Društvo koristi doznaku i jednokratnu uplatu za stvaranje sredstava tehničkih pričuva i za isplate utvrđene ugovorom o mirovini.</w:t>
      </w:r>
    </w:p>
    <w:p w14:paraId="25A20EB9" w14:textId="77777777" w:rsidR="00C00E7B" w:rsidRPr="00C00E7B" w:rsidRDefault="00C00E7B" w:rsidP="00C00E7B">
      <w:pPr>
        <w:spacing w:after="0" w:line="240" w:lineRule="auto"/>
        <w:ind w:firstLine="709"/>
        <w:rPr>
          <w:rFonts w:eastAsia="Times New Roman"/>
          <w:snapToGrid w:val="0"/>
          <w:lang w:eastAsia="hr-HR"/>
        </w:rPr>
      </w:pPr>
    </w:p>
    <w:p w14:paraId="551B9BC8"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(4) Društvo ne može korisnicima mirovine ili imenovanim korisnicima iz obveznog mirovinskog osiguranja naplatiti druge naknade, osim naknada iz ovoga članka.</w:t>
      </w:r>
    </w:p>
    <w:p w14:paraId="1F3439ED" w14:textId="77777777" w:rsidR="00C00E7B" w:rsidRPr="00C00E7B" w:rsidRDefault="00C00E7B" w:rsidP="00C00E7B">
      <w:pPr>
        <w:spacing w:after="0" w:line="240" w:lineRule="auto"/>
        <w:ind w:firstLine="709"/>
        <w:rPr>
          <w:rFonts w:eastAsia="Times New Roman"/>
          <w:snapToGrid w:val="0"/>
          <w:lang w:eastAsia="hr-HR"/>
        </w:rPr>
      </w:pPr>
    </w:p>
    <w:p w14:paraId="319EECA6"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(5) Iznimno od odredbi ovoga članka Društvo ima pravo na naknadu iz članka 84. stavka 5. ovoga Zakona za upravljanje imovinom za pokriće tehničkih pričuva, u slučaju kada imovina za pokriće tehničkih pričuva prelazi 100 % vrijednosti svih tekućih i budućih obveza prema ugovorima o mirovinama koje je Društvo sklopilo.</w:t>
      </w:r>
    </w:p>
    <w:p w14:paraId="38E974F2" w14:textId="77777777" w:rsidR="00C00E7B" w:rsidRPr="00C00E7B" w:rsidRDefault="00C00E7B" w:rsidP="00C00E7B">
      <w:pPr>
        <w:spacing w:after="0" w:line="240" w:lineRule="auto"/>
        <w:ind w:firstLine="709"/>
        <w:rPr>
          <w:rFonts w:eastAsia="Times New Roman"/>
          <w:snapToGrid w:val="0"/>
          <w:lang w:eastAsia="hr-HR"/>
        </w:rPr>
      </w:pPr>
    </w:p>
    <w:p w14:paraId="6F383D2E"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(6) Iznimno od odredbi ovoga članka Društvo u skladu s člankom 84. stavkom 6. ovoga Zakona ima pravo na naknadu za upravljanje imovinom za pokriće interventnih pričuva iz članka 81.a ovoga Zakona.</w:t>
      </w:r>
    </w:p>
    <w:p w14:paraId="5B9002AC" w14:textId="77777777" w:rsidR="00C00E7B" w:rsidRPr="00C00E7B" w:rsidRDefault="00C00E7B" w:rsidP="00C00E7B">
      <w:pPr>
        <w:spacing w:after="0" w:line="240" w:lineRule="auto"/>
        <w:ind w:firstLine="709"/>
        <w:rPr>
          <w:rFonts w:eastAsia="Times New Roman"/>
          <w:snapToGrid w:val="0"/>
          <w:lang w:eastAsia="hr-HR"/>
        </w:rPr>
      </w:pPr>
    </w:p>
    <w:p w14:paraId="3EC36F27"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(7) Iznimno od odredbi ovoga članka, kada osoba, koja je u skladu s člankom 124. stavkom 4. ovoga Zakona dužna sklopiti ugovor o mirovini, uključujući i članove obitelji koji imaju pravo na obiteljsku mirovinu, ne sklopi s Društvom ugovor o mirovini u roku od 12 mjeseci računajući od dana kada su sredstva iz članka 131. stavka 3. ovoga Zakona doznačena na račun Društva, Društvo ima pravo iz tih sredstava pokrivati stvarne troškove koje je Društvo imalo u vezi tih sredstava, kako ti troškovi dospijevaju.</w:t>
      </w:r>
    </w:p>
    <w:p w14:paraId="6A8C0FDF" w14:textId="77777777" w:rsidR="00C00E7B" w:rsidRPr="00C00E7B" w:rsidRDefault="00C00E7B" w:rsidP="00C00E7B">
      <w:pPr>
        <w:spacing w:after="0" w:line="240" w:lineRule="auto"/>
        <w:rPr>
          <w:rFonts w:eastAsia="Times New Roman"/>
          <w:snapToGrid w:val="0"/>
          <w:lang w:eastAsia="hr-HR"/>
        </w:rPr>
      </w:pPr>
    </w:p>
    <w:p w14:paraId="1A49BCA6" w14:textId="77777777" w:rsidR="00C00E7B" w:rsidRPr="00C00E7B" w:rsidRDefault="00C00E7B" w:rsidP="00C00E7B">
      <w:pPr>
        <w:spacing w:after="0" w:line="240" w:lineRule="auto"/>
        <w:jc w:val="center"/>
        <w:rPr>
          <w:rFonts w:eastAsia="Times New Roman"/>
          <w:snapToGrid w:val="0"/>
          <w:lang w:eastAsia="hr-HR"/>
        </w:rPr>
      </w:pPr>
    </w:p>
    <w:p w14:paraId="19D6EF98"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t>GLAVA XIV.</w:t>
      </w:r>
    </w:p>
    <w:p w14:paraId="65B2520A" w14:textId="77777777" w:rsidR="00C00E7B" w:rsidRPr="00C00E7B" w:rsidRDefault="00C00E7B" w:rsidP="00C00E7B">
      <w:pPr>
        <w:spacing w:after="0" w:line="240" w:lineRule="auto"/>
        <w:jc w:val="center"/>
        <w:rPr>
          <w:rFonts w:eastAsia="Times New Roman"/>
          <w:snapToGrid w:val="0"/>
          <w:lang w:eastAsia="hr-HR"/>
        </w:rPr>
      </w:pPr>
    </w:p>
    <w:p w14:paraId="05022FD7"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t>SURADNJA S DRUGIM NADLEŽNIM TIJELIMA</w:t>
      </w:r>
    </w:p>
    <w:p w14:paraId="3FF1F54A" w14:textId="77777777" w:rsidR="00C00E7B" w:rsidRPr="00C00E7B" w:rsidRDefault="00C00E7B" w:rsidP="00C00E7B">
      <w:pPr>
        <w:spacing w:after="0" w:line="240" w:lineRule="auto"/>
        <w:jc w:val="center"/>
        <w:rPr>
          <w:rFonts w:eastAsia="Times New Roman"/>
          <w:snapToGrid w:val="0"/>
          <w:lang w:eastAsia="hr-HR"/>
        </w:rPr>
      </w:pPr>
    </w:p>
    <w:p w14:paraId="405BFBD6"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t>Suradnja s drugim nadzornim tijelima Republike Hrvatske</w:t>
      </w:r>
    </w:p>
    <w:p w14:paraId="23D9266C" w14:textId="77777777" w:rsidR="00C00E7B" w:rsidRPr="00C00E7B" w:rsidRDefault="00C00E7B" w:rsidP="00C00E7B">
      <w:pPr>
        <w:spacing w:after="0" w:line="240" w:lineRule="auto"/>
        <w:jc w:val="center"/>
        <w:rPr>
          <w:rFonts w:eastAsia="Times New Roman"/>
          <w:snapToGrid w:val="0"/>
          <w:lang w:eastAsia="hr-HR"/>
        </w:rPr>
      </w:pPr>
    </w:p>
    <w:p w14:paraId="5CA3C35E"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t>Članak 198.</w:t>
      </w:r>
    </w:p>
    <w:p w14:paraId="118AC797" w14:textId="77777777" w:rsidR="00C00E7B" w:rsidRPr="00C00E7B" w:rsidRDefault="00C00E7B" w:rsidP="00C00E7B">
      <w:pPr>
        <w:spacing w:after="0" w:line="240" w:lineRule="auto"/>
        <w:rPr>
          <w:rFonts w:eastAsia="Times New Roman"/>
          <w:snapToGrid w:val="0"/>
          <w:lang w:eastAsia="hr-HR"/>
        </w:rPr>
      </w:pPr>
    </w:p>
    <w:p w14:paraId="1417A88D"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 Člancima 68. i 68.a ovoga Zakona ne sprječava se ni jedno od sljedećeg:</w:t>
      </w:r>
    </w:p>
    <w:p w14:paraId="6AA9E1A4" w14:textId="77777777" w:rsidR="00C00E7B" w:rsidRPr="00C00E7B" w:rsidRDefault="00C00E7B" w:rsidP="00C00E7B">
      <w:pPr>
        <w:spacing w:after="0" w:line="240" w:lineRule="auto"/>
        <w:ind w:firstLine="709"/>
        <w:rPr>
          <w:rFonts w:eastAsia="Times New Roman"/>
          <w:snapToGrid w:val="0"/>
          <w:lang w:eastAsia="hr-HR"/>
        </w:rPr>
      </w:pPr>
    </w:p>
    <w:p w14:paraId="1242482B"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 razmjena informacija između nadležnih tijela u istoj državi članici pri obavljanju njihovih nadzornih funkcija</w:t>
      </w:r>
    </w:p>
    <w:p w14:paraId="13D74934" w14:textId="77777777" w:rsidR="00C00E7B" w:rsidRPr="00C00E7B" w:rsidRDefault="00C00E7B" w:rsidP="00C00E7B">
      <w:pPr>
        <w:spacing w:after="0" w:line="240" w:lineRule="auto"/>
        <w:ind w:firstLine="709"/>
        <w:rPr>
          <w:rFonts w:eastAsia="Times New Roman"/>
          <w:snapToGrid w:val="0"/>
          <w:lang w:eastAsia="hr-HR"/>
        </w:rPr>
      </w:pPr>
    </w:p>
    <w:p w14:paraId="4520107B" w14:textId="77777777" w:rsidR="00C00E7B" w:rsidRPr="00C00E7B" w:rsidRDefault="00C00E7B" w:rsidP="00C00E7B">
      <w:pPr>
        <w:spacing w:after="0" w:line="240" w:lineRule="auto"/>
        <w:ind w:firstLine="709"/>
        <w:rPr>
          <w:rFonts w:eastAsia="Times New Roman"/>
          <w:snapToGrid w:val="0"/>
          <w:lang w:eastAsia="hr-HR"/>
        </w:rPr>
      </w:pPr>
    </w:p>
    <w:p w14:paraId="7A25082F"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 razmjena informacija između nadležnih tijela u različitim državama članicama pri obavljanju njihovih nadzornih funkcija</w:t>
      </w:r>
    </w:p>
    <w:p w14:paraId="79B7FA8B" w14:textId="77777777" w:rsidR="00C00E7B" w:rsidRPr="00C00E7B" w:rsidRDefault="00C00E7B" w:rsidP="00C00E7B">
      <w:pPr>
        <w:spacing w:after="0" w:line="240" w:lineRule="auto"/>
        <w:ind w:firstLine="709"/>
        <w:rPr>
          <w:rFonts w:eastAsia="Times New Roman"/>
          <w:snapToGrid w:val="0"/>
          <w:lang w:eastAsia="hr-HR"/>
        </w:rPr>
      </w:pPr>
    </w:p>
    <w:p w14:paraId="22138FEC"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 razmjena informacija između nadležnih tijela i bilo kojeg od sljedećih tijela ili osoba koje se nalaze u istoj državi članici prilikom obavljanja njihovih nadzornih funkcija:</w:t>
      </w:r>
    </w:p>
    <w:p w14:paraId="63851A16" w14:textId="77777777" w:rsidR="00C00E7B" w:rsidRPr="00C00E7B" w:rsidRDefault="00C00E7B" w:rsidP="00C00E7B">
      <w:pPr>
        <w:spacing w:after="0" w:line="240" w:lineRule="auto"/>
        <w:ind w:firstLine="709"/>
        <w:rPr>
          <w:rFonts w:eastAsia="Times New Roman"/>
          <w:snapToGrid w:val="0"/>
          <w:lang w:eastAsia="hr-HR"/>
        </w:rPr>
      </w:pPr>
    </w:p>
    <w:p w14:paraId="0446B788"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a) tijela nadležnih za nadzor nad subjektima u financijskom sektoru i drugim financijskim organizacijama te tijela nadležnih za nadzor nad financijskim tržištima</w:t>
      </w:r>
    </w:p>
    <w:p w14:paraId="27FB8159" w14:textId="77777777" w:rsidR="00C00E7B" w:rsidRPr="00C00E7B" w:rsidRDefault="00C00E7B" w:rsidP="00C00E7B">
      <w:pPr>
        <w:spacing w:after="0" w:line="240" w:lineRule="auto"/>
        <w:ind w:firstLine="709"/>
        <w:rPr>
          <w:rFonts w:eastAsia="Times New Roman"/>
          <w:snapToGrid w:val="0"/>
          <w:lang w:eastAsia="hr-HR"/>
        </w:rPr>
      </w:pPr>
    </w:p>
    <w:p w14:paraId="769DFBDC"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b) tijela zaduženih za održavanje stabilnosti financijskog sustava u državama članicama primjenom makrobonitetnih pravila</w:t>
      </w:r>
    </w:p>
    <w:p w14:paraId="25D42088" w14:textId="77777777" w:rsidR="00C00E7B" w:rsidRPr="00C00E7B" w:rsidRDefault="00C00E7B" w:rsidP="00C00E7B">
      <w:pPr>
        <w:spacing w:after="0" w:line="240" w:lineRule="auto"/>
        <w:ind w:firstLine="709"/>
        <w:rPr>
          <w:rFonts w:eastAsia="Times New Roman"/>
          <w:snapToGrid w:val="0"/>
          <w:lang w:eastAsia="hr-HR"/>
        </w:rPr>
      </w:pPr>
    </w:p>
    <w:p w14:paraId="55F0D3C0"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c) tijela uključenih u likvidaciju ili stečaj Društva</w:t>
      </w:r>
    </w:p>
    <w:p w14:paraId="12F85E7F" w14:textId="77777777" w:rsidR="00C00E7B" w:rsidRPr="00C00E7B" w:rsidRDefault="00C00E7B" w:rsidP="00C00E7B">
      <w:pPr>
        <w:spacing w:after="0" w:line="240" w:lineRule="auto"/>
        <w:ind w:firstLine="709"/>
        <w:rPr>
          <w:rFonts w:eastAsia="Times New Roman"/>
          <w:snapToGrid w:val="0"/>
          <w:lang w:eastAsia="hr-HR"/>
        </w:rPr>
      </w:pPr>
    </w:p>
    <w:p w14:paraId="5D4DD745"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d) reorganizacijskih tijela čiji je cilj zaštita stabilnosti financijskog sustava</w:t>
      </w:r>
    </w:p>
    <w:p w14:paraId="0E48678F" w14:textId="77777777" w:rsidR="00C00E7B" w:rsidRPr="00C00E7B" w:rsidRDefault="00C00E7B" w:rsidP="00C00E7B">
      <w:pPr>
        <w:spacing w:after="0" w:line="240" w:lineRule="auto"/>
        <w:ind w:firstLine="709"/>
        <w:rPr>
          <w:rFonts w:eastAsia="Times New Roman"/>
          <w:snapToGrid w:val="0"/>
          <w:lang w:eastAsia="hr-HR"/>
        </w:rPr>
      </w:pPr>
    </w:p>
    <w:p w14:paraId="0AB9853C"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e) osoba nadležnih za obavljanje zakonom propisanih revizija financijskih izvještaja Društva, institucija za strukovno mirovinsko osiguranje, društava za osiguranje i ostalih financijskih institucija</w:t>
      </w:r>
    </w:p>
    <w:p w14:paraId="0A390FB0" w14:textId="77777777" w:rsidR="00C00E7B" w:rsidRPr="00C00E7B" w:rsidRDefault="00C00E7B" w:rsidP="00C00E7B">
      <w:pPr>
        <w:spacing w:after="0" w:line="240" w:lineRule="auto"/>
        <w:ind w:firstLine="709"/>
        <w:rPr>
          <w:rFonts w:eastAsia="Times New Roman"/>
          <w:snapToGrid w:val="0"/>
          <w:lang w:eastAsia="hr-HR"/>
        </w:rPr>
      </w:pPr>
    </w:p>
    <w:p w14:paraId="4A1B91F4"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4. otkrivanje informacija potrebnih za obavljanje njihovih dužnosti tijelima koja provode likvidaciju Društva.</w:t>
      </w:r>
    </w:p>
    <w:p w14:paraId="1EBB0E44" w14:textId="77777777" w:rsidR="00C00E7B" w:rsidRPr="00C00E7B" w:rsidRDefault="00C00E7B" w:rsidP="00C00E7B">
      <w:pPr>
        <w:spacing w:after="0" w:line="240" w:lineRule="auto"/>
        <w:ind w:firstLine="709"/>
        <w:rPr>
          <w:rFonts w:eastAsia="Times New Roman"/>
          <w:snapToGrid w:val="0"/>
          <w:lang w:eastAsia="hr-HR"/>
        </w:rPr>
      </w:pPr>
    </w:p>
    <w:p w14:paraId="091F0B44"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 Informacije koje prime tijela i osobe iz stavka 1. podliježu pravilima u pogledu poslovne tajne utvrđenima u članku 68. ovoga Zakona.</w:t>
      </w:r>
    </w:p>
    <w:p w14:paraId="06FFEAE6" w14:textId="77777777" w:rsidR="00C00E7B" w:rsidRPr="00C00E7B" w:rsidRDefault="00C00E7B" w:rsidP="00C00E7B">
      <w:pPr>
        <w:spacing w:after="0" w:line="240" w:lineRule="auto"/>
        <w:ind w:firstLine="709"/>
        <w:rPr>
          <w:rFonts w:eastAsia="Times New Roman"/>
          <w:snapToGrid w:val="0"/>
          <w:lang w:eastAsia="hr-HR"/>
        </w:rPr>
      </w:pPr>
    </w:p>
    <w:p w14:paraId="22E34010"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 Članci 68. i 68.a ovoga Zakona ne sprječavaju države članice da dopuste razmjenu informacija između nadležnih tijela i:</w:t>
      </w:r>
    </w:p>
    <w:p w14:paraId="031D7CBC" w14:textId="77777777" w:rsidR="00C00E7B" w:rsidRPr="00C00E7B" w:rsidRDefault="00C00E7B" w:rsidP="00C00E7B">
      <w:pPr>
        <w:spacing w:after="0" w:line="240" w:lineRule="auto"/>
        <w:ind w:firstLine="709"/>
        <w:rPr>
          <w:rFonts w:eastAsia="Times New Roman"/>
          <w:snapToGrid w:val="0"/>
          <w:lang w:eastAsia="hr-HR"/>
        </w:rPr>
      </w:pPr>
    </w:p>
    <w:p w14:paraId="1D46E063"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 tijela nadležnih za nadzor nad tijelima uključenima u likvidaciju Društva i za druge slične postupke</w:t>
      </w:r>
    </w:p>
    <w:p w14:paraId="431AF043" w14:textId="77777777" w:rsidR="00C00E7B" w:rsidRPr="00C00E7B" w:rsidRDefault="00C00E7B" w:rsidP="00C00E7B">
      <w:pPr>
        <w:spacing w:after="0" w:line="240" w:lineRule="auto"/>
        <w:ind w:firstLine="709"/>
        <w:rPr>
          <w:rFonts w:eastAsia="Times New Roman"/>
          <w:snapToGrid w:val="0"/>
          <w:lang w:eastAsia="hr-HR"/>
        </w:rPr>
      </w:pPr>
    </w:p>
    <w:p w14:paraId="7B8010F4"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 tijela nadležnih za nadzor nad osobama zaduženima za obavljanje zakonom propisanih revizija financijskih izvještaja Društva, institucija za strukovno mirovinsko osiguranje, društava za osiguranje i ostalih financijskih institucija</w:t>
      </w:r>
    </w:p>
    <w:p w14:paraId="7B175FF1" w14:textId="77777777" w:rsidR="00C00E7B" w:rsidRPr="00C00E7B" w:rsidRDefault="00C00E7B" w:rsidP="00C00E7B">
      <w:pPr>
        <w:spacing w:after="0" w:line="240" w:lineRule="auto"/>
        <w:ind w:firstLine="709"/>
        <w:rPr>
          <w:rFonts w:eastAsia="Times New Roman"/>
          <w:snapToGrid w:val="0"/>
          <w:lang w:eastAsia="hr-HR"/>
        </w:rPr>
      </w:pPr>
    </w:p>
    <w:p w14:paraId="4AC891C4"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 neovisnih aktuara institucija za strukovno mirovinsko osiguranje koji obavljaju nadzor nad tim institucijama za strukovno mirovinsko osiguranje te tijela nadležnih za nadzor nad tim aktuarima.</w:t>
      </w:r>
    </w:p>
    <w:p w14:paraId="0B8CF7BB" w14:textId="77777777" w:rsidR="00C00E7B" w:rsidRPr="00C00E7B" w:rsidRDefault="00C00E7B" w:rsidP="00C00E7B">
      <w:pPr>
        <w:spacing w:after="0" w:line="240" w:lineRule="auto"/>
        <w:jc w:val="left"/>
        <w:rPr>
          <w:rFonts w:eastAsia="Times New Roman"/>
          <w:snapToGrid w:val="0"/>
          <w:lang w:eastAsia="hr-HR"/>
        </w:rPr>
      </w:pPr>
      <w:r w:rsidRPr="00C00E7B">
        <w:rPr>
          <w:rFonts w:eastAsia="Times New Roman"/>
          <w:snapToGrid w:val="0"/>
          <w:lang w:eastAsia="hr-HR"/>
        </w:rPr>
        <w:br w:type="page"/>
      </w:r>
    </w:p>
    <w:p w14:paraId="3A086726"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lastRenderedPageBreak/>
        <w:t>GLAVA XV.</w:t>
      </w:r>
    </w:p>
    <w:p w14:paraId="6F69E8B4" w14:textId="77777777" w:rsidR="00C00E7B" w:rsidRPr="00C00E7B" w:rsidRDefault="00C00E7B" w:rsidP="00C00E7B">
      <w:pPr>
        <w:spacing w:after="0" w:line="240" w:lineRule="auto"/>
        <w:jc w:val="center"/>
        <w:rPr>
          <w:rFonts w:eastAsia="Times New Roman"/>
          <w:snapToGrid w:val="0"/>
          <w:lang w:eastAsia="hr-HR"/>
        </w:rPr>
      </w:pPr>
    </w:p>
    <w:p w14:paraId="4D1141AB"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t>PREKRŠAJNE ODREDBE</w:t>
      </w:r>
    </w:p>
    <w:p w14:paraId="2A1115C3" w14:textId="77777777" w:rsidR="00C00E7B" w:rsidRPr="00C00E7B" w:rsidRDefault="00C00E7B" w:rsidP="00C00E7B">
      <w:pPr>
        <w:spacing w:after="0" w:line="240" w:lineRule="auto"/>
        <w:jc w:val="center"/>
        <w:rPr>
          <w:rFonts w:eastAsia="Times New Roman"/>
          <w:snapToGrid w:val="0"/>
          <w:lang w:eastAsia="hr-HR"/>
        </w:rPr>
      </w:pPr>
    </w:p>
    <w:p w14:paraId="6C7CAF1B"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t>Teži prekršaji mirovinskog osiguravajućeg društva</w:t>
      </w:r>
    </w:p>
    <w:p w14:paraId="065693C7" w14:textId="77777777" w:rsidR="00C00E7B" w:rsidRPr="00C00E7B" w:rsidRDefault="00C00E7B" w:rsidP="00C00E7B">
      <w:pPr>
        <w:spacing w:after="0" w:line="240" w:lineRule="auto"/>
        <w:jc w:val="center"/>
        <w:rPr>
          <w:rFonts w:eastAsia="Times New Roman"/>
          <w:snapToGrid w:val="0"/>
          <w:lang w:eastAsia="hr-HR"/>
        </w:rPr>
      </w:pPr>
    </w:p>
    <w:p w14:paraId="426FDB3C"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t>Članak 201.</w:t>
      </w:r>
    </w:p>
    <w:p w14:paraId="583A7180" w14:textId="77777777" w:rsidR="00C00E7B" w:rsidRPr="00C00E7B" w:rsidRDefault="00C00E7B" w:rsidP="00C00E7B">
      <w:pPr>
        <w:spacing w:after="0" w:line="240" w:lineRule="auto"/>
        <w:rPr>
          <w:rFonts w:eastAsia="Times New Roman"/>
          <w:snapToGrid w:val="0"/>
          <w:lang w:eastAsia="hr-HR"/>
        </w:rPr>
      </w:pPr>
    </w:p>
    <w:p w14:paraId="55211A22"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 Novčanom kaznom u iznosu od 26.540,00 do 66.360,00 eura kaznit će se za prekršaj mirovinsko osiguravajuće društvo:</w:t>
      </w:r>
    </w:p>
    <w:p w14:paraId="71F473FF" w14:textId="77777777" w:rsidR="00C00E7B" w:rsidRPr="00C00E7B" w:rsidRDefault="00C00E7B" w:rsidP="00C00E7B">
      <w:pPr>
        <w:spacing w:after="0" w:line="240" w:lineRule="auto"/>
        <w:ind w:firstLine="709"/>
        <w:rPr>
          <w:rFonts w:eastAsia="Times New Roman"/>
          <w:snapToGrid w:val="0"/>
          <w:lang w:eastAsia="hr-HR"/>
        </w:rPr>
      </w:pPr>
    </w:p>
    <w:p w14:paraId="4A13022F"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 ako protivno odredbi članka 5. stavka 2. ili stavka 3. ovoga Zakona izdaje povlaštene dionice ili se ne odnosi jednako prema svim dioničarima i priznaje ili ograničava prava ili povlastice određenim dioničarima ili im nameće dodatne obveze</w:t>
      </w:r>
    </w:p>
    <w:p w14:paraId="5647AB5A" w14:textId="77777777" w:rsidR="00C00E7B" w:rsidRPr="00C00E7B" w:rsidRDefault="00C00E7B" w:rsidP="00C00E7B">
      <w:pPr>
        <w:spacing w:after="0" w:line="240" w:lineRule="auto"/>
        <w:ind w:firstLine="709"/>
        <w:rPr>
          <w:rFonts w:eastAsia="Times New Roman"/>
          <w:snapToGrid w:val="0"/>
          <w:lang w:eastAsia="hr-HR"/>
        </w:rPr>
      </w:pPr>
    </w:p>
    <w:p w14:paraId="16857337"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 ako je protivno odredbama članka 7. stavka 1. ili stavka 2. ili stavka 3. ovoga Zakona temeljni kapital manji od propisanog ili nije u cijelosti uplaćen u novcu prije upisa osnivanja ili upisa povećanja temeljnog kapitala ili sredstva za uplatu temeljnog kapitala potječu iz zajmova ili kredita ili su na drugi način opterećena</w:t>
      </w:r>
    </w:p>
    <w:p w14:paraId="18A1BE74" w14:textId="77777777" w:rsidR="00C00E7B" w:rsidRPr="00C00E7B" w:rsidRDefault="00C00E7B" w:rsidP="00C00E7B">
      <w:pPr>
        <w:spacing w:after="0" w:line="240" w:lineRule="auto"/>
        <w:ind w:firstLine="709"/>
        <w:rPr>
          <w:rFonts w:eastAsia="Times New Roman"/>
          <w:snapToGrid w:val="0"/>
          <w:lang w:eastAsia="hr-HR"/>
        </w:rPr>
      </w:pPr>
    </w:p>
    <w:p w14:paraId="101427D5"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 ako protivno članku 11. stavku 2. ovoga Zakona obavlja prekogranične djelatnosti u drugoj državi članici bez prethodne obavijesti Agencije</w:t>
      </w:r>
    </w:p>
    <w:p w14:paraId="7048D8FD" w14:textId="77777777" w:rsidR="00C00E7B" w:rsidRPr="00C00E7B" w:rsidRDefault="00C00E7B" w:rsidP="00C00E7B">
      <w:pPr>
        <w:spacing w:after="0" w:line="240" w:lineRule="auto"/>
        <w:ind w:firstLine="709"/>
        <w:rPr>
          <w:rFonts w:eastAsia="Times New Roman"/>
          <w:snapToGrid w:val="0"/>
          <w:lang w:eastAsia="hr-HR"/>
        </w:rPr>
      </w:pPr>
    </w:p>
    <w:p w14:paraId="35B94E1C"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4. ako protivno članku 11.b stavku 3. ovoga Zakona ne ishodi prethodnu suglasnost nadležnog tijela matične države članice Društva prenositelja za prekogranični prijenos portfelja</w:t>
      </w:r>
    </w:p>
    <w:p w14:paraId="20F646BD" w14:textId="77777777" w:rsidR="00C00E7B" w:rsidRPr="00C00E7B" w:rsidRDefault="00C00E7B" w:rsidP="00C00E7B">
      <w:pPr>
        <w:spacing w:after="0" w:line="240" w:lineRule="auto"/>
        <w:ind w:firstLine="709"/>
        <w:rPr>
          <w:rFonts w:eastAsia="Times New Roman"/>
          <w:snapToGrid w:val="0"/>
          <w:lang w:eastAsia="hr-HR"/>
        </w:rPr>
      </w:pPr>
    </w:p>
    <w:p w14:paraId="23048DD7"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5. ako protivno članku 18. stavku 1. ovoga Zakona ne ishodi odobrenje Agencije za proširenje predmeta poslovanja na ostale poslove iz članka 9. stavka 1. ovoga Zakona za koje mu nije izdano rješenje o odobrenju za rad</w:t>
      </w:r>
    </w:p>
    <w:p w14:paraId="00C22808" w14:textId="77777777" w:rsidR="00C00E7B" w:rsidRPr="00C00E7B" w:rsidRDefault="00C00E7B" w:rsidP="00C00E7B">
      <w:pPr>
        <w:spacing w:after="0" w:line="240" w:lineRule="auto"/>
        <w:ind w:firstLine="709"/>
        <w:rPr>
          <w:rFonts w:eastAsia="Times New Roman"/>
          <w:snapToGrid w:val="0"/>
          <w:lang w:eastAsia="hr-HR"/>
        </w:rPr>
      </w:pPr>
    </w:p>
    <w:p w14:paraId="338673DA"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6. ako protivno članku 35. stavku 1. ovoga Zakona izravno stekne ili poveća kvalificirani udjel u drugoj pravnoj osobi što bi rezultiralo time da visina udjela u temeljnom kapitalu i glasačkim pravima dosegne ili premaši prag od 10 %, 20 %, 30 % ili 50 % ili da ta pravna osoba postane ovisno društvo bez prethodnog odobrenja Agencije</w:t>
      </w:r>
    </w:p>
    <w:p w14:paraId="48174DD5" w14:textId="77777777" w:rsidR="00C00E7B" w:rsidRPr="00C00E7B" w:rsidRDefault="00C00E7B" w:rsidP="00C00E7B">
      <w:pPr>
        <w:spacing w:after="0" w:line="240" w:lineRule="auto"/>
        <w:ind w:firstLine="709"/>
        <w:rPr>
          <w:rFonts w:eastAsia="Times New Roman"/>
          <w:snapToGrid w:val="0"/>
          <w:lang w:eastAsia="hr-HR"/>
        </w:rPr>
      </w:pPr>
    </w:p>
    <w:p w14:paraId="4111CF57"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7. ako protivno članku 35.a stavku 1. ovoga Zakona ne ishodi rješenje o odobrenju Agencije za pripajanje, spajanje ili podjelu Društva</w:t>
      </w:r>
    </w:p>
    <w:p w14:paraId="634C0E6D" w14:textId="77777777" w:rsidR="00C00E7B" w:rsidRPr="00C00E7B" w:rsidRDefault="00C00E7B" w:rsidP="00C00E7B">
      <w:pPr>
        <w:spacing w:after="0" w:line="240" w:lineRule="auto"/>
        <w:ind w:firstLine="709"/>
        <w:rPr>
          <w:rFonts w:eastAsia="Times New Roman"/>
          <w:snapToGrid w:val="0"/>
          <w:lang w:eastAsia="hr-HR"/>
        </w:rPr>
      </w:pPr>
    </w:p>
    <w:p w14:paraId="77D252EC"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8. ako protivno članku 37. stavku 1. ovoga Zakona ne osigura ili ne postupi pravodobno radi osiguranja ispunjenja uvjeta da uprava Društva ima najmanje dva člana koja vode poslove i zajedno zastupaju Društvo</w:t>
      </w:r>
    </w:p>
    <w:p w14:paraId="5AC41414" w14:textId="77777777" w:rsidR="00C00E7B" w:rsidRPr="00C00E7B" w:rsidRDefault="00C00E7B" w:rsidP="00C00E7B">
      <w:pPr>
        <w:spacing w:after="0" w:line="240" w:lineRule="auto"/>
        <w:ind w:firstLine="709"/>
        <w:rPr>
          <w:rFonts w:eastAsia="Times New Roman"/>
          <w:snapToGrid w:val="0"/>
          <w:lang w:eastAsia="hr-HR"/>
        </w:rPr>
      </w:pPr>
    </w:p>
    <w:p w14:paraId="2F433648"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9. ako postupi protivno:</w:t>
      </w:r>
    </w:p>
    <w:p w14:paraId="40863B07" w14:textId="77777777" w:rsidR="00C00E7B" w:rsidRPr="00C00E7B" w:rsidRDefault="00C00E7B" w:rsidP="00C00E7B">
      <w:pPr>
        <w:spacing w:after="0" w:line="240" w:lineRule="auto"/>
        <w:ind w:firstLine="709"/>
        <w:rPr>
          <w:rFonts w:eastAsia="Times New Roman"/>
          <w:snapToGrid w:val="0"/>
          <w:lang w:eastAsia="hr-HR"/>
        </w:rPr>
      </w:pPr>
    </w:p>
    <w:p w14:paraId="78935155"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a) članku 39. stavku 1. ovoga Zakona tako što je član uprave Društva, član uprave ili prokurist u drugom trgovačkom društvu</w:t>
      </w:r>
    </w:p>
    <w:p w14:paraId="46A42942" w14:textId="77777777" w:rsidR="00C00E7B" w:rsidRPr="00C00E7B" w:rsidRDefault="00C00E7B" w:rsidP="00C00E7B">
      <w:pPr>
        <w:spacing w:after="0" w:line="240" w:lineRule="auto"/>
        <w:ind w:firstLine="709"/>
        <w:rPr>
          <w:rFonts w:eastAsia="Times New Roman"/>
          <w:snapToGrid w:val="0"/>
          <w:lang w:eastAsia="hr-HR"/>
        </w:rPr>
      </w:pPr>
    </w:p>
    <w:p w14:paraId="22CF9ABA"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 xml:space="preserve">b) članku 39. stavku 2. ovoga Zakona tako što je član uprave ili prokurist Društva, član uprave ili nadzornog odbora ili prokurist drugog Društva ili investicijskog društva ili društva za upravljanje investicijskim fondovima ili kreditne institucije ili mirovinskog društva ili </w:t>
      </w:r>
      <w:r w:rsidRPr="00C00E7B">
        <w:rPr>
          <w:rFonts w:eastAsia="Times New Roman"/>
          <w:snapToGrid w:val="0"/>
          <w:lang w:eastAsia="hr-HR"/>
        </w:rPr>
        <w:lastRenderedPageBreak/>
        <w:t>društva za osiguranje ili društva za reosiguranje ili drugih pravnih osoba koje posluju na temelju odobrenja Agencije</w:t>
      </w:r>
    </w:p>
    <w:p w14:paraId="116F8B91" w14:textId="77777777" w:rsidR="00C00E7B" w:rsidRPr="00C00E7B" w:rsidRDefault="00C00E7B" w:rsidP="00C00E7B">
      <w:pPr>
        <w:spacing w:after="0" w:line="240" w:lineRule="auto"/>
        <w:ind w:firstLine="709"/>
        <w:rPr>
          <w:rFonts w:eastAsia="Times New Roman"/>
          <w:snapToGrid w:val="0"/>
          <w:lang w:eastAsia="hr-HR"/>
        </w:rPr>
      </w:pPr>
    </w:p>
    <w:p w14:paraId="7F4A03C7"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c) članku 39. stavku 3. ovoga Zakona tako što član uprave ili prokurist ili zaposlenik Društva obavlja poslove ili pruža usluge kojima konkurira poslovanju Društva ili obavlja usluge zbog kojih bi mogao biti u sukobu interesa u odnosu na poslovanje Društva</w:t>
      </w:r>
    </w:p>
    <w:p w14:paraId="557FDBC8" w14:textId="77777777" w:rsidR="00C00E7B" w:rsidRPr="00C00E7B" w:rsidRDefault="00C00E7B" w:rsidP="00C00E7B">
      <w:pPr>
        <w:spacing w:after="0" w:line="240" w:lineRule="auto"/>
        <w:ind w:firstLine="709"/>
        <w:rPr>
          <w:rFonts w:eastAsia="Times New Roman"/>
          <w:snapToGrid w:val="0"/>
          <w:lang w:eastAsia="hr-HR"/>
        </w:rPr>
      </w:pPr>
    </w:p>
    <w:p w14:paraId="251F767A"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d) članku 61. stavku 1. ovoga Zakona i ne organizira poslovanje tako da svodi rizik sukoba interesa na najmanju moguću mjeru uzimajući u obzir vrstu, opseg i složenost poslovanja</w:t>
      </w:r>
    </w:p>
    <w:p w14:paraId="4310F299" w14:textId="77777777" w:rsidR="00C00E7B" w:rsidRPr="00C00E7B" w:rsidRDefault="00C00E7B" w:rsidP="00C00E7B">
      <w:pPr>
        <w:spacing w:after="0" w:line="240" w:lineRule="auto"/>
        <w:ind w:firstLine="709"/>
        <w:rPr>
          <w:rFonts w:eastAsia="Times New Roman"/>
          <w:snapToGrid w:val="0"/>
          <w:lang w:eastAsia="hr-HR"/>
        </w:rPr>
      </w:pPr>
    </w:p>
    <w:p w14:paraId="7C37ADF9"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e) članku 61. stavku 2. ovoga Zakona tako što ne poduzima sve razumne korake kako tijekom poslovanja ne bi došli u pitanje interesi korisnika mirovina</w:t>
      </w:r>
    </w:p>
    <w:p w14:paraId="7F1A13DA" w14:textId="77777777" w:rsidR="00C00E7B" w:rsidRPr="00C00E7B" w:rsidRDefault="00C00E7B" w:rsidP="00C00E7B">
      <w:pPr>
        <w:spacing w:after="0" w:line="240" w:lineRule="auto"/>
        <w:ind w:firstLine="709"/>
        <w:rPr>
          <w:rFonts w:eastAsia="Times New Roman"/>
          <w:snapToGrid w:val="0"/>
          <w:lang w:eastAsia="hr-HR"/>
        </w:rPr>
      </w:pPr>
    </w:p>
    <w:p w14:paraId="26788FB4"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f) članku 61. stavku 3. ovoga Zakona tako što ne poduzima sve razumne korake kako bi utvrdilo, ili otkrilo te spriječilo ili riješilo sukob interesa te uspostavilo odgovarajuće kriterije za utvrđivanje vrste sukoba interesa čije bi postojanje moglo naštetiti interesima korisnika mirovina</w:t>
      </w:r>
    </w:p>
    <w:p w14:paraId="7A2DA974" w14:textId="77777777" w:rsidR="00C00E7B" w:rsidRPr="00C00E7B" w:rsidRDefault="00C00E7B" w:rsidP="00C00E7B">
      <w:pPr>
        <w:spacing w:after="0" w:line="240" w:lineRule="auto"/>
        <w:ind w:firstLine="709"/>
        <w:rPr>
          <w:rFonts w:eastAsia="Times New Roman"/>
          <w:snapToGrid w:val="0"/>
          <w:lang w:eastAsia="hr-HR"/>
        </w:rPr>
      </w:pPr>
    </w:p>
    <w:p w14:paraId="44CAC8C4"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g) članku 61. stavku 4. ovoga Zakona tako što pri utvrđivanju vrsta sukoba interesa koji bi mogli naštetiti interesima korisnika mirovina nije uključilo i sukobe interesa koji bi mogli nastati zbog uključivanja rizika održivosti u njegove procese, sustave i unutarnje kontrole</w:t>
      </w:r>
    </w:p>
    <w:p w14:paraId="3284EA56" w14:textId="77777777" w:rsidR="00C00E7B" w:rsidRPr="00C00E7B" w:rsidRDefault="00C00E7B" w:rsidP="00C00E7B">
      <w:pPr>
        <w:spacing w:after="0" w:line="240" w:lineRule="auto"/>
        <w:ind w:firstLine="709"/>
        <w:rPr>
          <w:rFonts w:eastAsia="Times New Roman"/>
          <w:snapToGrid w:val="0"/>
          <w:lang w:eastAsia="hr-HR"/>
        </w:rPr>
      </w:pPr>
    </w:p>
    <w:p w14:paraId="301EA4A2"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h) članku 61. stavku 5. ovoga Zakona tako što uzimajući u obzir vrstu, opseg i složenost poslovanja nije uspostavilo ili ne provodi ili redovito ne ažurira i ne nadzire učinkovite politike upravljanja sukobima interesa</w:t>
      </w:r>
    </w:p>
    <w:p w14:paraId="229EA7F4" w14:textId="77777777" w:rsidR="00C00E7B" w:rsidRPr="00C00E7B" w:rsidRDefault="00C00E7B" w:rsidP="00C00E7B">
      <w:pPr>
        <w:spacing w:after="0" w:line="240" w:lineRule="auto"/>
        <w:ind w:firstLine="709"/>
        <w:rPr>
          <w:rFonts w:eastAsia="Times New Roman"/>
          <w:snapToGrid w:val="0"/>
          <w:lang w:eastAsia="hr-HR"/>
        </w:rPr>
      </w:pPr>
    </w:p>
    <w:p w14:paraId="3B9E11F5"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i) članku 61. stavku 6. ovoga Zakona tako što nije uspostavilo ili ne provodi ili redovito ne ažurira politike o transakcijama relevantnih osoba i osoba koje su s njima u srodstvu, s financijskim instrumentima u koje ulaže Društvo, s ciljem sprječavanja sukoba interesa</w:t>
      </w:r>
    </w:p>
    <w:p w14:paraId="3A23C76F" w14:textId="77777777" w:rsidR="00C00E7B" w:rsidRPr="00C00E7B" w:rsidRDefault="00C00E7B" w:rsidP="00C00E7B">
      <w:pPr>
        <w:spacing w:after="0" w:line="240" w:lineRule="auto"/>
        <w:ind w:firstLine="709"/>
        <w:rPr>
          <w:rFonts w:eastAsia="Times New Roman"/>
          <w:snapToGrid w:val="0"/>
          <w:lang w:eastAsia="hr-HR"/>
        </w:rPr>
      </w:pPr>
    </w:p>
    <w:p w14:paraId="09A6C897"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j) članku 61. stavku 7. ovoga Zakona tako da omogući da relevantne osobe Društva imaju pravo na nagradu ili naknadu s osnova članstva u nadzornom odboru nekog društva na temelju vlasništva Društva nad dionicama ili udjelima tog društva, osim prava na naknadu putnih i drugih opravdanih troškova</w:t>
      </w:r>
    </w:p>
    <w:p w14:paraId="5E6A0579" w14:textId="77777777" w:rsidR="00C00E7B" w:rsidRPr="00C00E7B" w:rsidRDefault="00C00E7B" w:rsidP="00C00E7B">
      <w:pPr>
        <w:spacing w:after="0" w:line="240" w:lineRule="auto"/>
        <w:ind w:firstLine="709"/>
        <w:rPr>
          <w:rFonts w:eastAsia="Times New Roman"/>
          <w:snapToGrid w:val="0"/>
          <w:lang w:eastAsia="hr-HR"/>
        </w:rPr>
      </w:pPr>
    </w:p>
    <w:p w14:paraId="2460CAC6"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k) članku 66.k stavku 1. ovoga Zakona, tako što prilikom odabira ili kontinuiranog praćenja ulaganja imovine tehničkih pričuva obveznog mirovinskog osiguranja u alternativna ulaganja iz članka 93. stavka 3. ovoga Zakona nije koristilo visoki stupanj dužne pažnje</w:t>
      </w:r>
    </w:p>
    <w:p w14:paraId="304FE346" w14:textId="77777777" w:rsidR="00C00E7B" w:rsidRPr="00C00E7B" w:rsidRDefault="00C00E7B" w:rsidP="00C00E7B">
      <w:pPr>
        <w:spacing w:after="0" w:line="240" w:lineRule="auto"/>
        <w:ind w:firstLine="709"/>
        <w:rPr>
          <w:rFonts w:eastAsia="Times New Roman"/>
          <w:snapToGrid w:val="0"/>
          <w:lang w:eastAsia="hr-HR"/>
        </w:rPr>
      </w:pPr>
    </w:p>
    <w:p w14:paraId="03CECA00"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l) članku 66.k stavku 2. ovoga Zakona, tako što nije uspostavilo, provodilo ili primjenjivalo pisane politike i postupke o primjeni visokog stupnja dužne pažnje iz članka 66.k stavka 1. ovoga Zakona</w:t>
      </w:r>
    </w:p>
    <w:p w14:paraId="2F28261C" w14:textId="77777777" w:rsidR="00C00E7B" w:rsidRPr="00C00E7B" w:rsidRDefault="00C00E7B" w:rsidP="00C00E7B">
      <w:pPr>
        <w:spacing w:after="0" w:line="240" w:lineRule="auto"/>
        <w:ind w:firstLine="709"/>
        <w:rPr>
          <w:rFonts w:eastAsia="Times New Roman"/>
          <w:snapToGrid w:val="0"/>
          <w:lang w:eastAsia="hr-HR"/>
        </w:rPr>
      </w:pPr>
    </w:p>
    <w:p w14:paraId="324ADE48"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m) članku 66.k stavku 3. ovoga Zakona, tako što redovito ne preispituje i ažurira politike i postupke iz članka 66.k stavka 2. ovoga Zakona</w:t>
      </w:r>
    </w:p>
    <w:p w14:paraId="7D3E4F63" w14:textId="77777777" w:rsidR="00C00E7B" w:rsidRPr="00C00E7B" w:rsidRDefault="00C00E7B" w:rsidP="00C00E7B">
      <w:pPr>
        <w:spacing w:after="0" w:line="240" w:lineRule="auto"/>
        <w:ind w:firstLine="709"/>
        <w:rPr>
          <w:rFonts w:eastAsia="Times New Roman"/>
          <w:snapToGrid w:val="0"/>
          <w:lang w:eastAsia="hr-HR"/>
        </w:rPr>
      </w:pPr>
    </w:p>
    <w:p w14:paraId="5A7883FF"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 xml:space="preserve">n) članku 66.k stavku 4. točki 1. ovoga Zakona te prilikom odabira i kontinuiranog praćenja ulaganja imovine tehničkih pričuva obveznog mirovinskog osiguranja u alternativna ulaganja iz članka 93. stavka 3. ovoga Zakona, ne odredi poslovni plan koji je u skladu s </w:t>
      </w:r>
      <w:r w:rsidRPr="00C00E7B">
        <w:rPr>
          <w:rFonts w:eastAsia="Times New Roman"/>
          <w:snapToGrid w:val="0"/>
          <w:lang w:eastAsia="hr-HR"/>
        </w:rPr>
        <w:lastRenderedPageBreak/>
        <w:t>vremenskim horizontom konkretnog ulaganja i tržišnim uvjetima te obvezama iz ugovora o mirovinama</w:t>
      </w:r>
    </w:p>
    <w:p w14:paraId="5C6CB15D" w14:textId="77777777" w:rsidR="00C00E7B" w:rsidRPr="00C00E7B" w:rsidRDefault="00C00E7B" w:rsidP="00C00E7B">
      <w:pPr>
        <w:spacing w:after="0" w:line="240" w:lineRule="auto"/>
        <w:ind w:firstLine="709"/>
        <w:rPr>
          <w:rFonts w:eastAsia="Times New Roman"/>
          <w:snapToGrid w:val="0"/>
          <w:lang w:eastAsia="hr-HR"/>
        </w:rPr>
      </w:pPr>
    </w:p>
    <w:p w14:paraId="50DD33EC"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o) članku 66.k stavku 4. ovoga Zakona, prilikom odabira i kontinuiranog praćenja ulaganja imovine tehničkih pričuva obveznog mirovinskog osiguranja u alternativna ulaganja iz članka 93. stavka 3. ovoga Zakona, protivno članku 66.k stavku 4. točki 1. redovito ne ažurira poslovni plan koji je u skladu s vremenskim horizontom konkretnog ulaganja i tržišnim uvjetima te obvezama iz ugovora o mirovinama</w:t>
      </w:r>
    </w:p>
    <w:p w14:paraId="511DB73B" w14:textId="77777777" w:rsidR="00C00E7B" w:rsidRPr="00C00E7B" w:rsidRDefault="00C00E7B" w:rsidP="00C00E7B">
      <w:pPr>
        <w:spacing w:after="0" w:line="240" w:lineRule="auto"/>
        <w:ind w:firstLine="709"/>
        <w:rPr>
          <w:rFonts w:eastAsia="Times New Roman"/>
          <w:snapToGrid w:val="0"/>
          <w:lang w:eastAsia="hr-HR"/>
        </w:rPr>
      </w:pPr>
    </w:p>
    <w:p w14:paraId="7C0B2BBF"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p) članku 66.k stavku 4. točki 2. ovoga Zakona, prilikom odabira i kontinuiranog praćenja ulaganja imovine tehničkih pričuva obveznog mirovinskog osiguranja u alternativna ulaganja iz članka 93. stavka 3. ovoga Zakona, ne odredi moguće načine za ostvarenje ulaganja koje su u skladu s poslovnim planom iz članka 66.k stavka 4. točke 1. ovoga Zakona</w:t>
      </w:r>
    </w:p>
    <w:p w14:paraId="539A2C02" w14:textId="77777777" w:rsidR="00C00E7B" w:rsidRPr="00C00E7B" w:rsidRDefault="00C00E7B" w:rsidP="00C00E7B">
      <w:pPr>
        <w:spacing w:after="0" w:line="240" w:lineRule="auto"/>
        <w:ind w:firstLine="709"/>
        <w:rPr>
          <w:rFonts w:eastAsia="Times New Roman"/>
          <w:snapToGrid w:val="0"/>
          <w:lang w:eastAsia="hr-HR"/>
        </w:rPr>
      </w:pPr>
    </w:p>
    <w:p w14:paraId="5C9718AC"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r) članku 66.k stavku 4. točki 3. ovoga Zakona, prilikom odabira i kontinuiranog praćenja ulaganja imovine tehničkih pričuva obveznog mirovinskog osiguranja u alternativna ulaganja iz članka 93. stavka 3. ovoga Zakona, ne ocijeni moguće načine za ostvarenje ulaganja u odnosu na sve dostupne opcije i ukupne povezane rizike, te sve relevantne pravne, porezne, financijske i druge čimbenike koji utječu na vrijednost tog ulaganja, ljudske i materijalne resurse i strategije koji su potrebni za realizaciju tog ulaganja, uključujući i izlazne strategije</w:t>
      </w:r>
    </w:p>
    <w:p w14:paraId="2B9A776C" w14:textId="77777777" w:rsidR="00C00E7B" w:rsidRPr="00C00E7B" w:rsidRDefault="00C00E7B" w:rsidP="00C00E7B">
      <w:pPr>
        <w:spacing w:after="0" w:line="240" w:lineRule="auto"/>
        <w:ind w:firstLine="709"/>
        <w:rPr>
          <w:rFonts w:eastAsia="Times New Roman"/>
          <w:snapToGrid w:val="0"/>
          <w:lang w:eastAsia="hr-HR"/>
        </w:rPr>
      </w:pPr>
    </w:p>
    <w:p w14:paraId="5FE42427"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s) članku 66.k stavku 4. točki 4. ovoga Zakona, prilikom odabira i kontinuiranog praćenja ulaganja imovine tehničkih pričuva obveznog mirovinskog osiguranja u alternativna ulaganja iz članka 93. stavka 3. ovoga Zakona, ne obavlja aktivnosti dubinske analize koje su potrebne za ostvarenje ulaganja s dužnom pažnjom prije pristupanja njihovom izvršenju</w:t>
      </w:r>
    </w:p>
    <w:p w14:paraId="4E4BD5AB" w14:textId="77777777" w:rsidR="00C00E7B" w:rsidRPr="00C00E7B" w:rsidRDefault="00C00E7B" w:rsidP="00C00E7B">
      <w:pPr>
        <w:spacing w:after="0" w:line="240" w:lineRule="auto"/>
        <w:ind w:firstLine="709"/>
        <w:rPr>
          <w:rFonts w:eastAsia="Times New Roman"/>
          <w:snapToGrid w:val="0"/>
          <w:lang w:eastAsia="hr-HR"/>
        </w:rPr>
      </w:pPr>
    </w:p>
    <w:p w14:paraId="4E50D15E"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t) članku 66.k stavku 4. točki 5. ovoga Zakona, prilikom odabira i kontinuiranog praćenja ulaganja imovine tehničkih pričuva obveznog mirovinskog osiguranja u alternativna ulaganja iz članka 93. stavka 3. ovoga Zakona, ne prati uspješnost provedenog ulaganja u odnosu na poslovni plan iz članka 66.k stavka 4. točke 1. ovoga Zakona</w:t>
      </w:r>
    </w:p>
    <w:p w14:paraId="0D7CF199" w14:textId="77777777" w:rsidR="00C00E7B" w:rsidRPr="00C00E7B" w:rsidRDefault="00C00E7B" w:rsidP="00C00E7B">
      <w:pPr>
        <w:spacing w:after="0" w:line="240" w:lineRule="auto"/>
        <w:ind w:firstLine="709"/>
        <w:rPr>
          <w:rFonts w:eastAsia="Times New Roman"/>
          <w:snapToGrid w:val="0"/>
          <w:lang w:eastAsia="hr-HR"/>
        </w:rPr>
      </w:pPr>
    </w:p>
    <w:p w14:paraId="0D4D2405"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u) članku 66.k stavku 5. ovoga Zakona, tako da kod alternativnih ulaganja iz članka 93. stavka 3. ovoga Zakona nije osiguralo dovoljno osoblja koje ima kvalifikacije, znanje i stručnost koji su potrebni za obavljanje poslova iz članka 66.k ovoga Zakona</w:t>
      </w:r>
    </w:p>
    <w:p w14:paraId="636B9873" w14:textId="77777777" w:rsidR="00C00E7B" w:rsidRPr="00C00E7B" w:rsidRDefault="00C00E7B" w:rsidP="00C00E7B">
      <w:pPr>
        <w:spacing w:after="0" w:line="240" w:lineRule="auto"/>
        <w:ind w:firstLine="709"/>
        <w:rPr>
          <w:rFonts w:eastAsia="Times New Roman"/>
          <w:snapToGrid w:val="0"/>
          <w:lang w:eastAsia="hr-HR"/>
        </w:rPr>
      </w:pPr>
    </w:p>
    <w:p w14:paraId="31C45C4E"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v) članku 66.k stavku 6. ovoga Zakona, tako da ako Agenciji u roku iz članka 66.k stavka 6. ovoga Zakona nije dostavilo izvještaj o portfelju alternativnih ulaganja</w:t>
      </w:r>
    </w:p>
    <w:p w14:paraId="5515DEB9" w14:textId="77777777" w:rsidR="00C00E7B" w:rsidRPr="00C00E7B" w:rsidRDefault="00C00E7B" w:rsidP="00C00E7B">
      <w:pPr>
        <w:spacing w:after="0" w:line="240" w:lineRule="auto"/>
        <w:ind w:firstLine="709"/>
        <w:rPr>
          <w:rFonts w:eastAsia="Times New Roman"/>
          <w:snapToGrid w:val="0"/>
          <w:lang w:eastAsia="hr-HR"/>
        </w:rPr>
      </w:pPr>
    </w:p>
    <w:p w14:paraId="430E3680"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z) članku 66.k stavku 6. ovoga Zakona, tako da izvještaj o portfelju alternativnih ulaganja koje je dostavilo Agenciji u skladu s člankom 66.k stavkom 6. ovoga Zakona ne sadrži minimalni set podataka propisan tom odredbom</w:t>
      </w:r>
    </w:p>
    <w:p w14:paraId="134D976E" w14:textId="77777777" w:rsidR="00C00E7B" w:rsidRPr="00C00E7B" w:rsidRDefault="00C00E7B" w:rsidP="00C00E7B">
      <w:pPr>
        <w:spacing w:after="0" w:line="240" w:lineRule="auto"/>
        <w:ind w:firstLine="709"/>
        <w:rPr>
          <w:rFonts w:eastAsia="Times New Roman"/>
          <w:snapToGrid w:val="0"/>
          <w:lang w:eastAsia="hr-HR"/>
        </w:rPr>
      </w:pPr>
    </w:p>
    <w:p w14:paraId="22B72304"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x) članku 66.k stavku 7. ovoga Zakona, tako da u sklopu izvještaja o portfelju alternativnih ulaganja iz članka 66.k stavka 6. ovoga Zakona ne dostavi Agenciji sve podatke propisane člankom 66.k stavkom 7. ovoga Zakona.</w:t>
      </w:r>
    </w:p>
    <w:p w14:paraId="66C711F0" w14:textId="77777777" w:rsidR="00C00E7B" w:rsidRPr="00C00E7B" w:rsidRDefault="00C00E7B" w:rsidP="00C00E7B">
      <w:pPr>
        <w:spacing w:after="0" w:line="240" w:lineRule="auto"/>
        <w:ind w:firstLine="709"/>
        <w:rPr>
          <w:rFonts w:eastAsia="Times New Roman"/>
          <w:snapToGrid w:val="0"/>
          <w:lang w:eastAsia="hr-HR"/>
        </w:rPr>
      </w:pPr>
    </w:p>
    <w:p w14:paraId="7E081AF2"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 xml:space="preserve">10. ako protivno članku 49. stavku 1. ili stavku 2. ovoga Zakona uprava Društva ne uspostavi djelotvoran sustav upravljanja kojim se osigurava dobro i razborito upravljanje poslovima Društva ili ne donese politike u pisanom obliku u vezi s upravljanjem rizicima, ili u vezi s unutarnjom revizijom, ili u vezi s aktuarskom funkcijom ili u vezi s praćenjem </w:t>
      </w:r>
      <w:r w:rsidRPr="00C00E7B">
        <w:rPr>
          <w:rFonts w:eastAsia="Times New Roman"/>
          <w:snapToGrid w:val="0"/>
          <w:lang w:eastAsia="hr-HR"/>
        </w:rPr>
        <w:lastRenderedPageBreak/>
        <w:t>usklađenosti s relevantnim propisima ili u vezi s izdvojenim poslovima, uzimajući u obzir veličinu, vrstu, opseg i složenost poslovanja</w:t>
      </w:r>
    </w:p>
    <w:p w14:paraId="17FEB24C" w14:textId="77777777" w:rsidR="00C00E7B" w:rsidRPr="00C00E7B" w:rsidRDefault="00C00E7B" w:rsidP="00C00E7B">
      <w:pPr>
        <w:spacing w:after="0" w:line="240" w:lineRule="auto"/>
        <w:ind w:firstLine="709"/>
        <w:rPr>
          <w:rFonts w:eastAsia="Times New Roman"/>
          <w:snapToGrid w:val="0"/>
          <w:lang w:eastAsia="hr-HR"/>
        </w:rPr>
      </w:pPr>
    </w:p>
    <w:p w14:paraId="210AD52B"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11. ako protivno članku 52.a stavku 1. ili stavku 2. ovoga Zakona ne provodi vlastitu procjenu rizika na način primjeren njegovoj veličini i unutarnjem organizacijskom ustrojstvu te veličini, vrsti, opsegu i složenosti njegovih djelatnosti te ne provodi i ne dokumentira vlastitu procjenu rizika ili ako procjenu rizika ne provodi najmanje jednom u tri godine ili nakon svake značajne promjene profila rizičnosti Društva ili mirovinskih programa koje Društvo nudi</w:t>
      </w:r>
    </w:p>
    <w:p w14:paraId="37A09801" w14:textId="77777777" w:rsidR="00C00E7B" w:rsidRPr="00C00E7B" w:rsidRDefault="00C00E7B" w:rsidP="00C00E7B">
      <w:pPr>
        <w:spacing w:after="0" w:line="240" w:lineRule="auto"/>
        <w:ind w:firstLine="709"/>
        <w:rPr>
          <w:rFonts w:eastAsia="Times New Roman"/>
          <w:snapToGrid w:val="0"/>
          <w:lang w:eastAsia="hr-HR"/>
        </w:rPr>
      </w:pPr>
    </w:p>
    <w:p w14:paraId="26F43FD9"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12. ako protivno članku 53. stavku 1. ovoga Zakona uspostavi aktuarsku funkciju koja nije stalna, djelotvorna te neovisna o ostalim aktivnostima Društva ili imenuje nositelja aktuarske funkcije koji nije imenovani ovlašteni aktuar</w:t>
      </w:r>
    </w:p>
    <w:p w14:paraId="03422760" w14:textId="77777777" w:rsidR="00C00E7B" w:rsidRPr="00C00E7B" w:rsidRDefault="00C00E7B" w:rsidP="00C00E7B">
      <w:pPr>
        <w:spacing w:after="0" w:line="240" w:lineRule="auto"/>
        <w:ind w:firstLine="709"/>
        <w:rPr>
          <w:rFonts w:eastAsia="Times New Roman"/>
          <w:snapToGrid w:val="0"/>
          <w:lang w:eastAsia="hr-HR"/>
        </w:rPr>
      </w:pPr>
    </w:p>
    <w:p w14:paraId="1BED428D"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13. ako u pogledu imenovanja i/ili razrješenja ovlaštenog aktuara ne postupi u skladu s odredbama članka 54. stavka 1. ili stavka 2. ili stavka 3. ili stavka 4. ovoga Zakona tako što ne omogući imenovanom ovlaštenom aktuaru obavljati poslove iz članka 53. stavka 2. ovoga Zakona ili imenuje ovlaštenim aktuarom osobu koja u tom mirovinskom osiguravajućem društvu obnaša funkciju člana uprave Društva ili člana nadzornog odbora ili prokurista, odnosno koja ima izravni ili neizravni udjel u Društvu veći od jednog promila ili ne obavijesti Agenciju o imenovanju odnosno razrješenju ovlaštenog aktuara u roku od osam dana ili ne imenuje drugog ovlaštenog aktuara kada Agencija donese rješenje o ukidanju rješenja o ovlaštenju za obavljanje poslova ovlaštenog aktuara</w:t>
      </w:r>
    </w:p>
    <w:p w14:paraId="781EE94C" w14:textId="77777777" w:rsidR="00C00E7B" w:rsidRPr="00C00E7B" w:rsidRDefault="00C00E7B" w:rsidP="00C00E7B">
      <w:pPr>
        <w:spacing w:after="0" w:line="240" w:lineRule="auto"/>
        <w:ind w:firstLine="709"/>
        <w:rPr>
          <w:rFonts w:eastAsia="Times New Roman"/>
          <w:snapToGrid w:val="0"/>
          <w:lang w:eastAsia="hr-HR"/>
        </w:rPr>
      </w:pPr>
    </w:p>
    <w:p w14:paraId="54E903CA"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14. ako za ovlaštenog aktuara imenuje osobu koja je kao ovlašteni aktuar sudjelovala u obavljanju zakonske revizije tog društva u posljednje dvije godine, protivno članku 54. stavku 6. ovoga Zakona</w:t>
      </w:r>
    </w:p>
    <w:p w14:paraId="0A434DE7" w14:textId="77777777" w:rsidR="00C00E7B" w:rsidRPr="00C00E7B" w:rsidRDefault="00C00E7B" w:rsidP="00C00E7B">
      <w:pPr>
        <w:spacing w:after="0" w:line="240" w:lineRule="auto"/>
        <w:ind w:firstLine="709"/>
        <w:rPr>
          <w:rFonts w:eastAsia="Times New Roman"/>
          <w:snapToGrid w:val="0"/>
          <w:lang w:eastAsia="hr-HR"/>
        </w:rPr>
      </w:pPr>
    </w:p>
    <w:p w14:paraId="53105183"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15. ako protivno članku 56. stavku 5. ovoga Zakona ne poduzme mjere u pogledu usklađivanja poslovanja</w:t>
      </w:r>
    </w:p>
    <w:p w14:paraId="3413EA14" w14:textId="77777777" w:rsidR="00C00E7B" w:rsidRPr="00C00E7B" w:rsidRDefault="00C00E7B" w:rsidP="00C00E7B">
      <w:pPr>
        <w:spacing w:after="0" w:line="240" w:lineRule="auto"/>
        <w:ind w:firstLine="709"/>
        <w:rPr>
          <w:rFonts w:eastAsia="Times New Roman"/>
          <w:snapToGrid w:val="0"/>
          <w:lang w:eastAsia="hr-HR"/>
        </w:rPr>
      </w:pPr>
    </w:p>
    <w:p w14:paraId="7B07D2C9"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16. ako je provodilo promidžbene aktivnosti ili davalo informacije koje mogu dovesti u zabludu korisnike, odnosno potencijalne korisnike mirovina, protivno članku 69. stavku 3. ovoga Zakona</w:t>
      </w:r>
    </w:p>
    <w:p w14:paraId="762E5AD5" w14:textId="77777777" w:rsidR="00C00E7B" w:rsidRPr="00C00E7B" w:rsidRDefault="00C00E7B" w:rsidP="00C00E7B">
      <w:pPr>
        <w:spacing w:after="0" w:line="240" w:lineRule="auto"/>
        <w:ind w:firstLine="709"/>
        <w:rPr>
          <w:rFonts w:eastAsia="Times New Roman"/>
          <w:snapToGrid w:val="0"/>
          <w:lang w:eastAsia="hr-HR"/>
        </w:rPr>
      </w:pPr>
    </w:p>
    <w:p w14:paraId="6B5F9A48"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17. ako prilikom izračuna kapitala postupi protivno odredbi članka 75. stavka 1. ovoga Zakona pa pri izračunu kapitala ne uzme u obzir stavke osnovnog kapitala iz članka 76. ovoga Zakona i stavke dopunskog kapitala iz članka 77. ovoga Zakona te stavke odbitka iz članka 78. ovoga Zakona</w:t>
      </w:r>
    </w:p>
    <w:p w14:paraId="4DAEB491" w14:textId="77777777" w:rsidR="00C00E7B" w:rsidRPr="00C00E7B" w:rsidRDefault="00C00E7B" w:rsidP="00C00E7B">
      <w:pPr>
        <w:spacing w:after="0" w:line="240" w:lineRule="auto"/>
        <w:ind w:firstLine="709"/>
        <w:rPr>
          <w:rFonts w:eastAsia="Times New Roman"/>
          <w:snapToGrid w:val="0"/>
          <w:lang w:eastAsia="hr-HR"/>
        </w:rPr>
      </w:pPr>
    </w:p>
    <w:p w14:paraId="4251F49E"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18. ako prilikom izračuna osnovnog kapitala postupi protivno odredbama članka 76. stavka 1. ili stavka 2. ovoga Zakona pa pri izračunu osnovnog kapitala ne uzme u obzir stavke iz stavka 1. tog članka ili pri izračunu osnovnog kapitala kao stavke odbitka ne uzme u obzir stavke navedene u stavku 2. navedenog članka</w:t>
      </w:r>
    </w:p>
    <w:p w14:paraId="5D223859" w14:textId="77777777" w:rsidR="00C00E7B" w:rsidRPr="00C00E7B" w:rsidRDefault="00C00E7B" w:rsidP="00C00E7B">
      <w:pPr>
        <w:spacing w:after="0" w:line="240" w:lineRule="auto"/>
        <w:ind w:firstLine="709"/>
        <w:rPr>
          <w:rFonts w:eastAsia="Times New Roman"/>
          <w:snapToGrid w:val="0"/>
          <w:lang w:eastAsia="hr-HR"/>
        </w:rPr>
      </w:pPr>
    </w:p>
    <w:p w14:paraId="04D89E34"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 xml:space="preserve">19. ako prilikom izračuna dopunskog kapitala postupi protivno odredbama članka 77. stavka 1. ili stavka 2. ili stavka 3. ili stavka 4. ovoga Zakona pa pri izračunu dopunskog kapitala Društva ne uzme u obzir podređene financijske instrumente iz stavka 1. točke 1. tog članka ovoga Zakona ili ne uzme u obzir druge stavke iz stavka 1. točke 2. tog članka ovoga Zakona ili ako ukupni iznos iz stavka 1. točke 1. navedenog članka prelazi 50 % iznosa osnovnog kapitala, odnosno potrebne granice solventnosti, ovisno o tome koji je iznos niži, pri čemu </w:t>
      </w:r>
      <w:r w:rsidRPr="00C00E7B">
        <w:rPr>
          <w:rFonts w:eastAsia="Times New Roman"/>
          <w:snapToGrid w:val="0"/>
          <w:lang w:eastAsia="hr-HR"/>
        </w:rPr>
        <w:lastRenderedPageBreak/>
        <w:t>podređeni financijski instrumenti s određenim rokom dospijeća prelazi 25 % iznosa osnovnog kapitala odnosno potrebne granice solventnosti, ovisno o tome koji je iznos niži ili ako pri izračunu dopunskog kapitala Društva uzima u obzir druge stavke koje nisu stavke iz stavka 3. tog članka ovoga Zakona ili ako druge stavke iz stavka 1. točke 2. tog članka ovoga Zakona uključi kao stavke dopunskog kapitala bez prethodne suglasnosti Agencije</w:t>
      </w:r>
    </w:p>
    <w:p w14:paraId="0539EBA3" w14:textId="77777777" w:rsidR="00C00E7B" w:rsidRPr="00C00E7B" w:rsidRDefault="00C00E7B" w:rsidP="00C00E7B">
      <w:pPr>
        <w:spacing w:after="0" w:line="240" w:lineRule="auto"/>
        <w:ind w:firstLine="709"/>
        <w:rPr>
          <w:rFonts w:eastAsia="Times New Roman"/>
          <w:snapToGrid w:val="0"/>
          <w:lang w:eastAsia="hr-HR"/>
        </w:rPr>
      </w:pPr>
    </w:p>
    <w:p w14:paraId="1A118F47"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20. ako u pogledu stavki odbitka pri izračunu kapitala postupi protivno odredbama članka 78. ovoga Zakona pa ne umanji zbroj osnovnog i dopunskog kapitala za stavke 1. ili 2. ili 3. tog članka</w:t>
      </w:r>
    </w:p>
    <w:p w14:paraId="2EB26013" w14:textId="77777777" w:rsidR="00C00E7B" w:rsidRPr="00C00E7B" w:rsidRDefault="00C00E7B" w:rsidP="00C00E7B">
      <w:pPr>
        <w:spacing w:after="0" w:line="240" w:lineRule="auto"/>
        <w:ind w:firstLine="709"/>
        <w:rPr>
          <w:rFonts w:eastAsia="Times New Roman"/>
          <w:snapToGrid w:val="0"/>
          <w:lang w:eastAsia="hr-HR"/>
        </w:rPr>
      </w:pPr>
    </w:p>
    <w:p w14:paraId="0C1C851C"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21. ako u pogledu potrebne granice solventnosti postupa protivno odredbama članka 79. ovoga Zakona tako što ne računa potrebnu granicu solventnosti posebno za mirovine iz obveznog mirovinskog osiguranja, a posebno za mirovine iz dobrovoljnog mirovinskog osiguranja na temelju doznaka iz otvorenih dobrovoljnih mirovinskih fondova i izravnih jednokratnih uplata osoba u Društvo, i posebno za mirovine iz dobrovoljnog mirovinskog osiguranja na temelju doznaka iz zatvorenih dobrovoljnih mirovinskih fondova ili ne izračunava potrebnu granicu solventnosti u skladu sa stavkom 2. tog članka ili u skladu s pravilnikom Agencije iz stavka 4. navedenog članka</w:t>
      </w:r>
    </w:p>
    <w:p w14:paraId="3D2B2C3C" w14:textId="77777777" w:rsidR="00C00E7B" w:rsidRPr="00C00E7B" w:rsidRDefault="00C00E7B" w:rsidP="00C00E7B">
      <w:pPr>
        <w:spacing w:after="0" w:line="240" w:lineRule="auto"/>
        <w:ind w:firstLine="709"/>
        <w:rPr>
          <w:rFonts w:eastAsia="Times New Roman"/>
          <w:snapToGrid w:val="0"/>
          <w:lang w:eastAsia="hr-HR"/>
        </w:rPr>
      </w:pPr>
    </w:p>
    <w:p w14:paraId="3C4CC1F4"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22. ako ne održava kapital u skladu s odredbom članka 80. ovoga Zakona tako da ima kapital koji nije najmanje jednak potrebnoj granici solventnosti koja se računa na način određen člankom 79. ovoga Zakona</w:t>
      </w:r>
    </w:p>
    <w:p w14:paraId="67B98468" w14:textId="77777777" w:rsidR="00C00E7B" w:rsidRPr="00C00E7B" w:rsidRDefault="00C00E7B" w:rsidP="00C00E7B">
      <w:pPr>
        <w:spacing w:after="0" w:line="240" w:lineRule="auto"/>
        <w:ind w:firstLine="709"/>
        <w:rPr>
          <w:rFonts w:eastAsia="Times New Roman"/>
          <w:snapToGrid w:val="0"/>
          <w:lang w:eastAsia="hr-HR"/>
        </w:rPr>
      </w:pPr>
    </w:p>
    <w:p w14:paraId="531970A8"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23. ako u pogledu jamstvenog kapitala postupi protivno odredbama članka 81. stavka 1. ili stavka 2. ovoga Zakona tako da ima jamstveni kapital koji ne predstavljaju stavke osnovnog kapitala iz članka 76. ovoga Zakona i stavke dopunskog kapitala iz članka 77. ovoga Zakona ili mu je jamstveni kapital manji od jedne trećine potrebne granice solventnosti iz članka 79. ovoga Zakona</w:t>
      </w:r>
    </w:p>
    <w:p w14:paraId="1203C5EF" w14:textId="77777777" w:rsidR="00C00E7B" w:rsidRPr="00C00E7B" w:rsidRDefault="00C00E7B" w:rsidP="00C00E7B">
      <w:pPr>
        <w:spacing w:after="0" w:line="240" w:lineRule="auto"/>
        <w:ind w:firstLine="709"/>
        <w:rPr>
          <w:rFonts w:eastAsia="Times New Roman"/>
          <w:snapToGrid w:val="0"/>
          <w:lang w:eastAsia="hr-HR"/>
        </w:rPr>
      </w:pPr>
    </w:p>
    <w:p w14:paraId="35CD20B1"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24. ako je imovinu za pokriće interventnih pričuva uložilo na način koji nije u skladu s obvezama iz članka 81.a stavka 3. ovoga Zakona</w:t>
      </w:r>
    </w:p>
    <w:p w14:paraId="196BE8FD" w14:textId="77777777" w:rsidR="00C00E7B" w:rsidRPr="00C00E7B" w:rsidRDefault="00C00E7B" w:rsidP="00C00E7B">
      <w:pPr>
        <w:spacing w:after="0" w:line="240" w:lineRule="auto"/>
        <w:ind w:firstLine="709"/>
        <w:rPr>
          <w:rFonts w:eastAsia="Times New Roman"/>
          <w:snapToGrid w:val="0"/>
          <w:lang w:eastAsia="hr-HR"/>
        </w:rPr>
      </w:pPr>
    </w:p>
    <w:p w14:paraId="5BD5FEB6"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25. ako je, u slučaju sukoba interesa, imovinu za pokriće interventnih pričuva uložilo na način koji nije u skladu s obvezama iz članka 81.a stavka 4. ovoga Zakona</w:t>
      </w:r>
    </w:p>
    <w:p w14:paraId="3B996CED" w14:textId="77777777" w:rsidR="00C00E7B" w:rsidRPr="00C00E7B" w:rsidRDefault="00C00E7B" w:rsidP="00C00E7B">
      <w:pPr>
        <w:spacing w:after="0" w:line="240" w:lineRule="auto"/>
        <w:ind w:firstLine="709"/>
        <w:rPr>
          <w:rFonts w:eastAsia="Times New Roman"/>
          <w:snapToGrid w:val="0"/>
          <w:lang w:eastAsia="hr-HR"/>
        </w:rPr>
      </w:pPr>
    </w:p>
    <w:p w14:paraId="07F48DA7"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26. ako je imovinu za pokriće interventnih pričuva uložilo na način koji ne osigurava sigurnost, kvalitetu, likvidnost i profitabilnost portfelja u cjelini u skladu s člankom 81.a stavkom 5. ovoga Zakona</w:t>
      </w:r>
    </w:p>
    <w:p w14:paraId="4BEAF312" w14:textId="77777777" w:rsidR="00C00E7B" w:rsidRPr="00C00E7B" w:rsidRDefault="00C00E7B" w:rsidP="00C00E7B">
      <w:pPr>
        <w:spacing w:after="0" w:line="240" w:lineRule="auto"/>
        <w:ind w:firstLine="709"/>
        <w:rPr>
          <w:rFonts w:eastAsia="Times New Roman"/>
          <w:snapToGrid w:val="0"/>
          <w:lang w:eastAsia="hr-HR"/>
        </w:rPr>
      </w:pPr>
    </w:p>
    <w:p w14:paraId="0F7BC43F"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27. ako je imovinu za pokriće interventnih pričuva uložio u imovinu čije rizike ne može primjereno utvrditi, mjeriti, pratiti, odnosno kojima ne može primjereno upravljati, nadzirati ih i izvještavati o njima u skladu s člankom 81.a stavkom 9. ovoga Zakona</w:t>
      </w:r>
    </w:p>
    <w:p w14:paraId="1A245C09" w14:textId="77777777" w:rsidR="00C00E7B" w:rsidRPr="00C00E7B" w:rsidRDefault="00C00E7B" w:rsidP="00C00E7B">
      <w:pPr>
        <w:spacing w:after="0" w:line="240" w:lineRule="auto"/>
        <w:ind w:firstLine="709"/>
        <w:rPr>
          <w:rFonts w:eastAsia="Times New Roman"/>
          <w:snapToGrid w:val="0"/>
          <w:lang w:eastAsia="hr-HR"/>
        </w:rPr>
      </w:pPr>
    </w:p>
    <w:p w14:paraId="7FEB931E"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28. ako isplati dobit u obliku akontacije dobiti, dividende ili u obliku isplate iz naslova sudjelovanja u dobiti upravi društva, članu nadzornog odbora ili zaposleniku, a razina kapitala Društva je manja od praga za obavješćivanje iz članka 80. stavka 2. ovoga Zakona ili se razina kapitala Društva zbog isplate dobiti smanjila ispod praga za obavješćivanje iz članka 80. stavka 2. ovoga Zakona, suprotno zabrani iz odredbe članka 81.b točke 1. ovoga Zakona</w:t>
      </w:r>
    </w:p>
    <w:p w14:paraId="0B77DB8A" w14:textId="77777777" w:rsidR="00C00E7B" w:rsidRPr="00C00E7B" w:rsidRDefault="00C00E7B" w:rsidP="00C00E7B">
      <w:pPr>
        <w:spacing w:after="0" w:line="240" w:lineRule="auto"/>
        <w:ind w:firstLine="709"/>
        <w:rPr>
          <w:rFonts w:eastAsia="Times New Roman"/>
          <w:snapToGrid w:val="0"/>
          <w:lang w:eastAsia="hr-HR"/>
        </w:rPr>
      </w:pPr>
    </w:p>
    <w:p w14:paraId="102DF781"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lastRenderedPageBreak/>
        <w:t>29. ako isplati dobit u obliku akontacije dobiti, odnosno dividende ili u obliku isplate iz naslova sudjelovanja u dobiti uprave društva, nadzornog odbora, odnosno zaposlenika, a postoji manjak imovine za pokriće tehničkih pričuva ili je izgledno da će se takav manjak pojaviti unutar sljedeća tri mjeseca, suprotno zabrani iz odredbe članka 81.b točke 2. ovoga Zakona</w:t>
      </w:r>
    </w:p>
    <w:p w14:paraId="4E7CD672" w14:textId="77777777" w:rsidR="00C00E7B" w:rsidRPr="00C00E7B" w:rsidRDefault="00C00E7B" w:rsidP="00C00E7B">
      <w:pPr>
        <w:spacing w:after="0" w:line="240" w:lineRule="auto"/>
        <w:ind w:firstLine="709"/>
        <w:rPr>
          <w:rFonts w:eastAsia="Times New Roman"/>
          <w:snapToGrid w:val="0"/>
          <w:lang w:eastAsia="hr-HR"/>
        </w:rPr>
      </w:pPr>
    </w:p>
    <w:p w14:paraId="263BB14D"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30. ako isplati dobit u obliku akontacije dobiti, odnosno dividende ili u obliku isplate iz naslova sudjelovanja u dobiti uprave društva, nadzornog odbora, odnosno zaposlenika, a Agencija je Društvu odredila otklanjanje nezakonitosti i nepravilnosti u svezi s krivim iskazivanjem bilančnih ili izvanbilančnih stavki i poslovnog rezultata Društva te ako Društvo nije postupilo u skladu s mjerama Agencije o otklanjanju nezakonitosti i nepravilnosti, suprotno zabrani iz odredbe članka 81.b točke 3. ovoga Zakona</w:t>
      </w:r>
    </w:p>
    <w:p w14:paraId="5B0DA14D" w14:textId="77777777" w:rsidR="00C00E7B" w:rsidRPr="00C00E7B" w:rsidRDefault="00C00E7B" w:rsidP="00C00E7B">
      <w:pPr>
        <w:spacing w:after="0" w:line="240" w:lineRule="auto"/>
        <w:ind w:firstLine="709"/>
        <w:rPr>
          <w:rFonts w:eastAsia="Times New Roman"/>
          <w:snapToGrid w:val="0"/>
          <w:lang w:eastAsia="hr-HR"/>
        </w:rPr>
      </w:pPr>
    </w:p>
    <w:p w14:paraId="34F1E801"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31. ako nije uspostavilo postupke za utvrđivanje pogoršanja financijskog stanja, odnosno razine pokrića granice solventnosti u skladu s člankom 82. stavkom 1. ovoga Zakona</w:t>
      </w:r>
    </w:p>
    <w:p w14:paraId="3F5E50D2" w14:textId="77777777" w:rsidR="00C00E7B" w:rsidRPr="00C00E7B" w:rsidRDefault="00C00E7B" w:rsidP="00C00E7B">
      <w:pPr>
        <w:spacing w:after="0" w:line="240" w:lineRule="auto"/>
        <w:ind w:firstLine="709"/>
        <w:rPr>
          <w:rFonts w:eastAsia="Times New Roman"/>
          <w:snapToGrid w:val="0"/>
          <w:lang w:eastAsia="hr-HR"/>
        </w:rPr>
      </w:pPr>
    </w:p>
    <w:p w14:paraId="204F55B1"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32. ako Agenciju nije obavijestilo bez događanja o okolnostima iz članka 82. stavka 2. ovoga Zakona</w:t>
      </w:r>
    </w:p>
    <w:p w14:paraId="1E973321" w14:textId="77777777" w:rsidR="00C00E7B" w:rsidRPr="00C00E7B" w:rsidRDefault="00C00E7B" w:rsidP="00C00E7B">
      <w:pPr>
        <w:spacing w:after="0" w:line="240" w:lineRule="auto"/>
        <w:ind w:firstLine="709"/>
        <w:rPr>
          <w:rFonts w:eastAsia="Times New Roman"/>
          <w:snapToGrid w:val="0"/>
          <w:lang w:eastAsia="hr-HR"/>
        </w:rPr>
      </w:pPr>
    </w:p>
    <w:p w14:paraId="29914BF0"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33. ako Uprava Društva u slučaju nedostatka kapitala iz članka 82. stavka 2. ovoga Zakona bez odgađanja ne postupi u skladu s člankom 82. stavkom 3. ovoga Zakona</w:t>
      </w:r>
    </w:p>
    <w:p w14:paraId="461AEC96" w14:textId="77777777" w:rsidR="00C00E7B" w:rsidRPr="00C00E7B" w:rsidRDefault="00C00E7B" w:rsidP="00C00E7B">
      <w:pPr>
        <w:spacing w:after="0" w:line="240" w:lineRule="auto"/>
        <w:ind w:firstLine="709"/>
        <w:rPr>
          <w:rFonts w:eastAsia="Times New Roman"/>
          <w:snapToGrid w:val="0"/>
          <w:lang w:eastAsia="hr-HR"/>
        </w:rPr>
      </w:pPr>
    </w:p>
    <w:p w14:paraId="11F30B64"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34. ako ne dostavi Agenciji na odobrenje realan plan oporavka u skladu s člankom 82. stavkom 4. ovoga Zakona</w:t>
      </w:r>
    </w:p>
    <w:p w14:paraId="3408A716" w14:textId="77777777" w:rsidR="00C00E7B" w:rsidRPr="00C00E7B" w:rsidRDefault="00C00E7B" w:rsidP="00C00E7B">
      <w:pPr>
        <w:spacing w:after="0" w:line="240" w:lineRule="auto"/>
        <w:ind w:firstLine="709"/>
        <w:rPr>
          <w:rFonts w:eastAsia="Times New Roman"/>
          <w:snapToGrid w:val="0"/>
          <w:lang w:eastAsia="hr-HR"/>
        </w:rPr>
      </w:pPr>
    </w:p>
    <w:p w14:paraId="4AFED3D4"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35. ako, kada Agencija ograniči ili zabrani slobodno raspolaganje imovinom Društva, nakon takvog ograničenja ili zabrane raspolaže imovinom Društva suprotno obvezi iz članka 82. stavka 7. ovoga Zakona</w:t>
      </w:r>
    </w:p>
    <w:p w14:paraId="2D1147E1" w14:textId="77777777" w:rsidR="00C00E7B" w:rsidRPr="00C00E7B" w:rsidRDefault="00C00E7B" w:rsidP="00C00E7B">
      <w:pPr>
        <w:spacing w:after="0" w:line="240" w:lineRule="auto"/>
        <w:ind w:firstLine="709"/>
        <w:rPr>
          <w:rFonts w:eastAsia="Times New Roman"/>
          <w:snapToGrid w:val="0"/>
          <w:lang w:eastAsia="hr-HR"/>
        </w:rPr>
      </w:pPr>
    </w:p>
    <w:p w14:paraId="0AFF50BE"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36. ako u pogledu tehničkih pričuva ne postupa u skladu s odredbama članka 84. stavka 1. ovoga Zakona tako što ih ne oblikuje od doznaka i jednokratnih uplata osoba u mirovinsko osiguravajuće društvo ili ne postupa u skladu sa stavkom 2. navedenog članka pa tehničke pričuve ne vodi odvojeno za obvezno mirovinsko osiguranje, dobrovoljno mirovinsko osiguranje na temelju doznaka iz otvorenih dobrovoljnih mirovinskih fondova i izravnih jednokratnih uplata osoba u društvo te dobrovoljno mirovinsko osiguranje na temelju doznaka iz zatvorenih dobrovoljnih mirovinskih fondova ili ne postupa u skladu sa stavkom 3. navedenog članka pa tehničke pričuve ne koristi za pokriće tekućih i budućih obveza prema ugovorima o mirovinama ili ostvari naknadu za upravljanje imovinom za pokriće tehničkih pričuva protivno stavku 5. ili je obračuna protivno stavku 6. i 7. tog članka</w:t>
      </w:r>
    </w:p>
    <w:p w14:paraId="7FC93FDE" w14:textId="77777777" w:rsidR="00C00E7B" w:rsidRPr="00C00E7B" w:rsidRDefault="00C00E7B" w:rsidP="00C00E7B">
      <w:pPr>
        <w:spacing w:after="0" w:line="240" w:lineRule="auto"/>
        <w:ind w:firstLine="709"/>
        <w:rPr>
          <w:rFonts w:eastAsia="Times New Roman"/>
          <w:snapToGrid w:val="0"/>
          <w:lang w:eastAsia="hr-HR"/>
        </w:rPr>
      </w:pPr>
    </w:p>
    <w:p w14:paraId="66A4265A"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37. ako u pogledu tehničkih pričuva ne postupa u skladu s odredbama članka 85. stavka 1. ovoga Zakona tako što ne oblikuje odgovarajuće tehničke pričuve namijenjene pokriću tekućih i budućih obveza prema ugovorima o mirovini koje je Društvo sklopilo, te eventualnih gubitaka zbog rizika koji proizlaze iz poslova koje obavlja</w:t>
      </w:r>
    </w:p>
    <w:p w14:paraId="42602A87" w14:textId="77777777" w:rsidR="00C00E7B" w:rsidRPr="00C00E7B" w:rsidRDefault="00C00E7B" w:rsidP="00C00E7B">
      <w:pPr>
        <w:spacing w:after="0" w:line="240" w:lineRule="auto"/>
        <w:ind w:firstLine="709"/>
        <w:rPr>
          <w:rFonts w:eastAsia="Times New Roman"/>
          <w:snapToGrid w:val="0"/>
          <w:lang w:eastAsia="hr-HR"/>
        </w:rPr>
      </w:pPr>
    </w:p>
    <w:p w14:paraId="7E4C6318"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38. ako nije propisalo politike, odnosno interne akte za oblikovanje i vrednovanje tehničkih pričuva u skladu s člankom 85. stavkom 2. ovoga Zakona</w:t>
      </w:r>
    </w:p>
    <w:p w14:paraId="538278B1" w14:textId="77777777" w:rsidR="00C00E7B" w:rsidRPr="00C00E7B" w:rsidRDefault="00C00E7B" w:rsidP="00C00E7B">
      <w:pPr>
        <w:spacing w:after="0" w:line="240" w:lineRule="auto"/>
        <w:ind w:firstLine="709"/>
        <w:rPr>
          <w:rFonts w:eastAsia="Times New Roman"/>
          <w:snapToGrid w:val="0"/>
          <w:lang w:eastAsia="hr-HR"/>
        </w:rPr>
      </w:pPr>
    </w:p>
    <w:p w14:paraId="4F5D0A92"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39. ako nije primjenjivalo politike, odnosno interne akte za oblikovanje i vrednovanje tehničkih pričuva u skladu s člankom 85. stavkom 2. ovoga Zakona</w:t>
      </w:r>
    </w:p>
    <w:p w14:paraId="3F6B6EF0" w14:textId="77777777" w:rsidR="00C00E7B" w:rsidRPr="00C00E7B" w:rsidRDefault="00C00E7B" w:rsidP="00C00E7B">
      <w:pPr>
        <w:spacing w:after="0" w:line="240" w:lineRule="auto"/>
        <w:ind w:firstLine="709"/>
        <w:rPr>
          <w:rFonts w:eastAsia="Times New Roman"/>
          <w:snapToGrid w:val="0"/>
          <w:lang w:eastAsia="hr-HR"/>
        </w:rPr>
      </w:pPr>
    </w:p>
    <w:p w14:paraId="178BB63F"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lastRenderedPageBreak/>
        <w:t>40. ako nije dokumentiralo politike, odnosno interne akte za oblikovanje i vrednovanje tehničkih pričuva u skladu s člankom 85. stavkom 2. ovoga Zakona</w:t>
      </w:r>
    </w:p>
    <w:p w14:paraId="65DB462F" w14:textId="77777777" w:rsidR="00C00E7B" w:rsidRPr="00C00E7B" w:rsidRDefault="00C00E7B" w:rsidP="00C00E7B">
      <w:pPr>
        <w:spacing w:after="0" w:line="240" w:lineRule="auto"/>
        <w:ind w:firstLine="709"/>
        <w:rPr>
          <w:rFonts w:eastAsia="Times New Roman"/>
          <w:snapToGrid w:val="0"/>
          <w:lang w:eastAsia="hr-HR"/>
        </w:rPr>
      </w:pPr>
    </w:p>
    <w:p w14:paraId="282054DD"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41. ako nije redovito ažuriralo politike, odnosno interne akte za oblikovanje i vrednovanje tehničkih pričuva u skladu s člankom 85. stavkom 2. ovoga Zakona</w:t>
      </w:r>
    </w:p>
    <w:p w14:paraId="7B646950" w14:textId="77777777" w:rsidR="00C00E7B" w:rsidRPr="00C00E7B" w:rsidRDefault="00C00E7B" w:rsidP="00C00E7B">
      <w:pPr>
        <w:spacing w:after="0" w:line="240" w:lineRule="auto"/>
        <w:ind w:firstLine="709"/>
        <w:rPr>
          <w:rFonts w:eastAsia="Times New Roman"/>
          <w:snapToGrid w:val="0"/>
          <w:lang w:eastAsia="hr-HR"/>
        </w:rPr>
      </w:pPr>
    </w:p>
    <w:p w14:paraId="562929C2"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42. ako postupa protivno:</w:t>
      </w:r>
    </w:p>
    <w:p w14:paraId="0433CF85" w14:textId="77777777" w:rsidR="00C00E7B" w:rsidRPr="00C00E7B" w:rsidRDefault="00C00E7B" w:rsidP="00C00E7B">
      <w:pPr>
        <w:spacing w:after="0" w:line="240" w:lineRule="auto"/>
        <w:ind w:firstLine="709"/>
        <w:rPr>
          <w:rFonts w:eastAsia="Times New Roman"/>
          <w:snapToGrid w:val="0"/>
          <w:lang w:eastAsia="hr-HR"/>
        </w:rPr>
      </w:pPr>
    </w:p>
    <w:p w14:paraId="52ACE533"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a) članku 87. stavku 1. ovoga Zakona u pogledu manjka imovine za pokriće tehničkih pričuva, tako da, kada postoji manjak imovine za pokriće tehničkih pričuva, a uvjeti iz članka 87. stavka 3. ovoga Zakona nisu ispunjeni, Društvo o tome bez odgađanja ne obavijesti Agenciju</w:t>
      </w:r>
    </w:p>
    <w:p w14:paraId="4DE1C518" w14:textId="77777777" w:rsidR="00C00E7B" w:rsidRPr="00C00E7B" w:rsidRDefault="00C00E7B" w:rsidP="00C00E7B">
      <w:pPr>
        <w:spacing w:after="0" w:line="240" w:lineRule="auto"/>
        <w:ind w:firstLine="709"/>
        <w:rPr>
          <w:rFonts w:eastAsia="Times New Roman"/>
          <w:snapToGrid w:val="0"/>
          <w:lang w:eastAsia="hr-HR"/>
        </w:rPr>
      </w:pPr>
    </w:p>
    <w:p w14:paraId="69531550"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b) članku 87. stavku 1. ovoga Zakona u pogledu manjka imovine za pokriće tehničkih pričuva, tako da, kada postoji manjak imovine za pokriće tehničkih pričuva, Društvo u roku od 15 dana od utvrđenja postojanja manjka imovine za pokriće tehničkih pričuva ne donese plan za pokrivanje manjka korištenjem sredstava interventnih pričuva i vlastitih sredstava Društva</w:t>
      </w:r>
    </w:p>
    <w:p w14:paraId="336597F9" w14:textId="77777777" w:rsidR="00C00E7B" w:rsidRPr="00C00E7B" w:rsidRDefault="00C00E7B" w:rsidP="00C00E7B">
      <w:pPr>
        <w:spacing w:after="0" w:line="240" w:lineRule="auto"/>
        <w:ind w:firstLine="709"/>
        <w:rPr>
          <w:rFonts w:eastAsia="Times New Roman"/>
          <w:snapToGrid w:val="0"/>
          <w:lang w:eastAsia="hr-HR"/>
        </w:rPr>
      </w:pPr>
    </w:p>
    <w:p w14:paraId="5B83F33D"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c) članku 87. stavku 3. ovoga Zakona tako da odgodi pokrivanje manjka imovine za pokriće tehničkih pričuva korištenjem vlastitih sredstava Društva, iako za to nisu ispunjeni propisani uvjeti</w:t>
      </w:r>
    </w:p>
    <w:p w14:paraId="70174572" w14:textId="77777777" w:rsidR="00C00E7B" w:rsidRPr="00C00E7B" w:rsidRDefault="00C00E7B" w:rsidP="00C00E7B">
      <w:pPr>
        <w:spacing w:after="0" w:line="240" w:lineRule="auto"/>
        <w:ind w:firstLine="709"/>
        <w:rPr>
          <w:rFonts w:eastAsia="Times New Roman"/>
          <w:snapToGrid w:val="0"/>
          <w:lang w:eastAsia="hr-HR"/>
        </w:rPr>
      </w:pPr>
    </w:p>
    <w:p w14:paraId="47D021E5"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d) članku 87. stavku 3. ovoga Zakona tako da odgodi pokrivanje manjka imovine za pokriće tehničkih pričuva korištenjem vlastitih sredstava Društva, a o tome bez odgode ne obavijesti Agenciju</w:t>
      </w:r>
    </w:p>
    <w:p w14:paraId="16B13538" w14:textId="77777777" w:rsidR="00C00E7B" w:rsidRPr="00C00E7B" w:rsidRDefault="00C00E7B" w:rsidP="00C00E7B">
      <w:pPr>
        <w:spacing w:after="0" w:line="240" w:lineRule="auto"/>
        <w:ind w:firstLine="709"/>
        <w:rPr>
          <w:rFonts w:eastAsia="Times New Roman"/>
          <w:snapToGrid w:val="0"/>
          <w:lang w:eastAsia="hr-HR"/>
        </w:rPr>
      </w:pPr>
    </w:p>
    <w:p w14:paraId="275375D2"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e) članku 87. stavku 4. ovoga Zakona tako da, kada sukladno članku 87. stavku 3. ovoga Zakona odgodi pokrivanje manjka imovine za pokriće tehničkih pričuva korištenjem vlastitih sredstava Društva, Agenciji u propisanom roku ne dostavi obavijest o ispunjavanju uvjeta iz članka 87. stavka 3. ovoga Zakona</w:t>
      </w:r>
    </w:p>
    <w:p w14:paraId="47DBAFE9" w14:textId="77777777" w:rsidR="00C00E7B" w:rsidRPr="00C00E7B" w:rsidRDefault="00C00E7B" w:rsidP="00C00E7B">
      <w:pPr>
        <w:spacing w:after="0" w:line="240" w:lineRule="auto"/>
        <w:ind w:firstLine="709"/>
        <w:rPr>
          <w:rFonts w:eastAsia="Times New Roman"/>
          <w:snapToGrid w:val="0"/>
          <w:lang w:eastAsia="hr-HR"/>
        </w:rPr>
      </w:pPr>
    </w:p>
    <w:p w14:paraId="51F86771"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f) članku 87. stavku 5. ovoga Zakona tako da, kada sukladno članku 87. stavku 3. ovoga Zakona odgodi pokrivanje manjka imovine za pokriće tehničkih pričuva korištenjem vlastitih sredstava Društva, ako još uvijek postoji manjak u imovini za pokriće tehničkih pričuva nakon isteka razdoblja iz članka 87. stavka 3. ovoga Zakona, bez odgađanja takav manjak ne pokrije korištenjem vlastitih sredstava Društva</w:t>
      </w:r>
    </w:p>
    <w:p w14:paraId="41A5462C" w14:textId="77777777" w:rsidR="00C00E7B" w:rsidRPr="00C00E7B" w:rsidRDefault="00C00E7B" w:rsidP="00C00E7B">
      <w:pPr>
        <w:spacing w:after="0" w:line="240" w:lineRule="auto"/>
        <w:ind w:firstLine="709"/>
        <w:rPr>
          <w:rFonts w:eastAsia="Times New Roman"/>
          <w:snapToGrid w:val="0"/>
          <w:lang w:eastAsia="hr-HR"/>
        </w:rPr>
      </w:pPr>
    </w:p>
    <w:p w14:paraId="7C81E3F1"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g) članku 87. stavku 6. ovoga Zakona tako da, kada sukladno članku 87. stavku 3. ovoga Zakona odgodi pokrivanje manjka imovine za pokriće tehničkih pričuva korištenjem vlastitih sredstava Društva, ne obavijesti Agenciju bez odgađanja ako u razdoblju iz članka 87. stavka 3. ovoga Zakona prestane ispunjavati uvjete iz članka 87. stavka 3. ovoga Zakona</w:t>
      </w:r>
    </w:p>
    <w:p w14:paraId="1E128C37" w14:textId="77777777" w:rsidR="00C00E7B" w:rsidRPr="00C00E7B" w:rsidRDefault="00C00E7B" w:rsidP="00C00E7B">
      <w:pPr>
        <w:spacing w:after="0" w:line="240" w:lineRule="auto"/>
        <w:ind w:firstLine="709"/>
        <w:rPr>
          <w:rFonts w:eastAsia="Times New Roman"/>
          <w:snapToGrid w:val="0"/>
          <w:lang w:eastAsia="hr-HR"/>
        </w:rPr>
      </w:pPr>
    </w:p>
    <w:p w14:paraId="4899D09A"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h) članku 87. stavku 6. ovoga Zakona tako da, kada sukladno članku 87. stavku 3. ovoga Zakona odgodi pokrivanje manjka imovine za pokriće tehničkih pričuva korištenjem vlastitih sredstava Društva, ako u razdoblju iz članka 87. stavka 3. ovoga Zakona prestane ispunjavati uvjete iz članka 87. stavka 3. ovoga Zakona, bez odgađanja ne pokrije manjak u imovini za pokriće tehničkih pričuva korištenjem vlastitih sredstava Društva.</w:t>
      </w:r>
    </w:p>
    <w:p w14:paraId="4FE48DBE" w14:textId="77777777" w:rsidR="00C00E7B" w:rsidRPr="00C00E7B" w:rsidRDefault="00C00E7B" w:rsidP="00C00E7B">
      <w:pPr>
        <w:spacing w:after="0" w:line="240" w:lineRule="auto"/>
        <w:ind w:firstLine="709"/>
        <w:rPr>
          <w:rFonts w:eastAsia="Times New Roman"/>
          <w:snapToGrid w:val="0"/>
          <w:lang w:eastAsia="hr-HR"/>
        </w:rPr>
      </w:pPr>
    </w:p>
    <w:p w14:paraId="0E1E9E26"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 xml:space="preserve">43. ako višak sredstava iz ulaganja imovine za pokriće tehničkih pričuva koji prelazi 110 % ili 115 % vrijednosti svih tekućih i budućih obveza prema ugovorima o mirovinama koje </w:t>
      </w:r>
      <w:r w:rsidRPr="00C00E7B">
        <w:rPr>
          <w:rFonts w:eastAsia="Times New Roman"/>
          <w:snapToGrid w:val="0"/>
          <w:lang w:eastAsia="hr-HR"/>
        </w:rPr>
        <w:lastRenderedPageBreak/>
        <w:t>je Društvo sklopilo ne rasporedi u skladu s člankom 88. stavkom 3. ovoga Zakona tako što jednom četvrtinom tog viška ne poveća interventne pričuve, ili ako u skladu sa stavkom 4. ostatak iznosa viška ne raspodijeli korisnicima mirovine, ili ako u skladu sa stavkom 5. ne pripiše korisnicima mirovina višak u roku od 60 dana od prihvaćanja godišnjeg financijskog izvješća od strane glavne skupštine Društva</w:t>
      </w:r>
    </w:p>
    <w:p w14:paraId="47A5CF67" w14:textId="77777777" w:rsidR="00C00E7B" w:rsidRPr="00C00E7B" w:rsidRDefault="00C00E7B" w:rsidP="00C00E7B">
      <w:pPr>
        <w:spacing w:after="0" w:line="240" w:lineRule="auto"/>
        <w:ind w:firstLine="709"/>
        <w:rPr>
          <w:rFonts w:eastAsia="Times New Roman"/>
          <w:snapToGrid w:val="0"/>
          <w:lang w:eastAsia="hr-HR"/>
        </w:rPr>
      </w:pPr>
    </w:p>
    <w:p w14:paraId="3F1273B7"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44. ako dio iznosa viška određen za pripis ne raspodjeli korisnicima mirovina u skladu s člankom 88. stavkom 4. ovoga Zakona</w:t>
      </w:r>
    </w:p>
    <w:p w14:paraId="41EE1064" w14:textId="77777777" w:rsidR="00C00E7B" w:rsidRPr="00C00E7B" w:rsidRDefault="00C00E7B" w:rsidP="00C00E7B">
      <w:pPr>
        <w:spacing w:after="0" w:line="240" w:lineRule="auto"/>
        <w:ind w:firstLine="709"/>
        <w:rPr>
          <w:rFonts w:eastAsia="Times New Roman"/>
          <w:snapToGrid w:val="0"/>
          <w:lang w:eastAsia="hr-HR"/>
        </w:rPr>
      </w:pPr>
    </w:p>
    <w:p w14:paraId="64F7AF28"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45. ako u pogledu načela ulaganja ne postupi u skladu s odredbama članka 90. stavka 1. ovoga Zakona tako što imovinu za pokriće tehničkih pričuva ne ulaže u najboljem interesu korisnika mirovine, u skladu s vrstom i trajanjem očekivanih budućih mirovina, uzimajući u obzir načela sigurnosti, kvalitete, likvidnosti i profitabilnosti ulaganja te smanjenja rizika diversifikacijom i disperzijom ulaganja ili ne postupi u skladu sa stavkom 2. navedenog članka tako što ne postupi u skladu s pažnjom dobrog stručnjaka i s načelom razboritosti pri uzimanju u obzir mogućeg dugoročnog utjecaja odluka o ulaganju na okolišne, socijalne i upravljačke čimbenike</w:t>
      </w:r>
    </w:p>
    <w:p w14:paraId="0D0781C7" w14:textId="77777777" w:rsidR="00C00E7B" w:rsidRPr="00C00E7B" w:rsidRDefault="00C00E7B" w:rsidP="00C00E7B">
      <w:pPr>
        <w:spacing w:after="0" w:line="240" w:lineRule="auto"/>
        <w:ind w:firstLine="709"/>
        <w:rPr>
          <w:rFonts w:eastAsia="Times New Roman"/>
          <w:snapToGrid w:val="0"/>
          <w:lang w:eastAsia="hr-HR"/>
        </w:rPr>
      </w:pPr>
    </w:p>
    <w:p w14:paraId="740A6683"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46. ako u pogledu ulaganja imovine za pokriće tehničkih pričuva postupi protivno odredbama članka 92. stavka 1. točke 1. ili točke 2. ili točke 3. ili točke 4. ili točke 5. ili točke 6. ili točke 7. ili točke 8. ili točke 9. ili točke 10. ili točke 11. ili točke 12. ili točke 13. ili točke 14. ili točke 15. ili točke 16. ili točke 17. ili točke 18. ovoga Zakona tako što omogući da se imovina za pokriće tehničkih pričuva ne sastoji isključivo od imovine navedene u tom članku</w:t>
      </w:r>
    </w:p>
    <w:p w14:paraId="4E0BAAC5" w14:textId="77777777" w:rsidR="00C00E7B" w:rsidRPr="00C00E7B" w:rsidRDefault="00C00E7B" w:rsidP="00C00E7B">
      <w:pPr>
        <w:spacing w:after="0" w:line="240" w:lineRule="auto"/>
        <w:ind w:firstLine="709"/>
        <w:rPr>
          <w:rFonts w:eastAsia="Times New Roman"/>
          <w:snapToGrid w:val="0"/>
          <w:lang w:eastAsia="hr-HR"/>
        </w:rPr>
      </w:pPr>
    </w:p>
    <w:p w14:paraId="30A33916"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47. ako je imovinu za pokriće tehničkih pričuva uložilo u imovinu iz članka 92. stavka 1. točaka 1. i 2. ovoga Zakona, a izdavatelj, osim Republike Hrvatske, nema kreditni rejting za dugoročni dug izdan u stranoj valuti koji spada u investicijski razred prema ocjeni najmanje dvije globalno priznate rejting agencije, protivno članku 92. stavku 2. ovoga Zakona, ili protivno članku 92. stavku 3. ovoga Zakona izdavatelj nema kreditni rejting za dugoročni dug izdan u domaćoj valuti koji spada u investicijski razred prema ocjeni najmanje dvije globalno priznate rejting agencije</w:t>
      </w:r>
    </w:p>
    <w:p w14:paraId="00D1BB97" w14:textId="77777777" w:rsidR="00C00E7B" w:rsidRPr="00C00E7B" w:rsidRDefault="00C00E7B" w:rsidP="00C00E7B">
      <w:pPr>
        <w:spacing w:after="0" w:line="240" w:lineRule="auto"/>
        <w:ind w:firstLine="709"/>
        <w:rPr>
          <w:rFonts w:eastAsia="Times New Roman"/>
          <w:snapToGrid w:val="0"/>
          <w:lang w:eastAsia="hr-HR"/>
        </w:rPr>
      </w:pPr>
    </w:p>
    <w:p w14:paraId="091644FC"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48. ako je imovinu za pokriće tehničkih pričuva uložilo suprotno ograničenjima iz članka 93. stavka 1. ovoga Zakona, a nije uskladilo ulaganje imovine u roku iz članka 96. stavaka 2., 3. ili 4. ovoga Zakona</w:t>
      </w:r>
    </w:p>
    <w:p w14:paraId="366122B5" w14:textId="77777777" w:rsidR="00C00E7B" w:rsidRPr="00C00E7B" w:rsidRDefault="00C00E7B" w:rsidP="00C00E7B">
      <w:pPr>
        <w:spacing w:after="0" w:line="240" w:lineRule="auto"/>
        <w:ind w:firstLine="709"/>
        <w:rPr>
          <w:rFonts w:eastAsia="Times New Roman"/>
          <w:snapToGrid w:val="0"/>
          <w:lang w:eastAsia="hr-HR"/>
        </w:rPr>
      </w:pPr>
    </w:p>
    <w:p w14:paraId="477D50B5"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49. ako je imovinu za pokriće tehničkih pričuva za dobrovoljno mirovinsko osiguranje uložilo suprotno ograničenjima iz članka 93. stavka 4. ovoga Zakona, a nije uskladilo ulaganje imovine u roku iz članka 96. stavaka 2., 3. i 4. ovoga Zakona</w:t>
      </w:r>
    </w:p>
    <w:p w14:paraId="2D8E14E9" w14:textId="77777777" w:rsidR="00C00E7B" w:rsidRPr="00C00E7B" w:rsidRDefault="00C00E7B" w:rsidP="00C00E7B">
      <w:pPr>
        <w:spacing w:after="0" w:line="240" w:lineRule="auto"/>
        <w:ind w:firstLine="709"/>
        <w:rPr>
          <w:rFonts w:eastAsia="Times New Roman"/>
          <w:snapToGrid w:val="0"/>
          <w:lang w:eastAsia="hr-HR"/>
        </w:rPr>
      </w:pPr>
    </w:p>
    <w:p w14:paraId="3EC4EA5D"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50. ako je imovinu za pokriće tehničkih pričuva za obvezno mirovinsko osiguranje uložilo suprotno ograničenjima iz članka 93.a ovoga Zakona, a nije uskladilo ulaganje imovine u roku iz članka 96. stavaka 2., 3. i 4. ovoga Zakona</w:t>
      </w:r>
    </w:p>
    <w:p w14:paraId="235FC2B6" w14:textId="77777777" w:rsidR="00C00E7B" w:rsidRPr="00C00E7B" w:rsidRDefault="00C00E7B" w:rsidP="00C00E7B">
      <w:pPr>
        <w:spacing w:after="0" w:line="240" w:lineRule="auto"/>
        <w:ind w:firstLine="709"/>
        <w:rPr>
          <w:rFonts w:eastAsia="Times New Roman"/>
          <w:snapToGrid w:val="0"/>
          <w:lang w:eastAsia="hr-HR"/>
        </w:rPr>
      </w:pPr>
    </w:p>
    <w:p w14:paraId="2BBD7A30"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51. ako je imovinu za pokriće tehničkih pričuva za dobrovoljno mirovinsko osiguranje uložilo suprotno ograničenjima iz članka 93.b ovoga Zakona, a nije uskladilo ulaganje imovine u roku iz članka 96. stavaka 2., 3. i 4. ovoga Zakona</w:t>
      </w:r>
    </w:p>
    <w:p w14:paraId="1F055483" w14:textId="77777777" w:rsidR="00C00E7B" w:rsidRPr="00C00E7B" w:rsidRDefault="00C00E7B" w:rsidP="00C00E7B">
      <w:pPr>
        <w:spacing w:after="0" w:line="240" w:lineRule="auto"/>
        <w:ind w:firstLine="709"/>
        <w:rPr>
          <w:rFonts w:eastAsia="Times New Roman"/>
          <w:snapToGrid w:val="0"/>
          <w:lang w:eastAsia="hr-HR"/>
        </w:rPr>
      </w:pPr>
    </w:p>
    <w:p w14:paraId="2A87ED99"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lastRenderedPageBreak/>
        <w:t>52. ako je u okviru ulaganja imovine za pokriće tehničkih pričuva za obvezno mirovinsko osiguranje steklo više od postotaka propisanih člankom 93.c stavkom 1. ovoga Zakona, a nije uskladilo ulaganje imovine u roku iz članka 96. stavaka 2., 3. i 4. ovoga Zakona</w:t>
      </w:r>
    </w:p>
    <w:p w14:paraId="3BB2CF6A" w14:textId="77777777" w:rsidR="00C00E7B" w:rsidRPr="00C00E7B" w:rsidRDefault="00C00E7B" w:rsidP="00C00E7B">
      <w:pPr>
        <w:spacing w:after="0" w:line="240" w:lineRule="auto"/>
        <w:ind w:firstLine="709"/>
        <w:rPr>
          <w:rFonts w:eastAsia="Times New Roman"/>
          <w:snapToGrid w:val="0"/>
          <w:lang w:eastAsia="hr-HR"/>
        </w:rPr>
      </w:pPr>
    </w:p>
    <w:p w14:paraId="55CBDE43"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53. ako je u okviru ulaganja imovine za pokriće tehničkih pričuva za dobrovoljno mirovinsko osiguranje steklo više od postotaka propisanih člankom 93.c stavkom 1. ovoga Zakona, a nije uskladilo ulaganje imovine u roku iz članka 96. stavaka 2., 3. i 4. ovoga Zakona</w:t>
      </w:r>
    </w:p>
    <w:p w14:paraId="091A987E" w14:textId="77777777" w:rsidR="00C00E7B" w:rsidRPr="00C00E7B" w:rsidRDefault="00C00E7B" w:rsidP="00C00E7B">
      <w:pPr>
        <w:spacing w:after="0" w:line="240" w:lineRule="auto"/>
        <w:ind w:firstLine="709"/>
        <w:rPr>
          <w:rFonts w:eastAsia="Times New Roman"/>
          <w:snapToGrid w:val="0"/>
          <w:lang w:eastAsia="hr-HR"/>
        </w:rPr>
      </w:pPr>
    </w:p>
    <w:p w14:paraId="5C58DFAE"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54. ako je u okviru ulaganja imovine za pokriće tehničkih pričuva ukupno steklo više od postotaka propisanih člankom 93.c stavkom 2. ovoga Zakona, a nije uskladilo ulaganje imovine u roku iz članka 96. stavaka 2., 3. i 4. ovoga Zakona</w:t>
      </w:r>
    </w:p>
    <w:p w14:paraId="588A021B" w14:textId="77777777" w:rsidR="00C00E7B" w:rsidRPr="00C00E7B" w:rsidRDefault="00C00E7B" w:rsidP="00C00E7B">
      <w:pPr>
        <w:spacing w:after="0" w:line="240" w:lineRule="auto"/>
        <w:ind w:firstLine="709"/>
        <w:rPr>
          <w:rFonts w:eastAsia="Times New Roman"/>
          <w:snapToGrid w:val="0"/>
          <w:lang w:eastAsia="hr-HR"/>
        </w:rPr>
      </w:pPr>
    </w:p>
    <w:p w14:paraId="417FB53A"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55. ako, u slučaju da su prekoračenja ograničenja iz članaka 92. do 95. ovoga Zakona posljedica transakcije koju je sklopilo Društvo, a kojom su se prekoračila navedena ograničenja ili dodatno povećala prekoračenja ulaganja, a koja nisu obuhvaćena člankom 96. stavkom 2. ovog Zakona, nije uskladilo ulaganja imovine za pokriće tehničkih pričuva u roku iz članka 96. stavka 5. ovoga Zakona</w:t>
      </w:r>
    </w:p>
    <w:p w14:paraId="5B584FBB" w14:textId="77777777" w:rsidR="00C00E7B" w:rsidRPr="00C00E7B" w:rsidRDefault="00C00E7B" w:rsidP="00C00E7B">
      <w:pPr>
        <w:spacing w:after="0" w:line="240" w:lineRule="auto"/>
        <w:ind w:firstLine="709"/>
        <w:rPr>
          <w:rFonts w:eastAsia="Times New Roman"/>
          <w:snapToGrid w:val="0"/>
          <w:lang w:eastAsia="hr-HR"/>
        </w:rPr>
      </w:pPr>
    </w:p>
    <w:p w14:paraId="65F794B8"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56. ako ne poštuje ograničenja ulaganja u skladu s odredbama članka 93. ovoga Zakona tako što uloži imovinu za pokriće tehničkih pričuva za obvezno mirovinsko osiguranje bez ograničenja navedenih u tom članku</w:t>
      </w:r>
    </w:p>
    <w:p w14:paraId="6611443D" w14:textId="77777777" w:rsidR="00C00E7B" w:rsidRPr="00C00E7B" w:rsidRDefault="00C00E7B" w:rsidP="00C00E7B">
      <w:pPr>
        <w:spacing w:after="0" w:line="240" w:lineRule="auto"/>
        <w:ind w:firstLine="709"/>
        <w:rPr>
          <w:rFonts w:eastAsia="Times New Roman"/>
          <w:snapToGrid w:val="0"/>
          <w:lang w:eastAsia="hr-HR"/>
        </w:rPr>
      </w:pPr>
    </w:p>
    <w:p w14:paraId="3F73B97E"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57. ako u pogledu pozajmljivanja postupi protivno odredbi članka 95. stavka 1. ovoga Zakona</w:t>
      </w:r>
    </w:p>
    <w:p w14:paraId="559FEEBD" w14:textId="77777777" w:rsidR="00C00E7B" w:rsidRPr="00C00E7B" w:rsidRDefault="00C00E7B" w:rsidP="00C00E7B">
      <w:pPr>
        <w:spacing w:after="0" w:line="240" w:lineRule="auto"/>
        <w:ind w:firstLine="709"/>
        <w:rPr>
          <w:rFonts w:eastAsia="Times New Roman"/>
          <w:snapToGrid w:val="0"/>
          <w:lang w:eastAsia="hr-HR"/>
        </w:rPr>
      </w:pPr>
    </w:p>
    <w:p w14:paraId="7396ABF0"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58. ako u pogledu davanja u zajam i/ili jamstva postupi protivno odredbama članka 95. stavaka 2. - 5. ovoga Zakona</w:t>
      </w:r>
    </w:p>
    <w:p w14:paraId="764F09E0" w14:textId="77777777" w:rsidR="00C00E7B" w:rsidRPr="00C00E7B" w:rsidRDefault="00C00E7B" w:rsidP="00C00E7B">
      <w:pPr>
        <w:spacing w:after="0" w:line="240" w:lineRule="auto"/>
        <w:ind w:firstLine="709"/>
        <w:rPr>
          <w:rFonts w:eastAsia="Times New Roman"/>
          <w:snapToGrid w:val="0"/>
          <w:lang w:eastAsia="hr-HR"/>
        </w:rPr>
      </w:pPr>
    </w:p>
    <w:p w14:paraId="513AC199"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59. ako imovinu za pokriće tehničkih pričuva protivno članku 95. stavku 6. ovoga Zakona ulaže u vrijednosne papire bilo kojeg dioničara Društva ili bilo koje osobe koja je povezana osoba s dioničarom Društva</w:t>
      </w:r>
    </w:p>
    <w:p w14:paraId="5621E1B9" w14:textId="77777777" w:rsidR="00C00E7B" w:rsidRPr="00C00E7B" w:rsidRDefault="00C00E7B" w:rsidP="00C00E7B">
      <w:pPr>
        <w:spacing w:after="0" w:line="240" w:lineRule="auto"/>
        <w:ind w:firstLine="709"/>
        <w:rPr>
          <w:rFonts w:eastAsia="Times New Roman"/>
          <w:snapToGrid w:val="0"/>
          <w:lang w:eastAsia="hr-HR"/>
        </w:rPr>
      </w:pPr>
    </w:p>
    <w:p w14:paraId="6CDD598F"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60. ako u slučaju ugovaranja transakcija s dioničarima mirovinskog osiguravajućeg društva ili s bilo kojom osobom koja je povezana s dioničarima mirovinskog osiguravajućeg društva postupi protivno odredbi članka 95. stavka 7. ovoga Zakona</w:t>
      </w:r>
    </w:p>
    <w:p w14:paraId="02C1BD9C" w14:textId="77777777" w:rsidR="00C00E7B" w:rsidRPr="00C00E7B" w:rsidRDefault="00C00E7B" w:rsidP="00C00E7B">
      <w:pPr>
        <w:spacing w:after="0" w:line="240" w:lineRule="auto"/>
        <w:ind w:firstLine="709"/>
        <w:rPr>
          <w:rFonts w:eastAsia="Times New Roman"/>
          <w:snapToGrid w:val="0"/>
          <w:lang w:eastAsia="hr-HR"/>
        </w:rPr>
      </w:pPr>
    </w:p>
    <w:p w14:paraId="5D93CA7C"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61. ako u pogledu vrednovanja imovine postupi protivno odredbama članka 97. stavka 1. ili stavka 2. ovoga Zakona tako što ne usvoji računovodstvene politike, odnosno metodologije vrednovanja imovine koje su u skladu s ovim Zakonom, propisima donesenima na temelju ovoga Zakona, drugim propisima i njegovim statutom ili ne vrednuje imovinu barem jednom mjesečno</w:t>
      </w:r>
    </w:p>
    <w:p w14:paraId="09CBD576" w14:textId="77777777" w:rsidR="00C00E7B" w:rsidRPr="00C00E7B" w:rsidRDefault="00C00E7B" w:rsidP="00C00E7B">
      <w:pPr>
        <w:spacing w:after="0" w:line="240" w:lineRule="auto"/>
        <w:ind w:firstLine="709"/>
        <w:rPr>
          <w:rFonts w:eastAsia="Times New Roman"/>
          <w:snapToGrid w:val="0"/>
          <w:lang w:eastAsia="hr-HR"/>
        </w:rPr>
      </w:pPr>
    </w:p>
    <w:p w14:paraId="6BC8D540"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62. ako kao vanjskog procjenitelja imenuje osobu koja ne ispunjava bilo koji od uvjeta iz članka 97.a stavka 2. ovoga Zakona</w:t>
      </w:r>
    </w:p>
    <w:p w14:paraId="12A9D9BC" w14:textId="77777777" w:rsidR="00C00E7B" w:rsidRPr="00C00E7B" w:rsidRDefault="00C00E7B" w:rsidP="00C00E7B">
      <w:pPr>
        <w:spacing w:after="0" w:line="240" w:lineRule="auto"/>
        <w:ind w:firstLine="709"/>
        <w:rPr>
          <w:rFonts w:eastAsia="Times New Roman"/>
          <w:snapToGrid w:val="0"/>
          <w:lang w:eastAsia="hr-HR"/>
        </w:rPr>
      </w:pPr>
    </w:p>
    <w:p w14:paraId="1912C0EA"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63. ako kao vanjskog procjenitelja imenuje osobu koja ne ispunjava bilo koji od uvjeta iz članka 97.a stavka 3. ovoga Zakona</w:t>
      </w:r>
    </w:p>
    <w:p w14:paraId="7F7F8CA6" w14:textId="77777777" w:rsidR="00C00E7B" w:rsidRPr="00C00E7B" w:rsidRDefault="00C00E7B" w:rsidP="00C00E7B">
      <w:pPr>
        <w:spacing w:after="0" w:line="240" w:lineRule="auto"/>
        <w:ind w:firstLine="709"/>
        <w:rPr>
          <w:rFonts w:eastAsia="Times New Roman"/>
          <w:snapToGrid w:val="0"/>
          <w:lang w:eastAsia="hr-HR"/>
        </w:rPr>
      </w:pPr>
    </w:p>
    <w:p w14:paraId="5B43AC9F"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 xml:space="preserve">64. ako u pogledu određivanja isplate mirovine postupa protivno odredbama članka 103. ovoga Zakona tako što mirovinu ne određuje i ne isplaćuje na temelju ugovora o mirovini, a </w:t>
      </w:r>
      <w:r w:rsidRPr="00C00E7B">
        <w:rPr>
          <w:rFonts w:eastAsia="Times New Roman"/>
          <w:snapToGrid w:val="0"/>
          <w:lang w:eastAsia="hr-HR"/>
        </w:rPr>
        <w:lastRenderedPageBreak/>
        <w:t>prema ukupnim kapitaliziranim uplatama doprinosa člana obveznog fonda ostvarenim u obveznom mirovinskom fondu, ili ukupnim kapitaliziranim uplatama doprinosa člana otvorenog dobrovoljnog fonda ostvarenim u otvorenom dobrovoljnom mirovinskom fondu ili ukupnim kapitaliziranim uplatama doprinosa člana zatvorenog dobrovoljnog fonda ostvarenim u zatvorenom dobrovoljnom mirovinskom fondu, do ostvarivanja prava na mirovinu člana fonda, ili na temelju izravnih jednokratnih uplata osoba u Društvo, kako je to propisano člankom 9. stavkom 1. točkom 4. ovoga Zakona</w:t>
      </w:r>
    </w:p>
    <w:p w14:paraId="4E423464" w14:textId="77777777" w:rsidR="00C00E7B" w:rsidRPr="00C00E7B" w:rsidRDefault="00C00E7B" w:rsidP="00C00E7B">
      <w:pPr>
        <w:spacing w:after="0" w:line="240" w:lineRule="auto"/>
        <w:ind w:firstLine="709"/>
        <w:rPr>
          <w:rFonts w:eastAsia="Times New Roman"/>
          <w:snapToGrid w:val="0"/>
          <w:lang w:eastAsia="hr-HR"/>
        </w:rPr>
      </w:pPr>
    </w:p>
    <w:p w14:paraId="5CE0B7FE"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65. ako u pogledu isplate mirovine postupi protivno odredbama članka 104. stavka 1. ili stavka 2. ovoga Zakona tako što ne isplaćuje bez ograničenja mirovine u smislu ovoga Zakona korisnicima mirovina u državama članicama ili korisnicima mirovina u trećim državama pod uvjetima iz ugovora s odnosnim državama, odnosno na temelju uzajamnosti ili ako ne snosi troškove isplate mirovina ostvarenih prema ovome Zakonu</w:t>
      </w:r>
    </w:p>
    <w:p w14:paraId="33FF790B" w14:textId="77777777" w:rsidR="00C00E7B" w:rsidRPr="00C00E7B" w:rsidRDefault="00C00E7B" w:rsidP="00C00E7B">
      <w:pPr>
        <w:spacing w:after="0" w:line="240" w:lineRule="auto"/>
        <w:ind w:firstLine="709"/>
        <w:rPr>
          <w:rFonts w:eastAsia="Times New Roman"/>
          <w:snapToGrid w:val="0"/>
          <w:lang w:eastAsia="hr-HR"/>
        </w:rPr>
      </w:pPr>
    </w:p>
    <w:p w14:paraId="6AD378CE"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66. ako u pogledu jediničnog iznosa i/ili zajamčenih isplata mirovina postupi protivno odredbama članka 108. ovoga Zakona tako što izmijeni jedinične iznose mirovina i zajamčenih isplata tako da takva izmjena ne utječe na isti način na sve osobe koje žele sklopiti ugovor o mirovini ili osobi koja želi sklopiti ugovor o mirovini, dostavljenu obavijest o predloženim jediničnim iznosima mirovina i zajamčenih isplata izmijeni u roku od 30 dana od dana dostavljene obavijesti, osim u slučaju kada su predloženi jedinični iznosi mirovina i zajamčenih isplata koji su na snazi u trenutku sklapanja ugovora o mirovini povoljniji za korisnika mirovine</w:t>
      </w:r>
    </w:p>
    <w:p w14:paraId="4DCE608F" w14:textId="77777777" w:rsidR="00C00E7B" w:rsidRPr="00C00E7B" w:rsidRDefault="00C00E7B" w:rsidP="00C00E7B">
      <w:pPr>
        <w:spacing w:after="0" w:line="240" w:lineRule="auto"/>
        <w:ind w:firstLine="709"/>
        <w:rPr>
          <w:rFonts w:eastAsia="Times New Roman"/>
          <w:snapToGrid w:val="0"/>
          <w:lang w:eastAsia="hr-HR"/>
        </w:rPr>
      </w:pPr>
    </w:p>
    <w:p w14:paraId="015B332E"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67. ako u pogledu vrste mirovina u okviru obveznog mirovinskog osiguranja ne postupi u skladu s odredbama članka 112. stavka 1. ili stavka 2. ovoga Zakona pa ne ponudi vrste mirovina propisane stavkom 1. tog članka ili korisniku mirovine ne ponudi mirovine iz stavka 1. točaka 2. i 3. navedenog članka kada je to u obvezi sukladno odredbama zakona kojim se uređuje osnivanje i poslovanje mirovinskih društava za upravljanje obveznim mirovinskim fondovima i obveznih mirovinskih fondova</w:t>
      </w:r>
    </w:p>
    <w:p w14:paraId="22C72E66" w14:textId="77777777" w:rsidR="00C00E7B" w:rsidRPr="00C00E7B" w:rsidRDefault="00C00E7B" w:rsidP="00C00E7B">
      <w:pPr>
        <w:spacing w:after="0" w:line="240" w:lineRule="auto"/>
        <w:ind w:firstLine="709"/>
        <w:rPr>
          <w:rFonts w:eastAsia="Times New Roman"/>
          <w:snapToGrid w:val="0"/>
          <w:lang w:eastAsia="hr-HR"/>
        </w:rPr>
      </w:pPr>
    </w:p>
    <w:p w14:paraId="4E4BCBDB"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68. ako prije sklapanja ugovora o mirovini iz obveznog mirovinskog osiguranja nije postupilo u skladu s odredbom članka 112. stavka 10. ovoga Zakona pa korisniku mirovine nije ponudilo mogućnost jednokratne isplate iznosa mirovina na koji bi korisnik mirovine imao pravo, od datuma stjecanja prava na mirovinu prema zakonu kojim se uređuje obvezno mirovinsko osiguranje na temelju generacijske solidarnosti do trenutka početka isplate mirovine prema sklopljenom ugovoru o mirovini s Društvom, da je taj ugovor sklopljen na datum stjecanja prava na mirovinu prema zakonu kojim se uređuje obvezno mirovinsko osiguranje na temelju generacijske solidarnosti</w:t>
      </w:r>
    </w:p>
    <w:p w14:paraId="4CD87CDE" w14:textId="77777777" w:rsidR="00C00E7B" w:rsidRPr="00C00E7B" w:rsidRDefault="00C00E7B" w:rsidP="00C00E7B">
      <w:pPr>
        <w:spacing w:after="0" w:line="240" w:lineRule="auto"/>
        <w:ind w:firstLine="709"/>
        <w:rPr>
          <w:rFonts w:eastAsia="Times New Roman"/>
          <w:snapToGrid w:val="0"/>
          <w:lang w:eastAsia="hr-HR"/>
        </w:rPr>
      </w:pPr>
    </w:p>
    <w:p w14:paraId="283B2CD0"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 xml:space="preserve">69. ako ne isplaćuje mirovinu iz obveznog mirovinskog osiguranja u skladu s odredbama članka 113. stavka 1. ili stavka 3. ili stavka 4. ili stavka 5. ili stavka 6. ovoga Zakona u jednom od oblika iz stavka 1. tog članka ili ako u slučajevima isplate zajedničke mirovine iz stavka 1. točaka 2. ili 4. navedenog članka iznos mirovine koji se isplaćuje bračnom drugu koji nadživi korisnika mirovine bude manji od 60 % mirovine koja se isplaćivala korisniku mirovine ili ako u slučajevima isplate mirovine imenovanom korisniku iz stavka 1. točaka 3. i 4. navedenog članka iznos mirovine koja se isplaćuje do kraja zajamčenog razdoblja bude manji od 50 % mirovine koja se isplaćivala korisniku mirovine ili u slučajevima iz stavka 3. i 4. navedenog članka Zakona, na zahtjev bračnog druga odnosno imenovanog korisnika, Društvo ne doznači sredstva za isplatu mirovine na bankovni račun istih ili korisnicima mirovine ne isplaćuje mirovinu mjesečno i unaprijed kasnije od dana utvrđenog ugovorom o mirovini ili ne </w:t>
      </w:r>
      <w:r w:rsidRPr="00C00E7B">
        <w:rPr>
          <w:rFonts w:eastAsia="Times New Roman"/>
          <w:snapToGrid w:val="0"/>
          <w:lang w:eastAsia="hr-HR"/>
        </w:rPr>
        <w:lastRenderedPageBreak/>
        <w:t>isplati mirovinu i za mjesec u kojem je korisnik mirovine umro, a zajamčena isplata imenovanom korisniku pripada za posljednji mjesec zajamčenog razdoblja</w:t>
      </w:r>
    </w:p>
    <w:p w14:paraId="0132EB14" w14:textId="77777777" w:rsidR="00C00E7B" w:rsidRPr="00C00E7B" w:rsidRDefault="00C00E7B" w:rsidP="00C00E7B">
      <w:pPr>
        <w:spacing w:after="0" w:line="240" w:lineRule="auto"/>
        <w:ind w:firstLine="709"/>
        <w:rPr>
          <w:rFonts w:eastAsia="Times New Roman"/>
          <w:snapToGrid w:val="0"/>
          <w:lang w:eastAsia="hr-HR"/>
        </w:rPr>
      </w:pPr>
    </w:p>
    <w:p w14:paraId="197104A2"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70. ako prilikom isplate mirovine u okviru dobrovoljnog mirovinskog osiguranja ne postupa u skladu s odredbama članka 115. stavka 1. ovoga Zakona tako što ne ponudi doživotnu mirovinu ili ne postupi u skladu sa stavkom 5. tog članka tako što isplati djelomičnu jednokratnu isplatu korisniku mirovine u visini većoj od 30 % od ukupno primljene doznake prije njezina umanjenja za naknadu Društvu</w:t>
      </w:r>
    </w:p>
    <w:p w14:paraId="1FCB6E55" w14:textId="77777777" w:rsidR="00C00E7B" w:rsidRPr="00C00E7B" w:rsidRDefault="00C00E7B" w:rsidP="00C00E7B">
      <w:pPr>
        <w:spacing w:after="0" w:line="240" w:lineRule="auto"/>
        <w:ind w:firstLine="709"/>
        <w:rPr>
          <w:rFonts w:eastAsia="Times New Roman"/>
          <w:snapToGrid w:val="0"/>
          <w:lang w:eastAsia="hr-HR"/>
        </w:rPr>
      </w:pPr>
    </w:p>
    <w:p w14:paraId="5A5469B0"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71. ako u pogledu usklađivanja visine mirovine ne postupa u skladu s odredbom članka 116. stavka 1. ovoga Zakona tako što, za one korisnike mirovine koji su odabrali takvu mogućnost isplate mirovine, ne usklađuje mirovine prema stopi promjene indeksa potrošačkih cijena najmanje dva puta godišnje za prethodno polugodište</w:t>
      </w:r>
    </w:p>
    <w:p w14:paraId="73676CF9" w14:textId="77777777" w:rsidR="00C00E7B" w:rsidRPr="00C00E7B" w:rsidRDefault="00C00E7B" w:rsidP="00C00E7B">
      <w:pPr>
        <w:spacing w:after="0" w:line="240" w:lineRule="auto"/>
        <w:ind w:firstLine="709"/>
        <w:rPr>
          <w:rFonts w:eastAsia="Times New Roman"/>
          <w:snapToGrid w:val="0"/>
          <w:lang w:eastAsia="hr-HR"/>
        </w:rPr>
      </w:pPr>
    </w:p>
    <w:p w14:paraId="61CC817E"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72. ako postupi protivno članku 116. stavku 2. ovoga Zakona tako da mogućnost isplate mirovine bez usklađivanja prema stopi promjene indeksa potrošačkih cijena, nudi bez istodobne ponude isplate mirovine s usklađivanjem prema stopi promjene indeksa potrošačkih cijena najmanje dva puta godišnje za prethodno polugodište</w:t>
      </w:r>
    </w:p>
    <w:p w14:paraId="7D90B47B" w14:textId="77777777" w:rsidR="00C00E7B" w:rsidRPr="00C00E7B" w:rsidRDefault="00C00E7B" w:rsidP="00C00E7B">
      <w:pPr>
        <w:spacing w:after="0" w:line="240" w:lineRule="auto"/>
        <w:ind w:firstLine="709"/>
        <w:rPr>
          <w:rFonts w:eastAsia="Times New Roman"/>
          <w:snapToGrid w:val="0"/>
          <w:lang w:eastAsia="hr-HR"/>
        </w:rPr>
      </w:pPr>
    </w:p>
    <w:p w14:paraId="3368E099"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73. ako postupi protivno članku 116. stavku 3. ovoga Zakona tako da potencijalnom korisniku mirovine ne pruži sve relevantne informacije koje su mu potrebne za razumijevanje razlika između načina isplate mirovine iz članka 116. stavaka 1. i 2. ovoga Zakona, kao i za donošenje informirane odluke o sklapanju ugovora o mirovini s Društvom, ovisno o tome kakvu opciju potencijalni korisnik mirovine odabere</w:t>
      </w:r>
    </w:p>
    <w:p w14:paraId="597D289E" w14:textId="77777777" w:rsidR="00C00E7B" w:rsidRPr="00C00E7B" w:rsidRDefault="00C00E7B" w:rsidP="00C00E7B">
      <w:pPr>
        <w:spacing w:after="0" w:line="240" w:lineRule="auto"/>
        <w:ind w:firstLine="709"/>
        <w:rPr>
          <w:rFonts w:eastAsia="Times New Roman"/>
          <w:snapToGrid w:val="0"/>
          <w:lang w:eastAsia="hr-HR"/>
        </w:rPr>
      </w:pPr>
    </w:p>
    <w:p w14:paraId="318C29D7"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74. ako postupi protivno članku 116. stavku 3. ovoga Zakona tako da potencijalnom korisniku mirovine koji se odlučuje između načina isplate mirovine iz članka 116. stavaka 1. i 2. ovoga Zakona ne da jasan opis rizika inflacije i potencijalnih posljedica za korisnika mirovine, ako se ne provodi usklađivanje mirovine prema stopi promjene indeksa potrošačkih cijena u uvjetima visoke ili rastuće inflacije</w:t>
      </w:r>
    </w:p>
    <w:p w14:paraId="692DDAEB" w14:textId="77777777" w:rsidR="00C00E7B" w:rsidRPr="00C00E7B" w:rsidRDefault="00C00E7B" w:rsidP="00C00E7B">
      <w:pPr>
        <w:spacing w:after="0" w:line="240" w:lineRule="auto"/>
        <w:ind w:firstLine="709"/>
        <w:rPr>
          <w:rFonts w:eastAsia="Times New Roman"/>
          <w:snapToGrid w:val="0"/>
          <w:lang w:eastAsia="hr-HR"/>
        </w:rPr>
      </w:pPr>
    </w:p>
    <w:p w14:paraId="1F3463F5"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75. ako postupi protivno članku 116. stavku 5. ovoga Zakona tako da na zahtjev korisnika mirovine ne promjeni odabrani način isplate mirovine, kada su uvjeti iz članka 116. stavka 5. ovoga Zakona ispunjeni</w:t>
      </w:r>
    </w:p>
    <w:p w14:paraId="37EB67C6" w14:textId="77777777" w:rsidR="00C00E7B" w:rsidRPr="00C00E7B" w:rsidRDefault="00C00E7B" w:rsidP="00C00E7B">
      <w:pPr>
        <w:spacing w:after="0" w:line="240" w:lineRule="auto"/>
        <w:ind w:firstLine="709"/>
        <w:rPr>
          <w:rFonts w:eastAsia="Times New Roman"/>
          <w:snapToGrid w:val="0"/>
          <w:lang w:eastAsia="hr-HR"/>
        </w:rPr>
      </w:pPr>
    </w:p>
    <w:p w14:paraId="5CF8F27E"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76. ako postupi protivno članku 116. stavku 7. ovoga Zakona tako da potencijalnom korisniku mirovine prije odabira načina isplate mirovine iz članka 116. stavaka 1. i 2. ovoga Zakona, a u svakom slučaju prije sklapanja ugovora o mirovini s Društvom, ne pruži sve relevantne informacije o mogućnostima i uvjetima pod kojima će korisnik mirovine naknadno moći promijeniti izabranu opciju</w:t>
      </w:r>
    </w:p>
    <w:p w14:paraId="557BA443" w14:textId="77777777" w:rsidR="00C00E7B" w:rsidRPr="00C00E7B" w:rsidRDefault="00C00E7B" w:rsidP="00C00E7B">
      <w:pPr>
        <w:spacing w:after="0" w:line="240" w:lineRule="auto"/>
        <w:ind w:firstLine="709"/>
        <w:rPr>
          <w:rFonts w:eastAsia="Times New Roman"/>
          <w:snapToGrid w:val="0"/>
          <w:lang w:eastAsia="hr-HR"/>
        </w:rPr>
      </w:pPr>
    </w:p>
    <w:p w14:paraId="03598C0A"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77. ako postupi protivno članku 116. stavku 7. ovoga Zakona tako da potencijalnom korisniku mirovine prije odabira načina isplate mirovine iz članka 116. stavaka 1. i 2. ovoga Zakona, a u svakom slučaju prije sklapanja ugovora o mirovini s Društvom, ne pruži informacije o tome na koji način bi naknadna promjena izbora načina isplate mirovine iz članka 116. stavaka 1. i 2. ovoga Zakona utjecala na isplate iz ugovora o mirovini</w:t>
      </w:r>
    </w:p>
    <w:p w14:paraId="1D5E0C1D" w14:textId="77777777" w:rsidR="00C00E7B" w:rsidRPr="00C00E7B" w:rsidRDefault="00C00E7B" w:rsidP="00C00E7B">
      <w:pPr>
        <w:spacing w:after="0" w:line="240" w:lineRule="auto"/>
        <w:ind w:firstLine="709"/>
        <w:rPr>
          <w:rFonts w:eastAsia="Times New Roman"/>
          <w:snapToGrid w:val="0"/>
          <w:lang w:eastAsia="hr-HR"/>
        </w:rPr>
      </w:pPr>
    </w:p>
    <w:p w14:paraId="3C037C04"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 xml:space="preserve">78. ako protivno članku 121. stavku 2. ovoga Zakona nije osiguralo da osobe koje obavljaju distribuciju mirovinskih programa imaju dostatna znanja za prenošenje relevantnih informacija koje su korisniku mirovine potrebne za razumijevanje mirovinskog programa i </w:t>
      </w:r>
      <w:r w:rsidRPr="00C00E7B">
        <w:rPr>
          <w:rFonts w:eastAsia="Times New Roman"/>
          <w:snapToGrid w:val="0"/>
          <w:lang w:eastAsia="hr-HR"/>
        </w:rPr>
        <w:lastRenderedPageBreak/>
        <w:t>donošenje informirane odluke o sklapanju ugovora o mirovini s Društvom te da raspolažu vjerodostojnom dokumentacijom i podacima Društva</w:t>
      </w:r>
    </w:p>
    <w:p w14:paraId="6CB98A3B" w14:textId="77777777" w:rsidR="00C00E7B" w:rsidRPr="00C00E7B" w:rsidRDefault="00C00E7B" w:rsidP="00C00E7B">
      <w:pPr>
        <w:spacing w:after="0" w:line="240" w:lineRule="auto"/>
        <w:ind w:firstLine="709"/>
        <w:rPr>
          <w:rFonts w:eastAsia="Times New Roman"/>
          <w:snapToGrid w:val="0"/>
          <w:lang w:eastAsia="hr-HR"/>
        </w:rPr>
      </w:pPr>
    </w:p>
    <w:p w14:paraId="24F8DF0A"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79. ako postupi protivno članku 126. stavku 7. ovoga Zakona na način da ne izvrši prijenos doznačenih sredstava, koja mogu biti umanjena za iznos stvarnih troškova koje je Društvo imalo u vezi s čuvanjem tih sredstava, u državni proračun Republike Hrvatske u roku koji je propisan tim stavkom</w:t>
      </w:r>
    </w:p>
    <w:p w14:paraId="7A9141CB" w14:textId="77777777" w:rsidR="00C00E7B" w:rsidRPr="00C00E7B" w:rsidRDefault="00C00E7B" w:rsidP="00C00E7B">
      <w:pPr>
        <w:spacing w:after="0" w:line="240" w:lineRule="auto"/>
        <w:ind w:firstLine="709"/>
        <w:rPr>
          <w:rFonts w:eastAsia="Times New Roman"/>
          <w:snapToGrid w:val="0"/>
          <w:lang w:eastAsia="hr-HR"/>
        </w:rPr>
      </w:pPr>
    </w:p>
    <w:p w14:paraId="31960DAC"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80. ako postupi protivno članku 126. stavku 8. ovoga Zakona na način da u roku koji je propisan tim stavkom ne izvijesti Ministarstvo financija i Hrvatski zavod za mirovinsko osiguranje o prijenosu sredstava u državni proračun Republike Hrvatske</w:t>
      </w:r>
    </w:p>
    <w:p w14:paraId="64973BF3" w14:textId="77777777" w:rsidR="00C00E7B" w:rsidRPr="00C00E7B" w:rsidRDefault="00C00E7B" w:rsidP="00C00E7B">
      <w:pPr>
        <w:spacing w:after="0" w:line="240" w:lineRule="auto"/>
        <w:ind w:firstLine="709"/>
        <w:rPr>
          <w:rFonts w:eastAsia="Times New Roman"/>
          <w:snapToGrid w:val="0"/>
          <w:lang w:eastAsia="hr-HR"/>
        </w:rPr>
      </w:pPr>
    </w:p>
    <w:p w14:paraId="18E3C986"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81. ako postupi protivno članku 126. stavku 9. ovoga Zakona na način da u roku i na način koji je propisan tim stavkom ne upozori osobe iz članka 126. stavka 6. ovoga Zakona na obvezu sklapanja ugovora o mirovini i na posljedice nesklapanja ugovora o mirovini propisane člankom 126. stavcima 6., 7. i 8. ovoga Zakona</w:t>
      </w:r>
    </w:p>
    <w:p w14:paraId="75B6D0E6" w14:textId="77777777" w:rsidR="00C00E7B" w:rsidRPr="00C00E7B" w:rsidRDefault="00C00E7B" w:rsidP="00C00E7B">
      <w:pPr>
        <w:spacing w:after="0" w:line="240" w:lineRule="auto"/>
        <w:ind w:firstLine="709"/>
        <w:rPr>
          <w:rFonts w:eastAsia="Times New Roman"/>
          <w:snapToGrid w:val="0"/>
          <w:lang w:eastAsia="hr-HR"/>
        </w:rPr>
      </w:pPr>
    </w:p>
    <w:p w14:paraId="017902BE"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82. ako postupi protivno članku 135. stavku 2. ovoga Zakona na način da za djelomičnu jednokratnu isplatu, kao propisanu isplatu u novcu koju Društvo u okviru dobrovoljnog mirovinskog osiguranja isplaćuje korisniku mirovine na temelju ugovora o mirovini, naplati naknadu</w:t>
      </w:r>
    </w:p>
    <w:p w14:paraId="1A6AD7D1" w14:textId="77777777" w:rsidR="00C00E7B" w:rsidRPr="00C00E7B" w:rsidRDefault="00C00E7B" w:rsidP="00C00E7B">
      <w:pPr>
        <w:spacing w:after="0" w:line="240" w:lineRule="auto"/>
        <w:ind w:firstLine="709"/>
        <w:rPr>
          <w:rFonts w:eastAsia="Times New Roman"/>
          <w:snapToGrid w:val="0"/>
          <w:lang w:eastAsia="hr-HR"/>
        </w:rPr>
      </w:pPr>
    </w:p>
    <w:p w14:paraId="0FE62786"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83. ako sklopi ugovor o mirovini protivno odredbi članka 133. stavka 1. ovoga Zakona</w:t>
      </w:r>
    </w:p>
    <w:p w14:paraId="0B87004F" w14:textId="77777777" w:rsidR="00C00E7B" w:rsidRPr="00C00E7B" w:rsidRDefault="00C00E7B" w:rsidP="00C00E7B">
      <w:pPr>
        <w:spacing w:after="0" w:line="240" w:lineRule="auto"/>
        <w:ind w:firstLine="709"/>
        <w:rPr>
          <w:rFonts w:eastAsia="Times New Roman"/>
          <w:snapToGrid w:val="0"/>
          <w:lang w:eastAsia="hr-HR"/>
        </w:rPr>
      </w:pPr>
    </w:p>
    <w:p w14:paraId="55239081"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84. ako u pogledu naplate naknade za pokrivanje troškova mirovinskog osiguravajućeg društva postupi protivno odredbama članka 135. stavka 1. ovoga Zakona tako što od primljene doznake iz obveznog mirovinskog fonda odbije više od 1,5 % od primljene doznake jednokratno ili odbije više od 0,17 % od primljene doznake godišnje za vrijeme trajanja isplate mirovine</w:t>
      </w:r>
    </w:p>
    <w:p w14:paraId="506B9717" w14:textId="77777777" w:rsidR="00C00E7B" w:rsidRPr="00C00E7B" w:rsidRDefault="00C00E7B" w:rsidP="00C00E7B">
      <w:pPr>
        <w:spacing w:after="0" w:line="240" w:lineRule="auto"/>
        <w:ind w:firstLine="709"/>
        <w:rPr>
          <w:rFonts w:eastAsia="Times New Roman"/>
          <w:snapToGrid w:val="0"/>
          <w:lang w:eastAsia="hr-HR"/>
        </w:rPr>
      </w:pPr>
    </w:p>
    <w:p w14:paraId="4A903701"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85. ako ne dostavi i/ili ne učini dostupnim Agenciji dokumentaciju i/ili izvještaje i/ili podatke u skladu s odredbom članka 141. stavka 1. ovoga Zakona</w:t>
      </w:r>
    </w:p>
    <w:p w14:paraId="199AFF8D" w14:textId="77777777" w:rsidR="00C00E7B" w:rsidRPr="00C00E7B" w:rsidRDefault="00C00E7B" w:rsidP="00C00E7B">
      <w:pPr>
        <w:spacing w:after="0" w:line="240" w:lineRule="auto"/>
        <w:ind w:firstLine="709"/>
        <w:rPr>
          <w:rFonts w:eastAsia="Times New Roman"/>
          <w:snapToGrid w:val="0"/>
          <w:lang w:eastAsia="hr-HR"/>
        </w:rPr>
      </w:pPr>
    </w:p>
    <w:p w14:paraId="6A4A840F"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86. ako prilikom obavljanja nadzora ne postupi u skladu s odredbama članka 143. stavka 1. ovoga Zakona tako što ovlaštenoj osobi Agencije ne omogući obavljanje neposrednog nadzora u sjedištu subjekta nadzora i na ostalim mjestima u kojima on ili druga osoba po njegovu ovlaštenju obavlja djelatnost i poslove u vezi s kojima Agencija obavlja nadzor ili ne postupi u skladu sa stavkom 2. tako što ovlaštenoj osobi Agencije koja provodi nadzor ne omogući kontrolu poslovnih knjiga, poslovne dokumentacije, administrativne ili poslovne evidencije te nadzor nad informacijskim sustavom i tehnologijama koje omogućavaju rad informacijskog sustava, u opsegu potrebnom za obavljanje nadzora ili ne postupi u skladu sa stavkom 3. tako što ovlaštenoj osobi Agencije koja provodi nadzor ne uruči svu traženu poslovnu dokumentaciju, računalne ispise, preslike poslovnih knjiga, zapise o telefonskim razgovorima i snimke telefonskih razgovora, zapise s telefaks uređaja, administrativne ili poslovne evidencije u papirnatom obliku ili u obliku elektroničkog zapisa na mediju i u obliku koji zahtijeva ovlaštena osoba ili ovlaštenoj osobi Agencije ne osigura standardno sučelje za pristup sustavu za upravljanje bazama podataka kojima se koristi, u svrhu provođenja nadzora potpomognutog računalnim programima</w:t>
      </w:r>
    </w:p>
    <w:p w14:paraId="47B92A5C" w14:textId="77777777" w:rsidR="00C00E7B" w:rsidRPr="00C00E7B" w:rsidRDefault="00C00E7B" w:rsidP="00C00E7B">
      <w:pPr>
        <w:spacing w:after="0" w:line="240" w:lineRule="auto"/>
        <w:ind w:firstLine="709"/>
        <w:rPr>
          <w:rFonts w:eastAsia="Times New Roman"/>
          <w:snapToGrid w:val="0"/>
          <w:lang w:eastAsia="hr-HR"/>
        </w:rPr>
      </w:pPr>
    </w:p>
    <w:p w14:paraId="259AEF61"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lastRenderedPageBreak/>
        <w:t>87. ako prilikom obavljanja nadzora ne postupi u skladu s odredbama članka 144. stavka 1. ili stavka 2. ovoga Zakona tako što ovlaštenoj osobi Agencije ne osigura prikladne prostorije u kojima je moguće neometano i bez prisutnosti drugih osoba obavljati nadzor poslovanja ili na zahtjev ovlaštene osobe Agencije ne osigura stručnu i tehničku pomoć, potrebna pojašnjenja i druge uvjete potrebne za obavljanje nadzora</w:t>
      </w:r>
    </w:p>
    <w:p w14:paraId="43DE1B8E" w14:textId="77777777" w:rsidR="00C00E7B" w:rsidRPr="00C00E7B" w:rsidRDefault="00C00E7B" w:rsidP="00C00E7B">
      <w:pPr>
        <w:spacing w:after="0" w:line="240" w:lineRule="auto"/>
        <w:ind w:firstLine="709"/>
        <w:rPr>
          <w:rFonts w:eastAsia="Times New Roman"/>
          <w:snapToGrid w:val="0"/>
          <w:lang w:eastAsia="hr-HR"/>
        </w:rPr>
      </w:pPr>
    </w:p>
    <w:p w14:paraId="3AD3DCB8"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88. ako prilikom obavljanja nadzora ne postupi u skladu s odredbama članka 145. stavka 1. ili stavka 2. ovoga Zakona tako što na zahtjev ovlaštene osobe Agencije ne osigura uvjete za pregled informacijskog sustava te mogućnost ispitivanja jesu li podaci obrađeni korištenjem informacijske tehnologije obrađeni na primjeren način ili na zahtjev ovlaštene osobe Agencije ne preda dokumentaciju iz koje je razvidan potpuni opis rada informacijskog sustava i komponente informacijskog sustava</w:t>
      </w:r>
    </w:p>
    <w:p w14:paraId="6CC75948" w14:textId="77777777" w:rsidR="00C00E7B" w:rsidRPr="00C00E7B" w:rsidRDefault="00C00E7B" w:rsidP="00C00E7B">
      <w:pPr>
        <w:spacing w:after="0" w:line="240" w:lineRule="auto"/>
        <w:ind w:firstLine="709"/>
        <w:rPr>
          <w:rFonts w:eastAsia="Times New Roman"/>
          <w:snapToGrid w:val="0"/>
          <w:lang w:eastAsia="hr-HR"/>
        </w:rPr>
      </w:pPr>
    </w:p>
    <w:p w14:paraId="36B90236"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89. ako ne otkloni utvrđene nezakonitosti ili ne izvijesti Agenciju o poduzetim mjerama u skladu s odredbama članka 158. stavaka 1. i 2. ovoga Zakona</w:t>
      </w:r>
    </w:p>
    <w:p w14:paraId="7296B08C" w14:textId="77777777" w:rsidR="00C00E7B" w:rsidRPr="00C00E7B" w:rsidRDefault="00C00E7B" w:rsidP="00C00E7B">
      <w:pPr>
        <w:spacing w:after="0" w:line="240" w:lineRule="auto"/>
        <w:ind w:firstLine="709"/>
        <w:rPr>
          <w:rFonts w:eastAsia="Times New Roman"/>
          <w:snapToGrid w:val="0"/>
          <w:lang w:eastAsia="hr-HR"/>
        </w:rPr>
      </w:pPr>
    </w:p>
    <w:p w14:paraId="19FFF062"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90. ako ne izvijesti Agenciju o poduzetim mjerama u skladu s odredbom članka 160. stavka 4. ovoga Zakona</w:t>
      </w:r>
    </w:p>
    <w:p w14:paraId="0AB5AD75" w14:textId="77777777" w:rsidR="00C00E7B" w:rsidRPr="00C00E7B" w:rsidRDefault="00C00E7B" w:rsidP="00C00E7B">
      <w:pPr>
        <w:spacing w:after="0" w:line="240" w:lineRule="auto"/>
        <w:ind w:firstLine="709"/>
        <w:rPr>
          <w:rFonts w:eastAsia="Times New Roman"/>
          <w:snapToGrid w:val="0"/>
          <w:lang w:eastAsia="hr-HR"/>
        </w:rPr>
      </w:pPr>
    </w:p>
    <w:p w14:paraId="76CC0A69"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91. ako kao Društvo koje je donijelo odluku iz članka 176. stavka 1. ovoga Zakona ili nad kojim je otvoren postupak prisilne likvidacije, odnosno Društvo nad kojim je otvoren stečajni postupak primijeni djelatnost i nastavi poslovati protivno članku 180. ovoga Zakona.</w:t>
      </w:r>
    </w:p>
    <w:p w14:paraId="0CB86518" w14:textId="77777777" w:rsidR="00C00E7B" w:rsidRPr="00C00E7B" w:rsidRDefault="00C00E7B" w:rsidP="00C00E7B">
      <w:pPr>
        <w:spacing w:after="0" w:line="240" w:lineRule="auto"/>
        <w:ind w:firstLine="709"/>
        <w:rPr>
          <w:rFonts w:eastAsia="Times New Roman"/>
          <w:snapToGrid w:val="0"/>
          <w:lang w:eastAsia="hr-HR"/>
        </w:rPr>
      </w:pPr>
    </w:p>
    <w:p w14:paraId="190B0271"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 Novčanom kaznom u iznosu od 2650,00 do 6630,00 eura kaznit će se za prekršaj iz stavka 1. ovoga članka i odgovorna osoba mirovinskog osiguravajućeg društva.</w:t>
      </w:r>
    </w:p>
    <w:p w14:paraId="56696FC8" w14:textId="77777777" w:rsidR="00C00E7B" w:rsidRPr="00C00E7B" w:rsidRDefault="00C00E7B" w:rsidP="00C00E7B">
      <w:pPr>
        <w:spacing w:after="0" w:line="240" w:lineRule="auto"/>
        <w:rPr>
          <w:rFonts w:eastAsia="Times New Roman"/>
          <w:snapToGrid w:val="0"/>
          <w:lang w:eastAsia="hr-HR"/>
        </w:rPr>
      </w:pPr>
    </w:p>
    <w:p w14:paraId="25F2377B"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t>Lakši prekršaji mirovinskog osiguravajućeg društva</w:t>
      </w:r>
    </w:p>
    <w:p w14:paraId="58472BC5" w14:textId="77777777" w:rsidR="00C00E7B" w:rsidRPr="00C00E7B" w:rsidRDefault="00C00E7B" w:rsidP="00C00E7B">
      <w:pPr>
        <w:spacing w:after="0" w:line="240" w:lineRule="auto"/>
        <w:jc w:val="center"/>
        <w:rPr>
          <w:rFonts w:eastAsia="Times New Roman"/>
          <w:snapToGrid w:val="0"/>
          <w:lang w:eastAsia="hr-HR"/>
        </w:rPr>
      </w:pPr>
    </w:p>
    <w:p w14:paraId="3D670659" w14:textId="77777777" w:rsidR="00C00E7B" w:rsidRPr="00C00E7B" w:rsidRDefault="00C00E7B" w:rsidP="00C00E7B">
      <w:pPr>
        <w:spacing w:after="0" w:line="240" w:lineRule="auto"/>
        <w:jc w:val="center"/>
        <w:rPr>
          <w:rFonts w:eastAsia="Times New Roman"/>
          <w:snapToGrid w:val="0"/>
          <w:lang w:eastAsia="hr-HR"/>
        </w:rPr>
      </w:pPr>
      <w:r w:rsidRPr="00C00E7B">
        <w:rPr>
          <w:rFonts w:eastAsia="Times New Roman"/>
          <w:snapToGrid w:val="0"/>
          <w:lang w:eastAsia="hr-HR"/>
        </w:rPr>
        <w:t>Članak 202.</w:t>
      </w:r>
    </w:p>
    <w:p w14:paraId="346B5FBF" w14:textId="77777777" w:rsidR="00C00E7B" w:rsidRPr="00C00E7B" w:rsidRDefault="00C00E7B" w:rsidP="00C00E7B">
      <w:pPr>
        <w:spacing w:after="0" w:line="240" w:lineRule="auto"/>
        <w:rPr>
          <w:rFonts w:eastAsia="Times New Roman"/>
          <w:snapToGrid w:val="0"/>
          <w:lang w:eastAsia="hr-HR"/>
        </w:rPr>
      </w:pPr>
    </w:p>
    <w:p w14:paraId="1644ECF1"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 Novčanom kaznom u iznosu od 6630,00 do 13.270,00 eura kaznit će se za prekršaj mirovinsko osiguravajuće društvo ako:</w:t>
      </w:r>
    </w:p>
    <w:p w14:paraId="6D42A91F" w14:textId="77777777" w:rsidR="00C00E7B" w:rsidRPr="00C00E7B" w:rsidRDefault="00C00E7B" w:rsidP="00C00E7B">
      <w:pPr>
        <w:spacing w:after="0" w:line="240" w:lineRule="auto"/>
        <w:ind w:firstLine="709"/>
        <w:rPr>
          <w:rFonts w:eastAsia="Times New Roman"/>
          <w:snapToGrid w:val="0"/>
          <w:lang w:eastAsia="hr-HR"/>
        </w:rPr>
      </w:pPr>
    </w:p>
    <w:p w14:paraId="315F06B8"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 u pogledu zabrane davanja povlastica postupi protivno odredbama članka 12. ovoga Zakona</w:t>
      </w:r>
    </w:p>
    <w:p w14:paraId="25918F72" w14:textId="77777777" w:rsidR="00C00E7B" w:rsidRPr="00C00E7B" w:rsidRDefault="00C00E7B" w:rsidP="00C00E7B">
      <w:pPr>
        <w:spacing w:after="0" w:line="240" w:lineRule="auto"/>
        <w:ind w:firstLine="709"/>
        <w:rPr>
          <w:rFonts w:eastAsia="Times New Roman"/>
          <w:snapToGrid w:val="0"/>
          <w:lang w:eastAsia="hr-HR"/>
        </w:rPr>
      </w:pPr>
    </w:p>
    <w:p w14:paraId="5C38D0A5"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 ne obavijesti Agenciju o stjecanju i/ili otpuštanju kvalificiranog udjela u skladu s odredbom članka 27. stavka 3. ovoga Zakona</w:t>
      </w:r>
    </w:p>
    <w:p w14:paraId="0AA927AE" w14:textId="77777777" w:rsidR="00C00E7B" w:rsidRPr="00C00E7B" w:rsidRDefault="00C00E7B" w:rsidP="00C00E7B">
      <w:pPr>
        <w:spacing w:after="0" w:line="240" w:lineRule="auto"/>
        <w:ind w:firstLine="709"/>
        <w:rPr>
          <w:rFonts w:eastAsia="Times New Roman"/>
          <w:snapToGrid w:val="0"/>
          <w:lang w:eastAsia="hr-HR"/>
        </w:rPr>
      </w:pPr>
    </w:p>
    <w:p w14:paraId="1663FA9B"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 ne obavijesti Agenciju o namjeri prodaje odnosno otpuštanja udjela u drugoj pravnoj osobi u skladu s odredbom članka 35. stavka 4. ovoga Zakona</w:t>
      </w:r>
    </w:p>
    <w:p w14:paraId="1491CF39" w14:textId="77777777" w:rsidR="00C00E7B" w:rsidRPr="00C00E7B" w:rsidRDefault="00C00E7B" w:rsidP="00C00E7B">
      <w:pPr>
        <w:spacing w:after="0" w:line="240" w:lineRule="auto"/>
        <w:ind w:firstLine="709"/>
        <w:rPr>
          <w:rFonts w:eastAsia="Times New Roman"/>
          <w:snapToGrid w:val="0"/>
          <w:lang w:eastAsia="hr-HR"/>
        </w:rPr>
      </w:pPr>
    </w:p>
    <w:p w14:paraId="38C7790D"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4. u pogledu zahtjeva za izdavanje odobrenja za obavljanje funkcije člana uprave i/ili programa vođenja poslova ne postupi u skladu s odredbom članka 41. stavka 5. ovoga Zakona</w:t>
      </w:r>
    </w:p>
    <w:p w14:paraId="577BBC2A" w14:textId="77777777" w:rsidR="00C00E7B" w:rsidRPr="00C00E7B" w:rsidRDefault="00C00E7B" w:rsidP="00C00E7B">
      <w:pPr>
        <w:spacing w:after="0" w:line="240" w:lineRule="auto"/>
        <w:ind w:firstLine="709"/>
        <w:rPr>
          <w:rFonts w:eastAsia="Times New Roman"/>
          <w:snapToGrid w:val="0"/>
          <w:lang w:eastAsia="hr-HR"/>
        </w:rPr>
      </w:pPr>
    </w:p>
    <w:p w14:paraId="40EE8C4C"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5. u pogledu novog zahtjeva za izdavanje odobrenja za obavljanje funkcije člana uprave i/ili programa vođenja poslova ne postupi u skladu s odredbom članka 41. stavka 6. ovoga Zakona</w:t>
      </w:r>
    </w:p>
    <w:p w14:paraId="1A890ED0" w14:textId="77777777" w:rsidR="00C00E7B" w:rsidRPr="00C00E7B" w:rsidRDefault="00C00E7B" w:rsidP="00C00E7B">
      <w:pPr>
        <w:spacing w:after="0" w:line="240" w:lineRule="auto"/>
        <w:ind w:firstLine="709"/>
        <w:rPr>
          <w:rFonts w:eastAsia="Times New Roman"/>
          <w:snapToGrid w:val="0"/>
          <w:lang w:eastAsia="hr-HR"/>
        </w:rPr>
      </w:pPr>
    </w:p>
    <w:p w14:paraId="1709F4D1"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lastRenderedPageBreak/>
        <w:t>6. postupa protivno članku 48. stavku 1. ili stavku 2. ovoga Zakona Društvo, ako članovi uprave i nadzornog odbora, prokuristi i zaposlenici u pogledu urednog obavljanja svoje djelatnosti odnosno dužnosti ne izvršavaju svoje obveze, ne poduzimaju mjere radi izbjegavanja, sprečavanja i upravljanja sukobom interesa ili se ne pridržavaju odredaba ovoga Zakona i svih propisa te im interesi korisnika mirovina nisu prioritet ili svoje interese ili interese povezanih osoba stavljaju ispred interesa korisnika mirovine i integriteta tržišta kapitala</w:t>
      </w:r>
    </w:p>
    <w:p w14:paraId="7401B2B1" w14:textId="77777777" w:rsidR="00C00E7B" w:rsidRPr="00C00E7B" w:rsidRDefault="00C00E7B" w:rsidP="00C00E7B">
      <w:pPr>
        <w:spacing w:after="0" w:line="240" w:lineRule="auto"/>
        <w:ind w:firstLine="709"/>
        <w:rPr>
          <w:rFonts w:eastAsia="Times New Roman"/>
          <w:snapToGrid w:val="0"/>
          <w:lang w:eastAsia="hr-HR"/>
        </w:rPr>
      </w:pPr>
    </w:p>
    <w:p w14:paraId="0031160F"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7. protivno članku 50. stavku 1. ili stavku 2. ovoga Zakona ne osigura sustav upravljanja rizicima koji je djelotvoran i dobro integriran u organizacijsku strukturu i procedure donošenja odluka u skladu s veličinom i unutarnjim ustrojstvom Društva, vrstom, opsegom i složenosti djelatnosti te ne obuhvati sve rizike koji mogu nastati u Društvu ili poduzećima kojima su izdvojene funkcije ili poslovi</w:t>
      </w:r>
    </w:p>
    <w:p w14:paraId="7627E456" w14:textId="77777777" w:rsidR="00C00E7B" w:rsidRPr="00C00E7B" w:rsidRDefault="00C00E7B" w:rsidP="00C00E7B">
      <w:pPr>
        <w:spacing w:after="0" w:line="240" w:lineRule="auto"/>
        <w:ind w:firstLine="709"/>
        <w:rPr>
          <w:rFonts w:eastAsia="Times New Roman"/>
          <w:snapToGrid w:val="0"/>
          <w:lang w:eastAsia="hr-HR"/>
        </w:rPr>
      </w:pPr>
    </w:p>
    <w:p w14:paraId="736F9B7F"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8. u pogledu interne revizije ne postupa u skladu s odredbama članka 51. ovoga Zakona</w:t>
      </w:r>
    </w:p>
    <w:p w14:paraId="1BAD40B7" w14:textId="77777777" w:rsidR="00C00E7B" w:rsidRPr="00C00E7B" w:rsidRDefault="00C00E7B" w:rsidP="00C00E7B">
      <w:pPr>
        <w:spacing w:after="0" w:line="240" w:lineRule="auto"/>
        <w:ind w:firstLine="709"/>
        <w:rPr>
          <w:rFonts w:eastAsia="Times New Roman"/>
          <w:snapToGrid w:val="0"/>
          <w:lang w:eastAsia="hr-HR"/>
        </w:rPr>
      </w:pPr>
    </w:p>
    <w:p w14:paraId="60985D68"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9. u pogledu praćenja usklađenosti s relevantnim propisima ne postupa u skladu s odredbama članka 52. ovoga Zakona</w:t>
      </w:r>
    </w:p>
    <w:p w14:paraId="50445012" w14:textId="77777777" w:rsidR="00C00E7B" w:rsidRPr="00C00E7B" w:rsidRDefault="00C00E7B" w:rsidP="00C00E7B">
      <w:pPr>
        <w:spacing w:after="0" w:line="240" w:lineRule="auto"/>
        <w:ind w:firstLine="709"/>
        <w:rPr>
          <w:rFonts w:eastAsia="Times New Roman"/>
          <w:snapToGrid w:val="0"/>
          <w:lang w:eastAsia="hr-HR"/>
        </w:rPr>
      </w:pPr>
    </w:p>
    <w:p w14:paraId="67C0B4F4"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10. u pogledu prijenosa portfelja postupi protivno odredbama članka 58. stavka 2. ovoga Zakona</w:t>
      </w:r>
    </w:p>
    <w:p w14:paraId="66EADC7D" w14:textId="77777777" w:rsidR="00C00E7B" w:rsidRPr="00C00E7B" w:rsidRDefault="00C00E7B" w:rsidP="00C00E7B">
      <w:pPr>
        <w:spacing w:after="0" w:line="240" w:lineRule="auto"/>
        <w:ind w:firstLine="709"/>
        <w:rPr>
          <w:rFonts w:eastAsia="Times New Roman"/>
          <w:snapToGrid w:val="0"/>
          <w:lang w:eastAsia="hr-HR"/>
        </w:rPr>
      </w:pPr>
    </w:p>
    <w:p w14:paraId="5B199E2C"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11. kao Društvo preuzimatelj u pogledu prijenosa portfelja postupi protivno odredbama članka 58. stavka 4. ovoga Zakona</w:t>
      </w:r>
    </w:p>
    <w:p w14:paraId="00D5D402" w14:textId="77777777" w:rsidR="00C00E7B" w:rsidRPr="00C00E7B" w:rsidRDefault="00C00E7B" w:rsidP="00C00E7B">
      <w:pPr>
        <w:spacing w:after="0" w:line="240" w:lineRule="auto"/>
        <w:ind w:firstLine="709"/>
        <w:rPr>
          <w:rFonts w:eastAsia="Times New Roman"/>
          <w:snapToGrid w:val="0"/>
          <w:lang w:eastAsia="hr-HR"/>
        </w:rPr>
      </w:pPr>
    </w:p>
    <w:p w14:paraId="2632F1EC"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12. u pogledu izdvajanja poslova ne postupi u skladu s odredbama članka 63. ovoga Zakona</w:t>
      </w:r>
    </w:p>
    <w:p w14:paraId="0B77B01F" w14:textId="77777777" w:rsidR="00C00E7B" w:rsidRPr="00C00E7B" w:rsidRDefault="00C00E7B" w:rsidP="00C00E7B">
      <w:pPr>
        <w:spacing w:after="0" w:line="240" w:lineRule="auto"/>
        <w:ind w:firstLine="709"/>
        <w:rPr>
          <w:rFonts w:eastAsia="Times New Roman"/>
          <w:snapToGrid w:val="0"/>
          <w:lang w:eastAsia="hr-HR"/>
        </w:rPr>
      </w:pPr>
    </w:p>
    <w:p w14:paraId="09AC5BE3"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13. u pogledu politike nagrađivanja ne postupi u skladu s odredbama članka 66. stavka 1. ili stavka 9. ovoga Zakona</w:t>
      </w:r>
    </w:p>
    <w:p w14:paraId="344DBB4A" w14:textId="77777777" w:rsidR="00C00E7B" w:rsidRPr="00C00E7B" w:rsidRDefault="00C00E7B" w:rsidP="00C00E7B">
      <w:pPr>
        <w:spacing w:after="0" w:line="240" w:lineRule="auto"/>
        <w:ind w:firstLine="709"/>
        <w:rPr>
          <w:rFonts w:eastAsia="Times New Roman"/>
          <w:snapToGrid w:val="0"/>
          <w:lang w:eastAsia="hr-HR"/>
        </w:rPr>
      </w:pPr>
    </w:p>
    <w:p w14:paraId="2516E156"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14. nije na svojim mrežnim stranicama objavilo informacije o politikama u vezi s uključivanjem rizika održivosti u svoj proces odlučivanja o ulaganjima imovine za pokriće tehničke pričuve za obvezno mirovinsko osiguranje, u skladu s člankom 66.a ovoga Zakona</w:t>
      </w:r>
    </w:p>
    <w:p w14:paraId="79CF5B18" w14:textId="77777777" w:rsidR="00C00E7B" w:rsidRPr="00C00E7B" w:rsidRDefault="00C00E7B" w:rsidP="00C00E7B">
      <w:pPr>
        <w:spacing w:after="0" w:line="240" w:lineRule="auto"/>
        <w:ind w:firstLine="709"/>
        <w:rPr>
          <w:rFonts w:eastAsia="Times New Roman"/>
          <w:snapToGrid w:val="0"/>
          <w:lang w:eastAsia="hr-HR"/>
        </w:rPr>
      </w:pPr>
    </w:p>
    <w:p w14:paraId="22E6AEC7"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15. nije u skladu s člankom 66.j stavkom 1. ovoga Zakona osiguralo redovito ažuriranje informacija o politikama u vezi s uključivanjem rizika održivosti u svoj proces odlučivanja o ulaganjima imovine za pokriće tehničke pričuve za obvezno mirovinsko osiguranje</w:t>
      </w:r>
    </w:p>
    <w:p w14:paraId="06CBDEB0" w14:textId="77777777" w:rsidR="00C00E7B" w:rsidRPr="00C00E7B" w:rsidRDefault="00C00E7B" w:rsidP="00C00E7B">
      <w:pPr>
        <w:spacing w:after="0" w:line="240" w:lineRule="auto"/>
        <w:ind w:firstLine="709"/>
        <w:rPr>
          <w:rFonts w:eastAsia="Times New Roman"/>
          <w:snapToGrid w:val="0"/>
          <w:lang w:eastAsia="hr-HR"/>
        </w:rPr>
      </w:pPr>
    </w:p>
    <w:p w14:paraId="562AC9F9"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16. nije na svojim mrežnim stranicama objavilo i redovito ažuriralo informacije o štetnim učincima odluka o ulaganjima imovine za pokriće tehničkih pričuva na čimbenike održivosti, u skladu s člankom 66.b stavkom 1. ovoga Zakona</w:t>
      </w:r>
    </w:p>
    <w:p w14:paraId="42932C99" w14:textId="77777777" w:rsidR="00C00E7B" w:rsidRPr="00C00E7B" w:rsidRDefault="00C00E7B" w:rsidP="00C00E7B">
      <w:pPr>
        <w:spacing w:after="0" w:line="240" w:lineRule="auto"/>
        <w:ind w:firstLine="709"/>
        <w:rPr>
          <w:rFonts w:eastAsia="Times New Roman"/>
          <w:snapToGrid w:val="0"/>
          <w:lang w:eastAsia="hr-HR"/>
        </w:rPr>
      </w:pPr>
    </w:p>
    <w:p w14:paraId="2322CCF0"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17. Društvo koje uzima u obzir štetne učinke odluka o ulaganjima na čimbenike održivosti u izjavu o politikama dužne pažnje u pogledu glavnih štetnih učinaka ne uključi sve podatke i informacije iz članka 66.b stavka 4. ovoga Zakona</w:t>
      </w:r>
    </w:p>
    <w:p w14:paraId="091CE77C" w14:textId="77777777" w:rsidR="00C00E7B" w:rsidRPr="00C00E7B" w:rsidRDefault="00C00E7B" w:rsidP="00C00E7B">
      <w:pPr>
        <w:spacing w:after="0" w:line="240" w:lineRule="auto"/>
        <w:ind w:firstLine="709"/>
        <w:rPr>
          <w:rFonts w:eastAsia="Times New Roman"/>
          <w:snapToGrid w:val="0"/>
          <w:lang w:eastAsia="hr-HR"/>
        </w:rPr>
      </w:pPr>
    </w:p>
    <w:p w14:paraId="34E940C9"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18. nije osiguralo da informacije koje se daju potencijalnim korisnicima mirovina i korisnicima mirovina iz članka 71. ovoga Zakona, a koje uključuju izjavu o načelima ulaganja iz članka 91. ovoga Zakona, uključuju informacije i podatke iz članka 66.d ovoga Zakona</w:t>
      </w:r>
    </w:p>
    <w:p w14:paraId="73673675" w14:textId="77777777" w:rsidR="00C00E7B" w:rsidRPr="00C00E7B" w:rsidRDefault="00C00E7B" w:rsidP="00C00E7B">
      <w:pPr>
        <w:spacing w:after="0" w:line="240" w:lineRule="auto"/>
        <w:ind w:firstLine="709"/>
        <w:rPr>
          <w:rFonts w:eastAsia="Times New Roman"/>
          <w:snapToGrid w:val="0"/>
          <w:lang w:eastAsia="hr-HR"/>
        </w:rPr>
      </w:pPr>
    </w:p>
    <w:p w14:paraId="59A125BB"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lastRenderedPageBreak/>
        <w:t>19. mirovinsko društvo koje kroz ulaganja imovine za pokriće tehničke pričuve za obvezno mirovinsko osiguranje promiče okolišna ili socijalna obilježja u informacije iz članka 71. ovoga Zakona ne uključi informacije i podatke iz članka 66.f stavka 1. ovoga Zakona</w:t>
      </w:r>
    </w:p>
    <w:p w14:paraId="16316142" w14:textId="77777777" w:rsidR="00C00E7B" w:rsidRPr="00C00E7B" w:rsidRDefault="00C00E7B" w:rsidP="00C00E7B">
      <w:pPr>
        <w:spacing w:after="0" w:line="240" w:lineRule="auto"/>
        <w:ind w:firstLine="709"/>
        <w:rPr>
          <w:rFonts w:eastAsia="Times New Roman"/>
          <w:snapToGrid w:val="0"/>
          <w:lang w:eastAsia="hr-HR"/>
        </w:rPr>
      </w:pPr>
    </w:p>
    <w:p w14:paraId="7F6CF125"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20. mirovinsko društvo koje ulaže dio imovine za pokriće tehničke pričuve za obvezno mirovinsko osiguranje u održiva ulaganja iz članka 3. točke 72. ovoga Zakona, u informacije iz članka 71. ovoga Zakona ne uključi informacije i podatke iz članka 66.f stavka 1. ovoga Zakona</w:t>
      </w:r>
    </w:p>
    <w:p w14:paraId="116C2649" w14:textId="77777777" w:rsidR="00C00E7B" w:rsidRPr="00C00E7B" w:rsidRDefault="00C00E7B" w:rsidP="00C00E7B">
      <w:pPr>
        <w:spacing w:after="0" w:line="240" w:lineRule="auto"/>
        <w:ind w:firstLine="709"/>
        <w:rPr>
          <w:rFonts w:eastAsia="Times New Roman"/>
          <w:snapToGrid w:val="0"/>
          <w:lang w:eastAsia="hr-HR"/>
        </w:rPr>
      </w:pPr>
    </w:p>
    <w:p w14:paraId="7D056C26"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21. na svojim mrežnim stranicama ne objavi sve informacije iz članka 66.h stavka 1. ovoga Zakona za mirovinske programe obveznog osiguranja iz članka 66.f stavka 1. ovoga Zakona i članka 66.g stavaka 1. do 3. ovoga Zakona, u skladu s člankom 66.h stavkom 1. ovoga Zakona</w:t>
      </w:r>
    </w:p>
    <w:p w14:paraId="5412DF65" w14:textId="77777777" w:rsidR="00C00E7B" w:rsidRPr="00C00E7B" w:rsidRDefault="00C00E7B" w:rsidP="00C00E7B">
      <w:pPr>
        <w:spacing w:after="0" w:line="240" w:lineRule="auto"/>
        <w:ind w:firstLine="709"/>
        <w:rPr>
          <w:rFonts w:eastAsia="Times New Roman"/>
          <w:snapToGrid w:val="0"/>
          <w:lang w:eastAsia="hr-HR"/>
        </w:rPr>
      </w:pPr>
    </w:p>
    <w:p w14:paraId="73110D9D"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22. za mirovinske programe obveznog osiguranja iz članka 66.f stavka 1. ovoga Zakona ili članka 66.g stavaka 1. do 3. ovoga Zakona u godišnjem izvještaju iz članka 98. ovoga Zakona ne uključi sve primjenjive informacije iz članka 66.i ovoga Zakona</w:t>
      </w:r>
    </w:p>
    <w:p w14:paraId="70443DC3" w14:textId="77777777" w:rsidR="00C00E7B" w:rsidRPr="00C00E7B" w:rsidRDefault="00C00E7B" w:rsidP="00C00E7B">
      <w:pPr>
        <w:spacing w:after="0" w:line="240" w:lineRule="auto"/>
        <w:ind w:firstLine="709"/>
        <w:rPr>
          <w:rFonts w:eastAsia="Times New Roman"/>
          <w:snapToGrid w:val="0"/>
          <w:lang w:eastAsia="hr-HR"/>
        </w:rPr>
      </w:pPr>
    </w:p>
    <w:p w14:paraId="05025A41"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23. nije osiguralo da njegove promidžbene informacije nisu u suprotnosti s informacijama objavljenim na temelju članaka 66.a do 66.j ovoga Zakona, u skladu s člankom 69. stavkom 5. ovoga Zakona</w:t>
      </w:r>
    </w:p>
    <w:p w14:paraId="464D1F31" w14:textId="77777777" w:rsidR="00C00E7B" w:rsidRPr="00C00E7B" w:rsidRDefault="00C00E7B" w:rsidP="00C00E7B">
      <w:pPr>
        <w:spacing w:after="0" w:line="240" w:lineRule="auto"/>
        <w:ind w:firstLine="709"/>
        <w:rPr>
          <w:rFonts w:eastAsia="Times New Roman"/>
          <w:snapToGrid w:val="0"/>
          <w:lang w:eastAsia="hr-HR"/>
        </w:rPr>
      </w:pPr>
    </w:p>
    <w:p w14:paraId="17B281C1"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24. u pogledu informacija koje se dostavljaju korisnicima mirovine ne postupi u skladu s odredbama članka 71. ovoga Zakona</w:t>
      </w:r>
    </w:p>
    <w:p w14:paraId="3628929E" w14:textId="77777777" w:rsidR="00C00E7B" w:rsidRPr="00C00E7B" w:rsidRDefault="00C00E7B" w:rsidP="00C00E7B">
      <w:pPr>
        <w:spacing w:after="0" w:line="240" w:lineRule="auto"/>
        <w:ind w:firstLine="709"/>
        <w:rPr>
          <w:rFonts w:eastAsia="Times New Roman"/>
          <w:snapToGrid w:val="0"/>
          <w:lang w:eastAsia="hr-HR"/>
        </w:rPr>
      </w:pPr>
    </w:p>
    <w:p w14:paraId="4D8D9881"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25. u pogledu načela ulaganja ne postupa u skladu s odredbama članka 91. ovoga Zakona</w:t>
      </w:r>
    </w:p>
    <w:p w14:paraId="4C207649" w14:textId="77777777" w:rsidR="00C00E7B" w:rsidRPr="00C00E7B" w:rsidRDefault="00C00E7B" w:rsidP="00C00E7B">
      <w:pPr>
        <w:spacing w:after="0" w:line="240" w:lineRule="auto"/>
        <w:ind w:firstLine="709"/>
        <w:rPr>
          <w:rFonts w:eastAsia="Times New Roman"/>
          <w:snapToGrid w:val="0"/>
          <w:lang w:eastAsia="hr-HR"/>
        </w:rPr>
      </w:pPr>
    </w:p>
    <w:p w14:paraId="1466BE2A"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26. u pogledu valutne usklađenosti ne postupa u skladu s odredbama članka 94. ovoga Zakona</w:t>
      </w:r>
    </w:p>
    <w:p w14:paraId="449A1D76" w14:textId="77777777" w:rsidR="00C00E7B" w:rsidRPr="00C00E7B" w:rsidRDefault="00C00E7B" w:rsidP="00C00E7B">
      <w:pPr>
        <w:spacing w:after="0" w:line="240" w:lineRule="auto"/>
        <w:ind w:firstLine="709"/>
        <w:rPr>
          <w:rFonts w:eastAsia="Times New Roman"/>
          <w:snapToGrid w:val="0"/>
          <w:lang w:eastAsia="hr-HR"/>
        </w:rPr>
      </w:pPr>
    </w:p>
    <w:p w14:paraId="6769074A"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27. u pogledu financijskih izvještaja ne postupa u skladu s odredbama članka 66.i te odredbama članka 98. ovoga Zakona</w:t>
      </w:r>
    </w:p>
    <w:p w14:paraId="43499067" w14:textId="77777777" w:rsidR="00C00E7B" w:rsidRPr="00C00E7B" w:rsidRDefault="00C00E7B" w:rsidP="00C00E7B">
      <w:pPr>
        <w:spacing w:after="0" w:line="240" w:lineRule="auto"/>
        <w:ind w:firstLine="709"/>
        <w:rPr>
          <w:rFonts w:eastAsia="Times New Roman"/>
          <w:snapToGrid w:val="0"/>
          <w:lang w:eastAsia="hr-HR"/>
        </w:rPr>
      </w:pPr>
    </w:p>
    <w:p w14:paraId="7835962F"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28. u pogledu izvješća ne postupa u skladu s odredbom članka 99. ovoga Zakona</w:t>
      </w:r>
    </w:p>
    <w:p w14:paraId="3ACF6FF4" w14:textId="77777777" w:rsidR="00C00E7B" w:rsidRPr="00C00E7B" w:rsidRDefault="00C00E7B" w:rsidP="00C00E7B">
      <w:pPr>
        <w:spacing w:after="0" w:line="240" w:lineRule="auto"/>
        <w:ind w:firstLine="709"/>
        <w:rPr>
          <w:rFonts w:eastAsia="Times New Roman"/>
          <w:snapToGrid w:val="0"/>
          <w:lang w:eastAsia="hr-HR"/>
        </w:rPr>
      </w:pPr>
    </w:p>
    <w:p w14:paraId="4306A641"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29. protivno članku 100. stavku 3. ili članku 100.b stavku 1. ovoga Zakona ne dostavi revidirane godišnje financijske izvještaje iz članka 98. stavka 2. ovoga Zakona ili ih ne dostavi u roku od 15 dana od izdavanja revizorskog izvješća, odnosno najkasnije u roku od četiri mjeseca nakon isteka poslovne godine za koju se izvještaji sastavljaju ili ako isto revizorsko društvo obavi zakonsku reviziju Društva više od sedam uzastopnih godina</w:t>
      </w:r>
    </w:p>
    <w:p w14:paraId="7124D172" w14:textId="77777777" w:rsidR="00C00E7B" w:rsidRPr="00C00E7B" w:rsidRDefault="00C00E7B" w:rsidP="00C00E7B">
      <w:pPr>
        <w:spacing w:after="0" w:line="240" w:lineRule="auto"/>
        <w:ind w:firstLine="709"/>
        <w:rPr>
          <w:rFonts w:eastAsia="Times New Roman"/>
          <w:snapToGrid w:val="0"/>
          <w:lang w:eastAsia="hr-HR"/>
        </w:rPr>
      </w:pPr>
    </w:p>
    <w:p w14:paraId="2C83E758"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30. ne izvještava Agenciju u skladu s odredbama članka 102. ovoga Zakona</w:t>
      </w:r>
    </w:p>
    <w:p w14:paraId="5B4EE838" w14:textId="77777777" w:rsidR="00C00E7B" w:rsidRPr="00C00E7B" w:rsidRDefault="00C00E7B" w:rsidP="00C00E7B">
      <w:pPr>
        <w:spacing w:after="0" w:line="240" w:lineRule="auto"/>
        <w:ind w:firstLine="709"/>
        <w:rPr>
          <w:rFonts w:eastAsia="Times New Roman"/>
          <w:snapToGrid w:val="0"/>
          <w:lang w:eastAsia="hr-HR"/>
        </w:rPr>
      </w:pPr>
    </w:p>
    <w:p w14:paraId="7D2F9098"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31. ne dostavi podatke u skladu s odredbama članka 106. ovoga Zakona</w:t>
      </w:r>
    </w:p>
    <w:p w14:paraId="24CB18C6" w14:textId="77777777" w:rsidR="00C00E7B" w:rsidRPr="00C00E7B" w:rsidRDefault="00C00E7B" w:rsidP="00C00E7B">
      <w:pPr>
        <w:spacing w:after="0" w:line="240" w:lineRule="auto"/>
        <w:ind w:firstLine="709"/>
        <w:rPr>
          <w:rFonts w:eastAsia="Times New Roman"/>
          <w:snapToGrid w:val="0"/>
          <w:lang w:eastAsia="hr-HR"/>
        </w:rPr>
      </w:pPr>
    </w:p>
    <w:p w14:paraId="1E8219A8"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32. ne postupi u skladu s odredbom članka 106. stavaka 2. i 5. ovoga Zakona, na način da primjenjuje jedinične iznose mirovina i zajamčenih isplata iz obavijesti iz članka 106. stavka 1. ovoga Zakona, prije isteka roka od 30 dana za iznošenje primjedbi Agencije ili nakon što Agencija obavijesti Društvo da ima primjedbi na njihovu primjenu</w:t>
      </w:r>
    </w:p>
    <w:p w14:paraId="001EFE94" w14:textId="77777777" w:rsidR="00C00E7B" w:rsidRPr="00C00E7B" w:rsidRDefault="00C00E7B" w:rsidP="00C00E7B">
      <w:pPr>
        <w:spacing w:after="0" w:line="240" w:lineRule="auto"/>
        <w:ind w:firstLine="709"/>
        <w:rPr>
          <w:rFonts w:eastAsia="Times New Roman"/>
          <w:snapToGrid w:val="0"/>
          <w:lang w:eastAsia="hr-HR"/>
        </w:rPr>
      </w:pPr>
    </w:p>
    <w:p w14:paraId="40191E40"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lastRenderedPageBreak/>
        <w:t>33. ne postupi u skladu s odredbom članka 119. stavka 3. ovoga Zakona na način da ne pribavi Hrvatskom zavodu za mirovinsko osiguranje ili Središnjem registru osiguranika tražene podatke</w:t>
      </w:r>
    </w:p>
    <w:p w14:paraId="1EAA56B8" w14:textId="77777777" w:rsidR="00C00E7B" w:rsidRPr="00C00E7B" w:rsidRDefault="00C00E7B" w:rsidP="00C00E7B">
      <w:pPr>
        <w:spacing w:after="0" w:line="240" w:lineRule="auto"/>
        <w:ind w:firstLine="709"/>
        <w:rPr>
          <w:rFonts w:eastAsia="Times New Roman"/>
          <w:snapToGrid w:val="0"/>
          <w:lang w:eastAsia="hr-HR"/>
        </w:rPr>
      </w:pPr>
    </w:p>
    <w:p w14:paraId="07CD8E10"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34. ne vodi evidenciju o sklopljenim ugovorima iz članka 121. stavka 1. ovoga Zakona u skladu s člankom 121. stavkom 9. ovoga Zakona</w:t>
      </w:r>
    </w:p>
    <w:p w14:paraId="73CFBEA5" w14:textId="77777777" w:rsidR="00C00E7B" w:rsidRPr="00C00E7B" w:rsidRDefault="00C00E7B" w:rsidP="00C00E7B">
      <w:pPr>
        <w:spacing w:after="0" w:line="240" w:lineRule="auto"/>
        <w:ind w:firstLine="709"/>
        <w:rPr>
          <w:rFonts w:eastAsia="Times New Roman"/>
          <w:snapToGrid w:val="0"/>
          <w:lang w:eastAsia="hr-HR"/>
        </w:rPr>
      </w:pPr>
    </w:p>
    <w:p w14:paraId="03D1C10C"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35. ne dostavi u propisanom roku Agenciji popis osoba s kojima ima sklopljen važeći ugovor o distribuciji mirovinskih programa u skladu s člankom 121. stavkom 7. ovoga Zakona</w:t>
      </w:r>
    </w:p>
    <w:p w14:paraId="20E79BA3" w14:textId="77777777" w:rsidR="00C00E7B" w:rsidRPr="00C00E7B" w:rsidRDefault="00C00E7B" w:rsidP="00C00E7B">
      <w:pPr>
        <w:spacing w:after="0" w:line="240" w:lineRule="auto"/>
        <w:ind w:firstLine="709"/>
        <w:rPr>
          <w:rFonts w:eastAsia="Times New Roman"/>
          <w:snapToGrid w:val="0"/>
          <w:lang w:eastAsia="hr-HR"/>
        </w:rPr>
      </w:pPr>
    </w:p>
    <w:p w14:paraId="704A917B"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36. ne vodi evidenciju o zahtjevima za sklapanje ugovora o mirovini i/ili ugovora o mirovini u skladu s člankom 121. stavkom 11. ovoga Zakona</w:t>
      </w:r>
    </w:p>
    <w:p w14:paraId="77BC10A5" w14:textId="77777777" w:rsidR="00C00E7B" w:rsidRPr="00C00E7B" w:rsidRDefault="00C00E7B" w:rsidP="00C00E7B">
      <w:pPr>
        <w:spacing w:after="0" w:line="240" w:lineRule="auto"/>
        <w:ind w:firstLine="709"/>
        <w:rPr>
          <w:rFonts w:eastAsia="Times New Roman"/>
          <w:snapToGrid w:val="0"/>
          <w:lang w:eastAsia="hr-HR"/>
        </w:rPr>
      </w:pPr>
    </w:p>
    <w:p w14:paraId="04D7789D"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37. prilikom distribucije mirovinskih programa, učestalo potencijalnim korisnicima mirovine ne dostavlja pravodobno, prije potpisivanja ugovora o mirovini, podatke iz članka 120. stavka 1. ovoga Zakona u skladu s člankom 123. stavkom 2. ovoga Zakona</w:t>
      </w:r>
    </w:p>
    <w:p w14:paraId="593ADD73" w14:textId="77777777" w:rsidR="00C00E7B" w:rsidRPr="00C00E7B" w:rsidRDefault="00C00E7B" w:rsidP="00C00E7B">
      <w:pPr>
        <w:spacing w:after="0" w:line="240" w:lineRule="auto"/>
        <w:ind w:firstLine="709"/>
        <w:rPr>
          <w:rFonts w:eastAsia="Times New Roman"/>
          <w:snapToGrid w:val="0"/>
          <w:lang w:eastAsia="hr-HR"/>
        </w:rPr>
      </w:pPr>
    </w:p>
    <w:p w14:paraId="424E6A61"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38. nije osiguralo u skladu s člankom 124. stavkom 2. ovoga Zakona da osoba iz članka 124. stavka 1. ovoga Zakona u obavljanju distribucije mirovinskih programa raspolaže vjerodostojnim podacima i dokumentacijom Društva radi informiranja potencijalnih korisnika mirovina o relevantnim značajkama mirovinskih programa koje Društvo nudi i mogućnostima koje im se pružaju sklapanjem ugovora o mirovini s Društvom, te s pravima i obvezama korisnika mirovina, u skladu s člankom 71. ovoga Zakona</w:t>
      </w:r>
    </w:p>
    <w:p w14:paraId="5553F0C4" w14:textId="77777777" w:rsidR="00C00E7B" w:rsidRPr="00C00E7B" w:rsidRDefault="00C00E7B" w:rsidP="00C00E7B">
      <w:pPr>
        <w:spacing w:after="0" w:line="240" w:lineRule="auto"/>
        <w:ind w:firstLine="709"/>
        <w:rPr>
          <w:rFonts w:eastAsia="Times New Roman"/>
          <w:snapToGrid w:val="0"/>
          <w:lang w:eastAsia="hr-HR"/>
        </w:rPr>
      </w:pPr>
    </w:p>
    <w:p w14:paraId="10486DC4"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39. ne sklopi ugovor o mirovini u skladu s odredbama članka 126. stavka 1. ovoga Zakona</w:t>
      </w:r>
    </w:p>
    <w:p w14:paraId="45A7B485" w14:textId="77777777" w:rsidR="00C00E7B" w:rsidRPr="00C00E7B" w:rsidRDefault="00C00E7B" w:rsidP="00C00E7B">
      <w:pPr>
        <w:spacing w:after="0" w:line="240" w:lineRule="auto"/>
        <w:ind w:firstLine="709"/>
        <w:rPr>
          <w:rFonts w:eastAsia="Times New Roman"/>
          <w:snapToGrid w:val="0"/>
          <w:lang w:eastAsia="hr-HR"/>
        </w:rPr>
      </w:pPr>
    </w:p>
    <w:p w14:paraId="4DC5349F"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40. ne sklopi ugovor o mirovini u skladu s odredbama članka 127. stavaka 1., 2. i 4. ovoga Zakona</w:t>
      </w:r>
    </w:p>
    <w:p w14:paraId="21809D97" w14:textId="77777777" w:rsidR="00C00E7B" w:rsidRPr="00C00E7B" w:rsidRDefault="00C00E7B" w:rsidP="00C00E7B">
      <w:pPr>
        <w:spacing w:after="0" w:line="240" w:lineRule="auto"/>
        <w:ind w:firstLine="709"/>
        <w:rPr>
          <w:rFonts w:eastAsia="Times New Roman"/>
          <w:snapToGrid w:val="0"/>
          <w:lang w:eastAsia="hr-HR"/>
        </w:rPr>
      </w:pPr>
    </w:p>
    <w:p w14:paraId="5E2A7DEC"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41. u pogledu standardnog obrasca ugovora o mirovini ne postupi u skladu s odredbama članka 128. stavka 1. ovoga Zakona</w:t>
      </w:r>
    </w:p>
    <w:p w14:paraId="1F2DBF4C" w14:textId="77777777" w:rsidR="00C00E7B" w:rsidRPr="00C00E7B" w:rsidRDefault="00C00E7B" w:rsidP="00C00E7B">
      <w:pPr>
        <w:spacing w:after="0" w:line="240" w:lineRule="auto"/>
        <w:ind w:firstLine="709"/>
        <w:rPr>
          <w:rFonts w:eastAsia="Times New Roman"/>
          <w:snapToGrid w:val="0"/>
          <w:lang w:eastAsia="hr-HR"/>
        </w:rPr>
      </w:pPr>
    </w:p>
    <w:p w14:paraId="3910840D"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42. ne postupi u skladu s odredbom članka 128. stavka 2. ovoga Zakona, na način da primjenjuje obrazac ugovora o mirovini i pisana pravila iz članka 128. stavka 1. ovoga Zakona, prije isteka roka od 30 dana za iznošenje primjedbi Agencije ili nakon što Agencija obavijesti Društvo da ima primjedbi na njihov sadržaj</w:t>
      </w:r>
    </w:p>
    <w:p w14:paraId="49A6BE77" w14:textId="77777777" w:rsidR="00C00E7B" w:rsidRPr="00C00E7B" w:rsidRDefault="00C00E7B" w:rsidP="00C00E7B">
      <w:pPr>
        <w:spacing w:after="0" w:line="240" w:lineRule="auto"/>
        <w:ind w:firstLine="709"/>
        <w:rPr>
          <w:rFonts w:eastAsia="Times New Roman"/>
          <w:snapToGrid w:val="0"/>
          <w:lang w:eastAsia="hr-HR"/>
        </w:rPr>
      </w:pPr>
    </w:p>
    <w:p w14:paraId="1CE5A99C"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43. postupi protivno članku 128. stavku 4. ovoga Zakona, na način da koristi obrazac ugovora o mirovini na koji je Agencija imala primjedbe</w:t>
      </w:r>
    </w:p>
    <w:p w14:paraId="31A87900" w14:textId="77777777" w:rsidR="00C00E7B" w:rsidRPr="00C00E7B" w:rsidRDefault="00C00E7B" w:rsidP="00C00E7B">
      <w:pPr>
        <w:spacing w:after="0" w:line="240" w:lineRule="auto"/>
        <w:ind w:firstLine="709"/>
        <w:rPr>
          <w:rFonts w:eastAsia="Times New Roman"/>
          <w:snapToGrid w:val="0"/>
          <w:lang w:eastAsia="hr-HR"/>
        </w:rPr>
      </w:pPr>
    </w:p>
    <w:p w14:paraId="2736B8BD"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44. postupi protivno članku 128. stavku 4. ovoga Zakona, na način da koristi pisana pravila na koja je Agencija imala primjedbe</w:t>
      </w:r>
    </w:p>
    <w:p w14:paraId="7959E5ED" w14:textId="77777777" w:rsidR="00C00E7B" w:rsidRPr="00C00E7B" w:rsidRDefault="00C00E7B" w:rsidP="00C00E7B">
      <w:pPr>
        <w:spacing w:after="0" w:line="240" w:lineRule="auto"/>
        <w:ind w:firstLine="709"/>
        <w:rPr>
          <w:rFonts w:eastAsia="Times New Roman"/>
          <w:snapToGrid w:val="0"/>
          <w:lang w:eastAsia="hr-HR"/>
        </w:rPr>
      </w:pPr>
    </w:p>
    <w:p w14:paraId="08D6A8F1"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45. u pogledu standardnog obrasca ugovora o mirovini ne postupi u skladu s odredbama članka 129. ovoga Zakona</w:t>
      </w:r>
    </w:p>
    <w:p w14:paraId="2E1BD222" w14:textId="77777777" w:rsidR="00C00E7B" w:rsidRPr="00C00E7B" w:rsidRDefault="00C00E7B" w:rsidP="00C00E7B">
      <w:pPr>
        <w:spacing w:after="0" w:line="240" w:lineRule="auto"/>
        <w:ind w:firstLine="709"/>
        <w:rPr>
          <w:rFonts w:eastAsia="Times New Roman"/>
          <w:snapToGrid w:val="0"/>
          <w:lang w:eastAsia="hr-HR"/>
        </w:rPr>
      </w:pPr>
    </w:p>
    <w:p w14:paraId="7C593F1C"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 xml:space="preserve">46. ne postupi u skladu s odredbom članka 129. stavka 2. ovoga Zakona, na način da primjenjuje izmijenjeni standardni obrazac ugovora o mirovini i pisana pravila iz članka 129. </w:t>
      </w:r>
      <w:r w:rsidRPr="00C00E7B">
        <w:rPr>
          <w:rFonts w:eastAsia="Times New Roman"/>
          <w:snapToGrid w:val="0"/>
          <w:lang w:eastAsia="hr-HR"/>
        </w:rPr>
        <w:lastRenderedPageBreak/>
        <w:t>stavka 1. ovoga Zakona, prije isteka roka od 30 dana za iznošenje primjedbi Agencije ili nakon što Agencija obavijesti društvo da ima primjedbi na njihovu primjenu</w:t>
      </w:r>
    </w:p>
    <w:p w14:paraId="06D7106F" w14:textId="77777777" w:rsidR="00C00E7B" w:rsidRPr="00C00E7B" w:rsidRDefault="00C00E7B" w:rsidP="00C00E7B">
      <w:pPr>
        <w:spacing w:after="0" w:line="240" w:lineRule="auto"/>
        <w:ind w:firstLine="709"/>
        <w:rPr>
          <w:rFonts w:eastAsia="Times New Roman"/>
          <w:snapToGrid w:val="0"/>
          <w:lang w:eastAsia="hr-HR"/>
        </w:rPr>
      </w:pPr>
    </w:p>
    <w:p w14:paraId="039E1E29"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47. ne zaključi ugovor o mirovini u skladu s odredbom članka 130. stavka 4. ovoga Zakona</w:t>
      </w:r>
    </w:p>
    <w:p w14:paraId="63F7C855" w14:textId="77777777" w:rsidR="00C00E7B" w:rsidRPr="00C00E7B" w:rsidRDefault="00C00E7B" w:rsidP="00C00E7B">
      <w:pPr>
        <w:spacing w:after="0" w:line="240" w:lineRule="auto"/>
        <w:ind w:firstLine="709"/>
        <w:rPr>
          <w:rFonts w:eastAsia="Times New Roman"/>
          <w:snapToGrid w:val="0"/>
          <w:lang w:eastAsia="hr-HR"/>
        </w:rPr>
      </w:pPr>
    </w:p>
    <w:p w14:paraId="33CD62FC"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48. ne utvrđuje novu svotu mjesečne mirovine i datum početka isplate uvećanog iznosa mirovine u skladu s odredbom članka 132. stavka 2. ovoga Zakona</w:t>
      </w:r>
    </w:p>
    <w:p w14:paraId="695B2BEB" w14:textId="77777777" w:rsidR="00C00E7B" w:rsidRPr="00C00E7B" w:rsidRDefault="00C00E7B" w:rsidP="00C00E7B">
      <w:pPr>
        <w:spacing w:after="0" w:line="240" w:lineRule="auto"/>
        <w:ind w:firstLine="709"/>
        <w:rPr>
          <w:rFonts w:eastAsia="Times New Roman"/>
          <w:snapToGrid w:val="0"/>
          <w:lang w:eastAsia="hr-HR"/>
        </w:rPr>
      </w:pPr>
    </w:p>
    <w:p w14:paraId="69B0D66C"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49. postupi protivno članku 100.a stavku 2. ovoga Zakona tako da Agenciji ne dostavi odluku o imenovanju revizorskog društva</w:t>
      </w:r>
    </w:p>
    <w:p w14:paraId="401ED755" w14:textId="77777777" w:rsidR="00C00E7B" w:rsidRPr="00C00E7B" w:rsidRDefault="00C00E7B" w:rsidP="00C00E7B">
      <w:pPr>
        <w:spacing w:after="0" w:line="240" w:lineRule="auto"/>
        <w:ind w:firstLine="709"/>
        <w:rPr>
          <w:rFonts w:eastAsia="Times New Roman"/>
          <w:snapToGrid w:val="0"/>
          <w:lang w:eastAsia="hr-HR"/>
        </w:rPr>
      </w:pPr>
    </w:p>
    <w:p w14:paraId="7A37B982"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50. postupi protivno članku 100.e stavku 6. ili stavku 7. ovoga Zakona tako da Društvo objavi godišnje financijske izvještaje odnosno godišnje konsolidirane financijske izvještaje koji su odbijeni odnosno odbačeni te ne osigura da godišnji financijski izvještaji odnosno godišnji konsolidirani financijski izvještaji koji su odbijeni odnosno odbačeni ne budu javno objavljeni ili ako su godišnji financijski izvještaji odnosno godišnji konsolidirani financijski izvještaji koji su odbijeni odnosno odbačeni već javno objavljeni, ne osigura njihovo povlačenje iz javne objave ili na svojim mrežnim stranicama bez odgađanja ne izvijesti o navedenom.</w:t>
      </w:r>
    </w:p>
    <w:p w14:paraId="46D4A411" w14:textId="77777777" w:rsidR="00C00E7B" w:rsidRPr="00C00E7B" w:rsidRDefault="00C00E7B" w:rsidP="00C00E7B">
      <w:pPr>
        <w:spacing w:after="0" w:line="240" w:lineRule="auto"/>
        <w:ind w:firstLine="709"/>
        <w:rPr>
          <w:rFonts w:eastAsia="Times New Roman"/>
          <w:snapToGrid w:val="0"/>
          <w:lang w:eastAsia="hr-HR"/>
        </w:rPr>
      </w:pPr>
    </w:p>
    <w:p w14:paraId="66A6F31F" w14:textId="77777777" w:rsidR="00C00E7B" w:rsidRPr="00C00E7B" w:rsidRDefault="00C00E7B" w:rsidP="00C00E7B">
      <w:pPr>
        <w:spacing w:after="0" w:line="240" w:lineRule="auto"/>
        <w:ind w:firstLine="709"/>
        <w:rPr>
          <w:rFonts w:eastAsia="Times New Roman"/>
          <w:snapToGrid w:val="0"/>
          <w:lang w:eastAsia="hr-HR"/>
        </w:rPr>
      </w:pPr>
      <w:r w:rsidRPr="00C00E7B">
        <w:rPr>
          <w:rFonts w:eastAsia="Times New Roman"/>
          <w:snapToGrid w:val="0"/>
          <w:lang w:eastAsia="hr-HR"/>
        </w:rPr>
        <w:t>(2) Novčanom kaznom u iznosu od 1320,00 do 2650,00 eura kaznit će se za prekršaj iz stavka 1. ovoga članka i odgovorna osoba mirovinskog osiguravajućeg društva.</w:t>
      </w:r>
    </w:p>
    <w:p w14:paraId="2DC9C906" w14:textId="77777777" w:rsidR="00C00E7B" w:rsidRPr="00C00E7B" w:rsidRDefault="00C00E7B" w:rsidP="00C00E7B">
      <w:pPr>
        <w:spacing w:after="0" w:line="240" w:lineRule="auto"/>
        <w:rPr>
          <w:rFonts w:eastAsia="Times New Roman"/>
          <w:snapToGrid w:val="0"/>
          <w:lang w:eastAsia="hr-HR"/>
        </w:rPr>
      </w:pPr>
    </w:p>
    <w:p w14:paraId="3131C013" w14:textId="77777777" w:rsidR="00C00E7B" w:rsidRPr="00C00E7B" w:rsidRDefault="00C00E7B" w:rsidP="00C00E7B">
      <w:pPr>
        <w:spacing w:after="0" w:line="240" w:lineRule="auto"/>
        <w:jc w:val="left"/>
        <w:rPr>
          <w:rFonts w:eastAsia="Times New Roman"/>
          <w:b/>
          <w:bCs/>
        </w:rPr>
      </w:pPr>
    </w:p>
    <w:sectPr w:rsidR="00C00E7B" w:rsidRPr="00C00E7B" w:rsidSect="00C00E7B">
      <w:headerReference w:type="even" r:id="rId15"/>
      <w:headerReference w:type="default" r:id="rId16"/>
      <w:footerReference w:type="default" r:id="rId17"/>
      <w:headerReference w:type="first" r:id="rId18"/>
      <w:pgSz w:w="11906" w:h="16838"/>
      <w:pgMar w:top="1418" w:right="1418" w:bottom="1418" w:left="1418"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0F3F16F" w14:textId="77777777" w:rsidR="00795B71" w:rsidRDefault="00795B71" w:rsidP="00A908B3">
      <w:pPr>
        <w:spacing w:after="0" w:line="240" w:lineRule="auto"/>
      </w:pPr>
      <w:r>
        <w:separator/>
      </w:r>
    </w:p>
  </w:endnote>
  <w:endnote w:type="continuationSeparator" w:id="0">
    <w:p w14:paraId="3D195CC2" w14:textId="77777777" w:rsidR="00795B71" w:rsidRDefault="00795B71" w:rsidP="00A908B3">
      <w:pPr>
        <w:spacing w:after="0" w:line="240" w:lineRule="auto"/>
      </w:pPr>
      <w:r>
        <w:continuationSeparator/>
      </w:r>
    </w:p>
  </w:endnote>
  <w:endnote w:type="continuationNotice" w:id="1">
    <w:p w14:paraId="066AC189" w14:textId="77777777" w:rsidR="00795B71" w:rsidRDefault="00795B7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Georgia">
    <w:panose1 w:val="02040502050405020303"/>
    <w:charset w:val="EE"/>
    <w:family w:val="roman"/>
    <w:pitch w:val="variable"/>
    <w:sig w:usb0="00000287" w:usb1="00000000" w:usb2="00000000" w:usb3="00000000" w:csb0="0000009F" w:csb1="00000000"/>
  </w:font>
  <w:font w:name="Calibri Light">
    <w:panose1 w:val="020F0302020204030204"/>
    <w:charset w:val="EE"/>
    <w:family w:val="swiss"/>
    <w:pitch w:val="variable"/>
    <w:sig w:usb0="E4002EFF" w:usb1="C200247B" w:usb2="00000009" w:usb3="00000000" w:csb0="000001FF" w:csb1="00000000"/>
  </w:font>
  <w:font w:name="Fira Sans Light">
    <w:altName w:val="Calibri"/>
    <w:charset w:val="00"/>
    <w:family w:val="swiss"/>
    <w:pitch w:val="variable"/>
    <w:sig w:usb0="600002FF" w:usb1="00000001" w:usb2="00000000" w:usb3="00000000" w:csb0="0000019F" w:csb1="00000000"/>
  </w:font>
  <w:font w:name="Times New Roman (Body CS)">
    <w:altName w:val="Times New Roman"/>
    <w:charset w:val="00"/>
    <w:family w:val="roman"/>
    <w:pitch w:val="variable"/>
    <w:sig w:usb0="E0002AEF" w:usb1="C0007841" w:usb2="00000009" w:usb3="00000000" w:csb0="000001FF" w:csb1="00000000"/>
  </w:font>
  <w:font w:name="Segoe UI">
    <w:panose1 w:val="020B0502040204020203"/>
    <w:charset w:val="EE"/>
    <w:family w:val="swiss"/>
    <w:pitch w:val="variable"/>
    <w:sig w:usb0="E4002EFF" w:usb1="C000E47F" w:usb2="00000009" w:usb3="00000000" w:csb0="000001FF" w:csb1="00000000"/>
  </w:font>
  <w:font w:name="Times-NewRoman">
    <w:altName w:val="Times New Roman"/>
    <w:panose1 w:val="00000000000000000000"/>
    <w:charset w:val="EE"/>
    <w:family w:val="roman"/>
    <w:notTrueType/>
    <w:pitch w:val="default"/>
    <w:sig w:usb0="00000007" w:usb1="00000000" w:usb2="00000000" w:usb3="00000000" w:csb0="00000003" w:csb1="00000000"/>
  </w:font>
  <w:font w:name="Tahoma">
    <w:panose1 w:val="020B0604030504040204"/>
    <w:charset w:val="EE"/>
    <w:family w:val="swiss"/>
    <w:pitch w:val="variable"/>
    <w:sig w:usb0="E1002EFF" w:usb1="C000605B" w:usb2="00000029" w:usb3="00000000" w:csb0="000101F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A67F91" w14:textId="3D89FEAF" w:rsidR="00A305F0" w:rsidRPr="003D263A" w:rsidRDefault="00A305F0" w:rsidP="003A5BB2">
    <w:pPr>
      <w:pStyle w:val="Footer"/>
      <w:pBdr>
        <w:top w:val="single" w:sz="4" w:space="1" w:color="404040"/>
      </w:pBdr>
      <w:jc w:val="center"/>
      <w:rPr>
        <w:color w:val="404040"/>
        <w:spacing w:val="20"/>
        <w:sz w:val="20"/>
      </w:rPr>
    </w:pPr>
    <w:r w:rsidRPr="003D263A">
      <w:rPr>
        <w:color w:val="404040"/>
        <w:spacing w:val="20"/>
        <w:sz w:val="20"/>
      </w:rPr>
      <w:t>Banski dvori | Trg Sv. Marka 2  | 10000 Zagreb | tel. 01 4569 222 | vlada.gov.hr</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8DB6C9" w14:textId="77777777" w:rsidR="00C00E7B" w:rsidRPr="007961CF" w:rsidRDefault="00C00E7B" w:rsidP="007961C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336F310" w14:textId="77777777" w:rsidR="00795B71" w:rsidRDefault="00795B71" w:rsidP="00A908B3">
      <w:pPr>
        <w:spacing w:after="0" w:line="240" w:lineRule="auto"/>
      </w:pPr>
      <w:r>
        <w:separator/>
      </w:r>
    </w:p>
  </w:footnote>
  <w:footnote w:type="continuationSeparator" w:id="0">
    <w:p w14:paraId="693093D8" w14:textId="77777777" w:rsidR="00795B71" w:rsidRDefault="00795B71" w:rsidP="00A908B3">
      <w:pPr>
        <w:spacing w:after="0" w:line="240" w:lineRule="auto"/>
      </w:pPr>
      <w:r>
        <w:continuationSeparator/>
      </w:r>
    </w:p>
  </w:footnote>
  <w:footnote w:type="continuationNotice" w:id="1">
    <w:p w14:paraId="551E01BA" w14:textId="77777777" w:rsidR="00795B71" w:rsidRDefault="00795B7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86353913"/>
      <w:docPartObj>
        <w:docPartGallery w:val="Page Numbers (Top of Page)"/>
        <w:docPartUnique/>
      </w:docPartObj>
    </w:sdtPr>
    <w:sdtEndPr/>
    <w:sdtContent>
      <w:p w14:paraId="166E7DE5" w14:textId="5C2FCFD5" w:rsidR="00A305F0" w:rsidRDefault="00A305F0">
        <w:pPr>
          <w:pStyle w:val="Header"/>
          <w:jc w:val="center"/>
        </w:pPr>
        <w:r>
          <w:fldChar w:fldCharType="begin"/>
        </w:r>
        <w:r>
          <w:instrText>PAGE   \* MERGEFORMAT</w:instrText>
        </w:r>
        <w:r>
          <w:fldChar w:fldCharType="separate"/>
        </w:r>
        <w:r w:rsidR="008C78CE">
          <w:rPr>
            <w:noProof/>
          </w:rPr>
          <w:t>68</w:t>
        </w:r>
        <w:r>
          <w:fldChar w:fldCharType="end"/>
        </w:r>
      </w:p>
    </w:sdtContent>
  </w:sdt>
  <w:p w14:paraId="1ED25301" w14:textId="77777777" w:rsidR="00A305F0" w:rsidRDefault="00A305F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A26B06" w14:textId="77777777" w:rsidR="00C00E7B" w:rsidRDefault="00C00E7B" w:rsidP="00505424">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14:paraId="5DF0A204" w14:textId="77777777" w:rsidR="00C00E7B" w:rsidRDefault="00C00E7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E3A46D" w14:textId="77777777" w:rsidR="00C00E7B" w:rsidRPr="00557E34" w:rsidRDefault="00C00E7B">
    <w:pPr>
      <w:pStyle w:val="Header"/>
      <w:jc w:val="center"/>
    </w:pPr>
    <w:r w:rsidRPr="00557E34">
      <w:fldChar w:fldCharType="begin"/>
    </w:r>
    <w:r w:rsidRPr="00557E34">
      <w:instrText>PAGE   \* MERGEFORMAT</w:instrText>
    </w:r>
    <w:r w:rsidRPr="00557E34">
      <w:fldChar w:fldCharType="separate"/>
    </w:r>
    <w:r>
      <w:rPr>
        <w:noProof/>
      </w:rPr>
      <w:t>186</w:t>
    </w:r>
    <w:r w:rsidRPr="00557E34">
      <w:fldChar w:fldCharType="end"/>
    </w:r>
  </w:p>
  <w:p w14:paraId="7927C6E1" w14:textId="77777777" w:rsidR="00C00E7B" w:rsidRDefault="00C00E7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53A01C" w14:textId="77777777" w:rsidR="00C00E7B" w:rsidRDefault="00C00E7B" w:rsidP="00C11F16">
    <w:pPr>
      <w:pStyle w:val="Header"/>
      <w:jc w:val="right"/>
    </w:pPr>
  </w:p>
  <w:p w14:paraId="03322964" w14:textId="77777777" w:rsidR="00C00E7B" w:rsidRDefault="00C00E7B" w:rsidP="00465C1B">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F308BC"/>
    <w:multiLevelType w:val="hybridMultilevel"/>
    <w:tmpl w:val="1A1CF038"/>
    <w:lvl w:ilvl="0" w:tplc="4FC6C840">
      <w:start w:val="1"/>
      <w:numFmt w:val="lowerLetter"/>
      <w:suff w:val="space"/>
      <w:lvlText w:val="%1)"/>
      <w:lvlJc w:val="left"/>
      <w:pPr>
        <w:ind w:left="1495" w:hanging="360"/>
      </w:pPr>
      <w:rPr>
        <w:rFonts w:hint="default"/>
        <w:strike w:val="0"/>
      </w:rPr>
    </w:lvl>
    <w:lvl w:ilvl="1" w:tplc="041A0019" w:tentative="1">
      <w:start w:val="1"/>
      <w:numFmt w:val="lowerLetter"/>
      <w:lvlText w:val="%2."/>
      <w:lvlJc w:val="left"/>
      <w:pPr>
        <w:ind w:left="2149" w:hanging="360"/>
      </w:pPr>
    </w:lvl>
    <w:lvl w:ilvl="2" w:tplc="041A001B" w:tentative="1">
      <w:start w:val="1"/>
      <w:numFmt w:val="lowerRoman"/>
      <w:lvlText w:val="%3."/>
      <w:lvlJc w:val="right"/>
      <w:pPr>
        <w:ind w:left="2869" w:hanging="180"/>
      </w:pPr>
    </w:lvl>
    <w:lvl w:ilvl="3" w:tplc="041A000F" w:tentative="1">
      <w:start w:val="1"/>
      <w:numFmt w:val="decimal"/>
      <w:lvlText w:val="%4."/>
      <w:lvlJc w:val="left"/>
      <w:pPr>
        <w:ind w:left="3589" w:hanging="360"/>
      </w:pPr>
    </w:lvl>
    <w:lvl w:ilvl="4" w:tplc="041A0019" w:tentative="1">
      <w:start w:val="1"/>
      <w:numFmt w:val="lowerLetter"/>
      <w:lvlText w:val="%5."/>
      <w:lvlJc w:val="left"/>
      <w:pPr>
        <w:ind w:left="4309" w:hanging="360"/>
      </w:pPr>
    </w:lvl>
    <w:lvl w:ilvl="5" w:tplc="041A001B" w:tentative="1">
      <w:start w:val="1"/>
      <w:numFmt w:val="lowerRoman"/>
      <w:lvlText w:val="%6."/>
      <w:lvlJc w:val="right"/>
      <w:pPr>
        <w:ind w:left="5029" w:hanging="180"/>
      </w:pPr>
    </w:lvl>
    <w:lvl w:ilvl="6" w:tplc="041A000F" w:tentative="1">
      <w:start w:val="1"/>
      <w:numFmt w:val="decimal"/>
      <w:lvlText w:val="%7."/>
      <w:lvlJc w:val="left"/>
      <w:pPr>
        <w:ind w:left="5749" w:hanging="360"/>
      </w:pPr>
    </w:lvl>
    <w:lvl w:ilvl="7" w:tplc="041A0019" w:tentative="1">
      <w:start w:val="1"/>
      <w:numFmt w:val="lowerLetter"/>
      <w:lvlText w:val="%8."/>
      <w:lvlJc w:val="left"/>
      <w:pPr>
        <w:ind w:left="6469" w:hanging="360"/>
      </w:pPr>
    </w:lvl>
    <w:lvl w:ilvl="8" w:tplc="041A001B" w:tentative="1">
      <w:start w:val="1"/>
      <w:numFmt w:val="lowerRoman"/>
      <w:lvlText w:val="%9."/>
      <w:lvlJc w:val="right"/>
      <w:pPr>
        <w:ind w:left="7189" w:hanging="180"/>
      </w:pPr>
    </w:lvl>
  </w:abstractNum>
  <w:abstractNum w:abstractNumId="1" w15:restartNumberingAfterBreak="0">
    <w:nsid w:val="092A3C59"/>
    <w:multiLevelType w:val="hybridMultilevel"/>
    <w:tmpl w:val="6812E312"/>
    <w:lvl w:ilvl="0" w:tplc="041A000F">
      <w:start w:val="13"/>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0B171190"/>
    <w:multiLevelType w:val="hybridMultilevel"/>
    <w:tmpl w:val="7F822090"/>
    <w:lvl w:ilvl="0" w:tplc="D9369696">
      <w:numFmt w:val="bullet"/>
      <w:lvlText w:val="-"/>
      <w:lvlJc w:val="left"/>
      <w:pPr>
        <w:ind w:left="720" w:hanging="360"/>
      </w:pPr>
      <w:rPr>
        <w:rFonts w:ascii="Arial" w:eastAsia="Calibri" w:hAnsi="Arial" w:cs="Arial" w:hint="default"/>
        <w:color w:val="000000"/>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0F711247"/>
    <w:multiLevelType w:val="hybridMultilevel"/>
    <w:tmpl w:val="861C5798"/>
    <w:lvl w:ilvl="0" w:tplc="D646FB26">
      <w:start w:val="1"/>
      <w:numFmt w:val="decimal"/>
      <w:suff w:val="space"/>
      <w:lvlText w:val="%1."/>
      <w:lvlJc w:val="left"/>
      <w:pPr>
        <w:ind w:left="1070" w:hanging="360"/>
      </w:pPr>
      <w:rPr>
        <w:rFonts w:hint="default"/>
      </w:rPr>
    </w:lvl>
    <w:lvl w:ilvl="1" w:tplc="041A0019" w:tentative="1">
      <w:start w:val="1"/>
      <w:numFmt w:val="lowerLetter"/>
      <w:lvlText w:val="%2."/>
      <w:lvlJc w:val="left"/>
      <w:pPr>
        <w:ind w:left="2148" w:hanging="360"/>
      </w:pPr>
    </w:lvl>
    <w:lvl w:ilvl="2" w:tplc="041A001B" w:tentative="1">
      <w:start w:val="1"/>
      <w:numFmt w:val="lowerRoman"/>
      <w:lvlText w:val="%3."/>
      <w:lvlJc w:val="right"/>
      <w:pPr>
        <w:ind w:left="2868" w:hanging="180"/>
      </w:pPr>
    </w:lvl>
    <w:lvl w:ilvl="3" w:tplc="041A000F" w:tentative="1">
      <w:start w:val="1"/>
      <w:numFmt w:val="decimal"/>
      <w:lvlText w:val="%4."/>
      <w:lvlJc w:val="left"/>
      <w:pPr>
        <w:ind w:left="3588" w:hanging="360"/>
      </w:pPr>
    </w:lvl>
    <w:lvl w:ilvl="4" w:tplc="041A0019" w:tentative="1">
      <w:start w:val="1"/>
      <w:numFmt w:val="lowerLetter"/>
      <w:lvlText w:val="%5."/>
      <w:lvlJc w:val="left"/>
      <w:pPr>
        <w:ind w:left="4308" w:hanging="360"/>
      </w:pPr>
    </w:lvl>
    <w:lvl w:ilvl="5" w:tplc="041A001B" w:tentative="1">
      <w:start w:val="1"/>
      <w:numFmt w:val="lowerRoman"/>
      <w:lvlText w:val="%6."/>
      <w:lvlJc w:val="right"/>
      <w:pPr>
        <w:ind w:left="5028" w:hanging="180"/>
      </w:pPr>
    </w:lvl>
    <w:lvl w:ilvl="6" w:tplc="041A000F" w:tentative="1">
      <w:start w:val="1"/>
      <w:numFmt w:val="decimal"/>
      <w:lvlText w:val="%7."/>
      <w:lvlJc w:val="left"/>
      <w:pPr>
        <w:ind w:left="5748" w:hanging="360"/>
      </w:pPr>
    </w:lvl>
    <w:lvl w:ilvl="7" w:tplc="041A0019" w:tentative="1">
      <w:start w:val="1"/>
      <w:numFmt w:val="lowerLetter"/>
      <w:lvlText w:val="%8."/>
      <w:lvlJc w:val="left"/>
      <w:pPr>
        <w:ind w:left="6468" w:hanging="360"/>
      </w:pPr>
    </w:lvl>
    <w:lvl w:ilvl="8" w:tplc="041A001B" w:tentative="1">
      <w:start w:val="1"/>
      <w:numFmt w:val="lowerRoman"/>
      <w:lvlText w:val="%9."/>
      <w:lvlJc w:val="right"/>
      <w:pPr>
        <w:ind w:left="7188" w:hanging="180"/>
      </w:pPr>
    </w:lvl>
  </w:abstractNum>
  <w:abstractNum w:abstractNumId="4" w15:restartNumberingAfterBreak="0">
    <w:nsid w:val="122B39E8"/>
    <w:multiLevelType w:val="hybridMultilevel"/>
    <w:tmpl w:val="B706EE6A"/>
    <w:lvl w:ilvl="0" w:tplc="041A0017">
      <w:start w:val="1"/>
      <w:numFmt w:val="lowerLetter"/>
      <w:lvlText w:val="%1)"/>
      <w:lvlJc w:val="left"/>
      <w:pPr>
        <w:ind w:left="1428" w:hanging="360"/>
      </w:pPr>
    </w:lvl>
    <w:lvl w:ilvl="1" w:tplc="041A0019" w:tentative="1">
      <w:start w:val="1"/>
      <w:numFmt w:val="lowerLetter"/>
      <w:lvlText w:val="%2."/>
      <w:lvlJc w:val="left"/>
      <w:pPr>
        <w:ind w:left="2148" w:hanging="360"/>
      </w:pPr>
    </w:lvl>
    <w:lvl w:ilvl="2" w:tplc="041A001B" w:tentative="1">
      <w:start w:val="1"/>
      <w:numFmt w:val="lowerRoman"/>
      <w:lvlText w:val="%3."/>
      <w:lvlJc w:val="right"/>
      <w:pPr>
        <w:ind w:left="2868" w:hanging="180"/>
      </w:pPr>
    </w:lvl>
    <w:lvl w:ilvl="3" w:tplc="041A000F" w:tentative="1">
      <w:start w:val="1"/>
      <w:numFmt w:val="decimal"/>
      <w:lvlText w:val="%4."/>
      <w:lvlJc w:val="left"/>
      <w:pPr>
        <w:ind w:left="3588" w:hanging="360"/>
      </w:pPr>
    </w:lvl>
    <w:lvl w:ilvl="4" w:tplc="041A0019" w:tentative="1">
      <w:start w:val="1"/>
      <w:numFmt w:val="lowerLetter"/>
      <w:lvlText w:val="%5."/>
      <w:lvlJc w:val="left"/>
      <w:pPr>
        <w:ind w:left="4308" w:hanging="360"/>
      </w:pPr>
    </w:lvl>
    <w:lvl w:ilvl="5" w:tplc="041A001B" w:tentative="1">
      <w:start w:val="1"/>
      <w:numFmt w:val="lowerRoman"/>
      <w:lvlText w:val="%6."/>
      <w:lvlJc w:val="right"/>
      <w:pPr>
        <w:ind w:left="5028" w:hanging="180"/>
      </w:pPr>
    </w:lvl>
    <w:lvl w:ilvl="6" w:tplc="041A000F" w:tentative="1">
      <w:start w:val="1"/>
      <w:numFmt w:val="decimal"/>
      <w:lvlText w:val="%7."/>
      <w:lvlJc w:val="left"/>
      <w:pPr>
        <w:ind w:left="5748" w:hanging="360"/>
      </w:pPr>
    </w:lvl>
    <w:lvl w:ilvl="7" w:tplc="041A0019" w:tentative="1">
      <w:start w:val="1"/>
      <w:numFmt w:val="lowerLetter"/>
      <w:lvlText w:val="%8."/>
      <w:lvlJc w:val="left"/>
      <w:pPr>
        <w:ind w:left="6468" w:hanging="360"/>
      </w:pPr>
    </w:lvl>
    <w:lvl w:ilvl="8" w:tplc="041A001B" w:tentative="1">
      <w:start w:val="1"/>
      <w:numFmt w:val="lowerRoman"/>
      <w:lvlText w:val="%9."/>
      <w:lvlJc w:val="right"/>
      <w:pPr>
        <w:ind w:left="7188" w:hanging="180"/>
      </w:pPr>
    </w:lvl>
  </w:abstractNum>
  <w:abstractNum w:abstractNumId="5" w15:restartNumberingAfterBreak="0">
    <w:nsid w:val="13FE3809"/>
    <w:multiLevelType w:val="hybridMultilevel"/>
    <w:tmpl w:val="110C35C4"/>
    <w:lvl w:ilvl="0" w:tplc="FA203AC6">
      <w:numFmt w:val="bullet"/>
      <w:suff w:val="space"/>
      <w:lvlText w:val="-"/>
      <w:lvlJc w:val="left"/>
      <w:pPr>
        <w:ind w:left="1080" w:hanging="360"/>
      </w:pPr>
      <w:rPr>
        <w:rFonts w:ascii="Times New Roman" w:eastAsia="Cambria" w:hAnsi="Times New Roman" w:cs="Times New Roman" w:hint="default"/>
        <w:color w:val="auto"/>
      </w:rPr>
    </w:lvl>
    <w:lvl w:ilvl="1" w:tplc="041A0003" w:tentative="1">
      <w:start w:val="1"/>
      <w:numFmt w:val="bullet"/>
      <w:lvlText w:val="o"/>
      <w:lvlJc w:val="left"/>
      <w:pPr>
        <w:ind w:left="2160" w:hanging="360"/>
      </w:pPr>
      <w:rPr>
        <w:rFonts w:ascii="Courier New" w:hAnsi="Courier New" w:cs="Courier New" w:hint="default"/>
      </w:rPr>
    </w:lvl>
    <w:lvl w:ilvl="2" w:tplc="041A0005" w:tentative="1">
      <w:start w:val="1"/>
      <w:numFmt w:val="bullet"/>
      <w:lvlText w:val=""/>
      <w:lvlJc w:val="left"/>
      <w:pPr>
        <w:ind w:left="2880" w:hanging="360"/>
      </w:pPr>
      <w:rPr>
        <w:rFonts w:ascii="Wingdings" w:hAnsi="Wingdings" w:hint="default"/>
      </w:rPr>
    </w:lvl>
    <w:lvl w:ilvl="3" w:tplc="041A0001" w:tentative="1">
      <w:start w:val="1"/>
      <w:numFmt w:val="bullet"/>
      <w:lvlText w:val=""/>
      <w:lvlJc w:val="left"/>
      <w:pPr>
        <w:ind w:left="3600" w:hanging="360"/>
      </w:pPr>
      <w:rPr>
        <w:rFonts w:ascii="Symbol" w:hAnsi="Symbol" w:hint="default"/>
      </w:rPr>
    </w:lvl>
    <w:lvl w:ilvl="4" w:tplc="041A0003" w:tentative="1">
      <w:start w:val="1"/>
      <w:numFmt w:val="bullet"/>
      <w:lvlText w:val="o"/>
      <w:lvlJc w:val="left"/>
      <w:pPr>
        <w:ind w:left="4320" w:hanging="360"/>
      </w:pPr>
      <w:rPr>
        <w:rFonts w:ascii="Courier New" w:hAnsi="Courier New" w:cs="Courier New" w:hint="default"/>
      </w:rPr>
    </w:lvl>
    <w:lvl w:ilvl="5" w:tplc="041A0005" w:tentative="1">
      <w:start w:val="1"/>
      <w:numFmt w:val="bullet"/>
      <w:lvlText w:val=""/>
      <w:lvlJc w:val="left"/>
      <w:pPr>
        <w:ind w:left="5040" w:hanging="360"/>
      </w:pPr>
      <w:rPr>
        <w:rFonts w:ascii="Wingdings" w:hAnsi="Wingdings" w:hint="default"/>
      </w:rPr>
    </w:lvl>
    <w:lvl w:ilvl="6" w:tplc="041A0001" w:tentative="1">
      <w:start w:val="1"/>
      <w:numFmt w:val="bullet"/>
      <w:lvlText w:val=""/>
      <w:lvlJc w:val="left"/>
      <w:pPr>
        <w:ind w:left="5760" w:hanging="360"/>
      </w:pPr>
      <w:rPr>
        <w:rFonts w:ascii="Symbol" w:hAnsi="Symbol" w:hint="default"/>
      </w:rPr>
    </w:lvl>
    <w:lvl w:ilvl="7" w:tplc="041A0003" w:tentative="1">
      <w:start w:val="1"/>
      <w:numFmt w:val="bullet"/>
      <w:lvlText w:val="o"/>
      <w:lvlJc w:val="left"/>
      <w:pPr>
        <w:ind w:left="6480" w:hanging="360"/>
      </w:pPr>
      <w:rPr>
        <w:rFonts w:ascii="Courier New" w:hAnsi="Courier New" w:cs="Courier New" w:hint="default"/>
      </w:rPr>
    </w:lvl>
    <w:lvl w:ilvl="8" w:tplc="041A0005" w:tentative="1">
      <w:start w:val="1"/>
      <w:numFmt w:val="bullet"/>
      <w:lvlText w:val=""/>
      <w:lvlJc w:val="left"/>
      <w:pPr>
        <w:ind w:left="7200" w:hanging="360"/>
      </w:pPr>
      <w:rPr>
        <w:rFonts w:ascii="Wingdings" w:hAnsi="Wingdings" w:hint="default"/>
      </w:rPr>
    </w:lvl>
  </w:abstractNum>
  <w:abstractNum w:abstractNumId="6" w15:restartNumberingAfterBreak="0">
    <w:nsid w:val="15F913C3"/>
    <w:multiLevelType w:val="hybridMultilevel"/>
    <w:tmpl w:val="A34C3C72"/>
    <w:lvl w:ilvl="0" w:tplc="4B8A5078">
      <w:start w:val="1"/>
      <w:numFmt w:val="decimal"/>
      <w:lvlText w:val="(%1)"/>
      <w:lvlJc w:val="left"/>
      <w:pPr>
        <w:ind w:left="1072" w:hanging="363"/>
      </w:pPr>
      <w:rPr>
        <w:rFonts w:hint="default"/>
      </w:rPr>
    </w:lvl>
    <w:lvl w:ilvl="1" w:tplc="041A0019" w:tentative="1">
      <w:start w:val="1"/>
      <w:numFmt w:val="lowerLetter"/>
      <w:lvlText w:val="%2."/>
      <w:lvlJc w:val="left"/>
      <w:pPr>
        <w:ind w:left="1789" w:hanging="360"/>
      </w:pPr>
    </w:lvl>
    <w:lvl w:ilvl="2" w:tplc="041A001B" w:tentative="1">
      <w:start w:val="1"/>
      <w:numFmt w:val="lowerRoman"/>
      <w:lvlText w:val="%3."/>
      <w:lvlJc w:val="right"/>
      <w:pPr>
        <w:ind w:left="2509" w:hanging="180"/>
      </w:pPr>
    </w:lvl>
    <w:lvl w:ilvl="3" w:tplc="041A000F" w:tentative="1">
      <w:start w:val="1"/>
      <w:numFmt w:val="decimal"/>
      <w:lvlText w:val="%4."/>
      <w:lvlJc w:val="left"/>
      <w:pPr>
        <w:ind w:left="3229" w:hanging="360"/>
      </w:pPr>
    </w:lvl>
    <w:lvl w:ilvl="4" w:tplc="041A0019" w:tentative="1">
      <w:start w:val="1"/>
      <w:numFmt w:val="lowerLetter"/>
      <w:lvlText w:val="%5."/>
      <w:lvlJc w:val="left"/>
      <w:pPr>
        <w:ind w:left="3949" w:hanging="360"/>
      </w:pPr>
    </w:lvl>
    <w:lvl w:ilvl="5" w:tplc="041A001B" w:tentative="1">
      <w:start w:val="1"/>
      <w:numFmt w:val="lowerRoman"/>
      <w:lvlText w:val="%6."/>
      <w:lvlJc w:val="right"/>
      <w:pPr>
        <w:ind w:left="4669" w:hanging="180"/>
      </w:pPr>
    </w:lvl>
    <w:lvl w:ilvl="6" w:tplc="041A000F" w:tentative="1">
      <w:start w:val="1"/>
      <w:numFmt w:val="decimal"/>
      <w:lvlText w:val="%7."/>
      <w:lvlJc w:val="left"/>
      <w:pPr>
        <w:ind w:left="5389" w:hanging="360"/>
      </w:pPr>
    </w:lvl>
    <w:lvl w:ilvl="7" w:tplc="041A0019" w:tentative="1">
      <w:start w:val="1"/>
      <w:numFmt w:val="lowerLetter"/>
      <w:lvlText w:val="%8."/>
      <w:lvlJc w:val="left"/>
      <w:pPr>
        <w:ind w:left="6109" w:hanging="360"/>
      </w:pPr>
    </w:lvl>
    <w:lvl w:ilvl="8" w:tplc="041A001B" w:tentative="1">
      <w:start w:val="1"/>
      <w:numFmt w:val="lowerRoman"/>
      <w:lvlText w:val="%9."/>
      <w:lvlJc w:val="right"/>
      <w:pPr>
        <w:ind w:left="6829" w:hanging="180"/>
      </w:pPr>
    </w:lvl>
  </w:abstractNum>
  <w:abstractNum w:abstractNumId="7" w15:restartNumberingAfterBreak="0">
    <w:nsid w:val="19784DC4"/>
    <w:multiLevelType w:val="hybridMultilevel"/>
    <w:tmpl w:val="35F8D59A"/>
    <w:lvl w:ilvl="0" w:tplc="2646C3D2">
      <w:start w:val="1"/>
      <w:numFmt w:val="decimal"/>
      <w:suff w:val="space"/>
      <w:lvlText w:val="(%1)"/>
      <w:lvlJc w:val="left"/>
      <w:pPr>
        <w:ind w:left="1211" w:hanging="360"/>
      </w:pPr>
      <w:rPr>
        <w:rFonts w:ascii="Times New Roman" w:eastAsiaTheme="minorHAnsi" w:hAnsi="Times New Roman" w:cs="Times New Roman"/>
        <w:sz w:val="24"/>
        <w:szCs w:val="24"/>
      </w:rPr>
    </w:lvl>
    <w:lvl w:ilvl="1" w:tplc="041A0019" w:tentative="1">
      <w:start w:val="1"/>
      <w:numFmt w:val="lowerLetter"/>
      <w:lvlText w:val="%2."/>
      <w:lvlJc w:val="left"/>
      <w:pPr>
        <w:ind w:left="1079" w:hanging="360"/>
      </w:pPr>
    </w:lvl>
    <w:lvl w:ilvl="2" w:tplc="041A001B" w:tentative="1">
      <w:start w:val="1"/>
      <w:numFmt w:val="lowerRoman"/>
      <w:lvlText w:val="%3."/>
      <w:lvlJc w:val="right"/>
      <w:pPr>
        <w:ind w:left="1799" w:hanging="180"/>
      </w:pPr>
    </w:lvl>
    <w:lvl w:ilvl="3" w:tplc="041A000F" w:tentative="1">
      <w:start w:val="1"/>
      <w:numFmt w:val="decimal"/>
      <w:lvlText w:val="%4."/>
      <w:lvlJc w:val="left"/>
      <w:pPr>
        <w:ind w:left="2519" w:hanging="360"/>
      </w:pPr>
    </w:lvl>
    <w:lvl w:ilvl="4" w:tplc="041A0019" w:tentative="1">
      <w:start w:val="1"/>
      <w:numFmt w:val="lowerLetter"/>
      <w:lvlText w:val="%5."/>
      <w:lvlJc w:val="left"/>
      <w:pPr>
        <w:ind w:left="3239" w:hanging="360"/>
      </w:pPr>
    </w:lvl>
    <w:lvl w:ilvl="5" w:tplc="041A001B" w:tentative="1">
      <w:start w:val="1"/>
      <w:numFmt w:val="lowerRoman"/>
      <w:lvlText w:val="%6."/>
      <w:lvlJc w:val="right"/>
      <w:pPr>
        <w:ind w:left="3959" w:hanging="180"/>
      </w:pPr>
    </w:lvl>
    <w:lvl w:ilvl="6" w:tplc="041A000F" w:tentative="1">
      <w:start w:val="1"/>
      <w:numFmt w:val="decimal"/>
      <w:lvlText w:val="%7."/>
      <w:lvlJc w:val="left"/>
      <w:pPr>
        <w:ind w:left="4679" w:hanging="360"/>
      </w:pPr>
    </w:lvl>
    <w:lvl w:ilvl="7" w:tplc="041A0019" w:tentative="1">
      <w:start w:val="1"/>
      <w:numFmt w:val="lowerLetter"/>
      <w:lvlText w:val="%8."/>
      <w:lvlJc w:val="left"/>
      <w:pPr>
        <w:ind w:left="5399" w:hanging="360"/>
      </w:pPr>
    </w:lvl>
    <w:lvl w:ilvl="8" w:tplc="041A001B" w:tentative="1">
      <w:start w:val="1"/>
      <w:numFmt w:val="lowerRoman"/>
      <w:lvlText w:val="%9."/>
      <w:lvlJc w:val="right"/>
      <w:pPr>
        <w:ind w:left="6119" w:hanging="180"/>
      </w:pPr>
    </w:lvl>
  </w:abstractNum>
  <w:abstractNum w:abstractNumId="8" w15:restartNumberingAfterBreak="0">
    <w:nsid w:val="1B4F5308"/>
    <w:multiLevelType w:val="multilevel"/>
    <w:tmpl w:val="5DEC9412"/>
    <w:lvl w:ilvl="0">
      <w:start w:val="1"/>
      <w:numFmt w:val="bullet"/>
      <w:lvlText w:val="U"/>
      <w:lvlJc w:val="left"/>
      <w:pPr>
        <w:tabs>
          <w:tab w:val="decimal" w:pos="360"/>
        </w:tabs>
        <w:ind w:left="720"/>
      </w:pPr>
      <w:rPr>
        <w:rFonts w:ascii="Times New Roman" w:hAnsi="Times New Roman"/>
        <w:strike w:val="0"/>
        <w:color w:val="000000"/>
        <w:spacing w:val="-5"/>
        <w:w w:val="105"/>
        <w:sz w:val="24"/>
        <w:vertAlign w:val="baseline"/>
        <w:lang w:val="hr-HR"/>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E8043E0"/>
    <w:multiLevelType w:val="hybridMultilevel"/>
    <w:tmpl w:val="F56E436C"/>
    <w:lvl w:ilvl="0" w:tplc="404E57BE">
      <w:start w:val="1"/>
      <w:numFmt w:val="decimal"/>
      <w:suff w:val="space"/>
      <w:lvlText w:val="%1."/>
      <w:lvlJc w:val="left"/>
      <w:pPr>
        <w:ind w:left="1429" w:hanging="720"/>
      </w:pPr>
      <w:rPr>
        <w:rFonts w:hint="default"/>
      </w:rPr>
    </w:lvl>
    <w:lvl w:ilvl="1" w:tplc="041A0019" w:tentative="1">
      <w:start w:val="1"/>
      <w:numFmt w:val="lowerLetter"/>
      <w:lvlText w:val="%2."/>
      <w:lvlJc w:val="left"/>
      <w:pPr>
        <w:ind w:left="1789" w:hanging="360"/>
      </w:pPr>
    </w:lvl>
    <w:lvl w:ilvl="2" w:tplc="041A001B" w:tentative="1">
      <w:start w:val="1"/>
      <w:numFmt w:val="lowerRoman"/>
      <w:lvlText w:val="%3."/>
      <w:lvlJc w:val="right"/>
      <w:pPr>
        <w:ind w:left="2509" w:hanging="180"/>
      </w:pPr>
    </w:lvl>
    <w:lvl w:ilvl="3" w:tplc="041A000F" w:tentative="1">
      <w:start w:val="1"/>
      <w:numFmt w:val="decimal"/>
      <w:lvlText w:val="%4."/>
      <w:lvlJc w:val="left"/>
      <w:pPr>
        <w:ind w:left="3229" w:hanging="360"/>
      </w:pPr>
    </w:lvl>
    <w:lvl w:ilvl="4" w:tplc="041A0019" w:tentative="1">
      <w:start w:val="1"/>
      <w:numFmt w:val="lowerLetter"/>
      <w:lvlText w:val="%5."/>
      <w:lvlJc w:val="left"/>
      <w:pPr>
        <w:ind w:left="3949" w:hanging="360"/>
      </w:pPr>
    </w:lvl>
    <w:lvl w:ilvl="5" w:tplc="041A001B" w:tentative="1">
      <w:start w:val="1"/>
      <w:numFmt w:val="lowerRoman"/>
      <w:lvlText w:val="%6."/>
      <w:lvlJc w:val="right"/>
      <w:pPr>
        <w:ind w:left="4669" w:hanging="180"/>
      </w:pPr>
    </w:lvl>
    <w:lvl w:ilvl="6" w:tplc="041A000F" w:tentative="1">
      <w:start w:val="1"/>
      <w:numFmt w:val="decimal"/>
      <w:lvlText w:val="%7."/>
      <w:lvlJc w:val="left"/>
      <w:pPr>
        <w:ind w:left="5389" w:hanging="360"/>
      </w:pPr>
    </w:lvl>
    <w:lvl w:ilvl="7" w:tplc="041A0019" w:tentative="1">
      <w:start w:val="1"/>
      <w:numFmt w:val="lowerLetter"/>
      <w:lvlText w:val="%8."/>
      <w:lvlJc w:val="left"/>
      <w:pPr>
        <w:ind w:left="6109" w:hanging="360"/>
      </w:pPr>
    </w:lvl>
    <w:lvl w:ilvl="8" w:tplc="041A001B" w:tentative="1">
      <w:start w:val="1"/>
      <w:numFmt w:val="lowerRoman"/>
      <w:lvlText w:val="%9."/>
      <w:lvlJc w:val="right"/>
      <w:pPr>
        <w:ind w:left="6829" w:hanging="180"/>
      </w:pPr>
    </w:lvl>
  </w:abstractNum>
  <w:abstractNum w:abstractNumId="10" w15:restartNumberingAfterBreak="0">
    <w:nsid w:val="1EFD7586"/>
    <w:multiLevelType w:val="hybridMultilevel"/>
    <w:tmpl w:val="D150A6D2"/>
    <w:lvl w:ilvl="0" w:tplc="FF8A00B4">
      <w:start w:val="1"/>
      <w:numFmt w:val="bullet"/>
      <w:lvlText w:val=""/>
      <w:lvlJc w:val="left"/>
      <w:pPr>
        <w:ind w:left="1494" w:hanging="360"/>
      </w:pPr>
      <w:rPr>
        <w:rFonts w:ascii="Symbol" w:hAnsi="Symbol" w:hint="default"/>
      </w:rPr>
    </w:lvl>
    <w:lvl w:ilvl="1" w:tplc="041A0003" w:tentative="1">
      <w:start w:val="1"/>
      <w:numFmt w:val="bullet"/>
      <w:lvlText w:val="o"/>
      <w:lvlJc w:val="left"/>
      <w:pPr>
        <w:ind w:left="2214" w:hanging="360"/>
      </w:pPr>
      <w:rPr>
        <w:rFonts w:ascii="Courier New" w:hAnsi="Courier New" w:cs="Courier New" w:hint="default"/>
      </w:rPr>
    </w:lvl>
    <w:lvl w:ilvl="2" w:tplc="041A0005" w:tentative="1">
      <w:start w:val="1"/>
      <w:numFmt w:val="bullet"/>
      <w:lvlText w:val=""/>
      <w:lvlJc w:val="left"/>
      <w:pPr>
        <w:ind w:left="2934" w:hanging="360"/>
      </w:pPr>
      <w:rPr>
        <w:rFonts w:ascii="Wingdings" w:hAnsi="Wingdings" w:hint="default"/>
      </w:rPr>
    </w:lvl>
    <w:lvl w:ilvl="3" w:tplc="041A0001" w:tentative="1">
      <w:start w:val="1"/>
      <w:numFmt w:val="bullet"/>
      <w:lvlText w:val=""/>
      <w:lvlJc w:val="left"/>
      <w:pPr>
        <w:ind w:left="3654" w:hanging="360"/>
      </w:pPr>
      <w:rPr>
        <w:rFonts w:ascii="Symbol" w:hAnsi="Symbol" w:hint="default"/>
      </w:rPr>
    </w:lvl>
    <w:lvl w:ilvl="4" w:tplc="041A0003" w:tentative="1">
      <w:start w:val="1"/>
      <w:numFmt w:val="bullet"/>
      <w:lvlText w:val="o"/>
      <w:lvlJc w:val="left"/>
      <w:pPr>
        <w:ind w:left="4374" w:hanging="360"/>
      </w:pPr>
      <w:rPr>
        <w:rFonts w:ascii="Courier New" w:hAnsi="Courier New" w:cs="Courier New" w:hint="default"/>
      </w:rPr>
    </w:lvl>
    <w:lvl w:ilvl="5" w:tplc="041A0005" w:tentative="1">
      <w:start w:val="1"/>
      <w:numFmt w:val="bullet"/>
      <w:lvlText w:val=""/>
      <w:lvlJc w:val="left"/>
      <w:pPr>
        <w:ind w:left="5094" w:hanging="360"/>
      </w:pPr>
      <w:rPr>
        <w:rFonts w:ascii="Wingdings" w:hAnsi="Wingdings" w:hint="default"/>
      </w:rPr>
    </w:lvl>
    <w:lvl w:ilvl="6" w:tplc="041A0001" w:tentative="1">
      <w:start w:val="1"/>
      <w:numFmt w:val="bullet"/>
      <w:lvlText w:val=""/>
      <w:lvlJc w:val="left"/>
      <w:pPr>
        <w:ind w:left="5814" w:hanging="360"/>
      </w:pPr>
      <w:rPr>
        <w:rFonts w:ascii="Symbol" w:hAnsi="Symbol" w:hint="default"/>
      </w:rPr>
    </w:lvl>
    <w:lvl w:ilvl="7" w:tplc="041A0003" w:tentative="1">
      <w:start w:val="1"/>
      <w:numFmt w:val="bullet"/>
      <w:lvlText w:val="o"/>
      <w:lvlJc w:val="left"/>
      <w:pPr>
        <w:ind w:left="6534" w:hanging="360"/>
      </w:pPr>
      <w:rPr>
        <w:rFonts w:ascii="Courier New" w:hAnsi="Courier New" w:cs="Courier New" w:hint="default"/>
      </w:rPr>
    </w:lvl>
    <w:lvl w:ilvl="8" w:tplc="041A0005" w:tentative="1">
      <w:start w:val="1"/>
      <w:numFmt w:val="bullet"/>
      <w:lvlText w:val=""/>
      <w:lvlJc w:val="left"/>
      <w:pPr>
        <w:ind w:left="7254" w:hanging="360"/>
      </w:pPr>
      <w:rPr>
        <w:rFonts w:ascii="Wingdings" w:hAnsi="Wingdings" w:hint="default"/>
      </w:rPr>
    </w:lvl>
  </w:abstractNum>
  <w:abstractNum w:abstractNumId="11" w15:restartNumberingAfterBreak="0">
    <w:nsid w:val="1FE42187"/>
    <w:multiLevelType w:val="hybridMultilevel"/>
    <w:tmpl w:val="3890426E"/>
    <w:lvl w:ilvl="0" w:tplc="9C0283FA">
      <w:start w:val="1"/>
      <w:numFmt w:val="decimal"/>
      <w:lvlText w:val="%1."/>
      <w:lvlJc w:val="left"/>
      <w:pPr>
        <w:ind w:left="2148" w:hanging="360"/>
      </w:pPr>
      <w:rPr>
        <w:rFonts w:hint="default"/>
      </w:rPr>
    </w:lvl>
    <w:lvl w:ilvl="1" w:tplc="D9A65B4C">
      <w:start w:val="1"/>
      <w:numFmt w:val="lowerLetter"/>
      <w:lvlText w:val="%2)"/>
      <w:lvlJc w:val="left"/>
      <w:pPr>
        <w:ind w:left="2868" w:hanging="360"/>
      </w:pPr>
      <w:rPr>
        <w:rFonts w:hint="default"/>
      </w:rPr>
    </w:lvl>
    <w:lvl w:ilvl="2" w:tplc="041A001B" w:tentative="1">
      <w:start w:val="1"/>
      <w:numFmt w:val="lowerRoman"/>
      <w:lvlText w:val="%3."/>
      <w:lvlJc w:val="right"/>
      <w:pPr>
        <w:ind w:left="3588" w:hanging="180"/>
      </w:pPr>
    </w:lvl>
    <w:lvl w:ilvl="3" w:tplc="041A000F" w:tentative="1">
      <w:start w:val="1"/>
      <w:numFmt w:val="decimal"/>
      <w:lvlText w:val="%4."/>
      <w:lvlJc w:val="left"/>
      <w:pPr>
        <w:ind w:left="4308" w:hanging="360"/>
      </w:pPr>
    </w:lvl>
    <w:lvl w:ilvl="4" w:tplc="041A0019" w:tentative="1">
      <w:start w:val="1"/>
      <w:numFmt w:val="lowerLetter"/>
      <w:lvlText w:val="%5."/>
      <w:lvlJc w:val="left"/>
      <w:pPr>
        <w:ind w:left="5028" w:hanging="360"/>
      </w:pPr>
    </w:lvl>
    <w:lvl w:ilvl="5" w:tplc="041A001B" w:tentative="1">
      <w:start w:val="1"/>
      <w:numFmt w:val="lowerRoman"/>
      <w:lvlText w:val="%6."/>
      <w:lvlJc w:val="right"/>
      <w:pPr>
        <w:ind w:left="5748" w:hanging="180"/>
      </w:pPr>
    </w:lvl>
    <w:lvl w:ilvl="6" w:tplc="041A000F" w:tentative="1">
      <w:start w:val="1"/>
      <w:numFmt w:val="decimal"/>
      <w:lvlText w:val="%7."/>
      <w:lvlJc w:val="left"/>
      <w:pPr>
        <w:ind w:left="6468" w:hanging="360"/>
      </w:pPr>
    </w:lvl>
    <w:lvl w:ilvl="7" w:tplc="041A0019" w:tentative="1">
      <w:start w:val="1"/>
      <w:numFmt w:val="lowerLetter"/>
      <w:lvlText w:val="%8."/>
      <w:lvlJc w:val="left"/>
      <w:pPr>
        <w:ind w:left="7188" w:hanging="360"/>
      </w:pPr>
    </w:lvl>
    <w:lvl w:ilvl="8" w:tplc="041A001B" w:tentative="1">
      <w:start w:val="1"/>
      <w:numFmt w:val="lowerRoman"/>
      <w:lvlText w:val="%9."/>
      <w:lvlJc w:val="right"/>
      <w:pPr>
        <w:ind w:left="7908" w:hanging="180"/>
      </w:pPr>
    </w:lvl>
  </w:abstractNum>
  <w:abstractNum w:abstractNumId="12" w15:restartNumberingAfterBreak="0">
    <w:nsid w:val="201A4206"/>
    <w:multiLevelType w:val="hybridMultilevel"/>
    <w:tmpl w:val="3E1ADA56"/>
    <w:lvl w:ilvl="0" w:tplc="BEC2A562">
      <w:start w:val="1"/>
      <w:numFmt w:val="decimal"/>
      <w:suff w:val="space"/>
      <w:lvlText w:val="Članak %1."/>
      <w:lvlJc w:val="center"/>
      <w:pPr>
        <w:ind w:left="4755" w:hanging="360"/>
      </w:pPr>
      <w:rPr>
        <w:rFonts w:hint="default"/>
      </w:rPr>
    </w:lvl>
    <w:lvl w:ilvl="1" w:tplc="041A0019" w:tentative="1">
      <w:start w:val="1"/>
      <w:numFmt w:val="lowerLetter"/>
      <w:lvlText w:val="%2."/>
      <w:lvlJc w:val="left"/>
      <w:pPr>
        <w:ind w:left="-7632" w:hanging="360"/>
      </w:pPr>
    </w:lvl>
    <w:lvl w:ilvl="2" w:tplc="041A001B" w:tentative="1">
      <w:start w:val="1"/>
      <w:numFmt w:val="lowerRoman"/>
      <w:lvlText w:val="%3."/>
      <w:lvlJc w:val="right"/>
      <w:pPr>
        <w:ind w:left="-6912" w:hanging="180"/>
      </w:pPr>
    </w:lvl>
    <w:lvl w:ilvl="3" w:tplc="041A000F" w:tentative="1">
      <w:start w:val="1"/>
      <w:numFmt w:val="decimal"/>
      <w:lvlText w:val="%4."/>
      <w:lvlJc w:val="left"/>
      <w:pPr>
        <w:ind w:left="-6192" w:hanging="360"/>
      </w:pPr>
    </w:lvl>
    <w:lvl w:ilvl="4" w:tplc="041A0019" w:tentative="1">
      <w:start w:val="1"/>
      <w:numFmt w:val="lowerLetter"/>
      <w:lvlText w:val="%5."/>
      <w:lvlJc w:val="left"/>
      <w:pPr>
        <w:ind w:left="-5472" w:hanging="360"/>
      </w:pPr>
    </w:lvl>
    <w:lvl w:ilvl="5" w:tplc="041A001B" w:tentative="1">
      <w:start w:val="1"/>
      <w:numFmt w:val="lowerRoman"/>
      <w:lvlText w:val="%6."/>
      <w:lvlJc w:val="right"/>
      <w:pPr>
        <w:ind w:left="-4752" w:hanging="180"/>
      </w:pPr>
    </w:lvl>
    <w:lvl w:ilvl="6" w:tplc="041A000F" w:tentative="1">
      <w:start w:val="1"/>
      <w:numFmt w:val="decimal"/>
      <w:lvlText w:val="%7."/>
      <w:lvlJc w:val="left"/>
      <w:pPr>
        <w:ind w:left="-4032" w:hanging="360"/>
      </w:pPr>
    </w:lvl>
    <w:lvl w:ilvl="7" w:tplc="041A0019" w:tentative="1">
      <w:start w:val="1"/>
      <w:numFmt w:val="lowerLetter"/>
      <w:lvlText w:val="%8."/>
      <w:lvlJc w:val="left"/>
      <w:pPr>
        <w:ind w:left="-3312" w:hanging="360"/>
      </w:pPr>
    </w:lvl>
    <w:lvl w:ilvl="8" w:tplc="041A001B" w:tentative="1">
      <w:start w:val="1"/>
      <w:numFmt w:val="lowerRoman"/>
      <w:lvlText w:val="%9."/>
      <w:lvlJc w:val="right"/>
      <w:pPr>
        <w:ind w:left="-2592" w:hanging="180"/>
      </w:pPr>
    </w:lvl>
  </w:abstractNum>
  <w:abstractNum w:abstractNumId="13" w15:restartNumberingAfterBreak="0">
    <w:nsid w:val="20366A1F"/>
    <w:multiLevelType w:val="hybridMultilevel"/>
    <w:tmpl w:val="EF2C2876"/>
    <w:lvl w:ilvl="0" w:tplc="BE3696E2">
      <w:numFmt w:val="bullet"/>
      <w:lvlText w:val="-"/>
      <w:lvlJc w:val="left"/>
      <w:pPr>
        <w:ind w:left="1068" w:hanging="360"/>
      </w:pPr>
      <w:rPr>
        <w:rFonts w:ascii="Times New Roman" w:eastAsia="Calibri" w:hAnsi="Times New Roman" w:cs="Times New Roman" w:hint="default"/>
      </w:rPr>
    </w:lvl>
    <w:lvl w:ilvl="1" w:tplc="041A0003" w:tentative="1">
      <w:start w:val="1"/>
      <w:numFmt w:val="bullet"/>
      <w:lvlText w:val="o"/>
      <w:lvlJc w:val="left"/>
      <w:pPr>
        <w:ind w:left="1788" w:hanging="360"/>
      </w:pPr>
      <w:rPr>
        <w:rFonts w:ascii="Courier New" w:hAnsi="Courier New" w:cs="Courier New"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abstractNum w:abstractNumId="14" w15:restartNumberingAfterBreak="0">
    <w:nsid w:val="260C6502"/>
    <w:multiLevelType w:val="hybridMultilevel"/>
    <w:tmpl w:val="73282C48"/>
    <w:lvl w:ilvl="0" w:tplc="4654605A">
      <w:numFmt w:val="bullet"/>
      <w:lvlText w:val="-"/>
      <w:lvlJc w:val="left"/>
      <w:pPr>
        <w:ind w:left="1068" w:hanging="360"/>
      </w:pPr>
      <w:rPr>
        <w:rFonts w:ascii="Arial" w:eastAsiaTheme="minorHAnsi" w:hAnsi="Arial" w:cs="Arial" w:hint="default"/>
      </w:rPr>
    </w:lvl>
    <w:lvl w:ilvl="1" w:tplc="041A0003" w:tentative="1">
      <w:start w:val="1"/>
      <w:numFmt w:val="bullet"/>
      <w:lvlText w:val="o"/>
      <w:lvlJc w:val="left"/>
      <w:pPr>
        <w:ind w:left="1788" w:hanging="360"/>
      </w:pPr>
      <w:rPr>
        <w:rFonts w:ascii="Courier New" w:hAnsi="Courier New" w:cs="Courier New"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abstractNum w:abstractNumId="15" w15:restartNumberingAfterBreak="0">
    <w:nsid w:val="270933FD"/>
    <w:multiLevelType w:val="hybridMultilevel"/>
    <w:tmpl w:val="35485C4E"/>
    <w:lvl w:ilvl="0" w:tplc="4FCA70D6">
      <w:start w:val="1"/>
      <w:numFmt w:val="bullet"/>
      <w:lvlText w:val="-"/>
      <w:lvlJc w:val="left"/>
      <w:pPr>
        <w:ind w:left="720" w:hanging="360"/>
      </w:pPr>
      <w:rPr>
        <w:rFonts w:ascii="Times New Roman" w:eastAsia="Calibr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6" w15:restartNumberingAfterBreak="0">
    <w:nsid w:val="27F52EDB"/>
    <w:multiLevelType w:val="hybridMultilevel"/>
    <w:tmpl w:val="29482C9E"/>
    <w:lvl w:ilvl="0" w:tplc="B9602086">
      <w:start w:val="1"/>
      <w:numFmt w:val="lowerLetter"/>
      <w:lvlText w:val="%1)"/>
      <w:lvlJc w:val="left"/>
      <w:pPr>
        <w:ind w:left="1065" w:hanging="705"/>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7" w15:restartNumberingAfterBreak="0">
    <w:nsid w:val="2A12290B"/>
    <w:multiLevelType w:val="hybridMultilevel"/>
    <w:tmpl w:val="8FA8903E"/>
    <w:lvl w:ilvl="0" w:tplc="FF8A00B4">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8" w15:restartNumberingAfterBreak="0">
    <w:nsid w:val="2EAC297A"/>
    <w:multiLevelType w:val="hybridMultilevel"/>
    <w:tmpl w:val="9780835A"/>
    <w:lvl w:ilvl="0" w:tplc="D646FB26">
      <w:start w:val="1"/>
      <w:numFmt w:val="decimal"/>
      <w:suff w:val="space"/>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9" w15:restartNumberingAfterBreak="0">
    <w:nsid w:val="2F7D014E"/>
    <w:multiLevelType w:val="hybridMultilevel"/>
    <w:tmpl w:val="359AC658"/>
    <w:lvl w:ilvl="0" w:tplc="68667AE6">
      <w:start w:val="1"/>
      <w:numFmt w:val="lowerLetter"/>
      <w:suff w:val="space"/>
      <w:lvlText w:val="%1)"/>
      <w:lvlJc w:val="left"/>
      <w:pPr>
        <w:ind w:left="1495" w:hanging="360"/>
      </w:pPr>
      <w:rPr>
        <w:rFonts w:hint="default"/>
        <w:strike w:val="0"/>
      </w:rPr>
    </w:lvl>
    <w:lvl w:ilvl="1" w:tplc="041A0019" w:tentative="1">
      <w:start w:val="1"/>
      <w:numFmt w:val="lowerLetter"/>
      <w:lvlText w:val="%2."/>
      <w:lvlJc w:val="left"/>
      <w:pPr>
        <w:ind w:left="2149" w:hanging="360"/>
      </w:pPr>
    </w:lvl>
    <w:lvl w:ilvl="2" w:tplc="041A001B" w:tentative="1">
      <w:start w:val="1"/>
      <w:numFmt w:val="lowerRoman"/>
      <w:lvlText w:val="%3."/>
      <w:lvlJc w:val="right"/>
      <w:pPr>
        <w:ind w:left="2869" w:hanging="180"/>
      </w:pPr>
    </w:lvl>
    <w:lvl w:ilvl="3" w:tplc="041A000F" w:tentative="1">
      <w:start w:val="1"/>
      <w:numFmt w:val="decimal"/>
      <w:lvlText w:val="%4."/>
      <w:lvlJc w:val="left"/>
      <w:pPr>
        <w:ind w:left="3589" w:hanging="360"/>
      </w:pPr>
    </w:lvl>
    <w:lvl w:ilvl="4" w:tplc="041A0019" w:tentative="1">
      <w:start w:val="1"/>
      <w:numFmt w:val="lowerLetter"/>
      <w:lvlText w:val="%5."/>
      <w:lvlJc w:val="left"/>
      <w:pPr>
        <w:ind w:left="4309" w:hanging="360"/>
      </w:pPr>
    </w:lvl>
    <w:lvl w:ilvl="5" w:tplc="041A001B" w:tentative="1">
      <w:start w:val="1"/>
      <w:numFmt w:val="lowerRoman"/>
      <w:lvlText w:val="%6."/>
      <w:lvlJc w:val="right"/>
      <w:pPr>
        <w:ind w:left="5029" w:hanging="180"/>
      </w:pPr>
    </w:lvl>
    <w:lvl w:ilvl="6" w:tplc="041A000F" w:tentative="1">
      <w:start w:val="1"/>
      <w:numFmt w:val="decimal"/>
      <w:lvlText w:val="%7."/>
      <w:lvlJc w:val="left"/>
      <w:pPr>
        <w:ind w:left="5749" w:hanging="360"/>
      </w:pPr>
    </w:lvl>
    <w:lvl w:ilvl="7" w:tplc="041A0019" w:tentative="1">
      <w:start w:val="1"/>
      <w:numFmt w:val="lowerLetter"/>
      <w:lvlText w:val="%8."/>
      <w:lvlJc w:val="left"/>
      <w:pPr>
        <w:ind w:left="6469" w:hanging="360"/>
      </w:pPr>
    </w:lvl>
    <w:lvl w:ilvl="8" w:tplc="041A001B" w:tentative="1">
      <w:start w:val="1"/>
      <w:numFmt w:val="lowerRoman"/>
      <w:lvlText w:val="%9."/>
      <w:lvlJc w:val="right"/>
      <w:pPr>
        <w:ind w:left="7189" w:hanging="180"/>
      </w:pPr>
    </w:lvl>
  </w:abstractNum>
  <w:abstractNum w:abstractNumId="20" w15:restartNumberingAfterBreak="0">
    <w:nsid w:val="32F80184"/>
    <w:multiLevelType w:val="hybridMultilevel"/>
    <w:tmpl w:val="9F82EB18"/>
    <w:lvl w:ilvl="0" w:tplc="041A000F">
      <w:start w:val="1"/>
      <w:numFmt w:val="decimal"/>
      <w:lvlText w:val="%1."/>
      <w:lvlJc w:val="left"/>
      <w:pPr>
        <w:ind w:left="1068" w:hanging="360"/>
      </w:p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21" w15:restartNumberingAfterBreak="0">
    <w:nsid w:val="378B157C"/>
    <w:multiLevelType w:val="hybridMultilevel"/>
    <w:tmpl w:val="C694C726"/>
    <w:lvl w:ilvl="0" w:tplc="ADC4DC42">
      <w:start w:val="5"/>
      <w:numFmt w:val="bullet"/>
      <w:lvlText w:val="-"/>
      <w:lvlJc w:val="left"/>
      <w:pPr>
        <w:ind w:left="720" w:hanging="360"/>
      </w:pPr>
      <w:rPr>
        <w:rFonts w:ascii="Georgia" w:eastAsia="Times New Roman" w:hAnsi="Georgia" w:cs="Times New Roman" w:hint="default"/>
        <w:strike w:val="0"/>
      </w:rPr>
    </w:lvl>
    <w:lvl w:ilvl="1" w:tplc="041A0019" w:tentative="1">
      <w:start w:val="1"/>
      <w:numFmt w:val="lowerLetter"/>
      <w:lvlText w:val="%2."/>
      <w:lvlJc w:val="left"/>
      <w:pPr>
        <w:ind w:left="1374" w:hanging="360"/>
      </w:pPr>
    </w:lvl>
    <w:lvl w:ilvl="2" w:tplc="041A001B" w:tentative="1">
      <w:start w:val="1"/>
      <w:numFmt w:val="lowerRoman"/>
      <w:lvlText w:val="%3."/>
      <w:lvlJc w:val="right"/>
      <w:pPr>
        <w:ind w:left="2094" w:hanging="180"/>
      </w:pPr>
    </w:lvl>
    <w:lvl w:ilvl="3" w:tplc="041A000F" w:tentative="1">
      <w:start w:val="1"/>
      <w:numFmt w:val="decimal"/>
      <w:lvlText w:val="%4."/>
      <w:lvlJc w:val="left"/>
      <w:pPr>
        <w:ind w:left="2814" w:hanging="360"/>
      </w:pPr>
    </w:lvl>
    <w:lvl w:ilvl="4" w:tplc="041A0019" w:tentative="1">
      <w:start w:val="1"/>
      <w:numFmt w:val="lowerLetter"/>
      <w:lvlText w:val="%5."/>
      <w:lvlJc w:val="left"/>
      <w:pPr>
        <w:ind w:left="3534" w:hanging="360"/>
      </w:pPr>
    </w:lvl>
    <w:lvl w:ilvl="5" w:tplc="041A001B" w:tentative="1">
      <w:start w:val="1"/>
      <w:numFmt w:val="lowerRoman"/>
      <w:lvlText w:val="%6."/>
      <w:lvlJc w:val="right"/>
      <w:pPr>
        <w:ind w:left="4254" w:hanging="180"/>
      </w:pPr>
    </w:lvl>
    <w:lvl w:ilvl="6" w:tplc="041A000F" w:tentative="1">
      <w:start w:val="1"/>
      <w:numFmt w:val="decimal"/>
      <w:lvlText w:val="%7."/>
      <w:lvlJc w:val="left"/>
      <w:pPr>
        <w:ind w:left="4974" w:hanging="360"/>
      </w:pPr>
    </w:lvl>
    <w:lvl w:ilvl="7" w:tplc="041A0019" w:tentative="1">
      <w:start w:val="1"/>
      <w:numFmt w:val="lowerLetter"/>
      <w:lvlText w:val="%8."/>
      <w:lvlJc w:val="left"/>
      <w:pPr>
        <w:ind w:left="5694" w:hanging="360"/>
      </w:pPr>
    </w:lvl>
    <w:lvl w:ilvl="8" w:tplc="041A001B" w:tentative="1">
      <w:start w:val="1"/>
      <w:numFmt w:val="lowerRoman"/>
      <w:lvlText w:val="%9."/>
      <w:lvlJc w:val="right"/>
      <w:pPr>
        <w:ind w:left="6414" w:hanging="180"/>
      </w:pPr>
    </w:lvl>
  </w:abstractNum>
  <w:abstractNum w:abstractNumId="22" w15:restartNumberingAfterBreak="0">
    <w:nsid w:val="383F1641"/>
    <w:multiLevelType w:val="hybridMultilevel"/>
    <w:tmpl w:val="2CC26BD6"/>
    <w:lvl w:ilvl="0" w:tplc="252EB0D4">
      <w:start w:val="3"/>
      <w:numFmt w:val="bullet"/>
      <w:suff w:val="space"/>
      <w:lvlText w:val="-"/>
      <w:lvlJc w:val="left"/>
      <w:pPr>
        <w:ind w:left="1069" w:hanging="360"/>
      </w:pPr>
      <w:rPr>
        <w:rFonts w:ascii="Times New Roman" w:eastAsia="Times New Roman" w:hAnsi="Times New Roman" w:cs="Times New Roman" w:hint="default"/>
      </w:rPr>
    </w:lvl>
    <w:lvl w:ilvl="1" w:tplc="041A0003" w:tentative="1">
      <w:start w:val="1"/>
      <w:numFmt w:val="bullet"/>
      <w:lvlText w:val="o"/>
      <w:lvlJc w:val="left"/>
      <w:pPr>
        <w:ind w:left="1789" w:hanging="360"/>
      </w:pPr>
      <w:rPr>
        <w:rFonts w:ascii="Courier New" w:hAnsi="Courier New" w:cs="Courier New" w:hint="default"/>
      </w:rPr>
    </w:lvl>
    <w:lvl w:ilvl="2" w:tplc="041A0005" w:tentative="1">
      <w:start w:val="1"/>
      <w:numFmt w:val="bullet"/>
      <w:lvlText w:val=""/>
      <w:lvlJc w:val="left"/>
      <w:pPr>
        <w:ind w:left="2509" w:hanging="360"/>
      </w:pPr>
      <w:rPr>
        <w:rFonts w:ascii="Wingdings" w:hAnsi="Wingdings" w:hint="default"/>
      </w:rPr>
    </w:lvl>
    <w:lvl w:ilvl="3" w:tplc="041A0001" w:tentative="1">
      <w:start w:val="1"/>
      <w:numFmt w:val="bullet"/>
      <w:lvlText w:val=""/>
      <w:lvlJc w:val="left"/>
      <w:pPr>
        <w:ind w:left="3229" w:hanging="360"/>
      </w:pPr>
      <w:rPr>
        <w:rFonts w:ascii="Symbol" w:hAnsi="Symbol" w:hint="default"/>
      </w:rPr>
    </w:lvl>
    <w:lvl w:ilvl="4" w:tplc="041A0003" w:tentative="1">
      <w:start w:val="1"/>
      <w:numFmt w:val="bullet"/>
      <w:lvlText w:val="o"/>
      <w:lvlJc w:val="left"/>
      <w:pPr>
        <w:ind w:left="3949" w:hanging="360"/>
      </w:pPr>
      <w:rPr>
        <w:rFonts w:ascii="Courier New" w:hAnsi="Courier New" w:cs="Courier New" w:hint="default"/>
      </w:rPr>
    </w:lvl>
    <w:lvl w:ilvl="5" w:tplc="041A0005" w:tentative="1">
      <w:start w:val="1"/>
      <w:numFmt w:val="bullet"/>
      <w:lvlText w:val=""/>
      <w:lvlJc w:val="left"/>
      <w:pPr>
        <w:ind w:left="4669" w:hanging="360"/>
      </w:pPr>
      <w:rPr>
        <w:rFonts w:ascii="Wingdings" w:hAnsi="Wingdings" w:hint="default"/>
      </w:rPr>
    </w:lvl>
    <w:lvl w:ilvl="6" w:tplc="041A0001" w:tentative="1">
      <w:start w:val="1"/>
      <w:numFmt w:val="bullet"/>
      <w:lvlText w:val=""/>
      <w:lvlJc w:val="left"/>
      <w:pPr>
        <w:ind w:left="5389" w:hanging="360"/>
      </w:pPr>
      <w:rPr>
        <w:rFonts w:ascii="Symbol" w:hAnsi="Symbol" w:hint="default"/>
      </w:rPr>
    </w:lvl>
    <w:lvl w:ilvl="7" w:tplc="041A0003" w:tentative="1">
      <w:start w:val="1"/>
      <w:numFmt w:val="bullet"/>
      <w:lvlText w:val="o"/>
      <w:lvlJc w:val="left"/>
      <w:pPr>
        <w:ind w:left="6109" w:hanging="360"/>
      </w:pPr>
      <w:rPr>
        <w:rFonts w:ascii="Courier New" w:hAnsi="Courier New" w:cs="Courier New" w:hint="default"/>
      </w:rPr>
    </w:lvl>
    <w:lvl w:ilvl="8" w:tplc="041A0005" w:tentative="1">
      <w:start w:val="1"/>
      <w:numFmt w:val="bullet"/>
      <w:lvlText w:val=""/>
      <w:lvlJc w:val="left"/>
      <w:pPr>
        <w:ind w:left="6829" w:hanging="360"/>
      </w:pPr>
      <w:rPr>
        <w:rFonts w:ascii="Wingdings" w:hAnsi="Wingdings" w:hint="default"/>
      </w:rPr>
    </w:lvl>
  </w:abstractNum>
  <w:abstractNum w:abstractNumId="23" w15:restartNumberingAfterBreak="0">
    <w:nsid w:val="3A7728EB"/>
    <w:multiLevelType w:val="hybridMultilevel"/>
    <w:tmpl w:val="DEAAD712"/>
    <w:lvl w:ilvl="0" w:tplc="E7EE33E0">
      <w:start w:val="1"/>
      <w:numFmt w:val="decimal"/>
      <w:suff w:val="space"/>
      <w:lvlText w:val="%1."/>
      <w:lvlJc w:val="left"/>
      <w:pPr>
        <w:ind w:left="1635" w:hanging="360"/>
      </w:pPr>
      <w:rPr>
        <w:rFonts w:hint="default"/>
        <w:strike w:val="0"/>
      </w:rPr>
    </w:lvl>
    <w:lvl w:ilvl="1" w:tplc="041A0019" w:tentative="1">
      <w:start w:val="1"/>
      <w:numFmt w:val="lowerLetter"/>
      <w:lvlText w:val="%2."/>
      <w:lvlJc w:val="left"/>
      <w:pPr>
        <w:ind w:left="2149" w:hanging="360"/>
      </w:pPr>
    </w:lvl>
    <w:lvl w:ilvl="2" w:tplc="041A001B" w:tentative="1">
      <w:start w:val="1"/>
      <w:numFmt w:val="lowerRoman"/>
      <w:lvlText w:val="%3."/>
      <w:lvlJc w:val="right"/>
      <w:pPr>
        <w:ind w:left="2869" w:hanging="180"/>
      </w:pPr>
    </w:lvl>
    <w:lvl w:ilvl="3" w:tplc="041A000F" w:tentative="1">
      <w:start w:val="1"/>
      <w:numFmt w:val="decimal"/>
      <w:lvlText w:val="%4."/>
      <w:lvlJc w:val="left"/>
      <w:pPr>
        <w:ind w:left="3589" w:hanging="360"/>
      </w:pPr>
    </w:lvl>
    <w:lvl w:ilvl="4" w:tplc="041A0019" w:tentative="1">
      <w:start w:val="1"/>
      <w:numFmt w:val="lowerLetter"/>
      <w:lvlText w:val="%5."/>
      <w:lvlJc w:val="left"/>
      <w:pPr>
        <w:ind w:left="4309" w:hanging="360"/>
      </w:pPr>
    </w:lvl>
    <w:lvl w:ilvl="5" w:tplc="041A001B" w:tentative="1">
      <w:start w:val="1"/>
      <w:numFmt w:val="lowerRoman"/>
      <w:lvlText w:val="%6."/>
      <w:lvlJc w:val="right"/>
      <w:pPr>
        <w:ind w:left="5029" w:hanging="180"/>
      </w:pPr>
    </w:lvl>
    <w:lvl w:ilvl="6" w:tplc="041A000F" w:tentative="1">
      <w:start w:val="1"/>
      <w:numFmt w:val="decimal"/>
      <w:lvlText w:val="%7."/>
      <w:lvlJc w:val="left"/>
      <w:pPr>
        <w:ind w:left="5749" w:hanging="360"/>
      </w:pPr>
    </w:lvl>
    <w:lvl w:ilvl="7" w:tplc="041A0019" w:tentative="1">
      <w:start w:val="1"/>
      <w:numFmt w:val="lowerLetter"/>
      <w:lvlText w:val="%8."/>
      <w:lvlJc w:val="left"/>
      <w:pPr>
        <w:ind w:left="6469" w:hanging="360"/>
      </w:pPr>
    </w:lvl>
    <w:lvl w:ilvl="8" w:tplc="041A001B" w:tentative="1">
      <w:start w:val="1"/>
      <w:numFmt w:val="lowerRoman"/>
      <w:lvlText w:val="%9."/>
      <w:lvlJc w:val="right"/>
      <w:pPr>
        <w:ind w:left="7189" w:hanging="180"/>
      </w:pPr>
    </w:lvl>
  </w:abstractNum>
  <w:abstractNum w:abstractNumId="24" w15:restartNumberingAfterBreak="0">
    <w:nsid w:val="3B05792A"/>
    <w:multiLevelType w:val="hybridMultilevel"/>
    <w:tmpl w:val="8CE46F52"/>
    <w:lvl w:ilvl="0" w:tplc="1968F30A">
      <w:start w:val="1"/>
      <w:numFmt w:val="decimal"/>
      <w:lvlText w:val="(%1)"/>
      <w:lvlJc w:val="left"/>
      <w:pPr>
        <w:ind w:left="1121" w:hanging="413"/>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25" w15:restartNumberingAfterBreak="0">
    <w:nsid w:val="3D622137"/>
    <w:multiLevelType w:val="hybridMultilevel"/>
    <w:tmpl w:val="D6122F74"/>
    <w:lvl w:ilvl="0" w:tplc="FF8A00B4">
      <w:start w:val="1"/>
      <w:numFmt w:val="bullet"/>
      <w:lvlText w:val=""/>
      <w:lvlJc w:val="left"/>
      <w:pPr>
        <w:ind w:left="1068" w:hanging="360"/>
      </w:pPr>
      <w:rPr>
        <w:rFonts w:ascii="Symbol" w:hAnsi="Symbol" w:hint="default"/>
      </w:rPr>
    </w:lvl>
    <w:lvl w:ilvl="1" w:tplc="041A0003" w:tentative="1">
      <w:start w:val="1"/>
      <w:numFmt w:val="bullet"/>
      <w:lvlText w:val="o"/>
      <w:lvlJc w:val="left"/>
      <w:pPr>
        <w:ind w:left="1788" w:hanging="360"/>
      </w:pPr>
      <w:rPr>
        <w:rFonts w:ascii="Courier New" w:hAnsi="Courier New" w:cs="Courier New"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abstractNum w:abstractNumId="26" w15:restartNumberingAfterBreak="0">
    <w:nsid w:val="3E6E3F25"/>
    <w:multiLevelType w:val="hybridMultilevel"/>
    <w:tmpl w:val="25B60EE4"/>
    <w:lvl w:ilvl="0" w:tplc="132021C0">
      <w:start w:val="1"/>
      <w:numFmt w:val="decimal"/>
      <w:suff w:val="space"/>
      <w:lvlText w:val="%1."/>
      <w:lvlJc w:val="left"/>
      <w:pPr>
        <w:ind w:left="1429" w:hanging="360"/>
      </w:pPr>
      <w:rPr>
        <w:rFonts w:hint="default"/>
      </w:rPr>
    </w:lvl>
    <w:lvl w:ilvl="1" w:tplc="041A0019">
      <w:start w:val="1"/>
      <w:numFmt w:val="lowerLetter"/>
      <w:lvlText w:val="%2."/>
      <w:lvlJc w:val="left"/>
      <w:pPr>
        <w:ind w:left="2149" w:hanging="360"/>
      </w:pPr>
    </w:lvl>
    <w:lvl w:ilvl="2" w:tplc="041A001B" w:tentative="1">
      <w:start w:val="1"/>
      <w:numFmt w:val="lowerRoman"/>
      <w:lvlText w:val="%3."/>
      <w:lvlJc w:val="right"/>
      <w:pPr>
        <w:ind w:left="2869" w:hanging="180"/>
      </w:pPr>
    </w:lvl>
    <w:lvl w:ilvl="3" w:tplc="041A000F" w:tentative="1">
      <w:start w:val="1"/>
      <w:numFmt w:val="decimal"/>
      <w:lvlText w:val="%4."/>
      <w:lvlJc w:val="left"/>
      <w:pPr>
        <w:ind w:left="3589" w:hanging="360"/>
      </w:pPr>
    </w:lvl>
    <w:lvl w:ilvl="4" w:tplc="041A0019" w:tentative="1">
      <w:start w:val="1"/>
      <w:numFmt w:val="lowerLetter"/>
      <w:lvlText w:val="%5."/>
      <w:lvlJc w:val="left"/>
      <w:pPr>
        <w:ind w:left="4309" w:hanging="360"/>
      </w:pPr>
    </w:lvl>
    <w:lvl w:ilvl="5" w:tplc="041A001B" w:tentative="1">
      <w:start w:val="1"/>
      <w:numFmt w:val="lowerRoman"/>
      <w:lvlText w:val="%6."/>
      <w:lvlJc w:val="right"/>
      <w:pPr>
        <w:ind w:left="5029" w:hanging="180"/>
      </w:pPr>
    </w:lvl>
    <w:lvl w:ilvl="6" w:tplc="041A000F" w:tentative="1">
      <w:start w:val="1"/>
      <w:numFmt w:val="decimal"/>
      <w:lvlText w:val="%7."/>
      <w:lvlJc w:val="left"/>
      <w:pPr>
        <w:ind w:left="5749" w:hanging="360"/>
      </w:pPr>
    </w:lvl>
    <w:lvl w:ilvl="7" w:tplc="041A0019" w:tentative="1">
      <w:start w:val="1"/>
      <w:numFmt w:val="lowerLetter"/>
      <w:lvlText w:val="%8."/>
      <w:lvlJc w:val="left"/>
      <w:pPr>
        <w:ind w:left="6469" w:hanging="360"/>
      </w:pPr>
    </w:lvl>
    <w:lvl w:ilvl="8" w:tplc="041A001B" w:tentative="1">
      <w:start w:val="1"/>
      <w:numFmt w:val="lowerRoman"/>
      <w:lvlText w:val="%9."/>
      <w:lvlJc w:val="right"/>
      <w:pPr>
        <w:ind w:left="7189" w:hanging="180"/>
      </w:pPr>
    </w:lvl>
  </w:abstractNum>
  <w:abstractNum w:abstractNumId="27" w15:restartNumberingAfterBreak="0">
    <w:nsid w:val="3F7C4947"/>
    <w:multiLevelType w:val="hybridMultilevel"/>
    <w:tmpl w:val="0F56CB10"/>
    <w:lvl w:ilvl="0" w:tplc="20FA9D7C">
      <w:start w:val="1"/>
      <w:numFmt w:val="lowerLetter"/>
      <w:lvlText w:val="%1)"/>
      <w:lvlJc w:val="left"/>
      <w:pPr>
        <w:ind w:left="1069" w:hanging="360"/>
      </w:pPr>
      <w:rPr>
        <w:rFonts w:hint="default"/>
      </w:rPr>
    </w:lvl>
    <w:lvl w:ilvl="1" w:tplc="041A0019" w:tentative="1">
      <w:start w:val="1"/>
      <w:numFmt w:val="lowerLetter"/>
      <w:lvlText w:val="%2."/>
      <w:lvlJc w:val="left"/>
      <w:pPr>
        <w:ind w:left="1789" w:hanging="360"/>
      </w:pPr>
    </w:lvl>
    <w:lvl w:ilvl="2" w:tplc="041A001B" w:tentative="1">
      <w:start w:val="1"/>
      <w:numFmt w:val="lowerRoman"/>
      <w:lvlText w:val="%3."/>
      <w:lvlJc w:val="right"/>
      <w:pPr>
        <w:ind w:left="2509" w:hanging="180"/>
      </w:pPr>
    </w:lvl>
    <w:lvl w:ilvl="3" w:tplc="041A000F" w:tentative="1">
      <w:start w:val="1"/>
      <w:numFmt w:val="decimal"/>
      <w:lvlText w:val="%4."/>
      <w:lvlJc w:val="left"/>
      <w:pPr>
        <w:ind w:left="3229" w:hanging="360"/>
      </w:pPr>
    </w:lvl>
    <w:lvl w:ilvl="4" w:tplc="041A0019" w:tentative="1">
      <w:start w:val="1"/>
      <w:numFmt w:val="lowerLetter"/>
      <w:lvlText w:val="%5."/>
      <w:lvlJc w:val="left"/>
      <w:pPr>
        <w:ind w:left="3949" w:hanging="360"/>
      </w:pPr>
    </w:lvl>
    <w:lvl w:ilvl="5" w:tplc="041A001B" w:tentative="1">
      <w:start w:val="1"/>
      <w:numFmt w:val="lowerRoman"/>
      <w:lvlText w:val="%6."/>
      <w:lvlJc w:val="right"/>
      <w:pPr>
        <w:ind w:left="4669" w:hanging="180"/>
      </w:pPr>
    </w:lvl>
    <w:lvl w:ilvl="6" w:tplc="041A000F" w:tentative="1">
      <w:start w:val="1"/>
      <w:numFmt w:val="decimal"/>
      <w:lvlText w:val="%7."/>
      <w:lvlJc w:val="left"/>
      <w:pPr>
        <w:ind w:left="5389" w:hanging="360"/>
      </w:pPr>
    </w:lvl>
    <w:lvl w:ilvl="7" w:tplc="041A0019" w:tentative="1">
      <w:start w:val="1"/>
      <w:numFmt w:val="lowerLetter"/>
      <w:lvlText w:val="%8."/>
      <w:lvlJc w:val="left"/>
      <w:pPr>
        <w:ind w:left="6109" w:hanging="360"/>
      </w:pPr>
    </w:lvl>
    <w:lvl w:ilvl="8" w:tplc="041A001B" w:tentative="1">
      <w:start w:val="1"/>
      <w:numFmt w:val="lowerRoman"/>
      <w:lvlText w:val="%9."/>
      <w:lvlJc w:val="right"/>
      <w:pPr>
        <w:ind w:left="6829" w:hanging="180"/>
      </w:pPr>
    </w:lvl>
  </w:abstractNum>
  <w:abstractNum w:abstractNumId="28" w15:restartNumberingAfterBreak="0">
    <w:nsid w:val="41BB5786"/>
    <w:multiLevelType w:val="hybridMultilevel"/>
    <w:tmpl w:val="2E806DAC"/>
    <w:lvl w:ilvl="0" w:tplc="E8EA13D6">
      <w:start w:val="1"/>
      <w:numFmt w:val="upperRoman"/>
      <w:pStyle w:val="Subtitle"/>
      <w:suff w:val="space"/>
      <w:lvlText w:val="%1."/>
      <w:lvlJc w:val="righ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9" w15:restartNumberingAfterBreak="0">
    <w:nsid w:val="426966E2"/>
    <w:multiLevelType w:val="hybridMultilevel"/>
    <w:tmpl w:val="73586F58"/>
    <w:lvl w:ilvl="0" w:tplc="2646C3D2">
      <w:start w:val="1"/>
      <w:numFmt w:val="decimal"/>
      <w:lvlText w:val="(%1)"/>
      <w:lvlJc w:val="left"/>
      <w:pPr>
        <w:ind w:left="720" w:hanging="360"/>
      </w:pPr>
      <w:rPr>
        <w:rFonts w:ascii="Times New Roman" w:eastAsiaTheme="minorHAnsi" w:hAnsi="Times New Roman" w:cs="Times New Roman"/>
        <w:sz w:val="24"/>
        <w:szCs w:val="24"/>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0" w15:restartNumberingAfterBreak="0">
    <w:nsid w:val="42F14E7A"/>
    <w:multiLevelType w:val="hybridMultilevel"/>
    <w:tmpl w:val="2578F64A"/>
    <w:lvl w:ilvl="0" w:tplc="10C840E0">
      <w:start w:val="1"/>
      <w:numFmt w:val="decimal"/>
      <w:lvlText w:val="(%1)"/>
      <w:lvlJc w:val="left"/>
      <w:pPr>
        <w:ind w:left="1069" w:hanging="360"/>
      </w:pPr>
      <w:rPr>
        <w:rFonts w:hint="default"/>
      </w:rPr>
    </w:lvl>
    <w:lvl w:ilvl="1" w:tplc="041A0019" w:tentative="1">
      <w:start w:val="1"/>
      <w:numFmt w:val="lowerLetter"/>
      <w:lvlText w:val="%2."/>
      <w:lvlJc w:val="left"/>
      <w:pPr>
        <w:ind w:left="1789" w:hanging="360"/>
      </w:pPr>
    </w:lvl>
    <w:lvl w:ilvl="2" w:tplc="041A001B" w:tentative="1">
      <w:start w:val="1"/>
      <w:numFmt w:val="lowerRoman"/>
      <w:lvlText w:val="%3."/>
      <w:lvlJc w:val="right"/>
      <w:pPr>
        <w:ind w:left="2509" w:hanging="180"/>
      </w:pPr>
    </w:lvl>
    <w:lvl w:ilvl="3" w:tplc="041A000F" w:tentative="1">
      <w:start w:val="1"/>
      <w:numFmt w:val="decimal"/>
      <w:lvlText w:val="%4."/>
      <w:lvlJc w:val="left"/>
      <w:pPr>
        <w:ind w:left="3229" w:hanging="360"/>
      </w:pPr>
    </w:lvl>
    <w:lvl w:ilvl="4" w:tplc="041A0019" w:tentative="1">
      <w:start w:val="1"/>
      <w:numFmt w:val="lowerLetter"/>
      <w:lvlText w:val="%5."/>
      <w:lvlJc w:val="left"/>
      <w:pPr>
        <w:ind w:left="3949" w:hanging="360"/>
      </w:pPr>
    </w:lvl>
    <w:lvl w:ilvl="5" w:tplc="041A001B" w:tentative="1">
      <w:start w:val="1"/>
      <w:numFmt w:val="lowerRoman"/>
      <w:lvlText w:val="%6."/>
      <w:lvlJc w:val="right"/>
      <w:pPr>
        <w:ind w:left="4669" w:hanging="180"/>
      </w:pPr>
    </w:lvl>
    <w:lvl w:ilvl="6" w:tplc="041A000F" w:tentative="1">
      <w:start w:val="1"/>
      <w:numFmt w:val="decimal"/>
      <w:lvlText w:val="%7."/>
      <w:lvlJc w:val="left"/>
      <w:pPr>
        <w:ind w:left="5389" w:hanging="360"/>
      </w:pPr>
    </w:lvl>
    <w:lvl w:ilvl="7" w:tplc="041A0019" w:tentative="1">
      <w:start w:val="1"/>
      <w:numFmt w:val="lowerLetter"/>
      <w:lvlText w:val="%8."/>
      <w:lvlJc w:val="left"/>
      <w:pPr>
        <w:ind w:left="6109" w:hanging="360"/>
      </w:pPr>
    </w:lvl>
    <w:lvl w:ilvl="8" w:tplc="041A001B" w:tentative="1">
      <w:start w:val="1"/>
      <w:numFmt w:val="lowerRoman"/>
      <w:lvlText w:val="%9."/>
      <w:lvlJc w:val="right"/>
      <w:pPr>
        <w:ind w:left="6829" w:hanging="180"/>
      </w:pPr>
    </w:lvl>
  </w:abstractNum>
  <w:abstractNum w:abstractNumId="31" w15:restartNumberingAfterBreak="0">
    <w:nsid w:val="43002BA4"/>
    <w:multiLevelType w:val="hybridMultilevel"/>
    <w:tmpl w:val="C212C3BC"/>
    <w:lvl w:ilvl="0" w:tplc="E7EE33E0">
      <w:start w:val="1"/>
      <w:numFmt w:val="decimal"/>
      <w:suff w:val="space"/>
      <w:lvlText w:val="%1."/>
      <w:lvlJc w:val="left"/>
      <w:pPr>
        <w:ind w:left="360" w:hanging="360"/>
      </w:pPr>
      <w:rPr>
        <w:rFonts w:hint="default"/>
        <w:strike w:val="0"/>
      </w:rPr>
    </w:lvl>
    <w:lvl w:ilvl="1" w:tplc="041A0019" w:tentative="1">
      <w:start w:val="1"/>
      <w:numFmt w:val="lowerLetter"/>
      <w:lvlText w:val="%2."/>
      <w:lvlJc w:val="left"/>
      <w:pPr>
        <w:ind w:left="165" w:hanging="360"/>
      </w:pPr>
    </w:lvl>
    <w:lvl w:ilvl="2" w:tplc="041A001B" w:tentative="1">
      <w:start w:val="1"/>
      <w:numFmt w:val="lowerRoman"/>
      <w:lvlText w:val="%3."/>
      <w:lvlJc w:val="right"/>
      <w:pPr>
        <w:ind w:left="885" w:hanging="180"/>
      </w:pPr>
    </w:lvl>
    <w:lvl w:ilvl="3" w:tplc="041A000F" w:tentative="1">
      <w:start w:val="1"/>
      <w:numFmt w:val="decimal"/>
      <w:lvlText w:val="%4."/>
      <w:lvlJc w:val="left"/>
      <w:pPr>
        <w:ind w:left="1605" w:hanging="360"/>
      </w:pPr>
    </w:lvl>
    <w:lvl w:ilvl="4" w:tplc="041A0019" w:tentative="1">
      <w:start w:val="1"/>
      <w:numFmt w:val="lowerLetter"/>
      <w:lvlText w:val="%5."/>
      <w:lvlJc w:val="left"/>
      <w:pPr>
        <w:ind w:left="2325" w:hanging="360"/>
      </w:pPr>
    </w:lvl>
    <w:lvl w:ilvl="5" w:tplc="041A001B" w:tentative="1">
      <w:start w:val="1"/>
      <w:numFmt w:val="lowerRoman"/>
      <w:lvlText w:val="%6."/>
      <w:lvlJc w:val="right"/>
      <w:pPr>
        <w:ind w:left="3045" w:hanging="180"/>
      </w:pPr>
    </w:lvl>
    <w:lvl w:ilvl="6" w:tplc="041A000F" w:tentative="1">
      <w:start w:val="1"/>
      <w:numFmt w:val="decimal"/>
      <w:lvlText w:val="%7."/>
      <w:lvlJc w:val="left"/>
      <w:pPr>
        <w:ind w:left="3765" w:hanging="360"/>
      </w:pPr>
    </w:lvl>
    <w:lvl w:ilvl="7" w:tplc="041A0019" w:tentative="1">
      <w:start w:val="1"/>
      <w:numFmt w:val="lowerLetter"/>
      <w:lvlText w:val="%8."/>
      <w:lvlJc w:val="left"/>
      <w:pPr>
        <w:ind w:left="4485" w:hanging="360"/>
      </w:pPr>
    </w:lvl>
    <w:lvl w:ilvl="8" w:tplc="041A001B" w:tentative="1">
      <w:start w:val="1"/>
      <w:numFmt w:val="lowerRoman"/>
      <w:lvlText w:val="%9."/>
      <w:lvlJc w:val="right"/>
      <w:pPr>
        <w:ind w:left="5205" w:hanging="180"/>
      </w:pPr>
    </w:lvl>
  </w:abstractNum>
  <w:abstractNum w:abstractNumId="32" w15:restartNumberingAfterBreak="0">
    <w:nsid w:val="48B466E7"/>
    <w:multiLevelType w:val="hybridMultilevel"/>
    <w:tmpl w:val="270A2332"/>
    <w:lvl w:ilvl="0" w:tplc="7CA2F428">
      <w:start w:val="1"/>
      <w:numFmt w:val="decimal"/>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33" w15:restartNumberingAfterBreak="0">
    <w:nsid w:val="4BED78CA"/>
    <w:multiLevelType w:val="hybridMultilevel"/>
    <w:tmpl w:val="3DA081E6"/>
    <w:lvl w:ilvl="0" w:tplc="041A000F">
      <w:start w:val="1"/>
      <w:numFmt w:val="decimal"/>
      <w:lvlText w:val="%1."/>
      <w:lvlJc w:val="left"/>
      <w:pPr>
        <w:ind w:left="720" w:hanging="360"/>
      </w:pPr>
    </w:lvl>
    <w:lvl w:ilvl="1" w:tplc="06D20650">
      <w:start w:val="1"/>
      <w:numFmt w:val="decimal"/>
      <w:suff w:val="space"/>
      <w:lvlText w:val="%2."/>
      <w:lvlJc w:val="left"/>
      <w:pPr>
        <w:ind w:left="1440" w:hanging="360"/>
      </w:pPr>
      <w:rPr>
        <w:rFonts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4" w15:restartNumberingAfterBreak="0">
    <w:nsid w:val="4BFC3B05"/>
    <w:multiLevelType w:val="hybridMultilevel"/>
    <w:tmpl w:val="D30C257E"/>
    <w:lvl w:ilvl="0" w:tplc="041A0017">
      <w:start w:val="1"/>
      <w:numFmt w:val="lowerLetter"/>
      <w:lvlText w:val="%1)"/>
      <w:lvlJc w:val="left"/>
      <w:pPr>
        <w:ind w:left="1069" w:hanging="360"/>
      </w:pPr>
    </w:lvl>
    <w:lvl w:ilvl="1" w:tplc="041A0019">
      <w:start w:val="1"/>
      <w:numFmt w:val="lowerLetter"/>
      <w:lvlText w:val="%2."/>
      <w:lvlJc w:val="left"/>
      <w:pPr>
        <w:ind w:left="1789" w:hanging="360"/>
      </w:pPr>
    </w:lvl>
    <w:lvl w:ilvl="2" w:tplc="041A001B" w:tentative="1">
      <w:start w:val="1"/>
      <w:numFmt w:val="lowerRoman"/>
      <w:lvlText w:val="%3."/>
      <w:lvlJc w:val="right"/>
      <w:pPr>
        <w:ind w:left="2509" w:hanging="180"/>
      </w:pPr>
    </w:lvl>
    <w:lvl w:ilvl="3" w:tplc="041A000F" w:tentative="1">
      <w:start w:val="1"/>
      <w:numFmt w:val="decimal"/>
      <w:lvlText w:val="%4."/>
      <w:lvlJc w:val="left"/>
      <w:pPr>
        <w:ind w:left="3229" w:hanging="360"/>
      </w:pPr>
    </w:lvl>
    <w:lvl w:ilvl="4" w:tplc="041A0019" w:tentative="1">
      <w:start w:val="1"/>
      <w:numFmt w:val="lowerLetter"/>
      <w:lvlText w:val="%5."/>
      <w:lvlJc w:val="left"/>
      <w:pPr>
        <w:ind w:left="3949" w:hanging="360"/>
      </w:pPr>
    </w:lvl>
    <w:lvl w:ilvl="5" w:tplc="041A001B" w:tentative="1">
      <w:start w:val="1"/>
      <w:numFmt w:val="lowerRoman"/>
      <w:lvlText w:val="%6."/>
      <w:lvlJc w:val="right"/>
      <w:pPr>
        <w:ind w:left="4669" w:hanging="180"/>
      </w:pPr>
    </w:lvl>
    <w:lvl w:ilvl="6" w:tplc="041A000F" w:tentative="1">
      <w:start w:val="1"/>
      <w:numFmt w:val="decimal"/>
      <w:lvlText w:val="%7."/>
      <w:lvlJc w:val="left"/>
      <w:pPr>
        <w:ind w:left="5389" w:hanging="360"/>
      </w:pPr>
    </w:lvl>
    <w:lvl w:ilvl="7" w:tplc="041A0019" w:tentative="1">
      <w:start w:val="1"/>
      <w:numFmt w:val="lowerLetter"/>
      <w:lvlText w:val="%8."/>
      <w:lvlJc w:val="left"/>
      <w:pPr>
        <w:ind w:left="6109" w:hanging="360"/>
      </w:pPr>
    </w:lvl>
    <w:lvl w:ilvl="8" w:tplc="041A001B" w:tentative="1">
      <w:start w:val="1"/>
      <w:numFmt w:val="lowerRoman"/>
      <w:lvlText w:val="%9."/>
      <w:lvlJc w:val="right"/>
      <w:pPr>
        <w:ind w:left="6829" w:hanging="180"/>
      </w:pPr>
    </w:lvl>
  </w:abstractNum>
  <w:abstractNum w:abstractNumId="35" w15:restartNumberingAfterBreak="0">
    <w:nsid w:val="4E96294D"/>
    <w:multiLevelType w:val="hybridMultilevel"/>
    <w:tmpl w:val="9D98584C"/>
    <w:lvl w:ilvl="0" w:tplc="FE64DFB8">
      <w:start w:val="2"/>
      <w:numFmt w:val="bullet"/>
      <w:lvlText w:val="-"/>
      <w:lvlJc w:val="left"/>
      <w:pPr>
        <w:ind w:left="720" w:hanging="360"/>
      </w:pPr>
      <w:rPr>
        <w:rFonts w:ascii="Arial" w:eastAsiaTheme="minorHAnsi" w:hAnsi="Arial" w:cs="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6" w15:restartNumberingAfterBreak="0">
    <w:nsid w:val="4EBD679E"/>
    <w:multiLevelType w:val="hybridMultilevel"/>
    <w:tmpl w:val="A3A68742"/>
    <w:lvl w:ilvl="0" w:tplc="2D28DFAE">
      <w:start w:val="3"/>
      <w:numFmt w:val="bullet"/>
      <w:suff w:val="space"/>
      <w:lvlText w:val="-"/>
      <w:lvlJc w:val="left"/>
      <w:pPr>
        <w:ind w:left="1069" w:hanging="360"/>
      </w:pPr>
      <w:rPr>
        <w:rFonts w:ascii="Times New Roman" w:eastAsia="Times New Roman" w:hAnsi="Times New Roman" w:cs="Times New Roman" w:hint="default"/>
      </w:rPr>
    </w:lvl>
    <w:lvl w:ilvl="1" w:tplc="041A0003" w:tentative="1">
      <w:start w:val="1"/>
      <w:numFmt w:val="bullet"/>
      <w:lvlText w:val="o"/>
      <w:lvlJc w:val="left"/>
      <w:pPr>
        <w:ind w:left="1789" w:hanging="360"/>
      </w:pPr>
      <w:rPr>
        <w:rFonts w:ascii="Courier New" w:hAnsi="Courier New" w:cs="Courier New" w:hint="default"/>
      </w:rPr>
    </w:lvl>
    <w:lvl w:ilvl="2" w:tplc="041A0005" w:tentative="1">
      <w:start w:val="1"/>
      <w:numFmt w:val="bullet"/>
      <w:lvlText w:val=""/>
      <w:lvlJc w:val="left"/>
      <w:pPr>
        <w:ind w:left="2509" w:hanging="360"/>
      </w:pPr>
      <w:rPr>
        <w:rFonts w:ascii="Wingdings" w:hAnsi="Wingdings" w:hint="default"/>
      </w:rPr>
    </w:lvl>
    <w:lvl w:ilvl="3" w:tplc="041A0001" w:tentative="1">
      <w:start w:val="1"/>
      <w:numFmt w:val="bullet"/>
      <w:lvlText w:val=""/>
      <w:lvlJc w:val="left"/>
      <w:pPr>
        <w:ind w:left="3229" w:hanging="360"/>
      </w:pPr>
      <w:rPr>
        <w:rFonts w:ascii="Symbol" w:hAnsi="Symbol" w:hint="default"/>
      </w:rPr>
    </w:lvl>
    <w:lvl w:ilvl="4" w:tplc="041A0003" w:tentative="1">
      <w:start w:val="1"/>
      <w:numFmt w:val="bullet"/>
      <w:lvlText w:val="o"/>
      <w:lvlJc w:val="left"/>
      <w:pPr>
        <w:ind w:left="3949" w:hanging="360"/>
      </w:pPr>
      <w:rPr>
        <w:rFonts w:ascii="Courier New" w:hAnsi="Courier New" w:cs="Courier New" w:hint="default"/>
      </w:rPr>
    </w:lvl>
    <w:lvl w:ilvl="5" w:tplc="041A0005" w:tentative="1">
      <w:start w:val="1"/>
      <w:numFmt w:val="bullet"/>
      <w:lvlText w:val=""/>
      <w:lvlJc w:val="left"/>
      <w:pPr>
        <w:ind w:left="4669" w:hanging="360"/>
      </w:pPr>
      <w:rPr>
        <w:rFonts w:ascii="Wingdings" w:hAnsi="Wingdings" w:hint="default"/>
      </w:rPr>
    </w:lvl>
    <w:lvl w:ilvl="6" w:tplc="041A0001" w:tentative="1">
      <w:start w:val="1"/>
      <w:numFmt w:val="bullet"/>
      <w:lvlText w:val=""/>
      <w:lvlJc w:val="left"/>
      <w:pPr>
        <w:ind w:left="5389" w:hanging="360"/>
      </w:pPr>
      <w:rPr>
        <w:rFonts w:ascii="Symbol" w:hAnsi="Symbol" w:hint="default"/>
      </w:rPr>
    </w:lvl>
    <w:lvl w:ilvl="7" w:tplc="041A0003" w:tentative="1">
      <w:start w:val="1"/>
      <w:numFmt w:val="bullet"/>
      <w:lvlText w:val="o"/>
      <w:lvlJc w:val="left"/>
      <w:pPr>
        <w:ind w:left="6109" w:hanging="360"/>
      </w:pPr>
      <w:rPr>
        <w:rFonts w:ascii="Courier New" w:hAnsi="Courier New" w:cs="Courier New" w:hint="default"/>
      </w:rPr>
    </w:lvl>
    <w:lvl w:ilvl="8" w:tplc="041A0005" w:tentative="1">
      <w:start w:val="1"/>
      <w:numFmt w:val="bullet"/>
      <w:lvlText w:val=""/>
      <w:lvlJc w:val="left"/>
      <w:pPr>
        <w:ind w:left="6829" w:hanging="360"/>
      </w:pPr>
      <w:rPr>
        <w:rFonts w:ascii="Wingdings" w:hAnsi="Wingdings" w:hint="default"/>
      </w:rPr>
    </w:lvl>
  </w:abstractNum>
  <w:abstractNum w:abstractNumId="37" w15:restartNumberingAfterBreak="0">
    <w:nsid w:val="50504723"/>
    <w:multiLevelType w:val="hybridMultilevel"/>
    <w:tmpl w:val="E7D207B2"/>
    <w:lvl w:ilvl="0" w:tplc="9C0283FA">
      <w:start w:val="1"/>
      <w:numFmt w:val="decimal"/>
      <w:suff w:val="space"/>
      <w:lvlText w:val="%1."/>
      <w:lvlJc w:val="left"/>
      <w:pPr>
        <w:ind w:left="3905" w:hanging="360"/>
      </w:pPr>
      <w:rPr>
        <w:rFonts w:hint="default"/>
      </w:rPr>
    </w:lvl>
    <w:lvl w:ilvl="1" w:tplc="041A0019" w:tentative="1">
      <w:start w:val="1"/>
      <w:numFmt w:val="lowerLetter"/>
      <w:lvlText w:val="%2."/>
      <w:lvlJc w:val="left"/>
      <w:pPr>
        <w:ind w:left="2149" w:hanging="360"/>
      </w:pPr>
    </w:lvl>
    <w:lvl w:ilvl="2" w:tplc="041A001B" w:tentative="1">
      <w:start w:val="1"/>
      <w:numFmt w:val="lowerRoman"/>
      <w:lvlText w:val="%3."/>
      <w:lvlJc w:val="right"/>
      <w:pPr>
        <w:ind w:left="2869" w:hanging="180"/>
      </w:pPr>
    </w:lvl>
    <w:lvl w:ilvl="3" w:tplc="041A000F" w:tentative="1">
      <w:start w:val="1"/>
      <w:numFmt w:val="decimal"/>
      <w:lvlText w:val="%4."/>
      <w:lvlJc w:val="left"/>
      <w:pPr>
        <w:ind w:left="3589" w:hanging="360"/>
      </w:pPr>
    </w:lvl>
    <w:lvl w:ilvl="4" w:tplc="041A0019" w:tentative="1">
      <w:start w:val="1"/>
      <w:numFmt w:val="lowerLetter"/>
      <w:lvlText w:val="%5."/>
      <w:lvlJc w:val="left"/>
      <w:pPr>
        <w:ind w:left="4309" w:hanging="360"/>
      </w:pPr>
    </w:lvl>
    <w:lvl w:ilvl="5" w:tplc="041A001B" w:tentative="1">
      <w:start w:val="1"/>
      <w:numFmt w:val="lowerRoman"/>
      <w:lvlText w:val="%6."/>
      <w:lvlJc w:val="right"/>
      <w:pPr>
        <w:ind w:left="5029" w:hanging="180"/>
      </w:pPr>
    </w:lvl>
    <w:lvl w:ilvl="6" w:tplc="041A000F" w:tentative="1">
      <w:start w:val="1"/>
      <w:numFmt w:val="decimal"/>
      <w:lvlText w:val="%7."/>
      <w:lvlJc w:val="left"/>
      <w:pPr>
        <w:ind w:left="5749" w:hanging="360"/>
      </w:pPr>
    </w:lvl>
    <w:lvl w:ilvl="7" w:tplc="041A0019" w:tentative="1">
      <w:start w:val="1"/>
      <w:numFmt w:val="lowerLetter"/>
      <w:lvlText w:val="%8."/>
      <w:lvlJc w:val="left"/>
      <w:pPr>
        <w:ind w:left="6469" w:hanging="360"/>
      </w:pPr>
    </w:lvl>
    <w:lvl w:ilvl="8" w:tplc="041A001B" w:tentative="1">
      <w:start w:val="1"/>
      <w:numFmt w:val="lowerRoman"/>
      <w:lvlText w:val="%9."/>
      <w:lvlJc w:val="right"/>
      <w:pPr>
        <w:ind w:left="7189" w:hanging="180"/>
      </w:pPr>
    </w:lvl>
  </w:abstractNum>
  <w:abstractNum w:abstractNumId="38" w15:restartNumberingAfterBreak="0">
    <w:nsid w:val="55C77933"/>
    <w:multiLevelType w:val="hybridMultilevel"/>
    <w:tmpl w:val="DBC6C878"/>
    <w:lvl w:ilvl="0" w:tplc="FF8A00B4">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9" w15:restartNumberingAfterBreak="0">
    <w:nsid w:val="58D3517F"/>
    <w:multiLevelType w:val="hybridMultilevel"/>
    <w:tmpl w:val="5EA4310A"/>
    <w:lvl w:ilvl="0" w:tplc="CC00A8FC">
      <w:numFmt w:val="bullet"/>
      <w:suff w:val="space"/>
      <w:lvlText w:val="-"/>
      <w:lvlJc w:val="left"/>
      <w:pPr>
        <w:ind w:left="1080" w:hanging="360"/>
      </w:pPr>
      <w:rPr>
        <w:rFonts w:ascii="Times New Roman" w:eastAsiaTheme="minorHAnsi" w:hAnsi="Times New Roman" w:cs="Times New Roman"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40" w15:restartNumberingAfterBreak="0">
    <w:nsid w:val="5A467323"/>
    <w:multiLevelType w:val="hybridMultilevel"/>
    <w:tmpl w:val="E7D207B2"/>
    <w:lvl w:ilvl="0" w:tplc="9C0283FA">
      <w:start w:val="1"/>
      <w:numFmt w:val="decimal"/>
      <w:suff w:val="space"/>
      <w:lvlText w:val="%1."/>
      <w:lvlJc w:val="left"/>
      <w:pPr>
        <w:ind w:left="1429" w:hanging="360"/>
      </w:pPr>
      <w:rPr>
        <w:rFonts w:hint="default"/>
      </w:rPr>
    </w:lvl>
    <w:lvl w:ilvl="1" w:tplc="041A0019" w:tentative="1">
      <w:start w:val="1"/>
      <w:numFmt w:val="lowerLetter"/>
      <w:lvlText w:val="%2."/>
      <w:lvlJc w:val="left"/>
      <w:pPr>
        <w:ind w:left="2149" w:hanging="360"/>
      </w:pPr>
    </w:lvl>
    <w:lvl w:ilvl="2" w:tplc="041A001B" w:tentative="1">
      <w:start w:val="1"/>
      <w:numFmt w:val="lowerRoman"/>
      <w:lvlText w:val="%3."/>
      <w:lvlJc w:val="right"/>
      <w:pPr>
        <w:ind w:left="2869" w:hanging="180"/>
      </w:pPr>
    </w:lvl>
    <w:lvl w:ilvl="3" w:tplc="041A000F" w:tentative="1">
      <w:start w:val="1"/>
      <w:numFmt w:val="decimal"/>
      <w:lvlText w:val="%4."/>
      <w:lvlJc w:val="left"/>
      <w:pPr>
        <w:ind w:left="3589" w:hanging="360"/>
      </w:pPr>
    </w:lvl>
    <w:lvl w:ilvl="4" w:tplc="041A0019" w:tentative="1">
      <w:start w:val="1"/>
      <w:numFmt w:val="lowerLetter"/>
      <w:lvlText w:val="%5."/>
      <w:lvlJc w:val="left"/>
      <w:pPr>
        <w:ind w:left="4309" w:hanging="360"/>
      </w:pPr>
    </w:lvl>
    <w:lvl w:ilvl="5" w:tplc="041A001B" w:tentative="1">
      <w:start w:val="1"/>
      <w:numFmt w:val="lowerRoman"/>
      <w:lvlText w:val="%6."/>
      <w:lvlJc w:val="right"/>
      <w:pPr>
        <w:ind w:left="5029" w:hanging="180"/>
      </w:pPr>
    </w:lvl>
    <w:lvl w:ilvl="6" w:tplc="041A000F" w:tentative="1">
      <w:start w:val="1"/>
      <w:numFmt w:val="decimal"/>
      <w:lvlText w:val="%7."/>
      <w:lvlJc w:val="left"/>
      <w:pPr>
        <w:ind w:left="5749" w:hanging="360"/>
      </w:pPr>
    </w:lvl>
    <w:lvl w:ilvl="7" w:tplc="041A0019" w:tentative="1">
      <w:start w:val="1"/>
      <w:numFmt w:val="lowerLetter"/>
      <w:lvlText w:val="%8."/>
      <w:lvlJc w:val="left"/>
      <w:pPr>
        <w:ind w:left="6469" w:hanging="360"/>
      </w:pPr>
    </w:lvl>
    <w:lvl w:ilvl="8" w:tplc="041A001B" w:tentative="1">
      <w:start w:val="1"/>
      <w:numFmt w:val="lowerRoman"/>
      <w:lvlText w:val="%9."/>
      <w:lvlJc w:val="right"/>
      <w:pPr>
        <w:ind w:left="7189" w:hanging="180"/>
      </w:pPr>
    </w:lvl>
  </w:abstractNum>
  <w:abstractNum w:abstractNumId="41" w15:restartNumberingAfterBreak="0">
    <w:nsid w:val="5B4C4466"/>
    <w:multiLevelType w:val="multilevel"/>
    <w:tmpl w:val="EFAAFDA2"/>
    <w:styleLink w:val="Trenutnipopis1"/>
    <w:lvl w:ilvl="0">
      <w:start w:val="1"/>
      <w:numFmt w:val="decimal"/>
      <w:lvlText w:val="(%1)"/>
      <w:lvlJc w:val="left"/>
      <w:pPr>
        <w:ind w:left="1068" w:hanging="360"/>
      </w:pPr>
      <w:rPr>
        <w:rFonts w:hint="default"/>
      </w:rPr>
    </w:lvl>
    <w:lvl w:ilvl="1">
      <w:start w:val="1"/>
      <w:numFmt w:val="lowerLetter"/>
      <w:lvlText w:val="%2."/>
      <w:lvlJc w:val="left"/>
      <w:pPr>
        <w:ind w:left="1788" w:hanging="360"/>
      </w:pPr>
    </w:lvl>
    <w:lvl w:ilvl="2">
      <w:start w:val="1"/>
      <w:numFmt w:val="lowerRoman"/>
      <w:lvlText w:val="%3."/>
      <w:lvlJc w:val="right"/>
      <w:pPr>
        <w:ind w:left="2508" w:hanging="180"/>
      </w:pPr>
    </w:lvl>
    <w:lvl w:ilvl="3">
      <w:start w:val="1"/>
      <w:numFmt w:val="decimal"/>
      <w:lvlText w:val="%4."/>
      <w:lvlJc w:val="left"/>
      <w:pPr>
        <w:ind w:left="3228" w:hanging="360"/>
      </w:pPr>
    </w:lvl>
    <w:lvl w:ilvl="4">
      <w:start w:val="1"/>
      <w:numFmt w:val="lowerLetter"/>
      <w:lvlText w:val="%5."/>
      <w:lvlJc w:val="left"/>
      <w:pPr>
        <w:ind w:left="3948" w:hanging="360"/>
      </w:pPr>
    </w:lvl>
    <w:lvl w:ilvl="5">
      <w:start w:val="1"/>
      <w:numFmt w:val="lowerRoman"/>
      <w:lvlText w:val="%6."/>
      <w:lvlJc w:val="right"/>
      <w:pPr>
        <w:ind w:left="4668" w:hanging="180"/>
      </w:pPr>
    </w:lvl>
    <w:lvl w:ilvl="6">
      <w:start w:val="1"/>
      <w:numFmt w:val="decimal"/>
      <w:lvlText w:val="%7."/>
      <w:lvlJc w:val="left"/>
      <w:pPr>
        <w:ind w:left="5388" w:hanging="360"/>
      </w:pPr>
    </w:lvl>
    <w:lvl w:ilvl="7">
      <w:start w:val="1"/>
      <w:numFmt w:val="lowerLetter"/>
      <w:lvlText w:val="%8."/>
      <w:lvlJc w:val="left"/>
      <w:pPr>
        <w:ind w:left="6108" w:hanging="360"/>
      </w:pPr>
    </w:lvl>
    <w:lvl w:ilvl="8">
      <w:start w:val="1"/>
      <w:numFmt w:val="lowerRoman"/>
      <w:lvlText w:val="%9."/>
      <w:lvlJc w:val="right"/>
      <w:pPr>
        <w:ind w:left="6828" w:hanging="180"/>
      </w:pPr>
    </w:lvl>
  </w:abstractNum>
  <w:abstractNum w:abstractNumId="42" w15:restartNumberingAfterBreak="0">
    <w:nsid w:val="5B811B20"/>
    <w:multiLevelType w:val="hybridMultilevel"/>
    <w:tmpl w:val="DEAAD712"/>
    <w:lvl w:ilvl="0" w:tplc="E7EE33E0">
      <w:start w:val="1"/>
      <w:numFmt w:val="decimal"/>
      <w:suff w:val="space"/>
      <w:lvlText w:val="%1."/>
      <w:lvlJc w:val="left"/>
      <w:pPr>
        <w:ind w:left="1635" w:hanging="360"/>
      </w:pPr>
      <w:rPr>
        <w:rFonts w:hint="default"/>
        <w:strike w:val="0"/>
      </w:rPr>
    </w:lvl>
    <w:lvl w:ilvl="1" w:tplc="041A0019" w:tentative="1">
      <w:start w:val="1"/>
      <w:numFmt w:val="lowerLetter"/>
      <w:lvlText w:val="%2."/>
      <w:lvlJc w:val="left"/>
      <w:pPr>
        <w:ind w:left="2149" w:hanging="360"/>
      </w:pPr>
    </w:lvl>
    <w:lvl w:ilvl="2" w:tplc="041A001B" w:tentative="1">
      <w:start w:val="1"/>
      <w:numFmt w:val="lowerRoman"/>
      <w:lvlText w:val="%3."/>
      <w:lvlJc w:val="right"/>
      <w:pPr>
        <w:ind w:left="2869" w:hanging="180"/>
      </w:pPr>
    </w:lvl>
    <w:lvl w:ilvl="3" w:tplc="041A000F" w:tentative="1">
      <w:start w:val="1"/>
      <w:numFmt w:val="decimal"/>
      <w:lvlText w:val="%4."/>
      <w:lvlJc w:val="left"/>
      <w:pPr>
        <w:ind w:left="3589" w:hanging="360"/>
      </w:pPr>
    </w:lvl>
    <w:lvl w:ilvl="4" w:tplc="041A0019" w:tentative="1">
      <w:start w:val="1"/>
      <w:numFmt w:val="lowerLetter"/>
      <w:lvlText w:val="%5."/>
      <w:lvlJc w:val="left"/>
      <w:pPr>
        <w:ind w:left="4309" w:hanging="360"/>
      </w:pPr>
    </w:lvl>
    <w:lvl w:ilvl="5" w:tplc="041A001B" w:tentative="1">
      <w:start w:val="1"/>
      <w:numFmt w:val="lowerRoman"/>
      <w:lvlText w:val="%6."/>
      <w:lvlJc w:val="right"/>
      <w:pPr>
        <w:ind w:left="5029" w:hanging="180"/>
      </w:pPr>
    </w:lvl>
    <w:lvl w:ilvl="6" w:tplc="041A000F" w:tentative="1">
      <w:start w:val="1"/>
      <w:numFmt w:val="decimal"/>
      <w:lvlText w:val="%7."/>
      <w:lvlJc w:val="left"/>
      <w:pPr>
        <w:ind w:left="5749" w:hanging="360"/>
      </w:pPr>
    </w:lvl>
    <w:lvl w:ilvl="7" w:tplc="041A0019" w:tentative="1">
      <w:start w:val="1"/>
      <w:numFmt w:val="lowerLetter"/>
      <w:lvlText w:val="%8."/>
      <w:lvlJc w:val="left"/>
      <w:pPr>
        <w:ind w:left="6469" w:hanging="360"/>
      </w:pPr>
    </w:lvl>
    <w:lvl w:ilvl="8" w:tplc="041A001B" w:tentative="1">
      <w:start w:val="1"/>
      <w:numFmt w:val="lowerRoman"/>
      <w:lvlText w:val="%9."/>
      <w:lvlJc w:val="right"/>
      <w:pPr>
        <w:ind w:left="7189" w:hanging="180"/>
      </w:pPr>
    </w:lvl>
  </w:abstractNum>
  <w:abstractNum w:abstractNumId="43" w15:restartNumberingAfterBreak="0">
    <w:nsid w:val="5DA00D0C"/>
    <w:multiLevelType w:val="hybridMultilevel"/>
    <w:tmpl w:val="76D8A946"/>
    <w:lvl w:ilvl="0" w:tplc="BB5AE576">
      <w:start w:val="1"/>
      <w:numFmt w:val="lowerLetter"/>
      <w:suff w:val="space"/>
      <w:lvlText w:val="%1)"/>
      <w:lvlJc w:val="left"/>
      <w:pPr>
        <w:ind w:left="1495" w:hanging="360"/>
      </w:pPr>
      <w:rPr>
        <w:rFonts w:hint="default"/>
        <w:strike w:val="0"/>
      </w:rPr>
    </w:lvl>
    <w:lvl w:ilvl="1" w:tplc="041A0019" w:tentative="1">
      <w:start w:val="1"/>
      <w:numFmt w:val="lowerLetter"/>
      <w:lvlText w:val="%2."/>
      <w:lvlJc w:val="left"/>
      <w:pPr>
        <w:ind w:left="2149" w:hanging="360"/>
      </w:pPr>
    </w:lvl>
    <w:lvl w:ilvl="2" w:tplc="041A001B" w:tentative="1">
      <w:start w:val="1"/>
      <w:numFmt w:val="lowerRoman"/>
      <w:lvlText w:val="%3."/>
      <w:lvlJc w:val="right"/>
      <w:pPr>
        <w:ind w:left="2869" w:hanging="180"/>
      </w:pPr>
    </w:lvl>
    <w:lvl w:ilvl="3" w:tplc="041A000F" w:tentative="1">
      <w:start w:val="1"/>
      <w:numFmt w:val="decimal"/>
      <w:lvlText w:val="%4."/>
      <w:lvlJc w:val="left"/>
      <w:pPr>
        <w:ind w:left="3589" w:hanging="360"/>
      </w:pPr>
    </w:lvl>
    <w:lvl w:ilvl="4" w:tplc="041A0019" w:tentative="1">
      <w:start w:val="1"/>
      <w:numFmt w:val="lowerLetter"/>
      <w:lvlText w:val="%5."/>
      <w:lvlJc w:val="left"/>
      <w:pPr>
        <w:ind w:left="4309" w:hanging="360"/>
      </w:pPr>
    </w:lvl>
    <w:lvl w:ilvl="5" w:tplc="041A001B" w:tentative="1">
      <w:start w:val="1"/>
      <w:numFmt w:val="lowerRoman"/>
      <w:lvlText w:val="%6."/>
      <w:lvlJc w:val="right"/>
      <w:pPr>
        <w:ind w:left="5029" w:hanging="180"/>
      </w:pPr>
    </w:lvl>
    <w:lvl w:ilvl="6" w:tplc="041A000F" w:tentative="1">
      <w:start w:val="1"/>
      <w:numFmt w:val="decimal"/>
      <w:lvlText w:val="%7."/>
      <w:lvlJc w:val="left"/>
      <w:pPr>
        <w:ind w:left="5749" w:hanging="360"/>
      </w:pPr>
    </w:lvl>
    <w:lvl w:ilvl="7" w:tplc="041A0019" w:tentative="1">
      <w:start w:val="1"/>
      <w:numFmt w:val="lowerLetter"/>
      <w:lvlText w:val="%8."/>
      <w:lvlJc w:val="left"/>
      <w:pPr>
        <w:ind w:left="6469" w:hanging="360"/>
      </w:pPr>
    </w:lvl>
    <w:lvl w:ilvl="8" w:tplc="041A001B" w:tentative="1">
      <w:start w:val="1"/>
      <w:numFmt w:val="lowerRoman"/>
      <w:lvlText w:val="%9."/>
      <w:lvlJc w:val="right"/>
      <w:pPr>
        <w:ind w:left="7189" w:hanging="180"/>
      </w:pPr>
    </w:lvl>
  </w:abstractNum>
  <w:abstractNum w:abstractNumId="44" w15:restartNumberingAfterBreak="0">
    <w:nsid w:val="60D0657C"/>
    <w:multiLevelType w:val="hybridMultilevel"/>
    <w:tmpl w:val="9A5E7DAA"/>
    <w:lvl w:ilvl="0" w:tplc="E03A9EB2">
      <w:start w:val="1"/>
      <w:numFmt w:val="lowerLetter"/>
      <w:lvlText w:val="%1)"/>
      <w:lvlJc w:val="left"/>
      <w:pPr>
        <w:ind w:left="1069" w:hanging="360"/>
      </w:pPr>
      <w:rPr>
        <w:rFonts w:hint="default"/>
      </w:rPr>
    </w:lvl>
    <w:lvl w:ilvl="1" w:tplc="041A0019" w:tentative="1">
      <w:start w:val="1"/>
      <w:numFmt w:val="lowerLetter"/>
      <w:lvlText w:val="%2."/>
      <w:lvlJc w:val="left"/>
      <w:pPr>
        <w:ind w:left="1789" w:hanging="360"/>
      </w:pPr>
    </w:lvl>
    <w:lvl w:ilvl="2" w:tplc="041A001B" w:tentative="1">
      <w:start w:val="1"/>
      <w:numFmt w:val="lowerRoman"/>
      <w:lvlText w:val="%3."/>
      <w:lvlJc w:val="right"/>
      <w:pPr>
        <w:ind w:left="2509" w:hanging="180"/>
      </w:pPr>
    </w:lvl>
    <w:lvl w:ilvl="3" w:tplc="041A000F" w:tentative="1">
      <w:start w:val="1"/>
      <w:numFmt w:val="decimal"/>
      <w:lvlText w:val="%4."/>
      <w:lvlJc w:val="left"/>
      <w:pPr>
        <w:ind w:left="3229" w:hanging="360"/>
      </w:pPr>
    </w:lvl>
    <w:lvl w:ilvl="4" w:tplc="041A0019" w:tentative="1">
      <w:start w:val="1"/>
      <w:numFmt w:val="lowerLetter"/>
      <w:lvlText w:val="%5."/>
      <w:lvlJc w:val="left"/>
      <w:pPr>
        <w:ind w:left="3949" w:hanging="360"/>
      </w:pPr>
    </w:lvl>
    <w:lvl w:ilvl="5" w:tplc="041A001B" w:tentative="1">
      <w:start w:val="1"/>
      <w:numFmt w:val="lowerRoman"/>
      <w:lvlText w:val="%6."/>
      <w:lvlJc w:val="right"/>
      <w:pPr>
        <w:ind w:left="4669" w:hanging="180"/>
      </w:pPr>
    </w:lvl>
    <w:lvl w:ilvl="6" w:tplc="041A000F" w:tentative="1">
      <w:start w:val="1"/>
      <w:numFmt w:val="decimal"/>
      <w:lvlText w:val="%7."/>
      <w:lvlJc w:val="left"/>
      <w:pPr>
        <w:ind w:left="5389" w:hanging="360"/>
      </w:pPr>
    </w:lvl>
    <w:lvl w:ilvl="7" w:tplc="041A0019" w:tentative="1">
      <w:start w:val="1"/>
      <w:numFmt w:val="lowerLetter"/>
      <w:lvlText w:val="%8."/>
      <w:lvlJc w:val="left"/>
      <w:pPr>
        <w:ind w:left="6109" w:hanging="360"/>
      </w:pPr>
    </w:lvl>
    <w:lvl w:ilvl="8" w:tplc="041A001B" w:tentative="1">
      <w:start w:val="1"/>
      <w:numFmt w:val="lowerRoman"/>
      <w:lvlText w:val="%9."/>
      <w:lvlJc w:val="right"/>
      <w:pPr>
        <w:ind w:left="6829" w:hanging="180"/>
      </w:pPr>
    </w:lvl>
  </w:abstractNum>
  <w:abstractNum w:abstractNumId="45" w15:restartNumberingAfterBreak="0">
    <w:nsid w:val="62297930"/>
    <w:multiLevelType w:val="hybridMultilevel"/>
    <w:tmpl w:val="2EE2EF0C"/>
    <w:lvl w:ilvl="0" w:tplc="8FF652D6">
      <w:start w:val="1"/>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6" w15:restartNumberingAfterBreak="0">
    <w:nsid w:val="6292568B"/>
    <w:multiLevelType w:val="hybridMultilevel"/>
    <w:tmpl w:val="B24A4D3E"/>
    <w:lvl w:ilvl="0" w:tplc="47062B8E">
      <w:start w:val="1"/>
      <w:numFmt w:val="decimal"/>
      <w:suff w:val="space"/>
      <w:lvlText w:val="%1."/>
      <w:lvlJc w:val="left"/>
      <w:pPr>
        <w:ind w:left="1495" w:hanging="360"/>
      </w:pPr>
      <w:rPr>
        <w:rFonts w:hint="default"/>
      </w:rPr>
    </w:lvl>
    <w:lvl w:ilvl="1" w:tplc="041A0019" w:tentative="1">
      <w:start w:val="1"/>
      <w:numFmt w:val="lowerLetter"/>
      <w:lvlText w:val="%2."/>
      <w:lvlJc w:val="left"/>
      <w:pPr>
        <w:ind w:left="2215" w:hanging="360"/>
      </w:pPr>
    </w:lvl>
    <w:lvl w:ilvl="2" w:tplc="041A001B" w:tentative="1">
      <w:start w:val="1"/>
      <w:numFmt w:val="lowerRoman"/>
      <w:lvlText w:val="%3."/>
      <w:lvlJc w:val="right"/>
      <w:pPr>
        <w:ind w:left="2935" w:hanging="180"/>
      </w:pPr>
    </w:lvl>
    <w:lvl w:ilvl="3" w:tplc="041A000F" w:tentative="1">
      <w:start w:val="1"/>
      <w:numFmt w:val="decimal"/>
      <w:lvlText w:val="%4."/>
      <w:lvlJc w:val="left"/>
      <w:pPr>
        <w:ind w:left="3655" w:hanging="360"/>
      </w:pPr>
    </w:lvl>
    <w:lvl w:ilvl="4" w:tplc="041A0019" w:tentative="1">
      <w:start w:val="1"/>
      <w:numFmt w:val="lowerLetter"/>
      <w:lvlText w:val="%5."/>
      <w:lvlJc w:val="left"/>
      <w:pPr>
        <w:ind w:left="4375" w:hanging="360"/>
      </w:pPr>
    </w:lvl>
    <w:lvl w:ilvl="5" w:tplc="041A001B" w:tentative="1">
      <w:start w:val="1"/>
      <w:numFmt w:val="lowerRoman"/>
      <w:lvlText w:val="%6."/>
      <w:lvlJc w:val="right"/>
      <w:pPr>
        <w:ind w:left="5095" w:hanging="180"/>
      </w:pPr>
    </w:lvl>
    <w:lvl w:ilvl="6" w:tplc="041A000F" w:tentative="1">
      <w:start w:val="1"/>
      <w:numFmt w:val="decimal"/>
      <w:lvlText w:val="%7."/>
      <w:lvlJc w:val="left"/>
      <w:pPr>
        <w:ind w:left="5815" w:hanging="360"/>
      </w:pPr>
    </w:lvl>
    <w:lvl w:ilvl="7" w:tplc="041A0019" w:tentative="1">
      <w:start w:val="1"/>
      <w:numFmt w:val="lowerLetter"/>
      <w:lvlText w:val="%8."/>
      <w:lvlJc w:val="left"/>
      <w:pPr>
        <w:ind w:left="6535" w:hanging="360"/>
      </w:pPr>
    </w:lvl>
    <w:lvl w:ilvl="8" w:tplc="041A001B" w:tentative="1">
      <w:start w:val="1"/>
      <w:numFmt w:val="lowerRoman"/>
      <w:lvlText w:val="%9."/>
      <w:lvlJc w:val="right"/>
      <w:pPr>
        <w:ind w:left="7255" w:hanging="180"/>
      </w:pPr>
    </w:lvl>
  </w:abstractNum>
  <w:abstractNum w:abstractNumId="47" w15:restartNumberingAfterBreak="0">
    <w:nsid w:val="64920C1B"/>
    <w:multiLevelType w:val="hybridMultilevel"/>
    <w:tmpl w:val="9780835A"/>
    <w:lvl w:ilvl="0" w:tplc="D646FB26">
      <w:start w:val="1"/>
      <w:numFmt w:val="decimal"/>
      <w:suff w:val="space"/>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8" w15:restartNumberingAfterBreak="0">
    <w:nsid w:val="66150ECE"/>
    <w:multiLevelType w:val="hybridMultilevel"/>
    <w:tmpl w:val="B352E896"/>
    <w:lvl w:ilvl="0" w:tplc="BC80FB6A">
      <w:start w:val="1"/>
      <w:numFmt w:val="lowerLetter"/>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abstractNum w:abstractNumId="49" w15:restartNumberingAfterBreak="0">
    <w:nsid w:val="678B0CF8"/>
    <w:multiLevelType w:val="hybridMultilevel"/>
    <w:tmpl w:val="0E82F6B6"/>
    <w:lvl w:ilvl="0" w:tplc="A3BAC6CC">
      <w:start w:val="1"/>
      <w:numFmt w:val="decimal"/>
      <w:lvlText w:val="(%1)"/>
      <w:lvlJc w:val="left"/>
      <w:pPr>
        <w:ind w:left="1069" w:hanging="360"/>
      </w:pPr>
      <w:rPr>
        <w:rFonts w:hint="default"/>
      </w:rPr>
    </w:lvl>
    <w:lvl w:ilvl="1" w:tplc="041A0019" w:tentative="1">
      <w:start w:val="1"/>
      <w:numFmt w:val="lowerLetter"/>
      <w:lvlText w:val="%2."/>
      <w:lvlJc w:val="left"/>
      <w:pPr>
        <w:ind w:left="1789" w:hanging="360"/>
      </w:pPr>
    </w:lvl>
    <w:lvl w:ilvl="2" w:tplc="041A001B" w:tentative="1">
      <w:start w:val="1"/>
      <w:numFmt w:val="lowerRoman"/>
      <w:lvlText w:val="%3."/>
      <w:lvlJc w:val="right"/>
      <w:pPr>
        <w:ind w:left="2509" w:hanging="180"/>
      </w:pPr>
    </w:lvl>
    <w:lvl w:ilvl="3" w:tplc="041A000F" w:tentative="1">
      <w:start w:val="1"/>
      <w:numFmt w:val="decimal"/>
      <w:lvlText w:val="%4."/>
      <w:lvlJc w:val="left"/>
      <w:pPr>
        <w:ind w:left="3229" w:hanging="360"/>
      </w:pPr>
    </w:lvl>
    <w:lvl w:ilvl="4" w:tplc="041A0019" w:tentative="1">
      <w:start w:val="1"/>
      <w:numFmt w:val="lowerLetter"/>
      <w:lvlText w:val="%5."/>
      <w:lvlJc w:val="left"/>
      <w:pPr>
        <w:ind w:left="3949" w:hanging="360"/>
      </w:pPr>
    </w:lvl>
    <w:lvl w:ilvl="5" w:tplc="041A001B" w:tentative="1">
      <w:start w:val="1"/>
      <w:numFmt w:val="lowerRoman"/>
      <w:lvlText w:val="%6."/>
      <w:lvlJc w:val="right"/>
      <w:pPr>
        <w:ind w:left="4669" w:hanging="180"/>
      </w:pPr>
    </w:lvl>
    <w:lvl w:ilvl="6" w:tplc="041A000F" w:tentative="1">
      <w:start w:val="1"/>
      <w:numFmt w:val="decimal"/>
      <w:lvlText w:val="%7."/>
      <w:lvlJc w:val="left"/>
      <w:pPr>
        <w:ind w:left="5389" w:hanging="360"/>
      </w:pPr>
    </w:lvl>
    <w:lvl w:ilvl="7" w:tplc="041A0019" w:tentative="1">
      <w:start w:val="1"/>
      <w:numFmt w:val="lowerLetter"/>
      <w:lvlText w:val="%8."/>
      <w:lvlJc w:val="left"/>
      <w:pPr>
        <w:ind w:left="6109" w:hanging="360"/>
      </w:pPr>
    </w:lvl>
    <w:lvl w:ilvl="8" w:tplc="041A001B" w:tentative="1">
      <w:start w:val="1"/>
      <w:numFmt w:val="lowerRoman"/>
      <w:lvlText w:val="%9."/>
      <w:lvlJc w:val="right"/>
      <w:pPr>
        <w:ind w:left="6829" w:hanging="180"/>
      </w:pPr>
    </w:lvl>
  </w:abstractNum>
  <w:abstractNum w:abstractNumId="50" w15:restartNumberingAfterBreak="0">
    <w:nsid w:val="67AC6FE7"/>
    <w:multiLevelType w:val="hybridMultilevel"/>
    <w:tmpl w:val="359AC658"/>
    <w:lvl w:ilvl="0" w:tplc="68667AE6">
      <w:start w:val="1"/>
      <w:numFmt w:val="lowerLetter"/>
      <w:suff w:val="space"/>
      <w:lvlText w:val="%1)"/>
      <w:lvlJc w:val="left"/>
      <w:pPr>
        <w:ind w:left="1495" w:hanging="360"/>
      </w:pPr>
      <w:rPr>
        <w:rFonts w:hint="default"/>
        <w:strike w:val="0"/>
      </w:rPr>
    </w:lvl>
    <w:lvl w:ilvl="1" w:tplc="041A0019" w:tentative="1">
      <w:start w:val="1"/>
      <w:numFmt w:val="lowerLetter"/>
      <w:lvlText w:val="%2."/>
      <w:lvlJc w:val="left"/>
      <w:pPr>
        <w:ind w:left="2149" w:hanging="360"/>
      </w:pPr>
    </w:lvl>
    <w:lvl w:ilvl="2" w:tplc="041A001B" w:tentative="1">
      <w:start w:val="1"/>
      <w:numFmt w:val="lowerRoman"/>
      <w:lvlText w:val="%3."/>
      <w:lvlJc w:val="right"/>
      <w:pPr>
        <w:ind w:left="2869" w:hanging="180"/>
      </w:pPr>
    </w:lvl>
    <w:lvl w:ilvl="3" w:tplc="041A000F" w:tentative="1">
      <w:start w:val="1"/>
      <w:numFmt w:val="decimal"/>
      <w:lvlText w:val="%4."/>
      <w:lvlJc w:val="left"/>
      <w:pPr>
        <w:ind w:left="3589" w:hanging="360"/>
      </w:pPr>
    </w:lvl>
    <w:lvl w:ilvl="4" w:tplc="041A0019" w:tentative="1">
      <w:start w:val="1"/>
      <w:numFmt w:val="lowerLetter"/>
      <w:lvlText w:val="%5."/>
      <w:lvlJc w:val="left"/>
      <w:pPr>
        <w:ind w:left="4309" w:hanging="360"/>
      </w:pPr>
    </w:lvl>
    <w:lvl w:ilvl="5" w:tplc="041A001B" w:tentative="1">
      <w:start w:val="1"/>
      <w:numFmt w:val="lowerRoman"/>
      <w:lvlText w:val="%6."/>
      <w:lvlJc w:val="right"/>
      <w:pPr>
        <w:ind w:left="5029" w:hanging="180"/>
      </w:pPr>
    </w:lvl>
    <w:lvl w:ilvl="6" w:tplc="041A000F" w:tentative="1">
      <w:start w:val="1"/>
      <w:numFmt w:val="decimal"/>
      <w:lvlText w:val="%7."/>
      <w:lvlJc w:val="left"/>
      <w:pPr>
        <w:ind w:left="5749" w:hanging="360"/>
      </w:pPr>
    </w:lvl>
    <w:lvl w:ilvl="7" w:tplc="041A0019" w:tentative="1">
      <w:start w:val="1"/>
      <w:numFmt w:val="lowerLetter"/>
      <w:lvlText w:val="%8."/>
      <w:lvlJc w:val="left"/>
      <w:pPr>
        <w:ind w:left="6469" w:hanging="360"/>
      </w:pPr>
    </w:lvl>
    <w:lvl w:ilvl="8" w:tplc="041A001B" w:tentative="1">
      <w:start w:val="1"/>
      <w:numFmt w:val="lowerRoman"/>
      <w:lvlText w:val="%9."/>
      <w:lvlJc w:val="right"/>
      <w:pPr>
        <w:ind w:left="7189" w:hanging="180"/>
      </w:pPr>
    </w:lvl>
  </w:abstractNum>
  <w:abstractNum w:abstractNumId="51" w15:restartNumberingAfterBreak="0">
    <w:nsid w:val="69472501"/>
    <w:multiLevelType w:val="hybridMultilevel"/>
    <w:tmpl w:val="6478BC7A"/>
    <w:lvl w:ilvl="0" w:tplc="571E7D30">
      <w:start w:val="1"/>
      <w:numFmt w:val="decimal"/>
      <w:suff w:val="space"/>
      <w:lvlText w:val="%1."/>
      <w:lvlJc w:val="left"/>
      <w:pPr>
        <w:ind w:left="1429" w:hanging="360"/>
      </w:pPr>
      <w:rPr>
        <w:rFonts w:hint="default"/>
      </w:rPr>
    </w:lvl>
    <w:lvl w:ilvl="1" w:tplc="041A0019" w:tentative="1">
      <w:start w:val="1"/>
      <w:numFmt w:val="lowerLetter"/>
      <w:lvlText w:val="%2."/>
      <w:lvlJc w:val="left"/>
      <w:pPr>
        <w:ind w:left="2149" w:hanging="360"/>
      </w:pPr>
    </w:lvl>
    <w:lvl w:ilvl="2" w:tplc="041A001B" w:tentative="1">
      <w:start w:val="1"/>
      <w:numFmt w:val="lowerRoman"/>
      <w:lvlText w:val="%3."/>
      <w:lvlJc w:val="right"/>
      <w:pPr>
        <w:ind w:left="2869" w:hanging="180"/>
      </w:pPr>
    </w:lvl>
    <w:lvl w:ilvl="3" w:tplc="041A000F" w:tentative="1">
      <w:start w:val="1"/>
      <w:numFmt w:val="decimal"/>
      <w:lvlText w:val="%4."/>
      <w:lvlJc w:val="left"/>
      <w:pPr>
        <w:ind w:left="3589" w:hanging="360"/>
      </w:pPr>
    </w:lvl>
    <w:lvl w:ilvl="4" w:tplc="041A0019" w:tentative="1">
      <w:start w:val="1"/>
      <w:numFmt w:val="lowerLetter"/>
      <w:lvlText w:val="%5."/>
      <w:lvlJc w:val="left"/>
      <w:pPr>
        <w:ind w:left="4309" w:hanging="360"/>
      </w:pPr>
    </w:lvl>
    <w:lvl w:ilvl="5" w:tplc="041A001B" w:tentative="1">
      <w:start w:val="1"/>
      <w:numFmt w:val="lowerRoman"/>
      <w:lvlText w:val="%6."/>
      <w:lvlJc w:val="right"/>
      <w:pPr>
        <w:ind w:left="5029" w:hanging="180"/>
      </w:pPr>
    </w:lvl>
    <w:lvl w:ilvl="6" w:tplc="041A000F" w:tentative="1">
      <w:start w:val="1"/>
      <w:numFmt w:val="decimal"/>
      <w:lvlText w:val="%7."/>
      <w:lvlJc w:val="left"/>
      <w:pPr>
        <w:ind w:left="5749" w:hanging="360"/>
      </w:pPr>
    </w:lvl>
    <w:lvl w:ilvl="7" w:tplc="041A0019" w:tentative="1">
      <w:start w:val="1"/>
      <w:numFmt w:val="lowerLetter"/>
      <w:lvlText w:val="%8."/>
      <w:lvlJc w:val="left"/>
      <w:pPr>
        <w:ind w:left="6469" w:hanging="360"/>
      </w:pPr>
    </w:lvl>
    <w:lvl w:ilvl="8" w:tplc="041A001B" w:tentative="1">
      <w:start w:val="1"/>
      <w:numFmt w:val="lowerRoman"/>
      <w:lvlText w:val="%9."/>
      <w:lvlJc w:val="right"/>
      <w:pPr>
        <w:ind w:left="7189" w:hanging="180"/>
      </w:pPr>
    </w:lvl>
  </w:abstractNum>
  <w:abstractNum w:abstractNumId="52" w15:restartNumberingAfterBreak="0">
    <w:nsid w:val="6B061758"/>
    <w:multiLevelType w:val="hybridMultilevel"/>
    <w:tmpl w:val="C79A023C"/>
    <w:lvl w:ilvl="0" w:tplc="83E2D5CE">
      <w:start w:val="1"/>
      <w:numFmt w:val="lowerLetter"/>
      <w:lvlText w:val="%1)"/>
      <w:lvlJc w:val="left"/>
      <w:pPr>
        <w:ind w:left="1069" w:hanging="360"/>
      </w:pPr>
      <w:rPr>
        <w:rFonts w:hint="default"/>
        <w:color w:val="231F20"/>
      </w:rPr>
    </w:lvl>
    <w:lvl w:ilvl="1" w:tplc="041A0019" w:tentative="1">
      <w:start w:val="1"/>
      <w:numFmt w:val="lowerLetter"/>
      <w:lvlText w:val="%2."/>
      <w:lvlJc w:val="left"/>
      <w:pPr>
        <w:ind w:left="1789" w:hanging="360"/>
      </w:pPr>
    </w:lvl>
    <w:lvl w:ilvl="2" w:tplc="041A001B" w:tentative="1">
      <w:start w:val="1"/>
      <w:numFmt w:val="lowerRoman"/>
      <w:lvlText w:val="%3."/>
      <w:lvlJc w:val="right"/>
      <w:pPr>
        <w:ind w:left="2509" w:hanging="180"/>
      </w:pPr>
    </w:lvl>
    <w:lvl w:ilvl="3" w:tplc="041A000F" w:tentative="1">
      <w:start w:val="1"/>
      <w:numFmt w:val="decimal"/>
      <w:lvlText w:val="%4."/>
      <w:lvlJc w:val="left"/>
      <w:pPr>
        <w:ind w:left="3229" w:hanging="360"/>
      </w:pPr>
    </w:lvl>
    <w:lvl w:ilvl="4" w:tplc="041A0019" w:tentative="1">
      <w:start w:val="1"/>
      <w:numFmt w:val="lowerLetter"/>
      <w:lvlText w:val="%5."/>
      <w:lvlJc w:val="left"/>
      <w:pPr>
        <w:ind w:left="3949" w:hanging="360"/>
      </w:pPr>
    </w:lvl>
    <w:lvl w:ilvl="5" w:tplc="041A001B" w:tentative="1">
      <w:start w:val="1"/>
      <w:numFmt w:val="lowerRoman"/>
      <w:lvlText w:val="%6."/>
      <w:lvlJc w:val="right"/>
      <w:pPr>
        <w:ind w:left="4669" w:hanging="180"/>
      </w:pPr>
    </w:lvl>
    <w:lvl w:ilvl="6" w:tplc="041A000F" w:tentative="1">
      <w:start w:val="1"/>
      <w:numFmt w:val="decimal"/>
      <w:lvlText w:val="%7."/>
      <w:lvlJc w:val="left"/>
      <w:pPr>
        <w:ind w:left="5389" w:hanging="360"/>
      </w:pPr>
    </w:lvl>
    <w:lvl w:ilvl="7" w:tplc="041A0019" w:tentative="1">
      <w:start w:val="1"/>
      <w:numFmt w:val="lowerLetter"/>
      <w:lvlText w:val="%8."/>
      <w:lvlJc w:val="left"/>
      <w:pPr>
        <w:ind w:left="6109" w:hanging="360"/>
      </w:pPr>
    </w:lvl>
    <w:lvl w:ilvl="8" w:tplc="041A001B" w:tentative="1">
      <w:start w:val="1"/>
      <w:numFmt w:val="lowerRoman"/>
      <w:lvlText w:val="%9."/>
      <w:lvlJc w:val="right"/>
      <w:pPr>
        <w:ind w:left="6829" w:hanging="180"/>
      </w:pPr>
    </w:lvl>
  </w:abstractNum>
  <w:abstractNum w:abstractNumId="53" w15:restartNumberingAfterBreak="0">
    <w:nsid w:val="6E46436C"/>
    <w:multiLevelType w:val="hybridMultilevel"/>
    <w:tmpl w:val="B0B45C30"/>
    <w:lvl w:ilvl="0" w:tplc="A51A3FD4">
      <w:start w:val="1"/>
      <w:numFmt w:val="decimal"/>
      <w:suff w:val="space"/>
      <w:lvlText w:val="(%1)"/>
      <w:lvlJc w:val="left"/>
      <w:pPr>
        <w:ind w:left="735" w:hanging="375"/>
      </w:pPr>
      <w:rPr>
        <w:rFonts w:hint="default"/>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4" w15:restartNumberingAfterBreak="0">
    <w:nsid w:val="6FD64047"/>
    <w:multiLevelType w:val="hybridMultilevel"/>
    <w:tmpl w:val="A4527FC8"/>
    <w:lvl w:ilvl="0" w:tplc="D646FB26">
      <w:start w:val="1"/>
      <w:numFmt w:val="decimal"/>
      <w:suff w:val="space"/>
      <w:lvlText w:val="%1."/>
      <w:lvlJc w:val="left"/>
      <w:pPr>
        <w:ind w:left="2769"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5" w15:restartNumberingAfterBreak="0">
    <w:nsid w:val="70FF25C8"/>
    <w:multiLevelType w:val="hybridMultilevel"/>
    <w:tmpl w:val="5A7EF7D6"/>
    <w:lvl w:ilvl="0" w:tplc="E37EE172">
      <w:start w:val="2"/>
      <w:numFmt w:val="bullet"/>
      <w:lvlText w:val="-"/>
      <w:lvlJc w:val="left"/>
      <w:pPr>
        <w:ind w:left="720" w:hanging="360"/>
      </w:pPr>
      <w:rPr>
        <w:rFonts w:ascii="Times New Roman" w:eastAsia="Calibr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6" w15:restartNumberingAfterBreak="0">
    <w:nsid w:val="712A35C6"/>
    <w:multiLevelType w:val="hybridMultilevel"/>
    <w:tmpl w:val="37FE69D8"/>
    <w:lvl w:ilvl="0" w:tplc="041A0017">
      <w:start w:val="1"/>
      <w:numFmt w:val="lowerLetter"/>
      <w:lvlText w:val="%1)"/>
      <w:lvlJc w:val="left"/>
      <w:pPr>
        <w:ind w:left="1428" w:hanging="360"/>
      </w:pPr>
    </w:lvl>
    <w:lvl w:ilvl="1" w:tplc="041A0019" w:tentative="1">
      <w:start w:val="1"/>
      <w:numFmt w:val="lowerLetter"/>
      <w:lvlText w:val="%2."/>
      <w:lvlJc w:val="left"/>
      <w:pPr>
        <w:ind w:left="2148" w:hanging="360"/>
      </w:pPr>
    </w:lvl>
    <w:lvl w:ilvl="2" w:tplc="041A001B" w:tentative="1">
      <w:start w:val="1"/>
      <w:numFmt w:val="lowerRoman"/>
      <w:lvlText w:val="%3."/>
      <w:lvlJc w:val="right"/>
      <w:pPr>
        <w:ind w:left="2868" w:hanging="180"/>
      </w:pPr>
    </w:lvl>
    <w:lvl w:ilvl="3" w:tplc="041A000F" w:tentative="1">
      <w:start w:val="1"/>
      <w:numFmt w:val="decimal"/>
      <w:lvlText w:val="%4."/>
      <w:lvlJc w:val="left"/>
      <w:pPr>
        <w:ind w:left="3588" w:hanging="360"/>
      </w:pPr>
    </w:lvl>
    <w:lvl w:ilvl="4" w:tplc="041A0019" w:tentative="1">
      <w:start w:val="1"/>
      <w:numFmt w:val="lowerLetter"/>
      <w:lvlText w:val="%5."/>
      <w:lvlJc w:val="left"/>
      <w:pPr>
        <w:ind w:left="4308" w:hanging="360"/>
      </w:pPr>
    </w:lvl>
    <w:lvl w:ilvl="5" w:tplc="041A001B" w:tentative="1">
      <w:start w:val="1"/>
      <w:numFmt w:val="lowerRoman"/>
      <w:lvlText w:val="%6."/>
      <w:lvlJc w:val="right"/>
      <w:pPr>
        <w:ind w:left="5028" w:hanging="180"/>
      </w:pPr>
    </w:lvl>
    <w:lvl w:ilvl="6" w:tplc="041A000F" w:tentative="1">
      <w:start w:val="1"/>
      <w:numFmt w:val="decimal"/>
      <w:lvlText w:val="%7."/>
      <w:lvlJc w:val="left"/>
      <w:pPr>
        <w:ind w:left="5748" w:hanging="360"/>
      </w:pPr>
    </w:lvl>
    <w:lvl w:ilvl="7" w:tplc="041A0019" w:tentative="1">
      <w:start w:val="1"/>
      <w:numFmt w:val="lowerLetter"/>
      <w:lvlText w:val="%8."/>
      <w:lvlJc w:val="left"/>
      <w:pPr>
        <w:ind w:left="6468" w:hanging="360"/>
      </w:pPr>
    </w:lvl>
    <w:lvl w:ilvl="8" w:tplc="041A001B" w:tentative="1">
      <w:start w:val="1"/>
      <w:numFmt w:val="lowerRoman"/>
      <w:lvlText w:val="%9."/>
      <w:lvlJc w:val="right"/>
      <w:pPr>
        <w:ind w:left="7188" w:hanging="180"/>
      </w:pPr>
    </w:lvl>
  </w:abstractNum>
  <w:abstractNum w:abstractNumId="57" w15:restartNumberingAfterBreak="0">
    <w:nsid w:val="773E5D84"/>
    <w:multiLevelType w:val="hybridMultilevel"/>
    <w:tmpl w:val="D8B091A2"/>
    <w:lvl w:ilvl="0" w:tplc="4654605A">
      <w:numFmt w:val="bullet"/>
      <w:lvlText w:val="-"/>
      <w:lvlJc w:val="left"/>
      <w:pPr>
        <w:ind w:left="720" w:hanging="360"/>
      </w:pPr>
      <w:rPr>
        <w:rFonts w:ascii="Arial" w:eastAsiaTheme="minorHAnsi" w:hAnsi="Arial" w:cs="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8" w15:restartNumberingAfterBreak="0">
    <w:nsid w:val="777B006E"/>
    <w:multiLevelType w:val="hybridMultilevel"/>
    <w:tmpl w:val="58AAFDAE"/>
    <w:lvl w:ilvl="0" w:tplc="FF8A00B4">
      <w:start w:val="1"/>
      <w:numFmt w:val="bullet"/>
      <w:lvlText w:val=""/>
      <w:lvlJc w:val="left"/>
      <w:pPr>
        <w:ind w:left="1485" w:hanging="360"/>
      </w:pPr>
      <w:rPr>
        <w:rFonts w:ascii="Symbol" w:hAnsi="Symbol" w:hint="default"/>
      </w:rPr>
    </w:lvl>
    <w:lvl w:ilvl="1" w:tplc="041A0003" w:tentative="1">
      <w:start w:val="1"/>
      <w:numFmt w:val="bullet"/>
      <w:lvlText w:val="o"/>
      <w:lvlJc w:val="left"/>
      <w:pPr>
        <w:ind w:left="2205" w:hanging="360"/>
      </w:pPr>
      <w:rPr>
        <w:rFonts w:ascii="Courier New" w:hAnsi="Courier New" w:cs="Courier New" w:hint="default"/>
      </w:rPr>
    </w:lvl>
    <w:lvl w:ilvl="2" w:tplc="041A0005" w:tentative="1">
      <w:start w:val="1"/>
      <w:numFmt w:val="bullet"/>
      <w:lvlText w:val=""/>
      <w:lvlJc w:val="left"/>
      <w:pPr>
        <w:ind w:left="2925" w:hanging="360"/>
      </w:pPr>
      <w:rPr>
        <w:rFonts w:ascii="Wingdings" w:hAnsi="Wingdings" w:hint="default"/>
      </w:rPr>
    </w:lvl>
    <w:lvl w:ilvl="3" w:tplc="041A0001" w:tentative="1">
      <w:start w:val="1"/>
      <w:numFmt w:val="bullet"/>
      <w:lvlText w:val=""/>
      <w:lvlJc w:val="left"/>
      <w:pPr>
        <w:ind w:left="3645" w:hanging="360"/>
      </w:pPr>
      <w:rPr>
        <w:rFonts w:ascii="Symbol" w:hAnsi="Symbol" w:hint="default"/>
      </w:rPr>
    </w:lvl>
    <w:lvl w:ilvl="4" w:tplc="041A0003" w:tentative="1">
      <w:start w:val="1"/>
      <w:numFmt w:val="bullet"/>
      <w:lvlText w:val="o"/>
      <w:lvlJc w:val="left"/>
      <w:pPr>
        <w:ind w:left="4365" w:hanging="360"/>
      </w:pPr>
      <w:rPr>
        <w:rFonts w:ascii="Courier New" w:hAnsi="Courier New" w:cs="Courier New" w:hint="default"/>
      </w:rPr>
    </w:lvl>
    <w:lvl w:ilvl="5" w:tplc="041A0005" w:tentative="1">
      <w:start w:val="1"/>
      <w:numFmt w:val="bullet"/>
      <w:lvlText w:val=""/>
      <w:lvlJc w:val="left"/>
      <w:pPr>
        <w:ind w:left="5085" w:hanging="360"/>
      </w:pPr>
      <w:rPr>
        <w:rFonts w:ascii="Wingdings" w:hAnsi="Wingdings" w:hint="default"/>
      </w:rPr>
    </w:lvl>
    <w:lvl w:ilvl="6" w:tplc="041A0001" w:tentative="1">
      <w:start w:val="1"/>
      <w:numFmt w:val="bullet"/>
      <w:lvlText w:val=""/>
      <w:lvlJc w:val="left"/>
      <w:pPr>
        <w:ind w:left="5805" w:hanging="360"/>
      </w:pPr>
      <w:rPr>
        <w:rFonts w:ascii="Symbol" w:hAnsi="Symbol" w:hint="default"/>
      </w:rPr>
    </w:lvl>
    <w:lvl w:ilvl="7" w:tplc="041A0003" w:tentative="1">
      <w:start w:val="1"/>
      <w:numFmt w:val="bullet"/>
      <w:lvlText w:val="o"/>
      <w:lvlJc w:val="left"/>
      <w:pPr>
        <w:ind w:left="6525" w:hanging="360"/>
      </w:pPr>
      <w:rPr>
        <w:rFonts w:ascii="Courier New" w:hAnsi="Courier New" w:cs="Courier New" w:hint="default"/>
      </w:rPr>
    </w:lvl>
    <w:lvl w:ilvl="8" w:tplc="041A0005" w:tentative="1">
      <w:start w:val="1"/>
      <w:numFmt w:val="bullet"/>
      <w:lvlText w:val=""/>
      <w:lvlJc w:val="left"/>
      <w:pPr>
        <w:ind w:left="7245" w:hanging="360"/>
      </w:pPr>
      <w:rPr>
        <w:rFonts w:ascii="Wingdings" w:hAnsi="Wingdings" w:hint="default"/>
      </w:rPr>
    </w:lvl>
  </w:abstractNum>
  <w:abstractNum w:abstractNumId="59" w15:restartNumberingAfterBreak="0">
    <w:nsid w:val="7B3C6DE2"/>
    <w:multiLevelType w:val="hybridMultilevel"/>
    <w:tmpl w:val="B73C00D0"/>
    <w:lvl w:ilvl="0" w:tplc="41560D2C">
      <w:start w:val="1"/>
      <w:numFmt w:val="decimal"/>
      <w:lvlText w:val="%1."/>
      <w:lvlJc w:val="left"/>
      <w:pPr>
        <w:ind w:left="1068" w:hanging="360"/>
      </w:pPr>
      <w:rPr>
        <w:rFonts w:hint="default"/>
      </w:rPr>
    </w:lvl>
    <w:lvl w:ilvl="1" w:tplc="041A0019" w:tentative="1">
      <w:start w:val="1"/>
      <w:numFmt w:val="lowerLetter"/>
      <w:lvlText w:val="%2."/>
      <w:lvlJc w:val="left"/>
      <w:pPr>
        <w:ind w:left="1788" w:hanging="360"/>
      </w:pPr>
    </w:lvl>
    <w:lvl w:ilvl="2" w:tplc="041A001B" w:tentative="1">
      <w:start w:val="1"/>
      <w:numFmt w:val="lowerRoman"/>
      <w:lvlText w:val="%3."/>
      <w:lvlJc w:val="right"/>
      <w:pPr>
        <w:ind w:left="2508" w:hanging="180"/>
      </w:pPr>
    </w:lvl>
    <w:lvl w:ilvl="3" w:tplc="041A000F" w:tentative="1">
      <w:start w:val="1"/>
      <w:numFmt w:val="decimal"/>
      <w:lvlText w:val="%4."/>
      <w:lvlJc w:val="left"/>
      <w:pPr>
        <w:ind w:left="3228" w:hanging="360"/>
      </w:pPr>
    </w:lvl>
    <w:lvl w:ilvl="4" w:tplc="041A0019" w:tentative="1">
      <w:start w:val="1"/>
      <w:numFmt w:val="lowerLetter"/>
      <w:lvlText w:val="%5."/>
      <w:lvlJc w:val="left"/>
      <w:pPr>
        <w:ind w:left="3948" w:hanging="360"/>
      </w:pPr>
    </w:lvl>
    <w:lvl w:ilvl="5" w:tplc="041A001B" w:tentative="1">
      <w:start w:val="1"/>
      <w:numFmt w:val="lowerRoman"/>
      <w:lvlText w:val="%6."/>
      <w:lvlJc w:val="right"/>
      <w:pPr>
        <w:ind w:left="4668" w:hanging="180"/>
      </w:pPr>
    </w:lvl>
    <w:lvl w:ilvl="6" w:tplc="041A000F" w:tentative="1">
      <w:start w:val="1"/>
      <w:numFmt w:val="decimal"/>
      <w:lvlText w:val="%7."/>
      <w:lvlJc w:val="left"/>
      <w:pPr>
        <w:ind w:left="5388" w:hanging="360"/>
      </w:pPr>
    </w:lvl>
    <w:lvl w:ilvl="7" w:tplc="041A0019" w:tentative="1">
      <w:start w:val="1"/>
      <w:numFmt w:val="lowerLetter"/>
      <w:lvlText w:val="%8."/>
      <w:lvlJc w:val="left"/>
      <w:pPr>
        <w:ind w:left="6108" w:hanging="360"/>
      </w:pPr>
    </w:lvl>
    <w:lvl w:ilvl="8" w:tplc="041A001B" w:tentative="1">
      <w:start w:val="1"/>
      <w:numFmt w:val="lowerRoman"/>
      <w:lvlText w:val="%9."/>
      <w:lvlJc w:val="right"/>
      <w:pPr>
        <w:ind w:left="6828" w:hanging="180"/>
      </w:pPr>
    </w:lvl>
  </w:abstractNum>
  <w:num w:numId="1">
    <w:abstractNumId w:val="53"/>
  </w:num>
  <w:num w:numId="2">
    <w:abstractNumId w:val="54"/>
  </w:num>
  <w:num w:numId="3">
    <w:abstractNumId w:val="18"/>
  </w:num>
  <w:num w:numId="4">
    <w:abstractNumId w:val="3"/>
  </w:num>
  <w:num w:numId="5">
    <w:abstractNumId w:val="28"/>
  </w:num>
  <w:num w:numId="6">
    <w:abstractNumId w:val="37"/>
  </w:num>
  <w:num w:numId="7">
    <w:abstractNumId w:val="46"/>
  </w:num>
  <w:num w:numId="8">
    <w:abstractNumId w:val="43"/>
  </w:num>
  <w:num w:numId="9">
    <w:abstractNumId w:val="0"/>
  </w:num>
  <w:num w:numId="10">
    <w:abstractNumId w:val="23"/>
  </w:num>
  <w:num w:numId="11">
    <w:abstractNumId w:val="19"/>
  </w:num>
  <w:num w:numId="12">
    <w:abstractNumId w:val="50"/>
  </w:num>
  <w:num w:numId="13">
    <w:abstractNumId w:val="33"/>
  </w:num>
  <w:num w:numId="14">
    <w:abstractNumId w:val="26"/>
  </w:num>
  <w:num w:numId="15">
    <w:abstractNumId w:val="7"/>
  </w:num>
  <w:num w:numId="16">
    <w:abstractNumId w:val="5"/>
  </w:num>
  <w:num w:numId="17">
    <w:abstractNumId w:val="39"/>
  </w:num>
  <w:num w:numId="18">
    <w:abstractNumId w:val="51"/>
  </w:num>
  <w:num w:numId="19">
    <w:abstractNumId w:val="9"/>
  </w:num>
  <w:num w:numId="20">
    <w:abstractNumId w:val="48"/>
  </w:num>
  <w:num w:numId="21">
    <w:abstractNumId w:val="14"/>
  </w:num>
  <w:num w:numId="22">
    <w:abstractNumId w:val="57"/>
  </w:num>
  <w:num w:numId="23">
    <w:abstractNumId w:val="12"/>
    <w:lvlOverride w:ilvl="0">
      <w:startOverride w:val="1"/>
    </w:lvlOverride>
  </w:num>
  <w:num w:numId="24">
    <w:abstractNumId w:val="21"/>
  </w:num>
  <w:num w:numId="25">
    <w:abstractNumId w:val="47"/>
  </w:num>
  <w:num w:numId="26">
    <w:abstractNumId w:val="15"/>
  </w:num>
  <w:num w:numId="27">
    <w:abstractNumId w:val="55"/>
  </w:num>
  <w:num w:numId="28">
    <w:abstractNumId w:val="42"/>
  </w:num>
  <w:num w:numId="29">
    <w:abstractNumId w:val="31"/>
  </w:num>
  <w:num w:numId="30">
    <w:abstractNumId w:val="1"/>
  </w:num>
  <w:num w:numId="31">
    <w:abstractNumId w:val="35"/>
  </w:num>
  <w:num w:numId="32">
    <w:abstractNumId w:val="20"/>
  </w:num>
  <w:num w:numId="33">
    <w:abstractNumId w:val="25"/>
  </w:num>
  <w:num w:numId="34">
    <w:abstractNumId w:val="13"/>
  </w:num>
  <w:num w:numId="35">
    <w:abstractNumId w:val="29"/>
  </w:num>
  <w:num w:numId="36">
    <w:abstractNumId w:val="40"/>
  </w:num>
  <w:num w:numId="37">
    <w:abstractNumId w:val="49"/>
  </w:num>
  <w:num w:numId="38">
    <w:abstractNumId w:val="8"/>
  </w:num>
  <w:num w:numId="39">
    <w:abstractNumId w:val="38"/>
  </w:num>
  <w:num w:numId="40">
    <w:abstractNumId w:val="27"/>
  </w:num>
  <w:num w:numId="41">
    <w:abstractNumId w:val="44"/>
  </w:num>
  <w:num w:numId="42">
    <w:abstractNumId w:val="52"/>
  </w:num>
  <w:num w:numId="43">
    <w:abstractNumId w:val="17"/>
  </w:num>
  <w:num w:numId="44">
    <w:abstractNumId w:val="56"/>
  </w:num>
  <w:num w:numId="45">
    <w:abstractNumId w:val="16"/>
  </w:num>
  <w:num w:numId="46">
    <w:abstractNumId w:val="4"/>
  </w:num>
  <w:num w:numId="47">
    <w:abstractNumId w:val="11"/>
  </w:num>
  <w:num w:numId="48">
    <w:abstractNumId w:val="59"/>
  </w:num>
  <w:num w:numId="49">
    <w:abstractNumId w:val="58"/>
  </w:num>
  <w:num w:numId="50">
    <w:abstractNumId w:val="34"/>
  </w:num>
  <w:num w:numId="51">
    <w:abstractNumId w:val="10"/>
  </w:num>
  <w:num w:numId="52">
    <w:abstractNumId w:val="2"/>
  </w:num>
  <w:num w:numId="53">
    <w:abstractNumId w:val="45"/>
  </w:num>
  <w:num w:numId="54">
    <w:abstractNumId w:val="32"/>
  </w:num>
  <w:num w:numId="55">
    <w:abstractNumId w:val="41"/>
  </w:num>
  <w:num w:numId="56">
    <w:abstractNumId w:val="36"/>
  </w:num>
  <w:num w:numId="57">
    <w:abstractNumId w:val="22"/>
  </w:num>
  <w:num w:numId="58">
    <w:abstractNumId w:val="24"/>
  </w:num>
  <w:num w:numId="59">
    <w:abstractNumId w:val="30"/>
  </w:num>
  <w:num w:numId="60">
    <w:abstractNumId w:val="6"/>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GrammaticalErrors/>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35C3"/>
    <w:rsid w:val="000001A0"/>
    <w:rsid w:val="000004B2"/>
    <w:rsid w:val="00000B13"/>
    <w:rsid w:val="00000F0C"/>
    <w:rsid w:val="000022FC"/>
    <w:rsid w:val="00002D88"/>
    <w:rsid w:val="00003222"/>
    <w:rsid w:val="00003B20"/>
    <w:rsid w:val="00003D64"/>
    <w:rsid w:val="0000418E"/>
    <w:rsid w:val="00004970"/>
    <w:rsid w:val="00004C2B"/>
    <w:rsid w:val="00004F44"/>
    <w:rsid w:val="0000523A"/>
    <w:rsid w:val="00005791"/>
    <w:rsid w:val="00006825"/>
    <w:rsid w:val="000079B0"/>
    <w:rsid w:val="00007A27"/>
    <w:rsid w:val="00007C07"/>
    <w:rsid w:val="000102A3"/>
    <w:rsid w:val="000104AE"/>
    <w:rsid w:val="00012A0F"/>
    <w:rsid w:val="0001323F"/>
    <w:rsid w:val="000140EE"/>
    <w:rsid w:val="00014703"/>
    <w:rsid w:val="00015059"/>
    <w:rsid w:val="000151DB"/>
    <w:rsid w:val="00015823"/>
    <w:rsid w:val="00015FFB"/>
    <w:rsid w:val="00016D84"/>
    <w:rsid w:val="000176A7"/>
    <w:rsid w:val="000207DD"/>
    <w:rsid w:val="00021939"/>
    <w:rsid w:val="00021B96"/>
    <w:rsid w:val="00021E92"/>
    <w:rsid w:val="00023266"/>
    <w:rsid w:val="00023481"/>
    <w:rsid w:val="0002381C"/>
    <w:rsid w:val="000247E2"/>
    <w:rsid w:val="0002539F"/>
    <w:rsid w:val="00025B81"/>
    <w:rsid w:val="00026668"/>
    <w:rsid w:val="0002694E"/>
    <w:rsid w:val="000269F3"/>
    <w:rsid w:val="00030AD0"/>
    <w:rsid w:val="00030F03"/>
    <w:rsid w:val="00031288"/>
    <w:rsid w:val="00031C19"/>
    <w:rsid w:val="00032BAB"/>
    <w:rsid w:val="00032E0D"/>
    <w:rsid w:val="00033D63"/>
    <w:rsid w:val="00033E3B"/>
    <w:rsid w:val="00035074"/>
    <w:rsid w:val="00035158"/>
    <w:rsid w:val="000366B0"/>
    <w:rsid w:val="000372B8"/>
    <w:rsid w:val="0004287B"/>
    <w:rsid w:val="00042D90"/>
    <w:rsid w:val="00043E99"/>
    <w:rsid w:val="000443AE"/>
    <w:rsid w:val="000450F7"/>
    <w:rsid w:val="0004570F"/>
    <w:rsid w:val="00045862"/>
    <w:rsid w:val="00045E2E"/>
    <w:rsid w:val="00046626"/>
    <w:rsid w:val="00047C5D"/>
    <w:rsid w:val="00047F6F"/>
    <w:rsid w:val="00050728"/>
    <w:rsid w:val="00050B32"/>
    <w:rsid w:val="00052F79"/>
    <w:rsid w:val="000530FB"/>
    <w:rsid w:val="00053108"/>
    <w:rsid w:val="000531A0"/>
    <w:rsid w:val="000536C4"/>
    <w:rsid w:val="0005496F"/>
    <w:rsid w:val="00054B2D"/>
    <w:rsid w:val="00055572"/>
    <w:rsid w:val="00056FCA"/>
    <w:rsid w:val="00057665"/>
    <w:rsid w:val="000617CB"/>
    <w:rsid w:val="00061F1A"/>
    <w:rsid w:val="000626C6"/>
    <w:rsid w:val="0006313C"/>
    <w:rsid w:val="000635A1"/>
    <w:rsid w:val="00063C7A"/>
    <w:rsid w:val="00063FDF"/>
    <w:rsid w:val="00065008"/>
    <w:rsid w:val="0006562E"/>
    <w:rsid w:val="000658D7"/>
    <w:rsid w:val="00065EDD"/>
    <w:rsid w:val="00066236"/>
    <w:rsid w:val="0006751E"/>
    <w:rsid w:val="00067674"/>
    <w:rsid w:val="00070305"/>
    <w:rsid w:val="00070FCF"/>
    <w:rsid w:val="00071354"/>
    <w:rsid w:val="00072191"/>
    <w:rsid w:val="000723D8"/>
    <w:rsid w:val="00072C4D"/>
    <w:rsid w:val="00073A04"/>
    <w:rsid w:val="00074301"/>
    <w:rsid w:val="00075144"/>
    <w:rsid w:val="0007574A"/>
    <w:rsid w:val="00075B17"/>
    <w:rsid w:val="00076189"/>
    <w:rsid w:val="00076876"/>
    <w:rsid w:val="0007782A"/>
    <w:rsid w:val="00080068"/>
    <w:rsid w:val="00081522"/>
    <w:rsid w:val="0008178F"/>
    <w:rsid w:val="00081BC1"/>
    <w:rsid w:val="00082644"/>
    <w:rsid w:val="0008373C"/>
    <w:rsid w:val="000852C5"/>
    <w:rsid w:val="0008533A"/>
    <w:rsid w:val="000860C1"/>
    <w:rsid w:val="0008641D"/>
    <w:rsid w:val="00086B66"/>
    <w:rsid w:val="000870C5"/>
    <w:rsid w:val="000875B1"/>
    <w:rsid w:val="00087B14"/>
    <w:rsid w:val="00087E56"/>
    <w:rsid w:val="00090A26"/>
    <w:rsid w:val="000910D4"/>
    <w:rsid w:val="0009143D"/>
    <w:rsid w:val="00091B8C"/>
    <w:rsid w:val="0009472A"/>
    <w:rsid w:val="0009479C"/>
    <w:rsid w:val="000953C1"/>
    <w:rsid w:val="00095432"/>
    <w:rsid w:val="00096D0E"/>
    <w:rsid w:val="00096E71"/>
    <w:rsid w:val="00096E9E"/>
    <w:rsid w:val="00097200"/>
    <w:rsid w:val="0009733B"/>
    <w:rsid w:val="0009734C"/>
    <w:rsid w:val="000A02F4"/>
    <w:rsid w:val="000A0613"/>
    <w:rsid w:val="000A0957"/>
    <w:rsid w:val="000A0C86"/>
    <w:rsid w:val="000A13BA"/>
    <w:rsid w:val="000A1456"/>
    <w:rsid w:val="000A1C8B"/>
    <w:rsid w:val="000A24B7"/>
    <w:rsid w:val="000A3BBD"/>
    <w:rsid w:val="000A41CB"/>
    <w:rsid w:val="000A50C7"/>
    <w:rsid w:val="000A6504"/>
    <w:rsid w:val="000A6C21"/>
    <w:rsid w:val="000A7D2C"/>
    <w:rsid w:val="000B140A"/>
    <w:rsid w:val="000B34A8"/>
    <w:rsid w:val="000B37B9"/>
    <w:rsid w:val="000B504F"/>
    <w:rsid w:val="000B5C8D"/>
    <w:rsid w:val="000B603C"/>
    <w:rsid w:val="000C11C5"/>
    <w:rsid w:val="000C15DA"/>
    <w:rsid w:val="000C19F8"/>
    <w:rsid w:val="000C324D"/>
    <w:rsid w:val="000C3816"/>
    <w:rsid w:val="000C3E17"/>
    <w:rsid w:val="000C45F9"/>
    <w:rsid w:val="000C4667"/>
    <w:rsid w:val="000C4787"/>
    <w:rsid w:val="000C48B3"/>
    <w:rsid w:val="000C5E84"/>
    <w:rsid w:val="000C7223"/>
    <w:rsid w:val="000D0182"/>
    <w:rsid w:val="000D19AD"/>
    <w:rsid w:val="000D1C0E"/>
    <w:rsid w:val="000D1C1D"/>
    <w:rsid w:val="000D1D47"/>
    <w:rsid w:val="000D226D"/>
    <w:rsid w:val="000D289E"/>
    <w:rsid w:val="000D2A8F"/>
    <w:rsid w:val="000D33D8"/>
    <w:rsid w:val="000D3FBA"/>
    <w:rsid w:val="000D446F"/>
    <w:rsid w:val="000D45D1"/>
    <w:rsid w:val="000D4F5C"/>
    <w:rsid w:val="000D5006"/>
    <w:rsid w:val="000D5CEA"/>
    <w:rsid w:val="000D6850"/>
    <w:rsid w:val="000D6A32"/>
    <w:rsid w:val="000D6B72"/>
    <w:rsid w:val="000D6D19"/>
    <w:rsid w:val="000D7101"/>
    <w:rsid w:val="000D7171"/>
    <w:rsid w:val="000E05F2"/>
    <w:rsid w:val="000E0B9A"/>
    <w:rsid w:val="000E26DD"/>
    <w:rsid w:val="000E2A92"/>
    <w:rsid w:val="000E36A0"/>
    <w:rsid w:val="000E42CA"/>
    <w:rsid w:val="000E6E5D"/>
    <w:rsid w:val="000E7CF8"/>
    <w:rsid w:val="000E7E3C"/>
    <w:rsid w:val="000F1AA5"/>
    <w:rsid w:val="000F1D6D"/>
    <w:rsid w:val="000F2B70"/>
    <w:rsid w:val="000F3F09"/>
    <w:rsid w:val="000F4241"/>
    <w:rsid w:val="000F4623"/>
    <w:rsid w:val="000F4CE0"/>
    <w:rsid w:val="000F4ECB"/>
    <w:rsid w:val="000F51BF"/>
    <w:rsid w:val="000F5815"/>
    <w:rsid w:val="000F64EE"/>
    <w:rsid w:val="000F677C"/>
    <w:rsid w:val="000F73FF"/>
    <w:rsid w:val="000F7960"/>
    <w:rsid w:val="000F7DBA"/>
    <w:rsid w:val="001002F6"/>
    <w:rsid w:val="001017BE"/>
    <w:rsid w:val="00101CE7"/>
    <w:rsid w:val="00102784"/>
    <w:rsid w:val="00102DBF"/>
    <w:rsid w:val="00102DEC"/>
    <w:rsid w:val="00102E7C"/>
    <w:rsid w:val="001037DC"/>
    <w:rsid w:val="0010389B"/>
    <w:rsid w:val="00103F04"/>
    <w:rsid w:val="001045E5"/>
    <w:rsid w:val="00104E21"/>
    <w:rsid w:val="001057D3"/>
    <w:rsid w:val="00105FFB"/>
    <w:rsid w:val="00106047"/>
    <w:rsid w:val="0010733C"/>
    <w:rsid w:val="001077B6"/>
    <w:rsid w:val="00107EBF"/>
    <w:rsid w:val="00107FC9"/>
    <w:rsid w:val="00110BE2"/>
    <w:rsid w:val="00110D17"/>
    <w:rsid w:val="00110FCB"/>
    <w:rsid w:val="001110D8"/>
    <w:rsid w:val="001112CD"/>
    <w:rsid w:val="001115DB"/>
    <w:rsid w:val="0011177C"/>
    <w:rsid w:val="0011200E"/>
    <w:rsid w:val="00113ACE"/>
    <w:rsid w:val="0011448E"/>
    <w:rsid w:val="001144C4"/>
    <w:rsid w:val="00114FB2"/>
    <w:rsid w:val="0011675D"/>
    <w:rsid w:val="0011702A"/>
    <w:rsid w:val="001172CA"/>
    <w:rsid w:val="001203C6"/>
    <w:rsid w:val="00120B7E"/>
    <w:rsid w:val="00121174"/>
    <w:rsid w:val="00122023"/>
    <w:rsid w:val="00123A43"/>
    <w:rsid w:val="00123E2E"/>
    <w:rsid w:val="0012468D"/>
    <w:rsid w:val="00125590"/>
    <w:rsid w:val="0012744C"/>
    <w:rsid w:val="001303BB"/>
    <w:rsid w:val="0013040C"/>
    <w:rsid w:val="00130632"/>
    <w:rsid w:val="00130C04"/>
    <w:rsid w:val="0013260E"/>
    <w:rsid w:val="001326A9"/>
    <w:rsid w:val="0013291C"/>
    <w:rsid w:val="001332C0"/>
    <w:rsid w:val="00134354"/>
    <w:rsid w:val="00134B1B"/>
    <w:rsid w:val="00135982"/>
    <w:rsid w:val="00135D45"/>
    <w:rsid w:val="00136E94"/>
    <w:rsid w:val="00137A29"/>
    <w:rsid w:val="001404E8"/>
    <w:rsid w:val="001409A4"/>
    <w:rsid w:val="00140D92"/>
    <w:rsid w:val="00140E9B"/>
    <w:rsid w:val="00140ED7"/>
    <w:rsid w:val="001425F0"/>
    <w:rsid w:val="00142CE9"/>
    <w:rsid w:val="001444F1"/>
    <w:rsid w:val="00144926"/>
    <w:rsid w:val="00144DC6"/>
    <w:rsid w:val="00145101"/>
    <w:rsid w:val="00145330"/>
    <w:rsid w:val="0014534F"/>
    <w:rsid w:val="0014594F"/>
    <w:rsid w:val="00145B72"/>
    <w:rsid w:val="0014637F"/>
    <w:rsid w:val="001463A3"/>
    <w:rsid w:val="00147838"/>
    <w:rsid w:val="00147B71"/>
    <w:rsid w:val="00150B8C"/>
    <w:rsid w:val="001513E1"/>
    <w:rsid w:val="00153616"/>
    <w:rsid w:val="001553D2"/>
    <w:rsid w:val="001556D6"/>
    <w:rsid w:val="00156D63"/>
    <w:rsid w:val="00157093"/>
    <w:rsid w:val="001570E0"/>
    <w:rsid w:val="001574F3"/>
    <w:rsid w:val="00157C44"/>
    <w:rsid w:val="00160391"/>
    <w:rsid w:val="00160E2F"/>
    <w:rsid w:val="001610D9"/>
    <w:rsid w:val="00161FB7"/>
    <w:rsid w:val="00162A41"/>
    <w:rsid w:val="00163B75"/>
    <w:rsid w:val="00163CFC"/>
    <w:rsid w:val="00165788"/>
    <w:rsid w:val="00165D54"/>
    <w:rsid w:val="0016739D"/>
    <w:rsid w:val="00167ABC"/>
    <w:rsid w:val="00171126"/>
    <w:rsid w:val="00171189"/>
    <w:rsid w:val="001735C2"/>
    <w:rsid w:val="00173A4A"/>
    <w:rsid w:val="00173E9F"/>
    <w:rsid w:val="00173FF0"/>
    <w:rsid w:val="001747BD"/>
    <w:rsid w:val="00175247"/>
    <w:rsid w:val="00175AE1"/>
    <w:rsid w:val="00175E7D"/>
    <w:rsid w:val="00176214"/>
    <w:rsid w:val="00176328"/>
    <w:rsid w:val="0017698B"/>
    <w:rsid w:val="001774D9"/>
    <w:rsid w:val="001776D9"/>
    <w:rsid w:val="0018034D"/>
    <w:rsid w:val="0018069E"/>
    <w:rsid w:val="001807F3"/>
    <w:rsid w:val="0018115E"/>
    <w:rsid w:val="0018159A"/>
    <w:rsid w:val="0018169E"/>
    <w:rsid w:val="00181AAF"/>
    <w:rsid w:val="00181B4A"/>
    <w:rsid w:val="00181CE2"/>
    <w:rsid w:val="00181DD6"/>
    <w:rsid w:val="001820A7"/>
    <w:rsid w:val="00183426"/>
    <w:rsid w:val="001836E6"/>
    <w:rsid w:val="00184772"/>
    <w:rsid w:val="0018581A"/>
    <w:rsid w:val="00186382"/>
    <w:rsid w:val="001875AE"/>
    <w:rsid w:val="00187AEB"/>
    <w:rsid w:val="00190977"/>
    <w:rsid w:val="001912D9"/>
    <w:rsid w:val="001918B1"/>
    <w:rsid w:val="001930AD"/>
    <w:rsid w:val="0019315B"/>
    <w:rsid w:val="00193938"/>
    <w:rsid w:val="00194D6E"/>
    <w:rsid w:val="00195546"/>
    <w:rsid w:val="0019612B"/>
    <w:rsid w:val="00196F46"/>
    <w:rsid w:val="001970A7"/>
    <w:rsid w:val="00197464"/>
    <w:rsid w:val="001A098A"/>
    <w:rsid w:val="001A1716"/>
    <w:rsid w:val="001A2B0F"/>
    <w:rsid w:val="001A3F2A"/>
    <w:rsid w:val="001A443C"/>
    <w:rsid w:val="001A4FA0"/>
    <w:rsid w:val="001A56E6"/>
    <w:rsid w:val="001A5FFD"/>
    <w:rsid w:val="001A6304"/>
    <w:rsid w:val="001A6D55"/>
    <w:rsid w:val="001B1655"/>
    <w:rsid w:val="001B26A2"/>
    <w:rsid w:val="001B26F5"/>
    <w:rsid w:val="001B27BE"/>
    <w:rsid w:val="001B2966"/>
    <w:rsid w:val="001B2982"/>
    <w:rsid w:val="001B2F98"/>
    <w:rsid w:val="001B3074"/>
    <w:rsid w:val="001B36A5"/>
    <w:rsid w:val="001B3EEA"/>
    <w:rsid w:val="001B41E5"/>
    <w:rsid w:val="001B4864"/>
    <w:rsid w:val="001B52FA"/>
    <w:rsid w:val="001B5D38"/>
    <w:rsid w:val="001B5ED8"/>
    <w:rsid w:val="001B62D3"/>
    <w:rsid w:val="001B70B6"/>
    <w:rsid w:val="001B7598"/>
    <w:rsid w:val="001B7A1A"/>
    <w:rsid w:val="001B7F73"/>
    <w:rsid w:val="001B7FCA"/>
    <w:rsid w:val="001C1021"/>
    <w:rsid w:val="001C21B4"/>
    <w:rsid w:val="001C4033"/>
    <w:rsid w:val="001C4920"/>
    <w:rsid w:val="001C4B33"/>
    <w:rsid w:val="001C5017"/>
    <w:rsid w:val="001C5A73"/>
    <w:rsid w:val="001C738F"/>
    <w:rsid w:val="001C7DA2"/>
    <w:rsid w:val="001D016B"/>
    <w:rsid w:val="001D05F0"/>
    <w:rsid w:val="001D1438"/>
    <w:rsid w:val="001D1D5C"/>
    <w:rsid w:val="001D3975"/>
    <w:rsid w:val="001D3D1F"/>
    <w:rsid w:val="001D3FCC"/>
    <w:rsid w:val="001D3FFF"/>
    <w:rsid w:val="001D404D"/>
    <w:rsid w:val="001D45C8"/>
    <w:rsid w:val="001D485D"/>
    <w:rsid w:val="001D5C68"/>
    <w:rsid w:val="001D6854"/>
    <w:rsid w:val="001D68FE"/>
    <w:rsid w:val="001D76D7"/>
    <w:rsid w:val="001E0AF4"/>
    <w:rsid w:val="001E0BF7"/>
    <w:rsid w:val="001E14B8"/>
    <w:rsid w:val="001E1912"/>
    <w:rsid w:val="001E1BA5"/>
    <w:rsid w:val="001E1EFE"/>
    <w:rsid w:val="001E2C0E"/>
    <w:rsid w:val="001E39CE"/>
    <w:rsid w:val="001E3E3B"/>
    <w:rsid w:val="001E414C"/>
    <w:rsid w:val="001E4CDC"/>
    <w:rsid w:val="001E4CFB"/>
    <w:rsid w:val="001E57E8"/>
    <w:rsid w:val="001E580C"/>
    <w:rsid w:val="001E5968"/>
    <w:rsid w:val="001E5E74"/>
    <w:rsid w:val="001E62A1"/>
    <w:rsid w:val="001F0CE6"/>
    <w:rsid w:val="001F0CEE"/>
    <w:rsid w:val="001F1075"/>
    <w:rsid w:val="001F2443"/>
    <w:rsid w:val="001F293E"/>
    <w:rsid w:val="001F35C3"/>
    <w:rsid w:val="001F3F51"/>
    <w:rsid w:val="001F4B17"/>
    <w:rsid w:val="001F5B20"/>
    <w:rsid w:val="001F5EF0"/>
    <w:rsid w:val="001F5F8F"/>
    <w:rsid w:val="001F6805"/>
    <w:rsid w:val="001F6B01"/>
    <w:rsid w:val="001F6D21"/>
    <w:rsid w:val="001F73B5"/>
    <w:rsid w:val="00200E1D"/>
    <w:rsid w:val="002011DE"/>
    <w:rsid w:val="00201AB6"/>
    <w:rsid w:val="00201EC7"/>
    <w:rsid w:val="0020216F"/>
    <w:rsid w:val="00202742"/>
    <w:rsid w:val="00203CAB"/>
    <w:rsid w:val="0020584F"/>
    <w:rsid w:val="00205AFE"/>
    <w:rsid w:val="002076A9"/>
    <w:rsid w:val="00211336"/>
    <w:rsid w:val="0021200C"/>
    <w:rsid w:val="0021224F"/>
    <w:rsid w:val="002125D9"/>
    <w:rsid w:val="00212A61"/>
    <w:rsid w:val="00213371"/>
    <w:rsid w:val="00214FEA"/>
    <w:rsid w:val="00216328"/>
    <w:rsid w:val="0021698F"/>
    <w:rsid w:val="00216E1F"/>
    <w:rsid w:val="002219D5"/>
    <w:rsid w:val="0022296E"/>
    <w:rsid w:val="00223AFA"/>
    <w:rsid w:val="00224778"/>
    <w:rsid w:val="002248B6"/>
    <w:rsid w:val="00224FEE"/>
    <w:rsid w:val="00225378"/>
    <w:rsid w:val="00225D3E"/>
    <w:rsid w:val="002274FD"/>
    <w:rsid w:val="0022756D"/>
    <w:rsid w:val="00230AAC"/>
    <w:rsid w:val="00230D8E"/>
    <w:rsid w:val="00231822"/>
    <w:rsid w:val="00232A4E"/>
    <w:rsid w:val="002330F0"/>
    <w:rsid w:val="0023384B"/>
    <w:rsid w:val="00234886"/>
    <w:rsid w:val="00234E27"/>
    <w:rsid w:val="002360E4"/>
    <w:rsid w:val="00236780"/>
    <w:rsid w:val="00236911"/>
    <w:rsid w:val="00236F04"/>
    <w:rsid w:val="00240431"/>
    <w:rsid w:val="00240DA5"/>
    <w:rsid w:val="00241101"/>
    <w:rsid w:val="00241B50"/>
    <w:rsid w:val="00242182"/>
    <w:rsid w:val="002424CE"/>
    <w:rsid w:val="0024300C"/>
    <w:rsid w:val="002439FD"/>
    <w:rsid w:val="0024461E"/>
    <w:rsid w:val="00244EB3"/>
    <w:rsid w:val="002450D1"/>
    <w:rsid w:val="00250EE4"/>
    <w:rsid w:val="002511DC"/>
    <w:rsid w:val="002538AC"/>
    <w:rsid w:val="00253938"/>
    <w:rsid w:val="00253A7F"/>
    <w:rsid w:val="00253EB4"/>
    <w:rsid w:val="00254884"/>
    <w:rsid w:val="002551E7"/>
    <w:rsid w:val="00255C00"/>
    <w:rsid w:val="00256125"/>
    <w:rsid w:val="002574DD"/>
    <w:rsid w:val="00257AA1"/>
    <w:rsid w:val="00257B43"/>
    <w:rsid w:val="00257BED"/>
    <w:rsid w:val="00257DA0"/>
    <w:rsid w:val="00260123"/>
    <w:rsid w:val="00260669"/>
    <w:rsid w:val="0026112B"/>
    <w:rsid w:val="002615B4"/>
    <w:rsid w:val="00262EDA"/>
    <w:rsid w:val="0026317E"/>
    <w:rsid w:val="00263A73"/>
    <w:rsid w:val="00263E5E"/>
    <w:rsid w:val="00264504"/>
    <w:rsid w:val="0026505A"/>
    <w:rsid w:val="00265503"/>
    <w:rsid w:val="00265E65"/>
    <w:rsid w:val="0026678C"/>
    <w:rsid w:val="00270015"/>
    <w:rsid w:val="0027053F"/>
    <w:rsid w:val="00270F15"/>
    <w:rsid w:val="00272200"/>
    <w:rsid w:val="002729C1"/>
    <w:rsid w:val="00273508"/>
    <w:rsid w:val="00273F27"/>
    <w:rsid w:val="00273F7B"/>
    <w:rsid w:val="002742A1"/>
    <w:rsid w:val="00274B50"/>
    <w:rsid w:val="00275712"/>
    <w:rsid w:val="002766A4"/>
    <w:rsid w:val="00276C99"/>
    <w:rsid w:val="00276DC2"/>
    <w:rsid w:val="00277323"/>
    <w:rsid w:val="002776B6"/>
    <w:rsid w:val="00277C90"/>
    <w:rsid w:val="00280184"/>
    <w:rsid w:val="00280F4D"/>
    <w:rsid w:val="0028162D"/>
    <w:rsid w:val="00281AF4"/>
    <w:rsid w:val="00281C70"/>
    <w:rsid w:val="00282265"/>
    <w:rsid w:val="002822BC"/>
    <w:rsid w:val="00282A53"/>
    <w:rsid w:val="00284A8A"/>
    <w:rsid w:val="00285304"/>
    <w:rsid w:val="0028582C"/>
    <w:rsid w:val="00285DF9"/>
    <w:rsid w:val="0028769D"/>
    <w:rsid w:val="002878A9"/>
    <w:rsid w:val="00290734"/>
    <w:rsid w:val="00290D4C"/>
    <w:rsid w:val="002915F0"/>
    <w:rsid w:val="00292791"/>
    <w:rsid w:val="002928E4"/>
    <w:rsid w:val="00292F49"/>
    <w:rsid w:val="002930D1"/>
    <w:rsid w:val="0029339F"/>
    <w:rsid w:val="00294A55"/>
    <w:rsid w:val="00294DB0"/>
    <w:rsid w:val="00295EFA"/>
    <w:rsid w:val="00296969"/>
    <w:rsid w:val="002969AA"/>
    <w:rsid w:val="00296DB8"/>
    <w:rsid w:val="002A0D6F"/>
    <w:rsid w:val="002A1776"/>
    <w:rsid w:val="002A2232"/>
    <w:rsid w:val="002A244D"/>
    <w:rsid w:val="002A2A1F"/>
    <w:rsid w:val="002A450E"/>
    <w:rsid w:val="002A4766"/>
    <w:rsid w:val="002A49D2"/>
    <w:rsid w:val="002A552D"/>
    <w:rsid w:val="002A5853"/>
    <w:rsid w:val="002A6873"/>
    <w:rsid w:val="002A7331"/>
    <w:rsid w:val="002A772C"/>
    <w:rsid w:val="002A77F3"/>
    <w:rsid w:val="002B0C11"/>
    <w:rsid w:val="002B0C85"/>
    <w:rsid w:val="002B27C2"/>
    <w:rsid w:val="002B2B94"/>
    <w:rsid w:val="002B369C"/>
    <w:rsid w:val="002B42C4"/>
    <w:rsid w:val="002B5D42"/>
    <w:rsid w:val="002B602D"/>
    <w:rsid w:val="002B6332"/>
    <w:rsid w:val="002B6E3D"/>
    <w:rsid w:val="002B6F87"/>
    <w:rsid w:val="002B71A4"/>
    <w:rsid w:val="002B71F2"/>
    <w:rsid w:val="002B760D"/>
    <w:rsid w:val="002C0DA3"/>
    <w:rsid w:val="002C0FE3"/>
    <w:rsid w:val="002C1470"/>
    <w:rsid w:val="002C1512"/>
    <w:rsid w:val="002C1746"/>
    <w:rsid w:val="002C203F"/>
    <w:rsid w:val="002C2254"/>
    <w:rsid w:val="002C25D8"/>
    <w:rsid w:val="002C2BD8"/>
    <w:rsid w:val="002C2D3B"/>
    <w:rsid w:val="002C3181"/>
    <w:rsid w:val="002C40AC"/>
    <w:rsid w:val="002C4118"/>
    <w:rsid w:val="002C4809"/>
    <w:rsid w:val="002C59D0"/>
    <w:rsid w:val="002C6979"/>
    <w:rsid w:val="002C6CC0"/>
    <w:rsid w:val="002C6EED"/>
    <w:rsid w:val="002C6F3F"/>
    <w:rsid w:val="002D1603"/>
    <w:rsid w:val="002D1AFF"/>
    <w:rsid w:val="002D25A6"/>
    <w:rsid w:val="002D29F4"/>
    <w:rsid w:val="002D2CFA"/>
    <w:rsid w:val="002D5573"/>
    <w:rsid w:val="002D5674"/>
    <w:rsid w:val="002D5694"/>
    <w:rsid w:val="002D5CA3"/>
    <w:rsid w:val="002D74C9"/>
    <w:rsid w:val="002E063B"/>
    <w:rsid w:val="002E0D9F"/>
    <w:rsid w:val="002E188E"/>
    <w:rsid w:val="002E2CBC"/>
    <w:rsid w:val="002E3219"/>
    <w:rsid w:val="002E39D8"/>
    <w:rsid w:val="002E42EA"/>
    <w:rsid w:val="002E475E"/>
    <w:rsid w:val="002E49B0"/>
    <w:rsid w:val="002E4F83"/>
    <w:rsid w:val="002E525F"/>
    <w:rsid w:val="002E6010"/>
    <w:rsid w:val="002E6556"/>
    <w:rsid w:val="002E6816"/>
    <w:rsid w:val="002E6D30"/>
    <w:rsid w:val="002E70C6"/>
    <w:rsid w:val="002E7780"/>
    <w:rsid w:val="002E7AE3"/>
    <w:rsid w:val="002E7FAB"/>
    <w:rsid w:val="002F0E3A"/>
    <w:rsid w:val="002F0EB5"/>
    <w:rsid w:val="002F1DF9"/>
    <w:rsid w:val="002F2F4B"/>
    <w:rsid w:val="002F41F9"/>
    <w:rsid w:val="002F4A65"/>
    <w:rsid w:val="002F50D1"/>
    <w:rsid w:val="002F59FE"/>
    <w:rsid w:val="002F5F76"/>
    <w:rsid w:val="002F67D5"/>
    <w:rsid w:val="002F6B3B"/>
    <w:rsid w:val="002F6D0A"/>
    <w:rsid w:val="002F6F92"/>
    <w:rsid w:val="00300B38"/>
    <w:rsid w:val="00300C39"/>
    <w:rsid w:val="00301B1A"/>
    <w:rsid w:val="00301C71"/>
    <w:rsid w:val="00302AD9"/>
    <w:rsid w:val="00302B09"/>
    <w:rsid w:val="00303246"/>
    <w:rsid w:val="003040D7"/>
    <w:rsid w:val="00305FD5"/>
    <w:rsid w:val="0030677B"/>
    <w:rsid w:val="00310A32"/>
    <w:rsid w:val="003111E2"/>
    <w:rsid w:val="00311603"/>
    <w:rsid w:val="00311E72"/>
    <w:rsid w:val="00312201"/>
    <w:rsid w:val="00312B83"/>
    <w:rsid w:val="00312E10"/>
    <w:rsid w:val="00313C5F"/>
    <w:rsid w:val="00313D9B"/>
    <w:rsid w:val="00314AC0"/>
    <w:rsid w:val="00316941"/>
    <w:rsid w:val="00316B9F"/>
    <w:rsid w:val="003179BE"/>
    <w:rsid w:val="00317DC5"/>
    <w:rsid w:val="00317F37"/>
    <w:rsid w:val="00320076"/>
    <w:rsid w:val="00320335"/>
    <w:rsid w:val="003204F3"/>
    <w:rsid w:val="003207CE"/>
    <w:rsid w:val="00320837"/>
    <w:rsid w:val="00320984"/>
    <w:rsid w:val="00321D4E"/>
    <w:rsid w:val="00322A3D"/>
    <w:rsid w:val="00323252"/>
    <w:rsid w:val="0032340D"/>
    <w:rsid w:val="003235A1"/>
    <w:rsid w:val="0032367B"/>
    <w:rsid w:val="00323908"/>
    <w:rsid w:val="0032392D"/>
    <w:rsid w:val="00323EF5"/>
    <w:rsid w:val="0032411E"/>
    <w:rsid w:val="00324681"/>
    <w:rsid w:val="003255A9"/>
    <w:rsid w:val="00325CD1"/>
    <w:rsid w:val="003262BD"/>
    <w:rsid w:val="003263D7"/>
    <w:rsid w:val="00326528"/>
    <w:rsid w:val="003302A0"/>
    <w:rsid w:val="0033032A"/>
    <w:rsid w:val="00330469"/>
    <w:rsid w:val="00330509"/>
    <w:rsid w:val="003306CD"/>
    <w:rsid w:val="0033185E"/>
    <w:rsid w:val="00331F20"/>
    <w:rsid w:val="003321B0"/>
    <w:rsid w:val="00332495"/>
    <w:rsid w:val="00332F05"/>
    <w:rsid w:val="00333164"/>
    <w:rsid w:val="00333C5B"/>
    <w:rsid w:val="00333CC0"/>
    <w:rsid w:val="003343DC"/>
    <w:rsid w:val="00334DF7"/>
    <w:rsid w:val="00336AA1"/>
    <w:rsid w:val="003373CE"/>
    <w:rsid w:val="00337C53"/>
    <w:rsid w:val="00340D8A"/>
    <w:rsid w:val="003415AC"/>
    <w:rsid w:val="003431BF"/>
    <w:rsid w:val="003432FB"/>
    <w:rsid w:val="003436F5"/>
    <w:rsid w:val="00343969"/>
    <w:rsid w:val="00345311"/>
    <w:rsid w:val="00345447"/>
    <w:rsid w:val="00345F62"/>
    <w:rsid w:val="003467FC"/>
    <w:rsid w:val="00346D36"/>
    <w:rsid w:val="00347F37"/>
    <w:rsid w:val="0035069A"/>
    <w:rsid w:val="00350E7E"/>
    <w:rsid w:val="00352297"/>
    <w:rsid w:val="00352653"/>
    <w:rsid w:val="003526E3"/>
    <w:rsid w:val="00353624"/>
    <w:rsid w:val="003536BB"/>
    <w:rsid w:val="003540B1"/>
    <w:rsid w:val="003553EF"/>
    <w:rsid w:val="00355BD8"/>
    <w:rsid w:val="00355F31"/>
    <w:rsid w:val="0035621B"/>
    <w:rsid w:val="003569CA"/>
    <w:rsid w:val="00356D83"/>
    <w:rsid w:val="0035707B"/>
    <w:rsid w:val="0035747F"/>
    <w:rsid w:val="00357776"/>
    <w:rsid w:val="00357946"/>
    <w:rsid w:val="003600AE"/>
    <w:rsid w:val="00360841"/>
    <w:rsid w:val="00361920"/>
    <w:rsid w:val="0036252C"/>
    <w:rsid w:val="00362C9E"/>
    <w:rsid w:val="003662D5"/>
    <w:rsid w:val="00366527"/>
    <w:rsid w:val="003679C2"/>
    <w:rsid w:val="00367A6E"/>
    <w:rsid w:val="00367BD4"/>
    <w:rsid w:val="00370405"/>
    <w:rsid w:val="00370748"/>
    <w:rsid w:val="00370A72"/>
    <w:rsid w:val="00371BA0"/>
    <w:rsid w:val="00371D82"/>
    <w:rsid w:val="003720EB"/>
    <w:rsid w:val="0037212D"/>
    <w:rsid w:val="00372743"/>
    <w:rsid w:val="00372C8F"/>
    <w:rsid w:val="003732DD"/>
    <w:rsid w:val="00373EDF"/>
    <w:rsid w:val="00373F1A"/>
    <w:rsid w:val="0037447E"/>
    <w:rsid w:val="0037458D"/>
    <w:rsid w:val="003750C4"/>
    <w:rsid w:val="0037533E"/>
    <w:rsid w:val="003758E2"/>
    <w:rsid w:val="00376420"/>
    <w:rsid w:val="00376501"/>
    <w:rsid w:val="003771E1"/>
    <w:rsid w:val="00377B28"/>
    <w:rsid w:val="003803FD"/>
    <w:rsid w:val="003808C0"/>
    <w:rsid w:val="00380A18"/>
    <w:rsid w:val="0038299E"/>
    <w:rsid w:val="00382A5B"/>
    <w:rsid w:val="0038300B"/>
    <w:rsid w:val="00383581"/>
    <w:rsid w:val="00383A07"/>
    <w:rsid w:val="0038423C"/>
    <w:rsid w:val="0038495E"/>
    <w:rsid w:val="00384C45"/>
    <w:rsid w:val="003851AC"/>
    <w:rsid w:val="00386E97"/>
    <w:rsid w:val="00386F5B"/>
    <w:rsid w:val="00387B94"/>
    <w:rsid w:val="00387D49"/>
    <w:rsid w:val="00387E7E"/>
    <w:rsid w:val="00387F9E"/>
    <w:rsid w:val="0039101E"/>
    <w:rsid w:val="003913F3"/>
    <w:rsid w:val="003920FE"/>
    <w:rsid w:val="00393B49"/>
    <w:rsid w:val="00393D34"/>
    <w:rsid w:val="003944EC"/>
    <w:rsid w:val="0039488F"/>
    <w:rsid w:val="003954BB"/>
    <w:rsid w:val="00395F5E"/>
    <w:rsid w:val="003961F8"/>
    <w:rsid w:val="003967A4"/>
    <w:rsid w:val="0039732C"/>
    <w:rsid w:val="00397C07"/>
    <w:rsid w:val="003A1A60"/>
    <w:rsid w:val="003A1A8D"/>
    <w:rsid w:val="003A31C8"/>
    <w:rsid w:val="003A4C0F"/>
    <w:rsid w:val="003A50BB"/>
    <w:rsid w:val="003A5BB2"/>
    <w:rsid w:val="003A6D65"/>
    <w:rsid w:val="003A6E85"/>
    <w:rsid w:val="003A7546"/>
    <w:rsid w:val="003B09AA"/>
    <w:rsid w:val="003B15A5"/>
    <w:rsid w:val="003B36B9"/>
    <w:rsid w:val="003B380C"/>
    <w:rsid w:val="003B3CDE"/>
    <w:rsid w:val="003B47B8"/>
    <w:rsid w:val="003B49E1"/>
    <w:rsid w:val="003B4CB4"/>
    <w:rsid w:val="003B4DB5"/>
    <w:rsid w:val="003C08F0"/>
    <w:rsid w:val="003C0FAD"/>
    <w:rsid w:val="003C1827"/>
    <w:rsid w:val="003C2AA0"/>
    <w:rsid w:val="003C300B"/>
    <w:rsid w:val="003C3484"/>
    <w:rsid w:val="003C3DC8"/>
    <w:rsid w:val="003C4041"/>
    <w:rsid w:val="003C505E"/>
    <w:rsid w:val="003C5E04"/>
    <w:rsid w:val="003C617C"/>
    <w:rsid w:val="003C6A54"/>
    <w:rsid w:val="003C6CA2"/>
    <w:rsid w:val="003C7BCA"/>
    <w:rsid w:val="003C7DD6"/>
    <w:rsid w:val="003D2414"/>
    <w:rsid w:val="003D2427"/>
    <w:rsid w:val="003D245C"/>
    <w:rsid w:val="003D2B26"/>
    <w:rsid w:val="003D30C9"/>
    <w:rsid w:val="003D3281"/>
    <w:rsid w:val="003D34CB"/>
    <w:rsid w:val="003D5250"/>
    <w:rsid w:val="003D58C6"/>
    <w:rsid w:val="003D5D9E"/>
    <w:rsid w:val="003D6B53"/>
    <w:rsid w:val="003D6C02"/>
    <w:rsid w:val="003D6FE8"/>
    <w:rsid w:val="003D7500"/>
    <w:rsid w:val="003D7B91"/>
    <w:rsid w:val="003D7BEB"/>
    <w:rsid w:val="003E0278"/>
    <w:rsid w:val="003E1543"/>
    <w:rsid w:val="003E16F2"/>
    <w:rsid w:val="003E1B1A"/>
    <w:rsid w:val="003E363A"/>
    <w:rsid w:val="003E368C"/>
    <w:rsid w:val="003E3AE4"/>
    <w:rsid w:val="003E3ED0"/>
    <w:rsid w:val="003E4733"/>
    <w:rsid w:val="003E4B47"/>
    <w:rsid w:val="003E4E18"/>
    <w:rsid w:val="003E5168"/>
    <w:rsid w:val="003E5D2B"/>
    <w:rsid w:val="003E6191"/>
    <w:rsid w:val="003E628A"/>
    <w:rsid w:val="003E6FF0"/>
    <w:rsid w:val="003F0389"/>
    <w:rsid w:val="003F0938"/>
    <w:rsid w:val="003F0F04"/>
    <w:rsid w:val="003F275D"/>
    <w:rsid w:val="003F3CC4"/>
    <w:rsid w:val="003F494D"/>
    <w:rsid w:val="003F5656"/>
    <w:rsid w:val="003F583D"/>
    <w:rsid w:val="003F5BCE"/>
    <w:rsid w:val="003F5DBE"/>
    <w:rsid w:val="003F6032"/>
    <w:rsid w:val="003F7580"/>
    <w:rsid w:val="00401B3A"/>
    <w:rsid w:val="00401CAC"/>
    <w:rsid w:val="00402681"/>
    <w:rsid w:val="004043E8"/>
    <w:rsid w:val="00404F81"/>
    <w:rsid w:val="004052D7"/>
    <w:rsid w:val="00405541"/>
    <w:rsid w:val="0040578B"/>
    <w:rsid w:val="00405C39"/>
    <w:rsid w:val="00405C73"/>
    <w:rsid w:val="00406430"/>
    <w:rsid w:val="00406613"/>
    <w:rsid w:val="00407268"/>
    <w:rsid w:val="00407A9C"/>
    <w:rsid w:val="00407ED6"/>
    <w:rsid w:val="00411F85"/>
    <w:rsid w:val="004122F6"/>
    <w:rsid w:val="004127CD"/>
    <w:rsid w:val="00413350"/>
    <w:rsid w:val="0041391F"/>
    <w:rsid w:val="0041521E"/>
    <w:rsid w:val="00415970"/>
    <w:rsid w:val="00415C1D"/>
    <w:rsid w:val="004167C1"/>
    <w:rsid w:val="004170CA"/>
    <w:rsid w:val="0041761E"/>
    <w:rsid w:val="00417714"/>
    <w:rsid w:val="004177A7"/>
    <w:rsid w:val="00417AA7"/>
    <w:rsid w:val="00420E0F"/>
    <w:rsid w:val="0042122A"/>
    <w:rsid w:val="004212AC"/>
    <w:rsid w:val="004213C7"/>
    <w:rsid w:val="00421EBF"/>
    <w:rsid w:val="0042203A"/>
    <w:rsid w:val="00423ADF"/>
    <w:rsid w:val="0042404C"/>
    <w:rsid w:val="004241F2"/>
    <w:rsid w:val="00424684"/>
    <w:rsid w:val="00426574"/>
    <w:rsid w:val="0042784C"/>
    <w:rsid w:val="00431B69"/>
    <w:rsid w:val="004324CC"/>
    <w:rsid w:val="00432C72"/>
    <w:rsid w:val="004330BE"/>
    <w:rsid w:val="00433D70"/>
    <w:rsid w:val="00433DB7"/>
    <w:rsid w:val="00433FA7"/>
    <w:rsid w:val="00434980"/>
    <w:rsid w:val="004367F1"/>
    <w:rsid w:val="0043686A"/>
    <w:rsid w:val="00436E9C"/>
    <w:rsid w:val="00436FFB"/>
    <w:rsid w:val="00437794"/>
    <w:rsid w:val="00437F01"/>
    <w:rsid w:val="0044142E"/>
    <w:rsid w:val="00441C19"/>
    <w:rsid w:val="004428A4"/>
    <w:rsid w:val="004433D4"/>
    <w:rsid w:val="0044352E"/>
    <w:rsid w:val="004445C2"/>
    <w:rsid w:val="00444B8A"/>
    <w:rsid w:val="004455EB"/>
    <w:rsid w:val="00445BEC"/>
    <w:rsid w:val="00445F95"/>
    <w:rsid w:val="00445FF3"/>
    <w:rsid w:val="0044712B"/>
    <w:rsid w:val="00447252"/>
    <w:rsid w:val="004516B1"/>
    <w:rsid w:val="00451CE9"/>
    <w:rsid w:val="00451F54"/>
    <w:rsid w:val="0045242F"/>
    <w:rsid w:val="0045378B"/>
    <w:rsid w:val="004537FF"/>
    <w:rsid w:val="00453830"/>
    <w:rsid w:val="004541C1"/>
    <w:rsid w:val="00454446"/>
    <w:rsid w:val="00455292"/>
    <w:rsid w:val="0045766F"/>
    <w:rsid w:val="004607C7"/>
    <w:rsid w:val="00462436"/>
    <w:rsid w:val="00462CEF"/>
    <w:rsid w:val="00463C7C"/>
    <w:rsid w:val="004640C0"/>
    <w:rsid w:val="004646E8"/>
    <w:rsid w:val="004646F8"/>
    <w:rsid w:val="004651F3"/>
    <w:rsid w:val="00466D3A"/>
    <w:rsid w:val="00466EFC"/>
    <w:rsid w:val="0046723D"/>
    <w:rsid w:val="004673FD"/>
    <w:rsid w:val="00467425"/>
    <w:rsid w:val="00467677"/>
    <w:rsid w:val="004702C5"/>
    <w:rsid w:val="0047163B"/>
    <w:rsid w:val="00473587"/>
    <w:rsid w:val="00473878"/>
    <w:rsid w:val="00474F78"/>
    <w:rsid w:val="00475562"/>
    <w:rsid w:val="00476140"/>
    <w:rsid w:val="00476C0F"/>
    <w:rsid w:val="00477495"/>
    <w:rsid w:val="004801CF"/>
    <w:rsid w:val="00480AED"/>
    <w:rsid w:val="004810E2"/>
    <w:rsid w:val="00481EFF"/>
    <w:rsid w:val="004821CE"/>
    <w:rsid w:val="00483F06"/>
    <w:rsid w:val="00485C5A"/>
    <w:rsid w:val="00486082"/>
    <w:rsid w:val="00487604"/>
    <w:rsid w:val="0049077E"/>
    <w:rsid w:val="0049077F"/>
    <w:rsid w:val="00490878"/>
    <w:rsid w:val="004912B4"/>
    <w:rsid w:val="0049185D"/>
    <w:rsid w:val="00492331"/>
    <w:rsid w:val="004937E7"/>
    <w:rsid w:val="00493D45"/>
    <w:rsid w:val="00493F95"/>
    <w:rsid w:val="004956B8"/>
    <w:rsid w:val="004973CC"/>
    <w:rsid w:val="00497934"/>
    <w:rsid w:val="00497B5A"/>
    <w:rsid w:val="004A132E"/>
    <w:rsid w:val="004A3A30"/>
    <w:rsid w:val="004A3D59"/>
    <w:rsid w:val="004A3D73"/>
    <w:rsid w:val="004A431F"/>
    <w:rsid w:val="004A4380"/>
    <w:rsid w:val="004A4D42"/>
    <w:rsid w:val="004A4E04"/>
    <w:rsid w:val="004A50CF"/>
    <w:rsid w:val="004A6443"/>
    <w:rsid w:val="004A706C"/>
    <w:rsid w:val="004B1AE3"/>
    <w:rsid w:val="004B2636"/>
    <w:rsid w:val="004B2665"/>
    <w:rsid w:val="004B3322"/>
    <w:rsid w:val="004B4293"/>
    <w:rsid w:val="004B447F"/>
    <w:rsid w:val="004B5D95"/>
    <w:rsid w:val="004B6513"/>
    <w:rsid w:val="004B6D87"/>
    <w:rsid w:val="004C2C42"/>
    <w:rsid w:val="004C2DF4"/>
    <w:rsid w:val="004C3406"/>
    <w:rsid w:val="004C3C51"/>
    <w:rsid w:val="004C3E31"/>
    <w:rsid w:val="004C506A"/>
    <w:rsid w:val="004C610F"/>
    <w:rsid w:val="004C6241"/>
    <w:rsid w:val="004C6244"/>
    <w:rsid w:val="004C7489"/>
    <w:rsid w:val="004C7629"/>
    <w:rsid w:val="004C7A9F"/>
    <w:rsid w:val="004D0DEA"/>
    <w:rsid w:val="004D17DD"/>
    <w:rsid w:val="004D27DA"/>
    <w:rsid w:val="004D3137"/>
    <w:rsid w:val="004D3EAC"/>
    <w:rsid w:val="004D5375"/>
    <w:rsid w:val="004D550F"/>
    <w:rsid w:val="004D595E"/>
    <w:rsid w:val="004D5E51"/>
    <w:rsid w:val="004D7223"/>
    <w:rsid w:val="004D7548"/>
    <w:rsid w:val="004E0085"/>
    <w:rsid w:val="004E04AE"/>
    <w:rsid w:val="004E2132"/>
    <w:rsid w:val="004E2461"/>
    <w:rsid w:val="004E4236"/>
    <w:rsid w:val="004E4418"/>
    <w:rsid w:val="004E4618"/>
    <w:rsid w:val="004E4ACE"/>
    <w:rsid w:val="004E50A1"/>
    <w:rsid w:val="004E667F"/>
    <w:rsid w:val="004E7256"/>
    <w:rsid w:val="004E7F86"/>
    <w:rsid w:val="004F0FAF"/>
    <w:rsid w:val="004F218E"/>
    <w:rsid w:val="004F2C91"/>
    <w:rsid w:val="004F3D87"/>
    <w:rsid w:val="004F4C87"/>
    <w:rsid w:val="004F5482"/>
    <w:rsid w:val="004F589C"/>
    <w:rsid w:val="004F5CBF"/>
    <w:rsid w:val="004F5E38"/>
    <w:rsid w:val="004F6C77"/>
    <w:rsid w:val="004F6F7B"/>
    <w:rsid w:val="004F71BD"/>
    <w:rsid w:val="00500378"/>
    <w:rsid w:val="0050052E"/>
    <w:rsid w:val="00502730"/>
    <w:rsid w:val="00502791"/>
    <w:rsid w:val="0050361B"/>
    <w:rsid w:val="0050364F"/>
    <w:rsid w:val="00503BF0"/>
    <w:rsid w:val="005041A9"/>
    <w:rsid w:val="005042B8"/>
    <w:rsid w:val="00504363"/>
    <w:rsid w:val="00504AF9"/>
    <w:rsid w:val="0050562D"/>
    <w:rsid w:val="0050670D"/>
    <w:rsid w:val="00506B3F"/>
    <w:rsid w:val="00506DB0"/>
    <w:rsid w:val="005079C9"/>
    <w:rsid w:val="00507FBF"/>
    <w:rsid w:val="005107F2"/>
    <w:rsid w:val="00510CD4"/>
    <w:rsid w:val="00510D59"/>
    <w:rsid w:val="005113BB"/>
    <w:rsid w:val="00511857"/>
    <w:rsid w:val="0051302A"/>
    <w:rsid w:val="0051479A"/>
    <w:rsid w:val="00515B08"/>
    <w:rsid w:val="00515B2C"/>
    <w:rsid w:val="005163DD"/>
    <w:rsid w:val="00516506"/>
    <w:rsid w:val="0051652C"/>
    <w:rsid w:val="00516FBE"/>
    <w:rsid w:val="005174AC"/>
    <w:rsid w:val="00517CF1"/>
    <w:rsid w:val="00520C4D"/>
    <w:rsid w:val="00521294"/>
    <w:rsid w:val="00524464"/>
    <w:rsid w:val="005262A6"/>
    <w:rsid w:val="0052771F"/>
    <w:rsid w:val="00527ABD"/>
    <w:rsid w:val="00527B2C"/>
    <w:rsid w:val="00527CF3"/>
    <w:rsid w:val="00530E24"/>
    <w:rsid w:val="00532BC4"/>
    <w:rsid w:val="005333BB"/>
    <w:rsid w:val="005338D1"/>
    <w:rsid w:val="00533B9E"/>
    <w:rsid w:val="00533D73"/>
    <w:rsid w:val="00533E63"/>
    <w:rsid w:val="00536178"/>
    <w:rsid w:val="0053626E"/>
    <w:rsid w:val="0053677D"/>
    <w:rsid w:val="005369D5"/>
    <w:rsid w:val="005374EF"/>
    <w:rsid w:val="0053763E"/>
    <w:rsid w:val="00540C6E"/>
    <w:rsid w:val="005410F1"/>
    <w:rsid w:val="005412AD"/>
    <w:rsid w:val="005418AA"/>
    <w:rsid w:val="00542180"/>
    <w:rsid w:val="00543134"/>
    <w:rsid w:val="00543329"/>
    <w:rsid w:val="0054399F"/>
    <w:rsid w:val="005446C2"/>
    <w:rsid w:val="00544C25"/>
    <w:rsid w:val="005455F4"/>
    <w:rsid w:val="0054588F"/>
    <w:rsid w:val="00546159"/>
    <w:rsid w:val="0054652D"/>
    <w:rsid w:val="0054694D"/>
    <w:rsid w:val="00546BD9"/>
    <w:rsid w:val="0054732E"/>
    <w:rsid w:val="0054756F"/>
    <w:rsid w:val="00547CBA"/>
    <w:rsid w:val="005507BB"/>
    <w:rsid w:val="00550B8D"/>
    <w:rsid w:val="00551CCC"/>
    <w:rsid w:val="005526EF"/>
    <w:rsid w:val="0055294F"/>
    <w:rsid w:val="00552CA2"/>
    <w:rsid w:val="00553D2B"/>
    <w:rsid w:val="005555F1"/>
    <w:rsid w:val="005562E7"/>
    <w:rsid w:val="005566C6"/>
    <w:rsid w:val="00556A6A"/>
    <w:rsid w:val="00557102"/>
    <w:rsid w:val="00557416"/>
    <w:rsid w:val="00560119"/>
    <w:rsid w:val="005607DC"/>
    <w:rsid w:val="00560AC1"/>
    <w:rsid w:val="00560FF8"/>
    <w:rsid w:val="00561026"/>
    <w:rsid w:val="005638A6"/>
    <w:rsid w:val="00563A00"/>
    <w:rsid w:val="005647CE"/>
    <w:rsid w:val="005651AB"/>
    <w:rsid w:val="005661C4"/>
    <w:rsid w:val="005665BF"/>
    <w:rsid w:val="00567679"/>
    <w:rsid w:val="00570100"/>
    <w:rsid w:val="00570424"/>
    <w:rsid w:val="0057101C"/>
    <w:rsid w:val="005717F6"/>
    <w:rsid w:val="00571CD3"/>
    <w:rsid w:val="00572A93"/>
    <w:rsid w:val="00573105"/>
    <w:rsid w:val="00574928"/>
    <w:rsid w:val="00574B3C"/>
    <w:rsid w:val="0057526F"/>
    <w:rsid w:val="0057659D"/>
    <w:rsid w:val="00577AE1"/>
    <w:rsid w:val="005804EA"/>
    <w:rsid w:val="00580A8F"/>
    <w:rsid w:val="00580DFA"/>
    <w:rsid w:val="005812F2"/>
    <w:rsid w:val="005817C0"/>
    <w:rsid w:val="00581B09"/>
    <w:rsid w:val="0058302B"/>
    <w:rsid w:val="00583AE9"/>
    <w:rsid w:val="00583B42"/>
    <w:rsid w:val="00583C35"/>
    <w:rsid w:val="00584C30"/>
    <w:rsid w:val="0058582A"/>
    <w:rsid w:val="00586737"/>
    <w:rsid w:val="00587151"/>
    <w:rsid w:val="00587CDF"/>
    <w:rsid w:val="00587DB6"/>
    <w:rsid w:val="005906BF"/>
    <w:rsid w:val="005908A7"/>
    <w:rsid w:val="00590D7B"/>
    <w:rsid w:val="00590EE7"/>
    <w:rsid w:val="005914CF"/>
    <w:rsid w:val="005916B1"/>
    <w:rsid w:val="005923EC"/>
    <w:rsid w:val="0059245F"/>
    <w:rsid w:val="00593E05"/>
    <w:rsid w:val="0059501B"/>
    <w:rsid w:val="005953D0"/>
    <w:rsid w:val="00596419"/>
    <w:rsid w:val="00596CE6"/>
    <w:rsid w:val="0059770D"/>
    <w:rsid w:val="00597A71"/>
    <w:rsid w:val="005A0412"/>
    <w:rsid w:val="005A120F"/>
    <w:rsid w:val="005A1451"/>
    <w:rsid w:val="005A1B7F"/>
    <w:rsid w:val="005A1CA2"/>
    <w:rsid w:val="005A2692"/>
    <w:rsid w:val="005A30D6"/>
    <w:rsid w:val="005A47CE"/>
    <w:rsid w:val="005A57FF"/>
    <w:rsid w:val="005B0199"/>
    <w:rsid w:val="005B1588"/>
    <w:rsid w:val="005B16FA"/>
    <w:rsid w:val="005B1C32"/>
    <w:rsid w:val="005B26ED"/>
    <w:rsid w:val="005B35EE"/>
    <w:rsid w:val="005B3C8F"/>
    <w:rsid w:val="005B4123"/>
    <w:rsid w:val="005B4352"/>
    <w:rsid w:val="005B4F1D"/>
    <w:rsid w:val="005B5000"/>
    <w:rsid w:val="005B55AC"/>
    <w:rsid w:val="005B652F"/>
    <w:rsid w:val="005B6D9E"/>
    <w:rsid w:val="005C013B"/>
    <w:rsid w:val="005C043D"/>
    <w:rsid w:val="005C0857"/>
    <w:rsid w:val="005C09FD"/>
    <w:rsid w:val="005C1F74"/>
    <w:rsid w:val="005C2816"/>
    <w:rsid w:val="005C38C0"/>
    <w:rsid w:val="005C425E"/>
    <w:rsid w:val="005C5555"/>
    <w:rsid w:val="005C59EC"/>
    <w:rsid w:val="005C67D3"/>
    <w:rsid w:val="005C710C"/>
    <w:rsid w:val="005D12F4"/>
    <w:rsid w:val="005D2898"/>
    <w:rsid w:val="005D2B5A"/>
    <w:rsid w:val="005D3685"/>
    <w:rsid w:val="005D3D69"/>
    <w:rsid w:val="005D5D90"/>
    <w:rsid w:val="005D6E4C"/>
    <w:rsid w:val="005E04AC"/>
    <w:rsid w:val="005E1077"/>
    <w:rsid w:val="005E1346"/>
    <w:rsid w:val="005E23F9"/>
    <w:rsid w:val="005E2929"/>
    <w:rsid w:val="005E2BB4"/>
    <w:rsid w:val="005E3279"/>
    <w:rsid w:val="005E391A"/>
    <w:rsid w:val="005E4AD6"/>
    <w:rsid w:val="005E4B45"/>
    <w:rsid w:val="005E53B9"/>
    <w:rsid w:val="005E5C34"/>
    <w:rsid w:val="005E5E14"/>
    <w:rsid w:val="005F0FCD"/>
    <w:rsid w:val="005F0FF3"/>
    <w:rsid w:val="005F1AB3"/>
    <w:rsid w:val="005F224E"/>
    <w:rsid w:val="005F226B"/>
    <w:rsid w:val="005F34CE"/>
    <w:rsid w:val="005F4424"/>
    <w:rsid w:val="005F46B8"/>
    <w:rsid w:val="005F47BE"/>
    <w:rsid w:val="005F515C"/>
    <w:rsid w:val="005F5AEF"/>
    <w:rsid w:val="005F614F"/>
    <w:rsid w:val="005F65A7"/>
    <w:rsid w:val="005F6BAF"/>
    <w:rsid w:val="005F71BF"/>
    <w:rsid w:val="00600FB0"/>
    <w:rsid w:val="006010B8"/>
    <w:rsid w:val="00601190"/>
    <w:rsid w:val="00602E32"/>
    <w:rsid w:val="00603122"/>
    <w:rsid w:val="0060328F"/>
    <w:rsid w:val="00603803"/>
    <w:rsid w:val="006041CA"/>
    <w:rsid w:val="00604CCB"/>
    <w:rsid w:val="00604E87"/>
    <w:rsid w:val="00605BB4"/>
    <w:rsid w:val="006064D3"/>
    <w:rsid w:val="00610399"/>
    <w:rsid w:val="006121AA"/>
    <w:rsid w:val="006131AE"/>
    <w:rsid w:val="006150F9"/>
    <w:rsid w:val="006156B6"/>
    <w:rsid w:val="006159FA"/>
    <w:rsid w:val="00615C2D"/>
    <w:rsid w:val="00616252"/>
    <w:rsid w:val="006168E7"/>
    <w:rsid w:val="00616EFB"/>
    <w:rsid w:val="006175D2"/>
    <w:rsid w:val="00617EC3"/>
    <w:rsid w:val="0062058E"/>
    <w:rsid w:val="006215AC"/>
    <w:rsid w:val="006225C5"/>
    <w:rsid w:val="00622CAD"/>
    <w:rsid w:val="006234AA"/>
    <w:rsid w:val="00623658"/>
    <w:rsid w:val="00623F42"/>
    <w:rsid w:val="0062421F"/>
    <w:rsid w:val="00624673"/>
    <w:rsid w:val="006251AE"/>
    <w:rsid w:val="00625B69"/>
    <w:rsid w:val="00626244"/>
    <w:rsid w:val="00626492"/>
    <w:rsid w:val="00626988"/>
    <w:rsid w:val="00626CD7"/>
    <w:rsid w:val="00627037"/>
    <w:rsid w:val="00627FA8"/>
    <w:rsid w:val="00630EE4"/>
    <w:rsid w:val="00630F17"/>
    <w:rsid w:val="006315AE"/>
    <w:rsid w:val="0063218C"/>
    <w:rsid w:val="006322F4"/>
    <w:rsid w:val="0063316E"/>
    <w:rsid w:val="00633233"/>
    <w:rsid w:val="00633236"/>
    <w:rsid w:val="00634002"/>
    <w:rsid w:val="006342C9"/>
    <w:rsid w:val="006350FD"/>
    <w:rsid w:val="0063612C"/>
    <w:rsid w:val="00636663"/>
    <w:rsid w:val="00636AA1"/>
    <w:rsid w:val="00637867"/>
    <w:rsid w:val="00637EE9"/>
    <w:rsid w:val="0064040C"/>
    <w:rsid w:val="00640941"/>
    <w:rsid w:val="006417DD"/>
    <w:rsid w:val="00641F56"/>
    <w:rsid w:val="00642711"/>
    <w:rsid w:val="00642813"/>
    <w:rsid w:val="00642D2A"/>
    <w:rsid w:val="00642E4D"/>
    <w:rsid w:val="00643254"/>
    <w:rsid w:val="0064344A"/>
    <w:rsid w:val="00643DD8"/>
    <w:rsid w:val="006448CE"/>
    <w:rsid w:val="006462A7"/>
    <w:rsid w:val="00647B68"/>
    <w:rsid w:val="00647FC2"/>
    <w:rsid w:val="00650FDD"/>
    <w:rsid w:val="00652FF8"/>
    <w:rsid w:val="00653975"/>
    <w:rsid w:val="0065439D"/>
    <w:rsid w:val="00655437"/>
    <w:rsid w:val="006567FD"/>
    <w:rsid w:val="00660CCA"/>
    <w:rsid w:val="0066167A"/>
    <w:rsid w:val="006617E0"/>
    <w:rsid w:val="00661B8D"/>
    <w:rsid w:val="006622AD"/>
    <w:rsid w:val="00662DBB"/>
    <w:rsid w:val="00663C37"/>
    <w:rsid w:val="00664357"/>
    <w:rsid w:val="0066536D"/>
    <w:rsid w:val="00665F26"/>
    <w:rsid w:val="006668A8"/>
    <w:rsid w:val="00666E50"/>
    <w:rsid w:val="0066706D"/>
    <w:rsid w:val="006704C1"/>
    <w:rsid w:val="006704C8"/>
    <w:rsid w:val="00671E88"/>
    <w:rsid w:val="00672333"/>
    <w:rsid w:val="006728E4"/>
    <w:rsid w:val="00672CE5"/>
    <w:rsid w:val="0067300C"/>
    <w:rsid w:val="006730DF"/>
    <w:rsid w:val="00674396"/>
    <w:rsid w:val="00674913"/>
    <w:rsid w:val="0067524A"/>
    <w:rsid w:val="0067568F"/>
    <w:rsid w:val="006774DD"/>
    <w:rsid w:val="006779ED"/>
    <w:rsid w:val="0068017B"/>
    <w:rsid w:val="00680202"/>
    <w:rsid w:val="006802AB"/>
    <w:rsid w:val="0068085E"/>
    <w:rsid w:val="006813CE"/>
    <w:rsid w:val="0068194B"/>
    <w:rsid w:val="00681A74"/>
    <w:rsid w:val="006837B9"/>
    <w:rsid w:val="00683F65"/>
    <w:rsid w:val="00684207"/>
    <w:rsid w:val="006855DE"/>
    <w:rsid w:val="006863DD"/>
    <w:rsid w:val="006864B5"/>
    <w:rsid w:val="00686ED5"/>
    <w:rsid w:val="006871D4"/>
    <w:rsid w:val="006910D2"/>
    <w:rsid w:val="00691523"/>
    <w:rsid w:val="00691A39"/>
    <w:rsid w:val="00693B6F"/>
    <w:rsid w:val="00694639"/>
    <w:rsid w:val="00694A54"/>
    <w:rsid w:val="006950A3"/>
    <w:rsid w:val="00695879"/>
    <w:rsid w:val="0069617A"/>
    <w:rsid w:val="00696CC1"/>
    <w:rsid w:val="00696EF3"/>
    <w:rsid w:val="00697530"/>
    <w:rsid w:val="00697C89"/>
    <w:rsid w:val="006A05E2"/>
    <w:rsid w:val="006A0B3D"/>
    <w:rsid w:val="006A2295"/>
    <w:rsid w:val="006A40EC"/>
    <w:rsid w:val="006A46AA"/>
    <w:rsid w:val="006A4720"/>
    <w:rsid w:val="006A4986"/>
    <w:rsid w:val="006A4B99"/>
    <w:rsid w:val="006A4F6F"/>
    <w:rsid w:val="006A5476"/>
    <w:rsid w:val="006A5E2A"/>
    <w:rsid w:val="006A5EA4"/>
    <w:rsid w:val="006A6D49"/>
    <w:rsid w:val="006B0741"/>
    <w:rsid w:val="006B1E01"/>
    <w:rsid w:val="006B2147"/>
    <w:rsid w:val="006B24CB"/>
    <w:rsid w:val="006B312A"/>
    <w:rsid w:val="006B32AA"/>
    <w:rsid w:val="006B40B8"/>
    <w:rsid w:val="006B4792"/>
    <w:rsid w:val="006B49B6"/>
    <w:rsid w:val="006B6CD9"/>
    <w:rsid w:val="006B7C5F"/>
    <w:rsid w:val="006C04F2"/>
    <w:rsid w:val="006C091E"/>
    <w:rsid w:val="006C105F"/>
    <w:rsid w:val="006C2CC8"/>
    <w:rsid w:val="006C2F31"/>
    <w:rsid w:val="006C50B4"/>
    <w:rsid w:val="006C5C35"/>
    <w:rsid w:val="006C60EE"/>
    <w:rsid w:val="006C641C"/>
    <w:rsid w:val="006C6450"/>
    <w:rsid w:val="006C68A4"/>
    <w:rsid w:val="006D0589"/>
    <w:rsid w:val="006D08F5"/>
    <w:rsid w:val="006D0902"/>
    <w:rsid w:val="006D18F1"/>
    <w:rsid w:val="006D2000"/>
    <w:rsid w:val="006D2003"/>
    <w:rsid w:val="006D2570"/>
    <w:rsid w:val="006D4067"/>
    <w:rsid w:val="006D5931"/>
    <w:rsid w:val="006D5949"/>
    <w:rsid w:val="006D5A18"/>
    <w:rsid w:val="006D65E5"/>
    <w:rsid w:val="006D6C90"/>
    <w:rsid w:val="006E06D2"/>
    <w:rsid w:val="006E2421"/>
    <w:rsid w:val="006E2E6C"/>
    <w:rsid w:val="006E2EDE"/>
    <w:rsid w:val="006E33CF"/>
    <w:rsid w:val="006E3846"/>
    <w:rsid w:val="006E3CED"/>
    <w:rsid w:val="006E454E"/>
    <w:rsid w:val="006E4818"/>
    <w:rsid w:val="006E4937"/>
    <w:rsid w:val="006E4FAD"/>
    <w:rsid w:val="006E56F5"/>
    <w:rsid w:val="006E6431"/>
    <w:rsid w:val="006E678B"/>
    <w:rsid w:val="006E70EB"/>
    <w:rsid w:val="006E7A12"/>
    <w:rsid w:val="006F019A"/>
    <w:rsid w:val="006F01B7"/>
    <w:rsid w:val="006F0865"/>
    <w:rsid w:val="006F092A"/>
    <w:rsid w:val="006F15B4"/>
    <w:rsid w:val="006F188D"/>
    <w:rsid w:val="006F1C40"/>
    <w:rsid w:val="006F2049"/>
    <w:rsid w:val="006F28FB"/>
    <w:rsid w:val="006F4BDB"/>
    <w:rsid w:val="006F50AF"/>
    <w:rsid w:val="006F54C6"/>
    <w:rsid w:val="006F59E8"/>
    <w:rsid w:val="006F6AFC"/>
    <w:rsid w:val="006F6DD9"/>
    <w:rsid w:val="006F6EF8"/>
    <w:rsid w:val="006F71A1"/>
    <w:rsid w:val="006F71F1"/>
    <w:rsid w:val="006F7728"/>
    <w:rsid w:val="00702049"/>
    <w:rsid w:val="00702380"/>
    <w:rsid w:val="0070381A"/>
    <w:rsid w:val="0070478C"/>
    <w:rsid w:val="0070489A"/>
    <w:rsid w:val="00704FD1"/>
    <w:rsid w:val="00705ABC"/>
    <w:rsid w:val="00706370"/>
    <w:rsid w:val="00707188"/>
    <w:rsid w:val="00707458"/>
    <w:rsid w:val="00707491"/>
    <w:rsid w:val="0070765C"/>
    <w:rsid w:val="007079DA"/>
    <w:rsid w:val="00710381"/>
    <w:rsid w:val="00711294"/>
    <w:rsid w:val="00711787"/>
    <w:rsid w:val="00711C68"/>
    <w:rsid w:val="007127AB"/>
    <w:rsid w:val="00712D6B"/>
    <w:rsid w:val="00713D17"/>
    <w:rsid w:val="00714AD1"/>
    <w:rsid w:val="00714B19"/>
    <w:rsid w:val="00715364"/>
    <w:rsid w:val="00716D6F"/>
    <w:rsid w:val="00716D77"/>
    <w:rsid w:val="00717428"/>
    <w:rsid w:val="007200AD"/>
    <w:rsid w:val="00720152"/>
    <w:rsid w:val="0072148D"/>
    <w:rsid w:val="007217C8"/>
    <w:rsid w:val="007235B5"/>
    <w:rsid w:val="007247D9"/>
    <w:rsid w:val="00724889"/>
    <w:rsid w:val="00724C6E"/>
    <w:rsid w:val="007250D0"/>
    <w:rsid w:val="00726160"/>
    <w:rsid w:val="00726626"/>
    <w:rsid w:val="00727526"/>
    <w:rsid w:val="00730158"/>
    <w:rsid w:val="007306D5"/>
    <w:rsid w:val="007317AE"/>
    <w:rsid w:val="007320CE"/>
    <w:rsid w:val="007336A5"/>
    <w:rsid w:val="007337F4"/>
    <w:rsid w:val="00733EF3"/>
    <w:rsid w:val="00734162"/>
    <w:rsid w:val="007344F3"/>
    <w:rsid w:val="0073534B"/>
    <w:rsid w:val="00735593"/>
    <w:rsid w:val="007356BD"/>
    <w:rsid w:val="00735856"/>
    <w:rsid w:val="00735A11"/>
    <w:rsid w:val="00735FA2"/>
    <w:rsid w:val="00736140"/>
    <w:rsid w:val="0073637F"/>
    <w:rsid w:val="0073639D"/>
    <w:rsid w:val="00736649"/>
    <w:rsid w:val="007400F8"/>
    <w:rsid w:val="00740936"/>
    <w:rsid w:val="00740C3C"/>
    <w:rsid w:val="00742D25"/>
    <w:rsid w:val="007448DF"/>
    <w:rsid w:val="007464DC"/>
    <w:rsid w:val="00746902"/>
    <w:rsid w:val="0074698F"/>
    <w:rsid w:val="00746F28"/>
    <w:rsid w:val="00750678"/>
    <w:rsid w:val="007507F2"/>
    <w:rsid w:val="00750B87"/>
    <w:rsid w:val="00751EA5"/>
    <w:rsid w:val="00752334"/>
    <w:rsid w:val="00753694"/>
    <w:rsid w:val="00753E81"/>
    <w:rsid w:val="007541D2"/>
    <w:rsid w:val="00754CD8"/>
    <w:rsid w:val="00755D5D"/>
    <w:rsid w:val="00755E22"/>
    <w:rsid w:val="007569D4"/>
    <w:rsid w:val="00756ABA"/>
    <w:rsid w:val="007572C1"/>
    <w:rsid w:val="00760FEE"/>
    <w:rsid w:val="00761844"/>
    <w:rsid w:val="00762786"/>
    <w:rsid w:val="00763C36"/>
    <w:rsid w:val="0076453E"/>
    <w:rsid w:val="00765150"/>
    <w:rsid w:val="00765AE6"/>
    <w:rsid w:val="007662AE"/>
    <w:rsid w:val="00766BE0"/>
    <w:rsid w:val="00766F4E"/>
    <w:rsid w:val="00767079"/>
    <w:rsid w:val="007673C8"/>
    <w:rsid w:val="00771E60"/>
    <w:rsid w:val="00775720"/>
    <w:rsid w:val="00776129"/>
    <w:rsid w:val="00776886"/>
    <w:rsid w:val="007774CA"/>
    <w:rsid w:val="00777CBF"/>
    <w:rsid w:val="00777DDD"/>
    <w:rsid w:val="007805D8"/>
    <w:rsid w:val="00780AE0"/>
    <w:rsid w:val="00781576"/>
    <w:rsid w:val="007821B6"/>
    <w:rsid w:val="00782863"/>
    <w:rsid w:val="0078308E"/>
    <w:rsid w:val="00783AD2"/>
    <w:rsid w:val="00785011"/>
    <w:rsid w:val="0078561A"/>
    <w:rsid w:val="00785C7A"/>
    <w:rsid w:val="00786D4B"/>
    <w:rsid w:val="00786ED5"/>
    <w:rsid w:val="0079075B"/>
    <w:rsid w:val="00790BB2"/>
    <w:rsid w:val="00790CEE"/>
    <w:rsid w:val="00791112"/>
    <w:rsid w:val="007911F2"/>
    <w:rsid w:val="00794215"/>
    <w:rsid w:val="00795B71"/>
    <w:rsid w:val="00795EEB"/>
    <w:rsid w:val="00796407"/>
    <w:rsid w:val="007970A3"/>
    <w:rsid w:val="00797945"/>
    <w:rsid w:val="00797DFC"/>
    <w:rsid w:val="00797E0A"/>
    <w:rsid w:val="007A1046"/>
    <w:rsid w:val="007A1ECB"/>
    <w:rsid w:val="007A2553"/>
    <w:rsid w:val="007A2CB4"/>
    <w:rsid w:val="007A3508"/>
    <w:rsid w:val="007A3754"/>
    <w:rsid w:val="007A3786"/>
    <w:rsid w:val="007A3D79"/>
    <w:rsid w:val="007A3E04"/>
    <w:rsid w:val="007A3F4B"/>
    <w:rsid w:val="007A4280"/>
    <w:rsid w:val="007A4498"/>
    <w:rsid w:val="007A44F4"/>
    <w:rsid w:val="007A48B6"/>
    <w:rsid w:val="007A4EB0"/>
    <w:rsid w:val="007A50A1"/>
    <w:rsid w:val="007A5205"/>
    <w:rsid w:val="007A5263"/>
    <w:rsid w:val="007A5276"/>
    <w:rsid w:val="007A5901"/>
    <w:rsid w:val="007A6717"/>
    <w:rsid w:val="007A6EA0"/>
    <w:rsid w:val="007A7060"/>
    <w:rsid w:val="007A7F13"/>
    <w:rsid w:val="007B002B"/>
    <w:rsid w:val="007B12B2"/>
    <w:rsid w:val="007B1541"/>
    <w:rsid w:val="007B1C9A"/>
    <w:rsid w:val="007B1F66"/>
    <w:rsid w:val="007B20A6"/>
    <w:rsid w:val="007B2A69"/>
    <w:rsid w:val="007B38AB"/>
    <w:rsid w:val="007B4B52"/>
    <w:rsid w:val="007B5498"/>
    <w:rsid w:val="007B5509"/>
    <w:rsid w:val="007B5F22"/>
    <w:rsid w:val="007B64E6"/>
    <w:rsid w:val="007B65C0"/>
    <w:rsid w:val="007B727A"/>
    <w:rsid w:val="007B7EED"/>
    <w:rsid w:val="007C083B"/>
    <w:rsid w:val="007C0CB2"/>
    <w:rsid w:val="007C1FE2"/>
    <w:rsid w:val="007C24EC"/>
    <w:rsid w:val="007C2F21"/>
    <w:rsid w:val="007C3295"/>
    <w:rsid w:val="007C389E"/>
    <w:rsid w:val="007C40C6"/>
    <w:rsid w:val="007C5704"/>
    <w:rsid w:val="007C5976"/>
    <w:rsid w:val="007C6FFE"/>
    <w:rsid w:val="007C7013"/>
    <w:rsid w:val="007D02EF"/>
    <w:rsid w:val="007D0EDC"/>
    <w:rsid w:val="007D10D4"/>
    <w:rsid w:val="007D37A4"/>
    <w:rsid w:val="007D38CD"/>
    <w:rsid w:val="007D504B"/>
    <w:rsid w:val="007D5394"/>
    <w:rsid w:val="007D635E"/>
    <w:rsid w:val="007D7129"/>
    <w:rsid w:val="007D778E"/>
    <w:rsid w:val="007D7A94"/>
    <w:rsid w:val="007E0F06"/>
    <w:rsid w:val="007E109D"/>
    <w:rsid w:val="007E15C0"/>
    <w:rsid w:val="007E207A"/>
    <w:rsid w:val="007E3548"/>
    <w:rsid w:val="007E3A08"/>
    <w:rsid w:val="007E401C"/>
    <w:rsid w:val="007E41AA"/>
    <w:rsid w:val="007E5853"/>
    <w:rsid w:val="007E5C2B"/>
    <w:rsid w:val="007E5E9A"/>
    <w:rsid w:val="007E6749"/>
    <w:rsid w:val="007E6B53"/>
    <w:rsid w:val="007E6C23"/>
    <w:rsid w:val="007E6C73"/>
    <w:rsid w:val="007E7531"/>
    <w:rsid w:val="007F07DC"/>
    <w:rsid w:val="007F359B"/>
    <w:rsid w:val="007F3B50"/>
    <w:rsid w:val="007F7375"/>
    <w:rsid w:val="007F7869"/>
    <w:rsid w:val="007F7FC1"/>
    <w:rsid w:val="0080014A"/>
    <w:rsid w:val="0080083C"/>
    <w:rsid w:val="00800D0E"/>
    <w:rsid w:val="00802A76"/>
    <w:rsid w:val="008030A8"/>
    <w:rsid w:val="00803189"/>
    <w:rsid w:val="00803255"/>
    <w:rsid w:val="0080409F"/>
    <w:rsid w:val="00804562"/>
    <w:rsid w:val="00804A50"/>
    <w:rsid w:val="00804BD5"/>
    <w:rsid w:val="00804EFA"/>
    <w:rsid w:val="00805182"/>
    <w:rsid w:val="0080579D"/>
    <w:rsid w:val="00805BE1"/>
    <w:rsid w:val="0080614B"/>
    <w:rsid w:val="00807546"/>
    <w:rsid w:val="00807585"/>
    <w:rsid w:val="008076EF"/>
    <w:rsid w:val="008102C0"/>
    <w:rsid w:val="008104E6"/>
    <w:rsid w:val="008107BE"/>
    <w:rsid w:val="008118ED"/>
    <w:rsid w:val="00811BE1"/>
    <w:rsid w:val="0081240C"/>
    <w:rsid w:val="00813DA3"/>
    <w:rsid w:val="00813F7C"/>
    <w:rsid w:val="00814123"/>
    <w:rsid w:val="0081424C"/>
    <w:rsid w:val="008145A4"/>
    <w:rsid w:val="00814760"/>
    <w:rsid w:val="00814A78"/>
    <w:rsid w:val="00814CB0"/>
    <w:rsid w:val="00815B74"/>
    <w:rsid w:val="008162BE"/>
    <w:rsid w:val="008164B7"/>
    <w:rsid w:val="00816719"/>
    <w:rsid w:val="00817556"/>
    <w:rsid w:val="00817D43"/>
    <w:rsid w:val="00817FFA"/>
    <w:rsid w:val="00820040"/>
    <w:rsid w:val="00820114"/>
    <w:rsid w:val="008213AE"/>
    <w:rsid w:val="00821946"/>
    <w:rsid w:val="00822763"/>
    <w:rsid w:val="00822B6C"/>
    <w:rsid w:val="00824D36"/>
    <w:rsid w:val="008258EE"/>
    <w:rsid w:val="008261F2"/>
    <w:rsid w:val="00826248"/>
    <w:rsid w:val="00826AB2"/>
    <w:rsid w:val="00827904"/>
    <w:rsid w:val="00827AC2"/>
    <w:rsid w:val="00830C6C"/>
    <w:rsid w:val="0083172B"/>
    <w:rsid w:val="00831CE6"/>
    <w:rsid w:val="0083212F"/>
    <w:rsid w:val="008322F3"/>
    <w:rsid w:val="0083283B"/>
    <w:rsid w:val="00833996"/>
    <w:rsid w:val="00833BB9"/>
    <w:rsid w:val="00833F55"/>
    <w:rsid w:val="00833FDF"/>
    <w:rsid w:val="00834B8C"/>
    <w:rsid w:val="00834D37"/>
    <w:rsid w:val="00835BE6"/>
    <w:rsid w:val="00835D56"/>
    <w:rsid w:val="00836EB0"/>
    <w:rsid w:val="0083747C"/>
    <w:rsid w:val="00837840"/>
    <w:rsid w:val="00837E8A"/>
    <w:rsid w:val="00840127"/>
    <w:rsid w:val="008403F8"/>
    <w:rsid w:val="008404EF"/>
    <w:rsid w:val="00842144"/>
    <w:rsid w:val="008422BA"/>
    <w:rsid w:val="00845343"/>
    <w:rsid w:val="0084535B"/>
    <w:rsid w:val="00845830"/>
    <w:rsid w:val="00845D99"/>
    <w:rsid w:val="00846CBF"/>
    <w:rsid w:val="008471CA"/>
    <w:rsid w:val="00847787"/>
    <w:rsid w:val="00847B35"/>
    <w:rsid w:val="00850866"/>
    <w:rsid w:val="00850E81"/>
    <w:rsid w:val="0085177D"/>
    <w:rsid w:val="0085303B"/>
    <w:rsid w:val="008544E1"/>
    <w:rsid w:val="00854C5B"/>
    <w:rsid w:val="008554E1"/>
    <w:rsid w:val="00855B66"/>
    <w:rsid w:val="00855CA8"/>
    <w:rsid w:val="00855EF7"/>
    <w:rsid w:val="008574AE"/>
    <w:rsid w:val="00860186"/>
    <w:rsid w:val="00860AA7"/>
    <w:rsid w:val="00860F21"/>
    <w:rsid w:val="00861611"/>
    <w:rsid w:val="00861FAC"/>
    <w:rsid w:val="00862481"/>
    <w:rsid w:val="0086257D"/>
    <w:rsid w:val="00862B71"/>
    <w:rsid w:val="0086351F"/>
    <w:rsid w:val="0086370B"/>
    <w:rsid w:val="008640BC"/>
    <w:rsid w:val="0086492B"/>
    <w:rsid w:val="00865DC5"/>
    <w:rsid w:val="008663E4"/>
    <w:rsid w:val="0086659E"/>
    <w:rsid w:val="00866BF2"/>
    <w:rsid w:val="00866CAF"/>
    <w:rsid w:val="00867032"/>
    <w:rsid w:val="00872883"/>
    <w:rsid w:val="00872E09"/>
    <w:rsid w:val="008730D8"/>
    <w:rsid w:val="0087365C"/>
    <w:rsid w:val="00873B6D"/>
    <w:rsid w:val="008743CF"/>
    <w:rsid w:val="008758F5"/>
    <w:rsid w:val="008760A8"/>
    <w:rsid w:val="008763D5"/>
    <w:rsid w:val="00876513"/>
    <w:rsid w:val="00876886"/>
    <w:rsid w:val="00877B57"/>
    <w:rsid w:val="00880C9A"/>
    <w:rsid w:val="00880F82"/>
    <w:rsid w:val="00881D96"/>
    <w:rsid w:val="00882223"/>
    <w:rsid w:val="008822BF"/>
    <w:rsid w:val="008836C8"/>
    <w:rsid w:val="0088490F"/>
    <w:rsid w:val="00885730"/>
    <w:rsid w:val="00885769"/>
    <w:rsid w:val="00885C3C"/>
    <w:rsid w:val="00885F65"/>
    <w:rsid w:val="00886164"/>
    <w:rsid w:val="008862AD"/>
    <w:rsid w:val="00886825"/>
    <w:rsid w:val="00886CEF"/>
    <w:rsid w:val="0088735C"/>
    <w:rsid w:val="00887A72"/>
    <w:rsid w:val="00890D89"/>
    <w:rsid w:val="00891AE0"/>
    <w:rsid w:val="00891D57"/>
    <w:rsid w:val="00892143"/>
    <w:rsid w:val="00892486"/>
    <w:rsid w:val="008928C4"/>
    <w:rsid w:val="00892B24"/>
    <w:rsid w:val="00892D32"/>
    <w:rsid w:val="00892D5B"/>
    <w:rsid w:val="00893827"/>
    <w:rsid w:val="008946D8"/>
    <w:rsid w:val="00894EFB"/>
    <w:rsid w:val="00895A13"/>
    <w:rsid w:val="008966BA"/>
    <w:rsid w:val="008A0C67"/>
    <w:rsid w:val="008A0E09"/>
    <w:rsid w:val="008A0EAF"/>
    <w:rsid w:val="008A18D2"/>
    <w:rsid w:val="008A1EC9"/>
    <w:rsid w:val="008A229D"/>
    <w:rsid w:val="008A255B"/>
    <w:rsid w:val="008A2753"/>
    <w:rsid w:val="008A31C9"/>
    <w:rsid w:val="008A35D6"/>
    <w:rsid w:val="008A3EE6"/>
    <w:rsid w:val="008A4FA4"/>
    <w:rsid w:val="008A596C"/>
    <w:rsid w:val="008A65D1"/>
    <w:rsid w:val="008A7102"/>
    <w:rsid w:val="008B0729"/>
    <w:rsid w:val="008B1D2D"/>
    <w:rsid w:val="008B2F69"/>
    <w:rsid w:val="008B32CB"/>
    <w:rsid w:val="008B3375"/>
    <w:rsid w:val="008B3A91"/>
    <w:rsid w:val="008B46BE"/>
    <w:rsid w:val="008B48D9"/>
    <w:rsid w:val="008B4A18"/>
    <w:rsid w:val="008B60C8"/>
    <w:rsid w:val="008B7368"/>
    <w:rsid w:val="008B78FA"/>
    <w:rsid w:val="008B7DD1"/>
    <w:rsid w:val="008C0E26"/>
    <w:rsid w:val="008C15CD"/>
    <w:rsid w:val="008C19FE"/>
    <w:rsid w:val="008C442C"/>
    <w:rsid w:val="008C4444"/>
    <w:rsid w:val="008C5AB8"/>
    <w:rsid w:val="008C6201"/>
    <w:rsid w:val="008C6EF2"/>
    <w:rsid w:val="008C706E"/>
    <w:rsid w:val="008C7192"/>
    <w:rsid w:val="008C78CE"/>
    <w:rsid w:val="008C7B74"/>
    <w:rsid w:val="008C7D52"/>
    <w:rsid w:val="008D1155"/>
    <w:rsid w:val="008D159B"/>
    <w:rsid w:val="008D4A92"/>
    <w:rsid w:val="008D5D93"/>
    <w:rsid w:val="008D5DFB"/>
    <w:rsid w:val="008D613A"/>
    <w:rsid w:val="008D6764"/>
    <w:rsid w:val="008D67D1"/>
    <w:rsid w:val="008D68CF"/>
    <w:rsid w:val="008D7ADA"/>
    <w:rsid w:val="008D7B60"/>
    <w:rsid w:val="008E0373"/>
    <w:rsid w:val="008E0494"/>
    <w:rsid w:val="008E0889"/>
    <w:rsid w:val="008E10F3"/>
    <w:rsid w:val="008E1F69"/>
    <w:rsid w:val="008E2790"/>
    <w:rsid w:val="008E30F3"/>
    <w:rsid w:val="008E3378"/>
    <w:rsid w:val="008E35F4"/>
    <w:rsid w:val="008E46E1"/>
    <w:rsid w:val="008E58B8"/>
    <w:rsid w:val="008E5D28"/>
    <w:rsid w:val="008E5EE5"/>
    <w:rsid w:val="008E6017"/>
    <w:rsid w:val="008E7468"/>
    <w:rsid w:val="008E7856"/>
    <w:rsid w:val="008E79F7"/>
    <w:rsid w:val="008F0349"/>
    <w:rsid w:val="008F1260"/>
    <w:rsid w:val="008F1815"/>
    <w:rsid w:val="008F2797"/>
    <w:rsid w:val="008F3533"/>
    <w:rsid w:val="008F3AD9"/>
    <w:rsid w:val="008F3B85"/>
    <w:rsid w:val="008F4052"/>
    <w:rsid w:val="008F470F"/>
    <w:rsid w:val="008F4DCE"/>
    <w:rsid w:val="008F6450"/>
    <w:rsid w:val="008F6CC4"/>
    <w:rsid w:val="008F7343"/>
    <w:rsid w:val="008F74BE"/>
    <w:rsid w:val="009000F8"/>
    <w:rsid w:val="009001B8"/>
    <w:rsid w:val="009008BF"/>
    <w:rsid w:val="00900F08"/>
    <w:rsid w:val="00901358"/>
    <w:rsid w:val="009013B3"/>
    <w:rsid w:val="00901ECE"/>
    <w:rsid w:val="00902C8F"/>
    <w:rsid w:val="009030C6"/>
    <w:rsid w:val="009034E6"/>
    <w:rsid w:val="00904523"/>
    <w:rsid w:val="009047B7"/>
    <w:rsid w:val="00904D19"/>
    <w:rsid w:val="009068D1"/>
    <w:rsid w:val="00906B2E"/>
    <w:rsid w:val="00907B86"/>
    <w:rsid w:val="0091182C"/>
    <w:rsid w:val="009119B2"/>
    <w:rsid w:val="00911C6F"/>
    <w:rsid w:val="00912383"/>
    <w:rsid w:val="00913F47"/>
    <w:rsid w:val="009149AA"/>
    <w:rsid w:val="00914E71"/>
    <w:rsid w:val="00914F23"/>
    <w:rsid w:val="00915B66"/>
    <w:rsid w:val="00915D2C"/>
    <w:rsid w:val="00916386"/>
    <w:rsid w:val="00916BBF"/>
    <w:rsid w:val="00916DB1"/>
    <w:rsid w:val="00920AF8"/>
    <w:rsid w:val="00920D83"/>
    <w:rsid w:val="009213E6"/>
    <w:rsid w:val="009221F3"/>
    <w:rsid w:val="009245A4"/>
    <w:rsid w:val="00925A2D"/>
    <w:rsid w:val="00925D56"/>
    <w:rsid w:val="00925DB1"/>
    <w:rsid w:val="00926792"/>
    <w:rsid w:val="00926AE2"/>
    <w:rsid w:val="00926EF7"/>
    <w:rsid w:val="0093061A"/>
    <w:rsid w:val="00930C26"/>
    <w:rsid w:val="00930C52"/>
    <w:rsid w:val="00932590"/>
    <w:rsid w:val="00932C47"/>
    <w:rsid w:val="0093527B"/>
    <w:rsid w:val="00935545"/>
    <w:rsid w:val="009356E0"/>
    <w:rsid w:val="00936608"/>
    <w:rsid w:val="009402D4"/>
    <w:rsid w:val="00941D13"/>
    <w:rsid w:val="00942DBE"/>
    <w:rsid w:val="0094358D"/>
    <w:rsid w:val="0094436B"/>
    <w:rsid w:val="0094458B"/>
    <w:rsid w:val="00945148"/>
    <w:rsid w:val="00946FED"/>
    <w:rsid w:val="00947882"/>
    <w:rsid w:val="009501B5"/>
    <w:rsid w:val="009501E3"/>
    <w:rsid w:val="00951E40"/>
    <w:rsid w:val="009562D8"/>
    <w:rsid w:val="009565E8"/>
    <w:rsid w:val="009569DB"/>
    <w:rsid w:val="009617C9"/>
    <w:rsid w:val="0096266D"/>
    <w:rsid w:val="00963E94"/>
    <w:rsid w:val="009647FF"/>
    <w:rsid w:val="00964C62"/>
    <w:rsid w:val="00964E92"/>
    <w:rsid w:val="0096509B"/>
    <w:rsid w:val="009669B7"/>
    <w:rsid w:val="00967FAC"/>
    <w:rsid w:val="0097005F"/>
    <w:rsid w:val="0097015D"/>
    <w:rsid w:val="00970169"/>
    <w:rsid w:val="0097078E"/>
    <w:rsid w:val="00970A7F"/>
    <w:rsid w:val="009710C9"/>
    <w:rsid w:val="00971141"/>
    <w:rsid w:val="009715BF"/>
    <w:rsid w:val="009716C7"/>
    <w:rsid w:val="0097183A"/>
    <w:rsid w:val="009728F7"/>
    <w:rsid w:val="0097290E"/>
    <w:rsid w:val="00972B15"/>
    <w:rsid w:val="00972D0E"/>
    <w:rsid w:val="0097387A"/>
    <w:rsid w:val="00973D2C"/>
    <w:rsid w:val="009745DF"/>
    <w:rsid w:val="00974C71"/>
    <w:rsid w:val="00975DCC"/>
    <w:rsid w:val="00980787"/>
    <w:rsid w:val="00980B75"/>
    <w:rsid w:val="00980B87"/>
    <w:rsid w:val="00980D8E"/>
    <w:rsid w:val="009815BE"/>
    <w:rsid w:val="00982C2B"/>
    <w:rsid w:val="00983080"/>
    <w:rsid w:val="009841EA"/>
    <w:rsid w:val="00984C51"/>
    <w:rsid w:val="009857D0"/>
    <w:rsid w:val="009859FF"/>
    <w:rsid w:val="00985EE0"/>
    <w:rsid w:val="00986282"/>
    <w:rsid w:val="00986508"/>
    <w:rsid w:val="009874C6"/>
    <w:rsid w:val="00987D0D"/>
    <w:rsid w:val="00991527"/>
    <w:rsid w:val="00992646"/>
    <w:rsid w:val="00992B75"/>
    <w:rsid w:val="00993A8F"/>
    <w:rsid w:val="00993FF7"/>
    <w:rsid w:val="0099407E"/>
    <w:rsid w:val="009941FD"/>
    <w:rsid w:val="00994764"/>
    <w:rsid w:val="00995962"/>
    <w:rsid w:val="00995B5F"/>
    <w:rsid w:val="00995DAB"/>
    <w:rsid w:val="00996678"/>
    <w:rsid w:val="00996D62"/>
    <w:rsid w:val="00996D73"/>
    <w:rsid w:val="00997304"/>
    <w:rsid w:val="00997B37"/>
    <w:rsid w:val="009A0137"/>
    <w:rsid w:val="009A09B2"/>
    <w:rsid w:val="009A141D"/>
    <w:rsid w:val="009A2406"/>
    <w:rsid w:val="009A3728"/>
    <w:rsid w:val="009A4323"/>
    <w:rsid w:val="009A4677"/>
    <w:rsid w:val="009A49EB"/>
    <w:rsid w:val="009A5C2E"/>
    <w:rsid w:val="009A5C8A"/>
    <w:rsid w:val="009B02BD"/>
    <w:rsid w:val="009B0F80"/>
    <w:rsid w:val="009B107F"/>
    <w:rsid w:val="009B1087"/>
    <w:rsid w:val="009B18D4"/>
    <w:rsid w:val="009B1ED9"/>
    <w:rsid w:val="009B2924"/>
    <w:rsid w:val="009B2E52"/>
    <w:rsid w:val="009B3B9B"/>
    <w:rsid w:val="009B4B9A"/>
    <w:rsid w:val="009B4D46"/>
    <w:rsid w:val="009B59A7"/>
    <w:rsid w:val="009B6391"/>
    <w:rsid w:val="009B6653"/>
    <w:rsid w:val="009B71FA"/>
    <w:rsid w:val="009B72F9"/>
    <w:rsid w:val="009B7662"/>
    <w:rsid w:val="009C0426"/>
    <w:rsid w:val="009C1A56"/>
    <w:rsid w:val="009C2000"/>
    <w:rsid w:val="009C28D4"/>
    <w:rsid w:val="009C2B55"/>
    <w:rsid w:val="009C3168"/>
    <w:rsid w:val="009C33A9"/>
    <w:rsid w:val="009C5099"/>
    <w:rsid w:val="009C5F8A"/>
    <w:rsid w:val="009C73F0"/>
    <w:rsid w:val="009C73FE"/>
    <w:rsid w:val="009D0357"/>
    <w:rsid w:val="009D103F"/>
    <w:rsid w:val="009D249E"/>
    <w:rsid w:val="009D3144"/>
    <w:rsid w:val="009D3F51"/>
    <w:rsid w:val="009D4289"/>
    <w:rsid w:val="009D4C23"/>
    <w:rsid w:val="009D530E"/>
    <w:rsid w:val="009D65DB"/>
    <w:rsid w:val="009D6EF9"/>
    <w:rsid w:val="009E0931"/>
    <w:rsid w:val="009E0B0F"/>
    <w:rsid w:val="009E0E64"/>
    <w:rsid w:val="009E13AF"/>
    <w:rsid w:val="009E1438"/>
    <w:rsid w:val="009E2932"/>
    <w:rsid w:val="009E29D1"/>
    <w:rsid w:val="009E488D"/>
    <w:rsid w:val="009E52DF"/>
    <w:rsid w:val="009E5F4B"/>
    <w:rsid w:val="009E6116"/>
    <w:rsid w:val="009E6C07"/>
    <w:rsid w:val="009E7A7F"/>
    <w:rsid w:val="009F022C"/>
    <w:rsid w:val="009F2717"/>
    <w:rsid w:val="009F2B09"/>
    <w:rsid w:val="009F3E07"/>
    <w:rsid w:val="009F4072"/>
    <w:rsid w:val="009F413E"/>
    <w:rsid w:val="009F43A8"/>
    <w:rsid w:val="009F48BF"/>
    <w:rsid w:val="009F4CB3"/>
    <w:rsid w:val="009F545F"/>
    <w:rsid w:val="009F5539"/>
    <w:rsid w:val="009F59C1"/>
    <w:rsid w:val="009F659D"/>
    <w:rsid w:val="009F78E3"/>
    <w:rsid w:val="00A0043D"/>
    <w:rsid w:val="00A00C17"/>
    <w:rsid w:val="00A010BB"/>
    <w:rsid w:val="00A0228A"/>
    <w:rsid w:val="00A02963"/>
    <w:rsid w:val="00A02FD1"/>
    <w:rsid w:val="00A0331A"/>
    <w:rsid w:val="00A04EAC"/>
    <w:rsid w:val="00A05667"/>
    <w:rsid w:val="00A07F56"/>
    <w:rsid w:val="00A11963"/>
    <w:rsid w:val="00A11E71"/>
    <w:rsid w:val="00A1218B"/>
    <w:rsid w:val="00A127A5"/>
    <w:rsid w:val="00A12B31"/>
    <w:rsid w:val="00A138A1"/>
    <w:rsid w:val="00A14256"/>
    <w:rsid w:val="00A15ECE"/>
    <w:rsid w:val="00A16C1F"/>
    <w:rsid w:val="00A17901"/>
    <w:rsid w:val="00A20212"/>
    <w:rsid w:val="00A202AB"/>
    <w:rsid w:val="00A203A2"/>
    <w:rsid w:val="00A20A65"/>
    <w:rsid w:val="00A2255F"/>
    <w:rsid w:val="00A22724"/>
    <w:rsid w:val="00A22946"/>
    <w:rsid w:val="00A22C1B"/>
    <w:rsid w:val="00A23CA6"/>
    <w:rsid w:val="00A242CC"/>
    <w:rsid w:val="00A24BD6"/>
    <w:rsid w:val="00A25212"/>
    <w:rsid w:val="00A26055"/>
    <w:rsid w:val="00A263A0"/>
    <w:rsid w:val="00A26BBA"/>
    <w:rsid w:val="00A271DF"/>
    <w:rsid w:val="00A30585"/>
    <w:rsid w:val="00A305F0"/>
    <w:rsid w:val="00A30DB8"/>
    <w:rsid w:val="00A31931"/>
    <w:rsid w:val="00A35175"/>
    <w:rsid w:val="00A405F8"/>
    <w:rsid w:val="00A4074B"/>
    <w:rsid w:val="00A41383"/>
    <w:rsid w:val="00A41A63"/>
    <w:rsid w:val="00A41E30"/>
    <w:rsid w:val="00A423DC"/>
    <w:rsid w:val="00A433C6"/>
    <w:rsid w:val="00A44417"/>
    <w:rsid w:val="00A456D5"/>
    <w:rsid w:val="00A46563"/>
    <w:rsid w:val="00A46F7D"/>
    <w:rsid w:val="00A517F0"/>
    <w:rsid w:val="00A523BE"/>
    <w:rsid w:val="00A52F70"/>
    <w:rsid w:val="00A53003"/>
    <w:rsid w:val="00A53416"/>
    <w:rsid w:val="00A53BEC"/>
    <w:rsid w:val="00A541AF"/>
    <w:rsid w:val="00A54D6E"/>
    <w:rsid w:val="00A5502C"/>
    <w:rsid w:val="00A55B47"/>
    <w:rsid w:val="00A562FA"/>
    <w:rsid w:val="00A56A8C"/>
    <w:rsid w:val="00A56ADA"/>
    <w:rsid w:val="00A57BF5"/>
    <w:rsid w:val="00A605C1"/>
    <w:rsid w:val="00A6065D"/>
    <w:rsid w:val="00A60816"/>
    <w:rsid w:val="00A61FB7"/>
    <w:rsid w:val="00A62414"/>
    <w:rsid w:val="00A62841"/>
    <w:rsid w:val="00A632BD"/>
    <w:rsid w:val="00A638E7"/>
    <w:rsid w:val="00A63EA1"/>
    <w:rsid w:val="00A63EF4"/>
    <w:rsid w:val="00A63F59"/>
    <w:rsid w:val="00A648A6"/>
    <w:rsid w:val="00A6585D"/>
    <w:rsid w:val="00A65DA1"/>
    <w:rsid w:val="00A710C8"/>
    <w:rsid w:val="00A712E3"/>
    <w:rsid w:val="00A71B30"/>
    <w:rsid w:val="00A72AE5"/>
    <w:rsid w:val="00A768AF"/>
    <w:rsid w:val="00A807AB"/>
    <w:rsid w:val="00A80F18"/>
    <w:rsid w:val="00A8105A"/>
    <w:rsid w:val="00A810AF"/>
    <w:rsid w:val="00A818C2"/>
    <w:rsid w:val="00A81982"/>
    <w:rsid w:val="00A81F69"/>
    <w:rsid w:val="00A837FE"/>
    <w:rsid w:val="00A83E71"/>
    <w:rsid w:val="00A85294"/>
    <w:rsid w:val="00A8595A"/>
    <w:rsid w:val="00A868A3"/>
    <w:rsid w:val="00A86E02"/>
    <w:rsid w:val="00A87357"/>
    <w:rsid w:val="00A90588"/>
    <w:rsid w:val="00A908B3"/>
    <w:rsid w:val="00A90C27"/>
    <w:rsid w:val="00A90E89"/>
    <w:rsid w:val="00A913E9"/>
    <w:rsid w:val="00A914FB"/>
    <w:rsid w:val="00A91A8B"/>
    <w:rsid w:val="00A91DD2"/>
    <w:rsid w:val="00A91F1B"/>
    <w:rsid w:val="00A93504"/>
    <w:rsid w:val="00A936E4"/>
    <w:rsid w:val="00A940D2"/>
    <w:rsid w:val="00A940DF"/>
    <w:rsid w:val="00A945B0"/>
    <w:rsid w:val="00A94A03"/>
    <w:rsid w:val="00A94B9D"/>
    <w:rsid w:val="00A95580"/>
    <w:rsid w:val="00A961F3"/>
    <w:rsid w:val="00AA1162"/>
    <w:rsid w:val="00AA1BF6"/>
    <w:rsid w:val="00AA2548"/>
    <w:rsid w:val="00AA2640"/>
    <w:rsid w:val="00AA3A06"/>
    <w:rsid w:val="00AA3E25"/>
    <w:rsid w:val="00AA4E30"/>
    <w:rsid w:val="00AA560B"/>
    <w:rsid w:val="00AA5694"/>
    <w:rsid w:val="00AA572E"/>
    <w:rsid w:val="00AA6FA4"/>
    <w:rsid w:val="00AA7232"/>
    <w:rsid w:val="00AA76CD"/>
    <w:rsid w:val="00AA7C1F"/>
    <w:rsid w:val="00AB0478"/>
    <w:rsid w:val="00AB2444"/>
    <w:rsid w:val="00AB374B"/>
    <w:rsid w:val="00AB3A86"/>
    <w:rsid w:val="00AB57D5"/>
    <w:rsid w:val="00AB6216"/>
    <w:rsid w:val="00AB6F51"/>
    <w:rsid w:val="00AB7907"/>
    <w:rsid w:val="00AC0022"/>
    <w:rsid w:val="00AC08C9"/>
    <w:rsid w:val="00AC21A3"/>
    <w:rsid w:val="00AC2CE4"/>
    <w:rsid w:val="00AC32C8"/>
    <w:rsid w:val="00AC3CA0"/>
    <w:rsid w:val="00AC41A9"/>
    <w:rsid w:val="00AC5703"/>
    <w:rsid w:val="00AC6A05"/>
    <w:rsid w:val="00AC6B68"/>
    <w:rsid w:val="00AD0A2E"/>
    <w:rsid w:val="00AD1745"/>
    <w:rsid w:val="00AD1867"/>
    <w:rsid w:val="00AD35ED"/>
    <w:rsid w:val="00AD4365"/>
    <w:rsid w:val="00AD6F2B"/>
    <w:rsid w:val="00AD7026"/>
    <w:rsid w:val="00AD74A4"/>
    <w:rsid w:val="00AE1033"/>
    <w:rsid w:val="00AE138C"/>
    <w:rsid w:val="00AE18A1"/>
    <w:rsid w:val="00AE1EFA"/>
    <w:rsid w:val="00AE278D"/>
    <w:rsid w:val="00AE2B01"/>
    <w:rsid w:val="00AE3D93"/>
    <w:rsid w:val="00AE436A"/>
    <w:rsid w:val="00AE470F"/>
    <w:rsid w:val="00AE4ED8"/>
    <w:rsid w:val="00AE5930"/>
    <w:rsid w:val="00AE599D"/>
    <w:rsid w:val="00AE5F4E"/>
    <w:rsid w:val="00AE6002"/>
    <w:rsid w:val="00AE60B3"/>
    <w:rsid w:val="00AE6323"/>
    <w:rsid w:val="00AE664D"/>
    <w:rsid w:val="00AE672E"/>
    <w:rsid w:val="00AE6A91"/>
    <w:rsid w:val="00AE71F2"/>
    <w:rsid w:val="00AE7EFF"/>
    <w:rsid w:val="00AE7F71"/>
    <w:rsid w:val="00AF0158"/>
    <w:rsid w:val="00AF179A"/>
    <w:rsid w:val="00AF4CC0"/>
    <w:rsid w:val="00AF54F2"/>
    <w:rsid w:val="00AF6237"/>
    <w:rsid w:val="00AF63EC"/>
    <w:rsid w:val="00AF6881"/>
    <w:rsid w:val="00AF6B63"/>
    <w:rsid w:val="00AF6FF6"/>
    <w:rsid w:val="00AF75FE"/>
    <w:rsid w:val="00AF7B76"/>
    <w:rsid w:val="00B0025F"/>
    <w:rsid w:val="00B0140B"/>
    <w:rsid w:val="00B015B9"/>
    <w:rsid w:val="00B01848"/>
    <w:rsid w:val="00B02013"/>
    <w:rsid w:val="00B02149"/>
    <w:rsid w:val="00B02A72"/>
    <w:rsid w:val="00B02CB3"/>
    <w:rsid w:val="00B034E3"/>
    <w:rsid w:val="00B038B2"/>
    <w:rsid w:val="00B04078"/>
    <w:rsid w:val="00B0463D"/>
    <w:rsid w:val="00B04684"/>
    <w:rsid w:val="00B0471F"/>
    <w:rsid w:val="00B056FE"/>
    <w:rsid w:val="00B05C02"/>
    <w:rsid w:val="00B06156"/>
    <w:rsid w:val="00B06DDA"/>
    <w:rsid w:val="00B073E0"/>
    <w:rsid w:val="00B0753D"/>
    <w:rsid w:val="00B07B60"/>
    <w:rsid w:val="00B100C7"/>
    <w:rsid w:val="00B1149F"/>
    <w:rsid w:val="00B12921"/>
    <w:rsid w:val="00B141C9"/>
    <w:rsid w:val="00B153A9"/>
    <w:rsid w:val="00B16082"/>
    <w:rsid w:val="00B16117"/>
    <w:rsid w:val="00B16875"/>
    <w:rsid w:val="00B178C9"/>
    <w:rsid w:val="00B17E1D"/>
    <w:rsid w:val="00B17EF5"/>
    <w:rsid w:val="00B211FB"/>
    <w:rsid w:val="00B220A3"/>
    <w:rsid w:val="00B22505"/>
    <w:rsid w:val="00B226BE"/>
    <w:rsid w:val="00B22F46"/>
    <w:rsid w:val="00B23019"/>
    <w:rsid w:val="00B235DA"/>
    <w:rsid w:val="00B25680"/>
    <w:rsid w:val="00B27559"/>
    <w:rsid w:val="00B27FFA"/>
    <w:rsid w:val="00B300DC"/>
    <w:rsid w:val="00B30329"/>
    <w:rsid w:val="00B30674"/>
    <w:rsid w:val="00B31015"/>
    <w:rsid w:val="00B3383A"/>
    <w:rsid w:val="00B33F83"/>
    <w:rsid w:val="00B3555B"/>
    <w:rsid w:val="00B35DF3"/>
    <w:rsid w:val="00B35FDF"/>
    <w:rsid w:val="00B37F7A"/>
    <w:rsid w:val="00B4011C"/>
    <w:rsid w:val="00B42C12"/>
    <w:rsid w:val="00B42D03"/>
    <w:rsid w:val="00B4346A"/>
    <w:rsid w:val="00B44778"/>
    <w:rsid w:val="00B44A79"/>
    <w:rsid w:val="00B44D32"/>
    <w:rsid w:val="00B45E40"/>
    <w:rsid w:val="00B464FB"/>
    <w:rsid w:val="00B46E4E"/>
    <w:rsid w:val="00B50C0A"/>
    <w:rsid w:val="00B52935"/>
    <w:rsid w:val="00B52B5E"/>
    <w:rsid w:val="00B54D5F"/>
    <w:rsid w:val="00B550F3"/>
    <w:rsid w:val="00B552EF"/>
    <w:rsid w:val="00B565B2"/>
    <w:rsid w:val="00B567EA"/>
    <w:rsid w:val="00B56EEF"/>
    <w:rsid w:val="00B57290"/>
    <w:rsid w:val="00B578FA"/>
    <w:rsid w:val="00B57A98"/>
    <w:rsid w:val="00B6025C"/>
    <w:rsid w:val="00B603C7"/>
    <w:rsid w:val="00B611EA"/>
    <w:rsid w:val="00B61772"/>
    <w:rsid w:val="00B621C9"/>
    <w:rsid w:val="00B623EA"/>
    <w:rsid w:val="00B62DCA"/>
    <w:rsid w:val="00B63225"/>
    <w:rsid w:val="00B6327A"/>
    <w:rsid w:val="00B63DC2"/>
    <w:rsid w:val="00B63FE1"/>
    <w:rsid w:val="00B64083"/>
    <w:rsid w:val="00B65681"/>
    <w:rsid w:val="00B6598E"/>
    <w:rsid w:val="00B66B2A"/>
    <w:rsid w:val="00B66C54"/>
    <w:rsid w:val="00B66CCD"/>
    <w:rsid w:val="00B677B2"/>
    <w:rsid w:val="00B704C5"/>
    <w:rsid w:val="00B7280D"/>
    <w:rsid w:val="00B72CAD"/>
    <w:rsid w:val="00B73B84"/>
    <w:rsid w:val="00B74424"/>
    <w:rsid w:val="00B755B2"/>
    <w:rsid w:val="00B7563E"/>
    <w:rsid w:val="00B75A9B"/>
    <w:rsid w:val="00B76861"/>
    <w:rsid w:val="00B77F2C"/>
    <w:rsid w:val="00B80C57"/>
    <w:rsid w:val="00B81493"/>
    <w:rsid w:val="00B820A3"/>
    <w:rsid w:val="00B820D2"/>
    <w:rsid w:val="00B821BE"/>
    <w:rsid w:val="00B82996"/>
    <w:rsid w:val="00B832EF"/>
    <w:rsid w:val="00B83FC1"/>
    <w:rsid w:val="00B8404B"/>
    <w:rsid w:val="00B84537"/>
    <w:rsid w:val="00B84E4E"/>
    <w:rsid w:val="00B86105"/>
    <w:rsid w:val="00B86133"/>
    <w:rsid w:val="00B86203"/>
    <w:rsid w:val="00B865D0"/>
    <w:rsid w:val="00B8663D"/>
    <w:rsid w:val="00B8682C"/>
    <w:rsid w:val="00B86F18"/>
    <w:rsid w:val="00B901EE"/>
    <w:rsid w:val="00B9104D"/>
    <w:rsid w:val="00B914DF"/>
    <w:rsid w:val="00B9188A"/>
    <w:rsid w:val="00B91F52"/>
    <w:rsid w:val="00B91FD4"/>
    <w:rsid w:val="00B9253E"/>
    <w:rsid w:val="00B927C6"/>
    <w:rsid w:val="00B934A4"/>
    <w:rsid w:val="00B93608"/>
    <w:rsid w:val="00B9420A"/>
    <w:rsid w:val="00B9561B"/>
    <w:rsid w:val="00B958F1"/>
    <w:rsid w:val="00B95A9F"/>
    <w:rsid w:val="00B97791"/>
    <w:rsid w:val="00B97ED9"/>
    <w:rsid w:val="00BA003E"/>
    <w:rsid w:val="00BA023A"/>
    <w:rsid w:val="00BA042D"/>
    <w:rsid w:val="00BA0BA6"/>
    <w:rsid w:val="00BA0F93"/>
    <w:rsid w:val="00BA1074"/>
    <w:rsid w:val="00BA268E"/>
    <w:rsid w:val="00BA379C"/>
    <w:rsid w:val="00BA4AD2"/>
    <w:rsid w:val="00BA559F"/>
    <w:rsid w:val="00BA5EB9"/>
    <w:rsid w:val="00BA612F"/>
    <w:rsid w:val="00BA7110"/>
    <w:rsid w:val="00BA753E"/>
    <w:rsid w:val="00BA7B5C"/>
    <w:rsid w:val="00BA7C08"/>
    <w:rsid w:val="00BB0AE8"/>
    <w:rsid w:val="00BB1735"/>
    <w:rsid w:val="00BB1CC0"/>
    <w:rsid w:val="00BB2E3B"/>
    <w:rsid w:val="00BB31A6"/>
    <w:rsid w:val="00BB3946"/>
    <w:rsid w:val="00BB49C9"/>
    <w:rsid w:val="00BB4DB9"/>
    <w:rsid w:val="00BC0EE5"/>
    <w:rsid w:val="00BC103A"/>
    <w:rsid w:val="00BC10DA"/>
    <w:rsid w:val="00BC24D4"/>
    <w:rsid w:val="00BC3162"/>
    <w:rsid w:val="00BC3381"/>
    <w:rsid w:val="00BC3417"/>
    <w:rsid w:val="00BC5808"/>
    <w:rsid w:val="00BC599F"/>
    <w:rsid w:val="00BC59F5"/>
    <w:rsid w:val="00BC68D1"/>
    <w:rsid w:val="00BD1AEC"/>
    <w:rsid w:val="00BD22D5"/>
    <w:rsid w:val="00BD23EB"/>
    <w:rsid w:val="00BD2919"/>
    <w:rsid w:val="00BD37BB"/>
    <w:rsid w:val="00BD450F"/>
    <w:rsid w:val="00BD58F2"/>
    <w:rsid w:val="00BD5E13"/>
    <w:rsid w:val="00BD6CDC"/>
    <w:rsid w:val="00BD73B6"/>
    <w:rsid w:val="00BD7F0C"/>
    <w:rsid w:val="00BE0145"/>
    <w:rsid w:val="00BE09A3"/>
    <w:rsid w:val="00BE0ABC"/>
    <w:rsid w:val="00BE1524"/>
    <w:rsid w:val="00BE1BD0"/>
    <w:rsid w:val="00BE2395"/>
    <w:rsid w:val="00BE26A6"/>
    <w:rsid w:val="00BE38D2"/>
    <w:rsid w:val="00BE3C1B"/>
    <w:rsid w:val="00BE42BD"/>
    <w:rsid w:val="00BE5191"/>
    <w:rsid w:val="00BE5236"/>
    <w:rsid w:val="00BE55CC"/>
    <w:rsid w:val="00BE6087"/>
    <w:rsid w:val="00BE6177"/>
    <w:rsid w:val="00BE6583"/>
    <w:rsid w:val="00BE779E"/>
    <w:rsid w:val="00BE7C73"/>
    <w:rsid w:val="00BF0118"/>
    <w:rsid w:val="00BF1B8F"/>
    <w:rsid w:val="00BF1EEF"/>
    <w:rsid w:val="00BF31C8"/>
    <w:rsid w:val="00BF324B"/>
    <w:rsid w:val="00BF4780"/>
    <w:rsid w:val="00BF56B0"/>
    <w:rsid w:val="00BF5E44"/>
    <w:rsid w:val="00BF5E6C"/>
    <w:rsid w:val="00BF7548"/>
    <w:rsid w:val="00BF79EB"/>
    <w:rsid w:val="00C00271"/>
    <w:rsid w:val="00C00479"/>
    <w:rsid w:val="00C00E7B"/>
    <w:rsid w:val="00C013E5"/>
    <w:rsid w:val="00C02926"/>
    <w:rsid w:val="00C036F3"/>
    <w:rsid w:val="00C044C8"/>
    <w:rsid w:val="00C04883"/>
    <w:rsid w:val="00C06CF4"/>
    <w:rsid w:val="00C07B72"/>
    <w:rsid w:val="00C103FD"/>
    <w:rsid w:val="00C1046C"/>
    <w:rsid w:val="00C10590"/>
    <w:rsid w:val="00C10A19"/>
    <w:rsid w:val="00C10A3A"/>
    <w:rsid w:val="00C11ACC"/>
    <w:rsid w:val="00C11C61"/>
    <w:rsid w:val="00C12C15"/>
    <w:rsid w:val="00C12D5E"/>
    <w:rsid w:val="00C1533F"/>
    <w:rsid w:val="00C159E8"/>
    <w:rsid w:val="00C16437"/>
    <w:rsid w:val="00C165DB"/>
    <w:rsid w:val="00C167D3"/>
    <w:rsid w:val="00C17B9F"/>
    <w:rsid w:val="00C20513"/>
    <w:rsid w:val="00C20AE4"/>
    <w:rsid w:val="00C20B11"/>
    <w:rsid w:val="00C21A74"/>
    <w:rsid w:val="00C21AB5"/>
    <w:rsid w:val="00C21C40"/>
    <w:rsid w:val="00C230C7"/>
    <w:rsid w:val="00C2314C"/>
    <w:rsid w:val="00C234A6"/>
    <w:rsid w:val="00C238D9"/>
    <w:rsid w:val="00C23AC1"/>
    <w:rsid w:val="00C23C23"/>
    <w:rsid w:val="00C24693"/>
    <w:rsid w:val="00C26587"/>
    <w:rsid w:val="00C26C97"/>
    <w:rsid w:val="00C31745"/>
    <w:rsid w:val="00C3380D"/>
    <w:rsid w:val="00C33BB3"/>
    <w:rsid w:val="00C33C20"/>
    <w:rsid w:val="00C3420D"/>
    <w:rsid w:val="00C34664"/>
    <w:rsid w:val="00C357BF"/>
    <w:rsid w:val="00C359D7"/>
    <w:rsid w:val="00C35BC9"/>
    <w:rsid w:val="00C35BF7"/>
    <w:rsid w:val="00C3627D"/>
    <w:rsid w:val="00C3696E"/>
    <w:rsid w:val="00C406AF"/>
    <w:rsid w:val="00C40872"/>
    <w:rsid w:val="00C4117B"/>
    <w:rsid w:val="00C41CF2"/>
    <w:rsid w:val="00C43C90"/>
    <w:rsid w:val="00C44475"/>
    <w:rsid w:val="00C445CB"/>
    <w:rsid w:val="00C44A2E"/>
    <w:rsid w:val="00C44D22"/>
    <w:rsid w:val="00C45F6B"/>
    <w:rsid w:val="00C46021"/>
    <w:rsid w:val="00C46DEC"/>
    <w:rsid w:val="00C46FB8"/>
    <w:rsid w:val="00C4711A"/>
    <w:rsid w:val="00C47A60"/>
    <w:rsid w:val="00C50037"/>
    <w:rsid w:val="00C51576"/>
    <w:rsid w:val="00C516CD"/>
    <w:rsid w:val="00C526E6"/>
    <w:rsid w:val="00C528FF"/>
    <w:rsid w:val="00C52CFA"/>
    <w:rsid w:val="00C539DB"/>
    <w:rsid w:val="00C54835"/>
    <w:rsid w:val="00C555F2"/>
    <w:rsid w:val="00C57C34"/>
    <w:rsid w:val="00C619D4"/>
    <w:rsid w:val="00C61F99"/>
    <w:rsid w:val="00C62445"/>
    <w:rsid w:val="00C630E2"/>
    <w:rsid w:val="00C63556"/>
    <w:rsid w:val="00C6570B"/>
    <w:rsid w:val="00C6602F"/>
    <w:rsid w:val="00C662C1"/>
    <w:rsid w:val="00C66BE4"/>
    <w:rsid w:val="00C66EBA"/>
    <w:rsid w:val="00C676F6"/>
    <w:rsid w:val="00C70215"/>
    <w:rsid w:val="00C7179E"/>
    <w:rsid w:val="00C7243D"/>
    <w:rsid w:val="00C73C3F"/>
    <w:rsid w:val="00C73DD8"/>
    <w:rsid w:val="00C74749"/>
    <w:rsid w:val="00C74838"/>
    <w:rsid w:val="00C752A3"/>
    <w:rsid w:val="00C75C61"/>
    <w:rsid w:val="00C75CBE"/>
    <w:rsid w:val="00C7737B"/>
    <w:rsid w:val="00C804C0"/>
    <w:rsid w:val="00C80DEC"/>
    <w:rsid w:val="00C83C69"/>
    <w:rsid w:val="00C83DAD"/>
    <w:rsid w:val="00C83E1C"/>
    <w:rsid w:val="00C84448"/>
    <w:rsid w:val="00C85E4F"/>
    <w:rsid w:val="00C86414"/>
    <w:rsid w:val="00C877EE"/>
    <w:rsid w:val="00C87C8C"/>
    <w:rsid w:val="00C90191"/>
    <w:rsid w:val="00C90AC5"/>
    <w:rsid w:val="00C91395"/>
    <w:rsid w:val="00C91A1B"/>
    <w:rsid w:val="00C92165"/>
    <w:rsid w:val="00C9396E"/>
    <w:rsid w:val="00C946A1"/>
    <w:rsid w:val="00C94B6B"/>
    <w:rsid w:val="00C94B7D"/>
    <w:rsid w:val="00C959DC"/>
    <w:rsid w:val="00C96399"/>
    <w:rsid w:val="00C973F7"/>
    <w:rsid w:val="00C978BD"/>
    <w:rsid w:val="00C97914"/>
    <w:rsid w:val="00CA1DF4"/>
    <w:rsid w:val="00CA3B13"/>
    <w:rsid w:val="00CA3FDC"/>
    <w:rsid w:val="00CA4196"/>
    <w:rsid w:val="00CA4786"/>
    <w:rsid w:val="00CA47E7"/>
    <w:rsid w:val="00CA49F8"/>
    <w:rsid w:val="00CA4AFF"/>
    <w:rsid w:val="00CA5171"/>
    <w:rsid w:val="00CA6A75"/>
    <w:rsid w:val="00CB0761"/>
    <w:rsid w:val="00CB0C2C"/>
    <w:rsid w:val="00CB157B"/>
    <w:rsid w:val="00CB18CC"/>
    <w:rsid w:val="00CB2BFF"/>
    <w:rsid w:val="00CB3566"/>
    <w:rsid w:val="00CB4799"/>
    <w:rsid w:val="00CB625A"/>
    <w:rsid w:val="00CB6E2C"/>
    <w:rsid w:val="00CC289F"/>
    <w:rsid w:val="00CC28FA"/>
    <w:rsid w:val="00CC2F34"/>
    <w:rsid w:val="00CC33F8"/>
    <w:rsid w:val="00CC35DC"/>
    <w:rsid w:val="00CC3B05"/>
    <w:rsid w:val="00CC3D90"/>
    <w:rsid w:val="00CC53B7"/>
    <w:rsid w:val="00CC5A5C"/>
    <w:rsid w:val="00CC5BB3"/>
    <w:rsid w:val="00CC632C"/>
    <w:rsid w:val="00CC639D"/>
    <w:rsid w:val="00CC6BFE"/>
    <w:rsid w:val="00CC7164"/>
    <w:rsid w:val="00CC7752"/>
    <w:rsid w:val="00CD046F"/>
    <w:rsid w:val="00CD0845"/>
    <w:rsid w:val="00CD28F3"/>
    <w:rsid w:val="00CD29A3"/>
    <w:rsid w:val="00CD2DD6"/>
    <w:rsid w:val="00CD2E97"/>
    <w:rsid w:val="00CD5CA6"/>
    <w:rsid w:val="00CD5DD7"/>
    <w:rsid w:val="00CD6C03"/>
    <w:rsid w:val="00CD6F30"/>
    <w:rsid w:val="00CD75E0"/>
    <w:rsid w:val="00CD7D75"/>
    <w:rsid w:val="00CE004E"/>
    <w:rsid w:val="00CE082A"/>
    <w:rsid w:val="00CE11FE"/>
    <w:rsid w:val="00CE12DC"/>
    <w:rsid w:val="00CE14D8"/>
    <w:rsid w:val="00CE18A6"/>
    <w:rsid w:val="00CE2168"/>
    <w:rsid w:val="00CE22C1"/>
    <w:rsid w:val="00CE35D3"/>
    <w:rsid w:val="00CE3D06"/>
    <w:rsid w:val="00CE49B7"/>
    <w:rsid w:val="00CE4EAA"/>
    <w:rsid w:val="00CE5607"/>
    <w:rsid w:val="00CE5E3D"/>
    <w:rsid w:val="00CE7514"/>
    <w:rsid w:val="00CF008D"/>
    <w:rsid w:val="00CF07F5"/>
    <w:rsid w:val="00CF0B2F"/>
    <w:rsid w:val="00CF0DB9"/>
    <w:rsid w:val="00CF0E7C"/>
    <w:rsid w:val="00CF1B59"/>
    <w:rsid w:val="00CF2082"/>
    <w:rsid w:val="00CF410D"/>
    <w:rsid w:val="00CF4B41"/>
    <w:rsid w:val="00CF4DC0"/>
    <w:rsid w:val="00CF6EF6"/>
    <w:rsid w:val="00D007CD"/>
    <w:rsid w:val="00D00BA4"/>
    <w:rsid w:val="00D00E4B"/>
    <w:rsid w:val="00D01513"/>
    <w:rsid w:val="00D01EE1"/>
    <w:rsid w:val="00D02DFC"/>
    <w:rsid w:val="00D03C68"/>
    <w:rsid w:val="00D04717"/>
    <w:rsid w:val="00D05D07"/>
    <w:rsid w:val="00D069D3"/>
    <w:rsid w:val="00D076D4"/>
    <w:rsid w:val="00D078A7"/>
    <w:rsid w:val="00D07B81"/>
    <w:rsid w:val="00D103D5"/>
    <w:rsid w:val="00D104E4"/>
    <w:rsid w:val="00D11C42"/>
    <w:rsid w:val="00D11ED4"/>
    <w:rsid w:val="00D1237B"/>
    <w:rsid w:val="00D12421"/>
    <w:rsid w:val="00D1269C"/>
    <w:rsid w:val="00D1315C"/>
    <w:rsid w:val="00D13386"/>
    <w:rsid w:val="00D13619"/>
    <w:rsid w:val="00D1375B"/>
    <w:rsid w:val="00D1376A"/>
    <w:rsid w:val="00D137A0"/>
    <w:rsid w:val="00D145A9"/>
    <w:rsid w:val="00D148C8"/>
    <w:rsid w:val="00D14CF4"/>
    <w:rsid w:val="00D14E0C"/>
    <w:rsid w:val="00D1589A"/>
    <w:rsid w:val="00D1672E"/>
    <w:rsid w:val="00D16F5C"/>
    <w:rsid w:val="00D21012"/>
    <w:rsid w:val="00D21C8E"/>
    <w:rsid w:val="00D2299F"/>
    <w:rsid w:val="00D234F7"/>
    <w:rsid w:val="00D23B9D"/>
    <w:rsid w:val="00D24DAB"/>
    <w:rsid w:val="00D26195"/>
    <w:rsid w:val="00D264C2"/>
    <w:rsid w:val="00D26A51"/>
    <w:rsid w:val="00D26F5F"/>
    <w:rsid w:val="00D27A9B"/>
    <w:rsid w:val="00D31ABD"/>
    <w:rsid w:val="00D3208B"/>
    <w:rsid w:val="00D32857"/>
    <w:rsid w:val="00D32D84"/>
    <w:rsid w:val="00D338B2"/>
    <w:rsid w:val="00D33B50"/>
    <w:rsid w:val="00D36377"/>
    <w:rsid w:val="00D4171E"/>
    <w:rsid w:val="00D41BC1"/>
    <w:rsid w:val="00D42091"/>
    <w:rsid w:val="00D42588"/>
    <w:rsid w:val="00D42915"/>
    <w:rsid w:val="00D43E3B"/>
    <w:rsid w:val="00D449C5"/>
    <w:rsid w:val="00D44ABC"/>
    <w:rsid w:val="00D44BC6"/>
    <w:rsid w:val="00D4508F"/>
    <w:rsid w:val="00D45211"/>
    <w:rsid w:val="00D47125"/>
    <w:rsid w:val="00D47D9F"/>
    <w:rsid w:val="00D5120C"/>
    <w:rsid w:val="00D5147D"/>
    <w:rsid w:val="00D51ADE"/>
    <w:rsid w:val="00D5250C"/>
    <w:rsid w:val="00D5266C"/>
    <w:rsid w:val="00D528DB"/>
    <w:rsid w:val="00D5518D"/>
    <w:rsid w:val="00D557AA"/>
    <w:rsid w:val="00D560BF"/>
    <w:rsid w:val="00D56254"/>
    <w:rsid w:val="00D56534"/>
    <w:rsid w:val="00D565B6"/>
    <w:rsid w:val="00D56728"/>
    <w:rsid w:val="00D56987"/>
    <w:rsid w:val="00D570B8"/>
    <w:rsid w:val="00D57AA7"/>
    <w:rsid w:val="00D57E81"/>
    <w:rsid w:val="00D607F2"/>
    <w:rsid w:val="00D60993"/>
    <w:rsid w:val="00D617F4"/>
    <w:rsid w:val="00D63423"/>
    <w:rsid w:val="00D63C34"/>
    <w:rsid w:val="00D63DA9"/>
    <w:rsid w:val="00D641B6"/>
    <w:rsid w:val="00D65232"/>
    <w:rsid w:val="00D657F9"/>
    <w:rsid w:val="00D65FA9"/>
    <w:rsid w:val="00D660DF"/>
    <w:rsid w:val="00D66841"/>
    <w:rsid w:val="00D67A24"/>
    <w:rsid w:val="00D67FED"/>
    <w:rsid w:val="00D70052"/>
    <w:rsid w:val="00D703A5"/>
    <w:rsid w:val="00D70AC6"/>
    <w:rsid w:val="00D7161D"/>
    <w:rsid w:val="00D71805"/>
    <w:rsid w:val="00D71B94"/>
    <w:rsid w:val="00D71CF8"/>
    <w:rsid w:val="00D728D0"/>
    <w:rsid w:val="00D7308E"/>
    <w:rsid w:val="00D76CBD"/>
    <w:rsid w:val="00D76CD6"/>
    <w:rsid w:val="00D800A7"/>
    <w:rsid w:val="00D80469"/>
    <w:rsid w:val="00D808FA"/>
    <w:rsid w:val="00D80E06"/>
    <w:rsid w:val="00D81547"/>
    <w:rsid w:val="00D824E2"/>
    <w:rsid w:val="00D82BAA"/>
    <w:rsid w:val="00D842CE"/>
    <w:rsid w:val="00D84FA8"/>
    <w:rsid w:val="00D8521C"/>
    <w:rsid w:val="00D86482"/>
    <w:rsid w:val="00D87BF5"/>
    <w:rsid w:val="00D906C6"/>
    <w:rsid w:val="00D9090D"/>
    <w:rsid w:val="00D91E9C"/>
    <w:rsid w:val="00D91F54"/>
    <w:rsid w:val="00D943B1"/>
    <w:rsid w:val="00D9484B"/>
    <w:rsid w:val="00D94914"/>
    <w:rsid w:val="00D96A83"/>
    <w:rsid w:val="00D96EDD"/>
    <w:rsid w:val="00DA24A0"/>
    <w:rsid w:val="00DA489D"/>
    <w:rsid w:val="00DA5722"/>
    <w:rsid w:val="00DA5788"/>
    <w:rsid w:val="00DA5826"/>
    <w:rsid w:val="00DA5C1C"/>
    <w:rsid w:val="00DA69A7"/>
    <w:rsid w:val="00DA6C68"/>
    <w:rsid w:val="00DA6D1A"/>
    <w:rsid w:val="00DA6EAD"/>
    <w:rsid w:val="00DA727D"/>
    <w:rsid w:val="00DA7554"/>
    <w:rsid w:val="00DB0342"/>
    <w:rsid w:val="00DB07A7"/>
    <w:rsid w:val="00DB0EC4"/>
    <w:rsid w:val="00DB18C4"/>
    <w:rsid w:val="00DB1C06"/>
    <w:rsid w:val="00DB23B8"/>
    <w:rsid w:val="00DB2662"/>
    <w:rsid w:val="00DB32F4"/>
    <w:rsid w:val="00DB3C4C"/>
    <w:rsid w:val="00DB448F"/>
    <w:rsid w:val="00DB6F2E"/>
    <w:rsid w:val="00DB7078"/>
    <w:rsid w:val="00DB761F"/>
    <w:rsid w:val="00DC006C"/>
    <w:rsid w:val="00DC048E"/>
    <w:rsid w:val="00DC1236"/>
    <w:rsid w:val="00DC1B55"/>
    <w:rsid w:val="00DC2A1B"/>
    <w:rsid w:val="00DC30C2"/>
    <w:rsid w:val="00DC3567"/>
    <w:rsid w:val="00DC4777"/>
    <w:rsid w:val="00DC485B"/>
    <w:rsid w:val="00DC57B8"/>
    <w:rsid w:val="00DC76A9"/>
    <w:rsid w:val="00DD028D"/>
    <w:rsid w:val="00DD0D9C"/>
    <w:rsid w:val="00DD4BCF"/>
    <w:rsid w:val="00DD5573"/>
    <w:rsid w:val="00DD7055"/>
    <w:rsid w:val="00DE0F2D"/>
    <w:rsid w:val="00DE39E3"/>
    <w:rsid w:val="00DE3B2A"/>
    <w:rsid w:val="00DE3B66"/>
    <w:rsid w:val="00DE571C"/>
    <w:rsid w:val="00DE583E"/>
    <w:rsid w:val="00DE5FD6"/>
    <w:rsid w:val="00DE6D1D"/>
    <w:rsid w:val="00DE7212"/>
    <w:rsid w:val="00DE7490"/>
    <w:rsid w:val="00DE77D6"/>
    <w:rsid w:val="00DF0B65"/>
    <w:rsid w:val="00DF0F01"/>
    <w:rsid w:val="00DF2937"/>
    <w:rsid w:val="00DF2DA0"/>
    <w:rsid w:val="00DF3017"/>
    <w:rsid w:val="00DF326F"/>
    <w:rsid w:val="00DF3A51"/>
    <w:rsid w:val="00DF3B0E"/>
    <w:rsid w:val="00DF4D03"/>
    <w:rsid w:val="00DF52F4"/>
    <w:rsid w:val="00DF57CF"/>
    <w:rsid w:val="00DF647A"/>
    <w:rsid w:val="00DF6CC0"/>
    <w:rsid w:val="00DF6F4D"/>
    <w:rsid w:val="00DF718F"/>
    <w:rsid w:val="00E004A9"/>
    <w:rsid w:val="00E00B4F"/>
    <w:rsid w:val="00E019F4"/>
    <w:rsid w:val="00E01E8A"/>
    <w:rsid w:val="00E0306B"/>
    <w:rsid w:val="00E03682"/>
    <w:rsid w:val="00E03DE1"/>
    <w:rsid w:val="00E03E12"/>
    <w:rsid w:val="00E03E8C"/>
    <w:rsid w:val="00E04DB8"/>
    <w:rsid w:val="00E06C1B"/>
    <w:rsid w:val="00E07443"/>
    <w:rsid w:val="00E077A2"/>
    <w:rsid w:val="00E10C56"/>
    <w:rsid w:val="00E10D29"/>
    <w:rsid w:val="00E122D8"/>
    <w:rsid w:val="00E12360"/>
    <w:rsid w:val="00E124C4"/>
    <w:rsid w:val="00E1292A"/>
    <w:rsid w:val="00E12E12"/>
    <w:rsid w:val="00E179A3"/>
    <w:rsid w:val="00E17AF9"/>
    <w:rsid w:val="00E205BC"/>
    <w:rsid w:val="00E22989"/>
    <w:rsid w:val="00E22E4B"/>
    <w:rsid w:val="00E232D3"/>
    <w:rsid w:val="00E24201"/>
    <w:rsid w:val="00E25461"/>
    <w:rsid w:val="00E2567D"/>
    <w:rsid w:val="00E25CB8"/>
    <w:rsid w:val="00E25D6B"/>
    <w:rsid w:val="00E26A5A"/>
    <w:rsid w:val="00E27133"/>
    <w:rsid w:val="00E27315"/>
    <w:rsid w:val="00E3003B"/>
    <w:rsid w:val="00E3076F"/>
    <w:rsid w:val="00E3112D"/>
    <w:rsid w:val="00E31DBF"/>
    <w:rsid w:val="00E33277"/>
    <w:rsid w:val="00E3353F"/>
    <w:rsid w:val="00E33D05"/>
    <w:rsid w:val="00E33D64"/>
    <w:rsid w:val="00E351BD"/>
    <w:rsid w:val="00E352C0"/>
    <w:rsid w:val="00E3582F"/>
    <w:rsid w:val="00E360DC"/>
    <w:rsid w:val="00E36E53"/>
    <w:rsid w:val="00E37200"/>
    <w:rsid w:val="00E37340"/>
    <w:rsid w:val="00E41BC2"/>
    <w:rsid w:val="00E41CBE"/>
    <w:rsid w:val="00E43139"/>
    <w:rsid w:val="00E4432A"/>
    <w:rsid w:val="00E4467B"/>
    <w:rsid w:val="00E44D14"/>
    <w:rsid w:val="00E464CC"/>
    <w:rsid w:val="00E50ECB"/>
    <w:rsid w:val="00E515ED"/>
    <w:rsid w:val="00E5282E"/>
    <w:rsid w:val="00E52B5E"/>
    <w:rsid w:val="00E52DE1"/>
    <w:rsid w:val="00E53435"/>
    <w:rsid w:val="00E53C19"/>
    <w:rsid w:val="00E53D8C"/>
    <w:rsid w:val="00E54F71"/>
    <w:rsid w:val="00E54FB4"/>
    <w:rsid w:val="00E55A92"/>
    <w:rsid w:val="00E56FB0"/>
    <w:rsid w:val="00E6046B"/>
    <w:rsid w:val="00E60AA1"/>
    <w:rsid w:val="00E60C36"/>
    <w:rsid w:val="00E61993"/>
    <w:rsid w:val="00E61AB5"/>
    <w:rsid w:val="00E61CB8"/>
    <w:rsid w:val="00E638CA"/>
    <w:rsid w:val="00E64018"/>
    <w:rsid w:val="00E65627"/>
    <w:rsid w:val="00E6596F"/>
    <w:rsid w:val="00E6616D"/>
    <w:rsid w:val="00E67151"/>
    <w:rsid w:val="00E671E2"/>
    <w:rsid w:val="00E67A8B"/>
    <w:rsid w:val="00E67AC6"/>
    <w:rsid w:val="00E67E59"/>
    <w:rsid w:val="00E7132E"/>
    <w:rsid w:val="00E7139F"/>
    <w:rsid w:val="00E717B9"/>
    <w:rsid w:val="00E718A9"/>
    <w:rsid w:val="00E71ADC"/>
    <w:rsid w:val="00E721D8"/>
    <w:rsid w:val="00E72396"/>
    <w:rsid w:val="00E724A0"/>
    <w:rsid w:val="00E72596"/>
    <w:rsid w:val="00E72F3B"/>
    <w:rsid w:val="00E7374A"/>
    <w:rsid w:val="00E73A5D"/>
    <w:rsid w:val="00E746EA"/>
    <w:rsid w:val="00E75A90"/>
    <w:rsid w:val="00E75CAD"/>
    <w:rsid w:val="00E766D9"/>
    <w:rsid w:val="00E76C08"/>
    <w:rsid w:val="00E76D3B"/>
    <w:rsid w:val="00E76FFE"/>
    <w:rsid w:val="00E80267"/>
    <w:rsid w:val="00E815F7"/>
    <w:rsid w:val="00E81632"/>
    <w:rsid w:val="00E82C70"/>
    <w:rsid w:val="00E830A9"/>
    <w:rsid w:val="00E83D88"/>
    <w:rsid w:val="00E83F3C"/>
    <w:rsid w:val="00E8408A"/>
    <w:rsid w:val="00E855D7"/>
    <w:rsid w:val="00E8668A"/>
    <w:rsid w:val="00E87637"/>
    <w:rsid w:val="00E87690"/>
    <w:rsid w:val="00E87A78"/>
    <w:rsid w:val="00E901A6"/>
    <w:rsid w:val="00E901BC"/>
    <w:rsid w:val="00E90447"/>
    <w:rsid w:val="00E908AB"/>
    <w:rsid w:val="00E91E2A"/>
    <w:rsid w:val="00E928A2"/>
    <w:rsid w:val="00E92A67"/>
    <w:rsid w:val="00E92C34"/>
    <w:rsid w:val="00E952A9"/>
    <w:rsid w:val="00E95D6A"/>
    <w:rsid w:val="00E963EB"/>
    <w:rsid w:val="00E96B36"/>
    <w:rsid w:val="00EA0B48"/>
    <w:rsid w:val="00EA13DC"/>
    <w:rsid w:val="00EA178D"/>
    <w:rsid w:val="00EA1982"/>
    <w:rsid w:val="00EA1CBE"/>
    <w:rsid w:val="00EA24EB"/>
    <w:rsid w:val="00EA26BB"/>
    <w:rsid w:val="00EA2730"/>
    <w:rsid w:val="00EA28A7"/>
    <w:rsid w:val="00EA35B8"/>
    <w:rsid w:val="00EA37F0"/>
    <w:rsid w:val="00EA4024"/>
    <w:rsid w:val="00EA4312"/>
    <w:rsid w:val="00EA46D9"/>
    <w:rsid w:val="00EA580C"/>
    <w:rsid w:val="00EA6B8C"/>
    <w:rsid w:val="00EA7528"/>
    <w:rsid w:val="00EA77A0"/>
    <w:rsid w:val="00EB0958"/>
    <w:rsid w:val="00EB0A9B"/>
    <w:rsid w:val="00EB0DC7"/>
    <w:rsid w:val="00EB0E75"/>
    <w:rsid w:val="00EB23DF"/>
    <w:rsid w:val="00EB242F"/>
    <w:rsid w:val="00EB2A8E"/>
    <w:rsid w:val="00EB4698"/>
    <w:rsid w:val="00EB4AE8"/>
    <w:rsid w:val="00EB5036"/>
    <w:rsid w:val="00EB5481"/>
    <w:rsid w:val="00EB5611"/>
    <w:rsid w:val="00EB5BA0"/>
    <w:rsid w:val="00EB5C41"/>
    <w:rsid w:val="00EB64C9"/>
    <w:rsid w:val="00EB66BC"/>
    <w:rsid w:val="00EB766F"/>
    <w:rsid w:val="00EC09A4"/>
    <w:rsid w:val="00EC09FB"/>
    <w:rsid w:val="00EC14C1"/>
    <w:rsid w:val="00EC177F"/>
    <w:rsid w:val="00EC1A41"/>
    <w:rsid w:val="00EC1E1E"/>
    <w:rsid w:val="00EC1FD8"/>
    <w:rsid w:val="00EC32F3"/>
    <w:rsid w:val="00EC3618"/>
    <w:rsid w:val="00EC38F8"/>
    <w:rsid w:val="00EC39B3"/>
    <w:rsid w:val="00EC40BE"/>
    <w:rsid w:val="00EC4BB4"/>
    <w:rsid w:val="00EC4BC7"/>
    <w:rsid w:val="00EC4C02"/>
    <w:rsid w:val="00EC5116"/>
    <w:rsid w:val="00EC5A38"/>
    <w:rsid w:val="00EC6546"/>
    <w:rsid w:val="00EC698C"/>
    <w:rsid w:val="00ED00AC"/>
    <w:rsid w:val="00ED2389"/>
    <w:rsid w:val="00ED2AF7"/>
    <w:rsid w:val="00ED36AE"/>
    <w:rsid w:val="00ED4AC8"/>
    <w:rsid w:val="00ED55F9"/>
    <w:rsid w:val="00ED5CFF"/>
    <w:rsid w:val="00ED6034"/>
    <w:rsid w:val="00ED7144"/>
    <w:rsid w:val="00ED72C7"/>
    <w:rsid w:val="00ED75A5"/>
    <w:rsid w:val="00ED76ED"/>
    <w:rsid w:val="00EE0492"/>
    <w:rsid w:val="00EE0964"/>
    <w:rsid w:val="00EE19E7"/>
    <w:rsid w:val="00EE29EA"/>
    <w:rsid w:val="00EE2A18"/>
    <w:rsid w:val="00EE33D8"/>
    <w:rsid w:val="00EE3851"/>
    <w:rsid w:val="00EE4044"/>
    <w:rsid w:val="00EE5C0C"/>
    <w:rsid w:val="00EE6321"/>
    <w:rsid w:val="00EE73B7"/>
    <w:rsid w:val="00EF00BD"/>
    <w:rsid w:val="00EF0993"/>
    <w:rsid w:val="00EF0E93"/>
    <w:rsid w:val="00EF1FAA"/>
    <w:rsid w:val="00EF210A"/>
    <w:rsid w:val="00EF262B"/>
    <w:rsid w:val="00EF2F52"/>
    <w:rsid w:val="00EF57F1"/>
    <w:rsid w:val="00EF5AB7"/>
    <w:rsid w:val="00EF6247"/>
    <w:rsid w:val="00EF66C9"/>
    <w:rsid w:val="00EF6C49"/>
    <w:rsid w:val="00EF7934"/>
    <w:rsid w:val="00F00808"/>
    <w:rsid w:val="00F00988"/>
    <w:rsid w:val="00F0140A"/>
    <w:rsid w:val="00F0146B"/>
    <w:rsid w:val="00F0170E"/>
    <w:rsid w:val="00F01BF1"/>
    <w:rsid w:val="00F01F3F"/>
    <w:rsid w:val="00F02441"/>
    <w:rsid w:val="00F02CAF"/>
    <w:rsid w:val="00F0442E"/>
    <w:rsid w:val="00F0542E"/>
    <w:rsid w:val="00F05B5B"/>
    <w:rsid w:val="00F05E41"/>
    <w:rsid w:val="00F076E9"/>
    <w:rsid w:val="00F11637"/>
    <w:rsid w:val="00F1242C"/>
    <w:rsid w:val="00F137DE"/>
    <w:rsid w:val="00F15231"/>
    <w:rsid w:val="00F1583D"/>
    <w:rsid w:val="00F15E85"/>
    <w:rsid w:val="00F15E95"/>
    <w:rsid w:val="00F1759A"/>
    <w:rsid w:val="00F17D08"/>
    <w:rsid w:val="00F20125"/>
    <w:rsid w:val="00F205B7"/>
    <w:rsid w:val="00F205DD"/>
    <w:rsid w:val="00F207C4"/>
    <w:rsid w:val="00F208D5"/>
    <w:rsid w:val="00F21959"/>
    <w:rsid w:val="00F2206A"/>
    <w:rsid w:val="00F22676"/>
    <w:rsid w:val="00F23CF3"/>
    <w:rsid w:val="00F24D05"/>
    <w:rsid w:val="00F24DF4"/>
    <w:rsid w:val="00F2534D"/>
    <w:rsid w:val="00F257E2"/>
    <w:rsid w:val="00F25FE3"/>
    <w:rsid w:val="00F26627"/>
    <w:rsid w:val="00F26BF2"/>
    <w:rsid w:val="00F278B5"/>
    <w:rsid w:val="00F31CF7"/>
    <w:rsid w:val="00F3229A"/>
    <w:rsid w:val="00F32D99"/>
    <w:rsid w:val="00F336AC"/>
    <w:rsid w:val="00F33A0A"/>
    <w:rsid w:val="00F33EE5"/>
    <w:rsid w:val="00F3461E"/>
    <w:rsid w:val="00F354D5"/>
    <w:rsid w:val="00F35922"/>
    <w:rsid w:val="00F364DE"/>
    <w:rsid w:val="00F40644"/>
    <w:rsid w:val="00F40EAC"/>
    <w:rsid w:val="00F41486"/>
    <w:rsid w:val="00F429F1"/>
    <w:rsid w:val="00F432F0"/>
    <w:rsid w:val="00F4710D"/>
    <w:rsid w:val="00F4769B"/>
    <w:rsid w:val="00F50432"/>
    <w:rsid w:val="00F50D8B"/>
    <w:rsid w:val="00F51952"/>
    <w:rsid w:val="00F52CA6"/>
    <w:rsid w:val="00F52DF8"/>
    <w:rsid w:val="00F5331D"/>
    <w:rsid w:val="00F53D75"/>
    <w:rsid w:val="00F54CED"/>
    <w:rsid w:val="00F55B18"/>
    <w:rsid w:val="00F564CE"/>
    <w:rsid w:val="00F56606"/>
    <w:rsid w:val="00F56DC8"/>
    <w:rsid w:val="00F5760D"/>
    <w:rsid w:val="00F607B0"/>
    <w:rsid w:val="00F60D1E"/>
    <w:rsid w:val="00F6100B"/>
    <w:rsid w:val="00F6215C"/>
    <w:rsid w:val="00F62812"/>
    <w:rsid w:val="00F62869"/>
    <w:rsid w:val="00F63A89"/>
    <w:rsid w:val="00F6463E"/>
    <w:rsid w:val="00F64C8C"/>
    <w:rsid w:val="00F64F8E"/>
    <w:rsid w:val="00F669D6"/>
    <w:rsid w:val="00F70B33"/>
    <w:rsid w:val="00F70B97"/>
    <w:rsid w:val="00F729BB"/>
    <w:rsid w:val="00F72A1E"/>
    <w:rsid w:val="00F74CF7"/>
    <w:rsid w:val="00F75263"/>
    <w:rsid w:val="00F75845"/>
    <w:rsid w:val="00F75C4B"/>
    <w:rsid w:val="00F761B0"/>
    <w:rsid w:val="00F765DC"/>
    <w:rsid w:val="00F76F31"/>
    <w:rsid w:val="00F7768E"/>
    <w:rsid w:val="00F77E4F"/>
    <w:rsid w:val="00F80040"/>
    <w:rsid w:val="00F80058"/>
    <w:rsid w:val="00F806A5"/>
    <w:rsid w:val="00F82B2B"/>
    <w:rsid w:val="00F83559"/>
    <w:rsid w:val="00F837DF"/>
    <w:rsid w:val="00F84CE2"/>
    <w:rsid w:val="00F84D81"/>
    <w:rsid w:val="00F85D89"/>
    <w:rsid w:val="00F87594"/>
    <w:rsid w:val="00F87A19"/>
    <w:rsid w:val="00F90303"/>
    <w:rsid w:val="00F9078A"/>
    <w:rsid w:val="00F90CE2"/>
    <w:rsid w:val="00F91410"/>
    <w:rsid w:val="00F9155B"/>
    <w:rsid w:val="00F91666"/>
    <w:rsid w:val="00F9183A"/>
    <w:rsid w:val="00F92140"/>
    <w:rsid w:val="00F9222E"/>
    <w:rsid w:val="00F92D8D"/>
    <w:rsid w:val="00F92E21"/>
    <w:rsid w:val="00F932EC"/>
    <w:rsid w:val="00F93344"/>
    <w:rsid w:val="00F93C93"/>
    <w:rsid w:val="00F940D0"/>
    <w:rsid w:val="00F9413D"/>
    <w:rsid w:val="00F95A62"/>
    <w:rsid w:val="00F95AC7"/>
    <w:rsid w:val="00F96843"/>
    <w:rsid w:val="00F96C88"/>
    <w:rsid w:val="00F971DD"/>
    <w:rsid w:val="00FA0489"/>
    <w:rsid w:val="00FA066B"/>
    <w:rsid w:val="00FA0F7E"/>
    <w:rsid w:val="00FA101D"/>
    <w:rsid w:val="00FA1210"/>
    <w:rsid w:val="00FA15C6"/>
    <w:rsid w:val="00FA1F51"/>
    <w:rsid w:val="00FA2314"/>
    <w:rsid w:val="00FA2DC9"/>
    <w:rsid w:val="00FA453E"/>
    <w:rsid w:val="00FA46E7"/>
    <w:rsid w:val="00FA478A"/>
    <w:rsid w:val="00FA4926"/>
    <w:rsid w:val="00FA58FC"/>
    <w:rsid w:val="00FA6709"/>
    <w:rsid w:val="00FB0545"/>
    <w:rsid w:val="00FB0AC4"/>
    <w:rsid w:val="00FB28F8"/>
    <w:rsid w:val="00FB4F01"/>
    <w:rsid w:val="00FB6105"/>
    <w:rsid w:val="00FB6BBC"/>
    <w:rsid w:val="00FC06F7"/>
    <w:rsid w:val="00FC160F"/>
    <w:rsid w:val="00FC2EE4"/>
    <w:rsid w:val="00FC5158"/>
    <w:rsid w:val="00FC5235"/>
    <w:rsid w:val="00FC5771"/>
    <w:rsid w:val="00FC7062"/>
    <w:rsid w:val="00FD11B4"/>
    <w:rsid w:val="00FD3DD6"/>
    <w:rsid w:val="00FD4046"/>
    <w:rsid w:val="00FD4EEE"/>
    <w:rsid w:val="00FD5A22"/>
    <w:rsid w:val="00FD5A71"/>
    <w:rsid w:val="00FD7553"/>
    <w:rsid w:val="00FE0282"/>
    <w:rsid w:val="00FE1119"/>
    <w:rsid w:val="00FE1B71"/>
    <w:rsid w:val="00FE2844"/>
    <w:rsid w:val="00FE392E"/>
    <w:rsid w:val="00FE3CC5"/>
    <w:rsid w:val="00FE3F27"/>
    <w:rsid w:val="00FE449D"/>
    <w:rsid w:val="00FE494E"/>
    <w:rsid w:val="00FE509E"/>
    <w:rsid w:val="00FE6109"/>
    <w:rsid w:val="00FE61A4"/>
    <w:rsid w:val="00FE69C3"/>
    <w:rsid w:val="00FE7AA8"/>
    <w:rsid w:val="00FF0C1A"/>
    <w:rsid w:val="00FF1B3A"/>
    <w:rsid w:val="00FF2083"/>
    <w:rsid w:val="00FF254D"/>
    <w:rsid w:val="00FF2B82"/>
    <w:rsid w:val="00FF3CB8"/>
    <w:rsid w:val="00FF5EE8"/>
    <w:rsid w:val="00FF67B2"/>
    <w:rsid w:val="00FF689C"/>
    <w:rsid w:val="00FF7307"/>
    <w:rsid w:val="00FF77C3"/>
    <w:rsid w:val="00FF7B0D"/>
    <w:rsid w:val="00FF7C3C"/>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2050"/>
    <o:shapelayout v:ext="edit">
      <o:idmap v:ext="edit" data="2"/>
    </o:shapelayout>
  </w:shapeDefaults>
  <w:decimalSymbol w:val=","/>
  <w:listSeparator w:val=";"/>
  <w14:docId w14:val="35153277"/>
  <w15:chartTrackingRefBased/>
  <w15:docId w15:val="{A37B2011-8281-4CD4-8AE6-F9550DAAAB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969AA"/>
    <w:pPr>
      <w:jc w:val="both"/>
    </w:pPr>
    <w:rPr>
      <w:rFonts w:ascii="Times New Roman" w:eastAsia="Calibri" w:hAnsi="Times New Roman" w:cs="Times New Roman"/>
      <w:sz w:val="24"/>
      <w:szCs w:val="24"/>
    </w:rPr>
  </w:style>
  <w:style w:type="paragraph" w:styleId="Heading1">
    <w:name w:val="heading 1"/>
    <w:basedOn w:val="ListParagraph"/>
    <w:next w:val="Normal"/>
    <w:link w:val="Heading1Char"/>
    <w:autoRedefine/>
    <w:uiPriority w:val="9"/>
    <w:qFormat/>
    <w:rsid w:val="003758E2"/>
    <w:pPr>
      <w:tabs>
        <w:tab w:val="left" w:pos="9072"/>
      </w:tabs>
      <w:spacing w:after="120" w:line="276" w:lineRule="auto"/>
      <w:ind w:left="360" w:hanging="360"/>
      <w:contextualSpacing w:val="0"/>
      <w:jc w:val="center"/>
      <w:outlineLvl w:val="0"/>
    </w:pPr>
    <w:rPr>
      <w:rFonts w:eastAsia="Times New Roman"/>
      <w:b/>
    </w:rPr>
  </w:style>
  <w:style w:type="paragraph" w:styleId="Heading2">
    <w:name w:val="heading 2"/>
    <w:basedOn w:val="Normal"/>
    <w:next w:val="Normal"/>
    <w:link w:val="Heading2Char"/>
    <w:uiPriority w:val="9"/>
    <w:unhideWhenUsed/>
    <w:qFormat/>
    <w:rsid w:val="00B75A9B"/>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C00E7B"/>
    <w:pPr>
      <w:spacing w:before="100" w:beforeAutospacing="1" w:after="100" w:afterAutospacing="1" w:line="240" w:lineRule="auto"/>
      <w:jc w:val="left"/>
      <w:outlineLvl w:val="2"/>
    </w:pPr>
    <w:rPr>
      <w:rFonts w:eastAsia="Times New Roman"/>
      <w:b/>
      <w:bCs/>
      <w:sz w:val="27"/>
      <w:szCs w:val="27"/>
      <w:lang w:eastAsia="hr-HR"/>
    </w:rPr>
  </w:style>
  <w:style w:type="paragraph" w:styleId="Heading4">
    <w:name w:val="heading 4"/>
    <w:basedOn w:val="Normal"/>
    <w:next w:val="Normal"/>
    <w:link w:val="Heading4Char"/>
    <w:uiPriority w:val="9"/>
    <w:semiHidden/>
    <w:unhideWhenUsed/>
    <w:qFormat/>
    <w:rsid w:val="00C00E7B"/>
    <w:pPr>
      <w:keepNext/>
      <w:spacing w:before="240" w:after="60" w:line="240" w:lineRule="auto"/>
      <w:jc w:val="left"/>
      <w:outlineLvl w:val="3"/>
    </w:pPr>
    <w:rPr>
      <w:rFonts w:ascii="Arial" w:eastAsia="Times New Roman" w:hAnsi="Arial"/>
      <w:i/>
      <w:iCs/>
      <w:color w:val="980000"/>
      <w:sz w:val="20"/>
      <w:szCs w:val="20"/>
      <w:lang w:eastAsia="hr-H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95DAB"/>
    <w:pPr>
      <w:ind w:left="720"/>
      <w:contextualSpacing/>
    </w:pPr>
  </w:style>
  <w:style w:type="character" w:customStyle="1" w:styleId="Heading1Char">
    <w:name w:val="Heading 1 Char"/>
    <w:basedOn w:val="DefaultParagraphFont"/>
    <w:link w:val="Heading1"/>
    <w:uiPriority w:val="9"/>
    <w:rsid w:val="003758E2"/>
    <w:rPr>
      <w:rFonts w:ascii="Times New Roman" w:eastAsia="Times New Roman" w:hAnsi="Times New Roman" w:cs="Times New Roman"/>
      <w:b/>
      <w:sz w:val="24"/>
      <w:szCs w:val="24"/>
    </w:rPr>
  </w:style>
  <w:style w:type="paragraph" w:styleId="PlainText">
    <w:name w:val="Plain Text"/>
    <w:basedOn w:val="Normal"/>
    <w:link w:val="PlainTextChar"/>
    <w:uiPriority w:val="99"/>
    <w:unhideWhenUsed/>
    <w:rsid w:val="00995DAB"/>
    <w:pPr>
      <w:spacing w:after="0" w:line="240" w:lineRule="auto"/>
    </w:pPr>
    <w:rPr>
      <w:rFonts w:ascii="Arial" w:eastAsiaTheme="minorHAnsi" w:hAnsi="Arial" w:cstheme="minorBidi"/>
      <w:sz w:val="20"/>
      <w:szCs w:val="21"/>
      <w:lang w:eastAsia="hr-HR"/>
    </w:rPr>
  </w:style>
  <w:style w:type="character" w:customStyle="1" w:styleId="PlainTextChar">
    <w:name w:val="Plain Text Char"/>
    <w:basedOn w:val="DefaultParagraphFont"/>
    <w:link w:val="PlainText"/>
    <w:uiPriority w:val="99"/>
    <w:rsid w:val="00995DAB"/>
    <w:rPr>
      <w:rFonts w:ascii="Arial" w:hAnsi="Arial"/>
      <w:sz w:val="20"/>
      <w:szCs w:val="21"/>
      <w:lang w:eastAsia="hr-HR"/>
    </w:rPr>
  </w:style>
  <w:style w:type="character" w:styleId="CommentReference">
    <w:name w:val="annotation reference"/>
    <w:basedOn w:val="DefaultParagraphFont"/>
    <w:uiPriority w:val="99"/>
    <w:unhideWhenUsed/>
    <w:rsid w:val="00674396"/>
    <w:rPr>
      <w:sz w:val="16"/>
      <w:szCs w:val="16"/>
    </w:rPr>
  </w:style>
  <w:style w:type="paragraph" w:styleId="CommentText">
    <w:name w:val="annotation text"/>
    <w:basedOn w:val="Normal"/>
    <w:link w:val="CommentTextChar"/>
    <w:uiPriority w:val="99"/>
    <w:unhideWhenUsed/>
    <w:qFormat/>
    <w:rsid w:val="00674396"/>
    <w:pPr>
      <w:spacing w:line="240" w:lineRule="auto"/>
    </w:pPr>
    <w:rPr>
      <w:sz w:val="20"/>
      <w:szCs w:val="20"/>
    </w:rPr>
  </w:style>
  <w:style w:type="character" w:customStyle="1" w:styleId="CommentTextChar">
    <w:name w:val="Comment Text Char"/>
    <w:basedOn w:val="DefaultParagraphFont"/>
    <w:link w:val="CommentText"/>
    <w:uiPriority w:val="99"/>
    <w:rsid w:val="00674396"/>
    <w:rPr>
      <w:rFonts w:ascii="Times New Roman" w:eastAsia="Calibri" w:hAnsi="Times New Roman" w:cs="Times New Roman"/>
      <w:sz w:val="20"/>
      <w:szCs w:val="20"/>
    </w:rPr>
  </w:style>
  <w:style w:type="paragraph" w:styleId="CommentSubject">
    <w:name w:val="annotation subject"/>
    <w:basedOn w:val="CommentText"/>
    <w:next w:val="CommentText"/>
    <w:link w:val="CommentSubjectChar"/>
    <w:uiPriority w:val="99"/>
    <w:unhideWhenUsed/>
    <w:rsid w:val="00674396"/>
    <w:rPr>
      <w:b/>
      <w:bCs/>
    </w:rPr>
  </w:style>
  <w:style w:type="character" w:customStyle="1" w:styleId="CommentSubjectChar">
    <w:name w:val="Comment Subject Char"/>
    <w:basedOn w:val="CommentTextChar"/>
    <w:link w:val="CommentSubject"/>
    <w:uiPriority w:val="99"/>
    <w:rsid w:val="00674396"/>
    <w:rPr>
      <w:rFonts w:ascii="Times New Roman" w:eastAsia="Calibri" w:hAnsi="Times New Roman" w:cs="Times New Roman"/>
      <w:b/>
      <w:bCs/>
      <w:sz w:val="20"/>
      <w:szCs w:val="20"/>
    </w:rPr>
  </w:style>
  <w:style w:type="paragraph" w:customStyle="1" w:styleId="t-10-9-kurz-s">
    <w:name w:val="t-10-9-kurz-s"/>
    <w:basedOn w:val="Normal"/>
    <w:rsid w:val="000536C4"/>
    <w:pPr>
      <w:spacing w:before="100" w:beforeAutospacing="1" w:after="100" w:afterAutospacing="1" w:line="240" w:lineRule="auto"/>
    </w:pPr>
    <w:rPr>
      <w:rFonts w:eastAsia="Times New Roman"/>
      <w:lang w:eastAsia="hr-HR"/>
    </w:rPr>
  </w:style>
  <w:style w:type="paragraph" w:styleId="Subtitle">
    <w:name w:val="Subtitle"/>
    <w:basedOn w:val="Normal"/>
    <w:next w:val="Normal"/>
    <w:link w:val="SubtitleChar"/>
    <w:uiPriority w:val="11"/>
    <w:qFormat/>
    <w:rsid w:val="000536C4"/>
    <w:pPr>
      <w:numPr>
        <w:numId w:val="5"/>
      </w:numPr>
      <w:spacing w:after="0" w:line="240" w:lineRule="auto"/>
      <w:ind w:firstLine="131"/>
    </w:pPr>
    <w:rPr>
      <w:rFonts w:eastAsia="Times New Roman"/>
      <w:b/>
      <w:lang w:eastAsia="hr-HR"/>
    </w:rPr>
  </w:style>
  <w:style w:type="character" w:customStyle="1" w:styleId="SubtitleChar">
    <w:name w:val="Subtitle Char"/>
    <w:basedOn w:val="DefaultParagraphFont"/>
    <w:link w:val="Subtitle"/>
    <w:uiPriority w:val="11"/>
    <w:rsid w:val="000536C4"/>
    <w:rPr>
      <w:rFonts w:ascii="Times New Roman" w:eastAsia="Times New Roman" w:hAnsi="Times New Roman" w:cs="Times New Roman"/>
      <w:b/>
      <w:sz w:val="24"/>
      <w:szCs w:val="24"/>
      <w:lang w:eastAsia="hr-HR"/>
    </w:rPr>
  </w:style>
  <w:style w:type="paragraph" w:styleId="Title">
    <w:name w:val="Title"/>
    <w:basedOn w:val="Normal"/>
    <w:next w:val="Normal"/>
    <w:link w:val="TitleChar"/>
    <w:qFormat/>
    <w:rsid w:val="000536C4"/>
    <w:pPr>
      <w:spacing w:after="240"/>
      <w:ind w:left="1134" w:right="1134"/>
      <w:jc w:val="center"/>
    </w:pPr>
    <w:rPr>
      <w:rFonts w:eastAsia="Times New Roman"/>
      <w:b/>
      <w:spacing w:val="-3"/>
      <w:lang w:eastAsia="hr-HR"/>
    </w:rPr>
  </w:style>
  <w:style w:type="character" w:customStyle="1" w:styleId="TitleChar">
    <w:name w:val="Title Char"/>
    <w:basedOn w:val="DefaultParagraphFont"/>
    <w:link w:val="Title"/>
    <w:rsid w:val="000536C4"/>
    <w:rPr>
      <w:rFonts w:ascii="Times New Roman" w:eastAsia="Times New Roman" w:hAnsi="Times New Roman" w:cs="Times New Roman"/>
      <w:b/>
      <w:spacing w:val="-3"/>
      <w:sz w:val="24"/>
      <w:szCs w:val="24"/>
      <w:lang w:eastAsia="hr-HR"/>
    </w:rPr>
  </w:style>
  <w:style w:type="paragraph" w:styleId="NoSpacing">
    <w:name w:val="No Spacing"/>
    <w:link w:val="NoSpacingChar"/>
    <w:uiPriority w:val="1"/>
    <w:qFormat/>
    <w:rsid w:val="00C26C97"/>
    <w:pPr>
      <w:tabs>
        <w:tab w:val="left" w:pos="477"/>
      </w:tabs>
      <w:spacing w:after="0" w:line="240" w:lineRule="auto"/>
      <w:jc w:val="both"/>
    </w:pPr>
    <w:rPr>
      <w:rFonts w:ascii="Fira Sans Light" w:hAnsi="Fira Sans Light" w:cs="Times New Roman (Body CS)"/>
      <w:kern w:val="14"/>
      <w:sz w:val="18"/>
      <w:szCs w:val="20"/>
      <w14:ligatures w14:val="standard"/>
    </w:rPr>
  </w:style>
  <w:style w:type="table" w:styleId="TableGrid">
    <w:name w:val="Table Grid"/>
    <w:basedOn w:val="TableNormal"/>
    <w:uiPriority w:val="39"/>
    <w:rsid w:val="00311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A908B3"/>
    <w:pPr>
      <w:tabs>
        <w:tab w:val="center" w:pos="4536"/>
        <w:tab w:val="right" w:pos="9072"/>
      </w:tabs>
      <w:spacing w:after="0" w:line="240" w:lineRule="auto"/>
    </w:pPr>
  </w:style>
  <w:style w:type="character" w:customStyle="1" w:styleId="HeaderChar">
    <w:name w:val="Header Char"/>
    <w:basedOn w:val="DefaultParagraphFont"/>
    <w:link w:val="Header"/>
    <w:uiPriority w:val="99"/>
    <w:rsid w:val="00A908B3"/>
    <w:rPr>
      <w:rFonts w:ascii="Times New Roman" w:eastAsia="Calibri" w:hAnsi="Times New Roman" w:cs="Times New Roman"/>
      <w:sz w:val="24"/>
      <w:szCs w:val="24"/>
    </w:rPr>
  </w:style>
  <w:style w:type="paragraph" w:styleId="Footer">
    <w:name w:val="footer"/>
    <w:basedOn w:val="Normal"/>
    <w:link w:val="FooterChar"/>
    <w:uiPriority w:val="99"/>
    <w:unhideWhenUsed/>
    <w:rsid w:val="00A908B3"/>
    <w:pPr>
      <w:tabs>
        <w:tab w:val="center" w:pos="4536"/>
        <w:tab w:val="right" w:pos="9072"/>
      </w:tabs>
      <w:spacing w:after="0" w:line="240" w:lineRule="auto"/>
    </w:pPr>
  </w:style>
  <w:style w:type="character" w:customStyle="1" w:styleId="FooterChar">
    <w:name w:val="Footer Char"/>
    <w:basedOn w:val="DefaultParagraphFont"/>
    <w:link w:val="Footer"/>
    <w:uiPriority w:val="99"/>
    <w:rsid w:val="00A908B3"/>
    <w:rPr>
      <w:rFonts w:ascii="Times New Roman" w:eastAsia="Calibri" w:hAnsi="Times New Roman" w:cs="Times New Roman"/>
      <w:sz w:val="24"/>
      <w:szCs w:val="24"/>
    </w:rPr>
  </w:style>
  <w:style w:type="paragraph" w:styleId="BalloonText">
    <w:name w:val="Balloon Text"/>
    <w:basedOn w:val="Normal"/>
    <w:link w:val="BalloonTextChar"/>
    <w:uiPriority w:val="99"/>
    <w:semiHidden/>
    <w:unhideWhenUsed/>
    <w:rsid w:val="0063323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33236"/>
    <w:rPr>
      <w:rFonts w:ascii="Segoe UI" w:eastAsia="Calibri" w:hAnsi="Segoe UI" w:cs="Segoe UI"/>
      <w:sz w:val="18"/>
      <w:szCs w:val="18"/>
    </w:rPr>
  </w:style>
  <w:style w:type="paragraph" w:styleId="FootnoteText">
    <w:name w:val="footnote text"/>
    <w:basedOn w:val="Normal"/>
    <w:link w:val="FootnoteTextChar"/>
    <w:unhideWhenUsed/>
    <w:rsid w:val="00E7374A"/>
    <w:pPr>
      <w:spacing w:after="0" w:line="240" w:lineRule="auto"/>
      <w:jc w:val="left"/>
    </w:pPr>
    <w:rPr>
      <w:rFonts w:asciiTheme="minorHAnsi" w:eastAsiaTheme="minorHAnsi" w:hAnsiTheme="minorHAnsi" w:cstheme="minorBidi"/>
      <w:sz w:val="20"/>
      <w:szCs w:val="20"/>
    </w:rPr>
  </w:style>
  <w:style w:type="character" w:customStyle="1" w:styleId="FootnoteTextChar">
    <w:name w:val="Footnote Text Char"/>
    <w:basedOn w:val="DefaultParagraphFont"/>
    <w:link w:val="FootnoteText"/>
    <w:uiPriority w:val="99"/>
    <w:semiHidden/>
    <w:rsid w:val="00E7374A"/>
    <w:rPr>
      <w:sz w:val="20"/>
      <w:szCs w:val="20"/>
    </w:rPr>
  </w:style>
  <w:style w:type="character" w:styleId="FootnoteReference">
    <w:name w:val="footnote reference"/>
    <w:basedOn w:val="DefaultParagraphFont"/>
    <w:uiPriority w:val="99"/>
    <w:unhideWhenUsed/>
    <w:rsid w:val="00E7374A"/>
    <w:rPr>
      <w:vertAlign w:val="superscript"/>
    </w:rPr>
  </w:style>
  <w:style w:type="character" w:styleId="Hyperlink">
    <w:name w:val="Hyperlink"/>
    <w:basedOn w:val="DefaultParagraphFont"/>
    <w:uiPriority w:val="99"/>
    <w:unhideWhenUsed/>
    <w:rsid w:val="004C6244"/>
    <w:rPr>
      <w:color w:val="0563C1" w:themeColor="hyperlink"/>
      <w:u w:val="single"/>
    </w:rPr>
  </w:style>
  <w:style w:type="paragraph" w:styleId="Revision">
    <w:name w:val="Revision"/>
    <w:hidden/>
    <w:uiPriority w:val="99"/>
    <w:semiHidden/>
    <w:rsid w:val="00740936"/>
    <w:pPr>
      <w:spacing w:after="0" w:line="240" w:lineRule="auto"/>
    </w:pPr>
    <w:rPr>
      <w:rFonts w:ascii="Times New Roman" w:eastAsia="Calibri" w:hAnsi="Times New Roman" w:cs="Times New Roman"/>
      <w:sz w:val="24"/>
      <w:szCs w:val="24"/>
    </w:rPr>
  </w:style>
  <w:style w:type="paragraph" w:styleId="NormalWeb">
    <w:name w:val="Normal (Web)"/>
    <w:basedOn w:val="Normal"/>
    <w:uiPriority w:val="99"/>
    <w:unhideWhenUsed/>
    <w:rsid w:val="00EC4BB4"/>
    <w:pPr>
      <w:spacing w:before="100" w:beforeAutospacing="1" w:after="100" w:afterAutospacing="1" w:line="240" w:lineRule="auto"/>
      <w:jc w:val="left"/>
    </w:pPr>
    <w:rPr>
      <w:rFonts w:eastAsiaTheme="minorEastAsia"/>
      <w:lang w:eastAsia="hr-HR"/>
    </w:rPr>
  </w:style>
  <w:style w:type="paragraph" w:customStyle="1" w:styleId="Normal1">
    <w:name w:val="Normal1"/>
    <w:basedOn w:val="Normal"/>
    <w:rsid w:val="00B75A9B"/>
    <w:pPr>
      <w:spacing w:after="135" w:line="240" w:lineRule="auto"/>
    </w:pPr>
    <w:rPr>
      <w:rFonts w:eastAsiaTheme="minorEastAsia"/>
      <w:lang w:eastAsia="hr-HR"/>
    </w:rPr>
  </w:style>
  <w:style w:type="character" w:customStyle="1" w:styleId="000000">
    <w:name w:val="000000"/>
    <w:basedOn w:val="DefaultParagraphFont"/>
    <w:rsid w:val="00B75A9B"/>
    <w:rPr>
      <w:b w:val="0"/>
      <w:bCs w:val="0"/>
      <w:sz w:val="24"/>
      <w:szCs w:val="24"/>
    </w:rPr>
  </w:style>
  <w:style w:type="character" w:customStyle="1" w:styleId="Heading2Char">
    <w:name w:val="Heading 2 Char"/>
    <w:basedOn w:val="DefaultParagraphFont"/>
    <w:link w:val="Heading2"/>
    <w:uiPriority w:val="9"/>
    <w:rsid w:val="00B75A9B"/>
    <w:rPr>
      <w:rFonts w:asciiTheme="majorHAnsi" w:eastAsiaTheme="majorEastAsia" w:hAnsiTheme="majorHAnsi" w:cstheme="majorBidi"/>
      <w:color w:val="2F5496" w:themeColor="accent1" w:themeShade="BF"/>
      <w:sz w:val="26"/>
      <w:szCs w:val="26"/>
    </w:rPr>
  </w:style>
  <w:style w:type="character" w:customStyle="1" w:styleId="zadanifontodlomka-000007">
    <w:name w:val="zadanifontodlomka-000007"/>
    <w:basedOn w:val="DefaultParagraphFont"/>
    <w:rsid w:val="00B75A9B"/>
    <w:rPr>
      <w:rFonts w:ascii="Calibri Light" w:hAnsi="Calibri Light" w:cs="Calibri Light" w:hint="default"/>
      <w:b w:val="0"/>
      <w:bCs w:val="0"/>
      <w:color w:val="2F5496"/>
      <w:sz w:val="26"/>
      <w:szCs w:val="26"/>
    </w:rPr>
  </w:style>
  <w:style w:type="character" w:customStyle="1" w:styleId="zadanifontodlomka">
    <w:name w:val="zadanifontodlomka"/>
    <w:basedOn w:val="DefaultParagraphFont"/>
    <w:rsid w:val="00795EEB"/>
    <w:rPr>
      <w:rFonts w:ascii="Times New Roman" w:hAnsi="Times New Roman" w:cs="Times New Roman" w:hint="default"/>
      <w:b w:val="0"/>
      <w:bCs w:val="0"/>
      <w:sz w:val="24"/>
      <w:szCs w:val="24"/>
    </w:rPr>
  </w:style>
  <w:style w:type="character" w:customStyle="1" w:styleId="Heading3Char">
    <w:name w:val="Heading 3 Char"/>
    <w:basedOn w:val="DefaultParagraphFont"/>
    <w:link w:val="Heading3"/>
    <w:uiPriority w:val="9"/>
    <w:rsid w:val="00C00E7B"/>
    <w:rPr>
      <w:rFonts w:ascii="Times New Roman" w:eastAsia="Times New Roman" w:hAnsi="Times New Roman" w:cs="Times New Roman"/>
      <w:b/>
      <w:bCs/>
      <w:sz w:val="27"/>
      <w:szCs w:val="27"/>
      <w:lang w:eastAsia="hr-HR"/>
    </w:rPr>
  </w:style>
  <w:style w:type="character" w:customStyle="1" w:styleId="Heading4Char">
    <w:name w:val="Heading 4 Char"/>
    <w:basedOn w:val="DefaultParagraphFont"/>
    <w:link w:val="Heading4"/>
    <w:uiPriority w:val="9"/>
    <w:semiHidden/>
    <w:rsid w:val="00C00E7B"/>
    <w:rPr>
      <w:rFonts w:ascii="Arial" w:eastAsia="Times New Roman" w:hAnsi="Arial" w:cs="Times New Roman"/>
      <w:i/>
      <w:iCs/>
      <w:color w:val="980000"/>
      <w:sz w:val="20"/>
      <w:szCs w:val="20"/>
      <w:lang w:eastAsia="hr-HR"/>
    </w:rPr>
  </w:style>
  <w:style w:type="numbering" w:customStyle="1" w:styleId="Bezpopisa1">
    <w:name w:val="Bez popisa1"/>
    <w:next w:val="NoList"/>
    <w:uiPriority w:val="99"/>
    <w:semiHidden/>
    <w:unhideWhenUsed/>
    <w:rsid w:val="00C00E7B"/>
  </w:style>
  <w:style w:type="table" w:customStyle="1" w:styleId="Reetkatablice1">
    <w:name w:val="Rešetka tablice1"/>
    <w:basedOn w:val="TableNormal"/>
    <w:next w:val="TableGrid"/>
    <w:rsid w:val="00C00E7B"/>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rsid w:val="00C00E7B"/>
    <w:pPr>
      <w:spacing w:after="0" w:line="240" w:lineRule="auto"/>
      <w:jc w:val="center"/>
    </w:pPr>
    <w:rPr>
      <w:rFonts w:eastAsia="Times New Roman"/>
      <w:b/>
      <w:szCs w:val="20"/>
      <w:lang w:eastAsia="hr-HR"/>
    </w:rPr>
  </w:style>
  <w:style w:type="character" w:customStyle="1" w:styleId="BodyTextChar">
    <w:name w:val="Body Text Char"/>
    <w:basedOn w:val="DefaultParagraphFont"/>
    <w:link w:val="BodyText"/>
    <w:rsid w:val="00C00E7B"/>
    <w:rPr>
      <w:rFonts w:ascii="Times New Roman" w:eastAsia="Times New Roman" w:hAnsi="Times New Roman" w:cs="Times New Roman"/>
      <w:b/>
      <w:sz w:val="24"/>
      <w:szCs w:val="20"/>
      <w:lang w:eastAsia="hr-HR"/>
    </w:rPr>
  </w:style>
  <w:style w:type="character" w:styleId="PageNumber">
    <w:name w:val="page number"/>
    <w:basedOn w:val="DefaultParagraphFont"/>
    <w:rsid w:val="00C00E7B"/>
  </w:style>
  <w:style w:type="paragraph" w:styleId="BodyText2">
    <w:name w:val="Body Text 2"/>
    <w:basedOn w:val="Normal"/>
    <w:link w:val="BodyText2Char"/>
    <w:rsid w:val="00C00E7B"/>
    <w:pPr>
      <w:spacing w:after="0" w:line="240" w:lineRule="auto"/>
    </w:pPr>
    <w:rPr>
      <w:rFonts w:eastAsia="Times New Roman"/>
      <w:sz w:val="22"/>
      <w:szCs w:val="20"/>
      <w:lang w:eastAsia="hr-HR"/>
    </w:rPr>
  </w:style>
  <w:style w:type="character" w:customStyle="1" w:styleId="BodyText2Char">
    <w:name w:val="Body Text 2 Char"/>
    <w:basedOn w:val="DefaultParagraphFont"/>
    <w:link w:val="BodyText2"/>
    <w:rsid w:val="00C00E7B"/>
    <w:rPr>
      <w:rFonts w:ascii="Times New Roman" w:eastAsia="Times New Roman" w:hAnsi="Times New Roman" w:cs="Times New Roman"/>
      <w:szCs w:val="20"/>
      <w:lang w:eastAsia="hr-HR"/>
    </w:rPr>
  </w:style>
  <w:style w:type="paragraph" w:styleId="BodyText3">
    <w:name w:val="Body Text 3"/>
    <w:basedOn w:val="Normal"/>
    <w:link w:val="BodyText3Char"/>
    <w:rsid w:val="00C00E7B"/>
    <w:pPr>
      <w:spacing w:after="0" w:line="240" w:lineRule="auto"/>
    </w:pPr>
    <w:rPr>
      <w:rFonts w:eastAsia="Times New Roman"/>
      <w:szCs w:val="20"/>
      <w:lang w:eastAsia="hr-HR"/>
    </w:rPr>
  </w:style>
  <w:style w:type="character" w:customStyle="1" w:styleId="BodyText3Char">
    <w:name w:val="Body Text 3 Char"/>
    <w:basedOn w:val="DefaultParagraphFont"/>
    <w:link w:val="BodyText3"/>
    <w:rsid w:val="00C00E7B"/>
    <w:rPr>
      <w:rFonts w:ascii="Times New Roman" w:eastAsia="Times New Roman" w:hAnsi="Times New Roman" w:cs="Times New Roman"/>
      <w:sz w:val="24"/>
      <w:szCs w:val="20"/>
      <w:lang w:eastAsia="hr-HR"/>
    </w:rPr>
  </w:style>
  <w:style w:type="paragraph" w:customStyle="1" w:styleId="T-98-2">
    <w:name w:val="T-9/8-2"/>
    <w:basedOn w:val="Normal"/>
    <w:rsid w:val="00C00E7B"/>
    <w:pPr>
      <w:widowControl w:val="0"/>
      <w:tabs>
        <w:tab w:val="left" w:pos="2153"/>
      </w:tabs>
      <w:autoSpaceDE w:val="0"/>
      <w:autoSpaceDN w:val="0"/>
      <w:adjustRightInd w:val="0"/>
      <w:spacing w:after="43" w:line="240" w:lineRule="auto"/>
      <w:ind w:firstLine="342"/>
    </w:pPr>
    <w:rPr>
      <w:rFonts w:ascii="Times-NewRoman" w:eastAsia="Times New Roman" w:hAnsi="Times-NewRoman"/>
      <w:sz w:val="19"/>
      <w:szCs w:val="19"/>
      <w:lang w:eastAsia="hr-HR"/>
    </w:rPr>
  </w:style>
  <w:style w:type="paragraph" w:customStyle="1" w:styleId="Char">
    <w:name w:val="Char"/>
    <w:basedOn w:val="Normal"/>
    <w:rsid w:val="00C00E7B"/>
    <w:pPr>
      <w:spacing w:line="240" w:lineRule="exact"/>
      <w:jc w:val="left"/>
    </w:pPr>
    <w:rPr>
      <w:rFonts w:ascii="Tahoma" w:eastAsia="Times New Roman" w:hAnsi="Tahoma"/>
      <w:sz w:val="20"/>
      <w:szCs w:val="20"/>
      <w:lang w:val="en-US"/>
    </w:rPr>
  </w:style>
  <w:style w:type="paragraph" w:customStyle="1" w:styleId="t-9-8">
    <w:name w:val="t-9-8"/>
    <w:basedOn w:val="Normal"/>
    <w:rsid w:val="00C00E7B"/>
    <w:pPr>
      <w:spacing w:before="100" w:beforeAutospacing="1" w:after="100" w:afterAutospacing="1" w:line="240" w:lineRule="auto"/>
      <w:jc w:val="left"/>
    </w:pPr>
    <w:rPr>
      <w:rFonts w:eastAsia="Times New Roman"/>
      <w:lang w:eastAsia="hr-HR"/>
    </w:rPr>
  </w:style>
  <w:style w:type="character" w:customStyle="1" w:styleId="NoSpacingChar">
    <w:name w:val="No Spacing Char"/>
    <w:link w:val="NoSpacing"/>
    <w:uiPriority w:val="1"/>
    <w:rsid w:val="00C00E7B"/>
    <w:rPr>
      <w:rFonts w:ascii="Fira Sans Light" w:hAnsi="Fira Sans Light" w:cs="Times New Roman (Body CS)"/>
      <w:kern w:val="14"/>
      <w:sz w:val="18"/>
      <w:szCs w:val="20"/>
      <w14:ligatures w14:val="standard"/>
    </w:rPr>
  </w:style>
  <w:style w:type="numbering" w:customStyle="1" w:styleId="Bezpopisa11">
    <w:name w:val="Bez popisa11"/>
    <w:next w:val="NoList"/>
    <w:uiPriority w:val="99"/>
    <w:semiHidden/>
    <w:unhideWhenUsed/>
    <w:rsid w:val="00C00E7B"/>
  </w:style>
  <w:style w:type="paragraph" w:customStyle="1" w:styleId="len1">
    <w:name w:val="len1"/>
    <w:basedOn w:val="Normal"/>
    <w:rsid w:val="00C00E7B"/>
    <w:pPr>
      <w:spacing w:before="480" w:after="0" w:line="240" w:lineRule="auto"/>
      <w:jc w:val="center"/>
    </w:pPr>
    <w:rPr>
      <w:rFonts w:ascii="Arial" w:eastAsia="Times New Roman" w:hAnsi="Arial" w:cs="Arial"/>
      <w:b/>
      <w:bCs/>
      <w:sz w:val="22"/>
      <w:szCs w:val="22"/>
      <w:lang w:eastAsia="hr-HR"/>
    </w:rPr>
  </w:style>
  <w:style w:type="paragraph" w:customStyle="1" w:styleId="odstavek1">
    <w:name w:val="odstavek1"/>
    <w:basedOn w:val="Normal"/>
    <w:rsid w:val="00C00E7B"/>
    <w:pPr>
      <w:spacing w:before="240" w:after="0" w:line="240" w:lineRule="auto"/>
      <w:ind w:firstLine="1021"/>
    </w:pPr>
    <w:rPr>
      <w:rFonts w:ascii="Arial" w:eastAsia="Times New Roman" w:hAnsi="Arial" w:cs="Arial"/>
      <w:sz w:val="22"/>
      <w:szCs w:val="22"/>
      <w:lang w:eastAsia="hr-HR"/>
    </w:rPr>
  </w:style>
  <w:style w:type="paragraph" w:customStyle="1" w:styleId="box468250">
    <w:name w:val="box_468250"/>
    <w:basedOn w:val="Normal"/>
    <w:rsid w:val="00C00E7B"/>
    <w:pPr>
      <w:spacing w:before="100" w:beforeAutospacing="1" w:after="100" w:afterAutospacing="1" w:line="240" w:lineRule="auto"/>
      <w:jc w:val="left"/>
    </w:pPr>
    <w:rPr>
      <w:rFonts w:eastAsia="Times New Roman"/>
      <w:lang w:eastAsia="hr-HR"/>
    </w:rPr>
  </w:style>
  <w:style w:type="paragraph" w:customStyle="1" w:styleId="Revizija1">
    <w:name w:val="Revizija1"/>
    <w:next w:val="Revision"/>
    <w:hidden/>
    <w:uiPriority w:val="99"/>
    <w:semiHidden/>
    <w:rsid w:val="00C00E7B"/>
    <w:pPr>
      <w:spacing w:after="0" w:line="240" w:lineRule="auto"/>
    </w:pPr>
    <w:rPr>
      <w:rFonts w:ascii="Calibri" w:eastAsia="Calibri" w:hAnsi="Calibri" w:cs="Times New Roman"/>
    </w:rPr>
  </w:style>
  <w:style w:type="paragraph" w:customStyle="1" w:styleId="Naslov11">
    <w:name w:val="Naslov 11"/>
    <w:basedOn w:val="Normal"/>
    <w:next w:val="Normal"/>
    <w:uiPriority w:val="9"/>
    <w:qFormat/>
    <w:rsid w:val="00C00E7B"/>
    <w:pPr>
      <w:keepNext/>
      <w:keepLines/>
      <w:spacing w:before="240" w:after="0"/>
      <w:jc w:val="left"/>
      <w:outlineLvl w:val="0"/>
    </w:pPr>
    <w:rPr>
      <w:rFonts w:ascii="Arial" w:eastAsia="Times New Roman" w:hAnsi="Arial"/>
      <w:color w:val="980000"/>
      <w:sz w:val="32"/>
      <w:szCs w:val="32"/>
    </w:rPr>
  </w:style>
  <w:style w:type="paragraph" w:customStyle="1" w:styleId="Naslov41">
    <w:name w:val="Naslov 41"/>
    <w:basedOn w:val="Normal"/>
    <w:next w:val="Normal"/>
    <w:uiPriority w:val="9"/>
    <w:semiHidden/>
    <w:unhideWhenUsed/>
    <w:qFormat/>
    <w:rsid w:val="00C00E7B"/>
    <w:pPr>
      <w:keepNext/>
      <w:keepLines/>
      <w:spacing w:before="40" w:after="0"/>
      <w:jc w:val="left"/>
      <w:outlineLvl w:val="3"/>
    </w:pPr>
    <w:rPr>
      <w:rFonts w:ascii="Arial" w:eastAsia="Times New Roman" w:hAnsi="Arial"/>
      <w:i/>
      <w:iCs/>
      <w:color w:val="980000"/>
      <w:sz w:val="22"/>
      <w:szCs w:val="22"/>
    </w:rPr>
  </w:style>
  <w:style w:type="numbering" w:customStyle="1" w:styleId="Bezpopisa2">
    <w:name w:val="Bez popisa2"/>
    <w:next w:val="NoList"/>
    <w:uiPriority w:val="99"/>
    <w:semiHidden/>
    <w:unhideWhenUsed/>
    <w:rsid w:val="00C00E7B"/>
  </w:style>
  <w:style w:type="paragraph" w:customStyle="1" w:styleId="tvpojedinacni0">
    <w:name w:val="tvpojedinacni_0"/>
    <w:basedOn w:val="Normal"/>
    <w:rsid w:val="00C00E7B"/>
    <w:pPr>
      <w:spacing w:before="100" w:beforeAutospacing="1" w:after="100" w:afterAutospacing="1" w:line="240" w:lineRule="auto"/>
      <w:jc w:val="left"/>
    </w:pPr>
    <w:rPr>
      <w:rFonts w:eastAsia="Times New Roman"/>
      <w:lang w:eastAsia="hr-HR"/>
    </w:rPr>
  </w:style>
  <w:style w:type="character" w:styleId="FollowedHyperlink">
    <w:name w:val="FollowedHyperlink"/>
    <w:uiPriority w:val="99"/>
    <w:unhideWhenUsed/>
    <w:rsid w:val="00C00E7B"/>
    <w:rPr>
      <w:color w:val="800080"/>
      <w:u w:val="single"/>
    </w:rPr>
  </w:style>
  <w:style w:type="character" w:styleId="Strong">
    <w:name w:val="Strong"/>
    <w:uiPriority w:val="22"/>
    <w:qFormat/>
    <w:rsid w:val="00C00E7B"/>
    <w:rPr>
      <w:b/>
      <w:bCs/>
    </w:rPr>
  </w:style>
  <w:style w:type="character" w:customStyle="1" w:styleId="title-for-print">
    <w:name w:val="title-for-print"/>
    <w:basedOn w:val="DefaultParagraphFont"/>
    <w:rsid w:val="00C00E7B"/>
  </w:style>
  <w:style w:type="paragraph" w:customStyle="1" w:styleId="tb-na18">
    <w:name w:val="tb-na18"/>
    <w:basedOn w:val="Normal"/>
    <w:rsid w:val="00C00E7B"/>
    <w:pPr>
      <w:spacing w:before="100" w:beforeAutospacing="1" w:after="100" w:afterAutospacing="1" w:line="240" w:lineRule="auto"/>
      <w:jc w:val="center"/>
    </w:pPr>
    <w:rPr>
      <w:rFonts w:eastAsia="Times New Roman"/>
      <w:b/>
      <w:bCs/>
      <w:sz w:val="40"/>
      <w:szCs w:val="40"/>
      <w:lang w:eastAsia="hr-HR"/>
    </w:rPr>
  </w:style>
  <w:style w:type="paragraph" w:customStyle="1" w:styleId="fullwidth">
    <w:name w:val="fullwidth"/>
    <w:basedOn w:val="Normal"/>
    <w:rsid w:val="00C00E7B"/>
    <w:pPr>
      <w:spacing w:before="100" w:beforeAutospacing="1" w:after="100" w:afterAutospacing="1" w:line="240" w:lineRule="auto"/>
      <w:jc w:val="left"/>
    </w:pPr>
    <w:rPr>
      <w:rFonts w:eastAsia="Times New Roman"/>
      <w:lang w:eastAsia="hr-HR"/>
    </w:rPr>
  </w:style>
  <w:style w:type="paragraph" w:customStyle="1" w:styleId="article-column">
    <w:name w:val="article-column"/>
    <w:basedOn w:val="Normal"/>
    <w:rsid w:val="00C00E7B"/>
    <w:pPr>
      <w:spacing w:before="100" w:beforeAutospacing="1" w:after="100" w:afterAutospacing="1" w:line="240" w:lineRule="auto"/>
      <w:jc w:val="left"/>
    </w:pPr>
    <w:rPr>
      <w:rFonts w:eastAsia="Times New Roman"/>
      <w:lang w:eastAsia="hr-HR"/>
    </w:rPr>
  </w:style>
  <w:style w:type="paragraph" w:customStyle="1" w:styleId="article-column1">
    <w:name w:val="article-column1"/>
    <w:basedOn w:val="Normal"/>
    <w:rsid w:val="00C00E7B"/>
    <w:pPr>
      <w:spacing w:before="100" w:beforeAutospacing="1" w:after="100" w:afterAutospacing="1" w:line="336" w:lineRule="atLeast"/>
      <w:jc w:val="left"/>
    </w:pPr>
    <w:rPr>
      <w:rFonts w:eastAsia="Times New Roman"/>
      <w:lang w:eastAsia="hr-HR"/>
    </w:rPr>
  </w:style>
  <w:style w:type="paragraph" w:customStyle="1" w:styleId="fullwidth1">
    <w:name w:val="fullwidth1"/>
    <w:basedOn w:val="Normal"/>
    <w:rsid w:val="00C00E7B"/>
    <w:pPr>
      <w:spacing w:before="100" w:beforeAutospacing="1" w:after="100" w:afterAutospacing="1" w:line="336" w:lineRule="atLeast"/>
      <w:jc w:val="left"/>
    </w:pPr>
    <w:rPr>
      <w:rFonts w:eastAsia="Times New Roman"/>
      <w:lang w:eastAsia="hr-HR"/>
    </w:rPr>
  </w:style>
  <w:style w:type="paragraph" w:customStyle="1" w:styleId="tb-na181">
    <w:name w:val="tb-na181"/>
    <w:basedOn w:val="Normal"/>
    <w:rsid w:val="00C00E7B"/>
    <w:pPr>
      <w:spacing w:before="100" w:beforeAutospacing="1" w:after="100" w:afterAutospacing="1" w:line="336" w:lineRule="atLeast"/>
      <w:jc w:val="left"/>
    </w:pPr>
    <w:rPr>
      <w:rFonts w:eastAsia="Times New Roman"/>
      <w:caps/>
      <w:lang w:eastAsia="hr-HR"/>
    </w:rPr>
  </w:style>
  <w:style w:type="paragraph" w:customStyle="1" w:styleId="broj-d">
    <w:name w:val="broj-d"/>
    <w:basedOn w:val="Normal"/>
    <w:rsid w:val="00C00E7B"/>
    <w:pPr>
      <w:spacing w:before="100" w:beforeAutospacing="1" w:after="100" w:afterAutospacing="1" w:line="240" w:lineRule="auto"/>
      <w:jc w:val="right"/>
    </w:pPr>
    <w:rPr>
      <w:rFonts w:eastAsia="Times New Roman"/>
      <w:b/>
      <w:bCs/>
      <w:sz w:val="26"/>
      <w:szCs w:val="26"/>
      <w:lang w:eastAsia="hr-HR"/>
    </w:rPr>
  </w:style>
  <w:style w:type="paragraph" w:customStyle="1" w:styleId="clanak-">
    <w:name w:val="clanak-"/>
    <w:basedOn w:val="Normal"/>
    <w:rsid w:val="00C00E7B"/>
    <w:pPr>
      <w:spacing w:before="100" w:beforeAutospacing="1" w:after="100" w:afterAutospacing="1" w:line="240" w:lineRule="auto"/>
      <w:jc w:val="center"/>
    </w:pPr>
    <w:rPr>
      <w:rFonts w:eastAsia="Times New Roman"/>
      <w:lang w:eastAsia="hr-HR"/>
    </w:rPr>
  </w:style>
  <w:style w:type="paragraph" w:customStyle="1" w:styleId="podnaslov">
    <w:name w:val="podnaslov"/>
    <w:basedOn w:val="Normal"/>
    <w:rsid w:val="00C00E7B"/>
    <w:pPr>
      <w:spacing w:before="100" w:beforeAutospacing="1" w:after="100" w:afterAutospacing="1" w:line="240" w:lineRule="auto"/>
      <w:jc w:val="left"/>
    </w:pPr>
    <w:rPr>
      <w:rFonts w:eastAsia="Times New Roman"/>
      <w:sz w:val="28"/>
      <w:szCs w:val="28"/>
      <w:lang w:eastAsia="hr-HR"/>
    </w:rPr>
  </w:style>
  <w:style w:type="paragraph" w:customStyle="1" w:styleId="podnaslov-2">
    <w:name w:val="podnaslov-2"/>
    <w:basedOn w:val="Normal"/>
    <w:rsid w:val="00C00E7B"/>
    <w:pPr>
      <w:spacing w:before="100" w:beforeAutospacing="1" w:after="100" w:afterAutospacing="1" w:line="240" w:lineRule="auto"/>
      <w:jc w:val="left"/>
    </w:pPr>
    <w:rPr>
      <w:rFonts w:eastAsia="Times New Roman"/>
      <w:sz w:val="28"/>
      <w:szCs w:val="28"/>
      <w:lang w:eastAsia="hr-HR"/>
    </w:rPr>
  </w:style>
  <w:style w:type="paragraph" w:customStyle="1" w:styleId="potpis-ovlastene">
    <w:name w:val="potpis-ovlastene"/>
    <w:basedOn w:val="Normal"/>
    <w:rsid w:val="00C00E7B"/>
    <w:pPr>
      <w:spacing w:before="100" w:beforeAutospacing="1" w:after="100" w:afterAutospacing="1" w:line="240" w:lineRule="auto"/>
      <w:ind w:left="7344"/>
      <w:jc w:val="center"/>
    </w:pPr>
    <w:rPr>
      <w:rFonts w:eastAsia="Times New Roman"/>
      <w:lang w:eastAsia="hr-HR"/>
    </w:rPr>
  </w:style>
  <w:style w:type="paragraph" w:customStyle="1" w:styleId="t-10">
    <w:name w:val="t-10"/>
    <w:basedOn w:val="Normal"/>
    <w:rsid w:val="00C00E7B"/>
    <w:pPr>
      <w:spacing w:before="100" w:beforeAutospacing="1" w:after="100" w:afterAutospacing="1" w:line="240" w:lineRule="auto"/>
      <w:jc w:val="left"/>
    </w:pPr>
    <w:rPr>
      <w:rFonts w:eastAsia="Times New Roman"/>
      <w:sz w:val="26"/>
      <w:szCs w:val="26"/>
      <w:lang w:eastAsia="hr-HR"/>
    </w:rPr>
  </w:style>
  <w:style w:type="paragraph" w:customStyle="1" w:styleId="t-10-9">
    <w:name w:val="t-10-9"/>
    <w:basedOn w:val="Normal"/>
    <w:rsid w:val="00C00E7B"/>
    <w:pPr>
      <w:spacing w:before="100" w:beforeAutospacing="1" w:after="100" w:afterAutospacing="1" w:line="240" w:lineRule="auto"/>
      <w:jc w:val="left"/>
    </w:pPr>
    <w:rPr>
      <w:rFonts w:eastAsia="Times New Roman"/>
      <w:sz w:val="26"/>
      <w:szCs w:val="26"/>
      <w:lang w:eastAsia="hr-HR"/>
    </w:rPr>
  </w:style>
  <w:style w:type="paragraph" w:customStyle="1" w:styleId="t-10-9-fett">
    <w:name w:val="t-10-9-fett"/>
    <w:basedOn w:val="Normal"/>
    <w:rsid w:val="00C00E7B"/>
    <w:pPr>
      <w:spacing w:before="100" w:beforeAutospacing="1" w:after="100" w:afterAutospacing="1" w:line="240" w:lineRule="auto"/>
      <w:jc w:val="left"/>
    </w:pPr>
    <w:rPr>
      <w:rFonts w:eastAsia="Times New Roman"/>
      <w:b/>
      <w:bCs/>
      <w:sz w:val="26"/>
      <w:szCs w:val="26"/>
      <w:lang w:eastAsia="hr-HR"/>
    </w:rPr>
  </w:style>
  <w:style w:type="paragraph" w:customStyle="1" w:styleId="t-10-9-sred">
    <w:name w:val="t-10-9-sred"/>
    <w:basedOn w:val="Normal"/>
    <w:rsid w:val="00C00E7B"/>
    <w:pPr>
      <w:spacing w:before="100" w:beforeAutospacing="1" w:after="100" w:afterAutospacing="1" w:line="240" w:lineRule="auto"/>
      <w:jc w:val="center"/>
    </w:pPr>
    <w:rPr>
      <w:rFonts w:eastAsia="Times New Roman"/>
      <w:sz w:val="26"/>
      <w:szCs w:val="26"/>
      <w:lang w:eastAsia="hr-HR"/>
    </w:rPr>
  </w:style>
  <w:style w:type="paragraph" w:customStyle="1" w:styleId="t-11-9-fett">
    <w:name w:val="t-11-9-fett"/>
    <w:basedOn w:val="Normal"/>
    <w:rsid w:val="00C00E7B"/>
    <w:pPr>
      <w:spacing w:before="100" w:beforeAutospacing="1" w:after="100" w:afterAutospacing="1" w:line="240" w:lineRule="auto"/>
      <w:jc w:val="left"/>
    </w:pPr>
    <w:rPr>
      <w:rFonts w:eastAsia="Times New Roman"/>
      <w:b/>
      <w:bCs/>
      <w:sz w:val="28"/>
      <w:szCs w:val="28"/>
      <w:lang w:eastAsia="hr-HR"/>
    </w:rPr>
  </w:style>
  <w:style w:type="paragraph" w:customStyle="1" w:styleId="t-11-9-kurz-s">
    <w:name w:val="t-11-9-kurz-s"/>
    <w:basedOn w:val="Normal"/>
    <w:rsid w:val="00C00E7B"/>
    <w:pPr>
      <w:spacing w:before="100" w:beforeAutospacing="1" w:after="100" w:afterAutospacing="1" w:line="240" w:lineRule="auto"/>
      <w:jc w:val="center"/>
    </w:pPr>
    <w:rPr>
      <w:rFonts w:eastAsia="Times New Roman"/>
      <w:i/>
      <w:iCs/>
      <w:sz w:val="28"/>
      <w:szCs w:val="28"/>
      <w:lang w:eastAsia="hr-HR"/>
    </w:rPr>
  </w:style>
  <w:style w:type="paragraph" w:customStyle="1" w:styleId="t-11-9-sred">
    <w:name w:val="t-11-9-sred"/>
    <w:basedOn w:val="Normal"/>
    <w:rsid w:val="00C00E7B"/>
    <w:pPr>
      <w:spacing w:before="100" w:beforeAutospacing="1" w:after="100" w:afterAutospacing="1" w:line="240" w:lineRule="auto"/>
      <w:jc w:val="center"/>
    </w:pPr>
    <w:rPr>
      <w:rFonts w:eastAsia="Times New Roman"/>
      <w:sz w:val="28"/>
      <w:szCs w:val="28"/>
      <w:lang w:eastAsia="hr-HR"/>
    </w:rPr>
  </w:style>
  <w:style w:type="paragraph" w:customStyle="1" w:styleId="t-12-9-fett-s">
    <w:name w:val="t-12-9-fett-s"/>
    <w:basedOn w:val="Normal"/>
    <w:rsid w:val="00C00E7B"/>
    <w:pPr>
      <w:spacing w:before="100" w:beforeAutospacing="1" w:after="100" w:afterAutospacing="1" w:line="240" w:lineRule="auto"/>
      <w:jc w:val="center"/>
    </w:pPr>
    <w:rPr>
      <w:rFonts w:eastAsia="Times New Roman"/>
      <w:b/>
      <w:bCs/>
      <w:sz w:val="28"/>
      <w:szCs w:val="28"/>
      <w:lang w:eastAsia="hr-HR"/>
    </w:rPr>
  </w:style>
  <w:style w:type="paragraph" w:customStyle="1" w:styleId="t-12-9-sred">
    <w:name w:val="t-12-9-sred"/>
    <w:basedOn w:val="Normal"/>
    <w:rsid w:val="00C00E7B"/>
    <w:pPr>
      <w:spacing w:before="100" w:beforeAutospacing="1" w:after="100" w:afterAutospacing="1" w:line="240" w:lineRule="auto"/>
      <w:jc w:val="center"/>
    </w:pPr>
    <w:rPr>
      <w:rFonts w:eastAsia="Times New Roman"/>
      <w:sz w:val="28"/>
      <w:szCs w:val="28"/>
      <w:lang w:eastAsia="hr-HR"/>
    </w:rPr>
  </w:style>
  <w:style w:type="paragraph" w:customStyle="1" w:styleId="t-8-7-fett-s">
    <w:name w:val="t-8-7-fett-s"/>
    <w:basedOn w:val="Normal"/>
    <w:rsid w:val="00C00E7B"/>
    <w:pPr>
      <w:spacing w:before="100" w:beforeAutospacing="1" w:after="100" w:afterAutospacing="1" w:line="240" w:lineRule="auto"/>
      <w:jc w:val="center"/>
    </w:pPr>
    <w:rPr>
      <w:rFonts w:eastAsia="Times New Roman"/>
      <w:b/>
      <w:bCs/>
      <w:lang w:eastAsia="hr-HR"/>
    </w:rPr>
  </w:style>
  <w:style w:type="paragraph" w:customStyle="1" w:styleId="t-9-8-fett-l">
    <w:name w:val="t-9-8-fett-l"/>
    <w:basedOn w:val="Normal"/>
    <w:rsid w:val="00C00E7B"/>
    <w:pPr>
      <w:spacing w:before="100" w:beforeAutospacing="1" w:after="100" w:afterAutospacing="1" w:line="240" w:lineRule="auto"/>
      <w:jc w:val="left"/>
    </w:pPr>
    <w:rPr>
      <w:rFonts w:eastAsia="Times New Roman"/>
      <w:b/>
      <w:bCs/>
      <w:lang w:eastAsia="hr-HR"/>
    </w:rPr>
  </w:style>
  <w:style w:type="paragraph" w:customStyle="1" w:styleId="t-9-8-kurz-l">
    <w:name w:val="t-9-8-kurz-l"/>
    <w:basedOn w:val="Normal"/>
    <w:rsid w:val="00C00E7B"/>
    <w:pPr>
      <w:spacing w:before="100" w:beforeAutospacing="1" w:after="100" w:afterAutospacing="1" w:line="240" w:lineRule="auto"/>
      <w:jc w:val="left"/>
    </w:pPr>
    <w:rPr>
      <w:rFonts w:eastAsia="Times New Roman"/>
      <w:i/>
      <w:iCs/>
      <w:lang w:eastAsia="hr-HR"/>
    </w:rPr>
  </w:style>
  <w:style w:type="paragraph" w:customStyle="1" w:styleId="t-9-8-kurz-s">
    <w:name w:val="t-9-8-kurz-s"/>
    <w:basedOn w:val="Normal"/>
    <w:rsid w:val="00C00E7B"/>
    <w:pPr>
      <w:spacing w:before="100" w:beforeAutospacing="1" w:after="100" w:afterAutospacing="1" w:line="240" w:lineRule="auto"/>
      <w:jc w:val="center"/>
    </w:pPr>
    <w:rPr>
      <w:rFonts w:eastAsia="Times New Roman"/>
      <w:i/>
      <w:iCs/>
      <w:lang w:eastAsia="hr-HR"/>
    </w:rPr>
  </w:style>
  <w:style w:type="paragraph" w:customStyle="1" w:styleId="t-9-8-potpis">
    <w:name w:val="t-9-8-potpis"/>
    <w:basedOn w:val="Normal"/>
    <w:rsid w:val="00C00E7B"/>
    <w:pPr>
      <w:spacing w:before="100" w:beforeAutospacing="1" w:after="100" w:afterAutospacing="1" w:line="240" w:lineRule="auto"/>
      <w:ind w:left="7344"/>
      <w:jc w:val="center"/>
    </w:pPr>
    <w:rPr>
      <w:rFonts w:eastAsia="Times New Roman"/>
      <w:lang w:eastAsia="hr-HR"/>
    </w:rPr>
  </w:style>
  <w:style w:type="paragraph" w:customStyle="1" w:styleId="t-9-8-sredina">
    <w:name w:val="t-9-8-sredina"/>
    <w:basedOn w:val="Normal"/>
    <w:rsid w:val="00C00E7B"/>
    <w:pPr>
      <w:spacing w:before="100" w:beforeAutospacing="1" w:after="100" w:afterAutospacing="1" w:line="240" w:lineRule="auto"/>
      <w:jc w:val="center"/>
    </w:pPr>
    <w:rPr>
      <w:rFonts w:eastAsia="Times New Roman"/>
      <w:lang w:eastAsia="hr-HR"/>
    </w:rPr>
  </w:style>
  <w:style w:type="paragraph" w:customStyle="1" w:styleId="tb-na16">
    <w:name w:val="tb-na16"/>
    <w:basedOn w:val="Normal"/>
    <w:rsid w:val="00C00E7B"/>
    <w:pPr>
      <w:spacing w:before="100" w:beforeAutospacing="1" w:after="100" w:afterAutospacing="1" w:line="240" w:lineRule="auto"/>
      <w:jc w:val="center"/>
    </w:pPr>
    <w:rPr>
      <w:rFonts w:eastAsia="Times New Roman"/>
      <w:b/>
      <w:bCs/>
      <w:sz w:val="36"/>
      <w:szCs w:val="36"/>
      <w:lang w:eastAsia="hr-HR"/>
    </w:rPr>
  </w:style>
  <w:style w:type="paragraph" w:customStyle="1" w:styleId="tb-na16-2">
    <w:name w:val="tb-na16-2"/>
    <w:basedOn w:val="Normal"/>
    <w:rsid w:val="00C00E7B"/>
    <w:pPr>
      <w:spacing w:before="100" w:beforeAutospacing="1" w:after="100" w:afterAutospacing="1" w:line="240" w:lineRule="auto"/>
      <w:jc w:val="center"/>
    </w:pPr>
    <w:rPr>
      <w:rFonts w:eastAsia="Times New Roman"/>
      <w:b/>
      <w:bCs/>
      <w:sz w:val="36"/>
      <w:szCs w:val="36"/>
      <w:lang w:eastAsia="hr-HR"/>
    </w:rPr>
  </w:style>
  <w:style w:type="paragraph" w:customStyle="1" w:styleId="clanak">
    <w:name w:val="clanak"/>
    <w:basedOn w:val="Normal"/>
    <w:rsid w:val="00C00E7B"/>
    <w:pPr>
      <w:spacing w:before="100" w:beforeAutospacing="1" w:after="100" w:afterAutospacing="1" w:line="240" w:lineRule="auto"/>
      <w:jc w:val="center"/>
    </w:pPr>
    <w:rPr>
      <w:rFonts w:eastAsia="Times New Roman"/>
      <w:lang w:eastAsia="hr-HR"/>
    </w:rPr>
  </w:style>
  <w:style w:type="paragraph" w:customStyle="1" w:styleId="clanak-kurziv">
    <w:name w:val="clanak-kurziv"/>
    <w:basedOn w:val="Normal"/>
    <w:rsid w:val="00C00E7B"/>
    <w:pPr>
      <w:spacing w:before="100" w:beforeAutospacing="1" w:after="100" w:afterAutospacing="1" w:line="240" w:lineRule="auto"/>
      <w:jc w:val="center"/>
    </w:pPr>
    <w:rPr>
      <w:rFonts w:eastAsia="Times New Roman"/>
      <w:i/>
      <w:iCs/>
      <w:lang w:eastAsia="hr-HR"/>
    </w:rPr>
  </w:style>
  <w:style w:type="paragraph" w:customStyle="1" w:styleId="natjecaji-bold">
    <w:name w:val="natjecaji-bold"/>
    <w:basedOn w:val="Normal"/>
    <w:rsid w:val="00C00E7B"/>
    <w:pPr>
      <w:spacing w:before="100" w:beforeAutospacing="1" w:after="100" w:afterAutospacing="1" w:line="240" w:lineRule="auto"/>
      <w:jc w:val="left"/>
    </w:pPr>
    <w:rPr>
      <w:rFonts w:eastAsia="Times New Roman"/>
      <w:b/>
      <w:bCs/>
      <w:lang w:eastAsia="hr-HR"/>
    </w:rPr>
  </w:style>
  <w:style w:type="paragraph" w:customStyle="1" w:styleId="natjecaji-bold-bez-crte">
    <w:name w:val="natjecaji-bold-bez-crte"/>
    <w:basedOn w:val="Normal"/>
    <w:rsid w:val="00C00E7B"/>
    <w:pPr>
      <w:spacing w:before="100" w:beforeAutospacing="1" w:after="100" w:afterAutospacing="1" w:line="240" w:lineRule="auto"/>
      <w:jc w:val="left"/>
    </w:pPr>
    <w:rPr>
      <w:rFonts w:eastAsia="Times New Roman"/>
      <w:b/>
      <w:bCs/>
      <w:lang w:eastAsia="hr-HR"/>
    </w:rPr>
  </w:style>
  <w:style w:type="paragraph" w:customStyle="1" w:styleId="natjecaji-bold-ojn">
    <w:name w:val="natjecaji-bold-ojn"/>
    <w:basedOn w:val="Normal"/>
    <w:rsid w:val="00C00E7B"/>
    <w:pPr>
      <w:spacing w:before="100" w:beforeAutospacing="1" w:after="100" w:afterAutospacing="1" w:line="240" w:lineRule="auto"/>
      <w:jc w:val="left"/>
    </w:pPr>
    <w:rPr>
      <w:rFonts w:eastAsia="Times New Roman"/>
      <w:b/>
      <w:bCs/>
      <w:lang w:eastAsia="hr-HR"/>
    </w:rPr>
  </w:style>
  <w:style w:type="paragraph" w:customStyle="1" w:styleId="nsl-14-fett">
    <w:name w:val="nsl-14-fett"/>
    <w:basedOn w:val="Normal"/>
    <w:rsid w:val="00C00E7B"/>
    <w:pPr>
      <w:spacing w:before="100" w:beforeAutospacing="1" w:after="100" w:afterAutospacing="1" w:line="240" w:lineRule="auto"/>
      <w:jc w:val="left"/>
    </w:pPr>
    <w:rPr>
      <w:rFonts w:eastAsia="Times New Roman"/>
      <w:b/>
      <w:bCs/>
      <w:sz w:val="32"/>
      <w:szCs w:val="32"/>
      <w:lang w:eastAsia="hr-HR"/>
    </w:rPr>
  </w:style>
  <w:style w:type="paragraph" w:customStyle="1" w:styleId="nsl-14-fett-ispod">
    <w:name w:val="nsl-14-fett-ispod"/>
    <w:basedOn w:val="Normal"/>
    <w:rsid w:val="00C00E7B"/>
    <w:pPr>
      <w:spacing w:before="100" w:beforeAutospacing="1" w:after="100" w:afterAutospacing="1" w:line="240" w:lineRule="auto"/>
      <w:jc w:val="left"/>
    </w:pPr>
    <w:rPr>
      <w:rFonts w:eastAsia="Times New Roman"/>
      <w:b/>
      <w:bCs/>
      <w:sz w:val="32"/>
      <w:szCs w:val="32"/>
      <w:lang w:eastAsia="hr-HR"/>
    </w:rPr>
  </w:style>
  <w:style w:type="paragraph" w:customStyle="1" w:styleId="potpis-desno">
    <w:name w:val="potpis-desno"/>
    <w:basedOn w:val="Normal"/>
    <w:rsid w:val="00C00E7B"/>
    <w:pPr>
      <w:spacing w:before="100" w:beforeAutospacing="1" w:after="100" w:afterAutospacing="1" w:line="240" w:lineRule="auto"/>
      <w:ind w:left="7344"/>
      <w:jc w:val="center"/>
    </w:pPr>
    <w:rPr>
      <w:rFonts w:eastAsia="Times New Roman"/>
      <w:lang w:eastAsia="hr-HR"/>
    </w:rPr>
  </w:style>
  <w:style w:type="paragraph" w:customStyle="1" w:styleId="tekst-bold">
    <w:name w:val="tekst-bold"/>
    <w:basedOn w:val="Normal"/>
    <w:rsid w:val="00C00E7B"/>
    <w:pPr>
      <w:spacing w:before="100" w:beforeAutospacing="1" w:after="100" w:afterAutospacing="1" w:line="240" w:lineRule="auto"/>
      <w:jc w:val="left"/>
    </w:pPr>
    <w:rPr>
      <w:rFonts w:eastAsia="Times New Roman"/>
      <w:b/>
      <w:bCs/>
      <w:lang w:eastAsia="hr-HR"/>
    </w:rPr>
  </w:style>
  <w:style w:type="paragraph" w:customStyle="1" w:styleId="uvlaka-10">
    <w:name w:val="uvlaka-10"/>
    <w:basedOn w:val="Normal"/>
    <w:rsid w:val="00C00E7B"/>
    <w:pPr>
      <w:spacing w:before="100" w:beforeAutospacing="1" w:after="100" w:afterAutospacing="1" w:line="240" w:lineRule="auto"/>
      <w:jc w:val="left"/>
    </w:pPr>
    <w:rPr>
      <w:rFonts w:eastAsia="Times New Roman"/>
      <w:sz w:val="26"/>
      <w:szCs w:val="26"/>
      <w:lang w:eastAsia="hr-HR"/>
    </w:rPr>
  </w:style>
  <w:style w:type="paragraph" w:customStyle="1" w:styleId="clanak-10">
    <w:name w:val="clanak-10"/>
    <w:basedOn w:val="Normal"/>
    <w:rsid w:val="00C00E7B"/>
    <w:pPr>
      <w:spacing w:before="100" w:beforeAutospacing="1" w:after="100" w:afterAutospacing="1" w:line="240" w:lineRule="auto"/>
      <w:jc w:val="center"/>
    </w:pPr>
    <w:rPr>
      <w:rFonts w:eastAsia="Times New Roman"/>
      <w:sz w:val="26"/>
      <w:szCs w:val="26"/>
      <w:lang w:eastAsia="hr-HR"/>
    </w:rPr>
  </w:style>
  <w:style w:type="paragraph" w:customStyle="1" w:styleId="t-10-9-bez-uvlake">
    <w:name w:val="t-10-9-bez-uvlake"/>
    <w:basedOn w:val="Normal"/>
    <w:rsid w:val="00C00E7B"/>
    <w:pPr>
      <w:spacing w:before="100" w:beforeAutospacing="1" w:after="100" w:afterAutospacing="1" w:line="240" w:lineRule="auto"/>
      <w:jc w:val="left"/>
    </w:pPr>
    <w:rPr>
      <w:rFonts w:eastAsia="Times New Roman"/>
      <w:sz w:val="26"/>
      <w:szCs w:val="26"/>
      <w:lang w:eastAsia="hr-HR"/>
    </w:rPr>
  </w:style>
  <w:style w:type="paragraph" w:customStyle="1" w:styleId="t-10-9-potpis">
    <w:name w:val="t-10-9-potpis"/>
    <w:basedOn w:val="Normal"/>
    <w:rsid w:val="00C00E7B"/>
    <w:pPr>
      <w:spacing w:before="100" w:beforeAutospacing="1" w:after="100" w:afterAutospacing="1" w:line="240" w:lineRule="auto"/>
      <w:ind w:left="7344"/>
      <w:jc w:val="center"/>
    </w:pPr>
    <w:rPr>
      <w:rFonts w:eastAsia="Times New Roman"/>
      <w:sz w:val="26"/>
      <w:szCs w:val="26"/>
      <w:lang w:eastAsia="hr-HR"/>
    </w:rPr>
  </w:style>
  <w:style w:type="paragraph" w:customStyle="1" w:styleId="t-12-9-sred-92-">
    <w:name w:val="t-12-9-sred-92-"/>
    <w:basedOn w:val="Normal"/>
    <w:rsid w:val="00C00E7B"/>
    <w:pPr>
      <w:spacing w:before="100" w:beforeAutospacing="1" w:after="100" w:afterAutospacing="1" w:line="240" w:lineRule="auto"/>
      <w:jc w:val="center"/>
    </w:pPr>
    <w:rPr>
      <w:rFonts w:eastAsia="Times New Roman"/>
      <w:sz w:val="28"/>
      <w:szCs w:val="28"/>
      <w:lang w:eastAsia="hr-HR"/>
    </w:rPr>
  </w:style>
  <w:style w:type="paragraph" w:customStyle="1" w:styleId="t-9-8-sred">
    <w:name w:val="t-9-8-sred"/>
    <w:basedOn w:val="Normal"/>
    <w:rsid w:val="00C00E7B"/>
    <w:pPr>
      <w:spacing w:before="100" w:beforeAutospacing="1" w:after="100" w:afterAutospacing="1" w:line="240" w:lineRule="auto"/>
      <w:jc w:val="center"/>
    </w:pPr>
    <w:rPr>
      <w:rFonts w:eastAsia="Times New Roman"/>
      <w:lang w:eastAsia="hr-HR"/>
    </w:rPr>
  </w:style>
  <w:style w:type="paragraph" w:customStyle="1" w:styleId="t-pn-spac">
    <w:name w:val="t-pn-spac"/>
    <w:basedOn w:val="Normal"/>
    <w:rsid w:val="00C00E7B"/>
    <w:pPr>
      <w:spacing w:before="100" w:beforeAutospacing="1" w:after="100" w:afterAutospacing="1" w:line="240" w:lineRule="auto"/>
      <w:jc w:val="center"/>
    </w:pPr>
    <w:rPr>
      <w:rFonts w:eastAsia="Times New Roman"/>
      <w:spacing w:val="72"/>
      <w:sz w:val="26"/>
      <w:szCs w:val="26"/>
      <w:lang w:eastAsia="hr-HR"/>
    </w:rPr>
  </w:style>
  <w:style w:type="paragraph" w:customStyle="1" w:styleId="t-10-9-kurz-s-fett">
    <w:name w:val="t-10-9-kurz-s-fett"/>
    <w:basedOn w:val="Normal"/>
    <w:rsid w:val="00C00E7B"/>
    <w:pPr>
      <w:spacing w:before="100" w:beforeAutospacing="1" w:after="100" w:afterAutospacing="1" w:line="240" w:lineRule="auto"/>
      <w:jc w:val="center"/>
    </w:pPr>
    <w:rPr>
      <w:rFonts w:eastAsia="Times New Roman"/>
      <w:b/>
      <w:bCs/>
      <w:i/>
      <w:iCs/>
      <w:sz w:val="26"/>
      <w:szCs w:val="26"/>
      <w:lang w:eastAsia="hr-HR"/>
    </w:rPr>
  </w:style>
  <w:style w:type="paragraph" w:customStyle="1" w:styleId="sl-content">
    <w:name w:val="sl-content"/>
    <w:basedOn w:val="Normal"/>
    <w:rsid w:val="00C00E7B"/>
    <w:pPr>
      <w:spacing w:before="100" w:beforeAutospacing="1" w:after="100" w:afterAutospacing="1" w:line="240" w:lineRule="auto"/>
    </w:pPr>
    <w:rPr>
      <w:rFonts w:eastAsia="Times New Roman"/>
      <w:color w:val="000000"/>
      <w:lang w:eastAsia="hr-HR"/>
    </w:rPr>
  </w:style>
  <w:style w:type="paragraph" w:customStyle="1" w:styleId="tablica">
    <w:name w:val="tablica"/>
    <w:basedOn w:val="Normal"/>
    <w:rsid w:val="00C00E7B"/>
    <w:pPr>
      <w:pBdr>
        <w:top w:val="single" w:sz="6" w:space="2" w:color="666666"/>
        <w:left w:val="single" w:sz="6" w:space="2" w:color="666666"/>
        <w:bottom w:val="single" w:sz="6" w:space="2" w:color="666666"/>
        <w:right w:val="single" w:sz="6" w:space="2" w:color="666666"/>
      </w:pBdr>
      <w:spacing w:before="100" w:beforeAutospacing="1" w:after="100" w:afterAutospacing="1" w:line="240" w:lineRule="auto"/>
      <w:jc w:val="left"/>
    </w:pPr>
    <w:rPr>
      <w:rFonts w:eastAsia="Times New Roman"/>
      <w:lang w:eastAsia="hr-HR"/>
    </w:rPr>
  </w:style>
  <w:style w:type="paragraph" w:customStyle="1" w:styleId="bold">
    <w:name w:val="bold"/>
    <w:basedOn w:val="Normal"/>
    <w:rsid w:val="00C00E7B"/>
    <w:pPr>
      <w:spacing w:before="100" w:beforeAutospacing="1" w:after="100" w:afterAutospacing="1" w:line="240" w:lineRule="auto"/>
      <w:jc w:val="left"/>
    </w:pPr>
    <w:rPr>
      <w:rFonts w:eastAsia="Times New Roman"/>
      <w:b/>
      <w:bCs/>
      <w:lang w:eastAsia="hr-HR"/>
    </w:rPr>
  </w:style>
  <w:style w:type="paragraph" w:customStyle="1" w:styleId="kurziv">
    <w:name w:val="kurziv"/>
    <w:basedOn w:val="Normal"/>
    <w:rsid w:val="00C00E7B"/>
    <w:pPr>
      <w:spacing w:before="100" w:beforeAutospacing="1" w:after="100" w:afterAutospacing="1" w:line="240" w:lineRule="auto"/>
      <w:jc w:val="left"/>
    </w:pPr>
    <w:rPr>
      <w:rFonts w:eastAsia="Times New Roman"/>
      <w:i/>
      <w:iCs/>
      <w:lang w:eastAsia="hr-HR"/>
    </w:rPr>
  </w:style>
  <w:style w:type="paragraph" w:customStyle="1" w:styleId="article-column2">
    <w:name w:val="article-column2"/>
    <w:basedOn w:val="Normal"/>
    <w:rsid w:val="00C00E7B"/>
    <w:pPr>
      <w:spacing w:before="100" w:beforeAutospacing="1" w:after="100" w:afterAutospacing="1" w:line="336" w:lineRule="atLeast"/>
      <w:jc w:val="left"/>
    </w:pPr>
    <w:rPr>
      <w:rFonts w:eastAsia="Times New Roman"/>
      <w:lang w:eastAsia="hr-HR"/>
    </w:rPr>
  </w:style>
  <w:style w:type="paragraph" w:customStyle="1" w:styleId="fullwidth2">
    <w:name w:val="fullwidth2"/>
    <w:basedOn w:val="Normal"/>
    <w:rsid w:val="00C00E7B"/>
    <w:pPr>
      <w:spacing w:before="100" w:beforeAutospacing="1" w:after="100" w:afterAutospacing="1" w:line="336" w:lineRule="atLeast"/>
      <w:jc w:val="left"/>
    </w:pPr>
    <w:rPr>
      <w:rFonts w:eastAsia="Times New Roman"/>
      <w:lang w:eastAsia="hr-HR"/>
    </w:rPr>
  </w:style>
  <w:style w:type="paragraph" w:customStyle="1" w:styleId="tb-na182">
    <w:name w:val="tb-na182"/>
    <w:basedOn w:val="Normal"/>
    <w:rsid w:val="00C00E7B"/>
    <w:pPr>
      <w:spacing w:before="100" w:beforeAutospacing="1" w:after="100" w:afterAutospacing="1" w:line="336" w:lineRule="atLeast"/>
      <w:jc w:val="center"/>
    </w:pPr>
    <w:rPr>
      <w:rFonts w:eastAsia="Times New Roman"/>
      <w:b/>
      <w:bCs/>
      <w:caps/>
      <w:sz w:val="40"/>
      <w:szCs w:val="40"/>
      <w:lang w:eastAsia="hr-HR"/>
    </w:rPr>
  </w:style>
  <w:style w:type="paragraph" w:customStyle="1" w:styleId="article-column3">
    <w:name w:val="article-column3"/>
    <w:basedOn w:val="Normal"/>
    <w:rsid w:val="00C00E7B"/>
    <w:pPr>
      <w:spacing w:before="100" w:beforeAutospacing="1" w:after="100" w:afterAutospacing="1" w:line="336" w:lineRule="atLeast"/>
      <w:jc w:val="left"/>
    </w:pPr>
    <w:rPr>
      <w:rFonts w:eastAsia="Times New Roman"/>
      <w:lang w:eastAsia="hr-HR"/>
    </w:rPr>
  </w:style>
  <w:style w:type="paragraph" w:customStyle="1" w:styleId="fullwidth3">
    <w:name w:val="fullwidth3"/>
    <w:basedOn w:val="Normal"/>
    <w:rsid w:val="00C00E7B"/>
    <w:pPr>
      <w:spacing w:before="100" w:beforeAutospacing="1" w:after="100" w:afterAutospacing="1" w:line="336" w:lineRule="atLeast"/>
      <w:jc w:val="left"/>
    </w:pPr>
    <w:rPr>
      <w:rFonts w:eastAsia="Times New Roman"/>
      <w:lang w:eastAsia="hr-HR"/>
    </w:rPr>
  </w:style>
  <w:style w:type="paragraph" w:customStyle="1" w:styleId="tb-na183">
    <w:name w:val="tb-na183"/>
    <w:basedOn w:val="Normal"/>
    <w:rsid w:val="00C00E7B"/>
    <w:pPr>
      <w:spacing w:before="100" w:beforeAutospacing="1" w:after="100" w:afterAutospacing="1" w:line="336" w:lineRule="atLeast"/>
      <w:jc w:val="center"/>
    </w:pPr>
    <w:rPr>
      <w:rFonts w:eastAsia="Times New Roman"/>
      <w:b/>
      <w:bCs/>
      <w:caps/>
      <w:sz w:val="40"/>
      <w:szCs w:val="40"/>
      <w:lang w:eastAsia="hr-HR"/>
    </w:rPr>
  </w:style>
  <w:style w:type="paragraph" w:customStyle="1" w:styleId="article-column4">
    <w:name w:val="article-column4"/>
    <w:basedOn w:val="Normal"/>
    <w:rsid w:val="00C00E7B"/>
    <w:pPr>
      <w:spacing w:before="100" w:beforeAutospacing="1" w:after="100" w:afterAutospacing="1" w:line="336" w:lineRule="atLeast"/>
      <w:jc w:val="left"/>
    </w:pPr>
    <w:rPr>
      <w:rFonts w:eastAsia="Times New Roman"/>
      <w:lang w:eastAsia="hr-HR"/>
    </w:rPr>
  </w:style>
  <w:style w:type="paragraph" w:customStyle="1" w:styleId="fullwidth4">
    <w:name w:val="fullwidth4"/>
    <w:basedOn w:val="Normal"/>
    <w:rsid w:val="00C00E7B"/>
    <w:pPr>
      <w:spacing w:before="100" w:beforeAutospacing="1" w:after="100" w:afterAutospacing="1" w:line="336" w:lineRule="atLeast"/>
      <w:jc w:val="left"/>
    </w:pPr>
    <w:rPr>
      <w:rFonts w:eastAsia="Times New Roman"/>
      <w:lang w:eastAsia="hr-HR"/>
    </w:rPr>
  </w:style>
  <w:style w:type="paragraph" w:customStyle="1" w:styleId="tb-na184">
    <w:name w:val="tb-na184"/>
    <w:basedOn w:val="Normal"/>
    <w:rsid w:val="00C00E7B"/>
    <w:pPr>
      <w:spacing w:before="100" w:beforeAutospacing="1" w:after="100" w:afterAutospacing="1" w:line="336" w:lineRule="atLeast"/>
      <w:jc w:val="center"/>
    </w:pPr>
    <w:rPr>
      <w:rFonts w:eastAsia="Times New Roman"/>
      <w:b/>
      <w:bCs/>
      <w:caps/>
      <w:sz w:val="40"/>
      <w:szCs w:val="40"/>
      <w:lang w:eastAsia="hr-HR"/>
    </w:rPr>
  </w:style>
  <w:style w:type="character" w:customStyle="1" w:styleId="bold1">
    <w:name w:val="bold1"/>
    <w:rsid w:val="00C00E7B"/>
    <w:rPr>
      <w:b/>
      <w:bCs/>
    </w:rPr>
  </w:style>
  <w:style w:type="character" w:customStyle="1" w:styleId="kurziv1">
    <w:name w:val="kurziv1"/>
    <w:rsid w:val="00C00E7B"/>
    <w:rPr>
      <w:i/>
      <w:iCs/>
    </w:rPr>
  </w:style>
  <w:style w:type="character" w:customStyle="1" w:styleId="key">
    <w:name w:val="key"/>
    <w:basedOn w:val="DefaultParagraphFont"/>
    <w:rsid w:val="00C00E7B"/>
  </w:style>
  <w:style w:type="paragraph" w:customStyle="1" w:styleId="footer-info">
    <w:name w:val="footer-info"/>
    <w:basedOn w:val="Normal"/>
    <w:rsid w:val="00C00E7B"/>
    <w:pPr>
      <w:spacing w:before="100" w:beforeAutospacing="1" w:after="100" w:afterAutospacing="1" w:line="240" w:lineRule="auto"/>
      <w:jc w:val="left"/>
    </w:pPr>
    <w:rPr>
      <w:rFonts w:eastAsia="Times New Roman"/>
      <w:vanish/>
      <w:lang w:eastAsia="hr-HR"/>
    </w:rPr>
  </w:style>
  <w:style w:type="paragraph" w:customStyle="1" w:styleId="tabse">
    <w:name w:val="tabse"/>
    <w:basedOn w:val="Normal"/>
    <w:rsid w:val="00C00E7B"/>
    <w:pPr>
      <w:spacing w:before="100" w:beforeAutospacing="1" w:after="100" w:afterAutospacing="1" w:line="240" w:lineRule="auto"/>
      <w:jc w:val="left"/>
    </w:pPr>
    <w:rPr>
      <w:rFonts w:eastAsia="Times New Roman"/>
      <w:lang w:eastAsia="hr-HR"/>
    </w:rPr>
  </w:style>
  <w:style w:type="paragraph" w:customStyle="1" w:styleId="left">
    <w:name w:val="left"/>
    <w:basedOn w:val="Normal"/>
    <w:rsid w:val="00C00E7B"/>
    <w:pPr>
      <w:spacing w:before="100" w:beforeAutospacing="1" w:after="100" w:afterAutospacing="1" w:line="240" w:lineRule="auto"/>
      <w:jc w:val="left"/>
    </w:pPr>
    <w:rPr>
      <w:rFonts w:eastAsia="Times New Roman"/>
      <w:lang w:eastAsia="hr-HR"/>
    </w:rPr>
  </w:style>
  <w:style w:type="paragraph" w:customStyle="1" w:styleId="right">
    <w:name w:val="right"/>
    <w:basedOn w:val="Normal"/>
    <w:rsid w:val="00C00E7B"/>
    <w:pPr>
      <w:spacing w:before="100" w:beforeAutospacing="1" w:after="100" w:afterAutospacing="1" w:line="240" w:lineRule="auto"/>
      <w:jc w:val="left"/>
    </w:pPr>
    <w:rPr>
      <w:rFonts w:eastAsia="Times New Roman"/>
      <w:lang w:eastAsia="hr-HR"/>
    </w:rPr>
  </w:style>
  <w:style w:type="paragraph" w:customStyle="1" w:styleId="links">
    <w:name w:val="links"/>
    <w:basedOn w:val="Normal"/>
    <w:rsid w:val="00C00E7B"/>
    <w:pPr>
      <w:spacing w:before="100" w:beforeAutospacing="1" w:after="100" w:afterAutospacing="1" w:line="240" w:lineRule="auto"/>
      <w:jc w:val="left"/>
    </w:pPr>
    <w:rPr>
      <w:rFonts w:eastAsia="Times New Roman"/>
      <w:lang w:eastAsia="hr-HR"/>
    </w:rPr>
  </w:style>
  <w:style w:type="paragraph" w:customStyle="1" w:styleId="article-column5">
    <w:name w:val="article-column5"/>
    <w:basedOn w:val="Normal"/>
    <w:rsid w:val="00C00E7B"/>
    <w:pPr>
      <w:spacing w:before="100" w:beforeAutospacing="1" w:after="100" w:afterAutospacing="1" w:line="336" w:lineRule="atLeast"/>
      <w:jc w:val="left"/>
    </w:pPr>
    <w:rPr>
      <w:rFonts w:eastAsia="Times New Roman"/>
      <w:lang w:eastAsia="hr-HR"/>
    </w:rPr>
  </w:style>
  <w:style w:type="paragraph" w:customStyle="1" w:styleId="fullwidth5">
    <w:name w:val="fullwidth5"/>
    <w:basedOn w:val="Normal"/>
    <w:rsid w:val="00C00E7B"/>
    <w:pPr>
      <w:spacing w:before="100" w:beforeAutospacing="1" w:after="100" w:afterAutospacing="1" w:line="336" w:lineRule="atLeast"/>
      <w:jc w:val="left"/>
    </w:pPr>
    <w:rPr>
      <w:rFonts w:eastAsia="Times New Roman"/>
      <w:lang w:eastAsia="hr-HR"/>
    </w:rPr>
  </w:style>
  <w:style w:type="paragraph" w:customStyle="1" w:styleId="tb-na185">
    <w:name w:val="tb-na185"/>
    <w:basedOn w:val="Normal"/>
    <w:rsid w:val="00C00E7B"/>
    <w:pPr>
      <w:spacing w:before="100" w:beforeAutospacing="1" w:after="100" w:afterAutospacing="1" w:line="336" w:lineRule="atLeast"/>
      <w:jc w:val="center"/>
    </w:pPr>
    <w:rPr>
      <w:rFonts w:eastAsia="Times New Roman"/>
      <w:b/>
      <w:bCs/>
      <w:caps/>
      <w:sz w:val="40"/>
      <w:szCs w:val="40"/>
      <w:lang w:eastAsia="hr-HR"/>
    </w:rPr>
  </w:style>
  <w:style w:type="paragraph" w:customStyle="1" w:styleId="links1">
    <w:name w:val="links1"/>
    <w:basedOn w:val="Normal"/>
    <w:rsid w:val="00C00E7B"/>
    <w:pPr>
      <w:spacing w:after="0" w:line="240" w:lineRule="auto"/>
      <w:jc w:val="left"/>
    </w:pPr>
    <w:rPr>
      <w:rFonts w:eastAsia="Times New Roman"/>
      <w:lang w:eastAsia="hr-HR"/>
    </w:rPr>
  </w:style>
  <w:style w:type="paragraph" w:customStyle="1" w:styleId="left1">
    <w:name w:val="left1"/>
    <w:basedOn w:val="Normal"/>
    <w:rsid w:val="00C00E7B"/>
    <w:pPr>
      <w:spacing w:before="100" w:beforeAutospacing="1" w:after="100" w:afterAutospacing="1" w:line="240" w:lineRule="auto"/>
      <w:ind w:right="750"/>
      <w:jc w:val="left"/>
    </w:pPr>
    <w:rPr>
      <w:rFonts w:eastAsia="Times New Roman"/>
      <w:lang w:eastAsia="hr-HR"/>
    </w:rPr>
  </w:style>
  <w:style w:type="paragraph" w:customStyle="1" w:styleId="right1">
    <w:name w:val="right1"/>
    <w:basedOn w:val="Normal"/>
    <w:rsid w:val="00C00E7B"/>
    <w:pPr>
      <w:spacing w:before="100" w:beforeAutospacing="1" w:after="100" w:afterAutospacing="1" w:line="240" w:lineRule="auto"/>
      <w:ind w:right="2640"/>
      <w:jc w:val="left"/>
    </w:pPr>
    <w:rPr>
      <w:rFonts w:eastAsia="Times New Roman"/>
      <w:lang w:eastAsia="hr-HR"/>
    </w:rPr>
  </w:style>
  <w:style w:type="paragraph" w:customStyle="1" w:styleId="Default">
    <w:name w:val="Default"/>
    <w:rsid w:val="00C00E7B"/>
    <w:pPr>
      <w:autoSpaceDE w:val="0"/>
      <w:autoSpaceDN w:val="0"/>
      <w:adjustRightInd w:val="0"/>
      <w:spacing w:after="0" w:line="240" w:lineRule="auto"/>
    </w:pPr>
    <w:rPr>
      <w:rFonts w:ascii="Arial" w:eastAsia="Arial" w:hAnsi="Arial" w:cs="Arial"/>
      <w:color w:val="000000"/>
      <w:sz w:val="24"/>
      <w:szCs w:val="24"/>
    </w:rPr>
  </w:style>
  <w:style w:type="paragraph" w:customStyle="1" w:styleId="box462235">
    <w:name w:val="box_462235"/>
    <w:basedOn w:val="Normal"/>
    <w:rsid w:val="00C00E7B"/>
    <w:pPr>
      <w:spacing w:before="100" w:beforeAutospacing="1" w:after="100" w:afterAutospacing="1" w:line="240" w:lineRule="auto"/>
      <w:jc w:val="left"/>
    </w:pPr>
    <w:rPr>
      <w:rFonts w:eastAsia="Times New Roman"/>
      <w:lang w:eastAsia="hr-HR"/>
    </w:rPr>
  </w:style>
  <w:style w:type="numbering" w:customStyle="1" w:styleId="Trenutnipopis1">
    <w:name w:val="Trenutni popis1"/>
    <w:uiPriority w:val="99"/>
    <w:rsid w:val="00C00E7B"/>
    <w:pPr>
      <w:numPr>
        <w:numId w:val="55"/>
      </w:numPr>
    </w:pPr>
  </w:style>
  <w:style w:type="paragraph" w:customStyle="1" w:styleId="pt-normal-000016">
    <w:name w:val="pt-normal-000016"/>
    <w:basedOn w:val="Normal"/>
    <w:rsid w:val="00C00E7B"/>
    <w:pPr>
      <w:spacing w:before="100" w:beforeAutospacing="1" w:after="100" w:afterAutospacing="1" w:line="240" w:lineRule="auto"/>
      <w:jc w:val="left"/>
    </w:pPr>
    <w:rPr>
      <w:rFonts w:eastAsia="Times New Roman"/>
      <w:lang w:eastAsia="hr-HR"/>
    </w:rPr>
  </w:style>
  <w:style w:type="character" w:customStyle="1" w:styleId="pt-zadanifontodlomka-000005">
    <w:name w:val="pt-zadanifontodlomka-000005"/>
    <w:basedOn w:val="DefaultParagraphFont"/>
    <w:rsid w:val="00C00E7B"/>
  </w:style>
  <w:style w:type="character" w:customStyle="1" w:styleId="pt-000001">
    <w:name w:val="pt-000001"/>
    <w:basedOn w:val="DefaultParagraphFont"/>
    <w:rsid w:val="00C00E7B"/>
  </w:style>
  <w:style w:type="paragraph" w:customStyle="1" w:styleId="Tekstfusnote1">
    <w:name w:val="Tekst fusnote1"/>
    <w:basedOn w:val="Normal"/>
    <w:next w:val="FootnoteText"/>
    <w:uiPriority w:val="99"/>
    <w:semiHidden/>
    <w:unhideWhenUsed/>
    <w:rsid w:val="00C00E7B"/>
    <w:pPr>
      <w:spacing w:after="0" w:line="240" w:lineRule="auto"/>
      <w:jc w:val="left"/>
    </w:pPr>
    <w:rPr>
      <w:rFonts w:eastAsia="Times New Roman"/>
      <w:sz w:val="20"/>
      <w:szCs w:val="20"/>
      <w:lang w:eastAsia="hr-HR"/>
    </w:rPr>
  </w:style>
  <w:style w:type="character" w:customStyle="1" w:styleId="Naslov1Char1">
    <w:name w:val="Naslov 1 Char1"/>
    <w:rsid w:val="00C00E7B"/>
    <w:rPr>
      <w:rFonts w:ascii="Calibri Light" w:eastAsia="Times New Roman" w:hAnsi="Calibri Light" w:cs="Times New Roman"/>
      <w:b/>
      <w:bCs/>
      <w:snapToGrid w:val="0"/>
      <w:kern w:val="32"/>
      <w:sz w:val="32"/>
      <w:szCs w:val="32"/>
    </w:rPr>
  </w:style>
  <w:style w:type="character" w:customStyle="1" w:styleId="Naslov4Char1">
    <w:name w:val="Naslov 4 Char1"/>
    <w:semiHidden/>
    <w:rsid w:val="00C00E7B"/>
    <w:rPr>
      <w:rFonts w:ascii="Calibri" w:eastAsia="Times New Roman" w:hAnsi="Calibri" w:cs="Times New Roman"/>
      <w:b/>
      <w:bCs/>
      <w:snapToGrid w:val="0"/>
      <w:sz w:val="28"/>
      <w:szCs w:val="28"/>
    </w:rPr>
  </w:style>
  <w:style w:type="character" w:customStyle="1" w:styleId="TekstfusnoteChar1">
    <w:name w:val="Tekst fusnote Char1"/>
    <w:rsid w:val="00C00E7B"/>
    <w:rPr>
      <w:rFonts w:ascii="Georgia" w:hAnsi="Georgia"/>
      <w:snapToGrid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8901008">
      <w:bodyDiv w:val="1"/>
      <w:marLeft w:val="0"/>
      <w:marRight w:val="0"/>
      <w:marTop w:val="0"/>
      <w:marBottom w:val="0"/>
      <w:divBdr>
        <w:top w:val="none" w:sz="0" w:space="0" w:color="auto"/>
        <w:left w:val="none" w:sz="0" w:space="0" w:color="auto"/>
        <w:bottom w:val="none" w:sz="0" w:space="0" w:color="auto"/>
        <w:right w:val="none" w:sz="0" w:space="0" w:color="auto"/>
      </w:divBdr>
      <w:divsChild>
        <w:div w:id="1016495997">
          <w:marLeft w:val="547"/>
          <w:marRight w:val="0"/>
          <w:marTop w:val="0"/>
          <w:marBottom w:val="0"/>
          <w:divBdr>
            <w:top w:val="none" w:sz="0" w:space="0" w:color="auto"/>
            <w:left w:val="none" w:sz="0" w:space="0" w:color="auto"/>
            <w:bottom w:val="none" w:sz="0" w:space="0" w:color="auto"/>
            <w:right w:val="none" w:sz="0" w:space="0" w:color="auto"/>
          </w:divBdr>
        </w:div>
      </w:divsChild>
    </w:div>
    <w:div w:id="529144503">
      <w:bodyDiv w:val="1"/>
      <w:marLeft w:val="0"/>
      <w:marRight w:val="0"/>
      <w:marTop w:val="0"/>
      <w:marBottom w:val="0"/>
      <w:divBdr>
        <w:top w:val="none" w:sz="0" w:space="0" w:color="auto"/>
        <w:left w:val="none" w:sz="0" w:space="0" w:color="auto"/>
        <w:bottom w:val="none" w:sz="0" w:space="0" w:color="auto"/>
        <w:right w:val="none" w:sz="0" w:space="0" w:color="auto"/>
      </w:divBdr>
      <w:divsChild>
        <w:div w:id="1894852982">
          <w:marLeft w:val="547"/>
          <w:marRight w:val="0"/>
          <w:marTop w:val="77"/>
          <w:marBottom w:val="0"/>
          <w:divBdr>
            <w:top w:val="none" w:sz="0" w:space="0" w:color="auto"/>
            <w:left w:val="none" w:sz="0" w:space="0" w:color="auto"/>
            <w:bottom w:val="none" w:sz="0" w:space="0" w:color="auto"/>
            <w:right w:val="none" w:sz="0" w:space="0" w:color="auto"/>
          </w:divBdr>
        </w:div>
      </w:divsChild>
    </w:div>
    <w:div w:id="667102400">
      <w:bodyDiv w:val="1"/>
      <w:marLeft w:val="0"/>
      <w:marRight w:val="0"/>
      <w:marTop w:val="0"/>
      <w:marBottom w:val="0"/>
      <w:divBdr>
        <w:top w:val="none" w:sz="0" w:space="0" w:color="auto"/>
        <w:left w:val="none" w:sz="0" w:space="0" w:color="auto"/>
        <w:bottom w:val="none" w:sz="0" w:space="0" w:color="auto"/>
        <w:right w:val="none" w:sz="0" w:space="0" w:color="auto"/>
      </w:divBdr>
    </w:div>
    <w:div w:id="671687267">
      <w:bodyDiv w:val="1"/>
      <w:marLeft w:val="0"/>
      <w:marRight w:val="0"/>
      <w:marTop w:val="0"/>
      <w:marBottom w:val="0"/>
      <w:divBdr>
        <w:top w:val="none" w:sz="0" w:space="0" w:color="auto"/>
        <w:left w:val="none" w:sz="0" w:space="0" w:color="auto"/>
        <w:bottom w:val="none" w:sz="0" w:space="0" w:color="auto"/>
        <w:right w:val="none" w:sz="0" w:space="0" w:color="auto"/>
      </w:divBdr>
    </w:div>
    <w:div w:id="897595325">
      <w:bodyDiv w:val="1"/>
      <w:marLeft w:val="0"/>
      <w:marRight w:val="0"/>
      <w:marTop w:val="0"/>
      <w:marBottom w:val="0"/>
      <w:divBdr>
        <w:top w:val="none" w:sz="0" w:space="0" w:color="auto"/>
        <w:left w:val="none" w:sz="0" w:space="0" w:color="auto"/>
        <w:bottom w:val="none" w:sz="0" w:space="0" w:color="auto"/>
        <w:right w:val="none" w:sz="0" w:space="0" w:color="auto"/>
      </w:divBdr>
    </w:div>
    <w:div w:id="983585324">
      <w:bodyDiv w:val="1"/>
      <w:marLeft w:val="0"/>
      <w:marRight w:val="0"/>
      <w:marTop w:val="0"/>
      <w:marBottom w:val="0"/>
      <w:divBdr>
        <w:top w:val="none" w:sz="0" w:space="0" w:color="auto"/>
        <w:left w:val="none" w:sz="0" w:space="0" w:color="auto"/>
        <w:bottom w:val="none" w:sz="0" w:space="0" w:color="auto"/>
        <w:right w:val="none" w:sz="0" w:space="0" w:color="auto"/>
      </w:divBdr>
    </w:div>
    <w:div w:id="1023365596">
      <w:bodyDiv w:val="1"/>
      <w:marLeft w:val="0"/>
      <w:marRight w:val="0"/>
      <w:marTop w:val="0"/>
      <w:marBottom w:val="0"/>
      <w:divBdr>
        <w:top w:val="none" w:sz="0" w:space="0" w:color="auto"/>
        <w:left w:val="none" w:sz="0" w:space="0" w:color="auto"/>
        <w:bottom w:val="none" w:sz="0" w:space="0" w:color="auto"/>
        <w:right w:val="none" w:sz="0" w:space="0" w:color="auto"/>
      </w:divBdr>
    </w:div>
    <w:div w:id="1093864752">
      <w:bodyDiv w:val="1"/>
      <w:marLeft w:val="0"/>
      <w:marRight w:val="0"/>
      <w:marTop w:val="0"/>
      <w:marBottom w:val="0"/>
      <w:divBdr>
        <w:top w:val="none" w:sz="0" w:space="0" w:color="auto"/>
        <w:left w:val="none" w:sz="0" w:space="0" w:color="auto"/>
        <w:bottom w:val="none" w:sz="0" w:space="0" w:color="auto"/>
        <w:right w:val="none" w:sz="0" w:space="0" w:color="auto"/>
      </w:divBdr>
    </w:div>
    <w:div w:id="1365517863">
      <w:bodyDiv w:val="1"/>
      <w:marLeft w:val="0"/>
      <w:marRight w:val="0"/>
      <w:marTop w:val="0"/>
      <w:marBottom w:val="0"/>
      <w:divBdr>
        <w:top w:val="none" w:sz="0" w:space="0" w:color="auto"/>
        <w:left w:val="none" w:sz="0" w:space="0" w:color="auto"/>
        <w:bottom w:val="none" w:sz="0" w:space="0" w:color="auto"/>
        <w:right w:val="none" w:sz="0" w:space="0" w:color="auto"/>
      </w:divBdr>
    </w:div>
    <w:div w:id="18441272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18" Type="http://schemas.openxmlformats.org/officeDocument/2006/relationships/header" Target="header4.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Dokument" ma:contentTypeID="0x010100F0312D8BAAF7624886BBB86C41A767E4" ma:contentTypeVersion="1" ma:contentTypeDescription="Stvaranje novog dokumenta." ma:contentTypeScope="" ma:versionID="c9b1ea03284e6e5981ddb441aa9ca51e">
  <xsd:schema xmlns:xsd="http://www.w3.org/2001/XMLSchema" xmlns:xs="http://www.w3.org/2001/XMLSchema" xmlns:p="http://schemas.microsoft.com/office/2006/metadata/properties" xmlns:ns2="a494813a-d0d8-4dad-94cb-0d196f36ba15" targetNamespace="http://schemas.microsoft.com/office/2006/metadata/properties" ma:root="true" ma:fieldsID="25e36e16aa46ebf14ca1525d3004cd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SharedWithUsers xmlns="a494813a-d0d8-4dad-94cb-0d196f36ba15">
      <UserInfo>
        <DisplayName>Mirna Krišto</DisplayName>
        <AccountId>146</AccountId>
        <AccountType/>
      </UserInfo>
      <UserInfo>
        <DisplayName>Sandra Opačić</DisplayName>
        <AccountId>74</AccountId>
        <AccountType/>
      </UserInfo>
      <UserInfo>
        <DisplayName>Irena Mračić</DisplayName>
        <AccountId>107</AccountId>
        <AccountType/>
      </UserInfo>
      <UserInfo>
        <DisplayName>Martina Librenjak</DisplayName>
        <AccountId>141</AccountId>
        <AccountType/>
      </UserInfo>
      <UserInfo>
        <DisplayName>Dorotea Benković</DisplayName>
        <AccountId>309</AccountId>
        <AccountType/>
      </UserInfo>
      <UserInfo>
        <DisplayName>Marko Periša</DisplayName>
        <AccountId>137</AccountId>
        <AccountType/>
      </UserInfo>
    </SharedWithUsers>
    <_dlc_DocId xmlns="a494813a-d0d8-4dad-94cb-0d196f36ba15">AZJMDCZ6QSYZ-1335579144-75171</_dlc_DocId>
    <_dlc_DocIdUrl xmlns="a494813a-d0d8-4dad-94cb-0d196f36ba15">
      <Url>https://ekoordinacije.vlada.hr/_layouts/15/DocIdRedir.aspx?ID=AZJMDCZ6QSYZ-1335579144-75171</Url>
      <Description>AZJMDCZ6QSYZ-1335579144-75171</Description>
    </_dlc_DocIdUrl>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B45F658-774F-4D8E-BB3A-57E084B39EB9}">
  <ds:schemaRefs>
    <ds:schemaRef ds:uri="http://schemas.microsoft.com/sharepoint/v3/contenttype/forms"/>
  </ds:schemaRefs>
</ds:datastoreItem>
</file>

<file path=customXml/itemProps2.xml><?xml version="1.0" encoding="utf-8"?>
<ds:datastoreItem xmlns:ds="http://schemas.openxmlformats.org/officeDocument/2006/customXml" ds:itemID="{39FF6512-E649-47FB-8A00-D9EFF8B403CD}">
  <ds:schemaRefs>
    <ds:schemaRef ds:uri="http://schemas.microsoft.com/sharepoint/events"/>
  </ds:schemaRefs>
</ds:datastoreItem>
</file>

<file path=customXml/itemProps3.xml><?xml version="1.0" encoding="utf-8"?>
<ds:datastoreItem xmlns:ds="http://schemas.openxmlformats.org/officeDocument/2006/customXml" ds:itemID="{E9A112D0-F31F-49FC-A913-A0B0DA15305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31041A8-907E-40DA-858C-52FB7F49E6C8}">
  <ds:schemaRefs>
    <ds:schemaRef ds:uri="http://schemas.microsoft.com/office/2006/metadata/properties"/>
    <ds:schemaRef ds:uri="http://www.w3.org/XML/1998/namespace"/>
    <ds:schemaRef ds:uri="http://purl.org/dc/dcmitype/"/>
    <ds:schemaRef ds:uri="http://schemas.microsoft.com/office/2006/documentManagement/types"/>
    <ds:schemaRef ds:uri="http://purl.org/dc/elements/1.1/"/>
    <ds:schemaRef ds:uri="http://schemas.microsoft.com/office/infopath/2007/PartnerControls"/>
    <ds:schemaRef ds:uri="http://schemas.openxmlformats.org/package/2006/metadata/core-properties"/>
    <ds:schemaRef ds:uri="a494813a-d0d8-4dad-94cb-0d196f36ba15"/>
    <ds:schemaRef ds:uri="http://purl.org/dc/terms/"/>
  </ds:schemaRefs>
</ds:datastoreItem>
</file>

<file path=customXml/itemProps5.xml><?xml version="1.0" encoding="utf-8"?>
<ds:datastoreItem xmlns:ds="http://schemas.openxmlformats.org/officeDocument/2006/customXml" ds:itemID="{471C5950-A1A1-4A43-AE85-E67523143E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62</Pages>
  <Words>23694</Words>
  <Characters>135060</Characters>
  <Application>Microsoft Office Word</Application>
  <DocSecurity>0</DocSecurity>
  <Lines>1125</Lines>
  <Paragraphs>316</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158438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mrosp</dc:creator>
  <cp:keywords/>
  <dc:description/>
  <cp:lastModifiedBy>Ines Uglešić</cp:lastModifiedBy>
  <cp:revision>3</cp:revision>
  <cp:lastPrinted>2022-10-04T12:28:00Z</cp:lastPrinted>
  <dcterms:created xsi:type="dcterms:W3CDTF">2024-11-12T07:57:00Z</dcterms:created>
  <dcterms:modified xsi:type="dcterms:W3CDTF">2024-11-20T07:49:00Z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0x010100F0312D8BAAF7624886BBB86C41A767E4</vt:lpwstr>
  </property>
  <property fmtid="{D5CDD505-2E9C-101B-9397-08002B2CF9AE}" pid="3" name="_dlc_DocIdItemGuid">
    <vt:lpwstr>697d7ab1-d024-4aa6-87ab-19d07db2541b</vt:lpwstr>
  </property>
</Properties>
</file>