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5946F" w14:textId="77777777" w:rsidR="001735BF" w:rsidRPr="00D24B23" w:rsidRDefault="001735BF" w:rsidP="007A3EAB">
      <w:pPr>
        <w:autoSpaceDE w:val="0"/>
        <w:autoSpaceDN w:val="0"/>
        <w:adjustRightInd w:val="0"/>
        <w:jc w:val="right"/>
        <w:rPr>
          <w:b/>
        </w:rPr>
      </w:pPr>
    </w:p>
    <w:p w14:paraId="00959470" w14:textId="77777777" w:rsidR="001735BF" w:rsidRPr="00D24B23" w:rsidRDefault="001735BF" w:rsidP="001735BF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D24B23">
        <w:rPr>
          <w:rFonts w:eastAsia="Calibri"/>
          <w:noProof/>
          <w:sz w:val="22"/>
          <w:szCs w:val="22"/>
          <w:lang w:eastAsia="hr-HR"/>
        </w:rPr>
        <w:drawing>
          <wp:inline distT="0" distB="0" distL="0" distR="0" wp14:anchorId="009594C8" wp14:editId="009594C9">
            <wp:extent cx="497205" cy="687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23">
        <w:rPr>
          <w:rFonts w:eastAsia="Calibri"/>
          <w:sz w:val="22"/>
          <w:szCs w:val="22"/>
          <w:lang w:eastAsia="en-US"/>
        </w:rPr>
        <w:fldChar w:fldCharType="begin"/>
      </w:r>
      <w:r w:rsidRPr="00D24B23">
        <w:rPr>
          <w:rFonts w:eastAsia="Calibri"/>
          <w:sz w:val="22"/>
          <w:szCs w:val="22"/>
          <w:lang w:eastAsia="en-US"/>
        </w:rPr>
        <w:instrText xml:space="preserve"> INCLUDEPICTURE "http://www.inet.hr/~box/images/grb-rh.gif" \* MERGEFORMATINET </w:instrText>
      </w:r>
      <w:r w:rsidRPr="00D24B23">
        <w:rPr>
          <w:rFonts w:eastAsia="Calibri"/>
          <w:sz w:val="22"/>
          <w:szCs w:val="22"/>
          <w:lang w:eastAsia="en-US"/>
        </w:rPr>
        <w:fldChar w:fldCharType="end"/>
      </w:r>
    </w:p>
    <w:p w14:paraId="00959471" w14:textId="77777777" w:rsidR="001735BF" w:rsidRPr="00D24B23" w:rsidRDefault="001735BF" w:rsidP="001735BF">
      <w:pPr>
        <w:spacing w:before="60" w:after="1680" w:line="276" w:lineRule="auto"/>
        <w:jc w:val="center"/>
        <w:rPr>
          <w:rFonts w:eastAsia="Calibri"/>
          <w:sz w:val="28"/>
          <w:szCs w:val="22"/>
          <w:lang w:eastAsia="en-US"/>
        </w:rPr>
      </w:pPr>
      <w:r w:rsidRPr="00D24B23">
        <w:rPr>
          <w:rFonts w:eastAsia="Calibri"/>
          <w:sz w:val="28"/>
          <w:szCs w:val="22"/>
          <w:lang w:eastAsia="en-US"/>
        </w:rPr>
        <w:t>VLADA REPUBLIKE HRVATSKE</w:t>
      </w:r>
    </w:p>
    <w:p w14:paraId="00959472" w14:textId="77777777" w:rsidR="001735BF" w:rsidRPr="00D24B23" w:rsidRDefault="001735BF" w:rsidP="001735BF">
      <w:pPr>
        <w:spacing w:after="200" w:line="276" w:lineRule="auto"/>
        <w:jc w:val="both"/>
        <w:rPr>
          <w:rFonts w:eastAsia="Calibri"/>
          <w:lang w:eastAsia="en-US"/>
        </w:rPr>
      </w:pPr>
    </w:p>
    <w:p w14:paraId="00959473" w14:textId="0897140E" w:rsidR="001735BF" w:rsidRPr="00D24B23" w:rsidRDefault="001735BF" w:rsidP="001735BF">
      <w:pPr>
        <w:spacing w:after="200" w:line="276" w:lineRule="auto"/>
        <w:jc w:val="right"/>
        <w:rPr>
          <w:rFonts w:eastAsia="Calibri"/>
          <w:lang w:eastAsia="en-US"/>
        </w:rPr>
      </w:pPr>
      <w:r w:rsidRPr="00D24B23">
        <w:rPr>
          <w:rFonts w:eastAsia="Calibri"/>
          <w:lang w:eastAsia="en-US"/>
        </w:rPr>
        <w:t xml:space="preserve">Zagreb, </w:t>
      </w:r>
      <w:r w:rsidR="00C36DAD" w:rsidRPr="00C36DAD">
        <w:rPr>
          <w:rFonts w:eastAsia="Calibri"/>
          <w:lang w:eastAsia="en-US"/>
        </w:rPr>
        <w:t xml:space="preserve">28. </w:t>
      </w:r>
      <w:r w:rsidR="00D0242E" w:rsidRPr="00D0242E">
        <w:rPr>
          <w:rFonts w:eastAsia="Calibri"/>
          <w:lang w:eastAsia="en-US"/>
        </w:rPr>
        <w:t>studenoga 2024</w:t>
      </w:r>
      <w:r w:rsidRPr="00D0242E">
        <w:rPr>
          <w:rFonts w:eastAsia="Calibri"/>
          <w:lang w:eastAsia="en-US"/>
        </w:rPr>
        <w:t>.</w:t>
      </w:r>
    </w:p>
    <w:p w14:paraId="00959474" w14:textId="77777777" w:rsidR="001735BF" w:rsidRPr="00D24B23" w:rsidRDefault="001735BF" w:rsidP="001735BF">
      <w:pPr>
        <w:spacing w:after="200" w:line="276" w:lineRule="auto"/>
        <w:jc w:val="right"/>
        <w:rPr>
          <w:rFonts w:eastAsia="Calibri"/>
          <w:lang w:eastAsia="en-US"/>
        </w:rPr>
      </w:pPr>
    </w:p>
    <w:p w14:paraId="00959475" w14:textId="77777777" w:rsidR="001735BF" w:rsidRPr="00D24B23" w:rsidRDefault="001735BF" w:rsidP="001735BF">
      <w:pPr>
        <w:spacing w:after="200" w:line="276" w:lineRule="auto"/>
        <w:jc w:val="right"/>
        <w:rPr>
          <w:rFonts w:eastAsia="Calibri"/>
          <w:lang w:eastAsia="en-US"/>
        </w:rPr>
      </w:pPr>
    </w:p>
    <w:p w14:paraId="00959476" w14:textId="77777777" w:rsidR="001735BF" w:rsidRPr="00D24B23" w:rsidRDefault="001735BF" w:rsidP="001735BF">
      <w:pPr>
        <w:spacing w:after="200" w:line="276" w:lineRule="auto"/>
        <w:jc w:val="right"/>
        <w:rPr>
          <w:rFonts w:eastAsia="Calibri"/>
          <w:lang w:eastAsia="en-US"/>
        </w:rPr>
      </w:pPr>
    </w:p>
    <w:p w14:paraId="00959477" w14:textId="77777777" w:rsidR="001735BF" w:rsidRPr="00D24B23" w:rsidRDefault="001735BF" w:rsidP="001735BF">
      <w:pPr>
        <w:spacing w:after="200" w:line="276" w:lineRule="auto"/>
        <w:jc w:val="both"/>
        <w:rPr>
          <w:rFonts w:eastAsia="Calibri"/>
          <w:lang w:eastAsia="en-US"/>
        </w:rPr>
      </w:pPr>
      <w:r w:rsidRPr="00D24B23">
        <w:rPr>
          <w:rFonts w:eastAsia="Calibri"/>
          <w:lang w:eastAsia="en-US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1735BF" w:rsidRPr="00D24B23" w14:paraId="0095947A" w14:textId="77777777" w:rsidTr="00873DE1">
        <w:tc>
          <w:tcPr>
            <w:tcW w:w="1951" w:type="dxa"/>
            <w:shd w:val="clear" w:color="auto" w:fill="auto"/>
          </w:tcPr>
          <w:p w14:paraId="00959478" w14:textId="5D13B869" w:rsidR="001735BF" w:rsidRPr="00D24B23" w:rsidRDefault="001735BF" w:rsidP="001735BF">
            <w:pPr>
              <w:spacing w:line="360" w:lineRule="auto"/>
              <w:jc w:val="right"/>
              <w:rPr>
                <w:rFonts w:eastAsia="Times New Roman"/>
                <w:sz w:val="22"/>
                <w:szCs w:val="22"/>
                <w:lang w:eastAsia="hr-HR"/>
              </w:rPr>
            </w:pPr>
            <w:r w:rsidRPr="00D24B23">
              <w:rPr>
                <w:rFonts w:eastAsia="Times New Roman"/>
                <w:b/>
                <w:smallCaps/>
                <w:sz w:val="22"/>
                <w:szCs w:val="22"/>
                <w:lang w:eastAsia="hr-HR"/>
              </w:rPr>
              <w:t>PODNOSITELJ</w:t>
            </w:r>
            <w:r w:rsidRPr="00D24B23">
              <w:rPr>
                <w:rFonts w:eastAsia="Times New Roman"/>
                <w:b/>
                <w:sz w:val="22"/>
                <w:szCs w:val="22"/>
                <w:lang w:eastAsia="hr-HR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00959479" w14:textId="77777777" w:rsidR="001735BF" w:rsidRPr="00D24B23" w:rsidRDefault="001735BF" w:rsidP="001735BF">
            <w:pPr>
              <w:spacing w:line="360" w:lineRule="auto"/>
              <w:rPr>
                <w:rFonts w:eastAsia="Times New Roman"/>
                <w:lang w:eastAsia="hr-HR"/>
              </w:rPr>
            </w:pPr>
            <w:r w:rsidRPr="00D24B23">
              <w:rPr>
                <w:rFonts w:eastAsia="Times New Roman"/>
                <w:lang w:eastAsia="hr-HR"/>
              </w:rPr>
              <w:t>Ured za udruge</w:t>
            </w:r>
          </w:p>
        </w:tc>
      </w:tr>
    </w:tbl>
    <w:p w14:paraId="0095947B" w14:textId="77777777" w:rsidR="001735BF" w:rsidRPr="00D24B23" w:rsidRDefault="001735BF" w:rsidP="001735BF">
      <w:pPr>
        <w:spacing w:after="200" w:line="276" w:lineRule="auto"/>
        <w:jc w:val="both"/>
        <w:rPr>
          <w:rFonts w:eastAsia="Calibri"/>
          <w:lang w:eastAsia="en-US"/>
        </w:rPr>
      </w:pPr>
      <w:r w:rsidRPr="00D24B23">
        <w:rPr>
          <w:rFonts w:eastAsia="Calibri"/>
          <w:lang w:eastAsia="en-US"/>
        </w:rPr>
        <w:t>__________________________________________________________________________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1735BF" w:rsidRPr="00D24B23" w14:paraId="0095947F" w14:textId="77777777" w:rsidTr="00873DE1">
        <w:tc>
          <w:tcPr>
            <w:tcW w:w="1951" w:type="dxa"/>
            <w:shd w:val="clear" w:color="auto" w:fill="auto"/>
          </w:tcPr>
          <w:p w14:paraId="0095947C" w14:textId="77777777" w:rsidR="001735BF" w:rsidRPr="00D24B23" w:rsidRDefault="001735BF" w:rsidP="001735BF">
            <w:pPr>
              <w:spacing w:line="360" w:lineRule="auto"/>
              <w:jc w:val="right"/>
              <w:rPr>
                <w:rFonts w:eastAsia="Times New Roman"/>
                <w:lang w:eastAsia="hr-HR"/>
              </w:rPr>
            </w:pPr>
            <w:r w:rsidRPr="00D24B23">
              <w:rPr>
                <w:rFonts w:eastAsia="Times New Roman"/>
                <w:b/>
                <w:smallCaps/>
                <w:lang w:eastAsia="hr-HR"/>
              </w:rPr>
              <w:t>Predmet</w:t>
            </w:r>
            <w:r w:rsidRPr="00D24B23">
              <w:rPr>
                <w:rFonts w:eastAsia="Times New Roman"/>
                <w:b/>
                <w:lang w:eastAsia="hr-HR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0095947D" w14:textId="36AC6E92" w:rsidR="001735BF" w:rsidRPr="00D24B23" w:rsidRDefault="001735BF" w:rsidP="001735BF">
            <w:pPr>
              <w:jc w:val="both"/>
              <w:rPr>
                <w:rFonts w:eastAsia="Times New Roman"/>
                <w:bCs/>
                <w:lang w:eastAsia="hr-HR"/>
              </w:rPr>
            </w:pPr>
            <w:r w:rsidRPr="00D24B23">
              <w:rPr>
                <w:rFonts w:eastAsia="Times New Roman"/>
                <w:bCs/>
                <w:lang w:eastAsia="hr-HR"/>
              </w:rPr>
              <w:t>Izvješće o provedbi Akcijskog plana za provedbu inicijative Partnerstvo za otvorenu vlast u Republic</w:t>
            </w:r>
            <w:r w:rsidR="00D0242E">
              <w:rPr>
                <w:rFonts w:eastAsia="Times New Roman"/>
                <w:bCs/>
                <w:lang w:eastAsia="hr-HR"/>
              </w:rPr>
              <w:t xml:space="preserve">i Hrvatskoj za razdoblje </w:t>
            </w:r>
            <w:r w:rsidR="00E720B1" w:rsidRPr="00E720B1">
              <w:rPr>
                <w:rFonts w:eastAsia="Times New Roman"/>
                <w:bCs/>
                <w:lang w:eastAsia="hr-HR"/>
              </w:rPr>
              <w:t>2022.</w:t>
            </w:r>
            <w:r w:rsidR="00DF68B9">
              <w:rPr>
                <w:rFonts w:eastAsia="Times New Roman"/>
                <w:bCs/>
                <w:lang w:eastAsia="hr-HR"/>
              </w:rPr>
              <w:t xml:space="preserve"> </w:t>
            </w:r>
            <w:bookmarkStart w:id="0" w:name="_GoBack"/>
            <w:bookmarkEnd w:id="0"/>
            <w:r w:rsidR="00E720B1" w:rsidRPr="00E720B1">
              <w:rPr>
                <w:rFonts w:eastAsia="Times New Roman"/>
                <w:bCs/>
                <w:lang w:eastAsia="hr-HR"/>
              </w:rPr>
              <w:t>-</w:t>
            </w:r>
            <w:r w:rsidR="00DF68B9">
              <w:rPr>
                <w:rFonts w:eastAsia="Times New Roman"/>
                <w:bCs/>
                <w:lang w:eastAsia="hr-HR"/>
              </w:rPr>
              <w:t xml:space="preserve"> </w:t>
            </w:r>
            <w:r w:rsidR="00E720B1" w:rsidRPr="00E720B1">
              <w:rPr>
                <w:rFonts w:eastAsia="Times New Roman"/>
                <w:bCs/>
                <w:lang w:eastAsia="hr-HR"/>
              </w:rPr>
              <w:t>2023. godine</w:t>
            </w:r>
          </w:p>
          <w:p w14:paraId="0095947E" w14:textId="77777777" w:rsidR="001735BF" w:rsidRPr="00D24B23" w:rsidRDefault="001735BF" w:rsidP="001735BF">
            <w:pPr>
              <w:jc w:val="both"/>
              <w:rPr>
                <w:rFonts w:eastAsia="Times New Roman"/>
                <w:lang w:eastAsia="hr-HR"/>
              </w:rPr>
            </w:pPr>
          </w:p>
        </w:tc>
      </w:tr>
    </w:tbl>
    <w:p w14:paraId="00959480" w14:textId="77777777" w:rsidR="001735BF" w:rsidRPr="00D24B23" w:rsidRDefault="001735BF" w:rsidP="001735BF">
      <w:pPr>
        <w:spacing w:after="200" w:line="276" w:lineRule="auto"/>
        <w:jc w:val="both"/>
        <w:rPr>
          <w:rFonts w:eastAsia="Calibri"/>
          <w:lang w:eastAsia="en-US"/>
        </w:rPr>
      </w:pPr>
    </w:p>
    <w:p w14:paraId="00959481" w14:textId="77777777" w:rsidR="001735BF" w:rsidRPr="00D24B23" w:rsidRDefault="001735BF" w:rsidP="001735BF">
      <w:pPr>
        <w:spacing w:after="200" w:line="276" w:lineRule="auto"/>
        <w:jc w:val="both"/>
        <w:rPr>
          <w:rFonts w:eastAsia="Calibri"/>
          <w:lang w:eastAsia="en-US"/>
        </w:rPr>
      </w:pPr>
    </w:p>
    <w:p w14:paraId="00959482" w14:textId="77777777" w:rsidR="001735BF" w:rsidRPr="00D24B23" w:rsidRDefault="001735BF" w:rsidP="001735BF">
      <w:pPr>
        <w:spacing w:after="200" w:line="276" w:lineRule="auto"/>
        <w:jc w:val="both"/>
        <w:rPr>
          <w:rFonts w:eastAsia="Calibri"/>
          <w:lang w:eastAsia="en-US"/>
        </w:rPr>
      </w:pPr>
    </w:p>
    <w:p w14:paraId="00959483" w14:textId="77777777" w:rsidR="001735BF" w:rsidRPr="00D24B23" w:rsidRDefault="001735BF" w:rsidP="001735BF">
      <w:pPr>
        <w:spacing w:after="200" w:line="276" w:lineRule="auto"/>
        <w:jc w:val="both"/>
        <w:rPr>
          <w:rFonts w:eastAsia="Calibri"/>
          <w:lang w:eastAsia="en-US"/>
        </w:rPr>
      </w:pPr>
    </w:p>
    <w:p w14:paraId="00959484" w14:textId="77777777" w:rsidR="001735BF" w:rsidRPr="00D24B23" w:rsidRDefault="001735BF" w:rsidP="001735BF">
      <w:pPr>
        <w:tabs>
          <w:tab w:val="center" w:pos="4536"/>
          <w:tab w:val="right" w:pos="9072"/>
        </w:tabs>
        <w:rPr>
          <w:rFonts w:eastAsia="Calibri"/>
          <w:sz w:val="22"/>
          <w:szCs w:val="22"/>
          <w:lang w:eastAsia="en-US"/>
        </w:rPr>
      </w:pPr>
    </w:p>
    <w:p w14:paraId="00959485" w14:textId="77777777" w:rsidR="001735BF" w:rsidRPr="00D24B23" w:rsidRDefault="001735BF" w:rsidP="001735B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00959486" w14:textId="77777777" w:rsidR="001735BF" w:rsidRPr="00D24B23" w:rsidRDefault="001735BF" w:rsidP="001735BF">
      <w:pPr>
        <w:tabs>
          <w:tab w:val="center" w:pos="4536"/>
          <w:tab w:val="right" w:pos="9072"/>
        </w:tabs>
        <w:rPr>
          <w:rFonts w:eastAsia="Calibri"/>
          <w:sz w:val="22"/>
          <w:szCs w:val="22"/>
          <w:lang w:eastAsia="en-US"/>
        </w:rPr>
      </w:pPr>
    </w:p>
    <w:p w14:paraId="00959487" w14:textId="77777777" w:rsidR="001735BF" w:rsidRPr="00D24B23" w:rsidRDefault="001735BF" w:rsidP="001735B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00959488" w14:textId="77777777" w:rsidR="001735BF" w:rsidRPr="00D24B23" w:rsidRDefault="001735BF" w:rsidP="001735B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00959489" w14:textId="77777777" w:rsidR="001735BF" w:rsidRPr="00D24B23" w:rsidRDefault="001735BF" w:rsidP="001735B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0095948A" w14:textId="77777777" w:rsidR="001735BF" w:rsidRPr="00D24B23" w:rsidRDefault="001735BF" w:rsidP="001735B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0095948B" w14:textId="77777777" w:rsidR="001735BF" w:rsidRPr="00D24B23" w:rsidRDefault="001735BF" w:rsidP="001735BF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rFonts w:eastAsia="Calibri"/>
          <w:color w:val="404040"/>
          <w:spacing w:val="20"/>
          <w:sz w:val="20"/>
          <w:szCs w:val="22"/>
          <w:lang w:eastAsia="en-US"/>
        </w:rPr>
      </w:pPr>
      <w:r w:rsidRPr="00D24B23">
        <w:rPr>
          <w:rFonts w:eastAsia="Calibri"/>
          <w:color w:val="404040"/>
          <w:spacing w:val="20"/>
          <w:sz w:val="20"/>
          <w:szCs w:val="22"/>
          <w:lang w:eastAsia="en-US"/>
        </w:rPr>
        <w:lastRenderedPageBreak/>
        <w:t>Banski dvori | Trg Sv. Marka 2  | 10000 Zagreb | tel. 01 4569 222 | vlada.gov.hr</w:t>
      </w:r>
    </w:p>
    <w:p w14:paraId="0095948C" w14:textId="77777777" w:rsidR="007A3EAB" w:rsidRPr="00D24B23" w:rsidRDefault="00B60ADA" w:rsidP="00661A97">
      <w:pPr>
        <w:autoSpaceDE w:val="0"/>
        <w:autoSpaceDN w:val="0"/>
        <w:adjustRightInd w:val="0"/>
        <w:jc w:val="right"/>
        <w:rPr>
          <w:b/>
        </w:rPr>
      </w:pPr>
      <w:r w:rsidRPr="00D24B23">
        <w:rPr>
          <w:b/>
        </w:rPr>
        <w:t>Prijedlog</w:t>
      </w:r>
    </w:p>
    <w:p w14:paraId="0095948D" w14:textId="77777777" w:rsidR="007A3EAB" w:rsidRPr="00D24B23" w:rsidRDefault="007A3EAB" w:rsidP="00661A97">
      <w:pPr>
        <w:autoSpaceDE w:val="0"/>
        <w:autoSpaceDN w:val="0"/>
        <w:adjustRightInd w:val="0"/>
        <w:jc w:val="both"/>
      </w:pPr>
    </w:p>
    <w:p w14:paraId="0095948E" w14:textId="77777777" w:rsidR="007A3EAB" w:rsidRPr="00D24B23" w:rsidRDefault="007A3EAB" w:rsidP="00661A97">
      <w:pPr>
        <w:autoSpaceDE w:val="0"/>
        <w:autoSpaceDN w:val="0"/>
        <w:adjustRightInd w:val="0"/>
        <w:jc w:val="both"/>
      </w:pPr>
    </w:p>
    <w:p w14:paraId="0095948F" w14:textId="77777777" w:rsidR="007A3EAB" w:rsidRPr="00D24B23" w:rsidRDefault="007A3EAB" w:rsidP="00661A97">
      <w:pPr>
        <w:autoSpaceDE w:val="0"/>
        <w:autoSpaceDN w:val="0"/>
        <w:adjustRightInd w:val="0"/>
        <w:jc w:val="both"/>
      </w:pPr>
    </w:p>
    <w:p w14:paraId="00959490" w14:textId="77777777" w:rsidR="00B60ADA" w:rsidRPr="00D24B23" w:rsidRDefault="00B60ADA" w:rsidP="00661A97">
      <w:pPr>
        <w:autoSpaceDE w:val="0"/>
        <w:autoSpaceDN w:val="0"/>
        <w:adjustRightInd w:val="0"/>
        <w:jc w:val="both"/>
      </w:pPr>
    </w:p>
    <w:p w14:paraId="00959491" w14:textId="7098F2B0" w:rsidR="006E679F" w:rsidRPr="00D24B23" w:rsidRDefault="006E679F" w:rsidP="006E679F">
      <w:pPr>
        <w:autoSpaceDE w:val="0"/>
        <w:autoSpaceDN w:val="0"/>
        <w:adjustRightInd w:val="0"/>
        <w:ind w:firstLine="1418"/>
        <w:jc w:val="both"/>
      </w:pPr>
      <w:r w:rsidRPr="00D24B23">
        <w:t>Na temelju članka 31. stavka 3. Zakona o Vladi Republike Hrvatske („Narodne novine“, br. 150/11., 119/14., 93/16.</w:t>
      </w:r>
      <w:r w:rsidR="00F973A9">
        <w:t>,</w:t>
      </w:r>
      <w:r w:rsidRPr="00D24B23">
        <w:t xml:space="preserve"> 116/18.</w:t>
      </w:r>
      <w:r w:rsidR="00F973A9">
        <w:t>, 80/22</w:t>
      </w:r>
      <w:r w:rsidR="00902387">
        <w:t>.</w:t>
      </w:r>
      <w:r w:rsidR="00F973A9">
        <w:t xml:space="preserve"> i 78/24</w:t>
      </w:r>
      <w:r w:rsidR="00902387">
        <w:t>.</w:t>
      </w:r>
      <w:r w:rsidRPr="00D24B23">
        <w:t>), Vlada Republike Hrvatske je na sjednici održanoj _____________. donijela</w:t>
      </w:r>
    </w:p>
    <w:p w14:paraId="00959492" w14:textId="77777777" w:rsidR="006E679F" w:rsidRPr="00D24B23" w:rsidRDefault="006E679F" w:rsidP="006E679F">
      <w:pPr>
        <w:autoSpaceDE w:val="0"/>
        <w:autoSpaceDN w:val="0"/>
        <w:adjustRightInd w:val="0"/>
        <w:jc w:val="center"/>
        <w:rPr>
          <w:b/>
        </w:rPr>
      </w:pPr>
    </w:p>
    <w:p w14:paraId="00959494" w14:textId="77777777" w:rsidR="006E679F" w:rsidRPr="00D24B23" w:rsidRDefault="006E679F" w:rsidP="006E679F">
      <w:pPr>
        <w:autoSpaceDE w:val="0"/>
        <w:autoSpaceDN w:val="0"/>
        <w:adjustRightInd w:val="0"/>
        <w:jc w:val="center"/>
        <w:rPr>
          <w:b/>
        </w:rPr>
      </w:pPr>
    </w:p>
    <w:p w14:paraId="00959495" w14:textId="77777777" w:rsidR="006E679F" w:rsidRPr="00D24B23" w:rsidRDefault="006E679F" w:rsidP="006E679F">
      <w:pPr>
        <w:autoSpaceDE w:val="0"/>
        <w:autoSpaceDN w:val="0"/>
        <w:adjustRightInd w:val="0"/>
        <w:jc w:val="center"/>
        <w:rPr>
          <w:b/>
        </w:rPr>
      </w:pPr>
    </w:p>
    <w:p w14:paraId="00959496" w14:textId="77777777" w:rsidR="006E679F" w:rsidRPr="00D24B23" w:rsidRDefault="006E679F" w:rsidP="006E679F">
      <w:pPr>
        <w:autoSpaceDE w:val="0"/>
        <w:autoSpaceDN w:val="0"/>
        <w:adjustRightInd w:val="0"/>
        <w:jc w:val="center"/>
        <w:rPr>
          <w:b/>
        </w:rPr>
      </w:pPr>
      <w:r w:rsidRPr="00D24B23">
        <w:rPr>
          <w:b/>
        </w:rPr>
        <w:t>Z A K L J U Č A K</w:t>
      </w:r>
    </w:p>
    <w:p w14:paraId="00959499" w14:textId="77777777" w:rsidR="006E679F" w:rsidRPr="00D24B23" w:rsidRDefault="006E679F" w:rsidP="00A81F37">
      <w:pPr>
        <w:autoSpaceDE w:val="0"/>
        <w:autoSpaceDN w:val="0"/>
        <w:adjustRightInd w:val="0"/>
        <w:rPr>
          <w:b/>
        </w:rPr>
      </w:pPr>
    </w:p>
    <w:p w14:paraId="0095949A" w14:textId="77777777" w:rsidR="006E679F" w:rsidRPr="00D24B23" w:rsidRDefault="006E679F" w:rsidP="006E679F">
      <w:pPr>
        <w:autoSpaceDE w:val="0"/>
        <w:autoSpaceDN w:val="0"/>
        <w:adjustRightInd w:val="0"/>
        <w:jc w:val="center"/>
        <w:rPr>
          <w:b/>
        </w:rPr>
      </w:pPr>
    </w:p>
    <w:p w14:paraId="0095949B" w14:textId="738C36F7" w:rsidR="006E679F" w:rsidRPr="00BA5A69" w:rsidRDefault="006E679F" w:rsidP="006E679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firstLine="709"/>
        <w:jc w:val="both"/>
      </w:pPr>
      <w:r w:rsidRPr="00D24B23">
        <w:t>Prihvaća se Izvješće o provedbi Akcijskog plana za provedbu inicijative Partnerstvo za otvorenu vlast u Republic</w:t>
      </w:r>
      <w:r w:rsidR="00D0242E">
        <w:t xml:space="preserve">i Hrvatskoj za razdoblje </w:t>
      </w:r>
      <w:r w:rsidR="00063A60">
        <w:t>2022.-</w:t>
      </w:r>
      <w:r w:rsidR="00D0242E">
        <w:t>2023</w:t>
      </w:r>
      <w:r w:rsidRPr="00D24B23">
        <w:t xml:space="preserve">. godine, u tekstu koji je dostavio Ured za udruge </w:t>
      </w:r>
      <w:r w:rsidRPr="00BA5A69">
        <w:t xml:space="preserve">aktom, KLASA: </w:t>
      </w:r>
      <w:r w:rsidR="00BA5A69" w:rsidRPr="00BA5A69">
        <w:rPr>
          <w:color w:val="000000"/>
        </w:rPr>
        <w:t>230-02/24-01/1</w:t>
      </w:r>
      <w:r w:rsidRPr="00BA5A69">
        <w:t>, URBROJ:</w:t>
      </w:r>
      <w:r w:rsidR="00BA5A69" w:rsidRPr="00BA5A69">
        <w:t xml:space="preserve"> </w:t>
      </w:r>
      <w:r w:rsidR="00BA5A69" w:rsidRPr="00BA5A69">
        <w:rPr>
          <w:color w:val="000000"/>
        </w:rPr>
        <w:t>50419-24-70</w:t>
      </w:r>
      <w:r w:rsidRPr="00BA5A69">
        <w:t xml:space="preserve">, od </w:t>
      </w:r>
      <w:r w:rsidR="00D0242E" w:rsidRPr="00BA5A69">
        <w:t>4. studenoga 2024</w:t>
      </w:r>
      <w:r w:rsidRPr="00BA5A69">
        <w:t>.</w:t>
      </w:r>
    </w:p>
    <w:p w14:paraId="0095949C" w14:textId="77777777" w:rsidR="006E679F" w:rsidRPr="00D24B23" w:rsidRDefault="006E679F" w:rsidP="006E679F">
      <w:pPr>
        <w:autoSpaceDE w:val="0"/>
        <w:autoSpaceDN w:val="0"/>
        <w:adjustRightInd w:val="0"/>
        <w:ind w:firstLine="709"/>
        <w:jc w:val="both"/>
      </w:pPr>
    </w:p>
    <w:p w14:paraId="0095949D" w14:textId="77777777" w:rsidR="006E679F" w:rsidRPr="00D24B23" w:rsidRDefault="006E679F" w:rsidP="006E679F">
      <w:pPr>
        <w:pStyle w:val="ListParagraph"/>
        <w:numPr>
          <w:ilvl w:val="0"/>
          <w:numId w:val="1"/>
        </w:numPr>
        <w:tabs>
          <w:tab w:val="clear" w:pos="720"/>
        </w:tabs>
        <w:ind w:left="0" w:firstLine="709"/>
        <w:jc w:val="both"/>
      </w:pPr>
      <w:r w:rsidRPr="00D24B23">
        <w:t>Zadužuje se Ured za udruge da Izvješće iz točke 1. ovoga Zaključka objavi na svojim mrežnim stranicama te ga dostavi Upravnom odboru inicijative Partnerstvo za otvorenu vlast.</w:t>
      </w:r>
    </w:p>
    <w:p w14:paraId="0095949E" w14:textId="77777777" w:rsidR="006E679F" w:rsidRPr="00D24B23" w:rsidRDefault="006E679F" w:rsidP="006E679F">
      <w:pPr>
        <w:autoSpaceDE w:val="0"/>
        <w:autoSpaceDN w:val="0"/>
        <w:adjustRightInd w:val="0"/>
        <w:ind w:firstLine="709"/>
        <w:jc w:val="both"/>
      </w:pPr>
    </w:p>
    <w:p w14:paraId="0095949F" w14:textId="77777777" w:rsidR="006E679F" w:rsidRPr="00D24B23" w:rsidRDefault="006E679F" w:rsidP="006E679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firstLine="709"/>
        <w:jc w:val="both"/>
      </w:pPr>
      <w:r w:rsidRPr="00D24B23">
        <w:t>Zadužuje se Ured za udruge da o ovom Zaključku izvijesti nadležna tijela, nositelje i sunositelje mjera i aktivnosti iz Akcijskog plana iz točke 1. ovoga Zaključka.</w:t>
      </w:r>
    </w:p>
    <w:p w14:paraId="009594A0" w14:textId="77777777" w:rsidR="006E679F" w:rsidRPr="00D24B23" w:rsidRDefault="006E679F" w:rsidP="006E679F">
      <w:pPr>
        <w:autoSpaceDE w:val="0"/>
        <w:autoSpaceDN w:val="0"/>
        <w:adjustRightInd w:val="0"/>
      </w:pPr>
    </w:p>
    <w:p w14:paraId="009594A1" w14:textId="77777777" w:rsidR="006E679F" w:rsidRPr="00D24B23" w:rsidRDefault="006E679F" w:rsidP="006E679F">
      <w:pPr>
        <w:autoSpaceDE w:val="0"/>
        <w:autoSpaceDN w:val="0"/>
        <w:adjustRightInd w:val="0"/>
      </w:pPr>
    </w:p>
    <w:p w14:paraId="009594A2" w14:textId="77777777" w:rsidR="006E679F" w:rsidRPr="00D24B23" w:rsidRDefault="006E679F" w:rsidP="006E679F">
      <w:pPr>
        <w:autoSpaceDE w:val="0"/>
        <w:autoSpaceDN w:val="0"/>
        <w:adjustRightInd w:val="0"/>
      </w:pPr>
    </w:p>
    <w:p w14:paraId="009594A3" w14:textId="77777777" w:rsidR="006E679F" w:rsidRPr="00D24B23" w:rsidRDefault="006E679F" w:rsidP="006E679F">
      <w:pPr>
        <w:autoSpaceDE w:val="0"/>
        <w:autoSpaceDN w:val="0"/>
        <w:adjustRightInd w:val="0"/>
      </w:pPr>
      <w:r w:rsidRPr="00D24B23">
        <w:t>KLASA:</w:t>
      </w:r>
    </w:p>
    <w:p w14:paraId="009594A4" w14:textId="77777777" w:rsidR="006E679F" w:rsidRPr="00D24B23" w:rsidRDefault="006E679F" w:rsidP="006E679F">
      <w:pPr>
        <w:autoSpaceDE w:val="0"/>
        <w:autoSpaceDN w:val="0"/>
        <w:adjustRightInd w:val="0"/>
      </w:pPr>
      <w:r w:rsidRPr="00D24B23">
        <w:t>URBROJ:</w:t>
      </w:r>
    </w:p>
    <w:p w14:paraId="009594A5" w14:textId="77777777" w:rsidR="006E679F" w:rsidRPr="00D24B23" w:rsidRDefault="006E679F" w:rsidP="006E679F">
      <w:pPr>
        <w:autoSpaceDE w:val="0"/>
        <w:autoSpaceDN w:val="0"/>
        <w:adjustRightInd w:val="0"/>
      </w:pPr>
    </w:p>
    <w:p w14:paraId="009594A6" w14:textId="77777777" w:rsidR="006E679F" w:rsidRPr="00D24B23" w:rsidRDefault="006E679F" w:rsidP="006E679F">
      <w:pPr>
        <w:autoSpaceDE w:val="0"/>
        <w:autoSpaceDN w:val="0"/>
        <w:adjustRightInd w:val="0"/>
      </w:pPr>
      <w:r w:rsidRPr="00D24B23">
        <w:t>Zagreb,</w:t>
      </w:r>
    </w:p>
    <w:p w14:paraId="009594A7" w14:textId="77777777" w:rsidR="006E679F" w:rsidRPr="00D24B23" w:rsidRDefault="006E679F" w:rsidP="006E679F">
      <w:pPr>
        <w:autoSpaceDE w:val="0"/>
        <w:autoSpaceDN w:val="0"/>
        <w:adjustRightInd w:val="0"/>
      </w:pPr>
    </w:p>
    <w:p w14:paraId="009594A8" w14:textId="77777777" w:rsidR="006E679F" w:rsidRPr="00D24B23" w:rsidRDefault="006E679F" w:rsidP="006E679F">
      <w:pPr>
        <w:autoSpaceDE w:val="0"/>
        <w:autoSpaceDN w:val="0"/>
        <w:adjustRightInd w:val="0"/>
      </w:pPr>
    </w:p>
    <w:p w14:paraId="009594A9" w14:textId="77777777" w:rsidR="006E679F" w:rsidRPr="00D24B23" w:rsidRDefault="006E679F" w:rsidP="006E679F">
      <w:pPr>
        <w:autoSpaceDE w:val="0"/>
        <w:autoSpaceDN w:val="0"/>
        <w:adjustRightInd w:val="0"/>
      </w:pPr>
    </w:p>
    <w:p w14:paraId="009594AA" w14:textId="77777777" w:rsidR="006E679F" w:rsidRPr="00D24B23" w:rsidRDefault="006E679F" w:rsidP="006E679F">
      <w:pPr>
        <w:tabs>
          <w:tab w:val="center" w:pos="7371"/>
        </w:tabs>
        <w:autoSpaceDE w:val="0"/>
        <w:autoSpaceDN w:val="0"/>
        <w:adjustRightInd w:val="0"/>
      </w:pPr>
      <w:r w:rsidRPr="00D24B23">
        <w:tab/>
        <w:t>PREDSJEDNIK</w:t>
      </w:r>
    </w:p>
    <w:p w14:paraId="009594AB" w14:textId="77777777" w:rsidR="006E679F" w:rsidRPr="00D24B23" w:rsidRDefault="006E679F" w:rsidP="006E679F">
      <w:pPr>
        <w:tabs>
          <w:tab w:val="center" w:pos="7371"/>
        </w:tabs>
        <w:autoSpaceDE w:val="0"/>
        <w:autoSpaceDN w:val="0"/>
        <w:adjustRightInd w:val="0"/>
      </w:pPr>
    </w:p>
    <w:p w14:paraId="009594AC" w14:textId="77777777" w:rsidR="006E679F" w:rsidRPr="00D24B23" w:rsidRDefault="006E679F" w:rsidP="006E679F">
      <w:pPr>
        <w:tabs>
          <w:tab w:val="center" w:pos="7371"/>
        </w:tabs>
        <w:autoSpaceDE w:val="0"/>
        <w:autoSpaceDN w:val="0"/>
        <w:adjustRightInd w:val="0"/>
      </w:pPr>
    </w:p>
    <w:p w14:paraId="009594AD" w14:textId="77777777" w:rsidR="006E679F" w:rsidRPr="00D24B23" w:rsidRDefault="006E679F" w:rsidP="006E679F">
      <w:pPr>
        <w:tabs>
          <w:tab w:val="center" w:pos="7371"/>
        </w:tabs>
        <w:autoSpaceDE w:val="0"/>
        <w:autoSpaceDN w:val="0"/>
        <w:adjustRightInd w:val="0"/>
        <w:rPr>
          <w:bCs/>
        </w:rPr>
      </w:pPr>
      <w:r w:rsidRPr="00D24B23">
        <w:tab/>
      </w:r>
      <w:r w:rsidRPr="00D24B23">
        <w:rPr>
          <w:bCs/>
        </w:rPr>
        <w:t>mr. sc. Andrej Plenković</w:t>
      </w:r>
    </w:p>
    <w:p w14:paraId="009594AE" w14:textId="77777777" w:rsidR="006E679F" w:rsidRPr="00D24B23" w:rsidRDefault="006E679F" w:rsidP="006E679F">
      <w:pPr>
        <w:rPr>
          <w:b/>
          <w:bCs/>
        </w:rPr>
      </w:pPr>
      <w:r w:rsidRPr="00D24B23">
        <w:rPr>
          <w:b/>
          <w:bCs/>
        </w:rPr>
        <w:br w:type="page"/>
      </w:r>
    </w:p>
    <w:p w14:paraId="009594AF" w14:textId="2BC91DB3" w:rsidR="007A3EAB" w:rsidRPr="00D24B23" w:rsidRDefault="007A3EAB" w:rsidP="00661A97">
      <w:pPr>
        <w:autoSpaceDE w:val="0"/>
        <w:autoSpaceDN w:val="0"/>
        <w:adjustRightInd w:val="0"/>
        <w:jc w:val="center"/>
        <w:rPr>
          <w:b/>
        </w:rPr>
      </w:pPr>
      <w:r w:rsidRPr="00D24B23">
        <w:rPr>
          <w:b/>
        </w:rPr>
        <w:lastRenderedPageBreak/>
        <w:t>O</w:t>
      </w:r>
      <w:r w:rsidR="00902387">
        <w:rPr>
          <w:b/>
        </w:rPr>
        <w:t xml:space="preserve"> </w:t>
      </w:r>
      <w:r w:rsidRPr="00D24B23">
        <w:rPr>
          <w:b/>
        </w:rPr>
        <w:t>B</w:t>
      </w:r>
      <w:r w:rsidR="00902387">
        <w:rPr>
          <w:b/>
        </w:rPr>
        <w:t xml:space="preserve"> </w:t>
      </w:r>
      <w:r w:rsidRPr="00D24B23">
        <w:rPr>
          <w:b/>
        </w:rPr>
        <w:t>R</w:t>
      </w:r>
      <w:r w:rsidR="00902387">
        <w:rPr>
          <w:b/>
        </w:rPr>
        <w:t xml:space="preserve"> </w:t>
      </w:r>
      <w:r w:rsidRPr="00D24B23">
        <w:rPr>
          <w:b/>
        </w:rPr>
        <w:t>A</w:t>
      </w:r>
      <w:r w:rsidR="00902387">
        <w:rPr>
          <w:b/>
        </w:rPr>
        <w:t xml:space="preserve"> </w:t>
      </w:r>
      <w:r w:rsidRPr="00D24B23">
        <w:rPr>
          <w:b/>
        </w:rPr>
        <w:t>Z</w:t>
      </w:r>
      <w:r w:rsidR="00902387">
        <w:rPr>
          <w:b/>
        </w:rPr>
        <w:t xml:space="preserve"> </w:t>
      </w:r>
      <w:r w:rsidRPr="00D24B23">
        <w:rPr>
          <w:b/>
        </w:rPr>
        <w:t>L</w:t>
      </w:r>
      <w:r w:rsidR="00902387">
        <w:rPr>
          <w:b/>
        </w:rPr>
        <w:t xml:space="preserve"> </w:t>
      </w:r>
      <w:r w:rsidRPr="00D24B23">
        <w:rPr>
          <w:b/>
        </w:rPr>
        <w:t>O</w:t>
      </w:r>
      <w:r w:rsidR="00902387">
        <w:rPr>
          <w:b/>
        </w:rPr>
        <w:t xml:space="preserve"> </w:t>
      </w:r>
      <w:r w:rsidRPr="00D24B23">
        <w:rPr>
          <w:b/>
        </w:rPr>
        <w:t>Ž</w:t>
      </w:r>
      <w:r w:rsidR="00902387">
        <w:rPr>
          <w:b/>
        </w:rPr>
        <w:t xml:space="preserve"> </w:t>
      </w:r>
      <w:r w:rsidRPr="00D24B23">
        <w:rPr>
          <w:b/>
        </w:rPr>
        <w:t>E</w:t>
      </w:r>
      <w:r w:rsidR="00902387">
        <w:rPr>
          <w:b/>
        </w:rPr>
        <w:t xml:space="preserve"> </w:t>
      </w:r>
      <w:r w:rsidRPr="00D24B23">
        <w:rPr>
          <w:b/>
        </w:rPr>
        <w:t>N</w:t>
      </w:r>
      <w:r w:rsidR="00902387">
        <w:rPr>
          <w:b/>
        </w:rPr>
        <w:t xml:space="preserve"> </w:t>
      </w:r>
      <w:r w:rsidRPr="00D24B23">
        <w:rPr>
          <w:b/>
        </w:rPr>
        <w:t>J</w:t>
      </w:r>
      <w:r w:rsidR="00902387">
        <w:rPr>
          <w:b/>
        </w:rPr>
        <w:t xml:space="preserve"> </w:t>
      </w:r>
      <w:r w:rsidRPr="00D24B23">
        <w:rPr>
          <w:b/>
        </w:rPr>
        <w:t>E</w:t>
      </w:r>
    </w:p>
    <w:p w14:paraId="009594B0" w14:textId="77777777" w:rsidR="007A3EAB" w:rsidRPr="00D24B23" w:rsidRDefault="007A3EAB" w:rsidP="00661A97">
      <w:pPr>
        <w:autoSpaceDE w:val="0"/>
        <w:autoSpaceDN w:val="0"/>
        <w:adjustRightInd w:val="0"/>
        <w:jc w:val="center"/>
        <w:rPr>
          <w:b/>
        </w:rPr>
      </w:pPr>
    </w:p>
    <w:p w14:paraId="009594B1" w14:textId="77777777" w:rsidR="00661A97" w:rsidRPr="00D24B23" w:rsidRDefault="00661A97" w:rsidP="00661A97">
      <w:pPr>
        <w:autoSpaceDE w:val="0"/>
        <w:autoSpaceDN w:val="0"/>
        <w:adjustRightInd w:val="0"/>
        <w:jc w:val="center"/>
        <w:rPr>
          <w:b/>
        </w:rPr>
      </w:pPr>
    </w:p>
    <w:p w14:paraId="009594B2" w14:textId="75E1BC15" w:rsidR="00380430" w:rsidRPr="00D24B23" w:rsidRDefault="001735BF" w:rsidP="00661A97">
      <w:pPr>
        <w:autoSpaceDE w:val="0"/>
        <w:autoSpaceDN w:val="0"/>
        <w:adjustRightInd w:val="0"/>
        <w:jc w:val="both"/>
        <w:rPr>
          <w:bCs/>
        </w:rPr>
      </w:pPr>
      <w:r w:rsidRPr="00D24B23">
        <w:rPr>
          <w:bCs/>
        </w:rPr>
        <w:t xml:space="preserve">Partnerstvo za otvorenu vlast </w:t>
      </w:r>
      <w:r w:rsidR="00380430" w:rsidRPr="00D24B23">
        <w:rPr>
          <w:bCs/>
        </w:rPr>
        <w:t>je mul</w:t>
      </w:r>
      <w:r w:rsidR="00D0242E">
        <w:rPr>
          <w:bCs/>
        </w:rPr>
        <w:t xml:space="preserve">tilateralna inicijativa čiji je </w:t>
      </w:r>
      <w:r w:rsidR="00380430" w:rsidRPr="00D24B23">
        <w:rPr>
          <w:bCs/>
        </w:rPr>
        <w:t>cilj osigurati konkretan napredak na području transparentnosti i otvorenosti rada tijela javne vlasti, uključivanja i osnaživanja građana i civilnoga društva, borbe protiv korupcije te korištenja novih tehnologija za poboljšanje kvalitete usluga koje javna uprava pruža građanima. </w:t>
      </w:r>
    </w:p>
    <w:p w14:paraId="009594B3" w14:textId="77777777" w:rsidR="00380430" w:rsidRPr="00D24B23" w:rsidRDefault="00380430" w:rsidP="00661A97">
      <w:pPr>
        <w:autoSpaceDE w:val="0"/>
        <w:autoSpaceDN w:val="0"/>
        <w:adjustRightInd w:val="0"/>
        <w:jc w:val="both"/>
        <w:rPr>
          <w:bCs/>
        </w:rPr>
      </w:pPr>
    </w:p>
    <w:p w14:paraId="03D65915" w14:textId="7232CA8E" w:rsidR="00165F5E" w:rsidRDefault="00380430" w:rsidP="00661A97">
      <w:pPr>
        <w:autoSpaceDE w:val="0"/>
        <w:autoSpaceDN w:val="0"/>
        <w:adjustRightInd w:val="0"/>
        <w:jc w:val="both"/>
        <w:rPr>
          <w:bCs/>
        </w:rPr>
      </w:pPr>
      <w:r w:rsidRPr="00D24B23">
        <w:rPr>
          <w:bCs/>
        </w:rPr>
        <w:t>Republika Hrvatska se multilateralnoj inicijativ</w:t>
      </w:r>
      <w:r w:rsidR="007C7C9E" w:rsidRPr="00D24B23">
        <w:rPr>
          <w:bCs/>
        </w:rPr>
        <w:t xml:space="preserve">i Partnerstvo za otvorenu vlast </w:t>
      </w:r>
      <w:r w:rsidRPr="00D24B23">
        <w:rPr>
          <w:bCs/>
        </w:rPr>
        <w:t>pri</w:t>
      </w:r>
      <w:r w:rsidR="00165F5E">
        <w:rPr>
          <w:bCs/>
        </w:rPr>
        <w:t>družila u rujnu 2011. godine, č</w:t>
      </w:r>
      <w:r w:rsidRPr="00D24B23">
        <w:rPr>
          <w:bCs/>
        </w:rPr>
        <w:t>ime je preuzela obvezu izrade nacionalnih akcijskih planova</w:t>
      </w:r>
      <w:r w:rsidR="00165F5E">
        <w:rPr>
          <w:bCs/>
        </w:rPr>
        <w:t>. D</w:t>
      </w:r>
      <w:r w:rsidRPr="00D24B23">
        <w:rPr>
          <w:bCs/>
        </w:rPr>
        <w:t>o sada</w:t>
      </w:r>
      <w:r w:rsidR="00165F5E">
        <w:rPr>
          <w:bCs/>
        </w:rPr>
        <w:t xml:space="preserve"> su</w:t>
      </w:r>
      <w:r w:rsidRPr="00D24B23">
        <w:rPr>
          <w:bCs/>
        </w:rPr>
        <w:t xml:space="preserve"> uspješno provedena </w:t>
      </w:r>
      <w:r w:rsidR="00D0242E">
        <w:rPr>
          <w:bCs/>
        </w:rPr>
        <w:t>4</w:t>
      </w:r>
      <w:r w:rsidRPr="00D24B23">
        <w:rPr>
          <w:bCs/>
        </w:rPr>
        <w:t xml:space="preserve"> akcijska plana za provedbu inicijative Partnerstvo za otvorenu vla</w:t>
      </w:r>
      <w:r w:rsidR="00D0242E">
        <w:rPr>
          <w:bCs/>
        </w:rPr>
        <w:t>st u Republici Hrvatskoj (</w:t>
      </w:r>
      <w:r w:rsidR="00165F5E">
        <w:rPr>
          <w:bCs/>
        </w:rPr>
        <w:t xml:space="preserve">akcijski planovi za razdoblja </w:t>
      </w:r>
      <w:r w:rsidR="00D0242E">
        <w:rPr>
          <w:bCs/>
        </w:rPr>
        <w:t xml:space="preserve">2012.-2013., </w:t>
      </w:r>
      <w:r w:rsidR="00165F5E">
        <w:rPr>
          <w:bCs/>
        </w:rPr>
        <w:t xml:space="preserve">i </w:t>
      </w:r>
      <w:r w:rsidR="00D0242E">
        <w:rPr>
          <w:bCs/>
        </w:rPr>
        <w:t>2016.-</w:t>
      </w:r>
      <w:r w:rsidRPr="00D24B23">
        <w:rPr>
          <w:bCs/>
        </w:rPr>
        <w:t>2018</w:t>
      </w:r>
      <w:r w:rsidRPr="00BA5A69">
        <w:rPr>
          <w:bCs/>
        </w:rPr>
        <w:t>.</w:t>
      </w:r>
      <w:r w:rsidR="00D0242E" w:rsidRPr="00BA5A69">
        <w:rPr>
          <w:bCs/>
        </w:rPr>
        <w:t xml:space="preserve">, </w:t>
      </w:r>
      <w:r w:rsidRPr="00BA5A69">
        <w:rPr>
          <w:bCs/>
        </w:rPr>
        <w:t>Ak</w:t>
      </w:r>
      <w:r w:rsidR="00BA5A69" w:rsidRPr="00BA5A69">
        <w:rPr>
          <w:bCs/>
        </w:rPr>
        <w:t>cijski plan za razdoblje do 2020</w:t>
      </w:r>
      <w:r w:rsidRPr="00BA5A69">
        <w:rPr>
          <w:bCs/>
        </w:rPr>
        <w:t>. godine</w:t>
      </w:r>
      <w:r w:rsidR="00BA5A69" w:rsidRPr="00BA5A69">
        <w:rPr>
          <w:bCs/>
        </w:rPr>
        <w:t xml:space="preserve"> te Akcijski plan za razdoblje 2022.</w:t>
      </w:r>
      <w:r w:rsidR="00EC1CC4">
        <w:rPr>
          <w:bCs/>
        </w:rPr>
        <w:t>-</w:t>
      </w:r>
      <w:r w:rsidR="00BA5A69" w:rsidRPr="00BA5A69">
        <w:rPr>
          <w:bCs/>
        </w:rPr>
        <w:t>2023. godine</w:t>
      </w:r>
      <w:r w:rsidRPr="00BA5A69">
        <w:rPr>
          <w:bCs/>
        </w:rPr>
        <w:t xml:space="preserve">). </w:t>
      </w:r>
    </w:p>
    <w:p w14:paraId="7196EFAC" w14:textId="77777777" w:rsidR="00165F5E" w:rsidRDefault="00165F5E" w:rsidP="00661A97">
      <w:pPr>
        <w:autoSpaceDE w:val="0"/>
        <w:autoSpaceDN w:val="0"/>
        <w:adjustRightInd w:val="0"/>
        <w:jc w:val="both"/>
        <w:rPr>
          <w:bCs/>
        </w:rPr>
      </w:pPr>
    </w:p>
    <w:p w14:paraId="009594B4" w14:textId="7B167C77" w:rsidR="00380430" w:rsidRPr="00165F5E" w:rsidRDefault="00BA5A69" w:rsidP="00661A97">
      <w:pPr>
        <w:autoSpaceDE w:val="0"/>
        <w:autoSpaceDN w:val="0"/>
        <w:adjustRightInd w:val="0"/>
        <w:jc w:val="both"/>
        <w:rPr>
          <w:bCs/>
        </w:rPr>
      </w:pPr>
      <w:r w:rsidRPr="00BA5A69">
        <w:rPr>
          <w:bCs/>
        </w:rPr>
        <w:t>Akcijski plan za provedb</w:t>
      </w:r>
      <w:r w:rsidR="00380430" w:rsidRPr="00BA5A69">
        <w:rPr>
          <w:bCs/>
        </w:rPr>
        <w:t>u inicijative Partnerstvo za otvorenu vlast u Republici Hrvatskoj za razdoblje</w:t>
      </w:r>
      <w:r w:rsidRPr="00BA5A69">
        <w:rPr>
          <w:bCs/>
        </w:rPr>
        <w:t xml:space="preserve"> 2022. i 2023.</w:t>
      </w:r>
      <w:r w:rsidR="00380430" w:rsidRPr="00BA5A69">
        <w:rPr>
          <w:bCs/>
        </w:rPr>
        <w:t xml:space="preserve"> godine </w:t>
      </w:r>
      <w:r w:rsidR="00870386" w:rsidRPr="00BA5A69">
        <w:rPr>
          <w:bCs/>
        </w:rPr>
        <w:t>(dalje u tekstu: Akcijski plan)</w:t>
      </w:r>
      <w:r w:rsidR="00870386">
        <w:rPr>
          <w:bCs/>
        </w:rPr>
        <w:t xml:space="preserve"> </w:t>
      </w:r>
      <w:r w:rsidR="00380430" w:rsidRPr="00BA5A69">
        <w:rPr>
          <w:bCs/>
        </w:rPr>
        <w:t xml:space="preserve">usvojen </w:t>
      </w:r>
      <w:r w:rsidRPr="00BA5A69">
        <w:rPr>
          <w:bCs/>
        </w:rPr>
        <w:t xml:space="preserve">je </w:t>
      </w:r>
      <w:r w:rsidR="00380430" w:rsidRPr="00BA5A69">
        <w:rPr>
          <w:bCs/>
        </w:rPr>
        <w:t xml:space="preserve">na </w:t>
      </w:r>
      <w:r>
        <w:rPr>
          <w:bCs/>
        </w:rPr>
        <w:t xml:space="preserve">132. </w:t>
      </w:r>
      <w:r w:rsidR="00380430" w:rsidRPr="00BA5A69">
        <w:rPr>
          <w:bCs/>
        </w:rPr>
        <w:t xml:space="preserve">sjednici Vlade Republike Hrvatske održanoj </w:t>
      </w:r>
      <w:r w:rsidRPr="00BA5A69">
        <w:rPr>
          <w:bCs/>
        </w:rPr>
        <w:t>14</w:t>
      </w:r>
      <w:r w:rsidR="00380430" w:rsidRPr="00BA5A69">
        <w:rPr>
          <w:bCs/>
        </w:rPr>
        <w:t xml:space="preserve">. </w:t>
      </w:r>
      <w:r w:rsidRPr="00BA5A69">
        <w:rPr>
          <w:bCs/>
        </w:rPr>
        <w:t>srpnja 2022. godine te se provodio do 31</w:t>
      </w:r>
      <w:r w:rsidR="00D22006">
        <w:rPr>
          <w:bCs/>
        </w:rPr>
        <w:t>.</w:t>
      </w:r>
      <w:r w:rsidRPr="00BA5A69">
        <w:rPr>
          <w:bCs/>
        </w:rPr>
        <w:t xml:space="preserve"> prosinca 2023. godine. </w:t>
      </w:r>
      <w:r w:rsidR="00D22006" w:rsidRPr="00BA5A69">
        <w:rPr>
          <w:bCs/>
        </w:rPr>
        <w:t xml:space="preserve">Sukladno dosadašnjoj praksi, provedbu 4. Akcijskog plana pratio je i koordinirao Savjet </w:t>
      </w:r>
      <w:r w:rsidR="00D22006" w:rsidRPr="00D22006">
        <w:rPr>
          <w:bCs/>
        </w:rPr>
        <w:t xml:space="preserve">inicijative Partnerstva za otvorenu vlast </w:t>
      </w:r>
      <w:r w:rsidR="00D22006">
        <w:rPr>
          <w:bCs/>
        </w:rPr>
        <w:t>te</w:t>
      </w:r>
      <w:r w:rsidR="00D22006" w:rsidRPr="00D22006">
        <w:rPr>
          <w:bCs/>
        </w:rPr>
        <w:t xml:space="preserve"> Ured za udruge Vlade RH, kao stručna potpora radu Savjeta. </w:t>
      </w:r>
      <w:r w:rsidR="00380430" w:rsidRPr="00D22006">
        <w:rPr>
          <w:bCs/>
        </w:rPr>
        <w:t xml:space="preserve">U </w:t>
      </w:r>
      <w:r w:rsidR="00380430" w:rsidRPr="00D22006">
        <w:t xml:space="preserve">Akcijskom planu naglasak </w:t>
      </w:r>
      <w:r w:rsidR="00546292">
        <w:t xml:space="preserve">je </w:t>
      </w:r>
      <w:r w:rsidR="00380430" w:rsidRPr="00D22006">
        <w:t xml:space="preserve">stavljen prvenstveno na </w:t>
      </w:r>
      <w:r w:rsidR="00D22006" w:rsidRPr="00D22006">
        <w:rPr>
          <w:rFonts w:cstheme="minorHAnsi"/>
          <w:bCs/>
        </w:rPr>
        <w:t>daljnje unaprjeđenje transparentnosti i otvaranje podataka, u cilju povećanja količine otvorenih podataka i povećanju njihove ponovne uporabe</w:t>
      </w:r>
      <w:r w:rsidR="00380430" w:rsidRPr="00D22006">
        <w:t xml:space="preserve">, </w:t>
      </w:r>
      <w:r w:rsidR="00D22006" w:rsidRPr="00D22006">
        <w:t xml:space="preserve">dodatno unaprjeđenje provedbe </w:t>
      </w:r>
      <w:r w:rsidR="00380430" w:rsidRPr="00D22006">
        <w:t xml:space="preserve">prava na pristup informacijama, </w:t>
      </w:r>
      <w:r w:rsidR="00D22006" w:rsidRPr="00D22006">
        <w:rPr>
          <w:rFonts w:cstheme="minorHAnsi"/>
          <w:bCs/>
        </w:rPr>
        <w:t>unaprjeđenje provedbe savjetovanja s javnošću</w:t>
      </w:r>
      <w:r w:rsidR="00D22006" w:rsidRPr="00D22006">
        <w:t xml:space="preserve"> </w:t>
      </w:r>
      <w:r w:rsidR="00380430" w:rsidRPr="00D22006">
        <w:t>te implementaciju Partnerstva za otvorenu vlast na lokalnoj i područnoj (regionalnoj) razini u Republici Hrvatskoj i dodatno približavanje Partnerstva za otvorenu vlast građanima.</w:t>
      </w:r>
    </w:p>
    <w:p w14:paraId="009594B5" w14:textId="033BDCEA" w:rsidR="00380430" w:rsidRPr="00D22006" w:rsidRDefault="00380430" w:rsidP="00661A97">
      <w:pPr>
        <w:autoSpaceDE w:val="0"/>
        <w:autoSpaceDN w:val="0"/>
        <w:adjustRightInd w:val="0"/>
        <w:jc w:val="both"/>
        <w:rPr>
          <w:bCs/>
        </w:rPr>
      </w:pPr>
    </w:p>
    <w:p w14:paraId="019BCFDB" w14:textId="77777777" w:rsidR="00870386" w:rsidRDefault="00BA5A69" w:rsidP="00D22006">
      <w:pPr>
        <w:shd w:val="clear" w:color="auto" w:fill="FFFFFF"/>
        <w:spacing w:after="120"/>
        <w:jc w:val="both"/>
        <w:rPr>
          <w:bCs/>
        </w:rPr>
      </w:pPr>
      <w:r w:rsidRPr="0033148D">
        <w:rPr>
          <w:rFonts w:cstheme="minorHAnsi"/>
          <w:bCs/>
        </w:rPr>
        <w:t xml:space="preserve">Plan </w:t>
      </w:r>
      <w:r>
        <w:rPr>
          <w:rFonts w:cstheme="minorHAnsi"/>
          <w:bCs/>
        </w:rPr>
        <w:t xml:space="preserve">je </w:t>
      </w:r>
      <w:r w:rsidRPr="0033148D">
        <w:rPr>
          <w:rFonts w:cstheme="minorHAnsi"/>
          <w:bCs/>
        </w:rPr>
        <w:t>sadrž</w:t>
      </w:r>
      <w:r>
        <w:rPr>
          <w:rFonts w:cstheme="minorHAnsi"/>
          <w:bCs/>
        </w:rPr>
        <w:t>avao</w:t>
      </w:r>
      <w:r w:rsidRPr="0033148D">
        <w:rPr>
          <w:rFonts w:cstheme="minorHAnsi"/>
          <w:bCs/>
        </w:rPr>
        <w:t xml:space="preserve"> šest prioritetnih područja: </w:t>
      </w:r>
      <w:r w:rsidRPr="0033148D">
        <w:rPr>
          <w:rFonts w:eastAsia="Times New Roman" w:cstheme="minorHAnsi"/>
          <w:color w:val="424242"/>
          <w:lang w:eastAsia="hr-HR"/>
        </w:rPr>
        <w:t xml:space="preserve">transparentnost; borba protiv korupcije; otvorenost; sudjelovanje građana/civilnoga društva u procesima izrade, provedbe i praćenja </w:t>
      </w:r>
      <w:r w:rsidRPr="00BA5A69">
        <w:rPr>
          <w:bCs/>
        </w:rPr>
        <w:t xml:space="preserve">javnih politika; provedba Partnerstva za otvorenu vlast na lokalnoj i područnoj (regionalnoj) razini; te održivost inicijative Partnerstvo za otvorenu vlast. Za svako od ovih područja definirane su mjere i provedbene aktivnosti koje je potrebno realizirati u svrhu ostvarenja postavljenih ciljeva - ukupno 16 mjera i 47 aktivnosti. </w:t>
      </w:r>
    </w:p>
    <w:p w14:paraId="616C1F50" w14:textId="77777777" w:rsidR="00870386" w:rsidRPr="00BA5A69" w:rsidRDefault="00870386" w:rsidP="00870386">
      <w:pPr>
        <w:shd w:val="clear" w:color="auto" w:fill="FFFFFF"/>
        <w:spacing w:after="120"/>
        <w:jc w:val="both"/>
        <w:rPr>
          <w:bCs/>
        </w:rPr>
      </w:pPr>
      <w:r w:rsidRPr="00BA5A69">
        <w:rPr>
          <w:bCs/>
        </w:rPr>
        <w:t xml:space="preserve">Sukladno obavezama koje je Republika Hrvatska preuzela pristupanjem globalnoj inicijativi Partnerstvo za otvorenu vlast te obavezama koje se preuzimaju Akcijskim planom, pisano izvješće o provedbi Akcijskog plana podnosi se Vladi Republike Hrvatske nakon </w:t>
      </w:r>
      <w:r>
        <w:rPr>
          <w:bCs/>
        </w:rPr>
        <w:t xml:space="preserve">njegove </w:t>
      </w:r>
      <w:r w:rsidRPr="00BA5A69">
        <w:rPr>
          <w:bCs/>
        </w:rPr>
        <w:t>provedbe.</w:t>
      </w:r>
    </w:p>
    <w:p w14:paraId="3826ECAF" w14:textId="1F5AF85E" w:rsidR="002F6D62" w:rsidRDefault="00BA5A69" w:rsidP="00D22006">
      <w:pPr>
        <w:shd w:val="clear" w:color="auto" w:fill="FFFFFF"/>
        <w:spacing w:after="120"/>
        <w:jc w:val="both"/>
        <w:rPr>
          <w:bCs/>
        </w:rPr>
      </w:pPr>
      <w:r w:rsidRPr="00BA5A69">
        <w:rPr>
          <w:bCs/>
        </w:rPr>
        <w:t>Ovo Izvješće sadrži pregled izvrš</w:t>
      </w:r>
      <w:r w:rsidR="00870386">
        <w:rPr>
          <w:bCs/>
        </w:rPr>
        <w:t>enja</w:t>
      </w:r>
      <w:r w:rsidRPr="00BA5A69">
        <w:rPr>
          <w:bCs/>
        </w:rPr>
        <w:t xml:space="preserve"> mjera i aktivnosti predviđenih Akcijskim planom za provedbu inicijative Partnerstvo za otvorenu vlast u Republici Hrvatskoj za razdoblje do konca 2023. godine, uz naznaku da su izvještajem obuhvaćene i aktivnosti koje su završene u prva tri kvartala 20</w:t>
      </w:r>
      <w:r w:rsidR="00D22006">
        <w:rPr>
          <w:bCs/>
        </w:rPr>
        <w:t>2</w:t>
      </w:r>
      <w:r w:rsidRPr="00BA5A69">
        <w:rPr>
          <w:bCs/>
        </w:rPr>
        <w:t xml:space="preserve">4. godine. </w:t>
      </w:r>
    </w:p>
    <w:p w14:paraId="60B70CF9" w14:textId="77777777" w:rsidR="003C6044" w:rsidRDefault="003C6044" w:rsidP="003C687B">
      <w:pPr>
        <w:autoSpaceDE w:val="0"/>
        <w:autoSpaceDN w:val="0"/>
        <w:adjustRightInd w:val="0"/>
        <w:jc w:val="both"/>
      </w:pPr>
    </w:p>
    <w:p w14:paraId="32B11595" w14:textId="708A62FC" w:rsidR="003C687B" w:rsidRPr="003C687B" w:rsidRDefault="00F974FF" w:rsidP="003C687B">
      <w:pPr>
        <w:autoSpaceDE w:val="0"/>
        <w:autoSpaceDN w:val="0"/>
        <w:adjustRightInd w:val="0"/>
        <w:jc w:val="both"/>
      </w:pPr>
      <w:r w:rsidRPr="00F974FF">
        <w:t>Akcijski plan je u većem dijelu proveden prema planu. Od ukupno 47 aktivnosti, u potpunosti je provedena 31 aktivnost (66%), dok je u znatnoj mjeri ostvareno 7 aktivnosti (15%). Preostalih 9 aktivnosti (19%) ostvareno je u manjoj mjeri ili njihova provedba nije započela.</w:t>
      </w:r>
      <w:r w:rsidR="003C687B">
        <w:t xml:space="preserve"> </w:t>
      </w:r>
      <w:r w:rsidR="003C687B" w:rsidRPr="003C687B">
        <w:t>Aktivnosti čija provedba nije započela dio su mjere 5 - Unaprjeđenje transparentnosti i financ</w:t>
      </w:r>
      <w:r w:rsidR="003C687B">
        <w:t xml:space="preserve">iranja referendumske aktivnosti. </w:t>
      </w:r>
      <w:r w:rsidR="003C687B" w:rsidRPr="003C687B">
        <w:t>Preduvjet za njihovu provedbu bila je izmjena zakona kojim se propisuje provedba referenduma, a kojim bi se propisivao način uspostave i vođenja evidencije, odnosno jasnije regulirala pitanja transparentnosti financiranja referendumske aktivnosti.</w:t>
      </w:r>
      <w:r w:rsidR="003C687B">
        <w:t xml:space="preserve"> </w:t>
      </w:r>
      <w:r w:rsidR="003C687B" w:rsidRPr="003C687B">
        <w:t xml:space="preserve">Aktivnosti provedene u manjoj mjeri dio su mjere 6 - Unaprjeđenje transparentnosti djelovanja </w:t>
      </w:r>
      <w:r w:rsidR="003C687B" w:rsidRPr="003C687B">
        <w:lastRenderedPageBreak/>
        <w:t>i financiranja programa i projekata organizacija civilnoga društva: izrada novog informacijskog sustava za praćenje i vrednovanje dodjele financijskih sredstava udrugama koje provode programe i/ili pro</w:t>
      </w:r>
      <w:r w:rsidR="00102ADA">
        <w:t xml:space="preserve">jekte od interesa za opće dobro, </w:t>
      </w:r>
      <w:r w:rsidR="003C687B" w:rsidRPr="00102ADA">
        <w:t>za koj</w:t>
      </w:r>
      <w:r w:rsidR="00102ADA">
        <w:t xml:space="preserve">u su obavljene pripremne radnje. </w:t>
      </w:r>
      <w:r w:rsidR="003C687B" w:rsidRPr="00102ADA">
        <w:t>Do kašnjenja u provedbi mjere 8 - Unaprjeđenj</w:t>
      </w:r>
      <w:r w:rsidR="00102ADA">
        <w:t xml:space="preserve">e normativnog okvira za medije </w:t>
      </w:r>
      <w:r w:rsidR="003C687B" w:rsidRPr="003C687B">
        <w:t>došlo je zbog rada na Europskom aktu o slobodi medija, koji je stupio na snagu 7. svibnja 2024., a čije će se odredbe u potpunosti primjenjivati od 8. kolovoza 2025. godine.</w:t>
      </w:r>
      <w:r w:rsidR="008C7ED3">
        <w:t xml:space="preserve"> Dvije aktivnosti u okviru mjere</w:t>
      </w:r>
      <w:r w:rsidR="003C687B" w:rsidRPr="003C687B">
        <w:t xml:space="preserve"> 14 - Dodatno unaprjeđenje pr</w:t>
      </w:r>
      <w:r w:rsidR="00102ADA">
        <w:t xml:space="preserve">ovedbe savjetovanja s javnošću </w:t>
      </w:r>
      <w:r w:rsidR="003C687B" w:rsidRPr="003C687B">
        <w:t>također su provedene u manjoj mjeri. Naime, 1. siječnja 2024. godine na snagu je stupio novi Zakon o instrumentima politike boljih propisa, koji je na jednom mjestu objedinio i unaprijedio osnovne instrumente politike boljih propisa, uključujući i savjetovanje s javnošću. Uredba o metodologiji i postupku provedbe instrumenata politike boljih propisa kao prateći podzakonski akt, predviđa donošenje Smjernica za provedbu instrumenata politike boljih propisa u roku od 90 dana od dana stupanja na snagu Uredbe (očekivano do kraja 2024. godine). Smjernice za provedbu instrumenata politike boljih propisa sadržavat će ujedno i revidirane smjernice za provedbu savjetovanja s javnošću te će na taj način d</w:t>
      </w:r>
      <w:r w:rsidR="00102ADA">
        <w:t xml:space="preserve">jelomično biti ostvarena mjera. </w:t>
      </w:r>
      <w:r w:rsidR="003C687B" w:rsidRPr="003C687B">
        <w:t xml:space="preserve">Dodatno, s obzirom na to da se dio aktivnosti Akcijskog plana odnosi na donošenje novih normativnih rješenja drugih dokumenata, a koji su doneseni koncem razdoblja provedbe 4. Akcijskog plana, konkretni učinci tih aktivnosti moći će se procijeniti tek u narednom razdoblju. </w:t>
      </w:r>
    </w:p>
    <w:p w14:paraId="009594B9" w14:textId="5CAAF814" w:rsidR="00380430" w:rsidRPr="00D0242E" w:rsidRDefault="00380430" w:rsidP="00661A97">
      <w:pPr>
        <w:autoSpaceDE w:val="0"/>
        <w:autoSpaceDN w:val="0"/>
        <w:adjustRightInd w:val="0"/>
        <w:jc w:val="both"/>
        <w:rPr>
          <w:highlight w:val="yellow"/>
        </w:rPr>
      </w:pPr>
    </w:p>
    <w:p w14:paraId="1157E6DB" w14:textId="6EA6ED36" w:rsidR="00F670FE" w:rsidRPr="00165F5E" w:rsidRDefault="00380430" w:rsidP="00F670FE">
      <w:pPr>
        <w:pStyle w:val="Default"/>
        <w:spacing w:after="120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F36F15">
        <w:rPr>
          <w:rFonts w:ascii="Times New Roman" w:eastAsia="SimSun" w:hAnsi="Times New Roman" w:cs="Times New Roman"/>
          <w:color w:val="auto"/>
          <w:lang w:eastAsia="zh-CN"/>
        </w:rPr>
        <w:t>U provedb</w:t>
      </w:r>
      <w:r w:rsidR="00F36F15" w:rsidRPr="00F36F15">
        <w:rPr>
          <w:rFonts w:ascii="Times New Roman" w:eastAsia="SimSun" w:hAnsi="Times New Roman" w:cs="Times New Roman"/>
          <w:color w:val="auto"/>
          <w:lang w:eastAsia="zh-CN"/>
        </w:rPr>
        <w:t>i Akcijskog plana ostvareni su</w:t>
      </w:r>
      <w:r w:rsidRPr="00F36F15">
        <w:rPr>
          <w:rFonts w:ascii="Times New Roman" w:eastAsia="SimSun" w:hAnsi="Times New Roman" w:cs="Times New Roman"/>
          <w:color w:val="auto"/>
          <w:lang w:eastAsia="zh-CN"/>
        </w:rPr>
        <w:t xml:space="preserve"> neki značajni rezultati s </w:t>
      </w:r>
      <w:r w:rsidR="00F36F15" w:rsidRPr="00F36F15">
        <w:rPr>
          <w:rFonts w:ascii="Times New Roman" w:eastAsia="SimSun" w:hAnsi="Times New Roman" w:cs="Times New Roman"/>
          <w:color w:val="auto"/>
          <w:lang w:eastAsia="zh-CN"/>
        </w:rPr>
        <w:t>izravnim</w:t>
      </w:r>
      <w:r w:rsidRPr="00F36F15">
        <w:rPr>
          <w:rFonts w:ascii="Times New Roman" w:eastAsia="SimSun" w:hAnsi="Times New Roman" w:cs="Times New Roman"/>
          <w:color w:val="auto"/>
          <w:lang w:eastAsia="zh-CN"/>
        </w:rPr>
        <w:t xml:space="preserve"> koristima za građane. </w:t>
      </w:r>
      <w:r w:rsidR="00F36F15" w:rsidRPr="00F36F15">
        <w:rPr>
          <w:rFonts w:ascii="Times New Roman" w:eastAsia="SimSun" w:hAnsi="Times New Roman" w:cs="Times New Roman"/>
          <w:color w:val="auto"/>
          <w:lang w:eastAsia="zh-CN"/>
        </w:rPr>
        <w:t xml:space="preserve">Sustav e-Savjetovanja tehnološki je, procesno i funkcionalno unaprijeđen i proširen: modernizirano je sučelje, aplikacija prilagođena različitim tipovima uređaja (responzivni dizajn) i prilagođeno korištenje i za razinu jedinica lokalne i područne (regionalne) samouprave (JLP(R)S). </w:t>
      </w:r>
      <w:r w:rsidR="00F36F15" w:rsidRPr="00F36F15">
        <w:rPr>
          <w:rFonts w:ascii="Times New Roman" w:hAnsi="Times New Roman" w:cs="Times New Roman"/>
        </w:rPr>
        <w:t>Izrađen je i usvojen Zakon o lobiranju, koji je stupio na snagu 1. listopada 2024. godine.</w:t>
      </w:r>
      <w:r w:rsidR="00165F5E">
        <w:rPr>
          <w:rFonts w:ascii="Times New Roman" w:eastAsia="SimSun" w:hAnsi="Times New Roman" w:cs="Times New Roman"/>
          <w:color w:val="auto"/>
          <w:lang w:eastAsia="zh-CN"/>
        </w:rPr>
        <w:t xml:space="preserve"> </w:t>
      </w:r>
      <w:r w:rsidR="00F670FE" w:rsidRPr="00F36F15">
        <w:rPr>
          <w:rFonts w:ascii="Times New Roman" w:hAnsi="Times New Roman" w:cs="Times New Roman"/>
        </w:rPr>
        <w:t>Nastavilo se raditi na podizanju transparentnosti tijela javne vlasti u odnosu na proaktivnu objavu informacija, savjetovanja s javnošću u procesu donošenja odluka i osiguravanje javnosti rada tijela javne vlasti, te promoviranje ponovne uporabe informacija i</w:t>
      </w:r>
      <w:r w:rsidR="00F36F15" w:rsidRPr="00F36F15">
        <w:rPr>
          <w:rFonts w:ascii="Times New Roman" w:hAnsi="Times New Roman" w:cs="Times New Roman"/>
        </w:rPr>
        <w:t xml:space="preserve"> otvorenih podataka.  </w:t>
      </w:r>
      <w:r w:rsidR="00F670FE" w:rsidRPr="00F36F15">
        <w:rPr>
          <w:rFonts w:ascii="Times New Roman" w:hAnsi="Times New Roman" w:cs="Times New Roman"/>
        </w:rPr>
        <w:t>Provođene su sustavne edukacije o provedbi Zakona o pravu na pristup informacijama; Uredbe o kriterijima, mjerilima i postupcima financiranja i ugovaranja programa i projekata od interesa za opće dobro koje provode udruge; o korištenju unaprijeđenog Središnjeg kataloga službenih dokumenata; primjeni propisa koji uređuju područje zaštite osobnih podataka s naglaskom na Opću uredbu o zaštiti podataka;</w:t>
      </w:r>
      <w:r w:rsidR="00F36F15" w:rsidRPr="00F36F15">
        <w:rPr>
          <w:rFonts w:ascii="Times New Roman" w:hAnsi="Times New Roman" w:cs="Times New Roman"/>
        </w:rPr>
        <w:t xml:space="preserve"> te</w:t>
      </w:r>
      <w:r w:rsidR="00F670FE" w:rsidRPr="00F36F15">
        <w:rPr>
          <w:rFonts w:ascii="Times New Roman" w:hAnsi="Times New Roman" w:cs="Times New Roman"/>
        </w:rPr>
        <w:t xml:space="preserve"> provedbi savjetovanja sa zainteresiranom javnošću.</w:t>
      </w:r>
      <w:r w:rsidR="00165F5E">
        <w:rPr>
          <w:rFonts w:ascii="Times New Roman" w:eastAsia="SimSun" w:hAnsi="Times New Roman" w:cs="Times New Roman"/>
          <w:color w:val="auto"/>
          <w:lang w:eastAsia="zh-CN"/>
        </w:rPr>
        <w:t xml:space="preserve"> </w:t>
      </w:r>
      <w:r w:rsidR="00F670FE" w:rsidRPr="00F36F15">
        <w:rPr>
          <w:rFonts w:ascii="Times New Roman" w:hAnsi="Times New Roman" w:cs="Times New Roman"/>
        </w:rPr>
        <w:t xml:space="preserve">U području fiskalne transparentnosti, Ministarstvo financija je povećalo učestalost osvježavanja podataka u strojno čitljivom obliku dostupnih na mrežnoj stranici, dok je aplikacija o plaćanjima iz državnog proračuna po dobavljačima proširena na veći broj transakcija, te je omogućeno pretraživanje </w:t>
      </w:r>
      <w:r w:rsidR="00F36F15" w:rsidRPr="00F36F15">
        <w:rPr>
          <w:rFonts w:ascii="Times New Roman" w:hAnsi="Times New Roman" w:cs="Times New Roman"/>
        </w:rPr>
        <w:t>po više parametara nego ranije.</w:t>
      </w:r>
    </w:p>
    <w:p w14:paraId="009594BF" w14:textId="77777777" w:rsidR="00DA41B2" w:rsidRPr="00D0242E" w:rsidRDefault="00DA41B2" w:rsidP="00661A97">
      <w:pPr>
        <w:autoSpaceDE w:val="0"/>
        <w:autoSpaceDN w:val="0"/>
        <w:adjustRightInd w:val="0"/>
        <w:jc w:val="both"/>
        <w:rPr>
          <w:highlight w:val="yellow"/>
        </w:rPr>
      </w:pPr>
    </w:p>
    <w:p w14:paraId="009594C0" w14:textId="55A83320" w:rsidR="0058792E" w:rsidRPr="00D0242E" w:rsidRDefault="00CE7F43" w:rsidP="00661A97">
      <w:pPr>
        <w:autoSpaceDE w:val="0"/>
        <w:autoSpaceDN w:val="0"/>
        <w:adjustRightInd w:val="0"/>
        <w:jc w:val="both"/>
        <w:rPr>
          <w:highlight w:val="yellow"/>
        </w:rPr>
      </w:pPr>
      <w:r w:rsidRPr="00203C07">
        <w:t xml:space="preserve">Ured za udruge Vlade Republike Hrvatske započeo </w:t>
      </w:r>
      <w:r w:rsidR="002A548A">
        <w:t xml:space="preserve">je </w:t>
      </w:r>
      <w:r w:rsidR="00DC5582" w:rsidRPr="00203C07">
        <w:t>postupak izrade</w:t>
      </w:r>
      <w:r w:rsidRPr="00203C07">
        <w:t xml:space="preserve"> novog Akcijskog plana za provedbu inicijative Partnerstvo za otvorenu vlast</w:t>
      </w:r>
      <w:r w:rsidR="00DA0A6B" w:rsidRPr="00203C07">
        <w:t xml:space="preserve"> u Republici Hrvatskoj</w:t>
      </w:r>
      <w:r w:rsidR="00203C07">
        <w:t>, za razdoblje od 2025. do 2027</w:t>
      </w:r>
      <w:r w:rsidR="00203C07" w:rsidRPr="00B712B8">
        <w:t>. godine</w:t>
      </w:r>
      <w:r w:rsidR="00203C07">
        <w:t>:</w:t>
      </w:r>
      <w:r w:rsidR="00203C07" w:rsidRPr="00B712B8">
        <w:t xml:space="preserve"> </w:t>
      </w:r>
      <w:r w:rsidR="00203C07">
        <w:t xml:space="preserve">u skladu sa standardima globalne inicijative </w:t>
      </w:r>
      <w:r w:rsidR="002A548A">
        <w:t xml:space="preserve">Partnerstvo za otvorenu vlast: </w:t>
      </w:r>
      <w:r w:rsidR="00203C07">
        <w:t>in</w:t>
      </w:r>
      <w:r w:rsidR="002A548A">
        <w:t>formacija o pokretanju postupka</w:t>
      </w:r>
      <w:r w:rsidR="00203C07">
        <w:t xml:space="preserve"> </w:t>
      </w:r>
      <w:r w:rsidR="002A548A">
        <w:t xml:space="preserve">objavljena je na internetskim stranicama Ureda za udruge, </w:t>
      </w:r>
      <w:r w:rsidR="00203C07">
        <w:t>uz okvirni kalendar izrade</w:t>
      </w:r>
      <w:r w:rsidR="002A548A">
        <w:t xml:space="preserve"> novog akcijskog plana</w:t>
      </w:r>
      <w:r w:rsidR="00203C07">
        <w:t>. Od</w:t>
      </w:r>
      <w:r w:rsidR="00DC5582" w:rsidRPr="00203C07">
        <w:t xml:space="preserve"> </w:t>
      </w:r>
      <w:r w:rsidR="000F274D">
        <w:t>resorno nadležnih tijela</w:t>
      </w:r>
      <w:r w:rsidR="00DC5582" w:rsidRPr="00203C07">
        <w:t xml:space="preserve"> prikuplje</w:t>
      </w:r>
      <w:r w:rsidR="00203C07">
        <w:t xml:space="preserve">ni su obrasci sektorske analize, koji će poslužiti kao temelj </w:t>
      </w:r>
      <w:r w:rsidR="00DC5582" w:rsidRPr="00203C07">
        <w:t>za izradu novog a</w:t>
      </w:r>
      <w:r w:rsidR="00203C07">
        <w:t xml:space="preserve">kcijskog plana, a </w:t>
      </w:r>
      <w:r w:rsidR="00203C07" w:rsidRPr="00203C07">
        <w:t>u pripremi</w:t>
      </w:r>
      <w:r w:rsidRPr="00203C07">
        <w:t xml:space="preserve"> </w:t>
      </w:r>
      <w:r w:rsidR="00203C07">
        <w:t xml:space="preserve">je </w:t>
      </w:r>
      <w:r w:rsidRPr="00203C07">
        <w:t xml:space="preserve">javno savjetovanje o prioritetima </w:t>
      </w:r>
      <w:r w:rsidR="00203C07">
        <w:t xml:space="preserve">budućeg </w:t>
      </w:r>
      <w:r w:rsidRPr="00203C07">
        <w:t>Akcijskog plana za provedbu inicijative Partnerstvo za otvorenu vlast u Republic</w:t>
      </w:r>
      <w:r w:rsidR="00203C07" w:rsidRPr="00203C07">
        <w:t>i Hrvatskoj za razdoblje od 2025. do 2027. godine.</w:t>
      </w:r>
    </w:p>
    <w:p w14:paraId="009594C1" w14:textId="77777777" w:rsidR="00CE7F43" w:rsidRPr="00D0242E" w:rsidRDefault="00CE7F43" w:rsidP="00661A97">
      <w:pPr>
        <w:autoSpaceDE w:val="0"/>
        <w:autoSpaceDN w:val="0"/>
        <w:adjustRightInd w:val="0"/>
        <w:jc w:val="both"/>
        <w:rPr>
          <w:highlight w:val="yellow"/>
        </w:rPr>
      </w:pPr>
    </w:p>
    <w:p w14:paraId="009594C2" w14:textId="04349595" w:rsidR="007A3EAB" w:rsidRPr="00D0242E" w:rsidRDefault="007A3EAB" w:rsidP="001233B7">
      <w:pPr>
        <w:autoSpaceDE w:val="0"/>
        <w:autoSpaceDN w:val="0"/>
        <w:adjustRightInd w:val="0"/>
        <w:jc w:val="both"/>
      </w:pPr>
      <w:r w:rsidRPr="00D0242E">
        <w:t xml:space="preserve">Točkom 1. ovoga Zaključka utvrđuje se prihvaćanje sadržaja </w:t>
      </w:r>
      <w:r w:rsidR="0058792E" w:rsidRPr="00D0242E">
        <w:t xml:space="preserve">Izvješća o provedbi </w:t>
      </w:r>
      <w:r w:rsidRPr="00D0242E">
        <w:t>Akcijskog plana za provedbu inicijative Partnerstvo za otvorenu vlast u Republici Hrvatskoj za razdoblje</w:t>
      </w:r>
      <w:r w:rsidR="0058792E" w:rsidRPr="00D0242E">
        <w:t xml:space="preserve">  </w:t>
      </w:r>
      <w:r w:rsidRPr="00D0242E">
        <w:t>202</w:t>
      </w:r>
      <w:r w:rsidR="00F3558E">
        <w:t>2 - 2023</w:t>
      </w:r>
      <w:r w:rsidRPr="00D0242E">
        <w:t>.</w:t>
      </w:r>
    </w:p>
    <w:p w14:paraId="009594C3" w14:textId="77777777" w:rsidR="005D68EA" w:rsidRPr="00D0242E" w:rsidRDefault="005D68EA" w:rsidP="001233B7">
      <w:pPr>
        <w:jc w:val="both"/>
      </w:pPr>
    </w:p>
    <w:p w14:paraId="009594C4" w14:textId="77777777" w:rsidR="001233B7" w:rsidRPr="00D0242E" w:rsidRDefault="005D68EA" w:rsidP="001233B7">
      <w:pPr>
        <w:jc w:val="both"/>
      </w:pPr>
      <w:r w:rsidRPr="00D0242E">
        <w:t xml:space="preserve">Točkom 2. ovoga Zaključka zadužuje se Ured za udruge da </w:t>
      </w:r>
      <w:r w:rsidR="001233B7" w:rsidRPr="00D0242E">
        <w:t>navedeno Izvješće objavi na svojim mrežnim stranicama te ga dostavi Upravnom odboru inicijative Partnerstvo za otvorenu vlast.</w:t>
      </w:r>
    </w:p>
    <w:p w14:paraId="009594C5" w14:textId="77777777" w:rsidR="001233B7" w:rsidRPr="00D0242E" w:rsidRDefault="001233B7" w:rsidP="001233B7">
      <w:pPr>
        <w:jc w:val="both"/>
      </w:pPr>
    </w:p>
    <w:p w14:paraId="009594C6" w14:textId="77777777" w:rsidR="007A3EAB" w:rsidRPr="00D24B23" w:rsidRDefault="007A3EAB" w:rsidP="001233B7">
      <w:pPr>
        <w:autoSpaceDE w:val="0"/>
        <w:autoSpaceDN w:val="0"/>
        <w:adjustRightInd w:val="0"/>
        <w:jc w:val="both"/>
      </w:pPr>
      <w:r w:rsidRPr="00D0242E">
        <w:t xml:space="preserve">Točkom </w:t>
      </w:r>
      <w:r w:rsidR="005D68EA" w:rsidRPr="00D0242E">
        <w:t>3</w:t>
      </w:r>
      <w:r w:rsidRPr="00D0242E">
        <w:t xml:space="preserve">. ovoga Zaključka obvezuje se Ured za udruge </w:t>
      </w:r>
      <w:r w:rsidR="001233B7" w:rsidRPr="00D0242E">
        <w:t>da o ovom Zaključku izvijesti nadležna tijela, nositelje i sunositelje mjera i aktivnosti iz Akcijskog plana iz točke 1. ovoga Zaključka.</w:t>
      </w:r>
    </w:p>
    <w:p w14:paraId="009594C7" w14:textId="77777777" w:rsidR="007A3EAB" w:rsidRPr="00D24B23" w:rsidRDefault="007A3EAB" w:rsidP="00661A97">
      <w:pPr>
        <w:autoSpaceDE w:val="0"/>
        <w:autoSpaceDN w:val="0"/>
        <w:adjustRightInd w:val="0"/>
        <w:jc w:val="both"/>
      </w:pPr>
    </w:p>
    <w:sectPr w:rsidR="007A3EAB" w:rsidRPr="00D24B23" w:rsidSect="00D24B2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42B72"/>
    <w:multiLevelType w:val="hybridMultilevel"/>
    <w:tmpl w:val="F25C6C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D32F7"/>
    <w:multiLevelType w:val="hybridMultilevel"/>
    <w:tmpl w:val="CA8624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9752C4"/>
    <w:multiLevelType w:val="hybridMultilevel"/>
    <w:tmpl w:val="CA8624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1F5"/>
    <w:rsid w:val="00063A60"/>
    <w:rsid w:val="00087A99"/>
    <w:rsid w:val="000A4492"/>
    <w:rsid w:val="000B5D66"/>
    <w:rsid w:val="000F274D"/>
    <w:rsid w:val="00102ADA"/>
    <w:rsid w:val="00122AC9"/>
    <w:rsid w:val="001233B7"/>
    <w:rsid w:val="00165F5E"/>
    <w:rsid w:val="00173258"/>
    <w:rsid w:val="001735BF"/>
    <w:rsid w:val="00203C07"/>
    <w:rsid w:val="002A548A"/>
    <w:rsid w:val="002F6D62"/>
    <w:rsid w:val="003725FD"/>
    <w:rsid w:val="003757A4"/>
    <w:rsid w:val="00380430"/>
    <w:rsid w:val="003C6044"/>
    <w:rsid w:val="003C687B"/>
    <w:rsid w:val="00543504"/>
    <w:rsid w:val="00546292"/>
    <w:rsid w:val="00546CF1"/>
    <w:rsid w:val="005511BB"/>
    <w:rsid w:val="0058792E"/>
    <w:rsid w:val="005D5FD0"/>
    <w:rsid w:val="005D68EA"/>
    <w:rsid w:val="006164F5"/>
    <w:rsid w:val="00661A97"/>
    <w:rsid w:val="006663F0"/>
    <w:rsid w:val="006B5C7E"/>
    <w:rsid w:val="006E03AA"/>
    <w:rsid w:val="006E679F"/>
    <w:rsid w:val="007274AC"/>
    <w:rsid w:val="007A3EAB"/>
    <w:rsid w:val="007C7C9E"/>
    <w:rsid w:val="008266DE"/>
    <w:rsid w:val="00870386"/>
    <w:rsid w:val="008C7ED3"/>
    <w:rsid w:val="00902387"/>
    <w:rsid w:val="00951B49"/>
    <w:rsid w:val="009F45CF"/>
    <w:rsid w:val="00A81F37"/>
    <w:rsid w:val="00AE2732"/>
    <w:rsid w:val="00B101F5"/>
    <w:rsid w:val="00B60ADA"/>
    <w:rsid w:val="00B712B8"/>
    <w:rsid w:val="00BA355F"/>
    <w:rsid w:val="00BA5A69"/>
    <w:rsid w:val="00BE7AE8"/>
    <w:rsid w:val="00C36DAD"/>
    <w:rsid w:val="00CD341F"/>
    <w:rsid w:val="00CE7F43"/>
    <w:rsid w:val="00D0242E"/>
    <w:rsid w:val="00D22006"/>
    <w:rsid w:val="00D24B23"/>
    <w:rsid w:val="00DA0A6B"/>
    <w:rsid w:val="00DA41B2"/>
    <w:rsid w:val="00DC5582"/>
    <w:rsid w:val="00DF68B9"/>
    <w:rsid w:val="00E720B1"/>
    <w:rsid w:val="00EC1CC4"/>
    <w:rsid w:val="00F3558E"/>
    <w:rsid w:val="00F36F15"/>
    <w:rsid w:val="00F670FE"/>
    <w:rsid w:val="00F973A9"/>
    <w:rsid w:val="00F974FF"/>
    <w:rsid w:val="00FA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946F"/>
  <w15:chartTrackingRefBased/>
  <w15:docId w15:val="{79BB1A14-18B9-4571-9836-B687A04F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EA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1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7F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B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B23"/>
    <w:rPr>
      <w:rFonts w:ascii="Segoe UI" w:eastAsia="SimSun" w:hAnsi="Segoe UI" w:cs="Segoe UI"/>
      <w:sz w:val="18"/>
      <w:szCs w:val="18"/>
      <w:lang w:eastAsia="zh-CN"/>
    </w:rPr>
  </w:style>
  <w:style w:type="paragraph" w:customStyle="1" w:styleId="Default">
    <w:name w:val="Default"/>
    <w:rsid w:val="003C6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F670F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70F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670FE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F36F15"/>
    <w:pPr>
      <w:spacing w:before="100" w:beforeAutospacing="1" w:after="100" w:afterAutospacing="1"/>
    </w:pPr>
    <w:rPr>
      <w:rFonts w:eastAsia="Times New Roman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386"/>
    <w:pPr>
      <w:spacing w:after="0"/>
    </w:pPr>
    <w:rPr>
      <w:rFonts w:ascii="Times New Roman" w:eastAsia="SimSun" w:hAnsi="Times New Roman" w:cs="Times New Roman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386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36D414ADA374EBBDDC70C85268AB8" ma:contentTypeVersion="0" ma:contentTypeDescription="Stvaranje novog dokumenta." ma:contentTypeScope="" ma:versionID="35c39239a7e06e377b78537228d0fb03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AZJMDCZ6QSYZ-886166611-5333</_dlc_DocId>
    <_dlc_DocIdUrl xmlns="a494813a-d0d8-4dad-94cb-0d196f36ba15">
      <Url>https://ekoordinacije.vlada.hr/unutarnja-ljudska/_layouts/15/DocIdRedir.aspx?ID=AZJMDCZ6QSYZ-886166611-5333</Url>
      <Description>AZJMDCZ6QSYZ-886166611-5333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A0557-F0F0-47BD-92C0-658D68BED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3D03D5-7BE5-4231-A90B-1CC9F65D21F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FF2652E-EE4D-4A88-BC97-A29F8C0CF7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24E682-EE95-4E3C-8CCA-277E0D081722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www.w3.org/XML/1998/namespace"/>
    <ds:schemaRef ds:uri="a494813a-d0d8-4dad-94cb-0d196f36ba15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6184DA02-02E4-4C00-84E2-BF083C07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Maric</dc:creator>
  <cp:keywords/>
  <dc:description/>
  <cp:lastModifiedBy>Nemanja Relić</cp:lastModifiedBy>
  <cp:revision>24</cp:revision>
  <cp:lastPrinted>2024-11-25T12:56:00Z</cp:lastPrinted>
  <dcterms:created xsi:type="dcterms:W3CDTF">2024-11-04T13:59:00Z</dcterms:created>
  <dcterms:modified xsi:type="dcterms:W3CDTF">2024-11-27T08:13:00Z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0x010100EC536D414ADA374EBBDDC70C85268AB8</vt:lpwstr>
  </property>
  <property fmtid="{D5CDD505-2E9C-101B-9397-08002B2CF9AE}" pid="3" name="_dlc_DocIdItemGuid">
    <vt:lpwstr>978de043-ee73-4f08-816b-9a280ada7a97</vt:lpwstr>
  </property>
</Properties>
</file>