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DD2A7" w14:textId="77777777" w:rsidR="00CD3EFA" w:rsidRPr="00326E4B" w:rsidRDefault="008F0DD4" w:rsidP="0023763F">
      <w:pPr>
        <w:jc w:val="center"/>
      </w:pPr>
      <w:r w:rsidRPr="00326E4B">
        <w:rPr>
          <w:noProof/>
        </w:rPr>
        <w:drawing>
          <wp:inline distT="0" distB="0" distL="0" distR="0" wp14:anchorId="537CA5AE" wp14:editId="6FECE23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326E4B">
        <w:fldChar w:fldCharType="begin"/>
      </w:r>
      <w:r w:rsidR="00CD3EFA" w:rsidRPr="00326E4B">
        <w:instrText xml:space="preserve"> INCLUDEPICTURE "http://www.inet.hr/~box/images/grb-rh.gif" \* MERGEFORMATINET </w:instrText>
      </w:r>
      <w:r w:rsidR="00CD3EFA" w:rsidRPr="00326E4B">
        <w:fldChar w:fldCharType="end"/>
      </w:r>
    </w:p>
    <w:p w14:paraId="0CB7202C" w14:textId="77777777" w:rsidR="00CD3EFA" w:rsidRPr="00326E4B" w:rsidRDefault="003A2F05" w:rsidP="0023763F">
      <w:pPr>
        <w:spacing w:before="60" w:after="1680"/>
        <w:jc w:val="center"/>
      </w:pPr>
      <w:r w:rsidRPr="00326E4B">
        <w:t>VLADA REPUBLIKE HRVATSKE</w:t>
      </w:r>
    </w:p>
    <w:p w14:paraId="6859E0BE" w14:textId="77777777" w:rsidR="00CD3EFA" w:rsidRPr="00326E4B" w:rsidRDefault="00CD3EFA"/>
    <w:p w14:paraId="5B0FD208" w14:textId="6CC9F665" w:rsidR="00C337A4" w:rsidRPr="00326E4B" w:rsidRDefault="00C337A4" w:rsidP="0023763F">
      <w:pPr>
        <w:spacing w:after="2400"/>
        <w:jc w:val="right"/>
      </w:pPr>
      <w:r w:rsidRPr="00326E4B">
        <w:t xml:space="preserve">Zagreb, </w:t>
      </w:r>
      <w:r w:rsidR="00655BC0">
        <w:t>15. veljače</w:t>
      </w:r>
      <w:r w:rsidR="00304A98" w:rsidRPr="00326E4B">
        <w:t xml:space="preserve"> 202</w:t>
      </w:r>
      <w:r w:rsidR="002E5D6F">
        <w:t>4</w:t>
      </w:r>
      <w:r w:rsidRPr="00326E4B">
        <w:t>.</w:t>
      </w:r>
    </w:p>
    <w:p w14:paraId="08F96429" w14:textId="77777777" w:rsidR="000350D9" w:rsidRPr="00326E4B" w:rsidRDefault="000350D9" w:rsidP="000350D9">
      <w:pPr>
        <w:spacing w:line="360" w:lineRule="auto"/>
      </w:pPr>
      <w:r w:rsidRPr="00326E4B">
        <w:t>__________________________________________________________________________</w:t>
      </w:r>
    </w:p>
    <w:p w14:paraId="628437E8" w14:textId="77777777" w:rsidR="000350D9" w:rsidRPr="00326E4B" w:rsidRDefault="000350D9" w:rsidP="000350D9">
      <w:pPr>
        <w:tabs>
          <w:tab w:val="right" w:pos="1701"/>
          <w:tab w:val="left" w:pos="1843"/>
        </w:tabs>
        <w:spacing w:line="360" w:lineRule="auto"/>
        <w:ind w:left="1843" w:hanging="1843"/>
        <w:rPr>
          <w:b/>
          <w:smallCaps/>
        </w:rPr>
        <w:sectPr w:rsidR="000350D9" w:rsidRPr="00326E4B"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326E4B" w14:paraId="07A190AF" w14:textId="77777777" w:rsidTr="000350D9">
        <w:tc>
          <w:tcPr>
            <w:tcW w:w="1951" w:type="dxa"/>
          </w:tcPr>
          <w:p w14:paraId="0561B645" w14:textId="77777777" w:rsidR="000350D9" w:rsidRPr="00326E4B" w:rsidRDefault="000350D9" w:rsidP="000350D9">
            <w:pPr>
              <w:spacing w:line="360" w:lineRule="auto"/>
              <w:jc w:val="right"/>
            </w:pPr>
            <w:r w:rsidRPr="00326E4B">
              <w:rPr>
                <w:b/>
                <w:smallCaps/>
              </w:rPr>
              <w:t>Predlagatelj</w:t>
            </w:r>
            <w:r w:rsidRPr="00326E4B">
              <w:rPr>
                <w:b/>
              </w:rPr>
              <w:t>:</w:t>
            </w:r>
          </w:p>
        </w:tc>
        <w:tc>
          <w:tcPr>
            <w:tcW w:w="7229" w:type="dxa"/>
          </w:tcPr>
          <w:p w14:paraId="109A39A1" w14:textId="77777777" w:rsidR="000350D9" w:rsidRPr="00326E4B" w:rsidRDefault="003145CF" w:rsidP="000350D9">
            <w:pPr>
              <w:spacing w:line="360" w:lineRule="auto"/>
            </w:pPr>
            <w:r w:rsidRPr="00326E4B">
              <w:t>Ministarstvo financija</w:t>
            </w:r>
          </w:p>
        </w:tc>
      </w:tr>
    </w:tbl>
    <w:p w14:paraId="5C385015" w14:textId="77777777" w:rsidR="000350D9" w:rsidRPr="00326E4B" w:rsidRDefault="000350D9" w:rsidP="000350D9">
      <w:pPr>
        <w:spacing w:line="360" w:lineRule="auto"/>
      </w:pPr>
      <w:r w:rsidRPr="00326E4B">
        <w:t>__________________________________________________________________________</w:t>
      </w:r>
    </w:p>
    <w:p w14:paraId="77650C8B" w14:textId="77777777" w:rsidR="000350D9" w:rsidRPr="00326E4B" w:rsidRDefault="000350D9" w:rsidP="000350D9">
      <w:pPr>
        <w:tabs>
          <w:tab w:val="right" w:pos="1701"/>
          <w:tab w:val="left" w:pos="1843"/>
        </w:tabs>
        <w:spacing w:line="360" w:lineRule="auto"/>
        <w:ind w:left="1843" w:hanging="1843"/>
        <w:rPr>
          <w:b/>
          <w:smallCaps/>
        </w:rPr>
        <w:sectPr w:rsidR="000350D9" w:rsidRPr="00326E4B"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326E4B" w:rsidRPr="00326E4B" w14:paraId="7E86F0FA" w14:textId="77777777" w:rsidTr="000350D9">
        <w:tc>
          <w:tcPr>
            <w:tcW w:w="1951" w:type="dxa"/>
          </w:tcPr>
          <w:p w14:paraId="7A9F254E" w14:textId="77777777" w:rsidR="000350D9" w:rsidRPr="00326E4B" w:rsidRDefault="000350D9" w:rsidP="000350D9">
            <w:pPr>
              <w:spacing w:line="360" w:lineRule="auto"/>
              <w:jc w:val="right"/>
            </w:pPr>
            <w:r w:rsidRPr="00326E4B">
              <w:rPr>
                <w:b/>
                <w:smallCaps/>
              </w:rPr>
              <w:t>Predmet</w:t>
            </w:r>
            <w:r w:rsidRPr="00326E4B">
              <w:rPr>
                <w:b/>
              </w:rPr>
              <w:t>:</w:t>
            </w:r>
          </w:p>
        </w:tc>
        <w:tc>
          <w:tcPr>
            <w:tcW w:w="7229" w:type="dxa"/>
          </w:tcPr>
          <w:p w14:paraId="4667286E" w14:textId="662E664D" w:rsidR="000350D9" w:rsidRPr="00326E4B" w:rsidRDefault="00F61C1C" w:rsidP="00FB00E2">
            <w:pPr>
              <w:spacing w:line="360" w:lineRule="auto"/>
            </w:pPr>
            <w:r>
              <w:t>P</w:t>
            </w:r>
            <w:r w:rsidR="00385056">
              <w:t>rijedlog u</w:t>
            </w:r>
            <w:r w:rsidR="00056361">
              <w:t>redb</w:t>
            </w:r>
            <w:r w:rsidR="00385056">
              <w:t>e</w:t>
            </w:r>
            <w:r w:rsidR="00934F19" w:rsidRPr="00326E4B">
              <w:t xml:space="preserve"> o</w:t>
            </w:r>
            <w:r w:rsidR="003F2DA2" w:rsidRPr="00326E4B">
              <w:t xml:space="preserve"> </w:t>
            </w:r>
            <w:r w:rsidR="00B134C8">
              <w:t>prihvatu I</w:t>
            </w:r>
            <w:r w:rsidR="00AB4286" w:rsidRPr="00AB4286">
              <w:t>zmjen</w:t>
            </w:r>
            <w:r w:rsidR="00FB00E2">
              <w:t>e</w:t>
            </w:r>
            <w:r w:rsidR="00AB4286" w:rsidRPr="00AB4286">
              <w:t xml:space="preserve"> </w:t>
            </w:r>
            <w:r w:rsidR="00B36F4F">
              <w:t>i dopun</w:t>
            </w:r>
            <w:r w:rsidR="00FB00E2">
              <w:t>e</w:t>
            </w:r>
            <w:r w:rsidR="00B36F4F">
              <w:t xml:space="preserve"> </w:t>
            </w:r>
            <w:r w:rsidR="00AB4286">
              <w:t>S</w:t>
            </w:r>
            <w:r w:rsidR="00AB4286" w:rsidRPr="00AB4286">
              <w:t xml:space="preserve">porazuma o </w:t>
            </w:r>
            <w:r w:rsidR="00E67177">
              <w:t>Međunarodnoj banci</w:t>
            </w:r>
            <w:r w:rsidR="00AB4286" w:rsidRPr="00AB4286">
              <w:t xml:space="preserve"> za obnovu i razvoj </w:t>
            </w:r>
          </w:p>
        </w:tc>
      </w:tr>
    </w:tbl>
    <w:p w14:paraId="19D7B20A" w14:textId="77777777" w:rsidR="000350D9" w:rsidRPr="00326E4B" w:rsidRDefault="000350D9" w:rsidP="000350D9">
      <w:pPr>
        <w:tabs>
          <w:tab w:val="left" w:pos="1843"/>
        </w:tabs>
        <w:spacing w:line="360" w:lineRule="auto"/>
        <w:ind w:left="1843" w:hanging="1843"/>
      </w:pPr>
      <w:r w:rsidRPr="00326E4B">
        <w:t>__________________________________________________________________________</w:t>
      </w:r>
    </w:p>
    <w:p w14:paraId="02D5EFFF" w14:textId="77777777" w:rsidR="00CE78D1" w:rsidRPr="00326E4B" w:rsidRDefault="00CE78D1" w:rsidP="008F0DD4"/>
    <w:p w14:paraId="6464AC40" w14:textId="12A0CC4E" w:rsidR="00CE78D1" w:rsidRDefault="00CE78D1" w:rsidP="00CE78D1"/>
    <w:p w14:paraId="3DCA837C" w14:textId="1D22F9E6" w:rsidR="00416A9A" w:rsidRDefault="00416A9A" w:rsidP="00CE78D1"/>
    <w:p w14:paraId="61D9BBD4" w14:textId="79079498" w:rsidR="00416A9A" w:rsidRDefault="00416A9A" w:rsidP="00CE78D1"/>
    <w:p w14:paraId="32DC9098" w14:textId="52A3D6FB" w:rsidR="00416A9A" w:rsidRDefault="00416A9A" w:rsidP="00CE78D1"/>
    <w:p w14:paraId="727B4B20" w14:textId="7EFDF2B2" w:rsidR="00416A9A" w:rsidRDefault="00416A9A" w:rsidP="00CE78D1"/>
    <w:p w14:paraId="6F54A267" w14:textId="1CE7407B" w:rsidR="00416A9A" w:rsidRDefault="00416A9A" w:rsidP="00CE78D1"/>
    <w:p w14:paraId="6EA17A49" w14:textId="43DD26EC" w:rsidR="00416A9A" w:rsidRDefault="00416A9A" w:rsidP="00CE78D1"/>
    <w:p w14:paraId="162B14DD" w14:textId="0DCC0FB2" w:rsidR="00416A9A" w:rsidRDefault="00416A9A" w:rsidP="00CE78D1"/>
    <w:p w14:paraId="6882D5FC" w14:textId="77777777" w:rsidR="00416A9A" w:rsidRPr="00326E4B" w:rsidRDefault="00416A9A" w:rsidP="00CE78D1"/>
    <w:p w14:paraId="05311050" w14:textId="503F97A8" w:rsidR="00CE78D1" w:rsidRDefault="00CE78D1" w:rsidP="00CE78D1"/>
    <w:p w14:paraId="32A9D73B" w14:textId="38B2CC0C" w:rsidR="00E67177" w:rsidRDefault="00E67177" w:rsidP="00CE78D1"/>
    <w:p w14:paraId="3E4ACB7D" w14:textId="566D6029" w:rsidR="00E67177" w:rsidRDefault="00E67177" w:rsidP="00CE78D1"/>
    <w:p w14:paraId="3D0EF85C" w14:textId="025AB7BE" w:rsidR="00E67177" w:rsidRDefault="00E67177" w:rsidP="00CE78D1"/>
    <w:p w14:paraId="6D47B116" w14:textId="72619A9E" w:rsidR="00E67177" w:rsidRDefault="00E67177" w:rsidP="00CE78D1"/>
    <w:p w14:paraId="25759975" w14:textId="2B8CF34C" w:rsidR="00E67177" w:rsidRDefault="00E67177" w:rsidP="00CE78D1"/>
    <w:p w14:paraId="595E839F" w14:textId="19EC62E0" w:rsidR="00E67177" w:rsidRDefault="00E67177" w:rsidP="00CE78D1"/>
    <w:p w14:paraId="1C99E55F" w14:textId="5701379D" w:rsidR="00E67177" w:rsidRDefault="00E67177" w:rsidP="00CE78D1"/>
    <w:p w14:paraId="64BF7486" w14:textId="77777777" w:rsidR="00E67177" w:rsidRPr="00326E4B" w:rsidRDefault="00E67177" w:rsidP="00CE78D1"/>
    <w:p w14:paraId="464B773F" w14:textId="77777777" w:rsidR="00CE78D1" w:rsidRPr="00326E4B" w:rsidRDefault="00CE78D1" w:rsidP="00CE78D1"/>
    <w:p w14:paraId="5142893F" w14:textId="51B97AB7" w:rsidR="00F23B4D" w:rsidRPr="00326E4B" w:rsidRDefault="00F23B4D" w:rsidP="00F23B4D">
      <w:pPr>
        <w:pStyle w:val="NormalWeb"/>
        <w:jc w:val="right"/>
        <w:rPr>
          <w:b/>
        </w:rPr>
      </w:pPr>
      <w:r w:rsidRPr="00326E4B">
        <w:rPr>
          <w:b/>
        </w:rPr>
        <w:t>- PRIJEDLOG -</w:t>
      </w:r>
    </w:p>
    <w:p w14:paraId="00981161" w14:textId="45F589F8" w:rsidR="00F23B4D" w:rsidRDefault="00F23B4D" w:rsidP="00F23B4D">
      <w:pPr>
        <w:pStyle w:val="NormalWeb"/>
        <w:jc w:val="both"/>
      </w:pPr>
      <w:r w:rsidRPr="00326E4B">
        <w:t>Na temelju članka 5. stavka 2. Zakona o sklapanju i izv</w:t>
      </w:r>
      <w:r w:rsidR="0012684D" w:rsidRPr="00326E4B">
        <w:t>ršavanju međunarodnih ugovora („</w:t>
      </w:r>
      <w:r w:rsidRPr="00326E4B">
        <w:t>Narodne novine</w:t>
      </w:r>
      <w:r w:rsidR="0012684D" w:rsidRPr="00326E4B">
        <w:t>“</w:t>
      </w:r>
      <w:r w:rsidRPr="00326E4B">
        <w:t>, broj 28/96</w:t>
      </w:r>
      <w:r w:rsidR="00BC40C6">
        <w:t>.</w:t>
      </w:r>
      <w:r w:rsidRPr="00326E4B">
        <w:t>)</w:t>
      </w:r>
      <w:r w:rsidR="001203A7">
        <w:t>,</w:t>
      </w:r>
      <w:r w:rsidRPr="00326E4B">
        <w:t xml:space="preserve"> </w:t>
      </w:r>
      <w:r w:rsidR="001203A7">
        <w:t xml:space="preserve">a u </w:t>
      </w:r>
      <w:r w:rsidR="001203A7" w:rsidRPr="00BF18BC">
        <w:t xml:space="preserve">vezi s </w:t>
      </w:r>
      <w:r w:rsidR="00316374" w:rsidRPr="00BF18BC">
        <w:t>člankom 6.</w:t>
      </w:r>
      <w:r w:rsidR="001203A7" w:rsidRPr="00BF18BC">
        <w:t xml:space="preserve"> Zakona o prihvaćanju članstva Republike Hrvatske u </w:t>
      </w:r>
      <w:r w:rsidR="00E67177" w:rsidRPr="00BF18BC">
        <w:t>Međunarodno</w:t>
      </w:r>
      <w:r w:rsidR="00316374" w:rsidRPr="00BF18BC">
        <w:t xml:space="preserve">m monetarnom fondu i drugim međunarodnim financijskim organizacijama na temelju sukcesije </w:t>
      </w:r>
      <w:r w:rsidR="001203A7" w:rsidRPr="00BF18BC">
        <w:t xml:space="preserve">(„Narodne novine“, broj </w:t>
      </w:r>
      <w:r w:rsidR="00316374" w:rsidRPr="00BF18BC">
        <w:t>89</w:t>
      </w:r>
      <w:r w:rsidR="001203A7" w:rsidRPr="00BF18BC">
        <w:t>/9</w:t>
      </w:r>
      <w:r w:rsidR="00316374" w:rsidRPr="00BF18BC">
        <w:t>2</w:t>
      </w:r>
      <w:r w:rsidR="001203A7" w:rsidRPr="00BF18BC">
        <w:t>),</w:t>
      </w:r>
      <w:r w:rsidR="001203A7">
        <w:t xml:space="preserve"> </w:t>
      </w:r>
      <w:r w:rsidRPr="00326E4B">
        <w:t>Vlada Republike Hrvatske je na sje</w:t>
      </w:r>
      <w:r w:rsidR="00E67177">
        <w:t>dnici održanoj ____________ 2024</w:t>
      </w:r>
      <w:r w:rsidRPr="00326E4B">
        <w:t xml:space="preserve">. donijela </w:t>
      </w:r>
    </w:p>
    <w:p w14:paraId="77BAD225" w14:textId="77777777" w:rsidR="00FB00E2" w:rsidRPr="00326E4B" w:rsidRDefault="00FB00E2" w:rsidP="00F23B4D">
      <w:pPr>
        <w:pStyle w:val="NormalWeb"/>
        <w:jc w:val="both"/>
      </w:pPr>
    </w:p>
    <w:p w14:paraId="68A85182" w14:textId="77777777" w:rsidR="00F23B4D" w:rsidRPr="00326E4B" w:rsidRDefault="00F23B4D" w:rsidP="00F23B4D">
      <w:pPr>
        <w:pStyle w:val="Heading2"/>
        <w:jc w:val="center"/>
        <w:rPr>
          <w:sz w:val="24"/>
          <w:szCs w:val="24"/>
        </w:rPr>
      </w:pPr>
      <w:r w:rsidRPr="00326E4B">
        <w:rPr>
          <w:sz w:val="24"/>
          <w:szCs w:val="24"/>
        </w:rPr>
        <w:t>UREDBU</w:t>
      </w:r>
    </w:p>
    <w:p w14:paraId="74E40393" w14:textId="188BEC4A" w:rsidR="00FB00E2" w:rsidRDefault="00CD68AC" w:rsidP="00FB00E2">
      <w:pPr>
        <w:pStyle w:val="Heading3"/>
        <w:jc w:val="center"/>
        <w:rPr>
          <w:sz w:val="24"/>
          <w:szCs w:val="24"/>
        </w:rPr>
      </w:pPr>
      <w:r w:rsidRPr="00326E4B">
        <w:rPr>
          <w:sz w:val="24"/>
          <w:szCs w:val="24"/>
        </w:rPr>
        <w:t>O PRIHVATU IZMJEN</w:t>
      </w:r>
      <w:r w:rsidR="00FB00E2">
        <w:rPr>
          <w:sz w:val="24"/>
          <w:szCs w:val="24"/>
        </w:rPr>
        <w:t>E</w:t>
      </w:r>
      <w:r w:rsidRPr="00326E4B">
        <w:rPr>
          <w:sz w:val="24"/>
          <w:szCs w:val="24"/>
        </w:rPr>
        <w:t xml:space="preserve"> </w:t>
      </w:r>
      <w:r w:rsidR="00567192" w:rsidRPr="0021116F">
        <w:rPr>
          <w:sz w:val="24"/>
          <w:szCs w:val="24"/>
        </w:rPr>
        <w:t>I DOPUN</w:t>
      </w:r>
      <w:r w:rsidR="00FB00E2">
        <w:rPr>
          <w:sz w:val="24"/>
          <w:szCs w:val="24"/>
        </w:rPr>
        <w:t>E</w:t>
      </w:r>
      <w:r w:rsidR="00567192">
        <w:rPr>
          <w:sz w:val="24"/>
          <w:szCs w:val="24"/>
        </w:rPr>
        <w:t xml:space="preserve"> </w:t>
      </w:r>
      <w:r w:rsidRPr="00326E4B">
        <w:rPr>
          <w:sz w:val="24"/>
          <w:szCs w:val="24"/>
        </w:rPr>
        <w:t xml:space="preserve">SPORAZUMA O </w:t>
      </w:r>
    </w:p>
    <w:p w14:paraId="229749E2" w14:textId="2BFF1C0E" w:rsidR="00F23B4D" w:rsidRPr="00326E4B" w:rsidRDefault="00E67177" w:rsidP="00F23B4D">
      <w:pPr>
        <w:pStyle w:val="Heading3"/>
        <w:jc w:val="center"/>
        <w:rPr>
          <w:sz w:val="24"/>
          <w:szCs w:val="24"/>
          <w:u w:val="single"/>
        </w:rPr>
      </w:pPr>
      <w:r>
        <w:rPr>
          <w:sz w:val="24"/>
          <w:szCs w:val="24"/>
        </w:rPr>
        <w:t>MEĐUNARODN</w:t>
      </w:r>
      <w:r w:rsidR="00FB00E2">
        <w:rPr>
          <w:sz w:val="24"/>
          <w:szCs w:val="24"/>
        </w:rPr>
        <w:t>OJ</w:t>
      </w:r>
      <w:r>
        <w:rPr>
          <w:sz w:val="24"/>
          <w:szCs w:val="24"/>
        </w:rPr>
        <w:t xml:space="preserve"> </w:t>
      </w:r>
      <w:r w:rsidR="00CD68AC" w:rsidRPr="00326E4B">
        <w:rPr>
          <w:sz w:val="24"/>
          <w:szCs w:val="24"/>
        </w:rPr>
        <w:t>BAN</w:t>
      </w:r>
      <w:r w:rsidR="00FB00E2">
        <w:rPr>
          <w:sz w:val="24"/>
          <w:szCs w:val="24"/>
        </w:rPr>
        <w:t>CI</w:t>
      </w:r>
      <w:r w:rsidR="00CD68AC" w:rsidRPr="00326E4B">
        <w:rPr>
          <w:sz w:val="24"/>
          <w:szCs w:val="24"/>
        </w:rPr>
        <w:t xml:space="preserve"> ZA OBNOVU I RAZVOJ </w:t>
      </w:r>
    </w:p>
    <w:p w14:paraId="20FA256A" w14:textId="77777777" w:rsidR="00F23B4D" w:rsidRPr="00326E4B" w:rsidRDefault="00F23B4D" w:rsidP="00F23B4D">
      <w:pPr>
        <w:pStyle w:val="NormalWeb"/>
        <w:jc w:val="center"/>
      </w:pPr>
      <w:r w:rsidRPr="00326E4B">
        <w:rPr>
          <w:b/>
          <w:bCs/>
        </w:rPr>
        <w:t>Članak 1.</w:t>
      </w:r>
    </w:p>
    <w:p w14:paraId="0429E91E" w14:textId="06F61EE8" w:rsidR="0012684D" w:rsidRPr="00326E4B" w:rsidRDefault="00F23B4D" w:rsidP="00F23B4D">
      <w:pPr>
        <w:pStyle w:val="NormalWeb"/>
        <w:jc w:val="both"/>
      </w:pPr>
      <w:r w:rsidRPr="00326E4B">
        <w:t xml:space="preserve">Prihvaća se </w:t>
      </w:r>
      <w:r w:rsidR="00BA016D">
        <w:t>I</w:t>
      </w:r>
      <w:r w:rsidRPr="00326E4B">
        <w:t>zmjen</w:t>
      </w:r>
      <w:r w:rsidR="004253BD">
        <w:t>a</w:t>
      </w:r>
      <w:r w:rsidR="0073213F">
        <w:t xml:space="preserve"> i dopuna</w:t>
      </w:r>
      <w:r w:rsidR="0012684D" w:rsidRPr="00326E4B">
        <w:t xml:space="preserve"> Sporazuma o </w:t>
      </w:r>
      <w:r w:rsidR="00E67177">
        <w:t>Međunarodn</w:t>
      </w:r>
      <w:r w:rsidR="00FB00E2">
        <w:t>oj</w:t>
      </w:r>
      <w:r w:rsidR="0012684D" w:rsidRPr="00326E4B">
        <w:t xml:space="preserve"> ban</w:t>
      </w:r>
      <w:r w:rsidR="00FB00E2">
        <w:t>ci</w:t>
      </w:r>
      <w:r w:rsidR="0012684D" w:rsidRPr="00326E4B">
        <w:t xml:space="preserve"> za obnovu i razvoj</w:t>
      </w:r>
      <w:r w:rsidR="00FB00E2" w:rsidRPr="008466E3">
        <w:t>,</w:t>
      </w:r>
      <w:r w:rsidR="00BA016D" w:rsidRPr="008466E3">
        <w:t xml:space="preserve"> kako bi se </w:t>
      </w:r>
      <w:r w:rsidR="00AC618B" w:rsidRPr="008466E3">
        <w:t>ukl</w:t>
      </w:r>
      <w:r w:rsidR="00FB00E2" w:rsidRPr="008466E3">
        <w:t>onilo</w:t>
      </w:r>
      <w:r w:rsidR="00AC618B" w:rsidRPr="008466E3">
        <w:t xml:space="preserve"> ograničenj</w:t>
      </w:r>
      <w:r w:rsidR="00FB00E2" w:rsidRPr="008466E3">
        <w:t>e</w:t>
      </w:r>
      <w:r w:rsidR="00AC618B" w:rsidRPr="008466E3">
        <w:t xml:space="preserve"> </w:t>
      </w:r>
      <w:r w:rsidR="00403461" w:rsidRPr="008466E3">
        <w:t>kreditir</w:t>
      </w:r>
      <w:r w:rsidR="00AC618B" w:rsidRPr="008466E3">
        <w:t>anja</w:t>
      </w:r>
      <w:r w:rsidR="00FB00E2" w:rsidRPr="008466E3">
        <w:t>,</w:t>
      </w:r>
      <w:r w:rsidR="00AC618B" w:rsidRPr="00C36987">
        <w:t xml:space="preserve"> </w:t>
      </w:r>
      <w:r w:rsidR="00AC618B">
        <w:t xml:space="preserve"> </w:t>
      </w:r>
      <w:r w:rsidR="00BA016D">
        <w:t>kako je sadržan</w:t>
      </w:r>
      <w:r w:rsidR="00FB00E2">
        <w:t>a</w:t>
      </w:r>
      <w:r w:rsidR="00E67177">
        <w:t xml:space="preserve"> u Rezoluciji br. </w:t>
      </w:r>
      <w:r w:rsidR="00DD57BB" w:rsidRPr="00326E4B">
        <w:t>6</w:t>
      </w:r>
      <w:r w:rsidR="00E67177">
        <w:t>96</w:t>
      </w:r>
      <w:r w:rsidR="00BA016D">
        <w:t xml:space="preserve"> </w:t>
      </w:r>
      <w:r w:rsidR="00567192" w:rsidRPr="00C36987">
        <w:t>Skupštine</w:t>
      </w:r>
      <w:r w:rsidR="00BA016D">
        <w:t xml:space="preserve"> guvernera </w:t>
      </w:r>
      <w:r w:rsidR="00E67177">
        <w:t>Međunarodn</w:t>
      </w:r>
      <w:r w:rsidR="00BA016D">
        <w:t>e banke za obnovu i razvoj usvojenoj</w:t>
      </w:r>
      <w:r w:rsidR="00DD57BB" w:rsidRPr="00326E4B">
        <w:t xml:space="preserve"> 1</w:t>
      </w:r>
      <w:r w:rsidR="00E67177">
        <w:t>0</w:t>
      </w:r>
      <w:r w:rsidR="00DD57BB" w:rsidRPr="00326E4B">
        <w:t>. s</w:t>
      </w:r>
      <w:r w:rsidR="00E67177">
        <w:t>rp</w:t>
      </w:r>
      <w:r w:rsidR="00FB00E2">
        <w:t>nja 2023.</w:t>
      </w:r>
      <w:r w:rsidR="00BA016D">
        <w:t>, u izvorniku na engleskom jeziku</w:t>
      </w:r>
      <w:r w:rsidR="00635C2E">
        <w:t>.</w:t>
      </w:r>
    </w:p>
    <w:p w14:paraId="63BD716D" w14:textId="77777777" w:rsidR="00F23B4D" w:rsidRPr="00326E4B" w:rsidRDefault="00F23B4D" w:rsidP="00F23B4D">
      <w:pPr>
        <w:pStyle w:val="NormalWeb"/>
        <w:jc w:val="center"/>
      </w:pPr>
      <w:r w:rsidRPr="00326E4B">
        <w:rPr>
          <w:b/>
          <w:bCs/>
        </w:rPr>
        <w:t>Članak 2.</w:t>
      </w:r>
    </w:p>
    <w:p w14:paraId="75B554A3" w14:textId="2B0C4C3A" w:rsidR="00F23B4D" w:rsidRDefault="00F23B4D" w:rsidP="00F23B4D">
      <w:pPr>
        <w:pStyle w:val="NormalWeb"/>
        <w:jc w:val="both"/>
      </w:pPr>
      <w:r w:rsidRPr="00326E4B">
        <w:t xml:space="preserve">Tekst </w:t>
      </w:r>
      <w:r w:rsidR="000362DF">
        <w:t>I</w:t>
      </w:r>
      <w:r w:rsidRPr="00326E4B">
        <w:t>zmjen</w:t>
      </w:r>
      <w:r w:rsidR="004253BD">
        <w:t>e</w:t>
      </w:r>
      <w:r w:rsidR="00D44009" w:rsidRPr="00326E4B">
        <w:t xml:space="preserve"> </w:t>
      </w:r>
      <w:r w:rsidR="00C36987">
        <w:t xml:space="preserve">i dopune </w:t>
      </w:r>
      <w:r w:rsidR="00E3431E">
        <w:t>Sporazuma iz članka 1. ove Uredbe, u izvorniku na engleskom jeziku i u prijevodu na hrvatski jezik, glasi:</w:t>
      </w:r>
    </w:p>
    <w:p w14:paraId="06B66EE8" w14:textId="77777777" w:rsidR="00087041" w:rsidRPr="00C36987" w:rsidRDefault="00087041" w:rsidP="00087041">
      <w:pPr>
        <w:pStyle w:val="NormalWeb"/>
        <w:spacing w:before="0" w:beforeAutospacing="0" w:after="0" w:afterAutospacing="0"/>
        <w:jc w:val="center"/>
        <w:rPr>
          <w:b/>
        </w:rPr>
      </w:pPr>
      <w:r w:rsidRPr="00C36987">
        <w:rPr>
          <w:b/>
        </w:rPr>
        <w:t xml:space="preserve">MEĐUNARODNA BANKA ZA OBNOVU I </w:t>
      </w:r>
    </w:p>
    <w:p w14:paraId="1FC97614" w14:textId="77777777" w:rsidR="00087041" w:rsidRPr="00C36987" w:rsidRDefault="00087041" w:rsidP="00087041">
      <w:pPr>
        <w:pStyle w:val="NormalWeb"/>
        <w:spacing w:before="0" w:beforeAutospacing="0" w:after="0" w:afterAutospacing="0"/>
        <w:jc w:val="center"/>
        <w:rPr>
          <w:b/>
        </w:rPr>
      </w:pPr>
      <w:r w:rsidRPr="00C36987">
        <w:rPr>
          <w:b/>
        </w:rPr>
        <w:t>RAZVOJ</w:t>
      </w:r>
    </w:p>
    <w:p w14:paraId="0EC38ECC" w14:textId="77777777" w:rsidR="00087041" w:rsidRPr="00C36987" w:rsidRDefault="00087041" w:rsidP="00087041">
      <w:pPr>
        <w:pStyle w:val="NormalWeb"/>
        <w:ind w:firstLine="709"/>
        <w:jc w:val="center"/>
        <w:rPr>
          <w:b/>
        </w:rPr>
      </w:pPr>
      <w:r w:rsidRPr="00C36987">
        <w:rPr>
          <w:b/>
        </w:rPr>
        <w:t>SKUPŠTINA GUVERNERA</w:t>
      </w:r>
    </w:p>
    <w:p w14:paraId="7F49DE0E" w14:textId="77777777" w:rsidR="00087041" w:rsidRPr="00C36987" w:rsidRDefault="00087041" w:rsidP="00087041">
      <w:pPr>
        <w:pStyle w:val="NormalWeb"/>
        <w:jc w:val="center"/>
      </w:pPr>
    </w:p>
    <w:p w14:paraId="4FD8B6E5" w14:textId="77777777" w:rsidR="00087041" w:rsidRPr="003F1AA7" w:rsidRDefault="00087041" w:rsidP="00087041">
      <w:pPr>
        <w:pStyle w:val="NormalWeb"/>
        <w:jc w:val="center"/>
        <w:rPr>
          <w:b/>
        </w:rPr>
      </w:pPr>
      <w:r w:rsidRPr="00C36987">
        <w:rPr>
          <w:b/>
        </w:rPr>
        <w:t>Rezolucija br. 696</w:t>
      </w:r>
    </w:p>
    <w:p w14:paraId="47ED5A1D" w14:textId="77777777" w:rsidR="00087041" w:rsidRDefault="00087041" w:rsidP="00087041">
      <w:pPr>
        <w:pStyle w:val="NormalWeb"/>
        <w:spacing w:before="0" w:beforeAutospacing="0" w:after="0" w:afterAutospacing="0"/>
        <w:jc w:val="center"/>
        <w:rPr>
          <w:b/>
        </w:rPr>
      </w:pPr>
      <w:r w:rsidRPr="006E170C">
        <w:rPr>
          <w:b/>
        </w:rPr>
        <w:lastRenderedPageBreak/>
        <w:t>Izmjena i dopuna Sporazuma - Uklanjanje ograničenja kreditiranja</w:t>
      </w:r>
    </w:p>
    <w:p w14:paraId="77A6EC17" w14:textId="77777777" w:rsidR="00087041" w:rsidRDefault="00087041" w:rsidP="00087041">
      <w:pPr>
        <w:pStyle w:val="NormalWeb"/>
        <w:spacing w:before="0" w:beforeAutospacing="0" w:after="0" w:afterAutospacing="0"/>
        <w:jc w:val="center"/>
        <w:rPr>
          <w:b/>
        </w:rPr>
      </w:pPr>
    </w:p>
    <w:p w14:paraId="59BC1B3A" w14:textId="77777777" w:rsidR="00087041" w:rsidRDefault="00087041" w:rsidP="00087041">
      <w:pPr>
        <w:pStyle w:val="NormalWeb"/>
        <w:spacing w:before="0" w:beforeAutospacing="0" w:after="0" w:afterAutospacing="0"/>
        <w:jc w:val="center"/>
        <w:rPr>
          <w:b/>
        </w:rPr>
      </w:pPr>
    </w:p>
    <w:p w14:paraId="206D5710" w14:textId="77777777" w:rsidR="00087041" w:rsidRDefault="00087041" w:rsidP="00087041">
      <w:pPr>
        <w:jc w:val="both"/>
        <w:rPr>
          <w:rFonts w:eastAsia="Calibri"/>
          <w:lang w:eastAsia="en-US"/>
        </w:rPr>
      </w:pPr>
      <w:r w:rsidRPr="00B811DE">
        <w:rPr>
          <w:rFonts w:eastAsia="Calibri"/>
          <w:lang w:eastAsia="en-US"/>
        </w:rPr>
        <w:t>ODLUČENO:</w:t>
      </w:r>
    </w:p>
    <w:p w14:paraId="1DB1D63C" w14:textId="77777777" w:rsidR="00087041" w:rsidRPr="006E170C" w:rsidRDefault="00087041" w:rsidP="00087041">
      <w:pPr>
        <w:jc w:val="both"/>
        <w:rPr>
          <w:rFonts w:eastAsia="Calibri"/>
          <w:lang w:eastAsia="en-US"/>
        </w:rPr>
      </w:pPr>
    </w:p>
    <w:p w14:paraId="4A7471F8" w14:textId="77777777" w:rsidR="00087041" w:rsidRDefault="00087041" w:rsidP="00087041">
      <w:pPr>
        <w:tabs>
          <w:tab w:val="left" w:pos="426"/>
        </w:tabs>
        <w:jc w:val="both"/>
        <w:rPr>
          <w:rFonts w:eastAsia="Calibri"/>
          <w:lang w:eastAsia="en-US"/>
        </w:rPr>
      </w:pPr>
      <w:r>
        <w:rPr>
          <w:rFonts w:eastAsia="Calibri"/>
          <w:lang w:eastAsia="en-US"/>
        </w:rPr>
        <w:tab/>
      </w:r>
      <w:r w:rsidRPr="006E170C">
        <w:rPr>
          <w:rFonts w:eastAsia="Calibri"/>
          <w:lang w:eastAsia="en-US"/>
        </w:rPr>
        <w:t xml:space="preserve">BUDUĆI </w:t>
      </w:r>
      <w:r>
        <w:rPr>
          <w:rFonts w:eastAsia="Calibri"/>
          <w:lang w:eastAsia="en-US"/>
        </w:rPr>
        <w:t>DA</w:t>
      </w:r>
      <w:r w:rsidRPr="006E170C">
        <w:rPr>
          <w:rFonts w:eastAsia="Calibri"/>
          <w:lang w:eastAsia="en-US"/>
        </w:rPr>
        <w:t xml:space="preserve"> je u Izvješću izvršnih direktora preporučeno da se u članku III</w:t>
      </w:r>
      <w:r>
        <w:rPr>
          <w:rFonts w:eastAsia="Calibri"/>
          <w:lang w:eastAsia="en-US"/>
        </w:rPr>
        <w:t>.</w:t>
      </w:r>
      <w:r w:rsidRPr="006E170C">
        <w:rPr>
          <w:rFonts w:eastAsia="Calibri"/>
          <w:lang w:eastAsia="en-US"/>
        </w:rPr>
        <w:t xml:space="preserve"> odjeljak 3. Sporazuma Međunarodne banke za obnovu i razvoj </w:t>
      </w:r>
      <w:r>
        <w:rPr>
          <w:rFonts w:eastAsia="Calibri"/>
          <w:lang w:eastAsia="en-US"/>
        </w:rPr>
        <w:t xml:space="preserve">(Banka) izmijeni i dopuni </w:t>
      </w:r>
      <w:r w:rsidRPr="006E170C">
        <w:rPr>
          <w:rFonts w:eastAsia="Calibri"/>
          <w:lang w:eastAsia="en-US"/>
        </w:rPr>
        <w:t>kako je navedeno u nastavku; i</w:t>
      </w:r>
    </w:p>
    <w:p w14:paraId="70451D71" w14:textId="77777777" w:rsidR="00087041" w:rsidRPr="006E170C" w:rsidRDefault="00087041" w:rsidP="00087041">
      <w:pPr>
        <w:tabs>
          <w:tab w:val="left" w:pos="426"/>
        </w:tabs>
        <w:jc w:val="both"/>
        <w:rPr>
          <w:rFonts w:eastAsia="Calibri"/>
          <w:lang w:eastAsia="en-US"/>
        </w:rPr>
      </w:pPr>
    </w:p>
    <w:p w14:paraId="26877CE7" w14:textId="77777777" w:rsidR="00087041" w:rsidRDefault="00087041" w:rsidP="00087041">
      <w:pPr>
        <w:tabs>
          <w:tab w:val="left" w:pos="426"/>
        </w:tabs>
        <w:jc w:val="both"/>
        <w:rPr>
          <w:rFonts w:eastAsia="Calibri"/>
          <w:lang w:eastAsia="en-US"/>
        </w:rPr>
      </w:pPr>
      <w:r>
        <w:rPr>
          <w:rFonts w:eastAsia="Calibri"/>
          <w:lang w:eastAsia="en-US"/>
        </w:rPr>
        <w:tab/>
      </w:r>
      <w:r w:rsidRPr="006E170C">
        <w:rPr>
          <w:rFonts w:eastAsia="Calibri"/>
          <w:lang w:eastAsia="en-US"/>
        </w:rPr>
        <w:t xml:space="preserve">BUDUĆI </w:t>
      </w:r>
      <w:r>
        <w:rPr>
          <w:rFonts w:eastAsia="Calibri"/>
          <w:lang w:eastAsia="en-US"/>
        </w:rPr>
        <w:t>DA</w:t>
      </w:r>
      <w:r w:rsidRPr="006E170C">
        <w:rPr>
          <w:rFonts w:eastAsia="Calibri"/>
          <w:lang w:eastAsia="en-US"/>
        </w:rPr>
        <w:t xml:space="preserve"> je predsjednik Skupštine guvernera zatražio od tajnika Banke da iznese prijedlog izvršnih direktora pred Skupštinu guvernera na glasovanje o sljedećoj Rezoluciji bez sastanka, u skladu s odjeljkom 12. podzakonskih akata Banke;</w:t>
      </w:r>
    </w:p>
    <w:p w14:paraId="36CF5F58" w14:textId="77777777" w:rsidR="00087041" w:rsidRPr="006E170C" w:rsidRDefault="00087041" w:rsidP="00087041">
      <w:pPr>
        <w:tabs>
          <w:tab w:val="left" w:pos="426"/>
        </w:tabs>
        <w:jc w:val="both"/>
        <w:rPr>
          <w:rFonts w:eastAsia="Calibri"/>
          <w:lang w:eastAsia="en-US"/>
        </w:rPr>
      </w:pPr>
    </w:p>
    <w:p w14:paraId="4C897A00" w14:textId="77777777" w:rsidR="00087041" w:rsidRDefault="00087041" w:rsidP="00087041">
      <w:pPr>
        <w:tabs>
          <w:tab w:val="left" w:pos="426"/>
        </w:tabs>
        <w:jc w:val="both"/>
        <w:rPr>
          <w:rFonts w:eastAsia="Calibri"/>
          <w:lang w:eastAsia="en-US"/>
        </w:rPr>
      </w:pPr>
      <w:r>
        <w:rPr>
          <w:rFonts w:eastAsia="Calibri"/>
          <w:lang w:eastAsia="en-US"/>
        </w:rPr>
        <w:tab/>
      </w:r>
      <w:r w:rsidRPr="006E170C">
        <w:rPr>
          <w:rFonts w:eastAsia="Calibri"/>
          <w:lang w:eastAsia="en-US"/>
        </w:rPr>
        <w:t xml:space="preserve">SADA, STOGA, Skupština guvernera, uzimajući u obzir preporuke i navedeno Izvješće izvršnih direktora, ovime </w:t>
      </w:r>
      <w:r w:rsidRPr="00B811DE">
        <w:rPr>
          <w:rFonts w:eastAsia="Calibri"/>
          <w:lang w:eastAsia="en-US"/>
        </w:rPr>
        <w:t>odlučuje</w:t>
      </w:r>
      <w:r w:rsidRPr="006E170C">
        <w:rPr>
          <w:rFonts w:eastAsia="Calibri"/>
          <w:lang w:eastAsia="en-US"/>
        </w:rPr>
        <w:t xml:space="preserve"> kako je navedeno u nastavku:</w:t>
      </w:r>
    </w:p>
    <w:p w14:paraId="511A3355" w14:textId="77777777" w:rsidR="00087041" w:rsidRPr="006E170C" w:rsidRDefault="00087041" w:rsidP="00087041">
      <w:pPr>
        <w:tabs>
          <w:tab w:val="left" w:pos="426"/>
        </w:tabs>
        <w:jc w:val="both"/>
        <w:rPr>
          <w:rFonts w:eastAsia="Calibri"/>
          <w:lang w:eastAsia="en-US"/>
        </w:rPr>
      </w:pPr>
    </w:p>
    <w:p w14:paraId="75301BD8" w14:textId="77777777" w:rsidR="00087041" w:rsidRPr="006E170C" w:rsidRDefault="00087041" w:rsidP="00087041">
      <w:pPr>
        <w:tabs>
          <w:tab w:val="left" w:pos="426"/>
        </w:tabs>
        <w:jc w:val="both"/>
        <w:rPr>
          <w:rFonts w:eastAsia="Calibri"/>
          <w:lang w:eastAsia="en-US"/>
        </w:rPr>
      </w:pPr>
      <w:r>
        <w:rPr>
          <w:rFonts w:eastAsia="Calibri"/>
          <w:lang w:eastAsia="en-US"/>
        </w:rPr>
        <w:tab/>
      </w:r>
      <w:r w:rsidRPr="006E170C">
        <w:rPr>
          <w:rFonts w:eastAsia="Calibri"/>
          <w:lang w:eastAsia="en-US"/>
        </w:rPr>
        <w:t>Članak III</w:t>
      </w:r>
      <w:r>
        <w:rPr>
          <w:rFonts w:eastAsia="Calibri"/>
          <w:lang w:eastAsia="en-US"/>
        </w:rPr>
        <w:t>.</w:t>
      </w:r>
      <w:r w:rsidRPr="006E170C">
        <w:rPr>
          <w:rFonts w:eastAsia="Calibri"/>
          <w:lang w:eastAsia="en-US"/>
        </w:rPr>
        <w:t xml:space="preserve"> odjeljak 3. Sporazuma Banke mijenja se i dopunjuje na način da se briše </w:t>
      </w:r>
      <w:r>
        <w:rPr>
          <w:rFonts w:eastAsia="Calibri"/>
          <w:lang w:eastAsia="en-US"/>
        </w:rPr>
        <w:tab/>
      </w:r>
      <w:r w:rsidRPr="006E170C">
        <w:rPr>
          <w:rFonts w:eastAsia="Calibri"/>
          <w:lang w:eastAsia="en-US"/>
        </w:rPr>
        <w:t>postojeći naslov i tekst, a zamjenjuje ga sljedeći tekst „</w:t>
      </w:r>
      <w:r>
        <w:rPr>
          <w:rFonts w:eastAsia="Calibri"/>
          <w:lang w:eastAsia="en-US"/>
        </w:rPr>
        <w:t>U</w:t>
      </w:r>
      <w:r w:rsidRPr="006E170C">
        <w:rPr>
          <w:rFonts w:eastAsia="Calibri"/>
          <w:lang w:eastAsia="en-US"/>
        </w:rPr>
        <w:t xml:space="preserve"> članku III</w:t>
      </w:r>
      <w:r>
        <w:rPr>
          <w:rFonts w:eastAsia="Calibri"/>
          <w:lang w:eastAsia="en-US"/>
        </w:rPr>
        <w:t>.</w:t>
      </w:r>
      <w:r w:rsidRPr="006E170C">
        <w:rPr>
          <w:rFonts w:eastAsia="Calibri"/>
          <w:lang w:eastAsia="en-US"/>
        </w:rPr>
        <w:t xml:space="preserve"> odjeljak 3. briše se“.</w:t>
      </w:r>
    </w:p>
    <w:p w14:paraId="51A910BF" w14:textId="77777777" w:rsidR="00087041" w:rsidRPr="006E170C" w:rsidRDefault="00087041" w:rsidP="00087041">
      <w:pPr>
        <w:pStyle w:val="NormalWeb"/>
        <w:spacing w:before="0" w:beforeAutospacing="0" w:after="0" w:afterAutospacing="0"/>
        <w:rPr>
          <w:b/>
        </w:rPr>
      </w:pPr>
    </w:p>
    <w:p w14:paraId="5DF46326" w14:textId="77777777" w:rsidR="00087041" w:rsidRDefault="00087041" w:rsidP="00087041">
      <w:pPr>
        <w:pStyle w:val="NormalWeb"/>
        <w:spacing w:before="0" w:beforeAutospacing="0" w:after="0" w:afterAutospacing="0"/>
        <w:jc w:val="center"/>
        <w:rPr>
          <w:b/>
        </w:rPr>
      </w:pPr>
    </w:p>
    <w:p w14:paraId="038C9B00" w14:textId="77777777" w:rsidR="00087041" w:rsidRDefault="00087041" w:rsidP="00087041"/>
    <w:p w14:paraId="4422FB95" w14:textId="77777777" w:rsidR="00087041" w:rsidRPr="00E67177" w:rsidRDefault="00087041" w:rsidP="00087041">
      <w:pPr>
        <w:ind w:left="5103"/>
        <w:jc w:val="right"/>
        <w:rPr>
          <w:i/>
        </w:rPr>
      </w:pPr>
      <w:r w:rsidRPr="00E67177">
        <w:rPr>
          <w:i/>
        </w:rPr>
        <w:t xml:space="preserve"> </w:t>
      </w:r>
      <w:r>
        <w:rPr>
          <w:i/>
        </w:rPr>
        <w:t>(usvojeno 10</w:t>
      </w:r>
      <w:r w:rsidRPr="00E67177">
        <w:rPr>
          <w:i/>
        </w:rPr>
        <w:t>. s</w:t>
      </w:r>
      <w:r>
        <w:rPr>
          <w:i/>
        </w:rPr>
        <w:t>rp</w:t>
      </w:r>
      <w:r w:rsidRPr="00E67177">
        <w:rPr>
          <w:i/>
        </w:rPr>
        <w:t>nja 2023.)</w:t>
      </w:r>
    </w:p>
    <w:p w14:paraId="6D80C9C7" w14:textId="0D1A5FE5" w:rsidR="00087041" w:rsidRDefault="00087041" w:rsidP="003F1AA7">
      <w:pPr>
        <w:pStyle w:val="NormalWeb"/>
        <w:spacing w:before="0" w:beforeAutospacing="0" w:after="0" w:afterAutospacing="0"/>
        <w:jc w:val="center"/>
        <w:rPr>
          <w:b/>
        </w:rPr>
      </w:pPr>
    </w:p>
    <w:p w14:paraId="47DD82B9" w14:textId="77777777" w:rsidR="00087041" w:rsidRDefault="00087041" w:rsidP="003F1AA7">
      <w:pPr>
        <w:pStyle w:val="NormalWeb"/>
        <w:spacing w:before="0" w:beforeAutospacing="0" w:after="0" w:afterAutospacing="0"/>
        <w:jc w:val="center"/>
        <w:rPr>
          <w:b/>
        </w:rPr>
      </w:pPr>
    </w:p>
    <w:p w14:paraId="2B37951A" w14:textId="555D0B21" w:rsidR="003F1AA7" w:rsidRPr="003F1AA7" w:rsidRDefault="003F1AA7" w:rsidP="003F1AA7">
      <w:pPr>
        <w:pStyle w:val="NormalWeb"/>
        <w:spacing w:before="0" w:beforeAutospacing="0" w:after="0" w:afterAutospacing="0"/>
        <w:jc w:val="center"/>
        <w:rPr>
          <w:b/>
        </w:rPr>
      </w:pPr>
      <w:r w:rsidRPr="003F1AA7">
        <w:rPr>
          <w:b/>
        </w:rPr>
        <w:t>INTERNATIONAL BANK FOR RECONSTRUCTION AND</w:t>
      </w:r>
    </w:p>
    <w:p w14:paraId="0D043B06" w14:textId="5F6B2689" w:rsidR="003F1AA7" w:rsidRPr="003F1AA7" w:rsidRDefault="003F1AA7" w:rsidP="003F1AA7">
      <w:pPr>
        <w:pStyle w:val="NormalWeb"/>
        <w:spacing w:before="0" w:beforeAutospacing="0" w:after="0" w:afterAutospacing="0"/>
        <w:jc w:val="center"/>
        <w:rPr>
          <w:b/>
        </w:rPr>
      </w:pPr>
      <w:r w:rsidRPr="003F1AA7">
        <w:rPr>
          <w:b/>
        </w:rPr>
        <w:t>DEVELOPMENT</w:t>
      </w:r>
    </w:p>
    <w:p w14:paraId="54347E18" w14:textId="2CB24F74" w:rsidR="003F1AA7" w:rsidRPr="003F1AA7" w:rsidRDefault="003F1AA7" w:rsidP="003F1AA7">
      <w:pPr>
        <w:pStyle w:val="NormalWeb"/>
        <w:jc w:val="center"/>
        <w:rPr>
          <w:b/>
        </w:rPr>
      </w:pPr>
      <w:r w:rsidRPr="003F1AA7">
        <w:rPr>
          <w:b/>
        </w:rPr>
        <w:t>BOARD OF GOVERNORS</w:t>
      </w:r>
    </w:p>
    <w:p w14:paraId="42C0068D" w14:textId="77777777" w:rsidR="003F1AA7" w:rsidRDefault="003F1AA7" w:rsidP="003F1AA7">
      <w:pPr>
        <w:pStyle w:val="NormalWeb"/>
        <w:jc w:val="center"/>
      </w:pPr>
    </w:p>
    <w:p w14:paraId="27C828E7" w14:textId="4F9EEE61" w:rsidR="003F1AA7" w:rsidRPr="003F1AA7" w:rsidRDefault="003F1AA7" w:rsidP="003F1AA7">
      <w:pPr>
        <w:pStyle w:val="NormalWeb"/>
        <w:jc w:val="center"/>
        <w:rPr>
          <w:b/>
        </w:rPr>
      </w:pPr>
      <w:r w:rsidRPr="003F1AA7">
        <w:rPr>
          <w:b/>
        </w:rPr>
        <w:t>Resolution No. 696</w:t>
      </w:r>
    </w:p>
    <w:p w14:paraId="03024F53" w14:textId="7B9D2BCF" w:rsidR="003F1AA7" w:rsidRDefault="003F1AA7" w:rsidP="003F1AA7">
      <w:pPr>
        <w:pStyle w:val="NormalWeb"/>
        <w:spacing w:before="0" w:beforeAutospacing="0" w:after="0" w:afterAutospacing="0"/>
        <w:jc w:val="center"/>
        <w:rPr>
          <w:b/>
        </w:rPr>
      </w:pPr>
      <w:r w:rsidRPr="003F1AA7">
        <w:rPr>
          <w:b/>
        </w:rPr>
        <w:t>Amendment of the Articles of Agreement – Removal of Lending Limitation</w:t>
      </w:r>
    </w:p>
    <w:p w14:paraId="57A68F92" w14:textId="77777777" w:rsidR="003F1AA7" w:rsidRPr="003F1AA7" w:rsidRDefault="003F1AA7" w:rsidP="003F1AA7">
      <w:pPr>
        <w:pStyle w:val="NormalWeb"/>
        <w:spacing w:before="0" w:beforeAutospacing="0" w:after="0" w:afterAutospacing="0"/>
        <w:jc w:val="center"/>
        <w:rPr>
          <w:b/>
        </w:rPr>
      </w:pPr>
    </w:p>
    <w:p w14:paraId="2658A1CD" w14:textId="77777777" w:rsidR="003F1AA7" w:rsidRDefault="003F1AA7" w:rsidP="00F23B4D">
      <w:pPr>
        <w:pStyle w:val="NormalWeb"/>
        <w:jc w:val="both"/>
      </w:pPr>
      <w:r>
        <w:t xml:space="preserve">RESOLVED: </w:t>
      </w:r>
    </w:p>
    <w:p w14:paraId="1826A31A" w14:textId="2BDEB91E" w:rsidR="003F1AA7" w:rsidRDefault="003F1AA7" w:rsidP="002F5E51">
      <w:pPr>
        <w:pStyle w:val="NormalWeb"/>
        <w:tabs>
          <w:tab w:val="left" w:pos="426"/>
        </w:tabs>
        <w:jc w:val="both"/>
      </w:pPr>
      <w:r>
        <w:tab/>
        <w:t xml:space="preserve">WHEREAS, the Report of the Executive Directors recommended that Article III, Section 3 of the Articles of Agreement of the International Bank for Reconstruction and Development (Bank) be amended as set forth below; and </w:t>
      </w:r>
    </w:p>
    <w:p w14:paraId="047F33DA" w14:textId="1A708F04" w:rsidR="003F1AA7" w:rsidRDefault="003F1AA7" w:rsidP="002F5E51">
      <w:pPr>
        <w:pStyle w:val="NormalWeb"/>
        <w:tabs>
          <w:tab w:val="left" w:pos="426"/>
        </w:tabs>
        <w:jc w:val="both"/>
      </w:pPr>
      <w:r>
        <w:lastRenderedPageBreak/>
        <w:tab/>
        <w:t>WHEREAS, the Chair of the Board of Governors has requested the Secretary of the Bank to bring the proposal of the Executive Directors before the Board of Governors to vote on the following Resolution without meeting, pursuant to Section 12 of the By-Laws of the Bank;</w:t>
      </w:r>
    </w:p>
    <w:p w14:paraId="3772D8CF" w14:textId="6B2B3B22" w:rsidR="003F1AA7" w:rsidRDefault="003F1AA7" w:rsidP="002F5E51">
      <w:pPr>
        <w:pStyle w:val="NormalWeb"/>
        <w:tabs>
          <w:tab w:val="left" w:pos="426"/>
        </w:tabs>
        <w:jc w:val="both"/>
      </w:pPr>
      <w:r>
        <w:tab/>
        <w:t xml:space="preserve">NOW, THEREFORE, the Board of Governors, noting the recommendations and the said Report of the Executive Directors, hereby resolves as set forth below: </w:t>
      </w:r>
    </w:p>
    <w:p w14:paraId="7662FBD2" w14:textId="3F182C94" w:rsidR="003F1AA7" w:rsidRDefault="00682264" w:rsidP="002F5E51">
      <w:pPr>
        <w:pStyle w:val="NormalWeb"/>
        <w:tabs>
          <w:tab w:val="left" w:pos="426"/>
        </w:tabs>
        <w:jc w:val="both"/>
      </w:pPr>
      <w:r>
        <w:tab/>
      </w:r>
      <w:r w:rsidR="003F1AA7">
        <w:t xml:space="preserve">Article III, Section 3 of the Articles of Agreement of the Bank shall be amended by </w:t>
      </w:r>
      <w:r>
        <w:tab/>
      </w:r>
      <w:r w:rsidR="003F1AA7">
        <w:t xml:space="preserve">deleting the existing title and text and substituting therefor “Article III, Section 3 </w:t>
      </w:r>
      <w:r>
        <w:tab/>
      </w:r>
      <w:r w:rsidR="003F1AA7">
        <w:t xml:space="preserve">Deleted.” </w:t>
      </w:r>
    </w:p>
    <w:p w14:paraId="29F22DA4" w14:textId="0ADBF38D" w:rsidR="00682264" w:rsidRDefault="00682264" w:rsidP="00F23B4D">
      <w:pPr>
        <w:pStyle w:val="NormalWeb"/>
        <w:jc w:val="both"/>
      </w:pPr>
    </w:p>
    <w:p w14:paraId="2569CD41" w14:textId="740BE40F" w:rsidR="00E67177" w:rsidRPr="00360191" w:rsidRDefault="003F1AA7" w:rsidP="00360191">
      <w:pPr>
        <w:pStyle w:val="NormalWeb"/>
        <w:jc w:val="right"/>
        <w:rPr>
          <w:i/>
        </w:rPr>
      </w:pPr>
      <w:r w:rsidRPr="00682264">
        <w:rPr>
          <w:i/>
        </w:rPr>
        <w:t>(Adopted on July 10, 2023)</w:t>
      </w:r>
    </w:p>
    <w:p w14:paraId="2118A1DA" w14:textId="715B0459" w:rsidR="00AC618B" w:rsidRDefault="00AC618B" w:rsidP="00376699">
      <w:pPr>
        <w:pStyle w:val="NormalWeb"/>
        <w:spacing w:before="0" w:beforeAutospacing="0" w:after="0" w:afterAutospacing="0"/>
        <w:jc w:val="both"/>
      </w:pPr>
    </w:p>
    <w:p w14:paraId="467F806C" w14:textId="41914216" w:rsidR="00F23B4D" w:rsidRPr="00326E4B" w:rsidRDefault="00F23B4D" w:rsidP="00376699">
      <w:pPr>
        <w:pStyle w:val="NormalWeb"/>
        <w:spacing w:after="0" w:afterAutospacing="0"/>
        <w:jc w:val="center"/>
      </w:pPr>
      <w:r w:rsidRPr="00326E4B">
        <w:rPr>
          <w:b/>
          <w:bCs/>
        </w:rPr>
        <w:t xml:space="preserve">Članak </w:t>
      </w:r>
      <w:r w:rsidR="00E67177">
        <w:rPr>
          <w:b/>
          <w:bCs/>
        </w:rPr>
        <w:t>3</w:t>
      </w:r>
      <w:r w:rsidRPr="00326E4B">
        <w:rPr>
          <w:b/>
          <w:bCs/>
        </w:rPr>
        <w:t>.</w:t>
      </w:r>
    </w:p>
    <w:p w14:paraId="246E93B7" w14:textId="11D50B6A" w:rsidR="00F23B4D" w:rsidRDefault="00767D99" w:rsidP="00F23B4D">
      <w:pPr>
        <w:pStyle w:val="NormalWeb"/>
        <w:jc w:val="both"/>
      </w:pPr>
      <w:r>
        <w:t>Provedba Izmjene</w:t>
      </w:r>
      <w:r w:rsidR="00C36987">
        <w:t xml:space="preserve"> i dopune</w:t>
      </w:r>
      <w:r>
        <w:t xml:space="preserve"> Sporazuma iz članka 1. ove </w:t>
      </w:r>
      <w:r w:rsidR="00BF18BC">
        <w:t xml:space="preserve">Uredbe </w:t>
      </w:r>
      <w:r>
        <w:t>u djelokrugu je tijela državne uprave nadležnog za poslove financija.</w:t>
      </w:r>
      <w:r w:rsidR="00F23B4D" w:rsidRPr="00326E4B">
        <w:t xml:space="preserve"> </w:t>
      </w:r>
    </w:p>
    <w:p w14:paraId="41259D36" w14:textId="25300E7D" w:rsidR="00F23B4D" w:rsidRPr="00326E4B" w:rsidRDefault="00F23B4D" w:rsidP="00F23B4D">
      <w:pPr>
        <w:pStyle w:val="NormalWeb"/>
        <w:jc w:val="center"/>
      </w:pPr>
      <w:r w:rsidRPr="00326E4B">
        <w:rPr>
          <w:b/>
          <w:bCs/>
        </w:rPr>
        <w:t xml:space="preserve">Članak </w:t>
      </w:r>
      <w:r w:rsidR="00E67177">
        <w:rPr>
          <w:b/>
          <w:bCs/>
        </w:rPr>
        <w:t>4</w:t>
      </w:r>
      <w:r w:rsidRPr="00326E4B">
        <w:rPr>
          <w:b/>
          <w:bCs/>
        </w:rPr>
        <w:t>.</w:t>
      </w:r>
    </w:p>
    <w:p w14:paraId="5B0CF044" w14:textId="352399C8" w:rsidR="00F23B4D" w:rsidRPr="00326E4B" w:rsidRDefault="00F23B4D" w:rsidP="00F23B4D">
      <w:pPr>
        <w:pStyle w:val="NormalWeb"/>
        <w:spacing w:before="0" w:beforeAutospacing="0" w:after="0" w:afterAutospacing="0"/>
        <w:jc w:val="both"/>
      </w:pPr>
      <w:r w:rsidRPr="00326E4B">
        <w:t xml:space="preserve">Ovlašćuje se ministar financija da, u ime Republike Hrvatske, </w:t>
      </w:r>
      <w:r w:rsidR="00CB0AAB">
        <w:t xml:space="preserve">izvijesti </w:t>
      </w:r>
      <w:r w:rsidR="00E67177">
        <w:t>Međunarodn</w:t>
      </w:r>
      <w:r w:rsidR="00CB0AAB">
        <w:t xml:space="preserve">u banku za obnovu i razvoj </w:t>
      </w:r>
      <w:r w:rsidRPr="00326E4B">
        <w:t xml:space="preserve">o prihvatu </w:t>
      </w:r>
      <w:r w:rsidR="00B312A1">
        <w:t>I</w:t>
      </w:r>
      <w:r w:rsidRPr="00326E4B">
        <w:t>zmjen</w:t>
      </w:r>
      <w:r w:rsidR="00451266">
        <w:t>e</w:t>
      </w:r>
      <w:r w:rsidR="006B49AF">
        <w:t xml:space="preserve"> </w:t>
      </w:r>
      <w:r w:rsidR="00C36987">
        <w:t xml:space="preserve">i dopune </w:t>
      </w:r>
      <w:r w:rsidR="00451266">
        <w:t>Sporazuma iz članka 1. ove Uredbe.</w:t>
      </w:r>
    </w:p>
    <w:p w14:paraId="0EF338B9" w14:textId="77777777" w:rsidR="007E3E70" w:rsidRDefault="007E3E70" w:rsidP="00F23B4D">
      <w:pPr>
        <w:pStyle w:val="NormalWeb"/>
        <w:spacing w:before="0" w:beforeAutospacing="0" w:after="0" w:afterAutospacing="0"/>
        <w:jc w:val="both"/>
      </w:pPr>
    </w:p>
    <w:p w14:paraId="78D0529B" w14:textId="0FB72064" w:rsidR="00F23B4D" w:rsidRPr="00326E4B" w:rsidRDefault="00F23B4D" w:rsidP="00F23B4D">
      <w:pPr>
        <w:pStyle w:val="NormalWeb"/>
        <w:jc w:val="center"/>
        <w:rPr>
          <w:b/>
        </w:rPr>
      </w:pPr>
      <w:r w:rsidRPr="00326E4B">
        <w:rPr>
          <w:b/>
        </w:rPr>
        <w:t xml:space="preserve">Članak </w:t>
      </w:r>
      <w:r w:rsidR="00E67177">
        <w:rPr>
          <w:b/>
        </w:rPr>
        <w:t>5</w:t>
      </w:r>
      <w:r w:rsidRPr="00326E4B">
        <w:rPr>
          <w:b/>
        </w:rPr>
        <w:t>.</w:t>
      </w:r>
    </w:p>
    <w:p w14:paraId="6AFDEC4F" w14:textId="31CF50F1" w:rsidR="00F23B4D" w:rsidRPr="00326E4B" w:rsidRDefault="00F23B4D" w:rsidP="00F23B4D">
      <w:pPr>
        <w:pStyle w:val="NormalWeb"/>
        <w:spacing w:before="0" w:beforeAutospacing="0" w:after="0" w:afterAutospacing="0"/>
        <w:jc w:val="both"/>
      </w:pPr>
      <w:r w:rsidRPr="00326E4B">
        <w:t xml:space="preserve">Na dan stupanja na snagu ove Uredbe, </w:t>
      </w:r>
      <w:r w:rsidR="00B312A1">
        <w:t>I</w:t>
      </w:r>
      <w:r w:rsidRPr="00326E4B">
        <w:t>zmjen</w:t>
      </w:r>
      <w:r w:rsidR="00451266">
        <w:t>a</w:t>
      </w:r>
      <w:r w:rsidR="00C36987">
        <w:t xml:space="preserve"> i dopuna</w:t>
      </w:r>
      <w:r w:rsidR="007E3E70">
        <w:t xml:space="preserve"> </w:t>
      </w:r>
      <w:r w:rsidR="00451266">
        <w:t xml:space="preserve">Sporazuma iz članka 1. ove </w:t>
      </w:r>
      <w:r w:rsidR="00B312A1">
        <w:t xml:space="preserve">Uredbe </w:t>
      </w:r>
      <w:r w:rsidR="00E67177">
        <w:t>nije</w:t>
      </w:r>
      <w:r w:rsidRPr="00326E4B">
        <w:t xml:space="preserve"> na</w:t>
      </w:r>
      <w:r w:rsidR="00E67177">
        <w:t xml:space="preserve"> snazi, te će se podaci o njezin</w:t>
      </w:r>
      <w:r w:rsidRPr="00326E4B">
        <w:t>om stupanju na snagu objaviti sukladno odredbi članka 30. stavka 3. Zakona o sklapanju i izvršavanju međunarodnih ugovora</w:t>
      </w:r>
      <w:r w:rsidR="00385056">
        <w:t xml:space="preserve"> </w:t>
      </w:r>
      <w:r w:rsidR="00385056" w:rsidRPr="00326E4B">
        <w:t>(„Narodne novine“, broj 28/96</w:t>
      </w:r>
      <w:r w:rsidR="00BC40C6">
        <w:t>.</w:t>
      </w:r>
      <w:r w:rsidR="00385056" w:rsidRPr="00326E4B">
        <w:t>)</w:t>
      </w:r>
      <w:r w:rsidRPr="00326E4B">
        <w:t xml:space="preserve">. </w:t>
      </w:r>
    </w:p>
    <w:p w14:paraId="2A5F7109" w14:textId="48314DE7" w:rsidR="00F23B4D" w:rsidRPr="00326E4B" w:rsidRDefault="00F23B4D" w:rsidP="00F23B4D">
      <w:pPr>
        <w:pStyle w:val="NormalWeb"/>
        <w:jc w:val="center"/>
        <w:rPr>
          <w:b/>
        </w:rPr>
      </w:pPr>
      <w:r w:rsidRPr="00326E4B">
        <w:rPr>
          <w:b/>
        </w:rPr>
        <w:t xml:space="preserve">Članak </w:t>
      </w:r>
      <w:r w:rsidR="00E67177">
        <w:rPr>
          <w:b/>
        </w:rPr>
        <w:t>6</w:t>
      </w:r>
      <w:r w:rsidRPr="00326E4B">
        <w:rPr>
          <w:b/>
        </w:rPr>
        <w:t>.</w:t>
      </w:r>
    </w:p>
    <w:p w14:paraId="2A80341F" w14:textId="03EE574B" w:rsidR="00F23B4D" w:rsidRPr="00326E4B" w:rsidRDefault="00F23B4D" w:rsidP="00F23B4D">
      <w:pPr>
        <w:pStyle w:val="NormalWeb"/>
        <w:spacing w:before="0" w:beforeAutospacing="0" w:after="0" w:afterAutospacing="0"/>
        <w:jc w:val="both"/>
      </w:pPr>
      <w:r w:rsidRPr="00326E4B">
        <w:t xml:space="preserve">Ova Uredba stupa na snagu </w:t>
      </w:r>
      <w:r w:rsidR="00451266">
        <w:t>osmog</w:t>
      </w:r>
      <w:r w:rsidR="008F5D07">
        <w:t>a</w:t>
      </w:r>
      <w:bookmarkStart w:id="0" w:name="_GoBack"/>
      <w:bookmarkEnd w:id="0"/>
      <w:r w:rsidR="00451266">
        <w:t xml:space="preserve"> dana od dana </w:t>
      </w:r>
      <w:r w:rsidRPr="00326E4B">
        <w:t xml:space="preserve">objave u </w:t>
      </w:r>
      <w:r w:rsidR="00CD7C71">
        <w:t>„</w:t>
      </w:r>
      <w:r w:rsidRPr="00326E4B">
        <w:t>Narodnim novinama</w:t>
      </w:r>
      <w:r w:rsidR="00CD7C71">
        <w:t>“</w:t>
      </w:r>
      <w:r w:rsidRPr="00326E4B">
        <w:t>.</w:t>
      </w:r>
    </w:p>
    <w:p w14:paraId="135C588A" w14:textId="77777777" w:rsidR="00F23B4D" w:rsidRPr="00326E4B" w:rsidRDefault="00F23B4D" w:rsidP="00F23B4D">
      <w:pPr>
        <w:jc w:val="both"/>
      </w:pPr>
    </w:p>
    <w:p w14:paraId="58BD605A" w14:textId="77777777" w:rsidR="00F23B4D" w:rsidRPr="00326E4B" w:rsidRDefault="00F23B4D" w:rsidP="00F23B4D">
      <w:pPr>
        <w:jc w:val="both"/>
      </w:pPr>
    </w:p>
    <w:p w14:paraId="74263BB4" w14:textId="77777777" w:rsidR="00F23B4D" w:rsidRPr="00326E4B" w:rsidRDefault="00F23B4D" w:rsidP="00F23B4D">
      <w:pPr>
        <w:jc w:val="both"/>
      </w:pPr>
    </w:p>
    <w:p w14:paraId="79CD4E84" w14:textId="204EBAB0" w:rsidR="00F23B4D" w:rsidRPr="00326E4B" w:rsidRDefault="00176D5E" w:rsidP="00F23B4D">
      <w:pPr>
        <w:jc w:val="both"/>
      </w:pPr>
      <w:r>
        <w:t>KLASA</w:t>
      </w:r>
      <w:r w:rsidR="00F23B4D" w:rsidRPr="00326E4B">
        <w:t xml:space="preserve">: </w:t>
      </w:r>
    </w:p>
    <w:p w14:paraId="544A0DF8" w14:textId="075CC0FE" w:rsidR="00F23B4D" w:rsidRPr="00326E4B" w:rsidRDefault="00176D5E" w:rsidP="00F23B4D">
      <w:pPr>
        <w:jc w:val="both"/>
      </w:pPr>
      <w:r>
        <w:t>URBROJ</w:t>
      </w:r>
      <w:r w:rsidR="00F23B4D" w:rsidRPr="00326E4B">
        <w:t xml:space="preserve">: </w:t>
      </w:r>
    </w:p>
    <w:p w14:paraId="299D33BD" w14:textId="77777777" w:rsidR="002D00E6" w:rsidRDefault="002D00E6" w:rsidP="00F23B4D">
      <w:pPr>
        <w:jc w:val="both"/>
      </w:pPr>
    </w:p>
    <w:p w14:paraId="3806D237" w14:textId="3854D5DC" w:rsidR="00F23B4D" w:rsidRDefault="00F23B4D" w:rsidP="00F23B4D">
      <w:pPr>
        <w:jc w:val="both"/>
      </w:pPr>
      <w:r w:rsidRPr="00326E4B">
        <w:lastRenderedPageBreak/>
        <w:t xml:space="preserve">Zagreb, </w:t>
      </w:r>
    </w:p>
    <w:p w14:paraId="401FD914" w14:textId="20D7A4B4" w:rsidR="002D00E6" w:rsidRDefault="002D00E6" w:rsidP="00F23B4D">
      <w:pPr>
        <w:jc w:val="both"/>
      </w:pPr>
    </w:p>
    <w:p w14:paraId="0BD653AD" w14:textId="77777777" w:rsidR="002D00E6" w:rsidRPr="00326E4B" w:rsidRDefault="002D00E6" w:rsidP="00F23B4D">
      <w:pPr>
        <w:jc w:val="both"/>
      </w:pPr>
    </w:p>
    <w:p w14:paraId="7C3CD2E1" w14:textId="77777777" w:rsidR="00291149" w:rsidRPr="00326E4B" w:rsidRDefault="00291149" w:rsidP="00291149">
      <w:pPr>
        <w:jc w:val="both"/>
      </w:pPr>
    </w:p>
    <w:tbl>
      <w:tblPr>
        <w:tblW w:w="0" w:type="auto"/>
        <w:tblLook w:val="01E0" w:firstRow="1" w:lastRow="1" w:firstColumn="1" w:lastColumn="1" w:noHBand="0" w:noVBand="0"/>
      </w:tblPr>
      <w:tblGrid>
        <w:gridCol w:w="4511"/>
        <w:gridCol w:w="4559"/>
      </w:tblGrid>
      <w:tr w:rsidR="00291149" w:rsidRPr="00326E4B" w14:paraId="56950204" w14:textId="77777777" w:rsidTr="000520B8">
        <w:tc>
          <w:tcPr>
            <w:tcW w:w="4644" w:type="dxa"/>
            <w:shd w:val="clear" w:color="auto" w:fill="auto"/>
          </w:tcPr>
          <w:p w14:paraId="4472EA57" w14:textId="77777777" w:rsidR="00291149" w:rsidRPr="00326E4B" w:rsidRDefault="00291149" w:rsidP="000520B8">
            <w:pPr>
              <w:jc w:val="both"/>
            </w:pPr>
          </w:p>
        </w:tc>
        <w:tc>
          <w:tcPr>
            <w:tcW w:w="4644" w:type="dxa"/>
            <w:shd w:val="clear" w:color="auto" w:fill="auto"/>
          </w:tcPr>
          <w:p w14:paraId="0794D4F7" w14:textId="0C647597" w:rsidR="00291149" w:rsidRPr="00326E4B" w:rsidRDefault="00291149" w:rsidP="000520B8">
            <w:pPr>
              <w:jc w:val="center"/>
            </w:pPr>
            <w:r w:rsidRPr="00326E4B">
              <w:t>PREDSJEDNIK</w:t>
            </w:r>
            <w:r w:rsidR="0061250C" w:rsidRPr="00326E4B">
              <w:t xml:space="preserve"> </w:t>
            </w:r>
          </w:p>
          <w:p w14:paraId="73BAB489" w14:textId="77777777" w:rsidR="00291149" w:rsidRPr="00326E4B" w:rsidRDefault="00291149" w:rsidP="000520B8">
            <w:pPr>
              <w:jc w:val="center"/>
            </w:pPr>
          </w:p>
          <w:p w14:paraId="5CACDD6F" w14:textId="77777777" w:rsidR="00291149" w:rsidRPr="00326E4B" w:rsidRDefault="00291149" w:rsidP="000520B8">
            <w:pPr>
              <w:jc w:val="center"/>
            </w:pPr>
          </w:p>
          <w:p w14:paraId="6EB7DA4A" w14:textId="77777777" w:rsidR="00291149" w:rsidRPr="00326E4B" w:rsidRDefault="00291149" w:rsidP="000520B8">
            <w:pPr>
              <w:jc w:val="center"/>
            </w:pPr>
          </w:p>
          <w:p w14:paraId="1E3E4976" w14:textId="7720AB13" w:rsidR="00291149" w:rsidRPr="00326E4B" w:rsidRDefault="00291149" w:rsidP="000520B8">
            <w:pPr>
              <w:jc w:val="center"/>
            </w:pPr>
            <w:r w:rsidRPr="00326E4B">
              <w:t>mr. sc. Andrej Plenković, v. r.</w:t>
            </w:r>
          </w:p>
        </w:tc>
      </w:tr>
    </w:tbl>
    <w:p w14:paraId="0381117E" w14:textId="77777777" w:rsidR="00E908C4" w:rsidRPr="00326E4B" w:rsidRDefault="00E908C4" w:rsidP="00291149">
      <w:pPr>
        <w:jc w:val="center"/>
      </w:pPr>
    </w:p>
    <w:p w14:paraId="60B5EA38" w14:textId="77777777" w:rsidR="00E908C4" w:rsidRPr="00326E4B" w:rsidRDefault="00E908C4" w:rsidP="00291149">
      <w:pPr>
        <w:jc w:val="center"/>
      </w:pPr>
    </w:p>
    <w:p w14:paraId="6E4ADD93" w14:textId="77777777" w:rsidR="00E908C4" w:rsidRPr="00326E4B" w:rsidRDefault="00E908C4" w:rsidP="00291149">
      <w:pPr>
        <w:jc w:val="center"/>
      </w:pPr>
    </w:p>
    <w:p w14:paraId="6B6AB588" w14:textId="77777777" w:rsidR="00E908C4" w:rsidRPr="00326E4B" w:rsidRDefault="00E908C4" w:rsidP="00291149">
      <w:pPr>
        <w:jc w:val="center"/>
      </w:pPr>
    </w:p>
    <w:p w14:paraId="091F14F9" w14:textId="316959CC" w:rsidR="006B49AF" w:rsidRDefault="006B49AF" w:rsidP="00BB6A17"/>
    <w:p w14:paraId="31A6C42C" w14:textId="65C09663" w:rsidR="00360191" w:rsidRDefault="00360191" w:rsidP="00BB6A17"/>
    <w:p w14:paraId="28563BF8" w14:textId="0F475112" w:rsidR="00360191" w:rsidRDefault="00360191" w:rsidP="00BB6A17"/>
    <w:p w14:paraId="3DFDC6F4" w14:textId="4BC646F2" w:rsidR="00360191" w:rsidRDefault="00360191" w:rsidP="00BB6A17"/>
    <w:p w14:paraId="109C969F" w14:textId="624B0A08" w:rsidR="00360191" w:rsidRDefault="00360191" w:rsidP="00BB6A17"/>
    <w:p w14:paraId="73CCBE8D" w14:textId="10B72BC6" w:rsidR="00360191" w:rsidRDefault="00360191" w:rsidP="00BB6A17"/>
    <w:p w14:paraId="5E170AD8" w14:textId="3507D7FC" w:rsidR="00360191" w:rsidRDefault="00360191" w:rsidP="00BB6A17"/>
    <w:p w14:paraId="08F5BE62" w14:textId="5695754A" w:rsidR="00360191" w:rsidRDefault="00360191" w:rsidP="00BB6A17"/>
    <w:p w14:paraId="3EC180DC" w14:textId="20793DC2" w:rsidR="00360191" w:rsidRDefault="00360191" w:rsidP="00BB6A17"/>
    <w:p w14:paraId="6642FA0A" w14:textId="327F452C" w:rsidR="00360191" w:rsidRDefault="00360191" w:rsidP="00BB6A17"/>
    <w:p w14:paraId="578D8645" w14:textId="6B64E45F" w:rsidR="00360191" w:rsidRDefault="00360191" w:rsidP="00BB6A17"/>
    <w:p w14:paraId="189A1284" w14:textId="69C50B1F" w:rsidR="00360191" w:rsidRDefault="00360191" w:rsidP="00BB6A17"/>
    <w:p w14:paraId="098EAC51" w14:textId="21986719" w:rsidR="00FB00E2" w:rsidRDefault="00FB00E2" w:rsidP="00BB6A17"/>
    <w:p w14:paraId="6EB7F3F6" w14:textId="77777777" w:rsidR="00FB00E2" w:rsidRDefault="00FB00E2" w:rsidP="00BB6A17"/>
    <w:p w14:paraId="4EC06528" w14:textId="77777777" w:rsidR="00FB00E2" w:rsidRDefault="00FB00E2" w:rsidP="00BB6A17"/>
    <w:p w14:paraId="6C1D6A0B" w14:textId="0621959D" w:rsidR="00291149" w:rsidRPr="0051369A" w:rsidRDefault="00291149" w:rsidP="00291149">
      <w:pPr>
        <w:jc w:val="center"/>
        <w:rPr>
          <w:b/>
        </w:rPr>
      </w:pPr>
      <w:r w:rsidRPr="0051369A">
        <w:rPr>
          <w:b/>
        </w:rPr>
        <w:t>OBRAZLOŽENJE</w:t>
      </w:r>
    </w:p>
    <w:p w14:paraId="3F7A0881" w14:textId="77777777" w:rsidR="00291149" w:rsidRPr="00326E4B" w:rsidRDefault="00291149" w:rsidP="00291149"/>
    <w:p w14:paraId="54C6D847" w14:textId="77777777" w:rsidR="00803121" w:rsidRPr="00215E91" w:rsidRDefault="00803121" w:rsidP="00803121">
      <w:pPr>
        <w:jc w:val="both"/>
        <w:rPr>
          <w:rFonts w:ascii="Life L2" w:hAnsi="Life L2"/>
          <w:b/>
          <w:sz w:val="16"/>
          <w:szCs w:val="16"/>
          <w:u w:val="single"/>
        </w:rPr>
      </w:pPr>
    </w:p>
    <w:p w14:paraId="259EC451" w14:textId="60761DCE" w:rsidR="00473D3C" w:rsidRPr="00493627" w:rsidRDefault="00803121" w:rsidP="00316374">
      <w:pPr>
        <w:jc w:val="both"/>
        <w:rPr>
          <w:rFonts w:ascii="Life L2" w:hAnsi="Life L2"/>
        </w:rPr>
      </w:pPr>
      <w:r w:rsidRPr="00493627">
        <w:rPr>
          <w:rFonts w:ascii="Life L2" w:hAnsi="Life L2"/>
        </w:rPr>
        <w:t xml:space="preserve">Republika Hrvatska prihvatila je članstvo u </w:t>
      </w:r>
      <w:r w:rsidR="009921C0" w:rsidRPr="00493627">
        <w:t>Međunarodnom monetarnom fondu i drugim međunarodnim financijskim organizacijama na temelju sukcesije</w:t>
      </w:r>
      <w:r w:rsidRPr="00493627">
        <w:rPr>
          <w:rFonts w:ascii="Life L2" w:hAnsi="Life L2"/>
        </w:rPr>
        <w:t xml:space="preserve"> („Narodne novine“, br</w:t>
      </w:r>
      <w:r w:rsidR="00BC40C6" w:rsidRPr="00493627">
        <w:rPr>
          <w:rFonts w:ascii="Life L2" w:hAnsi="Life L2"/>
        </w:rPr>
        <w:t>oj</w:t>
      </w:r>
      <w:r w:rsidR="00316374" w:rsidRPr="00493627">
        <w:rPr>
          <w:rFonts w:ascii="Life L2" w:hAnsi="Life L2"/>
        </w:rPr>
        <w:t xml:space="preserve"> 89/92</w:t>
      </w:r>
      <w:r w:rsidR="00BC40C6" w:rsidRPr="00493627">
        <w:rPr>
          <w:rFonts w:ascii="Life L2" w:hAnsi="Life L2"/>
        </w:rPr>
        <w:t>.</w:t>
      </w:r>
      <w:r w:rsidRPr="00493627">
        <w:rPr>
          <w:rFonts w:ascii="Life L2" w:hAnsi="Life L2"/>
        </w:rPr>
        <w:t>)</w:t>
      </w:r>
      <w:r w:rsidR="001C7946" w:rsidRPr="00493627">
        <w:rPr>
          <w:rFonts w:ascii="Life L2" w:hAnsi="Life L2"/>
        </w:rPr>
        <w:t xml:space="preserve">, </w:t>
      </w:r>
      <w:r w:rsidRPr="00493627">
        <w:rPr>
          <w:rFonts w:ascii="Life L2" w:hAnsi="Life L2"/>
        </w:rPr>
        <w:t xml:space="preserve">te je </w:t>
      </w:r>
      <w:r w:rsidR="0016646C">
        <w:rPr>
          <w:rFonts w:ascii="Life L2" w:hAnsi="Life L2"/>
        </w:rPr>
        <w:t xml:space="preserve">Republika Hrvatska </w:t>
      </w:r>
      <w:r w:rsidR="001C7946" w:rsidRPr="00493627">
        <w:rPr>
          <w:rFonts w:ascii="Life L2" w:hAnsi="Life L2"/>
        </w:rPr>
        <w:t>2</w:t>
      </w:r>
      <w:r w:rsidRPr="00493627">
        <w:rPr>
          <w:rFonts w:ascii="Life L2" w:hAnsi="Life L2"/>
        </w:rPr>
        <w:t xml:space="preserve">5. </w:t>
      </w:r>
      <w:r w:rsidR="001C7946" w:rsidRPr="00493627">
        <w:rPr>
          <w:rFonts w:ascii="Life L2" w:hAnsi="Life L2"/>
        </w:rPr>
        <w:t>veljače</w:t>
      </w:r>
      <w:r w:rsidRPr="00493627">
        <w:rPr>
          <w:rFonts w:ascii="Life L2" w:hAnsi="Life L2"/>
        </w:rPr>
        <w:t xml:space="preserve"> 1993. postala punopravnom članicom </w:t>
      </w:r>
      <w:r w:rsidR="0016646C" w:rsidRPr="00493627">
        <w:rPr>
          <w:rFonts w:ascii="Life L2" w:hAnsi="Life L2"/>
        </w:rPr>
        <w:t>Međunarodn</w:t>
      </w:r>
      <w:r w:rsidR="0016646C">
        <w:rPr>
          <w:rFonts w:ascii="Life L2" w:hAnsi="Life L2"/>
        </w:rPr>
        <w:t>e</w:t>
      </w:r>
      <w:r w:rsidR="0016646C" w:rsidRPr="00493627">
        <w:rPr>
          <w:rFonts w:ascii="Life L2" w:hAnsi="Life L2"/>
        </w:rPr>
        <w:t xml:space="preserve"> ban</w:t>
      </w:r>
      <w:r w:rsidR="0016646C">
        <w:rPr>
          <w:rFonts w:ascii="Life L2" w:hAnsi="Life L2"/>
        </w:rPr>
        <w:t>ke</w:t>
      </w:r>
      <w:r w:rsidR="0016646C" w:rsidRPr="00493627">
        <w:rPr>
          <w:rFonts w:ascii="Life L2" w:hAnsi="Life L2"/>
        </w:rPr>
        <w:t xml:space="preserve"> za obnovu i razvoj </w:t>
      </w:r>
      <w:r w:rsidR="0016646C">
        <w:rPr>
          <w:rFonts w:ascii="Life L2" w:hAnsi="Life L2"/>
        </w:rPr>
        <w:t>(</w:t>
      </w:r>
      <w:r w:rsidRPr="00493627">
        <w:rPr>
          <w:rFonts w:ascii="Life L2" w:hAnsi="Life L2"/>
        </w:rPr>
        <w:t>Bank</w:t>
      </w:r>
      <w:r w:rsidR="0016646C">
        <w:rPr>
          <w:rFonts w:ascii="Life L2" w:hAnsi="Life L2"/>
        </w:rPr>
        <w:t>a)</w:t>
      </w:r>
      <w:r w:rsidRPr="00493627">
        <w:rPr>
          <w:rFonts w:ascii="Life L2" w:hAnsi="Life L2"/>
        </w:rPr>
        <w:t xml:space="preserve">. Međusobni odnosi članica </w:t>
      </w:r>
      <w:r w:rsidR="0016646C">
        <w:rPr>
          <w:rFonts w:ascii="Life L2" w:hAnsi="Life L2"/>
        </w:rPr>
        <w:t xml:space="preserve">Banke </w:t>
      </w:r>
      <w:r w:rsidR="00841B9B">
        <w:rPr>
          <w:rFonts w:ascii="Life L2" w:hAnsi="Life L2"/>
        </w:rPr>
        <w:t>uređen</w:t>
      </w:r>
      <w:r w:rsidRPr="00493627">
        <w:rPr>
          <w:rFonts w:ascii="Life L2" w:hAnsi="Life L2"/>
        </w:rPr>
        <w:t xml:space="preserve">i su Sporazumom o </w:t>
      </w:r>
      <w:r w:rsidR="00316374" w:rsidRPr="00493627">
        <w:rPr>
          <w:rFonts w:ascii="Life L2" w:hAnsi="Life L2"/>
        </w:rPr>
        <w:t xml:space="preserve">Međunarodnoj </w:t>
      </w:r>
      <w:r w:rsidRPr="00493627">
        <w:rPr>
          <w:rFonts w:ascii="Life L2" w:hAnsi="Life L2"/>
        </w:rPr>
        <w:t>ban</w:t>
      </w:r>
      <w:r w:rsidR="00316374" w:rsidRPr="00493627">
        <w:rPr>
          <w:rFonts w:ascii="Life L2" w:hAnsi="Life L2"/>
        </w:rPr>
        <w:t>ci</w:t>
      </w:r>
      <w:r w:rsidRPr="00493627">
        <w:rPr>
          <w:rFonts w:ascii="Life L2" w:hAnsi="Life L2"/>
        </w:rPr>
        <w:t xml:space="preserve"> za obnovu i razvoj (Sporazum) koji je Republika Hrvatska prihvatila i objavila na odgovarajući način („Narodne novine </w:t>
      </w:r>
      <w:r w:rsidR="0051369A" w:rsidRPr="00493627">
        <w:rPr>
          <w:rFonts w:ascii="Life L2" w:hAnsi="Life L2"/>
        </w:rPr>
        <w:t>–</w:t>
      </w:r>
      <w:r w:rsidRPr="00493627">
        <w:rPr>
          <w:rFonts w:ascii="Life L2" w:hAnsi="Life L2"/>
        </w:rPr>
        <w:t xml:space="preserve"> Međunarodni ugovori“</w:t>
      </w:r>
      <w:r w:rsidR="00BC40C6" w:rsidRPr="00493627">
        <w:rPr>
          <w:rFonts w:ascii="Life L2" w:hAnsi="Life L2"/>
        </w:rPr>
        <w:t>,</w:t>
      </w:r>
      <w:r w:rsidRPr="00493627">
        <w:rPr>
          <w:rFonts w:ascii="Life L2" w:hAnsi="Life L2"/>
        </w:rPr>
        <w:t xml:space="preserve"> br</w:t>
      </w:r>
      <w:r w:rsidR="00BC40C6" w:rsidRPr="00493627">
        <w:rPr>
          <w:rFonts w:ascii="Life L2" w:hAnsi="Life L2"/>
        </w:rPr>
        <w:t>oj</w:t>
      </w:r>
      <w:r w:rsidR="00FF24F8">
        <w:rPr>
          <w:rFonts w:ascii="Life L2" w:hAnsi="Life L2"/>
        </w:rPr>
        <w:t xml:space="preserve"> 2</w:t>
      </w:r>
      <w:r w:rsidRPr="00493627">
        <w:rPr>
          <w:rFonts w:ascii="Life L2" w:hAnsi="Life L2"/>
        </w:rPr>
        <w:t>/93</w:t>
      </w:r>
      <w:r w:rsidR="00BC40C6" w:rsidRPr="00493627">
        <w:rPr>
          <w:rFonts w:ascii="Life L2" w:hAnsi="Life L2"/>
        </w:rPr>
        <w:t>.</w:t>
      </w:r>
      <w:r w:rsidRPr="00493627">
        <w:rPr>
          <w:rFonts w:ascii="Life L2" w:hAnsi="Life L2"/>
        </w:rPr>
        <w:t xml:space="preserve">). </w:t>
      </w:r>
    </w:p>
    <w:p w14:paraId="2D19797A" w14:textId="77777777" w:rsidR="00316374" w:rsidRPr="00493627" w:rsidRDefault="00316374" w:rsidP="00316374">
      <w:pPr>
        <w:jc w:val="both"/>
        <w:rPr>
          <w:rFonts w:ascii="Life L2" w:hAnsi="Life L2"/>
        </w:rPr>
      </w:pPr>
    </w:p>
    <w:p w14:paraId="17BFAAEE" w14:textId="197D744C" w:rsidR="00BB6A17" w:rsidRPr="00CB5FB6" w:rsidRDefault="00473D3C" w:rsidP="00BB6A17">
      <w:pPr>
        <w:jc w:val="both"/>
      </w:pPr>
      <w:r w:rsidRPr="00493627">
        <w:rPr>
          <w:rFonts w:ascii="Life L2" w:hAnsi="Life L2"/>
        </w:rPr>
        <w:t>Rezolucijom br. 6</w:t>
      </w:r>
      <w:r w:rsidR="00316374" w:rsidRPr="00493627">
        <w:rPr>
          <w:rFonts w:ascii="Life L2" w:hAnsi="Life L2"/>
        </w:rPr>
        <w:t>96</w:t>
      </w:r>
      <w:r w:rsidRPr="00493627">
        <w:rPr>
          <w:rFonts w:ascii="Life L2" w:hAnsi="Life L2"/>
        </w:rPr>
        <w:t>, od 1</w:t>
      </w:r>
      <w:r w:rsidR="00316374" w:rsidRPr="00493627">
        <w:rPr>
          <w:rFonts w:ascii="Life L2" w:hAnsi="Life L2"/>
        </w:rPr>
        <w:t>0</w:t>
      </w:r>
      <w:r w:rsidRPr="00493627">
        <w:rPr>
          <w:rFonts w:ascii="Life L2" w:hAnsi="Life L2"/>
        </w:rPr>
        <w:t>. s</w:t>
      </w:r>
      <w:r w:rsidR="00316374" w:rsidRPr="00493627">
        <w:rPr>
          <w:rFonts w:ascii="Life L2" w:hAnsi="Life L2"/>
        </w:rPr>
        <w:t>rp</w:t>
      </w:r>
      <w:r w:rsidRPr="00493627">
        <w:rPr>
          <w:rFonts w:ascii="Life L2" w:hAnsi="Life L2"/>
        </w:rPr>
        <w:t xml:space="preserve">nja 2023., </w:t>
      </w:r>
      <w:r w:rsidR="00CB5FB6">
        <w:rPr>
          <w:rFonts w:ascii="Life L2" w:hAnsi="Life L2"/>
        </w:rPr>
        <w:t xml:space="preserve">Skupština </w:t>
      </w:r>
      <w:r w:rsidRPr="00493627">
        <w:rPr>
          <w:rFonts w:ascii="Life L2" w:hAnsi="Life L2"/>
        </w:rPr>
        <w:t>guvernera Banke prihvati</w:t>
      </w:r>
      <w:r w:rsidR="00CB5FB6">
        <w:rPr>
          <w:rFonts w:ascii="Life L2" w:hAnsi="Life L2"/>
        </w:rPr>
        <w:t>la</w:t>
      </w:r>
      <w:r w:rsidRPr="00493627">
        <w:rPr>
          <w:rFonts w:ascii="Life L2" w:hAnsi="Life L2"/>
        </w:rPr>
        <w:t xml:space="preserve"> je </w:t>
      </w:r>
      <w:r w:rsidR="001F3C3D" w:rsidRPr="00493627">
        <w:rPr>
          <w:rFonts w:ascii="Life L2" w:hAnsi="Life L2"/>
        </w:rPr>
        <w:t>I</w:t>
      </w:r>
      <w:r w:rsidRPr="00493627">
        <w:rPr>
          <w:rFonts w:ascii="Life L2" w:hAnsi="Life L2"/>
        </w:rPr>
        <w:t>zmjen</w:t>
      </w:r>
      <w:r w:rsidR="00AB4286" w:rsidRPr="00493627">
        <w:rPr>
          <w:rFonts w:ascii="Life L2" w:hAnsi="Life L2"/>
        </w:rPr>
        <w:t>u</w:t>
      </w:r>
      <w:r w:rsidRPr="00493627">
        <w:rPr>
          <w:rFonts w:ascii="Life L2" w:hAnsi="Life L2"/>
        </w:rPr>
        <w:t xml:space="preserve"> </w:t>
      </w:r>
      <w:r w:rsidR="00CB5FB6">
        <w:rPr>
          <w:rFonts w:ascii="Life L2" w:hAnsi="Life L2"/>
        </w:rPr>
        <w:t xml:space="preserve">i dopunu </w:t>
      </w:r>
      <w:r w:rsidRPr="00493627">
        <w:rPr>
          <w:rFonts w:ascii="Life L2" w:hAnsi="Life L2"/>
        </w:rPr>
        <w:t xml:space="preserve">Sporazuma </w:t>
      </w:r>
      <w:r w:rsidR="00AB4286" w:rsidRPr="008466E3">
        <w:t xml:space="preserve">kako bi se uklonilo propisano ograničenje </w:t>
      </w:r>
      <w:r w:rsidR="00403461" w:rsidRPr="008466E3">
        <w:t>kreditir</w:t>
      </w:r>
      <w:r w:rsidR="009921C0" w:rsidRPr="008466E3">
        <w:t>anja</w:t>
      </w:r>
      <w:r w:rsidR="00CB5FB6" w:rsidRPr="008466E3">
        <w:t>.</w:t>
      </w:r>
      <w:r w:rsidR="00D02ADD" w:rsidRPr="00CB5FB6">
        <w:t xml:space="preserve"> </w:t>
      </w:r>
    </w:p>
    <w:p w14:paraId="7362112F" w14:textId="4B1D99A1" w:rsidR="00CB5FB6" w:rsidRDefault="00C54562" w:rsidP="00BB6A17">
      <w:pPr>
        <w:jc w:val="both"/>
      </w:pPr>
      <w:r w:rsidRPr="00C54562">
        <w:t xml:space="preserve">Odluka o ovoj </w:t>
      </w:r>
      <w:r w:rsidR="006B1833" w:rsidRPr="006B1833">
        <w:t>I</w:t>
      </w:r>
      <w:r w:rsidRPr="006B1833">
        <w:t>zmjeni i dopuni</w:t>
      </w:r>
      <w:r w:rsidRPr="00C54562">
        <w:t xml:space="preserve"> </w:t>
      </w:r>
      <w:r w:rsidR="005509E6">
        <w:t xml:space="preserve">Sporazuma </w:t>
      </w:r>
      <w:r w:rsidRPr="00C54562">
        <w:t>donesena je na temelju</w:t>
      </w:r>
      <w:r>
        <w:t xml:space="preserve"> Izvješća izvršnih direktora </w:t>
      </w:r>
      <w:r w:rsidR="00CB5FB6">
        <w:t xml:space="preserve">Banke </w:t>
      </w:r>
      <w:r>
        <w:t xml:space="preserve">kojim je predložena izmjena Sporazuma </w:t>
      </w:r>
      <w:r w:rsidR="007E3BE9">
        <w:t>uklanja</w:t>
      </w:r>
      <w:r w:rsidR="00CB5FB6">
        <w:t>njem ograničenja</w:t>
      </w:r>
      <w:r w:rsidR="00CB5FB6" w:rsidRPr="00CB5FB6">
        <w:t xml:space="preserve"> kreditiranja</w:t>
      </w:r>
      <w:r w:rsidR="00CB5FB6">
        <w:t xml:space="preserve"> </w:t>
      </w:r>
      <w:r w:rsidR="007E3BE9" w:rsidRPr="007E3BE9">
        <w:t>koje ograničava kreditni kapacitet Banke</w:t>
      </w:r>
      <w:r w:rsidR="00CB5FB6">
        <w:t xml:space="preserve"> i ispunjavanje njezinih razvojnih ciljeva</w:t>
      </w:r>
      <w:r w:rsidR="007E3BE9" w:rsidRPr="007E3BE9">
        <w:t>. Banka upravlja kreditnim rizicima u kreditnom portfelju sa rigoroznim okvirom adekvatnosti kapitala temeljenim na riziku, a u cilju optimizacije bilance i očuvanja najvišeg kreditnog rejtinga.</w:t>
      </w:r>
    </w:p>
    <w:p w14:paraId="43C3C7D5" w14:textId="07B1DC68" w:rsidR="00723F68" w:rsidRPr="00A673E2" w:rsidRDefault="007E3BE9" w:rsidP="00803121">
      <w:pPr>
        <w:jc w:val="both"/>
      </w:pPr>
      <w:r w:rsidRPr="007E3BE9">
        <w:lastRenderedPageBreak/>
        <w:t xml:space="preserve"> </w:t>
      </w:r>
    </w:p>
    <w:p w14:paraId="6885B56A" w14:textId="5BB84C79" w:rsidR="00803121" w:rsidRPr="00323E99" w:rsidRDefault="00803121" w:rsidP="00803121">
      <w:pPr>
        <w:jc w:val="both"/>
        <w:rPr>
          <w:rFonts w:ascii="Life L2" w:hAnsi="Life L2"/>
          <w:u w:val="single"/>
        </w:rPr>
      </w:pPr>
      <w:r w:rsidRPr="00493627">
        <w:rPr>
          <w:rFonts w:ascii="Life L2" w:hAnsi="Life L2"/>
        </w:rPr>
        <w:t xml:space="preserve">Republika Hrvatska pozvana je da, sukladno </w:t>
      </w:r>
      <w:r w:rsidRPr="00CB5FB6">
        <w:rPr>
          <w:rFonts w:ascii="Life L2" w:hAnsi="Life L2"/>
        </w:rPr>
        <w:t>članku</w:t>
      </w:r>
      <w:r w:rsidR="006D5F7E" w:rsidRPr="00CB5FB6">
        <w:rPr>
          <w:rFonts w:ascii="Life L2" w:hAnsi="Life L2"/>
        </w:rPr>
        <w:t xml:space="preserve"> VIII </w:t>
      </w:r>
      <w:r w:rsidR="000212F9" w:rsidRPr="00CB5FB6">
        <w:rPr>
          <w:rFonts w:ascii="Life L2" w:hAnsi="Life L2"/>
        </w:rPr>
        <w:t>(</w:t>
      </w:r>
      <w:r w:rsidR="006D5F7E" w:rsidRPr="00CB5FB6">
        <w:rPr>
          <w:rFonts w:ascii="Life L2" w:hAnsi="Life L2"/>
        </w:rPr>
        <w:t>a)</w:t>
      </w:r>
      <w:r w:rsidRPr="00493627">
        <w:rPr>
          <w:rFonts w:ascii="Life L2" w:hAnsi="Life L2"/>
        </w:rPr>
        <w:t xml:space="preserve"> Sporazuma, prihvati </w:t>
      </w:r>
      <w:r w:rsidR="001F3C3D" w:rsidRPr="00493627">
        <w:rPr>
          <w:rFonts w:ascii="Life L2" w:hAnsi="Life L2"/>
        </w:rPr>
        <w:t>I</w:t>
      </w:r>
      <w:r w:rsidRPr="00493627">
        <w:rPr>
          <w:rFonts w:ascii="Life L2" w:hAnsi="Life L2"/>
        </w:rPr>
        <w:t>zmjen</w:t>
      </w:r>
      <w:r w:rsidR="00AB4286" w:rsidRPr="00493627">
        <w:rPr>
          <w:rFonts w:ascii="Life L2" w:hAnsi="Life L2"/>
        </w:rPr>
        <w:t>u</w:t>
      </w:r>
      <w:r w:rsidR="00C36987">
        <w:rPr>
          <w:rFonts w:ascii="Life L2" w:hAnsi="Life L2"/>
        </w:rPr>
        <w:t xml:space="preserve"> i dopunu</w:t>
      </w:r>
      <w:r w:rsidRPr="00493627">
        <w:rPr>
          <w:rFonts w:ascii="Life L2" w:hAnsi="Life L2"/>
        </w:rPr>
        <w:t xml:space="preserve"> </w:t>
      </w:r>
      <w:r w:rsidR="00AB4286" w:rsidRPr="00493627">
        <w:rPr>
          <w:rFonts w:ascii="Life L2" w:hAnsi="Life L2"/>
        </w:rPr>
        <w:t xml:space="preserve">Sporazuma </w:t>
      </w:r>
      <w:r w:rsidR="00723F68" w:rsidRPr="00723F68">
        <w:rPr>
          <w:rFonts w:ascii="Life L2" w:hAnsi="Life L2"/>
        </w:rPr>
        <w:t>te da, sukladno nacionalnom zakonodavstvu, poduzme pravne korake</w:t>
      </w:r>
      <w:r w:rsidR="00FB00E2">
        <w:rPr>
          <w:rFonts w:ascii="Life L2" w:hAnsi="Life L2"/>
        </w:rPr>
        <w:t xml:space="preserve"> koji su preduvjet prihvaćanja </w:t>
      </w:r>
      <w:r w:rsidR="00FB00E2" w:rsidRPr="006B1833">
        <w:rPr>
          <w:rFonts w:ascii="Life L2" w:hAnsi="Life L2"/>
        </w:rPr>
        <w:t>I</w:t>
      </w:r>
      <w:r w:rsidR="00723F68" w:rsidRPr="006B1833">
        <w:rPr>
          <w:rFonts w:ascii="Life L2" w:hAnsi="Life L2"/>
        </w:rPr>
        <w:t>zmjene</w:t>
      </w:r>
      <w:r w:rsidR="00C36987" w:rsidRPr="006B1833">
        <w:rPr>
          <w:rFonts w:ascii="Life L2" w:hAnsi="Life L2"/>
        </w:rPr>
        <w:t xml:space="preserve"> i dopune</w:t>
      </w:r>
      <w:r w:rsidR="00723F68" w:rsidRPr="006B1833">
        <w:rPr>
          <w:rFonts w:ascii="Life L2" w:hAnsi="Life L2"/>
        </w:rPr>
        <w:t xml:space="preserve"> Sporazuma</w:t>
      </w:r>
      <w:r w:rsidR="00723F68" w:rsidRPr="00723F68">
        <w:rPr>
          <w:rFonts w:ascii="Life L2" w:hAnsi="Life L2"/>
        </w:rPr>
        <w:t xml:space="preserve"> </w:t>
      </w:r>
      <w:r w:rsidRPr="00493627">
        <w:rPr>
          <w:rFonts w:ascii="Life L2" w:hAnsi="Life L2"/>
        </w:rPr>
        <w:t>te o istome</w:t>
      </w:r>
      <w:r w:rsidR="00C735F0" w:rsidRPr="00493627">
        <w:rPr>
          <w:rFonts w:ascii="Life L2" w:hAnsi="Life L2"/>
        </w:rPr>
        <w:t>,</w:t>
      </w:r>
      <w:r w:rsidRPr="00493627">
        <w:rPr>
          <w:rFonts w:ascii="Life L2" w:hAnsi="Life L2"/>
        </w:rPr>
        <w:t xml:space="preserve"> </w:t>
      </w:r>
      <w:r w:rsidR="00C735F0" w:rsidRPr="00493627">
        <w:rPr>
          <w:rFonts w:ascii="Life L2" w:hAnsi="Life L2"/>
        </w:rPr>
        <w:t xml:space="preserve">na odgovarajući način, </w:t>
      </w:r>
      <w:r w:rsidRPr="00493627">
        <w:rPr>
          <w:rFonts w:ascii="Life L2" w:hAnsi="Life L2"/>
        </w:rPr>
        <w:t>obavijesti Banku. Temeljem članka 5. stavka 2. Zakona o sklapanju i izvršavanju međunarodni</w:t>
      </w:r>
      <w:r w:rsidR="00841B9B">
        <w:rPr>
          <w:rFonts w:ascii="Life L2" w:hAnsi="Life L2"/>
        </w:rPr>
        <w:t>h ugovora („</w:t>
      </w:r>
      <w:r w:rsidR="00BC40C6" w:rsidRPr="00493627">
        <w:rPr>
          <w:rFonts w:ascii="Life L2" w:hAnsi="Life L2"/>
        </w:rPr>
        <w:t xml:space="preserve">Narodne </w:t>
      </w:r>
      <w:r w:rsidR="00723F68">
        <w:rPr>
          <w:rFonts w:ascii="Life L2" w:hAnsi="Life L2"/>
        </w:rPr>
        <w:t>n</w:t>
      </w:r>
      <w:r w:rsidR="00BC40C6" w:rsidRPr="00493627">
        <w:rPr>
          <w:rFonts w:ascii="Life L2" w:hAnsi="Life L2"/>
        </w:rPr>
        <w:t>ovine</w:t>
      </w:r>
      <w:r w:rsidR="00841B9B">
        <w:rPr>
          <w:rFonts w:ascii="Life L2" w:hAnsi="Life L2"/>
        </w:rPr>
        <w:t>“</w:t>
      </w:r>
      <w:r w:rsidR="00BC40C6" w:rsidRPr="00493627">
        <w:rPr>
          <w:rFonts w:ascii="Life L2" w:hAnsi="Life L2"/>
        </w:rPr>
        <w:t>, broj</w:t>
      </w:r>
      <w:r w:rsidRPr="00493627">
        <w:rPr>
          <w:rFonts w:ascii="Life L2" w:hAnsi="Life L2"/>
        </w:rPr>
        <w:t xml:space="preserve"> 28/96</w:t>
      </w:r>
      <w:r w:rsidR="00BC40C6" w:rsidRPr="00493627">
        <w:rPr>
          <w:rFonts w:ascii="Life L2" w:hAnsi="Life L2"/>
        </w:rPr>
        <w:t>.</w:t>
      </w:r>
      <w:r w:rsidRPr="00493627">
        <w:rPr>
          <w:rFonts w:ascii="Life L2" w:hAnsi="Life L2"/>
        </w:rPr>
        <w:t xml:space="preserve">), </w:t>
      </w:r>
      <w:r w:rsidR="00F757CD" w:rsidRPr="00493627">
        <w:t>a u vezi s člankom</w:t>
      </w:r>
      <w:r w:rsidR="00EC6B5C" w:rsidRPr="00493627">
        <w:t xml:space="preserve"> 6</w:t>
      </w:r>
      <w:r w:rsidR="00F757CD" w:rsidRPr="00493627">
        <w:t xml:space="preserve">. Zakona o prihvaćanju članstva Republike Hrvatske u </w:t>
      </w:r>
      <w:r w:rsidR="00B91494" w:rsidRPr="00493627">
        <w:t xml:space="preserve">Međunarodnom monetarnom fondu i drugim međunarodnim financijskim organizacijama na temelju sukcesije </w:t>
      </w:r>
      <w:r w:rsidR="00F757CD" w:rsidRPr="00493627">
        <w:t xml:space="preserve">(„Narodne novine“, broj </w:t>
      </w:r>
      <w:r w:rsidR="00316374" w:rsidRPr="00493627">
        <w:t>89</w:t>
      </w:r>
      <w:r w:rsidR="00F757CD" w:rsidRPr="00493627">
        <w:t>/9</w:t>
      </w:r>
      <w:r w:rsidR="00316374" w:rsidRPr="00493627">
        <w:t>2</w:t>
      </w:r>
      <w:r w:rsidR="00F757CD" w:rsidRPr="00493627">
        <w:t xml:space="preserve">), </w:t>
      </w:r>
      <w:r w:rsidRPr="00493627">
        <w:rPr>
          <w:rFonts w:ascii="Life L2" w:hAnsi="Life L2"/>
        </w:rPr>
        <w:t xml:space="preserve">Vlada Republike Hrvatske ovlaštena je donijeti Uredbu o </w:t>
      </w:r>
      <w:r w:rsidR="00F757CD" w:rsidRPr="00493627">
        <w:t xml:space="preserve">prihvatu Izmjene </w:t>
      </w:r>
      <w:r w:rsidR="00C36987">
        <w:t xml:space="preserve">i dopune </w:t>
      </w:r>
      <w:r w:rsidR="00F757CD" w:rsidRPr="00493627">
        <w:t xml:space="preserve">Sporazuma o </w:t>
      </w:r>
      <w:r w:rsidR="00B91494" w:rsidRPr="00493627">
        <w:t>Međunarodn</w:t>
      </w:r>
      <w:r w:rsidR="00FB00E2">
        <w:t>oj</w:t>
      </w:r>
      <w:r w:rsidR="00B91494" w:rsidRPr="00493627">
        <w:t xml:space="preserve"> </w:t>
      </w:r>
      <w:r w:rsidR="00F757CD" w:rsidRPr="00493627">
        <w:t>ban</w:t>
      </w:r>
      <w:r w:rsidR="00FB00E2">
        <w:t>ci</w:t>
      </w:r>
      <w:r w:rsidR="00F757CD" w:rsidRPr="00493627">
        <w:t xml:space="preserve"> za obnovu i razvoj</w:t>
      </w:r>
      <w:r w:rsidR="006B1833">
        <w:t>.</w:t>
      </w:r>
    </w:p>
    <w:p w14:paraId="6C8DA282" w14:textId="77777777" w:rsidR="00803121" w:rsidRPr="00493627" w:rsidRDefault="00803121" w:rsidP="00803121">
      <w:pPr>
        <w:jc w:val="both"/>
        <w:rPr>
          <w:rFonts w:ascii="Life L2" w:hAnsi="Life L2"/>
        </w:rPr>
      </w:pPr>
    </w:p>
    <w:p w14:paraId="67269EB0" w14:textId="0318BD58" w:rsidR="007E3E70" w:rsidRPr="00327429" w:rsidRDefault="007E3E70" w:rsidP="00803121">
      <w:pPr>
        <w:jc w:val="both"/>
        <w:rPr>
          <w:rFonts w:ascii="Life L2" w:hAnsi="Life L2"/>
        </w:rPr>
      </w:pPr>
      <w:r w:rsidRPr="00327429">
        <w:rPr>
          <w:rFonts w:ascii="Life L2" w:hAnsi="Life L2"/>
        </w:rPr>
        <w:t xml:space="preserve">Prihvaćanjem </w:t>
      </w:r>
      <w:r w:rsidR="00930508" w:rsidRPr="006B1833">
        <w:rPr>
          <w:rFonts w:ascii="Life L2" w:hAnsi="Life L2"/>
        </w:rPr>
        <w:t>I</w:t>
      </w:r>
      <w:r w:rsidRPr="006B1833">
        <w:rPr>
          <w:rFonts w:ascii="Life L2" w:hAnsi="Life L2"/>
        </w:rPr>
        <w:t>zmjen</w:t>
      </w:r>
      <w:r w:rsidR="00AB4286" w:rsidRPr="006B1833">
        <w:rPr>
          <w:rFonts w:ascii="Life L2" w:hAnsi="Life L2"/>
        </w:rPr>
        <w:t>e</w:t>
      </w:r>
      <w:r w:rsidRPr="006B1833">
        <w:rPr>
          <w:rFonts w:ascii="Life L2" w:hAnsi="Life L2"/>
        </w:rPr>
        <w:t xml:space="preserve"> </w:t>
      </w:r>
      <w:r w:rsidR="00C36987" w:rsidRPr="006B1833">
        <w:rPr>
          <w:rFonts w:ascii="Life L2" w:hAnsi="Life L2"/>
        </w:rPr>
        <w:t xml:space="preserve">i dopune </w:t>
      </w:r>
      <w:r w:rsidRPr="006B1833">
        <w:rPr>
          <w:rFonts w:ascii="Life L2" w:hAnsi="Life L2"/>
        </w:rPr>
        <w:t>Sporazuma,</w:t>
      </w:r>
      <w:r w:rsidRPr="00327429">
        <w:rPr>
          <w:rFonts w:ascii="Life L2" w:hAnsi="Life L2"/>
        </w:rPr>
        <w:t xml:space="preserve"> Republika Hrvatska </w:t>
      </w:r>
      <w:r w:rsidR="00AF220C" w:rsidRPr="00327429">
        <w:rPr>
          <w:rFonts w:ascii="Life L2" w:hAnsi="Life L2"/>
        </w:rPr>
        <w:t>izražava</w:t>
      </w:r>
      <w:r w:rsidRPr="00327429">
        <w:rPr>
          <w:rFonts w:ascii="Life L2" w:hAnsi="Life L2"/>
        </w:rPr>
        <w:t xml:space="preserve"> podršku reform</w:t>
      </w:r>
      <w:r w:rsidR="00AB4286" w:rsidRPr="00327429">
        <w:rPr>
          <w:rFonts w:ascii="Life L2" w:hAnsi="Life L2"/>
        </w:rPr>
        <w:t>i</w:t>
      </w:r>
      <w:r w:rsidRPr="00327429">
        <w:rPr>
          <w:rFonts w:ascii="Life L2" w:hAnsi="Life L2"/>
        </w:rPr>
        <w:t xml:space="preserve"> </w:t>
      </w:r>
      <w:r w:rsidR="00AA726E" w:rsidRPr="00327429">
        <w:rPr>
          <w:rFonts w:ascii="Life L2" w:hAnsi="Life L2"/>
        </w:rPr>
        <w:t>B</w:t>
      </w:r>
      <w:r w:rsidRPr="00327429">
        <w:rPr>
          <w:rFonts w:ascii="Life L2" w:hAnsi="Life L2"/>
        </w:rPr>
        <w:t>anke u instituciju s modernim upravljanjem rizicima što omoguć</w:t>
      </w:r>
      <w:r w:rsidR="00AF220C" w:rsidRPr="00327429">
        <w:rPr>
          <w:rFonts w:ascii="Life L2" w:hAnsi="Life L2"/>
        </w:rPr>
        <w:t>ava</w:t>
      </w:r>
      <w:r w:rsidRPr="00327429">
        <w:rPr>
          <w:rFonts w:ascii="Life L2" w:hAnsi="Life L2"/>
        </w:rPr>
        <w:t xml:space="preserve"> veću razinu aktivnosti Banke.</w:t>
      </w:r>
    </w:p>
    <w:p w14:paraId="10D1BC50" w14:textId="77777777" w:rsidR="007E3E70" w:rsidRPr="00327429" w:rsidRDefault="007E3E70" w:rsidP="00803121">
      <w:pPr>
        <w:jc w:val="both"/>
        <w:rPr>
          <w:rFonts w:ascii="Life L2" w:hAnsi="Life L2"/>
        </w:rPr>
      </w:pPr>
    </w:p>
    <w:p w14:paraId="46B94D80" w14:textId="67248553" w:rsidR="00AD14B1" w:rsidRPr="00326E4B" w:rsidRDefault="00803121" w:rsidP="00F757CD">
      <w:pPr>
        <w:jc w:val="both"/>
        <w:rPr>
          <w:rFonts w:eastAsiaTheme="minorHAnsi"/>
          <w:lang w:eastAsia="en-US"/>
        </w:rPr>
      </w:pPr>
      <w:r w:rsidRPr="00327429">
        <w:rPr>
          <w:rFonts w:ascii="Life L2" w:hAnsi="Life L2"/>
        </w:rPr>
        <w:t xml:space="preserve">Prihvaćanjem </w:t>
      </w:r>
      <w:r w:rsidR="00930508" w:rsidRPr="006B1833">
        <w:rPr>
          <w:rFonts w:ascii="Life L2" w:hAnsi="Life L2"/>
        </w:rPr>
        <w:t>I</w:t>
      </w:r>
      <w:r w:rsidRPr="006B1833">
        <w:rPr>
          <w:rFonts w:ascii="Life L2" w:hAnsi="Life L2"/>
        </w:rPr>
        <w:t>zmjen</w:t>
      </w:r>
      <w:r w:rsidR="00AB4286" w:rsidRPr="006B1833">
        <w:rPr>
          <w:rFonts w:ascii="Life L2" w:hAnsi="Life L2"/>
        </w:rPr>
        <w:t>e</w:t>
      </w:r>
      <w:r w:rsidR="007E3E70" w:rsidRPr="006B1833">
        <w:rPr>
          <w:rFonts w:ascii="Life L2" w:hAnsi="Life L2"/>
        </w:rPr>
        <w:t xml:space="preserve"> </w:t>
      </w:r>
      <w:r w:rsidR="00C36987" w:rsidRPr="006B1833">
        <w:rPr>
          <w:rFonts w:ascii="Life L2" w:hAnsi="Life L2"/>
        </w:rPr>
        <w:t>i dopune</w:t>
      </w:r>
      <w:r w:rsidR="00C36987">
        <w:rPr>
          <w:rFonts w:ascii="Life L2" w:hAnsi="Life L2"/>
        </w:rPr>
        <w:t xml:space="preserve"> </w:t>
      </w:r>
      <w:r w:rsidR="00AB4286" w:rsidRPr="00327429">
        <w:rPr>
          <w:rFonts w:ascii="Life L2" w:hAnsi="Life L2"/>
        </w:rPr>
        <w:t xml:space="preserve">Sporazuma </w:t>
      </w:r>
      <w:r w:rsidRPr="00327429">
        <w:rPr>
          <w:rFonts w:ascii="Life L2" w:hAnsi="Life L2"/>
        </w:rPr>
        <w:t>ne stvaraju se nove financijske obveze za Republiku Hrvatsku.</w:t>
      </w:r>
    </w:p>
    <w:sectPr w:rsidR="00AD14B1" w:rsidRPr="00326E4B" w:rsidSect="00524E7E">
      <w:type w:val="continuous"/>
      <w:pgSz w:w="11906" w:h="16838"/>
      <w:pgMar w:top="1418" w:right="1418" w:bottom="1418" w:left="1418"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B445A" w14:textId="77777777" w:rsidR="003A75BA" w:rsidRDefault="003A75BA" w:rsidP="0011560A">
      <w:r>
        <w:separator/>
      </w:r>
    </w:p>
  </w:endnote>
  <w:endnote w:type="continuationSeparator" w:id="0">
    <w:p w14:paraId="6E0E3034" w14:textId="77777777" w:rsidR="003A75BA" w:rsidRDefault="003A75BA"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fe L2">
    <w:altName w:val="Times New Roman"/>
    <w:charset w:val="EE"/>
    <w:family w:val="roman"/>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D02B"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2EA1A" w14:textId="77777777" w:rsidR="003A75BA" w:rsidRDefault="003A75BA" w:rsidP="0011560A">
      <w:r>
        <w:separator/>
      </w:r>
    </w:p>
  </w:footnote>
  <w:footnote w:type="continuationSeparator" w:id="0">
    <w:p w14:paraId="692262CF" w14:textId="77777777" w:rsidR="003A75BA" w:rsidRDefault="003A75BA"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E70"/>
    <w:multiLevelType w:val="hybridMultilevel"/>
    <w:tmpl w:val="E1EE2BD8"/>
    <w:lvl w:ilvl="0" w:tplc="1FB827B6">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C7C2E"/>
    <w:multiLevelType w:val="hybridMultilevel"/>
    <w:tmpl w:val="4A982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95309A"/>
    <w:multiLevelType w:val="hybridMultilevel"/>
    <w:tmpl w:val="7938F0D2"/>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C7270E2"/>
    <w:multiLevelType w:val="hybridMultilevel"/>
    <w:tmpl w:val="98BAAC30"/>
    <w:lvl w:ilvl="0" w:tplc="484AB87E">
      <w:start w:val="1"/>
      <w:numFmt w:val="lowerRoman"/>
      <w:lvlText w:val="(%1)"/>
      <w:lvlJc w:val="left"/>
      <w:pPr>
        <w:ind w:left="1170"/>
      </w:pPr>
      <w:rPr>
        <w:rFonts w:ascii="Times New Roman" w:eastAsia="Franklin Gothic Book"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47969684">
      <w:start w:val="1"/>
      <w:numFmt w:val="lowerLetter"/>
      <w:lvlText w:val="%2"/>
      <w:lvlJc w:val="left"/>
      <w:pPr>
        <w:ind w:left="157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2" w:tplc="BC685BCC">
      <w:start w:val="1"/>
      <w:numFmt w:val="lowerRoman"/>
      <w:lvlText w:val="%3"/>
      <w:lvlJc w:val="left"/>
      <w:pPr>
        <w:ind w:left="229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3" w:tplc="323EE338">
      <w:start w:val="1"/>
      <w:numFmt w:val="decimal"/>
      <w:lvlText w:val="%4"/>
      <w:lvlJc w:val="left"/>
      <w:pPr>
        <w:ind w:left="301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4" w:tplc="57D0433A">
      <w:start w:val="1"/>
      <w:numFmt w:val="lowerLetter"/>
      <w:lvlText w:val="%5"/>
      <w:lvlJc w:val="left"/>
      <w:pPr>
        <w:ind w:left="373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5" w:tplc="6D107786">
      <w:start w:val="1"/>
      <w:numFmt w:val="lowerRoman"/>
      <w:lvlText w:val="%6"/>
      <w:lvlJc w:val="left"/>
      <w:pPr>
        <w:ind w:left="445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6" w:tplc="C456C994">
      <w:start w:val="1"/>
      <w:numFmt w:val="decimal"/>
      <w:lvlText w:val="%7"/>
      <w:lvlJc w:val="left"/>
      <w:pPr>
        <w:ind w:left="517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7" w:tplc="E7565050">
      <w:start w:val="1"/>
      <w:numFmt w:val="lowerLetter"/>
      <w:lvlText w:val="%8"/>
      <w:lvlJc w:val="left"/>
      <w:pPr>
        <w:ind w:left="589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8" w:tplc="98D474E8">
      <w:start w:val="1"/>
      <w:numFmt w:val="lowerRoman"/>
      <w:lvlText w:val="%9"/>
      <w:lvlJc w:val="left"/>
      <w:pPr>
        <w:ind w:left="661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abstractNum>
  <w:abstractNum w:abstractNumId="4" w15:restartNumberingAfterBreak="0">
    <w:nsid w:val="1F467C3D"/>
    <w:multiLevelType w:val="hybridMultilevel"/>
    <w:tmpl w:val="E39435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8E155B"/>
    <w:multiLevelType w:val="hybridMultilevel"/>
    <w:tmpl w:val="A05A2F64"/>
    <w:lvl w:ilvl="0" w:tplc="041A0019">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69A1C14"/>
    <w:multiLevelType w:val="hybridMultilevel"/>
    <w:tmpl w:val="D56C24BE"/>
    <w:lvl w:ilvl="0" w:tplc="110C63D2">
      <w:start w:val="1"/>
      <w:numFmt w:val="decimal"/>
      <w:lvlText w:val="%1."/>
      <w:lvlJc w:val="left"/>
      <w:pPr>
        <w:ind w:left="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98A484">
      <w:start w:val="1"/>
      <w:numFmt w:val="lowerLetter"/>
      <w:lvlText w:val="%2"/>
      <w:lvlJc w:val="left"/>
      <w:pPr>
        <w:ind w:left="1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141D00">
      <w:start w:val="1"/>
      <w:numFmt w:val="lowerRoman"/>
      <w:lvlText w:val="%3"/>
      <w:lvlJc w:val="left"/>
      <w:pPr>
        <w:ind w:left="2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ECF5E2">
      <w:start w:val="1"/>
      <w:numFmt w:val="decimal"/>
      <w:lvlText w:val="%4"/>
      <w:lvlJc w:val="left"/>
      <w:pPr>
        <w:ind w:left="3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8627F4">
      <w:start w:val="1"/>
      <w:numFmt w:val="lowerLetter"/>
      <w:lvlText w:val="%5"/>
      <w:lvlJc w:val="left"/>
      <w:pPr>
        <w:ind w:left="3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82C4A0">
      <w:start w:val="1"/>
      <w:numFmt w:val="lowerRoman"/>
      <w:lvlText w:val="%6"/>
      <w:lvlJc w:val="left"/>
      <w:pPr>
        <w:ind w:left="4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2E8E64">
      <w:start w:val="1"/>
      <w:numFmt w:val="decimal"/>
      <w:lvlText w:val="%7"/>
      <w:lvlJc w:val="left"/>
      <w:pPr>
        <w:ind w:left="5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962294">
      <w:start w:val="1"/>
      <w:numFmt w:val="lowerLetter"/>
      <w:lvlText w:val="%8"/>
      <w:lvlJc w:val="left"/>
      <w:pPr>
        <w:ind w:left="5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9A5552">
      <w:start w:val="1"/>
      <w:numFmt w:val="lowerRoman"/>
      <w:lvlText w:val="%9"/>
      <w:lvlJc w:val="left"/>
      <w:pPr>
        <w:ind w:left="6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AC41AC"/>
    <w:multiLevelType w:val="hybridMultilevel"/>
    <w:tmpl w:val="310295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093680"/>
    <w:multiLevelType w:val="hybridMultilevel"/>
    <w:tmpl w:val="5226E51C"/>
    <w:lvl w:ilvl="0" w:tplc="029EAC70">
      <w:start w:val="1"/>
      <w:numFmt w:val="decimal"/>
      <w:lvlText w:val="%1)"/>
      <w:lvlJc w:val="left"/>
      <w:pPr>
        <w:tabs>
          <w:tab w:val="num" w:pos="360"/>
        </w:tabs>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C85A93"/>
    <w:multiLevelType w:val="hybridMultilevel"/>
    <w:tmpl w:val="FEEAF3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F9345BA"/>
    <w:multiLevelType w:val="hybridMultilevel"/>
    <w:tmpl w:val="EDBE2A9C"/>
    <w:lvl w:ilvl="0" w:tplc="471C502E">
      <w:start w:val="1"/>
      <w:numFmt w:val="decimal"/>
      <w:lvlText w:val="%1."/>
      <w:lvlJc w:val="left"/>
      <w:pPr>
        <w:ind w:left="1186"/>
      </w:pPr>
      <w:rPr>
        <w:rFonts w:ascii="Times New Roman" w:eastAsia="Franklin Gothic Book"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B84CB74">
      <w:start w:val="1"/>
      <w:numFmt w:val="lowerLetter"/>
      <w:lvlText w:val="%2."/>
      <w:lvlJc w:val="left"/>
      <w:pPr>
        <w:ind w:left="1506"/>
      </w:pPr>
      <w:rPr>
        <w:rFonts w:ascii="Times New Roman" w:eastAsia="Franklin Gothic Book"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AAE1068">
      <w:start w:val="1"/>
      <w:numFmt w:val="lowerRoman"/>
      <w:lvlText w:val="%3"/>
      <w:lvlJc w:val="left"/>
      <w:pPr>
        <w:ind w:left="225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EB48E176">
      <w:start w:val="1"/>
      <w:numFmt w:val="decimal"/>
      <w:lvlText w:val="%4"/>
      <w:lvlJc w:val="left"/>
      <w:pPr>
        <w:ind w:left="297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03461632">
      <w:start w:val="1"/>
      <w:numFmt w:val="lowerLetter"/>
      <w:lvlText w:val="%5"/>
      <w:lvlJc w:val="left"/>
      <w:pPr>
        <w:ind w:left="369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BCF467B8">
      <w:start w:val="1"/>
      <w:numFmt w:val="lowerRoman"/>
      <w:lvlText w:val="%6"/>
      <w:lvlJc w:val="left"/>
      <w:pPr>
        <w:ind w:left="441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90BCFA48">
      <w:start w:val="1"/>
      <w:numFmt w:val="decimal"/>
      <w:lvlText w:val="%7"/>
      <w:lvlJc w:val="left"/>
      <w:pPr>
        <w:ind w:left="513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303006DE">
      <w:start w:val="1"/>
      <w:numFmt w:val="lowerLetter"/>
      <w:lvlText w:val="%8"/>
      <w:lvlJc w:val="left"/>
      <w:pPr>
        <w:ind w:left="585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D1900CF6">
      <w:start w:val="1"/>
      <w:numFmt w:val="lowerRoman"/>
      <w:lvlText w:val="%9"/>
      <w:lvlJc w:val="left"/>
      <w:pPr>
        <w:ind w:left="657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454D00"/>
    <w:multiLevelType w:val="hybridMultilevel"/>
    <w:tmpl w:val="A05A2F64"/>
    <w:lvl w:ilvl="0" w:tplc="041A0019">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8791E03"/>
    <w:multiLevelType w:val="hybridMultilevel"/>
    <w:tmpl w:val="310295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F421C6"/>
    <w:multiLevelType w:val="hybridMultilevel"/>
    <w:tmpl w:val="7FECEA72"/>
    <w:lvl w:ilvl="0" w:tplc="C1AC6C08">
      <w:start w:val="1"/>
      <w:numFmt w:val="lowerRoman"/>
      <w:lvlText w:val="(%1)"/>
      <w:lvlJc w:val="left"/>
      <w:pPr>
        <w:ind w:left="720" w:hanging="360"/>
      </w:pPr>
      <w:rPr>
        <w:rFonts w:ascii="Franklin Gothic Book" w:eastAsia="Franklin Gothic Book" w:hAnsi="Franklin Gothic Book" w:cs="Franklin Gothic Book"/>
        <w:b w:val="0"/>
        <w:i w:val="0"/>
        <w:strike w:val="0"/>
        <w:dstrike w:val="0"/>
        <w:color w:val="000000"/>
        <w:sz w:val="24"/>
        <w:szCs w:val="24"/>
        <w:u w:val="none"/>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B34E22"/>
    <w:multiLevelType w:val="hybridMultilevel"/>
    <w:tmpl w:val="98BAAC30"/>
    <w:lvl w:ilvl="0" w:tplc="484AB87E">
      <w:start w:val="1"/>
      <w:numFmt w:val="lowerRoman"/>
      <w:lvlText w:val="(%1)"/>
      <w:lvlJc w:val="left"/>
      <w:pPr>
        <w:ind w:left="1170"/>
      </w:pPr>
      <w:rPr>
        <w:rFonts w:ascii="Times New Roman" w:eastAsia="Franklin Gothic Book"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47969684">
      <w:start w:val="1"/>
      <w:numFmt w:val="lowerLetter"/>
      <w:lvlText w:val="%2"/>
      <w:lvlJc w:val="left"/>
      <w:pPr>
        <w:ind w:left="157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2" w:tplc="BC685BCC">
      <w:start w:val="1"/>
      <w:numFmt w:val="lowerRoman"/>
      <w:lvlText w:val="%3"/>
      <w:lvlJc w:val="left"/>
      <w:pPr>
        <w:ind w:left="229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3" w:tplc="323EE338">
      <w:start w:val="1"/>
      <w:numFmt w:val="decimal"/>
      <w:lvlText w:val="%4"/>
      <w:lvlJc w:val="left"/>
      <w:pPr>
        <w:ind w:left="301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4" w:tplc="57D0433A">
      <w:start w:val="1"/>
      <w:numFmt w:val="lowerLetter"/>
      <w:lvlText w:val="%5"/>
      <w:lvlJc w:val="left"/>
      <w:pPr>
        <w:ind w:left="373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5" w:tplc="6D107786">
      <w:start w:val="1"/>
      <w:numFmt w:val="lowerRoman"/>
      <w:lvlText w:val="%6"/>
      <w:lvlJc w:val="left"/>
      <w:pPr>
        <w:ind w:left="445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6" w:tplc="C456C994">
      <w:start w:val="1"/>
      <w:numFmt w:val="decimal"/>
      <w:lvlText w:val="%7"/>
      <w:lvlJc w:val="left"/>
      <w:pPr>
        <w:ind w:left="517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7" w:tplc="E7565050">
      <w:start w:val="1"/>
      <w:numFmt w:val="lowerLetter"/>
      <w:lvlText w:val="%8"/>
      <w:lvlJc w:val="left"/>
      <w:pPr>
        <w:ind w:left="589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8" w:tplc="98D474E8">
      <w:start w:val="1"/>
      <w:numFmt w:val="lowerRoman"/>
      <w:lvlText w:val="%9"/>
      <w:lvlJc w:val="left"/>
      <w:pPr>
        <w:ind w:left="661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abstractNum>
  <w:abstractNum w:abstractNumId="15" w15:restartNumberingAfterBreak="0">
    <w:nsid w:val="569C5559"/>
    <w:multiLevelType w:val="hybridMultilevel"/>
    <w:tmpl w:val="099E43C0"/>
    <w:lvl w:ilvl="0" w:tplc="4E240D5A">
      <w:start w:val="1"/>
      <w:numFmt w:val="lowerLetter"/>
      <w:lvlText w:val="%1)"/>
      <w:lvlJc w:val="center"/>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AC62EFE"/>
    <w:multiLevelType w:val="hybridMultilevel"/>
    <w:tmpl w:val="E0E69B3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686C4D51"/>
    <w:multiLevelType w:val="hybridMultilevel"/>
    <w:tmpl w:val="98BAAC30"/>
    <w:lvl w:ilvl="0" w:tplc="484AB87E">
      <w:start w:val="1"/>
      <w:numFmt w:val="lowerRoman"/>
      <w:lvlText w:val="(%1)"/>
      <w:lvlJc w:val="left"/>
      <w:pPr>
        <w:ind w:left="1170"/>
      </w:pPr>
      <w:rPr>
        <w:rFonts w:ascii="Times New Roman" w:eastAsia="Franklin Gothic Book"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47969684">
      <w:start w:val="1"/>
      <w:numFmt w:val="lowerLetter"/>
      <w:lvlText w:val="%2"/>
      <w:lvlJc w:val="left"/>
      <w:pPr>
        <w:ind w:left="157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2" w:tplc="BC685BCC">
      <w:start w:val="1"/>
      <w:numFmt w:val="lowerRoman"/>
      <w:lvlText w:val="%3"/>
      <w:lvlJc w:val="left"/>
      <w:pPr>
        <w:ind w:left="229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3" w:tplc="323EE338">
      <w:start w:val="1"/>
      <w:numFmt w:val="decimal"/>
      <w:lvlText w:val="%4"/>
      <w:lvlJc w:val="left"/>
      <w:pPr>
        <w:ind w:left="301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4" w:tplc="57D0433A">
      <w:start w:val="1"/>
      <w:numFmt w:val="lowerLetter"/>
      <w:lvlText w:val="%5"/>
      <w:lvlJc w:val="left"/>
      <w:pPr>
        <w:ind w:left="373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5" w:tplc="6D107786">
      <w:start w:val="1"/>
      <w:numFmt w:val="lowerRoman"/>
      <w:lvlText w:val="%6"/>
      <w:lvlJc w:val="left"/>
      <w:pPr>
        <w:ind w:left="445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6" w:tplc="C456C994">
      <w:start w:val="1"/>
      <w:numFmt w:val="decimal"/>
      <w:lvlText w:val="%7"/>
      <w:lvlJc w:val="left"/>
      <w:pPr>
        <w:ind w:left="517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7" w:tplc="E7565050">
      <w:start w:val="1"/>
      <w:numFmt w:val="lowerLetter"/>
      <w:lvlText w:val="%8"/>
      <w:lvlJc w:val="left"/>
      <w:pPr>
        <w:ind w:left="589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lvl w:ilvl="8" w:tplc="98D474E8">
      <w:start w:val="1"/>
      <w:numFmt w:val="lowerRoman"/>
      <w:lvlText w:val="%9"/>
      <w:lvlJc w:val="left"/>
      <w:pPr>
        <w:ind w:left="6617"/>
      </w:pPr>
      <w:rPr>
        <w:rFonts w:ascii="Franklin Gothic Book" w:eastAsia="Franklin Gothic Book" w:hAnsi="Franklin Gothic Book" w:cs="Franklin Gothic Book"/>
        <w:b w:val="0"/>
        <w:i w:val="0"/>
        <w:strike w:val="0"/>
        <w:dstrike w:val="0"/>
        <w:color w:val="000000"/>
        <w:sz w:val="24"/>
        <w:szCs w:val="24"/>
        <w:u w:val="single" w:color="FF0000"/>
        <w:bdr w:val="none" w:sz="0" w:space="0" w:color="auto"/>
        <w:shd w:val="clear" w:color="auto" w:fill="auto"/>
        <w:vertAlign w:val="baseline"/>
      </w:rPr>
    </w:lvl>
  </w:abstractNum>
  <w:abstractNum w:abstractNumId="18" w15:restartNumberingAfterBreak="0">
    <w:nsid w:val="69CD3B5F"/>
    <w:multiLevelType w:val="hybridMultilevel"/>
    <w:tmpl w:val="D8AE30F4"/>
    <w:lvl w:ilvl="0" w:tplc="5AEA3C90">
      <w:start w:val="1"/>
      <w:numFmt w:val="lowerLetter"/>
      <w:lvlText w:val="%1)"/>
      <w:lvlJc w:val="center"/>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792717C5"/>
    <w:multiLevelType w:val="hybridMultilevel"/>
    <w:tmpl w:val="51D83FFE"/>
    <w:lvl w:ilvl="0" w:tplc="87A41142">
      <w:start w:val="1"/>
      <w:numFmt w:val="lowerRoman"/>
      <w:lvlText w:val="(%1)"/>
      <w:lvlJc w:val="left"/>
      <w:pPr>
        <w:ind w:left="720" w:hanging="360"/>
      </w:pPr>
      <w:rPr>
        <w:rFonts w:ascii="Times New Roman" w:eastAsia="Franklin Gothic Book"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8"/>
  </w:num>
  <w:num w:numId="8">
    <w:abstractNumId w:val="13"/>
  </w:num>
  <w:num w:numId="9">
    <w:abstractNumId w:val="11"/>
  </w:num>
  <w:num w:numId="10">
    <w:abstractNumId w:val="3"/>
  </w:num>
  <w:num w:numId="11">
    <w:abstractNumId w:val="10"/>
  </w:num>
  <w:num w:numId="12">
    <w:abstractNumId w:val="12"/>
  </w:num>
  <w:num w:numId="13">
    <w:abstractNumId w:val="17"/>
  </w:num>
  <w:num w:numId="14">
    <w:abstractNumId w:val="14"/>
  </w:num>
  <w:num w:numId="15">
    <w:abstractNumId w:val="19"/>
  </w:num>
  <w:num w:numId="16">
    <w:abstractNumId w:val="5"/>
  </w:num>
  <w:num w:numId="17">
    <w:abstractNumId w:val="7"/>
  </w:num>
  <w:num w:numId="18">
    <w:abstractNumId w:val="9"/>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2C53"/>
    <w:rsid w:val="00016C5A"/>
    <w:rsid w:val="000212F9"/>
    <w:rsid w:val="000350D9"/>
    <w:rsid w:val="000362DF"/>
    <w:rsid w:val="00042864"/>
    <w:rsid w:val="00043EA3"/>
    <w:rsid w:val="00056361"/>
    <w:rsid w:val="00057310"/>
    <w:rsid w:val="00063520"/>
    <w:rsid w:val="00080A90"/>
    <w:rsid w:val="0008145C"/>
    <w:rsid w:val="00086A6C"/>
    <w:rsid w:val="00087041"/>
    <w:rsid w:val="00095B31"/>
    <w:rsid w:val="00097472"/>
    <w:rsid w:val="000A1D60"/>
    <w:rsid w:val="000A3A3B"/>
    <w:rsid w:val="000B1C5C"/>
    <w:rsid w:val="000D1A50"/>
    <w:rsid w:val="000F65C3"/>
    <w:rsid w:val="000F6CC9"/>
    <w:rsid w:val="001015C6"/>
    <w:rsid w:val="00105E5F"/>
    <w:rsid w:val="001064B2"/>
    <w:rsid w:val="00110E6C"/>
    <w:rsid w:val="0011560A"/>
    <w:rsid w:val="001203A7"/>
    <w:rsid w:val="00122381"/>
    <w:rsid w:val="0012378A"/>
    <w:rsid w:val="00125F5E"/>
    <w:rsid w:val="0012684D"/>
    <w:rsid w:val="00135F1A"/>
    <w:rsid w:val="00146B79"/>
    <w:rsid w:val="00147DE9"/>
    <w:rsid w:val="0016646C"/>
    <w:rsid w:val="00170226"/>
    <w:rsid w:val="001741AA"/>
    <w:rsid w:val="00176D5E"/>
    <w:rsid w:val="001917B2"/>
    <w:rsid w:val="00192674"/>
    <w:rsid w:val="00196C8D"/>
    <w:rsid w:val="001A13E7"/>
    <w:rsid w:val="001B7A97"/>
    <w:rsid w:val="001C5D1A"/>
    <w:rsid w:val="001C7946"/>
    <w:rsid w:val="001D6367"/>
    <w:rsid w:val="001E7218"/>
    <w:rsid w:val="001F26C1"/>
    <w:rsid w:val="001F3C3D"/>
    <w:rsid w:val="0021116F"/>
    <w:rsid w:val="002179F8"/>
    <w:rsid w:val="00220956"/>
    <w:rsid w:val="00235B3F"/>
    <w:rsid w:val="0023763F"/>
    <w:rsid w:val="002417B2"/>
    <w:rsid w:val="00243CCC"/>
    <w:rsid w:val="00244D68"/>
    <w:rsid w:val="00246033"/>
    <w:rsid w:val="00252347"/>
    <w:rsid w:val="002542AB"/>
    <w:rsid w:val="002604AF"/>
    <w:rsid w:val="0026239F"/>
    <w:rsid w:val="0028608D"/>
    <w:rsid w:val="00287B5B"/>
    <w:rsid w:val="00291149"/>
    <w:rsid w:val="0029163B"/>
    <w:rsid w:val="002A1D77"/>
    <w:rsid w:val="002B1041"/>
    <w:rsid w:val="002B107A"/>
    <w:rsid w:val="002C3CDD"/>
    <w:rsid w:val="002C4F8F"/>
    <w:rsid w:val="002D00E6"/>
    <w:rsid w:val="002D1256"/>
    <w:rsid w:val="002D6C51"/>
    <w:rsid w:val="002D6D0B"/>
    <w:rsid w:val="002D7C91"/>
    <w:rsid w:val="002E5D6F"/>
    <w:rsid w:val="002F5E51"/>
    <w:rsid w:val="002F6618"/>
    <w:rsid w:val="003033E4"/>
    <w:rsid w:val="00304232"/>
    <w:rsid w:val="00304A98"/>
    <w:rsid w:val="003145CF"/>
    <w:rsid w:val="00316374"/>
    <w:rsid w:val="00323C77"/>
    <w:rsid w:val="00323E99"/>
    <w:rsid w:val="00326E4B"/>
    <w:rsid w:val="00327429"/>
    <w:rsid w:val="00332E75"/>
    <w:rsid w:val="00334B52"/>
    <w:rsid w:val="00336EE7"/>
    <w:rsid w:val="0034351C"/>
    <w:rsid w:val="00360191"/>
    <w:rsid w:val="00360D50"/>
    <w:rsid w:val="00371E85"/>
    <w:rsid w:val="00376699"/>
    <w:rsid w:val="00381F04"/>
    <w:rsid w:val="0038426B"/>
    <w:rsid w:val="00385056"/>
    <w:rsid w:val="003929F5"/>
    <w:rsid w:val="003A2F05"/>
    <w:rsid w:val="003A75BA"/>
    <w:rsid w:val="003C09D8"/>
    <w:rsid w:val="003C6002"/>
    <w:rsid w:val="003D47D1"/>
    <w:rsid w:val="003F1AA7"/>
    <w:rsid w:val="003F2DA2"/>
    <w:rsid w:val="003F5623"/>
    <w:rsid w:val="004003A6"/>
    <w:rsid w:val="00403461"/>
    <w:rsid w:val="004039BD"/>
    <w:rsid w:val="00416724"/>
    <w:rsid w:val="00416A9A"/>
    <w:rsid w:val="004253BD"/>
    <w:rsid w:val="00425670"/>
    <w:rsid w:val="00440D6D"/>
    <w:rsid w:val="00442367"/>
    <w:rsid w:val="00451266"/>
    <w:rsid w:val="00461188"/>
    <w:rsid w:val="00461F0A"/>
    <w:rsid w:val="00464AC7"/>
    <w:rsid w:val="00467E23"/>
    <w:rsid w:val="00470F7A"/>
    <w:rsid w:val="00473D3C"/>
    <w:rsid w:val="004771B0"/>
    <w:rsid w:val="00493627"/>
    <w:rsid w:val="00496528"/>
    <w:rsid w:val="004A776B"/>
    <w:rsid w:val="004A7D54"/>
    <w:rsid w:val="004C1375"/>
    <w:rsid w:val="004C5354"/>
    <w:rsid w:val="004E1300"/>
    <w:rsid w:val="004E4E34"/>
    <w:rsid w:val="00504248"/>
    <w:rsid w:val="0051369A"/>
    <w:rsid w:val="005146D6"/>
    <w:rsid w:val="00516472"/>
    <w:rsid w:val="00521F43"/>
    <w:rsid w:val="00524E7E"/>
    <w:rsid w:val="00530866"/>
    <w:rsid w:val="00535E09"/>
    <w:rsid w:val="00546BE8"/>
    <w:rsid w:val="005509E6"/>
    <w:rsid w:val="005628E4"/>
    <w:rsid w:val="00562C8C"/>
    <w:rsid w:val="0056365A"/>
    <w:rsid w:val="00567192"/>
    <w:rsid w:val="00571F6C"/>
    <w:rsid w:val="00572294"/>
    <w:rsid w:val="00573CC1"/>
    <w:rsid w:val="005835DC"/>
    <w:rsid w:val="005861F2"/>
    <w:rsid w:val="005906BB"/>
    <w:rsid w:val="005943DD"/>
    <w:rsid w:val="005A02E5"/>
    <w:rsid w:val="005C36F5"/>
    <w:rsid w:val="005C3A4C"/>
    <w:rsid w:val="005E7CAB"/>
    <w:rsid w:val="005F4727"/>
    <w:rsid w:val="0060134E"/>
    <w:rsid w:val="0061250C"/>
    <w:rsid w:val="00633454"/>
    <w:rsid w:val="00635C2E"/>
    <w:rsid w:val="00652142"/>
    <w:rsid w:val="00652604"/>
    <w:rsid w:val="00655BC0"/>
    <w:rsid w:val="0066110E"/>
    <w:rsid w:val="00665C24"/>
    <w:rsid w:val="00665CA1"/>
    <w:rsid w:val="00666332"/>
    <w:rsid w:val="00675B44"/>
    <w:rsid w:val="0068013E"/>
    <w:rsid w:val="00682264"/>
    <w:rsid w:val="0068772B"/>
    <w:rsid w:val="00693A4D"/>
    <w:rsid w:val="00694D87"/>
    <w:rsid w:val="00697B14"/>
    <w:rsid w:val="006A5EA2"/>
    <w:rsid w:val="006B1833"/>
    <w:rsid w:val="006B49AF"/>
    <w:rsid w:val="006B7800"/>
    <w:rsid w:val="006C0CC3"/>
    <w:rsid w:val="006D5F7E"/>
    <w:rsid w:val="006D7F30"/>
    <w:rsid w:val="006E14A9"/>
    <w:rsid w:val="006E170C"/>
    <w:rsid w:val="006E611E"/>
    <w:rsid w:val="007010C7"/>
    <w:rsid w:val="00723F68"/>
    <w:rsid w:val="00726165"/>
    <w:rsid w:val="00731AC4"/>
    <w:rsid w:val="0073213F"/>
    <w:rsid w:val="00757767"/>
    <w:rsid w:val="007638D8"/>
    <w:rsid w:val="00767D99"/>
    <w:rsid w:val="00777CAA"/>
    <w:rsid w:val="0078525A"/>
    <w:rsid w:val="0078648A"/>
    <w:rsid w:val="00787701"/>
    <w:rsid w:val="007970AC"/>
    <w:rsid w:val="007A1768"/>
    <w:rsid w:val="007A1881"/>
    <w:rsid w:val="007C518D"/>
    <w:rsid w:val="007D4C7C"/>
    <w:rsid w:val="007D4E63"/>
    <w:rsid w:val="007E3965"/>
    <w:rsid w:val="007E3BE9"/>
    <w:rsid w:val="007E3E70"/>
    <w:rsid w:val="007F3456"/>
    <w:rsid w:val="00803121"/>
    <w:rsid w:val="008137B5"/>
    <w:rsid w:val="008222A7"/>
    <w:rsid w:val="008231E6"/>
    <w:rsid w:val="00833808"/>
    <w:rsid w:val="008353A1"/>
    <w:rsid w:val="0083607B"/>
    <w:rsid w:val="008365FD"/>
    <w:rsid w:val="00841B9B"/>
    <w:rsid w:val="00844F08"/>
    <w:rsid w:val="008466E3"/>
    <w:rsid w:val="00851D65"/>
    <w:rsid w:val="00881BBB"/>
    <w:rsid w:val="0089283D"/>
    <w:rsid w:val="00892B0E"/>
    <w:rsid w:val="008A6832"/>
    <w:rsid w:val="008C0768"/>
    <w:rsid w:val="008C1D0A"/>
    <w:rsid w:val="008C5074"/>
    <w:rsid w:val="008D1E25"/>
    <w:rsid w:val="008E11A9"/>
    <w:rsid w:val="008F0DD4"/>
    <w:rsid w:val="008F3E66"/>
    <w:rsid w:val="008F5D07"/>
    <w:rsid w:val="0090200F"/>
    <w:rsid w:val="009047E4"/>
    <w:rsid w:val="0090603A"/>
    <w:rsid w:val="009126B3"/>
    <w:rsid w:val="009152C4"/>
    <w:rsid w:val="0092177F"/>
    <w:rsid w:val="00930508"/>
    <w:rsid w:val="00932BAF"/>
    <w:rsid w:val="00934F19"/>
    <w:rsid w:val="00936794"/>
    <w:rsid w:val="0095079B"/>
    <w:rsid w:val="00952474"/>
    <w:rsid w:val="00953BA1"/>
    <w:rsid w:val="00953CAD"/>
    <w:rsid w:val="00954D08"/>
    <w:rsid w:val="0095597B"/>
    <w:rsid w:val="00966D95"/>
    <w:rsid w:val="00971DBA"/>
    <w:rsid w:val="009921C0"/>
    <w:rsid w:val="009930CA"/>
    <w:rsid w:val="009C33E1"/>
    <w:rsid w:val="009C7815"/>
    <w:rsid w:val="009C7DB8"/>
    <w:rsid w:val="009D47B6"/>
    <w:rsid w:val="009D50BB"/>
    <w:rsid w:val="009D7BCB"/>
    <w:rsid w:val="009E12BC"/>
    <w:rsid w:val="009E4824"/>
    <w:rsid w:val="009E680A"/>
    <w:rsid w:val="00A15F08"/>
    <w:rsid w:val="00A175E9"/>
    <w:rsid w:val="00A1791A"/>
    <w:rsid w:val="00A21819"/>
    <w:rsid w:val="00A42285"/>
    <w:rsid w:val="00A45CF4"/>
    <w:rsid w:val="00A52A71"/>
    <w:rsid w:val="00A56AEF"/>
    <w:rsid w:val="00A573DC"/>
    <w:rsid w:val="00A6339A"/>
    <w:rsid w:val="00A65C05"/>
    <w:rsid w:val="00A673E2"/>
    <w:rsid w:val="00A725A4"/>
    <w:rsid w:val="00A82969"/>
    <w:rsid w:val="00A83290"/>
    <w:rsid w:val="00A9365E"/>
    <w:rsid w:val="00AA3188"/>
    <w:rsid w:val="00AA726E"/>
    <w:rsid w:val="00AB4286"/>
    <w:rsid w:val="00AC618B"/>
    <w:rsid w:val="00AD0AB4"/>
    <w:rsid w:val="00AD14B1"/>
    <w:rsid w:val="00AD2F06"/>
    <w:rsid w:val="00AD4D7C"/>
    <w:rsid w:val="00AE231B"/>
    <w:rsid w:val="00AE286C"/>
    <w:rsid w:val="00AE59DF"/>
    <w:rsid w:val="00AF220C"/>
    <w:rsid w:val="00B06A88"/>
    <w:rsid w:val="00B134C8"/>
    <w:rsid w:val="00B1360F"/>
    <w:rsid w:val="00B21599"/>
    <w:rsid w:val="00B23DEA"/>
    <w:rsid w:val="00B312A1"/>
    <w:rsid w:val="00B32369"/>
    <w:rsid w:val="00B32578"/>
    <w:rsid w:val="00B34C7D"/>
    <w:rsid w:val="00B35B7B"/>
    <w:rsid w:val="00B36F4F"/>
    <w:rsid w:val="00B42E00"/>
    <w:rsid w:val="00B462AB"/>
    <w:rsid w:val="00B57187"/>
    <w:rsid w:val="00B57A1E"/>
    <w:rsid w:val="00B706F8"/>
    <w:rsid w:val="00B811BD"/>
    <w:rsid w:val="00B811DE"/>
    <w:rsid w:val="00B8617E"/>
    <w:rsid w:val="00B86FC9"/>
    <w:rsid w:val="00B908C2"/>
    <w:rsid w:val="00B91494"/>
    <w:rsid w:val="00BA016D"/>
    <w:rsid w:val="00BA28CD"/>
    <w:rsid w:val="00BA304A"/>
    <w:rsid w:val="00BA3E73"/>
    <w:rsid w:val="00BA72BF"/>
    <w:rsid w:val="00BB6A17"/>
    <w:rsid w:val="00BC0ED1"/>
    <w:rsid w:val="00BC2C00"/>
    <w:rsid w:val="00BC40C6"/>
    <w:rsid w:val="00BD3D3D"/>
    <w:rsid w:val="00BD42E6"/>
    <w:rsid w:val="00BE00D9"/>
    <w:rsid w:val="00BE2DCB"/>
    <w:rsid w:val="00BE7EAB"/>
    <w:rsid w:val="00BF18BC"/>
    <w:rsid w:val="00BF2D28"/>
    <w:rsid w:val="00BF5C72"/>
    <w:rsid w:val="00C337A4"/>
    <w:rsid w:val="00C36987"/>
    <w:rsid w:val="00C41968"/>
    <w:rsid w:val="00C44327"/>
    <w:rsid w:val="00C52E10"/>
    <w:rsid w:val="00C54562"/>
    <w:rsid w:val="00C6423E"/>
    <w:rsid w:val="00C735F0"/>
    <w:rsid w:val="00C969CC"/>
    <w:rsid w:val="00CA4F84"/>
    <w:rsid w:val="00CB0AAB"/>
    <w:rsid w:val="00CB1CD8"/>
    <w:rsid w:val="00CB38CB"/>
    <w:rsid w:val="00CB5FB6"/>
    <w:rsid w:val="00CB783E"/>
    <w:rsid w:val="00CC07D1"/>
    <w:rsid w:val="00CC5038"/>
    <w:rsid w:val="00CC7C6C"/>
    <w:rsid w:val="00CD1639"/>
    <w:rsid w:val="00CD3EFA"/>
    <w:rsid w:val="00CD68AC"/>
    <w:rsid w:val="00CD7C71"/>
    <w:rsid w:val="00CE2646"/>
    <w:rsid w:val="00CE3D00"/>
    <w:rsid w:val="00CE78D1"/>
    <w:rsid w:val="00CF7BB4"/>
    <w:rsid w:val="00CF7EEC"/>
    <w:rsid w:val="00D022FD"/>
    <w:rsid w:val="00D02ADD"/>
    <w:rsid w:val="00D07290"/>
    <w:rsid w:val="00D1127C"/>
    <w:rsid w:val="00D14240"/>
    <w:rsid w:val="00D1614C"/>
    <w:rsid w:val="00D17BC8"/>
    <w:rsid w:val="00D22AE0"/>
    <w:rsid w:val="00D2555D"/>
    <w:rsid w:val="00D26430"/>
    <w:rsid w:val="00D44009"/>
    <w:rsid w:val="00D52839"/>
    <w:rsid w:val="00D62C4D"/>
    <w:rsid w:val="00D8016C"/>
    <w:rsid w:val="00D92A3D"/>
    <w:rsid w:val="00D936C7"/>
    <w:rsid w:val="00DA7A41"/>
    <w:rsid w:val="00DB0A6B"/>
    <w:rsid w:val="00DB28EB"/>
    <w:rsid w:val="00DB6366"/>
    <w:rsid w:val="00DC561C"/>
    <w:rsid w:val="00DC5F1E"/>
    <w:rsid w:val="00DD4E2C"/>
    <w:rsid w:val="00DD57BB"/>
    <w:rsid w:val="00E141B3"/>
    <w:rsid w:val="00E24D95"/>
    <w:rsid w:val="00E25569"/>
    <w:rsid w:val="00E27E73"/>
    <w:rsid w:val="00E3431E"/>
    <w:rsid w:val="00E34CE5"/>
    <w:rsid w:val="00E41AC6"/>
    <w:rsid w:val="00E471CB"/>
    <w:rsid w:val="00E561EB"/>
    <w:rsid w:val="00E601A2"/>
    <w:rsid w:val="00E62CF7"/>
    <w:rsid w:val="00E67177"/>
    <w:rsid w:val="00E77198"/>
    <w:rsid w:val="00E83599"/>
    <w:rsid w:val="00E83E23"/>
    <w:rsid w:val="00E84043"/>
    <w:rsid w:val="00E84A06"/>
    <w:rsid w:val="00E904A5"/>
    <w:rsid w:val="00E908C4"/>
    <w:rsid w:val="00E912E8"/>
    <w:rsid w:val="00EA3AD1"/>
    <w:rsid w:val="00EB1248"/>
    <w:rsid w:val="00EC08EF"/>
    <w:rsid w:val="00EC3805"/>
    <w:rsid w:val="00EC6B5C"/>
    <w:rsid w:val="00ED236E"/>
    <w:rsid w:val="00ED6C5E"/>
    <w:rsid w:val="00ED7DE4"/>
    <w:rsid w:val="00EE03CA"/>
    <w:rsid w:val="00EE3E88"/>
    <w:rsid w:val="00EE7199"/>
    <w:rsid w:val="00EF61D5"/>
    <w:rsid w:val="00EF6F0D"/>
    <w:rsid w:val="00F021DB"/>
    <w:rsid w:val="00F04504"/>
    <w:rsid w:val="00F13D7C"/>
    <w:rsid w:val="00F14D1B"/>
    <w:rsid w:val="00F23B4D"/>
    <w:rsid w:val="00F26BBF"/>
    <w:rsid w:val="00F318AA"/>
    <w:rsid w:val="00F31E76"/>
    <w:rsid w:val="00F3220D"/>
    <w:rsid w:val="00F337E2"/>
    <w:rsid w:val="00F37182"/>
    <w:rsid w:val="00F61C1C"/>
    <w:rsid w:val="00F65A9D"/>
    <w:rsid w:val="00F65BF1"/>
    <w:rsid w:val="00F757CD"/>
    <w:rsid w:val="00F764AD"/>
    <w:rsid w:val="00F918C4"/>
    <w:rsid w:val="00F95A2D"/>
    <w:rsid w:val="00F978E2"/>
    <w:rsid w:val="00F97BA9"/>
    <w:rsid w:val="00FA4E25"/>
    <w:rsid w:val="00FA7678"/>
    <w:rsid w:val="00FB00E2"/>
    <w:rsid w:val="00FD7CF3"/>
    <w:rsid w:val="00FE2B63"/>
    <w:rsid w:val="00FE49AC"/>
    <w:rsid w:val="00FE6A20"/>
    <w:rsid w:val="00FF24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DE1BBE"/>
  <w15:docId w15:val="{3813DBAA-2B70-4C0A-B501-0C549A6A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26E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F23B4D"/>
    <w:pPr>
      <w:spacing w:before="100" w:beforeAutospacing="1" w:after="100" w:afterAutospacing="1"/>
      <w:outlineLvl w:val="1"/>
    </w:pPr>
    <w:rPr>
      <w:b/>
      <w:bCs/>
      <w:sz w:val="36"/>
      <w:szCs w:val="36"/>
    </w:rPr>
  </w:style>
  <w:style w:type="paragraph" w:styleId="Heading3">
    <w:name w:val="heading 3"/>
    <w:basedOn w:val="Normal"/>
    <w:link w:val="Heading3Char"/>
    <w:qFormat/>
    <w:rsid w:val="00F23B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22AE0"/>
    <w:rPr>
      <w:sz w:val="20"/>
      <w:szCs w:val="20"/>
    </w:rPr>
  </w:style>
  <w:style w:type="character" w:customStyle="1" w:styleId="FootnoteTextChar">
    <w:name w:val="Footnote Text Char"/>
    <w:basedOn w:val="DefaultParagraphFont"/>
    <w:link w:val="FootnoteText"/>
    <w:semiHidden/>
    <w:rsid w:val="00D22AE0"/>
  </w:style>
  <w:style w:type="character" w:styleId="FootnoteReference">
    <w:name w:val="footnote reference"/>
    <w:basedOn w:val="DefaultParagraphFont"/>
    <w:semiHidden/>
    <w:unhideWhenUsed/>
    <w:rsid w:val="00D22AE0"/>
    <w:rPr>
      <w:vertAlign w:val="superscript"/>
    </w:rPr>
  </w:style>
  <w:style w:type="paragraph" w:styleId="ListParagraph">
    <w:name w:val="List Paragraph"/>
    <w:basedOn w:val="Normal"/>
    <w:uiPriority w:val="34"/>
    <w:qFormat/>
    <w:rsid w:val="00D17BC8"/>
    <w:pPr>
      <w:ind w:left="720"/>
      <w:contextualSpacing/>
    </w:pPr>
  </w:style>
  <w:style w:type="character" w:styleId="CommentReference">
    <w:name w:val="annotation reference"/>
    <w:basedOn w:val="DefaultParagraphFont"/>
    <w:semiHidden/>
    <w:unhideWhenUsed/>
    <w:rsid w:val="00B86FC9"/>
    <w:rPr>
      <w:sz w:val="16"/>
      <w:szCs w:val="16"/>
    </w:rPr>
  </w:style>
  <w:style w:type="paragraph" w:styleId="CommentText">
    <w:name w:val="annotation text"/>
    <w:basedOn w:val="Normal"/>
    <w:link w:val="CommentTextChar"/>
    <w:semiHidden/>
    <w:unhideWhenUsed/>
    <w:rsid w:val="00B86FC9"/>
    <w:rPr>
      <w:sz w:val="20"/>
      <w:szCs w:val="20"/>
    </w:rPr>
  </w:style>
  <w:style w:type="character" w:customStyle="1" w:styleId="CommentTextChar">
    <w:name w:val="Comment Text Char"/>
    <w:basedOn w:val="DefaultParagraphFont"/>
    <w:link w:val="CommentText"/>
    <w:semiHidden/>
    <w:rsid w:val="00B86FC9"/>
  </w:style>
  <w:style w:type="paragraph" w:styleId="CommentSubject">
    <w:name w:val="annotation subject"/>
    <w:basedOn w:val="CommentText"/>
    <w:next w:val="CommentText"/>
    <w:link w:val="CommentSubjectChar"/>
    <w:semiHidden/>
    <w:unhideWhenUsed/>
    <w:rsid w:val="00B86FC9"/>
    <w:rPr>
      <w:b/>
      <w:bCs/>
    </w:rPr>
  </w:style>
  <w:style w:type="character" w:customStyle="1" w:styleId="CommentSubjectChar">
    <w:name w:val="Comment Subject Char"/>
    <w:basedOn w:val="CommentTextChar"/>
    <w:link w:val="CommentSubject"/>
    <w:semiHidden/>
    <w:rsid w:val="00B86FC9"/>
    <w:rPr>
      <w:b/>
      <w:bCs/>
    </w:rPr>
  </w:style>
  <w:style w:type="character" w:customStyle="1" w:styleId="Heading2Char">
    <w:name w:val="Heading 2 Char"/>
    <w:basedOn w:val="DefaultParagraphFont"/>
    <w:link w:val="Heading2"/>
    <w:rsid w:val="00F23B4D"/>
    <w:rPr>
      <w:b/>
      <w:bCs/>
      <w:sz w:val="36"/>
      <w:szCs w:val="36"/>
    </w:rPr>
  </w:style>
  <w:style w:type="character" w:customStyle="1" w:styleId="Heading3Char">
    <w:name w:val="Heading 3 Char"/>
    <w:basedOn w:val="DefaultParagraphFont"/>
    <w:link w:val="Heading3"/>
    <w:rsid w:val="00F23B4D"/>
    <w:rPr>
      <w:b/>
      <w:bCs/>
      <w:sz w:val="27"/>
      <w:szCs w:val="27"/>
    </w:rPr>
  </w:style>
  <w:style w:type="paragraph" w:styleId="NormalWeb">
    <w:name w:val="Normal (Web)"/>
    <w:basedOn w:val="Normal"/>
    <w:rsid w:val="00F23B4D"/>
    <w:pPr>
      <w:spacing w:before="100" w:beforeAutospacing="1" w:after="100" w:afterAutospacing="1"/>
    </w:pPr>
  </w:style>
  <w:style w:type="character" w:customStyle="1" w:styleId="Heading1Char">
    <w:name w:val="Heading 1 Char"/>
    <w:basedOn w:val="DefaultParagraphFont"/>
    <w:link w:val="Heading1"/>
    <w:rsid w:val="00326E4B"/>
    <w:rPr>
      <w:rFonts w:asciiTheme="majorHAnsi" w:eastAsiaTheme="majorEastAsia" w:hAnsiTheme="majorHAnsi" w:cstheme="majorBidi"/>
      <w:color w:val="365F91" w:themeColor="accent1" w:themeShade="BF"/>
      <w:sz w:val="32"/>
      <w:szCs w:val="32"/>
    </w:rPr>
  </w:style>
  <w:style w:type="character" w:customStyle="1" w:styleId="phrase">
    <w:name w:val="phrase"/>
    <w:basedOn w:val="DefaultParagraphFont"/>
    <w:rsid w:val="00A56AEF"/>
  </w:style>
  <w:style w:type="character" w:customStyle="1" w:styleId="word">
    <w:name w:val="word"/>
    <w:basedOn w:val="DefaultParagraphFont"/>
    <w:rsid w:val="00A56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AZJMDCZ6QSYZ-1849078857-35737</_dlc_DocId>
    <_dlc_DocIdUrl xmlns="a494813a-d0d8-4dad-94cb-0d196f36ba15">
      <Url>https://ekoordinacije.vlada.hr/koordinacija-gospodarstvo/_layouts/15/DocIdRedir.aspx?ID=AZJMDCZ6QSYZ-1849078857-35737</Url>
      <Description>AZJMDCZ6QSYZ-1849078857-35737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7084-B575-4559-BC7E-E5A7AC4215F8}">
  <ds:schemaRefs>
    <ds:schemaRef ds:uri="http://schemas.microsoft.com/sharepoint/events"/>
  </ds:schemaRefs>
</ds:datastoreItem>
</file>

<file path=customXml/itemProps2.xml><?xml version="1.0" encoding="utf-8"?>
<ds:datastoreItem xmlns:ds="http://schemas.openxmlformats.org/officeDocument/2006/customXml" ds:itemID="{6FC3BEDC-AD46-4E92-99AC-5A70479F7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5CFF3-EF38-4E7D-88C4-87507B9DBC72}">
  <ds:schemaRefs>
    <ds:schemaRef ds:uri="http://schemas.openxmlformats.org/package/2006/metadata/core-properties"/>
    <ds:schemaRef ds:uri="a494813a-d0d8-4dad-94cb-0d196f36ba15"/>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B3AB2B4-BB76-406E-9365-E8E3D218E37A}">
  <ds:schemaRefs>
    <ds:schemaRef ds:uri="http://schemas.microsoft.com/sharepoint/v3/contenttype/forms"/>
  </ds:schemaRefs>
</ds:datastoreItem>
</file>

<file path=customXml/itemProps5.xml><?xml version="1.0" encoding="utf-8"?>
<ds:datastoreItem xmlns:ds="http://schemas.openxmlformats.org/officeDocument/2006/customXml" ds:itemID="{2F84029D-D41F-411F-8E62-B42FE095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5475</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Ines Uglešić</cp:lastModifiedBy>
  <cp:revision>4</cp:revision>
  <cp:lastPrinted>2024-01-09T10:25:00Z</cp:lastPrinted>
  <dcterms:created xsi:type="dcterms:W3CDTF">2024-02-05T08:35:00Z</dcterms:created>
  <dcterms:modified xsi:type="dcterms:W3CDTF">2024-02-12T09:56:00Z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5095734b-4c89-4d52-a166-e091114dd1f4</vt:lpwstr>
  </property>
</Properties>
</file>