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10C05" w14:textId="77777777" w:rsidR="006C664A" w:rsidRPr="001016B9" w:rsidRDefault="006C664A" w:rsidP="0032045B">
      <w:pPr>
        <w:jc w:val="center"/>
      </w:pPr>
      <w:r w:rsidRPr="001016B9">
        <w:rPr>
          <w:noProof/>
        </w:rPr>
        <w:drawing>
          <wp:inline distT="0" distB="0" distL="0" distR="0" wp14:anchorId="4C239D3F" wp14:editId="0D54542E">
            <wp:extent cx="502285" cy="68834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71FD6" w14:textId="77777777" w:rsidR="006C664A" w:rsidRPr="001016B9" w:rsidRDefault="006C664A" w:rsidP="0032045B">
      <w:pPr>
        <w:spacing w:before="60" w:after="1680"/>
        <w:jc w:val="center"/>
      </w:pPr>
      <w:r w:rsidRPr="001016B9">
        <w:t>VLADA REPUBLIKE HRVATSKE</w:t>
      </w:r>
    </w:p>
    <w:p w14:paraId="5C5D570B" w14:textId="77777777" w:rsidR="006C664A" w:rsidRPr="001016B9" w:rsidRDefault="006C664A" w:rsidP="0032045B">
      <w:pPr>
        <w:jc w:val="both"/>
      </w:pPr>
    </w:p>
    <w:p w14:paraId="03E1160B" w14:textId="3643A88D" w:rsidR="006C664A" w:rsidRPr="001016B9" w:rsidRDefault="006C664A" w:rsidP="0032045B">
      <w:pPr>
        <w:jc w:val="right"/>
      </w:pPr>
      <w:r w:rsidRPr="001016B9">
        <w:t xml:space="preserve">Zagreb, </w:t>
      </w:r>
      <w:r w:rsidR="00943093">
        <w:t>21</w:t>
      </w:r>
      <w:r w:rsidR="0062455D" w:rsidRPr="001016B9">
        <w:t>.</w:t>
      </w:r>
      <w:r w:rsidR="00943093">
        <w:t xml:space="preserve"> kolovoza</w:t>
      </w:r>
      <w:r w:rsidR="00124E97" w:rsidRPr="001016B9">
        <w:t xml:space="preserve"> 202</w:t>
      </w:r>
      <w:r w:rsidR="00645182" w:rsidRPr="001016B9">
        <w:t>5</w:t>
      </w:r>
      <w:r w:rsidRPr="001016B9">
        <w:t>.</w:t>
      </w:r>
      <w:r w:rsidR="00124E97" w:rsidRPr="001016B9">
        <w:t xml:space="preserve"> </w:t>
      </w:r>
    </w:p>
    <w:p w14:paraId="6D175DB0" w14:textId="77777777" w:rsidR="006C664A" w:rsidRPr="001016B9" w:rsidRDefault="006C664A" w:rsidP="0032045B">
      <w:pPr>
        <w:jc w:val="right"/>
      </w:pPr>
    </w:p>
    <w:p w14:paraId="347223E5" w14:textId="6DA2601D" w:rsidR="006C664A" w:rsidRPr="001016B9" w:rsidRDefault="006C664A" w:rsidP="0032045B"/>
    <w:p w14:paraId="094E1A9F" w14:textId="06499F14" w:rsidR="0062455D" w:rsidRPr="001016B9" w:rsidRDefault="0062455D" w:rsidP="0032045B"/>
    <w:p w14:paraId="51687C8F" w14:textId="5ED451B6" w:rsidR="0062455D" w:rsidRPr="001016B9" w:rsidRDefault="0062455D" w:rsidP="0032045B"/>
    <w:p w14:paraId="124F9354" w14:textId="08CBCB00" w:rsidR="0062455D" w:rsidRPr="001016B9" w:rsidRDefault="0062455D" w:rsidP="0032045B"/>
    <w:p w14:paraId="0D377421" w14:textId="78795892" w:rsidR="0062455D" w:rsidRPr="001016B9" w:rsidRDefault="0062455D" w:rsidP="0032045B"/>
    <w:p w14:paraId="6247D7F7" w14:textId="15A8FCE6" w:rsidR="0062455D" w:rsidRPr="001016B9" w:rsidRDefault="0062455D" w:rsidP="0032045B"/>
    <w:p w14:paraId="0EFAAFD7" w14:textId="324887E0" w:rsidR="0062455D" w:rsidRPr="001016B9" w:rsidRDefault="0062455D" w:rsidP="0032045B"/>
    <w:p w14:paraId="6D278F83" w14:textId="60491616" w:rsidR="0062455D" w:rsidRPr="001016B9" w:rsidRDefault="0062455D" w:rsidP="0032045B"/>
    <w:p w14:paraId="19D7E4E1" w14:textId="07F68047" w:rsidR="006C664A" w:rsidRPr="001016B9" w:rsidRDefault="006C664A" w:rsidP="0032045B">
      <w:pPr>
        <w:jc w:val="both"/>
      </w:pPr>
      <w:r w:rsidRPr="001016B9">
        <w:t>__________________________________________________________________________</w:t>
      </w:r>
      <w:r w:rsidR="007C7AC6" w:rsidRPr="001016B9"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6C664A" w:rsidRPr="001016B9" w14:paraId="29E6CD77" w14:textId="77777777" w:rsidTr="00642F5D">
        <w:tc>
          <w:tcPr>
            <w:tcW w:w="1951" w:type="dxa"/>
            <w:hideMark/>
          </w:tcPr>
          <w:p w14:paraId="0A7459AB" w14:textId="3EC7040D" w:rsidR="006C664A" w:rsidRPr="001016B9" w:rsidRDefault="006C664A" w:rsidP="0032045B">
            <w:pPr>
              <w:jc w:val="right"/>
            </w:pPr>
            <w:r w:rsidRPr="001016B9">
              <w:rPr>
                <w:b/>
                <w:smallCaps/>
              </w:rPr>
              <w:t>Predlagatelj</w:t>
            </w:r>
            <w:r w:rsidRPr="001016B9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2CA0A500" w14:textId="69E779C3" w:rsidR="006C664A" w:rsidRPr="001016B9" w:rsidRDefault="00124E97" w:rsidP="0032045B">
            <w:r w:rsidRPr="001016B9">
              <w:t xml:space="preserve">Ministarstvo </w:t>
            </w:r>
            <w:r w:rsidR="00645182" w:rsidRPr="001016B9">
              <w:t>zdravstva</w:t>
            </w:r>
          </w:p>
        </w:tc>
      </w:tr>
    </w:tbl>
    <w:p w14:paraId="16650741" w14:textId="78631CFE" w:rsidR="006C664A" w:rsidRPr="001016B9" w:rsidRDefault="006C664A" w:rsidP="0032045B">
      <w:pPr>
        <w:jc w:val="both"/>
      </w:pPr>
      <w:r w:rsidRPr="001016B9">
        <w:t>__________________________________________________________________________</w:t>
      </w:r>
      <w:r w:rsidR="007C7AC6" w:rsidRPr="001016B9">
        <w:t>_</w:t>
      </w:r>
    </w:p>
    <w:tbl>
      <w:tblPr>
        <w:tblW w:w="9206" w:type="dxa"/>
        <w:tblLook w:val="04A0" w:firstRow="1" w:lastRow="0" w:firstColumn="1" w:lastColumn="0" w:noHBand="0" w:noVBand="1"/>
      </w:tblPr>
      <w:tblGrid>
        <w:gridCol w:w="1967"/>
        <w:gridCol w:w="7239"/>
      </w:tblGrid>
      <w:tr w:rsidR="006C664A" w:rsidRPr="001016B9" w14:paraId="07B9DB25" w14:textId="77777777" w:rsidTr="0062455D">
        <w:trPr>
          <w:trHeight w:val="1125"/>
        </w:trPr>
        <w:tc>
          <w:tcPr>
            <w:tcW w:w="1967" w:type="dxa"/>
            <w:hideMark/>
          </w:tcPr>
          <w:p w14:paraId="3CD404DB" w14:textId="77777777" w:rsidR="006C664A" w:rsidRPr="001016B9" w:rsidRDefault="006C664A" w:rsidP="0032045B">
            <w:pPr>
              <w:jc w:val="right"/>
            </w:pPr>
            <w:r w:rsidRPr="001016B9">
              <w:rPr>
                <w:b/>
                <w:smallCaps/>
              </w:rPr>
              <w:t>Predmet</w:t>
            </w:r>
            <w:r w:rsidRPr="001016B9">
              <w:rPr>
                <w:b/>
              </w:rPr>
              <w:t>:</w:t>
            </w:r>
          </w:p>
        </w:tc>
        <w:tc>
          <w:tcPr>
            <w:tcW w:w="7239" w:type="dxa"/>
            <w:hideMark/>
          </w:tcPr>
          <w:p w14:paraId="2CCB20E6" w14:textId="58111D16" w:rsidR="006C664A" w:rsidRPr="001016B9" w:rsidRDefault="00175DC9" w:rsidP="00EE454D">
            <w:pPr>
              <w:jc w:val="both"/>
              <w:rPr>
                <w:rFonts w:eastAsia="Calibri"/>
                <w:bCs/>
                <w:lang w:eastAsia="en-US"/>
              </w:rPr>
            </w:pPr>
            <w:r w:rsidRPr="001016B9">
              <w:rPr>
                <w:bCs/>
                <w:snapToGrid w:val="0"/>
              </w:rPr>
              <w:t xml:space="preserve">Prijedlog odluke </w:t>
            </w:r>
            <w:r w:rsidR="00124E97" w:rsidRPr="001016B9">
              <w:rPr>
                <w:bCs/>
                <w:snapToGrid w:val="0"/>
              </w:rPr>
              <w:t xml:space="preserve">o </w:t>
            </w:r>
            <w:r w:rsidR="001016B9" w:rsidRPr="001016B9">
              <w:rPr>
                <w:bCs/>
                <w:snapToGrid w:val="0"/>
              </w:rPr>
              <w:t>doprinosu Republike Hrvatske Globalnom savezu za cjepiva te o davanju prethodne suglasnosti Ministarstvu zdravstva za preuzimanje obveza na teret sredstava državnog proračuna Republike Hrvatske u razdoblju od 2026. do 2030. godine, radi osiguravanja doprinosa</w:t>
            </w:r>
          </w:p>
        </w:tc>
      </w:tr>
    </w:tbl>
    <w:p w14:paraId="0018C7C7" w14:textId="0242C0FA" w:rsidR="006C664A" w:rsidRPr="001016B9" w:rsidRDefault="006C664A" w:rsidP="0032045B">
      <w:pPr>
        <w:jc w:val="both"/>
      </w:pPr>
      <w:r w:rsidRPr="001016B9">
        <w:t>_________________________________________________________________________</w:t>
      </w:r>
      <w:r w:rsidR="007C7AC6" w:rsidRPr="001016B9">
        <w:t>__</w:t>
      </w:r>
    </w:p>
    <w:p w14:paraId="51B4CCA6" w14:textId="77777777" w:rsidR="006C664A" w:rsidRPr="001016B9" w:rsidRDefault="006C664A" w:rsidP="0032045B">
      <w:pPr>
        <w:jc w:val="both"/>
      </w:pPr>
    </w:p>
    <w:p w14:paraId="201BCE5B" w14:textId="77777777" w:rsidR="006C664A" w:rsidRPr="001016B9" w:rsidRDefault="006C664A" w:rsidP="0032045B">
      <w:pPr>
        <w:jc w:val="both"/>
      </w:pPr>
    </w:p>
    <w:p w14:paraId="65C83633" w14:textId="77777777" w:rsidR="006C664A" w:rsidRPr="001016B9" w:rsidRDefault="006C664A" w:rsidP="0032045B">
      <w:pPr>
        <w:jc w:val="both"/>
      </w:pPr>
    </w:p>
    <w:p w14:paraId="4CD424C2" w14:textId="77777777" w:rsidR="006C664A" w:rsidRPr="001016B9" w:rsidRDefault="006C664A" w:rsidP="0032045B">
      <w:pPr>
        <w:jc w:val="both"/>
      </w:pPr>
    </w:p>
    <w:p w14:paraId="01930557" w14:textId="77777777" w:rsidR="006C664A" w:rsidRPr="001016B9" w:rsidRDefault="006C664A" w:rsidP="0032045B">
      <w:pPr>
        <w:jc w:val="both"/>
      </w:pPr>
    </w:p>
    <w:p w14:paraId="00408C70" w14:textId="77777777" w:rsidR="006C664A" w:rsidRPr="001016B9" w:rsidRDefault="006C664A" w:rsidP="0032045B"/>
    <w:p w14:paraId="47585026" w14:textId="26D2334B" w:rsidR="006C664A" w:rsidRPr="001016B9" w:rsidRDefault="006C664A" w:rsidP="0032045B"/>
    <w:p w14:paraId="6906849B" w14:textId="6DF2166F" w:rsidR="007C7AC6" w:rsidRPr="001016B9" w:rsidRDefault="007C7AC6" w:rsidP="0032045B"/>
    <w:p w14:paraId="7B538FE4" w14:textId="77777777" w:rsidR="007C7AC6" w:rsidRPr="001016B9" w:rsidRDefault="007C7AC6" w:rsidP="0032045B"/>
    <w:p w14:paraId="22078E45" w14:textId="77777777" w:rsidR="006C664A" w:rsidRPr="001016B9" w:rsidRDefault="006C664A" w:rsidP="0032045B"/>
    <w:p w14:paraId="16E9AD95" w14:textId="77777777" w:rsidR="006C664A" w:rsidRPr="001016B9" w:rsidRDefault="006C664A" w:rsidP="0032045B"/>
    <w:p w14:paraId="1DB4EFAB" w14:textId="77777777" w:rsidR="006C664A" w:rsidRPr="001016B9" w:rsidRDefault="006C664A" w:rsidP="0032045B"/>
    <w:p w14:paraId="415B31FC" w14:textId="77777777" w:rsidR="006C664A" w:rsidRPr="001016B9" w:rsidRDefault="006C664A" w:rsidP="0032045B"/>
    <w:p w14:paraId="62997998" w14:textId="77777777" w:rsidR="006C664A" w:rsidRPr="001016B9" w:rsidRDefault="006C664A" w:rsidP="0032045B"/>
    <w:p w14:paraId="0979548E" w14:textId="77777777" w:rsidR="00FB08E9" w:rsidRPr="001016B9" w:rsidRDefault="00FB08E9" w:rsidP="0032045B"/>
    <w:p w14:paraId="5A4893EA" w14:textId="77777777" w:rsidR="006C664A" w:rsidRPr="001016B9" w:rsidRDefault="006C664A" w:rsidP="0032045B"/>
    <w:p w14:paraId="730B7AB0" w14:textId="22AFB19A" w:rsidR="006C664A" w:rsidRPr="001016B9" w:rsidRDefault="006C664A" w:rsidP="0032045B"/>
    <w:p w14:paraId="7D8C63F2" w14:textId="4B57578D" w:rsidR="00FB08E9" w:rsidRPr="001016B9" w:rsidRDefault="006C664A" w:rsidP="0032045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2"/>
          <w:szCs w:val="22"/>
        </w:rPr>
      </w:pPr>
      <w:r w:rsidRPr="001016B9">
        <w:rPr>
          <w:color w:val="404040"/>
          <w:spacing w:val="20"/>
          <w:sz w:val="22"/>
          <w:szCs w:val="22"/>
        </w:rPr>
        <w:t>Banski dvori | Trg Sv. Marka 2  | 10000 Zagreb | tel. 01 4569 222 | vlada.gov.h</w:t>
      </w:r>
      <w:r w:rsidR="0081314A" w:rsidRPr="001016B9">
        <w:rPr>
          <w:color w:val="404040"/>
          <w:spacing w:val="20"/>
          <w:sz w:val="22"/>
          <w:szCs w:val="22"/>
        </w:rPr>
        <w:t>r</w:t>
      </w:r>
    </w:p>
    <w:p w14:paraId="7CD407F3" w14:textId="77777777" w:rsidR="0062455D" w:rsidRPr="001016B9" w:rsidRDefault="00FB08E9" w:rsidP="0032045B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  <w:r w:rsidRPr="001016B9">
        <w:rPr>
          <w:spacing w:val="-3"/>
        </w:rPr>
        <w:tab/>
      </w:r>
      <w:r w:rsidR="00AF3E4B" w:rsidRPr="001016B9">
        <w:rPr>
          <w:spacing w:val="-3"/>
        </w:rPr>
        <w:tab/>
      </w:r>
    </w:p>
    <w:p w14:paraId="7126112F" w14:textId="77777777" w:rsidR="0062455D" w:rsidRPr="001016B9" w:rsidRDefault="0062455D" w:rsidP="0032045B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14:paraId="21529249" w14:textId="42301A0B" w:rsidR="0062455D" w:rsidRPr="001016B9" w:rsidRDefault="0062455D" w:rsidP="0032045B">
      <w:pPr>
        <w:widowControl w:val="0"/>
        <w:tabs>
          <w:tab w:val="left" w:pos="-720"/>
        </w:tabs>
        <w:suppressAutoHyphens/>
        <w:jc w:val="right"/>
        <w:rPr>
          <w:b/>
          <w:spacing w:val="-3"/>
          <w:u w:val="single"/>
        </w:rPr>
      </w:pPr>
      <w:r w:rsidRPr="001016B9">
        <w:rPr>
          <w:b/>
          <w:spacing w:val="-3"/>
          <w:u w:val="single"/>
        </w:rPr>
        <w:t xml:space="preserve">PRIJEDLOG </w:t>
      </w:r>
    </w:p>
    <w:p w14:paraId="4A63E3AC" w14:textId="67F2A3E8" w:rsidR="0062455D" w:rsidRPr="001016B9" w:rsidRDefault="001F10FF" w:rsidP="0032045B">
      <w:pPr>
        <w:widowControl w:val="0"/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 xml:space="preserve"> </w:t>
      </w:r>
    </w:p>
    <w:p w14:paraId="1124D32C" w14:textId="63212FC8" w:rsidR="00C2669A" w:rsidRPr="008D7180" w:rsidRDefault="00943093" w:rsidP="0032045B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  <w:r>
        <w:tab/>
      </w:r>
      <w:r w:rsidR="000B1BFE" w:rsidRPr="001016B9">
        <w:t xml:space="preserve">Na temelju </w:t>
      </w:r>
      <w:r w:rsidR="000B1BFE" w:rsidRPr="008D7180">
        <w:t>članka</w:t>
      </w:r>
      <w:r w:rsidR="001F10FF" w:rsidRPr="008D7180">
        <w:t xml:space="preserve"> 8. i članka</w:t>
      </w:r>
      <w:r w:rsidR="000B1BFE" w:rsidRPr="008D7180">
        <w:t xml:space="preserve"> 31. stavka 2. Zakona o Vladi Republike Hrvatske („Narodne novine“, br. 150/1</w:t>
      </w:r>
      <w:r w:rsidR="0062455D" w:rsidRPr="008D7180">
        <w:t>.</w:t>
      </w:r>
      <w:r w:rsidR="000B1BFE" w:rsidRPr="008D7180">
        <w:t>1, 119/14</w:t>
      </w:r>
      <w:r w:rsidR="0062455D" w:rsidRPr="008D7180">
        <w:t>.</w:t>
      </w:r>
      <w:r w:rsidR="000B1BFE" w:rsidRPr="008D7180">
        <w:t>, 93/16</w:t>
      </w:r>
      <w:r w:rsidR="0062455D" w:rsidRPr="008D7180">
        <w:t>.</w:t>
      </w:r>
      <w:r w:rsidR="000B1BFE" w:rsidRPr="008D7180">
        <w:t>, 116/18</w:t>
      </w:r>
      <w:r w:rsidR="0062455D" w:rsidRPr="008D7180">
        <w:t>.</w:t>
      </w:r>
      <w:r w:rsidR="000B1BFE" w:rsidRPr="008D7180">
        <w:t>, 80/22</w:t>
      </w:r>
      <w:r w:rsidR="0062455D" w:rsidRPr="008D7180">
        <w:t>.</w:t>
      </w:r>
      <w:r w:rsidR="000B1BFE" w:rsidRPr="008D7180">
        <w:t xml:space="preserve"> i 78/24</w:t>
      </w:r>
      <w:r w:rsidR="0062455D" w:rsidRPr="008D7180">
        <w:t>.</w:t>
      </w:r>
      <w:r w:rsidR="0092345C" w:rsidRPr="008D7180">
        <w:t xml:space="preserve">) </w:t>
      </w:r>
      <w:r w:rsidR="004A7B5D" w:rsidRPr="008D7180">
        <w:t xml:space="preserve">i </w:t>
      </w:r>
      <w:r w:rsidR="0062455D" w:rsidRPr="008D7180">
        <w:rPr>
          <w:spacing w:val="-3"/>
        </w:rPr>
        <w:t>članka 48. stavka 2. Zakona o proračunu („Narodne novine“, broj 144/21.), a u vezi s člankom 24. stavkom 3. točkom 1. Zakona o izvršavanju Državnog proračuna Republike Hrvatske za 2025. godinu („Narodne novine“, broj 149/24.)</w:t>
      </w:r>
      <w:r w:rsidR="006C664A" w:rsidRPr="008D7180">
        <w:rPr>
          <w:spacing w:val="-3"/>
        </w:rPr>
        <w:t xml:space="preserve">, Vlada Republike Hrvatske </w:t>
      </w:r>
      <w:r w:rsidR="00E37707" w:rsidRPr="008D7180">
        <w:rPr>
          <w:spacing w:val="-3"/>
        </w:rPr>
        <w:t xml:space="preserve">je </w:t>
      </w:r>
      <w:r w:rsidR="006C664A" w:rsidRPr="008D7180">
        <w:rPr>
          <w:spacing w:val="-3"/>
        </w:rPr>
        <w:t>na sjednici održanoj</w:t>
      </w:r>
      <w:r>
        <w:rPr>
          <w:spacing w:val="-3"/>
        </w:rPr>
        <w:t xml:space="preserve"> _______</w:t>
      </w:r>
      <w:r w:rsidR="00AA43AE" w:rsidRPr="008D7180">
        <w:rPr>
          <w:spacing w:val="-3"/>
        </w:rPr>
        <w:t>202</w:t>
      </w:r>
      <w:r w:rsidR="000B1BFE" w:rsidRPr="008D7180">
        <w:rPr>
          <w:spacing w:val="-3"/>
        </w:rPr>
        <w:t>5</w:t>
      </w:r>
      <w:r w:rsidR="00AA43AE" w:rsidRPr="008D7180">
        <w:rPr>
          <w:spacing w:val="-3"/>
        </w:rPr>
        <w:t>.</w:t>
      </w:r>
      <w:r w:rsidR="00E37707" w:rsidRPr="008D7180">
        <w:rPr>
          <w:spacing w:val="-3"/>
        </w:rPr>
        <w:t xml:space="preserve"> donijela</w:t>
      </w:r>
    </w:p>
    <w:p w14:paraId="61A25ADA" w14:textId="77777777" w:rsidR="006C664A" w:rsidRPr="008D7180" w:rsidRDefault="006C664A" w:rsidP="0032045B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14:paraId="53171DD7" w14:textId="77777777" w:rsidR="0062455D" w:rsidRPr="008D7180" w:rsidRDefault="0062455D" w:rsidP="0032045B">
      <w:pPr>
        <w:keepNext/>
        <w:jc w:val="center"/>
        <w:outlineLvl w:val="3"/>
        <w:rPr>
          <w:b/>
          <w:bCs/>
        </w:rPr>
      </w:pPr>
    </w:p>
    <w:p w14:paraId="682EBB35" w14:textId="481EC013" w:rsidR="006C664A" w:rsidRPr="008D7180" w:rsidRDefault="006C664A" w:rsidP="0032045B">
      <w:pPr>
        <w:keepNext/>
        <w:jc w:val="center"/>
        <w:outlineLvl w:val="3"/>
        <w:rPr>
          <w:b/>
          <w:bCs/>
        </w:rPr>
      </w:pPr>
      <w:r w:rsidRPr="008D7180">
        <w:rPr>
          <w:b/>
          <w:bCs/>
        </w:rPr>
        <w:t>O D L U K U</w:t>
      </w:r>
    </w:p>
    <w:p w14:paraId="5EBB6434" w14:textId="77777777" w:rsidR="0062455D" w:rsidRPr="008D7180" w:rsidRDefault="0062455D" w:rsidP="0032045B">
      <w:pPr>
        <w:keepNext/>
        <w:jc w:val="center"/>
        <w:outlineLvl w:val="3"/>
      </w:pPr>
    </w:p>
    <w:p w14:paraId="0E2FAFAD" w14:textId="6F08ED9E" w:rsidR="0084319B" w:rsidRPr="008D7180" w:rsidRDefault="00956EEF" w:rsidP="0032045B">
      <w:pPr>
        <w:jc w:val="center"/>
        <w:rPr>
          <w:b/>
        </w:rPr>
      </w:pPr>
      <w:r w:rsidRPr="008D7180">
        <w:rPr>
          <w:b/>
          <w:snapToGrid w:val="0"/>
        </w:rPr>
        <w:t xml:space="preserve">o doprinosu Republike Hrvatske Globalnom savezu za cjepiva </w:t>
      </w:r>
      <w:bookmarkStart w:id="0" w:name="_GoBack"/>
      <w:bookmarkEnd w:id="0"/>
      <w:r w:rsidRPr="008D7180">
        <w:rPr>
          <w:b/>
          <w:snapToGrid w:val="0"/>
        </w:rPr>
        <w:t xml:space="preserve">te o </w:t>
      </w:r>
      <w:r w:rsidR="000B1BFE" w:rsidRPr="008D7180">
        <w:rPr>
          <w:b/>
          <w:bCs/>
          <w:snapToGrid w:val="0"/>
        </w:rPr>
        <w:t xml:space="preserve">davanju </w:t>
      </w:r>
      <w:r w:rsidR="0062455D" w:rsidRPr="008D7180">
        <w:rPr>
          <w:b/>
          <w:bCs/>
          <w:snapToGrid w:val="0"/>
        </w:rPr>
        <w:t xml:space="preserve">prethodne </w:t>
      </w:r>
      <w:r w:rsidR="000B1BFE" w:rsidRPr="008D7180">
        <w:rPr>
          <w:b/>
          <w:bCs/>
          <w:snapToGrid w:val="0"/>
        </w:rPr>
        <w:t xml:space="preserve">suglasnosti Ministarstvu zdravstva za preuzimanje obveza na teret sredstava državnog proračuna Republike Hrvatske u razdoblju </w:t>
      </w:r>
      <w:r w:rsidR="0062455D" w:rsidRPr="008D7180">
        <w:rPr>
          <w:b/>
          <w:bCs/>
          <w:snapToGrid w:val="0"/>
        </w:rPr>
        <w:t xml:space="preserve">od </w:t>
      </w:r>
      <w:r w:rsidR="000B1BFE" w:rsidRPr="008D7180">
        <w:rPr>
          <w:b/>
          <w:bCs/>
          <w:snapToGrid w:val="0"/>
        </w:rPr>
        <w:t>202</w:t>
      </w:r>
      <w:r w:rsidR="00100228" w:rsidRPr="008D7180">
        <w:rPr>
          <w:b/>
          <w:bCs/>
          <w:snapToGrid w:val="0"/>
        </w:rPr>
        <w:t>6</w:t>
      </w:r>
      <w:r w:rsidR="000B1BFE" w:rsidRPr="008D7180">
        <w:rPr>
          <w:b/>
          <w:bCs/>
          <w:snapToGrid w:val="0"/>
        </w:rPr>
        <w:t xml:space="preserve">. do 2030. godine, radi osiguravanja </w:t>
      </w:r>
      <w:r w:rsidR="000B1BFE" w:rsidRPr="008D7180">
        <w:rPr>
          <w:b/>
        </w:rPr>
        <w:t xml:space="preserve">doprinosa </w:t>
      </w:r>
    </w:p>
    <w:p w14:paraId="6179C9FD" w14:textId="77777777" w:rsidR="005E62B8" w:rsidRPr="008D7180" w:rsidRDefault="005E62B8" w:rsidP="0032045B">
      <w:pPr>
        <w:jc w:val="center"/>
        <w:rPr>
          <w:rFonts w:eastAsia="Calibri"/>
          <w:b/>
          <w:lang w:eastAsia="en-US"/>
        </w:rPr>
      </w:pPr>
    </w:p>
    <w:p w14:paraId="1428F117" w14:textId="3CC44AB3" w:rsidR="000471AC" w:rsidRPr="008D7180" w:rsidRDefault="000471AC" w:rsidP="0032045B">
      <w:pPr>
        <w:jc w:val="center"/>
        <w:rPr>
          <w:b/>
        </w:rPr>
      </w:pPr>
    </w:p>
    <w:p w14:paraId="56733592" w14:textId="3996F59A" w:rsidR="006C664A" w:rsidRPr="008D7180" w:rsidRDefault="006C664A" w:rsidP="0032045B">
      <w:pPr>
        <w:jc w:val="center"/>
        <w:rPr>
          <w:b/>
          <w:bCs/>
        </w:rPr>
      </w:pPr>
      <w:r w:rsidRPr="008D7180">
        <w:rPr>
          <w:b/>
          <w:bCs/>
        </w:rPr>
        <w:t>I.</w:t>
      </w:r>
    </w:p>
    <w:p w14:paraId="6F58D827" w14:textId="2929D38D" w:rsidR="00956EEF" w:rsidRPr="008D7180" w:rsidRDefault="00956EEF" w:rsidP="0032045B">
      <w:pPr>
        <w:jc w:val="center"/>
        <w:rPr>
          <w:b/>
          <w:bCs/>
        </w:rPr>
      </w:pPr>
    </w:p>
    <w:p w14:paraId="7BBC2677" w14:textId="13E8DB87" w:rsidR="00956EEF" w:rsidRPr="008D7180" w:rsidRDefault="00956EEF" w:rsidP="0032045B">
      <w:pPr>
        <w:spacing w:after="160"/>
        <w:jc w:val="both"/>
        <w:rPr>
          <w:rFonts w:eastAsia="Calibri"/>
          <w:lang w:eastAsia="en-US"/>
        </w:rPr>
      </w:pPr>
      <w:r w:rsidRPr="008D7180">
        <w:rPr>
          <w:rFonts w:eastAsia="Calibri"/>
          <w:lang w:eastAsia="en-US"/>
        </w:rPr>
        <w:tab/>
        <w:t xml:space="preserve">Vlada Republike Hrvatske donosi odluku o doprinosu Republike Hrvatske Globalnom savezu za cjepiva (GAVI), u </w:t>
      </w:r>
      <w:r w:rsidR="007C7AC6" w:rsidRPr="008D7180">
        <w:rPr>
          <w:rFonts w:eastAsia="Calibri"/>
          <w:lang w:eastAsia="en-US"/>
        </w:rPr>
        <w:t xml:space="preserve">ukupnom </w:t>
      </w:r>
      <w:r w:rsidRPr="008D7180">
        <w:rPr>
          <w:rFonts w:eastAsia="Calibri"/>
          <w:lang w:eastAsia="en-US"/>
        </w:rPr>
        <w:t xml:space="preserve">iznosu od </w:t>
      </w:r>
      <w:r w:rsidR="00F97B66" w:rsidRPr="008D7180">
        <w:rPr>
          <w:rFonts w:eastAsia="Calibri"/>
          <w:lang w:eastAsia="en-US"/>
        </w:rPr>
        <w:t>6</w:t>
      </w:r>
      <w:r w:rsidRPr="008D7180">
        <w:rPr>
          <w:rFonts w:eastAsia="Calibri"/>
          <w:lang w:eastAsia="en-US"/>
        </w:rPr>
        <w:t>.000.000,00 eura.</w:t>
      </w:r>
    </w:p>
    <w:p w14:paraId="748B04C7" w14:textId="77777777" w:rsidR="00F97B66" w:rsidRPr="008D7180" w:rsidRDefault="00F97B66" w:rsidP="0032045B">
      <w:pPr>
        <w:spacing w:after="160"/>
        <w:jc w:val="center"/>
        <w:rPr>
          <w:rFonts w:eastAsia="Calibri"/>
          <w:b/>
          <w:lang w:eastAsia="en-US"/>
        </w:rPr>
      </w:pPr>
      <w:r w:rsidRPr="008D7180">
        <w:rPr>
          <w:rFonts w:eastAsia="Calibri"/>
          <w:b/>
          <w:lang w:eastAsia="en-US"/>
        </w:rPr>
        <w:t>II.</w:t>
      </w:r>
    </w:p>
    <w:p w14:paraId="61B6ACF9" w14:textId="63F0919D" w:rsidR="00F97B66" w:rsidRPr="008D7180" w:rsidRDefault="00F97B66" w:rsidP="0032045B">
      <w:pPr>
        <w:spacing w:after="160"/>
        <w:jc w:val="both"/>
        <w:rPr>
          <w:rFonts w:eastAsia="Calibri"/>
          <w:lang w:eastAsia="en-US"/>
        </w:rPr>
      </w:pPr>
      <w:r w:rsidRPr="008D7180">
        <w:rPr>
          <w:rFonts w:eastAsia="Calibri"/>
          <w:lang w:eastAsia="en-US"/>
        </w:rPr>
        <w:tab/>
        <w:t>Zadužuje se Ministarstvo zdravstva da, u okviru provedbe ove Odluke, uplaćuje iznos od 1.000.000,00 eura godišnje Globalnom savezu za cjepiva (GAVI)</w:t>
      </w:r>
      <w:r w:rsidR="007C7AC6" w:rsidRPr="008D7180">
        <w:rPr>
          <w:rFonts w:eastAsia="Calibri"/>
          <w:lang w:eastAsia="en-US"/>
        </w:rPr>
        <w:t>, u razdoblju od 2025. do 2030. godine,</w:t>
      </w:r>
      <w:r w:rsidRPr="008D7180">
        <w:rPr>
          <w:rFonts w:eastAsia="Calibri"/>
          <w:lang w:eastAsia="en-US"/>
        </w:rPr>
        <w:t xml:space="preserve"> te da prati provedbu istog.</w:t>
      </w:r>
    </w:p>
    <w:p w14:paraId="6D987438" w14:textId="6FFA1CB2" w:rsidR="005E62B8" w:rsidRPr="008D7180" w:rsidRDefault="005E62B8" w:rsidP="0032045B">
      <w:pPr>
        <w:jc w:val="center"/>
        <w:rPr>
          <w:b/>
          <w:bCs/>
        </w:rPr>
      </w:pPr>
      <w:r w:rsidRPr="008D7180">
        <w:rPr>
          <w:b/>
          <w:bCs/>
        </w:rPr>
        <w:t>III.</w:t>
      </w:r>
    </w:p>
    <w:p w14:paraId="0CAF6914" w14:textId="77777777" w:rsidR="005E62B8" w:rsidRPr="008D7180" w:rsidRDefault="005E62B8" w:rsidP="0032045B">
      <w:pPr>
        <w:ind w:firstLine="708"/>
        <w:jc w:val="both"/>
      </w:pPr>
    </w:p>
    <w:p w14:paraId="405EEAEC" w14:textId="19FB8CD9" w:rsidR="005E62B8" w:rsidRPr="008D7180" w:rsidRDefault="005E62B8" w:rsidP="0032045B">
      <w:pPr>
        <w:suppressAutoHyphens/>
        <w:autoSpaceDN w:val="0"/>
        <w:spacing w:after="160"/>
        <w:ind w:firstLine="708"/>
        <w:jc w:val="both"/>
        <w:textAlignment w:val="baseline"/>
        <w:rPr>
          <w:rFonts w:eastAsia="Calibri"/>
          <w:lang w:eastAsia="en-US"/>
        </w:rPr>
      </w:pPr>
      <w:r w:rsidRPr="008D7180">
        <w:rPr>
          <w:rFonts w:eastAsia="Calibri"/>
          <w:lang w:eastAsia="en-US"/>
        </w:rPr>
        <w:t>Zadužuje se Ministarstvo zdravstva za pripremu izvršenja i provedbu</w:t>
      </w:r>
      <w:r w:rsidR="001F10FF" w:rsidRPr="008D7180">
        <w:rPr>
          <w:rFonts w:eastAsia="Calibri"/>
          <w:lang w:eastAsia="en-US"/>
        </w:rPr>
        <w:t xml:space="preserve"> uplate</w:t>
      </w:r>
      <w:r w:rsidRPr="008D7180">
        <w:rPr>
          <w:rFonts w:eastAsia="Calibri"/>
          <w:lang w:eastAsia="en-US"/>
        </w:rPr>
        <w:t xml:space="preserve"> doprinosa sukladno ovoj Odluci te sklapanje odgovarajućih sporazuma i primopredajnih aranžmana. </w:t>
      </w:r>
    </w:p>
    <w:p w14:paraId="14674497" w14:textId="5B3DA9F5" w:rsidR="005E62B8" w:rsidRPr="008D7180" w:rsidRDefault="005E62B8" w:rsidP="0032045B">
      <w:pPr>
        <w:suppressAutoHyphens/>
        <w:autoSpaceDN w:val="0"/>
        <w:spacing w:after="160"/>
        <w:ind w:firstLine="708"/>
        <w:jc w:val="both"/>
        <w:textAlignment w:val="baseline"/>
        <w:rPr>
          <w:rFonts w:eastAsia="Calibri"/>
          <w:lang w:eastAsia="en-US"/>
        </w:rPr>
      </w:pPr>
      <w:r w:rsidRPr="008D7180">
        <w:rPr>
          <w:rFonts w:eastAsia="Calibri"/>
          <w:lang w:eastAsia="en-US"/>
        </w:rPr>
        <w:t>Daje se ovlast ministrici zdravstva da, u ime Vlade Republike Hrvatske</w:t>
      </w:r>
      <w:r w:rsidR="001F10FF" w:rsidRPr="008D7180">
        <w:rPr>
          <w:rFonts w:eastAsia="Calibri"/>
          <w:lang w:eastAsia="en-US"/>
        </w:rPr>
        <w:t>, potpiše sporazume iz stavka</w:t>
      </w:r>
      <w:r w:rsidRPr="008D7180">
        <w:rPr>
          <w:rFonts w:eastAsia="Calibri"/>
          <w:lang w:eastAsia="en-US"/>
        </w:rPr>
        <w:t xml:space="preserve"> 1. ove točke.</w:t>
      </w:r>
    </w:p>
    <w:p w14:paraId="03040592" w14:textId="3CE8805D" w:rsidR="004B02CF" w:rsidRPr="008D7180" w:rsidRDefault="00956EEF" w:rsidP="0032045B">
      <w:pPr>
        <w:jc w:val="center"/>
        <w:rPr>
          <w:b/>
          <w:bCs/>
        </w:rPr>
      </w:pPr>
      <w:r w:rsidRPr="008D7180">
        <w:rPr>
          <w:b/>
          <w:bCs/>
        </w:rPr>
        <w:t>I</w:t>
      </w:r>
      <w:r w:rsidR="005E62B8" w:rsidRPr="008D7180">
        <w:rPr>
          <w:b/>
          <w:bCs/>
        </w:rPr>
        <w:t>V</w:t>
      </w:r>
      <w:r w:rsidRPr="008D7180">
        <w:rPr>
          <w:b/>
          <w:bCs/>
        </w:rPr>
        <w:t>.</w:t>
      </w:r>
    </w:p>
    <w:p w14:paraId="5A8F1C39" w14:textId="77777777" w:rsidR="00956EEF" w:rsidRPr="008D7180" w:rsidRDefault="00956EEF" w:rsidP="0032045B">
      <w:pPr>
        <w:jc w:val="center"/>
        <w:rPr>
          <w:b/>
          <w:bCs/>
        </w:rPr>
      </w:pPr>
    </w:p>
    <w:p w14:paraId="514A1035" w14:textId="19E49CC7" w:rsidR="00243AD8" w:rsidRPr="001016B9" w:rsidRDefault="00243AD8" w:rsidP="0032045B">
      <w:pP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</w:rPr>
      </w:pPr>
      <w:r w:rsidRPr="008D7180">
        <w:lastRenderedPageBreak/>
        <w:t>Daje se</w:t>
      </w:r>
      <w:r w:rsidR="001F10FF" w:rsidRPr="008D7180">
        <w:t xml:space="preserve"> prethodna</w:t>
      </w:r>
      <w:r w:rsidRPr="008D7180">
        <w:t xml:space="preserve"> suglasnost Ministarstvu zdravstva za preuzimanje obveza na teret sredstava državnog proračuna Republike Hrvatske za razdoblje od 202</w:t>
      </w:r>
      <w:r w:rsidR="00100228" w:rsidRPr="008D7180">
        <w:t>6</w:t>
      </w:r>
      <w:r w:rsidRPr="008D7180">
        <w:t>. do 203</w:t>
      </w:r>
      <w:r w:rsidR="00912F2D" w:rsidRPr="008D7180">
        <w:t>0</w:t>
      </w:r>
      <w:r w:rsidRPr="008D7180">
        <w:t>. godine, u ukupnom iznosu od</w:t>
      </w:r>
      <w:r w:rsidR="007B4C0B" w:rsidRPr="008D7180">
        <w:t xml:space="preserve"> </w:t>
      </w:r>
      <w:r w:rsidR="00FC68B8" w:rsidRPr="008D7180">
        <w:t>5</w:t>
      </w:r>
      <w:r w:rsidR="007B4C0B" w:rsidRPr="008D7180">
        <w:t>.000.000,00 eura</w:t>
      </w:r>
      <w:r w:rsidR="001E2DD8" w:rsidRPr="008D7180">
        <w:t xml:space="preserve"> </w:t>
      </w:r>
      <w:r w:rsidR="001E2DD8" w:rsidRPr="008D7180">
        <w:rPr>
          <w:bCs/>
          <w:snapToGrid w:val="0"/>
        </w:rPr>
        <w:t xml:space="preserve">radi osiguravanja </w:t>
      </w:r>
      <w:r w:rsidR="001E2DD8" w:rsidRPr="008D7180">
        <w:t>doprinosa Republike Hrvatske Globalnom savezu za cjepiva (GAVI)</w:t>
      </w:r>
      <w:r w:rsidRPr="008D7180">
        <w:t>, odnosno po godinama i u iznosima kako slijedi:</w:t>
      </w:r>
    </w:p>
    <w:p w14:paraId="215C9A1F" w14:textId="77777777" w:rsidR="00243AD8" w:rsidRPr="001016B9" w:rsidRDefault="00243AD8" w:rsidP="0032045B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</w:pPr>
    </w:p>
    <w:p w14:paraId="78915B12" w14:textId="77777777" w:rsidR="00243AD8" w:rsidRPr="001016B9" w:rsidRDefault="00243AD8" w:rsidP="0032045B">
      <w:pPr>
        <w:shd w:val="clear" w:color="auto" w:fill="FFFFFF"/>
        <w:tabs>
          <w:tab w:val="center" w:pos="2694"/>
          <w:tab w:val="center" w:pos="48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1016B9">
        <w:rPr>
          <w:b/>
        </w:rPr>
        <w:tab/>
        <w:t>Godina</w:t>
      </w:r>
      <w:r w:rsidRPr="001016B9">
        <w:rPr>
          <w:b/>
        </w:rPr>
        <w:tab/>
        <w:t>Iznos</w:t>
      </w:r>
    </w:p>
    <w:p w14:paraId="7B5FAA23" w14:textId="77777777" w:rsidR="00243AD8" w:rsidRPr="001016B9" w:rsidRDefault="00243AD8" w:rsidP="0032045B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W w:w="4143" w:type="dxa"/>
        <w:tblInd w:w="1702" w:type="dxa"/>
        <w:tblLook w:val="04A0" w:firstRow="1" w:lastRow="0" w:firstColumn="1" w:lastColumn="0" w:noHBand="0" w:noVBand="1"/>
      </w:tblPr>
      <w:tblGrid>
        <w:gridCol w:w="2009"/>
        <w:gridCol w:w="2134"/>
      </w:tblGrid>
      <w:tr w:rsidR="00243AD8" w:rsidRPr="001016B9" w14:paraId="05F28E4D" w14:textId="77777777" w:rsidTr="00243AD8">
        <w:trPr>
          <w:trHeight w:val="280"/>
        </w:trPr>
        <w:tc>
          <w:tcPr>
            <w:tcW w:w="2009" w:type="dxa"/>
            <w:noWrap/>
            <w:vAlign w:val="bottom"/>
          </w:tcPr>
          <w:p w14:paraId="0D9255A0" w14:textId="063D1B76" w:rsidR="00243AD8" w:rsidRPr="001016B9" w:rsidRDefault="00243AD8" w:rsidP="0032045B">
            <w:pPr>
              <w:jc w:val="center"/>
              <w:rPr>
                <w:color w:val="000000"/>
              </w:rPr>
            </w:pPr>
            <w:r w:rsidRPr="001016B9">
              <w:rPr>
                <w:color w:val="000000"/>
              </w:rPr>
              <w:t>202</w:t>
            </w:r>
            <w:r w:rsidR="004A28D6" w:rsidRPr="001016B9">
              <w:rPr>
                <w:color w:val="000000"/>
              </w:rPr>
              <w:t>6</w:t>
            </w:r>
            <w:r w:rsidRPr="001016B9">
              <w:rPr>
                <w:color w:val="000000"/>
              </w:rPr>
              <w:t>.</w:t>
            </w:r>
          </w:p>
        </w:tc>
        <w:tc>
          <w:tcPr>
            <w:tcW w:w="2134" w:type="dxa"/>
            <w:noWrap/>
            <w:vAlign w:val="bottom"/>
          </w:tcPr>
          <w:p w14:paraId="41EB9652" w14:textId="64E325CD" w:rsidR="00243AD8" w:rsidRPr="001016B9" w:rsidRDefault="00243AD8" w:rsidP="0032045B">
            <w:pPr>
              <w:jc w:val="right"/>
              <w:rPr>
                <w:color w:val="000000"/>
              </w:rPr>
            </w:pPr>
            <w:r w:rsidRPr="001016B9">
              <w:t>1.000.000,00 eura</w:t>
            </w:r>
          </w:p>
        </w:tc>
      </w:tr>
      <w:tr w:rsidR="00243AD8" w:rsidRPr="001016B9" w14:paraId="72FA576E" w14:textId="77777777" w:rsidTr="00243AD8">
        <w:trPr>
          <w:trHeight w:val="280"/>
        </w:trPr>
        <w:tc>
          <w:tcPr>
            <w:tcW w:w="2009" w:type="dxa"/>
            <w:noWrap/>
            <w:vAlign w:val="bottom"/>
          </w:tcPr>
          <w:p w14:paraId="4549D087" w14:textId="1461D31E" w:rsidR="00243AD8" w:rsidRPr="001016B9" w:rsidRDefault="00243AD8" w:rsidP="0032045B">
            <w:pPr>
              <w:jc w:val="center"/>
              <w:rPr>
                <w:color w:val="000000"/>
              </w:rPr>
            </w:pPr>
            <w:r w:rsidRPr="001016B9">
              <w:rPr>
                <w:color w:val="000000"/>
              </w:rPr>
              <w:t>202</w:t>
            </w:r>
            <w:r w:rsidR="004A28D6" w:rsidRPr="001016B9">
              <w:rPr>
                <w:color w:val="000000"/>
              </w:rPr>
              <w:t>7</w:t>
            </w:r>
            <w:r w:rsidRPr="001016B9">
              <w:rPr>
                <w:color w:val="000000"/>
              </w:rPr>
              <w:t>.</w:t>
            </w:r>
          </w:p>
        </w:tc>
        <w:tc>
          <w:tcPr>
            <w:tcW w:w="2134" w:type="dxa"/>
            <w:noWrap/>
            <w:vAlign w:val="bottom"/>
          </w:tcPr>
          <w:p w14:paraId="3BD1997E" w14:textId="78C2D462" w:rsidR="00243AD8" w:rsidRPr="001016B9" w:rsidRDefault="00243AD8" w:rsidP="0032045B">
            <w:pPr>
              <w:jc w:val="right"/>
              <w:rPr>
                <w:color w:val="000000"/>
              </w:rPr>
            </w:pPr>
            <w:r w:rsidRPr="001016B9">
              <w:t>1.000.000,00 eura</w:t>
            </w:r>
          </w:p>
        </w:tc>
      </w:tr>
      <w:tr w:rsidR="00243AD8" w:rsidRPr="001016B9" w14:paraId="1D95D8FE" w14:textId="77777777" w:rsidTr="00243AD8">
        <w:trPr>
          <w:trHeight w:val="280"/>
        </w:trPr>
        <w:tc>
          <w:tcPr>
            <w:tcW w:w="2009" w:type="dxa"/>
            <w:noWrap/>
            <w:vAlign w:val="bottom"/>
          </w:tcPr>
          <w:p w14:paraId="08F8FCF1" w14:textId="0E73F0C3" w:rsidR="00243AD8" w:rsidRPr="001016B9" w:rsidRDefault="00243AD8" w:rsidP="0032045B">
            <w:pPr>
              <w:jc w:val="center"/>
              <w:rPr>
                <w:color w:val="000000"/>
              </w:rPr>
            </w:pPr>
            <w:r w:rsidRPr="001016B9">
              <w:rPr>
                <w:color w:val="000000"/>
              </w:rPr>
              <w:t>202</w:t>
            </w:r>
            <w:r w:rsidR="004A28D6" w:rsidRPr="001016B9">
              <w:rPr>
                <w:color w:val="000000"/>
              </w:rPr>
              <w:t>8</w:t>
            </w:r>
            <w:r w:rsidRPr="001016B9">
              <w:rPr>
                <w:color w:val="000000"/>
              </w:rPr>
              <w:t>.</w:t>
            </w:r>
          </w:p>
        </w:tc>
        <w:tc>
          <w:tcPr>
            <w:tcW w:w="2134" w:type="dxa"/>
            <w:noWrap/>
            <w:vAlign w:val="bottom"/>
          </w:tcPr>
          <w:p w14:paraId="530C6545" w14:textId="650F67CE" w:rsidR="00243AD8" w:rsidRPr="001016B9" w:rsidRDefault="00243AD8" w:rsidP="0032045B">
            <w:pPr>
              <w:jc w:val="right"/>
              <w:rPr>
                <w:color w:val="000000"/>
              </w:rPr>
            </w:pPr>
            <w:r w:rsidRPr="001016B9">
              <w:t>1.000.000,00 eura</w:t>
            </w:r>
          </w:p>
        </w:tc>
      </w:tr>
      <w:tr w:rsidR="00243AD8" w:rsidRPr="001016B9" w14:paraId="0C569D01" w14:textId="77777777" w:rsidTr="00243AD8">
        <w:trPr>
          <w:trHeight w:val="280"/>
        </w:trPr>
        <w:tc>
          <w:tcPr>
            <w:tcW w:w="2009" w:type="dxa"/>
            <w:noWrap/>
            <w:vAlign w:val="bottom"/>
          </w:tcPr>
          <w:p w14:paraId="18B24258" w14:textId="26F273FD" w:rsidR="00243AD8" w:rsidRPr="001016B9" w:rsidRDefault="00243AD8" w:rsidP="0032045B">
            <w:pPr>
              <w:jc w:val="center"/>
              <w:rPr>
                <w:color w:val="000000"/>
              </w:rPr>
            </w:pPr>
            <w:r w:rsidRPr="001016B9">
              <w:rPr>
                <w:color w:val="000000"/>
              </w:rPr>
              <w:t>20</w:t>
            </w:r>
            <w:r w:rsidR="004A28D6" w:rsidRPr="001016B9">
              <w:rPr>
                <w:color w:val="000000"/>
              </w:rPr>
              <w:t>29</w:t>
            </w:r>
            <w:r w:rsidRPr="001016B9">
              <w:rPr>
                <w:color w:val="000000"/>
              </w:rPr>
              <w:t>.</w:t>
            </w:r>
          </w:p>
        </w:tc>
        <w:tc>
          <w:tcPr>
            <w:tcW w:w="2134" w:type="dxa"/>
            <w:noWrap/>
            <w:vAlign w:val="bottom"/>
          </w:tcPr>
          <w:p w14:paraId="09A7FB0B" w14:textId="08DA5141" w:rsidR="00243AD8" w:rsidRPr="001016B9" w:rsidRDefault="00243AD8" w:rsidP="0032045B">
            <w:pPr>
              <w:jc w:val="right"/>
              <w:rPr>
                <w:color w:val="000000"/>
              </w:rPr>
            </w:pPr>
            <w:r w:rsidRPr="001016B9">
              <w:t>1.000.000,00 eura</w:t>
            </w:r>
          </w:p>
        </w:tc>
      </w:tr>
      <w:tr w:rsidR="00243AD8" w:rsidRPr="001016B9" w14:paraId="5DE54598" w14:textId="77777777" w:rsidTr="00243AD8">
        <w:trPr>
          <w:trHeight w:val="81"/>
        </w:trPr>
        <w:tc>
          <w:tcPr>
            <w:tcW w:w="2009" w:type="dxa"/>
            <w:noWrap/>
            <w:vAlign w:val="bottom"/>
          </w:tcPr>
          <w:p w14:paraId="71D1F831" w14:textId="0702EA4F" w:rsidR="00243AD8" w:rsidRPr="001016B9" w:rsidRDefault="004A28D6" w:rsidP="0032045B">
            <w:pPr>
              <w:jc w:val="center"/>
              <w:rPr>
                <w:color w:val="000000"/>
              </w:rPr>
            </w:pPr>
            <w:r w:rsidRPr="001016B9">
              <w:rPr>
                <w:color w:val="000000"/>
              </w:rPr>
              <w:t>2030.</w:t>
            </w:r>
          </w:p>
        </w:tc>
        <w:tc>
          <w:tcPr>
            <w:tcW w:w="2134" w:type="dxa"/>
            <w:noWrap/>
            <w:vAlign w:val="bottom"/>
          </w:tcPr>
          <w:p w14:paraId="1F2B5EEC" w14:textId="33A5E820" w:rsidR="00243AD8" w:rsidRPr="001016B9" w:rsidRDefault="004A28D6" w:rsidP="0032045B">
            <w:pPr>
              <w:jc w:val="right"/>
              <w:rPr>
                <w:color w:val="000000"/>
              </w:rPr>
            </w:pPr>
            <w:r w:rsidRPr="001016B9">
              <w:t>1.000.000,00 eura</w:t>
            </w:r>
          </w:p>
        </w:tc>
      </w:tr>
      <w:tr w:rsidR="00243AD8" w:rsidRPr="001016B9" w14:paraId="4187A696" w14:textId="77777777" w:rsidTr="00243AD8">
        <w:trPr>
          <w:trHeight w:val="280"/>
        </w:trPr>
        <w:tc>
          <w:tcPr>
            <w:tcW w:w="2009" w:type="dxa"/>
            <w:noWrap/>
            <w:vAlign w:val="bottom"/>
          </w:tcPr>
          <w:p w14:paraId="3FABCB75" w14:textId="76C20265" w:rsidR="00243AD8" w:rsidRPr="001016B9" w:rsidRDefault="00243AD8" w:rsidP="0032045B">
            <w:pPr>
              <w:jc w:val="center"/>
              <w:rPr>
                <w:color w:val="000000"/>
              </w:rPr>
            </w:pPr>
          </w:p>
        </w:tc>
        <w:tc>
          <w:tcPr>
            <w:tcW w:w="2134" w:type="dxa"/>
            <w:noWrap/>
            <w:vAlign w:val="bottom"/>
          </w:tcPr>
          <w:p w14:paraId="3CA92F48" w14:textId="49665B1B" w:rsidR="00243AD8" w:rsidRPr="001016B9" w:rsidRDefault="00243AD8" w:rsidP="0032045B">
            <w:pPr>
              <w:jc w:val="right"/>
              <w:rPr>
                <w:color w:val="000000"/>
              </w:rPr>
            </w:pPr>
          </w:p>
        </w:tc>
      </w:tr>
    </w:tbl>
    <w:p w14:paraId="0B531002" w14:textId="77777777" w:rsidR="0032045B" w:rsidRDefault="0032045B" w:rsidP="0032045B">
      <w:pPr>
        <w:jc w:val="center"/>
        <w:rPr>
          <w:rFonts w:eastAsia="Calibri"/>
          <w:b/>
        </w:rPr>
      </w:pPr>
    </w:p>
    <w:p w14:paraId="2720BDE7" w14:textId="1FEABCA0" w:rsidR="00AA2D95" w:rsidRPr="001016B9" w:rsidRDefault="007C7AC6" w:rsidP="0032045B">
      <w:pPr>
        <w:jc w:val="center"/>
        <w:rPr>
          <w:b/>
        </w:rPr>
      </w:pPr>
      <w:r w:rsidRPr="001016B9">
        <w:rPr>
          <w:rFonts w:eastAsia="Calibri"/>
          <w:b/>
        </w:rPr>
        <w:t>V</w:t>
      </w:r>
      <w:r w:rsidR="00FC68B8" w:rsidRPr="001016B9">
        <w:rPr>
          <w:rFonts w:eastAsia="Calibri"/>
          <w:b/>
        </w:rPr>
        <w:t>.</w:t>
      </w:r>
    </w:p>
    <w:p w14:paraId="64584D4F" w14:textId="4CC697E1" w:rsidR="00AA2D95" w:rsidRPr="001016B9" w:rsidRDefault="00AA2D95" w:rsidP="0032045B">
      <w:pPr>
        <w:ind w:firstLine="708"/>
        <w:jc w:val="both"/>
      </w:pPr>
    </w:p>
    <w:p w14:paraId="79BD6D66" w14:textId="0909C1A0" w:rsidR="005E62B8" w:rsidRPr="001016B9" w:rsidRDefault="005E62B8" w:rsidP="0032045B">
      <w:pPr>
        <w:ind w:firstLine="708"/>
        <w:jc w:val="both"/>
      </w:pPr>
      <w:r w:rsidRPr="001016B9">
        <w:t xml:space="preserve">Sredstva u iznosu od 1.000.000,00 eura za 2025. godinu osigurat će se </w:t>
      </w:r>
      <w:r w:rsidR="00374AEA" w:rsidRPr="00374AEA">
        <w:t>unutar Državnog proračuna Republike Hrvatske za 2025. godinu i projekcijama za 2026. i 2027. godinu, na izvoru financiranja 11 – opći prihodi i primici, aktivnost/projekt A618207 – Administracija i upravljanje na razdjelu 096 – Ministarstvo zdravstva.</w:t>
      </w:r>
    </w:p>
    <w:p w14:paraId="74C8C149" w14:textId="77777777" w:rsidR="005E62B8" w:rsidRPr="001016B9" w:rsidRDefault="005E62B8" w:rsidP="0032045B">
      <w:pPr>
        <w:ind w:firstLine="708"/>
        <w:jc w:val="both"/>
      </w:pPr>
    </w:p>
    <w:p w14:paraId="47D645E8" w14:textId="4AA0EBC0" w:rsidR="005E62B8" w:rsidRPr="001016B9" w:rsidRDefault="007C7AC6" w:rsidP="0032045B">
      <w:pPr>
        <w:jc w:val="both"/>
        <w:rPr>
          <w:bCs/>
        </w:rPr>
      </w:pPr>
      <w:r w:rsidRPr="001016B9">
        <w:rPr>
          <w:bCs/>
          <w:color w:val="FF0000"/>
        </w:rPr>
        <w:tab/>
      </w:r>
      <w:r w:rsidRPr="001016B9">
        <w:rPr>
          <w:bCs/>
        </w:rPr>
        <w:t xml:space="preserve">Plaćanja koja proizlaze iz obveza preuzetih u skladu s </w:t>
      </w:r>
      <w:r w:rsidR="005E62B8" w:rsidRPr="001016B9">
        <w:rPr>
          <w:bCs/>
        </w:rPr>
        <w:t xml:space="preserve">točkom </w:t>
      </w:r>
      <w:r w:rsidRPr="001016B9">
        <w:rPr>
          <w:bCs/>
        </w:rPr>
        <w:t>I</w:t>
      </w:r>
      <w:r w:rsidR="005E62B8" w:rsidRPr="001016B9">
        <w:rPr>
          <w:bCs/>
        </w:rPr>
        <w:t>V</w:t>
      </w:r>
      <w:r w:rsidRPr="001016B9">
        <w:rPr>
          <w:bCs/>
        </w:rPr>
        <w:t>. ove Odluke Ministarstvo zdravstva obvezno je uključiti u svoj financijski plan, u godini u kojoj obveza dospijeva.</w:t>
      </w:r>
    </w:p>
    <w:p w14:paraId="7113C30B" w14:textId="2371115A" w:rsidR="005E62B8" w:rsidRPr="001016B9" w:rsidRDefault="005E62B8" w:rsidP="0032045B">
      <w:pPr>
        <w:jc w:val="center"/>
        <w:rPr>
          <w:b/>
          <w:bCs/>
        </w:rPr>
      </w:pPr>
      <w:r w:rsidRPr="001016B9">
        <w:rPr>
          <w:b/>
          <w:bCs/>
        </w:rPr>
        <w:t>VI.</w:t>
      </w:r>
    </w:p>
    <w:p w14:paraId="43B37D51" w14:textId="3B8B2CC4" w:rsidR="005E62B8" w:rsidRPr="001016B9" w:rsidRDefault="005E62B8" w:rsidP="0032045B">
      <w:pPr>
        <w:jc w:val="center"/>
        <w:rPr>
          <w:bCs/>
        </w:rPr>
      </w:pPr>
    </w:p>
    <w:p w14:paraId="65412A07" w14:textId="748C6A51" w:rsidR="005E62B8" w:rsidRPr="001016B9" w:rsidRDefault="00DD3609" w:rsidP="0032045B">
      <w:pPr>
        <w:jc w:val="both"/>
        <w:rPr>
          <w:bCs/>
        </w:rPr>
      </w:pPr>
      <w:r w:rsidRPr="001016B9">
        <w:rPr>
          <w:bCs/>
        </w:rPr>
        <w:tab/>
      </w:r>
      <w:r w:rsidR="005E62B8" w:rsidRPr="001016B9">
        <w:rPr>
          <w:bCs/>
        </w:rPr>
        <w:t>Danom donošenja ove Odluke stavlja se izvan snage Odluka Vlade Republike Hrvatske, KLASA: 022-03/25-04/78, URBROJ: 50301-04/32-25-2 od 7. ožujka 2025. godine.</w:t>
      </w:r>
    </w:p>
    <w:p w14:paraId="0C78F1C4" w14:textId="3D81B1B7" w:rsidR="005E62B8" w:rsidRPr="001016B9" w:rsidRDefault="005E62B8" w:rsidP="0032045B">
      <w:pPr>
        <w:jc w:val="center"/>
        <w:rPr>
          <w:bCs/>
          <w:color w:val="FF0000"/>
        </w:rPr>
      </w:pPr>
    </w:p>
    <w:p w14:paraId="3E9043FC" w14:textId="08F5FE8D" w:rsidR="006C664A" w:rsidRPr="001016B9" w:rsidRDefault="001E2DD8" w:rsidP="0032045B">
      <w:pPr>
        <w:jc w:val="center"/>
        <w:rPr>
          <w:b/>
        </w:rPr>
      </w:pPr>
      <w:r w:rsidRPr="001016B9">
        <w:rPr>
          <w:b/>
        </w:rPr>
        <w:t>V</w:t>
      </w:r>
      <w:r w:rsidR="007C7AC6" w:rsidRPr="001016B9">
        <w:rPr>
          <w:b/>
        </w:rPr>
        <w:t>I</w:t>
      </w:r>
      <w:r w:rsidR="005E62B8" w:rsidRPr="001016B9">
        <w:rPr>
          <w:b/>
        </w:rPr>
        <w:t>I</w:t>
      </w:r>
      <w:r w:rsidR="006C664A" w:rsidRPr="001016B9">
        <w:rPr>
          <w:b/>
        </w:rPr>
        <w:t>.</w:t>
      </w:r>
    </w:p>
    <w:p w14:paraId="04F0954A" w14:textId="77777777" w:rsidR="004B02CF" w:rsidRPr="001016B9" w:rsidRDefault="004B02CF" w:rsidP="0032045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3F8CE181" w14:textId="77777777" w:rsidR="006C664A" w:rsidRPr="001016B9" w:rsidRDefault="006C664A" w:rsidP="0032045B">
      <w:pPr>
        <w:ind w:firstLine="708"/>
        <w:jc w:val="both"/>
      </w:pPr>
      <w:r w:rsidRPr="001016B9">
        <w:t>Ova Odluka stupa na snagu danom donošenja.</w:t>
      </w:r>
    </w:p>
    <w:p w14:paraId="1AB3EC3B" w14:textId="77777777" w:rsidR="006C664A" w:rsidRPr="001016B9" w:rsidRDefault="006C664A" w:rsidP="0032045B">
      <w:pPr>
        <w:jc w:val="both"/>
      </w:pPr>
    </w:p>
    <w:p w14:paraId="3847A789" w14:textId="6F4024B2" w:rsidR="006C664A" w:rsidRPr="001016B9" w:rsidRDefault="0021707C" w:rsidP="0032045B">
      <w:pPr>
        <w:jc w:val="both"/>
        <w:rPr>
          <w:bCs/>
        </w:rPr>
      </w:pPr>
      <w:r w:rsidRPr="001016B9">
        <w:rPr>
          <w:bCs/>
        </w:rPr>
        <w:t xml:space="preserve">KLASA: </w:t>
      </w:r>
    </w:p>
    <w:p w14:paraId="2FF30C3C" w14:textId="0B32FB14" w:rsidR="006C664A" w:rsidRDefault="0021707C" w:rsidP="0032045B">
      <w:pPr>
        <w:jc w:val="both"/>
        <w:rPr>
          <w:bCs/>
        </w:rPr>
      </w:pPr>
      <w:r w:rsidRPr="001016B9">
        <w:rPr>
          <w:bCs/>
        </w:rPr>
        <w:t>URBROJ:</w:t>
      </w:r>
    </w:p>
    <w:p w14:paraId="3DD6E590" w14:textId="77777777" w:rsidR="00943093" w:rsidRPr="001016B9" w:rsidRDefault="00943093" w:rsidP="0032045B">
      <w:pPr>
        <w:jc w:val="both"/>
        <w:rPr>
          <w:bCs/>
        </w:rPr>
      </w:pPr>
    </w:p>
    <w:p w14:paraId="17B2D6F2" w14:textId="4F69E74F" w:rsidR="00DD06D3" w:rsidRPr="001016B9" w:rsidRDefault="006C664A" w:rsidP="0032045B">
      <w:pPr>
        <w:jc w:val="both"/>
        <w:rPr>
          <w:bCs/>
        </w:rPr>
      </w:pPr>
      <w:r w:rsidRPr="001016B9">
        <w:rPr>
          <w:bCs/>
        </w:rPr>
        <w:t>Zagreb,</w:t>
      </w:r>
    </w:p>
    <w:p w14:paraId="2CDBA25C" w14:textId="76266F44" w:rsidR="005E62B8" w:rsidRPr="001016B9" w:rsidRDefault="005E62B8" w:rsidP="0032045B">
      <w:pPr>
        <w:jc w:val="both"/>
        <w:rPr>
          <w:bCs/>
        </w:rPr>
      </w:pPr>
    </w:p>
    <w:p w14:paraId="3B877A17" w14:textId="6D6DD3C8" w:rsidR="005E62B8" w:rsidRPr="001016B9" w:rsidRDefault="005E62B8" w:rsidP="0032045B">
      <w:pPr>
        <w:jc w:val="both"/>
        <w:rPr>
          <w:bCs/>
        </w:rPr>
      </w:pPr>
    </w:p>
    <w:p w14:paraId="296283FD" w14:textId="77777777" w:rsidR="005E62B8" w:rsidRPr="001016B9" w:rsidRDefault="005E62B8" w:rsidP="0032045B">
      <w:pPr>
        <w:jc w:val="both"/>
        <w:rPr>
          <w:b/>
          <w:spacing w:val="-3"/>
        </w:rPr>
      </w:pPr>
    </w:p>
    <w:p w14:paraId="02A9E2E6" w14:textId="57920411" w:rsidR="006C664A" w:rsidRPr="001016B9" w:rsidRDefault="006C664A" w:rsidP="0032045B">
      <w:pPr>
        <w:tabs>
          <w:tab w:val="left" w:pos="-1985"/>
          <w:tab w:val="center" w:pos="6711"/>
        </w:tabs>
        <w:suppressAutoHyphens/>
        <w:ind w:left="5954"/>
        <w:jc w:val="center"/>
        <w:rPr>
          <w:spacing w:val="-3"/>
        </w:rPr>
      </w:pPr>
      <w:r w:rsidRPr="001016B9">
        <w:rPr>
          <w:spacing w:val="-3"/>
        </w:rPr>
        <w:t>PREDSJEDNIK</w:t>
      </w:r>
    </w:p>
    <w:p w14:paraId="4A7242C8" w14:textId="0A1B6A34" w:rsidR="006C664A" w:rsidRPr="001016B9" w:rsidRDefault="006C664A" w:rsidP="0032045B">
      <w:pPr>
        <w:tabs>
          <w:tab w:val="left" w:pos="-1985"/>
          <w:tab w:val="center" w:pos="6711"/>
        </w:tabs>
        <w:suppressAutoHyphens/>
        <w:ind w:left="5954"/>
        <w:jc w:val="center"/>
        <w:rPr>
          <w:spacing w:val="-3"/>
        </w:rPr>
      </w:pPr>
    </w:p>
    <w:p w14:paraId="1C78D976" w14:textId="015F5C4A" w:rsidR="006C664A" w:rsidRPr="001016B9" w:rsidRDefault="006C664A" w:rsidP="0032045B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  <w:r w:rsidRPr="001016B9">
        <w:rPr>
          <w:spacing w:val="-3"/>
        </w:rPr>
        <w:tab/>
        <w:t xml:space="preserve">                       </w:t>
      </w:r>
      <w:r w:rsidR="005E62B8" w:rsidRPr="001016B9">
        <w:rPr>
          <w:spacing w:val="-3"/>
        </w:rPr>
        <w:t xml:space="preserve">  </w:t>
      </w:r>
      <w:r w:rsidRPr="001016B9">
        <w:rPr>
          <w:bCs/>
          <w:lang w:val="es-ES"/>
        </w:rPr>
        <w:t>mr. sc. Andrej Plenković</w:t>
      </w:r>
    </w:p>
    <w:p w14:paraId="633B5670" w14:textId="77777777" w:rsidR="006C664A" w:rsidRPr="001016B9" w:rsidRDefault="006C664A" w:rsidP="0032045B">
      <w:pPr>
        <w:jc w:val="center"/>
        <w:rPr>
          <w:b/>
        </w:rPr>
      </w:pPr>
    </w:p>
    <w:p w14:paraId="1F95EA99" w14:textId="77777777" w:rsidR="00CE239E" w:rsidRPr="001016B9" w:rsidRDefault="00CE239E" w:rsidP="0032045B">
      <w:pPr>
        <w:tabs>
          <w:tab w:val="left" w:pos="1176"/>
        </w:tabs>
        <w:rPr>
          <w:b/>
        </w:rPr>
      </w:pPr>
    </w:p>
    <w:p w14:paraId="77175D1B" w14:textId="77777777" w:rsidR="00F50890" w:rsidRPr="001016B9" w:rsidRDefault="00F50890" w:rsidP="0032045B">
      <w:pPr>
        <w:tabs>
          <w:tab w:val="left" w:pos="1176"/>
        </w:tabs>
        <w:jc w:val="center"/>
        <w:rPr>
          <w:b/>
        </w:rPr>
      </w:pPr>
    </w:p>
    <w:p w14:paraId="1AA05614" w14:textId="77777777" w:rsidR="00F50890" w:rsidRPr="001016B9" w:rsidRDefault="00F50890" w:rsidP="0032045B">
      <w:pPr>
        <w:tabs>
          <w:tab w:val="left" w:pos="1176"/>
        </w:tabs>
        <w:jc w:val="center"/>
        <w:rPr>
          <w:b/>
        </w:rPr>
      </w:pPr>
    </w:p>
    <w:p w14:paraId="3A256718" w14:textId="77777777" w:rsidR="00F50890" w:rsidRPr="001016B9" w:rsidRDefault="00F50890" w:rsidP="0032045B">
      <w:pPr>
        <w:tabs>
          <w:tab w:val="left" w:pos="1176"/>
        </w:tabs>
        <w:jc w:val="center"/>
        <w:rPr>
          <w:b/>
        </w:rPr>
      </w:pPr>
    </w:p>
    <w:p w14:paraId="7F2B6036" w14:textId="77777777" w:rsidR="00F50890" w:rsidRPr="001016B9" w:rsidRDefault="00F50890" w:rsidP="0032045B">
      <w:pPr>
        <w:tabs>
          <w:tab w:val="left" w:pos="1176"/>
        </w:tabs>
        <w:jc w:val="center"/>
        <w:rPr>
          <w:b/>
        </w:rPr>
      </w:pPr>
    </w:p>
    <w:p w14:paraId="1236A4BA" w14:textId="77777777" w:rsidR="00F50890" w:rsidRPr="001016B9" w:rsidRDefault="00F50890" w:rsidP="0032045B">
      <w:pPr>
        <w:tabs>
          <w:tab w:val="left" w:pos="1176"/>
        </w:tabs>
        <w:jc w:val="center"/>
        <w:rPr>
          <w:b/>
        </w:rPr>
      </w:pPr>
    </w:p>
    <w:p w14:paraId="1CFD5CC7" w14:textId="77777777" w:rsidR="007C7AC6" w:rsidRPr="001016B9" w:rsidRDefault="007C7AC6" w:rsidP="0032045B">
      <w:pPr>
        <w:spacing w:after="160"/>
        <w:rPr>
          <w:b/>
        </w:rPr>
      </w:pPr>
      <w:r w:rsidRPr="001016B9">
        <w:rPr>
          <w:b/>
        </w:rPr>
        <w:br w:type="page"/>
      </w:r>
    </w:p>
    <w:p w14:paraId="2ED212C3" w14:textId="04C537E1" w:rsidR="001A512E" w:rsidRPr="001016B9" w:rsidRDefault="001A512E" w:rsidP="0032045B">
      <w:pPr>
        <w:tabs>
          <w:tab w:val="left" w:pos="1176"/>
        </w:tabs>
        <w:jc w:val="center"/>
        <w:rPr>
          <w:b/>
        </w:rPr>
      </w:pPr>
      <w:r w:rsidRPr="001016B9">
        <w:rPr>
          <w:b/>
        </w:rPr>
        <w:lastRenderedPageBreak/>
        <w:t>O B R A Z L O Ž E N</w:t>
      </w:r>
      <w:r w:rsidR="00B60092" w:rsidRPr="001016B9">
        <w:rPr>
          <w:b/>
        </w:rPr>
        <w:t>J E</w:t>
      </w:r>
    </w:p>
    <w:p w14:paraId="5CFFF6B8" w14:textId="62CD3F35" w:rsidR="00DD06D3" w:rsidRPr="001016B9" w:rsidRDefault="00DD06D3" w:rsidP="0032045B">
      <w:pPr>
        <w:tabs>
          <w:tab w:val="left" w:pos="1176"/>
        </w:tabs>
        <w:rPr>
          <w:b/>
        </w:rPr>
      </w:pPr>
    </w:p>
    <w:p w14:paraId="367A5B98" w14:textId="77777777" w:rsidR="00AA2D95" w:rsidRPr="001016B9" w:rsidRDefault="00AA2D95" w:rsidP="0032045B">
      <w:pPr>
        <w:contextualSpacing/>
        <w:jc w:val="both"/>
        <w:rPr>
          <w:rFonts w:eastAsia="Calibri"/>
        </w:rPr>
      </w:pPr>
      <w:r w:rsidRPr="001016B9">
        <w:rPr>
          <w:rFonts w:eastAsia="Calibri"/>
        </w:rPr>
        <w:t>Globalni savez za cjepiva (GAVI) je međunarodna organizacija koja okuplja dionike iz javnog i privatnog sektora čiji je zajednički cilj zaštita zdravlja ljudi i spašavanje života povećanjem uporabe cjepiva na održiv način. Ključni partneri Globalnog saveza za cjepiva (GAVI) su Svjetska zdravstvena organizacija (SZO), UNICEF, Svjetska banka, Udruženje Gates (</w:t>
      </w:r>
      <w:r w:rsidRPr="001016B9">
        <w:rPr>
          <w:rFonts w:eastAsia="Calibri"/>
          <w:i/>
          <w:iCs/>
        </w:rPr>
        <w:t>Gates Foundation</w:t>
      </w:r>
      <w:r w:rsidRPr="001016B9">
        <w:rPr>
          <w:rFonts w:eastAsia="Calibri"/>
        </w:rPr>
        <w:t xml:space="preserve">) te ostali javni i privatni dionici koji surađuju na jačanju zdravstvene zaštite na globalnoj razini s ciljem postizanja Ciljeva održivog razvoja Ujedinjenih naroda i ostvarenja načela univerzalne zdravstvene zaštite. </w:t>
      </w:r>
    </w:p>
    <w:p w14:paraId="0F18977C" w14:textId="77777777" w:rsidR="00AA2D95" w:rsidRPr="001016B9" w:rsidRDefault="00AA2D95" w:rsidP="0032045B">
      <w:pPr>
        <w:contextualSpacing/>
        <w:jc w:val="both"/>
        <w:rPr>
          <w:rFonts w:eastAsia="Calibri"/>
        </w:rPr>
      </w:pPr>
    </w:p>
    <w:p w14:paraId="3D782B8A" w14:textId="0C458830" w:rsidR="00AA2D95" w:rsidRPr="001016B9" w:rsidRDefault="00AA2D95" w:rsidP="0032045B">
      <w:pPr>
        <w:contextualSpacing/>
        <w:jc w:val="both"/>
        <w:rPr>
          <w:rFonts w:eastAsia="Calibri"/>
        </w:rPr>
      </w:pPr>
      <w:r w:rsidRPr="001016B9">
        <w:rPr>
          <w:rFonts w:eastAsia="Calibri"/>
        </w:rPr>
        <w:t>U lipnju 2025. godine Globalni savez za cjepiva (GAVI) održao je sastanak na vrhu (summit) u obliku donatorske konferencije, čiji su domaćini bili Europska unija te Udruženje Gates. Na navedenom događaju okupili su se čelnici vlada, partnerskih organizacija, proizvođača cjepiva, civilnog društva i privatnog sektora kako bi se osigurala ključna ulaganja u programe imunizacije koji spašavaju ljudske živote. Ulaganja u imunizaciju kroz Globalni savez za cjepiva (GAVI) ključna su za spašavanje milijuna života i poticanje gospodarskog rasta i prosperiteta u gospodarstvima s nižim prihodima, osiguravajući da su zajednice diljem svijeta zaštićene od bolesti i epidemija. Na navedenom sastanku na vrhu, sudionici su se obvezali na dodatne donacije u narednim godinama u iznosu od 7,7 milijardi eura kako bi se postigao cilj od prikupljanja sveukupno 10,2 milijarde eura u razdoblju od 2026. do 2030. godine. Od navedenog iznosa, više od dvije milijarde eura dolaze iz platforme Tima Europa, koja okuplja E</w:t>
      </w:r>
      <w:r w:rsidR="00841024">
        <w:rPr>
          <w:rFonts w:eastAsia="Calibri"/>
        </w:rPr>
        <w:t>uropsku uniju</w:t>
      </w:r>
      <w:r w:rsidRPr="001016B9">
        <w:rPr>
          <w:rFonts w:eastAsia="Calibri"/>
        </w:rPr>
        <w:t xml:space="preserve"> i njezine države članice.</w:t>
      </w:r>
    </w:p>
    <w:p w14:paraId="462B2F83" w14:textId="77777777" w:rsidR="00AA2D95" w:rsidRPr="001016B9" w:rsidRDefault="00AA2D95" w:rsidP="0032045B">
      <w:pPr>
        <w:contextualSpacing/>
        <w:jc w:val="both"/>
        <w:rPr>
          <w:rFonts w:eastAsia="Calibri"/>
        </w:rPr>
      </w:pPr>
    </w:p>
    <w:p w14:paraId="01CAA164" w14:textId="77B0B93E" w:rsidR="00AA2D95" w:rsidRPr="001016B9" w:rsidRDefault="00AA2D95" w:rsidP="0032045B">
      <w:pPr>
        <w:contextualSpacing/>
        <w:jc w:val="both"/>
        <w:rPr>
          <w:rFonts w:eastAsia="Calibri"/>
        </w:rPr>
      </w:pPr>
      <w:r w:rsidRPr="001016B9">
        <w:rPr>
          <w:rFonts w:eastAsia="Calibri"/>
        </w:rPr>
        <w:t>Europska unija je ključni strateški partner Globalnog saveza za cjepiva (GAVI) i ujedno najveći financijski donator, a s državama članicama je kroz platformu Tima Europa u proteklim godinama donirala oko 3,2 milijard</w:t>
      </w:r>
      <w:r w:rsidR="00DD5F15">
        <w:rPr>
          <w:rFonts w:eastAsia="Calibri"/>
        </w:rPr>
        <w:t>e</w:t>
      </w:r>
      <w:r w:rsidRPr="001016B9">
        <w:rPr>
          <w:rFonts w:eastAsia="Calibri"/>
        </w:rPr>
        <w:t xml:space="preserve"> eura, što predstavlja trećinu svih donacija Globalnog saveza za cjepiva (GAVI). Predsjednica Europske komisije gđa Ursula von der Leyen je u rujnu 2024. godine najavila da će Europska komisija tijekom 2025. i 2026. godine donirati 260 milijuna eura, a u lipnju 2025. godine se obvezala na donaciju od dodatnih 360 milijuna eura kako bi se postigli strateški ciljevi Globalnog saveza za cjepiva (GAVI) u razdoblju 2026. - 2030. Među najvažnijim zadanim ciljevima je postizanje brojke od 500 milijuna cijepljene djece do 2030. godine te spašavanje dodatnih 8-9 milijuna života. </w:t>
      </w:r>
    </w:p>
    <w:p w14:paraId="559E22EA" w14:textId="77777777" w:rsidR="00AA2D95" w:rsidRPr="001016B9" w:rsidRDefault="00AA2D95" w:rsidP="0032045B">
      <w:pPr>
        <w:contextualSpacing/>
        <w:jc w:val="both"/>
        <w:rPr>
          <w:rFonts w:eastAsia="Calibri"/>
        </w:rPr>
      </w:pPr>
    </w:p>
    <w:p w14:paraId="733C8BD0" w14:textId="6DC28EFA" w:rsidR="00F76C64" w:rsidRPr="001016B9" w:rsidRDefault="00AA2D95" w:rsidP="0032045B">
      <w:pPr>
        <w:contextualSpacing/>
        <w:jc w:val="both"/>
        <w:rPr>
          <w:rFonts w:eastAsia="Calibri"/>
        </w:rPr>
      </w:pPr>
      <w:r w:rsidRPr="001016B9">
        <w:rPr>
          <w:rFonts w:eastAsia="Calibri"/>
        </w:rPr>
        <w:t xml:space="preserve">Kako bi se osiguralo dostatno financiranje za postizanje navedenih strateških ciljeva, </w:t>
      </w:r>
      <w:r w:rsidR="00A16201">
        <w:rPr>
          <w:rFonts w:eastAsia="Calibri"/>
        </w:rPr>
        <w:t>ovom Odlukom utvrđuje se da će</w:t>
      </w:r>
      <w:r w:rsidR="00F76C64" w:rsidRPr="001016B9">
        <w:rPr>
          <w:rFonts w:eastAsia="Calibri"/>
        </w:rPr>
        <w:t xml:space="preserve"> Republika Hrvatska </w:t>
      </w:r>
      <w:r w:rsidR="001D334A">
        <w:rPr>
          <w:rFonts w:eastAsia="Calibri"/>
        </w:rPr>
        <w:t>pridonijeti</w:t>
      </w:r>
      <w:r w:rsidR="00F76C64" w:rsidRPr="001016B9">
        <w:rPr>
          <w:rFonts w:eastAsia="Calibri"/>
        </w:rPr>
        <w:t xml:space="preserve"> Globalnom savezu za cjepiva (GAVI) u ukupnom iznosu od 6.000.000,00 eura.</w:t>
      </w:r>
    </w:p>
    <w:p w14:paraId="0DCE414A" w14:textId="77777777" w:rsidR="00F76C64" w:rsidRPr="001016B9" w:rsidRDefault="00F76C64" w:rsidP="0032045B">
      <w:pPr>
        <w:contextualSpacing/>
        <w:jc w:val="both"/>
        <w:rPr>
          <w:rFonts w:eastAsia="Calibri"/>
        </w:rPr>
      </w:pPr>
    </w:p>
    <w:p w14:paraId="024C7259" w14:textId="11846C38" w:rsidR="00DD3609" w:rsidRPr="001016B9" w:rsidRDefault="00DD3609" w:rsidP="0032045B">
      <w:pPr>
        <w:spacing w:after="160"/>
        <w:jc w:val="both"/>
        <w:rPr>
          <w:rFonts w:eastAsia="Calibri"/>
          <w:lang w:eastAsia="en-US"/>
        </w:rPr>
      </w:pPr>
      <w:r w:rsidRPr="001016B9">
        <w:rPr>
          <w:rFonts w:eastAsia="Calibri"/>
          <w:lang w:eastAsia="en-US"/>
        </w:rPr>
        <w:t xml:space="preserve">Zadužuje se Ministarstvo zdravstva da, u okviru provedbe ove Odluke, uplaćuje iznos od 1.000.000,00 eura godišnje Globalnom savezu za cjepiva (GAVI), u razdoblju od 2025. do 2030. godine, te da prati provedbu istog. Također, zadužuje se Ministarstvo </w:t>
      </w:r>
      <w:r w:rsidRPr="001016B9">
        <w:rPr>
          <w:rFonts w:eastAsia="Calibri"/>
          <w:lang w:eastAsia="en-US"/>
        </w:rPr>
        <w:lastRenderedPageBreak/>
        <w:t>zdravstva za pripremu izvršenja i provedbu doprinosa, kao i za sklapanje odgovarajućih sporazuma i primopredajnih aranžmana, te se daje se ovlast ministrici zdravstva da, u ime Vlade Republike Hrvatske, potpiše navedene sporazume.</w:t>
      </w:r>
    </w:p>
    <w:p w14:paraId="2038480F" w14:textId="2D237ED1" w:rsidR="00DD3609" w:rsidRPr="001016B9" w:rsidRDefault="00DD3609" w:rsidP="0032045B">
      <w:pPr>
        <w:spacing w:after="160"/>
        <w:jc w:val="both"/>
        <w:rPr>
          <w:rFonts w:eastAsia="Calibri"/>
          <w:lang w:eastAsia="en-US"/>
        </w:rPr>
      </w:pPr>
      <w:r w:rsidRPr="001016B9">
        <w:rPr>
          <w:rFonts w:eastAsia="Calibri"/>
          <w:lang w:eastAsia="en-US"/>
        </w:rPr>
        <w:t xml:space="preserve">Sredstva u iznosu od 1.000.000,00 eura za 2025. godinu osigurat će se unutar Državnog proračuna Republike Hrvatske </w:t>
      </w:r>
      <w:r w:rsidR="007C36BC" w:rsidRPr="001016B9">
        <w:rPr>
          <w:rFonts w:eastAsia="Calibri"/>
          <w:lang w:eastAsia="en-US"/>
        </w:rPr>
        <w:t xml:space="preserve">za 2025. godinu i projekcijama za 2026. i 2027. godinu, </w:t>
      </w:r>
      <w:r w:rsidRPr="001016B9">
        <w:rPr>
          <w:rFonts w:eastAsia="Calibri"/>
          <w:lang w:eastAsia="en-US"/>
        </w:rPr>
        <w:t xml:space="preserve">na </w:t>
      </w:r>
      <w:r w:rsidR="001948C5">
        <w:rPr>
          <w:rFonts w:eastAsia="Calibri"/>
          <w:lang w:eastAsia="en-US"/>
        </w:rPr>
        <w:t>izvoru financiranja 11 – opći prihodi i primici</w:t>
      </w:r>
      <w:r w:rsidR="007C36BC" w:rsidRPr="001016B9">
        <w:rPr>
          <w:rFonts w:eastAsia="Calibri"/>
          <w:lang w:eastAsia="en-US"/>
        </w:rPr>
        <w:t>, aktivnost/projekt</w:t>
      </w:r>
      <w:r w:rsidR="001948C5">
        <w:rPr>
          <w:rFonts w:eastAsia="Calibri"/>
          <w:lang w:eastAsia="en-US"/>
        </w:rPr>
        <w:t xml:space="preserve"> A618207 –</w:t>
      </w:r>
      <w:r w:rsidR="003312AF">
        <w:rPr>
          <w:rFonts w:eastAsia="Calibri"/>
          <w:lang w:eastAsia="en-US"/>
        </w:rPr>
        <w:t xml:space="preserve"> A</w:t>
      </w:r>
      <w:r w:rsidR="001948C5">
        <w:rPr>
          <w:rFonts w:eastAsia="Calibri"/>
          <w:lang w:eastAsia="en-US"/>
        </w:rPr>
        <w:t xml:space="preserve">dministracija i </w:t>
      </w:r>
      <w:r w:rsidR="001948C5" w:rsidRPr="00546B88">
        <w:rPr>
          <w:rFonts w:eastAsia="Calibri"/>
          <w:lang w:eastAsia="en-US"/>
        </w:rPr>
        <w:t xml:space="preserve">upravljanje </w:t>
      </w:r>
      <w:r w:rsidR="001D4BEF" w:rsidRPr="00546B88">
        <w:rPr>
          <w:rFonts w:eastAsia="Calibri"/>
          <w:lang w:eastAsia="en-US"/>
        </w:rPr>
        <w:t xml:space="preserve">na </w:t>
      </w:r>
      <w:r w:rsidRPr="00546B88">
        <w:rPr>
          <w:rFonts w:eastAsia="Calibri"/>
          <w:lang w:eastAsia="en-US"/>
        </w:rPr>
        <w:t xml:space="preserve">razdjelu 096 – </w:t>
      </w:r>
      <w:r w:rsidRPr="001016B9">
        <w:rPr>
          <w:rFonts w:eastAsia="Calibri"/>
          <w:lang w:eastAsia="en-US"/>
        </w:rPr>
        <w:t>Ministarstvo zdravstva.</w:t>
      </w:r>
    </w:p>
    <w:p w14:paraId="73B3BAAE" w14:textId="53A9183E" w:rsidR="007C36BC" w:rsidRPr="001016B9" w:rsidRDefault="007C36BC" w:rsidP="0032045B">
      <w:pPr>
        <w:spacing w:after="160"/>
        <w:jc w:val="both"/>
        <w:rPr>
          <w:rFonts w:eastAsia="Calibri"/>
          <w:lang w:eastAsia="en-US"/>
        </w:rPr>
      </w:pPr>
      <w:r w:rsidRPr="001016B9">
        <w:rPr>
          <w:rFonts w:eastAsia="Calibri"/>
          <w:lang w:eastAsia="en-US"/>
        </w:rPr>
        <w:t>Preostala plaćanja u iznosu od 1.000.000,00 eura godišnje za razdoblje od 2026. do 2030. godine, Ministarstvo zdravstva obvezno je uključiti u svoj financijski plan, u godini u kojoj obveza dospijeva.</w:t>
      </w:r>
    </w:p>
    <w:p w14:paraId="36D9A439" w14:textId="05405C5F" w:rsidR="007C36BC" w:rsidRPr="001016B9" w:rsidRDefault="007C36BC" w:rsidP="0032045B">
      <w:pPr>
        <w:spacing w:after="160"/>
        <w:jc w:val="both"/>
        <w:rPr>
          <w:rFonts w:eastAsia="Calibri"/>
          <w:lang w:eastAsia="en-US"/>
        </w:rPr>
      </w:pPr>
      <w:r w:rsidRPr="001016B9">
        <w:rPr>
          <w:rFonts w:eastAsia="Calibri"/>
          <w:lang w:eastAsia="en-US"/>
        </w:rPr>
        <w:t>Člankom 48. stavkom 2. Zakona o proračunu propisano je da proračunski korisnici državnog proračuna mogu preuzeti obveze iz ugovora koji zahtijevaju plaćanje u sljedećim godinama, neovisno o izvoru financiranja, isključivo na temelju odluke Vlade koju predlaže nadležni ministar, a na koju je prethodno suglasnost</w:t>
      </w:r>
      <w:r w:rsidR="00210774">
        <w:rPr>
          <w:rFonts w:eastAsia="Calibri"/>
          <w:lang w:eastAsia="en-US"/>
        </w:rPr>
        <w:t xml:space="preserve"> dalo</w:t>
      </w:r>
      <w:r w:rsidRPr="001016B9">
        <w:rPr>
          <w:rFonts w:eastAsia="Calibri"/>
          <w:lang w:eastAsia="en-US"/>
        </w:rPr>
        <w:t xml:space="preserve"> Ministarstvo financija.</w:t>
      </w:r>
    </w:p>
    <w:p w14:paraId="13DEE32F" w14:textId="1843E3AB" w:rsidR="00DD3609" w:rsidRPr="001016B9" w:rsidRDefault="007C36BC" w:rsidP="0032045B">
      <w:pPr>
        <w:spacing w:after="160"/>
        <w:jc w:val="both"/>
        <w:rPr>
          <w:rFonts w:eastAsia="Calibri"/>
          <w:lang w:eastAsia="en-US"/>
        </w:rPr>
      </w:pPr>
      <w:r w:rsidRPr="001016B9">
        <w:rPr>
          <w:rFonts w:eastAsia="Calibri"/>
          <w:lang w:eastAsia="en-US"/>
        </w:rPr>
        <w:t>Člankom 24. stavkom 3. Zakona o izvršavanju Državnog proračuna za 2025. godinu („Narodne novine“, broj 149/24.), propisano je da ako ukupna obveza po ugovoru koji zahtijeva plaćanje u sljedećim godinama prelazi iznos od 1.500.000,00 eura, odluku o davanju prethodne suglasnosti za preuzimanje obveze daje Vlada Republike Hrvatske.</w:t>
      </w:r>
    </w:p>
    <w:p w14:paraId="2B834643" w14:textId="1CD2FC84" w:rsidR="00AA2D95" w:rsidRPr="001016B9" w:rsidRDefault="00546B88" w:rsidP="0032045B">
      <w:pPr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Stoga se </w:t>
      </w:r>
      <w:r w:rsidR="00374AEA">
        <w:rPr>
          <w:rFonts w:eastAsia="Calibri"/>
        </w:rPr>
        <w:t xml:space="preserve">predlaže </w:t>
      </w:r>
      <w:r>
        <w:rPr>
          <w:rFonts w:eastAsia="Calibri"/>
        </w:rPr>
        <w:t>V</w:t>
      </w:r>
      <w:r w:rsidR="00AA2D95" w:rsidRPr="001016B9">
        <w:rPr>
          <w:rFonts w:eastAsia="Calibri"/>
        </w:rPr>
        <w:t xml:space="preserve">ladi Republike Hrvatske donošenje Odluke </w:t>
      </w:r>
      <w:r w:rsidR="007C36BC" w:rsidRPr="001016B9">
        <w:rPr>
          <w:rFonts w:eastAsia="Calibri"/>
        </w:rPr>
        <w:t>o doprinosu Republike Hrvatske Globalnom savezu za cjepiva (GAVI) te o davanju prethodne suglasnosti Ministarstvu zdravstva za preuzimanje obveza na teret sredstava državnog proračuna Republike Hrvatske u razdoblju od 2026. do 2030. godine, radi osiguravanja doprinosa</w:t>
      </w:r>
      <w:r w:rsidR="00AA2D95" w:rsidRPr="001016B9">
        <w:t>.</w:t>
      </w:r>
    </w:p>
    <w:p w14:paraId="76FEAD91" w14:textId="508A5113" w:rsidR="00DD06D3" w:rsidRPr="00956EEF" w:rsidRDefault="00DD06D3" w:rsidP="0032045B">
      <w:pPr>
        <w:contextualSpacing/>
        <w:jc w:val="both"/>
        <w:rPr>
          <w:rFonts w:eastAsia="Calibri"/>
        </w:rPr>
      </w:pPr>
    </w:p>
    <w:p w14:paraId="43DCAA8B" w14:textId="1A9484A0" w:rsidR="00B60092" w:rsidRPr="00956EEF" w:rsidRDefault="00B60092" w:rsidP="0032045B">
      <w:pPr>
        <w:tabs>
          <w:tab w:val="left" w:pos="1176"/>
        </w:tabs>
        <w:jc w:val="both"/>
        <w:rPr>
          <w:bCs/>
        </w:rPr>
      </w:pPr>
    </w:p>
    <w:sectPr w:rsidR="00B60092" w:rsidRPr="00956EEF" w:rsidSect="00CE239E">
      <w:footerReference w:type="even" r:id="rId12"/>
      <w:footerReference w:type="defaul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4B162" w14:textId="77777777" w:rsidR="00A66A9B" w:rsidRDefault="00A66A9B">
      <w:r>
        <w:separator/>
      </w:r>
    </w:p>
  </w:endnote>
  <w:endnote w:type="continuationSeparator" w:id="0">
    <w:p w14:paraId="59FF3518" w14:textId="77777777" w:rsidR="00A66A9B" w:rsidRDefault="00A66A9B">
      <w:r>
        <w:continuationSeparator/>
      </w:r>
    </w:p>
  </w:endnote>
  <w:endnote w:type="continuationNotice" w:id="1">
    <w:p w14:paraId="02D6609A" w14:textId="77777777" w:rsidR="00A66A9B" w:rsidRDefault="00A66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16220" w14:textId="15966EFF" w:rsidR="005372C4" w:rsidRDefault="00DF6FF4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23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EE3FE9" w14:textId="77777777" w:rsidR="005372C4" w:rsidRDefault="00537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972242"/>
      <w:docPartObj>
        <w:docPartGallery w:val="Page Numbers (Bottom of Page)"/>
        <w:docPartUnique/>
      </w:docPartObj>
    </w:sdtPr>
    <w:sdtEndPr/>
    <w:sdtContent>
      <w:p w14:paraId="52BD6EF6" w14:textId="2A4C4A38" w:rsidR="005E62B8" w:rsidRDefault="005E62B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42A">
          <w:rPr>
            <w:noProof/>
          </w:rPr>
          <w:t>2</w:t>
        </w:r>
        <w:r>
          <w:fldChar w:fldCharType="end"/>
        </w:r>
      </w:p>
    </w:sdtContent>
  </w:sdt>
  <w:p w14:paraId="3D2EB7A7" w14:textId="78CC5A9F" w:rsidR="005372C4" w:rsidRDefault="005372C4" w:rsidP="00DC216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B8DE5" w14:textId="77777777" w:rsidR="00A66A9B" w:rsidRDefault="00A66A9B">
      <w:r>
        <w:separator/>
      </w:r>
    </w:p>
  </w:footnote>
  <w:footnote w:type="continuationSeparator" w:id="0">
    <w:p w14:paraId="1A2F5667" w14:textId="77777777" w:rsidR="00A66A9B" w:rsidRDefault="00A66A9B">
      <w:r>
        <w:continuationSeparator/>
      </w:r>
    </w:p>
  </w:footnote>
  <w:footnote w:type="continuationNotice" w:id="1">
    <w:p w14:paraId="4CBD2721" w14:textId="77777777" w:rsidR="00A66A9B" w:rsidRDefault="00A66A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42F0"/>
    <w:multiLevelType w:val="hybridMultilevel"/>
    <w:tmpl w:val="77C2B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936"/>
    <w:multiLevelType w:val="hybridMultilevel"/>
    <w:tmpl w:val="A03813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4042E"/>
    <w:multiLevelType w:val="hybridMultilevel"/>
    <w:tmpl w:val="1E0032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132E2"/>
    <w:multiLevelType w:val="hybridMultilevel"/>
    <w:tmpl w:val="996646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E132F5"/>
    <w:multiLevelType w:val="hybridMultilevel"/>
    <w:tmpl w:val="0714E75C"/>
    <w:lvl w:ilvl="0" w:tplc="F1085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13AEE"/>
    <w:multiLevelType w:val="hybridMultilevel"/>
    <w:tmpl w:val="159EB64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75B86"/>
    <w:multiLevelType w:val="hybridMultilevel"/>
    <w:tmpl w:val="DB468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B5862"/>
    <w:multiLevelType w:val="hybridMultilevel"/>
    <w:tmpl w:val="D16213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00895"/>
    <w:multiLevelType w:val="hybridMultilevel"/>
    <w:tmpl w:val="C03676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653536"/>
    <w:multiLevelType w:val="hybridMultilevel"/>
    <w:tmpl w:val="1332BD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CE55CB"/>
    <w:multiLevelType w:val="hybridMultilevel"/>
    <w:tmpl w:val="17A212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B6E71"/>
    <w:multiLevelType w:val="hybridMultilevel"/>
    <w:tmpl w:val="706696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7946A9"/>
    <w:multiLevelType w:val="hybridMultilevel"/>
    <w:tmpl w:val="F3940E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DE6238"/>
    <w:multiLevelType w:val="hybridMultilevel"/>
    <w:tmpl w:val="BAEC6A82"/>
    <w:lvl w:ilvl="0" w:tplc="3D461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3"/>
  </w:num>
  <w:num w:numId="11">
    <w:abstractNumId w:val="4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4A"/>
    <w:rsid w:val="0000735B"/>
    <w:rsid w:val="00022180"/>
    <w:rsid w:val="000245B0"/>
    <w:rsid w:val="00030E88"/>
    <w:rsid w:val="000413F2"/>
    <w:rsid w:val="000471AC"/>
    <w:rsid w:val="0004774B"/>
    <w:rsid w:val="000607CA"/>
    <w:rsid w:val="000623DF"/>
    <w:rsid w:val="0006498A"/>
    <w:rsid w:val="00065EEB"/>
    <w:rsid w:val="000758A9"/>
    <w:rsid w:val="0007654E"/>
    <w:rsid w:val="00096938"/>
    <w:rsid w:val="000A0007"/>
    <w:rsid w:val="000A22C8"/>
    <w:rsid w:val="000B1BFE"/>
    <w:rsid w:val="000D2606"/>
    <w:rsid w:val="000E3360"/>
    <w:rsid w:val="00100228"/>
    <w:rsid w:val="001016B9"/>
    <w:rsid w:val="0010563E"/>
    <w:rsid w:val="001126A9"/>
    <w:rsid w:val="00114201"/>
    <w:rsid w:val="00115234"/>
    <w:rsid w:val="001214A0"/>
    <w:rsid w:val="00124E97"/>
    <w:rsid w:val="00135C9B"/>
    <w:rsid w:val="0013604B"/>
    <w:rsid w:val="0014691D"/>
    <w:rsid w:val="00157E43"/>
    <w:rsid w:val="00170974"/>
    <w:rsid w:val="00175DC9"/>
    <w:rsid w:val="00192860"/>
    <w:rsid w:val="001948C5"/>
    <w:rsid w:val="001A3FD7"/>
    <w:rsid w:val="001A512E"/>
    <w:rsid w:val="001A5B02"/>
    <w:rsid w:val="001A6356"/>
    <w:rsid w:val="001B36D2"/>
    <w:rsid w:val="001D1F01"/>
    <w:rsid w:val="001D334A"/>
    <w:rsid w:val="001D33CD"/>
    <w:rsid w:val="001D4BEF"/>
    <w:rsid w:val="001E2DD8"/>
    <w:rsid w:val="001F10FF"/>
    <w:rsid w:val="00210774"/>
    <w:rsid w:val="00211AE5"/>
    <w:rsid w:val="00215EA9"/>
    <w:rsid w:val="0021707C"/>
    <w:rsid w:val="00224E46"/>
    <w:rsid w:val="00243AD8"/>
    <w:rsid w:val="0025175C"/>
    <w:rsid w:val="002578F3"/>
    <w:rsid w:val="00271286"/>
    <w:rsid w:val="002778A0"/>
    <w:rsid w:val="002A611A"/>
    <w:rsid w:val="002A6227"/>
    <w:rsid w:val="002A7CC9"/>
    <w:rsid w:val="002C1125"/>
    <w:rsid w:val="002C38A7"/>
    <w:rsid w:val="002F1D43"/>
    <w:rsid w:val="00305ED5"/>
    <w:rsid w:val="0030788C"/>
    <w:rsid w:val="0032045B"/>
    <w:rsid w:val="003279DB"/>
    <w:rsid w:val="003312AF"/>
    <w:rsid w:val="00355D8B"/>
    <w:rsid w:val="003602A9"/>
    <w:rsid w:val="0036286F"/>
    <w:rsid w:val="00374AEA"/>
    <w:rsid w:val="00376011"/>
    <w:rsid w:val="00380AFE"/>
    <w:rsid w:val="00387505"/>
    <w:rsid w:val="00397B40"/>
    <w:rsid w:val="003A0CFB"/>
    <w:rsid w:val="003A301D"/>
    <w:rsid w:val="003B3246"/>
    <w:rsid w:val="003D1BCD"/>
    <w:rsid w:val="003E3BD9"/>
    <w:rsid w:val="003E6989"/>
    <w:rsid w:val="003F0763"/>
    <w:rsid w:val="003F5A44"/>
    <w:rsid w:val="00424133"/>
    <w:rsid w:val="0045305C"/>
    <w:rsid w:val="004558F5"/>
    <w:rsid w:val="00474786"/>
    <w:rsid w:val="00475728"/>
    <w:rsid w:val="004779A9"/>
    <w:rsid w:val="004A28D6"/>
    <w:rsid w:val="004A7B5D"/>
    <w:rsid w:val="004B02CF"/>
    <w:rsid w:val="004B085F"/>
    <w:rsid w:val="004B0EA4"/>
    <w:rsid w:val="004B4F47"/>
    <w:rsid w:val="004C110F"/>
    <w:rsid w:val="004C5E07"/>
    <w:rsid w:val="004D2005"/>
    <w:rsid w:val="004D5BAE"/>
    <w:rsid w:val="004F03E8"/>
    <w:rsid w:val="00516572"/>
    <w:rsid w:val="00535148"/>
    <w:rsid w:val="005372C4"/>
    <w:rsid w:val="00540F23"/>
    <w:rsid w:val="00546B88"/>
    <w:rsid w:val="00550250"/>
    <w:rsid w:val="00554F22"/>
    <w:rsid w:val="005A240E"/>
    <w:rsid w:val="005A46ED"/>
    <w:rsid w:val="005A5347"/>
    <w:rsid w:val="005A7459"/>
    <w:rsid w:val="005B342A"/>
    <w:rsid w:val="005C11D6"/>
    <w:rsid w:val="005E44FB"/>
    <w:rsid w:val="005E500C"/>
    <w:rsid w:val="005E62B8"/>
    <w:rsid w:val="005F1EC6"/>
    <w:rsid w:val="006075CF"/>
    <w:rsid w:val="00611F0F"/>
    <w:rsid w:val="0062016E"/>
    <w:rsid w:val="0062455D"/>
    <w:rsid w:val="00644310"/>
    <w:rsid w:val="00644EC9"/>
    <w:rsid w:val="00645182"/>
    <w:rsid w:val="00664ABF"/>
    <w:rsid w:val="00690DF3"/>
    <w:rsid w:val="00692979"/>
    <w:rsid w:val="006A01EC"/>
    <w:rsid w:val="006B283E"/>
    <w:rsid w:val="006B49EE"/>
    <w:rsid w:val="006B6D48"/>
    <w:rsid w:val="006C664A"/>
    <w:rsid w:val="006E05D6"/>
    <w:rsid w:val="006E6D6D"/>
    <w:rsid w:val="007511C2"/>
    <w:rsid w:val="007513D0"/>
    <w:rsid w:val="007718F4"/>
    <w:rsid w:val="007B4C0B"/>
    <w:rsid w:val="007B75E2"/>
    <w:rsid w:val="007C2A29"/>
    <w:rsid w:val="007C36BC"/>
    <w:rsid w:val="007C756A"/>
    <w:rsid w:val="007C7AC6"/>
    <w:rsid w:val="007D22C5"/>
    <w:rsid w:val="007F0BBE"/>
    <w:rsid w:val="00804DF0"/>
    <w:rsid w:val="0081314A"/>
    <w:rsid w:val="0084051D"/>
    <w:rsid w:val="00841024"/>
    <w:rsid w:val="0084319B"/>
    <w:rsid w:val="00843F7C"/>
    <w:rsid w:val="008443A6"/>
    <w:rsid w:val="0088054A"/>
    <w:rsid w:val="00881D0E"/>
    <w:rsid w:val="008A100F"/>
    <w:rsid w:val="008A4F9F"/>
    <w:rsid w:val="008B60B6"/>
    <w:rsid w:val="008C0471"/>
    <w:rsid w:val="008D4E2F"/>
    <w:rsid w:val="008D7180"/>
    <w:rsid w:val="008E2363"/>
    <w:rsid w:val="008E4711"/>
    <w:rsid w:val="00901A3F"/>
    <w:rsid w:val="00912F2D"/>
    <w:rsid w:val="009211D8"/>
    <w:rsid w:val="0092345C"/>
    <w:rsid w:val="00943093"/>
    <w:rsid w:val="00956EEF"/>
    <w:rsid w:val="00964CE1"/>
    <w:rsid w:val="00966410"/>
    <w:rsid w:val="0096768D"/>
    <w:rsid w:val="00982D21"/>
    <w:rsid w:val="009871EF"/>
    <w:rsid w:val="009C1E15"/>
    <w:rsid w:val="009F5DB5"/>
    <w:rsid w:val="00A13373"/>
    <w:rsid w:val="00A16201"/>
    <w:rsid w:val="00A3412B"/>
    <w:rsid w:val="00A4306E"/>
    <w:rsid w:val="00A5109F"/>
    <w:rsid w:val="00A66A9B"/>
    <w:rsid w:val="00A67DFB"/>
    <w:rsid w:val="00A81697"/>
    <w:rsid w:val="00A93058"/>
    <w:rsid w:val="00AA2D95"/>
    <w:rsid w:val="00AA43AE"/>
    <w:rsid w:val="00AB035F"/>
    <w:rsid w:val="00AF1C89"/>
    <w:rsid w:val="00AF3E4B"/>
    <w:rsid w:val="00AF690B"/>
    <w:rsid w:val="00B0456F"/>
    <w:rsid w:val="00B17D03"/>
    <w:rsid w:val="00B60092"/>
    <w:rsid w:val="00B63485"/>
    <w:rsid w:val="00B81992"/>
    <w:rsid w:val="00BB2F56"/>
    <w:rsid w:val="00BC0F86"/>
    <w:rsid w:val="00BD773C"/>
    <w:rsid w:val="00BE06DE"/>
    <w:rsid w:val="00BE20E3"/>
    <w:rsid w:val="00C24826"/>
    <w:rsid w:val="00C2669A"/>
    <w:rsid w:val="00C779DA"/>
    <w:rsid w:val="00CD03F9"/>
    <w:rsid w:val="00CE239E"/>
    <w:rsid w:val="00D050E1"/>
    <w:rsid w:val="00D05E3E"/>
    <w:rsid w:val="00D069B0"/>
    <w:rsid w:val="00D617D3"/>
    <w:rsid w:val="00DD06D3"/>
    <w:rsid w:val="00DD2B47"/>
    <w:rsid w:val="00DD3609"/>
    <w:rsid w:val="00DD5F15"/>
    <w:rsid w:val="00DF2CEA"/>
    <w:rsid w:val="00DF6FF4"/>
    <w:rsid w:val="00E0039C"/>
    <w:rsid w:val="00E247F2"/>
    <w:rsid w:val="00E31258"/>
    <w:rsid w:val="00E32663"/>
    <w:rsid w:val="00E37707"/>
    <w:rsid w:val="00E64CA8"/>
    <w:rsid w:val="00E80471"/>
    <w:rsid w:val="00E80D80"/>
    <w:rsid w:val="00E94F03"/>
    <w:rsid w:val="00E9758A"/>
    <w:rsid w:val="00EC2AD4"/>
    <w:rsid w:val="00EC684B"/>
    <w:rsid w:val="00EE1159"/>
    <w:rsid w:val="00EE454D"/>
    <w:rsid w:val="00EF126B"/>
    <w:rsid w:val="00F15A76"/>
    <w:rsid w:val="00F233F1"/>
    <w:rsid w:val="00F36544"/>
    <w:rsid w:val="00F447A2"/>
    <w:rsid w:val="00F50890"/>
    <w:rsid w:val="00F554D2"/>
    <w:rsid w:val="00F55A06"/>
    <w:rsid w:val="00F7202B"/>
    <w:rsid w:val="00F76C64"/>
    <w:rsid w:val="00F77159"/>
    <w:rsid w:val="00F83102"/>
    <w:rsid w:val="00F84610"/>
    <w:rsid w:val="00F97B66"/>
    <w:rsid w:val="00FA5AC1"/>
    <w:rsid w:val="00FB08E9"/>
    <w:rsid w:val="00FC1068"/>
    <w:rsid w:val="00FC3B48"/>
    <w:rsid w:val="00FC4879"/>
    <w:rsid w:val="00FC68B8"/>
    <w:rsid w:val="00FE0F1F"/>
    <w:rsid w:val="00FE4B9C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790E"/>
  <w15:chartTrackingRefBased/>
  <w15:docId w15:val="{611FC128-D508-4B22-A475-0B4B2EE4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66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64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6C664A"/>
  </w:style>
  <w:style w:type="paragraph" w:styleId="ListParagraph">
    <w:name w:val="List Paragraph"/>
    <w:basedOn w:val="Normal"/>
    <w:uiPriority w:val="34"/>
    <w:qFormat/>
    <w:rsid w:val="006C66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3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1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19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9B"/>
    <w:rPr>
      <w:rFonts w:ascii="Segoe UI" w:eastAsia="Times New Roman" w:hAnsi="Segoe UI" w:cs="Segoe UI"/>
      <w:sz w:val="18"/>
      <w:szCs w:val="18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3E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875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1D1F01"/>
    <w:rPr>
      <w:rFonts w:ascii="Segoe UI" w:eastAsia="Segoe UI" w:hAnsi="Segoe UI" w:cs="Segoe UI"/>
      <w:b/>
      <w:bCs/>
    </w:rPr>
  </w:style>
  <w:style w:type="paragraph" w:styleId="BodyText">
    <w:name w:val="Body Text"/>
    <w:basedOn w:val="Normal"/>
    <w:link w:val="BodyTextChar"/>
    <w:qFormat/>
    <w:rsid w:val="001D1F01"/>
    <w:pPr>
      <w:widowControl w:val="0"/>
      <w:spacing w:after="160"/>
    </w:pPr>
    <w:rPr>
      <w:rFonts w:ascii="Segoe UI" w:eastAsia="Segoe UI" w:hAnsi="Segoe UI" w:cs="Segoe UI"/>
      <w:b/>
      <w:bCs/>
      <w:sz w:val="22"/>
      <w:szCs w:val="22"/>
      <w:lang w:eastAsia="en-US"/>
    </w:rPr>
  </w:style>
  <w:style w:type="character" w:customStyle="1" w:styleId="TijelotekstaChar1">
    <w:name w:val="Tijelo teksta Char1"/>
    <w:basedOn w:val="DefaultParagraphFont"/>
    <w:uiPriority w:val="99"/>
    <w:semiHidden/>
    <w:rsid w:val="001D1F0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D1F01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05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05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100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AZJMDCZ6QSYZ-886166611-9760</_dlc_DocId>
    <_dlc_DocIdUrl xmlns="a494813a-d0d8-4dad-94cb-0d196f36ba15">
      <Url>https://ekoordinacije.vlada.hr/unutarnja-ljudska/_layouts/15/DocIdRedir.aspx?ID=AZJMDCZ6QSYZ-886166611-9760</Url>
      <Description>AZJMDCZ6QSYZ-886166611-9760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C0E704-C18A-4E3B-A365-0CDD55E39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C491E-7756-4B50-A5E9-D2DB120671AE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D6CA0B-CB87-4338-8662-E3ACEC0A2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07C5E-F16A-42DC-878B-C2E055A17D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Šperanda</dc:creator>
  <cp:keywords/>
  <dc:description/>
  <cp:lastModifiedBy>Marija Pišonić</cp:lastModifiedBy>
  <cp:revision>15</cp:revision>
  <cp:lastPrinted>2025-07-09T09:40:00Z</cp:lastPrinted>
  <dcterms:created xsi:type="dcterms:W3CDTF">2025-07-09T09:47:00Z</dcterms:created>
  <dcterms:modified xsi:type="dcterms:W3CDTF">2025-08-20T08:07:00Z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Order">
    <vt:r8>2210200</vt:r8>
  </property>
  <property fmtid="{D5CDD505-2E9C-101B-9397-08002B2CF9AE}" pid="4" name="MediaServiceImageTags">
    <vt:lpwstr/>
  </property>
  <property fmtid="{D5CDD505-2E9C-101B-9397-08002B2CF9AE}" pid="5" name="_dlc_DocIdItemGuid">
    <vt:lpwstr>beefc425-af5b-433a-b549-ec05a0197894</vt:lpwstr>
  </property>
</Properties>
</file>