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6DC3F" w14:textId="77777777" w:rsidR="00636DAB" w:rsidRPr="00636DAB" w:rsidRDefault="00636DAB" w:rsidP="00636DAB">
      <w:pPr>
        <w:spacing w:before="0" w:after="0" w:line="240" w:lineRule="auto"/>
        <w:jc w:val="center"/>
        <w:rPr>
          <w:rFonts w:eastAsia="Times New Roman"/>
          <w:color w:val="auto"/>
          <w:sz w:val="24"/>
          <w:szCs w:val="24"/>
          <w:lang w:eastAsia="hr-HR"/>
        </w:rPr>
      </w:pPr>
      <w:r w:rsidRPr="00636DAB">
        <w:rPr>
          <w:rFonts w:eastAsia="Times New Roman"/>
          <w:noProof/>
          <w:color w:val="auto"/>
          <w:sz w:val="24"/>
          <w:szCs w:val="24"/>
          <w:lang w:eastAsia="hr-HR"/>
        </w:rPr>
        <w:drawing>
          <wp:inline distT="0" distB="0" distL="0" distR="0" wp14:anchorId="7CB803BC" wp14:editId="3A74386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DAB">
        <w:rPr>
          <w:rFonts w:eastAsia="Times New Roman"/>
          <w:color w:val="auto"/>
          <w:sz w:val="24"/>
          <w:szCs w:val="24"/>
          <w:lang w:eastAsia="hr-HR"/>
        </w:rPr>
        <w:fldChar w:fldCharType="begin"/>
      </w:r>
      <w:r w:rsidRPr="00636DAB">
        <w:rPr>
          <w:rFonts w:eastAsia="Times New Roman"/>
          <w:color w:val="auto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36DAB">
        <w:rPr>
          <w:rFonts w:eastAsia="Times New Roman"/>
          <w:color w:val="auto"/>
          <w:sz w:val="24"/>
          <w:szCs w:val="24"/>
          <w:lang w:eastAsia="hr-HR"/>
        </w:rPr>
        <w:fldChar w:fldCharType="end"/>
      </w:r>
    </w:p>
    <w:p w14:paraId="7AAC3885" w14:textId="77777777" w:rsidR="00636DAB" w:rsidRPr="00636DAB" w:rsidRDefault="00636DAB" w:rsidP="00636DAB">
      <w:pPr>
        <w:spacing w:before="60" w:after="1680" w:line="240" w:lineRule="auto"/>
        <w:jc w:val="center"/>
        <w:rPr>
          <w:rFonts w:eastAsia="Times New Roman"/>
          <w:color w:val="auto"/>
          <w:sz w:val="28"/>
          <w:szCs w:val="24"/>
          <w:lang w:eastAsia="hr-HR"/>
        </w:rPr>
      </w:pPr>
      <w:r w:rsidRPr="00636DAB">
        <w:rPr>
          <w:rFonts w:eastAsia="Times New Roman"/>
          <w:color w:val="auto"/>
          <w:sz w:val="28"/>
          <w:szCs w:val="24"/>
          <w:lang w:eastAsia="hr-HR"/>
        </w:rPr>
        <w:t>VLADA REPUBLIKE HRVATSKE</w:t>
      </w:r>
    </w:p>
    <w:p w14:paraId="3C014C24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</w:pPr>
    </w:p>
    <w:p w14:paraId="18D2C471" w14:textId="57F3D9B5" w:rsidR="00636DAB" w:rsidRPr="00636DAB" w:rsidRDefault="00636DAB" w:rsidP="00636DAB">
      <w:pPr>
        <w:spacing w:before="0" w:after="2400" w:line="240" w:lineRule="auto"/>
        <w:jc w:val="right"/>
        <w:rPr>
          <w:rFonts w:eastAsia="Times New Roman"/>
          <w:color w:val="auto"/>
          <w:sz w:val="24"/>
          <w:szCs w:val="24"/>
          <w:lang w:eastAsia="hr-HR"/>
        </w:rPr>
      </w:pPr>
      <w:r w:rsidRPr="00636DAB">
        <w:rPr>
          <w:rFonts w:eastAsia="Times New Roman"/>
          <w:color w:val="auto"/>
          <w:sz w:val="24"/>
          <w:szCs w:val="24"/>
          <w:lang w:eastAsia="hr-HR"/>
        </w:rPr>
        <w:t xml:space="preserve">Zagreb, </w:t>
      </w:r>
      <w:r w:rsidR="00637BC6">
        <w:rPr>
          <w:rFonts w:eastAsia="Times New Roman"/>
          <w:color w:val="auto"/>
          <w:sz w:val="24"/>
          <w:szCs w:val="24"/>
          <w:lang w:eastAsia="hr-HR"/>
        </w:rPr>
        <w:t>24</w:t>
      </w:r>
      <w:bookmarkStart w:id="0" w:name="_GoBack"/>
      <w:bookmarkEnd w:id="0"/>
      <w:r w:rsidR="007A6949">
        <w:rPr>
          <w:rFonts w:eastAsia="Times New Roman"/>
          <w:color w:val="auto"/>
          <w:sz w:val="24"/>
          <w:szCs w:val="24"/>
          <w:lang w:eastAsia="hr-HR"/>
        </w:rPr>
        <w:t>.</w:t>
      </w:r>
      <w:r w:rsidRPr="00636DAB">
        <w:rPr>
          <w:rFonts w:eastAsia="Times New Roman"/>
          <w:color w:val="auto"/>
          <w:sz w:val="24"/>
          <w:szCs w:val="24"/>
          <w:lang w:eastAsia="hr-HR"/>
        </w:rPr>
        <w:t xml:space="preserve"> </w:t>
      </w:r>
      <w:r w:rsidR="003155FA">
        <w:rPr>
          <w:rFonts w:eastAsia="Times New Roman"/>
          <w:color w:val="auto"/>
          <w:sz w:val="24"/>
          <w:szCs w:val="24"/>
          <w:lang w:eastAsia="hr-HR"/>
        </w:rPr>
        <w:t>listopada</w:t>
      </w:r>
      <w:r w:rsidRPr="00636DAB">
        <w:rPr>
          <w:rFonts w:eastAsia="Times New Roman"/>
          <w:color w:val="auto"/>
          <w:sz w:val="24"/>
          <w:szCs w:val="24"/>
          <w:lang w:eastAsia="hr-HR"/>
        </w:rPr>
        <w:t xml:space="preserve"> 2025.</w:t>
      </w:r>
    </w:p>
    <w:p w14:paraId="68C6E1D7" w14:textId="77777777" w:rsidR="00636DAB" w:rsidRPr="00636DAB" w:rsidRDefault="00636DAB" w:rsidP="00636DAB">
      <w:pPr>
        <w:spacing w:before="0" w:after="0" w:line="360" w:lineRule="auto"/>
        <w:rPr>
          <w:rFonts w:eastAsia="Times New Roman"/>
          <w:color w:val="auto"/>
          <w:sz w:val="24"/>
          <w:szCs w:val="24"/>
          <w:lang w:eastAsia="hr-HR"/>
        </w:rPr>
      </w:pPr>
      <w:r w:rsidRPr="00636DAB">
        <w:rPr>
          <w:rFonts w:eastAsia="Times New Roman"/>
          <w:color w:val="auto"/>
          <w:sz w:val="24"/>
          <w:szCs w:val="24"/>
          <w:lang w:eastAsia="hr-HR"/>
        </w:rPr>
        <w:t>__________________________________________________________________________</w:t>
      </w:r>
    </w:p>
    <w:p w14:paraId="30D2D730" w14:textId="77777777" w:rsidR="00636DAB" w:rsidRPr="00636DAB" w:rsidRDefault="00636DAB" w:rsidP="00636DAB">
      <w:pPr>
        <w:tabs>
          <w:tab w:val="right" w:pos="1701"/>
          <w:tab w:val="left" w:pos="1843"/>
        </w:tabs>
        <w:spacing w:before="0" w:after="0" w:line="360" w:lineRule="auto"/>
        <w:ind w:left="1843" w:hanging="1843"/>
        <w:rPr>
          <w:rFonts w:eastAsia="Times New Roman"/>
          <w:b/>
          <w:smallCaps/>
          <w:color w:val="auto"/>
          <w:sz w:val="24"/>
          <w:szCs w:val="24"/>
          <w:lang w:eastAsia="hr-HR"/>
        </w:rPr>
        <w:sectPr w:rsidR="00636DAB" w:rsidRPr="00636DAB" w:rsidSect="00636DAB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36DAB" w:rsidRPr="00636DAB" w14:paraId="5038CCA1" w14:textId="77777777" w:rsidTr="008E4007">
        <w:tc>
          <w:tcPr>
            <w:tcW w:w="1951" w:type="dxa"/>
          </w:tcPr>
          <w:p w14:paraId="23961D5D" w14:textId="77777777" w:rsidR="00636DAB" w:rsidRPr="00636DAB" w:rsidRDefault="00636DAB" w:rsidP="00636DAB">
            <w:pPr>
              <w:spacing w:before="0" w:after="0" w:line="360" w:lineRule="auto"/>
              <w:jc w:val="right"/>
              <w:rPr>
                <w:rFonts w:eastAsia="Times New Roman"/>
                <w:color w:val="auto"/>
                <w:sz w:val="24"/>
                <w:szCs w:val="24"/>
              </w:rPr>
            </w:pPr>
            <w:r w:rsidRPr="00636DAB">
              <w:rPr>
                <w:rFonts w:eastAsia="Times New Roman"/>
                <w:b/>
                <w:smallCaps/>
                <w:color w:val="auto"/>
                <w:sz w:val="24"/>
                <w:szCs w:val="24"/>
              </w:rPr>
              <w:t>Predlagatelj</w:t>
            </w:r>
            <w:r w:rsidRPr="00636DAB">
              <w:rPr>
                <w:rFonts w:eastAsia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F132DB" w14:textId="77777777" w:rsidR="00636DAB" w:rsidRPr="00636DAB" w:rsidRDefault="003155FA" w:rsidP="00636DAB">
            <w:pPr>
              <w:spacing w:before="0" w:after="0" w:line="36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Ministarstvo unutarnjih poslova</w:t>
            </w:r>
          </w:p>
        </w:tc>
      </w:tr>
    </w:tbl>
    <w:p w14:paraId="2E0F2ADC" w14:textId="77777777" w:rsidR="00636DAB" w:rsidRPr="00636DAB" w:rsidRDefault="00636DAB" w:rsidP="00636DAB">
      <w:pPr>
        <w:spacing w:before="0" w:after="0" w:line="360" w:lineRule="auto"/>
        <w:rPr>
          <w:rFonts w:eastAsia="Times New Roman"/>
          <w:color w:val="auto"/>
          <w:sz w:val="24"/>
          <w:szCs w:val="24"/>
          <w:lang w:eastAsia="hr-HR"/>
        </w:rPr>
      </w:pPr>
      <w:r w:rsidRPr="00636DAB">
        <w:rPr>
          <w:rFonts w:eastAsia="Times New Roman"/>
          <w:color w:val="auto"/>
          <w:sz w:val="24"/>
          <w:szCs w:val="24"/>
          <w:lang w:eastAsia="hr-HR"/>
        </w:rPr>
        <w:t>__________________________________________________________________________</w:t>
      </w:r>
    </w:p>
    <w:p w14:paraId="16EC02C1" w14:textId="77777777" w:rsidR="00636DAB" w:rsidRPr="00636DAB" w:rsidRDefault="00636DAB" w:rsidP="00636DAB">
      <w:pPr>
        <w:tabs>
          <w:tab w:val="right" w:pos="1701"/>
          <w:tab w:val="left" w:pos="1843"/>
        </w:tabs>
        <w:spacing w:before="0" w:after="0" w:line="360" w:lineRule="auto"/>
        <w:ind w:left="1843" w:hanging="1843"/>
        <w:rPr>
          <w:rFonts w:eastAsia="Times New Roman"/>
          <w:b/>
          <w:smallCaps/>
          <w:color w:val="auto"/>
          <w:sz w:val="24"/>
          <w:szCs w:val="24"/>
          <w:lang w:eastAsia="hr-HR"/>
        </w:rPr>
        <w:sectPr w:rsidR="00636DAB" w:rsidRPr="00636DA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36DAB" w:rsidRPr="00636DAB" w14:paraId="3947D888" w14:textId="77777777" w:rsidTr="008E4007">
        <w:tc>
          <w:tcPr>
            <w:tcW w:w="1951" w:type="dxa"/>
          </w:tcPr>
          <w:p w14:paraId="77326EDE" w14:textId="77777777" w:rsidR="00636DAB" w:rsidRPr="00636DAB" w:rsidRDefault="00636DAB" w:rsidP="00636DAB">
            <w:pPr>
              <w:spacing w:before="0" w:after="0" w:line="360" w:lineRule="auto"/>
              <w:jc w:val="right"/>
              <w:rPr>
                <w:rFonts w:eastAsia="Times New Roman"/>
                <w:color w:val="auto"/>
                <w:sz w:val="24"/>
                <w:szCs w:val="24"/>
              </w:rPr>
            </w:pPr>
            <w:r w:rsidRPr="00636DAB">
              <w:rPr>
                <w:rFonts w:eastAsia="Times New Roman"/>
                <w:b/>
                <w:smallCaps/>
                <w:color w:val="auto"/>
                <w:sz w:val="24"/>
                <w:szCs w:val="24"/>
              </w:rPr>
              <w:t>Predmet</w:t>
            </w:r>
            <w:r w:rsidRPr="00636DAB">
              <w:rPr>
                <w:rFonts w:eastAsia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4D422CC" w14:textId="3CFA909A" w:rsidR="00636DAB" w:rsidRPr="00636DAB" w:rsidRDefault="003155FA" w:rsidP="00FC7095">
            <w:pPr>
              <w:spacing w:before="0" w:after="0" w:line="36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Prijedlog odluke </w:t>
            </w:r>
            <w:r w:rsidRPr="003155FA">
              <w:rPr>
                <w:rFonts w:eastAsia="Times New Roman"/>
                <w:color w:val="auto"/>
                <w:sz w:val="24"/>
                <w:szCs w:val="24"/>
              </w:rPr>
              <w:t xml:space="preserve">o donošenju Plana upravljanja migracijama i azilom Republike Hrvatske za razdoblje do 2030. godine i </w:t>
            </w:r>
            <w:r w:rsidR="00FC7095">
              <w:rPr>
                <w:rFonts w:eastAsia="Times New Roman"/>
                <w:color w:val="auto"/>
                <w:sz w:val="24"/>
                <w:szCs w:val="24"/>
              </w:rPr>
              <w:t>provedbenog</w:t>
            </w:r>
            <w:r w:rsidRPr="003155FA">
              <w:rPr>
                <w:rFonts w:eastAsia="Times New Roman"/>
                <w:color w:val="auto"/>
                <w:sz w:val="24"/>
                <w:szCs w:val="24"/>
              </w:rPr>
              <w:t xml:space="preserve"> Akcijskog plana za razdoblje </w:t>
            </w:r>
            <w:r w:rsidR="00B35ECB">
              <w:rPr>
                <w:rFonts w:eastAsia="Times New Roman"/>
                <w:color w:val="auto"/>
                <w:sz w:val="24"/>
                <w:szCs w:val="24"/>
              </w:rPr>
              <w:t>do</w:t>
            </w:r>
            <w:r w:rsidRPr="003155FA">
              <w:rPr>
                <w:rFonts w:eastAsia="Times New Roman"/>
                <w:color w:val="auto"/>
                <w:sz w:val="24"/>
                <w:szCs w:val="24"/>
              </w:rPr>
              <w:t xml:space="preserve"> 2027.</w:t>
            </w:r>
          </w:p>
        </w:tc>
      </w:tr>
    </w:tbl>
    <w:p w14:paraId="144AACE1" w14:textId="77777777" w:rsidR="00636DAB" w:rsidRPr="00636DAB" w:rsidRDefault="00636DAB" w:rsidP="00636DAB">
      <w:pPr>
        <w:tabs>
          <w:tab w:val="left" w:pos="1843"/>
        </w:tabs>
        <w:spacing w:before="0" w:after="0" w:line="360" w:lineRule="auto"/>
        <w:ind w:left="1843" w:hanging="1843"/>
        <w:rPr>
          <w:rFonts w:eastAsia="Times New Roman"/>
          <w:color w:val="auto"/>
          <w:sz w:val="24"/>
          <w:szCs w:val="24"/>
          <w:lang w:eastAsia="hr-HR"/>
        </w:rPr>
      </w:pPr>
      <w:r w:rsidRPr="00636DAB">
        <w:rPr>
          <w:rFonts w:eastAsia="Times New Roman"/>
          <w:color w:val="auto"/>
          <w:sz w:val="24"/>
          <w:szCs w:val="24"/>
          <w:lang w:eastAsia="hr-HR"/>
        </w:rPr>
        <w:t>__________________________________________________________________________</w:t>
      </w:r>
    </w:p>
    <w:p w14:paraId="0FD6F48E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</w:pPr>
    </w:p>
    <w:p w14:paraId="4470A3A2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</w:pPr>
    </w:p>
    <w:p w14:paraId="30425299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</w:pPr>
    </w:p>
    <w:p w14:paraId="7B677BC3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</w:pPr>
    </w:p>
    <w:p w14:paraId="4C03F348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</w:pPr>
    </w:p>
    <w:p w14:paraId="4E98EC58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</w:pPr>
    </w:p>
    <w:p w14:paraId="5BAFC7FB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</w:pPr>
    </w:p>
    <w:p w14:paraId="0197C420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  <w:sectPr w:rsidR="00636DAB" w:rsidRPr="00636DA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64BAE3B" w14:textId="77777777" w:rsidR="00636DAB" w:rsidRPr="00636DAB" w:rsidRDefault="00636DAB" w:rsidP="00636DAB">
      <w:pPr>
        <w:spacing w:before="0" w:after="0" w:line="240" w:lineRule="auto"/>
        <w:rPr>
          <w:rFonts w:eastAsia="Times New Roman"/>
          <w:color w:val="auto"/>
          <w:sz w:val="24"/>
          <w:szCs w:val="24"/>
          <w:lang w:eastAsia="hr-HR"/>
        </w:rPr>
      </w:pPr>
    </w:p>
    <w:p w14:paraId="1067E687" w14:textId="77777777" w:rsidR="00032019" w:rsidRPr="00032019" w:rsidRDefault="00032019" w:rsidP="00032019">
      <w:pPr>
        <w:spacing w:before="0" w:after="0" w:line="240" w:lineRule="auto"/>
        <w:jc w:val="right"/>
        <w:rPr>
          <w:b/>
          <w:color w:val="auto"/>
          <w:sz w:val="24"/>
          <w:szCs w:val="24"/>
        </w:rPr>
      </w:pPr>
      <w:r w:rsidRPr="00032019">
        <w:rPr>
          <w:b/>
          <w:color w:val="auto"/>
          <w:sz w:val="24"/>
          <w:szCs w:val="24"/>
        </w:rPr>
        <w:t>Prijedlog</w:t>
      </w:r>
    </w:p>
    <w:p w14:paraId="7D0386DB" w14:textId="77777777" w:rsidR="00032019" w:rsidRDefault="00032019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0B597A25" w14:textId="77777777" w:rsidR="00922E81" w:rsidRDefault="00922E81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02AF9737" w14:textId="77777777" w:rsidR="00922E81" w:rsidRDefault="00922E81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2548CE2E" w14:textId="77777777" w:rsidR="00DA14EE" w:rsidRPr="00032019" w:rsidRDefault="00DA14EE" w:rsidP="00922E81">
      <w:pPr>
        <w:spacing w:before="0" w:after="0" w:line="240" w:lineRule="auto"/>
        <w:ind w:firstLine="1418"/>
        <w:jc w:val="both"/>
        <w:rPr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t xml:space="preserve">Na temelju  članka </w:t>
      </w:r>
      <w:r w:rsidR="00540C70" w:rsidRPr="00032019">
        <w:rPr>
          <w:color w:val="auto"/>
          <w:sz w:val="24"/>
          <w:szCs w:val="24"/>
        </w:rPr>
        <w:t>19</w:t>
      </w:r>
      <w:r w:rsidRPr="00032019">
        <w:rPr>
          <w:color w:val="auto"/>
          <w:sz w:val="24"/>
          <w:szCs w:val="24"/>
        </w:rPr>
        <w:t>.</w:t>
      </w:r>
      <w:r w:rsidR="00540C70" w:rsidRPr="00032019">
        <w:rPr>
          <w:color w:val="auto"/>
          <w:sz w:val="24"/>
          <w:szCs w:val="24"/>
        </w:rPr>
        <w:t>a</w:t>
      </w:r>
      <w:r w:rsidRPr="00032019">
        <w:rPr>
          <w:color w:val="auto"/>
          <w:sz w:val="24"/>
          <w:szCs w:val="24"/>
        </w:rPr>
        <w:t xml:space="preserve"> Zakona o </w:t>
      </w:r>
      <w:r w:rsidR="00540C70" w:rsidRPr="00032019">
        <w:rPr>
          <w:color w:val="auto"/>
          <w:sz w:val="24"/>
          <w:szCs w:val="24"/>
        </w:rPr>
        <w:t>međunarodnoj i privremen</w:t>
      </w:r>
      <w:r w:rsidR="001777C5" w:rsidRPr="00032019">
        <w:rPr>
          <w:color w:val="auto"/>
          <w:sz w:val="24"/>
          <w:szCs w:val="24"/>
        </w:rPr>
        <w:t>oj zaštiti („Narodne novine“, br</w:t>
      </w:r>
      <w:r w:rsidR="00922E81">
        <w:rPr>
          <w:color w:val="auto"/>
          <w:sz w:val="24"/>
          <w:szCs w:val="24"/>
        </w:rPr>
        <w:t>.</w:t>
      </w:r>
      <w:r w:rsidR="001777C5" w:rsidRPr="00032019">
        <w:rPr>
          <w:color w:val="auto"/>
          <w:sz w:val="24"/>
          <w:szCs w:val="24"/>
        </w:rPr>
        <w:t xml:space="preserve"> </w:t>
      </w:r>
      <w:r w:rsidR="00540C70" w:rsidRPr="00032019">
        <w:rPr>
          <w:color w:val="auto"/>
          <w:sz w:val="24"/>
          <w:szCs w:val="24"/>
        </w:rPr>
        <w:t>70/15</w:t>
      </w:r>
      <w:r w:rsidR="00DC3CC5" w:rsidRPr="00032019">
        <w:rPr>
          <w:color w:val="auto"/>
          <w:sz w:val="24"/>
          <w:szCs w:val="24"/>
        </w:rPr>
        <w:t>.</w:t>
      </w:r>
      <w:r w:rsidR="00540C70" w:rsidRPr="00032019">
        <w:rPr>
          <w:color w:val="auto"/>
          <w:sz w:val="24"/>
          <w:szCs w:val="24"/>
        </w:rPr>
        <w:t>, 127/17</w:t>
      </w:r>
      <w:r w:rsidR="00DC3CC5" w:rsidRPr="00032019">
        <w:rPr>
          <w:color w:val="auto"/>
          <w:sz w:val="24"/>
          <w:szCs w:val="24"/>
        </w:rPr>
        <w:t>.</w:t>
      </w:r>
      <w:r w:rsidR="00540C70" w:rsidRPr="00032019">
        <w:rPr>
          <w:color w:val="auto"/>
          <w:sz w:val="24"/>
          <w:szCs w:val="24"/>
        </w:rPr>
        <w:t>, 33/23</w:t>
      </w:r>
      <w:r w:rsidR="00DC3CC5" w:rsidRPr="00032019">
        <w:rPr>
          <w:color w:val="auto"/>
          <w:sz w:val="24"/>
          <w:szCs w:val="24"/>
        </w:rPr>
        <w:t>.</w:t>
      </w:r>
      <w:r w:rsidR="00540C70" w:rsidRPr="00032019">
        <w:rPr>
          <w:color w:val="auto"/>
          <w:sz w:val="24"/>
          <w:szCs w:val="24"/>
        </w:rPr>
        <w:t xml:space="preserve"> i 17/25</w:t>
      </w:r>
      <w:r w:rsidR="00DC3CC5" w:rsidRPr="00032019">
        <w:rPr>
          <w:color w:val="auto"/>
          <w:sz w:val="24"/>
          <w:szCs w:val="24"/>
        </w:rPr>
        <w:t>.</w:t>
      </w:r>
      <w:r w:rsidRPr="00032019">
        <w:rPr>
          <w:color w:val="auto"/>
          <w:sz w:val="24"/>
          <w:szCs w:val="24"/>
        </w:rPr>
        <w:t>)</w:t>
      </w:r>
      <w:r w:rsidR="001777C5" w:rsidRPr="00032019">
        <w:rPr>
          <w:color w:val="auto"/>
          <w:sz w:val="24"/>
          <w:szCs w:val="24"/>
        </w:rPr>
        <w:t xml:space="preserve"> i članka 31. stavka 2. Zakona o Vladi Republike Hrvatske („Narodne novine“, br</w:t>
      </w:r>
      <w:r w:rsidR="00922E81">
        <w:rPr>
          <w:color w:val="auto"/>
          <w:sz w:val="24"/>
          <w:szCs w:val="24"/>
        </w:rPr>
        <w:t>.</w:t>
      </w:r>
      <w:r w:rsidR="001777C5" w:rsidRPr="00032019">
        <w:rPr>
          <w:color w:val="auto"/>
          <w:sz w:val="24"/>
          <w:szCs w:val="24"/>
        </w:rPr>
        <w:t xml:space="preserve"> 150/11</w:t>
      </w:r>
      <w:r w:rsidR="00DC3CC5" w:rsidRPr="00032019">
        <w:rPr>
          <w:color w:val="auto"/>
          <w:sz w:val="24"/>
          <w:szCs w:val="24"/>
        </w:rPr>
        <w:t>.</w:t>
      </w:r>
      <w:r w:rsidR="001777C5" w:rsidRPr="00032019">
        <w:rPr>
          <w:color w:val="auto"/>
          <w:sz w:val="24"/>
          <w:szCs w:val="24"/>
        </w:rPr>
        <w:t>, 119/14</w:t>
      </w:r>
      <w:r w:rsidR="00DC3CC5" w:rsidRPr="00032019">
        <w:rPr>
          <w:color w:val="auto"/>
          <w:sz w:val="24"/>
          <w:szCs w:val="24"/>
        </w:rPr>
        <w:t>.</w:t>
      </w:r>
      <w:r w:rsidR="001777C5" w:rsidRPr="00032019">
        <w:rPr>
          <w:color w:val="auto"/>
          <w:sz w:val="24"/>
          <w:szCs w:val="24"/>
        </w:rPr>
        <w:t>, 93/16</w:t>
      </w:r>
      <w:r w:rsidR="00DC3CC5" w:rsidRPr="00032019">
        <w:rPr>
          <w:color w:val="auto"/>
          <w:sz w:val="24"/>
          <w:szCs w:val="24"/>
        </w:rPr>
        <w:t>.</w:t>
      </w:r>
      <w:r w:rsidR="001777C5" w:rsidRPr="00032019">
        <w:rPr>
          <w:color w:val="auto"/>
          <w:sz w:val="24"/>
          <w:szCs w:val="24"/>
        </w:rPr>
        <w:t>, 116/18</w:t>
      </w:r>
      <w:r w:rsidR="00DC3CC5" w:rsidRPr="00032019">
        <w:rPr>
          <w:color w:val="auto"/>
          <w:sz w:val="24"/>
          <w:szCs w:val="24"/>
        </w:rPr>
        <w:t>.</w:t>
      </w:r>
      <w:r w:rsidR="001777C5" w:rsidRPr="00032019">
        <w:rPr>
          <w:color w:val="auto"/>
          <w:sz w:val="24"/>
          <w:szCs w:val="24"/>
        </w:rPr>
        <w:t>, 80/22</w:t>
      </w:r>
      <w:r w:rsidR="00DC3CC5" w:rsidRPr="00032019">
        <w:rPr>
          <w:color w:val="auto"/>
          <w:sz w:val="24"/>
          <w:szCs w:val="24"/>
        </w:rPr>
        <w:t>.</w:t>
      </w:r>
      <w:r w:rsidR="001777C5" w:rsidRPr="00032019">
        <w:rPr>
          <w:color w:val="auto"/>
          <w:sz w:val="24"/>
          <w:szCs w:val="24"/>
        </w:rPr>
        <w:t xml:space="preserve"> i 78/24</w:t>
      </w:r>
      <w:r w:rsidR="00DC3CC5" w:rsidRPr="00032019">
        <w:rPr>
          <w:color w:val="auto"/>
          <w:sz w:val="24"/>
          <w:szCs w:val="24"/>
        </w:rPr>
        <w:t>.</w:t>
      </w:r>
      <w:r w:rsidR="001777C5" w:rsidRPr="00032019">
        <w:rPr>
          <w:color w:val="auto"/>
          <w:sz w:val="24"/>
          <w:szCs w:val="24"/>
        </w:rPr>
        <w:t>)</w:t>
      </w:r>
      <w:r w:rsidRPr="00032019">
        <w:rPr>
          <w:color w:val="auto"/>
          <w:sz w:val="24"/>
          <w:szCs w:val="24"/>
        </w:rPr>
        <w:t>, Vlada Republike Hrvatske je na sjednici održanoj ___________ 202</w:t>
      </w:r>
      <w:r w:rsidR="001777C5" w:rsidRPr="00032019">
        <w:rPr>
          <w:color w:val="auto"/>
          <w:sz w:val="24"/>
          <w:szCs w:val="24"/>
        </w:rPr>
        <w:t>5</w:t>
      </w:r>
      <w:r w:rsidRPr="00032019">
        <w:rPr>
          <w:color w:val="auto"/>
          <w:sz w:val="24"/>
          <w:szCs w:val="24"/>
        </w:rPr>
        <w:t xml:space="preserve">., donijela </w:t>
      </w:r>
    </w:p>
    <w:p w14:paraId="751A9333" w14:textId="77777777" w:rsidR="00DA14EE" w:rsidRPr="00922E81" w:rsidRDefault="00DA14EE" w:rsidP="00922E81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</w:p>
    <w:p w14:paraId="178E103A" w14:textId="77777777" w:rsidR="00922E81" w:rsidRPr="00922E81" w:rsidRDefault="00922E81" w:rsidP="00922E81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</w:p>
    <w:p w14:paraId="40114EEC" w14:textId="77777777" w:rsidR="00DA14EE" w:rsidRDefault="00DA14EE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  <w:r w:rsidRPr="00032019">
        <w:rPr>
          <w:b/>
          <w:color w:val="auto"/>
          <w:sz w:val="24"/>
          <w:szCs w:val="24"/>
        </w:rPr>
        <w:t>O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D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L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U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K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U</w:t>
      </w:r>
    </w:p>
    <w:p w14:paraId="730D8301" w14:textId="77777777" w:rsidR="00922E81" w:rsidRPr="00032019" w:rsidRDefault="00922E81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</w:p>
    <w:p w14:paraId="6867C44F" w14:textId="77EA8F84" w:rsidR="00DA14EE" w:rsidRPr="00032019" w:rsidRDefault="00DA14EE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  <w:r w:rsidRPr="00032019">
        <w:rPr>
          <w:b/>
          <w:color w:val="auto"/>
          <w:sz w:val="24"/>
          <w:szCs w:val="24"/>
        </w:rPr>
        <w:t xml:space="preserve">o donošenju </w:t>
      </w:r>
      <w:r w:rsidR="00540C70" w:rsidRPr="00032019">
        <w:rPr>
          <w:b/>
          <w:color w:val="auto"/>
          <w:sz w:val="24"/>
          <w:szCs w:val="24"/>
        </w:rPr>
        <w:t xml:space="preserve">Plana upravljanja migracijama i azilom Republike Hrvatske </w:t>
      </w:r>
      <w:r w:rsidR="00922E81">
        <w:rPr>
          <w:b/>
          <w:color w:val="auto"/>
          <w:sz w:val="24"/>
          <w:szCs w:val="24"/>
        </w:rPr>
        <w:t xml:space="preserve">za razdoblje </w:t>
      </w:r>
      <w:r w:rsidR="00540C70" w:rsidRPr="00032019">
        <w:rPr>
          <w:b/>
          <w:color w:val="auto"/>
          <w:sz w:val="24"/>
          <w:szCs w:val="24"/>
        </w:rPr>
        <w:t>do 2030.</w:t>
      </w:r>
      <w:r w:rsidR="00922E81">
        <w:rPr>
          <w:b/>
          <w:color w:val="auto"/>
          <w:sz w:val="24"/>
          <w:szCs w:val="24"/>
        </w:rPr>
        <w:t xml:space="preserve"> godine</w:t>
      </w:r>
      <w:r w:rsidR="001777C5" w:rsidRPr="00032019">
        <w:rPr>
          <w:b/>
          <w:color w:val="auto"/>
          <w:sz w:val="24"/>
          <w:szCs w:val="24"/>
        </w:rPr>
        <w:t xml:space="preserve"> i </w:t>
      </w:r>
      <w:r w:rsidR="00FC7095">
        <w:rPr>
          <w:b/>
          <w:color w:val="auto"/>
          <w:sz w:val="24"/>
          <w:szCs w:val="24"/>
        </w:rPr>
        <w:t>provedbenog</w:t>
      </w:r>
      <w:r w:rsidR="00922E81">
        <w:rPr>
          <w:b/>
          <w:color w:val="auto"/>
          <w:sz w:val="24"/>
          <w:szCs w:val="24"/>
        </w:rPr>
        <w:t xml:space="preserve"> </w:t>
      </w:r>
      <w:r w:rsidR="001777C5" w:rsidRPr="00032019">
        <w:rPr>
          <w:b/>
          <w:color w:val="auto"/>
          <w:sz w:val="24"/>
          <w:szCs w:val="24"/>
        </w:rPr>
        <w:t xml:space="preserve">Akcijskog plana za razdoblje </w:t>
      </w:r>
      <w:r w:rsidR="00B35ECB">
        <w:rPr>
          <w:b/>
          <w:color w:val="auto"/>
          <w:sz w:val="24"/>
          <w:szCs w:val="24"/>
        </w:rPr>
        <w:t>do</w:t>
      </w:r>
      <w:r w:rsidR="00922E81">
        <w:rPr>
          <w:b/>
          <w:color w:val="auto"/>
          <w:sz w:val="24"/>
          <w:szCs w:val="24"/>
        </w:rPr>
        <w:t xml:space="preserve"> </w:t>
      </w:r>
      <w:r w:rsidR="001777C5" w:rsidRPr="00032019">
        <w:rPr>
          <w:b/>
          <w:color w:val="auto"/>
          <w:sz w:val="24"/>
          <w:szCs w:val="24"/>
        </w:rPr>
        <w:t>2027.</w:t>
      </w:r>
    </w:p>
    <w:p w14:paraId="6FE2E9C8" w14:textId="77777777" w:rsidR="00DA14EE" w:rsidRDefault="00DA14EE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</w:p>
    <w:p w14:paraId="6F2F8AC0" w14:textId="77777777" w:rsidR="00922E81" w:rsidRPr="00032019" w:rsidRDefault="00922E81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</w:p>
    <w:p w14:paraId="0DEAD393" w14:textId="77777777" w:rsidR="00DA14EE" w:rsidRPr="00032019" w:rsidRDefault="00DA14EE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  <w:r w:rsidRPr="00032019">
        <w:rPr>
          <w:b/>
          <w:color w:val="auto"/>
          <w:sz w:val="24"/>
          <w:szCs w:val="24"/>
        </w:rPr>
        <w:t>I.</w:t>
      </w:r>
    </w:p>
    <w:p w14:paraId="04C37091" w14:textId="77777777" w:rsidR="00DA14EE" w:rsidRPr="00922E81" w:rsidRDefault="00DA14EE" w:rsidP="00032019">
      <w:pPr>
        <w:spacing w:before="0" w:after="0" w:line="240" w:lineRule="auto"/>
        <w:jc w:val="both"/>
        <w:rPr>
          <w:b/>
          <w:color w:val="auto"/>
          <w:spacing w:val="-2"/>
          <w:sz w:val="24"/>
          <w:szCs w:val="24"/>
        </w:rPr>
      </w:pPr>
    </w:p>
    <w:p w14:paraId="58C22D10" w14:textId="63E1A97A" w:rsidR="00DA14EE" w:rsidRPr="00032019" w:rsidRDefault="00DA14EE" w:rsidP="00922E81">
      <w:pPr>
        <w:spacing w:before="0" w:after="0" w:line="240" w:lineRule="auto"/>
        <w:ind w:firstLine="1418"/>
        <w:jc w:val="both"/>
        <w:rPr>
          <w:color w:val="auto"/>
          <w:sz w:val="24"/>
          <w:szCs w:val="24"/>
        </w:rPr>
      </w:pPr>
      <w:r w:rsidRPr="00922E81">
        <w:rPr>
          <w:color w:val="auto"/>
          <w:sz w:val="24"/>
          <w:szCs w:val="24"/>
        </w:rPr>
        <w:t xml:space="preserve">Donosi se </w:t>
      </w:r>
      <w:r w:rsidR="001777C5" w:rsidRPr="00922E81">
        <w:rPr>
          <w:color w:val="auto"/>
          <w:sz w:val="24"/>
          <w:szCs w:val="24"/>
        </w:rPr>
        <w:t xml:space="preserve">Plan upravljanja migracijama i azilom Republike Hrvatske </w:t>
      </w:r>
      <w:r w:rsidR="00922E81" w:rsidRPr="00922E81">
        <w:rPr>
          <w:color w:val="auto"/>
          <w:sz w:val="24"/>
          <w:szCs w:val="24"/>
        </w:rPr>
        <w:t xml:space="preserve">za razdoblje </w:t>
      </w:r>
      <w:r w:rsidR="008C4390" w:rsidRPr="00922E81">
        <w:rPr>
          <w:color w:val="auto"/>
          <w:sz w:val="24"/>
          <w:szCs w:val="24"/>
        </w:rPr>
        <w:t>do 2030.</w:t>
      </w:r>
      <w:r w:rsidR="00DC3CC5" w:rsidRPr="00922E81">
        <w:rPr>
          <w:color w:val="auto"/>
          <w:sz w:val="24"/>
          <w:szCs w:val="24"/>
        </w:rPr>
        <w:t xml:space="preserve"> </w:t>
      </w:r>
      <w:r w:rsidR="00922E81" w:rsidRPr="00922E81">
        <w:rPr>
          <w:color w:val="auto"/>
          <w:sz w:val="24"/>
          <w:szCs w:val="24"/>
        </w:rPr>
        <w:t xml:space="preserve">godine </w:t>
      </w:r>
      <w:r w:rsidR="001777C5" w:rsidRPr="00922E81">
        <w:rPr>
          <w:color w:val="auto"/>
          <w:sz w:val="24"/>
          <w:szCs w:val="24"/>
        </w:rPr>
        <w:t xml:space="preserve">i Akcijski plan za provedbu Plana upravljanja migracijama i azilom Republike Hrvatske za razdoblje </w:t>
      </w:r>
      <w:r w:rsidR="00B35ECB">
        <w:rPr>
          <w:color w:val="auto"/>
          <w:sz w:val="24"/>
          <w:szCs w:val="24"/>
        </w:rPr>
        <w:t>do</w:t>
      </w:r>
      <w:r w:rsidR="00922E81" w:rsidRPr="00922E81">
        <w:rPr>
          <w:color w:val="auto"/>
          <w:sz w:val="24"/>
          <w:szCs w:val="24"/>
        </w:rPr>
        <w:t xml:space="preserve"> </w:t>
      </w:r>
      <w:r w:rsidR="001777C5" w:rsidRPr="00922E81">
        <w:rPr>
          <w:color w:val="auto"/>
          <w:sz w:val="24"/>
          <w:szCs w:val="24"/>
        </w:rPr>
        <w:t>2027.</w:t>
      </w:r>
      <w:r w:rsidRPr="00922E81">
        <w:rPr>
          <w:color w:val="auto"/>
          <w:sz w:val="24"/>
          <w:szCs w:val="24"/>
        </w:rPr>
        <w:t xml:space="preserve">, u tekstu koji je Vladi Republike Hrvatske dostavilo Ministarstvo unutarnjih poslova, aktom KLASA: </w:t>
      </w:r>
      <w:r w:rsidR="008F1326" w:rsidRPr="00922E81">
        <w:rPr>
          <w:color w:val="auto"/>
          <w:sz w:val="24"/>
          <w:szCs w:val="24"/>
        </w:rPr>
        <w:t>011-02/25-02/22</w:t>
      </w:r>
      <w:r w:rsidRPr="00922E81">
        <w:rPr>
          <w:color w:val="auto"/>
          <w:sz w:val="24"/>
          <w:szCs w:val="24"/>
        </w:rPr>
        <w:t xml:space="preserve">, URBROJ: </w:t>
      </w:r>
      <w:r w:rsidR="008F1326" w:rsidRPr="00922E81">
        <w:rPr>
          <w:color w:val="auto"/>
          <w:sz w:val="24"/>
          <w:szCs w:val="24"/>
        </w:rPr>
        <w:t>511-01-152-25-68</w:t>
      </w:r>
      <w:r w:rsidRPr="00922E81">
        <w:rPr>
          <w:color w:val="auto"/>
          <w:sz w:val="24"/>
          <w:szCs w:val="24"/>
        </w:rPr>
        <w:t>, o</w:t>
      </w:r>
      <w:r w:rsidRPr="00032019">
        <w:rPr>
          <w:color w:val="auto"/>
          <w:sz w:val="24"/>
          <w:szCs w:val="24"/>
        </w:rPr>
        <w:t xml:space="preserve">d </w:t>
      </w:r>
      <w:r w:rsidR="008F1326" w:rsidRPr="00032019">
        <w:rPr>
          <w:color w:val="auto"/>
          <w:sz w:val="24"/>
          <w:szCs w:val="24"/>
        </w:rPr>
        <w:t>6. listopada 2025.</w:t>
      </w:r>
    </w:p>
    <w:p w14:paraId="2C47961B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515654BC" w14:textId="77777777" w:rsidR="00DA14EE" w:rsidRPr="00032019" w:rsidRDefault="00DA14EE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  <w:r w:rsidRPr="00032019">
        <w:rPr>
          <w:b/>
          <w:color w:val="auto"/>
          <w:sz w:val="24"/>
          <w:szCs w:val="24"/>
        </w:rPr>
        <w:t>II.</w:t>
      </w:r>
    </w:p>
    <w:p w14:paraId="77FDA2B6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585807F7" w14:textId="77777777" w:rsidR="00DA14EE" w:rsidRPr="00032019" w:rsidRDefault="00DA14EE" w:rsidP="00922E81">
      <w:pPr>
        <w:spacing w:before="0" w:after="0" w:line="240" w:lineRule="auto"/>
        <w:ind w:firstLine="1418"/>
        <w:jc w:val="both"/>
        <w:rPr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t xml:space="preserve">Zadužuje se Ministarstvo unutarnjih poslova da o </w:t>
      </w:r>
      <w:r w:rsidR="00922E81">
        <w:rPr>
          <w:color w:val="auto"/>
          <w:sz w:val="24"/>
          <w:szCs w:val="24"/>
        </w:rPr>
        <w:t xml:space="preserve">donošenju ove </w:t>
      </w:r>
      <w:r w:rsidRPr="00032019">
        <w:rPr>
          <w:color w:val="auto"/>
          <w:sz w:val="24"/>
          <w:szCs w:val="24"/>
        </w:rPr>
        <w:t>Odlu</w:t>
      </w:r>
      <w:r w:rsidR="00922E81">
        <w:rPr>
          <w:color w:val="auto"/>
          <w:sz w:val="24"/>
          <w:szCs w:val="24"/>
        </w:rPr>
        <w:t>ke</w:t>
      </w:r>
      <w:r w:rsidRPr="00032019">
        <w:rPr>
          <w:color w:val="auto"/>
          <w:sz w:val="24"/>
          <w:szCs w:val="24"/>
        </w:rPr>
        <w:t xml:space="preserve"> izvijesti nadležna tijela, nositelje</w:t>
      </w:r>
      <w:r w:rsidR="00B75102" w:rsidRPr="00032019">
        <w:rPr>
          <w:color w:val="auto"/>
          <w:sz w:val="24"/>
          <w:szCs w:val="24"/>
        </w:rPr>
        <w:t xml:space="preserve"> i sunositelje</w:t>
      </w:r>
      <w:r w:rsidRPr="00032019">
        <w:rPr>
          <w:color w:val="auto"/>
          <w:sz w:val="24"/>
          <w:szCs w:val="24"/>
        </w:rPr>
        <w:t xml:space="preserve"> </w:t>
      </w:r>
      <w:r w:rsidR="001777C5" w:rsidRPr="00032019">
        <w:rPr>
          <w:color w:val="auto"/>
          <w:sz w:val="24"/>
          <w:szCs w:val="24"/>
        </w:rPr>
        <w:t xml:space="preserve">mjera i aktivnosti iz </w:t>
      </w:r>
      <w:r w:rsidR="00161742" w:rsidRPr="00032019">
        <w:rPr>
          <w:color w:val="auto"/>
          <w:sz w:val="24"/>
          <w:szCs w:val="24"/>
        </w:rPr>
        <w:t>Plana upravljanja</w:t>
      </w:r>
      <w:r w:rsidR="00B11065" w:rsidRPr="00032019">
        <w:rPr>
          <w:color w:val="auto"/>
          <w:sz w:val="24"/>
          <w:szCs w:val="24"/>
        </w:rPr>
        <w:t xml:space="preserve"> </w:t>
      </w:r>
      <w:r w:rsidR="001777C5" w:rsidRPr="00032019">
        <w:rPr>
          <w:color w:val="auto"/>
          <w:sz w:val="24"/>
          <w:szCs w:val="24"/>
        </w:rPr>
        <w:t>i Akcijskog</w:t>
      </w:r>
      <w:r w:rsidRPr="00032019">
        <w:rPr>
          <w:color w:val="auto"/>
          <w:sz w:val="24"/>
          <w:szCs w:val="24"/>
        </w:rPr>
        <w:t xml:space="preserve"> plana iz točke I. ove Odluke.</w:t>
      </w:r>
    </w:p>
    <w:p w14:paraId="443685A4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7AB1C887" w14:textId="77777777" w:rsidR="00DA14EE" w:rsidRPr="00032019" w:rsidRDefault="00DA14EE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  <w:r w:rsidRPr="00032019">
        <w:rPr>
          <w:b/>
          <w:color w:val="auto"/>
          <w:sz w:val="24"/>
          <w:szCs w:val="24"/>
        </w:rPr>
        <w:t>III.</w:t>
      </w:r>
    </w:p>
    <w:p w14:paraId="1166EF16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34EEE533" w14:textId="77777777" w:rsidR="00DA14EE" w:rsidRPr="00032019" w:rsidRDefault="00DA14EE" w:rsidP="00922E81">
      <w:pPr>
        <w:spacing w:before="0" w:after="0" w:line="240" w:lineRule="auto"/>
        <w:ind w:firstLine="1418"/>
        <w:jc w:val="both"/>
        <w:rPr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t xml:space="preserve">Zadužuje se Ministarstvo unutarnjih poslova da </w:t>
      </w:r>
      <w:r w:rsidR="00161742" w:rsidRPr="00032019">
        <w:rPr>
          <w:color w:val="auto"/>
          <w:sz w:val="24"/>
          <w:szCs w:val="24"/>
        </w:rPr>
        <w:t>Plan upravljanja</w:t>
      </w:r>
      <w:r w:rsidR="001777C5" w:rsidRPr="00032019">
        <w:rPr>
          <w:color w:val="auto"/>
          <w:sz w:val="24"/>
          <w:szCs w:val="24"/>
        </w:rPr>
        <w:t xml:space="preserve"> i Akcijski</w:t>
      </w:r>
      <w:r w:rsidRPr="00032019">
        <w:rPr>
          <w:color w:val="auto"/>
          <w:sz w:val="24"/>
          <w:szCs w:val="24"/>
        </w:rPr>
        <w:t xml:space="preserve"> plan iz točke I. ove Odluke objavi na svojim mrežnim stranicama.</w:t>
      </w:r>
    </w:p>
    <w:p w14:paraId="4BDBB6EF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4705CDC2" w14:textId="77777777" w:rsidR="00DA14EE" w:rsidRPr="00032019" w:rsidRDefault="00DA14EE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  <w:r w:rsidRPr="00032019">
        <w:rPr>
          <w:b/>
          <w:color w:val="auto"/>
          <w:sz w:val="24"/>
          <w:szCs w:val="24"/>
        </w:rPr>
        <w:t>IV.</w:t>
      </w:r>
    </w:p>
    <w:p w14:paraId="44B36AA3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320EBCEB" w14:textId="77777777" w:rsidR="00DA14EE" w:rsidRPr="00032019" w:rsidRDefault="00DA14EE" w:rsidP="00922E81">
      <w:pPr>
        <w:spacing w:before="0" w:after="0" w:line="240" w:lineRule="auto"/>
        <w:ind w:firstLine="1418"/>
        <w:jc w:val="both"/>
        <w:rPr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t>Ova Odluka stupa na snagu danom donošenja, a objavit će se u „Narodnim novinama“.</w:t>
      </w:r>
    </w:p>
    <w:p w14:paraId="7A7244B5" w14:textId="77777777" w:rsidR="00DA14EE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0CC2BC95" w14:textId="77777777" w:rsidR="00922E81" w:rsidRPr="00032019" w:rsidRDefault="00922E81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25C9581A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t>KLASA:</w:t>
      </w:r>
    </w:p>
    <w:p w14:paraId="3845AB39" w14:textId="77777777" w:rsidR="00DA14EE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lastRenderedPageBreak/>
        <w:t>URBROJ:</w:t>
      </w:r>
    </w:p>
    <w:p w14:paraId="63C67203" w14:textId="77777777" w:rsidR="00922E81" w:rsidRPr="00032019" w:rsidRDefault="00922E81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4F10C1CB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t xml:space="preserve">Zagreb, </w:t>
      </w:r>
    </w:p>
    <w:p w14:paraId="50E76761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  <w:t>PREDSJEDNIK</w:t>
      </w:r>
    </w:p>
    <w:p w14:paraId="5875DDE3" w14:textId="77777777" w:rsidR="00DA14EE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</w:p>
    <w:p w14:paraId="3CCE2BA6" w14:textId="77777777" w:rsidR="000D09BC" w:rsidRPr="00032019" w:rsidRDefault="00DA14EE" w:rsidP="00032019">
      <w:pPr>
        <w:spacing w:before="0" w:after="0" w:line="240" w:lineRule="auto"/>
        <w:jc w:val="both"/>
        <w:rPr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t xml:space="preserve">   </w:t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</w:r>
      <w:r w:rsidRPr="00032019">
        <w:rPr>
          <w:color w:val="auto"/>
          <w:sz w:val="24"/>
          <w:szCs w:val="24"/>
        </w:rPr>
        <w:tab/>
        <w:t xml:space="preserve">      mr.sc. Andrej Plenković</w:t>
      </w:r>
    </w:p>
    <w:p w14:paraId="4C6D6582" w14:textId="77777777" w:rsidR="00A76F4E" w:rsidRDefault="000D09BC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  <w:r w:rsidRPr="00032019">
        <w:rPr>
          <w:color w:val="auto"/>
          <w:sz w:val="24"/>
          <w:szCs w:val="24"/>
        </w:rPr>
        <w:br w:type="page"/>
      </w:r>
      <w:r w:rsidRPr="00032019">
        <w:rPr>
          <w:b/>
          <w:color w:val="auto"/>
          <w:sz w:val="24"/>
          <w:szCs w:val="24"/>
        </w:rPr>
        <w:lastRenderedPageBreak/>
        <w:t>O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B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R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A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Z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L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O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Ž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E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N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J</w:t>
      </w:r>
      <w:r w:rsidR="00922E81">
        <w:rPr>
          <w:b/>
          <w:color w:val="auto"/>
          <w:sz w:val="24"/>
          <w:szCs w:val="24"/>
        </w:rPr>
        <w:t xml:space="preserve"> </w:t>
      </w:r>
      <w:r w:rsidRPr="00032019">
        <w:rPr>
          <w:b/>
          <w:color w:val="auto"/>
          <w:sz w:val="24"/>
          <w:szCs w:val="24"/>
        </w:rPr>
        <w:t>E</w:t>
      </w:r>
    </w:p>
    <w:p w14:paraId="1BDBFCC7" w14:textId="77777777" w:rsidR="00922E81" w:rsidRPr="00032019" w:rsidRDefault="00922E81" w:rsidP="00032019">
      <w:pPr>
        <w:spacing w:before="0" w:after="0" w:line="240" w:lineRule="auto"/>
        <w:jc w:val="center"/>
        <w:rPr>
          <w:b/>
          <w:color w:val="auto"/>
          <w:sz w:val="24"/>
          <w:szCs w:val="24"/>
        </w:rPr>
      </w:pPr>
    </w:p>
    <w:p w14:paraId="617D1BE2" w14:textId="77777777" w:rsidR="003A56F1" w:rsidRDefault="003A56F1" w:rsidP="00032019">
      <w:pPr>
        <w:spacing w:before="0" w:after="0" w:line="240" w:lineRule="auto"/>
        <w:ind w:firstLine="708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>U lipnju 2024. godine stupio je na snagu Pakt o migracijama i azilu Europske unije, koji na cjelovit način reformira sustav upravljanja migracijama i azilom (Pakt o migracijama i azilu). Pakt o migracijama i azilu predstavlja sveobuhvatna pravila o upravljanju migracijama i uspostavu zajedničkog sustava azila i sastoji se od ukupno 10 uredbi i jedne direktive (obuhvaća pravila za upravljanje granicom i azilom)</w:t>
      </w:r>
    </w:p>
    <w:p w14:paraId="17A392C8" w14:textId="77777777" w:rsidR="00922E81" w:rsidRPr="00032019" w:rsidRDefault="00922E81" w:rsidP="00032019">
      <w:pPr>
        <w:spacing w:before="0" w:after="0" w:line="240" w:lineRule="auto"/>
        <w:ind w:firstLine="708"/>
        <w:jc w:val="both"/>
        <w:rPr>
          <w:color w:val="auto"/>
          <w:sz w:val="24"/>
        </w:rPr>
      </w:pPr>
    </w:p>
    <w:p w14:paraId="7942C8C9" w14:textId="77777777" w:rsidR="003A56F1" w:rsidRDefault="003A56F1" w:rsidP="00032019">
      <w:pPr>
        <w:spacing w:before="0" w:after="0" w:line="240" w:lineRule="auto"/>
        <w:ind w:firstLine="708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 xml:space="preserve">Jedan od tih akata, Uredba (EU) 2024/1351 o upravljanju azilom i migracijama, izmjeni uredbi (EU) 2021/1147 i (EU) 2021/1060 i stavljanju izvan snage Uredbe (EU) broj 604/2013 (SL L, 22.5.2024.) – (AMMR), kao sastavni dio Pakta o migracijama, predviđa strateško upravljanje azilom i migracijama te obvezuje države članice na donošenje nacionalne strategije kojom se uspostavlja strateški pristup kako bi se osiguralo da imaju kapacitete za djelotvornu provedbu svojeg sustava upravljanja azilom i migracijama, uz potpuno poštovanje svojih obveza na temelju prava Unije i međunarodnog prava, uzimajući pritom u obzir svoju specifičnu situaciju, a posebno svoj zemljopisni položaj. </w:t>
      </w:r>
    </w:p>
    <w:p w14:paraId="121DC7D3" w14:textId="77777777" w:rsidR="00922E81" w:rsidRPr="00032019" w:rsidRDefault="00922E81" w:rsidP="00032019">
      <w:pPr>
        <w:spacing w:before="0" w:after="0" w:line="240" w:lineRule="auto"/>
        <w:ind w:firstLine="708"/>
        <w:jc w:val="both"/>
        <w:rPr>
          <w:color w:val="auto"/>
          <w:sz w:val="24"/>
        </w:rPr>
      </w:pPr>
    </w:p>
    <w:p w14:paraId="1B87A66C" w14:textId="77777777" w:rsidR="003A56F1" w:rsidRDefault="003A56F1" w:rsidP="00032019">
      <w:pPr>
        <w:spacing w:before="0" w:after="0" w:line="240" w:lineRule="auto"/>
        <w:ind w:firstLine="708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>Slijedom navedenog, izrađen je Plan upravljanja migracijama i azilom, kao akt srednjoročnog planiranja kojeg, na temelju članka 19.a Zakona o međunarodnoj i privremenoj zaštiti („Narodne novine br. 70/15, 127/17, 33/23 i 17/25), donosi Vlada Republike Hrvatske, a u skladu s odredbama Zakona o sustavu strateškog planiranja i upravljanja razvojem Republike Hrvatske („Narodne novine“ br. 123/17 i 151/22). Sukladno navedenom Zakonu, zajedno s Planom upravljanja migracijama i azilom, donosi se i prvi akcijski plan za provedbu posebnih ciljeva iz Plana.</w:t>
      </w:r>
    </w:p>
    <w:p w14:paraId="3E083CA0" w14:textId="77777777" w:rsidR="00922E81" w:rsidRPr="00032019" w:rsidRDefault="00922E81" w:rsidP="00032019">
      <w:pPr>
        <w:spacing w:before="0" w:after="0" w:line="240" w:lineRule="auto"/>
        <w:ind w:firstLine="708"/>
        <w:jc w:val="both"/>
        <w:rPr>
          <w:color w:val="auto"/>
          <w:sz w:val="24"/>
        </w:rPr>
      </w:pPr>
    </w:p>
    <w:p w14:paraId="5D0A933A" w14:textId="77777777" w:rsidR="003A56F1" w:rsidRDefault="003A56F1" w:rsidP="00032019">
      <w:pPr>
        <w:spacing w:before="0" w:after="0" w:line="240" w:lineRule="auto"/>
        <w:ind w:firstLine="708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>Plan upravljanja migracijama i azilom izrađen je prema zajedničkom predlošku koji je obvezan, a utvrđen je Provedbenom odlukom Komisije (EU) 2025/503 od 18. ožujka 2025. o utvrđivanju pravila za primjenu Uredbe (EU) 2024/1351 Europskog parlamenta i Vijeća u pogledu predloška koji države članice trebaju koristiti kako bi osigurale da su njihove nacionalne strategije upravljanja azilom i migracijama usporedive u određenim važnim elementima (SL L, 20.3.2025.).</w:t>
      </w:r>
    </w:p>
    <w:p w14:paraId="79BEEE62" w14:textId="77777777" w:rsidR="00922E81" w:rsidRPr="00032019" w:rsidRDefault="00922E81" w:rsidP="00032019">
      <w:pPr>
        <w:spacing w:before="0" w:after="0" w:line="240" w:lineRule="auto"/>
        <w:ind w:firstLine="708"/>
        <w:jc w:val="both"/>
        <w:rPr>
          <w:color w:val="auto"/>
          <w:sz w:val="24"/>
        </w:rPr>
      </w:pPr>
    </w:p>
    <w:p w14:paraId="2CCC2F65" w14:textId="7645540F" w:rsidR="003A56F1" w:rsidRPr="00032019" w:rsidRDefault="003A56F1" w:rsidP="00032019">
      <w:pPr>
        <w:spacing w:before="0" w:after="0" w:line="240" w:lineRule="auto"/>
        <w:ind w:firstLine="360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 xml:space="preserve">Glavni ciljevi Plana </w:t>
      </w:r>
      <w:r w:rsidR="007212B4">
        <w:rPr>
          <w:color w:val="auto"/>
          <w:sz w:val="24"/>
        </w:rPr>
        <w:t xml:space="preserve">upravljanja migracijama i azilom </w:t>
      </w:r>
      <w:r w:rsidRPr="00032019">
        <w:rPr>
          <w:color w:val="auto"/>
          <w:sz w:val="24"/>
        </w:rPr>
        <w:t xml:space="preserve">su: </w:t>
      </w:r>
    </w:p>
    <w:p w14:paraId="30431108" w14:textId="77777777" w:rsidR="003A56F1" w:rsidRPr="00032019" w:rsidRDefault="003A56F1" w:rsidP="00032019">
      <w:pPr>
        <w:pStyle w:val="Odlomakpopisa"/>
        <w:numPr>
          <w:ilvl w:val="0"/>
          <w:numId w:val="5"/>
        </w:numPr>
        <w:spacing w:before="0" w:after="0" w:line="240" w:lineRule="auto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 xml:space="preserve">osigurati učinkovit i pravedan sustav međunarodne zaštite i prihvata kroz povećanje ljudskih kapaciteta, usklađivanja nacionalnog zakonodavnog okvira sa standardima Europske unije, </w:t>
      </w:r>
    </w:p>
    <w:p w14:paraId="17F1237F" w14:textId="77777777" w:rsidR="003A56F1" w:rsidRPr="00032019" w:rsidRDefault="003A56F1" w:rsidP="00032019">
      <w:pPr>
        <w:pStyle w:val="Odlomakpopisa"/>
        <w:numPr>
          <w:ilvl w:val="0"/>
          <w:numId w:val="5"/>
        </w:numPr>
        <w:spacing w:before="0" w:after="0" w:line="240" w:lineRule="auto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 xml:space="preserve">poboljšanje identifikacije ranjivih skupina, </w:t>
      </w:r>
    </w:p>
    <w:p w14:paraId="18EB6C79" w14:textId="77777777" w:rsidR="003A56F1" w:rsidRPr="00032019" w:rsidRDefault="003A56F1" w:rsidP="00032019">
      <w:pPr>
        <w:pStyle w:val="Odlomakpopisa"/>
        <w:numPr>
          <w:ilvl w:val="0"/>
          <w:numId w:val="5"/>
        </w:numPr>
        <w:spacing w:before="0" w:after="0" w:line="240" w:lineRule="auto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 xml:space="preserve">ubrzanje postupaka odobravanja međunarodne zaštite  </w:t>
      </w:r>
    </w:p>
    <w:p w14:paraId="1AAD0D50" w14:textId="77777777" w:rsidR="003A56F1" w:rsidRPr="00032019" w:rsidRDefault="003A56F1" w:rsidP="00032019">
      <w:pPr>
        <w:pStyle w:val="Odlomakpopisa"/>
        <w:numPr>
          <w:ilvl w:val="0"/>
          <w:numId w:val="5"/>
        </w:numPr>
        <w:spacing w:before="0" w:after="0" w:line="240" w:lineRule="auto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>jačanje sustava integracije osoba s odobrenom međunarodnom zaštitom</w:t>
      </w:r>
    </w:p>
    <w:p w14:paraId="7BE4881B" w14:textId="77777777" w:rsidR="003A56F1" w:rsidRPr="00032019" w:rsidRDefault="003A56F1" w:rsidP="00032019">
      <w:pPr>
        <w:pStyle w:val="Odlomakpopisa"/>
        <w:numPr>
          <w:ilvl w:val="0"/>
          <w:numId w:val="5"/>
        </w:numPr>
        <w:spacing w:before="0" w:after="0" w:line="240" w:lineRule="auto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>osigurati održivo upravljanje migracijama i sprječavanje nezakonitih kretanja kroz učinkovit nadzor vanjske granice, suradnju sa susjednim trećim zemljama na sprječavanju nezakonitih migracija,</w:t>
      </w:r>
    </w:p>
    <w:p w14:paraId="0946700B" w14:textId="77777777" w:rsidR="003A56F1" w:rsidRPr="00032019" w:rsidRDefault="003A56F1" w:rsidP="00032019">
      <w:pPr>
        <w:pStyle w:val="Odlomakpopisa"/>
        <w:numPr>
          <w:ilvl w:val="0"/>
          <w:numId w:val="5"/>
        </w:numPr>
        <w:spacing w:before="0" w:after="0" w:line="240" w:lineRule="auto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>jačanje sustava povratka osoba koje nemaju pravo boravka u Republici Hrvatskoj,</w:t>
      </w:r>
    </w:p>
    <w:p w14:paraId="6E450FC3" w14:textId="77777777" w:rsidR="003A56F1" w:rsidRPr="00183F36" w:rsidRDefault="003A56F1" w:rsidP="00183F36">
      <w:pPr>
        <w:pStyle w:val="Odlomakpopisa"/>
        <w:numPr>
          <w:ilvl w:val="0"/>
          <w:numId w:val="7"/>
        </w:numPr>
        <w:spacing w:before="0" w:after="0" w:line="240" w:lineRule="auto"/>
        <w:jc w:val="both"/>
        <w:rPr>
          <w:color w:val="auto"/>
          <w:sz w:val="24"/>
        </w:rPr>
      </w:pPr>
      <w:r w:rsidRPr="00183F36">
        <w:rPr>
          <w:color w:val="auto"/>
          <w:sz w:val="24"/>
        </w:rPr>
        <w:lastRenderedPageBreak/>
        <w:t>promoviranje zakonitih i sigurnih migracijskih puteva te kroz proaktivno uključivanje Hrvatske u mehanizme solidarnosti Europske unije.</w:t>
      </w:r>
    </w:p>
    <w:p w14:paraId="6A7AADC3" w14:textId="0A6AEF2B" w:rsidR="002A2C47" w:rsidRDefault="002A2C47" w:rsidP="00032019">
      <w:pPr>
        <w:spacing w:before="0" w:after="0" w:line="240" w:lineRule="auto"/>
        <w:jc w:val="both"/>
        <w:rPr>
          <w:color w:val="auto"/>
          <w:sz w:val="24"/>
        </w:rPr>
      </w:pPr>
    </w:p>
    <w:p w14:paraId="3F1D0B6B" w14:textId="2D2A67DA" w:rsidR="00332C25" w:rsidRDefault="00332C25" w:rsidP="00332C25">
      <w:pPr>
        <w:spacing w:before="0" w:after="0" w:line="240" w:lineRule="auto"/>
        <w:ind w:firstLine="708"/>
        <w:jc w:val="both"/>
        <w:rPr>
          <w:color w:val="auto"/>
          <w:sz w:val="24"/>
        </w:rPr>
      </w:pPr>
      <w:r w:rsidRPr="00332C25">
        <w:rPr>
          <w:color w:val="auto"/>
          <w:sz w:val="24"/>
        </w:rPr>
        <w:t xml:space="preserve">Plan za upravljanje migracijama i azilom </w:t>
      </w:r>
      <w:r w:rsidR="007212B4">
        <w:rPr>
          <w:color w:val="auto"/>
          <w:sz w:val="24"/>
        </w:rPr>
        <w:t>provodi se putem Akcijskog plana.</w:t>
      </w:r>
      <w:r w:rsidRPr="00332C25">
        <w:rPr>
          <w:color w:val="auto"/>
          <w:sz w:val="24"/>
        </w:rPr>
        <w:t xml:space="preserve"> Prvi akcijski plan je izrađen za razdoblje do 2027. godine i uključuje prioritetne mjere, dok će preostale aktivnosti biti uključene u sljedeći akcijski plan (2028.</w:t>
      </w:r>
      <w:r w:rsidR="009471E5">
        <w:rPr>
          <w:color w:val="auto"/>
          <w:sz w:val="24"/>
        </w:rPr>
        <w:t xml:space="preserve"> - </w:t>
      </w:r>
      <w:r w:rsidRPr="00332C25">
        <w:rPr>
          <w:color w:val="auto"/>
          <w:sz w:val="24"/>
        </w:rPr>
        <w:t>2030.).</w:t>
      </w:r>
      <w:r w:rsidRPr="00332C25">
        <w:rPr>
          <w:rFonts w:eastAsiaTheme="minorHAnsi"/>
          <w:color w:val="1F497D"/>
          <w:sz w:val="24"/>
          <w:szCs w:val="24"/>
          <w:lang w:eastAsia="hr-HR"/>
        </w:rPr>
        <w:t xml:space="preserve"> </w:t>
      </w:r>
      <w:r>
        <w:rPr>
          <w:color w:val="auto"/>
          <w:sz w:val="24"/>
        </w:rPr>
        <w:t>Akcijski p</w:t>
      </w:r>
      <w:r w:rsidRPr="00332C25">
        <w:rPr>
          <w:color w:val="auto"/>
          <w:sz w:val="24"/>
        </w:rPr>
        <w:t>lan ima ukupno 36 mjera</w:t>
      </w:r>
      <w:r>
        <w:rPr>
          <w:color w:val="auto"/>
          <w:sz w:val="24"/>
        </w:rPr>
        <w:t>,</w:t>
      </w:r>
      <w:r w:rsidRPr="00332C25">
        <w:rPr>
          <w:color w:val="auto"/>
          <w:sz w:val="24"/>
        </w:rPr>
        <w:t xml:space="preserve"> od kojih se u ovom Akcijskom planu do 2027.</w:t>
      </w:r>
      <w:r>
        <w:rPr>
          <w:color w:val="auto"/>
          <w:sz w:val="24"/>
        </w:rPr>
        <w:t xml:space="preserve"> godine planira provesti njih 26</w:t>
      </w:r>
      <w:r w:rsidRPr="00332C25">
        <w:rPr>
          <w:color w:val="auto"/>
          <w:sz w:val="24"/>
        </w:rPr>
        <w:t xml:space="preserve">, a u </w:t>
      </w:r>
      <w:r>
        <w:rPr>
          <w:color w:val="auto"/>
          <w:sz w:val="24"/>
        </w:rPr>
        <w:t>sljedećem</w:t>
      </w:r>
      <w:r w:rsidRPr="00332C25">
        <w:rPr>
          <w:color w:val="auto"/>
          <w:sz w:val="24"/>
        </w:rPr>
        <w:t xml:space="preserve"> Akcijskom planu 10 mjera.</w:t>
      </w:r>
    </w:p>
    <w:p w14:paraId="68D6DF94" w14:textId="27E9F01B" w:rsidR="00276325" w:rsidRDefault="00276325" w:rsidP="00332C25">
      <w:pPr>
        <w:spacing w:before="0" w:after="0" w:line="240" w:lineRule="auto"/>
        <w:ind w:firstLine="708"/>
        <w:jc w:val="both"/>
        <w:rPr>
          <w:color w:val="auto"/>
          <w:sz w:val="24"/>
        </w:rPr>
      </w:pPr>
    </w:p>
    <w:p w14:paraId="54AD0FA7" w14:textId="0CE94FDB" w:rsidR="00276325" w:rsidRPr="00332C25" w:rsidRDefault="00276325" w:rsidP="00332C25">
      <w:pPr>
        <w:spacing w:before="0" w:after="0" w:line="240" w:lineRule="auto"/>
        <w:ind w:firstLine="708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Nositelj provedbe većine aktivnosti </w:t>
      </w:r>
      <w:r w:rsidR="007212B4">
        <w:rPr>
          <w:color w:val="auto"/>
          <w:sz w:val="24"/>
        </w:rPr>
        <w:t xml:space="preserve">iz Akcijskog plana </w:t>
      </w:r>
      <w:r>
        <w:rPr>
          <w:color w:val="auto"/>
          <w:sz w:val="24"/>
        </w:rPr>
        <w:t>je Ministarstvo unutarnjih poslova, dok su preostali nositelji: Ministarstvo pravosuđa, uprave i digitalne transformacije, Ministarstvo rada, mirovinskoga sustava, obitelji i socijalne politike, Ministarstvo zdravstva, Ministarstvo prostornoga uređenja, graditeljstva i državne imovine i Hrvatski zavod za zapošljavanje.</w:t>
      </w:r>
    </w:p>
    <w:p w14:paraId="43660762" w14:textId="37B795E4" w:rsidR="00332C25" w:rsidRPr="00332C25" w:rsidRDefault="00332C25" w:rsidP="00332C25">
      <w:pPr>
        <w:spacing w:before="0" w:after="0" w:line="240" w:lineRule="auto"/>
        <w:ind w:firstLine="360"/>
        <w:jc w:val="both"/>
        <w:rPr>
          <w:color w:val="auto"/>
          <w:sz w:val="24"/>
        </w:rPr>
      </w:pPr>
    </w:p>
    <w:p w14:paraId="3CA4AE74" w14:textId="6BD3AE17" w:rsidR="00332C25" w:rsidRPr="00332C25" w:rsidRDefault="00332C25" w:rsidP="00332C25">
      <w:pPr>
        <w:spacing w:before="0" w:after="0" w:line="240" w:lineRule="auto"/>
        <w:ind w:firstLine="708"/>
        <w:jc w:val="both"/>
        <w:rPr>
          <w:color w:val="auto"/>
          <w:sz w:val="24"/>
        </w:rPr>
      </w:pPr>
      <w:r w:rsidRPr="00332C25">
        <w:rPr>
          <w:color w:val="auto"/>
          <w:sz w:val="24"/>
        </w:rPr>
        <w:t xml:space="preserve">Europska komisija je odobrila financijsku omotnicu u iznosu od ukupno 140.015.009,00 EUR eura za sufinanciranje pripravnosti za provedbu Pakta i to za </w:t>
      </w:r>
      <w:r w:rsidR="002B021B">
        <w:rPr>
          <w:color w:val="auto"/>
          <w:sz w:val="24"/>
        </w:rPr>
        <w:t>F</w:t>
      </w:r>
      <w:r w:rsidR="002B021B" w:rsidRPr="002B021B">
        <w:rPr>
          <w:color w:val="auto"/>
          <w:sz w:val="24"/>
        </w:rPr>
        <w:t>ond za azil, migracije i integraciju </w:t>
      </w:r>
      <w:r w:rsidR="002B021B">
        <w:rPr>
          <w:color w:val="auto"/>
          <w:sz w:val="24"/>
        </w:rPr>
        <w:t>(</w:t>
      </w:r>
      <w:r w:rsidRPr="00332C25">
        <w:rPr>
          <w:color w:val="auto"/>
          <w:sz w:val="24"/>
        </w:rPr>
        <w:t>AMIF</w:t>
      </w:r>
      <w:r w:rsidR="002B021B">
        <w:rPr>
          <w:color w:val="auto"/>
          <w:sz w:val="24"/>
        </w:rPr>
        <w:t>)</w:t>
      </w:r>
      <w:r w:rsidRPr="00332C25">
        <w:rPr>
          <w:color w:val="auto"/>
          <w:sz w:val="24"/>
        </w:rPr>
        <w:t xml:space="preserve"> 37.414.173,00 EUR te </w:t>
      </w:r>
      <w:r w:rsidR="002B021B" w:rsidRPr="002B021B">
        <w:rPr>
          <w:color w:val="auto"/>
          <w:sz w:val="24"/>
        </w:rPr>
        <w:t>Fond za integrirano upravljanje granicama, Instrument za financijsku potporu u području upravljanja granicama i vizne politike</w:t>
      </w:r>
      <w:r w:rsidR="002B021B">
        <w:rPr>
          <w:color w:val="auto"/>
          <w:sz w:val="24"/>
        </w:rPr>
        <w:t xml:space="preserve"> (</w:t>
      </w:r>
      <w:r w:rsidRPr="00332C25">
        <w:rPr>
          <w:color w:val="auto"/>
          <w:sz w:val="24"/>
        </w:rPr>
        <w:t>BMVI</w:t>
      </w:r>
      <w:r w:rsidR="002B021B">
        <w:rPr>
          <w:color w:val="auto"/>
          <w:sz w:val="24"/>
        </w:rPr>
        <w:t>)</w:t>
      </w:r>
      <w:r w:rsidRPr="00332C25">
        <w:rPr>
          <w:color w:val="auto"/>
          <w:sz w:val="24"/>
        </w:rPr>
        <w:t xml:space="preserve"> 102.600.836,00 EUR. Preostala potrebna financijska sredstva za njegovu punu provedbu (iznad omotnice od 140 milijuna eura) osigurat će se iz državnog proračuna.</w:t>
      </w:r>
    </w:p>
    <w:p w14:paraId="5D318962" w14:textId="77777777" w:rsidR="00332C25" w:rsidRPr="00032019" w:rsidRDefault="00332C25" w:rsidP="00032019">
      <w:pPr>
        <w:spacing w:before="0" w:after="0" w:line="240" w:lineRule="auto"/>
        <w:jc w:val="both"/>
        <w:rPr>
          <w:color w:val="auto"/>
          <w:sz w:val="24"/>
        </w:rPr>
      </w:pPr>
    </w:p>
    <w:p w14:paraId="7F6910D7" w14:textId="74E42498" w:rsidR="000D09BC" w:rsidRPr="00032019" w:rsidRDefault="003A56F1" w:rsidP="00032019">
      <w:pPr>
        <w:spacing w:before="0" w:after="0" w:line="240" w:lineRule="auto"/>
        <w:jc w:val="both"/>
        <w:rPr>
          <w:color w:val="auto"/>
          <w:sz w:val="24"/>
        </w:rPr>
      </w:pPr>
      <w:r w:rsidRPr="00032019">
        <w:rPr>
          <w:color w:val="auto"/>
          <w:sz w:val="24"/>
        </w:rPr>
        <w:tab/>
        <w:t>Slijedom svega navedenog, predlaže se Vladi Republike Hrvatske donošen</w:t>
      </w:r>
      <w:r w:rsidR="007212B4">
        <w:rPr>
          <w:color w:val="auto"/>
          <w:sz w:val="24"/>
        </w:rPr>
        <w:t>j</w:t>
      </w:r>
      <w:r w:rsidRPr="00032019">
        <w:rPr>
          <w:color w:val="auto"/>
          <w:sz w:val="24"/>
        </w:rPr>
        <w:t>e ove Odluke.</w:t>
      </w:r>
    </w:p>
    <w:sectPr w:rsidR="000D09BC" w:rsidRPr="00032019" w:rsidSect="00032019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C0B46E" w16cid:durableId="2C96C7D0"/>
  <w16cid:commentId w16cid:paraId="09D94C14" w16cid:durableId="2C96D2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6B03E" w14:textId="77777777" w:rsidR="00B26F37" w:rsidRDefault="00B26F37" w:rsidP="00032019">
      <w:pPr>
        <w:spacing w:before="0" w:after="0" w:line="240" w:lineRule="auto"/>
      </w:pPr>
      <w:r>
        <w:separator/>
      </w:r>
    </w:p>
  </w:endnote>
  <w:endnote w:type="continuationSeparator" w:id="0">
    <w:p w14:paraId="10A17CBE" w14:textId="77777777" w:rsidR="00B26F37" w:rsidRDefault="00B26F37" w:rsidP="000320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CADB3" w14:textId="77777777" w:rsidR="00636DAB" w:rsidRPr="00636DAB" w:rsidRDefault="00636DAB" w:rsidP="00636DAB">
    <w:pPr>
      <w:pStyle w:val="Podnoje"/>
      <w:pBdr>
        <w:top w:val="single" w:sz="4" w:space="1" w:color="404040"/>
      </w:pBdr>
      <w:jc w:val="center"/>
      <w:rPr>
        <w:color w:val="404040"/>
        <w:spacing w:val="20"/>
      </w:rPr>
    </w:pPr>
    <w:r w:rsidRPr="00636DAB">
      <w:rPr>
        <w:color w:val="404040"/>
        <w:spacing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ACC25" w14:textId="77777777" w:rsidR="0035660A" w:rsidRPr="0035660A" w:rsidRDefault="0035660A" w:rsidP="003566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2CA39" w14:textId="77777777" w:rsidR="00B26F37" w:rsidRDefault="00B26F37" w:rsidP="00032019">
      <w:pPr>
        <w:spacing w:before="0" w:after="0" w:line="240" w:lineRule="auto"/>
      </w:pPr>
      <w:r>
        <w:separator/>
      </w:r>
    </w:p>
  </w:footnote>
  <w:footnote w:type="continuationSeparator" w:id="0">
    <w:p w14:paraId="2AC1996D" w14:textId="77777777" w:rsidR="00B26F37" w:rsidRDefault="00B26F37" w:rsidP="000320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083101088"/>
      <w:docPartObj>
        <w:docPartGallery w:val="Page Numbers (Top of Page)"/>
        <w:docPartUnique/>
      </w:docPartObj>
    </w:sdtPr>
    <w:sdtEndPr/>
    <w:sdtContent>
      <w:p w14:paraId="698439AF" w14:textId="3F75F059" w:rsidR="00032019" w:rsidRPr="00032019" w:rsidRDefault="00032019" w:rsidP="00032019">
        <w:pPr>
          <w:pStyle w:val="Zaglavlje"/>
          <w:jc w:val="center"/>
          <w:rPr>
            <w:sz w:val="24"/>
            <w:szCs w:val="24"/>
          </w:rPr>
        </w:pPr>
        <w:r w:rsidRPr="00032019">
          <w:rPr>
            <w:sz w:val="24"/>
            <w:szCs w:val="24"/>
          </w:rPr>
          <w:fldChar w:fldCharType="begin"/>
        </w:r>
        <w:r w:rsidRPr="00032019">
          <w:rPr>
            <w:sz w:val="24"/>
            <w:szCs w:val="24"/>
          </w:rPr>
          <w:instrText>PAGE   \* MERGEFORMAT</w:instrText>
        </w:r>
        <w:r w:rsidRPr="00032019">
          <w:rPr>
            <w:sz w:val="24"/>
            <w:szCs w:val="24"/>
          </w:rPr>
          <w:fldChar w:fldCharType="separate"/>
        </w:r>
        <w:r w:rsidR="00637BC6">
          <w:rPr>
            <w:noProof/>
            <w:sz w:val="24"/>
            <w:szCs w:val="24"/>
          </w:rPr>
          <w:t>4</w:t>
        </w:r>
        <w:r w:rsidRPr="0003201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A1A"/>
    <w:multiLevelType w:val="hybridMultilevel"/>
    <w:tmpl w:val="3AB6B3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494F67"/>
    <w:multiLevelType w:val="hybridMultilevel"/>
    <w:tmpl w:val="CC4626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423D"/>
    <w:multiLevelType w:val="hybridMultilevel"/>
    <w:tmpl w:val="26969B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40521"/>
    <w:multiLevelType w:val="hybridMultilevel"/>
    <w:tmpl w:val="C7DE2946"/>
    <w:lvl w:ilvl="0" w:tplc="67442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35691"/>
    <w:multiLevelType w:val="hybridMultilevel"/>
    <w:tmpl w:val="79E85D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6335A9"/>
    <w:multiLevelType w:val="hybridMultilevel"/>
    <w:tmpl w:val="7FB251F8"/>
    <w:lvl w:ilvl="0" w:tplc="1F3A7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8603C"/>
    <w:multiLevelType w:val="hybridMultilevel"/>
    <w:tmpl w:val="6DB084BE"/>
    <w:lvl w:ilvl="0" w:tplc="67442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EE"/>
    <w:rsid w:val="00032019"/>
    <w:rsid w:val="00036330"/>
    <w:rsid w:val="000D09BC"/>
    <w:rsid w:val="001012A1"/>
    <w:rsid w:val="00145A84"/>
    <w:rsid w:val="001464E4"/>
    <w:rsid w:val="00161742"/>
    <w:rsid w:val="001777C5"/>
    <w:rsid w:val="00183F36"/>
    <w:rsid w:val="00276325"/>
    <w:rsid w:val="002A2C47"/>
    <w:rsid w:val="002B021B"/>
    <w:rsid w:val="003155FA"/>
    <w:rsid w:val="00332C25"/>
    <w:rsid w:val="0035660A"/>
    <w:rsid w:val="003A56F1"/>
    <w:rsid w:val="00540C70"/>
    <w:rsid w:val="006126E2"/>
    <w:rsid w:val="00636DAB"/>
    <w:rsid w:val="00637BC6"/>
    <w:rsid w:val="007212B4"/>
    <w:rsid w:val="007A6949"/>
    <w:rsid w:val="0083669C"/>
    <w:rsid w:val="008A57EF"/>
    <w:rsid w:val="008C4390"/>
    <w:rsid w:val="008E12B7"/>
    <w:rsid w:val="008F1326"/>
    <w:rsid w:val="00922E81"/>
    <w:rsid w:val="009471E5"/>
    <w:rsid w:val="00995B38"/>
    <w:rsid w:val="009F307A"/>
    <w:rsid w:val="009F7FA6"/>
    <w:rsid w:val="00A36F91"/>
    <w:rsid w:val="00A76F4E"/>
    <w:rsid w:val="00AD2707"/>
    <w:rsid w:val="00B11065"/>
    <w:rsid w:val="00B26F37"/>
    <w:rsid w:val="00B35ECB"/>
    <w:rsid w:val="00B75102"/>
    <w:rsid w:val="00BD31D9"/>
    <w:rsid w:val="00CD16AC"/>
    <w:rsid w:val="00DA03BC"/>
    <w:rsid w:val="00DA14EE"/>
    <w:rsid w:val="00DA4A32"/>
    <w:rsid w:val="00DC3669"/>
    <w:rsid w:val="00DC3CC5"/>
    <w:rsid w:val="00E25DF7"/>
    <w:rsid w:val="00F15633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BF9D"/>
  <w15:chartTrackingRefBased/>
  <w15:docId w15:val="{B6292327-72CA-4215-94BA-1CFC0651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4EE"/>
    <w:pPr>
      <w:spacing w:before="100" w:after="200" w:line="276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u w:color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56F1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u w:color="000000" w:themeColor="text1"/>
    </w:rPr>
  </w:style>
  <w:style w:type="paragraph" w:styleId="Odlomakpopisa">
    <w:name w:val="List Paragraph"/>
    <w:basedOn w:val="Normal"/>
    <w:uiPriority w:val="34"/>
    <w:qFormat/>
    <w:rsid w:val="003A56F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20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019"/>
    <w:rPr>
      <w:rFonts w:ascii="Times New Roman" w:eastAsiaTheme="minorEastAsia" w:hAnsi="Times New Roman" w:cs="Times New Roman"/>
      <w:color w:val="000000" w:themeColor="text1"/>
      <w:sz w:val="20"/>
      <w:szCs w:val="20"/>
      <w:u w:color="000000" w:themeColor="text1"/>
    </w:rPr>
  </w:style>
  <w:style w:type="paragraph" w:styleId="Podnoje">
    <w:name w:val="footer"/>
    <w:basedOn w:val="Normal"/>
    <w:link w:val="PodnojeChar"/>
    <w:uiPriority w:val="99"/>
    <w:unhideWhenUsed/>
    <w:rsid w:val="000320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019"/>
    <w:rPr>
      <w:rFonts w:ascii="Times New Roman" w:eastAsiaTheme="minorEastAsia" w:hAnsi="Times New Roman" w:cs="Times New Roman"/>
      <w:color w:val="000000" w:themeColor="text1"/>
      <w:sz w:val="20"/>
      <w:szCs w:val="20"/>
      <w:u w:color="000000" w:themeColor="text1"/>
    </w:rPr>
  </w:style>
  <w:style w:type="table" w:styleId="Reetkatablice">
    <w:name w:val="Table Grid"/>
    <w:basedOn w:val="Obinatablica"/>
    <w:rsid w:val="00636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57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7EF"/>
    <w:rPr>
      <w:rFonts w:ascii="Segoe UI" w:eastAsiaTheme="minorEastAsia" w:hAnsi="Segoe UI" w:cs="Segoe UI"/>
      <w:color w:val="000000" w:themeColor="text1"/>
      <w:sz w:val="18"/>
      <w:szCs w:val="18"/>
      <w:u w:color="000000" w:themeColor="text1"/>
    </w:rPr>
  </w:style>
  <w:style w:type="character" w:styleId="Referencakomentara">
    <w:name w:val="annotation reference"/>
    <w:basedOn w:val="Zadanifontodlomka"/>
    <w:uiPriority w:val="99"/>
    <w:semiHidden/>
    <w:unhideWhenUsed/>
    <w:rsid w:val="00B35E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5ECB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5ECB"/>
    <w:rPr>
      <w:rFonts w:ascii="Times New Roman" w:eastAsiaTheme="minorEastAsia" w:hAnsi="Times New Roman" w:cs="Times New Roman"/>
      <w:color w:val="000000" w:themeColor="text1"/>
      <w:sz w:val="20"/>
      <w:szCs w:val="20"/>
      <w:u w:color="000000" w:themeColor="text1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5E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5ECB"/>
    <w:rPr>
      <w:rFonts w:ascii="Times New Roman" w:eastAsiaTheme="minorEastAsia" w:hAnsi="Times New Roman" w:cs="Times New Roman"/>
      <w:b/>
      <w:bCs/>
      <w:color w:val="000000" w:themeColor="text1"/>
      <w:sz w:val="20"/>
      <w:szCs w:val="20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AZJMDCZ6QSYZ-886166611-11028</_dlc_DocId>
    <_dlc_DocIdUrl xmlns="a494813a-d0d8-4dad-94cb-0d196f36ba15">
      <Url>https://ekoordinacije.vlada.hr/unutarnja-ljudska/_layouts/15/DocIdRedir.aspx?ID=AZJMDCZ6QSYZ-886166611-11028</Url>
      <Description>AZJMDCZ6QSYZ-886166611-11028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5BDF2-56C5-4BA9-9CBF-C8F58AE0A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A4039-7E77-45B6-A5C6-CEA15557005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AFF60D-A3C1-4967-99FA-6DBC24430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7E9C7-982D-4274-9E9D-4FFF55268C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A933D5-62EF-4B22-85E8-8DCE8F9D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Tuđen Martina</dc:creator>
  <cp:keywords/>
  <dc:description/>
  <cp:lastModifiedBy>Silvija Bartolec</cp:lastModifiedBy>
  <cp:revision>10</cp:revision>
  <cp:lastPrinted>2025-10-10T10:19:00Z</cp:lastPrinted>
  <dcterms:created xsi:type="dcterms:W3CDTF">2025-10-13T12:52:00Z</dcterms:created>
  <dcterms:modified xsi:type="dcterms:W3CDTF">2025-10-21T10:22:00Z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b4ba1186-61ee-4255-af9c-92e73998c061</vt:lpwstr>
  </property>
</Properties>
</file>