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5.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2B390" w14:textId="50C2CD44" w:rsidR="00844B16" w:rsidRPr="00F86638" w:rsidRDefault="00844B16" w:rsidP="00844B16">
      <w:pPr>
        <w:jc w:val="center"/>
        <w:rPr>
          <w:sz w:val="24"/>
          <w:szCs w:val="24"/>
        </w:rPr>
      </w:pPr>
      <w:bookmarkStart w:id="0" w:name="_Toc351026043"/>
      <w:r w:rsidRPr="00F86638">
        <w:rPr>
          <w:noProof/>
          <w:sz w:val="24"/>
          <w:szCs w:val="24"/>
        </w:rPr>
        <w:drawing>
          <wp:inline distT="0" distB="0" distL="0" distR="0" wp14:anchorId="79E305E1" wp14:editId="15656FC5">
            <wp:extent cx="502942" cy="684000"/>
            <wp:effectExtent l="0" t="0" r="0" b="1905"/>
            <wp:docPr id="140187775" name="Picture 1401877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86638">
        <w:rPr>
          <w:sz w:val="24"/>
          <w:szCs w:val="24"/>
        </w:rPr>
        <w:fldChar w:fldCharType="begin"/>
      </w:r>
      <w:r w:rsidRPr="00F86638">
        <w:rPr>
          <w:sz w:val="24"/>
          <w:szCs w:val="24"/>
        </w:rPr>
        <w:instrText xml:space="preserve"> INCLUDEPICTURE "http://www.inet.hr/~box/images/grb-rh.gif" \* MERGEFORMATINET </w:instrText>
      </w:r>
      <w:r w:rsidRPr="00F86638">
        <w:rPr>
          <w:sz w:val="24"/>
          <w:szCs w:val="24"/>
        </w:rPr>
        <w:fldChar w:fldCharType="end"/>
      </w:r>
    </w:p>
    <w:p w14:paraId="7DEF62F1" w14:textId="77777777" w:rsidR="00844B16" w:rsidRPr="00F86638" w:rsidRDefault="00844B16" w:rsidP="00844B16">
      <w:pPr>
        <w:spacing w:before="60" w:after="1680"/>
        <w:jc w:val="center"/>
        <w:rPr>
          <w:sz w:val="28"/>
          <w:szCs w:val="24"/>
        </w:rPr>
      </w:pPr>
      <w:r w:rsidRPr="00F86638">
        <w:rPr>
          <w:sz w:val="28"/>
          <w:szCs w:val="24"/>
        </w:rPr>
        <w:t>VLADA REPUBLIKE HRVATSKE</w:t>
      </w:r>
    </w:p>
    <w:p w14:paraId="63B3AA44" w14:textId="77777777" w:rsidR="00844B16" w:rsidRPr="00F86638" w:rsidRDefault="00844B16" w:rsidP="00844B16">
      <w:pPr>
        <w:rPr>
          <w:sz w:val="24"/>
          <w:szCs w:val="24"/>
        </w:rPr>
      </w:pPr>
    </w:p>
    <w:p w14:paraId="7E97D023" w14:textId="53EB7920" w:rsidR="00844B16" w:rsidRPr="00F86638" w:rsidRDefault="00844B16" w:rsidP="00844B16">
      <w:pPr>
        <w:spacing w:after="2400"/>
        <w:jc w:val="right"/>
        <w:rPr>
          <w:sz w:val="24"/>
          <w:szCs w:val="24"/>
        </w:rPr>
      </w:pPr>
      <w:r w:rsidRPr="00F86638">
        <w:rPr>
          <w:sz w:val="24"/>
          <w:szCs w:val="24"/>
        </w:rPr>
        <w:t xml:space="preserve">Zagreb, </w:t>
      </w:r>
      <w:r w:rsidR="00BB11AE">
        <w:rPr>
          <w:sz w:val="24"/>
          <w:szCs w:val="24"/>
        </w:rPr>
        <w:t>7. ožujka</w:t>
      </w:r>
      <w:r w:rsidRPr="00F86638">
        <w:rPr>
          <w:sz w:val="24"/>
          <w:szCs w:val="24"/>
        </w:rPr>
        <w:t xml:space="preserve"> 202</w:t>
      </w:r>
      <w:r w:rsidR="006D170A">
        <w:rPr>
          <w:sz w:val="24"/>
          <w:szCs w:val="24"/>
        </w:rPr>
        <w:t>5</w:t>
      </w:r>
      <w:r w:rsidRPr="00F86638">
        <w:rPr>
          <w:sz w:val="24"/>
          <w:szCs w:val="24"/>
        </w:rPr>
        <w:t>.</w:t>
      </w:r>
    </w:p>
    <w:p w14:paraId="2118BBF6" w14:textId="77777777" w:rsidR="00844B16" w:rsidRPr="00F86638" w:rsidRDefault="00844B16" w:rsidP="00844B16">
      <w:pPr>
        <w:tabs>
          <w:tab w:val="right" w:pos="1701"/>
          <w:tab w:val="left" w:pos="1843"/>
        </w:tabs>
        <w:spacing w:line="360" w:lineRule="auto"/>
        <w:ind w:left="1843" w:hanging="1843"/>
        <w:rPr>
          <w:b/>
          <w:smallCaps/>
          <w:sz w:val="24"/>
          <w:szCs w:val="24"/>
        </w:rPr>
      </w:pPr>
    </w:p>
    <w:p w14:paraId="4CEF9FE9" w14:textId="77777777" w:rsidR="00844B16" w:rsidRPr="00F86638" w:rsidRDefault="00844B16" w:rsidP="00844B16">
      <w:pPr>
        <w:spacing w:line="360" w:lineRule="auto"/>
        <w:rPr>
          <w:sz w:val="24"/>
          <w:szCs w:val="24"/>
        </w:rPr>
      </w:pPr>
      <w:r w:rsidRPr="00F86638">
        <w:rPr>
          <w:sz w:val="24"/>
          <w:szCs w:val="24"/>
        </w:rPr>
        <w:t>__________________________________________________________________________</w:t>
      </w:r>
    </w:p>
    <w:p w14:paraId="1FD69BCB" w14:textId="77777777" w:rsidR="00844B16" w:rsidRPr="00F86638" w:rsidRDefault="00844B16" w:rsidP="00844B16">
      <w:pPr>
        <w:tabs>
          <w:tab w:val="right" w:pos="1701"/>
          <w:tab w:val="left" w:pos="1843"/>
        </w:tabs>
        <w:spacing w:line="360" w:lineRule="auto"/>
        <w:ind w:left="1843" w:hanging="1843"/>
        <w:rPr>
          <w:b/>
          <w:smallCaps/>
          <w:sz w:val="24"/>
          <w:szCs w:val="24"/>
        </w:rPr>
        <w:sectPr w:rsidR="00844B16" w:rsidRPr="00F86638" w:rsidSect="00714876">
          <w:footerReference w:type="default" r:id="rId13"/>
          <w:pgSz w:w="11906" w:h="16838"/>
          <w:pgMar w:top="993" w:right="1417" w:bottom="1417" w:left="1417" w:header="709" w:footer="658" w:gutter="0"/>
          <w:cols w:space="708"/>
          <w:docGrid w:linePitch="360"/>
        </w:sect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44B16" w:rsidRPr="00F86638" w14:paraId="0833A7FA" w14:textId="77777777" w:rsidTr="004B58B6">
        <w:tc>
          <w:tcPr>
            <w:tcW w:w="1951" w:type="dxa"/>
          </w:tcPr>
          <w:p w14:paraId="07236EAD" w14:textId="77777777" w:rsidR="00844B16" w:rsidRPr="00F86638" w:rsidRDefault="00844B16" w:rsidP="004B58B6">
            <w:pPr>
              <w:spacing w:line="360" w:lineRule="auto"/>
              <w:jc w:val="right"/>
              <w:rPr>
                <w:sz w:val="24"/>
                <w:szCs w:val="24"/>
                <w:lang w:val="hr-HR" w:eastAsia="hr-HR"/>
              </w:rPr>
            </w:pPr>
            <w:r w:rsidRPr="00F86638">
              <w:rPr>
                <w:b/>
                <w:smallCaps/>
                <w:sz w:val="24"/>
                <w:szCs w:val="24"/>
                <w:lang w:val="hr-HR" w:eastAsia="hr-HR"/>
              </w:rPr>
              <w:t>Predlagatelj</w:t>
            </w:r>
            <w:r w:rsidRPr="00F86638">
              <w:rPr>
                <w:b/>
                <w:sz w:val="24"/>
                <w:szCs w:val="24"/>
                <w:lang w:val="hr-HR" w:eastAsia="hr-HR"/>
              </w:rPr>
              <w:t>:</w:t>
            </w:r>
          </w:p>
        </w:tc>
        <w:tc>
          <w:tcPr>
            <w:tcW w:w="7229" w:type="dxa"/>
          </w:tcPr>
          <w:p w14:paraId="7559919A" w14:textId="77777777" w:rsidR="00844B16" w:rsidRPr="00F86638" w:rsidRDefault="00844B16" w:rsidP="004B58B6">
            <w:pPr>
              <w:spacing w:line="360" w:lineRule="auto"/>
              <w:jc w:val="both"/>
              <w:rPr>
                <w:sz w:val="24"/>
                <w:szCs w:val="24"/>
                <w:lang w:val="hr-HR" w:eastAsia="hr-HR"/>
              </w:rPr>
            </w:pPr>
            <w:r w:rsidRPr="00F86638">
              <w:rPr>
                <w:sz w:val="24"/>
                <w:szCs w:val="24"/>
                <w:lang w:val="hr-HR" w:eastAsia="hr-HR"/>
              </w:rPr>
              <w:t>MINISTARSTVO REGIONALNOGA RAZVOJA I FONDOVA EUROPSKE UNIJE</w:t>
            </w:r>
          </w:p>
        </w:tc>
      </w:tr>
    </w:tbl>
    <w:p w14:paraId="40BFCC01" w14:textId="77777777" w:rsidR="00844B16" w:rsidRPr="00F86638" w:rsidRDefault="00844B16" w:rsidP="00844B16">
      <w:pPr>
        <w:spacing w:line="360" w:lineRule="auto"/>
        <w:rPr>
          <w:sz w:val="24"/>
          <w:szCs w:val="24"/>
        </w:rPr>
      </w:pPr>
      <w:r w:rsidRPr="00F86638">
        <w:rPr>
          <w:sz w:val="24"/>
          <w:szCs w:val="24"/>
        </w:rPr>
        <w:t>__________________________________________________________________________</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844B16" w:rsidRPr="00F86638" w14:paraId="3D3CECF1" w14:textId="77777777" w:rsidTr="004B58B6">
        <w:tc>
          <w:tcPr>
            <w:tcW w:w="1938" w:type="dxa"/>
          </w:tcPr>
          <w:p w14:paraId="19022652" w14:textId="77777777" w:rsidR="00844B16" w:rsidRPr="00F86638" w:rsidRDefault="00844B16" w:rsidP="004B58B6">
            <w:pPr>
              <w:spacing w:line="360" w:lineRule="auto"/>
              <w:jc w:val="right"/>
              <w:rPr>
                <w:sz w:val="24"/>
                <w:szCs w:val="24"/>
                <w:lang w:val="hr-HR" w:eastAsia="hr-HR"/>
              </w:rPr>
            </w:pPr>
            <w:r w:rsidRPr="00F86638">
              <w:rPr>
                <w:b/>
                <w:smallCaps/>
                <w:sz w:val="24"/>
                <w:szCs w:val="24"/>
                <w:lang w:val="hr-HR" w:eastAsia="hr-HR"/>
              </w:rPr>
              <w:t>Predmet</w:t>
            </w:r>
            <w:r w:rsidRPr="00F86638">
              <w:rPr>
                <w:b/>
                <w:sz w:val="24"/>
                <w:szCs w:val="24"/>
                <w:lang w:val="hr-HR" w:eastAsia="hr-HR"/>
              </w:rPr>
              <w:t>:</w:t>
            </w:r>
          </w:p>
        </w:tc>
        <w:tc>
          <w:tcPr>
            <w:tcW w:w="7134" w:type="dxa"/>
          </w:tcPr>
          <w:p w14:paraId="0284D71C" w14:textId="41AF4F4F" w:rsidR="00844B16" w:rsidRPr="00F86638" w:rsidRDefault="00844B16" w:rsidP="004B58B6">
            <w:pPr>
              <w:spacing w:line="360" w:lineRule="auto"/>
              <w:jc w:val="both"/>
              <w:rPr>
                <w:sz w:val="24"/>
                <w:szCs w:val="24"/>
                <w:lang w:val="hr-HR" w:eastAsia="hr-HR"/>
              </w:rPr>
            </w:pPr>
            <w:r w:rsidRPr="00F86638">
              <w:rPr>
                <w:sz w:val="24"/>
                <w:szCs w:val="24"/>
                <w:lang w:val="hr-HR" w:eastAsia="hr-HR"/>
              </w:rPr>
              <w:t xml:space="preserve">IZVJEŠĆE O KORIŠTENJU EUROPSKIH STRUKTURNIH I INVESTICIJSKIH FONDOVA I PRETPRISTUPNIH PROGRAMA POMOĆI EUROPSKE UNIJE ZA RAZDOBLJE OD 1. </w:t>
            </w:r>
            <w:r w:rsidR="00201DAD" w:rsidRPr="00F86638">
              <w:rPr>
                <w:sz w:val="24"/>
                <w:szCs w:val="24"/>
                <w:lang w:val="hr-HR" w:eastAsia="hr-HR"/>
              </w:rPr>
              <w:t>SIJEČNJA</w:t>
            </w:r>
            <w:r w:rsidRPr="00F86638">
              <w:rPr>
                <w:sz w:val="24"/>
                <w:szCs w:val="24"/>
                <w:lang w:val="hr-HR" w:eastAsia="hr-HR"/>
              </w:rPr>
              <w:t xml:space="preserve"> DO 3</w:t>
            </w:r>
            <w:r w:rsidR="00201DAD" w:rsidRPr="00F86638">
              <w:rPr>
                <w:sz w:val="24"/>
                <w:szCs w:val="24"/>
                <w:lang w:val="hr-HR" w:eastAsia="hr-HR"/>
              </w:rPr>
              <w:t>0</w:t>
            </w:r>
            <w:r w:rsidRPr="00F86638">
              <w:rPr>
                <w:sz w:val="24"/>
                <w:szCs w:val="24"/>
                <w:lang w:val="hr-HR" w:eastAsia="hr-HR"/>
              </w:rPr>
              <w:t xml:space="preserve">. </w:t>
            </w:r>
            <w:r w:rsidR="00201DAD" w:rsidRPr="00F86638">
              <w:rPr>
                <w:sz w:val="24"/>
                <w:szCs w:val="24"/>
                <w:lang w:val="hr-HR" w:eastAsia="hr-HR"/>
              </w:rPr>
              <w:t>LIPNJA</w:t>
            </w:r>
            <w:r w:rsidRPr="00F86638">
              <w:rPr>
                <w:sz w:val="24"/>
                <w:szCs w:val="24"/>
                <w:lang w:val="hr-HR" w:eastAsia="hr-HR"/>
              </w:rPr>
              <w:t xml:space="preserve"> 202</w:t>
            </w:r>
            <w:r w:rsidR="00201DAD" w:rsidRPr="00F86638">
              <w:rPr>
                <w:sz w:val="24"/>
                <w:szCs w:val="24"/>
                <w:lang w:val="hr-HR" w:eastAsia="hr-HR"/>
              </w:rPr>
              <w:t>4</w:t>
            </w:r>
            <w:r w:rsidRPr="00F86638">
              <w:rPr>
                <w:sz w:val="24"/>
                <w:szCs w:val="24"/>
                <w:lang w:val="hr-HR" w:eastAsia="hr-HR"/>
              </w:rPr>
              <w:t>.</w:t>
            </w:r>
          </w:p>
        </w:tc>
      </w:tr>
    </w:tbl>
    <w:p w14:paraId="655AB3FD" w14:textId="77777777" w:rsidR="00844B16" w:rsidRPr="00F86638" w:rsidRDefault="00844B16" w:rsidP="00844B16">
      <w:pPr>
        <w:tabs>
          <w:tab w:val="left" w:pos="1843"/>
        </w:tabs>
        <w:spacing w:line="360" w:lineRule="auto"/>
        <w:rPr>
          <w:b/>
          <w:smallCaps/>
          <w:sz w:val="24"/>
          <w:szCs w:val="24"/>
        </w:rPr>
        <w:sectPr w:rsidR="00844B16" w:rsidRPr="00F86638" w:rsidSect="00714876">
          <w:type w:val="continuous"/>
          <w:pgSz w:w="11906" w:h="16838"/>
          <w:pgMar w:top="993" w:right="1417" w:bottom="1417" w:left="1417" w:header="709" w:footer="658" w:gutter="0"/>
          <w:cols w:space="708"/>
          <w:docGrid w:linePitch="360"/>
        </w:sectPr>
      </w:pPr>
      <w:r w:rsidRPr="00F86638">
        <w:rPr>
          <w:sz w:val="24"/>
          <w:szCs w:val="24"/>
        </w:rPr>
        <w:t>_________________________________________________________________________</w:t>
      </w:r>
    </w:p>
    <w:p w14:paraId="63B7EAF7" w14:textId="77777777" w:rsidR="00844B16" w:rsidRPr="00F86638" w:rsidRDefault="00844B16" w:rsidP="00844B16">
      <w:pPr>
        <w:tabs>
          <w:tab w:val="right" w:pos="1701"/>
          <w:tab w:val="left" w:pos="1843"/>
        </w:tabs>
        <w:spacing w:line="360" w:lineRule="auto"/>
        <w:ind w:left="1843" w:hanging="1843"/>
        <w:rPr>
          <w:b/>
          <w:smallCaps/>
          <w:sz w:val="24"/>
          <w:szCs w:val="24"/>
        </w:rPr>
        <w:sectPr w:rsidR="00844B16" w:rsidRPr="00F86638" w:rsidSect="00714876">
          <w:footerReference w:type="default" r:id="rId14"/>
          <w:type w:val="continuous"/>
          <w:pgSz w:w="11906" w:h="16838"/>
          <w:pgMar w:top="993" w:right="1417" w:bottom="1417" w:left="1417" w:header="709" w:footer="658" w:gutter="0"/>
          <w:cols w:space="708"/>
          <w:docGrid w:linePitch="360"/>
        </w:sectPr>
      </w:pPr>
    </w:p>
    <w:p w14:paraId="4524879E" w14:textId="77777777" w:rsidR="0035619D" w:rsidRPr="00F86638" w:rsidRDefault="0035619D" w:rsidP="00BA03D8">
      <w:pPr>
        <w:pBdr>
          <w:bottom w:val="single" w:sz="12" w:space="1" w:color="auto"/>
        </w:pBdr>
        <w:suppressAutoHyphens/>
        <w:jc w:val="right"/>
        <w:rPr>
          <w:b/>
          <w:spacing w:val="-3"/>
          <w:sz w:val="24"/>
          <w:szCs w:val="24"/>
        </w:rPr>
      </w:pPr>
    </w:p>
    <w:p w14:paraId="2573A1C0" w14:textId="77777777" w:rsidR="00D57F47" w:rsidRPr="00F86638" w:rsidRDefault="00D57F47" w:rsidP="00D57F47">
      <w:pPr>
        <w:pBdr>
          <w:bottom w:val="single" w:sz="12" w:space="1" w:color="auto"/>
        </w:pBdr>
        <w:suppressAutoHyphens/>
        <w:jc w:val="center"/>
        <w:rPr>
          <w:b/>
          <w:spacing w:val="-3"/>
          <w:sz w:val="24"/>
          <w:szCs w:val="24"/>
        </w:rPr>
      </w:pPr>
      <w:r w:rsidRPr="00F86638">
        <w:rPr>
          <w:b/>
          <w:spacing w:val="-3"/>
          <w:sz w:val="24"/>
          <w:szCs w:val="24"/>
        </w:rPr>
        <w:t>VLADA REPUBLIKE HRVATSKE</w:t>
      </w:r>
    </w:p>
    <w:p w14:paraId="6011050F" w14:textId="77777777" w:rsidR="00D57F47" w:rsidRPr="00F86638" w:rsidRDefault="00D57F47" w:rsidP="00D57F47">
      <w:pPr>
        <w:suppressAutoHyphens/>
        <w:jc w:val="center"/>
        <w:rPr>
          <w:b/>
          <w:spacing w:val="-3"/>
          <w:sz w:val="24"/>
          <w:szCs w:val="24"/>
        </w:rPr>
      </w:pPr>
    </w:p>
    <w:p w14:paraId="07FC0724" w14:textId="77777777" w:rsidR="00D57F47" w:rsidRPr="00F86638" w:rsidRDefault="00D57F47" w:rsidP="00D57F47">
      <w:pPr>
        <w:suppressAutoHyphens/>
        <w:jc w:val="center"/>
        <w:rPr>
          <w:b/>
          <w:spacing w:val="-3"/>
          <w:sz w:val="24"/>
          <w:szCs w:val="24"/>
        </w:rPr>
      </w:pPr>
    </w:p>
    <w:p w14:paraId="6AAA98C3" w14:textId="77777777" w:rsidR="00D57F47" w:rsidRPr="00F86638" w:rsidRDefault="00D57F47" w:rsidP="00D57F47">
      <w:pPr>
        <w:suppressAutoHyphens/>
        <w:jc w:val="center"/>
        <w:rPr>
          <w:b/>
          <w:spacing w:val="-3"/>
          <w:sz w:val="24"/>
          <w:szCs w:val="24"/>
        </w:rPr>
      </w:pPr>
    </w:p>
    <w:p w14:paraId="2DB362E2" w14:textId="77777777" w:rsidR="00D57F47" w:rsidRPr="00F86638" w:rsidRDefault="00D57F47" w:rsidP="00D57F47">
      <w:pPr>
        <w:suppressAutoHyphens/>
        <w:jc w:val="center"/>
        <w:rPr>
          <w:b/>
          <w:spacing w:val="-3"/>
          <w:sz w:val="24"/>
          <w:szCs w:val="24"/>
        </w:rPr>
      </w:pPr>
    </w:p>
    <w:p w14:paraId="55E53D1C" w14:textId="77777777" w:rsidR="00D57F47" w:rsidRPr="00F86638" w:rsidRDefault="00D57F47" w:rsidP="00D57F47">
      <w:pPr>
        <w:suppressAutoHyphens/>
        <w:jc w:val="center"/>
        <w:rPr>
          <w:b/>
          <w:spacing w:val="-3"/>
          <w:sz w:val="24"/>
          <w:szCs w:val="24"/>
        </w:rPr>
      </w:pPr>
    </w:p>
    <w:p w14:paraId="5666402D" w14:textId="77777777" w:rsidR="00D57F47" w:rsidRPr="00F86638" w:rsidRDefault="00D57F47" w:rsidP="00D57F47">
      <w:pPr>
        <w:suppressAutoHyphens/>
        <w:jc w:val="center"/>
        <w:rPr>
          <w:b/>
          <w:spacing w:val="-3"/>
          <w:sz w:val="24"/>
          <w:szCs w:val="24"/>
        </w:rPr>
      </w:pPr>
    </w:p>
    <w:p w14:paraId="2BB8D27E" w14:textId="77777777" w:rsidR="00D57F47" w:rsidRPr="00F86638" w:rsidRDefault="00D57F47" w:rsidP="00D57F47">
      <w:pPr>
        <w:suppressAutoHyphens/>
        <w:jc w:val="center"/>
        <w:rPr>
          <w:b/>
          <w:spacing w:val="-3"/>
          <w:sz w:val="24"/>
          <w:szCs w:val="24"/>
        </w:rPr>
      </w:pPr>
    </w:p>
    <w:p w14:paraId="6C7004F0" w14:textId="77777777" w:rsidR="00D57F47" w:rsidRPr="00F86638" w:rsidRDefault="00D57F47" w:rsidP="00D57F47">
      <w:pPr>
        <w:suppressAutoHyphens/>
        <w:jc w:val="center"/>
        <w:rPr>
          <w:b/>
          <w:spacing w:val="-3"/>
          <w:sz w:val="24"/>
          <w:szCs w:val="24"/>
        </w:rPr>
      </w:pPr>
    </w:p>
    <w:p w14:paraId="207A4AE0" w14:textId="77777777" w:rsidR="00D57F47" w:rsidRPr="00F86638" w:rsidRDefault="00D57F47" w:rsidP="00D57F47">
      <w:pPr>
        <w:suppressAutoHyphens/>
        <w:jc w:val="center"/>
        <w:rPr>
          <w:b/>
          <w:spacing w:val="-3"/>
          <w:sz w:val="24"/>
          <w:szCs w:val="24"/>
        </w:rPr>
      </w:pPr>
    </w:p>
    <w:p w14:paraId="0E972535" w14:textId="77777777" w:rsidR="00D57F47" w:rsidRPr="00F86638" w:rsidRDefault="00D57F47" w:rsidP="00D57F47">
      <w:pPr>
        <w:suppressAutoHyphens/>
        <w:jc w:val="center"/>
        <w:rPr>
          <w:b/>
          <w:spacing w:val="-3"/>
          <w:sz w:val="24"/>
          <w:szCs w:val="24"/>
        </w:rPr>
      </w:pPr>
    </w:p>
    <w:p w14:paraId="577B0DB6" w14:textId="77777777" w:rsidR="00D57F47" w:rsidRPr="00F86638" w:rsidRDefault="00D57F47" w:rsidP="00D57F47">
      <w:pPr>
        <w:suppressAutoHyphens/>
        <w:jc w:val="center"/>
        <w:rPr>
          <w:b/>
          <w:spacing w:val="-3"/>
          <w:sz w:val="24"/>
          <w:szCs w:val="24"/>
        </w:rPr>
      </w:pPr>
    </w:p>
    <w:p w14:paraId="26C9E672" w14:textId="77777777" w:rsidR="00D57F47" w:rsidRPr="00F86638" w:rsidRDefault="00D57F47" w:rsidP="00D57F47">
      <w:pPr>
        <w:suppressAutoHyphens/>
        <w:jc w:val="center"/>
        <w:rPr>
          <w:b/>
          <w:spacing w:val="-3"/>
          <w:sz w:val="24"/>
          <w:szCs w:val="24"/>
        </w:rPr>
      </w:pPr>
    </w:p>
    <w:p w14:paraId="2A9A6966" w14:textId="77777777" w:rsidR="00D57F47" w:rsidRPr="00F86638" w:rsidRDefault="00D57F47" w:rsidP="00D57F47">
      <w:pPr>
        <w:suppressAutoHyphens/>
        <w:jc w:val="center"/>
        <w:rPr>
          <w:b/>
          <w:spacing w:val="-3"/>
          <w:sz w:val="24"/>
          <w:szCs w:val="24"/>
        </w:rPr>
      </w:pPr>
    </w:p>
    <w:p w14:paraId="00CA3A90" w14:textId="77777777" w:rsidR="00D57F47" w:rsidRPr="00F86638" w:rsidRDefault="00D57F47" w:rsidP="00D57F47">
      <w:pPr>
        <w:suppressAutoHyphens/>
        <w:jc w:val="center"/>
        <w:rPr>
          <w:b/>
          <w:spacing w:val="-3"/>
          <w:sz w:val="24"/>
          <w:szCs w:val="24"/>
        </w:rPr>
      </w:pPr>
    </w:p>
    <w:p w14:paraId="693544E2" w14:textId="77777777" w:rsidR="00D57F47" w:rsidRPr="00F86638" w:rsidRDefault="00D57F47" w:rsidP="00D57F47">
      <w:pPr>
        <w:suppressAutoHyphens/>
        <w:jc w:val="center"/>
        <w:rPr>
          <w:b/>
          <w:spacing w:val="-3"/>
          <w:sz w:val="24"/>
          <w:szCs w:val="24"/>
        </w:rPr>
      </w:pPr>
    </w:p>
    <w:p w14:paraId="3BA07023" w14:textId="072D5EE8" w:rsidR="00D57F47" w:rsidRPr="00F86638" w:rsidRDefault="00D57F47" w:rsidP="00D57F47">
      <w:pPr>
        <w:suppressAutoHyphens/>
        <w:jc w:val="center"/>
        <w:rPr>
          <w:b/>
          <w:spacing w:val="-3"/>
          <w:sz w:val="24"/>
          <w:szCs w:val="24"/>
        </w:rPr>
      </w:pPr>
    </w:p>
    <w:p w14:paraId="729EACF7" w14:textId="678D6526" w:rsidR="0055617E" w:rsidRPr="00F86638" w:rsidRDefault="0055617E" w:rsidP="00D57F47">
      <w:pPr>
        <w:suppressAutoHyphens/>
        <w:jc w:val="center"/>
        <w:rPr>
          <w:b/>
          <w:spacing w:val="-3"/>
          <w:sz w:val="24"/>
          <w:szCs w:val="24"/>
        </w:rPr>
      </w:pPr>
    </w:p>
    <w:p w14:paraId="14FAD273" w14:textId="28A95D17" w:rsidR="00D57F47" w:rsidRPr="00F86638" w:rsidRDefault="00D57F47" w:rsidP="00D57F47">
      <w:pPr>
        <w:suppressAutoHyphens/>
        <w:jc w:val="center"/>
        <w:rPr>
          <w:b/>
          <w:spacing w:val="-3"/>
          <w:sz w:val="24"/>
          <w:szCs w:val="24"/>
        </w:rPr>
      </w:pPr>
    </w:p>
    <w:p w14:paraId="7568302F" w14:textId="77777777" w:rsidR="00D57F47" w:rsidRPr="00F86638" w:rsidRDefault="00D57F47" w:rsidP="00D57F47">
      <w:pPr>
        <w:suppressAutoHyphens/>
        <w:jc w:val="center"/>
        <w:rPr>
          <w:b/>
          <w:spacing w:val="-3"/>
          <w:sz w:val="24"/>
          <w:szCs w:val="24"/>
        </w:rPr>
      </w:pPr>
    </w:p>
    <w:p w14:paraId="390D73EF" w14:textId="77777777" w:rsidR="00D57F47" w:rsidRPr="00F86638" w:rsidRDefault="00D57F47" w:rsidP="00D57F47">
      <w:pPr>
        <w:suppressAutoHyphens/>
        <w:jc w:val="center"/>
        <w:rPr>
          <w:b/>
          <w:spacing w:val="-3"/>
          <w:sz w:val="24"/>
          <w:szCs w:val="24"/>
        </w:rPr>
      </w:pPr>
    </w:p>
    <w:p w14:paraId="54257136" w14:textId="77777777" w:rsidR="00D57F47" w:rsidRPr="00F86638" w:rsidRDefault="00D57F47" w:rsidP="00D57F47">
      <w:pPr>
        <w:suppressAutoHyphens/>
        <w:jc w:val="center"/>
        <w:rPr>
          <w:b/>
          <w:spacing w:val="-3"/>
          <w:sz w:val="24"/>
          <w:szCs w:val="24"/>
        </w:rPr>
      </w:pPr>
    </w:p>
    <w:p w14:paraId="3B751935" w14:textId="77777777" w:rsidR="00D57F47" w:rsidRPr="00F86638" w:rsidRDefault="00D57F47" w:rsidP="00D57F47">
      <w:pPr>
        <w:jc w:val="center"/>
        <w:rPr>
          <w:b/>
          <w:bCs/>
          <w:sz w:val="24"/>
          <w:szCs w:val="24"/>
        </w:rPr>
      </w:pPr>
      <w:bookmarkStart w:id="1" w:name="_Hlk523318791"/>
      <w:r w:rsidRPr="00F86638">
        <w:rPr>
          <w:b/>
          <w:bCs/>
          <w:sz w:val="24"/>
          <w:szCs w:val="24"/>
        </w:rPr>
        <w:t>IZVJEŠĆE O KORIŠTENJU EUROPSKIH STRUKTURNIH I INVESTICIJSKIH FONDOVA I PRETPRISTUPNIH PROGRAMA POMOĆI</w:t>
      </w:r>
    </w:p>
    <w:p w14:paraId="1654D202" w14:textId="77777777" w:rsidR="00D57F47" w:rsidRPr="00F86638" w:rsidRDefault="00D57F47" w:rsidP="00D57F47">
      <w:pPr>
        <w:jc w:val="center"/>
        <w:rPr>
          <w:b/>
          <w:bCs/>
          <w:sz w:val="24"/>
          <w:szCs w:val="24"/>
        </w:rPr>
      </w:pPr>
      <w:r w:rsidRPr="00F86638">
        <w:rPr>
          <w:b/>
          <w:bCs/>
          <w:sz w:val="24"/>
          <w:szCs w:val="24"/>
        </w:rPr>
        <w:t>EUROPSKE UNIJE ZA RAZDOBLJE</w:t>
      </w:r>
    </w:p>
    <w:p w14:paraId="4F0962B4" w14:textId="640272D9" w:rsidR="00D57F47" w:rsidRPr="00F86638" w:rsidRDefault="002B4348" w:rsidP="00D57F47">
      <w:pPr>
        <w:jc w:val="center"/>
        <w:rPr>
          <w:b/>
          <w:sz w:val="24"/>
          <w:szCs w:val="24"/>
        </w:rPr>
      </w:pPr>
      <w:r w:rsidRPr="00F86638">
        <w:rPr>
          <w:b/>
          <w:bCs/>
          <w:sz w:val="24"/>
          <w:szCs w:val="24"/>
        </w:rPr>
        <w:t xml:space="preserve">OD </w:t>
      </w:r>
      <w:r w:rsidR="0011067E" w:rsidRPr="00F86638">
        <w:rPr>
          <w:b/>
          <w:bCs/>
          <w:sz w:val="24"/>
          <w:szCs w:val="24"/>
        </w:rPr>
        <w:t xml:space="preserve">1. </w:t>
      </w:r>
      <w:r w:rsidR="00201DAD" w:rsidRPr="00F86638">
        <w:rPr>
          <w:b/>
          <w:bCs/>
          <w:sz w:val="24"/>
          <w:szCs w:val="24"/>
        </w:rPr>
        <w:t>SIJEČNJA</w:t>
      </w:r>
      <w:r w:rsidR="0011067E" w:rsidRPr="00F86638">
        <w:rPr>
          <w:b/>
          <w:bCs/>
          <w:sz w:val="24"/>
          <w:szCs w:val="24"/>
        </w:rPr>
        <w:t xml:space="preserve"> DO 3</w:t>
      </w:r>
      <w:r w:rsidR="00201DAD" w:rsidRPr="00F86638">
        <w:rPr>
          <w:b/>
          <w:bCs/>
          <w:sz w:val="24"/>
          <w:szCs w:val="24"/>
        </w:rPr>
        <w:t>0</w:t>
      </w:r>
      <w:r w:rsidR="0011067E" w:rsidRPr="00F86638">
        <w:rPr>
          <w:b/>
          <w:bCs/>
          <w:sz w:val="24"/>
          <w:szCs w:val="24"/>
        </w:rPr>
        <w:t xml:space="preserve">. </w:t>
      </w:r>
      <w:r w:rsidR="00201DAD" w:rsidRPr="00F86638">
        <w:rPr>
          <w:b/>
          <w:bCs/>
          <w:sz w:val="24"/>
          <w:szCs w:val="24"/>
        </w:rPr>
        <w:t>LIPNJA</w:t>
      </w:r>
      <w:r w:rsidR="0011067E" w:rsidRPr="00F86638">
        <w:rPr>
          <w:b/>
          <w:bCs/>
          <w:sz w:val="24"/>
          <w:szCs w:val="24"/>
        </w:rPr>
        <w:t xml:space="preserve"> 202</w:t>
      </w:r>
      <w:r w:rsidR="00201DAD" w:rsidRPr="00F86638">
        <w:rPr>
          <w:b/>
          <w:bCs/>
          <w:sz w:val="24"/>
          <w:szCs w:val="24"/>
        </w:rPr>
        <w:t>4</w:t>
      </w:r>
      <w:r w:rsidR="0011067E" w:rsidRPr="00F86638">
        <w:rPr>
          <w:b/>
          <w:bCs/>
          <w:sz w:val="24"/>
          <w:szCs w:val="24"/>
        </w:rPr>
        <w:t>.</w:t>
      </w:r>
      <w:r w:rsidR="006909FF" w:rsidRPr="00F86638">
        <w:rPr>
          <w:b/>
          <w:bCs/>
          <w:sz w:val="24"/>
          <w:szCs w:val="24"/>
        </w:rPr>
        <w:t xml:space="preserve"> </w:t>
      </w:r>
    </w:p>
    <w:bookmarkEnd w:id="1"/>
    <w:p w14:paraId="361C7446" w14:textId="77777777" w:rsidR="00D57F47" w:rsidRPr="00F86638" w:rsidRDefault="00D57F47" w:rsidP="00D57F47">
      <w:pPr>
        <w:jc w:val="center"/>
        <w:rPr>
          <w:b/>
          <w:sz w:val="24"/>
          <w:szCs w:val="24"/>
        </w:rPr>
      </w:pPr>
    </w:p>
    <w:p w14:paraId="7CA575F2" w14:textId="77777777" w:rsidR="00D57F47" w:rsidRPr="00F86638" w:rsidRDefault="00D57F47" w:rsidP="00D57F47">
      <w:pPr>
        <w:tabs>
          <w:tab w:val="left" w:pos="-720"/>
        </w:tabs>
        <w:suppressAutoHyphens/>
        <w:jc w:val="center"/>
        <w:rPr>
          <w:spacing w:val="-3"/>
          <w:sz w:val="24"/>
          <w:szCs w:val="24"/>
        </w:rPr>
      </w:pPr>
    </w:p>
    <w:p w14:paraId="72AAC0EB" w14:textId="77777777" w:rsidR="00D57F47" w:rsidRPr="00F86638" w:rsidRDefault="00D57F47" w:rsidP="00D57F47">
      <w:pPr>
        <w:suppressAutoHyphens/>
        <w:jc w:val="center"/>
        <w:rPr>
          <w:sz w:val="24"/>
          <w:szCs w:val="24"/>
        </w:rPr>
      </w:pPr>
    </w:p>
    <w:p w14:paraId="796E2D7E" w14:textId="77777777" w:rsidR="00D57F47" w:rsidRPr="00F86638" w:rsidRDefault="00D57F47" w:rsidP="00D57F47">
      <w:pPr>
        <w:suppressAutoHyphens/>
        <w:jc w:val="center"/>
        <w:rPr>
          <w:sz w:val="24"/>
          <w:szCs w:val="24"/>
        </w:rPr>
      </w:pPr>
    </w:p>
    <w:p w14:paraId="12D44398" w14:textId="77777777" w:rsidR="00D57F47" w:rsidRPr="00F86638" w:rsidRDefault="00D57F47" w:rsidP="00D57F47">
      <w:pPr>
        <w:suppressAutoHyphens/>
        <w:jc w:val="center"/>
        <w:rPr>
          <w:sz w:val="24"/>
          <w:szCs w:val="24"/>
        </w:rPr>
      </w:pPr>
    </w:p>
    <w:p w14:paraId="7431EBC4" w14:textId="62987A02" w:rsidR="00D57F47" w:rsidRPr="00F86638" w:rsidRDefault="005F4574" w:rsidP="005F4574">
      <w:pPr>
        <w:tabs>
          <w:tab w:val="left" w:pos="3255"/>
        </w:tabs>
        <w:suppressAutoHyphens/>
        <w:rPr>
          <w:sz w:val="24"/>
          <w:szCs w:val="24"/>
        </w:rPr>
      </w:pPr>
      <w:r w:rsidRPr="00F86638">
        <w:rPr>
          <w:sz w:val="24"/>
          <w:szCs w:val="24"/>
        </w:rPr>
        <w:tab/>
      </w:r>
    </w:p>
    <w:p w14:paraId="3A2EBE55" w14:textId="77777777" w:rsidR="00D57F47" w:rsidRPr="00F86638" w:rsidRDefault="00D57F47" w:rsidP="00D57F47">
      <w:pPr>
        <w:suppressAutoHyphens/>
        <w:jc w:val="center"/>
        <w:rPr>
          <w:sz w:val="24"/>
          <w:szCs w:val="24"/>
        </w:rPr>
      </w:pPr>
    </w:p>
    <w:p w14:paraId="2E488DBC" w14:textId="77777777" w:rsidR="00D57F47" w:rsidRPr="00F86638" w:rsidRDefault="00D57F47" w:rsidP="00D57F47">
      <w:pPr>
        <w:suppressAutoHyphens/>
        <w:jc w:val="center"/>
        <w:rPr>
          <w:sz w:val="24"/>
          <w:szCs w:val="24"/>
        </w:rPr>
      </w:pPr>
    </w:p>
    <w:p w14:paraId="30722A62" w14:textId="77777777" w:rsidR="00D57F47" w:rsidRPr="00F86638" w:rsidRDefault="00D57F47" w:rsidP="00D57F47">
      <w:pPr>
        <w:suppressAutoHyphens/>
        <w:jc w:val="center"/>
        <w:rPr>
          <w:sz w:val="24"/>
          <w:szCs w:val="24"/>
        </w:rPr>
      </w:pPr>
    </w:p>
    <w:p w14:paraId="26D0B736" w14:textId="77777777" w:rsidR="00D57F47" w:rsidRPr="00F86638" w:rsidRDefault="00D57F47" w:rsidP="00D57F47">
      <w:pPr>
        <w:jc w:val="center"/>
        <w:rPr>
          <w:sz w:val="24"/>
          <w:szCs w:val="24"/>
        </w:rPr>
      </w:pPr>
    </w:p>
    <w:p w14:paraId="301162A4" w14:textId="77777777" w:rsidR="00D57F47" w:rsidRPr="00F86638" w:rsidRDefault="00D57F47" w:rsidP="00D57F47">
      <w:pPr>
        <w:jc w:val="center"/>
        <w:rPr>
          <w:sz w:val="24"/>
          <w:szCs w:val="24"/>
        </w:rPr>
      </w:pPr>
    </w:p>
    <w:p w14:paraId="2602071F" w14:textId="77777777" w:rsidR="00D57F47" w:rsidRPr="00F86638" w:rsidRDefault="00D57F47" w:rsidP="00D57F47">
      <w:pPr>
        <w:tabs>
          <w:tab w:val="left" w:pos="8647"/>
        </w:tabs>
        <w:jc w:val="center"/>
        <w:rPr>
          <w:sz w:val="22"/>
        </w:rPr>
      </w:pPr>
    </w:p>
    <w:p w14:paraId="36D7E610" w14:textId="77777777" w:rsidR="00D57F47" w:rsidRPr="00F86638" w:rsidRDefault="00D57F47" w:rsidP="00D57F47">
      <w:pPr>
        <w:tabs>
          <w:tab w:val="left" w:pos="8647"/>
        </w:tabs>
        <w:jc w:val="center"/>
        <w:rPr>
          <w:sz w:val="22"/>
        </w:rPr>
      </w:pPr>
    </w:p>
    <w:p w14:paraId="13A1B753" w14:textId="77777777" w:rsidR="00D57F47" w:rsidRPr="00F86638" w:rsidRDefault="00D57F47" w:rsidP="00D57F47">
      <w:pPr>
        <w:tabs>
          <w:tab w:val="left" w:pos="8647"/>
        </w:tabs>
        <w:jc w:val="center"/>
        <w:rPr>
          <w:sz w:val="22"/>
        </w:rPr>
      </w:pPr>
    </w:p>
    <w:p w14:paraId="3E02B7E1" w14:textId="77777777" w:rsidR="00D57F47" w:rsidRPr="00F86638" w:rsidRDefault="00D57F47" w:rsidP="00D57F47">
      <w:pPr>
        <w:tabs>
          <w:tab w:val="left" w:pos="8647"/>
        </w:tabs>
        <w:jc w:val="center"/>
        <w:rPr>
          <w:sz w:val="22"/>
        </w:rPr>
      </w:pPr>
    </w:p>
    <w:p w14:paraId="09550C95" w14:textId="77777777" w:rsidR="00D57F47" w:rsidRPr="00F86638" w:rsidRDefault="00D57F47" w:rsidP="00D57F47">
      <w:pPr>
        <w:tabs>
          <w:tab w:val="left" w:pos="8647"/>
        </w:tabs>
        <w:jc w:val="center"/>
        <w:rPr>
          <w:sz w:val="22"/>
        </w:rPr>
      </w:pPr>
    </w:p>
    <w:p w14:paraId="1ED05B71" w14:textId="77777777" w:rsidR="00D57F47" w:rsidRPr="00F86638" w:rsidRDefault="00D57F47" w:rsidP="00D57F47">
      <w:pPr>
        <w:tabs>
          <w:tab w:val="left" w:pos="8647"/>
        </w:tabs>
        <w:jc w:val="center"/>
        <w:rPr>
          <w:sz w:val="22"/>
        </w:rPr>
      </w:pPr>
    </w:p>
    <w:p w14:paraId="791CF99C" w14:textId="52750573" w:rsidR="00121302" w:rsidRPr="00F86638" w:rsidRDefault="00121302" w:rsidP="00D57F47">
      <w:pPr>
        <w:tabs>
          <w:tab w:val="left" w:pos="8647"/>
        </w:tabs>
        <w:jc w:val="center"/>
        <w:rPr>
          <w:sz w:val="22"/>
        </w:rPr>
      </w:pPr>
    </w:p>
    <w:p w14:paraId="6E5EF85F" w14:textId="5871C72E" w:rsidR="008825DF" w:rsidRPr="00F86638" w:rsidRDefault="008825DF" w:rsidP="00D57F47">
      <w:pPr>
        <w:tabs>
          <w:tab w:val="left" w:pos="8647"/>
        </w:tabs>
        <w:jc w:val="center"/>
        <w:rPr>
          <w:sz w:val="22"/>
        </w:rPr>
      </w:pPr>
    </w:p>
    <w:p w14:paraId="1FF3037C" w14:textId="77777777" w:rsidR="008825DF" w:rsidRPr="00F86638" w:rsidRDefault="008825DF" w:rsidP="00D57F47">
      <w:pPr>
        <w:tabs>
          <w:tab w:val="left" w:pos="8647"/>
        </w:tabs>
        <w:jc w:val="center"/>
        <w:rPr>
          <w:sz w:val="22"/>
        </w:rPr>
      </w:pPr>
    </w:p>
    <w:p w14:paraId="16ED4A06" w14:textId="77777777" w:rsidR="00D57F47" w:rsidRPr="00F86638" w:rsidRDefault="00D57F47" w:rsidP="00D57F47">
      <w:pPr>
        <w:tabs>
          <w:tab w:val="left" w:pos="8647"/>
        </w:tabs>
        <w:jc w:val="center"/>
        <w:rPr>
          <w:sz w:val="22"/>
        </w:rPr>
      </w:pPr>
    </w:p>
    <w:p w14:paraId="283D82B3" w14:textId="77777777" w:rsidR="00D57F47" w:rsidRPr="00F86638" w:rsidRDefault="00D57F47" w:rsidP="00D57F47">
      <w:pPr>
        <w:tabs>
          <w:tab w:val="left" w:pos="8647"/>
        </w:tabs>
        <w:jc w:val="center"/>
        <w:rPr>
          <w:sz w:val="22"/>
        </w:rPr>
      </w:pPr>
    </w:p>
    <w:p w14:paraId="5ACBE18C" w14:textId="77777777" w:rsidR="00D57F47" w:rsidRPr="00F86638" w:rsidRDefault="00D57F47" w:rsidP="00D57F47">
      <w:pPr>
        <w:pBdr>
          <w:bottom w:val="single" w:sz="12" w:space="1" w:color="auto"/>
        </w:pBdr>
        <w:tabs>
          <w:tab w:val="left" w:pos="8647"/>
        </w:tabs>
        <w:jc w:val="center"/>
        <w:rPr>
          <w:sz w:val="22"/>
        </w:rPr>
      </w:pPr>
    </w:p>
    <w:p w14:paraId="5A988D80" w14:textId="17B8190F" w:rsidR="00C75AE3" w:rsidRPr="00F86638" w:rsidRDefault="00D57F47" w:rsidP="00D57F47">
      <w:pPr>
        <w:tabs>
          <w:tab w:val="left" w:pos="8647"/>
        </w:tabs>
        <w:jc w:val="center"/>
        <w:rPr>
          <w:b/>
          <w:sz w:val="24"/>
          <w:szCs w:val="24"/>
        </w:rPr>
        <w:sectPr w:rsidR="00C75AE3" w:rsidRPr="00F86638" w:rsidSect="00714876">
          <w:footerReference w:type="default" r:id="rId15"/>
          <w:footerReference w:type="first" r:id="rId16"/>
          <w:pgSz w:w="11907" w:h="16839" w:code="9"/>
          <w:pgMar w:top="1418" w:right="1327" w:bottom="1418" w:left="1418" w:header="709" w:footer="709" w:gutter="0"/>
          <w:pgNumType w:start="1"/>
          <w:cols w:space="708"/>
          <w:titlePg/>
          <w:docGrid w:linePitch="360"/>
        </w:sectPr>
      </w:pPr>
      <w:r w:rsidRPr="00F86638">
        <w:rPr>
          <w:b/>
          <w:sz w:val="24"/>
          <w:szCs w:val="24"/>
        </w:rPr>
        <w:t>Zagreb,</w:t>
      </w:r>
      <w:r w:rsidR="00201DAD" w:rsidRPr="00F86638">
        <w:rPr>
          <w:b/>
          <w:sz w:val="24"/>
          <w:szCs w:val="24"/>
        </w:rPr>
        <w:t xml:space="preserve"> </w:t>
      </w:r>
      <w:r w:rsidR="00BC034E">
        <w:rPr>
          <w:b/>
          <w:sz w:val="24"/>
          <w:szCs w:val="24"/>
        </w:rPr>
        <w:t>ožujak</w:t>
      </w:r>
      <w:bookmarkStart w:id="2" w:name="_GoBack"/>
      <w:bookmarkEnd w:id="2"/>
      <w:r w:rsidR="002378E9" w:rsidRPr="00F86638">
        <w:rPr>
          <w:b/>
          <w:sz w:val="24"/>
          <w:szCs w:val="24"/>
        </w:rPr>
        <w:t xml:space="preserve"> </w:t>
      </w:r>
      <w:r w:rsidR="004932EC" w:rsidRPr="00F86638">
        <w:rPr>
          <w:b/>
          <w:sz w:val="24"/>
          <w:szCs w:val="24"/>
        </w:rPr>
        <w:t>202</w:t>
      </w:r>
      <w:r w:rsidR="006D170A">
        <w:rPr>
          <w:b/>
          <w:sz w:val="24"/>
          <w:szCs w:val="24"/>
        </w:rPr>
        <w:t>5</w:t>
      </w:r>
      <w:r w:rsidRPr="00F86638">
        <w:rPr>
          <w:b/>
          <w:sz w:val="24"/>
          <w:szCs w:val="24"/>
        </w:rPr>
        <w:t>.</w:t>
      </w:r>
    </w:p>
    <w:sdt>
      <w:sdtPr>
        <w:rPr>
          <w:bCs/>
          <w:noProof/>
          <w:sz w:val="24"/>
          <w:szCs w:val="24"/>
        </w:rPr>
        <w:id w:val="1735971383"/>
        <w:docPartObj>
          <w:docPartGallery w:val="Table of Contents"/>
          <w:docPartUnique/>
        </w:docPartObj>
      </w:sdtPr>
      <w:sdtEndPr>
        <w:rPr>
          <w:rStyle w:val="Hyperlink"/>
          <w:color w:val="0000FF"/>
          <w:u w:val="single"/>
        </w:rPr>
      </w:sdtEndPr>
      <w:sdtContent>
        <w:p w14:paraId="297958F1" w14:textId="77777777" w:rsidR="00CC6CD2" w:rsidRPr="00F86638" w:rsidRDefault="00CC6CD2" w:rsidP="00CC6CD2">
          <w:pPr>
            <w:tabs>
              <w:tab w:val="left" w:pos="8647"/>
            </w:tabs>
            <w:jc w:val="center"/>
            <w:rPr>
              <w:bCs/>
              <w:sz w:val="22"/>
            </w:rPr>
          </w:pPr>
          <w:r w:rsidRPr="00F86638">
            <w:rPr>
              <w:bCs/>
              <w:sz w:val="24"/>
            </w:rPr>
            <w:t>SADRŽAJ</w:t>
          </w:r>
        </w:p>
        <w:p w14:paraId="3E95612F" w14:textId="1A228CE8" w:rsidR="001A360F" w:rsidRPr="00F86638" w:rsidRDefault="008C2CC3">
          <w:pPr>
            <w:pStyle w:val="TOC1"/>
            <w:rPr>
              <w:rFonts w:asciiTheme="minorHAnsi" w:eastAsiaTheme="minorEastAsia" w:hAnsiTheme="minorHAnsi" w:cstheme="minorBidi"/>
              <w:kern w:val="2"/>
              <w:sz w:val="22"/>
              <w:szCs w:val="22"/>
              <w14:ligatures w14:val="standardContextual"/>
            </w:rPr>
          </w:pPr>
          <w:r w:rsidRPr="00F86638">
            <w:rPr>
              <w:rStyle w:val="Hyperlink"/>
              <w:bCs/>
              <w:noProof w:val="0"/>
              <w:color w:val="auto"/>
            </w:rPr>
            <w:fldChar w:fldCharType="begin"/>
          </w:r>
          <w:r w:rsidR="00596CD2" w:rsidRPr="00F86638">
            <w:rPr>
              <w:rStyle w:val="Hyperlink"/>
              <w:bCs/>
              <w:noProof w:val="0"/>
              <w:color w:val="auto"/>
            </w:rPr>
            <w:instrText xml:space="preserve"> TOC \o "1-3" \h \z \u </w:instrText>
          </w:r>
          <w:r w:rsidRPr="00F86638">
            <w:rPr>
              <w:rStyle w:val="Hyperlink"/>
              <w:bCs/>
              <w:noProof w:val="0"/>
              <w:color w:val="auto"/>
            </w:rPr>
            <w:fldChar w:fldCharType="separate"/>
          </w:r>
          <w:hyperlink w:anchor="_Toc179360339" w:history="1">
            <w:r w:rsidR="001A360F" w:rsidRPr="00F86638">
              <w:rPr>
                <w:rStyle w:val="Hyperlink"/>
              </w:rPr>
              <w:t>1.</w:t>
            </w:r>
            <w:r w:rsidR="001A360F" w:rsidRPr="00F86638">
              <w:rPr>
                <w:rFonts w:asciiTheme="minorHAnsi" w:eastAsiaTheme="minorEastAsia" w:hAnsiTheme="minorHAnsi" w:cstheme="minorBidi"/>
                <w:kern w:val="2"/>
                <w:sz w:val="22"/>
                <w:szCs w:val="22"/>
                <w14:ligatures w14:val="standardContextual"/>
              </w:rPr>
              <w:tab/>
            </w:r>
            <w:r w:rsidR="001A360F" w:rsidRPr="00F86638">
              <w:rPr>
                <w:rStyle w:val="Hyperlink"/>
              </w:rPr>
              <w:t>UVOD</w:t>
            </w:r>
            <w:r w:rsidR="001A360F" w:rsidRPr="00F86638">
              <w:rPr>
                <w:webHidden/>
              </w:rPr>
              <w:tab/>
            </w:r>
            <w:r w:rsidR="001A360F" w:rsidRPr="00F86638">
              <w:rPr>
                <w:webHidden/>
              </w:rPr>
              <w:fldChar w:fldCharType="begin"/>
            </w:r>
            <w:r w:rsidR="001A360F" w:rsidRPr="00F86638">
              <w:rPr>
                <w:webHidden/>
              </w:rPr>
              <w:instrText xml:space="preserve"> PAGEREF _Toc179360339 \h </w:instrText>
            </w:r>
            <w:r w:rsidR="001A360F" w:rsidRPr="00F86638">
              <w:rPr>
                <w:webHidden/>
              </w:rPr>
            </w:r>
            <w:r w:rsidR="001A360F" w:rsidRPr="00F86638">
              <w:rPr>
                <w:webHidden/>
              </w:rPr>
              <w:fldChar w:fldCharType="separate"/>
            </w:r>
            <w:r w:rsidR="005B0F03">
              <w:rPr>
                <w:webHidden/>
              </w:rPr>
              <w:t>2</w:t>
            </w:r>
            <w:r w:rsidR="001A360F" w:rsidRPr="00F86638">
              <w:rPr>
                <w:webHidden/>
              </w:rPr>
              <w:fldChar w:fldCharType="end"/>
            </w:r>
          </w:hyperlink>
        </w:p>
        <w:p w14:paraId="03BE0E70" w14:textId="33E95206"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40" w:history="1">
            <w:r w:rsidR="001A360F" w:rsidRPr="00F86638">
              <w:rPr>
                <w:rStyle w:val="Hyperlink"/>
              </w:rPr>
              <w:t>2.</w:t>
            </w:r>
            <w:r w:rsidR="001A360F" w:rsidRPr="00F86638">
              <w:rPr>
                <w:rFonts w:asciiTheme="minorHAnsi" w:eastAsiaTheme="minorEastAsia" w:hAnsiTheme="minorHAnsi" w:cstheme="minorBidi"/>
                <w:kern w:val="2"/>
                <w:sz w:val="22"/>
                <w:szCs w:val="22"/>
                <w14:ligatures w14:val="standardContextual"/>
              </w:rPr>
              <w:tab/>
            </w:r>
            <w:r w:rsidR="001A360F" w:rsidRPr="00F86638">
              <w:rPr>
                <w:rStyle w:val="Hyperlink"/>
              </w:rPr>
              <w:t xml:space="preserve">SAŽETI PREGLED PROVEDBE </w:t>
            </w:r>
            <w:r w:rsidR="001A360F" w:rsidRPr="00F86638">
              <w:rPr>
                <w:rStyle w:val="Hyperlink"/>
                <w:spacing w:val="-4"/>
              </w:rPr>
              <w:t>EUROPSKIH STRUKTURNIH I INVESTICIJSKIH FONDOVA, INSTRUMENATA NEXT GENERATION EU, STRUKTURNIH INSTRUMENATA EUROPSKE UNIJE I INSTRUMENTA PRETPRISTUPNE POMOĆI PROGRAMA IPA</w:t>
            </w:r>
            <w:r w:rsidR="001A360F" w:rsidRPr="00F86638">
              <w:rPr>
                <w:webHidden/>
              </w:rPr>
              <w:tab/>
            </w:r>
            <w:r w:rsidR="001A360F" w:rsidRPr="00F86638">
              <w:rPr>
                <w:webHidden/>
              </w:rPr>
              <w:fldChar w:fldCharType="begin"/>
            </w:r>
            <w:r w:rsidR="001A360F" w:rsidRPr="00F86638">
              <w:rPr>
                <w:webHidden/>
              </w:rPr>
              <w:instrText xml:space="preserve"> PAGEREF _Toc179360340 \h </w:instrText>
            </w:r>
            <w:r w:rsidR="001A360F" w:rsidRPr="00F86638">
              <w:rPr>
                <w:webHidden/>
              </w:rPr>
            </w:r>
            <w:r w:rsidR="001A360F" w:rsidRPr="00F86638">
              <w:rPr>
                <w:webHidden/>
              </w:rPr>
              <w:fldChar w:fldCharType="separate"/>
            </w:r>
            <w:r w:rsidR="005B0F03">
              <w:rPr>
                <w:webHidden/>
              </w:rPr>
              <w:t>3</w:t>
            </w:r>
            <w:r w:rsidR="001A360F" w:rsidRPr="00F86638">
              <w:rPr>
                <w:webHidden/>
              </w:rPr>
              <w:fldChar w:fldCharType="end"/>
            </w:r>
          </w:hyperlink>
        </w:p>
        <w:p w14:paraId="2D3C814E" w14:textId="0C1C4571"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41" w:history="1">
            <w:r w:rsidR="001A360F" w:rsidRPr="00F86638">
              <w:rPr>
                <w:rStyle w:val="Hyperlink"/>
              </w:rPr>
              <w:t>2.1.</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PREGLED PROVEDBE (OPERATIVNIH) PROGRAMA FINANCIJSKOG RAZDOBLJA 2014. – 2020.</w:t>
            </w:r>
            <w:r w:rsidR="001A360F" w:rsidRPr="00F86638">
              <w:rPr>
                <w:webHidden/>
              </w:rPr>
              <w:tab/>
            </w:r>
            <w:r w:rsidR="001A360F" w:rsidRPr="00F86638">
              <w:rPr>
                <w:webHidden/>
              </w:rPr>
              <w:fldChar w:fldCharType="begin"/>
            </w:r>
            <w:r w:rsidR="001A360F" w:rsidRPr="00F86638">
              <w:rPr>
                <w:webHidden/>
              </w:rPr>
              <w:instrText xml:space="preserve"> PAGEREF _Toc179360341 \h </w:instrText>
            </w:r>
            <w:r w:rsidR="001A360F" w:rsidRPr="00F86638">
              <w:rPr>
                <w:webHidden/>
              </w:rPr>
            </w:r>
            <w:r w:rsidR="001A360F" w:rsidRPr="00F86638">
              <w:rPr>
                <w:webHidden/>
              </w:rPr>
              <w:fldChar w:fldCharType="separate"/>
            </w:r>
            <w:r w:rsidR="005B0F03">
              <w:rPr>
                <w:webHidden/>
              </w:rPr>
              <w:t>3</w:t>
            </w:r>
            <w:r w:rsidR="001A360F" w:rsidRPr="00F86638">
              <w:rPr>
                <w:webHidden/>
              </w:rPr>
              <w:fldChar w:fldCharType="end"/>
            </w:r>
          </w:hyperlink>
        </w:p>
        <w:p w14:paraId="05396408" w14:textId="62C4E785"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42" w:history="1">
            <w:r w:rsidR="001A360F" w:rsidRPr="00F86638">
              <w:rPr>
                <w:rStyle w:val="Hyperlink"/>
              </w:rPr>
              <w:t>2.2.</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PREGLED PROVEDBE INSTRUMENATA NEXT GENERATION EU</w:t>
            </w:r>
            <w:r w:rsidR="001A360F" w:rsidRPr="00F86638">
              <w:rPr>
                <w:webHidden/>
              </w:rPr>
              <w:tab/>
            </w:r>
            <w:r w:rsidR="001A360F" w:rsidRPr="00F86638">
              <w:rPr>
                <w:webHidden/>
              </w:rPr>
              <w:fldChar w:fldCharType="begin"/>
            </w:r>
            <w:r w:rsidR="001A360F" w:rsidRPr="00F86638">
              <w:rPr>
                <w:webHidden/>
              </w:rPr>
              <w:instrText xml:space="preserve"> PAGEREF _Toc179360342 \h </w:instrText>
            </w:r>
            <w:r w:rsidR="001A360F" w:rsidRPr="00F86638">
              <w:rPr>
                <w:webHidden/>
              </w:rPr>
            </w:r>
            <w:r w:rsidR="001A360F" w:rsidRPr="00F86638">
              <w:rPr>
                <w:webHidden/>
              </w:rPr>
              <w:fldChar w:fldCharType="separate"/>
            </w:r>
            <w:r w:rsidR="005B0F03">
              <w:rPr>
                <w:webHidden/>
              </w:rPr>
              <w:t>5</w:t>
            </w:r>
            <w:r w:rsidR="001A360F" w:rsidRPr="00F86638">
              <w:rPr>
                <w:webHidden/>
              </w:rPr>
              <w:fldChar w:fldCharType="end"/>
            </w:r>
          </w:hyperlink>
        </w:p>
        <w:p w14:paraId="05BF4074" w14:textId="47351569"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43" w:history="1">
            <w:r w:rsidR="001A360F" w:rsidRPr="00F86638">
              <w:rPr>
                <w:rStyle w:val="Hyperlink"/>
              </w:rPr>
              <w:t>2.3.</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PREGLED PROVEDBE KOMPONENTI PROGRAMA IPA I OPERATIVNIH PROGRAMA FINANCIJSKOG RAZDOBLJA 2007. – 2013.</w:t>
            </w:r>
            <w:r w:rsidR="001A360F" w:rsidRPr="00F86638">
              <w:rPr>
                <w:webHidden/>
              </w:rPr>
              <w:tab/>
            </w:r>
            <w:r w:rsidR="001A360F" w:rsidRPr="00F86638">
              <w:rPr>
                <w:webHidden/>
              </w:rPr>
              <w:fldChar w:fldCharType="begin"/>
            </w:r>
            <w:r w:rsidR="001A360F" w:rsidRPr="00F86638">
              <w:rPr>
                <w:webHidden/>
              </w:rPr>
              <w:instrText xml:space="preserve"> PAGEREF _Toc179360343 \h </w:instrText>
            </w:r>
            <w:r w:rsidR="001A360F" w:rsidRPr="00F86638">
              <w:rPr>
                <w:webHidden/>
              </w:rPr>
            </w:r>
            <w:r w:rsidR="001A360F" w:rsidRPr="00F86638">
              <w:rPr>
                <w:webHidden/>
              </w:rPr>
              <w:fldChar w:fldCharType="separate"/>
            </w:r>
            <w:r w:rsidR="005B0F03">
              <w:rPr>
                <w:webHidden/>
              </w:rPr>
              <w:t>7</w:t>
            </w:r>
            <w:r w:rsidR="001A360F" w:rsidRPr="00F86638">
              <w:rPr>
                <w:webHidden/>
              </w:rPr>
              <w:fldChar w:fldCharType="end"/>
            </w:r>
          </w:hyperlink>
        </w:p>
        <w:p w14:paraId="151868CD" w14:textId="6C52219E"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44" w:history="1">
            <w:r w:rsidR="001A360F" w:rsidRPr="00F86638">
              <w:rPr>
                <w:rStyle w:val="Hyperlink"/>
              </w:rPr>
              <w:t>3.</w:t>
            </w:r>
            <w:r w:rsidR="001A360F" w:rsidRPr="00F86638">
              <w:rPr>
                <w:rFonts w:asciiTheme="minorHAnsi" w:eastAsiaTheme="minorEastAsia" w:hAnsiTheme="minorHAnsi" w:cstheme="minorBidi"/>
                <w:kern w:val="2"/>
                <w:sz w:val="22"/>
                <w:szCs w:val="22"/>
                <w14:ligatures w14:val="standardContextual"/>
              </w:rPr>
              <w:tab/>
            </w:r>
            <w:r w:rsidR="001A360F" w:rsidRPr="00F86638">
              <w:rPr>
                <w:rStyle w:val="Hyperlink"/>
              </w:rPr>
              <w:t>DETALJNI PREGLED PROVEDBE OPERATIVNIH PROGRAMA FINANCIJSKE PERSPEKTIVE 2014. – 2020.</w:t>
            </w:r>
            <w:r w:rsidR="001A360F" w:rsidRPr="00F86638">
              <w:rPr>
                <w:webHidden/>
              </w:rPr>
              <w:tab/>
            </w:r>
            <w:r w:rsidR="001A360F" w:rsidRPr="00F86638">
              <w:rPr>
                <w:webHidden/>
              </w:rPr>
              <w:fldChar w:fldCharType="begin"/>
            </w:r>
            <w:r w:rsidR="001A360F" w:rsidRPr="00F86638">
              <w:rPr>
                <w:webHidden/>
              </w:rPr>
              <w:instrText xml:space="preserve"> PAGEREF _Toc179360344 \h </w:instrText>
            </w:r>
            <w:r w:rsidR="001A360F" w:rsidRPr="00F86638">
              <w:rPr>
                <w:webHidden/>
              </w:rPr>
            </w:r>
            <w:r w:rsidR="001A360F" w:rsidRPr="00F86638">
              <w:rPr>
                <w:webHidden/>
              </w:rPr>
              <w:fldChar w:fldCharType="separate"/>
            </w:r>
            <w:r w:rsidR="005B0F03">
              <w:rPr>
                <w:webHidden/>
              </w:rPr>
              <w:t>8</w:t>
            </w:r>
            <w:r w:rsidR="001A360F" w:rsidRPr="00F86638">
              <w:rPr>
                <w:webHidden/>
              </w:rPr>
              <w:fldChar w:fldCharType="end"/>
            </w:r>
          </w:hyperlink>
        </w:p>
        <w:p w14:paraId="64793EF6" w14:textId="6161105E"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45" w:history="1">
            <w:r w:rsidR="001A360F" w:rsidRPr="00F86638">
              <w:rPr>
                <w:rStyle w:val="Hyperlink"/>
              </w:rPr>
              <w:t>3.1.</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OPERATIVNI PROGRAM „KONKURENTNOST I KOHEZIJA“</w:t>
            </w:r>
            <w:r w:rsidR="001A360F" w:rsidRPr="00F86638">
              <w:rPr>
                <w:webHidden/>
              </w:rPr>
              <w:tab/>
            </w:r>
            <w:r w:rsidR="001A360F" w:rsidRPr="00F86638">
              <w:rPr>
                <w:webHidden/>
              </w:rPr>
              <w:fldChar w:fldCharType="begin"/>
            </w:r>
            <w:r w:rsidR="001A360F" w:rsidRPr="00F86638">
              <w:rPr>
                <w:webHidden/>
              </w:rPr>
              <w:instrText xml:space="preserve"> PAGEREF _Toc179360345 \h </w:instrText>
            </w:r>
            <w:r w:rsidR="001A360F" w:rsidRPr="00F86638">
              <w:rPr>
                <w:webHidden/>
              </w:rPr>
            </w:r>
            <w:r w:rsidR="001A360F" w:rsidRPr="00F86638">
              <w:rPr>
                <w:webHidden/>
              </w:rPr>
              <w:fldChar w:fldCharType="separate"/>
            </w:r>
            <w:r w:rsidR="005B0F03">
              <w:rPr>
                <w:webHidden/>
              </w:rPr>
              <w:t>8</w:t>
            </w:r>
            <w:r w:rsidR="001A360F" w:rsidRPr="00F86638">
              <w:rPr>
                <w:webHidden/>
              </w:rPr>
              <w:fldChar w:fldCharType="end"/>
            </w:r>
          </w:hyperlink>
        </w:p>
        <w:p w14:paraId="1A714FF1" w14:textId="22474B45"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46" w:history="1">
            <w:r w:rsidR="001A360F" w:rsidRPr="00F86638">
              <w:rPr>
                <w:rStyle w:val="Hyperlink"/>
              </w:rPr>
              <w:t>3.2.</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OPERATIVNI PROGRAM „UČINKOVITI LJUDSKI POTENCIJALI“</w:t>
            </w:r>
            <w:r w:rsidR="001A360F" w:rsidRPr="00F86638">
              <w:rPr>
                <w:webHidden/>
              </w:rPr>
              <w:tab/>
            </w:r>
            <w:r w:rsidR="001A360F" w:rsidRPr="00F86638">
              <w:rPr>
                <w:webHidden/>
              </w:rPr>
              <w:fldChar w:fldCharType="begin"/>
            </w:r>
            <w:r w:rsidR="001A360F" w:rsidRPr="00F86638">
              <w:rPr>
                <w:webHidden/>
              </w:rPr>
              <w:instrText xml:space="preserve"> PAGEREF _Toc179360346 \h </w:instrText>
            </w:r>
            <w:r w:rsidR="001A360F" w:rsidRPr="00F86638">
              <w:rPr>
                <w:webHidden/>
              </w:rPr>
            </w:r>
            <w:r w:rsidR="001A360F" w:rsidRPr="00F86638">
              <w:rPr>
                <w:webHidden/>
              </w:rPr>
              <w:fldChar w:fldCharType="separate"/>
            </w:r>
            <w:r w:rsidR="005B0F03">
              <w:rPr>
                <w:webHidden/>
              </w:rPr>
              <w:t>13</w:t>
            </w:r>
            <w:r w:rsidR="001A360F" w:rsidRPr="00F86638">
              <w:rPr>
                <w:webHidden/>
              </w:rPr>
              <w:fldChar w:fldCharType="end"/>
            </w:r>
          </w:hyperlink>
        </w:p>
        <w:p w14:paraId="08148B99" w14:textId="5CEE3669"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47" w:history="1">
            <w:r w:rsidR="001A360F" w:rsidRPr="00F86638">
              <w:rPr>
                <w:rStyle w:val="Hyperlink"/>
              </w:rPr>
              <w:t>3.3.</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PROGRAM RURALNOG RAZVOJA REPUBLIKE HRVATSKE ZA RAZDOBLJE 2014. – 2020.</w:t>
            </w:r>
            <w:r w:rsidR="001A360F" w:rsidRPr="00F86638">
              <w:rPr>
                <w:webHidden/>
              </w:rPr>
              <w:tab/>
            </w:r>
            <w:r w:rsidR="001A360F" w:rsidRPr="00F86638">
              <w:rPr>
                <w:webHidden/>
              </w:rPr>
              <w:fldChar w:fldCharType="begin"/>
            </w:r>
            <w:r w:rsidR="001A360F" w:rsidRPr="00F86638">
              <w:rPr>
                <w:webHidden/>
              </w:rPr>
              <w:instrText xml:space="preserve"> PAGEREF _Toc179360347 \h </w:instrText>
            </w:r>
            <w:r w:rsidR="001A360F" w:rsidRPr="00F86638">
              <w:rPr>
                <w:webHidden/>
              </w:rPr>
            </w:r>
            <w:r w:rsidR="001A360F" w:rsidRPr="00F86638">
              <w:rPr>
                <w:webHidden/>
              </w:rPr>
              <w:fldChar w:fldCharType="separate"/>
            </w:r>
            <w:r w:rsidR="005B0F03">
              <w:rPr>
                <w:webHidden/>
              </w:rPr>
              <w:t>16</w:t>
            </w:r>
            <w:r w:rsidR="001A360F" w:rsidRPr="00F86638">
              <w:rPr>
                <w:webHidden/>
              </w:rPr>
              <w:fldChar w:fldCharType="end"/>
            </w:r>
          </w:hyperlink>
        </w:p>
        <w:p w14:paraId="173C2528" w14:textId="6421536E"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48" w:history="1">
            <w:r w:rsidR="001A360F" w:rsidRPr="00F86638">
              <w:rPr>
                <w:rStyle w:val="Hyperlink"/>
              </w:rPr>
              <w:t>3.4.</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OPERATIVNI PROGRAM ZA POMORSTVO I RIBARSTVO REPUBLIKE HRVATSKE ZA PROGRAMSKO RAZDOBLJE 2014. - 2020.</w:t>
            </w:r>
            <w:r w:rsidR="001A360F" w:rsidRPr="00F86638">
              <w:rPr>
                <w:webHidden/>
              </w:rPr>
              <w:tab/>
            </w:r>
            <w:r w:rsidR="001A360F" w:rsidRPr="00F86638">
              <w:rPr>
                <w:webHidden/>
              </w:rPr>
              <w:fldChar w:fldCharType="begin"/>
            </w:r>
            <w:r w:rsidR="001A360F" w:rsidRPr="00F86638">
              <w:rPr>
                <w:webHidden/>
              </w:rPr>
              <w:instrText xml:space="preserve"> PAGEREF _Toc179360348 \h </w:instrText>
            </w:r>
            <w:r w:rsidR="001A360F" w:rsidRPr="00F86638">
              <w:rPr>
                <w:webHidden/>
              </w:rPr>
            </w:r>
            <w:r w:rsidR="001A360F" w:rsidRPr="00F86638">
              <w:rPr>
                <w:webHidden/>
              </w:rPr>
              <w:fldChar w:fldCharType="separate"/>
            </w:r>
            <w:r w:rsidR="005B0F03">
              <w:rPr>
                <w:webHidden/>
              </w:rPr>
              <w:t>19</w:t>
            </w:r>
            <w:r w:rsidR="001A360F" w:rsidRPr="00F86638">
              <w:rPr>
                <w:webHidden/>
              </w:rPr>
              <w:fldChar w:fldCharType="end"/>
            </w:r>
          </w:hyperlink>
        </w:p>
        <w:p w14:paraId="796A2853" w14:textId="04A3E136"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49" w:history="1">
            <w:r w:rsidR="001A360F" w:rsidRPr="00F86638">
              <w:rPr>
                <w:rStyle w:val="Hyperlink"/>
              </w:rPr>
              <w:t>3.5.</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OPERATIVNI PROGRAM ZA HRANU I/ILI OSNOVNU MATERIJALNU POMOĆ 2014. – 2020. U OKVIRU FONDA EUROPSKE POMOĆI ZA NAJPOTREBITIJE</w:t>
            </w:r>
            <w:r w:rsidR="001A360F" w:rsidRPr="00F86638">
              <w:rPr>
                <w:webHidden/>
              </w:rPr>
              <w:tab/>
            </w:r>
            <w:r w:rsidR="001A360F" w:rsidRPr="00F86638">
              <w:rPr>
                <w:webHidden/>
              </w:rPr>
              <w:fldChar w:fldCharType="begin"/>
            </w:r>
            <w:r w:rsidR="001A360F" w:rsidRPr="00F86638">
              <w:rPr>
                <w:webHidden/>
              </w:rPr>
              <w:instrText xml:space="preserve"> PAGEREF _Toc179360349 \h </w:instrText>
            </w:r>
            <w:r w:rsidR="001A360F" w:rsidRPr="00F86638">
              <w:rPr>
                <w:webHidden/>
              </w:rPr>
            </w:r>
            <w:r w:rsidR="001A360F" w:rsidRPr="00F86638">
              <w:rPr>
                <w:webHidden/>
              </w:rPr>
              <w:fldChar w:fldCharType="separate"/>
            </w:r>
            <w:r w:rsidR="005B0F03">
              <w:rPr>
                <w:webHidden/>
              </w:rPr>
              <w:t>21</w:t>
            </w:r>
            <w:r w:rsidR="001A360F" w:rsidRPr="00F86638">
              <w:rPr>
                <w:webHidden/>
              </w:rPr>
              <w:fldChar w:fldCharType="end"/>
            </w:r>
          </w:hyperlink>
        </w:p>
        <w:p w14:paraId="7899EC37" w14:textId="59334960" w:rsidR="001A360F" w:rsidRPr="00F86638" w:rsidRDefault="00032472">
          <w:pPr>
            <w:pStyle w:val="TOC2"/>
            <w:rPr>
              <w:rFonts w:asciiTheme="minorHAnsi" w:eastAsiaTheme="minorEastAsia" w:hAnsiTheme="minorHAnsi" w:cstheme="minorBidi"/>
              <w:bCs w:val="0"/>
              <w:kern w:val="2"/>
              <w:sz w:val="22"/>
              <w:szCs w:val="22"/>
              <w:lang w:eastAsia="hr-HR"/>
              <w14:ligatures w14:val="standardContextual"/>
            </w:rPr>
          </w:pPr>
          <w:hyperlink w:anchor="_Toc179360350" w:history="1">
            <w:r w:rsidR="001A360F" w:rsidRPr="00F86638">
              <w:rPr>
                <w:rStyle w:val="Hyperlink"/>
              </w:rPr>
              <w:t>3.6.</w:t>
            </w:r>
            <w:r w:rsidR="001A360F" w:rsidRPr="00F86638">
              <w:rPr>
                <w:rFonts w:asciiTheme="minorHAnsi" w:eastAsiaTheme="minorEastAsia" w:hAnsiTheme="minorHAnsi" w:cstheme="minorBidi"/>
                <w:bCs w:val="0"/>
                <w:kern w:val="2"/>
                <w:sz w:val="22"/>
                <w:szCs w:val="22"/>
                <w:lang w:eastAsia="hr-HR"/>
                <w14:ligatures w14:val="standardContextual"/>
              </w:rPr>
              <w:tab/>
            </w:r>
            <w:r w:rsidR="001A360F" w:rsidRPr="00F86638">
              <w:rPr>
                <w:rStyle w:val="Hyperlink"/>
              </w:rPr>
              <w:t>PROGRAMI TERITORIJALNE SURADNJE ZA FINANCIJSKO RAZDOBLJE 2014. – 2020.</w:t>
            </w:r>
            <w:r w:rsidR="001A360F" w:rsidRPr="00F86638">
              <w:rPr>
                <w:webHidden/>
              </w:rPr>
              <w:tab/>
            </w:r>
            <w:r w:rsidR="001A360F" w:rsidRPr="00F86638">
              <w:rPr>
                <w:webHidden/>
              </w:rPr>
              <w:fldChar w:fldCharType="begin"/>
            </w:r>
            <w:r w:rsidR="001A360F" w:rsidRPr="00F86638">
              <w:rPr>
                <w:webHidden/>
              </w:rPr>
              <w:instrText xml:space="preserve"> PAGEREF _Toc179360350 \h </w:instrText>
            </w:r>
            <w:r w:rsidR="001A360F" w:rsidRPr="00F86638">
              <w:rPr>
                <w:webHidden/>
              </w:rPr>
            </w:r>
            <w:r w:rsidR="001A360F" w:rsidRPr="00F86638">
              <w:rPr>
                <w:webHidden/>
              </w:rPr>
              <w:fldChar w:fldCharType="separate"/>
            </w:r>
            <w:r w:rsidR="005B0F03">
              <w:rPr>
                <w:webHidden/>
              </w:rPr>
              <w:t>22</w:t>
            </w:r>
            <w:r w:rsidR="001A360F" w:rsidRPr="00F86638">
              <w:rPr>
                <w:webHidden/>
              </w:rPr>
              <w:fldChar w:fldCharType="end"/>
            </w:r>
          </w:hyperlink>
        </w:p>
        <w:p w14:paraId="4407E1C2" w14:textId="3E7E093A"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51" w:history="1">
            <w:r w:rsidR="001A360F" w:rsidRPr="00F86638">
              <w:rPr>
                <w:rStyle w:val="Hyperlink"/>
                <w:rFonts w:eastAsia="SimSun"/>
              </w:rPr>
              <w:t>4.</w:t>
            </w:r>
            <w:r w:rsidR="001A360F" w:rsidRPr="00F86638">
              <w:rPr>
                <w:rFonts w:asciiTheme="minorHAnsi" w:eastAsiaTheme="minorEastAsia" w:hAnsiTheme="minorHAnsi" w:cstheme="minorBidi"/>
                <w:kern w:val="2"/>
                <w:sz w:val="22"/>
                <w:szCs w:val="22"/>
                <w14:ligatures w14:val="standardContextual"/>
              </w:rPr>
              <w:tab/>
            </w:r>
            <w:r w:rsidR="001A360F" w:rsidRPr="00F86638">
              <w:rPr>
                <w:rStyle w:val="Hyperlink"/>
                <w:rFonts w:eastAsia="SimSun"/>
              </w:rPr>
              <w:t>NEPRAVILNOSTI</w:t>
            </w:r>
            <w:r w:rsidR="001A360F" w:rsidRPr="00F86638">
              <w:rPr>
                <w:webHidden/>
              </w:rPr>
              <w:tab/>
            </w:r>
            <w:r w:rsidR="001A360F" w:rsidRPr="00F86638">
              <w:rPr>
                <w:webHidden/>
              </w:rPr>
              <w:fldChar w:fldCharType="begin"/>
            </w:r>
            <w:r w:rsidR="001A360F" w:rsidRPr="00F86638">
              <w:rPr>
                <w:webHidden/>
              </w:rPr>
              <w:instrText xml:space="preserve"> PAGEREF _Toc179360351 \h </w:instrText>
            </w:r>
            <w:r w:rsidR="001A360F" w:rsidRPr="00F86638">
              <w:rPr>
                <w:webHidden/>
              </w:rPr>
            </w:r>
            <w:r w:rsidR="001A360F" w:rsidRPr="00F86638">
              <w:rPr>
                <w:webHidden/>
              </w:rPr>
              <w:fldChar w:fldCharType="separate"/>
            </w:r>
            <w:r w:rsidR="005B0F03">
              <w:rPr>
                <w:webHidden/>
              </w:rPr>
              <w:t>23</w:t>
            </w:r>
            <w:r w:rsidR="001A360F" w:rsidRPr="00F86638">
              <w:rPr>
                <w:webHidden/>
              </w:rPr>
              <w:fldChar w:fldCharType="end"/>
            </w:r>
          </w:hyperlink>
        </w:p>
        <w:p w14:paraId="7D6C98FA" w14:textId="50863945"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52" w:history="1">
            <w:r w:rsidR="001A360F" w:rsidRPr="00F86638">
              <w:rPr>
                <w:rStyle w:val="Hyperlink"/>
              </w:rPr>
              <w:t>5.</w:t>
            </w:r>
            <w:r w:rsidR="001A360F" w:rsidRPr="00F86638">
              <w:rPr>
                <w:rFonts w:asciiTheme="minorHAnsi" w:eastAsiaTheme="minorEastAsia" w:hAnsiTheme="minorHAnsi" w:cstheme="minorBidi"/>
                <w:kern w:val="2"/>
                <w:sz w:val="22"/>
                <w:szCs w:val="22"/>
                <w14:ligatures w14:val="standardContextual"/>
              </w:rPr>
              <w:tab/>
            </w:r>
            <w:r w:rsidR="001A360F" w:rsidRPr="00F86638">
              <w:rPr>
                <w:rStyle w:val="Hyperlink"/>
              </w:rPr>
              <w:t>JAČANJE SUSTAVA I POVEĆANJE UČINKOVITOSTI PROVEDBE EUROPSKIH STRUKTURNIH I INVESTICIJSKIH FONDOVA</w:t>
            </w:r>
            <w:r w:rsidR="001A360F" w:rsidRPr="00F86638">
              <w:rPr>
                <w:webHidden/>
              </w:rPr>
              <w:tab/>
            </w:r>
            <w:r w:rsidR="001A360F" w:rsidRPr="00F86638">
              <w:rPr>
                <w:webHidden/>
              </w:rPr>
              <w:fldChar w:fldCharType="begin"/>
            </w:r>
            <w:r w:rsidR="001A360F" w:rsidRPr="00F86638">
              <w:rPr>
                <w:webHidden/>
              </w:rPr>
              <w:instrText xml:space="preserve"> PAGEREF _Toc179360352 \h </w:instrText>
            </w:r>
            <w:r w:rsidR="001A360F" w:rsidRPr="00F86638">
              <w:rPr>
                <w:webHidden/>
              </w:rPr>
            </w:r>
            <w:r w:rsidR="001A360F" w:rsidRPr="00F86638">
              <w:rPr>
                <w:webHidden/>
              </w:rPr>
              <w:fldChar w:fldCharType="separate"/>
            </w:r>
            <w:r w:rsidR="005B0F03">
              <w:rPr>
                <w:webHidden/>
              </w:rPr>
              <w:t>26</w:t>
            </w:r>
            <w:r w:rsidR="001A360F" w:rsidRPr="00F86638">
              <w:rPr>
                <w:webHidden/>
              </w:rPr>
              <w:fldChar w:fldCharType="end"/>
            </w:r>
          </w:hyperlink>
        </w:p>
        <w:p w14:paraId="4A35B64A" w14:textId="42B883BB"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53" w:history="1">
            <w:r w:rsidR="001A360F" w:rsidRPr="00F86638">
              <w:rPr>
                <w:rStyle w:val="Hyperlink"/>
              </w:rPr>
              <w:t>6.</w:t>
            </w:r>
            <w:r w:rsidR="001A360F" w:rsidRPr="00F86638">
              <w:rPr>
                <w:rFonts w:asciiTheme="minorHAnsi" w:eastAsiaTheme="minorEastAsia" w:hAnsiTheme="minorHAnsi" w:cstheme="minorBidi"/>
                <w:kern w:val="2"/>
                <w:sz w:val="22"/>
                <w:szCs w:val="22"/>
                <w14:ligatures w14:val="standardContextual"/>
              </w:rPr>
              <w:tab/>
            </w:r>
            <w:r w:rsidR="001A360F" w:rsidRPr="00F86638">
              <w:rPr>
                <w:rStyle w:val="Hyperlink"/>
              </w:rPr>
              <w:t>AKTIVNOSTI INFORMIRANJA I KOMUNIKACIJE</w:t>
            </w:r>
            <w:r w:rsidR="001A360F" w:rsidRPr="00F86638">
              <w:rPr>
                <w:webHidden/>
              </w:rPr>
              <w:tab/>
            </w:r>
            <w:r w:rsidR="001A360F" w:rsidRPr="00F86638">
              <w:rPr>
                <w:webHidden/>
              </w:rPr>
              <w:fldChar w:fldCharType="begin"/>
            </w:r>
            <w:r w:rsidR="001A360F" w:rsidRPr="00F86638">
              <w:rPr>
                <w:webHidden/>
              </w:rPr>
              <w:instrText xml:space="preserve"> PAGEREF _Toc179360353 \h </w:instrText>
            </w:r>
            <w:r w:rsidR="001A360F" w:rsidRPr="00F86638">
              <w:rPr>
                <w:webHidden/>
              </w:rPr>
            </w:r>
            <w:r w:rsidR="001A360F" w:rsidRPr="00F86638">
              <w:rPr>
                <w:webHidden/>
              </w:rPr>
              <w:fldChar w:fldCharType="separate"/>
            </w:r>
            <w:r w:rsidR="005B0F03">
              <w:rPr>
                <w:webHidden/>
              </w:rPr>
              <w:t>28</w:t>
            </w:r>
            <w:r w:rsidR="001A360F" w:rsidRPr="00F86638">
              <w:rPr>
                <w:webHidden/>
              </w:rPr>
              <w:fldChar w:fldCharType="end"/>
            </w:r>
          </w:hyperlink>
        </w:p>
        <w:p w14:paraId="099F1E50" w14:textId="4922D837"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54" w:history="1">
            <w:r w:rsidR="001A360F" w:rsidRPr="00F86638">
              <w:rPr>
                <w:rStyle w:val="Hyperlink"/>
              </w:rPr>
              <w:t>7.</w:t>
            </w:r>
            <w:r w:rsidR="001A360F" w:rsidRPr="00F86638">
              <w:rPr>
                <w:rFonts w:asciiTheme="minorHAnsi" w:eastAsiaTheme="minorEastAsia" w:hAnsiTheme="minorHAnsi" w:cstheme="minorBidi"/>
                <w:kern w:val="2"/>
                <w:sz w:val="22"/>
                <w:szCs w:val="22"/>
                <w14:ligatures w14:val="standardContextual"/>
              </w:rPr>
              <w:tab/>
            </w:r>
            <w:r w:rsidR="001A360F" w:rsidRPr="00F86638">
              <w:rPr>
                <w:rStyle w:val="Hyperlink"/>
              </w:rPr>
              <w:t>PREGLED PROVEDBE PROGRAMA FINANCIJSKOG RAZDOBLJA 2021. – 2027.</w:t>
            </w:r>
            <w:r w:rsidR="001A360F" w:rsidRPr="00F86638">
              <w:rPr>
                <w:webHidden/>
              </w:rPr>
              <w:tab/>
            </w:r>
            <w:r w:rsidR="001A360F" w:rsidRPr="00F86638">
              <w:rPr>
                <w:webHidden/>
              </w:rPr>
              <w:fldChar w:fldCharType="begin"/>
            </w:r>
            <w:r w:rsidR="001A360F" w:rsidRPr="00F86638">
              <w:rPr>
                <w:webHidden/>
              </w:rPr>
              <w:instrText xml:space="preserve"> PAGEREF _Toc179360354 \h </w:instrText>
            </w:r>
            <w:r w:rsidR="001A360F" w:rsidRPr="00F86638">
              <w:rPr>
                <w:webHidden/>
              </w:rPr>
            </w:r>
            <w:r w:rsidR="001A360F" w:rsidRPr="00F86638">
              <w:rPr>
                <w:webHidden/>
              </w:rPr>
              <w:fldChar w:fldCharType="separate"/>
            </w:r>
            <w:r w:rsidR="005B0F03">
              <w:rPr>
                <w:webHidden/>
              </w:rPr>
              <w:t>31</w:t>
            </w:r>
            <w:r w:rsidR="001A360F" w:rsidRPr="00F86638">
              <w:rPr>
                <w:webHidden/>
              </w:rPr>
              <w:fldChar w:fldCharType="end"/>
            </w:r>
          </w:hyperlink>
        </w:p>
        <w:p w14:paraId="385A85FB" w14:textId="0429D294"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55" w:history="1">
            <w:r w:rsidR="001A360F" w:rsidRPr="00F86638">
              <w:rPr>
                <w:rStyle w:val="Hyperlink"/>
              </w:rPr>
              <w:t>8.</w:t>
            </w:r>
            <w:r w:rsidR="001A360F" w:rsidRPr="00F86638">
              <w:rPr>
                <w:rFonts w:asciiTheme="minorHAnsi" w:eastAsiaTheme="minorEastAsia" w:hAnsiTheme="minorHAnsi" w:cstheme="minorBidi"/>
                <w:kern w:val="2"/>
                <w:sz w:val="22"/>
                <w:szCs w:val="22"/>
                <w14:ligatures w14:val="standardContextual"/>
              </w:rPr>
              <w:tab/>
            </w:r>
            <w:r w:rsidR="001A360F" w:rsidRPr="00F86638">
              <w:rPr>
                <w:rStyle w:val="Hyperlink"/>
              </w:rPr>
              <w:t>ZAKLJUČAK</w:t>
            </w:r>
            <w:r w:rsidR="001A360F" w:rsidRPr="00F86638">
              <w:rPr>
                <w:webHidden/>
              </w:rPr>
              <w:tab/>
            </w:r>
            <w:r w:rsidR="001A360F" w:rsidRPr="00F86638">
              <w:rPr>
                <w:webHidden/>
              </w:rPr>
              <w:fldChar w:fldCharType="begin"/>
            </w:r>
            <w:r w:rsidR="001A360F" w:rsidRPr="00F86638">
              <w:rPr>
                <w:webHidden/>
              </w:rPr>
              <w:instrText xml:space="preserve"> PAGEREF _Toc179360355 \h </w:instrText>
            </w:r>
            <w:r w:rsidR="001A360F" w:rsidRPr="00F86638">
              <w:rPr>
                <w:webHidden/>
              </w:rPr>
            </w:r>
            <w:r w:rsidR="001A360F" w:rsidRPr="00F86638">
              <w:rPr>
                <w:webHidden/>
              </w:rPr>
              <w:fldChar w:fldCharType="separate"/>
            </w:r>
            <w:r w:rsidR="005B0F03">
              <w:rPr>
                <w:webHidden/>
              </w:rPr>
              <w:t>34</w:t>
            </w:r>
            <w:r w:rsidR="001A360F" w:rsidRPr="00F86638">
              <w:rPr>
                <w:webHidden/>
              </w:rPr>
              <w:fldChar w:fldCharType="end"/>
            </w:r>
          </w:hyperlink>
        </w:p>
        <w:p w14:paraId="03D2BA64" w14:textId="3C31B610"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56" w:history="1">
            <w:r w:rsidR="001A360F" w:rsidRPr="00F86638">
              <w:rPr>
                <w:rStyle w:val="Hyperlink"/>
              </w:rPr>
              <w:t>Kratice</w:t>
            </w:r>
            <w:r w:rsidR="001A360F" w:rsidRPr="00F86638">
              <w:rPr>
                <w:webHidden/>
              </w:rPr>
              <w:tab/>
            </w:r>
            <w:r w:rsidR="001A360F" w:rsidRPr="00F86638">
              <w:rPr>
                <w:webHidden/>
              </w:rPr>
              <w:fldChar w:fldCharType="begin"/>
            </w:r>
            <w:r w:rsidR="001A360F" w:rsidRPr="00F86638">
              <w:rPr>
                <w:webHidden/>
              </w:rPr>
              <w:instrText xml:space="preserve"> PAGEREF _Toc179360356 \h </w:instrText>
            </w:r>
            <w:r w:rsidR="001A360F" w:rsidRPr="00F86638">
              <w:rPr>
                <w:webHidden/>
              </w:rPr>
            </w:r>
            <w:r w:rsidR="001A360F" w:rsidRPr="00F86638">
              <w:rPr>
                <w:webHidden/>
              </w:rPr>
              <w:fldChar w:fldCharType="separate"/>
            </w:r>
            <w:r w:rsidR="005B0F03">
              <w:rPr>
                <w:webHidden/>
              </w:rPr>
              <w:t>35</w:t>
            </w:r>
            <w:r w:rsidR="001A360F" w:rsidRPr="00F86638">
              <w:rPr>
                <w:webHidden/>
              </w:rPr>
              <w:fldChar w:fldCharType="end"/>
            </w:r>
          </w:hyperlink>
        </w:p>
        <w:p w14:paraId="46453764" w14:textId="10960A3E"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57" w:history="1">
            <w:r w:rsidR="001A360F" w:rsidRPr="00F86638">
              <w:rPr>
                <w:rStyle w:val="Hyperlink"/>
              </w:rPr>
              <w:t>Popis grafikona</w:t>
            </w:r>
            <w:r w:rsidR="001A360F" w:rsidRPr="00F86638">
              <w:rPr>
                <w:webHidden/>
              </w:rPr>
              <w:tab/>
            </w:r>
            <w:r w:rsidR="001A360F" w:rsidRPr="00F86638">
              <w:rPr>
                <w:webHidden/>
              </w:rPr>
              <w:fldChar w:fldCharType="begin"/>
            </w:r>
            <w:r w:rsidR="001A360F" w:rsidRPr="00F86638">
              <w:rPr>
                <w:webHidden/>
              </w:rPr>
              <w:instrText xml:space="preserve"> PAGEREF _Toc179360357 \h </w:instrText>
            </w:r>
            <w:r w:rsidR="001A360F" w:rsidRPr="00F86638">
              <w:rPr>
                <w:webHidden/>
              </w:rPr>
            </w:r>
            <w:r w:rsidR="001A360F" w:rsidRPr="00F86638">
              <w:rPr>
                <w:webHidden/>
              </w:rPr>
              <w:fldChar w:fldCharType="separate"/>
            </w:r>
            <w:r w:rsidR="005B0F03">
              <w:rPr>
                <w:webHidden/>
              </w:rPr>
              <w:t>38</w:t>
            </w:r>
            <w:r w:rsidR="001A360F" w:rsidRPr="00F86638">
              <w:rPr>
                <w:webHidden/>
              </w:rPr>
              <w:fldChar w:fldCharType="end"/>
            </w:r>
          </w:hyperlink>
        </w:p>
        <w:p w14:paraId="686ABF7B" w14:textId="73616967" w:rsidR="001A360F" w:rsidRPr="00F86638" w:rsidRDefault="00032472">
          <w:pPr>
            <w:pStyle w:val="TOC1"/>
            <w:rPr>
              <w:rFonts w:asciiTheme="minorHAnsi" w:eastAsiaTheme="minorEastAsia" w:hAnsiTheme="minorHAnsi" w:cstheme="minorBidi"/>
              <w:kern w:val="2"/>
              <w:sz w:val="22"/>
              <w:szCs w:val="22"/>
              <w14:ligatures w14:val="standardContextual"/>
            </w:rPr>
          </w:pPr>
          <w:hyperlink w:anchor="_Toc179360358" w:history="1">
            <w:r w:rsidR="001A360F" w:rsidRPr="00F86638">
              <w:rPr>
                <w:rStyle w:val="Hyperlink"/>
                <w:bCs/>
              </w:rPr>
              <w:t>Popis tablica</w:t>
            </w:r>
            <w:r w:rsidR="001A360F" w:rsidRPr="00F86638">
              <w:rPr>
                <w:webHidden/>
              </w:rPr>
              <w:tab/>
            </w:r>
            <w:r w:rsidR="001A360F" w:rsidRPr="00F86638">
              <w:rPr>
                <w:webHidden/>
              </w:rPr>
              <w:fldChar w:fldCharType="begin"/>
            </w:r>
            <w:r w:rsidR="001A360F" w:rsidRPr="00F86638">
              <w:rPr>
                <w:webHidden/>
              </w:rPr>
              <w:instrText xml:space="preserve"> PAGEREF _Toc179360358 \h </w:instrText>
            </w:r>
            <w:r w:rsidR="001A360F" w:rsidRPr="00F86638">
              <w:rPr>
                <w:webHidden/>
              </w:rPr>
            </w:r>
            <w:r w:rsidR="001A360F" w:rsidRPr="00F86638">
              <w:rPr>
                <w:webHidden/>
              </w:rPr>
              <w:fldChar w:fldCharType="separate"/>
            </w:r>
            <w:r w:rsidR="005B0F03">
              <w:rPr>
                <w:webHidden/>
              </w:rPr>
              <w:t>39</w:t>
            </w:r>
            <w:r w:rsidR="001A360F" w:rsidRPr="00F86638">
              <w:rPr>
                <w:webHidden/>
              </w:rPr>
              <w:fldChar w:fldCharType="end"/>
            </w:r>
          </w:hyperlink>
        </w:p>
        <w:p w14:paraId="15298240" w14:textId="6240CED0" w:rsidR="00596CD2" w:rsidRPr="00F86638" w:rsidRDefault="008C2CC3" w:rsidP="00DF6F4A">
          <w:pPr>
            <w:pStyle w:val="TOC1"/>
            <w:rPr>
              <w:rStyle w:val="Hyperlink"/>
              <w:bCs/>
              <w:noProof w:val="0"/>
              <w:color w:val="auto"/>
            </w:rPr>
          </w:pPr>
          <w:r w:rsidRPr="00F86638">
            <w:rPr>
              <w:rStyle w:val="Hyperlink"/>
              <w:bCs/>
              <w:noProof w:val="0"/>
              <w:color w:val="auto"/>
            </w:rPr>
            <w:fldChar w:fldCharType="end"/>
          </w:r>
        </w:p>
      </w:sdtContent>
    </w:sdt>
    <w:p w14:paraId="7476919C" w14:textId="353031F2" w:rsidR="00CA204E" w:rsidRPr="00F86638" w:rsidRDefault="006E2DA7" w:rsidP="00E2152B">
      <w:pPr>
        <w:rPr>
          <w:bCs/>
          <w:sz w:val="24"/>
          <w:szCs w:val="24"/>
        </w:rPr>
      </w:pPr>
      <w:r w:rsidRPr="00F86638">
        <w:rPr>
          <w:bCs/>
          <w:sz w:val="24"/>
          <w:szCs w:val="24"/>
        </w:rPr>
        <w:br w:type="page"/>
      </w:r>
    </w:p>
    <w:p w14:paraId="03BD0F01" w14:textId="77777777" w:rsidR="00EC09A7" w:rsidRPr="00F86638" w:rsidRDefault="00EC09A7" w:rsidP="00E2152B">
      <w:pPr>
        <w:tabs>
          <w:tab w:val="right" w:leader="dot" w:pos="9923"/>
          <w:tab w:val="right" w:leader="dot" w:pos="10206"/>
        </w:tabs>
        <w:ind w:left="426" w:right="1082" w:hanging="993"/>
        <w:jc w:val="both"/>
        <w:rPr>
          <w:lang w:eastAsia="en-US"/>
        </w:rPr>
        <w:sectPr w:rsidR="00EC09A7" w:rsidRPr="00F86638" w:rsidSect="00714876">
          <w:pgSz w:w="11907" w:h="16839" w:code="9"/>
          <w:pgMar w:top="1418" w:right="1327" w:bottom="1418" w:left="1418" w:header="709" w:footer="709" w:gutter="0"/>
          <w:pgNumType w:start="1"/>
          <w:cols w:space="708"/>
          <w:titlePg/>
          <w:docGrid w:linePitch="360"/>
        </w:sectPr>
      </w:pPr>
      <w:bookmarkStart w:id="3" w:name="_Toc351465556"/>
      <w:bookmarkStart w:id="4" w:name="_Toc357071060"/>
      <w:bookmarkEnd w:id="0"/>
    </w:p>
    <w:p w14:paraId="06F53A43" w14:textId="77777777" w:rsidR="00B1639F" w:rsidRPr="00F86638" w:rsidRDefault="00121C93" w:rsidP="00E2152B">
      <w:pPr>
        <w:pStyle w:val="Heading1"/>
      </w:pPr>
      <w:bookmarkStart w:id="5" w:name="_Toc372635448"/>
      <w:bookmarkStart w:id="6" w:name="_Toc179360339"/>
      <w:r w:rsidRPr="00F86638">
        <w:lastRenderedPageBreak/>
        <w:t>UVO</w:t>
      </w:r>
      <w:bookmarkEnd w:id="3"/>
      <w:bookmarkEnd w:id="4"/>
      <w:bookmarkEnd w:id="5"/>
      <w:r w:rsidR="00513776" w:rsidRPr="00F86638">
        <w:t>D</w:t>
      </w:r>
      <w:bookmarkEnd w:id="6"/>
    </w:p>
    <w:p w14:paraId="08C8C5DB" w14:textId="0939EA74" w:rsidR="00B34176" w:rsidRPr="00F86638" w:rsidRDefault="00B34176" w:rsidP="00741C5E">
      <w:pPr>
        <w:spacing w:before="120" w:after="120"/>
        <w:jc w:val="both"/>
        <w:rPr>
          <w:sz w:val="24"/>
          <w:szCs w:val="24"/>
        </w:rPr>
      </w:pPr>
      <w:r w:rsidRPr="00F86638">
        <w:rPr>
          <w:sz w:val="24"/>
          <w:szCs w:val="24"/>
        </w:rPr>
        <w:t>Temeljem Zaključka Hrvatskoga sabora donesenog na 14. sjednici održanoj 24. listopada 2014., Vlada Republike Hrvatske (VRH) obvezna je Hrvatskom</w:t>
      </w:r>
      <w:r w:rsidR="000C006E" w:rsidRPr="00F86638">
        <w:rPr>
          <w:sz w:val="24"/>
          <w:szCs w:val="24"/>
        </w:rPr>
        <w:t>e</w:t>
      </w:r>
      <w:r w:rsidRPr="00F86638">
        <w:rPr>
          <w:sz w:val="24"/>
          <w:szCs w:val="24"/>
        </w:rPr>
        <w:t xml:space="preserve"> saboru podnositi redovna šestomjesečna </w:t>
      </w:r>
      <w:r w:rsidR="00920F22" w:rsidRPr="00F86638">
        <w:rPr>
          <w:sz w:val="24"/>
          <w:szCs w:val="24"/>
        </w:rPr>
        <w:t>i</w:t>
      </w:r>
      <w:r w:rsidRPr="00F86638">
        <w:rPr>
          <w:sz w:val="24"/>
          <w:szCs w:val="24"/>
        </w:rPr>
        <w:t xml:space="preserve">zvješća o korištenju </w:t>
      </w:r>
      <w:r w:rsidR="00920F22" w:rsidRPr="00F86638">
        <w:rPr>
          <w:sz w:val="24"/>
          <w:szCs w:val="24"/>
        </w:rPr>
        <w:t>E</w:t>
      </w:r>
      <w:r w:rsidRPr="00F86638">
        <w:rPr>
          <w:sz w:val="24"/>
          <w:szCs w:val="24"/>
        </w:rPr>
        <w:t>uropskih strukturnih i investicijskih (ESI) fondova i pretpristupnih programa pomoći Europske unije (EU).</w:t>
      </w:r>
    </w:p>
    <w:p w14:paraId="195B07CD" w14:textId="7E2592B5" w:rsidR="00B34176" w:rsidRPr="00F86638" w:rsidRDefault="00B34176" w:rsidP="00741C5E">
      <w:pPr>
        <w:spacing w:before="120" w:after="120"/>
        <w:jc w:val="both"/>
        <w:rPr>
          <w:sz w:val="24"/>
          <w:szCs w:val="24"/>
        </w:rPr>
      </w:pPr>
      <w:r w:rsidRPr="00F86638">
        <w:rPr>
          <w:sz w:val="24"/>
          <w:szCs w:val="24"/>
        </w:rPr>
        <w:t xml:space="preserve">Izvješće o korištenju ESI fondova i pretpristupnih programa pomoći EU za razdoblje od </w:t>
      </w:r>
      <w:bookmarkStart w:id="7" w:name="_Hlk127520780"/>
      <w:r w:rsidR="00201DAD" w:rsidRPr="00F86638">
        <w:rPr>
          <w:sz w:val="24"/>
          <w:szCs w:val="24"/>
        </w:rPr>
        <w:t>1. siječnja do 30. lipnja 2024.</w:t>
      </w:r>
      <w:r w:rsidRPr="00F86638">
        <w:rPr>
          <w:sz w:val="24"/>
          <w:szCs w:val="24"/>
        </w:rPr>
        <w:t xml:space="preserve"> </w:t>
      </w:r>
      <w:bookmarkEnd w:id="7"/>
      <w:r w:rsidRPr="00F86638">
        <w:rPr>
          <w:sz w:val="24"/>
          <w:szCs w:val="24"/>
        </w:rPr>
        <w:t xml:space="preserve">(u daljnjem tekstu: Izvješće) obuhvaća ključne podatke o provedbi (operativnih) programa financijskog razdoblja 2014. – 2020.: Operativnog programa Konkurentnost i kohezija (OPKK), Operativnog programa Učinkoviti ljudski potencijali (OPULJP), Programa ruralnog razvoja (PRR) i Operativnog programa za pomorstvo i ribarstvo (OPPiR) polazeći od financijskih pokazatelja uspješnosti apsorpcije pojedinog (operativnog) programa, i to statusa ugovaranja, plaćanja i ovjeravanja, s posebnim osvrtom na trendove koji se mogu identificirati u odnosu na prethodno izvještajno razdoblje. Pored </w:t>
      </w:r>
      <w:r w:rsidR="009D07D6" w:rsidRPr="00F86638">
        <w:rPr>
          <w:sz w:val="24"/>
          <w:szCs w:val="24"/>
        </w:rPr>
        <w:t>financijskih</w:t>
      </w:r>
      <w:r w:rsidRPr="00F86638">
        <w:rPr>
          <w:sz w:val="24"/>
          <w:szCs w:val="24"/>
        </w:rPr>
        <w:t xml:space="preserve"> pokazatelja iskorištenosti ESI fondova za svaki (operativni) program, Izvješće daje opisni prikaz stanja provedbe </w:t>
      </w:r>
      <w:r w:rsidRPr="00F86638">
        <w:rPr>
          <w:sz w:val="24"/>
          <w:szCs w:val="24"/>
          <w:lang w:bidi="ta-IN"/>
        </w:rPr>
        <w:t>korištenja sredstava iz ESI fondova kroz prikaz pojedinih (operativnih) programa, s informacijama o tijelima u sustavu upravljanja i kontrole, pregledu objavljenih postupaka dodjele bespovratnih sredstava i drugim informacijama relevantnim za izvještajno razdoblje.</w:t>
      </w:r>
    </w:p>
    <w:p w14:paraId="54470183" w14:textId="797B9F95" w:rsidR="00B42605" w:rsidRPr="00F86638" w:rsidRDefault="002609CC" w:rsidP="00741C5E">
      <w:pPr>
        <w:spacing w:before="120" w:after="120"/>
        <w:jc w:val="both"/>
        <w:rPr>
          <w:sz w:val="24"/>
          <w:szCs w:val="24"/>
        </w:rPr>
      </w:pPr>
      <w:r w:rsidRPr="00F86638">
        <w:rPr>
          <w:sz w:val="24"/>
          <w:szCs w:val="24"/>
        </w:rPr>
        <w:t xml:space="preserve">Također, Izvješće </w:t>
      </w:r>
      <w:r w:rsidR="000A6058" w:rsidRPr="00F86638">
        <w:rPr>
          <w:sz w:val="24"/>
          <w:szCs w:val="24"/>
        </w:rPr>
        <w:t xml:space="preserve">obuhvaća ključne podatke o </w:t>
      </w:r>
      <w:r w:rsidR="00B42605" w:rsidRPr="00F86638">
        <w:rPr>
          <w:sz w:val="24"/>
          <w:szCs w:val="24"/>
        </w:rPr>
        <w:t>provedbi Operativnih programa „Promet“</w:t>
      </w:r>
      <w:r w:rsidR="00EC09A7" w:rsidRPr="00F86638">
        <w:rPr>
          <w:sz w:val="24"/>
          <w:szCs w:val="24"/>
        </w:rPr>
        <w:t xml:space="preserve"> (OPP)</w:t>
      </w:r>
      <w:r w:rsidR="00B42605" w:rsidRPr="00F86638">
        <w:rPr>
          <w:sz w:val="24"/>
          <w:szCs w:val="24"/>
        </w:rPr>
        <w:t>, „Zaštita okoliša“</w:t>
      </w:r>
      <w:r w:rsidR="00EC09A7" w:rsidRPr="00F86638">
        <w:rPr>
          <w:sz w:val="24"/>
          <w:szCs w:val="24"/>
        </w:rPr>
        <w:t xml:space="preserve"> (OPZO)</w:t>
      </w:r>
      <w:r w:rsidR="00B42605" w:rsidRPr="00F86638">
        <w:rPr>
          <w:sz w:val="24"/>
          <w:szCs w:val="24"/>
        </w:rPr>
        <w:t>, „Regionalna konkurentnost“</w:t>
      </w:r>
      <w:r w:rsidR="00EC09A7" w:rsidRPr="00F86638">
        <w:rPr>
          <w:sz w:val="24"/>
          <w:szCs w:val="24"/>
        </w:rPr>
        <w:t xml:space="preserve"> (OPRK)</w:t>
      </w:r>
      <w:r w:rsidR="00B42605" w:rsidRPr="00F86638">
        <w:rPr>
          <w:sz w:val="24"/>
          <w:szCs w:val="24"/>
        </w:rPr>
        <w:t>, „Razvoj ljudskih potencijala“</w:t>
      </w:r>
      <w:r w:rsidR="00EC09A7" w:rsidRPr="00F86638">
        <w:rPr>
          <w:sz w:val="24"/>
          <w:szCs w:val="24"/>
        </w:rPr>
        <w:t xml:space="preserve"> (OPRLJP)</w:t>
      </w:r>
      <w:r w:rsidR="00B42605" w:rsidRPr="00F86638">
        <w:rPr>
          <w:sz w:val="24"/>
          <w:szCs w:val="24"/>
        </w:rPr>
        <w:t xml:space="preserve"> i Operativnog programa za ribarstvo</w:t>
      </w:r>
      <w:r w:rsidR="008657B2" w:rsidRPr="00F86638">
        <w:rPr>
          <w:sz w:val="24"/>
          <w:szCs w:val="24"/>
        </w:rPr>
        <w:t xml:space="preserve"> (OPR)</w:t>
      </w:r>
      <w:r w:rsidR="00B42605" w:rsidRPr="00F86638">
        <w:rPr>
          <w:sz w:val="24"/>
          <w:szCs w:val="24"/>
        </w:rPr>
        <w:t xml:space="preserve">, I, II i V komponente programa </w:t>
      </w:r>
      <w:r w:rsidR="00EC09A7" w:rsidRPr="00F86638">
        <w:rPr>
          <w:sz w:val="24"/>
          <w:szCs w:val="24"/>
        </w:rPr>
        <w:t>Instrumenta pretpristupne pomoći (</w:t>
      </w:r>
      <w:r w:rsidR="00B42605" w:rsidRPr="00F86638">
        <w:rPr>
          <w:sz w:val="24"/>
          <w:szCs w:val="24"/>
        </w:rPr>
        <w:t>IPA</w:t>
      </w:r>
      <w:r w:rsidR="00EC09A7" w:rsidRPr="00F86638">
        <w:rPr>
          <w:sz w:val="24"/>
          <w:szCs w:val="24"/>
        </w:rPr>
        <w:t>)</w:t>
      </w:r>
      <w:r w:rsidR="00B42605" w:rsidRPr="00F86638">
        <w:rPr>
          <w:sz w:val="24"/>
          <w:szCs w:val="24"/>
        </w:rPr>
        <w:t xml:space="preserve"> u financijskom razdoblju 2007.</w:t>
      </w:r>
      <w:r w:rsidR="007D34AE" w:rsidRPr="00F86638">
        <w:rPr>
          <w:sz w:val="24"/>
          <w:szCs w:val="24"/>
        </w:rPr>
        <w:t xml:space="preserve"> – </w:t>
      </w:r>
      <w:r w:rsidR="00B42605" w:rsidRPr="00F86638">
        <w:rPr>
          <w:sz w:val="24"/>
          <w:szCs w:val="24"/>
        </w:rPr>
        <w:t>2013</w:t>
      </w:r>
      <w:r w:rsidR="00D37208" w:rsidRPr="00F86638">
        <w:rPr>
          <w:sz w:val="24"/>
          <w:szCs w:val="24"/>
        </w:rPr>
        <w:t>.</w:t>
      </w:r>
      <w:r w:rsidR="00B42605" w:rsidRPr="00F86638">
        <w:rPr>
          <w:sz w:val="24"/>
          <w:szCs w:val="24"/>
        </w:rPr>
        <w:t xml:space="preserve"> </w:t>
      </w:r>
      <w:r w:rsidR="003B2928" w:rsidRPr="00F86638">
        <w:rPr>
          <w:sz w:val="24"/>
          <w:szCs w:val="24"/>
        </w:rPr>
        <w:t>te informacije o novoj financijskoj perspektivi 2021.</w:t>
      </w:r>
      <w:r w:rsidR="001E6CF6" w:rsidRPr="00F86638">
        <w:rPr>
          <w:sz w:val="24"/>
          <w:szCs w:val="24"/>
        </w:rPr>
        <w:t xml:space="preserve"> </w:t>
      </w:r>
      <w:r w:rsidR="003B2928" w:rsidRPr="00F86638">
        <w:rPr>
          <w:sz w:val="24"/>
          <w:szCs w:val="24"/>
        </w:rPr>
        <w:t>-</w:t>
      </w:r>
      <w:r w:rsidR="007E1376" w:rsidRPr="00F86638">
        <w:rPr>
          <w:sz w:val="24"/>
          <w:szCs w:val="24"/>
        </w:rPr>
        <w:t xml:space="preserve"> </w:t>
      </w:r>
      <w:r w:rsidR="003B2928" w:rsidRPr="00F86638">
        <w:rPr>
          <w:sz w:val="24"/>
          <w:szCs w:val="24"/>
        </w:rPr>
        <w:t>2027.</w:t>
      </w:r>
      <w:r w:rsidR="00A86EA2" w:rsidRPr="00F86638">
        <w:rPr>
          <w:sz w:val="24"/>
          <w:szCs w:val="24"/>
        </w:rPr>
        <w:t xml:space="preserve"> </w:t>
      </w:r>
      <w:r w:rsidR="00B63348" w:rsidRPr="00F86638">
        <w:rPr>
          <w:sz w:val="24"/>
          <w:szCs w:val="24"/>
        </w:rPr>
        <w:t xml:space="preserve">i </w:t>
      </w:r>
      <w:r w:rsidR="00A0378E" w:rsidRPr="00F86638">
        <w:rPr>
          <w:sz w:val="24"/>
          <w:szCs w:val="24"/>
        </w:rPr>
        <w:t xml:space="preserve">informacije o </w:t>
      </w:r>
      <w:r w:rsidR="00647523" w:rsidRPr="00F86638">
        <w:rPr>
          <w:sz w:val="24"/>
          <w:szCs w:val="24"/>
        </w:rPr>
        <w:t>instrumentu Next Generation EU</w:t>
      </w:r>
      <w:r w:rsidR="00A0378E" w:rsidRPr="00F86638">
        <w:rPr>
          <w:sz w:val="24"/>
          <w:szCs w:val="24"/>
        </w:rPr>
        <w:t>.</w:t>
      </w:r>
    </w:p>
    <w:p w14:paraId="4311E7B7" w14:textId="266C90A6" w:rsidR="00B655C7" w:rsidRPr="00F86638" w:rsidRDefault="00B655C7" w:rsidP="00741C5E">
      <w:pPr>
        <w:spacing w:before="120" w:after="120"/>
        <w:jc w:val="both"/>
        <w:rPr>
          <w:sz w:val="24"/>
          <w:szCs w:val="24"/>
        </w:rPr>
      </w:pPr>
      <w:r w:rsidRPr="00F86638">
        <w:rPr>
          <w:sz w:val="24"/>
          <w:szCs w:val="24"/>
        </w:rPr>
        <w:t>S jedne strane prikazuje se status koji se odnosi na predmetno izvještajno razdoblje (</w:t>
      </w:r>
      <w:r w:rsidR="00E34970" w:rsidRPr="00F86638">
        <w:rPr>
          <w:sz w:val="24"/>
          <w:szCs w:val="24"/>
        </w:rPr>
        <w:t xml:space="preserve">od </w:t>
      </w:r>
      <w:r w:rsidR="00201DAD" w:rsidRPr="00F86638">
        <w:rPr>
          <w:sz w:val="24"/>
          <w:szCs w:val="24"/>
        </w:rPr>
        <w:t>1. siječnja do 30. lipnja 2024.</w:t>
      </w:r>
      <w:r w:rsidR="00DE4BC5" w:rsidRPr="00F86638">
        <w:rPr>
          <w:sz w:val="24"/>
          <w:szCs w:val="24"/>
        </w:rPr>
        <w:t>)</w:t>
      </w:r>
      <w:r w:rsidR="00420A6C" w:rsidRPr="00F86638">
        <w:rPr>
          <w:sz w:val="24"/>
          <w:szCs w:val="24"/>
        </w:rPr>
        <w:t>, a</w:t>
      </w:r>
      <w:r w:rsidRPr="00F86638">
        <w:rPr>
          <w:sz w:val="24"/>
          <w:szCs w:val="24"/>
        </w:rPr>
        <w:t xml:space="preserve"> s druge strane status koji se odnosi na ukupno, kumulativno razdoblje od početka provedbe zaključno s </w:t>
      </w:r>
      <w:r w:rsidR="0011067E" w:rsidRPr="00F86638">
        <w:rPr>
          <w:sz w:val="24"/>
          <w:szCs w:val="24"/>
        </w:rPr>
        <w:t>3</w:t>
      </w:r>
      <w:r w:rsidR="00201DAD" w:rsidRPr="00F86638">
        <w:rPr>
          <w:sz w:val="24"/>
          <w:szCs w:val="24"/>
        </w:rPr>
        <w:t>0</w:t>
      </w:r>
      <w:r w:rsidR="0011067E" w:rsidRPr="00F86638">
        <w:rPr>
          <w:sz w:val="24"/>
          <w:szCs w:val="24"/>
        </w:rPr>
        <w:t xml:space="preserve">. </w:t>
      </w:r>
      <w:r w:rsidR="00201DAD" w:rsidRPr="00F86638">
        <w:rPr>
          <w:sz w:val="24"/>
          <w:szCs w:val="24"/>
        </w:rPr>
        <w:t>lipnjem</w:t>
      </w:r>
      <w:r w:rsidR="0011067E" w:rsidRPr="00F86638">
        <w:rPr>
          <w:sz w:val="24"/>
          <w:szCs w:val="24"/>
        </w:rPr>
        <w:t xml:space="preserve"> 202</w:t>
      </w:r>
      <w:r w:rsidR="00201DAD" w:rsidRPr="00F86638">
        <w:rPr>
          <w:sz w:val="24"/>
          <w:szCs w:val="24"/>
        </w:rPr>
        <w:t>4</w:t>
      </w:r>
      <w:r w:rsidR="0011067E" w:rsidRPr="00F86638">
        <w:rPr>
          <w:sz w:val="24"/>
          <w:szCs w:val="24"/>
        </w:rPr>
        <w:t>.</w:t>
      </w:r>
    </w:p>
    <w:p w14:paraId="20F32B41" w14:textId="09AC34E7" w:rsidR="00103071" w:rsidRPr="00F86638" w:rsidRDefault="00CE7D82" w:rsidP="00741C5E">
      <w:pPr>
        <w:spacing w:before="120" w:after="120"/>
        <w:jc w:val="both"/>
        <w:rPr>
          <w:sz w:val="24"/>
          <w:szCs w:val="24"/>
        </w:rPr>
      </w:pPr>
      <w:r w:rsidRPr="00F86638">
        <w:rPr>
          <w:sz w:val="24"/>
          <w:szCs w:val="24"/>
        </w:rPr>
        <w:t>Nadalje</w:t>
      </w:r>
      <w:r w:rsidR="00B42605" w:rsidRPr="00F86638">
        <w:rPr>
          <w:sz w:val="24"/>
          <w:szCs w:val="24"/>
        </w:rPr>
        <w:t xml:space="preserve">, Izvješće nudi pregled utvrđenih nepravilnosti u korištenju fondova </w:t>
      </w:r>
      <w:r w:rsidR="00EC09A7" w:rsidRPr="00F86638">
        <w:rPr>
          <w:sz w:val="24"/>
          <w:szCs w:val="24"/>
        </w:rPr>
        <w:t>EU</w:t>
      </w:r>
      <w:r w:rsidR="00904A77" w:rsidRPr="00F86638">
        <w:rPr>
          <w:sz w:val="24"/>
          <w:szCs w:val="24"/>
        </w:rPr>
        <w:t>.</w:t>
      </w:r>
    </w:p>
    <w:p w14:paraId="52127B6A" w14:textId="137E9F89" w:rsidR="0053366F" w:rsidRPr="00F86638" w:rsidRDefault="00CF066F" w:rsidP="00741C5E">
      <w:pPr>
        <w:spacing w:before="120" w:after="120"/>
        <w:jc w:val="both"/>
        <w:rPr>
          <w:sz w:val="24"/>
          <w:szCs w:val="24"/>
        </w:rPr>
      </w:pPr>
      <w:r w:rsidRPr="00F86638">
        <w:rPr>
          <w:sz w:val="24"/>
          <w:szCs w:val="24"/>
        </w:rPr>
        <w:t>Prema podacima Ministarstva financija (MFIN), Republika Hrvatska je od pristupanja Europskoj uniji do 3</w:t>
      </w:r>
      <w:r w:rsidR="00201DAD" w:rsidRPr="00F86638">
        <w:rPr>
          <w:sz w:val="24"/>
          <w:szCs w:val="24"/>
        </w:rPr>
        <w:t>0</w:t>
      </w:r>
      <w:r w:rsidRPr="00F86638">
        <w:rPr>
          <w:sz w:val="24"/>
          <w:szCs w:val="24"/>
        </w:rPr>
        <w:t xml:space="preserve">. </w:t>
      </w:r>
      <w:r w:rsidR="00201DAD" w:rsidRPr="00F86638">
        <w:rPr>
          <w:sz w:val="24"/>
          <w:szCs w:val="24"/>
        </w:rPr>
        <w:t>lipnja</w:t>
      </w:r>
      <w:r w:rsidRPr="00F86638">
        <w:rPr>
          <w:sz w:val="24"/>
          <w:szCs w:val="24"/>
        </w:rPr>
        <w:t xml:space="preserve"> 202</w:t>
      </w:r>
      <w:r w:rsidR="00201DAD" w:rsidRPr="00F86638">
        <w:rPr>
          <w:sz w:val="24"/>
          <w:szCs w:val="24"/>
        </w:rPr>
        <w:t>4</w:t>
      </w:r>
      <w:r w:rsidRPr="00F86638">
        <w:rPr>
          <w:sz w:val="24"/>
          <w:szCs w:val="24"/>
        </w:rPr>
        <w:t>. uplatila u proračun EU 5,</w:t>
      </w:r>
      <w:r w:rsidR="00F2078D" w:rsidRPr="00F86638">
        <w:rPr>
          <w:sz w:val="24"/>
          <w:szCs w:val="24"/>
        </w:rPr>
        <w:t>76</w:t>
      </w:r>
      <w:r w:rsidRPr="00F86638">
        <w:rPr>
          <w:sz w:val="24"/>
          <w:szCs w:val="24"/>
        </w:rPr>
        <w:t xml:space="preserve"> milijardi eura, dok je iz proračuna EU u proračun RH uplaćeno </w:t>
      </w:r>
      <w:r w:rsidR="00F2078D" w:rsidRPr="00F86638">
        <w:rPr>
          <w:sz w:val="24"/>
          <w:szCs w:val="24"/>
        </w:rPr>
        <w:t>21,</w:t>
      </w:r>
      <w:r w:rsidR="00E432F5">
        <w:rPr>
          <w:sz w:val="24"/>
          <w:szCs w:val="24"/>
        </w:rPr>
        <w:t>03</w:t>
      </w:r>
      <w:r w:rsidRPr="00F86638">
        <w:rPr>
          <w:sz w:val="24"/>
          <w:szCs w:val="24"/>
        </w:rPr>
        <w:t xml:space="preserve"> milijardi eura sa NPOO. Razlika između uplaćenih sredstava iz proračuna EU u proračun RH i sredstava uplaćenih iz proračuna RH u proračun EU iznosi </w:t>
      </w:r>
      <w:r w:rsidR="00F2078D" w:rsidRPr="00F86638">
        <w:rPr>
          <w:sz w:val="24"/>
          <w:szCs w:val="24"/>
        </w:rPr>
        <w:t>1</w:t>
      </w:r>
      <w:r w:rsidR="00E432F5">
        <w:rPr>
          <w:sz w:val="24"/>
          <w:szCs w:val="24"/>
        </w:rPr>
        <w:t>5,28</w:t>
      </w:r>
      <w:r w:rsidRPr="00F86638">
        <w:rPr>
          <w:sz w:val="24"/>
          <w:szCs w:val="24"/>
        </w:rPr>
        <w:t xml:space="preserve"> milijardi eura sa NPOO ili </w:t>
      </w:r>
      <w:r w:rsidR="00F2078D" w:rsidRPr="00F86638">
        <w:rPr>
          <w:sz w:val="24"/>
          <w:szCs w:val="24"/>
        </w:rPr>
        <w:t>11,</w:t>
      </w:r>
      <w:r w:rsidR="00E432F5">
        <w:rPr>
          <w:sz w:val="24"/>
          <w:szCs w:val="24"/>
        </w:rPr>
        <w:t>61</w:t>
      </w:r>
      <w:r w:rsidRPr="00F86638">
        <w:rPr>
          <w:sz w:val="24"/>
          <w:szCs w:val="24"/>
        </w:rPr>
        <w:t xml:space="preserve"> milijardi </w:t>
      </w:r>
      <w:r w:rsidRPr="00F86638">
        <w:rPr>
          <w:sz w:val="24"/>
          <w:szCs w:val="24"/>
        </w:rPr>
        <w:lastRenderedPageBreak/>
        <w:t xml:space="preserve">eura bez NPOO u korist proračuna RH. Iznos koji se odnosi na NPOO je </w:t>
      </w:r>
      <w:r w:rsidR="00E432F5">
        <w:rPr>
          <w:sz w:val="24"/>
          <w:szCs w:val="24"/>
        </w:rPr>
        <w:t>3,67</w:t>
      </w:r>
      <w:r w:rsidRPr="00F86638">
        <w:rPr>
          <w:sz w:val="24"/>
          <w:szCs w:val="24"/>
        </w:rPr>
        <w:t xml:space="preserve"> milijardi eura.</w:t>
      </w:r>
    </w:p>
    <w:p w14:paraId="2CA2C7EE" w14:textId="77777777" w:rsidR="0053366F" w:rsidRPr="00F86638" w:rsidRDefault="0053366F" w:rsidP="00741C5E">
      <w:pPr>
        <w:spacing w:before="120" w:after="120"/>
        <w:jc w:val="both"/>
        <w:rPr>
          <w:sz w:val="24"/>
          <w:szCs w:val="24"/>
        </w:rPr>
      </w:pPr>
    </w:p>
    <w:p w14:paraId="7F55AEDE" w14:textId="77777777" w:rsidR="0053366F" w:rsidRPr="00F86638" w:rsidRDefault="0053366F" w:rsidP="00741C5E">
      <w:pPr>
        <w:spacing w:before="120" w:after="120"/>
        <w:jc w:val="both"/>
        <w:rPr>
          <w:sz w:val="24"/>
          <w:szCs w:val="24"/>
        </w:rPr>
      </w:pPr>
    </w:p>
    <w:p w14:paraId="47AF4F6F" w14:textId="77777777" w:rsidR="0053366F" w:rsidRPr="00F86638" w:rsidRDefault="0053366F" w:rsidP="00741C5E">
      <w:pPr>
        <w:spacing w:before="120" w:after="120"/>
        <w:jc w:val="both"/>
        <w:rPr>
          <w:sz w:val="24"/>
          <w:szCs w:val="24"/>
        </w:rPr>
      </w:pPr>
    </w:p>
    <w:p w14:paraId="4441BE25" w14:textId="77777777" w:rsidR="00904A77" w:rsidRPr="00F86638" w:rsidRDefault="00904A77" w:rsidP="00741C5E">
      <w:pPr>
        <w:spacing w:before="120" w:after="120"/>
        <w:jc w:val="both"/>
        <w:rPr>
          <w:sz w:val="24"/>
          <w:szCs w:val="24"/>
        </w:rPr>
      </w:pPr>
    </w:p>
    <w:p w14:paraId="727897EC" w14:textId="77777777" w:rsidR="0053366F" w:rsidRPr="00F86638" w:rsidRDefault="0053366F" w:rsidP="00741C5E">
      <w:pPr>
        <w:spacing w:before="120" w:after="120"/>
        <w:jc w:val="both"/>
        <w:rPr>
          <w:sz w:val="24"/>
          <w:szCs w:val="24"/>
        </w:rPr>
      </w:pPr>
    </w:p>
    <w:p w14:paraId="7C69CE97" w14:textId="77777777" w:rsidR="002A4DCA" w:rsidRPr="00F86638" w:rsidRDefault="002A4DCA" w:rsidP="00741C5E">
      <w:pPr>
        <w:spacing w:before="120" w:after="120"/>
        <w:jc w:val="both"/>
        <w:rPr>
          <w:sz w:val="24"/>
          <w:szCs w:val="24"/>
        </w:rPr>
      </w:pPr>
    </w:p>
    <w:p w14:paraId="526685E5" w14:textId="77777777" w:rsidR="00CF066F" w:rsidRPr="00F86638" w:rsidRDefault="00CF066F" w:rsidP="00741C5E">
      <w:pPr>
        <w:spacing w:before="120" w:after="120"/>
        <w:jc w:val="both"/>
        <w:rPr>
          <w:sz w:val="24"/>
          <w:szCs w:val="24"/>
        </w:rPr>
      </w:pPr>
    </w:p>
    <w:p w14:paraId="299F7BD5" w14:textId="77777777" w:rsidR="0053366F" w:rsidRPr="00F86638" w:rsidRDefault="0053366F" w:rsidP="00741C5E">
      <w:pPr>
        <w:spacing w:before="120" w:after="120"/>
        <w:jc w:val="both"/>
        <w:rPr>
          <w:sz w:val="24"/>
          <w:szCs w:val="24"/>
        </w:rPr>
      </w:pPr>
    </w:p>
    <w:p w14:paraId="61A60513" w14:textId="4C52869E" w:rsidR="00E46443" w:rsidRPr="00F86638" w:rsidRDefault="0087678A" w:rsidP="00E2152B">
      <w:pPr>
        <w:pStyle w:val="Heading1"/>
        <w:jc w:val="both"/>
      </w:pPr>
      <w:bookmarkStart w:id="8" w:name="_Toc351026056"/>
      <w:bookmarkStart w:id="9" w:name="_Toc351361250"/>
      <w:bookmarkStart w:id="10" w:name="_Toc351361495"/>
      <w:bookmarkStart w:id="11" w:name="_Toc351361536"/>
      <w:bookmarkStart w:id="12" w:name="_Toc351361583"/>
      <w:bookmarkStart w:id="13" w:name="_Toc351444782"/>
      <w:bookmarkStart w:id="14" w:name="_Toc351465557"/>
      <w:bookmarkStart w:id="15" w:name="_Toc357071061"/>
      <w:bookmarkStart w:id="16" w:name="_Toc372635449"/>
      <w:bookmarkStart w:id="17" w:name="_Toc179360340"/>
      <w:r w:rsidRPr="00F86638">
        <w:t xml:space="preserve">SAŽETI PREGLED PROVEDBE </w:t>
      </w:r>
      <w:r w:rsidR="00B34176" w:rsidRPr="00F86638">
        <w:rPr>
          <w:spacing w:val="-4"/>
        </w:rPr>
        <w:t xml:space="preserve">EUROPSKIH STRUKTURNIH I INVESTICIJSKIH FONDOVA, </w:t>
      </w:r>
      <w:r w:rsidR="00AE21C3" w:rsidRPr="00F86638">
        <w:rPr>
          <w:spacing w:val="-4"/>
        </w:rPr>
        <w:t xml:space="preserve">INSTRUMENATA NEXT GENERATION EU, </w:t>
      </w:r>
      <w:r w:rsidR="00B34176" w:rsidRPr="00F86638">
        <w:rPr>
          <w:spacing w:val="-4"/>
        </w:rPr>
        <w:t>STRUKTURNIH INSTRUMENATA EUROPSKE UNIJE I INSTRUMENTA PRETPRISTUPNE POMOĆI PROGRAMA IPA</w:t>
      </w:r>
      <w:bookmarkStart w:id="18" w:name="_Toc357071065"/>
      <w:bookmarkStart w:id="19" w:name="_Toc372635452"/>
      <w:bookmarkStart w:id="20" w:name="_Toc351444784"/>
      <w:bookmarkStart w:id="21" w:name="_Toc351465558"/>
      <w:bookmarkEnd w:id="8"/>
      <w:bookmarkEnd w:id="9"/>
      <w:bookmarkEnd w:id="10"/>
      <w:bookmarkEnd w:id="11"/>
      <w:bookmarkEnd w:id="12"/>
      <w:bookmarkEnd w:id="13"/>
      <w:bookmarkEnd w:id="14"/>
      <w:bookmarkEnd w:id="15"/>
      <w:bookmarkEnd w:id="16"/>
      <w:bookmarkEnd w:id="17"/>
    </w:p>
    <w:p w14:paraId="391D94AD" w14:textId="77777777" w:rsidR="00476225" w:rsidRPr="00F86638" w:rsidRDefault="00476225" w:rsidP="00E2152B">
      <w:pPr>
        <w:pStyle w:val="Heading2"/>
        <w:numPr>
          <w:ilvl w:val="1"/>
          <w:numId w:val="3"/>
        </w:numPr>
      </w:pPr>
      <w:bookmarkStart w:id="22" w:name="_Toc179360341"/>
      <w:bookmarkStart w:id="23" w:name="_Hlk156222619"/>
      <w:bookmarkStart w:id="24" w:name="_Hlk148442892"/>
      <w:r w:rsidRPr="00F86638">
        <w:t xml:space="preserve">PREGLED PROVEDBE </w:t>
      </w:r>
      <w:r w:rsidR="00185551" w:rsidRPr="00F86638">
        <w:t>(</w:t>
      </w:r>
      <w:r w:rsidRPr="00F86638">
        <w:t>OPERATIVNIH</w:t>
      </w:r>
      <w:r w:rsidR="00185551" w:rsidRPr="00F86638">
        <w:t>)</w:t>
      </w:r>
      <w:r w:rsidRPr="00F86638">
        <w:t xml:space="preserve"> PROGRAMA FINANCIJSKOG RAZDOBLJA 2014. – 2020.</w:t>
      </w:r>
      <w:bookmarkEnd w:id="22"/>
    </w:p>
    <w:p w14:paraId="51981495" w14:textId="7D327CB9" w:rsidR="00815206" w:rsidRPr="00F86638" w:rsidRDefault="00FD273B" w:rsidP="00815206">
      <w:pPr>
        <w:spacing w:before="120" w:after="120"/>
        <w:jc w:val="both"/>
        <w:rPr>
          <w:sz w:val="24"/>
          <w:szCs w:val="24"/>
        </w:rPr>
      </w:pPr>
      <w:bookmarkStart w:id="25" w:name="_Hlk61439430"/>
      <w:bookmarkEnd w:id="23"/>
      <w:r w:rsidRPr="00F86638">
        <w:rPr>
          <w:sz w:val="24"/>
          <w:szCs w:val="24"/>
          <w:lang w:bidi="ta-IN"/>
        </w:rPr>
        <w:t>U izvještajnom razdoblju ugovoreno je projekata u vrijednosti od -314,87 milijuna eura, odnosno -2,</w:t>
      </w:r>
      <w:r w:rsidR="00046275" w:rsidRPr="00F86638">
        <w:rPr>
          <w:sz w:val="24"/>
          <w:szCs w:val="24"/>
          <w:lang w:bidi="ta-IN"/>
        </w:rPr>
        <w:t>29</w:t>
      </w:r>
      <w:r w:rsidRPr="00F86638">
        <w:rPr>
          <w:sz w:val="24"/>
          <w:szCs w:val="24"/>
          <w:lang w:bidi="ta-IN"/>
        </w:rPr>
        <w:t xml:space="preserve"> % od ukupno ugovorenih sredstava od početka provedbe. </w:t>
      </w:r>
      <w:bookmarkStart w:id="26" w:name="_Hlk184893667"/>
      <w:r w:rsidRPr="00F86638">
        <w:rPr>
          <w:sz w:val="24"/>
          <w:szCs w:val="24"/>
          <w:lang w:bidi="ta-IN"/>
        </w:rPr>
        <w:t>Ovaj pad u ugovorenome odnosi se na raskinute ugovore u OPKK i fazirane projekte kod kojih je izmjenom ugovora vrijednost projekta smanjena na vrijednost prve faze, dok će se druga faza projekta realizirati u okviru PKK i ITP</w:t>
      </w:r>
      <w:bookmarkEnd w:id="26"/>
      <w:r w:rsidRPr="00F86638">
        <w:rPr>
          <w:sz w:val="24"/>
          <w:szCs w:val="24"/>
          <w:lang w:bidi="ta-IN"/>
        </w:rPr>
        <w:t>.</w:t>
      </w:r>
      <w:r w:rsidR="00432014" w:rsidRPr="00F86638">
        <w:rPr>
          <w:sz w:val="24"/>
          <w:szCs w:val="24"/>
          <w:lang w:bidi="ta-IN"/>
        </w:rPr>
        <w:t xml:space="preserve"> </w:t>
      </w:r>
      <w:r w:rsidR="007E7544" w:rsidRPr="00F86638">
        <w:rPr>
          <w:sz w:val="24"/>
          <w:szCs w:val="24"/>
          <w:lang w:bidi="ta-IN"/>
        </w:rPr>
        <w:t xml:space="preserve">Krajnjim korisnicima i ugovarateljima plaćeno je </w:t>
      </w:r>
      <w:r w:rsidR="00432014" w:rsidRPr="00F86638">
        <w:rPr>
          <w:sz w:val="24"/>
          <w:szCs w:val="24"/>
          <w:lang w:bidi="ta-IN"/>
        </w:rPr>
        <w:t>537,54</w:t>
      </w:r>
      <w:r w:rsidR="007E7544" w:rsidRPr="00F86638">
        <w:rPr>
          <w:sz w:val="24"/>
          <w:szCs w:val="24"/>
          <w:lang w:bidi="ta-IN"/>
        </w:rPr>
        <w:t xml:space="preserve"> milijuna eura, odnosno </w:t>
      </w:r>
      <w:r w:rsidR="00432014" w:rsidRPr="00F86638">
        <w:rPr>
          <w:sz w:val="24"/>
          <w:szCs w:val="24"/>
          <w:lang w:bidi="ta-IN"/>
        </w:rPr>
        <w:t>4,87</w:t>
      </w:r>
      <w:r w:rsidR="00E6644B" w:rsidRPr="00F86638">
        <w:rPr>
          <w:sz w:val="24"/>
          <w:szCs w:val="24"/>
          <w:lang w:bidi="ta-IN"/>
        </w:rPr>
        <w:t xml:space="preserve"> </w:t>
      </w:r>
      <w:r w:rsidR="007E7544" w:rsidRPr="00F86638">
        <w:rPr>
          <w:sz w:val="24"/>
          <w:szCs w:val="24"/>
          <w:lang w:bidi="ta-IN"/>
        </w:rPr>
        <w:t xml:space="preserve">% od ukupno plaćenog iznosa od početka provedbe. Ovjereno je </w:t>
      </w:r>
      <w:r w:rsidR="00CF066F" w:rsidRPr="00F86638">
        <w:rPr>
          <w:sz w:val="24"/>
          <w:szCs w:val="24"/>
          <w:lang w:bidi="ta-IN"/>
        </w:rPr>
        <w:t>1.</w:t>
      </w:r>
      <w:r w:rsidR="006D6C57">
        <w:rPr>
          <w:sz w:val="24"/>
          <w:szCs w:val="24"/>
          <w:lang w:bidi="ta-IN"/>
        </w:rPr>
        <w:t>962,45</w:t>
      </w:r>
      <w:r w:rsidR="00CF066F" w:rsidRPr="00F86638">
        <w:rPr>
          <w:sz w:val="24"/>
          <w:szCs w:val="24"/>
          <w:lang w:bidi="ta-IN"/>
        </w:rPr>
        <w:t xml:space="preserve"> </w:t>
      </w:r>
      <w:r w:rsidR="007E7544" w:rsidRPr="00F86638">
        <w:rPr>
          <w:sz w:val="24"/>
          <w:szCs w:val="24"/>
          <w:lang w:bidi="ta-IN"/>
        </w:rPr>
        <w:t xml:space="preserve">milijuna eura, odnosno </w:t>
      </w:r>
      <w:r w:rsidR="000743D3">
        <w:rPr>
          <w:sz w:val="24"/>
          <w:szCs w:val="24"/>
          <w:lang w:bidi="ta-IN"/>
        </w:rPr>
        <w:t>16,9</w:t>
      </w:r>
      <w:r w:rsidR="00AA0721">
        <w:rPr>
          <w:sz w:val="24"/>
          <w:szCs w:val="24"/>
          <w:lang w:bidi="ta-IN"/>
        </w:rPr>
        <w:t>6</w:t>
      </w:r>
      <w:r w:rsidR="00E6644B" w:rsidRPr="00F86638">
        <w:rPr>
          <w:sz w:val="24"/>
          <w:szCs w:val="24"/>
          <w:lang w:bidi="ta-IN"/>
        </w:rPr>
        <w:t xml:space="preserve"> </w:t>
      </w:r>
      <w:r w:rsidR="007E7544" w:rsidRPr="00F86638">
        <w:rPr>
          <w:sz w:val="24"/>
          <w:szCs w:val="24"/>
          <w:lang w:bidi="ta-IN"/>
        </w:rPr>
        <w:t xml:space="preserve">% od ukupno ovjerenog iznosa od početka provedbe. Istovremeno je Europska komisija (EK) doznačila iznos od </w:t>
      </w:r>
      <w:r w:rsidR="00FE741E" w:rsidRPr="00F86638">
        <w:rPr>
          <w:sz w:val="24"/>
          <w:szCs w:val="24"/>
          <w:lang w:bidi="ta-IN"/>
        </w:rPr>
        <w:t>7</w:t>
      </w:r>
      <w:r w:rsidR="00CF059F">
        <w:rPr>
          <w:sz w:val="24"/>
          <w:szCs w:val="24"/>
          <w:lang w:bidi="ta-IN"/>
        </w:rPr>
        <w:t>68,50</w:t>
      </w:r>
      <w:r w:rsidR="00CF066F" w:rsidRPr="00F86638">
        <w:rPr>
          <w:sz w:val="24"/>
          <w:szCs w:val="24"/>
          <w:lang w:bidi="ta-IN"/>
        </w:rPr>
        <w:t xml:space="preserve"> </w:t>
      </w:r>
      <w:r w:rsidR="007E7544" w:rsidRPr="00F86638">
        <w:rPr>
          <w:sz w:val="24"/>
          <w:szCs w:val="24"/>
          <w:lang w:bidi="ta-IN"/>
        </w:rPr>
        <w:t xml:space="preserve">milijuna eura, što predstavlja </w:t>
      </w:r>
      <w:r w:rsidR="00FE741E" w:rsidRPr="00F86638">
        <w:rPr>
          <w:sz w:val="24"/>
          <w:szCs w:val="24"/>
          <w:lang w:bidi="ta-IN"/>
        </w:rPr>
        <w:t>7,</w:t>
      </w:r>
      <w:r w:rsidR="00AA0721">
        <w:rPr>
          <w:sz w:val="24"/>
          <w:szCs w:val="24"/>
          <w:lang w:bidi="ta-IN"/>
        </w:rPr>
        <w:t>19</w:t>
      </w:r>
      <w:r w:rsidR="007E7544" w:rsidRPr="00F86638">
        <w:rPr>
          <w:sz w:val="24"/>
          <w:szCs w:val="24"/>
          <w:lang w:bidi="ta-IN"/>
        </w:rPr>
        <w:t xml:space="preserve"> % ukupno doznačenog iznosa od početka provedbe programa.</w:t>
      </w:r>
    </w:p>
    <w:p w14:paraId="27BD4FBF" w14:textId="467AF899" w:rsidR="007E7544" w:rsidRPr="00F86638" w:rsidRDefault="007E7544" w:rsidP="007E7544">
      <w:pPr>
        <w:spacing w:before="120" w:after="120"/>
        <w:jc w:val="both"/>
        <w:rPr>
          <w:sz w:val="24"/>
          <w:szCs w:val="24"/>
        </w:rPr>
      </w:pPr>
      <w:r w:rsidRPr="00F86638">
        <w:rPr>
          <w:sz w:val="24"/>
          <w:szCs w:val="24"/>
        </w:rPr>
        <w:t xml:space="preserve">Na dan </w:t>
      </w:r>
      <w:r w:rsidR="006D214D" w:rsidRPr="00F86638">
        <w:rPr>
          <w:sz w:val="24"/>
          <w:szCs w:val="24"/>
        </w:rPr>
        <w:t>30. lipnja 2024.</w:t>
      </w:r>
      <w:r w:rsidRPr="00F86638">
        <w:rPr>
          <w:sz w:val="24"/>
          <w:szCs w:val="24"/>
        </w:rPr>
        <w:t xml:space="preserve"> ukupno je ugovoreno </w:t>
      </w:r>
      <w:r w:rsidR="001D1461" w:rsidRPr="00F86638">
        <w:rPr>
          <w:sz w:val="24"/>
          <w:szCs w:val="24"/>
        </w:rPr>
        <w:t>13,75</w:t>
      </w:r>
      <w:r w:rsidRPr="00F86638">
        <w:rPr>
          <w:sz w:val="24"/>
          <w:szCs w:val="24"/>
        </w:rPr>
        <w:t xml:space="preserve"> milijardi eura, odnosno </w:t>
      </w:r>
      <w:r w:rsidR="001D1461" w:rsidRPr="00F86638">
        <w:rPr>
          <w:sz w:val="24"/>
          <w:szCs w:val="24"/>
        </w:rPr>
        <w:t>121,36</w:t>
      </w:r>
      <w:r w:rsidRPr="00F86638">
        <w:rPr>
          <w:sz w:val="24"/>
          <w:szCs w:val="24"/>
        </w:rPr>
        <w:t xml:space="preserve"> % ukupno dodijeljenih sredstava. Ukupno je plaćeno </w:t>
      </w:r>
      <w:r w:rsidR="001D1461" w:rsidRPr="00F86638">
        <w:rPr>
          <w:sz w:val="24"/>
          <w:szCs w:val="24"/>
        </w:rPr>
        <w:t>11,04</w:t>
      </w:r>
      <w:r w:rsidRPr="00F86638">
        <w:rPr>
          <w:sz w:val="24"/>
          <w:szCs w:val="24"/>
        </w:rPr>
        <w:t xml:space="preserve"> milijard</w:t>
      </w:r>
      <w:r w:rsidR="001D1461" w:rsidRPr="00F86638">
        <w:rPr>
          <w:sz w:val="24"/>
          <w:szCs w:val="24"/>
        </w:rPr>
        <w:t>e</w:t>
      </w:r>
      <w:r w:rsidRPr="00F86638">
        <w:rPr>
          <w:sz w:val="24"/>
          <w:szCs w:val="24"/>
        </w:rPr>
        <w:t xml:space="preserve"> eura, odnosno </w:t>
      </w:r>
      <w:r w:rsidR="001D1461" w:rsidRPr="00F86638">
        <w:rPr>
          <w:sz w:val="24"/>
          <w:szCs w:val="24"/>
        </w:rPr>
        <w:t>97,49</w:t>
      </w:r>
      <w:r w:rsidRPr="00F86638">
        <w:rPr>
          <w:sz w:val="24"/>
          <w:szCs w:val="24"/>
        </w:rPr>
        <w:t xml:space="preserve"> % dodijeljenih sredstava. Ukupno je ovjereno </w:t>
      </w:r>
      <w:r w:rsidR="001D1461" w:rsidRPr="00F86638">
        <w:rPr>
          <w:sz w:val="24"/>
          <w:szCs w:val="24"/>
        </w:rPr>
        <w:t>11,5</w:t>
      </w:r>
      <w:r w:rsidR="00D40329">
        <w:rPr>
          <w:sz w:val="24"/>
          <w:szCs w:val="24"/>
        </w:rPr>
        <w:t>7</w:t>
      </w:r>
      <w:r w:rsidR="00902C4D" w:rsidRPr="00F86638">
        <w:rPr>
          <w:sz w:val="24"/>
          <w:szCs w:val="24"/>
        </w:rPr>
        <w:t xml:space="preserve"> </w:t>
      </w:r>
      <w:r w:rsidRPr="00F86638">
        <w:rPr>
          <w:sz w:val="24"/>
          <w:szCs w:val="24"/>
        </w:rPr>
        <w:t xml:space="preserve">milijardi eura, odnosno </w:t>
      </w:r>
      <w:r w:rsidR="001D1461" w:rsidRPr="00F86638">
        <w:rPr>
          <w:sz w:val="24"/>
          <w:szCs w:val="24"/>
        </w:rPr>
        <w:t>102,</w:t>
      </w:r>
      <w:r w:rsidR="00D40329">
        <w:rPr>
          <w:sz w:val="24"/>
          <w:szCs w:val="24"/>
        </w:rPr>
        <w:t>16</w:t>
      </w:r>
      <w:r w:rsidRPr="00F86638">
        <w:rPr>
          <w:sz w:val="24"/>
          <w:szCs w:val="24"/>
        </w:rPr>
        <w:t xml:space="preserve"> % dodijeljenih sredstava te je ukupno doznačeno </w:t>
      </w:r>
      <w:r w:rsidR="001D1461" w:rsidRPr="00F86638">
        <w:rPr>
          <w:bCs/>
          <w:sz w:val="24"/>
          <w:szCs w:val="24"/>
        </w:rPr>
        <w:t>10,6</w:t>
      </w:r>
      <w:r w:rsidR="00CF059F">
        <w:rPr>
          <w:bCs/>
          <w:sz w:val="24"/>
          <w:szCs w:val="24"/>
        </w:rPr>
        <w:t>9</w:t>
      </w:r>
      <w:r w:rsidR="001D1461" w:rsidRPr="00F86638">
        <w:rPr>
          <w:bCs/>
          <w:sz w:val="24"/>
          <w:szCs w:val="24"/>
        </w:rPr>
        <w:t xml:space="preserve"> </w:t>
      </w:r>
      <w:r w:rsidRPr="00F86638">
        <w:rPr>
          <w:sz w:val="24"/>
          <w:szCs w:val="24"/>
        </w:rPr>
        <w:t xml:space="preserve">milijardi eura odnosno </w:t>
      </w:r>
      <w:r w:rsidR="001D1461" w:rsidRPr="00F86638">
        <w:rPr>
          <w:sz w:val="24"/>
          <w:szCs w:val="24"/>
        </w:rPr>
        <w:t>94,</w:t>
      </w:r>
      <w:r w:rsidR="00CF059F">
        <w:rPr>
          <w:sz w:val="24"/>
          <w:szCs w:val="24"/>
        </w:rPr>
        <w:t>33</w:t>
      </w:r>
      <w:r w:rsidRPr="00F86638">
        <w:rPr>
          <w:sz w:val="24"/>
          <w:szCs w:val="24"/>
        </w:rPr>
        <w:t xml:space="preserve"> % dodijeljenih sredstava, koja za (operativne) programe financijskog razdoblja 2014. </w:t>
      </w:r>
      <w:r w:rsidR="0080666F" w:rsidRPr="00F86638">
        <w:rPr>
          <w:sz w:val="24"/>
          <w:szCs w:val="24"/>
        </w:rPr>
        <w:t>–</w:t>
      </w:r>
      <w:r w:rsidRPr="00F86638">
        <w:rPr>
          <w:sz w:val="24"/>
          <w:szCs w:val="24"/>
        </w:rPr>
        <w:t xml:space="preserve"> 2020. iznose </w:t>
      </w:r>
      <w:r w:rsidR="00F540AD" w:rsidRPr="00F86638">
        <w:rPr>
          <w:sz w:val="24"/>
          <w:szCs w:val="24"/>
        </w:rPr>
        <w:t>11,33</w:t>
      </w:r>
      <w:r w:rsidRPr="00F86638">
        <w:rPr>
          <w:sz w:val="24"/>
          <w:szCs w:val="24"/>
        </w:rPr>
        <w:t xml:space="preserve"> milijarde eura.</w:t>
      </w:r>
      <w:r w:rsidR="001C29DC" w:rsidRPr="00F86638">
        <w:rPr>
          <w:sz w:val="24"/>
          <w:szCs w:val="24"/>
        </w:rPr>
        <w:t xml:space="preserve"> </w:t>
      </w:r>
    </w:p>
    <w:bookmarkEnd w:id="25"/>
    <w:p w14:paraId="69A60C22" w14:textId="77777777" w:rsidR="00753F1B" w:rsidRPr="00F86638" w:rsidRDefault="00753F1B" w:rsidP="00741C5E">
      <w:pPr>
        <w:spacing w:before="120" w:after="120"/>
        <w:jc w:val="both"/>
        <w:rPr>
          <w:b/>
          <w:bCs/>
        </w:rPr>
      </w:pPr>
    </w:p>
    <w:p w14:paraId="222C7036" w14:textId="5559D257" w:rsidR="00B224A7" w:rsidRPr="00F86638" w:rsidRDefault="00F2296E" w:rsidP="00741C5E">
      <w:pPr>
        <w:spacing w:before="120" w:after="120"/>
        <w:jc w:val="both"/>
        <w:rPr>
          <w:b/>
          <w:bCs/>
        </w:rPr>
      </w:pPr>
      <w:bookmarkStart w:id="27" w:name="_Toc177540065"/>
      <w:r w:rsidRPr="00F86638">
        <w:rPr>
          <w:b/>
          <w:bCs/>
        </w:rPr>
        <w:lastRenderedPageBreak/>
        <w:t xml:space="preserve">Tablica </w:t>
      </w:r>
      <w:r w:rsidR="008C2CC3" w:rsidRPr="00F86638">
        <w:rPr>
          <w:b/>
          <w:bCs/>
        </w:rPr>
        <w:fldChar w:fldCharType="begin"/>
      </w:r>
      <w:r w:rsidR="00BE6224" w:rsidRPr="00F86638">
        <w:rPr>
          <w:b/>
          <w:bCs/>
        </w:rPr>
        <w:instrText xml:space="preserve"> SEQ Tablica \* ARABIC </w:instrText>
      </w:r>
      <w:r w:rsidR="008C2CC3" w:rsidRPr="00F86638">
        <w:rPr>
          <w:b/>
          <w:bCs/>
        </w:rPr>
        <w:fldChar w:fldCharType="separate"/>
      </w:r>
      <w:r w:rsidR="008C2F56" w:rsidRPr="00F86638">
        <w:rPr>
          <w:b/>
          <w:bCs/>
          <w:noProof/>
        </w:rPr>
        <w:t>1</w:t>
      </w:r>
      <w:r w:rsidR="008C2CC3" w:rsidRPr="00F86638">
        <w:rPr>
          <w:b/>
          <w:bCs/>
        </w:rPr>
        <w:fldChar w:fldCharType="end"/>
      </w:r>
      <w:r w:rsidRPr="00F86638">
        <w:rPr>
          <w:b/>
          <w:bCs/>
        </w:rPr>
        <w:t xml:space="preserve">: </w:t>
      </w:r>
      <w:r w:rsidR="00B224A7" w:rsidRPr="00F86638">
        <w:rPr>
          <w:b/>
          <w:bCs/>
        </w:rPr>
        <w:t xml:space="preserve">Financijski pokazatelji statusa provedbe (operativnih) programa financijskog razdoblja 2014. – 2020. u izvještajnom razdoblju </w:t>
      </w:r>
      <w:bookmarkStart w:id="28" w:name="_Hlk56158185"/>
      <w:r w:rsidR="00B224A7" w:rsidRPr="00F86638">
        <w:rPr>
          <w:b/>
          <w:bCs/>
        </w:rPr>
        <w:t xml:space="preserve">od </w:t>
      </w:r>
      <w:bookmarkEnd w:id="28"/>
      <w:r w:rsidR="00201DAD" w:rsidRPr="00F86638">
        <w:rPr>
          <w:b/>
          <w:bCs/>
        </w:rPr>
        <w:t>1. siječnja do 30. lipnja 2024.</w:t>
      </w:r>
      <w:r w:rsidR="000351E8" w:rsidRPr="00F86638">
        <w:rPr>
          <w:b/>
          <w:bCs/>
        </w:rPr>
        <w:t xml:space="preserve"> </w:t>
      </w:r>
      <w:r w:rsidR="00B224A7" w:rsidRPr="00F86638">
        <w:rPr>
          <w:b/>
          <w:bCs/>
        </w:rPr>
        <w:t>(sredstva EU, u milijunima eura i postocima od dodijeljenih sredstava)</w:t>
      </w:r>
      <w:bookmarkEnd w:id="27"/>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1089"/>
        <w:gridCol w:w="998"/>
        <w:gridCol w:w="635"/>
        <w:gridCol w:w="1089"/>
        <w:gridCol w:w="635"/>
        <w:gridCol w:w="1089"/>
        <w:gridCol w:w="635"/>
        <w:gridCol w:w="1089"/>
        <w:gridCol w:w="776"/>
      </w:tblGrid>
      <w:tr w:rsidR="00B60A46" w:rsidRPr="00F86638" w14:paraId="07516F43" w14:textId="77777777" w:rsidTr="007D1CB1">
        <w:trPr>
          <w:trHeight w:val="737"/>
        </w:trPr>
        <w:tc>
          <w:tcPr>
            <w:tcW w:w="1179" w:type="dxa"/>
            <w:shd w:val="clear" w:color="auto" w:fill="auto"/>
            <w:vAlign w:val="center"/>
          </w:tcPr>
          <w:p w14:paraId="4F6E83DF" w14:textId="77777777" w:rsidR="00B60A46" w:rsidRPr="00F86638" w:rsidRDefault="00B60A46" w:rsidP="00987732">
            <w:pPr>
              <w:spacing w:after="60"/>
              <w:rPr>
                <w:sz w:val="16"/>
                <w:szCs w:val="24"/>
              </w:rPr>
            </w:pPr>
            <w:bookmarkStart w:id="29" w:name="_Hlk83647086"/>
            <w:r w:rsidRPr="00F86638">
              <w:rPr>
                <w:rFonts w:asciiTheme="minorHAnsi" w:hAnsiTheme="minorHAnsi" w:cstheme="minorHAnsi"/>
                <w:sz w:val="16"/>
              </w:rPr>
              <w:t>(Operativni) program</w:t>
            </w:r>
            <w:r w:rsidRPr="00F86638">
              <w:rPr>
                <w:rStyle w:val="FootnoteReference"/>
                <w:rFonts w:asciiTheme="minorHAnsi" w:hAnsiTheme="minorHAnsi" w:cstheme="minorHAnsi"/>
                <w:sz w:val="16"/>
              </w:rPr>
              <w:footnoteReference w:id="2"/>
            </w:r>
          </w:p>
        </w:tc>
        <w:tc>
          <w:tcPr>
            <w:tcW w:w="1089" w:type="dxa"/>
            <w:tcBorders>
              <w:bottom w:val="single" w:sz="4" w:space="0" w:color="808080" w:themeColor="background1" w:themeShade="80"/>
            </w:tcBorders>
            <w:shd w:val="clear" w:color="auto" w:fill="auto"/>
            <w:vAlign w:val="center"/>
          </w:tcPr>
          <w:p w14:paraId="5DC5ED62" w14:textId="77777777" w:rsidR="00B60A46" w:rsidRPr="00F86638" w:rsidRDefault="00B60A46" w:rsidP="00987732">
            <w:pPr>
              <w:spacing w:after="60"/>
              <w:jc w:val="right"/>
              <w:rPr>
                <w:sz w:val="16"/>
                <w:szCs w:val="24"/>
              </w:rPr>
            </w:pPr>
            <w:r w:rsidRPr="00F86638">
              <w:rPr>
                <w:rFonts w:asciiTheme="minorHAnsi" w:hAnsiTheme="minorHAnsi" w:cstheme="minorHAnsi"/>
                <w:sz w:val="16"/>
              </w:rPr>
              <w:t>Dodijeljena sredstva</w:t>
            </w:r>
          </w:p>
        </w:tc>
        <w:tc>
          <w:tcPr>
            <w:tcW w:w="998" w:type="dxa"/>
            <w:tcBorders>
              <w:bottom w:val="single" w:sz="4" w:space="0" w:color="808080" w:themeColor="background1" w:themeShade="80"/>
            </w:tcBorders>
            <w:shd w:val="clear" w:color="auto" w:fill="auto"/>
            <w:vAlign w:val="center"/>
          </w:tcPr>
          <w:p w14:paraId="0D30AD9C" w14:textId="77777777" w:rsidR="00B60A46" w:rsidRPr="00F86638" w:rsidRDefault="00B60A46" w:rsidP="00987732">
            <w:pPr>
              <w:spacing w:after="60"/>
              <w:jc w:val="right"/>
              <w:rPr>
                <w:sz w:val="16"/>
                <w:szCs w:val="24"/>
              </w:rPr>
            </w:pPr>
            <w:r w:rsidRPr="00F86638">
              <w:rPr>
                <w:rFonts w:asciiTheme="minorHAnsi" w:hAnsiTheme="minorHAnsi" w:cstheme="minorHAnsi"/>
                <w:sz w:val="16"/>
              </w:rPr>
              <w:t>Ugovorena sredstva</w:t>
            </w:r>
          </w:p>
        </w:tc>
        <w:tc>
          <w:tcPr>
            <w:tcW w:w="635" w:type="dxa"/>
            <w:tcBorders>
              <w:bottom w:val="single" w:sz="4" w:space="0" w:color="808080" w:themeColor="background1" w:themeShade="80"/>
            </w:tcBorders>
            <w:shd w:val="clear" w:color="auto" w:fill="auto"/>
            <w:vAlign w:val="center"/>
          </w:tcPr>
          <w:p w14:paraId="1F80E775" w14:textId="77777777" w:rsidR="00B60A46" w:rsidRPr="00F86638" w:rsidRDefault="00B60A46" w:rsidP="00987732">
            <w:pPr>
              <w:spacing w:after="60"/>
              <w:jc w:val="right"/>
              <w:rPr>
                <w:sz w:val="16"/>
                <w:szCs w:val="24"/>
              </w:rPr>
            </w:pPr>
            <w:r w:rsidRPr="00F86638">
              <w:rPr>
                <w:rFonts w:asciiTheme="minorHAnsi" w:hAnsiTheme="minorHAnsi" w:cstheme="minorHAnsi"/>
                <w:sz w:val="16"/>
              </w:rPr>
              <w:t xml:space="preserve"> %</w:t>
            </w:r>
          </w:p>
        </w:tc>
        <w:tc>
          <w:tcPr>
            <w:tcW w:w="1089" w:type="dxa"/>
            <w:tcBorders>
              <w:bottom w:val="single" w:sz="4" w:space="0" w:color="808080" w:themeColor="background1" w:themeShade="80"/>
            </w:tcBorders>
            <w:shd w:val="clear" w:color="auto" w:fill="auto"/>
            <w:vAlign w:val="center"/>
          </w:tcPr>
          <w:p w14:paraId="2F3C264F" w14:textId="77777777" w:rsidR="00B60A46" w:rsidRPr="00F86638" w:rsidRDefault="00B60A46" w:rsidP="00987732">
            <w:pPr>
              <w:spacing w:after="60"/>
              <w:jc w:val="right"/>
              <w:rPr>
                <w:sz w:val="16"/>
                <w:szCs w:val="24"/>
              </w:rPr>
            </w:pPr>
            <w:r w:rsidRPr="00F86638">
              <w:rPr>
                <w:rFonts w:asciiTheme="minorHAnsi" w:hAnsiTheme="minorHAnsi" w:cstheme="minorHAnsi"/>
                <w:sz w:val="16"/>
              </w:rPr>
              <w:t>Plaćena sredstva</w:t>
            </w:r>
          </w:p>
        </w:tc>
        <w:tc>
          <w:tcPr>
            <w:tcW w:w="635" w:type="dxa"/>
            <w:tcBorders>
              <w:bottom w:val="single" w:sz="4" w:space="0" w:color="808080" w:themeColor="background1" w:themeShade="80"/>
            </w:tcBorders>
            <w:shd w:val="clear" w:color="auto" w:fill="auto"/>
            <w:vAlign w:val="center"/>
          </w:tcPr>
          <w:p w14:paraId="31965E05" w14:textId="77777777" w:rsidR="00B60A46" w:rsidRPr="00F86638" w:rsidRDefault="00B60A46" w:rsidP="00987732">
            <w:pPr>
              <w:spacing w:after="60"/>
              <w:jc w:val="right"/>
              <w:rPr>
                <w:sz w:val="16"/>
                <w:szCs w:val="24"/>
              </w:rPr>
            </w:pPr>
            <w:r w:rsidRPr="00F86638">
              <w:rPr>
                <w:rFonts w:asciiTheme="minorHAnsi" w:hAnsiTheme="minorHAnsi" w:cstheme="minorHAnsi"/>
                <w:sz w:val="16"/>
              </w:rPr>
              <w:t xml:space="preserve"> %</w:t>
            </w:r>
          </w:p>
        </w:tc>
        <w:tc>
          <w:tcPr>
            <w:tcW w:w="1089" w:type="dxa"/>
            <w:tcBorders>
              <w:bottom w:val="single" w:sz="4" w:space="0" w:color="808080" w:themeColor="background1" w:themeShade="80"/>
            </w:tcBorders>
            <w:shd w:val="clear" w:color="auto" w:fill="auto"/>
            <w:vAlign w:val="center"/>
          </w:tcPr>
          <w:p w14:paraId="70A1BDEE" w14:textId="77777777" w:rsidR="00B60A46" w:rsidRPr="00F86638" w:rsidRDefault="00B60A46" w:rsidP="00987732">
            <w:pPr>
              <w:spacing w:after="60"/>
              <w:jc w:val="right"/>
              <w:rPr>
                <w:sz w:val="16"/>
                <w:szCs w:val="24"/>
              </w:rPr>
            </w:pPr>
            <w:r w:rsidRPr="00F86638">
              <w:rPr>
                <w:rFonts w:asciiTheme="minorHAnsi" w:hAnsiTheme="minorHAnsi" w:cstheme="minorHAnsi"/>
                <w:sz w:val="16"/>
              </w:rPr>
              <w:t>Ovjerena sredstva</w:t>
            </w:r>
          </w:p>
        </w:tc>
        <w:tc>
          <w:tcPr>
            <w:tcW w:w="635" w:type="dxa"/>
            <w:tcBorders>
              <w:bottom w:val="single" w:sz="4" w:space="0" w:color="808080" w:themeColor="background1" w:themeShade="80"/>
            </w:tcBorders>
            <w:shd w:val="clear" w:color="auto" w:fill="auto"/>
            <w:vAlign w:val="center"/>
          </w:tcPr>
          <w:p w14:paraId="080044AE" w14:textId="77777777" w:rsidR="00B60A46" w:rsidRPr="00F86638" w:rsidRDefault="00B60A46" w:rsidP="00987732">
            <w:pPr>
              <w:spacing w:after="60"/>
              <w:jc w:val="right"/>
              <w:rPr>
                <w:sz w:val="16"/>
                <w:szCs w:val="24"/>
              </w:rPr>
            </w:pPr>
            <w:r w:rsidRPr="00F86638">
              <w:rPr>
                <w:rFonts w:asciiTheme="minorHAnsi" w:hAnsiTheme="minorHAnsi" w:cstheme="minorHAnsi"/>
                <w:sz w:val="16"/>
              </w:rPr>
              <w:t xml:space="preserve"> %</w:t>
            </w:r>
          </w:p>
        </w:tc>
        <w:tc>
          <w:tcPr>
            <w:tcW w:w="1089" w:type="dxa"/>
            <w:tcBorders>
              <w:bottom w:val="single" w:sz="4" w:space="0" w:color="808080" w:themeColor="background1" w:themeShade="80"/>
            </w:tcBorders>
            <w:shd w:val="clear" w:color="auto" w:fill="auto"/>
            <w:vAlign w:val="center"/>
          </w:tcPr>
          <w:p w14:paraId="0D578C60" w14:textId="77777777" w:rsidR="00B60A46" w:rsidRPr="00F86638" w:rsidRDefault="00B60A46" w:rsidP="00987732">
            <w:pPr>
              <w:spacing w:after="60"/>
              <w:jc w:val="right"/>
              <w:rPr>
                <w:sz w:val="16"/>
                <w:szCs w:val="24"/>
              </w:rPr>
            </w:pPr>
            <w:r w:rsidRPr="00F86638">
              <w:rPr>
                <w:rFonts w:asciiTheme="minorHAnsi" w:hAnsiTheme="minorHAnsi" w:cstheme="minorHAnsi"/>
                <w:sz w:val="16"/>
              </w:rPr>
              <w:t>Doznačena sredstva</w:t>
            </w:r>
          </w:p>
        </w:tc>
        <w:tc>
          <w:tcPr>
            <w:tcW w:w="776" w:type="dxa"/>
            <w:tcBorders>
              <w:bottom w:val="single" w:sz="4" w:space="0" w:color="808080" w:themeColor="background1" w:themeShade="80"/>
            </w:tcBorders>
            <w:shd w:val="clear" w:color="auto" w:fill="auto"/>
            <w:vAlign w:val="center"/>
          </w:tcPr>
          <w:p w14:paraId="72B0E516" w14:textId="77777777" w:rsidR="00B60A46" w:rsidRPr="00F86638" w:rsidRDefault="00B60A46" w:rsidP="00987732">
            <w:pPr>
              <w:spacing w:after="60"/>
              <w:jc w:val="right"/>
              <w:rPr>
                <w:sz w:val="16"/>
                <w:szCs w:val="24"/>
              </w:rPr>
            </w:pPr>
            <w:r w:rsidRPr="00F86638">
              <w:rPr>
                <w:rFonts w:asciiTheme="minorHAnsi" w:hAnsiTheme="minorHAnsi" w:cstheme="minorHAnsi"/>
                <w:sz w:val="16"/>
              </w:rPr>
              <w:t xml:space="preserve"> %</w:t>
            </w:r>
          </w:p>
        </w:tc>
      </w:tr>
      <w:tr w:rsidR="00B60A46" w:rsidRPr="00F86638" w14:paraId="3921DCF2" w14:textId="77777777" w:rsidTr="007D1CB1">
        <w:trPr>
          <w:trHeight w:val="113"/>
        </w:trPr>
        <w:tc>
          <w:tcPr>
            <w:tcW w:w="1179" w:type="dxa"/>
            <w:shd w:val="clear" w:color="auto" w:fill="auto"/>
            <w:vAlign w:val="center"/>
          </w:tcPr>
          <w:p w14:paraId="5A2610F7" w14:textId="77777777" w:rsidR="00B60A46" w:rsidRPr="00F86638" w:rsidRDefault="00B60A46" w:rsidP="00987732">
            <w:pPr>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0165B358" w14:textId="77777777" w:rsidR="00B60A46" w:rsidRPr="00F86638" w:rsidRDefault="00B60A46" w:rsidP="00987732">
            <w:pPr>
              <w:jc w:val="right"/>
              <w:rPr>
                <w:rFonts w:asciiTheme="minorHAnsi" w:hAnsiTheme="minorHAnsi" w:cstheme="minorHAnsi"/>
                <w:sz w:val="8"/>
                <w:szCs w:val="24"/>
              </w:rPr>
            </w:pPr>
          </w:p>
        </w:tc>
        <w:tc>
          <w:tcPr>
            <w:tcW w:w="998" w:type="dxa"/>
            <w:tcBorders>
              <w:top w:val="single" w:sz="4" w:space="0" w:color="808080" w:themeColor="background1" w:themeShade="80"/>
            </w:tcBorders>
            <w:shd w:val="clear" w:color="auto" w:fill="auto"/>
            <w:vAlign w:val="center"/>
          </w:tcPr>
          <w:p w14:paraId="359DE1C1" w14:textId="77777777" w:rsidR="00B60A46" w:rsidRPr="00F86638" w:rsidRDefault="00B60A46"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shd w:val="clear" w:color="auto" w:fill="auto"/>
            <w:vAlign w:val="center"/>
          </w:tcPr>
          <w:p w14:paraId="04EA7818" w14:textId="77777777" w:rsidR="00B60A46" w:rsidRPr="00F86638" w:rsidRDefault="00B60A46"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320DDA88" w14:textId="77777777" w:rsidR="00B60A46" w:rsidRPr="00F86638" w:rsidRDefault="00B60A46"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shd w:val="clear" w:color="auto" w:fill="auto"/>
            <w:vAlign w:val="center"/>
          </w:tcPr>
          <w:p w14:paraId="58855485" w14:textId="77777777" w:rsidR="00B60A46" w:rsidRPr="00F86638" w:rsidRDefault="00B60A46"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0E08463D" w14:textId="77777777" w:rsidR="00B60A46" w:rsidRPr="00F86638" w:rsidRDefault="00B60A46"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shd w:val="clear" w:color="auto" w:fill="auto"/>
            <w:vAlign w:val="center"/>
          </w:tcPr>
          <w:p w14:paraId="6E7B566B" w14:textId="77777777" w:rsidR="00B60A46" w:rsidRPr="00F86638" w:rsidRDefault="00B60A46"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0CAF32EC" w14:textId="77777777" w:rsidR="00B60A46" w:rsidRPr="00F86638" w:rsidRDefault="00B60A46" w:rsidP="00987732">
            <w:pPr>
              <w:jc w:val="right"/>
              <w:rPr>
                <w:rFonts w:asciiTheme="minorHAnsi" w:hAnsiTheme="minorHAnsi" w:cstheme="minorHAnsi"/>
                <w:sz w:val="8"/>
                <w:szCs w:val="24"/>
              </w:rPr>
            </w:pPr>
          </w:p>
        </w:tc>
        <w:tc>
          <w:tcPr>
            <w:tcW w:w="776" w:type="dxa"/>
            <w:tcBorders>
              <w:top w:val="single" w:sz="4" w:space="0" w:color="808080" w:themeColor="background1" w:themeShade="80"/>
            </w:tcBorders>
            <w:shd w:val="clear" w:color="auto" w:fill="auto"/>
            <w:vAlign w:val="center"/>
          </w:tcPr>
          <w:p w14:paraId="38413883" w14:textId="77777777" w:rsidR="00B60A46" w:rsidRPr="00F86638" w:rsidRDefault="00B60A46" w:rsidP="00987732">
            <w:pPr>
              <w:jc w:val="right"/>
              <w:rPr>
                <w:rFonts w:asciiTheme="minorHAnsi" w:hAnsiTheme="minorHAnsi" w:cstheme="minorHAnsi"/>
                <w:sz w:val="8"/>
                <w:szCs w:val="24"/>
              </w:rPr>
            </w:pPr>
          </w:p>
        </w:tc>
      </w:tr>
      <w:tr w:rsidR="004D2810" w:rsidRPr="00F86638" w14:paraId="056943DB" w14:textId="77777777" w:rsidTr="004D2810">
        <w:trPr>
          <w:trHeight w:val="397"/>
        </w:trPr>
        <w:tc>
          <w:tcPr>
            <w:tcW w:w="1179" w:type="dxa"/>
            <w:shd w:val="clear" w:color="auto" w:fill="auto"/>
            <w:vAlign w:val="center"/>
          </w:tcPr>
          <w:p w14:paraId="63260435" w14:textId="77777777" w:rsidR="004D2810" w:rsidRPr="00F86638" w:rsidRDefault="004D2810" w:rsidP="004D2810">
            <w:pPr>
              <w:rPr>
                <w:rFonts w:asciiTheme="minorHAnsi" w:hAnsiTheme="minorHAnsi" w:cstheme="minorHAnsi"/>
                <w:sz w:val="18"/>
                <w:szCs w:val="18"/>
              </w:rPr>
            </w:pPr>
            <w:r w:rsidRPr="00F86638">
              <w:rPr>
                <w:rFonts w:asciiTheme="minorHAnsi" w:hAnsiTheme="minorHAnsi" w:cstheme="minorHAnsi"/>
                <w:sz w:val="18"/>
                <w:szCs w:val="18"/>
              </w:rPr>
              <w:t>OPKK</w:t>
            </w:r>
          </w:p>
        </w:tc>
        <w:tc>
          <w:tcPr>
            <w:tcW w:w="1089" w:type="dxa"/>
            <w:shd w:val="clear" w:color="auto" w:fill="auto"/>
            <w:vAlign w:val="center"/>
          </w:tcPr>
          <w:p w14:paraId="447C4C5B" w14:textId="77777777"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6.831,26</w:t>
            </w:r>
          </w:p>
        </w:tc>
        <w:tc>
          <w:tcPr>
            <w:tcW w:w="998" w:type="dxa"/>
            <w:shd w:val="clear" w:color="auto" w:fill="auto"/>
            <w:vAlign w:val="center"/>
          </w:tcPr>
          <w:p w14:paraId="6F8A167F" w14:textId="18AE45D5"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bCs/>
                <w:color w:val="000000"/>
                <w:sz w:val="18"/>
                <w:szCs w:val="18"/>
              </w:rPr>
              <w:t>-374,25</w:t>
            </w:r>
          </w:p>
        </w:tc>
        <w:tc>
          <w:tcPr>
            <w:tcW w:w="635" w:type="dxa"/>
            <w:shd w:val="clear" w:color="auto" w:fill="auto"/>
            <w:vAlign w:val="center"/>
          </w:tcPr>
          <w:p w14:paraId="1F8E055E" w14:textId="21E39078"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-5,48</w:t>
            </w:r>
          </w:p>
        </w:tc>
        <w:tc>
          <w:tcPr>
            <w:tcW w:w="1089" w:type="dxa"/>
            <w:tcBorders>
              <w:top w:val="nil"/>
              <w:left w:val="nil"/>
              <w:bottom w:val="nil"/>
              <w:right w:val="nil"/>
            </w:tcBorders>
            <w:shd w:val="clear" w:color="auto" w:fill="auto"/>
            <w:vAlign w:val="center"/>
          </w:tcPr>
          <w:p w14:paraId="2670AB1C" w14:textId="13C2FDD4" w:rsidR="004D2810" w:rsidRPr="00F86638" w:rsidRDefault="004D2810" w:rsidP="004D2810">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293,56</w:t>
            </w:r>
          </w:p>
        </w:tc>
        <w:tc>
          <w:tcPr>
            <w:tcW w:w="635" w:type="dxa"/>
            <w:tcBorders>
              <w:top w:val="nil"/>
              <w:left w:val="nil"/>
              <w:bottom w:val="nil"/>
              <w:right w:val="nil"/>
            </w:tcBorders>
            <w:shd w:val="clear" w:color="auto" w:fill="auto"/>
            <w:vAlign w:val="center"/>
          </w:tcPr>
          <w:p w14:paraId="4B612158" w14:textId="537F87D6" w:rsidR="004D2810" w:rsidRPr="00F86638" w:rsidRDefault="004D2810" w:rsidP="004D2810">
            <w:pPr>
              <w:jc w:val="right"/>
              <w:rPr>
                <w:rFonts w:asciiTheme="minorHAnsi" w:hAnsiTheme="minorHAnsi" w:cstheme="minorHAnsi"/>
                <w:sz w:val="18"/>
                <w:szCs w:val="18"/>
              </w:rPr>
            </w:pPr>
            <w:r w:rsidRPr="00F86638">
              <w:rPr>
                <w:rFonts w:ascii="Calibri" w:hAnsi="Calibri" w:cs="Calibri"/>
                <w:color w:val="000000"/>
                <w:sz w:val="18"/>
                <w:szCs w:val="18"/>
              </w:rPr>
              <w:t>4,30</w:t>
            </w:r>
          </w:p>
        </w:tc>
        <w:tc>
          <w:tcPr>
            <w:tcW w:w="1089" w:type="dxa"/>
            <w:shd w:val="clear" w:color="auto" w:fill="auto"/>
            <w:vAlign w:val="center"/>
          </w:tcPr>
          <w:p w14:paraId="68491471" w14:textId="159DF2BC"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bCs/>
                <w:color w:val="000000"/>
                <w:sz w:val="18"/>
                <w:szCs w:val="18"/>
              </w:rPr>
              <w:t>1.841,44</w:t>
            </w:r>
          </w:p>
        </w:tc>
        <w:tc>
          <w:tcPr>
            <w:tcW w:w="635" w:type="dxa"/>
            <w:shd w:val="clear" w:color="auto" w:fill="auto"/>
            <w:vAlign w:val="center"/>
          </w:tcPr>
          <w:p w14:paraId="56A22D55" w14:textId="2BB0CF47"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26,96</w:t>
            </w:r>
          </w:p>
        </w:tc>
        <w:tc>
          <w:tcPr>
            <w:tcW w:w="1089" w:type="dxa"/>
            <w:vAlign w:val="center"/>
          </w:tcPr>
          <w:p w14:paraId="26B20081" w14:textId="24BF67FC" w:rsidR="004D2810" w:rsidRPr="00F86638" w:rsidRDefault="00021BE4" w:rsidP="004D2810">
            <w:pPr>
              <w:jc w:val="right"/>
              <w:rPr>
                <w:rFonts w:ascii="Calibri" w:hAnsi="Calibri" w:cs="Calibri"/>
                <w:sz w:val="18"/>
                <w:szCs w:val="18"/>
              </w:rPr>
            </w:pPr>
            <w:r w:rsidRPr="00F86638">
              <w:rPr>
                <w:rFonts w:ascii="Calibri" w:hAnsi="Calibri" w:cs="Calibri"/>
                <w:sz w:val="18"/>
                <w:szCs w:val="18"/>
              </w:rPr>
              <w:t>653,15</w:t>
            </w:r>
          </w:p>
        </w:tc>
        <w:tc>
          <w:tcPr>
            <w:tcW w:w="776" w:type="dxa"/>
            <w:vAlign w:val="center"/>
          </w:tcPr>
          <w:p w14:paraId="15CA1A8D" w14:textId="0D352CB4" w:rsidR="004D2810" w:rsidRPr="00F86638" w:rsidRDefault="00021BE4" w:rsidP="004D2810">
            <w:pPr>
              <w:jc w:val="right"/>
              <w:rPr>
                <w:rFonts w:asciiTheme="minorHAnsi" w:hAnsiTheme="minorHAnsi" w:cstheme="minorHAnsi"/>
                <w:sz w:val="18"/>
                <w:szCs w:val="18"/>
              </w:rPr>
            </w:pPr>
            <w:r w:rsidRPr="00F86638">
              <w:rPr>
                <w:rFonts w:asciiTheme="minorHAnsi" w:hAnsiTheme="minorHAnsi" w:cstheme="minorHAnsi"/>
                <w:sz w:val="18"/>
                <w:szCs w:val="18"/>
              </w:rPr>
              <w:t>9,56</w:t>
            </w:r>
          </w:p>
        </w:tc>
      </w:tr>
      <w:tr w:rsidR="00CF059F" w:rsidRPr="00F86638" w14:paraId="3BB96989" w14:textId="77777777" w:rsidTr="00E70E3F">
        <w:trPr>
          <w:trHeight w:val="397"/>
        </w:trPr>
        <w:tc>
          <w:tcPr>
            <w:tcW w:w="1179" w:type="dxa"/>
            <w:shd w:val="clear" w:color="auto" w:fill="auto"/>
            <w:vAlign w:val="center"/>
          </w:tcPr>
          <w:p w14:paraId="325CD79D" w14:textId="77777777" w:rsidR="00CF059F" w:rsidRPr="00F86638" w:rsidRDefault="00CF059F" w:rsidP="00CF059F">
            <w:pPr>
              <w:rPr>
                <w:rFonts w:asciiTheme="minorHAnsi" w:hAnsiTheme="minorHAnsi" w:cstheme="minorHAnsi"/>
                <w:sz w:val="18"/>
                <w:szCs w:val="18"/>
              </w:rPr>
            </w:pPr>
            <w:r w:rsidRPr="00F86638">
              <w:rPr>
                <w:rFonts w:asciiTheme="minorHAnsi" w:hAnsiTheme="minorHAnsi" w:cstheme="minorHAnsi"/>
                <w:sz w:val="18"/>
                <w:szCs w:val="18"/>
              </w:rPr>
              <w:t>OPULJP</w:t>
            </w:r>
          </w:p>
        </w:tc>
        <w:tc>
          <w:tcPr>
            <w:tcW w:w="1089" w:type="dxa"/>
            <w:shd w:val="clear" w:color="auto" w:fill="auto"/>
            <w:vAlign w:val="center"/>
          </w:tcPr>
          <w:p w14:paraId="2EC87E93" w14:textId="77777777"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Bidi"/>
                <w:sz w:val="18"/>
                <w:szCs w:val="18"/>
              </w:rPr>
              <w:t>1.621,05</w:t>
            </w:r>
          </w:p>
        </w:tc>
        <w:tc>
          <w:tcPr>
            <w:tcW w:w="998" w:type="dxa"/>
            <w:shd w:val="clear" w:color="auto" w:fill="auto"/>
            <w:vAlign w:val="center"/>
          </w:tcPr>
          <w:p w14:paraId="5CAC8D64" w14:textId="42419CA8"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Bidi"/>
                <w:color w:val="000000" w:themeColor="text1"/>
                <w:sz w:val="18"/>
                <w:szCs w:val="18"/>
              </w:rPr>
              <w:t>16,66</w:t>
            </w:r>
          </w:p>
        </w:tc>
        <w:tc>
          <w:tcPr>
            <w:tcW w:w="635" w:type="dxa"/>
            <w:shd w:val="clear" w:color="auto" w:fill="auto"/>
            <w:vAlign w:val="center"/>
          </w:tcPr>
          <w:p w14:paraId="62B913D0" w14:textId="77D0F853"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Bidi"/>
                <w:color w:val="000000" w:themeColor="text1"/>
                <w:sz w:val="18"/>
                <w:szCs w:val="18"/>
              </w:rPr>
              <w:t>1,03</w:t>
            </w:r>
          </w:p>
        </w:tc>
        <w:tc>
          <w:tcPr>
            <w:tcW w:w="1089" w:type="dxa"/>
            <w:shd w:val="clear" w:color="auto" w:fill="auto"/>
            <w:vAlign w:val="center"/>
          </w:tcPr>
          <w:p w14:paraId="7139EE46" w14:textId="1C81B877"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Bidi"/>
                <w:color w:val="000000" w:themeColor="text1"/>
                <w:sz w:val="18"/>
                <w:szCs w:val="18"/>
              </w:rPr>
              <w:t>131,28</w:t>
            </w:r>
          </w:p>
        </w:tc>
        <w:tc>
          <w:tcPr>
            <w:tcW w:w="635" w:type="dxa"/>
            <w:shd w:val="clear" w:color="auto" w:fill="auto"/>
            <w:vAlign w:val="center"/>
          </w:tcPr>
          <w:p w14:paraId="5676D9DB" w14:textId="6EAD5411"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Bidi"/>
                <w:color w:val="000000" w:themeColor="text1"/>
                <w:sz w:val="18"/>
                <w:szCs w:val="18"/>
              </w:rPr>
              <w:t>8,10</w:t>
            </w:r>
          </w:p>
        </w:tc>
        <w:tc>
          <w:tcPr>
            <w:tcW w:w="1089" w:type="dxa"/>
            <w:vAlign w:val="center"/>
          </w:tcPr>
          <w:p w14:paraId="28908C17" w14:textId="1EAA3258" w:rsidR="00CF059F" w:rsidRPr="00F86638" w:rsidRDefault="00CF059F" w:rsidP="00CF059F">
            <w:pPr>
              <w:jc w:val="right"/>
              <w:rPr>
                <w:rFonts w:asciiTheme="minorHAnsi" w:hAnsiTheme="minorHAnsi" w:cstheme="minorHAnsi"/>
                <w:sz w:val="18"/>
                <w:szCs w:val="18"/>
              </w:rPr>
            </w:pPr>
            <w:r>
              <w:rPr>
                <w:rFonts w:asciiTheme="minorHAnsi" w:hAnsiTheme="minorHAnsi" w:cstheme="minorBidi"/>
                <w:color w:val="000000" w:themeColor="text1"/>
                <w:sz w:val="18"/>
                <w:szCs w:val="18"/>
              </w:rPr>
              <w:t>26,36</w:t>
            </w:r>
          </w:p>
        </w:tc>
        <w:tc>
          <w:tcPr>
            <w:tcW w:w="635" w:type="dxa"/>
            <w:vAlign w:val="center"/>
          </w:tcPr>
          <w:p w14:paraId="4C5B068D" w14:textId="5749377A" w:rsidR="00CF059F" w:rsidRPr="00F86638" w:rsidRDefault="00CF059F" w:rsidP="00CF059F">
            <w:pPr>
              <w:jc w:val="right"/>
              <w:rPr>
                <w:rFonts w:asciiTheme="minorHAnsi" w:hAnsiTheme="minorHAnsi" w:cstheme="minorHAnsi"/>
                <w:sz w:val="18"/>
                <w:szCs w:val="18"/>
              </w:rPr>
            </w:pPr>
            <w:r>
              <w:rPr>
                <w:rFonts w:asciiTheme="minorHAnsi" w:hAnsiTheme="minorHAnsi" w:cstheme="minorBidi"/>
                <w:color w:val="000000" w:themeColor="text1"/>
                <w:sz w:val="18"/>
                <w:szCs w:val="18"/>
              </w:rPr>
              <w:t>1,63</w:t>
            </w:r>
          </w:p>
        </w:tc>
        <w:tc>
          <w:tcPr>
            <w:tcW w:w="1089" w:type="dxa"/>
            <w:shd w:val="clear" w:color="auto" w:fill="auto"/>
            <w:vAlign w:val="center"/>
          </w:tcPr>
          <w:p w14:paraId="5B1731E7" w14:textId="4FCF7D93" w:rsidR="00CF059F" w:rsidRPr="00F86638" w:rsidRDefault="00CF059F" w:rsidP="00CF059F">
            <w:pPr>
              <w:jc w:val="right"/>
              <w:rPr>
                <w:rFonts w:asciiTheme="minorHAnsi" w:hAnsiTheme="minorHAnsi" w:cstheme="minorHAnsi"/>
                <w:sz w:val="18"/>
                <w:szCs w:val="18"/>
              </w:rPr>
            </w:pPr>
            <w:r>
              <w:rPr>
                <w:rFonts w:asciiTheme="minorHAnsi" w:hAnsiTheme="minorHAnsi" w:cstheme="minorHAnsi"/>
                <w:sz w:val="18"/>
                <w:szCs w:val="18"/>
              </w:rPr>
              <w:t>11,06</w:t>
            </w:r>
          </w:p>
        </w:tc>
        <w:tc>
          <w:tcPr>
            <w:tcW w:w="776" w:type="dxa"/>
            <w:shd w:val="clear" w:color="auto" w:fill="auto"/>
            <w:vAlign w:val="center"/>
          </w:tcPr>
          <w:p w14:paraId="23E24D3A" w14:textId="413A341C"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HAnsi"/>
                <w:sz w:val="18"/>
                <w:szCs w:val="18"/>
              </w:rPr>
              <w:t>0,</w:t>
            </w:r>
            <w:r>
              <w:rPr>
                <w:rFonts w:asciiTheme="minorHAnsi" w:hAnsiTheme="minorHAnsi" w:cstheme="minorHAnsi"/>
                <w:sz w:val="18"/>
                <w:szCs w:val="18"/>
              </w:rPr>
              <w:t>68</w:t>
            </w:r>
          </w:p>
        </w:tc>
      </w:tr>
      <w:tr w:rsidR="00365883" w:rsidRPr="00F86638" w14:paraId="2B30CF59" w14:textId="77777777" w:rsidTr="00E70E3F">
        <w:trPr>
          <w:trHeight w:val="397"/>
        </w:trPr>
        <w:tc>
          <w:tcPr>
            <w:tcW w:w="1179" w:type="dxa"/>
            <w:shd w:val="clear" w:color="auto" w:fill="auto"/>
            <w:vAlign w:val="center"/>
          </w:tcPr>
          <w:p w14:paraId="531280D7" w14:textId="77777777" w:rsidR="00365883" w:rsidRPr="00F86638" w:rsidRDefault="00365883" w:rsidP="00365883">
            <w:pPr>
              <w:rPr>
                <w:rFonts w:asciiTheme="minorHAnsi" w:hAnsiTheme="minorHAnsi" w:cstheme="minorHAnsi"/>
                <w:sz w:val="18"/>
                <w:szCs w:val="18"/>
              </w:rPr>
            </w:pPr>
            <w:r w:rsidRPr="00F86638">
              <w:rPr>
                <w:rFonts w:asciiTheme="minorHAnsi" w:hAnsiTheme="minorHAnsi" w:cstheme="minorHAnsi"/>
                <w:sz w:val="18"/>
                <w:szCs w:val="18"/>
              </w:rPr>
              <w:t>PRR</w:t>
            </w:r>
          </w:p>
        </w:tc>
        <w:tc>
          <w:tcPr>
            <w:tcW w:w="1089" w:type="dxa"/>
            <w:shd w:val="clear" w:color="auto" w:fill="auto"/>
            <w:vAlign w:val="center"/>
          </w:tcPr>
          <w:p w14:paraId="07E58A4E" w14:textId="4307AEEA" w:rsidR="00365883" w:rsidRPr="00F86638" w:rsidRDefault="00365883" w:rsidP="00365883">
            <w:pPr>
              <w:jc w:val="right"/>
              <w:rPr>
                <w:rFonts w:asciiTheme="minorHAnsi" w:hAnsiTheme="minorHAnsi" w:cstheme="minorHAnsi"/>
                <w:sz w:val="18"/>
                <w:szCs w:val="18"/>
              </w:rPr>
            </w:pPr>
            <w:r w:rsidRPr="00F86638">
              <w:rPr>
                <w:rFonts w:asciiTheme="minorHAnsi" w:hAnsiTheme="minorHAnsi" w:cstheme="minorHAnsi"/>
                <w:sz w:val="18"/>
                <w:szCs w:val="18"/>
              </w:rPr>
              <w:t>2.623,79</w:t>
            </w:r>
          </w:p>
        </w:tc>
        <w:tc>
          <w:tcPr>
            <w:tcW w:w="998" w:type="dxa"/>
            <w:shd w:val="clear" w:color="auto" w:fill="auto"/>
            <w:vAlign w:val="center"/>
          </w:tcPr>
          <w:p w14:paraId="0BF78FC8" w14:textId="64A8D859" w:rsidR="00365883" w:rsidRPr="00F86638" w:rsidRDefault="00365883" w:rsidP="00365883">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36,16</w:t>
            </w:r>
          </w:p>
        </w:tc>
        <w:tc>
          <w:tcPr>
            <w:tcW w:w="635" w:type="dxa"/>
            <w:shd w:val="clear" w:color="auto" w:fill="auto"/>
            <w:vAlign w:val="center"/>
          </w:tcPr>
          <w:p w14:paraId="33539D09" w14:textId="3221AABB" w:rsidR="00365883" w:rsidRPr="00F86638" w:rsidRDefault="00365883" w:rsidP="00365883">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1,38</w:t>
            </w:r>
          </w:p>
        </w:tc>
        <w:tc>
          <w:tcPr>
            <w:tcW w:w="1089" w:type="dxa"/>
            <w:shd w:val="clear" w:color="auto" w:fill="auto"/>
            <w:vAlign w:val="center"/>
          </w:tcPr>
          <w:p w14:paraId="29BC30A5" w14:textId="1511317F" w:rsidR="00365883" w:rsidRPr="00F86638" w:rsidRDefault="00365883" w:rsidP="00365883">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56,40</w:t>
            </w:r>
          </w:p>
        </w:tc>
        <w:tc>
          <w:tcPr>
            <w:tcW w:w="635" w:type="dxa"/>
            <w:shd w:val="clear" w:color="auto" w:fill="auto"/>
            <w:vAlign w:val="center"/>
          </w:tcPr>
          <w:p w14:paraId="33A303A2" w14:textId="761CA093" w:rsidR="00365883" w:rsidRPr="00F86638" w:rsidRDefault="00365883" w:rsidP="00365883">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2,15</w:t>
            </w:r>
          </w:p>
        </w:tc>
        <w:tc>
          <w:tcPr>
            <w:tcW w:w="1089" w:type="dxa"/>
            <w:shd w:val="clear" w:color="auto" w:fill="auto"/>
            <w:vAlign w:val="center"/>
          </w:tcPr>
          <w:p w14:paraId="0FCF2197" w14:textId="67D1DF04" w:rsidR="00365883" w:rsidRPr="00F86638" w:rsidRDefault="00365883" w:rsidP="00365883">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55,89</w:t>
            </w:r>
          </w:p>
        </w:tc>
        <w:tc>
          <w:tcPr>
            <w:tcW w:w="635" w:type="dxa"/>
            <w:shd w:val="clear" w:color="auto" w:fill="auto"/>
            <w:vAlign w:val="center"/>
          </w:tcPr>
          <w:p w14:paraId="18485920" w14:textId="49AAD10A" w:rsidR="00365883" w:rsidRPr="00F86638" w:rsidRDefault="00365883" w:rsidP="00365883">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2,13</w:t>
            </w:r>
          </w:p>
        </w:tc>
        <w:tc>
          <w:tcPr>
            <w:tcW w:w="1089" w:type="dxa"/>
            <w:shd w:val="clear" w:color="auto" w:fill="auto"/>
            <w:vAlign w:val="center"/>
          </w:tcPr>
          <w:p w14:paraId="2A8FEE1A" w14:textId="746C10D0" w:rsidR="00365883" w:rsidRPr="00F86638" w:rsidRDefault="00365883" w:rsidP="00365883">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88,01</w:t>
            </w:r>
          </w:p>
        </w:tc>
        <w:tc>
          <w:tcPr>
            <w:tcW w:w="776" w:type="dxa"/>
            <w:shd w:val="clear" w:color="auto" w:fill="auto"/>
            <w:vAlign w:val="center"/>
          </w:tcPr>
          <w:p w14:paraId="6EAE2E3D" w14:textId="2962DE66" w:rsidR="00365883" w:rsidRPr="00F86638" w:rsidRDefault="00365883" w:rsidP="00365883">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3,35</w:t>
            </w:r>
          </w:p>
        </w:tc>
      </w:tr>
      <w:tr w:rsidR="00C80833" w:rsidRPr="00F86638" w14:paraId="1CD1353B" w14:textId="77777777" w:rsidTr="00E70E3F">
        <w:trPr>
          <w:trHeight w:val="397"/>
        </w:trPr>
        <w:tc>
          <w:tcPr>
            <w:tcW w:w="1179" w:type="dxa"/>
            <w:shd w:val="clear" w:color="auto" w:fill="auto"/>
            <w:vAlign w:val="center"/>
          </w:tcPr>
          <w:p w14:paraId="0A8F6679" w14:textId="77777777" w:rsidR="00C80833" w:rsidRPr="00F86638" w:rsidRDefault="00C80833" w:rsidP="00C80833">
            <w:pPr>
              <w:rPr>
                <w:rFonts w:asciiTheme="minorHAnsi" w:hAnsiTheme="minorHAnsi" w:cstheme="minorHAnsi"/>
                <w:sz w:val="18"/>
                <w:szCs w:val="18"/>
              </w:rPr>
            </w:pPr>
            <w:r w:rsidRPr="00F86638">
              <w:rPr>
                <w:rFonts w:asciiTheme="minorHAnsi" w:hAnsiTheme="minorHAnsi" w:cstheme="minorHAnsi"/>
                <w:sz w:val="18"/>
                <w:szCs w:val="18"/>
              </w:rPr>
              <w:t>OPPiR</w:t>
            </w:r>
          </w:p>
        </w:tc>
        <w:tc>
          <w:tcPr>
            <w:tcW w:w="1089" w:type="dxa"/>
            <w:tcBorders>
              <w:bottom w:val="single" w:sz="4" w:space="0" w:color="808080" w:themeColor="background1" w:themeShade="80"/>
            </w:tcBorders>
            <w:shd w:val="clear" w:color="auto" w:fill="auto"/>
            <w:vAlign w:val="center"/>
          </w:tcPr>
          <w:p w14:paraId="3A5ADAF7" w14:textId="027F4349"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252,64</w:t>
            </w:r>
          </w:p>
        </w:tc>
        <w:tc>
          <w:tcPr>
            <w:tcW w:w="998" w:type="dxa"/>
            <w:tcBorders>
              <w:bottom w:val="single" w:sz="4" w:space="0" w:color="808080" w:themeColor="background1" w:themeShade="80"/>
            </w:tcBorders>
            <w:shd w:val="clear" w:color="auto" w:fill="auto"/>
            <w:vAlign w:val="center"/>
          </w:tcPr>
          <w:p w14:paraId="4A8F199C" w14:textId="09D1DDD5" w:rsidR="00C80833" w:rsidRPr="00F86638" w:rsidRDefault="00C80833" w:rsidP="00C80833">
            <w:pPr>
              <w:jc w:val="right"/>
              <w:rPr>
                <w:rFonts w:asciiTheme="minorHAnsi" w:hAnsiTheme="minorHAnsi" w:cstheme="minorHAnsi"/>
                <w:color w:val="000000"/>
                <w:sz w:val="18"/>
                <w:szCs w:val="18"/>
              </w:rPr>
            </w:pPr>
            <w:r w:rsidRPr="00F86638">
              <w:rPr>
                <w:rFonts w:asciiTheme="minorHAnsi" w:hAnsiTheme="minorHAnsi" w:cstheme="minorHAnsi"/>
                <w:sz w:val="18"/>
                <w:szCs w:val="18"/>
              </w:rPr>
              <w:t>6,56</w:t>
            </w:r>
          </w:p>
        </w:tc>
        <w:tc>
          <w:tcPr>
            <w:tcW w:w="635" w:type="dxa"/>
            <w:tcBorders>
              <w:bottom w:val="single" w:sz="4" w:space="0" w:color="808080" w:themeColor="background1" w:themeShade="80"/>
            </w:tcBorders>
            <w:shd w:val="clear" w:color="auto" w:fill="auto"/>
            <w:vAlign w:val="center"/>
          </w:tcPr>
          <w:p w14:paraId="6ED65461" w14:textId="22C96E1A" w:rsidR="00C80833" w:rsidRPr="00F86638" w:rsidRDefault="00C80833" w:rsidP="00C80833">
            <w:pPr>
              <w:jc w:val="right"/>
              <w:rPr>
                <w:rFonts w:asciiTheme="minorHAnsi" w:hAnsiTheme="minorHAnsi" w:cstheme="minorHAnsi"/>
                <w:color w:val="000000"/>
                <w:sz w:val="18"/>
                <w:szCs w:val="18"/>
              </w:rPr>
            </w:pPr>
            <w:r w:rsidRPr="00F86638">
              <w:rPr>
                <w:rFonts w:asciiTheme="minorHAnsi" w:hAnsiTheme="minorHAnsi" w:cstheme="minorHAnsi"/>
                <w:sz w:val="18"/>
                <w:szCs w:val="18"/>
              </w:rPr>
              <w:t>2,60</w:t>
            </w:r>
          </w:p>
        </w:tc>
        <w:tc>
          <w:tcPr>
            <w:tcW w:w="1089" w:type="dxa"/>
            <w:tcBorders>
              <w:bottom w:val="single" w:sz="4" w:space="0" w:color="808080" w:themeColor="background1" w:themeShade="80"/>
            </w:tcBorders>
            <w:shd w:val="clear" w:color="auto" w:fill="auto"/>
            <w:vAlign w:val="center"/>
          </w:tcPr>
          <w:p w14:paraId="2F6FFDDB" w14:textId="04352B16" w:rsidR="00C80833" w:rsidRPr="00F86638" w:rsidRDefault="00C80833" w:rsidP="00C80833">
            <w:pPr>
              <w:jc w:val="right"/>
              <w:rPr>
                <w:rFonts w:asciiTheme="minorHAnsi" w:hAnsiTheme="minorHAnsi" w:cstheme="minorHAnsi"/>
                <w:color w:val="000000"/>
                <w:sz w:val="18"/>
                <w:szCs w:val="18"/>
              </w:rPr>
            </w:pPr>
            <w:r w:rsidRPr="00F86638">
              <w:rPr>
                <w:rFonts w:asciiTheme="minorHAnsi" w:hAnsiTheme="minorHAnsi" w:cstheme="minorHAnsi"/>
                <w:sz w:val="18"/>
                <w:szCs w:val="18"/>
              </w:rPr>
              <w:t>56,30</w:t>
            </w:r>
          </w:p>
        </w:tc>
        <w:tc>
          <w:tcPr>
            <w:tcW w:w="635" w:type="dxa"/>
            <w:tcBorders>
              <w:bottom w:val="single" w:sz="4" w:space="0" w:color="808080" w:themeColor="background1" w:themeShade="80"/>
            </w:tcBorders>
            <w:shd w:val="clear" w:color="auto" w:fill="auto"/>
            <w:vAlign w:val="center"/>
          </w:tcPr>
          <w:p w14:paraId="766A94B2" w14:textId="70A2B1A8" w:rsidR="00C80833" w:rsidRPr="00F86638" w:rsidRDefault="00C80833" w:rsidP="00C80833">
            <w:pPr>
              <w:jc w:val="right"/>
              <w:rPr>
                <w:rFonts w:asciiTheme="minorHAnsi" w:hAnsiTheme="minorHAnsi" w:cstheme="minorHAnsi"/>
                <w:color w:val="000000"/>
                <w:sz w:val="18"/>
                <w:szCs w:val="18"/>
              </w:rPr>
            </w:pPr>
            <w:r w:rsidRPr="00F86638">
              <w:rPr>
                <w:rFonts w:asciiTheme="minorHAnsi" w:hAnsiTheme="minorHAnsi" w:cstheme="minorHAnsi"/>
                <w:sz w:val="18"/>
                <w:szCs w:val="18"/>
              </w:rPr>
              <w:t>22,28</w:t>
            </w:r>
          </w:p>
        </w:tc>
        <w:tc>
          <w:tcPr>
            <w:tcW w:w="1089" w:type="dxa"/>
            <w:tcBorders>
              <w:bottom w:val="single" w:sz="4" w:space="0" w:color="808080" w:themeColor="background1" w:themeShade="80"/>
            </w:tcBorders>
            <w:shd w:val="clear" w:color="auto" w:fill="auto"/>
            <w:vAlign w:val="center"/>
          </w:tcPr>
          <w:p w14:paraId="71D75E35" w14:textId="39A27472" w:rsidR="00C80833" w:rsidRPr="00F86638" w:rsidRDefault="00C80833" w:rsidP="00C80833">
            <w:pPr>
              <w:jc w:val="right"/>
              <w:rPr>
                <w:rFonts w:asciiTheme="minorHAnsi" w:hAnsiTheme="minorHAnsi" w:cstheme="minorHAnsi"/>
                <w:color w:val="000000"/>
                <w:sz w:val="18"/>
                <w:szCs w:val="18"/>
              </w:rPr>
            </w:pPr>
            <w:r w:rsidRPr="00F86638">
              <w:rPr>
                <w:rFonts w:asciiTheme="minorHAnsi" w:hAnsiTheme="minorHAnsi" w:cstheme="minorHAnsi"/>
                <w:sz w:val="18"/>
                <w:szCs w:val="18"/>
              </w:rPr>
              <w:t>38,76</w:t>
            </w:r>
          </w:p>
        </w:tc>
        <w:tc>
          <w:tcPr>
            <w:tcW w:w="635" w:type="dxa"/>
            <w:tcBorders>
              <w:bottom w:val="single" w:sz="4" w:space="0" w:color="808080" w:themeColor="background1" w:themeShade="80"/>
            </w:tcBorders>
            <w:shd w:val="clear" w:color="auto" w:fill="auto"/>
            <w:vAlign w:val="center"/>
          </w:tcPr>
          <w:p w14:paraId="6E4606AB" w14:textId="202632DE" w:rsidR="00C80833" w:rsidRPr="00F86638" w:rsidRDefault="00C80833" w:rsidP="00C80833">
            <w:pPr>
              <w:jc w:val="right"/>
              <w:rPr>
                <w:rFonts w:asciiTheme="minorHAnsi" w:hAnsiTheme="minorHAnsi" w:cstheme="minorHAnsi"/>
                <w:color w:val="000000"/>
                <w:sz w:val="18"/>
                <w:szCs w:val="18"/>
              </w:rPr>
            </w:pPr>
            <w:r w:rsidRPr="00F86638">
              <w:rPr>
                <w:rFonts w:asciiTheme="minorHAnsi" w:hAnsiTheme="minorHAnsi" w:cstheme="minorHAnsi"/>
                <w:sz w:val="18"/>
                <w:szCs w:val="18"/>
              </w:rPr>
              <w:t>15,34</w:t>
            </w:r>
          </w:p>
        </w:tc>
        <w:tc>
          <w:tcPr>
            <w:tcW w:w="1089" w:type="dxa"/>
            <w:tcBorders>
              <w:bottom w:val="single" w:sz="4" w:space="0" w:color="808080" w:themeColor="background1" w:themeShade="80"/>
            </w:tcBorders>
            <w:shd w:val="clear" w:color="auto" w:fill="auto"/>
            <w:vAlign w:val="center"/>
          </w:tcPr>
          <w:p w14:paraId="0F7AD239" w14:textId="10AC2710"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16,28</w:t>
            </w:r>
          </w:p>
        </w:tc>
        <w:tc>
          <w:tcPr>
            <w:tcW w:w="776" w:type="dxa"/>
            <w:tcBorders>
              <w:bottom w:val="single" w:sz="4" w:space="0" w:color="808080" w:themeColor="background1" w:themeShade="80"/>
            </w:tcBorders>
            <w:shd w:val="clear" w:color="auto" w:fill="auto"/>
            <w:vAlign w:val="center"/>
          </w:tcPr>
          <w:p w14:paraId="75DF912C" w14:textId="75CCA1BA"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6,44</w:t>
            </w:r>
          </w:p>
        </w:tc>
      </w:tr>
      <w:tr w:rsidR="00CF059F" w:rsidRPr="00F86638" w14:paraId="62F62CB8" w14:textId="77777777" w:rsidTr="007D1CB1">
        <w:trPr>
          <w:trHeight w:val="510"/>
        </w:trPr>
        <w:tc>
          <w:tcPr>
            <w:tcW w:w="1179" w:type="dxa"/>
            <w:shd w:val="clear" w:color="auto" w:fill="auto"/>
            <w:vAlign w:val="center"/>
          </w:tcPr>
          <w:p w14:paraId="20F3CFCF" w14:textId="77777777" w:rsidR="00CF059F" w:rsidRPr="00F86638" w:rsidRDefault="00CF059F" w:rsidP="00CF059F">
            <w:pPr>
              <w:rPr>
                <w:rFonts w:asciiTheme="minorHAnsi" w:hAnsiTheme="minorHAnsi" w:cstheme="minorHAnsi"/>
                <w:sz w:val="18"/>
                <w:szCs w:val="18"/>
              </w:rPr>
            </w:pPr>
            <w:r w:rsidRPr="00F86638">
              <w:rPr>
                <w:rFonts w:asciiTheme="minorHAnsi" w:hAnsiTheme="minorHAnsi" w:cstheme="minorHAnsi"/>
                <w:sz w:val="18"/>
                <w:szCs w:val="18"/>
              </w:rPr>
              <w:t>UKUPNO</w:t>
            </w:r>
          </w:p>
        </w:tc>
        <w:tc>
          <w:tcPr>
            <w:tcW w:w="1089" w:type="dxa"/>
            <w:tcBorders>
              <w:bottom w:val="single" w:sz="4" w:space="0" w:color="808080" w:themeColor="background1" w:themeShade="80"/>
            </w:tcBorders>
            <w:shd w:val="clear" w:color="auto" w:fill="auto"/>
            <w:vAlign w:val="center"/>
          </w:tcPr>
          <w:p w14:paraId="4477F497" w14:textId="1ACAD6B0" w:rsidR="00CF059F" w:rsidRPr="00F86638" w:rsidRDefault="00CF059F" w:rsidP="00CF059F">
            <w:pPr>
              <w:jc w:val="right"/>
              <w:rPr>
                <w:rFonts w:asciiTheme="minorHAnsi" w:hAnsiTheme="minorHAnsi" w:cstheme="minorHAnsi"/>
                <w:color w:val="FF0000"/>
                <w:sz w:val="18"/>
                <w:szCs w:val="18"/>
              </w:rPr>
            </w:pPr>
            <w:r w:rsidRPr="00F86638">
              <w:rPr>
                <w:rFonts w:asciiTheme="minorHAnsi" w:hAnsiTheme="minorHAnsi" w:cstheme="minorHAnsi"/>
                <w:sz w:val="18"/>
                <w:szCs w:val="18"/>
              </w:rPr>
              <w:t>11.328,73</w:t>
            </w:r>
          </w:p>
        </w:tc>
        <w:tc>
          <w:tcPr>
            <w:tcW w:w="998" w:type="dxa"/>
            <w:tcBorders>
              <w:bottom w:val="single" w:sz="4" w:space="0" w:color="808080" w:themeColor="background1" w:themeShade="80"/>
            </w:tcBorders>
            <w:shd w:val="clear" w:color="auto" w:fill="auto"/>
            <w:vAlign w:val="center"/>
          </w:tcPr>
          <w:p w14:paraId="48EF2E21" w14:textId="1B05521A"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-314,87</w:t>
            </w:r>
          </w:p>
        </w:tc>
        <w:tc>
          <w:tcPr>
            <w:tcW w:w="635" w:type="dxa"/>
            <w:tcBorders>
              <w:bottom w:val="single" w:sz="4" w:space="0" w:color="808080" w:themeColor="background1" w:themeShade="80"/>
            </w:tcBorders>
            <w:shd w:val="clear" w:color="auto" w:fill="auto"/>
            <w:vAlign w:val="center"/>
          </w:tcPr>
          <w:p w14:paraId="1AC989B3" w14:textId="1B4148B5"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-2,78</w:t>
            </w:r>
          </w:p>
        </w:tc>
        <w:tc>
          <w:tcPr>
            <w:tcW w:w="1089" w:type="dxa"/>
            <w:tcBorders>
              <w:bottom w:val="single" w:sz="4" w:space="0" w:color="808080" w:themeColor="background1" w:themeShade="80"/>
            </w:tcBorders>
            <w:shd w:val="clear" w:color="auto" w:fill="auto"/>
            <w:vAlign w:val="center"/>
          </w:tcPr>
          <w:p w14:paraId="40B4461C" w14:textId="43729D99"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537,54</w:t>
            </w:r>
          </w:p>
        </w:tc>
        <w:tc>
          <w:tcPr>
            <w:tcW w:w="635" w:type="dxa"/>
            <w:tcBorders>
              <w:bottom w:val="single" w:sz="4" w:space="0" w:color="808080" w:themeColor="background1" w:themeShade="80"/>
            </w:tcBorders>
            <w:shd w:val="clear" w:color="auto" w:fill="auto"/>
            <w:vAlign w:val="center"/>
          </w:tcPr>
          <w:p w14:paraId="5EF26ED8" w14:textId="7C170C16"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4,74</w:t>
            </w:r>
          </w:p>
        </w:tc>
        <w:tc>
          <w:tcPr>
            <w:tcW w:w="1089" w:type="dxa"/>
            <w:tcBorders>
              <w:bottom w:val="single" w:sz="4" w:space="0" w:color="808080" w:themeColor="background1" w:themeShade="80"/>
            </w:tcBorders>
            <w:shd w:val="clear" w:color="auto" w:fill="auto"/>
            <w:vAlign w:val="center"/>
          </w:tcPr>
          <w:p w14:paraId="15934A09" w14:textId="27D96A94"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HAnsi"/>
                <w:sz w:val="18"/>
                <w:szCs w:val="18"/>
              </w:rPr>
              <w:t>1.9</w:t>
            </w:r>
            <w:r>
              <w:rPr>
                <w:rFonts w:asciiTheme="minorHAnsi" w:hAnsiTheme="minorHAnsi" w:cstheme="minorHAnsi"/>
                <w:sz w:val="18"/>
                <w:szCs w:val="18"/>
              </w:rPr>
              <w:t>62,45</w:t>
            </w:r>
          </w:p>
        </w:tc>
        <w:tc>
          <w:tcPr>
            <w:tcW w:w="635" w:type="dxa"/>
            <w:tcBorders>
              <w:bottom w:val="single" w:sz="4" w:space="0" w:color="808080" w:themeColor="background1" w:themeShade="80"/>
            </w:tcBorders>
            <w:shd w:val="clear" w:color="auto" w:fill="auto"/>
            <w:vAlign w:val="center"/>
          </w:tcPr>
          <w:p w14:paraId="4E8BEE85" w14:textId="2540AD1C"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HAnsi"/>
                <w:sz w:val="18"/>
                <w:szCs w:val="18"/>
              </w:rPr>
              <w:t>17,</w:t>
            </w:r>
            <w:r>
              <w:rPr>
                <w:rFonts w:asciiTheme="minorHAnsi" w:hAnsiTheme="minorHAnsi" w:cstheme="minorHAnsi"/>
                <w:sz w:val="18"/>
                <w:szCs w:val="18"/>
              </w:rPr>
              <w:t>32</w:t>
            </w:r>
          </w:p>
        </w:tc>
        <w:tc>
          <w:tcPr>
            <w:tcW w:w="1089" w:type="dxa"/>
            <w:tcBorders>
              <w:bottom w:val="single" w:sz="4" w:space="0" w:color="808080" w:themeColor="background1" w:themeShade="80"/>
            </w:tcBorders>
            <w:shd w:val="clear" w:color="auto" w:fill="auto"/>
            <w:vAlign w:val="center"/>
          </w:tcPr>
          <w:p w14:paraId="694A4772" w14:textId="7669A00E" w:rsidR="00CF059F" w:rsidRPr="00F86638" w:rsidRDefault="00CF059F" w:rsidP="00CF059F">
            <w:pPr>
              <w:jc w:val="right"/>
              <w:rPr>
                <w:rFonts w:asciiTheme="minorHAnsi" w:hAnsiTheme="minorHAnsi" w:cstheme="minorHAnsi"/>
                <w:sz w:val="18"/>
                <w:szCs w:val="18"/>
              </w:rPr>
            </w:pPr>
            <w:r>
              <w:rPr>
                <w:rFonts w:asciiTheme="minorHAnsi" w:hAnsiTheme="minorHAnsi" w:cstheme="minorHAnsi"/>
                <w:sz w:val="18"/>
                <w:szCs w:val="18"/>
              </w:rPr>
              <w:t>768,50</w:t>
            </w:r>
          </w:p>
        </w:tc>
        <w:tc>
          <w:tcPr>
            <w:tcW w:w="776" w:type="dxa"/>
            <w:tcBorders>
              <w:bottom w:val="single" w:sz="4" w:space="0" w:color="808080" w:themeColor="background1" w:themeShade="80"/>
            </w:tcBorders>
            <w:shd w:val="clear" w:color="auto" w:fill="auto"/>
            <w:vAlign w:val="center"/>
          </w:tcPr>
          <w:p w14:paraId="61A3C62A" w14:textId="4F868358"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HAnsi"/>
                <w:sz w:val="18"/>
                <w:szCs w:val="18"/>
              </w:rPr>
              <w:t>6,</w:t>
            </w:r>
            <w:r>
              <w:rPr>
                <w:rFonts w:asciiTheme="minorHAnsi" w:hAnsiTheme="minorHAnsi" w:cstheme="minorHAnsi"/>
                <w:sz w:val="18"/>
                <w:szCs w:val="18"/>
              </w:rPr>
              <w:t>78</w:t>
            </w:r>
          </w:p>
        </w:tc>
      </w:tr>
      <w:bookmarkEnd w:id="29"/>
    </w:tbl>
    <w:p w14:paraId="195D923D" w14:textId="77777777" w:rsidR="00235A74" w:rsidRPr="00F86638" w:rsidRDefault="00235A74" w:rsidP="00E2152B">
      <w:pPr>
        <w:spacing w:before="120" w:after="120"/>
        <w:jc w:val="both"/>
        <w:rPr>
          <w:b/>
          <w:bCs/>
        </w:rPr>
      </w:pPr>
    </w:p>
    <w:p w14:paraId="35BFEEF9" w14:textId="0B953037" w:rsidR="00866BAB" w:rsidRPr="00F86638" w:rsidRDefault="00E46443" w:rsidP="00E2152B">
      <w:pPr>
        <w:spacing w:before="120" w:after="120"/>
        <w:jc w:val="both"/>
        <w:rPr>
          <w:b/>
          <w:bCs/>
        </w:rPr>
      </w:pPr>
      <w:r w:rsidRPr="00F86638">
        <w:rPr>
          <w:b/>
          <w:bCs/>
        </w:rPr>
        <w:br w:type="page"/>
      </w:r>
      <w:bookmarkStart w:id="30" w:name="_Toc177540066"/>
      <w:r w:rsidR="00F2296E" w:rsidRPr="00F86638">
        <w:rPr>
          <w:b/>
          <w:bCs/>
        </w:rPr>
        <w:lastRenderedPageBreak/>
        <w:t xml:space="preserve">Tablica </w:t>
      </w:r>
      <w:r w:rsidR="008C2CC3" w:rsidRPr="00F86638">
        <w:rPr>
          <w:b/>
          <w:bCs/>
        </w:rPr>
        <w:fldChar w:fldCharType="begin"/>
      </w:r>
      <w:r w:rsidR="00BE6224" w:rsidRPr="00F86638">
        <w:rPr>
          <w:b/>
          <w:bCs/>
        </w:rPr>
        <w:instrText xml:space="preserve"> SEQ Tablica \* ARABIC </w:instrText>
      </w:r>
      <w:r w:rsidR="008C2CC3" w:rsidRPr="00F86638">
        <w:rPr>
          <w:b/>
          <w:bCs/>
        </w:rPr>
        <w:fldChar w:fldCharType="separate"/>
      </w:r>
      <w:r w:rsidR="008C2F56" w:rsidRPr="00F86638">
        <w:rPr>
          <w:b/>
          <w:bCs/>
          <w:noProof/>
        </w:rPr>
        <w:t>2</w:t>
      </w:r>
      <w:r w:rsidR="008C2CC3" w:rsidRPr="00F86638">
        <w:rPr>
          <w:b/>
          <w:bCs/>
        </w:rPr>
        <w:fldChar w:fldCharType="end"/>
      </w:r>
      <w:r w:rsidR="00866BAB" w:rsidRPr="00F86638">
        <w:rPr>
          <w:b/>
          <w:bCs/>
        </w:rPr>
        <w:t xml:space="preserve">: Financijski pokazatelji statusa provedbe (operativnih) programa financijskog razdoblja 2014. – 2020. od početka provedbe do kraja izvještajnog razdoblja </w:t>
      </w:r>
      <w:r w:rsidR="006D214D" w:rsidRPr="00F86638">
        <w:rPr>
          <w:b/>
          <w:bCs/>
        </w:rPr>
        <w:t>30. lipnja 2024.</w:t>
      </w:r>
      <w:r w:rsidR="0097040A" w:rsidRPr="00F86638">
        <w:rPr>
          <w:b/>
          <w:bCs/>
        </w:rPr>
        <w:t xml:space="preserve"> </w:t>
      </w:r>
      <w:r w:rsidR="00866BAB" w:rsidRPr="00F86638">
        <w:rPr>
          <w:b/>
          <w:bCs/>
        </w:rPr>
        <w:t>(sredstva EU, u milijunima eura i postocima od dodijeljenih sredstava)</w:t>
      </w:r>
      <w:bookmarkEnd w:id="30"/>
    </w:p>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93"/>
        <w:gridCol w:w="1089"/>
        <w:gridCol w:w="845"/>
        <w:gridCol w:w="992"/>
        <w:gridCol w:w="851"/>
        <w:gridCol w:w="992"/>
        <w:gridCol w:w="851"/>
        <w:gridCol w:w="992"/>
        <w:gridCol w:w="776"/>
      </w:tblGrid>
      <w:tr w:rsidR="00AA5DF3" w:rsidRPr="00F86638" w14:paraId="6B406362" w14:textId="77777777" w:rsidTr="00A218BB">
        <w:trPr>
          <w:trHeight w:val="737"/>
        </w:trPr>
        <w:tc>
          <w:tcPr>
            <w:tcW w:w="1134" w:type="dxa"/>
            <w:vAlign w:val="center"/>
          </w:tcPr>
          <w:p w14:paraId="1F3FA4DE" w14:textId="77777777" w:rsidR="00235A74" w:rsidRPr="00F86638" w:rsidRDefault="00235A74" w:rsidP="00487586">
            <w:pPr>
              <w:spacing w:after="60"/>
              <w:rPr>
                <w:rFonts w:asciiTheme="minorHAnsi" w:hAnsiTheme="minorHAnsi" w:cstheme="minorHAnsi"/>
                <w:sz w:val="16"/>
                <w:szCs w:val="16"/>
              </w:rPr>
            </w:pPr>
            <w:bookmarkStart w:id="31" w:name="_Hlk83647100"/>
            <w:r w:rsidRPr="00F86638">
              <w:rPr>
                <w:rFonts w:asciiTheme="minorHAnsi" w:hAnsiTheme="minorHAnsi" w:cstheme="minorHAnsi"/>
                <w:sz w:val="16"/>
                <w:szCs w:val="16"/>
              </w:rPr>
              <w:t>(Operativni) program</w:t>
            </w:r>
          </w:p>
        </w:tc>
        <w:tc>
          <w:tcPr>
            <w:tcW w:w="993" w:type="dxa"/>
            <w:tcBorders>
              <w:bottom w:val="single" w:sz="4" w:space="0" w:color="808080" w:themeColor="background1" w:themeShade="80"/>
            </w:tcBorders>
            <w:vAlign w:val="center"/>
          </w:tcPr>
          <w:p w14:paraId="67A4AD64" w14:textId="77777777" w:rsidR="00235A74" w:rsidRPr="00F86638" w:rsidRDefault="00235A74"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Dodijeljena sredstva</w:t>
            </w:r>
          </w:p>
        </w:tc>
        <w:tc>
          <w:tcPr>
            <w:tcW w:w="1089" w:type="dxa"/>
            <w:tcBorders>
              <w:bottom w:val="single" w:sz="4" w:space="0" w:color="808080" w:themeColor="background1" w:themeShade="80"/>
            </w:tcBorders>
            <w:vAlign w:val="center"/>
          </w:tcPr>
          <w:p w14:paraId="339CBFE1" w14:textId="77777777" w:rsidR="00235A74" w:rsidRPr="00F86638" w:rsidRDefault="00235A74"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Ukupno ugovorena sredstva</w:t>
            </w:r>
          </w:p>
        </w:tc>
        <w:tc>
          <w:tcPr>
            <w:tcW w:w="845" w:type="dxa"/>
            <w:tcBorders>
              <w:bottom w:val="single" w:sz="4" w:space="0" w:color="808080" w:themeColor="background1" w:themeShade="80"/>
            </w:tcBorders>
            <w:vAlign w:val="center"/>
          </w:tcPr>
          <w:p w14:paraId="1F79D975" w14:textId="77777777" w:rsidR="00235A74" w:rsidRPr="00F86638" w:rsidRDefault="000C006E"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20981241" w14:textId="77777777" w:rsidR="00235A74" w:rsidRPr="00F86638" w:rsidRDefault="00235A74"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Ukupno plaćena sredstva</w:t>
            </w:r>
          </w:p>
        </w:tc>
        <w:tc>
          <w:tcPr>
            <w:tcW w:w="851" w:type="dxa"/>
            <w:tcBorders>
              <w:bottom w:val="single" w:sz="4" w:space="0" w:color="808080" w:themeColor="background1" w:themeShade="80"/>
            </w:tcBorders>
            <w:vAlign w:val="center"/>
          </w:tcPr>
          <w:p w14:paraId="05011CA9" w14:textId="77777777" w:rsidR="00235A74" w:rsidRPr="00F86638" w:rsidRDefault="000C006E"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16B53918" w14:textId="77777777" w:rsidR="00235A74" w:rsidRPr="00F86638" w:rsidRDefault="00235A74"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Ukupno ovjerena sredstva</w:t>
            </w:r>
          </w:p>
        </w:tc>
        <w:tc>
          <w:tcPr>
            <w:tcW w:w="851" w:type="dxa"/>
            <w:tcBorders>
              <w:bottom w:val="single" w:sz="4" w:space="0" w:color="808080" w:themeColor="background1" w:themeShade="80"/>
            </w:tcBorders>
            <w:vAlign w:val="center"/>
          </w:tcPr>
          <w:p w14:paraId="415BFBF3" w14:textId="77777777" w:rsidR="00235A74" w:rsidRPr="00F86638" w:rsidRDefault="000C006E"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00DD75E5" w14:textId="77777777" w:rsidR="00235A74" w:rsidRPr="00F86638" w:rsidRDefault="00235A74"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Ukupno doznačena sredstva</w:t>
            </w:r>
          </w:p>
        </w:tc>
        <w:tc>
          <w:tcPr>
            <w:tcW w:w="776" w:type="dxa"/>
            <w:tcBorders>
              <w:bottom w:val="single" w:sz="4" w:space="0" w:color="808080" w:themeColor="background1" w:themeShade="80"/>
            </w:tcBorders>
            <w:vAlign w:val="center"/>
          </w:tcPr>
          <w:p w14:paraId="4B0072C9" w14:textId="77777777" w:rsidR="00235A74" w:rsidRPr="00F86638" w:rsidRDefault="000C006E" w:rsidP="00487586">
            <w:pPr>
              <w:spacing w:after="60"/>
              <w:jc w:val="right"/>
              <w:rPr>
                <w:rFonts w:asciiTheme="minorHAnsi" w:hAnsiTheme="minorHAnsi" w:cstheme="minorHAnsi"/>
                <w:sz w:val="16"/>
                <w:szCs w:val="16"/>
              </w:rPr>
            </w:pPr>
            <w:r w:rsidRPr="00F86638">
              <w:rPr>
                <w:rFonts w:asciiTheme="minorHAnsi" w:hAnsiTheme="minorHAnsi" w:cstheme="minorHAnsi"/>
                <w:sz w:val="16"/>
                <w:szCs w:val="16"/>
              </w:rPr>
              <w:t xml:space="preserve"> %</w:t>
            </w:r>
          </w:p>
        </w:tc>
      </w:tr>
      <w:tr w:rsidR="00AA5DF3" w:rsidRPr="00F86638" w14:paraId="6C014CA0" w14:textId="77777777" w:rsidTr="00A218BB">
        <w:trPr>
          <w:trHeight w:val="113"/>
        </w:trPr>
        <w:tc>
          <w:tcPr>
            <w:tcW w:w="1134" w:type="dxa"/>
            <w:vAlign w:val="center"/>
          </w:tcPr>
          <w:p w14:paraId="20318E28" w14:textId="77777777" w:rsidR="00235A74" w:rsidRPr="00F86638" w:rsidRDefault="00235A74" w:rsidP="00487586">
            <w:pPr>
              <w:rPr>
                <w:rFonts w:asciiTheme="minorHAnsi" w:hAnsiTheme="minorHAnsi" w:cstheme="minorHAnsi"/>
                <w:sz w:val="18"/>
                <w:szCs w:val="18"/>
              </w:rPr>
            </w:pPr>
          </w:p>
        </w:tc>
        <w:tc>
          <w:tcPr>
            <w:tcW w:w="993" w:type="dxa"/>
            <w:tcBorders>
              <w:top w:val="single" w:sz="4" w:space="0" w:color="808080" w:themeColor="background1" w:themeShade="80"/>
            </w:tcBorders>
            <w:vAlign w:val="center"/>
          </w:tcPr>
          <w:p w14:paraId="28274935" w14:textId="77777777" w:rsidR="00235A74" w:rsidRPr="00F86638" w:rsidRDefault="00235A74" w:rsidP="00487586">
            <w:pPr>
              <w:jc w:val="right"/>
              <w:rPr>
                <w:rFonts w:asciiTheme="minorHAnsi" w:hAnsiTheme="minorHAnsi" w:cstheme="minorHAnsi"/>
                <w:sz w:val="18"/>
                <w:szCs w:val="18"/>
              </w:rPr>
            </w:pPr>
          </w:p>
        </w:tc>
        <w:tc>
          <w:tcPr>
            <w:tcW w:w="1089" w:type="dxa"/>
            <w:tcBorders>
              <w:top w:val="single" w:sz="4" w:space="0" w:color="808080" w:themeColor="background1" w:themeShade="80"/>
            </w:tcBorders>
            <w:vAlign w:val="center"/>
          </w:tcPr>
          <w:p w14:paraId="06304455" w14:textId="77777777" w:rsidR="00235A74" w:rsidRPr="00F86638" w:rsidRDefault="00235A74" w:rsidP="00487586">
            <w:pPr>
              <w:jc w:val="right"/>
              <w:rPr>
                <w:rFonts w:asciiTheme="minorHAnsi" w:hAnsiTheme="minorHAnsi" w:cstheme="minorHAnsi"/>
                <w:sz w:val="18"/>
                <w:szCs w:val="18"/>
              </w:rPr>
            </w:pPr>
          </w:p>
        </w:tc>
        <w:tc>
          <w:tcPr>
            <w:tcW w:w="845" w:type="dxa"/>
            <w:tcBorders>
              <w:top w:val="single" w:sz="4" w:space="0" w:color="808080" w:themeColor="background1" w:themeShade="80"/>
            </w:tcBorders>
            <w:vAlign w:val="center"/>
          </w:tcPr>
          <w:p w14:paraId="04BA2EB3" w14:textId="77777777" w:rsidR="00235A74" w:rsidRPr="00F86638" w:rsidRDefault="00235A74" w:rsidP="0048758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759E36E1" w14:textId="77777777" w:rsidR="00235A74" w:rsidRPr="00F86638" w:rsidRDefault="00235A74" w:rsidP="0048758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51AC5C3C" w14:textId="77777777" w:rsidR="00235A74" w:rsidRPr="00F86638" w:rsidRDefault="00235A74" w:rsidP="0048758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5C5B456F" w14:textId="77777777" w:rsidR="00235A74" w:rsidRPr="00F86638" w:rsidRDefault="00235A74" w:rsidP="0048758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348392C9" w14:textId="77777777" w:rsidR="00235A74" w:rsidRPr="00F86638" w:rsidRDefault="00235A74" w:rsidP="0048758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36A2EC3B" w14:textId="77777777" w:rsidR="00235A74" w:rsidRPr="00F86638" w:rsidRDefault="00235A74" w:rsidP="00487586">
            <w:pPr>
              <w:jc w:val="right"/>
              <w:rPr>
                <w:rFonts w:asciiTheme="minorHAnsi" w:hAnsiTheme="minorHAnsi" w:cstheme="minorHAnsi"/>
                <w:sz w:val="18"/>
                <w:szCs w:val="18"/>
              </w:rPr>
            </w:pPr>
          </w:p>
        </w:tc>
        <w:tc>
          <w:tcPr>
            <w:tcW w:w="776" w:type="dxa"/>
            <w:tcBorders>
              <w:top w:val="single" w:sz="4" w:space="0" w:color="808080" w:themeColor="background1" w:themeShade="80"/>
            </w:tcBorders>
            <w:vAlign w:val="center"/>
          </w:tcPr>
          <w:p w14:paraId="234D6AA7" w14:textId="77777777" w:rsidR="00235A74" w:rsidRPr="00F86638" w:rsidRDefault="00235A74" w:rsidP="00487586">
            <w:pPr>
              <w:jc w:val="right"/>
              <w:rPr>
                <w:rFonts w:asciiTheme="minorHAnsi" w:hAnsiTheme="minorHAnsi" w:cstheme="minorHAnsi"/>
                <w:sz w:val="18"/>
                <w:szCs w:val="18"/>
              </w:rPr>
            </w:pPr>
          </w:p>
        </w:tc>
      </w:tr>
      <w:tr w:rsidR="004D2810" w:rsidRPr="00F86638" w14:paraId="45376E86" w14:textId="77777777" w:rsidTr="00A218BB">
        <w:trPr>
          <w:trHeight w:val="397"/>
        </w:trPr>
        <w:tc>
          <w:tcPr>
            <w:tcW w:w="1134" w:type="dxa"/>
            <w:vAlign w:val="center"/>
          </w:tcPr>
          <w:p w14:paraId="08E58CAA" w14:textId="77777777" w:rsidR="004D2810" w:rsidRPr="00F86638" w:rsidRDefault="004D2810" w:rsidP="004D2810">
            <w:pPr>
              <w:rPr>
                <w:rFonts w:asciiTheme="minorHAnsi" w:hAnsiTheme="minorHAnsi" w:cstheme="minorHAnsi"/>
                <w:sz w:val="18"/>
                <w:szCs w:val="18"/>
              </w:rPr>
            </w:pPr>
            <w:r w:rsidRPr="00F86638">
              <w:rPr>
                <w:rFonts w:asciiTheme="minorHAnsi" w:hAnsiTheme="minorHAnsi" w:cstheme="minorHAnsi"/>
                <w:sz w:val="18"/>
                <w:szCs w:val="18"/>
              </w:rPr>
              <w:t>OPKK</w:t>
            </w:r>
          </w:p>
        </w:tc>
        <w:tc>
          <w:tcPr>
            <w:tcW w:w="993" w:type="dxa"/>
            <w:vAlign w:val="center"/>
          </w:tcPr>
          <w:p w14:paraId="69521705" w14:textId="77777777"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6.831,26</w:t>
            </w:r>
          </w:p>
        </w:tc>
        <w:tc>
          <w:tcPr>
            <w:tcW w:w="1089" w:type="dxa"/>
            <w:vAlign w:val="center"/>
          </w:tcPr>
          <w:p w14:paraId="0D49FCAD" w14:textId="1911C3AA"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8.854,71</w:t>
            </w:r>
          </w:p>
        </w:tc>
        <w:tc>
          <w:tcPr>
            <w:tcW w:w="845" w:type="dxa"/>
            <w:vAlign w:val="center"/>
          </w:tcPr>
          <w:p w14:paraId="6A6F34DD" w14:textId="6AA82DAF"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129,62</w:t>
            </w:r>
          </w:p>
        </w:tc>
        <w:tc>
          <w:tcPr>
            <w:tcW w:w="992" w:type="dxa"/>
            <w:vAlign w:val="center"/>
          </w:tcPr>
          <w:p w14:paraId="474BEF15" w14:textId="421F70C1"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6.708,25</w:t>
            </w:r>
          </w:p>
        </w:tc>
        <w:tc>
          <w:tcPr>
            <w:tcW w:w="851" w:type="dxa"/>
            <w:vAlign w:val="center"/>
          </w:tcPr>
          <w:p w14:paraId="471FC894" w14:textId="5C514AF1"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98,20</w:t>
            </w:r>
          </w:p>
        </w:tc>
        <w:tc>
          <w:tcPr>
            <w:tcW w:w="992" w:type="dxa"/>
            <w:vAlign w:val="center"/>
          </w:tcPr>
          <w:p w14:paraId="295EA857" w14:textId="5A425A4A"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bCs/>
                <w:color w:val="000000"/>
                <w:sz w:val="18"/>
                <w:szCs w:val="18"/>
              </w:rPr>
              <w:t>7.414,34</w:t>
            </w:r>
          </w:p>
        </w:tc>
        <w:tc>
          <w:tcPr>
            <w:tcW w:w="851" w:type="dxa"/>
            <w:vAlign w:val="center"/>
          </w:tcPr>
          <w:p w14:paraId="2F6CCB87" w14:textId="22F6CA5E"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108,54</w:t>
            </w:r>
          </w:p>
        </w:tc>
        <w:tc>
          <w:tcPr>
            <w:tcW w:w="992" w:type="dxa"/>
            <w:vAlign w:val="center"/>
          </w:tcPr>
          <w:p w14:paraId="7BC8BD2D" w14:textId="1106726D"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6.496,02</w:t>
            </w:r>
          </w:p>
        </w:tc>
        <w:tc>
          <w:tcPr>
            <w:tcW w:w="776" w:type="dxa"/>
            <w:vAlign w:val="center"/>
          </w:tcPr>
          <w:p w14:paraId="5F0E5DF5" w14:textId="33828C64"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95,09</w:t>
            </w:r>
          </w:p>
        </w:tc>
      </w:tr>
      <w:tr w:rsidR="00CF059F" w:rsidRPr="00F86638" w14:paraId="34FD0336" w14:textId="77777777" w:rsidTr="00D40329">
        <w:trPr>
          <w:trHeight w:val="397"/>
        </w:trPr>
        <w:tc>
          <w:tcPr>
            <w:tcW w:w="1134" w:type="dxa"/>
            <w:vAlign w:val="center"/>
          </w:tcPr>
          <w:p w14:paraId="7A97E172" w14:textId="00865148" w:rsidR="00CF059F" w:rsidRPr="00F86638" w:rsidRDefault="00CF059F" w:rsidP="00CF059F">
            <w:pPr>
              <w:rPr>
                <w:rFonts w:asciiTheme="minorHAnsi" w:hAnsiTheme="minorHAnsi" w:cstheme="minorBidi"/>
                <w:sz w:val="18"/>
                <w:szCs w:val="18"/>
              </w:rPr>
            </w:pPr>
            <w:r w:rsidRPr="00F86638">
              <w:rPr>
                <w:rFonts w:asciiTheme="minorHAnsi" w:hAnsiTheme="minorHAnsi" w:cstheme="minorBidi"/>
                <w:sz w:val="18"/>
                <w:szCs w:val="18"/>
              </w:rPr>
              <w:t>OPULJP</w:t>
            </w:r>
          </w:p>
        </w:tc>
        <w:tc>
          <w:tcPr>
            <w:tcW w:w="993" w:type="dxa"/>
            <w:vAlign w:val="center"/>
          </w:tcPr>
          <w:p w14:paraId="2FB0B94B" w14:textId="00865148"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1.621,05</w:t>
            </w:r>
          </w:p>
        </w:tc>
        <w:tc>
          <w:tcPr>
            <w:tcW w:w="1089" w:type="dxa"/>
            <w:vAlign w:val="center"/>
          </w:tcPr>
          <w:p w14:paraId="29C134DC" w14:textId="03CBCEC3" w:rsidR="00CF059F" w:rsidRPr="00F86638" w:rsidRDefault="00CF059F" w:rsidP="00CF059F">
            <w:pPr>
              <w:spacing w:line="259" w:lineRule="auto"/>
              <w:jc w:val="right"/>
              <w:rPr>
                <w:rFonts w:asciiTheme="minorHAnsi" w:hAnsiTheme="minorHAnsi" w:cstheme="minorHAnsi"/>
                <w:sz w:val="18"/>
                <w:szCs w:val="18"/>
              </w:rPr>
            </w:pPr>
            <w:r w:rsidRPr="00F86638">
              <w:rPr>
                <w:rFonts w:asciiTheme="minorHAnsi" w:hAnsiTheme="minorHAnsi" w:cstheme="minorBidi"/>
                <w:sz w:val="18"/>
                <w:szCs w:val="18"/>
              </w:rPr>
              <w:t>1.993,55</w:t>
            </w:r>
          </w:p>
        </w:tc>
        <w:tc>
          <w:tcPr>
            <w:tcW w:w="845" w:type="dxa"/>
            <w:vAlign w:val="center"/>
          </w:tcPr>
          <w:p w14:paraId="7415A1C1" w14:textId="57B1A47D"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Bidi"/>
                <w:sz w:val="18"/>
                <w:szCs w:val="18"/>
              </w:rPr>
              <w:t>122,98</w:t>
            </w:r>
          </w:p>
        </w:tc>
        <w:tc>
          <w:tcPr>
            <w:tcW w:w="992" w:type="dxa"/>
            <w:vAlign w:val="center"/>
          </w:tcPr>
          <w:p w14:paraId="7CEB4E0A" w14:textId="39EAE7CF"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Bidi"/>
                <w:sz w:val="18"/>
                <w:szCs w:val="18"/>
              </w:rPr>
              <w:t>1.748,90</w:t>
            </w:r>
          </w:p>
        </w:tc>
        <w:tc>
          <w:tcPr>
            <w:tcW w:w="851" w:type="dxa"/>
            <w:vAlign w:val="center"/>
          </w:tcPr>
          <w:p w14:paraId="6A1DC93F" w14:textId="552D7CE9" w:rsidR="00CF059F" w:rsidRPr="00F86638" w:rsidRDefault="00CF059F" w:rsidP="00CF059F">
            <w:pPr>
              <w:spacing w:line="259" w:lineRule="auto"/>
              <w:jc w:val="right"/>
              <w:rPr>
                <w:rFonts w:asciiTheme="minorHAnsi" w:hAnsiTheme="minorHAnsi" w:cstheme="minorHAnsi"/>
                <w:sz w:val="18"/>
                <w:szCs w:val="18"/>
              </w:rPr>
            </w:pPr>
            <w:r w:rsidRPr="00F86638">
              <w:rPr>
                <w:rFonts w:asciiTheme="minorHAnsi" w:hAnsiTheme="minorHAnsi" w:cstheme="minorBidi"/>
                <w:sz w:val="18"/>
                <w:szCs w:val="18"/>
              </w:rPr>
              <w:t>107,89</w:t>
            </w:r>
          </w:p>
        </w:tc>
        <w:tc>
          <w:tcPr>
            <w:tcW w:w="992" w:type="dxa"/>
            <w:vAlign w:val="center"/>
          </w:tcPr>
          <w:p w14:paraId="13BE5A38" w14:textId="48D124DD"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Bidi"/>
                <w:sz w:val="18"/>
                <w:szCs w:val="18"/>
              </w:rPr>
              <w:t>1.6</w:t>
            </w:r>
            <w:r>
              <w:rPr>
                <w:rFonts w:asciiTheme="minorHAnsi" w:hAnsiTheme="minorHAnsi" w:cstheme="minorBidi"/>
                <w:sz w:val="18"/>
                <w:szCs w:val="18"/>
              </w:rPr>
              <w:t>23,65</w:t>
            </w:r>
          </w:p>
        </w:tc>
        <w:tc>
          <w:tcPr>
            <w:tcW w:w="851" w:type="dxa"/>
            <w:vAlign w:val="center"/>
          </w:tcPr>
          <w:p w14:paraId="0897D224" w14:textId="205644A7" w:rsidR="00CF059F" w:rsidRPr="00D40329" w:rsidRDefault="00CF059F" w:rsidP="00CF059F">
            <w:pPr>
              <w:jc w:val="right"/>
              <w:rPr>
                <w:rFonts w:asciiTheme="minorHAnsi" w:hAnsiTheme="minorHAnsi" w:cstheme="minorHAnsi"/>
                <w:color w:val="000000"/>
                <w:sz w:val="18"/>
                <w:szCs w:val="18"/>
              </w:rPr>
            </w:pPr>
            <w:r w:rsidRPr="00D40329">
              <w:rPr>
                <w:rFonts w:asciiTheme="minorHAnsi" w:hAnsiTheme="minorHAnsi" w:cstheme="minorHAnsi"/>
                <w:color w:val="000000"/>
                <w:sz w:val="18"/>
                <w:szCs w:val="18"/>
              </w:rPr>
              <w:t>100,16</w:t>
            </w:r>
          </w:p>
        </w:tc>
        <w:tc>
          <w:tcPr>
            <w:tcW w:w="992" w:type="dxa"/>
            <w:vAlign w:val="center"/>
          </w:tcPr>
          <w:p w14:paraId="4365609B" w14:textId="6BA67166" w:rsidR="00CF059F" w:rsidRPr="00D40329" w:rsidRDefault="00CF059F" w:rsidP="00CF059F">
            <w:pPr>
              <w:jc w:val="right"/>
              <w:rPr>
                <w:rFonts w:asciiTheme="minorHAnsi" w:hAnsiTheme="minorHAnsi" w:cstheme="minorHAnsi"/>
                <w:color w:val="000000"/>
                <w:sz w:val="18"/>
                <w:szCs w:val="18"/>
              </w:rPr>
            </w:pPr>
            <w:r w:rsidRPr="00CD0B0F">
              <w:rPr>
                <w:rFonts w:asciiTheme="minorHAnsi" w:hAnsiTheme="minorHAnsi" w:cstheme="minorHAnsi"/>
                <w:sz w:val="18"/>
                <w:szCs w:val="18"/>
              </w:rPr>
              <w:t>1.6</w:t>
            </w:r>
            <w:r>
              <w:rPr>
                <w:rFonts w:asciiTheme="minorHAnsi" w:hAnsiTheme="minorHAnsi" w:cstheme="minorHAnsi"/>
                <w:sz w:val="18"/>
                <w:szCs w:val="18"/>
              </w:rPr>
              <w:t>21,0</w:t>
            </w:r>
            <w:r w:rsidRPr="00CD0B0F">
              <w:rPr>
                <w:rFonts w:asciiTheme="minorHAnsi" w:hAnsiTheme="minorHAnsi" w:cstheme="minorHAnsi"/>
                <w:sz w:val="18"/>
                <w:szCs w:val="18"/>
              </w:rPr>
              <w:t>5</w:t>
            </w:r>
          </w:p>
        </w:tc>
        <w:tc>
          <w:tcPr>
            <w:tcW w:w="776" w:type="dxa"/>
            <w:vAlign w:val="center"/>
          </w:tcPr>
          <w:p w14:paraId="2337F69F" w14:textId="5BD0A4FF" w:rsidR="00CF059F" w:rsidRPr="00F86638" w:rsidRDefault="00CF059F" w:rsidP="00CF059F">
            <w:pPr>
              <w:jc w:val="right"/>
              <w:rPr>
                <w:rFonts w:asciiTheme="minorHAnsi" w:hAnsiTheme="minorHAnsi" w:cstheme="minorHAnsi"/>
                <w:sz w:val="18"/>
                <w:szCs w:val="18"/>
              </w:rPr>
            </w:pPr>
            <w:r>
              <w:rPr>
                <w:rFonts w:asciiTheme="minorHAnsi" w:hAnsiTheme="minorHAnsi" w:cstheme="minorHAnsi"/>
                <w:sz w:val="18"/>
                <w:szCs w:val="18"/>
              </w:rPr>
              <w:t>100,00</w:t>
            </w:r>
          </w:p>
        </w:tc>
      </w:tr>
      <w:tr w:rsidR="00365883" w:rsidRPr="00F86638" w14:paraId="6CC2E00E" w14:textId="77777777" w:rsidTr="00A218BB">
        <w:trPr>
          <w:trHeight w:val="397"/>
        </w:trPr>
        <w:tc>
          <w:tcPr>
            <w:tcW w:w="1134" w:type="dxa"/>
            <w:shd w:val="clear" w:color="auto" w:fill="auto"/>
            <w:vAlign w:val="center"/>
          </w:tcPr>
          <w:p w14:paraId="5EB67200" w14:textId="25DBAFBB" w:rsidR="00365883" w:rsidRPr="00F86638" w:rsidRDefault="00365883" w:rsidP="00365883">
            <w:pPr>
              <w:rPr>
                <w:rFonts w:asciiTheme="minorHAnsi" w:hAnsiTheme="minorHAnsi" w:cstheme="minorHAnsi"/>
                <w:sz w:val="18"/>
                <w:szCs w:val="18"/>
              </w:rPr>
            </w:pPr>
            <w:r w:rsidRPr="00F86638">
              <w:rPr>
                <w:rFonts w:asciiTheme="minorHAnsi" w:hAnsiTheme="minorHAnsi" w:cstheme="minorHAnsi"/>
                <w:sz w:val="18"/>
                <w:szCs w:val="18"/>
              </w:rPr>
              <w:t>PRR</w:t>
            </w:r>
            <w:r w:rsidR="00607BD2">
              <w:rPr>
                <w:rStyle w:val="FootnoteReference"/>
                <w:rFonts w:asciiTheme="minorHAnsi" w:hAnsiTheme="minorHAnsi" w:cstheme="minorHAnsi"/>
                <w:sz w:val="18"/>
                <w:szCs w:val="18"/>
              </w:rPr>
              <w:footnoteReference w:id="3"/>
            </w:r>
          </w:p>
        </w:tc>
        <w:tc>
          <w:tcPr>
            <w:tcW w:w="993" w:type="dxa"/>
            <w:vAlign w:val="center"/>
          </w:tcPr>
          <w:p w14:paraId="18404318" w14:textId="6D6E93FD" w:rsidR="00365883" w:rsidRPr="00F86638" w:rsidRDefault="00365883" w:rsidP="00365883">
            <w:pPr>
              <w:jc w:val="right"/>
              <w:rPr>
                <w:rFonts w:asciiTheme="minorHAnsi" w:hAnsiTheme="minorHAnsi" w:cstheme="minorHAnsi"/>
                <w:sz w:val="18"/>
                <w:szCs w:val="18"/>
              </w:rPr>
            </w:pPr>
            <w:r w:rsidRPr="00F86638">
              <w:rPr>
                <w:rFonts w:asciiTheme="minorHAnsi" w:hAnsiTheme="minorHAnsi" w:cstheme="minorHAnsi"/>
                <w:sz w:val="18"/>
                <w:szCs w:val="18"/>
              </w:rPr>
              <w:t>2.623,79</w:t>
            </w:r>
          </w:p>
        </w:tc>
        <w:tc>
          <w:tcPr>
            <w:tcW w:w="1089" w:type="dxa"/>
            <w:vAlign w:val="center"/>
          </w:tcPr>
          <w:p w14:paraId="745AA211" w14:textId="73243528" w:rsidR="00365883" w:rsidRPr="00F86638" w:rsidRDefault="00365883" w:rsidP="00365883">
            <w:pPr>
              <w:jc w:val="right"/>
              <w:rPr>
                <w:rFonts w:asciiTheme="minorHAnsi" w:hAnsiTheme="minorHAnsi" w:cstheme="minorHAnsi"/>
                <w:bCs/>
                <w:color w:val="000000"/>
                <w:sz w:val="18"/>
                <w:szCs w:val="18"/>
              </w:rPr>
            </w:pPr>
            <w:r w:rsidRPr="00F86638">
              <w:rPr>
                <w:rFonts w:asciiTheme="minorHAnsi" w:hAnsiTheme="minorHAnsi" w:cstheme="minorHAnsi"/>
                <w:bCs/>
                <w:color w:val="000000"/>
                <w:sz w:val="18"/>
                <w:szCs w:val="18"/>
              </w:rPr>
              <w:t xml:space="preserve">2.619,23    </w:t>
            </w:r>
          </w:p>
        </w:tc>
        <w:tc>
          <w:tcPr>
            <w:tcW w:w="845" w:type="dxa"/>
            <w:vAlign w:val="center"/>
          </w:tcPr>
          <w:p w14:paraId="540868C6" w14:textId="6D32C4FE"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99,83</w:t>
            </w:r>
          </w:p>
        </w:tc>
        <w:tc>
          <w:tcPr>
            <w:tcW w:w="992" w:type="dxa"/>
            <w:vAlign w:val="center"/>
          </w:tcPr>
          <w:p w14:paraId="61A864D8" w14:textId="04CCABCC"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2.358,09    </w:t>
            </w:r>
          </w:p>
        </w:tc>
        <w:tc>
          <w:tcPr>
            <w:tcW w:w="851" w:type="dxa"/>
            <w:vAlign w:val="center"/>
          </w:tcPr>
          <w:p w14:paraId="1431A869" w14:textId="5AF9356E"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89,87</w:t>
            </w:r>
          </w:p>
        </w:tc>
        <w:tc>
          <w:tcPr>
            <w:tcW w:w="992" w:type="dxa"/>
            <w:tcBorders>
              <w:left w:val="nil"/>
              <w:right w:val="nil"/>
            </w:tcBorders>
            <w:shd w:val="clear" w:color="auto" w:fill="auto"/>
            <w:vAlign w:val="center"/>
          </w:tcPr>
          <w:p w14:paraId="501673E0" w14:textId="44A7635C"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2.309,66    </w:t>
            </w:r>
          </w:p>
        </w:tc>
        <w:tc>
          <w:tcPr>
            <w:tcW w:w="851" w:type="dxa"/>
            <w:tcBorders>
              <w:left w:val="nil"/>
              <w:right w:val="nil"/>
            </w:tcBorders>
            <w:shd w:val="clear" w:color="auto" w:fill="auto"/>
            <w:vAlign w:val="center"/>
          </w:tcPr>
          <w:p w14:paraId="086826E7" w14:textId="408DED1B" w:rsidR="00365883" w:rsidRPr="00F86638" w:rsidDel="00DB589C" w:rsidRDefault="00365883" w:rsidP="00365883">
            <w:pPr>
              <w:spacing w:line="259" w:lineRule="auto"/>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88,03</w:t>
            </w:r>
          </w:p>
        </w:tc>
        <w:tc>
          <w:tcPr>
            <w:tcW w:w="992" w:type="dxa"/>
            <w:vAlign w:val="center"/>
          </w:tcPr>
          <w:p w14:paraId="1EA92D2F" w14:textId="3E0AC854" w:rsidR="00365883" w:rsidRPr="00F86638" w:rsidRDefault="00365883" w:rsidP="00365883">
            <w:pPr>
              <w:jc w:val="right"/>
              <w:rPr>
                <w:rFonts w:asciiTheme="minorHAnsi" w:hAnsiTheme="minorHAnsi" w:cstheme="minorHAnsi"/>
                <w:sz w:val="18"/>
                <w:szCs w:val="18"/>
              </w:rPr>
            </w:pPr>
            <w:r w:rsidRPr="00F86638">
              <w:rPr>
                <w:rFonts w:asciiTheme="minorHAnsi" w:hAnsiTheme="minorHAnsi" w:cstheme="minorHAnsi"/>
                <w:sz w:val="18"/>
                <w:szCs w:val="18"/>
              </w:rPr>
              <w:t xml:space="preserve">2.361,91    </w:t>
            </w:r>
          </w:p>
        </w:tc>
        <w:tc>
          <w:tcPr>
            <w:tcW w:w="776" w:type="dxa"/>
            <w:vAlign w:val="center"/>
          </w:tcPr>
          <w:p w14:paraId="5B371F91" w14:textId="1E08CD61" w:rsidR="00365883" w:rsidRPr="00F86638" w:rsidRDefault="00365883" w:rsidP="00365883">
            <w:pPr>
              <w:jc w:val="right"/>
              <w:rPr>
                <w:rFonts w:asciiTheme="minorHAnsi" w:hAnsiTheme="minorHAnsi" w:cstheme="minorHAnsi"/>
                <w:sz w:val="18"/>
                <w:szCs w:val="18"/>
              </w:rPr>
            </w:pPr>
            <w:r w:rsidRPr="00F86638">
              <w:rPr>
                <w:rFonts w:asciiTheme="minorHAnsi" w:hAnsiTheme="minorHAnsi" w:cstheme="minorHAnsi"/>
                <w:sz w:val="18"/>
                <w:szCs w:val="18"/>
              </w:rPr>
              <w:t>90,02</w:t>
            </w:r>
          </w:p>
        </w:tc>
      </w:tr>
      <w:tr w:rsidR="00C80833" w:rsidRPr="00F86638" w14:paraId="7C2140E2" w14:textId="77777777" w:rsidTr="00A218BB">
        <w:trPr>
          <w:trHeight w:val="397"/>
        </w:trPr>
        <w:tc>
          <w:tcPr>
            <w:tcW w:w="1134" w:type="dxa"/>
            <w:vAlign w:val="center"/>
          </w:tcPr>
          <w:p w14:paraId="6970F319" w14:textId="02C587D9" w:rsidR="00C80833" w:rsidRPr="00F86638" w:rsidRDefault="00C80833" w:rsidP="00C80833">
            <w:pPr>
              <w:rPr>
                <w:rFonts w:asciiTheme="minorHAnsi" w:hAnsiTheme="minorHAnsi" w:cstheme="minorHAnsi"/>
                <w:sz w:val="18"/>
                <w:szCs w:val="18"/>
              </w:rPr>
            </w:pPr>
            <w:r w:rsidRPr="00F86638">
              <w:rPr>
                <w:rFonts w:asciiTheme="minorHAnsi" w:hAnsiTheme="minorHAnsi" w:cstheme="minorHAnsi"/>
                <w:sz w:val="18"/>
                <w:szCs w:val="18"/>
              </w:rPr>
              <w:t>OPPiR</w:t>
            </w:r>
          </w:p>
        </w:tc>
        <w:tc>
          <w:tcPr>
            <w:tcW w:w="993" w:type="dxa"/>
            <w:vAlign w:val="center"/>
          </w:tcPr>
          <w:p w14:paraId="2D2B0709" w14:textId="030EEC00"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252,64</w:t>
            </w:r>
          </w:p>
        </w:tc>
        <w:tc>
          <w:tcPr>
            <w:tcW w:w="1089" w:type="dxa"/>
            <w:vAlign w:val="center"/>
          </w:tcPr>
          <w:p w14:paraId="66B9AEE5" w14:textId="2C6DAE76"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280,63</w:t>
            </w:r>
          </w:p>
        </w:tc>
        <w:tc>
          <w:tcPr>
            <w:tcW w:w="845" w:type="dxa"/>
            <w:vAlign w:val="center"/>
          </w:tcPr>
          <w:p w14:paraId="7C778418" w14:textId="2ADD991C"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111,08</w:t>
            </w:r>
          </w:p>
        </w:tc>
        <w:tc>
          <w:tcPr>
            <w:tcW w:w="992" w:type="dxa"/>
            <w:vAlign w:val="center"/>
          </w:tcPr>
          <w:p w14:paraId="1013850F" w14:textId="5D6F4A7F"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228,95</w:t>
            </w:r>
          </w:p>
        </w:tc>
        <w:tc>
          <w:tcPr>
            <w:tcW w:w="851" w:type="dxa"/>
            <w:vAlign w:val="center"/>
          </w:tcPr>
          <w:p w14:paraId="57E43922" w14:textId="71F008C9"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90,62</w:t>
            </w:r>
          </w:p>
        </w:tc>
        <w:tc>
          <w:tcPr>
            <w:tcW w:w="992" w:type="dxa"/>
            <w:vAlign w:val="center"/>
          </w:tcPr>
          <w:p w14:paraId="6970BF64" w14:textId="6FC14600"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color w:val="000000"/>
                <w:sz w:val="18"/>
                <w:szCs w:val="18"/>
              </w:rPr>
              <w:t>226,00</w:t>
            </w:r>
          </w:p>
        </w:tc>
        <w:tc>
          <w:tcPr>
            <w:tcW w:w="851" w:type="dxa"/>
            <w:vAlign w:val="center"/>
          </w:tcPr>
          <w:p w14:paraId="256B4AB4" w14:textId="7DBA1E4C"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color w:val="000000"/>
                <w:sz w:val="18"/>
                <w:szCs w:val="18"/>
              </w:rPr>
              <w:t>89,46</w:t>
            </w:r>
          </w:p>
        </w:tc>
        <w:tc>
          <w:tcPr>
            <w:tcW w:w="992" w:type="dxa"/>
            <w:vAlign w:val="center"/>
          </w:tcPr>
          <w:p w14:paraId="201D9A08" w14:textId="34797045"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207,46</w:t>
            </w:r>
          </w:p>
        </w:tc>
        <w:tc>
          <w:tcPr>
            <w:tcW w:w="776" w:type="dxa"/>
            <w:vAlign w:val="center"/>
          </w:tcPr>
          <w:p w14:paraId="2AAAF90D" w14:textId="0B19713D" w:rsidR="00C80833" w:rsidRPr="00F86638" w:rsidRDefault="00C80833" w:rsidP="00C80833">
            <w:pPr>
              <w:jc w:val="right"/>
              <w:rPr>
                <w:rFonts w:asciiTheme="minorHAnsi" w:hAnsiTheme="minorHAnsi" w:cstheme="minorHAnsi"/>
                <w:sz w:val="18"/>
                <w:szCs w:val="18"/>
              </w:rPr>
            </w:pPr>
            <w:r w:rsidRPr="00F86638">
              <w:rPr>
                <w:rFonts w:asciiTheme="minorHAnsi" w:hAnsiTheme="minorHAnsi" w:cstheme="minorHAnsi"/>
                <w:sz w:val="18"/>
                <w:szCs w:val="18"/>
              </w:rPr>
              <w:t>82,11</w:t>
            </w:r>
          </w:p>
        </w:tc>
      </w:tr>
      <w:tr w:rsidR="00CF059F" w:rsidRPr="00F86638" w14:paraId="2A3FADC9" w14:textId="77777777" w:rsidTr="00A218BB">
        <w:trPr>
          <w:trHeight w:val="397"/>
        </w:trPr>
        <w:tc>
          <w:tcPr>
            <w:tcW w:w="1134" w:type="dxa"/>
            <w:vAlign w:val="center"/>
          </w:tcPr>
          <w:p w14:paraId="22C32426" w14:textId="2E3C88B1" w:rsidR="00CF059F" w:rsidRPr="00F86638" w:rsidRDefault="00CF059F" w:rsidP="00CF059F">
            <w:pPr>
              <w:rPr>
                <w:rFonts w:asciiTheme="minorHAnsi" w:hAnsiTheme="minorHAnsi" w:cstheme="minorHAnsi"/>
                <w:sz w:val="18"/>
                <w:szCs w:val="18"/>
              </w:rPr>
            </w:pPr>
            <w:r w:rsidRPr="00F86638">
              <w:rPr>
                <w:rFonts w:asciiTheme="minorHAnsi" w:hAnsiTheme="minorHAnsi" w:cstheme="minorHAnsi"/>
                <w:sz w:val="18"/>
                <w:szCs w:val="18"/>
              </w:rPr>
              <w:t>UKUPNO</w:t>
            </w:r>
          </w:p>
        </w:tc>
        <w:tc>
          <w:tcPr>
            <w:tcW w:w="993" w:type="dxa"/>
            <w:tcBorders>
              <w:top w:val="single" w:sz="4" w:space="0" w:color="808080" w:themeColor="background1" w:themeShade="80"/>
              <w:bottom w:val="single" w:sz="4" w:space="0" w:color="808080" w:themeColor="background1" w:themeShade="80"/>
            </w:tcBorders>
            <w:shd w:val="clear" w:color="auto" w:fill="auto"/>
            <w:vAlign w:val="center"/>
          </w:tcPr>
          <w:p w14:paraId="334E9DFF" w14:textId="4600F8C5"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11.328,73</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6A101175" w14:textId="5B399766"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13.748,12</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057A9CD5" w14:textId="7A3E0486"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121,36</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4BDF5D5D" w14:textId="7B9D41E9"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11.044,19</w:t>
            </w:r>
          </w:p>
        </w:tc>
        <w:tc>
          <w:tcPr>
            <w:tcW w:w="851" w:type="dxa"/>
            <w:tcBorders>
              <w:top w:val="single" w:sz="4" w:space="0" w:color="808080" w:themeColor="background1" w:themeShade="80"/>
              <w:bottom w:val="single" w:sz="4" w:space="0" w:color="808080" w:themeColor="background1" w:themeShade="80"/>
            </w:tcBorders>
            <w:shd w:val="clear" w:color="auto" w:fill="auto"/>
            <w:vAlign w:val="center"/>
          </w:tcPr>
          <w:p w14:paraId="530D8549" w14:textId="1A223857" w:rsidR="00CF059F" w:rsidRPr="00F86638" w:rsidRDefault="00CF059F" w:rsidP="00CF059F">
            <w:pPr>
              <w:jc w:val="right"/>
              <w:rPr>
                <w:rFonts w:asciiTheme="minorHAnsi" w:hAnsiTheme="minorHAnsi" w:cstheme="minorHAnsi"/>
                <w:sz w:val="18"/>
                <w:szCs w:val="18"/>
              </w:rPr>
            </w:pPr>
            <w:r w:rsidRPr="00F86638">
              <w:rPr>
                <w:rFonts w:asciiTheme="minorHAnsi" w:hAnsiTheme="minorHAnsi" w:cstheme="minorHAnsi"/>
                <w:sz w:val="18"/>
                <w:szCs w:val="18"/>
              </w:rPr>
              <w:t>97,49</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48BF2CD1" w14:textId="3329860D"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HAnsi"/>
                <w:sz w:val="18"/>
                <w:szCs w:val="18"/>
              </w:rPr>
              <w:t>11.5</w:t>
            </w:r>
            <w:r>
              <w:rPr>
                <w:rFonts w:asciiTheme="minorHAnsi" w:hAnsiTheme="minorHAnsi" w:cstheme="minorHAnsi"/>
                <w:sz w:val="18"/>
                <w:szCs w:val="18"/>
              </w:rPr>
              <w:t>73,65</w:t>
            </w:r>
          </w:p>
        </w:tc>
        <w:tc>
          <w:tcPr>
            <w:tcW w:w="851" w:type="dxa"/>
            <w:tcBorders>
              <w:top w:val="single" w:sz="4" w:space="0" w:color="808080" w:themeColor="background1" w:themeShade="80"/>
              <w:bottom w:val="single" w:sz="4" w:space="0" w:color="808080" w:themeColor="background1" w:themeShade="80"/>
            </w:tcBorders>
            <w:shd w:val="clear" w:color="auto" w:fill="auto"/>
            <w:vAlign w:val="center"/>
          </w:tcPr>
          <w:p w14:paraId="69272BF5" w14:textId="6D9DCBA4"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HAnsi"/>
                <w:sz w:val="18"/>
                <w:szCs w:val="18"/>
              </w:rPr>
              <w:t>102,</w:t>
            </w:r>
            <w:r>
              <w:rPr>
                <w:rFonts w:asciiTheme="minorHAnsi" w:hAnsiTheme="minorHAnsi" w:cstheme="minorHAnsi"/>
                <w:sz w:val="18"/>
                <w:szCs w:val="18"/>
              </w:rPr>
              <w:t>16</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1ECE54A3" w14:textId="325BD000"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HAnsi"/>
                <w:sz w:val="18"/>
                <w:szCs w:val="18"/>
              </w:rPr>
              <w:t>10.6</w:t>
            </w:r>
            <w:r>
              <w:rPr>
                <w:rFonts w:asciiTheme="minorHAnsi" w:hAnsiTheme="minorHAnsi" w:cstheme="minorHAnsi"/>
                <w:sz w:val="18"/>
                <w:szCs w:val="18"/>
              </w:rPr>
              <w:t>86,44</w:t>
            </w:r>
          </w:p>
        </w:tc>
        <w:tc>
          <w:tcPr>
            <w:tcW w:w="776" w:type="dxa"/>
            <w:tcBorders>
              <w:top w:val="single" w:sz="4" w:space="0" w:color="808080" w:themeColor="background1" w:themeShade="80"/>
              <w:bottom w:val="single" w:sz="4" w:space="0" w:color="808080" w:themeColor="background1" w:themeShade="80"/>
            </w:tcBorders>
            <w:shd w:val="clear" w:color="auto" w:fill="auto"/>
            <w:vAlign w:val="center"/>
          </w:tcPr>
          <w:p w14:paraId="6C91A3A4" w14:textId="57418AF8" w:rsidR="00CF059F" w:rsidRPr="00F86638" w:rsidRDefault="00CF059F" w:rsidP="00CF059F">
            <w:pPr>
              <w:jc w:val="right"/>
              <w:rPr>
                <w:rFonts w:asciiTheme="minorHAnsi" w:hAnsiTheme="minorHAnsi" w:cstheme="minorHAnsi"/>
                <w:sz w:val="18"/>
                <w:szCs w:val="18"/>
              </w:rPr>
            </w:pPr>
            <w:r w:rsidRPr="00CD0B0F">
              <w:rPr>
                <w:rFonts w:asciiTheme="minorHAnsi" w:hAnsiTheme="minorHAnsi" w:cstheme="minorHAnsi"/>
                <w:sz w:val="18"/>
                <w:szCs w:val="18"/>
              </w:rPr>
              <w:t>94,</w:t>
            </w:r>
            <w:r>
              <w:rPr>
                <w:rFonts w:asciiTheme="minorHAnsi" w:hAnsiTheme="minorHAnsi" w:cstheme="minorHAnsi"/>
                <w:sz w:val="18"/>
                <w:szCs w:val="18"/>
              </w:rPr>
              <w:t>33</w:t>
            </w:r>
          </w:p>
        </w:tc>
      </w:tr>
      <w:bookmarkEnd w:id="31"/>
    </w:tbl>
    <w:p w14:paraId="50864BE0" w14:textId="77777777" w:rsidR="00753F1B" w:rsidRPr="00F86638" w:rsidRDefault="00753F1B" w:rsidP="00741C5E">
      <w:pPr>
        <w:spacing w:before="120" w:after="120"/>
        <w:jc w:val="both"/>
        <w:rPr>
          <w:b/>
          <w:bCs/>
          <w:sz w:val="16"/>
          <w:szCs w:val="16"/>
        </w:rPr>
      </w:pPr>
    </w:p>
    <w:p w14:paraId="47444203" w14:textId="4ABDF2CD" w:rsidR="00DE2CCE" w:rsidRPr="00F86638" w:rsidRDefault="00B370B5" w:rsidP="00741C5E">
      <w:pPr>
        <w:spacing w:before="120" w:after="120"/>
        <w:jc w:val="both"/>
        <w:rPr>
          <w:b/>
          <w:bCs/>
        </w:rPr>
      </w:pPr>
      <w:bookmarkStart w:id="32" w:name="_Toc175644623"/>
      <w:r w:rsidRPr="00F86638">
        <w:rPr>
          <w:b/>
        </w:rPr>
        <w:t xml:space="preserve">Grafikon </w:t>
      </w:r>
      <w:r w:rsidRPr="00F86638">
        <w:rPr>
          <w:rFonts w:eastAsia="Calibri"/>
          <w:b/>
          <w:szCs w:val="22"/>
          <w:lang w:eastAsia="en-US"/>
        </w:rPr>
        <w:fldChar w:fldCharType="begin"/>
      </w:r>
      <w:r w:rsidRPr="00F86638">
        <w:rPr>
          <w:b/>
          <w:bCs/>
        </w:rPr>
        <w:instrText xml:space="preserve"> SEQ Grafikon \* ARABIC </w:instrText>
      </w:r>
      <w:r w:rsidRPr="00F86638">
        <w:rPr>
          <w:rFonts w:eastAsia="Calibri"/>
          <w:b/>
          <w:szCs w:val="22"/>
          <w:lang w:eastAsia="en-US"/>
        </w:rPr>
        <w:fldChar w:fldCharType="separate"/>
      </w:r>
      <w:r w:rsidRPr="00F86638">
        <w:rPr>
          <w:b/>
          <w:bCs/>
          <w:noProof/>
        </w:rPr>
        <w:t>1</w:t>
      </w:r>
      <w:r w:rsidRPr="00F86638">
        <w:rPr>
          <w:rFonts w:eastAsia="Calibri"/>
          <w:b/>
          <w:szCs w:val="22"/>
          <w:lang w:eastAsia="en-US"/>
        </w:rPr>
        <w:fldChar w:fldCharType="end"/>
      </w:r>
      <w:r w:rsidRPr="00F86638">
        <w:rPr>
          <w:b/>
        </w:rPr>
        <w:t xml:space="preserve">: </w:t>
      </w:r>
      <w:r w:rsidRPr="00F86638">
        <w:rPr>
          <w:b/>
          <w:bCs/>
        </w:rPr>
        <w:t>Financijski pokazatelji od početka provedbe do kraja izvještajnog razdoblja za financijsku perspektivu 2014. - 2020</w:t>
      </w:r>
      <w:r w:rsidR="00AA4085" w:rsidRPr="00F86638">
        <w:rPr>
          <w:b/>
          <w:bCs/>
        </w:rPr>
        <w:t>.</w:t>
      </w:r>
      <w:bookmarkEnd w:id="32"/>
      <w:r w:rsidR="00DE2CCE" w:rsidRPr="00F86638">
        <w:rPr>
          <w:b/>
          <w:bCs/>
        </w:rPr>
        <w:t xml:space="preserve"> </w:t>
      </w:r>
    </w:p>
    <w:p w14:paraId="2D3B564A" w14:textId="34975627" w:rsidR="00B370B5" w:rsidRPr="00F86638" w:rsidRDefault="006260C3" w:rsidP="00B370B5">
      <w:pPr>
        <w:spacing w:before="120" w:after="120"/>
        <w:jc w:val="both"/>
        <w:rPr>
          <w:b/>
          <w:bCs/>
          <w:sz w:val="16"/>
          <w:szCs w:val="16"/>
        </w:rPr>
      </w:pPr>
      <w:r w:rsidRPr="00F86638">
        <w:rPr>
          <w:noProof/>
        </w:rPr>
        <w:drawing>
          <wp:inline distT="0" distB="0" distL="0" distR="0" wp14:anchorId="5F93DB03" wp14:editId="36A0A79B">
            <wp:extent cx="5761355" cy="2713355"/>
            <wp:effectExtent l="0" t="0" r="10795" b="10795"/>
            <wp:docPr id="1408722994" name="Grafikon 1">
              <a:extLst xmlns:a="http://schemas.openxmlformats.org/drawingml/2006/main">
                <a:ext uri="{FF2B5EF4-FFF2-40B4-BE49-F238E27FC236}">
                  <a16:creationId xmlns:a16="http://schemas.microsoft.com/office/drawing/2014/main" id="{E80C4390-C49D-D213-EA64-7DAF577E0E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802F4D" w14:textId="77777777" w:rsidR="00B370B5" w:rsidRPr="00F86638" w:rsidRDefault="00B370B5" w:rsidP="00741C5E">
      <w:pPr>
        <w:spacing w:before="120" w:after="120"/>
        <w:jc w:val="both"/>
        <w:rPr>
          <w:b/>
        </w:rPr>
      </w:pPr>
    </w:p>
    <w:p w14:paraId="33E007C8" w14:textId="689989C4" w:rsidR="00B370B5" w:rsidRPr="00F86638" w:rsidRDefault="00B370B5" w:rsidP="00B5109D">
      <w:pPr>
        <w:rPr>
          <w:b/>
        </w:rPr>
      </w:pPr>
      <w:r w:rsidRPr="00F86638">
        <w:rPr>
          <w:b/>
        </w:rPr>
        <w:br w:type="page"/>
      </w:r>
      <w:bookmarkStart w:id="33" w:name="_Toc175644624"/>
      <w:r w:rsidRPr="00F86638">
        <w:rPr>
          <w:b/>
        </w:rPr>
        <w:lastRenderedPageBreak/>
        <w:t xml:space="preserve">Grafikon </w:t>
      </w:r>
      <w:r w:rsidRPr="00F86638">
        <w:rPr>
          <w:rFonts w:eastAsia="Calibri"/>
          <w:b/>
          <w:szCs w:val="22"/>
          <w:lang w:eastAsia="en-US"/>
        </w:rPr>
        <w:fldChar w:fldCharType="begin"/>
      </w:r>
      <w:r w:rsidRPr="00F86638">
        <w:rPr>
          <w:b/>
          <w:bCs/>
        </w:rPr>
        <w:instrText xml:space="preserve"> SEQ Grafikon \* ARABIC </w:instrText>
      </w:r>
      <w:r w:rsidRPr="00F86638">
        <w:rPr>
          <w:rFonts w:eastAsia="Calibri"/>
          <w:b/>
          <w:szCs w:val="22"/>
          <w:lang w:eastAsia="en-US"/>
        </w:rPr>
        <w:fldChar w:fldCharType="separate"/>
      </w:r>
      <w:r w:rsidRPr="00F86638">
        <w:rPr>
          <w:b/>
          <w:bCs/>
          <w:noProof/>
        </w:rPr>
        <w:t>2</w:t>
      </w:r>
      <w:r w:rsidRPr="00F86638">
        <w:rPr>
          <w:rFonts w:eastAsia="Calibri"/>
          <w:b/>
          <w:szCs w:val="22"/>
          <w:lang w:eastAsia="en-US"/>
        </w:rPr>
        <w:fldChar w:fldCharType="end"/>
      </w:r>
      <w:r w:rsidRPr="00F86638">
        <w:rPr>
          <w:b/>
        </w:rPr>
        <w:t xml:space="preserve">: </w:t>
      </w:r>
      <w:r w:rsidRPr="00F86638">
        <w:rPr>
          <w:b/>
          <w:bCs/>
        </w:rPr>
        <w:t>Kretanje stanja iskorištenosti sredstava Europskih strukturnih i investicijskih fondova 2014. - 2020. (sredstva EU)</w:t>
      </w:r>
      <w:bookmarkEnd w:id="33"/>
    </w:p>
    <w:p w14:paraId="45EB7921" w14:textId="17625EEA" w:rsidR="006A207B" w:rsidRPr="00F86638" w:rsidRDefault="006A207B" w:rsidP="00741C5E">
      <w:pPr>
        <w:spacing w:before="120" w:after="120"/>
        <w:jc w:val="both"/>
        <w:rPr>
          <w:b/>
        </w:rPr>
      </w:pPr>
      <w:r w:rsidRPr="00F86638">
        <w:rPr>
          <w:noProof/>
        </w:rPr>
        <w:drawing>
          <wp:inline distT="0" distB="0" distL="0" distR="0" wp14:anchorId="6B3C1874" wp14:editId="0598B5A4">
            <wp:extent cx="5772150" cy="2743200"/>
            <wp:effectExtent l="0" t="0" r="0" b="0"/>
            <wp:docPr id="1111992676" name="Grafikon 1">
              <a:extLst xmlns:a="http://schemas.openxmlformats.org/drawingml/2006/main">
                <a:ext uri="{FF2B5EF4-FFF2-40B4-BE49-F238E27FC236}">
                  <a16:creationId xmlns:a16="http://schemas.microsoft.com/office/drawing/2014/main" id="{1F611FCB-4AA5-35E6-4593-D7E9F2AAD5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7C1CFE" w14:textId="6C17F693" w:rsidR="006A207B" w:rsidRPr="00F86638" w:rsidRDefault="006A207B" w:rsidP="00B94428">
      <w:pPr>
        <w:jc w:val="both"/>
        <w:rPr>
          <w:b/>
        </w:rPr>
      </w:pPr>
      <w:r w:rsidRPr="00F86638">
        <w:rPr>
          <w:b/>
        </w:rPr>
        <w:t>*</w:t>
      </w:r>
      <w:r w:rsidRPr="00F86638">
        <w:rPr>
          <w:i/>
          <w:iCs/>
        </w:rPr>
        <w:t xml:space="preserve"> u 2022. godini se povećala ukupna alokacija na 11,33 milijardi eura jer je dodana alokacija za Program ruralnog razvoja u iznosu od 597,56 milijuna eura za 2021. i 2022. godinu</w:t>
      </w:r>
    </w:p>
    <w:p w14:paraId="217FEE96" w14:textId="258B617A" w:rsidR="004F27D2" w:rsidRPr="00F86638" w:rsidRDefault="004F27D2" w:rsidP="004F27D2">
      <w:pPr>
        <w:pStyle w:val="Heading2"/>
        <w:numPr>
          <w:ilvl w:val="1"/>
          <w:numId w:val="45"/>
        </w:numPr>
      </w:pPr>
      <w:bookmarkStart w:id="34" w:name="_Toc179360342"/>
      <w:bookmarkEnd w:id="24"/>
      <w:r w:rsidRPr="00F86638">
        <w:t xml:space="preserve">PREGLED PROVEDBE </w:t>
      </w:r>
      <w:bookmarkStart w:id="35" w:name="_Hlk156223512"/>
      <w:r w:rsidR="00AE79B6" w:rsidRPr="00F86638">
        <w:t>INSTRUMENATA NEXT GENERATION EU</w:t>
      </w:r>
      <w:bookmarkEnd w:id="34"/>
      <w:bookmarkEnd w:id="35"/>
    </w:p>
    <w:p w14:paraId="43F0BC78" w14:textId="2FB3EE3A" w:rsidR="004F27D2" w:rsidRPr="00F86638" w:rsidRDefault="00C03F5C" w:rsidP="004F27D2">
      <w:pPr>
        <w:spacing w:before="120" w:after="120"/>
        <w:jc w:val="both"/>
        <w:rPr>
          <w:sz w:val="24"/>
          <w:szCs w:val="24"/>
        </w:rPr>
      </w:pPr>
      <w:r w:rsidRPr="00F86638">
        <w:rPr>
          <w:sz w:val="24"/>
          <w:szCs w:val="24"/>
          <w:lang w:bidi="ta-IN"/>
        </w:rPr>
        <w:t>U izvještajnom razdoblju u</w:t>
      </w:r>
      <w:r w:rsidR="004F27D2" w:rsidRPr="00F86638">
        <w:rPr>
          <w:sz w:val="24"/>
          <w:szCs w:val="24"/>
          <w:lang w:bidi="ta-IN"/>
        </w:rPr>
        <w:t xml:space="preserve">govoreno je projekata u vrijednosti od </w:t>
      </w:r>
      <w:r w:rsidR="00D90A25" w:rsidRPr="00F86638">
        <w:rPr>
          <w:sz w:val="24"/>
          <w:szCs w:val="24"/>
          <w:lang w:bidi="ta-IN"/>
        </w:rPr>
        <w:t>21,90</w:t>
      </w:r>
      <w:r w:rsidR="004F27D2" w:rsidRPr="00F86638">
        <w:rPr>
          <w:sz w:val="24"/>
          <w:szCs w:val="24"/>
          <w:lang w:bidi="ta-IN"/>
        </w:rPr>
        <w:t xml:space="preserve"> milijuna eura, odnosno </w:t>
      </w:r>
      <w:r w:rsidR="00D90A25" w:rsidRPr="00F86638">
        <w:rPr>
          <w:sz w:val="24"/>
          <w:szCs w:val="24"/>
          <w:lang w:bidi="ta-IN"/>
        </w:rPr>
        <w:t>2,68</w:t>
      </w:r>
      <w:r w:rsidR="004F27D2" w:rsidRPr="00F86638">
        <w:rPr>
          <w:sz w:val="24"/>
          <w:szCs w:val="24"/>
          <w:lang w:bidi="ta-IN"/>
        </w:rPr>
        <w:t xml:space="preserve"> % od ukupno ugovorenih sredstava od početka provedbe. </w:t>
      </w:r>
      <w:r w:rsidR="00EB431F" w:rsidRPr="00F86638">
        <w:rPr>
          <w:sz w:val="24"/>
          <w:szCs w:val="24"/>
          <w:lang w:bidi="ta-IN"/>
        </w:rPr>
        <w:t xml:space="preserve">Krajnjim korisnicima i ugovarateljima plaćeno je </w:t>
      </w:r>
      <w:r w:rsidR="00D90A25" w:rsidRPr="00F86638">
        <w:rPr>
          <w:sz w:val="24"/>
          <w:szCs w:val="24"/>
          <w:lang w:bidi="ta-IN"/>
        </w:rPr>
        <w:t>14,30</w:t>
      </w:r>
      <w:r w:rsidR="00EB431F" w:rsidRPr="00F86638">
        <w:rPr>
          <w:sz w:val="24"/>
          <w:szCs w:val="24"/>
          <w:lang w:bidi="ta-IN"/>
        </w:rPr>
        <w:t xml:space="preserve"> milijuna eur</w:t>
      </w:r>
      <w:r w:rsidR="00D90A25" w:rsidRPr="00F86638">
        <w:rPr>
          <w:sz w:val="24"/>
          <w:szCs w:val="24"/>
          <w:lang w:bidi="ta-IN"/>
        </w:rPr>
        <w:t>a, odnosno 1,96 % od ukupno plaćenog iznosa od početka provedbe</w:t>
      </w:r>
      <w:r w:rsidR="00EB431F" w:rsidRPr="00F86638">
        <w:rPr>
          <w:sz w:val="24"/>
          <w:szCs w:val="24"/>
          <w:lang w:bidi="ta-IN"/>
        </w:rPr>
        <w:t xml:space="preserve">. </w:t>
      </w:r>
      <w:r w:rsidR="004F27D2" w:rsidRPr="00F86638">
        <w:rPr>
          <w:sz w:val="24"/>
          <w:szCs w:val="24"/>
          <w:lang w:bidi="ta-IN"/>
        </w:rPr>
        <w:t xml:space="preserve">Ovjereno je </w:t>
      </w:r>
      <w:r w:rsidR="00D90A25" w:rsidRPr="00F86638">
        <w:rPr>
          <w:sz w:val="24"/>
          <w:szCs w:val="24"/>
          <w:lang w:bidi="ta-IN"/>
        </w:rPr>
        <w:t>138</w:t>
      </w:r>
      <w:r w:rsidR="004F27D2" w:rsidRPr="00F86638">
        <w:rPr>
          <w:sz w:val="24"/>
          <w:szCs w:val="24"/>
          <w:lang w:bidi="ta-IN"/>
        </w:rPr>
        <w:t xml:space="preserve"> milijuna eura, odnosno </w:t>
      </w:r>
      <w:r w:rsidR="00D90A25" w:rsidRPr="00F86638">
        <w:rPr>
          <w:sz w:val="24"/>
          <w:szCs w:val="24"/>
          <w:lang w:bidi="ta-IN"/>
        </w:rPr>
        <w:t>17,76</w:t>
      </w:r>
      <w:r w:rsidR="004F27D2" w:rsidRPr="00F86638">
        <w:rPr>
          <w:sz w:val="24"/>
          <w:szCs w:val="24"/>
          <w:lang w:bidi="ta-IN"/>
        </w:rPr>
        <w:t xml:space="preserve"> % od ukupno ovjerenog iznosa od početka provedbe. Istovremeno je Europska komisija (EK) doznačila iznos od </w:t>
      </w:r>
      <w:r w:rsidR="00D90A25" w:rsidRPr="00F86638">
        <w:rPr>
          <w:sz w:val="24"/>
          <w:szCs w:val="24"/>
          <w:lang w:bidi="ta-IN"/>
        </w:rPr>
        <w:t>132,79</w:t>
      </w:r>
      <w:r w:rsidR="004F27D2" w:rsidRPr="00F86638">
        <w:rPr>
          <w:sz w:val="24"/>
          <w:szCs w:val="24"/>
          <w:lang w:bidi="ta-IN"/>
        </w:rPr>
        <w:t xml:space="preserve"> milijuna eura, što predstavlja </w:t>
      </w:r>
      <w:r w:rsidR="007C6487" w:rsidRPr="00F86638">
        <w:rPr>
          <w:sz w:val="24"/>
          <w:szCs w:val="24"/>
          <w:lang w:bidi="ta-IN"/>
        </w:rPr>
        <w:t>17,</w:t>
      </w:r>
      <w:r w:rsidR="005F5D6A">
        <w:rPr>
          <w:sz w:val="24"/>
          <w:szCs w:val="24"/>
          <w:lang w:bidi="ta-IN"/>
        </w:rPr>
        <w:t>73</w:t>
      </w:r>
      <w:r w:rsidR="004F27D2" w:rsidRPr="00F86638">
        <w:rPr>
          <w:sz w:val="24"/>
          <w:szCs w:val="24"/>
          <w:lang w:bidi="ta-IN"/>
        </w:rPr>
        <w:t xml:space="preserve"> % ukupno doznačenog iznosa od početka provedbe programa.</w:t>
      </w:r>
    </w:p>
    <w:p w14:paraId="057B287B" w14:textId="33675A41" w:rsidR="004F27D2" w:rsidRPr="00F86638" w:rsidRDefault="004F27D2" w:rsidP="004F27D2">
      <w:pPr>
        <w:spacing w:before="120" w:after="120"/>
        <w:jc w:val="both"/>
        <w:rPr>
          <w:sz w:val="24"/>
          <w:szCs w:val="24"/>
        </w:rPr>
      </w:pPr>
      <w:r w:rsidRPr="00F86638">
        <w:rPr>
          <w:sz w:val="24"/>
          <w:szCs w:val="24"/>
        </w:rPr>
        <w:t xml:space="preserve">Na dan </w:t>
      </w:r>
      <w:r w:rsidR="006D214D" w:rsidRPr="00F86638">
        <w:rPr>
          <w:sz w:val="24"/>
          <w:szCs w:val="24"/>
        </w:rPr>
        <w:t>30. lipnja 2024.</w:t>
      </w:r>
      <w:r w:rsidRPr="00F86638">
        <w:rPr>
          <w:sz w:val="24"/>
          <w:szCs w:val="24"/>
        </w:rPr>
        <w:t xml:space="preserve"> ukupno je ugovoreno </w:t>
      </w:r>
      <w:r w:rsidR="009E1D1A" w:rsidRPr="00F86638">
        <w:rPr>
          <w:sz w:val="24"/>
          <w:szCs w:val="24"/>
        </w:rPr>
        <w:t>816,59</w:t>
      </w:r>
      <w:r w:rsidR="002C768F" w:rsidRPr="00F86638">
        <w:rPr>
          <w:sz w:val="24"/>
          <w:szCs w:val="24"/>
        </w:rPr>
        <w:t xml:space="preserve"> </w:t>
      </w:r>
      <w:r w:rsidRPr="00F86638">
        <w:rPr>
          <w:sz w:val="24"/>
          <w:szCs w:val="24"/>
        </w:rPr>
        <w:t>mili</w:t>
      </w:r>
      <w:r w:rsidR="002C768F" w:rsidRPr="00F86638">
        <w:rPr>
          <w:sz w:val="24"/>
          <w:szCs w:val="24"/>
        </w:rPr>
        <w:t>juna</w:t>
      </w:r>
      <w:r w:rsidRPr="00F86638">
        <w:rPr>
          <w:sz w:val="24"/>
          <w:szCs w:val="24"/>
        </w:rPr>
        <w:t xml:space="preserve"> eura, odnosno </w:t>
      </w:r>
      <w:r w:rsidR="009E1D1A" w:rsidRPr="00F86638">
        <w:rPr>
          <w:sz w:val="24"/>
          <w:szCs w:val="24"/>
        </w:rPr>
        <w:t>94,49</w:t>
      </w:r>
      <w:r w:rsidRPr="00F86638">
        <w:rPr>
          <w:sz w:val="24"/>
          <w:szCs w:val="24"/>
        </w:rPr>
        <w:t xml:space="preserve"> % ukupno dodijeljenih sredstava. Ukupno je plaćeno </w:t>
      </w:r>
      <w:r w:rsidR="009E1D1A" w:rsidRPr="00F86638">
        <w:rPr>
          <w:sz w:val="24"/>
          <w:szCs w:val="24"/>
        </w:rPr>
        <w:t>729,13</w:t>
      </w:r>
      <w:r w:rsidRPr="00F86638">
        <w:rPr>
          <w:sz w:val="24"/>
          <w:szCs w:val="24"/>
        </w:rPr>
        <w:t xml:space="preserve"> mili</w:t>
      </w:r>
      <w:r w:rsidR="002C768F" w:rsidRPr="00F86638">
        <w:rPr>
          <w:sz w:val="24"/>
          <w:szCs w:val="24"/>
        </w:rPr>
        <w:t>juna</w:t>
      </w:r>
      <w:r w:rsidRPr="00F86638">
        <w:rPr>
          <w:sz w:val="24"/>
          <w:szCs w:val="24"/>
        </w:rPr>
        <w:t xml:space="preserve"> eura, odnosno </w:t>
      </w:r>
      <w:r w:rsidR="009E1D1A" w:rsidRPr="00F86638">
        <w:rPr>
          <w:sz w:val="24"/>
          <w:szCs w:val="24"/>
        </w:rPr>
        <w:t>84,37</w:t>
      </w:r>
      <w:r w:rsidRPr="00F86638">
        <w:rPr>
          <w:sz w:val="24"/>
          <w:szCs w:val="24"/>
        </w:rPr>
        <w:t xml:space="preserve"> % dodijeljenih sredstava. Ukupno je ovjereno </w:t>
      </w:r>
      <w:r w:rsidR="00A218BB" w:rsidRPr="00F86638">
        <w:rPr>
          <w:sz w:val="24"/>
          <w:szCs w:val="24"/>
        </w:rPr>
        <w:t>777,0</w:t>
      </w:r>
      <w:r w:rsidR="004C141C">
        <w:rPr>
          <w:sz w:val="24"/>
          <w:szCs w:val="24"/>
        </w:rPr>
        <w:t>0</w:t>
      </w:r>
      <w:r w:rsidRPr="00F86638">
        <w:rPr>
          <w:sz w:val="24"/>
          <w:szCs w:val="24"/>
        </w:rPr>
        <w:t xml:space="preserve"> mili</w:t>
      </w:r>
      <w:r w:rsidR="002C768F" w:rsidRPr="00F86638">
        <w:rPr>
          <w:sz w:val="24"/>
          <w:szCs w:val="24"/>
        </w:rPr>
        <w:t>juna</w:t>
      </w:r>
      <w:r w:rsidRPr="00F86638">
        <w:rPr>
          <w:sz w:val="24"/>
          <w:szCs w:val="24"/>
        </w:rPr>
        <w:t xml:space="preserve"> eura, odnosno </w:t>
      </w:r>
      <w:r w:rsidR="00A218BB" w:rsidRPr="00F86638">
        <w:rPr>
          <w:sz w:val="24"/>
          <w:szCs w:val="24"/>
        </w:rPr>
        <w:t>89,91</w:t>
      </w:r>
      <w:r w:rsidRPr="00F86638">
        <w:rPr>
          <w:sz w:val="24"/>
          <w:szCs w:val="24"/>
        </w:rPr>
        <w:t xml:space="preserve"> % dodijeljenih sredstava te je ukupno doznačeno </w:t>
      </w:r>
      <w:r w:rsidR="00A218BB" w:rsidRPr="00F86638">
        <w:rPr>
          <w:bCs/>
          <w:sz w:val="24"/>
          <w:szCs w:val="24"/>
        </w:rPr>
        <w:t>7</w:t>
      </w:r>
      <w:r w:rsidR="000A5B6D">
        <w:rPr>
          <w:bCs/>
          <w:sz w:val="24"/>
          <w:szCs w:val="24"/>
        </w:rPr>
        <w:t>48,94</w:t>
      </w:r>
      <w:r w:rsidRPr="00F86638">
        <w:rPr>
          <w:bCs/>
          <w:sz w:val="24"/>
          <w:szCs w:val="24"/>
        </w:rPr>
        <w:t xml:space="preserve"> </w:t>
      </w:r>
      <w:r w:rsidRPr="00F86638">
        <w:rPr>
          <w:sz w:val="24"/>
          <w:szCs w:val="24"/>
        </w:rPr>
        <w:t>milij</w:t>
      </w:r>
      <w:r w:rsidR="002C768F" w:rsidRPr="00F86638">
        <w:rPr>
          <w:sz w:val="24"/>
          <w:szCs w:val="24"/>
        </w:rPr>
        <w:t>una</w:t>
      </w:r>
      <w:r w:rsidRPr="00F86638">
        <w:rPr>
          <w:sz w:val="24"/>
          <w:szCs w:val="24"/>
        </w:rPr>
        <w:t xml:space="preserve"> eura odnosno </w:t>
      </w:r>
      <w:r w:rsidR="00A218BB" w:rsidRPr="00F86638">
        <w:rPr>
          <w:sz w:val="24"/>
          <w:szCs w:val="24"/>
        </w:rPr>
        <w:t>8</w:t>
      </w:r>
      <w:r w:rsidR="000A5B6D">
        <w:rPr>
          <w:sz w:val="24"/>
          <w:szCs w:val="24"/>
        </w:rPr>
        <w:t>6,66</w:t>
      </w:r>
      <w:r w:rsidRPr="00F86638">
        <w:rPr>
          <w:sz w:val="24"/>
          <w:szCs w:val="24"/>
        </w:rPr>
        <w:t xml:space="preserve"> % dodijeljenih sredstava, koja iznose </w:t>
      </w:r>
      <w:r w:rsidR="002C768F" w:rsidRPr="00F86638">
        <w:rPr>
          <w:sz w:val="24"/>
          <w:szCs w:val="24"/>
        </w:rPr>
        <w:t>864,23</w:t>
      </w:r>
      <w:r w:rsidRPr="00F86638">
        <w:rPr>
          <w:sz w:val="24"/>
          <w:szCs w:val="24"/>
        </w:rPr>
        <w:t xml:space="preserve"> milij</w:t>
      </w:r>
      <w:r w:rsidR="002C768F" w:rsidRPr="00F86638">
        <w:rPr>
          <w:sz w:val="24"/>
          <w:szCs w:val="24"/>
        </w:rPr>
        <w:t>una</w:t>
      </w:r>
      <w:r w:rsidRPr="00F86638">
        <w:rPr>
          <w:sz w:val="24"/>
          <w:szCs w:val="24"/>
        </w:rPr>
        <w:t xml:space="preserve"> eura. </w:t>
      </w:r>
    </w:p>
    <w:p w14:paraId="60CCA4D6" w14:textId="77777777" w:rsidR="004F27D2" w:rsidRPr="00F86638" w:rsidRDefault="004F27D2" w:rsidP="004F27D2">
      <w:pPr>
        <w:spacing w:before="120" w:after="120"/>
        <w:jc w:val="both"/>
        <w:rPr>
          <w:b/>
          <w:bCs/>
        </w:rPr>
      </w:pPr>
    </w:p>
    <w:p w14:paraId="25DCA1C0" w14:textId="7E50C25F" w:rsidR="004F27D2" w:rsidRPr="00F86638" w:rsidRDefault="004F27D2" w:rsidP="004F27D2">
      <w:pPr>
        <w:spacing w:before="120" w:after="120"/>
        <w:jc w:val="both"/>
        <w:rPr>
          <w:b/>
          <w:bCs/>
        </w:rPr>
      </w:pPr>
      <w:bookmarkStart w:id="36" w:name="_Toc177540067"/>
      <w:r w:rsidRPr="00F86638">
        <w:rPr>
          <w:b/>
          <w:bCs/>
        </w:rPr>
        <w:t xml:space="preserve">Tablica </w:t>
      </w:r>
      <w:r w:rsidRPr="00F86638">
        <w:rPr>
          <w:b/>
          <w:bCs/>
        </w:rPr>
        <w:fldChar w:fldCharType="begin"/>
      </w:r>
      <w:r w:rsidRPr="00F86638">
        <w:rPr>
          <w:b/>
          <w:bCs/>
        </w:rPr>
        <w:instrText xml:space="preserve"> SEQ Tablica \* ARABIC </w:instrText>
      </w:r>
      <w:r w:rsidRPr="00F86638">
        <w:rPr>
          <w:b/>
          <w:bCs/>
        </w:rPr>
        <w:fldChar w:fldCharType="separate"/>
      </w:r>
      <w:r w:rsidR="004705D5" w:rsidRPr="00F86638">
        <w:rPr>
          <w:b/>
          <w:bCs/>
          <w:noProof/>
        </w:rPr>
        <w:t>3</w:t>
      </w:r>
      <w:r w:rsidRPr="00F86638">
        <w:rPr>
          <w:b/>
          <w:bCs/>
        </w:rPr>
        <w:fldChar w:fldCharType="end"/>
      </w:r>
      <w:r w:rsidRPr="00F86638">
        <w:rPr>
          <w:b/>
          <w:bCs/>
        </w:rPr>
        <w:t xml:space="preserve">: Financijski pokazatelji statusa provedbe </w:t>
      </w:r>
      <w:r w:rsidR="00AE79B6" w:rsidRPr="00F86638">
        <w:rPr>
          <w:b/>
          <w:bCs/>
        </w:rPr>
        <w:t>instrumenata NEXT GENERATION EU</w:t>
      </w:r>
      <w:r w:rsidRPr="00F86638">
        <w:rPr>
          <w:b/>
          <w:bCs/>
        </w:rPr>
        <w:t xml:space="preserve"> razdoblju od 1. </w:t>
      </w:r>
      <w:r w:rsidR="002378E9" w:rsidRPr="00F86638">
        <w:rPr>
          <w:b/>
          <w:bCs/>
        </w:rPr>
        <w:t>s</w:t>
      </w:r>
      <w:r w:rsidR="006D214D" w:rsidRPr="00F86638">
        <w:rPr>
          <w:b/>
          <w:bCs/>
        </w:rPr>
        <w:t>iječnja</w:t>
      </w:r>
      <w:r w:rsidR="002378E9" w:rsidRPr="00F86638">
        <w:rPr>
          <w:b/>
          <w:bCs/>
        </w:rPr>
        <w:t xml:space="preserve"> </w:t>
      </w:r>
      <w:r w:rsidRPr="00F86638">
        <w:rPr>
          <w:b/>
          <w:bCs/>
        </w:rPr>
        <w:t>do 3</w:t>
      </w:r>
      <w:r w:rsidR="006D214D" w:rsidRPr="00F86638">
        <w:rPr>
          <w:b/>
          <w:bCs/>
        </w:rPr>
        <w:t>0</w:t>
      </w:r>
      <w:r w:rsidRPr="00F86638">
        <w:rPr>
          <w:b/>
          <w:bCs/>
        </w:rPr>
        <w:t>.</w:t>
      </w:r>
      <w:r w:rsidR="006D214D" w:rsidRPr="00F86638">
        <w:rPr>
          <w:b/>
          <w:bCs/>
        </w:rPr>
        <w:t xml:space="preserve"> lipnj</w:t>
      </w:r>
      <w:r w:rsidR="002378E9" w:rsidRPr="00F86638">
        <w:rPr>
          <w:b/>
          <w:bCs/>
        </w:rPr>
        <w:t>a</w:t>
      </w:r>
      <w:r w:rsidRPr="00F86638">
        <w:rPr>
          <w:b/>
          <w:bCs/>
        </w:rPr>
        <w:t xml:space="preserve"> 202</w:t>
      </w:r>
      <w:r w:rsidR="006D214D" w:rsidRPr="00F86638">
        <w:rPr>
          <w:b/>
          <w:bCs/>
        </w:rPr>
        <w:t>4</w:t>
      </w:r>
      <w:r w:rsidRPr="00F86638">
        <w:rPr>
          <w:b/>
          <w:bCs/>
        </w:rPr>
        <w:t>. (sredstva EU, u milijunima eura i postocima od dodijeljenih sredstava)</w:t>
      </w:r>
      <w:bookmarkEnd w:id="36"/>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089"/>
        <w:gridCol w:w="998"/>
        <w:gridCol w:w="845"/>
        <w:gridCol w:w="879"/>
        <w:gridCol w:w="822"/>
        <w:gridCol w:w="902"/>
        <w:gridCol w:w="799"/>
        <w:gridCol w:w="1037"/>
        <w:gridCol w:w="776"/>
      </w:tblGrid>
      <w:tr w:rsidR="004F27D2" w:rsidRPr="00F86638" w14:paraId="0C1CDB90" w14:textId="77777777" w:rsidTr="004D2810">
        <w:trPr>
          <w:trHeight w:val="737"/>
        </w:trPr>
        <w:tc>
          <w:tcPr>
            <w:tcW w:w="1134" w:type="dxa"/>
            <w:shd w:val="clear" w:color="auto" w:fill="auto"/>
            <w:vAlign w:val="center"/>
          </w:tcPr>
          <w:p w14:paraId="1C360DD5" w14:textId="689262F3" w:rsidR="004F27D2" w:rsidRPr="00F86638" w:rsidRDefault="004F27D2" w:rsidP="004B58B6">
            <w:pPr>
              <w:spacing w:after="60"/>
              <w:rPr>
                <w:sz w:val="16"/>
                <w:szCs w:val="24"/>
              </w:rPr>
            </w:pPr>
            <w:r w:rsidRPr="00F86638">
              <w:rPr>
                <w:rFonts w:asciiTheme="minorHAnsi" w:hAnsiTheme="minorHAnsi" w:cstheme="minorHAnsi"/>
                <w:sz w:val="16"/>
              </w:rPr>
              <w:t>(Operativni) program</w:t>
            </w:r>
          </w:p>
        </w:tc>
        <w:tc>
          <w:tcPr>
            <w:tcW w:w="1089" w:type="dxa"/>
            <w:tcBorders>
              <w:bottom w:val="single" w:sz="4" w:space="0" w:color="808080" w:themeColor="background1" w:themeShade="80"/>
            </w:tcBorders>
            <w:shd w:val="clear" w:color="auto" w:fill="auto"/>
            <w:vAlign w:val="center"/>
          </w:tcPr>
          <w:p w14:paraId="60BD5801" w14:textId="77777777" w:rsidR="004F27D2" w:rsidRPr="00F86638" w:rsidRDefault="004F27D2" w:rsidP="004B58B6">
            <w:pPr>
              <w:spacing w:after="60"/>
              <w:jc w:val="right"/>
              <w:rPr>
                <w:sz w:val="16"/>
                <w:szCs w:val="24"/>
              </w:rPr>
            </w:pPr>
            <w:r w:rsidRPr="00F86638">
              <w:rPr>
                <w:rFonts w:asciiTheme="minorHAnsi" w:hAnsiTheme="minorHAnsi" w:cstheme="minorHAnsi"/>
                <w:sz w:val="16"/>
              </w:rPr>
              <w:t>Dodijeljena sredstva</w:t>
            </w:r>
          </w:p>
        </w:tc>
        <w:tc>
          <w:tcPr>
            <w:tcW w:w="998" w:type="dxa"/>
            <w:tcBorders>
              <w:bottom w:val="single" w:sz="4" w:space="0" w:color="808080" w:themeColor="background1" w:themeShade="80"/>
            </w:tcBorders>
            <w:shd w:val="clear" w:color="auto" w:fill="auto"/>
            <w:vAlign w:val="center"/>
          </w:tcPr>
          <w:p w14:paraId="5AE5FDF8" w14:textId="77777777" w:rsidR="004F27D2" w:rsidRPr="00F86638" w:rsidRDefault="004F27D2" w:rsidP="004B58B6">
            <w:pPr>
              <w:spacing w:after="60"/>
              <w:jc w:val="right"/>
              <w:rPr>
                <w:sz w:val="16"/>
                <w:szCs w:val="24"/>
              </w:rPr>
            </w:pPr>
            <w:r w:rsidRPr="00F86638">
              <w:rPr>
                <w:rFonts w:asciiTheme="minorHAnsi" w:hAnsiTheme="minorHAnsi" w:cstheme="minorHAnsi"/>
                <w:sz w:val="16"/>
              </w:rPr>
              <w:t>Ugovorena sredstva</w:t>
            </w:r>
          </w:p>
        </w:tc>
        <w:tc>
          <w:tcPr>
            <w:tcW w:w="845" w:type="dxa"/>
            <w:tcBorders>
              <w:bottom w:val="single" w:sz="4" w:space="0" w:color="808080" w:themeColor="background1" w:themeShade="80"/>
            </w:tcBorders>
            <w:shd w:val="clear" w:color="auto" w:fill="auto"/>
            <w:vAlign w:val="center"/>
          </w:tcPr>
          <w:p w14:paraId="444D0A9B" w14:textId="77777777" w:rsidR="004F27D2" w:rsidRPr="00F86638" w:rsidRDefault="004F27D2" w:rsidP="004B58B6">
            <w:pPr>
              <w:spacing w:after="60"/>
              <w:jc w:val="right"/>
              <w:rPr>
                <w:sz w:val="16"/>
                <w:szCs w:val="24"/>
              </w:rPr>
            </w:pPr>
            <w:r w:rsidRPr="00F86638">
              <w:rPr>
                <w:rFonts w:asciiTheme="minorHAnsi" w:hAnsiTheme="minorHAnsi" w:cstheme="minorHAnsi"/>
                <w:sz w:val="16"/>
              </w:rPr>
              <w:t xml:space="preserve"> %</w:t>
            </w:r>
          </w:p>
        </w:tc>
        <w:tc>
          <w:tcPr>
            <w:tcW w:w="879" w:type="dxa"/>
            <w:tcBorders>
              <w:bottom w:val="single" w:sz="4" w:space="0" w:color="808080" w:themeColor="background1" w:themeShade="80"/>
            </w:tcBorders>
            <w:shd w:val="clear" w:color="auto" w:fill="auto"/>
            <w:vAlign w:val="center"/>
          </w:tcPr>
          <w:p w14:paraId="5A9CAB48" w14:textId="77777777" w:rsidR="004F27D2" w:rsidRPr="00F86638" w:rsidRDefault="004F27D2" w:rsidP="004B58B6">
            <w:pPr>
              <w:spacing w:after="60"/>
              <w:jc w:val="right"/>
              <w:rPr>
                <w:sz w:val="16"/>
                <w:szCs w:val="24"/>
              </w:rPr>
            </w:pPr>
            <w:r w:rsidRPr="00F86638">
              <w:rPr>
                <w:rFonts w:asciiTheme="minorHAnsi" w:hAnsiTheme="minorHAnsi" w:cstheme="minorHAnsi"/>
                <w:sz w:val="16"/>
              </w:rPr>
              <w:t>Plaćena sredstva</w:t>
            </w:r>
          </w:p>
        </w:tc>
        <w:tc>
          <w:tcPr>
            <w:tcW w:w="822" w:type="dxa"/>
            <w:tcBorders>
              <w:bottom w:val="single" w:sz="4" w:space="0" w:color="808080" w:themeColor="background1" w:themeShade="80"/>
            </w:tcBorders>
            <w:shd w:val="clear" w:color="auto" w:fill="auto"/>
            <w:vAlign w:val="center"/>
          </w:tcPr>
          <w:p w14:paraId="4763D43B" w14:textId="77777777" w:rsidR="004F27D2" w:rsidRPr="00F86638" w:rsidRDefault="004F27D2" w:rsidP="004B58B6">
            <w:pPr>
              <w:spacing w:after="60"/>
              <w:jc w:val="right"/>
              <w:rPr>
                <w:sz w:val="16"/>
                <w:szCs w:val="24"/>
              </w:rPr>
            </w:pPr>
            <w:r w:rsidRPr="00F86638">
              <w:rPr>
                <w:rFonts w:asciiTheme="minorHAnsi" w:hAnsiTheme="minorHAnsi" w:cstheme="minorHAnsi"/>
                <w:sz w:val="16"/>
              </w:rPr>
              <w:t xml:space="preserve"> %</w:t>
            </w:r>
          </w:p>
        </w:tc>
        <w:tc>
          <w:tcPr>
            <w:tcW w:w="902" w:type="dxa"/>
            <w:tcBorders>
              <w:bottom w:val="single" w:sz="4" w:space="0" w:color="808080" w:themeColor="background1" w:themeShade="80"/>
            </w:tcBorders>
            <w:shd w:val="clear" w:color="auto" w:fill="auto"/>
            <w:vAlign w:val="center"/>
          </w:tcPr>
          <w:p w14:paraId="5BD1A490" w14:textId="77777777" w:rsidR="004F27D2" w:rsidRPr="00F86638" w:rsidRDefault="004F27D2" w:rsidP="004B58B6">
            <w:pPr>
              <w:spacing w:after="60"/>
              <w:jc w:val="right"/>
              <w:rPr>
                <w:sz w:val="16"/>
                <w:szCs w:val="24"/>
              </w:rPr>
            </w:pPr>
            <w:r w:rsidRPr="00F86638">
              <w:rPr>
                <w:rFonts w:asciiTheme="minorHAnsi" w:hAnsiTheme="minorHAnsi" w:cstheme="minorHAnsi"/>
                <w:sz w:val="16"/>
              </w:rPr>
              <w:t>Ovjerena sredstva</w:t>
            </w:r>
          </w:p>
        </w:tc>
        <w:tc>
          <w:tcPr>
            <w:tcW w:w="799" w:type="dxa"/>
            <w:tcBorders>
              <w:bottom w:val="single" w:sz="4" w:space="0" w:color="808080" w:themeColor="background1" w:themeShade="80"/>
            </w:tcBorders>
            <w:shd w:val="clear" w:color="auto" w:fill="auto"/>
            <w:vAlign w:val="center"/>
          </w:tcPr>
          <w:p w14:paraId="14A30CF2" w14:textId="77777777" w:rsidR="004F27D2" w:rsidRPr="00F86638" w:rsidRDefault="004F27D2" w:rsidP="004B58B6">
            <w:pPr>
              <w:spacing w:after="60"/>
              <w:jc w:val="right"/>
              <w:rPr>
                <w:sz w:val="16"/>
                <w:szCs w:val="24"/>
              </w:rPr>
            </w:pPr>
            <w:r w:rsidRPr="00F86638">
              <w:rPr>
                <w:rFonts w:asciiTheme="minorHAnsi" w:hAnsiTheme="minorHAnsi" w:cstheme="minorHAnsi"/>
                <w:sz w:val="16"/>
              </w:rPr>
              <w:t xml:space="preserve"> %</w:t>
            </w:r>
          </w:p>
        </w:tc>
        <w:tc>
          <w:tcPr>
            <w:tcW w:w="1037" w:type="dxa"/>
            <w:tcBorders>
              <w:bottom w:val="single" w:sz="4" w:space="0" w:color="808080" w:themeColor="background1" w:themeShade="80"/>
            </w:tcBorders>
            <w:shd w:val="clear" w:color="auto" w:fill="auto"/>
            <w:vAlign w:val="center"/>
          </w:tcPr>
          <w:p w14:paraId="4E345137" w14:textId="77777777" w:rsidR="004F27D2" w:rsidRPr="00F86638" w:rsidRDefault="004F27D2" w:rsidP="004B58B6">
            <w:pPr>
              <w:spacing w:after="60"/>
              <w:jc w:val="right"/>
              <w:rPr>
                <w:sz w:val="16"/>
                <w:szCs w:val="24"/>
              </w:rPr>
            </w:pPr>
            <w:r w:rsidRPr="00F86638">
              <w:rPr>
                <w:rFonts w:asciiTheme="minorHAnsi" w:hAnsiTheme="minorHAnsi" w:cstheme="minorHAnsi"/>
                <w:sz w:val="16"/>
              </w:rPr>
              <w:t>Doznačena sredstva</w:t>
            </w:r>
          </w:p>
        </w:tc>
        <w:tc>
          <w:tcPr>
            <w:tcW w:w="776" w:type="dxa"/>
            <w:tcBorders>
              <w:bottom w:val="single" w:sz="4" w:space="0" w:color="808080" w:themeColor="background1" w:themeShade="80"/>
            </w:tcBorders>
            <w:shd w:val="clear" w:color="auto" w:fill="auto"/>
            <w:vAlign w:val="center"/>
          </w:tcPr>
          <w:p w14:paraId="481C98C0" w14:textId="77777777" w:rsidR="004F27D2" w:rsidRPr="00F86638" w:rsidRDefault="004F27D2" w:rsidP="004B58B6">
            <w:pPr>
              <w:spacing w:after="60"/>
              <w:jc w:val="right"/>
              <w:rPr>
                <w:sz w:val="16"/>
                <w:szCs w:val="24"/>
              </w:rPr>
            </w:pPr>
            <w:r w:rsidRPr="00F86638">
              <w:rPr>
                <w:rFonts w:asciiTheme="minorHAnsi" w:hAnsiTheme="minorHAnsi" w:cstheme="minorHAnsi"/>
                <w:sz w:val="16"/>
              </w:rPr>
              <w:t xml:space="preserve"> %</w:t>
            </w:r>
          </w:p>
        </w:tc>
      </w:tr>
      <w:tr w:rsidR="004F27D2" w:rsidRPr="00F86638" w14:paraId="6109D6FD" w14:textId="77777777" w:rsidTr="004D2810">
        <w:trPr>
          <w:trHeight w:val="113"/>
        </w:trPr>
        <w:tc>
          <w:tcPr>
            <w:tcW w:w="1134" w:type="dxa"/>
            <w:shd w:val="clear" w:color="auto" w:fill="auto"/>
            <w:vAlign w:val="center"/>
          </w:tcPr>
          <w:p w14:paraId="4A1FE6AC" w14:textId="77777777" w:rsidR="004F27D2" w:rsidRPr="00F86638" w:rsidRDefault="004F27D2" w:rsidP="004B58B6">
            <w:pPr>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44E139A3" w14:textId="77777777" w:rsidR="004F27D2" w:rsidRPr="00F86638" w:rsidRDefault="004F27D2" w:rsidP="004B58B6">
            <w:pPr>
              <w:jc w:val="right"/>
              <w:rPr>
                <w:rFonts w:asciiTheme="minorHAnsi" w:hAnsiTheme="minorHAnsi" w:cstheme="minorHAnsi"/>
                <w:sz w:val="8"/>
                <w:szCs w:val="24"/>
              </w:rPr>
            </w:pPr>
          </w:p>
        </w:tc>
        <w:tc>
          <w:tcPr>
            <w:tcW w:w="998" w:type="dxa"/>
            <w:tcBorders>
              <w:top w:val="single" w:sz="4" w:space="0" w:color="808080" w:themeColor="background1" w:themeShade="80"/>
            </w:tcBorders>
            <w:shd w:val="clear" w:color="auto" w:fill="auto"/>
            <w:vAlign w:val="center"/>
          </w:tcPr>
          <w:p w14:paraId="0F6D044D" w14:textId="77777777" w:rsidR="004F27D2" w:rsidRPr="00F86638" w:rsidRDefault="004F27D2" w:rsidP="004B58B6">
            <w:pPr>
              <w:jc w:val="right"/>
              <w:rPr>
                <w:rFonts w:asciiTheme="minorHAnsi" w:hAnsiTheme="minorHAnsi" w:cstheme="minorHAnsi"/>
                <w:sz w:val="8"/>
                <w:szCs w:val="24"/>
              </w:rPr>
            </w:pPr>
          </w:p>
        </w:tc>
        <w:tc>
          <w:tcPr>
            <w:tcW w:w="845" w:type="dxa"/>
            <w:tcBorders>
              <w:top w:val="single" w:sz="4" w:space="0" w:color="808080" w:themeColor="background1" w:themeShade="80"/>
            </w:tcBorders>
            <w:shd w:val="clear" w:color="auto" w:fill="auto"/>
            <w:vAlign w:val="center"/>
          </w:tcPr>
          <w:p w14:paraId="644AA888" w14:textId="77777777" w:rsidR="004F27D2" w:rsidRPr="00F86638" w:rsidRDefault="004F27D2" w:rsidP="004B58B6">
            <w:pPr>
              <w:jc w:val="right"/>
              <w:rPr>
                <w:rFonts w:asciiTheme="minorHAnsi" w:hAnsiTheme="minorHAnsi" w:cstheme="minorHAnsi"/>
                <w:sz w:val="8"/>
                <w:szCs w:val="24"/>
              </w:rPr>
            </w:pPr>
          </w:p>
        </w:tc>
        <w:tc>
          <w:tcPr>
            <w:tcW w:w="879" w:type="dxa"/>
            <w:tcBorders>
              <w:top w:val="single" w:sz="4" w:space="0" w:color="808080" w:themeColor="background1" w:themeShade="80"/>
            </w:tcBorders>
            <w:shd w:val="clear" w:color="auto" w:fill="auto"/>
            <w:vAlign w:val="center"/>
          </w:tcPr>
          <w:p w14:paraId="1F3049D7" w14:textId="77777777" w:rsidR="004F27D2" w:rsidRPr="00F86638" w:rsidRDefault="004F27D2" w:rsidP="004B58B6">
            <w:pPr>
              <w:jc w:val="right"/>
              <w:rPr>
                <w:rFonts w:asciiTheme="minorHAnsi" w:hAnsiTheme="minorHAnsi" w:cstheme="minorHAnsi"/>
                <w:sz w:val="8"/>
                <w:szCs w:val="24"/>
              </w:rPr>
            </w:pPr>
          </w:p>
        </w:tc>
        <w:tc>
          <w:tcPr>
            <w:tcW w:w="822" w:type="dxa"/>
            <w:tcBorders>
              <w:top w:val="single" w:sz="4" w:space="0" w:color="808080" w:themeColor="background1" w:themeShade="80"/>
            </w:tcBorders>
            <w:shd w:val="clear" w:color="auto" w:fill="auto"/>
            <w:vAlign w:val="center"/>
          </w:tcPr>
          <w:p w14:paraId="1A8D8E2E" w14:textId="77777777" w:rsidR="004F27D2" w:rsidRPr="00F86638" w:rsidRDefault="004F27D2" w:rsidP="004B58B6">
            <w:pPr>
              <w:jc w:val="right"/>
              <w:rPr>
                <w:rFonts w:asciiTheme="minorHAnsi" w:hAnsiTheme="minorHAnsi" w:cstheme="minorHAnsi"/>
                <w:sz w:val="8"/>
                <w:szCs w:val="24"/>
              </w:rPr>
            </w:pPr>
          </w:p>
        </w:tc>
        <w:tc>
          <w:tcPr>
            <w:tcW w:w="902" w:type="dxa"/>
            <w:tcBorders>
              <w:top w:val="single" w:sz="4" w:space="0" w:color="808080" w:themeColor="background1" w:themeShade="80"/>
            </w:tcBorders>
            <w:shd w:val="clear" w:color="auto" w:fill="auto"/>
            <w:vAlign w:val="center"/>
          </w:tcPr>
          <w:p w14:paraId="439442B8" w14:textId="77777777" w:rsidR="004F27D2" w:rsidRPr="00F86638" w:rsidRDefault="004F27D2" w:rsidP="004B58B6">
            <w:pPr>
              <w:jc w:val="right"/>
              <w:rPr>
                <w:rFonts w:asciiTheme="minorHAnsi" w:hAnsiTheme="minorHAnsi" w:cstheme="minorHAnsi"/>
                <w:sz w:val="8"/>
                <w:szCs w:val="24"/>
              </w:rPr>
            </w:pPr>
          </w:p>
        </w:tc>
        <w:tc>
          <w:tcPr>
            <w:tcW w:w="799" w:type="dxa"/>
            <w:tcBorders>
              <w:top w:val="single" w:sz="4" w:space="0" w:color="808080" w:themeColor="background1" w:themeShade="80"/>
            </w:tcBorders>
            <w:shd w:val="clear" w:color="auto" w:fill="auto"/>
            <w:vAlign w:val="center"/>
          </w:tcPr>
          <w:p w14:paraId="29D055AD" w14:textId="77777777" w:rsidR="004F27D2" w:rsidRPr="00F86638" w:rsidRDefault="004F27D2" w:rsidP="004B58B6">
            <w:pPr>
              <w:jc w:val="right"/>
              <w:rPr>
                <w:rFonts w:asciiTheme="minorHAnsi" w:hAnsiTheme="minorHAnsi" w:cstheme="minorHAnsi"/>
                <w:sz w:val="8"/>
                <w:szCs w:val="24"/>
              </w:rPr>
            </w:pPr>
          </w:p>
        </w:tc>
        <w:tc>
          <w:tcPr>
            <w:tcW w:w="1037" w:type="dxa"/>
            <w:tcBorders>
              <w:top w:val="single" w:sz="4" w:space="0" w:color="808080" w:themeColor="background1" w:themeShade="80"/>
            </w:tcBorders>
            <w:shd w:val="clear" w:color="auto" w:fill="auto"/>
            <w:vAlign w:val="center"/>
          </w:tcPr>
          <w:p w14:paraId="3873969B" w14:textId="77777777" w:rsidR="004F27D2" w:rsidRPr="00F86638" w:rsidRDefault="004F27D2" w:rsidP="004B58B6">
            <w:pPr>
              <w:jc w:val="right"/>
              <w:rPr>
                <w:rFonts w:asciiTheme="minorHAnsi" w:hAnsiTheme="minorHAnsi" w:cstheme="minorHAnsi"/>
                <w:sz w:val="8"/>
                <w:szCs w:val="24"/>
              </w:rPr>
            </w:pPr>
          </w:p>
        </w:tc>
        <w:tc>
          <w:tcPr>
            <w:tcW w:w="776" w:type="dxa"/>
            <w:tcBorders>
              <w:top w:val="single" w:sz="4" w:space="0" w:color="808080" w:themeColor="background1" w:themeShade="80"/>
            </w:tcBorders>
            <w:shd w:val="clear" w:color="auto" w:fill="auto"/>
            <w:vAlign w:val="center"/>
          </w:tcPr>
          <w:p w14:paraId="45657A18" w14:textId="77777777" w:rsidR="004F27D2" w:rsidRPr="00F86638" w:rsidRDefault="004F27D2" w:rsidP="004B58B6">
            <w:pPr>
              <w:jc w:val="right"/>
              <w:rPr>
                <w:rFonts w:asciiTheme="minorHAnsi" w:hAnsiTheme="minorHAnsi" w:cstheme="minorHAnsi"/>
                <w:sz w:val="8"/>
                <w:szCs w:val="24"/>
              </w:rPr>
            </w:pPr>
          </w:p>
        </w:tc>
      </w:tr>
      <w:tr w:rsidR="00585697" w:rsidRPr="00F86638" w14:paraId="0C222D7A" w14:textId="77777777" w:rsidTr="004D2810">
        <w:trPr>
          <w:trHeight w:val="397"/>
        </w:trPr>
        <w:tc>
          <w:tcPr>
            <w:tcW w:w="1134" w:type="dxa"/>
            <w:shd w:val="clear" w:color="auto" w:fill="auto"/>
            <w:vAlign w:val="center"/>
          </w:tcPr>
          <w:p w14:paraId="518993CE" w14:textId="065CD8F9" w:rsidR="00585697" w:rsidRPr="00F86638" w:rsidRDefault="00585697" w:rsidP="00585697">
            <w:pPr>
              <w:rPr>
                <w:rFonts w:asciiTheme="minorHAnsi" w:hAnsiTheme="minorHAnsi" w:cstheme="minorHAnsi"/>
                <w:sz w:val="18"/>
                <w:szCs w:val="18"/>
              </w:rPr>
            </w:pPr>
            <w:r w:rsidRPr="00F86638">
              <w:rPr>
                <w:rFonts w:asciiTheme="minorHAnsi" w:hAnsiTheme="minorHAnsi" w:cstheme="minorHAnsi"/>
                <w:sz w:val="18"/>
                <w:szCs w:val="18"/>
              </w:rPr>
              <w:t>OPKK (REACT)</w:t>
            </w:r>
          </w:p>
        </w:tc>
        <w:tc>
          <w:tcPr>
            <w:tcW w:w="1089" w:type="dxa"/>
            <w:vAlign w:val="center"/>
          </w:tcPr>
          <w:p w14:paraId="25F83542" w14:textId="509B9DB1" w:rsidR="00585697" w:rsidRPr="00F86638" w:rsidRDefault="00585697" w:rsidP="00585697">
            <w:pPr>
              <w:jc w:val="right"/>
              <w:rPr>
                <w:rFonts w:asciiTheme="minorHAnsi" w:hAnsiTheme="minorHAnsi" w:cstheme="minorHAnsi"/>
                <w:sz w:val="18"/>
                <w:szCs w:val="18"/>
              </w:rPr>
            </w:pPr>
            <w:r w:rsidRPr="00F86638">
              <w:rPr>
                <w:rFonts w:asciiTheme="minorHAnsi" w:hAnsiTheme="minorHAnsi" w:cstheme="minorHAnsi"/>
                <w:color w:val="000000"/>
                <w:sz w:val="18"/>
                <w:szCs w:val="18"/>
              </w:rPr>
              <w:t>132,56</w:t>
            </w:r>
          </w:p>
        </w:tc>
        <w:tc>
          <w:tcPr>
            <w:tcW w:w="998" w:type="dxa"/>
            <w:vAlign w:val="center"/>
          </w:tcPr>
          <w:p w14:paraId="3E1FDC46" w14:textId="680CCB68" w:rsidR="00585697" w:rsidRPr="00F86638" w:rsidRDefault="00585697" w:rsidP="00585697">
            <w:pPr>
              <w:jc w:val="right"/>
              <w:rPr>
                <w:rFonts w:asciiTheme="minorHAnsi" w:hAnsiTheme="minorHAnsi" w:cstheme="minorHAnsi"/>
                <w:sz w:val="18"/>
                <w:szCs w:val="18"/>
              </w:rPr>
            </w:pPr>
            <w:r w:rsidRPr="00F86638">
              <w:rPr>
                <w:rFonts w:asciiTheme="minorHAnsi" w:hAnsiTheme="minorHAnsi" w:cstheme="minorHAnsi"/>
                <w:color w:val="000000"/>
                <w:sz w:val="18"/>
                <w:szCs w:val="18"/>
              </w:rPr>
              <w:t>-0,77</w:t>
            </w:r>
          </w:p>
        </w:tc>
        <w:tc>
          <w:tcPr>
            <w:tcW w:w="845" w:type="dxa"/>
            <w:vAlign w:val="center"/>
          </w:tcPr>
          <w:p w14:paraId="67524537" w14:textId="48727DB0" w:rsidR="00585697" w:rsidRPr="00F86638" w:rsidRDefault="00585697" w:rsidP="00585697">
            <w:pPr>
              <w:jc w:val="right"/>
              <w:rPr>
                <w:rFonts w:asciiTheme="minorHAnsi" w:hAnsiTheme="minorHAnsi" w:cstheme="minorHAnsi"/>
                <w:sz w:val="18"/>
                <w:szCs w:val="18"/>
              </w:rPr>
            </w:pPr>
            <w:r w:rsidRPr="00F86638">
              <w:rPr>
                <w:rFonts w:asciiTheme="minorHAnsi" w:hAnsiTheme="minorHAnsi" w:cstheme="minorHAnsi"/>
                <w:color w:val="000000"/>
                <w:sz w:val="18"/>
                <w:szCs w:val="18"/>
              </w:rPr>
              <w:t>-0,58</w:t>
            </w:r>
          </w:p>
        </w:tc>
        <w:tc>
          <w:tcPr>
            <w:tcW w:w="879" w:type="dxa"/>
            <w:vAlign w:val="center"/>
          </w:tcPr>
          <w:p w14:paraId="5A363C60" w14:textId="5D58ECD3" w:rsidR="00585697" w:rsidRPr="00F86638" w:rsidRDefault="00585697" w:rsidP="00585697">
            <w:pPr>
              <w:jc w:val="right"/>
              <w:rPr>
                <w:rFonts w:asciiTheme="minorHAnsi" w:hAnsiTheme="minorHAnsi" w:cstheme="minorBidi"/>
                <w:color w:val="000000" w:themeColor="text1"/>
                <w:sz w:val="18"/>
                <w:szCs w:val="18"/>
              </w:rPr>
            </w:pPr>
            <w:r w:rsidRPr="00F86638">
              <w:rPr>
                <w:rFonts w:asciiTheme="minorHAnsi" w:hAnsiTheme="minorHAnsi" w:cstheme="minorBidi"/>
                <w:color w:val="000000" w:themeColor="text1"/>
                <w:sz w:val="18"/>
                <w:szCs w:val="18"/>
              </w:rPr>
              <w:t>8,00</w:t>
            </w:r>
          </w:p>
        </w:tc>
        <w:tc>
          <w:tcPr>
            <w:tcW w:w="822" w:type="dxa"/>
            <w:vAlign w:val="center"/>
          </w:tcPr>
          <w:p w14:paraId="6DB71034" w14:textId="19FC2DC0" w:rsidR="00585697" w:rsidRPr="00F86638" w:rsidRDefault="00585697" w:rsidP="00585697">
            <w:pPr>
              <w:jc w:val="right"/>
              <w:rPr>
                <w:rFonts w:asciiTheme="minorHAnsi" w:hAnsiTheme="minorHAnsi" w:cstheme="minorHAnsi"/>
                <w:sz w:val="18"/>
                <w:szCs w:val="18"/>
              </w:rPr>
            </w:pPr>
            <w:r w:rsidRPr="00F86638">
              <w:rPr>
                <w:rFonts w:asciiTheme="minorHAnsi" w:hAnsiTheme="minorHAnsi" w:cstheme="minorBidi"/>
                <w:sz w:val="18"/>
                <w:szCs w:val="18"/>
              </w:rPr>
              <w:t xml:space="preserve"> 6,04</w:t>
            </w:r>
          </w:p>
        </w:tc>
        <w:tc>
          <w:tcPr>
            <w:tcW w:w="902" w:type="dxa"/>
            <w:vAlign w:val="center"/>
          </w:tcPr>
          <w:p w14:paraId="22F59939" w14:textId="537F780F" w:rsidR="00585697" w:rsidRPr="00F86638" w:rsidRDefault="00585697" w:rsidP="00585697">
            <w:pPr>
              <w:jc w:val="right"/>
              <w:rPr>
                <w:rFonts w:asciiTheme="minorHAnsi" w:hAnsiTheme="minorHAnsi" w:cstheme="minorHAnsi"/>
                <w:sz w:val="18"/>
                <w:szCs w:val="18"/>
              </w:rPr>
            </w:pPr>
            <w:r w:rsidRPr="00F86638">
              <w:rPr>
                <w:rFonts w:asciiTheme="minorHAnsi" w:hAnsiTheme="minorHAnsi" w:cstheme="minorHAnsi"/>
                <w:sz w:val="18"/>
                <w:szCs w:val="18"/>
              </w:rPr>
              <w:t>132,56</w:t>
            </w:r>
          </w:p>
        </w:tc>
        <w:tc>
          <w:tcPr>
            <w:tcW w:w="799" w:type="dxa"/>
            <w:vAlign w:val="center"/>
          </w:tcPr>
          <w:p w14:paraId="4303DCC6" w14:textId="603392D6" w:rsidR="00585697" w:rsidRPr="00F86638" w:rsidRDefault="00585697" w:rsidP="00585697">
            <w:pPr>
              <w:jc w:val="right"/>
              <w:rPr>
                <w:rFonts w:asciiTheme="minorHAnsi" w:hAnsiTheme="minorHAnsi" w:cstheme="minorHAnsi"/>
                <w:sz w:val="18"/>
                <w:szCs w:val="18"/>
              </w:rPr>
            </w:pPr>
            <w:r w:rsidRPr="00F86638">
              <w:rPr>
                <w:rFonts w:asciiTheme="minorHAnsi" w:hAnsiTheme="minorHAnsi" w:cstheme="minorHAnsi"/>
                <w:sz w:val="18"/>
                <w:szCs w:val="18"/>
              </w:rPr>
              <w:t>100</w:t>
            </w:r>
          </w:p>
        </w:tc>
        <w:tc>
          <w:tcPr>
            <w:tcW w:w="1037" w:type="dxa"/>
            <w:vAlign w:val="center"/>
          </w:tcPr>
          <w:p w14:paraId="06397332" w14:textId="6B3D7292" w:rsidR="00585697" w:rsidRPr="00F86638" w:rsidRDefault="000D6D48" w:rsidP="00585697">
            <w:pPr>
              <w:jc w:val="right"/>
              <w:rPr>
                <w:rFonts w:asciiTheme="minorHAnsi" w:hAnsiTheme="minorHAnsi" w:cstheme="minorHAnsi"/>
                <w:sz w:val="18"/>
                <w:szCs w:val="18"/>
              </w:rPr>
            </w:pPr>
            <w:r w:rsidRPr="00F86638">
              <w:rPr>
                <w:rFonts w:asciiTheme="minorHAnsi" w:hAnsiTheme="minorHAnsi" w:cstheme="minorHAnsi"/>
                <w:sz w:val="18"/>
                <w:szCs w:val="18"/>
              </w:rPr>
              <w:t>119,30</w:t>
            </w:r>
          </w:p>
        </w:tc>
        <w:tc>
          <w:tcPr>
            <w:tcW w:w="776" w:type="dxa"/>
            <w:vAlign w:val="center"/>
          </w:tcPr>
          <w:p w14:paraId="650501C7" w14:textId="48DA8E36" w:rsidR="00585697" w:rsidRPr="00F86638" w:rsidRDefault="000D6D48" w:rsidP="00585697">
            <w:pPr>
              <w:jc w:val="right"/>
              <w:rPr>
                <w:rFonts w:asciiTheme="minorHAnsi" w:hAnsiTheme="minorHAnsi" w:cstheme="minorHAnsi"/>
                <w:sz w:val="18"/>
                <w:szCs w:val="18"/>
              </w:rPr>
            </w:pPr>
            <w:r w:rsidRPr="00F86638">
              <w:rPr>
                <w:rFonts w:asciiTheme="minorHAnsi" w:hAnsiTheme="minorHAnsi" w:cstheme="minorHAnsi"/>
                <w:sz w:val="18"/>
                <w:szCs w:val="18"/>
              </w:rPr>
              <w:t>90,00</w:t>
            </w:r>
          </w:p>
        </w:tc>
      </w:tr>
      <w:tr w:rsidR="006E4479" w:rsidRPr="00F86638" w14:paraId="7BE9DA23" w14:textId="77777777" w:rsidTr="004D2810">
        <w:trPr>
          <w:trHeight w:val="397"/>
        </w:trPr>
        <w:tc>
          <w:tcPr>
            <w:tcW w:w="1134" w:type="dxa"/>
            <w:shd w:val="clear" w:color="auto" w:fill="auto"/>
            <w:vAlign w:val="center"/>
          </w:tcPr>
          <w:p w14:paraId="1637504E" w14:textId="762B7D50" w:rsidR="006E4479" w:rsidRPr="00F86638" w:rsidRDefault="006E4479" w:rsidP="006E4479">
            <w:pPr>
              <w:rPr>
                <w:rFonts w:asciiTheme="minorHAnsi" w:hAnsiTheme="minorHAnsi" w:cstheme="minorHAnsi"/>
                <w:sz w:val="18"/>
                <w:szCs w:val="18"/>
              </w:rPr>
            </w:pPr>
            <w:r w:rsidRPr="00F86638">
              <w:rPr>
                <w:rFonts w:asciiTheme="minorHAnsi" w:hAnsiTheme="minorHAnsi" w:cstheme="minorHAnsi"/>
                <w:sz w:val="18"/>
                <w:szCs w:val="18"/>
              </w:rPr>
              <w:t>OPULJP (REACT)</w:t>
            </w:r>
          </w:p>
        </w:tc>
        <w:tc>
          <w:tcPr>
            <w:tcW w:w="1089" w:type="dxa"/>
            <w:vAlign w:val="center"/>
          </w:tcPr>
          <w:p w14:paraId="63106F8A" w14:textId="3D450154" w:rsidR="006E4479" w:rsidRPr="00F86638" w:rsidRDefault="006E4479" w:rsidP="006E4479">
            <w:pPr>
              <w:jc w:val="right"/>
              <w:rPr>
                <w:rFonts w:asciiTheme="minorHAnsi" w:hAnsiTheme="minorHAnsi" w:cstheme="minorHAnsi"/>
                <w:sz w:val="18"/>
                <w:szCs w:val="18"/>
              </w:rPr>
            </w:pPr>
            <w:r w:rsidRPr="00F86638">
              <w:rPr>
                <w:rFonts w:asciiTheme="minorHAnsi" w:hAnsiTheme="minorHAnsi" w:cstheme="minorHAnsi"/>
                <w:color w:val="000000"/>
                <w:sz w:val="18"/>
                <w:szCs w:val="18"/>
              </w:rPr>
              <w:t>530,00</w:t>
            </w:r>
          </w:p>
        </w:tc>
        <w:tc>
          <w:tcPr>
            <w:tcW w:w="998" w:type="dxa"/>
            <w:vAlign w:val="center"/>
          </w:tcPr>
          <w:p w14:paraId="0893EB9C" w14:textId="0A1FDF72" w:rsidR="006E4479" w:rsidRPr="00F86638" w:rsidRDefault="006E4479" w:rsidP="006E4479">
            <w:pPr>
              <w:jc w:val="right"/>
              <w:rPr>
                <w:rFonts w:asciiTheme="minorHAnsi" w:hAnsiTheme="minorHAnsi" w:cstheme="minorHAnsi"/>
                <w:color w:val="000000"/>
                <w:sz w:val="18"/>
                <w:szCs w:val="18"/>
              </w:rPr>
            </w:pPr>
            <w:r w:rsidRPr="00F86638">
              <w:rPr>
                <w:rFonts w:asciiTheme="minorHAnsi" w:hAnsiTheme="minorHAnsi" w:cstheme="minorBidi"/>
                <w:color w:val="000000" w:themeColor="text1"/>
                <w:sz w:val="18"/>
                <w:szCs w:val="18"/>
              </w:rPr>
              <w:t>-</w:t>
            </w:r>
          </w:p>
        </w:tc>
        <w:tc>
          <w:tcPr>
            <w:tcW w:w="845" w:type="dxa"/>
            <w:vAlign w:val="center"/>
          </w:tcPr>
          <w:p w14:paraId="2DC2776C" w14:textId="3CF7D463" w:rsidR="006E4479" w:rsidRPr="00F86638" w:rsidRDefault="006E4479" w:rsidP="006E4479">
            <w:pPr>
              <w:jc w:val="right"/>
              <w:rPr>
                <w:rFonts w:asciiTheme="minorHAnsi" w:hAnsiTheme="minorHAnsi" w:cstheme="minorHAnsi"/>
                <w:color w:val="000000"/>
                <w:sz w:val="18"/>
                <w:szCs w:val="18"/>
              </w:rPr>
            </w:pPr>
            <w:r w:rsidRPr="00F86638">
              <w:rPr>
                <w:rFonts w:asciiTheme="minorHAnsi" w:hAnsiTheme="minorHAnsi" w:cstheme="minorBidi"/>
                <w:color w:val="000000" w:themeColor="text1"/>
                <w:sz w:val="18"/>
                <w:szCs w:val="18"/>
              </w:rPr>
              <w:t>-</w:t>
            </w:r>
          </w:p>
        </w:tc>
        <w:tc>
          <w:tcPr>
            <w:tcW w:w="879" w:type="dxa"/>
            <w:vAlign w:val="center"/>
          </w:tcPr>
          <w:p w14:paraId="186C231C" w14:textId="1EC2AFC4" w:rsidR="006E4479" w:rsidRPr="00F86638" w:rsidRDefault="00C97926" w:rsidP="006E4479">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w:t>
            </w:r>
          </w:p>
        </w:tc>
        <w:tc>
          <w:tcPr>
            <w:tcW w:w="822" w:type="dxa"/>
            <w:vAlign w:val="center"/>
          </w:tcPr>
          <w:p w14:paraId="078B977B" w14:textId="2DDDAF6C" w:rsidR="006E4479" w:rsidRPr="00F86638" w:rsidRDefault="00C97926" w:rsidP="006E4479">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w:t>
            </w:r>
          </w:p>
        </w:tc>
        <w:tc>
          <w:tcPr>
            <w:tcW w:w="902" w:type="dxa"/>
            <w:vAlign w:val="center"/>
          </w:tcPr>
          <w:p w14:paraId="113F06E7" w14:textId="2C9F8512" w:rsidR="006E4479" w:rsidRPr="00F86638" w:rsidRDefault="00C97926" w:rsidP="006E4479">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799" w:type="dxa"/>
            <w:vAlign w:val="center"/>
          </w:tcPr>
          <w:p w14:paraId="39F88EC1" w14:textId="7EC0DE46" w:rsidR="006E4479" w:rsidRPr="00F86638" w:rsidRDefault="00C97926" w:rsidP="006E4479">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037" w:type="dxa"/>
            <w:vAlign w:val="center"/>
          </w:tcPr>
          <w:p w14:paraId="0F895CDB" w14:textId="481C225C" w:rsidR="006E4479" w:rsidRPr="00F86638" w:rsidRDefault="00C97926" w:rsidP="006E4479">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776" w:type="dxa"/>
            <w:vAlign w:val="center"/>
          </w:tcPr>
          <w:p w14:paraId="23BBEFC3" w14:textId="7E600214" w:rsidR="006E4479" w:rsidRPr="00F86638" w:rsidRDefault="00C97926" w:rsidP="006E4479">
            <w:pPr>
              <w:jc w:val="right"/>
              <w:rPr>
                <w:rFonts w:asciiTheme="minorHAnsi" w:hAnsiTheme="minorHAnsi" w:cstheme="minorHAnsi"/>
                <w:sz w:val="18"/>
                <w:szCs w:val="18"/>
              </w:rPr>
            </w:pPr>
            <w:r w:rsidRPr="00F86638">
              <w:rPr>
                <w:rFonts w:asciiTheme="minorHAnsi" w:hAnsiTheme="minorHAnsi" w:cstheme="minorHAnsi"/>
                <w:sz w:val="18"/>
                <w:szCs w:val="18"/>
              </w:rPr>
              <w:t>-</w:t>
            </w:r>
          </w:p>
        </w:tc>
      </w:tr>
      <w:tr w:rsidR="00365883" w:rsidRPr="00F86638" w14:paraId="373E4134" w14:textId="77777777" w:rsidTr="004D2810">
        <w:trPr>
          <w:trHeight w:val="397"/>
        </w:trPr>
        <w:tc>
          <w:tcPr>
            <w:tcW w:w="1134" w:type="dxa"/>
            <w:shd w:val="clear" w:color="auto" w:fill="auto"/>
            <w:vAlign w:val="center"/>
          </w:tcPr>
          <w:p w14:paraId="668B0FFD" w14:textId="02349FBA" w:rsidR="00365883" w:rsidRPr="00F86638" w:rsidRDefault="00365883" w:rsidP="00365883">
            <w:pPr>
              <w:rPr>
                <w:rFonts w:asciiTheme="minorHAnsi" w:hAnsiTheme="minorHAnsi" w:cstheme="minorHAnsi"/>
                <w:sz w:val="18"/>
                <w:szCs w:val="18"/>
              </w:rPr>
            </w:pPr>
            <w:r w:rsidRPr="00F86638">
              <w:rPr>
                <w:rFonts w:asciiTheme="minorHAnsi" w:hAnsiTheme="minorHAnsi" w:cstheme="minorHAnsi"/>
                <w:sz w:val="18"/>
                <w:szCs w:val="18"/>
              </w:rPr>
              <w:t>PRR (EURI)</w:t>
            </w:r>
          </w:p>
        </w:tc>
        <w:tc>
          <w:tcPr>
            <w:tcW w:w="1089" w:type="dxa"/>
            <w:tcBorders>
              <w:bottom w:val="single" w:sz="4" w:space="0" w:color="808080" w:themeColor="background1" w:themeShade="80"/>
            </w:tcBorders>
            <w:vAlign w:val="center"/>
          </w:tcPr>
          <w:p w14:paraId="7FF13BC4" w14:textId="506A91A4"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201,67</w:t>
            </w:r>
          </w:p>
        </w:tc>
        <w:tc>
          <w:tcPr>
            <w:tcW w:w="998" w:type="dxa"/>
            <w:tcBorders>
              <w:left w:val="nil"/>
              <w:bottom w:val="single" w:sz="4" w:space="0" w:color="808080" w:themeColor="background1" w:themeShade="80"/>
              <w:right w:val="nil"/>
            </w:tcBorders>
            <w:shd w:val="clear" w:color="auto" w:fill="auto"/>
            <w:vAlign w:val="center"/>
          </w:tcPr>
          <w:p w14:paraId="648ECCC1" w14:textId="70403CFC"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22,67    </w:t>
            </w:r>
          </w:p>
        </w:tc>
        <w:tc>
          <w:tcPr>
            <w:tcW w:w="845" w:type="dxa"/>
            <w:tcBorders>
              <w:left w:val="nil"/>
              <w:bottom w:val="single" w:sz="4" w:space="0" w:color="808080" w:themeColor="background1" w:themeShade="80"/>
            </w:tcBorders>
            <w:shd w:val="clear" w:color="auto" w:fill="auto"/>
            <w:vAlign w:val="center"/>
          </w:tcPr>
          <w:p w14:paraId="5552005F" w14:textId="547BF635"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11,24</w:t>
            </w:r>
          </w:p>
        </w:tc>
        <w:tc>
          <w:tcPr>
            <w:tcW w:w="879" w:type="dxa"/>
            <w:tcBorders>
              <w:left w:val="nil"/>
              <w:bottom w:val="single" w:sz="4" w:space="0" w:color="808080" w:themeColor="background1" w:themeShade="80"/>
              <w:right w:val="nil"/>
            </w:tcBorders>
            <w:shd w:val="clear" w:color="auto" w:fill="auto"/>
            <w:vAlign w:val="center"/>
          </w:tcPr>
          <w:p w14:paraId="45E52ACE" w14:textId="6E756F93"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6,30    </w:t>
            </w:r>
          </w:p>
        </w:tc>
        <w:tc>
          <w:tcPr>
            <w:tcW w:w="822" w:type="dxa"/>
            <w:tcBorders>
              <w:left w:val="nil"/>
              <w:bottom w:val="single" w:sz="4" w:space="0" w:color="808080" w:themeColor="background1" w:themeShade="80"/>
              <w:right w:val="nil"/>
            </w:tcBorders>
            <w:shd w:val="clear" w:color="auto" w:fill="auto"/>
            <w:vAlign w:val="center"/>
          </w:tcPr>
          <w:p w14:paraId="03A80911" w14:textId="658ADB06"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3,13</w:t>
            </w:r>
          </w:p>
        </w:tc>
        <w:tc>
          <w:tcPr>
            <w:tcW w:w="902" w:type="dxa"/>
            <w:tcBorders>
              <w:left w:val="nil"/>
              <w:bottom w:val="single" w:sz="4" w:space="0" w:color="808080" w:themeColor="background1" w:themeShade="80"/>
              <w:right w:val="nil"/>
            </w:tcBorders>
            <w:shd w:val="clear" w:color="auto" w:fill="auto"/>
            <w:vAlign w:val="center"/>
          </w:tcPr>
          <w:p w14:paraId="607077B0" w14:textId="1D97551A"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5,44    </w:t>
            </w:r>
          </w:p>
        </w:tc>
        <w:tc>
          <w:tcPr>
            <w:tcW w:w="799" w:type="dxa"/>
            <w:tcBorders>
              <w:left w:val="nil"/>
              <w:bottom w:val="single" w:sz="4" w:space="0" w:color="808080" w:themeColor="background1" w:themeShade="80"/>
              <w:right w:val="nil"/>
            </w:tcBorders>
            <w:shd w:val="clear" w:color="auto" w:fill="auto"/>
            <w:vAlign w:val="center"/>
          </w:tcPr>
          <w:p w14:paraId="55AC82B6" w14:textId="4887F6D4"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2,70</w:t>
            </w:r>
          </w:p>
        </w:tc>
        <w:tc>
          <w:tcPr>
            <w:tcW w:w="1037" w:type="dxa"/>
            <w:tcBorders>
              <w:bottom w:val="single" w:sz="4" w:space="0" w:color="808080" w:themeColor="background1" w:themeShade="80"/>
            </w:tcBorders>
            <w:vAlign w:val="center"/>
          </w:tcPr>
          <w:p w14:paraId="561F6FE9" w14:textId="7588E27F"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13,49    </w:t>
            </w:r>
          </w:p>
        </w:tc>
        <w:tc>
          <w:tcPr>
            <w:tcW w:w="776" w:type="dxa"/>
            <w:tcBorders>
              <w:bottom w:val="single" w:sz="4" w:space="0" w:color="808080" w:themeColor="background1" w:themeShade="80"/>
            </w:tcBorders>
            <w:vAlign w:val="center"/>
          </w:tcPr>
          <w:p w14:paraId="0F1517C9" w14:textId="2C3795AB"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6,69</w:t>
            </w:r>
          </w:p>
        </w:tc>
      </w:tr>
      <w:tr w:rsidR="004F27D2" w:rsidRPr="00F86638" w14:paraId="59EE2E25" w14:textId="77777777" w:rsidTr="004D2810">
        <w:trPr>
          <w:trHeight w:val="510"/>
        </w:trPr>
        <w:tc>
          <w:tcPr>
            <w:tcW w:w="1134" w:type="dxa"/>
            <w:shd w:val="clear" w:color="auto" w:fill="auto"/>
            <w:vAlign w:val="center"/>
          </w:tcPr>
          <w:p w14:paraId="6A5830CB" w14:textId="77777777" w:rsidR="004F27D2" w:rsidRPr="00F86638" w:rsidRDefault="004F27D2" w:rsidP="004B58B6">
            <w:pPr>
              <w:rPr>
                <w:rFonts w:asciiTheme="minorHAnsi" w:hAnsiTheme="minorHAnsi" w:cstheme="minorHAnsi"/>
                <w:sz w:val="18"/>
                <w:szCs w:val="18"/>
              </w:rPr>
            </w:pPr>
            <w:r w:rsidRPr="00F86638">
              <w:rPr>
                <w:rFonts w:asciiTheme="minorHAnsi" w:hAnsiTheme="minorHAnsi" w:cstheme="minorHAnsi"/>
                <w:sz w:val="18"/>
                <w:szCs w:val="18"/>
              </w:rPr>
              <w:t>UKUPNO</w:t>
            </w:r>
          </w:p>
        </w:tc>
        <w:tc>
          <w:tcPr>
            <w:tcW w:w="1089" w:type="dxa"/>
            <w:tcBorders>
              <w:bottom w:val="single" w:sz="4" w:space="0" w:color="808080" w:themeColor="background1" w:themeShade="80"/>
            </w:tcBorders>
            <w:shd w:val="clear" w:color="auto" w:fill="auto"/>
            <w:vAlign w:val="center"/>
          </w:tcPr>
          <w:p w14:paraId="5454D1D5" w14:textId="30528788" w:rsidR="004F27D2" w:rsidRPr="00F86638" w:rsidRDefault="00AE21C3" w:rsidP="004B58B6">
            <w:pPr>
              <w:jc w:val="right"/>
              <w:rPr>
                <w:rFonts w:asciiTheme="minorHAnsi" w:hAnsiTheme="minorHAnsi" w:cstheme="minorHAnsi"/>
                <w:color w:val="FF0000"/>
                <w:sz w:val="18"/>
                <w:szCs w:val="18"/>
              </w:rPr>
            </w:pPr>
            <w:r w:rsidRPr="00F86638">
              <w:rPr>
                <w:rFonts w:asciiTheme="minorHAnsi" w:hAnsiTheme="minorHAnsi" w:cstheme="minorHAnsi"/>
                <w:sz w:val="18"/>
                <w:szCs w:val="18"/>
              </w:rPr>
              <w:t>864,23</w:t>
            </w:r>
          </w:p>
        </w:tc>
        <w:tc>
          <w:tcPr>
            <w:tcW w:w="998" w:type="dxa"/>
            <w:tcBorders>
              <w:bottom w:val="single" w:sz="4" w:space="0" w:color="808080" w:themeColor="background1" w:themeShade="80"/>
            </w:tcBorders>
            <w:shd w:val="clear" w:color="auto" w:fill="auto"/>
            <w:vAlign w:val="center"/>
          </w:tcPr>
          <w:p w14:paraId="5502BC68" w14:textId="2530E937" w:rsidR="004F27D2" w:rsidRPr="00F86638" w:rsidRDefault="00771E53" w:rsidP="004B58B6">
            <w:pPr>
              <w:jc w:val="right"/>
              <w:rPr>
                <w:rFonts w:asciiTheme="minorHAnsi" w:hAnsiTheme="minorHAnsi" w:cstheme="minorHAnsi"/>
                <w:sz w:val="18"/>
                <w:szCs w:val="18"/>
              </w:rPr>
            </w:pPr>
            <w:r w:rsidRPr="00F86638">
              <w:rPr>
                <w:rFonts w:asciiTheme="minorHAnsi" w:hAnsiTheme="minorHAnsi" w:cstheme="minorHAnsi"/>
                <w:sz w:val="18"/>
                <w:szCs w:val="18"/>
              </w:rPr>
              <w:t>21,90</w:t>
            </w:r>
          </w:p>
        </w:tc>
        <w:tc>
          <w:tcPr>
            <w:tcW w:w="845" w:type="dxa"/>
            <w:tcBorders>
              <w:bottom w:val="single" w:sz="4" w:space="0" w:color="808080" w:themeColor="background1" w:themeShade="80"/>
            </w:tcBorders>
            <w:shd w:val="clear" w:color="auto" w:fill="auto"/>
            <w:vAlign w:val="center"/>
          </w:tcPr>
          <w:p w14:paraId="6502CE6D" w14:textId="3919857A" w:rsidR="004F27D2" w:rsidRPr="00F86638" w:rsidRDefault="00771E53" w:rsidP="004B58B6">
            <w:pPr>
              <w:jc w:val="right"/>
              <w:rPr>
                <w:rFonts w:asciiTheme="minorHAnsi" w:hAnsiTheme="minorHAnsi" w:cstheme="minorHAnsi"/>
                <w:sz w:val="18"/>
                <w:szCs w:val="18"/>
              </w:rPr>
            </w:pPr>
            <w:r w:rsidRPr="00F86638">
              <w:rPr>
                <w:rFonts w:asciiTheme="minorHAnsi" w:hAnsiTheme="minorHAnsi" w:cstheme="minorHAnsi"/>
                <w:sz w:val="18"/>
                <w:szCs w:val="18"/>
              </w:rPr>
              <w:t>2,53</w:t>
            </w:r>
          </w:p>
        </w:tc>
        <w:tc>
          <w:tcPr>
            <w:tcW w:w="879" w:type="dxa"/>
            <w:tcBorders>
              <w:bottom w:val="single" w:sz="4" w:space="0" w:color="808080" w:themeColor="background1" w:themeShade="80"/>
            </w:tcBorders>
            <w:shd w:val="clear" w:color="auto" w:fill="auto"/>
            <w:vAlign w:val="center"/>
          </w:tcPr>
          <w:p w14:paraId="37B613F9" w14:textId="11D6F3D0" w:rsidR="004F27D2" w:rsidRPr="00F86638" w:rsidRDefault="00771E53" w:rsidP="004B58B6">
            <w:pPr>
              <w:jc w:val="right"/>
              <w:rPr>
                <w:rFonts w:asciiTheme="minorHAnsi" w:hAnsiTheme="minorHAnsi" w:cstheme="minorHAnsi"/>
                <w:sz w:val="18"/>
                <w:szCs w:val="18"/>
              </w:rPr>
            </w:pPr>
            <w:r w:rsidRPr="00F86638">
              <w:rPr>
                <w:rFonts w:asciiTheme="minorHAnsi" w:hAnsiTheme="minorHAnsi" w:cstheme="minorHAnsi"/>
                <w:sz w:val="18"/>
                <w:szCs w:val="18"/>
              </w:rPr>
              <w:t>14,30</w:t>
            </w:r>
          </w:p>
        </w:tc>
        <w:tc>
          <w:tcPr>
            <w:tcW w:w="822" w:type="dxa"/>
            <w:tcBorders>
              <w:bottom w:val="single" w:sz="4" w:space="0" w:color="808080" w:themeColor="background1" w:themeShade="80"/>
            </w:tcBorders>
            <w:shd w:val="clear" w:color="auto" w:fill="auto"/>
            <w:vAlign w:val="center"/>
          </w:tcPr>
          <w:p w14:paraId="5F291245" w14:textId="78944ABC" w:rsidR="004F27D2" w:rsidRPr="00F86638" w:rsidRDefault="00771E53" w:rsidP="004B58B6">
            <w:pPr>
              <w:jc w:val="right"/>
              <w:rPr>
                <w:rFonts w:asciiTheme="minorHAnsi" w:hAnsiTheme="minorHAnsi" w:cstheme="minorHAnsi"/>
                <w:sz w:val="18"/>
                <w:szCs w:val="18"/>
              </w:rPr>
            </w:pPr>
            <w:r w:rsidRPr="00F86638">
              <w:rPr>
                <w:rFonts w:asciiTheme="minorHAnsi" w:hAnsiTheme="minorHAnsi" w:cstheme="minorHAnsi"/>
                <w:sz w:val="18"/>
                <w:szCs w:val="18"/>
              </w:rPr>
              <w:t>1,65</w:t>
            </w:r>
          </w:p>
        </w:tc>
        <w:tc>
          <w:tcPr>
            <w:tcW w:w="902" w:type="dxa"/>
            <w:tcBorders>
              <w:bottom w:val="single" w:sz="4" w:space="0" w:color="808080" w:themeColor="background1" w:themeShade="80"/>
            </w:tcBorders>
            <w:shd w:val="clear" w:color="auto" w:fill="auto"/>
            <w:vAlign w:val="center"/>
          </w:tcPr>
          <w:p w14:paraId="45AEC09A" w14:textId="3AD49C22" w:rsidR="004F27D2" w:rsidRPr="00F86638" w:rsidRDefault="00771E53" w:rsidP="004B58B6">
            <w:pPr>
              <w:jc w:val="right"/>
              <w:rPr>
                <w:rFonts w:asciiTheme="minorHAnsi" w:hAnsiTheme="minorHAnsi" w:cstheme="minorHAnsi"/>
                <w:sz w:val="18"/>
                <w:szCs w:val="18"/>
              </w:rPr>
            </w:pPr>
            <w:r w:rsidRPr="00F86638">
              <w:rPr>
                <w:rFonts w:asciiTheme="minorHAnsi" w:hAnsiTheme="minorHAnsi" w:cstheme="minorHAnsi"/>
                <w:sz w:val="18"/>
                <w:szCs w:val="18"/>
              </w:rPr>
              <w:t>138,00</w:t>
            </w:r>
          </w:p>
        </w:tc>
        <w:tc>
          <w:tcPr>
            <w:tcW w:w="799" w:type="dxa"/>
            <w:tcBorders>
              <w:bottom w:val="single" w:sz="4" w:space="0" w:color="808080" w:themeColor="background1" w:themeShade="80"/>
            </w:tcBorders>
            <w:shd w:val="clear" w:color="auto" w:fill="auto"/>
            <w:vAlign w:val="center"/>
          </w:tcPr>
          <w:p w14:paraId="5C1F9E1F" w14:textId="7D93AD26" w:rsidR="004F27D2" w:rsidRPr="00F86638" w:rsidRDefault="00771E53" w:rsidP="004B58B6">
            <w:pPr>
              <w:jc w:val="right"/>
              <w:rPr>
                <w:rFonts w:asciiTheme="minorHAnsi" w:hAnsiTheme="minorHAnsi" w:cstheme="minorHAnsi"/>
                <w:sz w:val="18"/>
                <w:szCs w:val="18"/>
              </w:rPr>
            </w:pPr>
            <w:r w:rsidRPr="00F86638">
              <w:rPr>
                <w:rFonts w:asciiTheme="minorHAnsi" w:hAnsiTheme="minorHAnsi" w:cstheme="minorHAnsi"/>
                <w:sz w:val="18"/>
                <w:szCs w:val="18"/>
              </w:rPr>
              <w:t>15,97</w:t>
            </w:r>
          </w:p>
        </w:tc>
        <w:tc>
          <w:tcPr>
            <w:tcW w:w="1037" w:type="dxa"/>
            <w:tcBorders>
              <w:bottom w:val="single" w:sz="4" w:space="0" w:color="808080" w:themeColor="background1" w:themeShade="80"/>
            </w:tcBorders>
            <w:shd w:val="clear" w:color="auto" w:fill="auto"/>
            <w:vAlign w:val="center"/>
          </w:tcPr>
          <w:p w14:paraId="440204B8" w14:textId="0E73B409" w:rsidR="004F27D2" w:rsidRPr="00F86638" w:rsidRDefault="00771E53" w:rsidP="004B58B6">
            <w:pPr>
              <w:jc w:val="right"/>
              <w:rPr>
                <w:rFonts w:asciiTheme="minorHAnsi" w:hAnsiTheme="minorHAnsi" w:cstheme="minorHAnsi"/>
                <w:sz w:val="18"/>
                <w:szCs w:val="18"/>
              </w:rPr>
            </w:pPr>
            <w:r w:rsidRPr="00F86638">
              <w:rPr>
                <w:rFonts w:asciiTheme="minorHAnsi" w:hAnsiTheme="minorHAnsi" w:cstheme="minorHAnsi"/>
                <w:sz w:val="18"/>
                <w:szCs w:val="18"/>
              </w:rPr>
              <w:t>132,79</w:t>
            </w:r>
          </w:p>
        </w:tc>
        <w:tc>
          <w:tcPr>
            <w:tcW w:w="776" w:type="dxa"/>
            <w:tcBorders>
              <w:bottom w:val="single" w:sz="4" w:space="0" w:color="808080" w:themeColor="background1" w:themeShade="80"/>
            </w:tcBorders>
            <w:shd w:val="clear" w:color="auto" w:fill="auto"/>
            <w:vAlign w:val="center"/>
          </w:tcPr>
          <w:p w14:paraId="1C7BF18B" w14:textId="1B429C6F" w:rsidR="004F27D2" w:rsidRPr="00F86638" w:rsidRDefault="005F5D6A" w:rsidP="004B58B6">
            <w:pPr>
              <w:jc w:val="right"/>
              <w:rPr>
                <w:rFonts w:asciiTheme="minorHAnsi" w:hAnsiTheme="minorHAnsi" w:cstheme="minorHAnsi"/>
                <w:sz w:val="18"/>
                <w:szCs w:val="18"/>
              </w:rPr>
            </w:pPr>
            <w:r>
              <w:rPr>
                <w:rFonts w:asciiTheme="minorHAnsi" w:hAnsiTheme="minorHAnsi" w:cstheme="minorHAnsi"/>
                <w:sz w:val="18"/>
                <w:szCs w:val="18"/>
              </w:rPr>
              <w:t>15,37</w:t>
            </w:r>
          </w:p>
        </w:tc>
      </w:tr>
    </w:tbl>
    <w:p w14:paraId="216D3AAD" w14:textId="77777777" w:rsidR="004F27D2" w:rsidRPr="00F86638" w:rsidRDefault="004F27D2" w:rsidP="004F27D2">
      <w:pPr>
        <w:spacing w:before="120" w:after="120"/>
        <w:jc w:val="both"/>
        <w:rPr>
          <w:b/>
          <w:bCs/>
        </w:rPr>
      </w:pPr>
    </w:p>
    <w:p w14:paraId="19603F2A" w14:textId="77777777" w:rsidR="00AE21C3" w:rsidRPr="00F86638" w:rsidRDefault="00AE21C3" w:rsidP="004F27D2">
      <w:pPr>
        <w:spacing w:before="120" w:after="120"/>
        <w:jc w:val="both"/>
        <w:rPr>
          <w:b/>
          <w:bCs/>
        </w:rPr>
      </w:pPr>
    </w:p>
    <w:p w14:paraId="7670D4A3" w14:textId="0A18B656" w:rsidR="004F27D2" w:rsidRPr="00F86638" w:rsidRDefault="004F27D2" w:rsidP="004F27D2">
      <w:pPr>
        <w:spacing w:before="120" w:after="120"/>
        <w:jc w:val="both"/>
        <w:rPr>
          <w:b/>
          <w:bCs/>
        </w:rPr>
      </w:pPr>
      <w:bookmarkStart w:id="37" w:name="_Toc177540068"/>
      <w:r w:rsidRPr="00F86638">
        <w:rPr>
          <w:b/>
          <w:bCs/>
        </w:rPr>
        <w:t xml:space="preserve">Tablica </w:t>
      </w:r>
      <w:r w:rsidRPr="00F86638">
        <w:rPr>
          <w:b/>
          <w:bCs/>
        </w:rPr>
        <w:fldChar w:fldCharType="begin"/>
      </w:r>
      <w:r w:rsidRPr="00F86638">
        <w:rPr>
          <w:b/>
          <w:bCs/>
        </w:rPr>
        <w:instrText xml:space="preserve"> SEQ Tablica \* ARABIC </w:instrText>
      </w:r>
      <w:r w:rsidRPr="00F86638">
        <w:rPr>
          <w:b/>
          <w:bCs/>
        </w:rPr>
        <w:fldChar w:fldCharType="separate"/>
      </w:r>
      <w:r w:rsidR="004705D5" w:rsidRPr="00F86638">
        <w:rPr>
          <w:b/>
          <w:bCs/>
          <w:noProof/>
        </w:rPr>
        <w:t>4</w:t>
      </w:r>
      <w:r w:rsidRPr="00F86638">
        <w:rPr>
          <w:b/>
          <w:bCs/>
        </w:rPr>
        <w:fldChar w:fldCharType="end"/>
      </w:r>
      <w:r w:rsidRPr="00F86638">
        <w:rPr>
          <w:b/>
          <w:bCs/>
        </w:rPr>
        <w:t xml:space="preserve">: Financijski pokazatelji statusa provedbe </w:t>
      </w:r>
      <w:r w:rsidR="00AE79B6" w:rsidRPr="00F86638">
        <w:rPr>
          <w:b/>
          <w:bCs/>
        </w:rPr>
        <w:t xml:space="preserve">instrumenata NEXT GENERATION EU </w:t>
      </w:r>
      <w:r w:rsidRPr="00F86638">
        <w:rPr>
          <w:b/>
          <w:bCs/>
        </w:rPr>
        <w:t xml:space="preserve">od početka provedbe do kraja izvještajnog razdoblja </w:t>
      </w:r>
      <w:r w:rsidR="006D214D" w:rsidRPr="00F86638">
        <w:rPr>
          <w:b/>
          <w:bCs/>
        </w:rPr>
        <w:t>30. lipnja 2024.</w:t>
      </w:r>
      <w:r w:rsidRPr="00F86638">
        <w:rPr>
          <w:b/>
          <w:bCs/>
        </w:rPr>
        <w:t xml:space="preserve"> (sredstva EU, u milijunima eura i postocima od dodijeljenih sredstava)</w:t>
      </w:r>
      <w:bookmarkEnd w:id="37"/>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043"/>
        <w:gridCol w:w="1089"/>
        <w:gridCol w:w="845"/>
        <w:gridCol w:w="992"/>
        <w:gridCol w:w="851"/>
        <w:gridCol w:w="850"/>
        <w:gridCol w:w="851"/>
        <w:gridCol w:w="925"/>
        <w:gridCol w:w="776"/>
      </w:tblGrid>
      <w:tr w:rsidR="004F27D2" w:rsidRPr="00F86638" w14:paraId="352BA7A8" w14:textId="77777777" w:rsidTr="006E4479">
        <w:trPr>
          <w:trHeight w:val="737"/>
        </w:trPr>
        <w:tc>
          <w:tcPr>
            <w:tcW w:w="1134" w:type="dxa"/>
            <w:vAlign w:val="center"/>
          </w:tcPr>
          <w:p w14:paraId="619A7097" w14:textId="77777777" w:rsidR="004F27D2" w:rsidRPr="00F86638" w:rsidRDefault="004F27D2" w:rsidP="004B58B6">
            <w:pPr>
              <w:spacing w:after="60"/>
              <w:rPr>
                <w:rFonts w:asciiTheme="minorHAnsi" w:hAnsiTheme="minorHAnsi" w:cstheme="minorHAnsi"/>
                <w:sz w:val="16"/>
                <w:szCs w:val="16"/>
              </w:rPr>
            </w:pPr>
            <w:r w:rsidRPr="00F86638">
              <w:rPr>
                <w:rFonts w:asciiTheme="minorHAnsi" w:hAnsiTheme="minorHAnsi" w:cstheme="minorHAnsi"/>
                <w:sz w:val="16"/>
                <w:szCs w:val="16"/>
              </w:rPr>
              <w:t>(Operativni) program</w:t>
            </w:r>
          </w:p>
        </w:tc>
        <w:tc>
          <w:tcPr>
            <w:tcW w:w="1043" w:type="dxa"/>
            <w:tcBorders>
              <w:bottom w:val="single" w:sz="4" w:space="0" w:color="808080" w:themeColor="background1" w:themeShade="80"/>
            </w:tcBorders>
            <w:vAlign w:val="center"/>
          </w:tcPr>
          <w:p w14:paraId="7CDE48F6"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Dodijeljena sredstva</w:t>
            </w:r>
          </w:p>
        </w:tc>
        <w:tc>
          <w:tcPr>
            <w:tcW w:w="1089" w:type="dxa"/>
            <w:tcBorders>
              <w:bottom w:val="single" w:sz="4" w:space="0" w:color="808080" w:themeColor="background1" w:themeShade="80"/>
            </w:tcBorders>
            <w:vAlign w:val="center"/>
          </w:tcPr>
          <w:p w14:paraId="76A20C16"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Ukupno ugovorena sredstva</w:t>
            </w:r>
          </w:p>
        </w:tc>
        <w:tc>
          <w:tcPr>
            <w:tcW w:w="845" w:type="dxa"/>
            <w:tcBorders>
              <w:bottom w:val="single" w:sz="4" w:space="0" w:color="808080" w:themeColor="background1" w:themeShade="80"/>
            </w:tcBorders>
            <w:vAlign w:val="center"/>
          </w:tcPr>
          <w:p w14:paraId="41B6989C"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150972D0"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Ukupno plaćena sredstva</w:t>
            </w:r>
          </w:p>
        </w:tc>
        <w:tc>
          <w:tcPr>
            <w:tcW w:w="851" w:type="dxa"/>
            <w:tcBorders>
              <w:bottom w:val="single" w:sz="4" w:space="0" w:color="808080" w:themeColor="background1" w:themeShade="80"/>
            </w:tcBorders>
            <w:vAlign w:val="center"/>
          </w:tcPr>
          <w:p w14:paraId="26865CBF"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 xml:space="preserve"> %</w:t>
            </w:r>
          </w:p>
        </w:tc>
        <w:tc>
          <w:tcPr>
            <w:tcW w:w="850" w:type="dxa"/>
            <w:tcBorders>
              <w:bottom w:val="single" w:sz="4" w:space="0" w:color="808080" w:themeColor="background1" w:themeShade="80"/>
            </w:tcBorders>
            <w:vAlign w:val="center"/>
          </w:tcPr>
          <w:p w14:paraId="0BA0D44C"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Ukupno ovjerena sredstva</w:t>
            </w:r>
          </w:p>
        </w:tc>
        <w:tc>
          <w:tcPr>
            <w:tcW w:w="851" w:type="dxa"/>
            <w:tcBorders>
              <w:bottom w:val="single" w:sz="4" w:space="0" w:color="808080" w:themeColor="background1" w:themeShade="80"/>
            </w:tcBorders>
            <w:vAlign w:val="center"/>
          </w:tcPr>
          <w:p w14:paraId="33FD10F9"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 xml:space="preserve"> %</w:t>
            </w:r>
          </w:p>
        </w:tc>
        <w:tc>
          <w:tcPr>
            <w:tcW w:w="925" w:type="dxa"/>
            <w:tcBorders>
              <w:bottom w:val="single" w:sz="4" w:space="0" w:color="808080" w:themeColor="background1" w:themeShade="80"/>
            </w:tcBorders>
            <w:vAlign w:val="center"/>
          </w:tcPr>
          <w:p w14:paraId="0E80DE20"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Ukupno doznačena sredstva</w:t>
            </w:r>
          </w:p>
        </w:tc>
        <w:tc>
          <w:tcPr>
            <w:tcW w:w="776" w:type="dxa"/>
            <w:tcBorders>
              <w:bottom w:val="single" w:sz="4" w:space="0" w:color="808080" w:themeColor="background1" w:themeShade="80"/>
            </w:tcBorders>
            <w:vAlign w:val="center"/>
          </w:tcPr>
          <w:p w14:paraId="00D637E9" w14:textId="77777777" w:rsidR="004F27D2" w:rsidRPr="00F86638" w:rsidRDefault="004F27D2" w:rsidP="004B58B6">
            <w:pPr>
              <w:spacing w:after="60"/>
              <w:jc w:val="right"/>
              <w:rPr>
                <w:rFonts w:asciiTheme="minorHAnsi" w:hAnsiTheme="minorHAnsi" w:cstheme="minorHAnsi"/>
                <w:sz w:val="16"/>
                <w:szCs w:val="16"/>
              </w:rPr>
            </w:pPr>
            <w:r w:rsidRPr="00F86638">
              <w:rPr>
                <w:rFonts w:asciiTheme="minorHAnsi" w:hAnsiTheme="minorHAnsi" w:cstheme="minorHAnsi"/>
                <w:sz w:val="16"/>
                <w:szCs w:val="16"/>
              </w:rPr>
              <w:t xml:space="preserve"> %</w:t>
            </w:r>
          </w:p>
        </w:tc>
      </w:tr>
      <w:tr w:rsidR="004F27D2" w:rsidRPr="00F86638" w14:paraId="1DC96926" w14:textId="77777777" w:rsidTr="006E4479">
        <w:trPr>
          <w:trHeight w:val="113"/>
        </w:trPr>
        <w:tc>
          <w:tcPr>
            <w:tcW w:w="1134" w:type="dxa"/>
            <w:vAlign w:val="center"/>
          </w:tcPr>
          <w:p w14:paraId="66CBB2D8" w14:textId="77777777" w:rsidR="004F27D2" w:rsidRPr="00F86638" w:rsidRDefault="004F27D2" w:rsidP="004B58B6">
            <w:pPr>
              <w:rPr>
                <w:rFonts w:asciiTheme="minorHAnsi" w:hAnsiTheme="minorHAnsi" w:cstheme="minorHAnsi"/>
                <w:sz w:val="18"/>
                <w:szCs w:val="18"/>
              </w:rPr>
            </w:pPr>
          </w:p>
        </w:tc>
        <w:tc>
          <w:tcPr>
            <w:tcW w:w="1043" w:type="dxa"/>
            <w:tcBorders>
              <w:top w:val="single" w:sz="4" w:space="0" w:color="808080" w:themeColor="background1" w:themeShade="80"/>
            </w:tcBorders>
            <w:vAlign w:val="center"/>
          </w:tcPr>
          <w:p w14:paraId="2F98F381" w14:textId="77777777" w:rsidR="004F27D2" w:rsidRPr="00F86638" w:rsidRDefault="004F27D2" w:rsidP="004B58B6">
            <w:pPr>
              <w:jc w:val="right"/>
              <w:rPr>
                <w:rFonts w:asciiTheme="minorHAnsi" w:hAnsiTheme="minorHAnsi" w:cstheme="minorHAnsi"/>
                <w:sz w:val="18"/>
                <w:szCs w:val="18"/>
              </w:rPr>
            </w:pPr>
          </w:p>
        </w:tc>
        <w:tc>
          <w:tcPr>
            <w:tcW w:w="1089" w:type="dxa"/>
            <w:tcBorders>
              <w:top w:val="single" w:sz="4" w:space="0" w:color="808080" w:themeColor="background1" w:themeShade="80"/>
            </w:tcBorders>
            <w:vAlign w:val="center"/>
          </w:tcPr>
          <w:p w14:paraId="19C274BB" w14:textId="77777777" w:rsidR="004F27D2" w:rsidRPr="00F86638" w:rsidRDefault="004F27D2" w:rsidP="004B58B6">
            <w:pPr>
              <w:jc w:val="right"/>
              <w:rPr>
                <w:rFonts w:asciiTheme="minorHAnsi" w:hAnsiTheme="minorHAnsi" w:cstheme="minorHAnsi"/>
                <w:sz w:val="18"/>
                <w:szCs w:val="18"/>
              </w:rPr>
            </w:pPr>
          </w:p>
        </w:tc>
        <w:tc>
          <w:tcPr>
            <w:tcW w:w="845" w:type="dxa"/>
            <w:tcBorders>
              <w:top w:val="single" w:sz="4" w:space="0" w:color="808080" w:themeColor="background1" w:themeShade="80"/>
            </w:tcBorders>
            <w:vAlign w:val="center"/>
          </w:tcPr>
          <w:p w14:paraId="5404EDBE" w14:textId="77777777" w:rsidR="004F27D2" w:rsidRPr="00F86638" w:rsidRDefault="004F27D2" w:rsidP="004B58B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5C217A9F" w14:textId="77777777" w:rsidR="004F27D2" w:rsidRPr="00F86638" w:rsidRDefault="004F27D2" w:rsidP="004B58B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0B6A157C" w14:textId="77777777" w:rsidR="004F27D2" w:rsidRPr="00F86638" w:rsidRDefault="004F27D2" w:rsidP="004B58B6">
            <w:pPr>
              <w:jc w:val="right"/>
              <w:rPr>
                <w:rFonts w:asciiTheme="minorHAnsi" w:hAnsiTheme="minorHAnsi" w:cstheme="minorHAnsi"/>
                <w:sz w:val="18"/>
                <w:szCs w:val="18"/>
              </w:rPr>
            </w:pPr>
          </w:p>
        </w:tc>
        <w:tc>
          <w:tcPr>
            <w:tcW w:w="850" w:type="dxa"/>
            <w:tcBorders>
              <w:top w:val="single" w:sz="4" w:space="0" w:color="808080" w:themeColor="background1" w:themeShade="80"/>
            </w:tcBorders>
            <w:vAlign w:val="center"/>
          </w:tcPr>
          <w:p w14:paraId="7FC6E2DA" w14:textId="77777777" w:rsidR="004F27D2" w:rsidRPr="00F86638" w:rsidRDefault="004F27D2" w:rsidP="004B58B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0BF9B6DD" w14:textId="77777777" w:rsidR="004F27D2" w:rsidRPr="00F86638" w:rsidRDefault="004F27D2" w:rsidP="004B58B6">
            <w:pPr>
              <w:jc w:val="right"/>
              <w:rPr>
                <w:rFonts w:asciiTheme="minorHAnsi" w:hAnsiTheme="minorHAnsi" w:cstheme="minorHAnsi"/>
                <w:sz w:val="18"/>
                <w:szCs w:val="18"/>
              </w:rPr>
            </w:pPr>
          </w:p>
        </w:tc>
        <w:tc>
          <w:tcPr>
            <w:tcW w:w="925" w:type="dxa"/>
            <w:tcBorders>
              <w:top w:val="single" w:sz="4" w:space="0" w:color="808080" w:themeColor="background1" w:themeShade="80"/>
            </w:tcBorders>
            <w:vAlign w:val="center"/>
          </w:tcPr>
          <w:p w14:paraId="05E904E5" w14:textId="77777777" w:rsidR="004F27D2" w:rsidRPr="00F86638" w:rsidRDefault="004F27D2" w:rsidP="004B58B6">
            <w:pPr>
              <w:jc w:val="right"/>
              <w:rPr>
                <w:rFonts w:asciiTheme="minorHAnsi" w:hAnsiTheme="minorHAnsi" w:cstheme="minorHAnsi"/>
                <w:sz w:val="18"/>
                <w:szCs w:val="18"/>
              </w:rPr>
            </w:pPr>
          </w:p>
        </w:tc>
        <w:tc>
          <w:tcPr>
            <w:tcW w:w="776" w:type="dxa"/>
            <w:tcBorders>
              <w:top w:val="single" w:sz="4" w:space="0" w:color="808080" w:themeColor="background1" w:themeShade="80"/>
            </w:tcBorders>
            <w:vAlign w:val="center"/>
          </w:tcPr>
          <w:p w14:paraId="576D790A" w14:textId="77777777" w:rsidR="004F27D2" w:rsidRPr="00F86638" w:rsidRDefault="004F27D2" w:rsidP="004B58B6">
            <w:pPr>
              <w:jc w:val="right"/>
              <w:rPr>
                <w:rFonts w:asciiTheme="minorHAnsi" w:hAnsiTheme="minorHAnsi" w:cstheme="minorHAnsi"/>
                <w:sz w:val="18"/>
                <w:szCs w:val="18"/>
              </w:rPr>
            </w:pPr>
          </w:p>
        </w:tc>
      </w:tr>
      <w:tr w:rsidR="004D2810" w:rsidRPr="00F86638" w14:paraId="13BEAACA" w14:textId="77777777" w:rsidTr="006E4479">
        <w:trPr>
          <w:trHeight w:val="397"/>
        </w:trPr>
        <w:tc>
          <w:tcPr>
            <w:tcW w:w="1134" w:type="dxa"/>
            <w:shd w:val="clear" w:color="auto" w:fill="auto"/>
            <w:vAlign w:val="center"/>
          </w:tcPr>
          <w:p w14:paraId="52D39B97" w14:textId="5ABACC14" w:rsidR="004D2810" w:rsidRPr="00F86638" w:rsidRDefault="004D2810" w:rsidP="004D2810">
            <w:pPr>
              <w:rPr>
                <w:rFonts w:asciiTheme="minorHAnsi" w:hAnsiTheme="minorHAnsi" w:cstheme="minorHAnsi"/>
                <w:sz w:val="18"/>
                <w:szCs w:val="18"/>
              </w:rPr>
            </w:pPr>
            <w:r w:rsidRPr="00F86638">
              <w:rPr>
                <w:rFonts w:asciiTheme="minorHAnsi" w:hAnsiTheme="minorHAnsi" w:cstheme="minorHAnsi"/>
                <w:sz w:val="18"/>
                <w:szCs w:val="18"/>
              </w:rPr>
              <w:t>OPKK (REACT)</w:t>
            </w:r>
          </w:p>
        </w:tc>
        <w:tc>
          <w:tcPr>
            <w:tcW w:w="1043" w:type="dxa"/>
            <w:vAlign w:val="center"/>
          </w:tcPr>
          <w:p w14:paraId="1B04BFF5" w14:textId="237D80A0"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132,56</w:t>
            </w:r>
          </w:p>
        </w:tc>
        <w:tc>
          <w:tcPr>
            <w:tcW w:w="1089" w:type="dxa"/>
            <w:vAlign w:val="center"/>
          </w:tcPr>
          <w:p w14:paraId="2044D427" w14:textId="23953DC7"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114,70</w:t>
            </w:r>
          </w:p>
        </w:tc>
        <w:tc>
          <w:tcPr>
            <w:tcW w:w="845" w:type="dxa"/>
            <w:vAlign w:val="center"/>
          </w:tcPr>
          <w:p w14:paraId="0B8B8DD9" w14:textId="6E3C82F2"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86,53</w:t>
            </w:r>
          </w:p>
        </w:tc>
        <w:tc>
          <w:tcPr>
            <w:tcW w:w="992" w:type="dxa"/>
            <w:vAlign w:val="center"/>
          </w:tcPr>
          <w:p w14:paraId="03CD81B9" w14:textId="02BEFFC2"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102,34</w:t>
            </w:r>
          </w:p>
        </w:tc>
        <w:tc>
          <w:tcPr>
            <w:tcW w:w="851" w:type="dxa"/>
            <w:vAlign w:val="center"/>
          </w:tcPr>
          <w:p w14:paraId="7DF6390C" w14:textId="159EE3CB"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77,20</w:t>
            </w:r>
          </w:p>
        </w:tc>
        <w:tc>
          <w:tcPr>
            <w:tcW w:w="850" w:type="dxa"/>
            <w:vAlign w:val="center"/>
          </w:tcPr>
          <w:p w14:paraId="69F76CF4" w14:textId="39B03058"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154,54</w:t>
            </w:r>
          </w:p>
        </w:tc>
        <w:tc>
          <w:tcPr>
            <w:tcW w:w="851" w:type="dxa"/>
            <w:vAlign w:val="center"/>
          </w:tcPr>
          <w:p w14:paraId="541BC68C" w14:textId="367954F3"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color w:val="000000"/>
                <w:sz w:val="18"/>
                <w:szCs w:val="18"/>
              </w:rPr>
              <w:t>116,59</w:t>
            </w:r>
          </w:p>
        </w:tc>
        <w:tc>
          <w:tcPr>
            <w:tcW w:w="925" w:type="dxa"/>
            <w:vAlign w:val="center"/>
          </w:tcPr>
          <w:p w14:paraId="489CD701" w14:textId="0608838D"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127,94</w:t>
            </w:r>
          </w:p>
        </w:tc>
        <w:tc>
          <w:tcPr>
            <w:tcW w:w="776" w:type="dxa"/>
            <w:vAlign w:val="center"/>
          </w:tcPr>
          <w:p w14:paraId="43F11BA7" w14:textId="2B8E14B6" w:rsidR="004D2810" w:rsidRPr="00F86638" w:rsidRDefault="004D2810" w:rsidP="004D2810">
            <w:pPr>
              <w:jc w:val="right"/>
              <w:rPr>
                <w:rFonts w:asciiTheme="minorHAnsi" w:hAnsiTheme="minorHAnsi" w:cstheme="minorHAnsi"/>
                <w:sz w:val="18"/>
                <w:szCs w:val="18"/>
              </w:rPr>
            </w:pPr>
            <w:r w:rsidRPr="00F86638">
              <w:rPr>
                <w:rFonts w:asciiTheme="minorHAnsi" w:hAnsiTheme="minorHAnsi" w:cstheme="minorHAnsi"/>
                <w:sz w:val="18"/>
                <w:szCs w:val="18"/>
              </w:rPr>
              <w:t>96,51</w:t>
            </w:r>
          </w:p>
        </w:tc>
      </w:tr>
      <w:tr w:rsidR="009C4043" w:rsidRPr="00F86638" w14:paraId="4FE4AB5F" w14:textId="77777777" w:rsidTr="006E4479">
        <w:trPr>
          <w:trHeight w:val="397"/>
        </w:trPr>
        <w:tc>
          <w:tcPr>
            <w:tcW w:w="1134" w:type="dxa"/>
            <w:shd w:val="clear" w:color="auto" w:fill="auto"/>
            <w:vAlign w:val="center"/>
          </w:tcPr>
          <w:p w14:paraId="14AAC80D" w14:textId="265F9B2D" w:rsidR="009C4043" w:rsidRPr="00F86638" w:rsidRDefault="009C4043" w:rsidP="009C4043">
            <w:pPr>
              <w:rPr>
                <w:rFonts w:asciiTheme="minorHAnsi" w:hAnsiTheme="minorHAnsi" w:cstheme="minorBidi"/>
                <w:sz w:val="18"/>
                <w:szCs w:val="18"/>
              </w:rPr>
            </w:pPr>
            <w:r w:rsidRPr="00F86638">
              <w:rPr>
                <w:rFonts w:asciiTheme="minorHAnsi" w:hAnsiTheme="minorHAnsi" w:cstheme="minorHAnsi"/>
                <w:sz w:val="18"/>
                <w:szCs w:val="18"/>
              </w:rPr>
              <w:t>OPULJP (REACT)</w:t>
            </w:r>
          </w:p>
        </w:tc>
        <w:tc>
          <w:tcPr>
            <w:tcW w:w="1043" w:type="dxa"/>
            <w:vAlign w:val="center"/>
          </w:tcPr>
          <w:p w14:paraId="76C944D4" w14:textId="061F800A" w:rsidR="009C4043" w:rsidRPr="00F86638" w:rsidRDefault="009C4043" w:rsidP="009C404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530,00</w:t>
            </w:r>
          </w:p>
        </w:tc>
        <w:tc>
          <w:tcPr>
            <w:tcW w:w="1089" w:type="dxa"/>
            <w:vAlign w:val="center"/>
          </w:tcPr>
          <w:p w14:paraId="22627C5E" w14:textId="5FCD1AD1" w:rsidR="009C4043" w:rsidRPr="00F86638" w:rsidRDefault="009C4043" w:rsidP="009C4043">
            <w:pPr>
              <w:spacing w:line="259" w:lineRule="auto"/>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560,00</w:t>
            </w:r>
          </w:p>
        </w:tc>
        <w:tc>
          <w:tcPr>
            <w:tcW w:w="845" w:type="dxa"/>
            <w:vAlign w:val="center"/>
          </w:tcPr>
          <w:p w14:paraId="3749E5A9" w14:textId="1379F261" w:rsidR="009C4043" w:rsidRPr="00F86638" w:rsidRDefault="009C4043" w:rsidP="009C404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105,66</w:t>
            </w:r>
          </w:p>
        </w:tc>
        <w:tc>
          <w:tcPr>
            <w:tcW w:w="992" w:type="dxa"/>
            <w:vAlign w:val="center"/>
          </w:tcPr>
          <w:p w14:paraId="28FC511F" w14:textId="5DF99C30" w:rsidR="009C4043" w:rsidRPr="00F86638" w:rsidRDefault="009C4043" w:rsidP="009C4043">
            <w:pPr>
              <w:jc w:val="right"/>
              <w:rPr>
                <w:rFonts w:asciiTheme="minorHAnsi" w:hAnsiTheme="minorHAnsi" w:cstheme="minorHAnsi"/>
                <w:color w:val="000000"/>
                <w:sz w:val="18"/>
                <w:szCs w:val="18"/>
              </w:rPr>
            </w:pPr>
            <w:r w:rsidRPr="00F86638">
              <w:rPr>
                <w:rFonts w:asciiTheme="minorHAnsi" w:hAnsiTheme="minorHAnsi" w:cstheme="minorBidi"/>
                <w:color w:val="000000" w:themeColor="text1"/>
                <w:sz w:val="18"/>
                <w:szCs w:val="18"/>
              </w:rPr>
              <w:t>531,47</w:t>
            </w:r>
          </w:p>
        </w:tc>
        <w:tc>
          <w:tcPr>
            <w:tcW w:w="851" w:type="dxa"/>
            <w:vAlign w:val="center"/>
          </w:tcPr>
          <w:p w14:paraId="72C0EC19" w14:textId="61EF1C08" w:rsidR="009C4043" w:rsidRPr="00F86638" w:rsidRDefault="009C4043" w:rsidP="009C4043">
            <w:pPr>
              <w:spacing w:line="259" w:lineRule="auto"/>
              <w:jc w:val="right"/>
              <w:rPr>
                <w:rFonts w:asciiTheme="minorHAnsi" w:hAnsiTheme="minorHAnsi" w:cstheme="minorHAnsi"/>
                <w:color w:val="000000"/>
                <w:sz w:val="18"/>
                <w:szCs w:val="18"/>
              </w:rPr>
            </w:pPr>
            <w:r w:rsidRPr="00F86638">
              <w:rPr>
                <w:rFonts w:asciiTheme="minorHAnsi" w:hAnsiTheme="minorHAnsi" w:cstheme="minorBidi"/>
                <w:color w:val="000000" w:themeColor="text1"/>
                <w:sz w:val="18"/>
                <w:szCs w:val="18"/>
              </w:rPr>
              <w:t>100,28</w:t>
            </w:r>
          </w:p>
        </w:tc>
        <w:tc>
          <w:tcPr>
            <w:tcW w:w="850" w:type="dxa"/>
            <w:vAlign w:val="center"/>
          </w:tcPr>
          <w:p w14:paraId="6E2E731D" w14:textId="2C961B56" w:rsidR="009C4043" w:rsidRPr="00F86638" w:rsidRDefault="009C4043" w:rsidP="009C4043">
            <w:pPr>
              <w:jc w:val="right"/>
              <w:rPr>
                <w:rFonts w:asciiTheme="minorHAnsi" w:hAnsiTheme="minorHAnsi" w:cstheme="minorHAnsi"/>
                <w:color w:val="000000"/>
                <w:sz w:val="18"/>
                <w:szCs w:val="18"/>
              </w:rPr>
            </w:pPr>
            <w:r w:rsidRPr="00F86638">
              <w:rPr>
                <w:rFonts w:ascii="Calibri" w:hAnsi="Calibri"/>
                <w:color w:val="000000" w:themeColor="text1"/>
                <w:sz w:val="18"/>
                <w:szCs w:val="18"/>
              </w:rPr>
              <w:t>531,4</w:t>
            </w:r>
            <w:r w:rsidR="004C141C">
              <w:rPr>
                <w:rFonts w:ascii="Calibri" w:hAnsi="Calibri"/>
                <w:color w:val="000000" w:themeColor="text1"/>
                <w:sz w:val="18"/>
                <w:szCs w:val="18"/>
              </w:rPr>
              <w:t>6</w:t>
            </w:r>
          </w:p>
        </w:tc>
        <w:tc>
          <w:tcPr>
            <w:tcW w:w="851" w:type="dxa"/>
            <w:vAlign w:val="center"/>
          </w:tcPr>
          <w:p w14:paraId="07031F71" w14:textId="092C3C5E" w:rsidR="009C4043" w:rsidRPr="00F86638" w:rsidRDefault="009C4043" w:rsidP="009C4043">
            <w:pPr>
              <w:spacing w:line="259" w:lineRule="auto"/>
              <w:jc w:val="right"/>
              <w:rPr>
                <w:rFonts w:asciiTheme="minorHAnsi" w:hAnsiTheme="minorHAnsi" w:cstheme="minorHAnsi"/>
                <w:color w:val="000000"/>
                <w:sz w:val="18"/>
                <w:szCs w:val="18"/>
              </w:rPr>
            </w:pPr>
            <w:r w:rsidRPr="00F86638">
              <w:rPr>
                <w:rFonts w:ascii="Calibri" w:hAnsi="Calibri"/>
                <w:color w:val="000000" w:themeColor="text1"/>
                <w:sz w:val="18"/>
                <w:szCs w:val="18"/>
              </w:rPr>
              <w:t>100,28</w:t>
            </w:r>
          </w:p>
        </w:tc>
        <w:tc>
          <w:tcPr>
            <w:tcW w:w="925" w:type="dxa"/>
            <w:vAlign w:val="center"/>
          </w:tcPr>
          <w:p w14:paraId="1DD9E7ED" w14:textId="12B03B62" w:rsidR="009C4043" w:rsidRPr="00F86638" w:rsidRDefault="000A5B6D" w:rsidP="009C4043">
            <w:pPr>
              <w:jc w:val="right"/>
              <w:rPr>
                <w:rFonts w:asciiTheme="minorHAnsi" w:hAnsiTheme="minorHAnsi" w:cstheme="minorHAnsi"/>
                <w:color w:val="000000"/>
                <w:sz w:val="18"/>
                <w:szCs w:val="18"/>
              </w:rPr>
            </w:pPr>
            <w:r>
              <w:rPr>
                <w:rFonts w:asciiTheme="minorHAnsi" w:hAnsiTheme="minorHAnsi" w:cstheme="minorHAnsi"/>
                <w:sz w:val="18"/>
                <w:szCs w:val="18"/>
              </w:rPr>
              <w:t>530,00</w:t>
            </w:r>
          </w:p>
        </w:tc>
        <w:tc>
          <w:tcPr>
            <w:tcW w:w="776" w:type="dxa"/>
            <w:vAlign w:val="center"/>
          </w:tcPr>
          <w:p w14:paraId="4BA33993" w14:textId="2CC8B5AC" w:rsidR="009C4043" w:rsidRPr="00F86638" w:rsidRDefault="009C4043" w:rsidP="009C4043">
            <w:pPr>
              <w:jc w:val="right"/>
              <w:rPr>
                <w:rFonts w:asciiTheme="minorHAnsi" w:hAnsiTheme="minorHAnsi" w:cstheme="minorHAnsi"/>
                <w:color w:val="000000"/>
                <w:sz w:val="18"/>
                <w:szCs w:val="18"/>
              </w:rPr>
            </w:pPr>
            <w:r w:rsidRPr="00F86638">
              <w:rPr>
                <w:rFonts w:asciiTheme="minorHAnsi" w:hAnsiTheme="minorHAnsi" w:cstheme="minorHAnsi"/>
                <w:sz w:val="18"/>
                <w:szCs w:val="18"/>
              </w:rPr>
              <w:t>10</w:t>
            </w:r>
            <w:r w:rsidR="000A5B6D">
              <w:rPr>
                <w:rFonts w:asciiTheme="minorHAnsi" w:hAnsiTheme="minorHAnsi" w:cstheme="minorHAnsi"/>
                <w:sz w:val="18"/>
                <w:szCs w:val="18"/>
              </w:rPr>
              <w:t>0,00</w:t>
            </w:r>
          </w:p>
        </w:tc>
      </w:tr>
      <w:tr w:rsidR="00365883" w:rsidRPr="00F86638" w14:paraId="117509B4" w14:textId="77777777" w:rsidTr="006E4479">
        <w:trPr>
          <w:trHeight w:val="397"/>
        </w:trPr>
        <w:tc>
          <w:tcPr>
            <w:tcW w:w="1134" w:type="dxa"/>
            <w:shd w:val="clear" w:color="auto" w:fill="auto"/>
            <w:vAlign w:val="center"/>
          </w:tcPr>
          <w:p w14:paraId="20B56DF2" w14:textId="2C2E287F" w:rsidR="00365883" w:rsidRPr="00F86638" w:rsidRDefault="00365883" w:rsidP="00365883">
            <w:pPr>
              <w:rPr>
                <w:rFonts w:asciiTheme="minorHAnsi" w:hAnsiTheme="minorHAnsi" w:cstheme="minorHAnsi"/>
                <w:sz w:val="18"/>
                <w:szCs w:val="18"/>
              </w:rPr>
            </w:pPr>
            <w:r w:rsidRPr="00F86638">
              <w:rPr>
                <w:rFonts w:asciiTheme="minorHAnsi" w:hAnsiTheme="minorHAnsi" w:cstheme="minorHAnsi"/>
                <w:sz w:val="18"/>
                <w:szCs w:val="18"/>
              </w:rPr>
              <w:t>PRR (EURI)</w:t>
            </w:r>
            <w:r w:rsidRPr="00F86638">
              <w:rPr>
                <w:rStyle w:val="FootnoteReference"/>
                <w:rFonts w:asciiTheme="minorHAnsi" w:hAnsiTheme="minorHAnsi" w:cstheme="minorHAnsi"/>
                <w:sz w:val="18"/>
                <w:szCs w:val="18"/>
              </w:rPr>
              <w:footnoteReference w:id="4"/>
            </w:r>
          </w:p>
        </w:tc>
        <w:tc>
          <w:tcPr>
            <w:tcW w:w="1043" w:type="dxa"/>
            <w:tcBorders>
              <w:bottom w:val="single" w:sz="4" w:space="0" w:color="808080" w:themeColor="background1" w:themeShade="80"/>
            </w:tcBorders>
            <w:vAlign w:val="center"/>
          </w:tcPr>
          <w:p w14:paraId="6B47B208" w14:textId="24DDCC5E"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201,67</w:t>
            </w:r>
          </w:p>
        </w:tc>
        <w:tc>
          <w:tcPr>
            <w:tcW w:w="1089" w:type="dxa"/>
            <w:tcBorders>
              <w:left w:val="nil"/>
              <w:bottom w:val="single" w:sz="4" w:space="0" w:color="808080" w:themeColor="background1" w:themeShade="80"/>
              <w:right w:val="nil"/>
            </w:tcBorders>
            <w:shd w:val="clear" w:color="auto" w:fill="auto"/>
            <w:vAlign w:val="center"/>
          </w:tcPr>
          <w:p w14:paraId="3885C3EF" w14:textId="600C8C48"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141,89    </w:t>
            </w:r>
          </w:p>
        </w:tc>
        <w:tc>
          <w:tcPr>
            <w:tcW w:w="845" w:type="dxa"/>
            <w:tcBorders>
              <w:left w:val="nil"/>
              <w:bottom w:val="single" w:sz="4" w:space="0" w:color="808080" w:themeColor="background1" w:themeShade="80"/>
            </w:tcBorders>
            <w:shd w:val="clear" w:color="auto" w:fill="auto"/>
            <w:vAlign w:val="center"/>
          </w:tcPr>
          <w:p w14:paraId="7EBA785E" w14:textId="1681A7B1"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70,36</w:t>
            </w:r>
          </w:p>
        </w:tc>
        <w:tc>
          <w:tcPr>
            <w:tcW w:w="992" w:type="dxa"/>
            <w:tcBorders>
              <w:left w:val="nil"/>
              <w:bottom w:val="single" w:sz="4" w:space="0" w:color="808080" w:themeColor="background1" w:themeShade="80"/>
              <w:right w:val="nil"/>
            </w:tcBorders>
            <w:shd w:val="clear" w:color="auto" w:fill="auto"/>
            <w:vAlign w:val="center"/>
          </w:tcPr>
          <w:p w14:paraId="52A8B877" w14:textId="47DAB942"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95,32    </w:t>
            </w:r>
          </w:p>
        </w:tc>
        <w:tc>
          <w:tcPr>
            <w:tcW w:w="851" w:type="dxa"/>
            <w:tcBorders>
              <w:left w:val="nil"/>
              <w:bottom w:val="single" w:sz="4" w:space="0" w:color="808080" w:themeColor="background1" w:themeShade="80"/>
              <w:right w:val="nil"/>
            </w:tcBorders>
            <w:shd w:val="clear" w:color="auto" w:fill="auto"/>
            <w:vAlign w:val="center"/>
          </w:tcPr>
          <w:p w14:paraId="2DB9930F" w14:textId="3F290976"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47,27</w:t>
            </w:r>
          </w:p>
        </w:tc>
        <w:tc>
          <w:tcPr>
            <w:tcW w:w="850" w:type="dxa"/>
            <w:tcBorders>
              <w:left w:val="nil"/>
              <w:bottom w:val="single" w:sz="4" w:space="0" w:color="808080" w:themeColor="background1" w:themeShade="80"/>
              <w:right w:val="nil"/>
            </w:tcBorders>
            <w:shd w:val="clear" w:color="auto" w:fill="auto"/>
            <w:vAlign w:val="center"/>
          </w:tcPr>
          <w:p w14:paraId="434B7A85" w14:textId="14B7482C"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91,00    </w:t>
            </w:r>
          </w:p>
        </w:tc>
        <w:tc>
          <w:tcPr>
            <w:tcW w:w="851" w:type="dxa"/>
            <w:tcBorders>
              <w:left w:val="nil"/>
              <w:bottom w:val="single" w:sz="4" w:space="0" w:color="808080" w:themeColor="background1" w:themeShade="80"/>
              <w:right w:val="nil"/>
            </w:tcBorders>
            <w:shd w:val="clear" w:color="auto" w:fill="auto"/>
            <w:vAlign w:val="center"/>
          </w:tcPr>
          <w:p w14:paraId="41A81283" w14:textId="1E519980"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45,13</w:t>
            </w:r>
          </w:p>
        </w:tc>
        <w:tc>
          <w:tcPr>
            <w:tcW w:w="925" w:type="dxa"/>
            <w:tcBorders>
              <w:bottom w:val="single" w:sz="4" w:space="0" w:color="808080" w:themeColor="background1" w:themeShade="80"/>
            </w:tcBorders>
            <w:vAlign w:val="center"/>
          </w:tcPr>
          <w:p w14:paraId="67DB0F64" w14:textId="687D3516"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 xml:space="preserve">91,00    </w:t>
            </w:r>
          </w:p>
        </w:tc>
        <w:tc>
          <w:tcPr>
            <w:tcW w:w="776" w:type="dxa"/>
            <w:tcBorders>
              <w:bottom w:val="single" w:sz="4" w:space="0" w:color="808080" w:themeColor="background1" w:themeShade="80"/>
            </w:tcBorders>
            <w:vAlign w:val="center"/>
          </w:tcPr>
          <w:p w14:paraId="59EA6D6E" w14:textId="60728BF0" w:rsidR="00365883" w:rsidRPr="00F86638" w:rsidRDefault="00365883" w:rsidP="00365883">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45,13</w:t>
            </w:r>
          </w:p>
        </w:tc>
      </w:tr>
      <w:tr w:rsidR="000A5B6D" w:rsidRPr="00F86638" w14:paraId="576E86E1" w14:textId="77777777" w:rsidTr="006E4479">
        <w:trPr>
          <w:trHeight w:val="397"/>
        </w:trPr>
        <w:tc>
          <w:tcPr>
            <w:tcW w:w="1134" w:type="dxa"/>
            <w:vAlign w:val="center"/>
          </w:tcPr>
          <w:p w14:paraId="5201F1B7" w14:textId="77777777" w:rsidR="000A5B6D" w:rsidRPr="00F86638" w:rsidRDefault="000A5B6D" w:rsidP="000A5B6D">
            <w:pPr>
              <w:rPr>
                <w:rFonts w:asciiTheme="minorHAnsi" w:hAnsiTheme="minorHAnsi" w:cstheme="minorHAnsi"/>
                <w:sz w:val="18"/>
                <w:szCs w:val="18"/>
              </w:rPr>
            </w:pPr>
            <w:r w:rsidRPr="00F86638">
              <w:rPr>
                <w:rFonts w:asciiTheme="minorHAnsi" w:hAnsiTheme="minorHAnsi" w:cstheme="minorHAnsi"/>
                <w:sz w:val="18"/>
                <w:szCs w:val="18"/>
              </w:rPr>
              <w:t>UKUPNO</w:t>
            </w:r>
          </w:p>
        </w:tc>
        <w:tc>
          <w:tcPr>
            <w:tcW w:w="1043" w:type="dxa"/>
            <w:tcBorders>
              <w:top w:val="single" w:sz="4" w:space="0" w:color="808080" w:themeColor="background1" w:themeShade="80"/>
              <w:bottom w:val="single" w:sz="4" w:space="0" w:color="808080" w:themeColor="background1" w:themeShade="80"/>
            </w:tcBorders>
            <w:shd w:val="clear" w:color="auto" w:fill="auto"/>
            <w:vAlign w:val="center"/>
          </w:tcPr>
          <w:p w14:paraId="2FA2E395" w14:textId="19B84D73" w:rsidR="000A5B6D" w:rsidRPr="00F86638" w:rsidRDefault="000A5B6D" w:rsidP="000A5B6D">
            <w:pPr>
              <w:jc w:val="right"/>
              <w:rPr>
                <w:rFonts w:asciiTheme="minorHAnsi" w:hAnsiTheme="minorHAnsi" w:cstheme="minorHAnsi"/>
                <w:sz w:val="18"/>
                <w:szCs w:val="18"/>
              </w:rPr>
            </w:pPr>
            <w:r w:rsidRPr="00F86638">
              <w:rPr>
                <w:rFonts w:asciiTheme="minorHAnsi" w:hAnsiTheme="minorHAnsi" w:cstheme="minorHAnsi"/>
                <w:sz w:val="18"/>
                <w:szCs w:val="18"/>
              </w:rPr>
              <w:t>864,23</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17018666" w14:textId="336F2E16" w:rsidR="000A5B6D" w:rsidRPr="00F86638" w:rsidRDefault="000A5B6D" w:rsidP="000A5B6D">
            <w:pPr>
              <w:jc w:val="right"/>
              <w:rPr>
                <w:rFonts w:asciiTheme="minorHAnsi" w:hAnsiTheme="minorHAnsi" w:cstheme="minorHAnsi"/>
                <w:sz w:val="18"/>
                <w:szCs w:val="18"/>
              </w:rPr>
            </w:pPr>
            <w:r w:rsidRPr="00F86638">
              <w:rPr>
                <w:rFonts w:asciiTheme="minorHAnsi" w:hAnsiTheme="minorHAnsi" w:cstheme="minorHAnsi"/>
                <w:sz w:val="18"/>
                <w:szCs w:val="18"/>
              </w:rPr>
              <w:t>816,59</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308DC488" w14:textId="535D029C" w:rsidR="000A5B6D" w:rsidRPr="00F86638" w:rsidRDefault="000A5B6D" w:rsidP="000A5B6D">
            <w:pPr>
              <w:jc w:val="right"/>
              <w:rPr>
                <w:rFonts w:asciiTheme="minorHAnsi" w:hAnsiTheme="minorHAnsi" w:cstheme="minorHAnsi"/>
                <w:sz w:val="18"/>
                <w:szCs w:val="18"/>
              </w:rPr>
            </w:pPr>
            <w:r w:rsidRPr="00F86638">
              <w:rPr>
                <w:rFonts w:asciiTheme="minorHAnsi" w:hAnsiTheme="minorHAnsi" w:cstheme="minorHAnsi"/>
                <w:sz w:val="18"/>
                <w:szCs w:val="18"/>
              </w:rPr>
              <w:t>94,49</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49B96834" w14:textId="5EE8BB28" w:rsidR="000A5B6D" w:rsidRPr="00F86638" w:rsidRDefault="000A5B6D" w:rsidP="000A5B6D">
            <w:pPr>
              <w:jc w:val="right"/>
              <w:rPr>
                <w:rFonts w:asciiTheme="minorHAnsi" w:hAnsiTheme="minorHAnsi" w:cstheme="minorHAnsi"/>
                <w:sz w:val="18"/>
                <w:szCs w:val="18"/>
              </w:rPr>
            </w:pPr>
            <w:r w:rsidRPr="00F86638">
              <w:rPr>
                <w:rFonts w:asciiTheme="minorHAnsi" w:hAnsiTheme="minorHAnsi" w:cstheme="minorHAnsi"/>
                <w:sz w:val="18"/>
                <w:szCs w:val="18"/>
              </w:rPr>
              <w:t>729,13</w:t>
            </w:r>
          </w:p>
        </w:tc>
        <w:tc>
          <w:tcPr>
            <w:tcW w:w="851" w:type="dxa"/>
            <w:tcBorders>
              <w:top w:val="single" w:sz="4" w:space="0" w:color="808080" w:themeColor="background1" w:themeShade="80"/>
              <w:bottom w:val="single" w:sz="4" w:space="0" w:color="808080" w:themeColor="background1" w:themeShade="80"/>
            </w:tcBorders>
            <w:shd w:val="clear" w:color="auto" w:fill="auto"/>
            <w:vAlign w:val="center"/>
          </w:tcPr>
          <w:p w14:paraId="68DF61B7" w14:textId="53CADCB1" w:rsidR="000A5B6D" w:rsidRPr="00F86638" w:rsidRDefault="000A5B6D" w:rsidP="000A5B6D">
            <w:pPr>
              <w:jc w:val="right"/>
              <w:rPr>
                <w:rFonts w:asciiTheme="minorHAnsi" w:hAnsiTheme="minorHAnsi" w:cstheme="minorHAnsi"/>
                <w:sz w:val="18"/>
                <w:szCs w:val="18"/>
              </w:rPr>
            </w:pPr>
            <w:r w:rsidRPr="00F86638">
              <w:rPr>
                <w:rFonts w:asciiTheme="minorHAnsi" w:hAnsiTheme="minorHAnsi" w:cstheme="minorHAnsi"/>
                <w:sz w:val="18"/>
                <w:szCs w:val="18"/>
              </w:rPr>
              <w:t>84,37</w:t>
            </w:r>
          </w:p>
        </w:tc>
        <w:tc>
          <w:tcPr>
            <w:tcW w:w="850" w:type="dxa"/>
            <w:tcBorders>
              <w:top w:val="single" w:sz="4" w:space="0" w:color="808080" w:themeColor="background1" w:themeShade="80"/>
              <w:bottom w:val="single" w:sz="4" w:space="0" w:color="808080" w:themeColor="background1" w:themeShade="80"/>
            </w:tcBorders>
            <w:shd w:val="clear" w:color="auto" w:fill="auto"/>
            <w:vAlign w:val="center"/>
          </w:tcPr>
          <w:p w14:paraId="5CB4869D" w14:textId="3B33F67A" w:rsidR="000A5B6D" w:rsidRPr="00F86638" w:rsidRDefault="000A5B6D" w:rsidP="000A5B6D">
            <w:pPr>
              <w:jc w:val="right"/>
              <w:rPr>
                <w:rFonts w:asciiTheme="minorHAnsi" w:hAnsiTheme="minorHAnsi" w:cstheme="minorHAnsi"/>
                <w:sz w:val="18"/>
                <w:szCs w:val="18"/>
              </w:rPr>
            </w:pPr>
            <w:r w:rsidRPr="00F86638">
              <w:rPr>
                <w:rFonts w:asciiTheme="minorHAnsi" w:hAnsiTheme="minorHAnsi" w:cstheme="minorHAnsi"/>
                <w:sz w:val="18"/>
                <w:szCs w:val="18"/>
              </w:rPr>
              <w:t>777,0</w:t>
            </w:r>
            <w:r>
              <w:rPr>
                <w:rFonts w:asciiTheme="minorHAnsi" w:hAnsiTheme="minorHAnsi" w:cstheme="minorHAnsi"/>
                <w:sz w:val="18"/>
                <w:szCs w:val="18"/>
              </w:rPr>
              <w:t>0</w:t>
            </w:r>
          </w:p>
        </w:tc>
        <w:tc>
          <w:tcPr>
            <w:tcW w:w="851" w:type="dxa"/>
            <w:tcBorders>
              <w:top w:val="single" w:sz="4" w:space="0" w:color="808080" w:themeColor="background1" w:themeShade="80"/>
              <w:bottom w:val="single" w:sz="4" w:space="0" w:color="808080" w:themeColor="background1" w:themeShade="80"/>
            </w:tcBorders>
            <w:shd w:val="clear" w:color="auto" w:fill="auto"/>
            <w:vAlign w:val="center"/>
          </w:tcPr>
          <w:p w14:paraId="149D2CC6" w14:textId="29650075" w:rsidR="000A5B6D" w:rsidRPr="00F86638" w:rsidRDefault="000A5B6D" w:rsidP="000A5B6D">
            <w:pPr>
              <w:jc w:val="right"/>
              <w:rPr>
                <w:rFonts w:asciiTheme="minorHAnsi" w:hAnsiTheme="minorHAnsi" w:cstheme="minorHAnsi"/>
                <w:sz w:val="18"/>
                <w:szCs w:val="18"/>
              </w:rPr>
            </w:pPr>
            <w:r w:rsidRPr="00F86638">
              <w:rPr>
                <w:rFonts w:asciiTheme="minorHAnsi" w:hAnsiTheme="minorHAnsi" w:cstheme="minorHAnsi"/>
                <w:sz w:val="18"/>
                <w:szCs w:val="18"/>
              </w:rPr>
              <w:t>89,91</w:t>
            </w:r>
          </w:p>
        </w:tc>
        <w:tc>
          <w:tcPr>
            <w:tcW w:w="925" w:type="dxa"/>
            <w:tcBorders>
              <w:top w:val="single" w:sz="4" w:space="0" w:color="808080" w:themeColor="background1" w:themeShade="80"/>
              <w:bottom w:val="single" w:sz="4" w:space="0" w:color="808080" w:themeColor="background1" w:themeShade="80"/>
            </w:tcBorders>
            <w:shd w:val="clear" w:color="auto" w:fill="auto"/>
            <w:vAlign w:val="center"/>
          </w:tcPr>
          <w:p w14:paraId="6CCB6572" w14:textId="301C1DCA" w:rsidR="000A5B6D" w:rsidRPr="00F86638" w:rsidRDefault="000A5B6D" w:rsidP="000A5B6D">
            <w:pPr>
              <w:jc w:val="right"/>
              <w:rPr>
                <w:rFonts w:asciiTheme="minorHAnsi" w:hAnsiTheme="minorHAnsi" w:cstheme="minorHAnsi"/>
                <w:sz w:val="18"/>
                <w:szCs w:val="18"/>
              </w:rPr>
            </w:pPr>
            <w:r w:rsidRPr="00CD0B0F">
              <w:rPr>
                <w:rFonts w:asciiTheme="minorHAnsi" w:hAnsiTheme="minorHAnsi" w:cstheme="minorHAnsi"/>
                <w:sz w:val="18"/>
                <w:szCs w:val="18"/>
              </w:rPr>
              <w:t>7</w:t>
            </w:r>
            <w:r>
              <w:rPr>
                <w:rFonts w:asciiTheme="minorHAnsi" w:hAnsiTheme="minorHAnsi" w:cstheme="minorHAnsi"/>
                <w:sz w:val="18"/>
                <w:szCs w:val="18"/>
              </w:rPr>
              <w:t>48,94</w:t>
            </w:r>
          </w:p>
        </w:tc>
        <w:tc>
          <w:tcPr>
            <w:tcW w:w="776" w:type="dxa"/>
            <w:tcBorders>
              <w:top w:val="single" w:sz="4" w:space="0" w:color="808080" w:themeColor="background1" w:themeShade="80"/>
              <w:bottom w:val="single" w:sz="4" w:space="0" w:color="808080" w:themeColor="background1" w:themeShade="80"/>
            </w:tcBorders>
            <w:shd w:val="clear" w:color="auto" w:fill="auto"/>
            <w:vAlign w:val="center"/>
          </w:tcPr>
          <w:p w14:paraId="51FFA51F" w14:textId="0B8D5C1B" w:rsidR="000A5B6D" w:rsidRPr="00F86638" w:rsidRDefault="000A5B6D" w:rsidP="000A5B6D">
            <w:pPr>
              <w:jc w:val="right"/>
              <w:rPr>
                <w:rFonts w:asciiTheme="minorHAnsi" w:hAnsiTheme="minorHAnsi" w:cstheme="minorHAnsi"/>
                <w:sz w:val="18"/>
                <w:szCs w:val="18"/>
              </w:rPr>
            </w:pPr>
            <w:r w:rsidRPr="00CD0B0F">
              <w:rPr>
                <w:rFonts w:asciiTheme="minorHAnsi" w:hAnsiTheme="minorHAnsi" w:cstheme="minorHAnsi"/>
                <w:sz w:val="18"/>
                <w:szCs w:val="18"/>
              </w:rPr>
              <w:t>8</w:t>
            </w:r>
            <w:r>
              <w:rPr>
                <w:rFonts w:asciiTheme="minorHAnsi" w:hAnsiTheme="minorHAnsi" w:cstheme="minorHAnsi"/>
                <w:sz w:val="18"/>
                <w:szCs w:val="18"/>
              </w:rPr>
              <w:t>6,66</w:t>
            </w:r>
          </w:p>
        </w:tc>
      </w:tr>
    </w:tbl>
    <w:p w14:paraId="711BD7F2" w14:textId="77777777" w:rsidR="00DE2CCE" w:rsidRPr="00F86638" w:rsidRDefault="00DE2CCE" w:rsidP="004F27D2">
      <w:pPr>
        <w:spacing w:before="120" w:after="120"/>
        <w:jc w:val="both"/>
        <w:rPr>
          <w:sz w:val="24"/>
          <w:szCs w:val="24"/>
        </w:rPr>
      </w:pPr>
    </w:p>
    <w:p w14:paraId="26991602" w14:textId="1B4CAAAE" w:rsidR="00DE2CCE" w:rsidRPr="00F86638" w:rsidRDefault="00B370B5" w:rsidP="004F27D2">
      <w:pPr>
        <w:spacing w:before="120" w:after="120"/>
        <w:jc w:val="both"/>
        <w:rPr>
          <w:sz w:val="24"/>
          <w:szCs w:val="24"/>
        </w:rPr>
      </w:pPr>
      <w:bookmarkStart w:id="38" w:name="_Toc175644625"/>
      <w:r w:rsidRPr="00F86638">
        <w:rPr>
          <w:b/>
        </w:rPr>
        <w:t xml:space="preserve">Grafikon </w:t>
      </w:r>
      <w:r w:rsidRPr="00F86638">
        <w:rPr>
          <w:rFonts w:eastAsia="Calibri"/>
          <w:b/>
          <w:szCs w:val="22"/>
          <w:lang w:eastAsia="en-US"/>
        </w:rPr>
        <w:fldChar w:fldCharType="begin"/>
      </w:r>
      <w:r w:rsidRPr="00F86638">
        <w:rPr>
          <w:b/>
          <w:bCs/>
        </w:rPr>
        <w:instrText xml:space="preserve"> SEQ Grafikon \* ARABIC </w:instrText>
      </w:r>
      <w:r w:rsidRPr="00F86638">
        <w:rPr>
          <w:rFonts w:eastAsia="Calibri"/>
          <w:b/>
          <w:szCs w:val="22"/>
          <w:lang w:eastAsia="en-US"/>
        </w:rPr>
        <w:fldChar w:fldCharType="separate"/>
      </w:r>
      <w:r w:rsidRPr="00F86638">
        <w:rPr>
          <w:b/>
          <w:bCs/>
          <w:noProof/>
        </w:rPr>
        <w:t>3</w:t>
      </w:r>
      <w:r w:rsidRPr="00F86638">
        <w:rPr>
          <w:rFonts w:eastAsia="Calibri"/>
          <w:b/>
          <w:szCs w:val="22"/>
          <w:lang w:eastAsia="en-US"/>
        </w:rPr>
        <w:fldChar w:fldCharType="end"/>
      </w:r>
      <w:r w:rsidRPr="00F86638">
        <w:rPr>
          <w:b/>
        </w:rPr>
        <w:t>: Financijski pokazatelji od početka provedbe do kraja izvještajnog razdoblja za</w:t>
      </w:r>
      <w:r w:rsidR="00226B88" w:rsidRPr="00F86638">
        <w:rPr>
          <w:b/>
        </w:rPr>
        <w:t xml:space="preserve"> </w:t>
      </w:r>
      <w:r w:rsidRPr="00F86638">
        <w:rPr>
          <w:b/>
        </w:rPr>
        <w:t>NEXT GENERATION EU</w:t>
      </w:r>
      <w:bookmarkEnd w:id="38"/>
    </w:p>
    <w:p w14:paraId="6F563BE9" w14:textId="77777777" w:rsidR="00F03577" w:rsidRPr="00F86638" w:rsidRDefault="006260C3" w:rsidP="004F27D2">
      <w:pPr>
        <w:spacing w:before="120" w:after="120"/>
        <w:jc w:val="both"/>
        <w:rPr>
          <w:sz w:val="24"/>
          <w:szCs w:val="24"/>
        </w:rPr>
      </w:pPr>
      <w:r w:rsidRPr="00F86638">
        <w:rPr>
          <w:noProof/>
        </w:rPr>
        <w:drawing>
          <wp:inline distT="0" distB="0" distL="0" distR="0" wp14:anchorId="2E00B1C3" wp14:editId="230C2687">
            <wp:extent cx="5667375" cy="3114675"/>
            <wp:effectExtent l="0" t="0" r="9525" b="9525"/>
            <wp:docPr id="354137817" name="Grafikon 1">
              <a:extLst xmlns:a="http://schemas.openxmlformats.org/drawingml/2006/main">
                <a:ext uri="{FF2B5EF4-FFF2-40B4-BE49-F238E27FC236}">
                  <a16:creationId xmlns:a16="http://schemas.microsoft.com/office/drawing/2014/main" id="{4019C453-3291-226B-59D5-3C01770A4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4FBE10" w14:textId="77777777" w:rsidR="00F03577" w:rsidRPr="00F86638" w:rsidRDefault="00F03577" w:rsidP="004F27D2">
      <w:pPr>
        <w:spacing w:before="120" w:after="120"/>
        <w:jc w:val="both"/>
        <w:rPr>
          <w:sz w:val="24"/>
          <w:szCs w:val="24"/>
        </w:rPr>
      </w:pPr>
    </w:p>
    <w:p w14:paraId="4C2B0815" w14:textId="12EE7AD8" w:rsidR="00E46443" w:rsidRPr="00F86638" w:rsidRDefault="00E46443" w:rsidP="004F27D2">
      <w:pPr>
        <w:spacing w:before="120" w:after="120"/>
        <w:jc w:val="both"/>
        <w:rPr>
          <w:sz w:val="24"/>
          <w:szCs w:val="24"/>
        </w:rPr>
      </w:pPr>
      <w:r w:rsidRPr="00F86638">
        <w:rPr>
          <w:sz w:val="24"/>
          <w:szCs w:val="24"/>
        </w:rPr>
        <w:br w:type="page"/>
      </w:r>
    </w:p>
    <w:p w14:paraId="29E1DB1B" w14:textId="77777777" w:rsidR="00E46443" w:rsidRPr="00F86638" w:rsidRDefault="00E46443" w:rsidP="00B24B7D">
      <w:pPr>
        <w:pStyle w:val="Heading2"/>
        <w:numPr>
          <w:ilvl w:val="1"/>
          <w:numId w:val="7"/>
        </w:numPr>
      </w:pPr>
      <w:bookmarkStart w:id="39" w:name="_Toc179360343"/>
      <w:bookmarkStart w:id="40" w:name="_Hlk156223160"/>
      <w:r w:rsidRPr="00F86638">
        <w:lastRenderedPageBreak/>
        <w:t>PREGLED PROVEDBE KOMPONENTI PROGRAMA IPA I OPERATIVNIH PROGRAMA FINANCIJSKOG RAZDOBLJA 2007. – 2013.</w:t>
      </w:r>
      <w:bookmarkEnd w:id="39"/>
    </w:p>
    <w:bookmarkEnd w:id="40"/>
    <w:p w14:paraId="720CE95B" w14:textId="6764CF62" w:rsidR="004618D4" w:rsidRPr="00F86638" w:rsidRDefault="00AE2853" w:rsidP="004618D4">
      <w:pPr>
        <w:spacing w:before="120" w:after="120"/>
        <w:jc w:val="both"/>
        <w:rPr>
          <w:sz w:val="24"/>
          <w:szCs w:val="24"/>
        </w:rPr>
      </w:pPr>
      <w:r w:rsidRPr="00F86638">
        <w:rPr>
          <w:sz w:val="24"/>
          <w:szCs w:val="24"/>
        </w:rPr>
        <w:t>S 31. prosincem 2016</w:t>
      </w:r>
      <w:r w:rsidR="009F0B8D" w:rsidRPr="00F86638">
        <w:rPr>
          <w:sz w:val="24"/>
          <w:szCs w:val="24"/>
        </w:rPr>
        <w:t xml:space="preserve">. </w:t>
      </w:r>
      <w:r w:rsidRPr="00F86638">
        <w:rPr>
          <w:sz w:val="24"/>
          <w:szCs w:val="24"/>
        </w:rPr>
        <w:t xml:space="preserve">završilo je </w:t>
      </w:r>
      <w:r w:rsidR="00910893" w:rsidRPr="00F86638">
        <w:rPr>
          <w:sz w:val="24"/>
          <w:szCs w:val="24"/>
        </w:rPr>
        <w:t>N</w:t>
      </w:r>
      <w:r w:rsidR="00F76044" w:rsidRPr="00F86638">
        <w:rPr>
          <w:sz w:val="24"/>
          <w:szCs w:val="24"/>
        </w:rPr>
        <w:t>+3</w:t>
      </w:r>
      <w:r w:rsidR="00F76044" w:rsidRPr="00F86638">
        <w:rPr>
          <w:rStyle w:val="FootnoteReference"/>
          <w:sz w:val="24"/>
          <w:szCs w:val="24"/>
        </w:rPr>
        <w:footnoteReference w:id="5"/>
      </w:r>
      <w:r w:rsidRPr="00F86638">
        <w:rPr>
          <w:sz w:val="24"/>
          <w:szCs w:val="24"/>
        </w:rPr>
        <w:t xml:space="preserve"> razdoblje provedbe programa</w:t>
      </w:r>
      <w:r w:rsidR="00DE5741" w:rsidRPr="00F86638">
        <w:rPr>
          <w:sz w:val="24"/>
          <w:szCs w:val="24"/>
        </w:rPr>
        <w:t>. Tijekom 2017</w:t>
      </w:r>
      <w:r w:rsidR="009F0B8D" w:rsidRPr="00F86638">
        <w:rPr>
          <w:sz w:val="24"/>
          <w:szCs w:val="24"/>
        </w:rPr>
        <w:t>.</w:t>
      </w:r>
      <w:r w:rsidR="00DE5741" w:rsidRPr="00F86638">
        <w:rPr>
          <w:sz w:val="24"/>
          <w:szCs w:val="24"/>
        </w:rPr>
        <w:t xml:space="preserve"> </w:t>
      </w:r>
      <w:r w:rsidR="00EB34DE" w:rsidRPr="00F86638">
        <w:rPr>
          <w:sz w:val="24"/>
          <w:szCs w:val="24"/>
        </w:rPr>
        <w:t>u</w:t>
      </w:r>
      <w:r w:rsidR="00DE5741" w:rsidRPr="00F86638">
        <w:rPr>
          <w:sz w:val="24"/>
          <w:szCs w:val="24"/>
        </w:rPr>
        <w:t>slijedi</w:t>
      </w:r>
      <w:r w:rsidR="00EB34DE" w:rsidRPr="00F86638">
        <w:rPr>
          <w:sz w:val="24"/>
          <w:szCs w:val="24"/>
        </w:rPr>
        <w:t>lo</w:t>
      </w:r>
      <w:r w:rsidR="00DE5741" w:rsidRPr="00F86638">
        <w:rPr>
          <w:sz w:val="24"/>
          <w:szCs w:val="24"/>
        </w:rPr>
        <w:t xml:space="preserve"> </w:t>
      </w:r>
      <w:r w:rsidR="00EB34DE" w:rsidRPr="00F86638">
        <w:rPr>
          <w:sz w:val="24"/>
          <w:szCs w:val="24"/>
        </w:rPr>
        <w:t>je</w:t>
      </w:r>
      <w:r w:rsidR="00DE5741" w:rsidRPr="00F86638">
        <w:rPr>
          <w:sz w:val="24"/>
          <w:szCs w:val="24"/>
        </w:rPr>
        <w:t xml:space="preserve"> postupno zatvaranje programa s krajnjim rokom u ožujku 2018</w:t>
      </w:r>
      <w:r w:rsidR="009F0B8D" w:rsidRPr="00F86638">
        <w:rPr>
          <w:sz w:val="24"/>
          <w:szCs w:val="24"/>
        </w:rPr>
        <w:t>.</w:t>
      </w:r>
      <w:r w:rsidR="00DE5741" w:rsidRPr="00F86638">
        <w:rPr>
          <w:sz w:val="24"/>
          <w:szCs w:val="24"/>
        </w:rPr>
        <w:t xml:space="preserve"> Jedina iznimka je IPA I koja </w:t>
      </w:r>
      <w:r w:rsidR="009D2B94" w:rsidRPr="00F86638">
        <w:rPr>
          <w:sz w:val="24"/>
          <w:szCs w:val="24"/>
        </w:rPr>
        <w:t>se provodila</w:t>
      </w:r>
      <w:r w:rsidR="00DE5741" w:rsidRPr="00F86638">
        <w:rPr>
          <w:sz w:val="24"/>
          <w:szCs w:val="24"/>
        </w:rPr>
        <w:t xml:space="preserve"> do </w:t>
      </w:r>
      <w:r w:rsidR="00BA7158" w:rsidRPr="00F86638">
        <w:rPr>
          <w:sz w:val="24"/>
          <w:szCs w:val="24"/>
        </w:rPr>
        <w:t>14. siječnja 2020</w:t>
      </w:r>
      <w:r w:rsidR="00326627" w:rsidRPr="00F86638">
        <w:rPr>
          <w:sz w:val="24"/>
          <w:szCs w:val="24"/>
        </w:rPr>
        <w:t xml:space="preserve">., odnosno Prijelazni Instrument koji se provodio do 13. prosinca 2019. </w:t>
      </w:r>
      <w:r w:rsidR="001C51A0" w:rsidRPr="00F86638">
        <w:rPr>
          <w:sz w:val="24"/>
          <w:szCs w:val="24"/>
        </w:rPr>
        <w:t>Također, u slučaju OPR primjenjuje se n+2 pravilo te je razdoblje provedbe završilo 31. prosinca 2015</w:t>
      </w:r>
      <w:r w:rsidR="009F0B8D" w:rsidRPr="00F86638">
        <w:rPr>
          <w:sz w:val="24"/>
          <w:szCs w:val="24"/>
        </w:rPr>
        <w:t>.</w:t>
      </w:r>
      <w:r w:rsidR="001C51A0" w:rsidRPr="00F86638">
        <w:rPr>
          <w:sz w:val="24"/>
          <w:szCs w:val="24"/>
        </w:rPr>
        <w:t xml:space="preserve">, </w:t>
      </w:r>
      <w:bookmarkStart w:id="41" w:name="_Hlk100648596"/>
      <w:r w:rsidR="004618D4" w:rsidRPr="00F86638">
        <w:rPr>
          <w:sz w:val="24"/>
          <w:szCs w:val="24"/>
        </w:rPr>
        <w:t>a zaključenje odnosno zatvaranje je potvrđeno u srpnju 2019. godine. Slijedom toga, u izvještajnom razdoblju nije bilo provedbe OPR-a te podaci navedeni u Tablici 5. ujedno podrazumijevaju i konačne podatke o provedbi i iskorištenosti.</w:t>
      </w:r>
    </w:p>
    <w:bookmarkEnd w:id="41"/>
    <w:p w14:paraId="6C24CF7C" w14:textId="509E4FF4" w:rsidR="002A5938" w:rsidRPr="00F86638" w:rsidRDefault="002A5938" w:rsidP="002A5938">
      <w:pPr>
        <w:spacing w:before="120" w:after="120"/>
        <w:jc w:val="both"/>
        <w:rPr>
          <w:sz w:val="24"/>
          <w:szCs w:val="24"/>
        </w:rPr>
      </w:pPr>
      <w:r w:rsidRPr="00F86638">
        <w:rPr>
          <w:sz w:val="24"/>
          <w:szCs w:val="24"/>
        </w:rPr>
        <w:t xml:space="preserve">Na dan </w:t>
      </w:r>
      <w:r w:rsidR="006D214D" w:rsidRPr="00F86638">
        <w:rPr>
          <w:sz w:val="24"/>
          <w:szCs w:val="24"/>
        </w:rPr>
        <w:t>30. lipnja 2024.</w:t>
      </w:r>
      <w:r w:rsidR="005A6CCD" w:rsidRPr="00F86638">
        <w:rPr>
          <w:sz w:val="24"/>
          <w:szCs w:val="24"/>
        </w:rPr>
        <w:t xml:space="preserve"> </w:t>
      </w:r>
      <w:r w:rsidRPr="00F86638">
        <w:rPr>
          <w:sz w:val="24"/>
          <w:szCs w:val="24"/>
        </w:rPr>
        <w:t>ukupno je ugovoreno 1,2</w:t>
      </w:r>
      <w:r w:rsidR="008807E2" w:rsidRPr="00F86638">
        <w:rPr>
          <w:sz w:val="24"/>
          <w:szCs w:val="24"/>
        </w:rPr>
        <w:t>8</w:t>
      </w:r>
      <w:r w:rsidRPr="00F86638">
        <w:rPr>
          <w:sz w:val="24"/>
          <w:szCs w:val="24"/>
        </w:rPr>
        <w:t xml:space="preserve"> milijardi eura, odnosno 99,</w:t>
      </w:r>
      <w:r w:rsidR="008807E2" w:rsidRPr="00F86638">
        <w:rPr>
          <w:sz w:val="24"/>
          <w:szCs w:val="24"/>
        </w:rPr>
        <w:t>66</w:t>
      </w:r>
      <w:r w:rsidRPr="00F86638">
        <w:rPr>
          <w:sz w:val="24"/>
          <w:szCs w:val="24"/>
        </w:rPr>
        <w:t xml:space="preserve"> % ukupno dodijeljenih sredstava. Ukupno je plaćeno 1,1</w:t>
      </w:r>
      <w:r w:rsidR="00AE361B" w:rsidRPr="00F86638">
        <w:rPr>
          <w:sz w:val="24"/>
          <w:szCs w:val="24"/>
        </w:rPr>
        <w:t>3</w:t>
      </w:r>
      <w:r w:rsidRPr="00F86638">
        <w:rPr>
          <w:sz w:val="24"/>
          <w:szCs w:val="24"/>
        </w:rPr>
        <w:t xml:space="preserve"> milijardi eura</w:t>
      </w:r>
      <w:r w:rsidR="001003B8" w:rsidRPr="00F86638">
        <w:rPr>
          <w:sz w:val="24"/>
          <w:szCs w:val="24"/>
        </w:rPr>
        <w:t>,</w:t>
      </w:r>
      <w:r w:rsidRPr="00F86638">
        <w:rPr>
          <w:sz w:val="24"/>
          <w:szCs w:val="24"/>
        </w:rPr>
        <w:t xml:space="preserve"> odnosno </w:t>
      </w:r>
      <w:r w:rsidR="00AE361B" w:rsidRPr="00F86638">
        <w:rPr>
          <w:sz w:val="24"/>
          <w:szCs w:val="24"/>
        </w:rPr>
        <w:t>88</w:t>
      </w:r>
      <w:r w:rsidR="00C04D6A" w:rsidRPr="00F86638">
        <w:rPr>
          <w:sz w:val="24"/>
          <w:szCs w:val="24"/>
        </w:rPr>
        <w:t>,</w:t>
      </w:r>
      <w:r w:rsidR="00AE361B" w:rsidRPr="00F86638">
        <w:rPr>
          <w:sz w:val="24"/>
          <w:szCs w:val="24"/>
        </w:rPr>
        <w:t>06</w:t>
      </w:r>
      <w:r w:rsidR="00642644" w:rsidRPr="00F86638">
        <w:rPr>
          <w:sz w:val="24"/>
          <w:szCs w:val="24"/>
        </w:rPr>
        <w:t xml:space="preserve"> </w:t>
      </w:r>
      <w:r w:rsidRPr="00F86638">
        <w:rPr>
          <w:sz w:val="24"/>
          <w:szCs w:val="24"/>
        </w:rPr>
        <w:t>% dodijeljenih sredstava. Ukupno je ovjereno 1,1</w:t>
      </w:r>
      <w:r w:rsidR="008807E2" w:rsidRPr="00F86638">
        <w:rPr>
          <w:sz w:val="24"/>
          <w:szCs w:val="24"/>
        </w:rPr>
        <w:t>7</w:t>
      </w:r>
      <w:r w:rsidRPr="00F86638">
        <w:rPr>
          <w:sz w:val="24"/>
          <w:szCs w:val="24"/>
        </w:rPr>
        <w:t xml:space="preserve"> milijardi eura, odnosno 91,</w:t>
      </w:r>
      <w:r w:rsidR="00C22373" w:rsidRPr="00F86638">
        <w:rPr>
          <w:sz w:val="24"/>
          <w:szCs w:val="24"/>
        </w:rPr>
        <w:t>1</w:t>
      </w:r>
      <w:r w:rsidR="008807E2" w:rsidRPr="00F86638">
        <w:rPr>
          <w:sz w:val="24"/>
          <w:szCs w:val="24"/>
        </w:rPr>
        <w:t>1</w:t>
      </w:r>
      <w:r w:rsidR="00287EC9" w:rsidRPr="00F86638">
        <w:rPr>
          <w:sz w:val="24"/>
          <w:szCs w:val="24"/>
        </w:rPr>
        <w:t xml:space="preserve"> </w:t>
      </w:r>
      <w:r w:rsidRPr="00F86638">
        <w:rPr>
          <w:sz w:val="24"/>
          <w:szCs w:val="24"/>
        </w:rPr>
        <w:t>%</w:t>
      </w:r>
      <w:r w:rsidR="00940601" w:rsidRPr="00F86638">
        <w:t xml:space="preserve"> </w:t>
      </w:r>
      <w:r w:rsidR="00940601" w:rsidRPr="00F86638">
        <w:rPr>
          <w:sz w:val="24"/>
          <w:szCs w:val="24"/>
        </w:rPr>
        <w:t>dodijeljenih sredstava</w:t>
      </w:r>
      <w:r w:rsidRPr="00F86638">
        <w:rPr>
          <w:sz w:val="24"/>
          <w:szCs w:val="24"/>
        </w:rPr>
        <w:t>, a ukupno je doznačen</w:t>
      </w:r>
      <w:r w:rsidR="00275475" w:rsidRPr="00F86638">
        <w:rPr>
          <w:sz w:val="24"/>
          <w:szCs w:val="24"/>
        </w:rPr>
        <w:t>o</w:t>
      </w:r>
      <w:r w:rsidRPr="00F86638">
        <w:rPr>
          <w:sz w:val="24"/>
          <w:szCs w:val="24"/>
        </w:rPr>
        <w:t xml:space="preserve"> 1,1</w:t>
      </w:r>
      <w:r w:rsidR="008807E2" w:rsidRPr="00F86638">
        <w:rPr>
          <w:sz w:val="24"/>
          <w:szCs w:val="24"/>
        </w:rPr>
        <w:t>4</w:t>
      </w:r>
      <w:r w:rsidRPr="00F86638">
        <w:rPr>
          <w:sz w:val="24"/>
          <w:szCs w:val="24"/>
        </w:rPr>
        <w:t xml:space="preserve"> milijard</w:t>
      </w:r>
      <w:r w:rsidR="00275475" w:rsidRPr="00F86638">
        <w:rPr>
          <w:sz w:val="24"/>
          <w:szCs w:val="24"/>
        </w:rPr>
        <w:t>i</w:t>
      </w:r>
      <w:r w:rsidRPr="00F86638">
        <w:rPr>
          <w:sz w:val="24"/>
          <w:szCs w:val="24"/>
        </w:rPr>
        <w:t xml:space="preserve"> eura</w:t>
      </w:r>
      <w:r w:rsidR="008D4A1E" w:rsidRPr="00F86638">
        <w:rPr>
          <w:sz w:val="24"/>
          <w:szCs w:val="24"/>
        </w:rPr>
        <w:t>,</w:t>
      </w:r>
      <w:r w:rsidRPr="00F86638">
        <w:rPr>
          <w:sz w:val="24"/>
          <w:szCs w:val="24"/>
        </w:rPr>
        <w:t xml:space="preserve"> odnosno 88,</w:t>
      </w:r>
      <w:r w:rsidR="00D43786" w:rsidRPr="00F86638">
        <w:rPr>
          <w:sz w:val="24"/>
          <w:szCs w:val="24"/>
        </w:rPr>
        <w:t>41</w:t>
      </w:r>
      <w:r w:rsidRPr="00F86638">
        <w:rPr>
          <w:sz w:val="24"/>
          <w:szCs w:val="24"/>
        </w:rPr>
        <w:t xml:space="preserve"> % dodijeljenih sredstava.</w:t>
      </w:r>
    </w:p>
    <w:p w14:paraId="5B38BFDB" w14:textId="77777777" w:rsidR="00D67C98" w:rsidRPr="00F86638" w:rsidRDefault="00D67C98" w:rsidP="005579F1">
      <w:pPr>
        <w:pStyle w:val="Caption"/>
        <w:spacing w:before="120" w:after="120"/>
        <w:jc w:val="both"/>
        <w:rPr>
          <w:color w:val="auto"/>
          <w:sz w:val="20"/>
          <w:szCs w:val="20"/>
        </w:rPr>
      </w:pPr>
    </w:p>
    <w:p w14:paraId="3986BC1E" w14:textId="2C5A5328" w:rsidR="00E46443" w:rsidRPr="00F86638" w:rsidRDefault="00F2296E" w:rsidP="00741C5E">
      <w:pPr>
        <w:pStyle w:val="Caption"/>
        <w:spacing w:before="120" w:after="120"/>
        <w:jc w:val="both"/>
        <w:rPr>
          <w:color w:val="auto"/>
          <w:sz w:val="20"/>
          <w:szCs w:val="20"/>
        </w:rPr>
      </w:pPr>
      <w:bookmarkStart w:id="42" w:name="_Toc177540069"/>
      <w:bookmarkStart w:id="43" w:name="_Hlk169852431"/>
      <w:r w:rsidRPr="00F86638">
        <w:rPr>
          <w:color w:val="auto"/>
          <w:sz w:val="20"/>
          <w:szCs w:val="20"/>
        </w:rPr>
        <w:t xml:space="preserve">Tablica </w:t>
      </w:r>
      <w:r w:rsidR="008C2CC3" w:rsidRPr="00F86638">
        <w:rPr>
          <w:color w:val="auto"/>
          <w:sz w:val="20"/>
          <w:szCs w:val="20"/>
        </w:rPr>
        <w:fldChar w:fldCharType="begin"/>
      </w:r>
      <w:r w:rsidR="00BE6224" w:rsidRPr="00F86638">
        <w:rPr>
          <w:color w:val="auto"/>
          <w:sz w:val="20"/>
          <w:szCs w:val="20"/>
        </w:rPr>
        <w:instrText xml:space="preserve"> SEQ Tablica \* ARABIC </w:instrText>
      </w:r>
      <w:r w:rsidR="008C2CC3" w:rsidRPr="00F86638">
        <w:rPr>
          <w:color w:val="auto"/>
          <w:sz w:val="20"/>
          <w:szCs w:val="20"/>
        </w:rPr>
        <w:fldChar w:fldCharType="separate"/>
      </w:r>
      <w:r w:rsidR="004705D5" w:rsidRPr="00F86638">
        <w:rPr>
          <w:noProof/>
          <w:color w:val="auto"/>
          <w:sz w:val="20"/>
          <w:szCs w:val="20"/>
        </w:rPr>
        <w:t>5</w:t>
      </w:r>
      <w:r w:rsidR="008C2CC3" w:rsidRPr="00F86638">
        <w:rPr>
          <w:color w:val="auto"/>
          <w:sz w:val="20"/>
          <w:szCs w:val="20"/>
        </w:rPr>
        <w:fldChar w:fldCharType="end"/>
      </w:r>
      <w:r w:rsidRPr="00F86638">
        <w:rPr>
          <w:color w:val="auto"/>
          <w:sz w:val="20"/>
          <w:szCs w:val="20"/>
        </w:rPr>
        <w:t xml:space="preserve">: </w:t>
      </w:r>
      <w:r w:rsidR="00E46443" w:rsidRPr="00F86638">
        <w:rPr>
          <w:color w:val="auto"/>
          <w:sz w:val="20"/>
          <w:szCs w:val="20"/>
        </w:rPr>
        <w:t xml:space="preserve">Financijski pokazatelji statusa provedbe svih Operativnih programa i komponenti programa IPA </w:t>
      </w:r>
      <w:bookmarkStart w:id="44" w:name="_Hlk156222936"/>
      <w:r w:rsidR="00E46443" w:rsidRPr="00F86638">
        <w:rPr>
          <w:color w:val="auto"/>
          <w:sz w:val="20"/>
          <w:szCs w:val="20"/>
        </w:rPr>
        <w:t xml:space="preserve">od početka provedbe do kraja izvještajnog razdoblja </w:t>
      </w:r>
      <w:r w:rsidR="006D214D" w:rsidRPr="00F86638">
        <w:rPr>
          <w:color w:val="auto"/>
          <w:sz w:val="20"/>
          <w:szCs w:val="20"/>
        </w:rPr>
        <w:t>30. lipnja 2024.</w:t>
      </w:r>
      <w:r w:rsidR="00C74C25" w:rsidRPr="00F86638">
        <w:rPr>
          <w:color w:val="auto"/>
          <w:sz w:val="20"/>
          <w:szCs w:val="20"/>
        </w:rPr>
        <w:t xml:space="preserve"> </w:t>
      </w:r>
      <w:r w:rsidR="00E46443" w:rsidRPr="00F86638">
        <w:rPr>
          <w:color w:val="auto"/>
          <w:sz w:val="20"/>
          <w:szCs w:val="20"/>
        </w:rPr>
        <w:t>(sredstva EU</w:t>
      </w:r>
      <w:bookmarkEnd w:id="44"/>
      <w:r w:rsidR="00E46443" w:rsidRPr="00F86638">
        <w:rPr>
          <w:color w:val="auto"/>
          <w:sz w:val="20"/>
          <w:szCs w:val="20"/>
        </w:rPr>
        <w:t>, u milijunima eura i postocima od dodijeljenih sredstava)</w:t>
      </w:r>
      <w:bookmarkEnd w:id="42"/>
    </w:p>
    <w:tbl>
      <w:tblPr>
        <w:tblStyle w:val="TableGrid"/>
        <w:tblW w:w="935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996"/>
        <w:gridCol w:w="850"/>
        <w:gridCol w:w="993"/>
        <w:gridCol w:w="850"/>
        <w:gridCol w:w="992"/>
        <w:gridCol w:w="851"/>
        <w:gridCol w:w="992"/>
        <w:gridCol w:w="709"/>
      </w:tblGrid>
      <w:tr w:rsidR="00AA5DF3" w:rsidRPr="00F86638" w14:paraId="75FBA862" w14:textId="77777777" w:rsidTr="00C04D6A">
        <w:trPr>
          <w:trHeight w:val="850"/>
          <w:jc w:val="right"/>
        </w:trPr>
        <w:tc>
          <w:tcPr>
            <w:tcW w:w="1148" w:type="dxa"/>
            <w:vAlign w:val="center"/>
          </w:tcPr>
          <w:p w14:paraId="00EBA484" w14:textId="328E7C4A" w:rsidR="00E46443" w:rsidRPr="00F86638" w:rsidRDefault="00786694" w:rsidP="00E2152B">
            <w:pPr>
              <w:spacing w:after="60"/>
              <w:rPr>
                <w:sz w:val="16"/>
                <w:szCs w:val="24"/>
              </w:rPr>
            </w:pPr>
            <w:bookmarkStart w:id="45" w:name="_Hlk519066274"/>
            <w:bookmarkEnd w:id="43"/>
            <w:r w:rsidRPr="00F86638">
              <w:rPr>
                <w:rFonts w:asciiTheme="minorHAnsi" w:hAnsiTheme="minorHAnsi" w:cstheme="minorHAnsi"/>
                <w:sz w:val="16"/>
              </w:rPr>
              <w:t>Program/ komponenta</w:t>
            </w:r>
            <w:r w:rsidRPr="00F86638">
              <w:rPr>
                <w:rFonts w:asciiTheme="minorHAnsi" w:hAnsiTheme="minorHAnsi" w:cstheme="minorHAnsi"/>
                <w:sz w:val="16"/>
                <w:vertAlign w:val="superscript"/>
              </w:rPr>
              <w:footnoteReference w:id="6"/>
            </w:r>
          </w:p>
        </w:tc>
        <w:tc>
          <w:tcPr>
            <w:tcW w:w="975" w:type="dxa"/>
            <w:tcBorders>
              <w:bottom w:val="single" w:sz="4" w:space="0" w:color="808080" w:themeColor="background1" w:themeShade="80"/>
            </w:tcBorders>
            <w:vAlign w:val="center"/>
          </w:tcPr>
          <w:p w14:paraId="6B1318B8" w14:textId="77777777" w:rsidR="00E46443" w:rsidRPr="00F86638" w:rsidRDefault="00E46443" w:rsidP="00E2152B">
            <w:pPr>
              <w:spacing w:after="60"/>
              <w:jc w:val="right"/>
              <w:rPr>
                <w:sz w:val="16"/>
                <w:szCs w:val="24"/>
              </w:rPr>
            </w:pPr>
            <w:r w:rsidRPr="00F86638">
              <w:rPr>
                <w:rFonts w:asciiTheme="minorHAnsi" w:hAnsiTheme="minorHAnsi" w:cstheme="minorHAnsi"/>
                <w:sz w:val="16"/>
              </w:rPr>
              <w:t>Dodijeljena sredstva</w:t>
            </w:r>
          </w:p>
        </w:tc>
        <w:tc>
          <w:tcPr>
            <w:tcW w:w="996" w:type="dxa"/>
            <w:tcBorders>
              <w:bottom w:val="single" w:sz="4" w:space="0" w:color="808080" w:themeColor="background1" w:themeShade="80"/>
            </w:tcBorders>
            <w:vAlign w:val="center"/>
          </w:tcPr>
          <w:p w14:paraId="56A83099" w14:textId="77777777" w:rsidR="00E46443" w:rsidRPr="00F86638" w:rsidRDefault="00E46443" w:rsidP="00E2152B">
            <w:pPr>
              <w:spacing w:after="60"/>
              <w:jc w:val="right"/>
              <w:rPr>
                <w:sz w:val="16"/>
                <w:szCs w:val="24"/>
              </w:rPr>
            </w:pPr>
            <w:r w:rsidRPr="00F86638">
              <w:rPr>
                <w:rFonts w:asciiTheme="minorHAnsi" w:hAnsiTheme="minorHAnsi" w:cstheme="minorHAnsi"/>
                <w:sz w:val="16"/>
              </w:rPr>
              <w:t>Ukupno ugovorena sredstva</w:t>
            </w:r>
          </w:p>
        </w:tc>
        <w:tc>
          <w:tcPr>
            <w:tcW w:w="850" w:type="dxa"/>
            <w:tcBorders>
              <w:bottom w:val="single" w:sz="4" w:space="0" w:color="808080" w:themeColor="background1" w:themeShade="80"/>
            </w:tcBorders>
            <w:vAlign w:val="center"/>
          </w:tcPr>
          <w:p w14:paraId="0D5D363A" w14:textId="77777777" w:rsidR="00E46443" w:rsidRPr="00F86638" w:rsidRDefault="000C006E" w:rsidP="00E2152B">
            <w:pPr>
              <w:spacing w:after="60"/>
              <w:jc w:val="right"/>
              <w:rPr>
                <w:sz w:val="16"/>
                <w:szCs w:val="24"/>
              </w:rPr>
            </w:pPr>
            <w:r w:rsidRPr="00F86638">
              <w:rPr>
                <w:rFonts w:asciiTheme="minorHAnsi" w:hAnsiTheme="minorHAnsi" w:cstheme="minorHAnsi"/>
                <w:sz w:val="16"/>
              </w:rPr>
              <w:t xml:space="preserve"> %</w:t>
            </w:r>
          </w:p>
        </w:tc>
        <w:tc>
          <w:tcPr>
            <w:tcW w:w="993" w:type="dxa"/>
            <w:tcBorders>
              <w:bottom w:val="single" w:sz="4" w:space="0" w:color="808080" w:themeColor="background1" w:themeShade="80"/>
            </w:tcBorders>
            <w:vAlign w:val="center"/>
          </w:tcPr>
          <w:p w14:paraId="4BF5FDFA" w14:textId="77777777" w:rsidR="00E46443" w:rsidRPr="00F86638" w:rsidRDefault="00E46443" w:rsidP="00E2152B">
            <w:pPr>
              <w:spacing w:after="60"/>
              <w:jc w:val="right"/>
              <w:rPr>
                <w:sz w:val="16"/>
                <w:szCs w:val="24"/>
              </w:rPr>
            </w:pPr>
            <w:r w:rsidRPr="00F86638">
              <w:rPr>
                <w:rFonts w:asciiTheme="minorHAnsi" w:hAnsiTheme="minorHAnsi" w:cstheme="minorHAnsi"/>
                <w:sz w:val="16"/>
              </w:rPr>
              <w:t>Ukupno plaćena sredstva</w:t>
            </w:r>
          </w:p>
        </w:tc>
        <w:tc>
          <w:tcPr>
            <w:tcW w:w="850" w:type="dxa"/>
            <w:tcBorders>
              <w:bottom w:val="single" w:sz="4" w:space="0" w:color="808080" w:themeColor="background1" w:themeShade="80"/>
            </w:tcBorders>
            <w:vAlign w:val="center"/>
          </w:tcPr>
          <w:p w14:paraId="371D2E6C" w14:textId="77777777" w:rsidR="00E46443" w:rsidRPr="00F86638" w:rsidRDefault="000C006E" w:rsidP="00E2152B">
            <w:pPr>
              <w:spacing w:after="60"/>
              <w:jc w:val="right"/>
              <w:rPr>
                <w:sz w:val="16"/>
                <w:szCs w:val="24"/>
              </w:rPr>
            </w:pPr>
            <w:r w:rsidRPr="00F86638">
              <w:rPr>
                <w:rFonts w:asciiTheme="minorHAnsi" w:hAnsiTheme="minorHAnsi" w:cstheme="minorHAnsi"/>
                <w:sz w:val="16"/>
              </w:rPr>
              <w:t xml:space="preserve"> %</w:t>
            </w:r>
          </w:p>
        </w:tc>
        <w:tc>
          <w:tcPr>
            <w:tcW w:w="992" w:type="dxa"/>
            <w:tcBorders>
              <w:bottom w:val="single" w:sz="4" w:space="0" w:color="808080" w:themeColor="background1" w:themeShade="80"/>
            </w:tcBorders>
            <w:vAlign w:val="center"/>
          </w:tcPr>
          <w:p w14:paraId="758AAD76" w14:textId="77777777" w:rsidR="00E46443" w:rsidRPr="00F86638" w:rsidRDefault="00E46443" w:rsidP="00E2152B">
            <w:pPr>
              <w:spacing w:after="60"/>
              <w:jc w:val="right"/>
              <w:rPr>
                <w:sz w:val="16"/>
                <w:szCs w:val="24"/>
              </w:rPr>
            </w:pPr>
            <w:r w:rsidRPr="00F86638">
              <w:rPr>
                <w:rFonts w:asciiTheme="minorHAnsi" w:hAnsiTheme="minorHAnsi" w:cstheme="minorHAnsi"/>
                <w:sz w:val="16"/>
              </w:rPr>
              <w:t>Ukupno tražena (ovjerena) sredstva</w:t>
            </w:r>
          </w:p>
        </w:tc>
        <w:tc>
          <w:tcPr>
            <w:tcW w:w="851" w:type="dxa"/>
            <w:tcBorders>
              <w:bottom w:val="single" w:sz="4" w:space="0" w:color="808080" w:themeColor="background1" w:themeShade="80"/>
            </w:tcBorders>
            <w:vAlign w:val="center"/>
          </w:tcPr>
          <w:p w14:paraId="642D8BF7" w14:textId="77777777" w:rsidR="00E46443" w:rsidRPr="00F86638" w:rsidRDefault="000C006E" w:rsidP="00E2152B">
            <w:pPr>
              <w:spacing w:after="60"/>
              <w:jc w:val="right"/>
              <w:rPr>
                <w:sz w:val="16"/>
                <w:szCs w:val="24"/>
              </w:rPr>
            </w:pPr>
            <w:r w:rsidRPr="00F86638">
              <w:rPr>
                <w:rFonts w:asciiTheme="minorHAnsi" w:hAnsiTheme="minorHAnsi" w:cstheme="minorHAnsi"/>
                <w:sz w:val="16"/>
              </w:rPr>
              <w:t xml:space="preserve"> %</w:t>
            </w:r>
          </w:p>
        </w:tc>
        <w:tc>
          <w:tcPr>
            <w:tcW w:w="992" w:type="dxa"/>
            <w:tcBorders>
              <w:bottom w:val="single" w:sz="4" w:space="0" w:color="808080" w:themeColor="background1" w:themeShade="80"/>
            </w:tcBorders>
            <w:vAlign w:val="center"/>
          </w:tcPr>
          <w:p w14:paraId="425F6590" w14:textId="77777777" w:rsidR="00E46443" w:rsidRPr="00F86638" w:rsidRDefault="00E46443" w:rsidP="00E2152B">
            <w:pPr>
              <w:spacing w:after="60"/>
              <w:jc w:val="right"/>
              <w:rPr>
                <w:sz w:val="16"/>
                <w:szCs w:val="24"/>
              </w:rPr>
            </w:pPr>
            <w:r w:rsidRPr="00F86638">
              <w:rPr>
                <w:rFonts w:asciiTheme="minorHAnsi" w:hAnsiTheme="minorHAnsi" w:cstheme="minorHAnsi"/>
                <w:sz w:val="16"/>
              </w:rPr>
              <w:t>Ukupno doznačena sredstva</w:t>
            </w:r>
          </w:p>
        </w:tc>
        <w:tc>
          <w:tcPr>
            <w:tcW w:w="709" w:type="dxa"/>
            <w:tcBorders>
              <w:bottom w:val="single" w:sz="4" w:space="0" w:color="808080" w:themeColor="background1" w:themeShade="80"/>
            </w:tcBorders>
            <w:vAlign w:val="center"/>
          </w:tcPr>
          <w:p w14:paraId="60C80F31" w14:textId="77777777" w:rsidR="00E46443" w:rsidRPr="00F86638" w:rsidRDefault="000C006E" w:rsidP="00E2152B">
            <w:pPr>
              <w:spacing w:after="60"/>
              <w:jc w:val="right"/>
              <w:rPr>
                <w:sz w:val="16"/>
                <w:szCs w:val="24"/>
              </w:rPr>
            </w:pPr>
            <w:r w:rsidRPr="00F86638">
              <w:rPr>
                <w:rFonts w:asciiTheme="minorHAnsi" w:hAnsiTheme="minorHAnsi" w:cstheme="minorHAnsi"/>
                <w:sz w:val="16"/>
              </w:rPr>
              <w:t xml:space="preserve"> %</w:t>
            </w:r>
          </w:p>
        </w:tc>
      </w:tr>
      <w:tr w:rsidR="00AA5DF3" w:rsidRPr="00F86638" w14:paraId="635C56CE" w14:textId="77777777" w:rsidTr="00C04D6A">
        <w:trPr>
          <w:trHeight w:val="113"/>
          <w:jc w:val="right"/>
        </w:trPr>
        <w:tc>
          <w:tcPr>
            <w:tcW w:w="1148" w:type="dxa"/>
            <w:vAlign w:val="center"/>
          </w:tcPr>
          <w:p w14:paraId="5277B2C8" w14:textId="77777777" w:rsidR="00E46443" w:rsidRPr="00F86638" w:rsidRDefault="00E46443" w:rsidP="00E2152B">
            <w:pPr>
              <w:rPr>
                <w:rFonts w:asciiTheme="minorHAnsi" w:hAnsiTheme="minorHAnsi" w:cstheme="minorHAnsi"/>
                <w:sz w:val="8"/>
                <w:szCs w:val="24"/>
              </w:rPr>
            </w:pPr>
          </w:p>
        </w:tc>
        <w:tc>
          <w:tcPr>
            <w:tcW w:w="975" w:type="dxa"/>
            <w:tcBorders>
              <w:top w:val="single" w:sz="4" w:space="0" w:color="808080" w:themeColor="background1" w:themeShade="80"/>
            </w:tcBorders>
            <w:vAlign w:val="center"/>
          </w:tcPr>
          <w:p w14:paraId="5512942C" w14:textId="77777777" w:rsidR="00E46443" w:rsidRPr="00F86638" w:rsidRDefault="00E46443" w:rsidP="00E2152B">
            <w:pPr>
              <w:jc w:val="right"/>
              <w:rPr>
                <w:rFonts w:asciiTheme="minorHAnsi" w:hAnsiTheme="minorHAnsi" w:cstheme="minorHAnsi"/>
                <w:sz w:val="8"/>
                <w:szCs w:val="24"/>
              </w:rPr>
            </w:pPr>
          </w:p>
        </w:tc>
        <w:tc>
          <w:tcPr>
            <w:tcW w:w="996" w:type="dxa"/>
            <w:tcBorders>
              <w:top w:val="single" w:sz="4" w:space="0" w:color="808080" w:themeColor="background1" w:themeShade="80"/>
            </w:tcBorders>
            <w:vAlign w:val="center"/>
          </w:tcPr>
          <w:p w14:paraId="44CB3CF1" w14:textId="77777777" w:rsidR="00E46443" w:rsidRPr="00F86638" w:rsidRDefault="00E46443" w:rsidP="00E2152B">
            <w:pPr>
              <w:jc w:val="right"/>
              <w:rPr>
                <w:rFonts w:asciiTheme="minorHAnsi" w:hAnsiTheme="minorHAnsi" w:cstheme="minorHAnsi"/>
                <w:sz w:val="8"/>
                <w:szCs w:val="24"/>
              </w:rPr>
            </w:pPr>
          </w:p>
        </w:tc>
        <w:tc>
          <w:tcPr>
            <w:tcW w:w="850" w:type="dxa"/>
            <w:tcBorders>
              <w:top w:val="single" w:sz="4" w:space="0" w:color="808080" w:themeColor="background1" w:themeShade="80"/>
            </w:tcBorders>
            <w:vAlign w:val="center"/>
          </w:tcPr>
          <w:p w14:paraId="43EDC50A" w14:textId="77777777" w:rsidR="00E46443" w:rsidRPr="00F86638" w:rsidRDefault="00E46443" w:rsidP="00E2152B">
            <w:pPr>
              <w:jc w:val="right"/>
              <w:rPr>
                <w:rFonts w:asciiTheme="minorHAnsi" w:hAnsiTheme="minorHAnsi" w:cstheme="minorHAnsi"/>
                <w:sz w:val="8"/>
                <w:szCs w:val="24"/>
              </w:rPr>
            </w:pPr>
          </w:p>
        </w:tc>
        <w:tc>
          <w:tcPr>
            <w:tcW w:w="993" w:type="dxa"/>
            <w:tcBorders>
              <w:top w:val="single" w:sz="4" w:space="0" w:color="808080" w:themeColor="background1" w:themeShade="80"/>
            </w:tcBorders>
            <w:vAlign w:val="center"/>
          </w:tcPr>
          <w:p w14:paraId="13ACE228" w14:textId="77777777" w:rsidR="00E46443" w:rsidRPr="00F86638" w:rsidRDefault="00E46443" w:rsidP="00E2152B">
            <w:pPr>
              <w:jc w:val="right"/>
              <w:rPr>
                <w:rFonts w:asciiTheme="minorHAnsi" w:hAnsiTheme="minorHAnsi" w:cstheme="minorHAnsi"/>
                <w:sz w:val="8"/>
                <w:szCs w:val="24"/>
              </w:rPr>
            </w:pPr>
          </w:p>
        </w:tc>
        <w:tc>
          <w:tcPr>
            <w:tcW w:w="850" w:type="dxa"/>
            <w:tcBorders>
              <w:top w:val="single" w:sz="4" w:space="0" w:color="808080" w:themeColor="background1" w:themeShade="80"/>
            </w:tcBorders>
            <w:vAlign w:val="center"/>
          </w:tcPr>
          <w:p w14:paraId="6A6CE3FB" w14:textId="77777777" w:rsidR="00E46443" w:rsidRPr="00F86638" w:rsidRDefault="00E46443" w:rsidP="00E2152B">
            <w:pPr>
              <w:jc w:val="right"/>
              <w:rPr>
                <w:rFonts w:asciiTheme="minorHAnsi" w:hAnsiTheme="minorHAnsi" w:cstheme="minorHAnsi"/>
                <w:sz w:val="8"/>
                <w:szCs w:val="24"/>
              </w:rPr>
            </w:pPr>
          </w:p>
        </w:tc>
        <w:tc>
          <w:tcPr>
            <w:tcW w:w="992" w:type="dxa"/>
            <w:tcBorders>
              <w:top w:val="single" w:sz="4" w:space="0" w:color="808080" w:themeColor="background1" w:themeShade="80"/>
            </w:tcBorders>
            <w:vAlign w:val="center"/>
          </w:tcPr>
          <w:p w14:paraId="6E731103" w14:textId="77777777" w:rsidR="00E46443" w:rsidRPr="00F86638" w:rsidRDefault="00E46443" w:rsidP="00E2152B">
            <w:pPr>
              <w:jc w:val="right"/>
              <w:rPr>
                <w:rFonts w:asciiTheme="minorHAnsi" w:hAnsiTheme="minorHAnsi" w:cstheme="minorHAnsi"/>
                <w:sz w:val="8"/>
                <w:szCs w:val="24"/>
              </w:rPr>
            </w:pPr>
          </w:p>
        </w:tc>
        <w:tc>
          <w:tcPr>
            <w:tcW w:w="851" w:type="dxa"/>
            <w:tcBorders>
              <w:top w:val="single" w:sz="4" w:space="0" w:color="808080" w:themeColor="background1" w:themeShade="80"/>
            </w:tcBorders>
            <w:vAlign w:val="center"/>
          </w:tcPr>
          <w:p w14:paraId="4F609175" w14:textId="77777777" w:rsidR="00E46443" w:rsidRPr="00F86638" w:rsidRDefault="00E46443" w:rsidP="00E2152B">
            <w:pPr>
              <w:jc w:val="right"/>
              <w:rPr>
                <w:rFonts w:asciiTheme="minorHAnsi" w:hAnsiTheme="minorHAnsi" w:cstheme="minorHAnsi"/>
                <w:sz w:val="8"/>
                <w:szCs w:val="24"/>
              </w:rPr>
            </w:pPr>
          </w:p>
        </w:tc>
        <w:tc>
          <w:tcPr>
            <w:tcW w:w="992" w:type="dxa"/>
            <w:tcBorders>
              <w:top w:val="single" w:sz="4" w:space="0" w:color="808080" w:themeColor="background1" w:themeShade="80"/>
            </w:tcBorders>
            <w:vAlign w:val="center"/>
          </w:tcPr>
          <w:p w14:paraId="46B90899" w14:textId="77777777" w:rsidR="00E46443" w:rsidRPr="00F86638" w:rsidRDefault="00E46443" w:rsidP="00E2152B">
            <w:pPr>
              <w:jc w:val="right"/>
              <w:rPr>
                <w:rFonts w:asciiTheme="minorHAnsi" w:hAnsiTheme="minorHAnsi" w:cstheme="minorHAnsi"/>
                <w:sz w:val="8"/>
                <w:szCs w:val="24"/>
              </w:rPr>
            </w:pPr>
          </w:p>
        </w:tc>
        <w:tc>
          <w:tcPr>
            <w:tcW w:w="709" w:type="dxa"/>
            <w:tcBorders>
              <w:top w:val="single" w:sz="4" w:space="0" w:color="808080" w:themeColor="background1" w:themeShade="80"/>
            </w:tcBorders>
            <w:vAlign w:val="center"/>
          </w:tcPr>
          <w:p w14:paraId="438BC048" w14:textId="77777777" w:rsidR="00E46443" w:rsidRPr="00F86638" w:rsidRDefault="00E46443" w:rsidP="00E2152B">
            <w:pPr>
              <w:jc w:val="right"/>
              <w:rPr>
                <w:rFonts w:asciiTheme="minorHAnsi" w:hAnsiTheme="minorHAnsi" w:cstheme="minorHAnsi"/>
                <w:sz w:val="8"/>
                <w:szCs w:val="24"/>
              </w:rPr>
            </w:pPr>
          </w:p>
        </w:tc>
      </w:tr>
      <w:tr w:rsidR="00AE361B" w:rsidRPr="00F86638" w14:paraId="39FB5C71" w14:textId="77777777" w:rsidTr="00C04D6A">
        <w:trPr>
          <w:trHeight w:val="397"/>
          <w:jc w:val="right"/>
        </w:trPr>
        <w:tc>
          <w:tcPr>
            <w:tcW w:w="1148" w:type="dxa"/>
            <w:vAlign w:val="center"/>
          </w:tcPr>
          <w:p w14:paraId="687B1611" w14:textId="77777777" w:rsidR="00AE361B" w:rsidRPr="00F86638" w:rsidRDefault="00AE361B" w:rsidP="00AE361B">
            <w:pPr>
              <w:rPr>
                <w:rFonts w:asciiTheme="minorHAnsi" w:hAnsiTheme="minorHAnsi" w:cstheme="minorHAnsi"/>
                <w:sz w:val="18"/>
                <w:szCs w:val="18"/>
              </w:rPr>
            </w:pPr>
            <w:r w:rsidRPr="00F86638">
              <w:rPr>
                <w:rFonts w:asciiTheme="minorHAnsi" w:hAnsiTheme="minorHAnsi" w:cstheme="minorHAnsi"/>
                <w:sz w:val="18"/>
                <w:szCs w:val="18"/>
              </w:rPr>
              <w:t>OPP</w:t>
            </w:r>
          </w:p>
        </w:tc>
        <w:tc>
          <w:tcPr>
            <w:tcW w:w="975" w:type="dxa"/>
            <w:vAlign w:val="center"/>
          </w:tcPr>
          <w:p w14:paraId="550A8655"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236,98</w:t>
            </w:r>
          </w:p>
        </w:tc>
        <w:tc>
          <w:tcPr>
            <w:tcW w:w="996" w:type="dxa"/>
            <w:vAlign w:val="center"/>
          </w:tcPr>
          <w:p w14:paraId="0FD043E6"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187,20</w:t>
            </w:r>
          </w:p>
        </w:tc>
        <w:tc>
          <w:tcPr>
            <w:tcW w:w="850" w:type="dxa"/>
            <w:vAlign w:val="center"/>
          </w:tcPr>
          <w:p w14:paraId="43C979F0"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78,99</w:t>
            </w:r>
          </w:p>
        </w:tc>
        <w:tc>
          <w:tcPr>
            <w:tcW w:w="993" w:type="dxa"/>
            <w:vAlign w:val="center"/>
          </w:tcPr>
          <w:p w14:paraId="2357CC8C" w14:textId="6381D481"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163,04</w:t>
            </w:r>
          </w:p>
        </w:tc>
        <w:tc>
          <w:tcPr>
            <w:tcW w:w="850" w:type="dxa"/>
            <w:vAlign w:val="center"/>
          </w:tcPr>
          <w:p w14:paraId="7A4EE0F6" w14:textId="498639C5"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68,80</w:t>
            </w:r>
          </w:p>
        </w:tc>
        <w:tc>
          <w:tcPr>
            <w:tcW w:w="992" w:type="dxa"/>
            <w:vAlign w:val="center"/>
          </w:tcPr>
          <w:p w14:paraId="3F192FDC" w14:textId="77777777" w:rsidR="00AE361B" w:rsidRPr="00F86638" w:rsidRDefault="00AE361B" w:rsidP="00AE361B">
            <w:pPr>
              <w:jc w:val="right"/>
              <w:rPr>
                <w:rFonts w:asciiTheme="minorHAnsi" w:hAnsiTheme="minorHAnsi" w:cstheme="minorHAnsi"/>
                <w:sz w:val="18"/>
                <w:szCs w:val="18"/>
              </w:rPr>
            </w:pPr>
            <w:r w:rsidRPr="00F86638">
              <w:rPr>
                <w:rFonts w:ascii="Calibri" w:hAnsi="Calibri" w:cs="Calibri"/>
                <w:sz w:val="18"/>
              </w:rPr>
              <w:t>163,37</w:t>
            </w:r>
          </w:p>
        </w:tc>
        <w:tc>
          <w:tcPr>
            <w:tcW w:w="851" w:type="dxa"/>
            <w:vAlign w:val="center"/>
          </w:tcPr>
          <w:p w14:paraId="444DD361"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rPr>
              <w:t>68,94</w:t>
            </w:r>
          </w:p>
        </w:tc>
        <w:tc>
          <w:tcPr>
            <w:tcW w:w="992" w:type="dxa"/>
            <w:vAlign w:val="center"/>
          </w:tcPr>
          <w:p w14:paraId="78B2FC83" w14:textId="1FD61573"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154,33</w:t>
            </w:r>
          </w:p>
        </w:tc>
        <w:tc>
          <w:tcPr>
            <w:tcW w:w="709" w:type="dxa"/>
            <w:vAlign w:val="center"/>
          </w:tcPr>
          <w:p w14:paraId="058E2A59" w14:textId="21EEC259"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65,12</w:t>
            </w:r>
          </w:p>
        </w:tc>
      </w:tr>
      <w:tr w:rsidR="00AE361B" w:rsidRPr="00F86638" w14:paraId="231F1F81" w14:textId="77777777" w:rsidTr="00C04D6A">
        <w:trPr>
          <w:trHeight w:val="397"/>
          <w:jc w:val="right"/>
        </w:trPr>
        <w:tc>
          <w:tcPr>
            <w:tcW w:w="1148" w:type="dxa"/>
            <w:vAlign w:val="center"/>
          </w:tcPr>
          <w:p w14:paraId="7B163928" w14:textId="77777777" w:rsidR="00AE361B" w:rsidRPr="00F86638" w:rsidRDefault="00AE361B" w:rsidP="00AE361B">
            <w:pPr>
              <w:rPr>
                <w:rFonts w:asciiTheme="minorHAnsi" w:hAnsiTheme="minorHAnsi" w:cstheme="minorHAnsi"/>
                <w:sz w:val="18"/>
                <w:szCs w:val="18"/>
              </w:rPr>
            </w:pPr>
            <w:r w:rsidRPr="00F86638">
              <w:rPr>
                <w:rFonts w:asciiTheme="minorHAnsi" w:hAnsiTheme="minorHAnsi" w:cstheme="minorHAnsi"/>
                <w:sz w:val="18"/>
                <w:szCs w:val="18"/>
              </w:rPr>
              <w:t>OPZO</w:t>
            </w:r>
          </w:p>
        </w:tc>
        <w:tc>
          <w:tcPr>
            <w:tcW w:w="975" w:type="dxa"/>
            <w:vAlign w:val="center"/>
          </w:tcPr>
          <w:p w14:paraId="1E9BB921"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281,10</w:t>
            </w:r>
          </w:p>
        </w:tc>
        <w:tc>
          <w:tcPr>
            <w:tcW w:w="996" w:type="dxa"/>
            <w:vAlign w:val="center"/>
          </w:tcPr>
          <w:p w14:paraId="5719FBBB"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354,77</w:t>
            </w:r>
          </w:p>
        </w:tc>
        <w:tc>
          <w:tcPr>
            <w:tcW w:w="850" w:type="dxa"/>
            <w:vAlign w:val="center"/>
          </w:tcPr>
          <w:p w14:paraId="1ADB1F7C"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126,21</w:t>
            </w:r>
          </w:p>
        </w:tc>
        <w:tc>
          <w:tcPr>
            <w:tcW w:w="993" w:type="dxa"/>
            <w:vAlign w:val="center"/>
          </w:tcPr>
          <w:p w14:paraId="635396C3" w14:textId="68A075B1"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279,49</w:t>
            </w:r>
          </w:p>
        </w:tc>
        <w:tc>
          <w:tcPr>
            <w:tcW w:w="850" w:type="dxa"/>
            <w:vAlign w:val="center"/>
          </w:tcPr>
          <w:p w14:paraId="18CB91F5" w14:textId="1FA20DF8"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99,43</w:t>
            </w:r>
          </w:p>
        </w:tc>
        <w:tc>
          <w:tcPr>
            <w:tcW w:w="992" w:type="dxa"/>
            <w:vAlign w:val="center"/>
          </w:tcPr>
          <w:p w14:paraId="54AB12AF" w14:textId="77777777" w:rsidR="00AE361B" w:rsidRPr="00F86638" w:rsidRDefault="00AE361B" w:rsidP="00AE361B">
            <w:pPr>
              <w:jc w:val="right"/>
              <w:rPr>
                <w:rFonts w:asciiTheme="minorHAnsi" w:hAnsiTheme="minorHAnsi" w:cstheme="minorHAnsi"/>
                <w:sz w:val="18"/>
                <w:szCs w:val="18"/>
              </w:rPr>
            </w:pPr>
            <w:r w:rsidRPr="00F86638">
              <w:rPr>
                <w:rFonts w:ascii="Calibri" w:hAnsi="Calibri" w:cs="Calibri"/>
                <w:sz w:val="18"/>
              </w:rPr>
              <w:t>281,10</w:t>
            </w:r>
          </w:p>
        </w:tc>
        <w:tc>
          <w:tcPr>
            <w:tcW w:w="851" w:type="dxa"/>
            <w:vAlign w:val="center"/>
          </w:tcPr>
          <w:p w14:paraId="41F8A3A2"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rPr>
              <w:t>100,00</w:t>
            </w:r>
          </w:p>
        </w:tc>
        <w:tc>
          <w:tcPr>
            <w:tcW w:w="992" w:type="dxa"/>
            <w:vAlign w:val="center"/>
          </w:tcPr>
          <w:p w14:paraId="7AAA5271"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280,13</w:t>
            </w:r>
          </w:p>
        </w:tc>
        <w:tc>
          <w:tcPr>
            <w:tcW w:w="709" w:type="dxa"/>
            <w:vAlign w:val="center"/>
          </w:tcPr>
          <w:p w14:paraId="7329BC06"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99,66</w:t>
            </w:r>
          </w:p>
        </w:tc>
      </w:tr>
      <w:tr w:rsidR="00AE361B" w:rsidRPr="00F86638" w14:paraId="728A5A2A" w14:textId="77777777" w:rsidTr="00C04D6A">
        <w:trPr>
          <w:trHeight w:val="397"/>
          <w:jc w:val="right"/>
        </w:trPr>
        <w:tc>
          <w:tcPr>
            <w:tcW w:w="1148" w:type="dxa"/>
            <w:vAlign w:val="center"/>
          </w:tcPr>
          <w:p w14:paraId="7C084BEF" w14:textId="77777777" w:rsidR="00AE361B" w:rsidRPr="00F86638" w:rsidRDefault="00AE361B" w:rsidP="00AE361B">
            <w:pPr>
              <w:rPr>
                <w:rFonts w:asciiTheme="minorHAnsi" w:hAnsiTheme="minorHAnsi" w:cstheme="minorHAnsi"/>
                <w:sz w:val="18"/>
                <w:szCs w:val="18"/>
              </w:rPr>
            </w:pPr>
            <w:r w:rsidRPr="00F86638">
              <w:rPr>
                <w:rFonts w:asciiTheme="minorHAnsi" w:hAnsiTheme="minorHAnsi" w:cstheme="minorHAnsi"/>
                <w:sz w:val="18"/>
                <w:szCs w:val="18"/>
              </w:rPr>
              <w:t>OPRK</w:t>
            </w:r>
          </w:p>
        </w:tc>
        <w:tc>
          <w:tcPr>
            <w:tcW w:w="975" w:type="dxa"/>
            <w:vAlign w:val="center"/>
          </w:tcPr>
          <w:p w14:paraId="6556193E"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187,78</w:t>
            </w:r>
          </w:p>
        </w:tc>
        <w:tc>
          <w:tcPr>
            <w:tcW w:w="996" w:type="dxa"/>
            <w:vAlign w:val="center"/>
          </w:tcPr>
          <w:p w14:paraId="33133E75"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198,35</w:t>
            </w:r>
          </w:p>
        </w:tc>
        <w:tc>
          <w:tcPr>
            <w:tcW w:w="850" w:type="dxa"/>
            <w:vAlign w:val="center"/>
          </w:tcPr>
          <w:p w14:paraId="044FEDAB"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105,63</w:t>
            </w:r>
          </w:p>
        </w:tc>
        <w:tc>
          <w:tcPr>
            <w:tcW w:w="993" w:type="dxa"/>
            <w:vAlign w:val="center"/>
          </w:tcPr>
          <w:p w14:paraId="095D6076" w14:textId="3A025C79"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180,32</w:t>
            </w:r>
          </w:p>
        </w:tc>
        <w:tc>
          <w:tcPr>
            <w:tcW w:w="850" w:type="dxa"/>
            <w:vAlign w:val="center"/>
          </w:tcPr>
          <w:p w14:paraId="5E4A5034" w14:textId="12BD4FDD"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96,03</w:t>
            </w:r>
          </w:p>
        </w:tc>
        <w:tc>
          <w:tcPr>
            <w:tcW w:w="992" w:type="dxa"/>
            <w:vAlign w:val="center"/>
          </w:tcPr>
          <w:p w14:paraId="63F3C3B7" w14:textId="77777777" w:rsidR="00AE361B" w:rsidRPr="00F86638" w:rsidRDefault="00AE361B" w:rsidP="00AE361B">
            <w:pPr>
              <w:jc w:val="right"/>
              <w:rPr>
                <w:rFonts w:asciiTheme="minorHAnsi" w:hAnsiTheme="minorHAnsi" w:cstheme="minorHAnsi"/>
                <w:sz w:val="18"/>
                <w:szCs w:val="18"/>
              </w:rPr>
            </w:pPr>
            <w:r w:rsidRPr="00F86638">
              <w:rPr>
                <w:rFonts w:ascii="Calibri" w:hAnsi="Calibri" w:cs="Calibri"/>
                <w:sz w:val="18"/>
              </w:rPr>
              <w:t>187,78</w:t>
            </w:r>
          </w:p>
        </w:tc>
        <w:tc>
          <w:tcPr>
            <w:tcW w:w="851" w:type="dxa"/>
            <w:vAlign w:val="center"/>
          </w:tcPr>
          <w:p w14:paraId="19A821BE"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rPr>
              <w:t>100,00</w:t>
            </w:r>
          </w:p>
        </w:tc>
        <w:tc>
          <w:tcPr>
            <w:tcW w:w="992" w:type="dxa"/>
            <w:vAlign w:val="center"/>
          </w:tcPr>
          <w:p w14:paraId="62233CD4"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187,78</w:t>
            </w:r>
          </w:p>
        </w:tc>
        <w:tc>
          <w:tcPr>
            <w:tcW w:w="709" w:type="dxa"/>
            <w:vAlign w:val="center"/>
          </w:tcPr>
          <w:p w14:paraId="7CE183CD"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100,00</w:t>
            </w:r>
          </w:p>
        </w:tc>
      </w:tr>
      <w:tr w:rsidR="00AE361B" w:rsidRPr="00F86638" w14:paraId="2ECE6BAC" w14:textId="77777777" w:rsidTr="00C04D6A">
        <w:trPr>
          <w:trHeight w:val="397"/>
          <w:jc w:val="right"/>
        </w:trPr>
        <w:tc>
          <w:tcPr>
            <w:tcW w:w="1148" w:type="dxa"/>
            <w:vAlign w:val="center"/>
          </w:tcPr>
          <w:p w14:paraId="40B1DF7D" w14:textId="77777777" w:rsidR="00AE361B" w:rsidRPr="00F86638" w:rsidRDefault="00AE361B" w:rsidP="00AE361B">
            <w:pPr>
              <w:rPr>
                <w:rFonts w:asciiTheme="minorHAnsi" w:hAnsiTheme="minorHAnsi" w:cstheme="minorHAnsi"/>
                <w:sz w:val="18"/>
                <w:szCs w:val="18"/>
              </w:rPr>
            </w:pPr>
            <w:r w:rsidRPr="00F86638">
              <w:rPr>
                <w:rFonts w:asciiTheme="minorHAnsi" w:hAnsiTheme="minorHAnsi" w:cstheme="minorHAnsi"/>
                <w:sz w:val="18"/>
                <w:szCs w:val="18"/>
              </w:rPr>
              <w:t>OPRLJP</w:t>
            </w:r>
          </w:p>
        </w:tc>
        <w:tc>
          <w:tcPr>
            <w:tcW w:w="975" w:type="dxa"/>
            <w:vAlign w:val="center"/>
          </w:tcPr>
          <w:p w14:paraId="02D79D59"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152,41</w:t>
            </w:r>
          </w:p>
        </w:tc>
        <w:tc>
          <w:tcPr>
            <w:tcW w:w="996" w:type="dxa"/>
            <w:vAlign w:val="center"/>
          </w:tcPr>
          <w:p w14:paraId="24BC1821"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152,05</w:t>
            </w:r>
          </w:p>
        </w:tc>
        <w:tc>
          <w:tcPr>
            <w:tcW w:w="850" w:type="dxa"/>
            <w:vAlign w:val="center"/>
          </w:tcPr>
          <w:p w14:paraId="5EF677B1"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99,76</w:t>
            </w:r>
          </w:p>
        </w:tc>
        <w:tc>
          <w:tcPr>
            <w:tcW w:w="993" w:type="dxa"/>
            <w:vAlign w:val="center"/>
          </w:tcPr>
          <w:p w14:paraId="305A99A4" w14:textId="7A7AE58A"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144,63</w:t>
            </w:r>
          </w:p>
        </w:tc>
        <w:tc>
          <w:tcPr>
            <w:tcW w:w="850" w:type="dxa"/>
            <w:vAlign w:val="center"/>
          </w:tcPr>
          <w:p w14:paraId="1EC50857" w14:textId="36D5CFF5"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94,89</w:t>
            </w:r>
          </w:p>
        </w:tc>
        <w:tc>
          <w:tcPr>
            <w:tcW w:w="992" w:type="dxa"/>
            <w:vAlign w:val="center"/>
          </w:tcPr>
          <w:p w14:paraId="07DDAA54" w14:textId="77777777" w:rsidR="00AE361B" w:rsidRPr="00F86638" w:rsidRDefault="00AE361B" w:rsidP="00AE361B">
            <w:pPr>
              <w:jc w:val="right"/>
              <w:rPr>
                <w:rFonts w:asciiTheme="minorHAnsi" w:hAnsiTheme="minorHAnsi" w:cstheme="minorHAnsi"/>
                <w:sz w:val="18"/>
                <w:szCs w:val="18"/>
              </w:rPr>
            </w:pPr>
            <w:r w:rsidRPr="00F86638">
              <w:rPr>
                <w:rFonts w:ascii="Calibri" w:hAnsi="Calibri" w:cs="Calibri"/>
                <w:sz w:val="18"/>
              </w:rPr>
              <w:t>149,41</w:t>
            </w:r>
          </w:p>
        </w:tc>
        <w:tc>
          <w:tcPr>
            <w:tcW w:w="851" w:type="dxa"/>
            <w:vAlign w:val="center"/>
          </w:tcPr>
          <w:p w14:paraId="5DDC1F3F"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rPr>
              <w:t>98,03</w:t>
            </w:r>
          </w:p>
        </w:tc>
        <w:tc>
          <w:tcPr>
            <w:tcW w:w="992" w:type="dxa"/>
            <w:vAlign w:val="center"/>
          </w:tcPr>
          <w:p w14:paraId="60A79FB5"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149,41</w:t>
            </w:r>
          </w:p>
        </w:tc>
        <w:tc>
          <w:tcPr>
            <w:tcW w:w="709" w:type="dxa"/>
            <w:vAlign w:val="center"/>
          </w:tcPr>
          <w:p w14:paraId="19A6CB35"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98,03</w:t>
            </w:r>
          </w:p>
        </w:tc>
      </w:tr>
      <w:tr w:rsidR="00AE361B" w:rsidRPr="00F86638" w14:paraId="31C4EE54" w14:textId="77777777" w:rsidTr="00C04D6A">
        <w:trPr>
          <w:trHeight w:val="397"/>
          <w:jc w:val="right"/>
        </w:trPr>
        <w:tc>
          <w:tcPr>
            <w:tcW w:w="1148" w:type="dxa"/>
            <w:vAlign w:val="center"/>
          </w:tcPr>
          <w:p w14:paraId="1A31AB43" w14:textId="2A7C3FE6" w:rsidR="00AE361B" w:rsidRPr="00F86638" w:rsidRDefault="00AE361B" w:rsidP="00AE361B">
            <w:pPr>
              <w:rPr>
                <w:rFonts w:asciiTheme="minorHAnsi" w:hAnsiTheme="minorHAnsi" w:cstheme="minorHAnsi"/>
                <w:sz w:val="18"/>
                <w:szCs w:val="18"/>
              </w:rPr>
            </w:pPr>
            <w:r w:rsidRPr="00F86638">
              <w:rPr>
                <w:rFonts w:asciiTheme="minorHAnsi" w:hAnsiTheme="minorHAnsi" w:cstheme="minorHAnsi"/>
                <w:sz w:val="18"/>
                <w:szCs w:val="18"/>
              </w:rPr>
              <w:t>OPR</w:t>
            </w:r>
          </w:p>
        </w:tc>
        <w:tc>
          <w:tcPr>
            <w:tcW w:w="975" w:type="dxa"/>
            <w:vAlign w:val="center"/>
          </w:tcPr>
          <w:p w14:paraId="7E83D672" w14:textId="413E7443"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8,70</w:t>
            </w:r>
          </w:p>
        </w:tc>
        <w:tc>
          <w:tcPr>
            <w:tcW w:w="996" w:type="dxa"/>
            <w:vAlign w:val="center"/>
          </w:tcPr>
          <w:p w14:paraId="22C6D198" w14:textId="13FF076F"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8,20</w:t>
            </w:r>
          </w:p>
        </w:tc>
        <w:tc>
          <w:tcPr>
            <w:tcW w:w="850" w:type="dxa"/>
            <w:vAlign w:val="center"/>
          </w:tcPr>
          <w:p w14:paraId="40638990" w14:textId="39CCDFAD"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94,25</w:t>
            </w:r>
          </w:p>
        </w:tc>
        <w:tc>
          <w:tcPr>
            <w:tcW w:w="993" w:type="dxa"/>
            <w:vAlign w:val="center"/>
          </w:tcPr>
          <w:p w14:paraId="45A12EE1" w14:textId="361D7EF9"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7,80</w:t>
            </w:r>
          </w:p>
        </w:tc>
        <w:tc>
          <w:tcPr>
            <w:tcW w:w="850" w:type="dxa"/>
            <w:vAlign w:val="center"/>
          </w:tcPr>
          <w:p w14:paraId="53905836" w14:textId="2C52F468"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89,66</w:t>
            </w:r>
          </w:p>
        </w:tc>
        <w:tc>
          <w:tcPr>
            <w:tcW w:w="992" w:type="dxa"/>
            <w:vAlign w:val="center"/>
          </w:tcPr>
          <w:p w14:paraId="6394EDBA" w14:textId="3A4C1490" w:rsidR="00AE361B" w:rsidRPr="00F86638" w:rsidRDefault="00AE361B" w:rsidP="00AE361B">
            <w:pPr>
              <w:jc w:val="right"/>
              <w:rPr>
                <w:rFonts w:ascii="Calibri" w:hAnsi="Calibri" w:cs="Calibri"/>
                <w:sz w:val="18"/>
              </w:rPr>
            </w:pPr>
            <w:r w:rsidRPr="00F86638">
              <w:rPr>
                <w:rFonts w:ascii="Calibri" w:hAnsi="Calibri" w:cs="Calibri"/>
                <w:sz w:val="18"/>
              </w:rPr>
              <w:t>7,87</w:t>
            </w:r>
          </w:p>
        </w:tc>
        <w:tc>
          <w:tcPr>
            <w:tcW w:w="851" w:type="dxa"/>
            <w:vAlign w:val="center"/>
          </w:tcPr>
          <w:p w14:paraId="6370D7CD" w14:textId="13BDB287" w:rsidR="00AE361B" w:rsidRPr="00F86638" w:rsidRDefault="00AE361B" w:rsidP="00AE361B">
            <w:pPr>
              <w:jc w:val="right"/>
              <w:rPr>
                <w:rFonts w:asciiTheme="minorHAnsi" w:hAnsiTheme="minorHAnsi" w:cstheme="minorHAnsi"/>
                <w:sz w:val="18"/>
              </w:rPr>
            </w:pPr>
            <w:r w:rsidRPr="00F86638">
              <w:rPr>
                <w:rFonts w:asciiTheme="minorHAnsi" w:hAnsiTheme="minorHAnsi" w:cstheme="minorHAnsi"/>
                <w:sz w:val="18"/>
              </w:rPr>
              <w:t>90,46</w:t>
            </w:r>
          </w:p>
        </w:tc>
        <w:tc>
          <w:tcPr>
            <w:tcW w:w="992" w:type="dxa"/>
            <w:vAlign w:val="center"/>
          </w:tcPr>
          <w:p w14:paraId="7B13CE80" w14:textId="6F76B331"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8,28</w:t>
            </w:r>
          </w:p>
        </w:tc>
        <w:tc>
          <w:tcPr>
            <w:tcW w:w="709" w:type="dxa"/>
            <w:vAlign w:val="center"/>
          </w:tcPr>
          <w:p w14:paraId="41E60E71" w14:textId="37C549F3"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95,20</w:t>
            </w:r>
          </w:p>
        </w:tc>
      </w:tr>
      <w:tr w:rsidR="00AE361B" w:rsidRPr="00F86638" w14:paraId="70C2C841" w14:textId="77777777" w:rsidTr="00C04D6A">
        <w:trPr>
          <w:trHeight w:val="397"/>
          <w:jc w:val="right"/>
        </w:trPr>
        <w:tc>
          <w:tcPr>
            <w:tcW w:w="1148" w:type="dxa"/>
            <w:vAlign w:val="center"/>
          </w:tcPr>
          <w:p w14:paraId="400580E6" w14:textId="37CB557F" w:rsidR="00AE361B" w:rsidRPr="00F86638" w:rsidRDefault="00AE361B" w:rsidP="00AE361B">
            <w:pPr>
              <w:rPr>
                <w:rFonts w:asciiTheme="minorHAnsi" w:hAnsiTheme="minorHAnsi" w:cstheme="minorHAnsi"/>
                <w:sz w:val="18"/>
                <w:szCs w:val="18"/>
              </w:rPr>
            </w:pPr>
            <w:bookmarkStart w:id="46" w:name="_Hlk100133523"/>
            <w:r w:rsidRPr="00F86638">
              <w:rPr>
                <w:rFonts w:asciiTheme="minorHAnsi" w:hAnsiTheme="minorHAnsi" w:cstheme="minorHAnsi"/>
                <w:sz w:val="18"/>
                <w:szCs w:val="18"/>
              </w:rPr>
              <w:t>IPA I</w:t>
            </w:r>
            <w:r w:rsidRPr="00F86638">
              <w:rPr>
                <w:rFonts w:asciiTheme="minorHAnsi" w:hAnsiTheme="minorHAnsi" w:cstheme="minorHAnsi"/>
                <w:sz w:val="18"/>
                <w:szCs w:val="18"/>
                <w:vertAlign w:val="superscript"/>
              </w:rPr>
              <w:footnoteReference w:id="7"/>
            </w:r>
          </w:p>
        </w:tc>
        <w:tc>
          <w:tcPr>
            <w:tcW w:w="975" w:type="dxa"/>
            <w:vAlign w:val="center"/>
          </w:tcPr>
          <w:p w14:paraId="2E2EC21C"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278,05</w:t>
            </w:r>
          </w:p>
        </w:tc>
        <w:tc>
          <w:tcPr>
            <w:tcW w:w="996" w:type="dxa"/>
            <w:vAlign w:val="center"/>
          </w:tcPr>
          <w:p w14:paraId="52D97BBF"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255,62</w:t>
            </w:r>
          </w:p>
        </w:tc>
        <w:tc>
          <w:tcPr>
            <w:tcW w:w="850" w:type="dxa"/>
            <w:vAlign w:val="center"/>
          </w:tcPr>
          <w:p w14:paraId="7C6D247A"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91,93</w:t>
            </w:r>
          </w:p>
        </w:tc>
        <w:tc>
          <w:tcPr>
            <w:tcW w:w="993" w:type="dxa"/>
            <w:vAlign w:val="center"/>
          </w:tcPr>
          <w:p w14:paraId="021D5136" w14:textId="33904739" w:rsidR="00AE361B" w:rsidRPr="00F86638" w:rsidRDefault="00AE361B" w:rsidP="00AE361B">
            <w:pPr>
              <w:jc w:val="right"/>
              <w:rPr>
                <w:rFonts w:asciiTheme="minorHAnsi" w:hAnsiTheme="minorHAnsi" w:cstheme="minorHAnsi"/>
                <w:sz w:val="18"/>
                <w:szCs w:val="18"/>
              </w:rPr>
            </w:pPr>
            <w:r w:rsidRPr="00F86638">
              <w:rPr>
                <w:rFonts w:ascii="Calibri" w:hAnsi="Calibri" w:cs="Calibri"/>
                <w:sz w:val="18"/>
              </w:rPr>
              <w:t>240,90</w:t>
            </w:r>
          </w:p>
        </w:tc>
        <w:tc>
          <w:tcPr>
            <w:tcW w:w="850" w:type="dxa"/>
            <w:vAlign w:val="center"/>
          </w:tcPr>
          <w:p w14:paraId="39C145E1" w14:textId="41D727DA"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86,64</w:t>
            </w:r>
          </w:p>
        </w:tc>
        <w:tc>
          <w:tcPr>
            <w:tcW w:w="992" w:type="dxa"/>
            <w:vAlign w:val="center"/>
          </w:tcPr>
          <w:p w14:paraId="46A2AA99" w14:textId="74B4ECC5"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240,80</w:t>
            </w:r>
          </w:p>
        </w:tc>
        <w:tc>
          <w:tcPr>
            <w:tcW w:w="851" w:type="dxa"/>
            <w:vAlign w:val="center"/>
          </w:tcPr>
          <w:p w14:paraId="6977829A" w14:textId="12088FDD"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86,60</w:t>
            </w:r>
          </w:p>
        </w:tc>
        <w:tc>
          <w:tcPr>
            <w:tcW w:w="992" w:type="dxa"/>
            <w:vAlign w:val="center"/>
          </w:tcPr>
          <w:p w14:paraId="28DA31AD" w14:textId="76873753"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240,80</w:t>
            </w:r>
          </w:p>
        </w:tc>
        <w:tc>
          <w:tcPr>
            <w:tcW w:w="709" w:type="dxa"/>
            <w:vAlign w:val="center"/>
          </w:tcPr>
          <w:p w14:paraId="55B08A9F" w14:textId="238738CB"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86,60</w:t>
            </w:r>
          </w:p>
        </w:tc>
      </w:tr>
      <w:bookmarkEnd w:id="46"/>
      <w:tr w:rsidR="00AE361B" w:rsidRPr="00F86638" w14:paraId="46468147" w14:textId="77777777" w:rsidTr="00C04D6A">
        <w:trPr>
          <w:trHeight w:val="397"/>
          <w:jc w:val="right"/>
        </w:trPr>
        <w:tc>
          <w:tcPr>
            <w:tcW w:w="1148" w:type="dxa"/>
            <w:vAlign w:val="center"/>
          </w:tcPr>
          <w:p w14:paraId="7B89654A" w14:textId="441BAAEF" w:rsidR="00AE361B" w:rsidRPr="00F86638" w:rsidRDefault="00AE361B" w:rsidP="00AE361B">
            <w:pPr>
              <w:rPr>
                <w:rFonts w:asciiTheme="minorHAnsi" w:hAnsiTheme="minorHAnsi" w:cstheme="minorHAnsi"/>
                <w:sz w:val="18"/>
                <w:szCs w:val="18"/>
              </w:rPr>
            </w:pPr>
            <w:r w:rsidRPr="00F86638">
              <w:rPr>
                <w:rFonts w:asciiTheme="minorHAnsi" w:hAnsiTheme="minorHAnsi" w:cstheme="minorHAnsi"/>
                <w:sz w:val="18"/>
                <w:szCs w:val="18"/>
              </w:rPr>
              <w:lastRenderedPageBreak/>
              <w:t>IPA II</w:t>
            </w:r>
            <w:r w:rsidRPr="00F86638">
              <w:rPr>
                <w:rFonts w:asciiTheme="minorHAnsi" w:hAnsiTheme="minorHAnsi" w:cstheme="minorHAnsi"/>
                <w:sz w:val="18"/>
                <w:szCs w:val="18"/>
                <w:vertAlign w:val="superscript"/>
              </w:rPr>
              <w:footnoteReference w:id="8"/>
            </w:r>
          </w:p>
        </w:tc>
        <w:tc>
          <w:tcPr>
            <w:tcW w:w="975" w:type="dxa"/>
            <w:vAlign w:val="center"/>
          </w:tcPr>
          <w:p w14:paraId="60FFB580"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17,52</w:t>
            </w:r>
          </w:p>
        </w:tc>
        <w:tc>
          <w:tcPr>
            <w:tcW w:w="996" w:type="dxa"/>
            <w:vAlign w:val="center"/>
          </w:tcPr>
          <w:p w14:paraId="4CE2E5D0"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17,22</w:t>
            </w:r>
          </w:p>
        </w:tc>
        <w:tc>
          <w:tcPr>
            <w:tcW w:w="850" w:type="dxa"/>
            <w:vAlign w:val="center"/>
          </w:tcPr>
          <w:p w14:paraId="37972F22"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98,27</w:t>
            </w:r>
          </w:p>
        </w:tc>
        <w:tc>
          <w:tcPr>
            <w:tcW w:w="993" w:type="dxa"/>
            <w:vAlign w:val="center"/>
          </w:tcPr>
          <w:p w14:paraId="3DF80BA3" w14:textId="16249A0C" w:rsidR="00AE361B" w:rsidRPr="00F86638" w:rsidRDefault="00AE361B" w:rsidP="00AE361B">
            <w:pPr>
              <w:jc w:val="right"/>
              <w:rPr>
                <w:rFonts w:asciiTheme="minorHAnsi" w:hAnsiTheme="minorHAnsi" w:cstheme="minorHAnsi"/>
                <w:sz w:val="18"/>
                <w:szCs w:val="18"/>
              </w:rPr>
            </w:pPr>
            <w:r w:rsidRPr="00F86638">
              <w:rPr>
                <w:rFonts w:ascii="Calibri" w:hAnsi="Calibri" w:cs="Calibri"/>
                <w:sz w:val="18"/>
              </w:rPr>
              <w:t>15,61</w:t>
            </w:r>
          </w:p>
        </w:tc>
        <w:tc>
          <w:tcPr>
            <w:tcW w:w="850" w:type="dxa"/>
            <w:vAlign w:val="center"/>
          </w:tcPr>
          <w:p w14:paraId="6FE32F59" w14:textId="5DAF6AB8"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89,10</w:t>
            </w:r>
          </w:p>
        </w:tc>
        <w:tc>
          <w:tcPr>
            <w:tcW w:w="992" w:type="dxa"/>
            <w:vAlign w:val="center"/>
          </w:tcPr>
          <w:p w14:paraId="799C5FF1"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15,61</w:t>
            </w:r>
          </w:p>
        </w:tc>
        <w:tc>
          <w:tcPr>
            <w:tcW w:w="851" w:type="dxa"/>
            <w:vAlign w:val="center"/>
          </w:tcPr>
          <w:p w14:paraId="7F198F11"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89,08</w:t>
            </w:r>
          </w:p>
        </w:tc>
        <w:tc>
          <w:tcPr>
            <w:tcW w:w="992" w:type="dxa"/>
            <w:vAlign w:val="center"/>
          </w:tcPr>
          <w:p w14:paraId="12927C62"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15,61</w:t>
            </w:r>
          </w:p>
        </w:tc>
        <w:tc>
          <w:tcPr>
            <w:tcW w:w="709" w:type="dxa"/>
            <w:vAlign w:val="center"/>
          </w:tcPr>
          <w:p w14:paraId="18BA8329"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89,08</w:t>
            </w:r>
          </w:p>
        </w:tc>
      </w:tr>
      <w:tr w:rsidR="00AE361B" w:rsidRPr="00F86638" w14:paraId="77DFB3E8" w14:textId="77777777" w:rsidTr="00C04D6A">
        <w:trPr>
          <w:trHeight w:val="397"/>
          <w:jc w:val="right"/>
        </w:trPr>
        <w:tc>
          <w:tcPr>
            <w:tcW w:w="1148" w:type="dxa"/>
            <w:vAlign w:val="center"/>
          </w:tcPr>
          <w:p w14:paraId="19DA6247" w14:textId="3DB814BD" w:rsidR="00AE361B" w:rsidRPr="00F86638" w:rsidRDefault="00AE361B" w:rsidP="00AE361B">
            <w:pPr>
              <w:rPr>
                <w:rFonts w:asciiTheme="minorHAnsi" w:hAnsiTheme="minorHAnsi" w:cstheme="minorHAnsi"/>
                <w:sz w:val="18"/>
                <w:szCs w:val="18"/>
              </w:rPr>
            </w:pPr>
            <w:r w:rsidRPr="00F86638">
              <w:rPr>
                <w:rFonts w:asciiTheme="minorHAnsi" w:hAnsiTheme="minorHAnsi" w:cstheme="minorHAnsi"/>
                <w:sz w:val="18"/>
                <w:szCs w:val="18"/>
              </w:rPr>
              <w:t>IPA V</w:t>
            </w:r>
            <w:r w:rsidRPr="00F86638">
              <w:rPr>
                <w:rFonts w:asciiTheme="minorHAnsi" w:hAnsiTheme="minorHAnsi" w:cstheme="minorHAnsi"/>
                <w:sz w:val="18"/>
                <w:szCs w:val="18"/>
                <w:vertAlign w:val="superscript"/>
              </w:rPr>
              <w:footnoteReference w:id="9"/>
            </w:r>
          </w:p>
        </w:tc>
        <w:tc>
          <w:tcPr>
            <w:tcW w:w="975" w:type="dxa"/>
            <w:vAlign w:val="center"/>
          </w:tcPr>
          <w:p w14:paraId="69F8FD54"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121,81</w:t>
            </w:r>
          </w:p>
        </w:tc>
        <w:tc>
          <w:tcPr>
            <w:tcW w:w="996" w:type="dxa"/>
            <w:vAlign w:val="center"/>
          </w:tcPr>
          <w:p w14:paraId="101B80EC"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106,62</w:t>
            </w:r>
          </w:p>
        </w:tc>
        <w:tc>
          <w:tcPr>
            <w:tcW w:w="850" w:type="dxa"/>
            <w:vAlign w:val="center"/>
          </w:tcPr>
          <w:p w14:paraId="0A2D8573"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87,52</w:t>
            </w:r>
          </w:p>
        </w:tc>
        <w:tc>
          <w:tcPr>
            <w:tcW w:w="993" w:type="dxa"/>
            <w:vAlign w:val="center"/>
          </w:tcPr>
          <w:p w14:paraId="0F654A99" w14:textId="64C84FC4"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rPr>
              <w:t>99,19</w:t>
            </w:r>
          </w:p>
        </w:tc>
        <w:tc>
          <w:tcPr>
            <w:tcW w:w="850" w:type="dxa"/>
            <w:vAlign w:val="center"/>
          </w:tcPr>
          <w:p w14:paraId="3BEB7D70" w14:textId="1F647B0A"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rPr>
              <w:t>81,43</w:t>
            </w:r>
          </w:p>
        </w:tc>
        <w:tc>
          <w:tcPr>
            <w:tcW w:w="992" w:type="dxa"/>
            <w:vAlign w:val="center"/>
          </w:tcPr>
          <w:p w14:paraId="543811D2"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124,25</w:t>
            </w:r>
          </w:p>
        </w:tc>
        <w:tc>
          <w:tcPr>
            <w:tcW w:w="851" w:type="dxa"/>
            <w:vAlign w:val="center"/>
          </w:tcPr>
          <w:p w14:paraId="061080DB" w14:textId="7777777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102,00</w:t>
            </w:r>
          </w:p>
        </w:tc>
        <w:tc>
          <w:tcPr>
            <w:tcW w:w="992" w:type="dxa"/>
            <w:vAlign w:val="center"/>
          </w:tcPr>
          <w:p w14:paraId="422C03B0" w14:textId="7D0F0E54"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99,19</w:t>
            </w:r>
          </w:p>
        </w:tc>
        <w:tc>
          <w:tcPr>
            <w:tcW w:w="709" w:type="dxa"/>
            <w:vAlign w:val="center"/>
          </w:tcPr>
          <w:p w14:paraId="2D963E45" w14:textId="3320D8E7" w:rsidR="00AE361B" w:rsidRPr="00F86638" w:rsidRDefault="00AE361B" w:rsidP="00AE361B">
            <w:pPr>
              <w:jc w:val="right"/>
              <w:rPr>
                <w:rFonts w:asciiTheme="minorHAnsi" w:hAnsiTheme="minorHAnsi" w:cstheme="minorHAnsi"/>
                <w:sz w:val="18"/>
                <w:szCs w:val="18"/>
              </w:rPr>
            </w:pPr>
            <w:r w:rsidRPr="00F86638">
              <w:rPr>
                <w:rFonts w:asciiTheme="minorHAnsi" w:hAnsiTheme="minorHAnsi" w:cstheme="minorHAnsi"/>
                <w:sz w:val="18"/>
                <w:szCs w:val="18"/>
              </w:rPr>
              <w:t>81,43</w:t>
            </w:r>
          </w:p>
        </w:tc>
      </w:tr>
      <w:tr w:rsidR="00C04D6A" w:rsidRPr="00F86638" w14:paraId="545DDF24" w14:textId="77777777" w:rsidTr="00C04D6A">
        <w:trPr>
          <w:trHeight w:val="113"/>
          <w:jc w:val="right"/>
        </w:trPr>
        <w:tc>
          <w:tcPr>
            <w:tcW w:w="1148" w:type="dxa"/>
            <w:vAlign w:val="center"/>
          </w:tcPr>
          <w:p w14:paraId="5C05B920" w14:textId="77777777" w:rsidR="00C04D6A" w:rsidRPr="00F86638" w:rsidRDefault="00C04D6A" w:rsidP="00C04D6A">
            <w:pPr>
              <w:rPr>
                <w:rFonts w:asciiTheme="minorHAnsi" w:hAnsiTheme="minorHAnsi" w:cstheme="minorHAnsi"/>
                <w:sz w:val="18"/>
                <w:szCs w:val="18"/>
              </w:rPr>
            </w:pPr>
          </w:p>
        </w:tc>
        <w:tc>
          <w:tcPr>
            <w:tcW w:w="975" w:type="dxa"/>
            <w:tcBorders>
              <w:bottom w:val="single" w:sz="4" w:space="0" w:color="808080" w:themeColor="background1" w:themeShade="80"/>
            </w:tcBorders>
            <w:vAlign w:val="center"/>
          </w:tcPr>
          <w:p w14:paraId="629BE58D" w14:textId="77777777" w:rsidR="00C04D6A" w:rsidRPr="00F86638" w:rsidRDefault="00C04D6A" w:rsidP="00C04D6A">
            <w:pPr>
              <w:jc w:val="right"/>
              <w:rPr>
                <w:rFonts w:asciiTheme="minorHAnsi" w:hAnsiTheme="minorHAnsi" w:cstheme="minorHAnsi"/>
                <w:sz w:val="8"/>
                <w:szCs w:val="24"/>
              </w:rPr>
            </w:pPr>
          </w:p>
        </w:tc>
        <w:tc>
          <w:tcPr>
            <w:tcW w:w="996" w:type="dxa"/>
            <w:tcBorders>
              <w:bottom w:val="single" w:sz="4" w:space="0" w:color="808080" w:themeColor="background1" w:themeShade="80"/>
            </w:tcBorders>
            <w:vAlign w:val="center"/>
          </w:tcPr>
          <w:p w14:paraId="11C245C4" w14:textId="77777777" w:rsidR="00C04D6A" w:rsidRPr="00F86638" w:rsidRDefault="00C04D6A" w:rsidP="00C04D6A">
            <w:pPr>
              <w:jc w:val="right"/>
              <w:rPr>
                <w:rFonts w:asciiTheme="minorHAnsi" w:hAnsiTheme="minorHAnsi" w:cstheme="minorHAnsi"/>
                <w:sz w:val="8"/>
                <w:szCs w:val="18"/>
              </w:rPr>
            </w:pPr>
          </w:p>
        </w:tc>
        <w:tc>
          <w:tcPr>
            <w:tcW w:w="850" w:type="dxa"/>
            <w:tcBorders>
              <w:bottom w:val="single" w:sz="4" w:space="0" w:color="808080" w:themeColor="background1" w:themeShade="80"/>
            </w:tcBorders>
            <w:vAlign w:val="center"/>
          </w:tcPr>
          <w:p w14:paraId="64FB2720" w14:textId="77777777" w:rsidR="00C04D6A" w:rsidRPr="00F86638" w:rsidRDefault="00C04D6A" w:rsidP="00C04D6A">
            <w:pPr>
              <w:jc w:val="right"/>
              <w:rPr>
                <w:rFonts w:asciiTheme="minorHAnsi" w:hAnsiTheme="minorHAnsi" w:cstheme="minorHAnsi"/>
                <w:sz w:val="8"/>
                <w:szCs w:val="18"/>
              </w:rPr>
            </w:pPr>
          </w:p>
        </w:tc>
        <w:tc>
          <w:tcPr>
            <w:tcW w:w="993" w:type="dxa"/>
            <w:tcBorders>
              <w:bottom w:val="single" w:sz="4" w:space="0" w:color="808080" w:themeColor="background1" w:themeShade="80"/>
            </w:tcBorders>
            <w:vAlign w:val="center"/>
          </w:tcPr>
          <w:p w14:paraId="1218D5F0" w14:textId="77777777" w:rsidR="00C04D6A" w:rsidRPr="00F86638" w:rsidRDefault="00C04D6A" w:rsidP="00C04D6A">
            <w:pPr>
              <w:jc w:val="right"/>
              <w:rPr>
                <w:rFonts w:asciiTheme="minorHAnsi" w:hAnsiTheme="minorHAnsi" w:cstheme="minorHAnsi"/>
                <w:sz w:val="8"/>
                <w:szCs w:val="18"/>
              </w:rPr>
            </w:pPr>
          </w:p>
        </w:tc>
        <w:tc>
          <w:tcPr>
            <w:tcW w:w="850" w:type="dxa"/>
            <w:tcBorders>
              <w:bottom w:val="single" w:sz="4" w:space="0" w:color="808080" w:themeColor="background1" w:themeShade="80"/>
            </w:tcBorders>
            <w:vAlign w:val="center"/>
          </w:tcPr>
          <w:p w14:paraId="5DD40D76" w14:textId="77777777" w:rsidR="00C04D6A" w:rsidRPr="00F86638" w:rsidRDefault="00C04D6A" w:rsidP="00C04D6A">
            <w:pPr>
              <w:jc w:val="right"/>
              <w:rPr>
                <w:rFonts w:asciiTheme="minorHAnsi" w:hAnsiTheme="minorHAnsi" w:cstheme="minorHAnsi"/>
                <w:sz w:val="8"/>
                <w:szCs w:val="18"/>
              </w:rPr>
            </w:pPr>
          </w:p>
        </w:tc>
        <w:tc>
          <w:tcPr>
            <w:tcW w:w="992" w:type="dxa"/>
            <w:tcBorders>
              <w:bottom w:val="single" w:sz="4" w:space="0" w:color="808080" w:themeColor="background1" w:themeShade="80"/>
            </w:tcBorders>
            <w:vAlign w:val="center"/>
          </w:tcPr>
          <w:p w14:paraId="2B154754" w14:textId="77777777" w:rsidR="00C04D6A" w:rsidRPr="00F86638" w:rsidRDefault="00C04D6A" w:rsidP="00C04D6A">
            <w:pPr>
              <w:jc w:val="right"/>
              <w:rPr>
                <w:rFonts w:asciiTheme="minorHAnsi" w:hAnsiTheme="minorHAnsi" w:cstheme="minorHAnsi"/>
                <w:sz w:val="8"/>
                <w:szCs w:val="18"/>
              </w:rPr>
            </w:pPr>
          </w:p>
        </w:tc>
        <w:tc>
          <w:tcPr>
            <w:tcW w:w="851" w:type="dxa"/>
            <w:tcBorders>
              <w:bottom w:val="single" w:sz="4" w:space="0" w:color="808080" w:themeColor="background1" w:themeShade="80"/>
            </w:tcBorders>
            <w:vAlign w:val="center"/>
          </w:tcPr>
          <w:p w14:paraId="6A5E24B9" w14:textId="77777777" w:rsidR="00C04D6A" w:rsidRPr="00F86638" w:rsidRDefault="00C04D6A" w:rsidP="00C04D6A">
            <w:pPr>
              <w:jc w:val="right"/>
              <w:rPr>
                <w:rFonts w:asciiTheme="minorHAnsi" w:hAnsiTheme="minorHAnsi" w:cstheme="minorHAnsi"/>
                <w:sz w:val="8"/>
                <w:szCs w:val="18"/>
              </w:rPr>
            </w:pPr>
          </w:p>
        </w:tc>
        <w:tc>
          <w:tcPr>
            <w:tcW w:w="992" w:type="dxa"/>
            <w:tcBorders>
              <w:bottom w:val="single" w:sz="4" w:space="0" w:color="808080" w:themeColor="background1" w:themeShade="80"/>
            </w:tcBorders>
            <w:vAlign w:val="center"/>
          </w:tcPr>
          <w:p w14:paraId="38B3CACA" w14:textId="77777777" w:rsidR="00C04D6A" w:rsidRPr="00F86638" w:rsidRDefault="00C04D6A" w:rsidP="00C04D6A">
            <w:pPr>
              <w:jc w:val="right"/>
              <w:rPr>
                <w:rFonts w:asciiTheme="minorHAnsi" w:hAnsiTheme="minorHAnsi" w:cstheme="minorHAnsi"/>
                <w:sz w:val="8"/>
                <w:szCs w:val="18"/>
              </w:rPr>
            </w:pPr>
          </w:p>
        </w:tc>
        <w:tc>
          <w:tcPr>
            <w:tcW w:w="709" w:type="dxa"/>
            <w:tcBorders>
              <w:bottom w:val="single" w:sz="4" w:space="0" w:color="808080" w:themeColor="background1" w:themeShade="80"/>
            </w:tcBorders>
            <w:vAlign w:val="center"/>
          </w:tcPr>
          <w:p w14:paraId="64776B57" w14:textId="77777777" w:rsidR="00C04D6A" w:rsidRPr="00F86638" w:rsidRDefault="00C04D6A" w:rsidP="00C04D6A">
            <w:pPr>
              <w:jc w:val="right"/>
              <w:rPr>
                <w:rFonts w:asciiTheme="minorHAnsi" w:hAnsiTheme="minorHAnsi" w:cstheme="minorHAnsi"/>
                <w:sz w:val="8"/>
                <w:szCs w:val="18"/>
              </w:rPr>
            </w:pPr>
          </w:p>
        </w:tc>
      </w:tr>
      <w:tr w:rsidR="00C04D6A" w:rsidRPr="00F86638" w14:paraId="359F5FFE" w14:textId="77777777" w:rsidTr="00C04D6A">
        <w:trPr>
          <w:trHeight w:val="510"/>
          <w:jc w:val="right"/>
        </w:trPr>
        <w:tc>
          <w:tcPr>
            <w:tcW w:w="1148" w:type="dxa"/>
            <w:vAlign w:val="center"/>
          </w:tcPr>
          <w:p w14:paraId="30464F8E" w14:textId="77777777" w:rsidR="00C04D6A" w:rsidRPr="00F86638" w:rsidRDefault="00C04D6A" w:rsidP="00C04D6A">
            <w:pPr>
              <w:rPr>
                <w:rFonts w:asciiTheme="minorHAnsi" w:hAnsiTheme="minorHAnsi" w:cstheme="minorHAnsi"/>
                <w:sz w:val="18"/>
                <w:szCs w:val="18"/>
              </w:rPr>
            </w:pPr>
            <w:r w:rsidRPr="00F86638">
              <w:rPr>
                <w:rFonts w:asciiTheme="minorHAnsi" w:hAnsiTheme="minorHAnsi" w:cstheme="minorHAnsi"/>
                <w:sz w:val="18"/>
                <w:szCs w:val="18"/>
              </w:rPr>
              <w:t>UKUPNO</w:t>
            </w:r>
          </w:p>
        </w:tc>
        <w:tc>
          <w:tcPr>
            <w:tcW w:w="975" w:type="dxa"/>
            <w:tcBorders>
              <w:top w:val="single" w:sz="4" w:space="0" w:color="808080" w:themeColor="background1" w:themeShade="80"/>
              <w:bottom w:val="single" w:sz="4" w:space="0" w:color="808080" w:themeColor="background1" w:themeShade="80"/>
            </w:tcBorders>
            <w:vAlign w:val="center"/>
          </w:tcPr>
          <w:p w14:paraId="1466CE82" w14:textId="72C5A40B" w:rsidR="00C04D6A" w:rsidRPr="00F86638" w:rsidRDefault="00C04D6A" w:rsidP="00C04D6A">
            <w:pPr>
              <w:jc w:val="right"/>
              <w:rPr>
                <w:rFonts w:asciiTheme="minorHAnsi" w:hAnsiTheme="minorHAnsi" w:cstheme="minorHAnsi"/>
                <w:sz w:val="18"/>
                <w:szCs w:val="24"/>
              </w:rPr>
            </w:pPr>
            <w:r w:rsidRPr="00F86638">
              <w:rPr>
                <w:rFonts w:asciiTheme="minorHAnsi" w:hAnsiTheme="minorHAnsi" w:cstheme="minorHAnsi"/>
                <w:sz w:val="18"/>
              </w:rPr>
              <w:t>1.284,35</w:t>
            </w:r>
          </w:p>
        </w:tc>
        <w:tc>
          <w:tcPr>
            <w:tcW w:w="996" w:type="dxa"/>
            <w:tcBorders>
              <w:top w:val="single" w:sz="4" w:space="0" w:color="808080" w:themeColor="background1" w:themeShade="80"/>
              <w:bottom w:val="single" w:sz="4" w:space="0" w:color="808080" w:themeColor="background1" w:themeShade="80"/>
            </w:tcBorders>
            <w:vAlign w:val="center"/>
          </w:tcPr>
          <w:p w14:paraId="470D157C" w14:textId="7C10B3D9" w:rsidR="00C04D6A" w:rsidRPr="00F86638" w:rsidRDefault="00C04D6A" w:rsidP="00C04D6A">
            <w:pPr>
              <w:jc w:val="right"/>
              <w:rPr>
                <w:rFonts w:asciiTheme="minorHAnsi" w:hAnsiTheme="minorHAnsi" w:cstheme="minorHAnsi"/>
                <w:sz w:val="18"/>
                <w:szCs w:val="18"/>
              </w:rPr>
            </w:pPr>
            <w:r w:rsidRPr="00F86638">
              <w:rPr>
                <w:rFonts w:asciiTheme="minorHAnsi" w:hAnsiTheme="minorHAnsi" w:cstheme="minorHAnsi"/>
                <w:sz w:val="18"/>
                <w:szCs w:val="18"/>
              </w:rPr>
              <w:t>1.280,03</w:t>
            </w:r>
          </w:p>
        </w:tc>
        <w:tc>
          <w:tcPr>
            <w:tcW w:w="850" w:type="dxa"/>
            <w:tcBorders>
              <w:top w:val="single" w:sz="4" w:space="0" w:color="808080" w:themeColor="background1" w:themeShade="80"/>
              <w:bottom w:val="single" w:sz="4" w:space="0" w:color="808080" w:themeColor="background1" w:themeShade="80"/>
            </w:tcBorders>
            <w:vAlign w:val="center"/>
          </w:tcPr>
          <w:p w14:paraId="5BFE2218" w14:textId="12531872" w:rsidR="00C04D6A" w:rsidRPr="00F86638" w:rsidRDefault="00C04D6A" w:rsidP="00C04D6A">
            <w:pPr>
              <w:jc w:val="right"/>
              <w:rPr>
                <w:rFonts w:asciiTheme="minorHAnsi" w:hAnsiTheme="minorHAnsi" w:cstheme="minorHAnsi"/>
                <w:sz w:val="18"/>
                <w:szCs w:val="18"/>
              </w:rPr>
            </w:pPr>
            <w:r w:rsidRPr="00F86638">
              <w:rPr>
                <w:rFonts w:asciiTheme="minorHAnsi" w:hAnsiTheme="minorHAnsi" w:cstheme="minorHAnsi"/>
                <w:sz w:val="18"/>
                <w:szCs w:val="18"/>
              </w:rPr>
              <w:t>99,66</w:t>
            </w:r>
          </w:p>
        </w:tc>
        <w:tc>
          <w:tcPr>
            <w:tcW w:w="993" w:type="dxa"/>
            <w:tcBorders>
              <w:top w:val="single" w:sz="4" w:space="0" w:color="808080" w:themeColor="background1" w:themeShade="80"/>
              <w:bottom w:val="single" w:sz="4" w:space="0" w:color="808080" w:themeColor="background1" w:themeShade="80"/>
            </w:tcBorders>
            <w:vAlign w:val="center"/>
          </w:tcPr>
          <w:p w14:paraId="3F6EC9B6" w14:textId="4B876793" w:rsidR="00C04D6A" w:rsidRPr="00F86638" w:rsidRDefault="00AE361B" w:rsidP="00C04D6A">
            <w:pPr>
              <w:jc w:val="right"/>
              <w:rPr>
                <w:rFonts w:asciiTheme="minorHAnsi" w:hAnsiTheme="minorHAnsi" w:cstheme="minorHAnsi"/>
                <w:sz w:val="18"/>
                <w:szCs w:val="18"/>
              </w:rPr>
            </w:pPr>
            <w:r w:rsidRPr="00F86638">
              <w:rPr>
                <w:rFonts w:asciiTheme="minorHAnsi" w:hAnsiTheme="minorHAnsi" w:cstheme="minorHAnsi"/>
                <w:sz w:val="18"/>
                <w:szCs w:val="18"/>
              </w:rPr>
              <w:t>1.130,98</w:t>
            </w:r>
          </w:p>
        </w:tc>
        <w:tc>
          <w:tcPr>
            <w:tcW w:w="850" w:type="dxa"/>
            <w:tcBorders>
              <w:top w:val="single" w:sz="4" w:space="0" w:color="808080" w:themeColor="background1" w:themeShade="80"/>
              <w:bottom w:val="single" w:sz="4" w:space="0" w:color="808080" w:themeColor="background1" w:themeShade="80"/>
            </w:tcBorders>
            <w:vAlign w:val="center"/>
          </w:tcPr>
          <w:p w14:paraId="183D208A" w14:textId="3CD4F648" w:rsidR="00C04D6A" w:rsidRPr="00F86638" w:rsidRDefault="00AE361B" w:rsidP="00C04D6A">
            <w:pPr>
              <w:jc w:val="right"/>
              <w:rPr>
                <w:rFonts w:asciiTheme="minorHAnsi" w:hAnsiTheme="minorHAnsi" w:cstheme="minorHAnsi"/>
                <w:sz w:val="18"/>
                <w:szCs w:val="18"/>
              </w:rPr>
            </w:pPr>
            <w:r w:rsidRPr="00F86638">
              <w:rPr>
                <w:rFonts w:asciiTheme="minorHAnsi" w:hAnsiTheme="minorHAnsi" w:cstheme="minorHAnsi"/>
                <w:sz w:val="18"/>
                <w:szCs w:val="18"/>
              </w:rPr>
              <w:t>88,06</w:t>
            </w:r>
          </w:p>
        </w:tc>
        <w:tc>
          <w:tcPr>
            <w:tcW w:w="992" w:type="dxa"/>
            <w:tcBorders>
              <w:top w:val="single" w:sz="4" w:space="0" w:color="808080" w:themeColor="background1" w:themeShade="80"/>
              <w:bottom w:val="single" w:sz="4" w:space="0" w:color="808080" w:themeColor="background1" w:themeShade="80"/>
            </w:tcBorders>
            <w:vAlign w:val="center"/>
          </w:tcPr>
          <w:p w14:paraId="7C16044D" w14:textId="04D515E9" w:rsidR="00C04D6A" w:rsidRPr="00F86638" w:rsidRDefault="00C04D6A" w:rsidP="00C04D6A">
            <w:pPr>
              <w:jc w:val="right"/>
              <w:rPr>
                <w:rFonts w:asciiTheme="minorHAnsi" w:hAnsiTheme="minorHAnsi" w:cstheme="minorHAnsi"/>
                <w:sz w:val="18"/>
                <w:szCs w:val="18"/>
              </w:rPr>
            </w:pPr>
            <w:r w:rsidRPr="00F86638">
              <w:rPr>
                <w:rFonts w:asciiTheme="minorHAnsi" w:hAnsiTheme="minorHAnsi" w:cstheme="minorHAnsi"/>
                <w:sz w:val="18"/>
                <w:szCs w:val="18"/>
              </w:rPr>
              <w:t>1.170,19</w:t>
            </w:r>
          </w:p>
        </w:tc>
        <w:tc>
          <w:tcPr>
            <w:tcW w:w="851" w:type="dxa"/>
            <w:tcBorders>
              <w:top w:val="single" w:sz="4" w:space="0" w:color="808080" w:themeColor="background1" w:themeShade="80"/>
              <w:bottom w:val="single" w:sz="4" w:space="0" w:color="808080" w:themeColor="background1" w:themeShade="80"/>
            </w:tcBorders>
            <w:vAlign w:val="center"/>
          </w:tcPr>
          <w:p w14:paraId="73B00AAF" w14:textId="53559D4C" w:rsidR="00C04D6A" w:rsidRPr="00F86638" w:rsidRDefault="00C04D6A" w:rsidP="00C04D6A">
            <w:pPr>
              <w:jc w:val="right"/>
              <w:rPr>
                <w:rFonts w:asciiTheme="minorHAnsi" w:hAnsiTheme="minorHAnsi" w:cstheme="minorHAnsi"/>
                <w:sz w:val="18"/>
                <w:szCs w:val="18"/>
              </w:rPr>
            </w:pPr>
            <w:r w:rsidRPr="00F86638">
              <w:rPr>
                <w:rFonts w:asciiTheme="minorHAnsi" w:hAnsiTheme="minorHAnsi" w:cstheme="minorHAnsi"/>
                <w:sz w:val="18"/>
                <w:szCs w:val="18"/>
              </w:rPr>
              <w:t>91,11</w:t>
            </w:r>
          </w:p>
        </w:tc>
        <w:tc>
          <w:tcPr>
            <w:tcW w:w="992" w:type="dxa"/>
            <w:tcBorders>
              <w:top w:val="single" w:sz="4" w:space="0" w:color="808080" w:themeColor="background1" w:themeShade="80"/>
              <w:bottom w:val="single" w:sz="4" w:space="0" w:color="808080" w:themeColor="background1" w:themeShade="80"/>
            </w:tcBorders>
            <w:vAlign w:val="center"/>
          </w:tcPr>
          <w:p w14:paraId="4396E092" w14:textId="520AC33E" w:rsidR="00C04D6A" w:rsidRPr="00F86638" w:rsidRDefault="00C04D6A" w:rsidP="00C04D6A">
            <w:pPr>
              <w:jc w:val="right"/>
              <w:rPr>
                <w:rFonts w:asciiTheme="minorHAnsi" w:hAnsiTheme="minorHAnsi" w:cstheme="minorHAnsi"/>
                <w:sz w:val="18"/>
                <w:szCs w:val="18"/>
              </w:rPr>
            </w:pPr>
            <w:r w:rsidRPr="00F86638">
              <w:rPr>
                <w:rFonts w:asciiTheme="minorHAnsi" w:hAnsiTheme="minorHAnsi" w:cstheme="minorHAnsi"/>
                <w:sz w:val="18"/>
                <w:szCs w:val="18"/>
              </w:rPr>
              <w:t>1.135,55</w:t>
            </w:r>
          </w:p>
        </w:tc>
        <w:tc>
          <w:tcPr>
            <w:tcW w:w="709" w:type="dxa"/>
            <w:tcBorders>
              <w:top w:val="single" w:sz="4" w:space="0" w:color="808080" w:themeColor="background1" w:themeShade="80"/>
              <w:bottom w:val="single" w:sz="4" w:space="0" w:color="808080" w:themeColor="background1" w:themeShade="80"/>
            </w:tcBorders>
            <w:vAlign w:val="center"/>
          </w:tcPr>
          <w:p w14:paraId="0E322AC4" w14:textId="181421D2" w:rsidR="00C04D6A" w:rsidRPr="00F86638" w:rsidRDefault="00C04D6A" w:rsidP="00C04D6A">
            <w:pPr>
              <w:jc w:val="right"/>
              <w:rPr>
                <w:rFonts w:asciiTheme="minorHAnsi" w:hAnsiTheme="minorHAnsi" w:cstheme="minorHAnsi"/>
                <w:sz w:val="18"/>
                <w:szCs w:val="18"/>
              </w:rPr>
            </w:pPr>
            <w:r w:rsidRPr="00F86638">
              <w:rPr>
                <w:rFonts w:asciiTheme="minorHAnsi" w:hAnsiTheme="minorHAnsi" w:cstheme="minorHAnsi"/>
                <w:sz w:val="18"/>
                <w:szCs w:val="18"/>
              </w:rPr>
              <w:t>88,41</w:t>
            </w:r>
          </w:p>
        </w:tc>
      </w:tr>
    </w:tbl>
    <w:p w14:paraId="2877E387" w14:textId="022B4EAF" w:rsidR="008807E2" w:rsidRPr="00F86638" w:rsidRDefault="008807E2">
      <w:pPr>
        <w:rPr>
          <w:b/>
          <w:caps/>
          <w:sz w:val="28"/>
        </w:rPr>
      </w:pPr>
      <w:bookmarkStart w:id="47" w:name="_Toc456259142"/>
      <w:bookmarkStart w:id="48" w:name="_Toc351444785"/>
      <w:bookmarkEnd w:id="18"/>
      <w:bookmarkEnd w:id="19"/>
      <w:bookmarkEnd w:id="20"/>
      <w:bookmarkEnd w:id="21"/>
      <w:bookmarkEnd w:id="45"/>
      <w:r w:rsidRPr="00F86638">
        <w:br w:type="page"/>
      </w:r>
    </w:p>
    <w:p w14:paraId="61661D58" w14:textId="603ACDDF" w:rsidR="005319D3" w:rsidRPr="00F86638" w:rsidRDefault="008C2F56" w:rsidP="00E2152B">
      <w:pPr>
        <w:pStyle w:val="Heading1"/>
      </w:pPr>
      <w:bookmarkStart w:id="49" w:name="_Toc179360344"/>
      <w:r w:rsidRPr="00F86638">
        <w:lastRenderedPageBreak/>
        <w:t>DETALJNI PREGLED PROVEDBE OPERATIVNIH PROGRAMA FINANCIJSKE PERSPEKTIVE 2014. – 2020.</w:t>
      </w:r>
      <w:bookmarkEnd w:id="47"/>
      <w:bookmarkEnd w:id="49"/>
    </w:p>
    <w:p w14:paraId="25809A87" w14:textId="5A29B4F3" w:rsidR="00CF38D4" w:rsidRPr="00F86638" w:rsidRDefault="002B7689" w:rsidP="00E2152B">
      <w:pPr>
        <w:pStyle w:val="Heading2"/>
        <w:numPr>
          <w:ilvl w:val="1"/>
          <w:numId w:val="3"/>
        </w:numPr>
      </w:pPr>
      <w:bookmarkStart w:id="50" w:name="_Toc179360345"/>
      <w:r w:rsidRPr="00F86638">
        <w:t>OPERATIVNI</w:t>
      </w:r>
      <w:r w:rsidR="00E66447" w:rsidRPr="00F86638">
        <w:t xml:space="preserve"> PROGRAM „</w:t>
      </w:r>
      <w:r w:rsidR="00A81CB6" w:rsidRPr="00F86638">
        <w:t>KONKURENT</w:t>
      </w:r>
      <w:r w:rsidRPr="00F86638">
        <w:t>NO</w:t>
      </w:r>
      <w:r w:rsidR="00A81CB6" w:rsidRPr="00F86638">
        <w:t>S</w:t>
      </w:r>
      <w:r w:rsidRPr="00F86638">
        <w:t>T I KOHEZIJA</w:t>
      </w:r>
      <w:r w:rsidR="00482B5D" w:rsidRPr="00F86638">
        <w:t>“</w:t>
      </w:r>
      <w:bookmarkEnd w:id="50"/>
    </w:p>
    <w:p w14:paraId="33E6D966" w14:textId="77777777" w:rsidR="00A644A0" w:rsidRPr="00F86638" w:rsidRDefault="00A644A0" w:rsidP="00A644A0"/>
    <w:p w14:paraId="2C5208CC" w14:textId="77777777" w:rsidR="00280049" w:rsidRPr="00F86638" w:rsidRDefault="00280049" w:rsidP="00280049">
      <w:pPr>
        <w:spacing w:before="120" w:after="120"/>
        <w:jc w:val="both"/>
        <w:rPr>
          <w:sz w:val="24"/>
          <w:szCs w:val="24"/>
        </w:rPr>
      </w:pPr>
      <w:r w:rsidRPr="00F86638">
        <w:rPr>
          <w:sz w:val="24"/>
          <w:szCs w:val="24"/>
        </w:rPr>
        <w:t>U okviru OPKK-a iz Europskog fonda za regionalni razvoj (EFRR) i Kohezijskog fonda (KF) na raspolaganju je ukupno 6,83 milijardi eura od čega 4,7 milijardi eura iz EFRR-a i 2,13 milijardi eura iz KF-a. Kada se tome pridoda nacionalno sufinanciranje, ukupna vrijednost iznosi 8,02 milijardi eura.</w:t>
      </w:r>
    </w:p>
    <w:p w14:paraId="62283BE5" w14:textId="77777777" w:rsidR="00280049" w:rsidRPr="00F86638" w:rsidRDefault="00280049" w:rsidP="00280049">
      <w:pPr>
        <w:spacing w:before="240" w:after="120"/>
        <w:jc w:val="both"/>
        <w:rPr>
          <w:sz w:val="24"/>
          <w:szCs w:val="24"/>
        </w:rPr>
      </w:pPr>
      <w:bookmarkStart w:id="51" w:name="_Hlk82538682"/>
      <w:r w:rsidRPr="00F86638">
        <w:rPr>
          <w:sz w:val="24"/>
          <w:szCs w:val="24"/>
        </w:rPr>
        <w:t>Do 30. lipnja 2024. ukupno je pokrenuto 323 postupaka dodjele bespovratnih sredstava ukupne vrijednosti 9,37 milijardi eura. U izvještajnom razdoblju nije bilo pokretanja novih postupaka dodjele bespovratnih sredstava, ali je provedeno otkazivanje 11 izravnih dodjela koje su pokrenute u okviru NPOO-a .</w:t>
      </w:r>
    </w:p>
    <w:bookmarkEnd w:id="51"/>
    <w:p w14:paraId="3C8EAC77" w14:textId="4A3FBC6F" w:rsidR="00280049" w:rsidRPr="00F86638" w:rsidRDefault="00280049" w:rsidP="00280049">
      <w:pPr>
        <w:spacing w:before="240" w:after="120"/>
        <w:jc w:val="both"/>
        <w:rPr>
          <w:sz w:val="24"/>
          <w:szCs w:val="24"/>
        </w:rPr>
      </w:pPr>
      <w:r w:rsidRPr="00F86638">
        <w:rPr>
          <w:sz w:val="24"/>
          <w:szCs w:val="24"/>
        </w:rPr>
        <w:t>Temeljem pokrenutih postupaka dodjele bespovratnih sredstava, do 30. lipnja 2024. sklopljeno je 8.039 ugovora o dodjeli bespovratnih sredstava ukupne vrijednosti 8,85 milijardi eura (sredstva EU). Od toga se deset postupaka odnosi na ESIF financijske instrumente kojima je dodijeljen 721 milijun eura (sredstva EU) temeljem kojih je potpisano 12.975 ugovora sa krajnjim primateljima ESIF financijskih instrumenata, a slijedom kojih su krajnji primatelji investirali 1,64 milijardi eura.</w:t>
      </w:r>
    </w:p>
    <w:p w14:paraId="487B16C4" w14:textId="465443A2" w:rsidR="00280049" w:rsidRPr="00F86638" w:rsidRDefault="00280049" w:rsidP="00280049">
      <w:pPr>
        <w:spacing w:before="240" w:after="120"/>
        <w:jc w:val="both"/>
        <w:rPr>
          <w:sz w:val="24"/>
          <w:szCs w:val="24"/>
        </w:rPr>
      </w:pPr>
      <w:r w:rsidRPr="00F86638">
        <w:rPr>
          <w:sz w:val="24"/>
          <w:szCs w:val="24"/>
        </w:rPr>
        <w:t xml:space="preserve">Ukupna plaćanja prema korisnicima izvršena su u iznosu od 6,71 milijardi eura (sredstva EU). U izvještajnom razdoblju korisnicima je plaćeno 293,56 milijuna eura (sredstva EU). Ukupno je do 30. lipnja 2024. ovjereno 7,41 milijardi eura (sredstva EU), a u izvještajnom razdoblju je ovjeren iznos od 1,84 milijardi eura (sredstva EU). Ukupno je doznačeno 6,50 milijardi eura, a u izvještajnom razdoblju doznačeno je </w:t>
      </w:r>
      <w:r w:rsidR="00471011" w:rsidRPr="00F86638">
        <w:rPr>
          <w:sz w:val="24"/>
          <w:szCs w:val="24"/>
        </w:rPr>
        <w:t>653,15</w:t>
      </w:r>
      <w:r w:rsidRPr="00F86638">
        <w:rPr>
          <w:sz w:val="24"/>
          <w:szCs w:val="24"/>
        </w:rPr>
        <w:t xml:space="preserve"> milij</w:t>
      </w:r>
      <w:r w:rsidR="00471011" w:rsidRPr="00F86638">
        <w:rPr>
          <w:sz w:val="24"/>
          <w:szCs w:val="24"/>
        </w:rPr>
        <w:t>una</w:t>
      </w:r>
      <w:r w:rsidRPr="00F86638">
        <w:rPr>
          <w:sz w:val="24"/>
          <w:szCs w:val="24"/>
        </w:rPr>
        <w:t xml:space="preserve"> eura.</w:t>
      </w:r>
    </w:p>
    <w:p w14:paraId="6320B13B" w14:textId="77777777" w:rsidR="00A644A0" w:rsidRPr="00F86638" w:rsidRDefault="00A644A0" w:rsidP="00A644A0"/>
    <w:p w14:paraId="5AA8004D" w14:textId="15DF8B1B" w:rsidR="00F03577" w:rsidRPr="00F86638" w:rsidRDefault="00F03577" w:rsidP="00F03577">
      <w:pPr>
        <w:jc w:val="both"/>
        <w:rPr>
          <w:b/>
          <w:sz w:val="24"/>
          <w:szCs w:val="24"/>
        </w:rPr>
      </w:pPr>
      <w:bookmarkStart w:id="52" w:name="_Hlk170907340"/>
      <w:r w:rsidRPr="00F86638">
        <w:rPr>
          <w:b/>
          <w:sz w:val="24"/>
          <w:szCs w:val="24"/>
        </w:rPr>
        <w:t xml:space="preserve">POSTIGNUĆA ZA OPKK </w:t>
      </w:r>
      <w:r w:rsidR="006D214D" w:rsidRPr="00F86638">
        <w:rPr>
          <w:b/>
          <w:sz w:val="24"/>
          <w:szCs w:val="24"/>
        </w:rPr>
        <w:t xml:space="preserve">DO 30. LIPNJA 2024. </w:t>
      </w:r>
      <w:r w:rsidRPr="00F86638">
        <w:rPr>
          <w:b/>
          <w:sz w:val="24"/>
          <w:szCs w:val="24"/>
        </w:rPr>
        <w:t>GODINE</w:t>
      </w:r>
    </w:p>
    <w:bookmarkEnd w:id="52"/>
    <w:p w14:paraId="265BB163" w14:textId="77777777" w:rsidR="00F03577" w:rsidRPr="00F86638" w:rsidRDefault="00F03577" w:rsidP="00A644A0"/>
    <w:p w14:paraId="1950B3B0" w14:textId="3AEAE7C6" w:rsidR="002378E9" w:rsidRPr="00F86638" w:rsidRDefault="004707B8" w:rsidP="005618C5">
      <w:pPr>
        <w:spacing w:after="120"/>
        <w:rPr>
          <w:sz w:val="24"/>
          <w:szCs w:val="24"/>
        </w:rPr>
      </w:pPr>
      <w:r w:rsidRPr="00F86638">
        <w:rPr>
          <w:sz w:val="24"/>
          <w:szCs w:val="24"/>
        </w:rPr>
        <w:t>PROMET</w:t>
      </w:r>
    </w:p>
    <w:p w14:paraId="18937105" w14:textId="74313FF0" w:rsidR="002F0622" w:rsidRPr="00F86638" w:rsidRDefault="002F0622" w:rsidP="002F0622">
      <w:pPr>
        <w:pStyle w:val="CommentText"/>
        <w:spacing w:after="120" w:line="259" w:lineRule="auto"/>
        <w:jc w:val="both"/>
      </w:pPr>
      <w:r w:rsidRPr="00F86638">
        <w:rPr>
          <w:sz w:val="24"/>
          <w:szCs w:val="24"/>
        </w:rPr>
        <w:t>Promet je strateški važan sektor gospodarstva koji izravno utječe na svakodnevne živote građana. U kontekstu EU, ujedno je i okosnica europskih integracija jer su održive prometne mreže koje su potpuno međusobno povezane nužan preduvjet za dovršetak i pravilno</w:t>
      </w:r>
      <w:r w:rsidRPr="00F86638">
        <w:rPr>
          <w:rStyle w:val="CommentReference"/>
        </w:rPr>
        <w:t xml:space="preserve"> </w:t>
      </w:r>
      <w:r w:rsidRPr="00F86638">
        <w:rPr>
          <w:sz w:val="24"/>
          <w:szCs w:val="24"/>
        </w:rPr>
        <w:t xml:space="preserve">funkcioniranje europskog jedinstvenog tržišta. RH je u svojih </w:t>
      </w:r>
      <w:r w:rsidR="00347900" w:rsidRPr="00F86638">
        <w:rPr>
          <w:sz w:val="24"/>
          <w:szCs w:val="24"/>
        </w:rPr>
        <w:t>deset</w:t>
      </w:r>
      <w:r w:rsidRPr="00F86638">
        <w:rPr>
          <w:sz w:val="24"/>
          <w:szCs w:val="24"/>
        </w:rPr>
        <w:t xml:space="preserve"> godina </w:t>
      </w:r>
      <w:r w:rsidRPr="00F86638">
        <w:rPr>
          <w:sz w:val="24"/>
          <w:szCs w:val="24"/>
        </w:rPr>
        <w:lastRenderedPageBreak/>
        <w:t>članstva usmjerila značajna EU sredstva za razvoj modernije prometne mreže. Osigurano je povezivanje hrvatskog juga projektom Pelješkog mosta pri čemu je ugovoreno 362,8 milijuna eura upravo iz EU sredstava te je, uz most, izgrađeno 32,5 km nove brze ceste kojom se skraćuje putovanje i prijašnje nužno zaustavljanje na graničnom prijelazu Neum.</w:t>
      </w:r>
      <w:r w:rsidR="00450056" w:rsidRPr="00F86638">
        <w:rPr>
          <w:sz w:val="24"/>
          <w:szCs w:val="24"/>
        </w:rPr>
        <w:t xml:space="preserve"> </w:t>
      </w:r>
      <w:r w:rsidRPr="00F86638">
        <w:rPr>
          <w:sz w:val="24"/>
          <w:szCs w:val="24"/>
        </w:rPr>
        <w:t>Osim toga, rekonstrukcijom Z</w:t>
      </w:r>
      <w:r w:rsidR="004440B0" w:rsidRPr="00F86638">
        <w:rPr>
          <w:sz w:val="24"/>
          <w:szCs w:val="24"/>
        </w:rPr>
        <w:t>račne luke</w:t>
      </w:r>
      <w:r w:rsidRPr="00F86638">
        <w:rPr>
          <w:sz w:val="24"/>
          <w:szCs w:val="24"/>
        </w:rPr>
        <w:t xml:space="preserve"> Dubrovnik s povećanjem kapaciteta na 2,8 milijuna putnika godišnje poboljšana je povezanost zračnim putem. Ulaganjem EU sredstava u 25 morskih luka i njihove pristupne prometnice osigurana je bolja povezanost i životni uvjeti za oko 108.000 stanovnika na 39 otoka. </w:t>
      </w:r>
      <w:r w:rsidR="00450056" w:rsidRPr="00F86638">
        <w:rPr>
          <w:sz w:val="24"/>
          <w:szCs w:val="24"/>
        </w:rPr>
        <w:t>Ukupno je ugovoreno 12</w:t>
      </w:r>
      <w:r w:rsidR="00280049" w:rsidRPr="00F86638">
        <w:rPr>
          <w:sz w:val="24"/>
          <w:szCs w:val="24"/>
        </w:rPr>
        <w:t>7</w:t>
      </w:r>
      <w:r w:rsidR="00450056" w:rsidRPr="00F86638">
        <w:rPr>
          <w:sz w:val="24"/>
          <w:szCs w:val="24"/>
        </w:rPr>
        <w:t xml:space="preserve"> milijuna eura </w:t>
      </w:r>
      <w:r w:rsidRPr="00F86638">
        <w:rPr>
          <w:sz w:val="24"/>
          <w:szCs w:val="24"/>
        </w:rPr>
        <w:t>EU sredstava za otoke</w:t>
      </w:r>
      <w:r w:rsidR="00450056" w:rsidRPr="00F86638">
        <w:rPr>
          <w:sz w:val="24"/>
          <w:szCs w:val="24"/>
        </w:rPr>
        <w:t>. Krajem prvog polugodišta 2024. navedena ugovorena EU sredstva su smanjena na 102,4 milijuna eura EU sredstava, obzirom da 6 lučkih projekata nastavlja s provedbom i sufinanciranjem kroz Program Konkurentnost i kohezija 2021.-2027. te je vrijednost ugovorene 1. faze projekta iz OPKK smanjena sukladno stvarnoj realizaciji projekta do 31.</w:t>
      </w:r>
      <w:r w:rsidR="00280049" w:rsidRPr="00F86638">
        <w:rPr>
          <w:sz w:val="24"/>
          <w:szCs w:val="24"/>
        </w:rPr>
        <w:t xml:space="preserve"> prosinca </w:t>
      </w:r>
      <w:r w:rsidR="00450056" w:rsidRPr="00F86638">
        <w:rPr>
          <w:sz w:val="24"/>
          <w:szCs w:val="24"/>
        </w:rPr>
        <w:t>2023. N</w:t>
      </w:r>
      <w:r w:rsidRPr="00F86638">
        <w:rPr>
          <w:sz w:val="24"/>
          <w:szCs w:val="24"/>
        </w:rPr>
        <w:t xml:space="preserve">ajveća ulaganja su na otoku Korčuli </w:t>
      </w:r>
      <w:r w:rsidR="00280049" w:rsidRPr="00F86638">
        <w:rPr>
          <w:sz w:val="24"/>
          <w:szCs w:val="24"/>
        </w:rPr>
        <w:t>gdje je dovršena gradnja / rekonstrukcija dvije morske luke, dok je još jedan projekt u realizaciji</w:t>
      </w:r>
      <w:r w:rsidRPr="00F86638">
        <w:rPr>
          <w:sz w:val="24"/>
          <w:szCs w:val="24"/>
        </w:rPr>
        <w:t>. Time je osigurana bolja povezanost otočana tijekom cijele godine, a ne samo tijekom turističke sezone čime se poboljšava dostupnost zapošljavanja, obrazovanja i drugih usluga. Diljem RH uz pomoć EU sredstava nabavljena su 482 nova autobusa koji su omogućili kvalitetniji, prihvatljiviji i okolišno održiviji javni gradski prijevoz i to: u Zagrebu 109 autobusa, Splitu 99, Zadru 46, Rijeci 91, Sisku 29, Osijeku 25, Vinkovcima 7, Puli 36, Dubrovniku 29 i Šibeniku 11 autobusa. Nadalje, s ciljem poboljšanja prometne sigurnosti, EU sredstva su uložena u otklanjanje 23 opasnih mjesta u RH, i to u nekim od najfrekventnijih gradova poput Splita, Rijeke, Zadra, Vinkovaca. Kapitalnim projektom Rekonstrukcije raskrižja Jadranske avenije i Avenije Dubrovnik – rotor Remetinec od 36,2 milijuna eura ugovorenih EU sredstava, povećana je sigurnost i protočnost kružnog toka</w:t>
      </w:r>
      <w:r w:rsidRPr="00F86638">
        <w:t xml:space="preserve"> </w:t>
      </w:r>
      <w:r w:rsidRPr="00F86638">
        <w:rPr>
          <w:sz w:val="24"/>
          <w:szCs w:val="24"/>
        </w:rPr>
        <w:t xml:space="preserve">koji je jedno od čvorišta s najvećom količinom prometa u RH. Sva ova ulaganja doprinijela su sigurnosti stanovništva. Tijekom posljednjih </w:t>
      </w:r>
      <w:r w:rsidR="00347900" w:rsidRPr="00F86638">
        <w:rPr>
          <w:sz w:val="24"/>
          <w:szCs w:val="24"/>
        </w:rPr>
        <w:t>deset</w:t>
      </w:r>
      <w:r w:rsidRPr="00F86638">
        <w:rPr>
          <w:sz w:val="24"/>
          <w:szCs w:val="24"/>
        </w:rPr>
        <w:t xml:space="preserve"> godina smanjio se broj poginulih u prometnim nesrećama s 8,6 u 2013. godini na 7,14 (na 100.000 stanovnika) u 202</w:t>
      </w:r>
      <w:r w:rsidR="00280049" w:rsidRPr="00F86638">
        <w:rPr>
          <w:sz w:val="24"/>
          <w:szCs w:val="24"/>
        </w:rPr>
        <w:t xml:space="preserve">3. </w:t>
      </w:r>
      <w:r w:rsidRPr="00F86638">
        <w:rPr>
          <w:sz w:val="24"/>
          <w:szCs w:val="24"/>
        </w:rPr>
        <w:t xml:space="preserve">godini. </w:t>
      </w:r>
    </w:p>
    <w:p w14:paraId="17520930" w14:textId="77777777" w:rsidR="00A644A0" w:rsidRPr="00F86638" w:rsidRDefault="00A644A0" w:rsidP="005618C5">
      <w:pPr>
        <w:spacing w:after="120"/>
      </w:pPr>
    </w:p>
    <w:p w14:paraId="55AFD6A3" w14:textId="4F527E63" w:rsidR="002378E9" w:rsidRPr="00F86638" w:rsidRDefault="004707B8" w:rsidP="005618C5">
      <w:pPr>
        <w:spacing w:after="120"/>
        <w:rPr>
          <w:sz w:val="24"/>
          <w:szCs w:val="24"/>
        </w:rPr>
      </w:pPr>
      <w:r w:rsidRPr="00F86638">
        <w:rPr>
          <w:sz w:val="24"/>
          <w:szCs w:val="24"/>
        </w:rPr>
        <w:t>RECIKLIRANJE OTPADA</w:t>
      </w:r>
    </w:p>
    <w:p w14:paraId="4462CE44" w14:textId="667A7B32" w:rsidR="00280049" w:rsidRPr="00F86638" w:rsidRDefault="00280049" w:rsidP="00280049">
      <w:pPr>
        <w:jc w:val="both"/>
        <w:rPr>
          <w:sz w:val="24"/>
          <w:szCs w:val="24"/>
        </w:rPr>
      </w:pPr>
      <w:r w:rsidRPr="00F86638">
        <w:rPr>
          <w:sz w:val="24"/>
          <w:szCs w:val="24"/>
        </w:rPr>
        <w:t>RH napreduje u prelasku na kružno gospodarstvo. Stopa recikliranja otpada iz kućanstava je, u odnosu na stopu recikliranja iz 2013. godine (15</w:t>
      </w:r>
      <w:r w:rsidR="007E2DC4" w:rsidRPr="00F86638">
        <w:rPr>
          <w:sz w:val="24"/>
          <w:szCs w:val="24"/>
        </w:rPr>
        <w:t xml:space="preserve"> </w:t>
      </w:r>
      <w:r w:rsidRPr="00F86638">
        <w:rPr>
          <w:sz w:val="24"/>
          <w:szCs w:val="24"/>
        </w:rPr>
        <w:t>%), značajno povećana te je u 2023. godini iznosila 3</w:t>
      </w:r>
      <w:r w:rsidR="00461470" w:rsidRPr="00F86638">
        <w:rPr>
          <w:sz w:val="24"/>
          <w:szCs w:val="24"/>
        </w:rPr>
        <w:t>6</w:t>
      </w:r>
      <w:r w:rsidR="0024673B" w:rsidRPr="00F86638">
        <w:rPr>
          <w:sz w:val="24"/>
          <w:szCs w:val="24"/>
        </w:rPr>
        <w:t xml:space="preserve"> </w:t>
      </w:r>
      <w:r w:rsidRPr="00F86638">
        <w:rPr>
          <w:sz w:val="24"/>
          <w:szCs w:val="24"/>
        </w:rPr>
        <w:t xml:space="preserve">%. EU sredstvima je izgrađena polovica svih reciklažnih dvorišta za odvojeno </w:t>
      </w:r>
      <w:r w:rsidRPr="00F86638">
        <w:rPr>
          <w:sz w:val="24"/>
          <w:szCs w:val="24"/>
        </w:rPr>
        <w:lastRenderedPageBreak/>
        <w:t xml:space="preserve">prikupljanje otpada (dodijeljeno je 61,4 milijuna eura za 210 reciklažnih dvorišta). Ujedno, EU sredstvima u iznosu od 41,8 milijuna eura nabavljeno je 1,2 milijuna spremnika za odvojeno prikupljanje otpada čime je obuhvaćeno 73 % svih JLS u Hrvatskoj (407 od 556). Nabavljeni spremnici doprinose povećanju odvojenog prikupljanja otpada te doprinose postizanju ciljeva politike gospodarenja otpadom. </w:t>
      </w:r>
    </w:p>
    <w:p w14:paraId="1FFBE5C5" w14:textId="77777777" w:rsidR="00A644A0" w:rsidRPr="00F86638" w:rsidRDefault="00A644A0" w:rsidP="005618C5">
      <w:pPr>
        <w:spacing w:after="120"/>
      </w:pPr>
    </w:p>
    <w:p w14:paraId="25F4C156" w14:textId="646E1CA7" w:rsidR="002378E9" w:rsidRPr="00F86638" w:rsidRDefault="004707B8" w:rsidP="005618C5">
      <w:pPr>
        <w:spacing w:after="120"/>
        <w:jc w:val="both"/>
        <w:rPr>
          <w:sz w:val="24"/>
          <w:szCs w:val="24"/>
        </w:rPr>
      </w:pPr>
      <w:r w:rsidRPr="00F86638">
        <w:rPr>
          <w:sz w:val="24"/>
          <w:szCs w:val="24"/>
        </w:rPr>
        <w:t>RAZMINIRANJE</w:t>
      </w:r>
    </w:p>
    <w:p w14:paraId="33A74AC1" w14:textId="3A776947" w:rsidR="002F0622" w:rsidRPr="00F86638" w:rsidRDefault="002F0622" w:rsidP="002F0622">
      <w:pPr>
        <w:spacing w:after="120"/>
        <w:jc w:val="both"/>
        <w:rPr>
          <w:sz w:val="24"/>
          <w:szCs w:val="24"/>
        </w:rPr>
      </w:pPr>
      <w:r w:rsidRPr="00F86638">
        <w:rPr>
          <w:sz w:val="24"/>
          <w:szCs w:val="24"/>
        </w:rPr>
        <w:t>Dalekosežne posljedice sigurnosne ugroženosti stanovništva, kao i nemogućnost korištenja minski sumnjivog zemljišta snažno utječu na razvoj onih područja koja su bila zahvaćena ratnim događanjima, a time i na razvoj društva u cjelini. Zahvaljujući EU sredstvima razminirano je čak 59</w:t>
      </w:r>
      <w:r w:rsidR="00F45252" w:rsidRPr="00F86638">
        <w:rPr>
          <w:sz w:val="24"/>
          <w:szCs w:val="24"/>
        </w:rPr>
        <w:t>,2</w:t>
      </w:r>
      <w:r w:rsidRPr="00F86638">
        <w:rPr>
          <w:sz w:val="24"/>
          <w:szCs w:val="24"/>
        </w:rPr>
        <w:t xml:space="preserve"> km² (što odgovara, primjerice, površini grada Varaždina). </w:t>
      </w:r>
      <w:bookmarkStart w:id="53" w:name="_Hlk184282664"/>
      <w:bookmarkStart w:id="54" w:name="_Hlk184282684"/>
      <w:r w:rsidRPr="00F86638">
        <w:rPr>
          <w:sz w:val="24"/>
          <w:szCs w:val="24"/>
        </w:rPr>
        <w:t xml:space="preserve">Za razminiranje šuma i šumskog zemljišta u zaštićenim i Natura 2000 područjima uloženo je oko </w:t>
      </w:r>
      <w:r w:rsidR="00F86638">
        <w:rPr>
          <w:sz w:val="24"/>
          <w:szCs w:val="24"/>
        </w:rPr>
        <w:t>86</w:t>
      </w:r>
      <w:r w:rsidRPr="00F86638">
        <w:rPr>
          <w:sz w:val="24"/>
          <w:szCs w:val="24"/>
        </w:rPr>
        <w:t xml:space="preserve"> milijuna eura</w:t>
      </w:r>
      <w:bookmarkEnd w:id="53"/>
      <w:r w:rsidR="00F86638">
        <w:rPr>
          <w:sz w:val="24"/>
          <w:szCs w:val="24"/>
        </w:rPr>
        <w:t xml:space="preserve">, </w:t>
      </w:r>
      <w:r w:rsidR="00F86638" w:rsidRPr="00F86638">
        <w:rPr>
          <w:sz w:val="24"/>
          <w:szCs w:val="24"/>
        </w:rPr>
        <w:t>od kojih 73,09 mil</w:t>
      </w:r>
      <w:r w:rsidR="00F86638">
        <w:rPr>
          <w:sz w:val="24"/>
          <w:szCs w:val="24"/>
        </w:rPr>
        <w:t>ijuna</w:t>
      </w:r>
      <w:r w:rsidR="00F86638" w:rsidRPr="00F86638">
        <w:rPr>
          <w:sz w:val="24"/>
          <w:szCs w:val="24"/>
        </w:rPr>
        <w:t xml:space="preserve"> eura bespovratnih</w:t>
      </w:r>
      <w:r w:rsidR="00B13190" w:rsidRPr="00F86638">
        <w:rPr>
          <w:sz w:val="24"/>
          <w:szCs w:val="24"/>
        </w:rPr>
        <w:t xml:space="preserve"> </w:t>
      </w:r>
      <w:r w:rsidR="00F45252" w:rsidRPr="00F86638">
        <w:rPr>
          <w:sz w:val="24"/>
          <w:szCs w:val="24"/>
        </w:rPr>
        <w:t>EU sredstava</w:t>
      </w:r>
      <w:bookmarkEnd w:id="54"/>
      <w:r w:rsidRPr="00F86638">
        <w:rPr>
          <w:sz w:val="24"/>
          <w:szCs w:val="24"/>
        </w:rPr>
        <w:t>. Najviše površine je razminirano na području Osječko-baranjske županije i to 25 km².</w:t>
      </w:r>
    </w:p>
    <w:p w14:paraId="2CBB71CF" w14:textId="529E3B6F" w:rsidR="00F45252" w:rsidRPr="00F86638" w:rsidRDefault="00F45252" w:rsidP="00F45252">
      <w:pPr>
        <w:spacing w:after="120"/>
        <w:jc w:val="both"/>
        <w:rPr>
          <w:sz w:val="24"/>
          <w:szCs w:val="24"/>
        </w:rPr>
      </w:pPr>
      <w:r w:rsidRPr="00F86638">
        <w:rPr>
          <w:sz w:val="24"/>
          <w:szCs w:val="24"/>
        </w:rPr>
        <w:t xml:space="preserve">U okviru OPKK provedena su tri strateška projekta razminiranja i obnove šuma i šumskih zemljišta na zaštićenim NATURA 2000 područjima - Naturavita, Fearless Velebit i Karlovac Karst - ukupne vrijednosti </w:t>
      </w:r>
      <w:r w:rsidR="008A0449">
        <w:rPr>
          <w:sz w:val="24"/>
          <w:szCs w:val="24"/>
        </w:rPr>
        <w:t xml:space="preserve">projekata </w:t>
      </w:r>
      <w:r w:rsidRPr="00F86638">
        <w:rPr>
          <w:sz w:val="24"/>
          <w:szCs w:val="24"/>
        </w:rPr>
        <w:t>cca 11</w:t>
      </w:r>
      <w:r w:rsidR="008A0449">
        <w:rPr>
          <w:sz w:val="24"/>
          <w:szCs w:val="24"/>
        </w:rPr>
        <w:t>7,4</w:t>
      </w:r>
      <w:r w:rsidRPr="00F86638">
        <w:rPr>
          <w:sz w:val="24"/>
          <w:szCs w:val="24"/>
        </w:rPr>
        <w:t xml:space="preserve"> milijuna eura,</w:t>
      </w:r>
      <w:r w:rsidR="008A0449" w:rsidRPr="008A0449">
        <w:t xml:space="preserve"> </w:t>
      </w:r>
      <w:r w:rsidR="008A0449" w:rsidRPr="008A0449">
        <w:rPr>
          <w:sz w:val="24"/>
          <w:szCs w:val="24"/>
        </w:rPr>
        <w:t>za koje je isplaćeno 92,4 milijuna eura</w:t>
      </w:r>
      <w:r w:rsidR="008A0449">
        <w:rPr>
          <w:sz w:val="24"/>
          <w:szCs w:val="24"/>
        </w:rPr>
        <w:t xml:space="preserve"> te</w:t>
      </w:r>
      <w:r w:rsidRPr="00F86638">
        <w:rPr>
          <w:sz w:val="24"/>
          <w:szCs w:val="24"/>
        </w:rPr>
        <w:t xml:space="preserve"> kojima se ukupno razminiralo 59,2 četvorna kilometra šuma i šumskog zemljišta na području Osječko-baranjske, Karlovačke, Ličko-senjske i Zadarske županije. </w:t>
      </w:r>
    </w:p>
    <w:p w14:paraId="7AC2E480" w14:textId="228D1496" w:rsidR="00F45252" w:rsidRPr="00F86638" w:rsidRDefault="00F45252" w:rsidP="00F45252">
      <w:pPr>
        <w:spacing w:after="120"/>
        <w:jc w:val="both"/>
        <w:rPr>
          <w:sz w:val="24"/>
          <w:szCs w:val="24"/>
        </w:rPr>
      </w:pPr>
      <w:r w:rsidRPr="00F86638">
        <w:rPr>
          <w:sz w:val="24"/>
          <w:szCs w:val="24"/>
        </w:rPr>
        <w:t>Realizacija projekata razminiranja doprinijela je i stabilnosti tržišta razminiranja, zaposlenosti kapaciteta te je hrvatski protuminski sustav u potpunosti dosegao hodogram koji omogućava ispunjenje obveza preuzetih kontekstualnim međunarodnim ugovorima, prije svega Ottawske konvencije.</w:t>
      </w:r>
    </w:p>
    <w:p w14:paraId="483524AE" w14:textId="77777777" w:rsidR="00CD1583" w:rsidRPr="00F86638" w:rsidRDefault="00CD1583" w:rsidP="005618C5">
      <w:pPr>
        <w:spacing w:after="120"/>
      </w:pPr>
    </w:p>
    <w:p w14:paraId="1F9B8ADF" w14:textId="77777777" w:rsidR="00D2064C" w:rsidRDefault="00D2064C" w:rsidP="005618C5">
      <w:pPr>
        <w:spacing w:after="120"/>
        <w:jc w:val="both"/>
        <w:rPr>
          <w:sz w:val="24"/>
          <w:szCs w:val="24"/>
        </w:rPr>
      </w:pPr>
    </w:p>
    <w:p w14:paraId="6FD72742" w14:textId="77777777" w:rsidR="00D2064C" w:rsidRDefault="00D2064C" w:rsidP="005618C5">
      <w:pPr>
        <w:spacing w:after="120"/>
        <w:jc w:val="both"/>
        <w:rPr>
          <w:sz w:val="24"/>
          <w:szCs w:val="24"/>
        </w:rPr>
      </w:pPr>
    </w:p>
    <w:p w14:paraId="2EFAB95C" w14:textId="2D2B43DC" w:rsidR="002378E9" w:rsidRPr="00F86638" w:rsidRDefault="0007501A" w:rsidP="005618C5">
      <w:pPr>
        <w:spacing w:after="120"/>
        <w:jc w:val="both"/>
        <w:rPr>
          <w:sz w:val="24"/>
          <w:szCs w:val="24"/>
        </w:rPr>
      </w:pPr>
      <w:r w:rsidRPr="00F86638">
        <w:rPr>
          <w:sz w:val="24"/>
          <w:szCs w:val="24"/>
        </w:rPr>
        <w:t>ENERGETSKA UČINKOVITOST</w:t>
      </w:r>
    </w:p>
    <w:p w14:paraId="494DBC09" w14:textId="77777777" w:rsidR="002F0622" w:rsidRPr="00F86638" w:rsidRDefault="002F0622" w:rsidP="002F0622">
      <w:pPr>
        <w:spacing w:after="120"/>
        <w:jc w:val="both"/>
        <w:rPr>
          <w:sz w:val="24"/>
          <w:szCs w:val="24"/>
        </w:rPr>
      </w:pPr>
      <w:r w:rsidRPr="00F86638">
        <w:rPr>
          <w:sz w:val="24"/>
          <w:szCs w:val="24"/>
        </w:rPr>
        <w:t>Diljem RH su brojni pozitivni primjeri ulaganja EU sredstava u energetsku obnovu s ciljem smanjenja godišnje potrošnje energije, a ovdje su izdvojeni sljedeći:</w:t>
      </w:r>
    </w:p>
    <w:p w14:paraId="46338A33" w14:textId="0530F693" w:rsidR="002F0622" w:rsidRPr="00F86638" w:rsidRDefault="002F0622" w:rsidP="002F0622">
      <w:pPr>
        <w:spacing w:after="120"/>
        <w:jc w:val="both"/>
        <w:rPr>
          <w:sz w:val="24"/>
          <w:szCs w:val="24"/>
        </w:rPr>
      </w:pPr>
      <w:r w:rsidRPr="00F86638">
        <w:rPr>
          <w:sz w:val="24"/>
          <w:szCs w:val="24"/>
        </w:rPr>
        <w:t>• U Osječko-baranjskoj županiji energetski je obnovljen najveći broj javnih zgrada, njih 9</w:t>
      </w:r>
      <w:r w:rsidR="00B91AD0">
        <w:rPr>
          <w:sz w:val="24"/>
          <w:szCs w:val="24"/>
        </w:rPr>
        <w:t>8</w:t>
      </w:r>
      <w:r w:rsidRPr="00F86638">
        <w:rPr>
          <w:sz w:val="24"/>
          <w:szCs w:val="24"/>
        </w:rPr>
        <w:t xml:space="preserve"> s preko 20 milijuna eura.</w:t>
      </w:r>
    </w:p>
    <w:p w14:paraId="424993B4" w14:textId="77777777" w:rsidR="002F0622" w:rsidRPr="00F86638" w:rsidRDefault="002F0622" w:rsidP="002F0622">
      <w:pPr>
        <w:spacing w:after="120"/>
        <w:jc w:val="both"/>
        <w:rPr>
          <w:sz w:val="24"/>
          <w:szCs w:val="24"/>
        </w:rPr>
      </w:pPr>
      <w:r w:rsidRPr="00F86638">
        <w:rPr>
          <w:sz w:val="24"/>
          <w:szCs w:val="24"/>
        </w:rPr>
        <w:t>• U Varaždinskoj županiji proveden je najveći projekt energetske obnove javnih zgrada ukupne vrijednosti 5,02 milijuna eura u Specijalnoj bolnici za medicinsku rehabilitaciju Varaždinske Toplice.</w:t>
      </w:r>
    </w:p>
    <w:p w14:paraId="1BB43DAE" w14:textId="7DA371D9" w:rsidR="002F0622" w:rsidRPr="00F86638" w:rsidRDefault="002F0622" w:rsidP="002F0622">
      <w:pPr>
        <w:spacing w:after="120"/>
        <w:jc w:val="both"/>
        <w:rPr>
          <w:sz w:val="24"/>
          <w:szCs w:val="24"/>
        </w:rPr>
      </w:pPr>
      <w:r w:rsidRPr="00F86638">
        <w:rPr>
          <w:sz w:val="24"/>
          <w:szCs w:val="24"/>
        </w:rPr>
        <w:lastRenderedPageBreak/>
        <w:t>• U Primorsko-goranskoj županiji energetski je obnovljen najveći broj višestambenih zgrada, njih 14</w:t>
      </w:r>
      <w:r w:rsidR="00B91AD0">
        <w:rPr>
          <w:sz w:val="24"/>
          <w:szCs w:val="24"/>
        </w:rPr>
        <w:t>6</w:t>
      </w:r>
      <w:r w:rsidRPr="00F86638">
        <w:rPr>
          <w:sz w:val="24"/>
          <w:szCs w:val="24"/>
        </w:rPr>
        <w:t xml:space="preserve"> s </w:t>
      </w:r>
      <w:r w:rsidR="00B91AD0">
        <w:rPr>
          <w:sz w:val="24"/>
          <w:szCs w:val="24"/>
        </w:rPr>
        <w:t>gotovo</w:t>
      </w:r>
      <w:r w:rsidRPr="00F86638">
        <w:rPr>
          <w:sz w:val="24"/>
          <w:szCs w:val="24"/>
        </w:rPr>
        <w:t xml:space="preserve"> 17 milijuna eura.</w:t>
      </w:r>
    </w:p>
    <w:p w14:paraId="6CAEF527" w14:textId="77777777" w:rsidR="002F0622" w:rsidRPr="00F86638" w:rsidRDefault="002F0622" w:rsidP="002F0622">
      <w:pPr>
        <w:spacing w:after="120"/>
        <w:jc w:val="both"/>
        <w:rPr>
          <w:sz w:val="24"/>
          <w:szCs w:val="24"/>
        </w:rPr>
      </w:pPr>
      <w:r w:rsidRPr="00F86638">
        <w:rPr>
          <w:sz w:val="24"/>
          <w:szCs w:val="24"/>
        </w:rPr>
        <w:t>• U Zagrebačkoj županiji proveden je najveći projekt energetske obnove višestambenih zgrada u Velikoj Gorici s preko 1,20 milijuna eura EU sredstava.</w:t>
      </w:r>
    </w:p>
    <w:p w14:paraId="0EFFDB2C" w14:textId="5C9483BD" w:rsidR="002F0622" w:rsidRPr="00F86638" w:rsidRDefault="002F0622" w:rsidP="002F0622">
      <w:pPr>
        <w:spacing w:after="120"/>
        <w:jc w:val="both"/>
        <w:rPr>
          <w:sz w:val="24"/>
          <w:szCs w:val="24"/>
        </w:rPr>
      </w:pPr>
      <w:r w:rsidRPr="00F86638">
        <w:rPr>
          <w:sz w:val="24"/>
          <w:szCs w:val="24"/>
        </w:rPr>
        <w:t>Tako je, kroz 393,7 milijuna eura EU sredstava financirano 1.577 projekata ulaganja u energetsku učinkovitost i korištenja OIE i to u proizvodnim industrijama, sektoru turizma i trgovine (uslužnim djelatnostima), zgradama javnog sektora i višestambenim zgradama: 11</w:t>
      </w:r>
      <w:r w:rsidR="0024673B" w:rsidRPr="00F86638">
        <w:rPr>
          <w:sz w:val="24"/>
          <w:szCs w:val="24"/>
        </w:rPr>
        <w:t>1</w:t>
      </w:r>
      <w:r w:rsidRPr="00F86638">
        <w:rPr>
          <w:sz w:val="24"/>
          <w:szCs w:val="24"/>
        </w:rPr>
        <w:t xml:space="preserve"> poduzeća proizvodnog sektora, 73 tvrtke sektora turizma i trgovine, 849 zgrada javne namjene te 54</w:t>
      </w:r>
      <w:r w:rsidR="00B91AD0">
        <w:rPr>
          <w:sz w:val="24"/>
          <w:szCs w:val="24"/>
        </w:rPr>
        <w:t>2</w:t>
      </w:r>
      <w:r w:rsidRPr="00F86638">
        <w:rPr>
          <w:sz w:val="24"/>
          <w:szCs w:val="24"/>
        </w:rPr>
        <w:t xml:space="preserve"> višestambene zgrade, te </w:t>
      </w:r>
      <w:r w:rsidR="00347900" w:rsidRPr="00F86638">
        <w:rPr>
          <w:sz w:val="24"/>
          <w:szCs w:val="24"/>
        </w:rPr>
        <w:t>jedan</w:t>
      </w:r>
      <w:r w:rsidRPr="00F86638">
        <w:rPr>
          <w:sz w:val="24"/>
          <w:szCs w:val="24"/>
        </w:rPr>
        <w:t xml:space="preserve"> projekt uvođenja pametnih brojila.</w:t>
      </w:r>
    </w:p>
    <w:p w14:paraId="0887E029" w14:textId="50144A72" w:rsidR="002F0622" w:rsidRPr="00F86638" w:rsidRDefault="002F0622" w:rsidP="002F0622">
      <w:pPr>
        <w:spacing w:after="120"/>
        <w:jc w:val="both"/>
        <w:rPr>
          <w:sz w:val="24"/>
          <w:szCs w:val="24"/>
        </w:rPr>
      </w:pPr>
      <w:r w:rsidRPr="00F86638">
        <w:rPr>
          <w:sz w:val="24"/>
          <w:szCs w:val="24"/>
        </w:rPr>
        <w:t>Važno je istaknuti kako RH, iz obnovljivih izvora energije, zadovoljava 29,3</w:t>
      </w:r>
      <w:r w:rsidR="007E2DC4" w:rsidRPr="00F86638">
        <w:rPr>
          <w:sz w:val="24"/>
          <w:szCs w:val="24"/>
        </w:rPr>
        <w:t xml:space="preserve"> </w:t>
      </w:r>
      <w:r w:rsidRPr="00F86638">
        <w:rPr>
          <w:sz w:val="24"/>
          <w:szCs w:val="24"/>
        </w:rPr>
        <w:t>% energetskih potreba (prosjek EU je 23,0</w:t>
      </w:r>
      <w:r w:rsidR="007E2DC4" w:rsidRPr="00F86638">
        <w:rPr>
          <w:sz w:val="24"/>
          <w:szCs w:val="24"/>
        </w:rPr>
        <w:t xml:space="preserve"> </w:t>
      </w:r>
      <w:r w:rsidRPr="00F86638">
        <w:rPr>
          <w:sz w:val="24"/>
          <w:szCs w:val="24"/>
        </w:rPr>
        <w:t>% u 2022. godini).</w:t>
      </w:r>
    </w:p>
    <w:p w14:paraId="503526F2" w14:textId="77777777" w:rsidR="005F3BE0" w:rsidRPr="00F86638" w:rsidRDefault="005F3BE0" w:rsidP="005618C5">
      <w:pPr>
        <w:spacing w:after="120"/>
      </w:pPr>
    </w:p>
    <w:p w14:paraId="332B6C29" w14:textId="69A30B7A" w:rsidR="002378E9" w:rsidRPr="00F86638" w:rsidRDefault="005C2217" w:rsidP="005618C5">
      <w:pPr>
        <w:spacing w:after="120"/>
        <w:jc w:val="both"/>
        <w:rPr>
          <w:sz w:val="24"/>
          <w:szCs w:val="24"/>
        </w:rPr>
      </w:pPr>
      <w:r w:rsidRPr="00F86638">
        <w:rPr>
          <w:sz w:val="24"/>
          <w:szCs w:val="24"/>
        </w:rPr>
        <w:t>VODNO GOSPODARSTVO</w:t>
      </w:r>
    </w:p>
    <w:p w14:paraId="56514248" w14:textId="499D58AD" w:rsidR="002F0622" w:rsidRPr="00F86638" w:rsidRDefault="002F0622" w:rsidP="002F0622">
      <w:pPr>
        <w:spacing w:after="120"/>
        <w:jc w:val="both"/>
        <w:rPr>
          <w:sz w:val="24"/>
          <w:szCs w:val="24"/>
        </w:rPr>
      </w:pPr>
      <w:r w:rsidRPr="00F86638">
        <w:rPr>
          <w:sz w:val="24"/>
          <w:szCs w:val="24"/>
        </w:rPr>
        <w:t>Pristup zdravstveno ispravnoj vodi iz sustava javne vodoopskrbe u RH ima prosječno oko 94</w:t>
      </w:r>
      <w:r w:rsidR="00723F53" w:rsidRPr="00F86638">
        <w:rPr>
          <w:sz w:val="24"/>
          <w:szCs w:val="24"/>
        </w:rPr>
        <w:t xml:space="preserve"> </w:t>
      </w:r>
      <w:r w:rsidRPr="00F86638">
        <w:rPr>
          <w:sz w:val="24"/>
          <w:szCs w:val="24"/>
        </w:rPr>
        <w:t>% stanovništva (2013. godine je pristup imalo njih 90,2</w:t>
      </w:r>
      <w:r w:rsidR="00723F53" w:rsidRPr="00F86638">
        <w:rPr>
          <w:sz w:val="24"/>
          <w:szCs w:val="24"/>
        </w:rPr>
        <w:t xml:space="preserve"> </w:t>
      </w:r>
      <w:r w:rsidRPr="00F86638">
        <w:rPr>
          <w:sz w:val="24"/>
          <w:szCs w:val="24"/>
        </w:rPr>
        <w:t xml:space="preserve">%). U okviru </w:t>
      </w:r>
      <w:r w:rsidR="004440B0" w:rsidRPr="00F86638">
        <w:rPr>
          <w:sz w:val="24"/>
          <w:szCs w:val="24"/>
        </w:rPr>
        <w:t>OPKK</w:t>
      </w:r>
      <w:r w:rsidRPr="00F86638">
        <w:rPr>
          <w:sz w:val="24"/>
          <w:szCs w:val="24"/>
        </w:rPr>
        <w:t>, odobreno je 60 vodno komunalnih projekata čija ukupna vrijednost iznosi 3,5 milijarde eura dok je dodijeljeni iznos bespovratnih sredstava 1,8 milijardi eura. Kroz odobrene projekte, do sada 270.249 stanovnika više ima pristup poboljšanoj opskrbi vodom, a do kraja razdoblja provedbe planirano je kako će provedbom odobrenih projekata 300.000 stanovnika imati poboljšan pristup opskrbi vodom (izgradit će se i obnoviti preko 1600 km vodoopskrbne mreže). Nadalje, planirano povećanje u broju stanovnika koji koriste poboljšani sustav pročišćavanja otpadnih voda do kraja razdoblja provedbe je 380.000 stanovnika zahvaljujući 4100 km izgrađene i obnovljene kanalizacijske mreže.</w:t>
      </w:r>
    </w:p>
    <w:p w14:paraId="28060F80" w14:textId="77777777" w:rsidR="00A644A0" w:rsidRPr="00F86638" w:rsidRDefault="00A644A0" w:rsidP="005618C5">
      <w:pPr>
        <w:spacing w:after="120"/>
      </w:pPr>
    </w:p>
    <w:p w14:paraId="701DCBB8" w14:textId="2EFC3F22" w:rsidR="002378E9" w:rsidRPr="00F86638" w:rsidRDefault="005C2217" w:rsidP="005618C5">
      <w:pPr>
        <w:spacing w:after="120"/>
        <w:jc w:val="both"/>
        <w:rPr>
          <w:sz w:val="24"/>
          <w:szCs w:val="24"/>
        </w:rPr>
      </w:pPr>
      <w:r w:rsidRPr="00F86638">
        <w:rPr>
          <w:sz w:val="24"/>
          <w:szCs w:val="24"/>
        </w:rPr>
        <w:t>OBRAZOVANJE</w:t>
      </w:r>
    </w:p>
    <w:p w14:paraId="1B5C4354" w14:textId="47B767FA" w:rsidR="00716736" w:rsidRPr="00F86638" w:rsidRDefault="00716736" w:rsidP="00716736">
      <w:pPr>
        <w:spacing w:after="120"/>
        <w:jc w:val="both"/>
        <w:rPr>
          <w:sz w:val="24"/>
          <w:szCs w:val="24"/>
        </w:rPr>
      </w:pPr>
      <w:r w:rsidRPr="00F86638">
        <w:rPr>
          <w:sz w:val="24"/>
          <w:szCs w:val="24"/>
        </w:rPr>
        <w:t xml:space="preserve">Obrazovanje je u RH dostupno svima, pod jednakim uvjetima i u skladu sa sposobnostima, te kao takvo predstavlja temelj dugoročne društvene stabilnosti i gospodarskog napretka. Obrazovanje i osposobljavanje ključni su za osobni, građanski i profesionalni razvoj, socijalnu koheziju, gospodarski rast i inovacije te čine temelj za održivu budućnost. </w:t>
      </w:r>
      <w:r w:rsidR="0024673B" w:rsidRPr="00F86638">
        <w:rPr>
          <w:sz w:val="24"/>
          <w:szCs w:val="24"/>
        </w:rPr>
        <w:t>Zahvaljujući EU sredstvima, više od 90 % osnovnih i srednjih škola (1</w:t>
      </w:r>
      <w:r w:rsidR="003C03DC" w:rsidRPr="00F86638">
        <w:rPr>
          <w:sz w:val="24"/>
          <w:szCs w:val="24"/>
        </w:rPr>
        <w:t>.</w:t>
      </w:r>
      <w:r w:rsidR="0024673B" w:rsidRPr="00F86638">
        <w:rPr>
          <w:sz w:val="24"/>
          <w:szCs w:val="24"/>
        </w:rPr>
        <w:t xml:space="preserve">200 osnovnih i srednjih škola) opremljeno je IKT opremom koju koristi preko 104 tisuće učenika. </w:t>
      </w:r>
      <w:r w:rsidRPr="00F86638">
        <w:rPr>
          <w:sz w:val="24"/>
          <w:szCs w:val="24"/>
        </w:rPr>
        <w:t xml:space="preserve">Kroz provedbu projekta e-Škole, koji je financiran sredstvima EU, sve osnovne i srednje škole u RH </w:t>
      </w:r>
      <w:r w:rsidRPr="00F86638">
        <w:rPr>
          <w:sz w:val="24"/>
          <w:szCs w:val="24"/>
        </w:rPr>
        <w:lastRenderedPageBreak/>
        <w:t xml:space="preserve">financirane iz državnoga proračuna opremljene su digitalnim tehnologijama koje koristi preko 180 tisuća učenika i preko 50 tisuća nastavnika. U školama je postignuta digitalna zrelost što znači da nastavnici koriste tehnologiju kako bi unaprijedili nastavu, razvijaju vlastite digitalne sadržaje te pružaju podršku samostalnom učenju i razvoju kritičkih vještina kod učenika koji su u središtu nastavnog procesa. Diljem RH ugovoreno je više od 85 milijuna eura sredstava EU za uspostavu 25 regionalnih centara kompetentnosti u srednjim školama, kojima se povezuje tržište rada s potrebnim strukovnim obrazovanjem. </w:t>
      </w:r>
    </w:p>
    <w:p w14:paraId="3D8FAA35" w14:textId="77777777" w:rsidR="00716736" w:rsidRPr="00F86638" w:rsidRDefault="00716736" w:rsidP="00716736">
      <w:pPr>
        <w:spacing w:after="120"/>
        <w:jc w:val="both"/>
      </w:pPr>
      <w:r w:rsidRPr="00F86638">
        <w:rPr>
          <w:sz w:val="24"/>
          <w:szCs w:val="24"/>
        </w:rPr>
        <w:t xml:space="preserve">Nadalje, zahvaljujući sredstvima EU izgrađeno je i obnovljeno 14 suvremenih studentskih domova s preko 9000 kreveta. Trećina svih osnovnih i srednjih škola u RH je energetski obnovljena sredstvima iz EU fondova. Najveći projekt energetske obnove je u Srednjoj školi Velika Gorica u Zagrebačkoj županiji s 2 milijuna eura EU sredstava.  </w:t>
      </w:r>
    </w:p>
    <w:p w14:paraId="462F2143" w14:textId="77777777" w:rsidR="005C2217" w:rsidRPr="00F86638" w:rsidRDefault="005C2217" w:rsidP="005618C5">
      <w:pPr>
        <w:spacing w:after="120"/>
        <w:jc w:val="both"/>
        <w:rPr>
          <w:sz w:val="24"/>
          <w:szCs w:val="24"/>
        </w:rPr>
      </w:pPr>
    </w:p>
    <w:p w14:paraId="26112825" w14:textId="1E0EBFD7" w:rsidR="002378E9" w:rsidRPr="00F86638" w:rsidRDefault="005C2217" w:rsidP="005618C5">
      <w:pPr>
        <w:spacing w:after="120"/>
        <w:jc w:val="both"/>
        <w:rPr>
          <w:sz w:val="24"/>
          <w:szCs w:val="24"/>
        </w:rPr>
      </w:pPr>
      <w:r w:rsidRPr="00F86638">
        <w:rPr>
          <w:sz w:val="24"/>
          <w:szCs w:val="24"/>
        </w:rPr>
        <w:t>ISTRAŽIVANJE, RAZVOJ I ZNANOST</w:t>
      </w:r>
    </w:p>
    <w:p w14:paraId="251ADBC5" w14:textId="009DDC54" w:rsidR="002F0622" w:rsidRPr="00F86638" w:rsidRDefault="002F0622" w:rsidP="002F0622">
      <w:pPr>
        <w:spacing w:after="120"/>
        <w:jc w:val="both"/>
        <w:rPr>
          <w:sz w:val="24"/>
          <w:szCs w:val="24"/>
        </w:rPr>
      </w:pPr>
      <w:r w:rsidRPr="00F86638">
        <w:rPr>
          <w:sz w:val="24"/>
          <w:szCs w:val="24"/>
        </w:rPr>
        <w:t>Ulaganjima od 255 milijuna eura EU sredstava u znanstvenu infrastrukturu, poboljšani su kapaciteti hrvatskih fakulteta i instituta za provedbu znanstvenih istraživanja i prijenos znanja i vještina u poslovni sektor. S preko 380 milijuna eura i više od 260 EU projekata u području istraživanja i razvoja potiče se inoviranje proizvoda i usluga čime se omogućuju stvaranje veće dodane vrijednosti i porast produktivnosti lokalnih gospodarstava. To je potaknulo dodatna ulaganja sektora gospodarstva u istraživanje i razvoj u iznosu od gotovo 340 milijuna eura. Ujedno, provode se multidisciplinarni projekti istraživanja, razvoja i inovacija u raznim prioritetima Strategije pametne specijalizacije</w:t>
      </w:r>
      <w:r w:rsidR="00383745" w:rsidRPr="00F86638">
        <w:t xml:space="preserve"> </w:t>
      </w:r>
      <w:r w:rsidR="00383745" w:rsidRPr="00F86638">
        <w:rPr>
          <w:sz w:val="24"/>
          <w:szCs w:val="24"/>
        </w:rPr>
        <w:t>Republike Hrvatske za razdoblje od 2016.-2020. godine</w:t>
      </w:r>
      <w:r w:rsidRPr="00F86638">
        <w:rPr>
          <w:sz w:val="24"/>
          <w:szCs w:val="24"/>
        </w:rPr>
        <w:t>, kako slijedi: energija i održivi okoliš (93,58 milijuna eura za 89 projekata), hrana i bioekonomija (60,78 milijuna eura za 30 projekata), zdravlje i kvaliteta života (60,26 milijuna eura</w:t>
      </w:r>
      <w:r w:rsidR="00383745" w:rsidRPr="00F86638">
        <w:rPr>
          <w:sz w:val="24"/>
          <w:szCs w:val="24"/>
        </w:rPr>
        <w:t xml:space="preserve"> za 40 projekata</w:t>
      </w:r>
      <w:r w:rsidRPr="00F86638">
        <w:rPr>
          <w:sz w:val="24"/>
          <w:szCs w:val="24"/>
        </w:rPr>
        <w:t>), sigurnost (59,03 milijuna eura za 42 projekta).</w:t>
      </w:r>
    </w:p>
    <w:p w14:paraId="26DCC18B" w14:textId="77777777" w:rsidR="005C2217" w:rsidRPr="00F86638" w:rsidRDefault="005C2217" w:rsidP="005618C5">
      <w:pPr>
        <w:spacing w:after="120"/>
        <w:jc w:val="both"/>
        <w:rPr>
          <w:sz w:val="24"/>
          <w:szCs w:val="24"/>
        </w:rPr>
      </w:pPr>
    </w:p>
    <w:p w14:paraId="4ADCBACF" w14:textId="36E24F55" w:rsidR="002378E9" w:rsidRPr="00F86638" w:rsidRDefault="005C2217" w:rsidP="005618C5">
      <w:pPr>
        <w:spacing w:after="120"/>
        <w:jc w:val="both"/>
        <w:rPr>
          <w:sz w:val="24"/>
          <w:szCs w:val="24"/>
        </w:rPr>
      </w:pPr>
      <w:r w:rsidRPr="00F86638">
        <w:rPr>
          <w:sz w:val="24"/>
          <w:szCs w:val="24"/>
        </w:rPr>
        <w:t>PODUZETNIŠTVO</w:t>
      </w:r>
    </w:p>
    <w:p w14:paraId="78EE7700" w14:textId="6A060BC3" w:rsidR="005618C5" w:rsidRPr="00F86638" w:rsidRDefault="005618C5" w:rsidP="005618C5">
      <w:pPr>
        <w:spacing w:after="120"/>
        <w:jc w:val="both"/>
        <w:rPr>
          <w:sz w:val="24"/>
          <w:szCs w:val="24"/>
        </w:rPr>
      </w:pPr>
      <w:r w:rsidRPr="00F86638">
        <w:rPr>
          <w:sz w:val="24"/>
          <w:szCs w:val="24"/>
        </w:rPr>
        <w:t xml:space="preserve">Mali i srednji poduzetnici predvodnici su u zapošljavanju, a zahvaljujući EU projektima otvorili su više od 11.000 novih radnih mjesta. Diljem RH su izgrađene 44 nove poduzetničke zone, 47 inkubatora, poduzetničkih centara i akceleratora te </w:t>
      </w:r>
      <w:r w:rsidR="002F0622" w:rsidRPr="00F86638">
        <w:rPr>
          <w:sz w:val="24"/>
          <w:szCs w:val="24"/>
        </w:rPr>
        <w:t xml:space="preserve">je poduprijet rad </w:t>
      </w:r>
      <w:r w:rsidRPr="00F86638">
        <w:rPr>
          <w:sz w:val="24"/>
          <w:szCs w:val="24"/>
        </w:rPr>
        <w:t>preko 55 poduzetničkih potpornih institucija.</w:t>
      </w:r>
    </w:p>
    <w:p w14:paraId="6F583C53" w14:textId="1B6C9768" w:rsidR="005618C5" w:rsidRPr="00F86638" w:rsidRDefault="005618C5" w:rsidP="005618C5">
      <w:pPr>
        <w:spacing w:after="120"/>
        <w:jc w:val="both"/>
        <w:rPr>
          <w:sz w:val="24"/>
          <w:szCs w:val="24"/>
        </w:rPr>
      </w:pPr>
      <w:r w:rsidRPr="00F86638">
        <w:rPr>
          <w:sz w:val="24"/>
          <w:szCs w:val="24"/>
        </w:rPr>
        <w:t>Na području RH u okviru OPKK 2014. – 2020. u poduzetništvo je uloženo 1,5 milijardi eura ESIF sredstava, a kada se tome dodaju sredstva korisnika, ukupni prihvatljivi troškovi u okviru navedenih projekata iznose preko 3 milijardi eura. Konkretnije, 3</w:t>
      </w:r>
      <w:r w:rsidR="00331444" w:rsidRPr="00F86638">
        <w:rPr>
          <w:sz w:val="24"/>
          <w:szCs w:val="24"/>
        </w:rPr>
        <w:t>.147</w:t>
      </w:r>
      <w:r w:rsidRPr="00F86638">
        <w:rPr>
          <w:sz w:val="24"/>
          <w:szCs w:val="24"/>
        </w:rPr>
        <w:t xml:space="preserve"> poduzeća su primila </w:t>
      </w:r>
      <w:r w:rsidRPr="00F86638">
        <w:rPr>
          <w:sz w:val="24"/>
          <w:szCs w:val="24"/>
        </w:rPr>
        <w:lastRenderedPageBreak/>
        <w:t>potporu u obliku bespovratnih sredstava (CO02-N), 7372 poduzeća su primila nefinancijsku potporu u obliku savjetodavnih usluga (CO04-N), a čak 9411 poduzeća primilo je potporu u obliku financijskih instrumenata (CO03-N). Uloženo je 1,5 milijardi eura u poslovnu konkurentnost, od čega je 850 milijuna eura bespovratnih sredstava, a 653 milijuna eura uloženo je kroz financijske instrumente. Kroz razne EU projekte izgrađeno je i opremljeno više od 800.000 m² poduzetničko-poslovne infrastrukture. Primjerice, Inkubator PISMO u Novskoj u Sisačko-moslavačkoj županiji je najbržerastući inkubator u RH. Uz osnovani prvi gaming poduzetnički inkubator, uređena je i opremljena poduzetnička infrastruktura te stvorena povoljna poduzetnička klima poticanjem razvoja start-upova, jačanjem postojećih poduzetnika i jačanjem poduzetničkih potpornih institucija.</w:t>
      </w:r>
    </w:p>
    <w:p w14:paraId="50735860" w14:textId="77777777" w:rsidR="005C2217" w:rsidRPr="00F86638" w:rsidRDefault="005C2217" w:rsidP="005618C5">
      <w:pPr>
        <w:spacing w:after="120"/>
        <w:jc w:val="both"/>
        <w:rPr>
          <w:sz w:val="24"/>
          <w:szCs w:val="24"/>
        </w:rPr>
      </w:pPr>
    </w:p>
    <w:p w14:paraId="5626EA7B" w14:textId="230A3A82" w:rsidR="002378E9" w:rsidRPr="00F86638" w:rsidRDefault="00B31A9B" w:rsidP="005618C5">
      <w:pPr>
        <w:spacing w:after="120"/>
        <w:jc w:val="both"/>
        <w:rPr>
          <w:sz w:val="24"/>
          <w:szCs w:val="24"/>
        </w:rPr>
      </w:pPr>
      <w:r w:rsidRPr="00F86638">
        <w:rPr>
          <w:sz w:val="24"/>
          <w:szCs w:val="24"/>
        </w:rPr>
        <w:t>ZDRAVSTVO</w:t>
      </w:r>
    </w:p>
    <w:p w14:paraId="4FE55041" w14:textId="74E2B6A9" w:rsidR="002F0622" w:rsidRPr="00F86638" w:rsidRDefault="002F0622" w:rsidP="002F0622">
      <w:pPr>
        <w:spacing w:after="120"/>
        <w:jc w:val="both"/>
        <w:rPr>
          <w:sz w:val="24"/>
          <w:szCs w:val="24"/>
        </w:rPr>
      </w:pPr>
      <w:r w:rsidRPr="00F86638">
        <w:rPr>
          <w:sz w:val="24"/>
          <w:szCs w:val="24"/>
        </w:rPr>
        <w:t xml:space="preserve">EU sredstva se ulažu u pružanje pristupačnije, kvalitetnije i učinkovitije zdravstvene zaštite u 27 bolnica i 1345 ambulanti pružatelja primarnih zdravstvenih usluga. Bolnice su opremljene (i opremaju se) suvremenom opremom, a u dnevnim bolnicama povećana je kvaliteta i dostupnost usluga. Omogućena je potpunija, učinkovitija, dostupnija i financijski isplativija zdravstvena zaštita i skrb pacijentima. Dostupnost hitne medicinske skrbi na otočnom području poboljšala se nabavom </w:t>
      </w:r>
      <w:r w:rsidR="00347900" w:rsidRPr="00F86638">
        <w:rPr>
          <w:sz w:val="24"/>
          <w:szCs w:val="24"/>
        </w:rPr>
        <w:t>šest</w:t>
      </w:r>
      <w:r w:rsidRPr="00F86638">
        <w:rPr>
          <w:sz w:val="24"/>
          <w:szCs w:val="24"/>
        </w:rPr>
        <w:t xml:space="preserve"> brzih brodica iz EU fondova i to na lokacijama Mali Lošinj, Rab, Zadar, Šibenik, Supetar i Dubrovnik u svrhu traganja i spašavanja te pružanja medicinske pomoći u slučajevima pomorskih nesreća i katastrofe.</w:t>
      </w:r>
    </w:p>
    <w:p w14:paraId="5AFDD0AD" w14:textId="77777777" w:rsidR="005C2217" w:rsidRPr="00F86638" w:rsidRDefault="005C2217" w:rsidP="005618C5">
      <w:pPr>
        <w:spacing w:after="120"/>
        <w:jc w:val="both"/>
        <w:rPr>
          <w:sz w:val="24"/>
          <w:szCs w:val="24"/>
        </w:rPr>
      </w:pPr>
    </w:p>
    <w:p w14:paraId="49D935B1" w14:textId="5A7363C4" w:rsidR="005618C5" w:rsidRPr="00F86638" w:rsidRDefault="005618C5" w:rsidP="005618C5">
      <w:pPr>
        <w:autoSpaceDE w:val="0"/>
        <w:autoSpaceDN w:val="0"/>
        <w:spacing w:after="120"/>
        <w:rPr>
          <w:sz w:val="24"/>
          <w:szCs w:val="24"/>
        </w:rPr>
      </w:pPr>
      <w:r w:rsidRPr="00F86638">
        <w:rPr>
          <w:sz w:val="24"/>
          <w:szCs w:val="24"/>
        </w:rPr>
        <w:t>SOCIJALNA UKLJUČENOST</w:t>
      </w:r>
    </w:p>
    <w:p w14:paraId="7CD41FD6" w14:textId="55B77FA5" w:rsidR="002F0622" w:rsidRPr="00F86638" w:rsidRDefault="002F0622" w:rsidP="002F0622">
      <w:pPr>
        <w:autoSpaceDE w:val="0"/>
        <w:autoSpaceDN w:val="0"/>
        <w:spacing w:after="120"/>
        <w:jc w:val="both"/>
        <w:rPr>
          <w:sz w:val="24"/>
          <w:szCs w:val="24"/>
          <w:lang w:eastAsia="en-US"/>
        </w:rPr>
      </w:pPr>
      <w:r w:rsidRPr="00F86638">
        <w:rPr>
          <w:sz w:val="24"/>
          <w:szCs w:val="24"/>
        </w:rPr>
        <w:t xml:space="preserve">Zahvaljujući EU sredstvima provodi se 76 projekata unapređivanja infrastrukture za pružanje socijalnih usluga u zajednici kao podrška procesu deinstitucionalizacije i socijalnog uključivanja i to putem 31 projekta domova socijalne skrbi i centara za pružanje usluga u zajednici, 18 projekata centara za socijalnu skrb, 24 projekata udruga i </w:t>
      </w:r>
      <w:r w:rsidR="00347900" w:rsidRPr="00F86638">
        <w:rPr>
          <w:sz w:val="24"/>
          <w:szCs w:val="24"/>
        </w:rPr>
        <w:t>tri</w:t>
      </w:r>
      <w:r w:rsidRPr="00F86638">
        <w:rPr>
          <w:sz w:val="24"/>
          <w:szCs w:val="24"/>
        </w:rPr>
        <w:t xml:space="preserve"> projekta ostalih pružatelja usluga. EU sredstva usmjerena su na promicanje socijalne uključenosti, smanjenje nejednakosti kroz poboljšani pristup socijalnim uslugama te prelazak s institucionalne skrbi na skrb u zajednici putem poboljšane socijalne infrastrukture. </w:t>
      </w:r>
      <w:r w:rsidRPr="00F86638">
        <w:rPr>
          <w:sz w:val="24"/>
          <w:szCs w:val="24"/>
          <w:lang w:eastAsia="en-US"/>
        </w:rPr>
        <w:t>Nadalje, uspostavom četiriju veteranskih centara u Šibeniku, Sinju, Petrinji i Daruvaru povećana je socijalna uključenosti ratnih veterana, njihovih obitelji i civilnih žrtava Domovinskog rata.</w:t>
      </w:r>
    </w:p>
    <w:p w14:paraId="4CF6CF7B" w14:textId="77777777" w:rsidR="002B27DC" w:rsidRPr="00F86638" w:rsidRDefault="002B27DC" w:rsidP="005C2217">
      <w:pPr>
        <w:jc w:val="both"/>
        <w:rPr>
          <w:sz w:val="24"/>
          <w:szCs w:val="24"/>
        </w:rPr>
      </w:pPr>
    </w:p>
    <w:p w14:paraId="11D231AA" w14:textId="77777777" w:rsidR="007E37D1" w:rsidRPr="00F86638" w:rsidRDefault="007E37D1">
      <w:pPr>
        <w:rPr>
          <w:b/>
        </w:rPr>
      </w:pPr>
      <w:r w:rsidRPr="00F86638">
        <w:rPr>
          <w:b/>
        </w:rPr>
        <w:br w:type="page"/>
      </w:r>
    </w:p>
    <w:p w14:paraId="2AB37F78" w14:textId="774E158D" w:rsidR="00A644A0" w:rsidRPr="00F86638" w:rsidRDefault="001E1BDE" w:rsidP="00E5698F">
      <w:pPr>
        <w:pStyle w:val="Heading2"/>
        <w:numPr>
          <w:ilvl w:val="1"/>
          <w:numId w:val="40"/>
        </w:numPr>
      </w:pPr>
      <w:bookmarkStart w:id="55" w:name="_Toc179360346"/>
      <w:r w:rsidRPr="00F86638">
        <w:lastRenderedPageBreak/>
        <w:t>OPERATIVNI PROGRAM „UČINKOVITI LJUDSKI POTENCIJALI“</w:t>
      </w:r>
      <w:bookmarkEnd w:id="55"/>
    </w:p>
    <w:p w14:paraId="33B56271" w14:textId="2F791C19" w:rsidR="006E4479" w:rsidRPr="00F86638" w:rsidRDefault="006E4479" w:rsidP="006E4479">
      <w:pPr>
        <w:spacing w:before="120" w:after="120"/>
        <w:jc w:val="both"/>
        <w:rPr>
          <w:sz w:val="24"/>
          <w:szCs w:val="24"/>
        </w:rPr>
      </w:pPr>
      <w:r w:rsidRPr="00F86638">
        <w:rPr>
          <w:sz w:val="24"/>
          <w:szCs w:val="24"/>
        </w:rPr>
        <w:t xml:space="preserve">Do </w:t>
      </w:r>
      <w:r w:rsidR="006D214D" w:rsidRPr="00F86638">
        <w:rPr>
          <w:sz w:val="24"/>
          <w:szCs w:val="24"/>
        </w:rPr>
        <w:t>30. lipnja 2024.</w:t>
      </w:r>
      <w:r w:rsidRPr="00F86638">
        <w:rPr>
          <w:sz w:val="24"/>
          <w:szCs w:val="24"/>
        </w:rPr>
        <w:t xml:space="preserve"> ukupno je pokrenuto 179 postupka dodjele bespovratnih sredstava ukupne vrijednosti 2,90 milijarde eura, od čega 53 otvorena postupka dodjele bespovratnih sredstava ukupne vrijednosti 893 milijuna eura, šest ograničenih postupaka dodjele bespovratnih sredstava ukupne vrijednosti 224,79 milijuna eura, 120 izravna postupka dodjele bespovratnih sredstava ukupne vrijednosti 1,788 milijarde eura.</w:t>
      </w:r>
    </w:p>
    <w:p w14:paraId="76F0F4DA" w14:textId="5DCAA405" w:rsidR="00C97926" w:rsidRPr="00F86638" w:rsidRDefault="00C97926" w:rsidP="00C97926">
      <w:pPr>
        <w:spacing w:before="120" w:after="120"/>
        <w:jc w:val="both"/>
        <w:rPr>
          <w:sz w:val="24"/>
          <w:szCs w:val="24"/>
        </w:rPr>
      </w:pPr>
      <w:bookmarkStart w:id="56" w:name="_Hlk115852736"/>
      <w:r w:rsidRPr="00F86638">
        <w:rPr>
          <w:sz w:val="24"/>
          <w:szCs w:val="24"/>
        </w:rPr>
        <w:t>Temeljem pokrenutih postupaka dodjele bespovratnih sredstava, do 30. lipnja 2024. sklopljeno je 4.041 ugovora o dodjeli bespovratnih sredstava ukupne vrijednosti 1,99 milijardi eura (sredstva EU).</w:t>
      </w:r>
      <w:bookmarkEnd w:id="56"/>
    </w:p>
    <w:p w14:paraId="14EE33AD" w14:textId="355BD215" w:rsidR="00C97926" w:rsidRPr="00F86638" w:rsidRDefault="00C97926" w:rsidP="00C97926">
      <w:pPr>
        <w:spacing w:before="120" w:after="120"/>
        <w:jc w:val="both"/>
        <w:rPr>
          <w:b/>
          <w:bCs/>
          <w:color w:val="FF0000"/>
        </w:rPr>
      </w:pPr>
      <w:r w:rsidRPr="00F86638">
        <w:rPr>
          <w:sz w:val="24"/>
          <w:szCs w:val="24"/>
        </w:rPr>
        <w:t>Ukupna plaćanja prema korisnicima izvršena su u iznosu od 1,75 milijardi eura (sredstva EU). U izvještajnom razdoblju korisnicima je plaćeno 131,28 milijuna eura (sredstva EU). Ukupno je do 30. lipnja 2024. ovjereno 1,6</w:t>
      </w:r>
      <w:r w:rsidR="006A4168">
        <w:rPr>
          <w:sz w:val="24"/>
          <w:szCs w:val="24"/>
        </w:rPr>
        <w:t>2</w:t>
      </w:r>
      <w:r w:rsidRPr="00F86638">
        <w:rPr>
          <w:sz w:val="24"/>
          <w:szCs w:val="24"/>
        </w:rPr>
        <w:t xml:space="preserve"> milijard</w:t>
      </w:r>
      <w:r w:rsidR="000A5B6D">
        <w:rPr>
          <w:sz w:val="24"/>
          <w:szCs w:val="24"/>
        </w:rPr>
        <w:t>e</w:t>
      </w:r>
      <w:r w:rsidRPr="00F86638">
        <w:rPr>
          <w:sz w:val="24"/>
          <w:szCs w:val="24"/>
        </w:rPr>
        <w:t xml:space="preserve"> eura (sredstva EU), dok je u izvještajnom razdoblju ovjereno </w:t>
      </w:r>
      <w:r w:rsidR="006A4168">
        <w:rPr>
          <w:sz w:val="24"/>
          <w:szCs w:val="24"/>
        </w:rPr>
        <w:t>26,36</w:t>
      </w:r>
      <w:r w:rsidRPr="00F86638">
        <w:rPr>
          <w:sz w:val="24"/>
          <w:szCs w:val="24"/>
        </w:rPr>
        <w:t xml:space="preserve"> milijuna eura (sredstva EU). Ukupno je doznačeno 1,6</w:t>
      </w:r>
      <w:r w:rsidR="000A5B6D">
        <w:rPr>
          <w:sz w:val="24"/>
          <w:szCs w:val="24"/>
        </w:rPr>
        <w:t>2</w:t>
      </w:r>
      <w:r w:rsidRPr="00F86638">
        <w:rPr>
          <w:sz w:val="24"/>
          <w:szCs w:val="24"/>
        </w:rPr>
        <w:t xml:space="preserve"> milijarde eura, a u izvještajnom razdoblju doznačeno je </w:t>
      </w:r>
      <w:r w:rsidR="000A5B6D">
        <w:rPr>
          <w:sz w:val="24"/>
          <w:szCs w:val="24"/>
        </w:rPr>
        <w:t>11,06</w:t>
      </w:r>
      <w:r w:rsidR="00872E6D" w:rsidRPr="00F86638">
        <w:rPr>
          <w:sz w:val="24"/>
          <w:szCs w:val="24"/>
        </w:rPr>
        <w:t xml:space="preserve"> </w:t>
      </w:r>
      <w:r w:rsidRPr="00F86638">
        <w:rPr>
          <w:sz w:val="24"/>
          <w:szCs w:val="24"/>
        </w:rPr>
        <w:t>milijuna eura.</w:t>
      </w:r>
    </w:p>
    <w:p w14:paraId="47AE8F21" w14:textId="77777777" w:rsidR="00F5261F" w:rsidRPr="00F86638" w:rsidRDefault="00F5261F" w:rsidP="00E5698F">
      <w:pPr>
        <w:jc w:val="both"/>
        <w:rPr>
          <w:b/>
        </w:rPr>
      </w:pPr>
    </w:p>
    <w:p w14:paraId="0708E679" w14:textId="57004270" w:rsidR="00F03577" w:rsidRPr="00F86638" w:rsidRDefault="00F03577" w:rsidP="00F03577">
      <w:pPr>
        <w:jc w:val="both"/>
        <w:rPr>
          <w:b/>
          <w:sz w:val="24"/>
          <w:szCs w:val="24"/>
        </w:rPr>
      </w:pPr>
      <w:r w:rsidRPr="00F86638">
        <w:rPr>
          <w:b/>
          <w:sz w:val="24"/>
          <w:szCs w:val="24"/>
        </w:rPr>
        <w:t xml:space="preserve">POSTIGNUĆA ZA </w:t>
      </w:r>
      <w:r w:rsidR="007421AF" w:rsidRPr="00F86638">
        <w:rPr>
          <w:b/>
          <w:sz w:val="24"/>
          <w:szCs w:val="24"/>
        </w:rPr>
        <w:t>OPULJP DO 30. LIPNJA 2024. GODINE</w:t>
      </w:r>
    </w:p>
    <w:p w14:paraId="4F6872E9" w14:textId="77777777" w:rsidR="00A644A0" w:rsidRPr="00F86638" w:rsidRDefault="00A644A0" w:rsidP="00E5698F">
      <w:pPr>
        <w:jc w:val="both"/>
        <w:rPr>
          <w:b/>
        </w:rPr>
      </w:pPr>
    </w:p>
    <w:p w14:paraId="250B6485" w14:textId="08C06120" w:rsidR="00C97926" w:rsidRPr="00F86638" w:rsidRDefault="00C97926" w:rsidP="00C97926">
      <w:pPr>
        <w:spacing w:after="120"/>
        <w:jc w:val="both"/>
        <w:rPr>
          <w:bCs/>
          <w:sz w:val="24"/>
          <w:szCs w:val="24"/>
        </w:rPr>
      </w:pPr>
      <w:r w:rsidRPr="00F86638">
        <w:rPr>
          <w:bCs/>
          <w:sz w:val="24"/>
          <w:szCs w:val="24"/>
        </w:rPr>
        <w:t>Od 2014. godine do prve polovice 2024. godine, tijekom programskog razdoblja 2014.-2020. u okviru OPULJP-a evidentirano je gotovo 960 tisuća sudjelovanja u ESF projektima. S obzirom na status na tržištu rada, nezaposlene osobe čine 19 %, neaktivne osobe 18 %, a zaposlene osobe 63 % u ukupnom broju sudjelovanja. S obzirom na dob sudionika mlađi od 25 godina čine 26 % sudjelovanja, a stariji od 54 godine 13 %. U projekte je uključeno više od 35 tisuća osoba s invaliditetom, te preko 21 tisuća migranata, sudionika stranog podrijetla i pripadnika manjina.</w:t>
      </w:r>
    </w:p>
    <w:p w14:paraId="411C1783" w14:textId="77777777" w:rsidR="00C97926" w:rsidRPr="00F86638" w:rsidRDefault="00C97926" w:rsidP="00C97926">
      <w:pPr>
        <w:spacing w:after="120"/>
        <w:jc w:val="both"/>
        <w:rPr>
          <w:bCs/>
          <w:sz w:val="24"/>
          <w:szCs w:val="24"/>
        </w:rPr>
      </w:pPr>
      <w:r w:rsidRPr="00F86638">
        <w:rPr>
          <w:bCs/>
          <w:sz w:val="24"/>
          <w:szCs w:val="24"/>
        </w:rPr>
        <w:t>Po izlasku iz aktivnosti zabilježena je aktivacija na tržištu rada za više od 13 tisuća sudionika, dok je preko 41 tisuća sudionika stekla kvalifikaciju izlaskom iz projektnih aktivnosti. Među sudionicima koji su u ESF projekt ušli kao nezaposleni ili neaktivni, njih više od 65 tisuća bilo je zaposleno po izlasku iz aktivnosti, dok ih je više od 105 tisuća bilo zaposleno šest mjeseci nakon izlaska iz projekta.</w:t>
      </w:r>
    </w:p>
    <w:p w14:paraId="6D3E8C5D" w14:textId="77777777" w:rsidR="006E4479" w:rsidRPr="00F86638" w:rsidRDefault="006E4479" w:rsidP="006E4479">
      <w:pPr>
        <w:spacing w:after="120"/>
        <w:jc w:val="both"/>
        <w:rPr>
          <w:b/>
        </w:rPr>
      </w:pPr>
    </w:p>
    <w:p w14:paraId="588C1613" w14:textId="1469DA43" w:rsidR="006E4479" w:rsidRPr="00F86638" w:rsidRDefault="006E4479" w:rsidP="006E4479">
      <w:pPr>
        <w:spacing w:after="120"/>
        <w:jc w:val="both"/>
        <w:rPr>
          <w:bCs/>
          <w:sz w:val="24"/>
          <w:szCs w:val="24"/>
        </w:rPr>
      </w:pPr>
      <w:r w:rsidRPr="00F86638">
        <w:rPr>
          <w:bCs/>
          <w:sz w:val="24"/>
          <w:szCs w:val="24"/>
        </w:rPr>
        <w:t>VISOKA ZAPOŠLJIVOST I MOBILNOST RADNE SNAGE</w:t>
      </w:r>
    </w:p>
    <w:p w14:paraId="1137AE92" w14:textId="49974C00" w:rsidR="006E4479" w:rsidRPr="00F86638" w:rsidRDefault="006E4479" w:rsidP="006E4479">
      <w:pPr>
        <w:spacing w:after="120"/>
        <w:jc w:val="both"/>
        <w:rPr>
          <w:bCs/>
          <w:sz w:val="24"/>
          <w:szCs w:val="24"/>
        </w:rPr>
      </w:pPr>
      <w:r w:rsidRPr="00F86638">
        <w:rPr>
          <w:bCs/>
          <w:sz w:val="24"/>
          <w:szCs w:val="24"/>
        </w:rPr>
        <w:t xml:space="preserve">Uzimajući u obzir opći cilj OPULJP-a usmjeren na povećanje zaposlenosti i zapošljivosti, značajna financijska sredstva utrošena su na ulaganja u mjere usmjerene izravno na nezaposlene i zaposlene osobe, s </w:t>
      </w:r>
      <w:r w:rsidRPr="00F86638">
        <w:rPr>
          <w:bCs/>
          <w:sz w:val="24"/>
          <w:szCs w:val="24"/>
        </w:rPr>
        <w:lastRenderedPageBreak/>
        <w:t>fokusom na skupine koje su zbog niza razloga u nepovoljnom položaju, s ciljem povećanja njihove zapošljivosti i integracije na tržište rada. U mjerama aktivne politike zapošljavanja, kroz dodjelu potpora za zapošljavanje, samozapošljavanje te provedbu javnih radova i obrazovnih mjera, ukupno je obuhvaćeno više od 24</w:t>
      </w:r>
      <w:r w:rsidR="00C97926" w:rsidRPr="00F86638">
        <w:rPr>
          <w:bCs/>
          <w:sz w:val="24"/>
          <w:szCs w:val="24"/>
        </w:rPr>
        <w:t>5</w:t>
      </w:r>
      <w:r w:rsidR="003C03DC" w:rsidRPr="00F86638">
        <w:rPr>
          <w:bCs/>
          <w:sz w:val="24"/>
          <w:szCs w:val="24"/>
        </w:rPr>
        <w:t xml:space="preserve"> tisuća</w:t>
      </w:r>
      <w:r w:rsidRPr="00F86638">
        <w:rPr>
          <w:bCs/>
          <w:sz w:val="24"/>
          <w:szCs w:val="24"/>
        </w:rPr>
        <w:t xml:space="preserve"> osoba s ulaganjem od 732,3 milijuna </w:t>
      </w:r>
      <w:r w:rsidR="002817EF" w:rsidRPr="00F86638">
        <w:rPr>
          <w:bCs/>
          <w:sz w:val="24"/>
          <w:szCs w:val="24"/>
        </w:rPr>
        <w:t>eura</w:t>
      </w:r>
      <w:r w:rsidRPr="00F86638">
        <w:rPr>
          <w:bCs/>
          <w:sz w:val="24"/>
          <w:szCs w:val="24"/>
        </w:rPr>
        <w:t>. Također, više od 900 mladih NEET osoba (osobe koje ne rade, nisu u sustavu redovitog obrazovanja te nisu u sustavu obrazovanja odraslih) je uključeno u aktivnosti dosega i aktivacije, primilo usluge mentorstva i savjetovanja te sudjelovalo u obrazovanju i informiranju o stanju na tržištu rada. Strukovno obrazovanje koje se temelji na učenju na radu omogućuje ciljanu zapošljivost i bolju prilagodbu pojedinaca tržištu rada, stoga je dodijeljeno više od 860 potpora gospodarskim subjektima koji primaju učenike na naukovanje te je više od 10.700 učenika primilo stipendije za obrazovanje u obrtničkim zanimanjima. Dodatno, provedene su aktivnosti s ciljem povećane dostupnosti i modernizacije institucija tržišta rada, a radi poboljšanja opsega, kvalitete i prilagodljivosti pruženih usluga. Time je razvijena ili unaprijeđena 21 usluga te je više od 1.400 zaposlenika u institucijama tržišta rada sudjelovalo u osposobljavanju za pružanje novih ili poboljšanih usluga.</w:t>
      </w:r>
    </w:p>
    <w:p w14:paraId="634D096E" w14:textId="27160FD3" w:rsidR="006E4479" w:rsidRPr="00F86638" w:rsidRDefault="006E4479" w:rsidP="006E4479">
      <w:pPr>
        <w:spacing w:after="120"/>
        <w:jc w:val="both"/>
        <w:rPr>
          <w:bCs/>
          <w:sz w:val="24"/>
          <w:szCs w:val="24"/>
        </w:rPr>
      </w:pPr>
      <w:r w:rsidRPr="00F86638">
        <w:rPr>
          <w:bCs/>
          <w:sz w:val="24"/>
          <w:szCs w:val="24"/>
        </w:rPr>
        <w:t>SOCIJALNO UKLJUČIVANJE</w:t>
      </w:r>
    </w:p>
    <w:p w14:paraId="1D6FA61E" w14:textId="18C3D52F" w:rsidR="006E4479" w:rsidRPr="00F86638" w:rsidRDefault="006E4479" w:rsidP="006E4479">
      <w:pPr>
        <w:spacing w:after="120"/>
        <w:jc w:val="both"/>
        <w:rPr>
          <w:bCs/>
          <w:sz w:val="24"/>
          <w:szCs w:val="24"/>
        </w:rPr>
      </w:pPr>
      <w:r w:rsidRPr="00F86638">
        <w:rPr>
          <w:bCs/>
          <w:sz w:val="24"/>
          <w:szCs w:val="24"/>
        </w:rPr>
        <w:t>U okviru ove prioritetne osi financirana su ulaganja u aktivnu uključenost te pristup zdravstvenim i socijalnim uslugama, dok su aktivnosti bile usmjerene na razvoj socijalnih usluga u zajednici koje doprinose općoj zapošljivosti te na potporu socijalno osjetljivim skupinama koje se nalaze u nepovoljnom položaju u pristupu zapošljavanju kao ciljanim skupinama. Više od 33</w:t>
      </w:r>
      <w:r w:rsidR="003C03DC" w:rsidRPr="00F86638">
        <w:rPr>
          <w:bCs/>
          <w:sz w:val="24"/>
          <w:szCs w:val="24"/>
        </w:rPr>
        <w:t xml:space="preserve"> tisuće</w:t>
      </w:r>
      <w:r w:rsidRPr="00F86638">
        <w:rPr>
          <w:bCs/>
          <w:sz w:val="24"/>
          <w:szCs w:val="24"/>
        </w:rPr>
        <w:t xml:space="preserve"> djece i mladih (do 29 g.) sudjelovalo je u programima prevencije nasilja, povećanja znanja i vještina, zapošljivosti i konkurentnosti na tržištu rada, poticanja socijalnog uključivanja, kulturno-umjetničkih i aktivnosti razvoja čitalačke pismenosti, osposobljavanja i/ili usavršavanja za rad u turizmu i ugostiteljstvu, besplatnim sportskim aktivnostima te korištenju socijalne usluge u okviru podrške procesu deinstitucionalizacije. U programima socijalnog uključivanja kroz kulturno-umjetničke i aktivnosti razvoja čitalačke pismenosti, programima osposobljavanja i/ili usavršavanja za rad u turizmu i ugostiteljstvu, mjeri Javni rad te socijalnim uslugama u okviru podrške procesu deinstitucionalizacije, sudjelovalo je više od 25</w:t>
      </w:r>
      <w:r w:rsidR="003C03DC" w:rsidRPr="00F86638">
        <w:rPr>
          <w:bCs/>
          <w:sz w:val="24"/>
          <w:szCs w:val="24"/>
        </w:rPr>
        <w:t xml:space="preserve"> tisuća</w:t>
      </w:r>
      <w:r w:rsidRPr="00F86638">
        <w:rPr>
          <w:bCs/>
          <w:sz w:val="24"/>
          <w:szCs w:val="24"/>
        </w:rPr>
        <w:t xml:space="preserve"> starijih osoba (54+). Osigurana je usluga osobne asistencije, tumača/prevoditelja hrvatskog znakovnog jezika / komunikacijskog posrednika, videćeg pratitelja, sudjelovanje u programima socijalnog uključivanja kroz kulturno-umjetničke i aktivnosti razvoja čitalačke pismenosti, mjeri Javni rad, edukacijama, aktivnostima profesionalnog usmjeravanja, stručne podrške i promocije zanimanja u sektoru turizma i ugostiteljstva te korištenje socijalne usluge u okviru podrške procesu deinstitucionalizacije za više od 15</w:t>
      </w:r>
      <w:r w:rsidR="003C03DC" w:rsidRPr="00F86638">
        <w:rPr>
          <w:bCs/>
          <w:sz w:val="24"/>
          <w:szCs w:val="24"/>
        </w:rPr>
        <w:t xml:space="preserve"> tisuća</w:t>
      </w:r>
      <w:r w:rsidRPr="00F86638">
        <w:rPr>
          <w:bCs/>
          <w:sz w:val="24"/>
          <w:szCs w:val="24"/>
        </w:rPr>
        <w:t xml:space="preserve"> osoba s invaliditetom. Više </w:t>
      </w:r>
      <w:r w:rsidRPr="00F86638">
        <w:rPr>
          <w:bCs/>
          <w:sz w:val="24"/>
          <w:szCs w:val="24"/>
        </w:rPr>
        <w:lastRenderedPageBreak/>
        <w:t>od 1.</w:t>
      </w:r>
      <w:r w:rsidR="00C97926" w:rsidRPr="00F86638">
        <w:rPr>
          <w:bCs/>
          <w:sz w:val="24"/>
          <w:szCs w:val="24"/>
        </w:rPr>
        <w:t>7</w:t>
      </w:r>
      <w:r w:rsidRPr="00F86638">
        <w:rPr>
          <w:bCs/>
          <w:sz w:val="24"/>
          <w:szCs w:val="24"/>
        </w:rPr>
        <w:t>00 pripadnika romske i drugih nacionalnih manjina sudjelovalo u programima socijalnog uključivanja kroz kulturno-umjetničke i aktivnosti razvoja čitalačke pismenosti, mjeri Javni rad, osposobljavanju odraslih kroz karijerno savjetovalište te uključeno u aktivnosti usmjerene promociji važnosti predškolskog i srednjoškolskog obrazovanja i unaprjeđenju sudjelovanja Roma u provedbi Nacionalne strategije za uključivanje Roma. Više od 26.800 djece uključeno u usluge poslijepodnevnog/produljenog/smjenskog rada dječjih vrtića te je zapošljavanjem više od 22.600 žena, pružena usluga potpore i podrške za gotovo 130</w:t>
      </w:r>
      <w:r w:rsidR="003C03DC" w:rsidRPr="00F86638">
        <w:rPr>
          <w:bCs/>
          <w:sz w:val="24"/>
          <w:szCs w:val="24"/>
        </w:rPr>
        <w:t xml:space="preserve"> tisuća</w:t>
      </w:r>
      <w:r w:rsidRPr="00F86638">
        <w:rPr>
          <w:bCs/>
          <w:sz w:val="24"/>
          <w:szCs w:val="24"/>
        </w:rPr>
        <w:t xml:space="preserve"> starijih i/ili nemoćnih osoba. Kroz provedbu spomenutih aktivnosti, uključujući u području zdravstva, u osposobljavanju je sudjelovalo više od 20.400 stručnjaka te je uključeno više od 900 pružatelja socijalnih usluga.</w:t>
      </w:r>
    </w:p>
    <w:p w14:paraId="5F44889D" w14:textId="77777777" w:rsidR="006E4479" w:rsidRPr="00F86638" w:rsidRDefault="006E4479" w:rsidP="006E4479">
      <w:pPr>
        <w:spacing w:after="120"/>
        <w:jc w:val="both"/>
        <w:rPr>
          <w:bCs/>
          <w:sz w:val="24"/>
          <w:szCs w:val="24"/>
        </w:rPr>
      </w:pPr>
    </w:p>
    <w:p w14:paraId="402F50B0" w14:textId="5024314C" w:rsidR="006E4479" w:rsidRPr="00F86638" w:rsidRDefault="006E4479" w:rsidP="006E4479">
      <w:pPr>
        <w:spacing w:after="120"/>
        <w:jc w:val="both"/>
        <w:rPr>
          <w:bCs/>
          <w:sz w:val="24"/>
          <w:szCs w:val="24"/>
        </w:rPr>
      </w:pPr>
      <w:r w:rsidRPr="00F86638">
        <w:rPr>
          <w:bCs/>
          <w:sz w:val="24"/>
          <w:szCs w:val="24"/>
        </w:rPr>
        <w:t>OBRAZOVANJE I CJELOŽIVOTNO UČENJE</w:t>
      </w:r>
    </w:p>
    <w:p w14:paraId="70B933C7" w14:textId="24C42B4C" w:rsidR="006E4479" w:rsidRPr="00F86638" w:rsidRDefault="006E4479" w:rsidP="006E4479">
      <w:pPr>
        <w:spacing w:after="120"/>
        <w:jc w:val="both"/>
        <w:rPr>
          <w:bCs/>
          <w:sz w:val="24"/>
          <w:szCs w:val="24"/>
        </w:rPr>
      </w:pPr>
      <w:r w:rsidRPr="00F86638">
        <w:rPr>
          <w:bCs/>
          <w:sz w:val="24"/>
          <w:szCs w:val="24"/>
        </w:rPr>
        <w:t>U okviru prioritetne osi Obrazovanje i cjeloživotno učenje financirana su ulaganja u sustav odgoja i obrazovanja, cjeloživotno učenje te olakšanje pristupa obrazovanju na svim razinama kao značajnom preduvjetu za stvaranje visoko kvalificirane i prilagodljive radne snage. Jedna od ciljnih skupina koja je u fokusu ove prioritetne osi su studenti kojih je više od 75.000 sudjelovalo u programima pripravništva te učenja kroz radno iskustvo, koristilo usluge studentskih službi, primilo stipendije za studente nižeg socio-ekonomskog statusa te stipendije u područjima STEM-a i IKT-a. Isto tako je osnovano 36 studentskih službi namijenjenih pružanju podrške studentima. Nadalje, više od 3</w:t>
      </w:r>
      <w:r w:rsidR="00C97926" w:rsidRPr="00F86638">
        <w:rPr>
          <w:bCs/>
          <w:sz w:val="24"/>
          <w:szCs w:val="24"/>
        </w:rPr>
        <w:t>5</w:t>
      </w:r>
      <w:r w:rsidRPr="00F86638">
        <w:rPr>
          <w:bCs/>
          <w:sz w:val="24"/>
          <w:szCs w:val="24"/>
        </w:rPr>
        <w:t>.</w:t>
      </w:r>
      <w:r w:rsidR="00C97926" w:rsidRPr="00F86638">
        <w:rPr>
          <w:bCs/>
          <w:sz w:val="24"/>
          <w:szCs w:val="24"/>
        </w:rPr>
        <w:t>5</w:t>
      </w:r>
      <w:r w:rsidRPr="00F86638">
        <w:rPr>
          <w:bCs/>
          <w:sz w:val="24"/>
          <w:szCs w:val="24"/>
        </w:rPr>
        <w:t>00 djece i učenika</w:t>
      </w:r>
      <w:r w:rsidRPr="00F86638">
        <w:rPr>
          <w:b/>
          <w:bCs/>
          <w:sz w:val="24"/>
          <w:szCs w:val="24"/>
        </w:rPr>
        <w:t xml:space="preserve"> </w:t>
      </w:r>
      <w:r w:rsidRPr="00F86638">
        <w:rPr>
          <w:bCs/>
          <w:sz w:val="24"/>
          <w:szCs w:val="24"/>
        </w:rPr>
        <w:t>uključeno u predškolski program iz skupine u socioekonomski nepovoljnom položaju primilo je ciljnu potporu kao djeca pripadnici romske nacionalne manjine (produženi boravak, prijevoz do vrtića ili škole), primilo je podršku pomoćnika u nastavi i stručnih komunikacijskih posrednika i/ili sudjelovalo u obrazovnim aktivnostima u centrima kompetencija te aktivnostima za darovite učenike. Povrh toga, više od 5</w:t>
      </w:r>
      <w:r w:rsidR="00BA661D" w:rsidRPr="00F86638">
        <w:rPr>
          <w:bCs/>
          <w:sz w:val="24"/>
          <w:szCs w:val="24"/>
        </w:rPr>
        <w:t>5</w:t>
      </w:r>
      <w:r w:rsidRPr="00F86638">
        <w:rPr>
          <w:bCs/>
          <w:sz w:val="24"/>
          <w:szCs w:val="24"/>
        </w:rPr>
        <w:t>.</w:t>
      </w:r>
      <w:r w:rsidR="00BA661D" w:rsidRPr="00F86638">
        <w:rPr>
          <w:bCs/>
          <w:sz w:val="24"/>
          <w:szCs w:val="24"/>
        </w:rPr>
        <w:t>5</w:t>
      </w:r>
      <w:r w:rsidRPr="00F86638">
        <w:rPr>
          <w:bCs/>
          <w:sz w:val="24"/>
          <w:szCs w:val="24"/>
        </w:rPr>
        <w:t>00 odgojno-obrazovnih djelatnika</w:t>
      </w:r>
      <w:r w:rsidRPr="00F86638">
        <w:rPr>
          <w:b/>
          <w:bCs/>
          <w:sz w:val="24"/>
          <w:szCs w:val="24"/>
        </w:rPr>
        <w:t xml:space="preserve"> </w:t>
      </w:r>
      <w:r w:rsidRPr="00F86638">
        <w:rPr>
          <w:bCs/>
          <w:sz w:val="24"/>
          <w:szCs w:val="24"/>
        </w:rPr>
        <w:t>sudjelovalo je u stručnom usavršavanju u području cjeloživotnog učenja, provedbe HKO-a i provedbe kurikularne reforme, podržano je kroz obrazovne aktivnosti u centrima kompetencija, unaprijedilo je digitalne kompetencije u školama te ojačalo kompetencije za rad s darovitom djecom u osnovnim i srednjim školama. Značajno je navesti da je 1.</w:t>
      </w:r>
      <w:r w:rsidR="00BA661D" w:rsidRPr="00F86638">
        <w:rPr>
          <w:bCs/>
          <w:sz w:val="24"/>
          <w:szCs w:val="24"/>
        </w:rPr>
        <w:t>472</w:t>
      </w:r>
      <w:r w:rsidRPr="00F86638">
        <w:rPr>
          <w:bCs/>
          <w:sz w:val="24"/>
          <w:szCs w:val="24"/>
        </w:rPr>
        <w:t xml:space="preserve"> škol</w:t>
      </w:r>
      <w:r w:rsidR="00BA661D" w:rsidRPr="00F86638">
        <w:rPr>
          <w:bCs/>
          <w:sz w:val="24"/>
          <w:szCs w:val="24"/>
        </w:rPr>
        <w:t>e</w:t>
      </w:r>
      <w:r w:rsidRPr="00F86638">
        <w:rPr>
          <w:bCs/>
          <w:sz w:val="24"/>
          <w:szCs w:val="24"/>
        </w:rPr>
        <w:t xml:space="preserve"> primilo podršku za unapređenje digitalne zrelosti te je razvijeno 107 digitalnih sadržaja za predmete u odabranim razredima.</w:t>
      </w:r>
    </w:p>
    <w:p w14:paraId="0C0447AA" w14:textId="77777777" w:rsidR="006E4479" w:rsidRPr="00F86638" w:rsidRDefault="006E4479" w:rsidP="006E4479">
      <w:pPr>
        <w:spacing w:after="120"/>
        <w:jc w:val="both"/>
        <w:rPr>
          <w:sz w:val="24"/>
          <w:szCs w:val="24"/>
        </w:rPr>
      </w:pPr>
    </w:p>
    <w:p w14:paraId="369F027B" w14:textId="2DE688A1" w:rsidR="006E4479" w:rsidRPr="00F86638" w:rsidRDefault="006E4479" w:rsidP="006E4479">
      <w:pPr>
        <w:spacing w:after="120" w:line="259" w:lineRule="auto"/>
        <w:jc w:val="both"/>
        <w:rPr>
          <w:sz w:val="24"/>
          <w:szCs w:val="24"/>
        </w:rPr>
      </w:pPr>
      <w:r w:rsidRPr="00F86638">
        <w:rPr>
          <w:sz w:val="24"/>
          <w:szCs w:val="24"/>
        </w:rPr>
        <w:t xml:space="preserve">DOBRO UPRAVLJANJE </w:t>
      </w:r>
    </w:p>
    <w:p w14:paraId="0D2F0CB7" w14:textId="69AFDDA3" w:rsidR="006E4479" w:rsidRPr="00F86638" w:rsidRDefault="006E4479" w:rsidP="006E4479">
      <w:pPr>
        <w:spacing w:after="120" w:line="259" w:lineRule="auto"/>
        <w:jc w:val="both"/>
        <w:rPr>
          <w:sz w:val="24"/>
          <w:szCs w:val="24"/>
        </w:rPr>
      </w:pPr>
      <w:r w:rsidRPr="00F86638">
        <w:rPr>
          <w:sz w:val="24"/>
          <w:szCs w:val="24"/>
        </w:rPr>
        <w:t xml:space="preserve">Ulaganja u učinkovitu javnu upravu i modernizaciju pravosudnog sustava kao preduvjet pravne sigurnosti, razvoja poslovne i investicijske </w:t>
      </w:r>
      <w:r w:rsidRPr="00F86638">
        <w:rPr>
          <w:sz w:val="24"/>
          <w:szCs w:val="24"/>
        </w:rPr>
        <w:lastRenderedPageBreak/>
        <w:t>klime, kao i ulaganja u razvoj civilnog društva jednog od ključnih partnera u suradnji s javnom upravom, bile su neke od ključnih investicija u području Dobrog upravljanja. U okviru provedenih aktivnosti, preko 16</w:t>
      </w:r>
      <w:r w:rsidR="001A622C" w:rsidRPr="00F86638">
        <w:rPr>
          <w:sz w:val="24"/>
          <w:szCs w:val="24"/>
        </w:rPr>
        <w:t xml:space="preserve"> tisuća</w:t>
      </w:r>
      <w:r w:rsidRPr="00F86638">
        <w:rPr>
          <w:sz w:val="24"/>
          <w:szCs w:val="24"/>
        </w:rPr>
        <w:t xml:space="preserve"> zaposlenika državne i javne uprave ojačalo je kapacitete i vještine za kvalitetnije pružanje e-usluga u cilju postizanja učinkovitije digitalizacije javne uprave, unaprijedilo znanja radi optimizacije poslovnih procesa i uspostave sustava upravljanja kvalitetom te sudjelovalo na edukacijama usmjerenim jačanju ljudskih kapaciteta s ciljem doprinosa profesionalizaciji javnog sektora. Također više od 350 tijela državne i javne uprave poboljšalo je organizaciju rada te se razvilo i unaprijedilo 198 usluga u državnoj i javnoj upravi. Operacijama u okviru Dobrog upravljanja podržana je i reorganizacija pravosudnog sustava ključna za smanjenje trajanja postupka i broja zahtjeva za zaštitu prava na suđenje te je postignuta veća učinkovitost u organizaciji procesa rada. Novi sustavi i poslovni procesi integrirani su u više od 80 sudova u Republici Hrvatskoj dok je preko 3</w:t>
      </w:r>
      <w:r w:rsidR="001A622C" w:rsidRPr="00F86638">
        <w:rPr>
          <w:sz w:val="24"/>
          <w:szCs w:val="24"/>
        </w:rPr>
        <w:t xml:space="preserve"> tisuće</w:t>
      </w:r>
      <w:r w:rsidRPr="00F86638">
        <w:rPr>
          <w:sz w:val="24"/>
          <w:szCs w:val="24"/>
        </w:rPr>
        <w:t xml:space="preserve"> pravosudnih djelatnika ojačalo kapacitete u području zaštite od kibernetičkog kriminala, usavršilo znanje stranih jezika pravne struke, osnažilo kompetencije za korištenje IT alata u pravosuđu te unaprijedilo kompetencije u području funkcioniranja zemljišnoknjižne administracije, zatvorskog i probacijskog sustava. Uključivanje organizacija civilnog društva i drugih dionika u oblikovanje i provođenje javnih politika doprinijelo je većoj transparentnosti i jačanju povjerenja u javnu upravu. Više od 3</w:t>
      </w:r>
      <w:r w:rsidR="001A622C" w:rsidRPr="00F86638">
        <w:rPr>
          <w:sz w:val="24"/>
          <w:szCs w:val="24"/>
        </w:rPr>
        <w:t xml:space="preserve"> tisuće</w:t>
      </w:r>
      <w:r w:rsidRPr="00F86638">
        <w:rPr>
          <w:sz w:val="24"/>
          <w:szCs w:val="24"/>
        </w:rPr>
        <w:t xml:space="preserve"> OCD-a sudjelovalo je u aktivnostima izgradnje kapaciteta u području: volonterstva, društveno korisnog učenja, povećanja kvalitete života i socijalne uključenosti umirovljenika, post-penalnog prihvata i resocijalizacije počinitelja kaznenih djela, provedbe programa popularizacije STEM-a te civilno javnog partnerstva i umrežavanja u tematske mreže dok je 78 socijalnih partnera ojačalo kapacitete kroz međunarodnu suradnju sa socijalnim partnerima u EU i na globalnoj razini.</w:t>
      </w:r>
    </w:p>
    <w:p w14:paraId="79FCB736" w14:textId="77777777" w:rsidR="006E4479" w:rsidRPr="00F86638" w:rsidRDefault="006E4479" w:rsidP="006E4479">
      <w:pPr>
        <w:spacing w:after="120"/>
        <w:jc w:val="both"/>
        <w:rPr>
          <w:sz w:val="24"/>
          <w:szCs w:val="24"/>
        </w:rPr>
      </w:pPr>
    </w:p>
    <w:p w14:paraId="76EBB247" w14:textId="7237577C" w:rsidR="006E4479" w:rsidRPr="00F86638" w:rsidRDefault="006E4479" w:rsidP="006E4479">
      <w:pPr>
        <w:spacing w:after="120" w:line="259" w:lineRule="auto"/>
        <w:jc w:val="both"/>
        <w:rPr>
          <w:sz w:val="24"/>
          <w:szCs w:val="24"/>
        </w:rPr>
      </w:pPr>
      <w:r w:rsidRPr="00F86638">
        <w:rPr>
          <w:sz w:val="24"/>
          <w:szCs w:val="24"/>
        </w:rPr>
        <w:t>POTICANJE SANACIJE KRIZE U KONTEKSTU PANDEMIJE COVID-19</w:t>
      </w:r>
    </w:p>
    <w:p w14:paraId="221E1C49" w14:textId="5EB6953B" w:rsidR="006E4479" w:rsidRPr="00F86638" w:rsidRDefault="006E4479" w:rsidP="006E4479">
      <w:pPr>
        <w:spacing w:after="120"/>
        <w:jc w:val="both"/>
        <w:rPr>
          <w:bCs/>
          <w:sz w:val="24"/>
          <w:szCs w:val="24"/>
        </w:rPr>
      </w:pPr>
      <w:r w:rsidRPr="00F86638">
        <w:rPr>
          <w:bCs/>
          <w:sz w:val="24"/>
          <w:szCs w:val="24"/>
        </w:rPr>
        <w:t>Kao odgovor na COVID krizu, Hrvatskoj je u okviru REACT EU dodijeljeno 530 milijuna eura. Cjelokupan iznos programiran je za mjeru očuvanja radnih mjesta, kako bi se održala stabilna stopa zaposlenosti i izbjegle teže socio-ekonomske prilike koje bi mogle imati dugoročne i složene posljedice. Kroz dodjelu potpora za očuvanje radnih mjesta u djelatnostima pogođenima koronavirusom je u 60</w:t>
      </w:r>
      <w:r w:rsidR="001A622C" w:rsidRPr="00F86638">
        <w:rPr>
          <w:bCs/>
          <w:sz w:val="24"/>
          <w:szCs w:val="24"/>
        </w:rPr>
        <w:t xml:space="preserve"> tisuća</w:t>
      </w:r>
      <w:r w:rsidRPr="00F86638">
        <w:rPr>
          <w:bCs/>
          <w:sz w:val="24"/>
          <w:szCs w:val="24"/>
        </w:rPr>
        <w:t xml:space="preserve"> poduzeća obuhvaćeno više od 350</w:t>
      </w:r>
      <w:r w:rsidR="001A622C" w:rsidRPr="00F86638">
        <w:rPr>
          <w:bCs/>
          <w:sz w:val="24"/>
          <w:szCs w:val="24"/>
        </w:rPr>
        <w:t xml:space="preserve"> tisuća</w:t>
      </w:r>
      <w:r w:rsidRPr="00F86638">
        <w:rPr>
          <w:bCs/>
          <w:sz w:val="24"/>
          <w:szCs w:val="24"/>
        </w:rPr>
        <w:t xml:space="preserve"> radnika koji su bili u riziku od gubitka radnog mjesta. Provedbom ovih aktivnosti očuvana su radna mjesta te </w:t>
      </w:r>
      <w:r w:rsidRPr="00F86638">
        <w:rPr>
          <w:bCs/>
          <w:sz w:val="24"/>
          <w:szCs w:val="24"/>
        </w:rPr>
        <w:lastRenderedPageBreak/>
        <w:t>su radnici zadržani u zaposlenosti, čime su se ublažile posljedice gospodarskog pada izazvanog globalnom pandemijom koronavirusa.</w:t>
      </w:r>
      <w:bookmarkStart w:id="57" w:name="_Hlk168387272"/>
    </w:p>
    <w:bookmarkEnd w:id="57"/>
    <w:p w14:paraId="27A47E6A" w14:textId="77777777" w:rsidR="006E4479" w:rsidRPr="00F86638" w:rsidRDefault="006E4479" w:rsidP="00E5698F">
      <w:pPr>
        <w:jc w:val="both"/>
        <w:rPr>
          <w:b/>
        </w:rPr>
      </w:pPr>
    </w:p>
    <w:p w14:paraId="67063121" w14:textId="49D6CC26" w:rsidR="00FA3316" w:rsidRPr="00F86638" w:rsidRDefault="00FA3316" w:rsidP="00FA3316">
      <w:pPr>
        <w:spacing w:before="120" w:after="120"/>
        <w:jc w:val="both"/>
        <w:rPr>
          <w:b/>
          <w:bCs/>
        </w:rPr>
      </w:pPr>
    </w:p>
    <w:p w14:paraId="2349A663" w14:textId="77777777" w:rsidR="00E76191" w:rsidRPr="00F86638" w:rsidRDefault="00E76191" w:rsidP="00E2152B">
      <w:pPr>
        <w:rPr>
          <w:sz w:val="24"/>
          <w:szCs w:val="24"/>
        </w:rPr>
      </w:pPr>
      <w:r w:rsidRPr="00F86638">
        <w:rPr>
          <w:sz w:val="24"/>
          <w:szCs w:val="24"/>
        </w:rPr>
        <w:br w:type="page"/>
      </w:r>
    </w:p>
    <w:p w14:paraId="5B80DE08" w14:textId="78136FE6" w:rsidR="002B7689" w:rsidRPr="00F86638" w:rsidRDefault="002B7689" w:rsidP="00E2152B">
      <w:pPr>
        <w:pStyle w:val="Heading2"/>
        <w:numPr>
          <w:ilvl w:val="1"/>
          <w:numId w:val="3"/>
        </w:numPr>
      </w:pPr>
      <w:bookmarkStart w:id="58" w:name="_Toc179360347"/>
      <w:r w:rsidRPr="00F86638">
        <w:lastRenderedPageBreak/>
        <w:t>PROGRAM RURALNOG RAZVOJA</w:t>
      </w:r>
      <w:r w:rsidR="00CF1F83" w:rsidRPr="00F86638">
        <w:t xml:space="preserve"> REPUBLIKE HRVAT</w:t>
      </w:r>
      <w:r w:rsidR="00A3354E" w:rsidRPr="00F86638">
        <w:t>SKE ZA RAZDOBLJE 2014.</w:t>
      </w:r>
      <w:r w:rsidR="008D397F" w:rsidRPr="00F86638">
        <w:t xml:space="preserve"> – </w:t>
      </w:r>
      <w:r w:rsidR="00CF1F83" w:rsidRPr="00F86638">
        <w:t>20</w:t>
      </w:r>
      <w:r w:rsidR="00CC7B9B" w:rsidRPr="00F86638">
        <w:t>2</w:t>
      </w:r>
      <w:r w:rsidR="004440B0" w:rsidRPr="00F86638">
        <w:t>0</w:t>
      </w:r>
      <w:r w:rsidR="00CF1F83" w:rsidRPr="00F86638">
        <w:t>.</w:t>
      </w:r>
      <w:bookmarkEnd w:id="58"/>
    </w:p>
    <w:p w14:paraId="5722B0BA" w14:textId="77777777" w:rsidR="00A644A0" w:rsidRPr="00F86638" w:rsidRDefault="00A644A0" w:rsidP="00D950E3">
      <w:pPr>
        <w:rPr>
          <w:b/>
        </w:rPr>
      </w:pPr>
    </w:p>
    <w:p w14:paraId="5E1FDE22" w14:textId="77777777" w:rsidR="00A644A0" w:rsidRPr="00F86638" w:rsidRDefault="00A644A0" w:rsidP="00A644A0">
      <w:pPr>
        <w:spacing w:before="120" w:after="120"/>
        <w:jc w:val="both"/>
        <w:rPr>
          <w:sz w:val="24"/>
          <w:szCs w:val="24"/>
        </w:rPr>
      </w:pPr>
      <w:r w:rsidRPr="00F86638">
        <w:rPr>
          <w:sz w:val="24"/>
          <w:szCs w:val="24"/>
        </w:rPr>
        <w:t>U okviru PRR-a na raspolaganju je 2,03 milijarde eura iz Europskog poljoprivrednog fonda za ruralni razvoja (EPFRR). Kada se tome pridoda nacionalno sufinanciranje, ukupna vrijednost iznosi 2,38 milijardi eura. Kako bi osigurali kontinuitet dodjele potpora u ruralnom razvoju tijekom prijelaznog razdoblja, podnesene su izmjene PRR-a, uz povećanje alokacije iz Višegodišnjeg financijskog okvira (EPFRR 597,56 milijuna eura) te sredstava Europskog plana oporavka i otpornosti (201,67 milijuna eura - EURI sredstva). U prijelaznom razdoblju 2021. - 2022., nastavila se provedba PRR-a, uz povećanje alokacije za 799,23 milijuna eura, kada se tome pridoda nacionalno sufinanciranje ukupna vrijednost iznosi 3,28 milijardi eura.</w:t>
      </w:r>
    </w:p>
    <w:p w14:paraId="7EA063B1" w14:textId="59CEF6B3" w:rsidR="00365883" w:rsidRPr="00F86638" w:rsidRDefault="00365883" w:rsidP="00365883">
      <w:pPr>
        <w:spacing w:before="120" w:after="120"/>
        <w:jc w:val="both"/>
        <w:rPr>
          <w:sz w:val="24"/>
          <w:szCs w:val="24"/>
        </w:rPr>
      </w:pPr>
      <w:r w:rsidRPr="00F86638">
        <w:rPr>
          <w:sz w:val="24"/>
          <w:szCs w:val="24"/>
        </w:rPr>
        <w:t>Do 30. lipnja 2024. ukupno je objavljen 181 natječaj za dodjelu potpora. Ukupna vrijednost svih natječaja i objavljenih poziva je 3,56 milijardi eura. U izvještajnom razdoblju od 1. siječnja do 30. lipnja 2024. objavljen je jedan natječaj za dodjelu potpora iz tipa operacije 5.2.1. „Obnova poljoprivrednog zemljišta i proizvodnog potencijala“ ukupne vrijednosti 5 milijuna eura.</w:t>
      </w:r>
    </w:p>
    <w:p w14:paraId="6A1D6BAB" w14:textId="0E1964B4" w:rsidR="00365883" w:rsidRPr="00F86638" w:rsidRDefault="00365883" w:rsidP="00365883">
      <w:pPr>
        <w:spacing w:before="120" w:after="120"/>
        <w:jc w:val="both"/>
        <w:rPr>
          <w:sz w:val="24"/>
          <w:szCs w:val="24"/>
        </w:rPr>
      </w:pPr>
      <w:bookmarkStart w:id="59" w:name="_Hlk133310275"/>
      <w:r w:rsidRPr="00F86638">
        <w:rPr>
          <w:sz w:val="24"/>
          <w:szCs w:val="24"/>
        </w:rPr>
        <w:t>Temeljem svih objavljenih natječaja/postupaka dodjele, do 30. lipnja 2024.</w:t>
      </w:r>
      <w:r w:rsidR="00B86272">
        <w:rPr>
          <w:sz w:val="24"/>
          <w:szCs w:val="24"/>
        </w:rPr>
        <w:t xml:space="preserve"> </w:t>
      </w:r>
      <w:r w:rsidRPr="00F86638">
        <w:rPr>
          <w:sz w:val="24"/>
          <w:szCs w:val="24"/>
        </w:rPr>
        <w:t>doneseno je 318.005 ugovora/odluka o dodjeli sredstava.</w:t>
      </w:r>
    </w:p>
    <w:p w14:paraId="05B86E65" w14:textId="64923681" w:rsidR="00365883" w:rsidRPr="00F86638" w:rsidRDefault="00365883" w:rsidP="00365883">
      <w:pPr>
        <w:spacing w:before="120" w:after="120"/>
        <w:jc w:val="both"/>
        <w:rPr>
          <w:sz w:val="24"/>
          <w:szCs w:val="24"/>
        </w:rPr>
      </w:pPr>
      <w:r w:rsidRPr="00F86638">
        <w:rPr>
          <w:sz w:val="24"/>
          <w:szCs w:val="24"/>
        </w:rPr>
        <w:t xml:space="preserve">Do 30. lipnja 2024. temeljem svih natječaja/postupaka dodjele ugovoreno je ukupno 2,62 milijardi eura (sredstva EU). U izvještajnom razdoblju od 1. siječnja do 30. lipnja 2024. je temeljem svih natječaja/postupaka dodjele ugovoreno ukupno 36,16 milijuna eura (sredstva EU). </w:t>
      </w:r>
    </w:p>
    <w:p w14:paraId="0F6FC20E" w14:textId="1623BA28" w:rsidR="00365883" w:rsidRPr="00F86638" w:rsidRDefault="00365883" w:rsidP="00365883">
      <w:pPr>
        <w:spacing w:before="120" w:after="120"/>
        <w:jc w:val="both"/>
        <w:rPr>
          <w:sz w:val="24"/>
          <w:szCs w:val="24"/>
        </w:rPr>
      </w:pPr>
      <w:r w:rsidRPr="00F86638">
        <w:rPr>
          <w:sz w:val="24"/>
          <w:szCs w:val="24"/>
        </w:rPr>
        <w:t>Ukupna plaćanja prema korisnicima izvršena su u iznosu od 2,36 milijardi eura (sredstva EU). U izvještajnom razdoblju korisnicima je plaćeno 56,40 milijuna eura (sredstva EU). Ukupno je do 30. lipnja 2024. ovjereno 2,31 milijardi eura (sredstva EU), a u izvještajnom razdoblju je ovjeren iznos od 55,89 milijuna eura (sredstva EU).</w:t>
      </w:r>
      <w:r w:rsidRPr="00F86638">
        <w:t xml:space="preserve"> </w:t>
      </w:r>
      <w:r w:rsidRPr="00F86638">
        <w:rPr>
          <w:sz w:val="24"/>
          <w:szCs w:val="24"/>
        </w:rPr>
        <w:t>Ukupno je doznačeno 2,36 milijardi eura, a u izvještajnom razdoblju doznačeno je 88,01 milijuna eura.</w:t>
      </w:r>
    </w:p>
    <w:bookmarkEnd w:id="59"/>
    <w:p w14:paraId="66430C78" w14:textId="77777777" w:rsidR="00A644A0" w:rsidRPr="00F86638" w:rsidRDefault="00A644A0" w:rsidP="00D950E3">
      <w:pPr>
        <w:rPr>
          <w:b/>
        </w:rPr>
      </w:pPr>
    </w:p>
    <w:p w14:paraId="080B5436" w14:textId="3158C201" w:rsidR="00F113B7" w:rsidRPr="00F86638" w:rsidRDefault="00F113B7" w:rsidP="00F113B7">
      <w:pPr>
        <w:jc w:val="both"/>
        <w:rPr>
          <w:b/>
          <w:sz w:val="24"/>
          <w:szCs w:val="24"/>
        </w:rPr>
      </w:pPr>
      <w:bookmarkStart w:id="60" w:name="_Hlk170907295"/>
      <w:r w:rsidRPr="00F86638">
        <w:rPr>
          <w:b/>
          <w:sz w:val="24"/>
          <w:szCs w:val="24"/>
        </w:rPr>
        <w:t xml:space="preserve">POSTIGNUĆA ZA </w:t>
      </w:r>
      <w:r w:rsidR="007421AF" w:rsidRPr="00F86638">
        <w:rPr>
          <w:b/>
          <w:sz w:val="24"/>
          <w:szCs w:val="24"/>
        </w:rPr>
        <w:t>PRR DO 30. LIPNJA 2024. GODINE</w:t>
      </w:r>
    </w:p>
    <w:bookmarkEnd w:id="60"/>
    <w:p w14:paraId="35AA51DE" w14:textId="77777777" w:rsidR="00F113B7" w:rsidRPr="00F86638" w:rsidRDefault="00F113B7" w:rsidP="00F113B7">
      <w:pPr>
        <w:jc w:val="both"/>
        <w:rPr>
          <w:b/>
          <w:sz w:val="24"/>
          <w:szCs w:val="24"/>
        </w:rPr>
      </w:pPr>
    </w:p>
    <w:p w14:paraId="2006ACAD" w14:textId="77777777" w:rsidR="00F113B7" w:rsidRPr="00F86638" w:rsidRDefault="00F113B7" w:rsidP="00F113B7">
      <w:pPr>
        <w:jc w:val="both"/>
        <w:rPr>
          <w:bCs/>
          <w:sz w:val="24"/>
          <w:szCs w:val="24"/>
        </w:rPr>
      </w:pPr>
      <w:r w:rsidRPr="00F86638">
        <w:rPr>
          <w:bCs/>
          <w:sz w:val="24"/>
          <w:szCs w:val="24"/>
        </w:rPr>
        <w:t>SUSTAVI KVALITETE ZA POLJOPRIVREDNE PROIZVODE I HRANU</w:t>
      </w:r>
    </w:p>
    <w:p w14:paraId="3B1B1E92" w14:textId="77777777" w:rsidR="00F113B7" w:rsidRPr="00F86638" w:rsidRDefault="00F113B7" w:rsidP="00F113B7">
      <w:pPr>
        <w:jc w:val="both"/>
        <w:rPr>
          <w:bCs/>
          <w:sz w:val="24"/>
          <w:szCs w:val="24"/>
        </w:rPr>
      </w:pPr>
    </w:p>
    <w:p w14:paraId="1A70A9F2" w14:textId="77777777" w:rsidR="00F113B7" w:rsidRPr="00F86638" w:rsidRDefault="00F113B7" w:rsidP="00F113B7">
      <w:pPr>
        <w:jc w:val="both"/>
        <w:rPr>
          <w:bCs/>
          <w:sz w:val="24"/>
          <w:szCs w:val="24"/>
        </w:rPr>
      </w:pPr>
      <w:r w:rsidRPr="00F86638">
        <w:rPr>
          <w:bCs/>
          <w:sz w:val="24"/>
          <w:szCs w:val="24"/>
        </w:rPr>
        <w:t xml:space="preserve">Registracijom i zaštitom naziva poljoprivrednog ili prehrambenog proizvoda oznakom izvornosti, oznakom zemljopisnog podrijetla ili oznakom zajamčeno tradicionalnog specijaliteta podiže se vrijednost istog, </w:t>
      </w:r>
      <w:r w:rsidRPr="00F86638">
        <w:rPr>
          <w:bCs/>
          <w:sz w:val="24"/>
          <w:szCs w:val="24"/>
        </w:rPr>
        <w:lastRenderedPageBreak/>
        <w:t>što istovremeno znači i povećanje dohotka za proizvođača tog proizvoda. Ne manje važan je i utjecaj takvih proizvoda na doprinos održivom razvoju ruralnih područja, jačanje turističke ponude i brojni drugi. Ukupno je kroz ovu mjeru dodijeljeno 83 potpore za novo sudjelovanje u sustavima kvalitete u ukupnom ugovorenom iznosu potpore od 737 tisuća eura.</w:t>
      </w:r>
    </w:p>
    <w:p w14:paraId="6F3479C2" w14:textId="77777777" w:rsidR="00F113B7" w:rsidRPr="00F86638" w:rsidRDefault="00F113B7" w:rsidP="00F113B7">
      <w:pPr>
        <w:jc w:val="both"/>
        <w:rPr>
          <w:bCs/>
          <w:sz w:val="24"/>
          <w:szCs w:val="24"/>
        </w:rPr>
      </w:pPr>
    </w:p>
    <w:p w14:paraId="4DADB8C7" w14:textId="77777777" w:rsidR="00F113B7" w:rsidRPr="00F86638" w:rsidRDefault="00F113B7" w:rsidP="00F113B7">
      <w:pPr>
        <w:jc w:val="both"/>
        <w:rPr>
          <w:bCs/>
          <w:sz w:val="24"/>
          <w:szCs w:val="24"/>
        </w:rPr>
      </w:pPr>
      <w:r w:rsidRPr="00F86638">
        <w:rPr>
          <w:bCs/>
          <w:sz w:val="24"/>
          <w:szCs w:val="24"/>
        </w:rPr>
        <w:t>ULAGANJA U FIZIČKU IMOVINU</w:t>
      </w:r>
    </w:p>
    <w:p w14:paraId="1C9694C5" w14:textId="77777777" w:rsidR="00F113B7" w:rsidRPr="00F86638" w:rsidRDefault="00F113B7" w:rsidP="00F113B7">
      <w:pPr>
        <w:jc w:val="both"/>
        <w:rPr>
          <w:bCs/>
          <w:sz w:val="24"/>
          <w:szCs w:val="24"/>
        </w:rPr>
      </w:pPr>
    </w:p>
    <w:p w14:paraId="755325DE" w14:textId="77777777" w:rsidR="00365883" w:rsidRPr="00F86638" w:rsidRDefault="00365883" w:rsidP="00365883">
      <w:pPr>
        <w:jc w:val="both"/>
        <w:rPr>
          <w:sz w:val="24"/>
          <w:szCs w:val="24"/>
        </w:rPr>
      </w:pPr>
      <w:r w:rsidRPr="00F86638">
        <w:rPr>
          <w:sz w:val="24"/>
          <w:szCs w:val="24"/>
        </w:rPr>
        <w:t>U sklopu ove mjere prihvatljiva su ulaganja koja su hrvatskim poljoprivrednicima postala dostupna već za trajanja pretpristupnih programa, pri čemu je sada opseg prihvatljivih ulaganja daleko širi. Mjera omogućava potporu ulaganjima u primarnu poljoprivrednu proizvodnju i preradu poljoprivrednih proizvoda, potporu za navodnjavanje poljoprivrednih površina kao i za djelatnosti usmjerene ka očuvanju krajobraznih vrijednosti. Ukupno je podržano preko 2.800 investicija sa ukupnim ugovorenim iznosom potpore od preko 770 milijuna eura. Ugovoreno je 1.455 projekata za modernizaciju i povećanje konkurentnosti poljoprivrednih gospodarstava u iznosu od preko 365 milijuna eura, za ulaganja u cilju smanjenja štetnog utjecaja na okoliš podržano je 588 projekata u ukupnom ugovorenom iznosu potpore od preko 98 milijuna eura, 383 projekta za korištenje obnovljivih izvora energije u ukupnom ugovorenom iznosu od 47 milijuna eura te je za 18 projekata navodnjavanja ugovoreno preko 93 milijuna eura. U sklopu provedbe financijskih instrumenata ukupno je ugovoreno i isplaćeno 2.390 projekata u iznosu od preko 140 milijuna eura.</w:t>
      </w:r>
    </w:p>
    <w:p w14:paraId="47FD394C" w14:textId="77777777" w:rsidR="00F113B7" w:rsidRPr="00F86638" w:rsidRDefault="00F113B7" w:rsidP="00F113B7">
      <w:pPr>
        <w:jc w:val="both"/>
        <w:rPr>
          <w:bCs/>
          <w:sz w:val="24"/>
          <w:szCs w:val="24"/>
        </w:rPr>
      </w:pPr>
    </w:p>
    <w:p w14:paraId="588BED47" w14:textId="77777777" w:rsidR="00F113B7" w:rsidRPr="00F86638" w:rsidRDefault="00F113B7" w:rsidP="00F113B7">
      <w:pPr>
        <w:jc w:val="both"/>
        <w:rPr>
          <w:bCs/>
          <w:sz w:val="24"/>
          <w:szCs w:val="24"/>
        </w:rPr>
      </w:pPr>
      <w:r w:rsidRPr="00F86638">
        <w:rPr>
          <w:bCs/>
          <w:sz w:val="24"/>
          <w:szCs w:val="24"/>
        </w:rPr>
        <w:t>OBNAVLJANJE POLJOPRIVREDNOG PROIZVODNOG POTENCIJALA NARUŠENOG ELEMENTARNIM NEPOGODAMA I KATASTROFALNIM DOGAĐAJIMA TE UVOĐENJE ODGOVARAJUĆIH PREVENTIVNIH AKTIVNOSTI</w:t>
      </w:r>
    </w:p>
    <w:p w14:paraId="0B1AA060" w14:textId="77777777" w:rsidR="00F113B7" w:rsidRPr="00F86638" w:rsidRDefault="00F113B7" w:rsidP="00F113B7">
      <w:pPr>
        <w:rPr>
          <w:b/>
          <w:sz w:val="24"/>
          <w:szCs w:val="24"/>
        </w:rPr>
      </w:pPr>
    </w:p>
    <w:p w14:paraId="24B1FA76" w14:textId="77777777" w:rsidR="00365883" w:rsidRPr="00F86638" w:rsidRDefault="00365883" w:rsidP="00365883">
      <w:pPr>
        <w:jc w:val="both"/>
        <w:rPr>
          <w:sz w:val="24"/>
          <w:szCs w:val="24"/>
        </w:rPr>
      </w:pPr>
      <w:r w:rsidRPr="00F86638">
        <w:rPr>
          <w:sz w:val="24"/>
          <w:szCs w:val="24"/>
        </w:rPr>
        <w:t>Ukupno je u okviru mjere za obnavljanje poljoprivrednog proizvodnog potencijala dodijeljeno preko 500 potpora poljoprivrednicima za ulaganja povezana sa sanacijom poljoprivrednog zemljišta, građenjem/rekonstrukcijom/opremanjem poljoprivrednih gospodarskih objekata i pripadajuće infrastrukture za poljoprivrednu proizvodnju, popravak ili nabavu poljoprivrednih strojeva, mehanizacije i opreme za poljoprivrednu proizvodnju, nabavu domaćih životinja kao i kupnju i sadnju sadnica višegodišnjeg nasada/bilja u ukupnom ugovorenom iznosu potpore od 23 milijuna eura. Također, razminirano je oko 6.000 ha poljoprivrednog zemljišta na području devet minski najugroženijih županija kroz 15 odobrenih projekta u ukupnom ugovorenom iznosu potpore od 63 milijuna eura.</w:t>
      </w:r>
    </w:p>
    <w:p w14:paraId="3B8A31DB" w14:textId="77777777" w:rsidR="00F113B7" w:rsidRPr="00F86638" w:rsidRDefault="00F113B7" w:rsidP="00F113B7">
      <w:pPr>
        <w:jc w:val="both"/>
        <w:rPr>
          <w:bCs/>
          <w:sz w:val="24"/>
          <w:szCs w:val="24"/>
        </w:rPr>
      </w:pPr>
    </w:p>
    <w:p w14:paraId="3FA77720" w14:textId="77777777" w:rsidR="00F113B7" w:rsidRPr="00F86638" w:rsidRDefault="00F113B7" w:rsidP="00F113B7">
      <w:pPr>
        <w:jc w:val="both"/>
        <w:rPr>
          <w:bCs/>
          <w:sz w:val="24"/>
          <w:szCs w:val="24"/>
        </w:rPr>
      </w:pPr>
      <w:r w:rsidRPr="00F86638">
        <w:rPr>
          <w:bCs/>
          <w:sz w:val="24"/>
          <w:szCs w:val="24"/>
        </w:rPr>
        <w:lastRenderedPageBreak/>
        <w:t>RAZVOJ POLJOPRIVREDNIH GOSPODARSTAVA I POSLOVANJA</w:t>
      </w:r>
    </w:p>
    <w:p w14:paraId="1691D4EE" w14:textId="77777777" w:rsidR="00F113B7" w:rsidRPr="00F86638" w:rsidRDefault="00F113B7" w:rsidP="00F113B7">
      <w:pPr>
        <w:jc w:val="both"/>
        <w:rPr>
          <w:bCs/>
          <w:sz w:val="24"/>
          <w:szCs w:val="24"/>
        </w:rPr>
      </w:pPr>
    </w:p>
    <w:p w14:paraId="199D4ABF" w14:textId="77777777" w:rsidR="00365883" w:rsidRPr="00F86638" w:rsidRDefault="00365883" w:rsidP="00365883">
      <w:pPr>
        <w:jc w:val="both"/>
        <w:rPr>
          <w:bCs/>
          <w:sz w:val="24"/>
          <w:szCs w:val="24"/>
        </w:rPr>
      </w:pPr>
      <w:r w:rsidRPr="00F86638">
        <w:rPr>
          <w:bCs/>
          <w:sz w:val="24"/>
          <w:szCs w:val="24"/>
        </w:rPr>
        <w:t>Demografska obnova ruralnih područja Republike Hrvatske jedan je od važnijih ciljeva Programa ruralnog razvoja. Kako bi se potaknuo ostanak mladih u ruralnim područjima, odnosno njihov povratak iz gradova, nužno je osigurati primjerene životne i radne uvjete. Upravo je jedan od važnijih ciljeva ove mjere, omogućiti mladima zapošljavanje i izvan poljoprivrednih zanimanja. U okviru mjere za razvoj poljoprivrednih gospodarstava i poslovanja podržano je ukupno 9.900 projekata u ukupnom iznosu ugovorene potpore od preko 255 milijuna eura. Dodijeljena je potpora za 1.780 mladih poljoprivrednika u ukupnom ugovorenom iznosu potpore od gotovo 83 milijuna eura, ugovoreno je 7.108 projekata za razvoj malih poljoprivrednih gospodarstava u ukupnom ugovorenom iznosu potpore od 105 milijuna eura te je za ulaganja u pokretanje i razvoj nepoljoprivrednih djelatnosti u ruralnim područjima ukupno odobreno preko 1.000 projekata sa ugovorenom potporom od 67 milijuna eura. U sklopu provedbe financijskih instrumenata ukupno je ugovoreno i isplaćeno 34 projekta u iznosu od gotovo 2 milijuna eura.</w:t>
      </w:r>
    </w:p>
    <w:p w14:paraId="3682F225" w14:textId="77777777" w:rsidR="00F113B7" w:rsidRPr="00F86638" w:rsidRDefault="00F113B7" w:rsidP="00F113B7">
      <w:pPr>
        <w:jc w:val="both"/>
        <w:rPr>
          <w:bCs/>
          <w:sz w:val="24"/>
          <w:szCs w:val="24"/>
        </w:rPr>
      </w:pPr>
    </w:p>
    <w:p w14:paraId="589056C6" w14:textId="77777777" w:rsidR="00F113B7" w:rsidRPr="00F86638" w:rsidRDefault="00F113B7" w:rsidP="00F113B7">
      <w:pPr>
        <w:jc w:val="both"/>
        <w:rPr>
          <w:bCs/>
          <w:sz w:val="24"/>
          <w:szCs w:val="24"/>
        </w:rPr>
      </w:pPr>
      <w:r w:rsidRPr="00F86638">
        <w:rPr>
          <w:bCs/>
          <w:sz w:val="24"/>
          <w:szCs w:val="24"/>
        </w:rPr>
        <w:t>TEMELJNE USLUGE I OBNOVA SELA U RURALNIM PODRUČJIMA</w:t>
      </w:r>
    </w:p>
    <w:p w14:paraId="345DC1E6" w14:textId="77777777" w:rsidR="00F113B7" w:rsidRPr="00F86638" w:rsidRDefault="00F113B7" w:rsidP="00F113B7">
      <w:pPr>
        <w:jc w:val="both"/>
        <w:rPr>
          <w:bCs/>
          <w:sz w:val="24"/>
          <w:szCs w:val="24"/>
        </w:rPr>
      </w:pPr>
    </w:p>
    <w:p w14:paraId="0E89559E" w14:textId="77777777" w:rsidR="00365883" w:rsidRPr="00F86638" w:rsidRDefault="00365883" w:rsidP="00365883">
      <w:pPr>
        <w:jc w:val="both"/>
        <w:rPr>
          <w:bCs/>
          <w:sz w:val="24"/>
          <w:szCs w:val="24"/>
        </w:rPr>
      </w:pPr>
      <w:r w:rsidRPr="00F86638">
        <w:rPr>
          <w:bCs/>
          <w:sz w:val="24"/>
          <w:szCs w:val="24"/>
        </w:rPr>
        <w:t>Osiguranjem kvalitetne komunalne i društvene infrastrukture, ruralna područja će opet postati poželjna mjesta za život i rad. Upravo to je cilj ove mjere, u okviru koje je podržano preko 1.000 infrastrukturnih projekta sa ukupnim ugovorenim iznosom potpore od 421 milijun eura. Za ulaganja u građenje javnih sustava za vodoopskrbu, odvodnju i pročišćavanje otpadnih voda ugovorena su 122 projekta sa ukupnim ugovorenim iznosom potpore od 56 milijuna eura, kroz 211 projekata ugovorena izgradnja ili rekonstrukcija 386 kilometara nerazvrstanih cesta u iznosu od preko 80 milijuna eura te je podržana izgradnja i/ili rekonstrukcija 220 dječjih vrtića za više od 14.000 djece, 71 društveni dom/kulturni centar, 60 vatrogasnih domova, 18 sportskih građevina te 12 tržnica.</w:t>
      </w:r>
    </w:p>
    <w:p w14:paraId="61DF2160" w14:textId="77777777" w:rsidR="00F113B7" w:rsidRPr="00F86638" w:rsidRDefault="00F113B7" w:rsidP="00F113B7">
      <w:pPr>
        <w:jc w:val="both"/>
        <w:rPr>
          <w:bCs/>
          <w:sz w:val="24"/>
          <w:szCs w:val="24"/>
        </w:rPr>
      </w:pPr>
      <w:r w:rsidRPr="00F86638">
        <w:rPr>
          <w:bCs/>
          <w:sz w:val="24"/>
          <w:szCs w:val="24"/>
        </w:rPr>
        <w:t>ULAGANJA U RAZVOJ ŠUMSKIH PODRUČJA I POBOLJŠANJE ODRŽIVOSTI ŠUMA</w:t>
      </w:r>
    </w:p>
    <w:p w14:paraId="48105D4E" w14:textId="77777777" w:rsidR="00F113B7" w:rsidRPr="00F86638" w:rsidRDefault="00F113B7" w:rsidP="00F113B7">
      <w:pPr>
        <w:jc w:val="both"/>
        <w:rPr>
          <w:bCs/>
          <w:sz w:val="24"/>
          <w:szCs w:val="24"/>
        </w:rPr>
      </w:pPr>
    </w:p>
    <w:p w14:paraId="2ADB7A89" w14:textId="77777777" w:rsidR="00365883" w:rsidRPr="00F86638" w:rsidRDefault="00365883" w:rsidP="00365883">
      <w:pPr>
        <w:jc w:val="both"/>
        <w:rPr>
          <w:bCs/>
          <w:sz w:val="24"/>
          <w:szCs w:val="24"/>
        </w:rPr>
      </w:pPr>
      <w:r w:rsidRPr="00F86638">
        <w:rPr>
          <w:bCs/>
          <w:sz w:val="24"/>
          <w:szCs w:val="24"/>
        </w:rPr>
        <w:t xml:space="preserve">U okviru mjere kojom su podržana ulaganja u poboljšanje otpornosti i okolišne vrijednosti šumskih ekosustava te se dodjeljuju potpore za ulaganja u šumarske tehnologije te u preradu, mobilizaciju i marketing šumskih proizvoda ugovorena su ukupno 752 projekta u ukupnom iznosu ugovorene potpore od preko 92 milijuna eura. U sklopu provedbe </w:t>
      </w:r>
      <w:r w:rsidRPr="00F86638">
        <w:rPr>
          <w:bCs/>
          <w:sz w:val="24"/>
          <w:szCs w:val="24"/>
        </w:rPr>
        <w:lastRenderedPageBreak/>
        <w:t>financijskih instrumenata ukupno je ugovoreno i isplaćeno 48 projekata u iznosu od preko 4 milijuna eura.</w:t>
      </w:r>
    </w:p>
    <w:p w14:paraId="245D72A0" w14:textId="77777777" w:rsidR="00F113B7" w:rsidRPr="00F86638" w:rsidRDefault="00F113B7" w:rsidP="00F113B7">
      <w:pPr>
        <w:jc w:val="both"/>
        <w:rPr>
          <w:bCs/>
          <w:sz w:val="24"/>
          <w:szCs w:val="24"/>
        </w:rPr>
      </w:pPr>
    </w:p>
    <w:p w14:paraId="3003247D" w14:textId="77777777" w:rsidR="00F113B7" w:rsidRPr="00F86638" w:rsidRDefault="00F113B7" w:rsidP="00F113B7">
      <w:pPr>
        <w:jc w:val="both"/>
        <w:rPr>
          <w:bCs/>
          <w:sz w:val="24"/>
          <w:szCs w:val="24"/>
        </w:rPr>
      </w:pPr>
      <w:r w:rsidRPr="00F86638">
        <w:rPr>
          <w:bCs/>
          <w:sz w:val="24"/>
          <w:szCs w:val="24"/>
        </w:rPr>
        <w:t>IAKS MJERE RURALNOG RAZVOJA</w:t>
      </w:r>
    </w:p>
    <w:p w14:paraId="039BAA61" w14:textId="77777777" w:rsidR="00F113B7" w:rsidRPr="00F86638" w:rsidRDefault="00F113B7" w:rsidP="00F113B7">
      <w:pPr>
        <w:jc w:val="both"/>
        <w:rPr>
          <w:bCs/>
          <w:sz w:val="24"/>
          <w:szCs w:val="24"/>
        </w:rPr>
      </w:pPr>
    </w:p>
    <w:p w14:paraId="5487D41F" w14:textId="44F6864D" w:rsidR="00365883" w:rsidRPr="00F86638" w:rsidRDefault="00365883" w:rsidP="00365883">
      <w:pPr>
        <w:jc w:val="both"/>
        <w:rPr>
          <w:bCs/>
          <w:sz w:val="24"/>
          <w:szCs w:val="24"/>
        </w:rPr>
      </w:pPr>
      <w:r w:rsidRPr="00F86638">
        <w:rPr>
          <w:bCs/>
          <w:sz w:val="24"/>
          <w:szCs w:val="24"/>
        </w:rPr>
        <w:t>Utjecaj poljoprivrede na okoliš i ruralni prostor u cjelini je vrlo velik te se kroz IAKS mjere ruralnog razvoja nastoji umanjiti ili zaustaviti negativni utjecaj poljoprivrede na prirodne resurse i bioraznolikost. Zahtjev za potporu se podnosi na jedinstvenom zahtjevu na kojem se podnosi i zahtjev za potporu za izravna plaćanja. Za IAKS mjere ruralnog razvoja - potpore u vidu godišnjeg plaćanja po hektaru - a koje obuhvaćaju mjeru 13 „Plaćanja povezana s područjima s prirodnim ograničenjima ili ostalim posebnim ograničenjima“, mjeru 10 „Poljoprivreda, okoliš i klimatske promjene“ i mjeru 11 „Ekološki uzgoj“ do kraja lipnja 2024. izvršene su isplate u ukupnom iznosu od 837 milijuna eura. U okviru mjere 14 „Dobrobit životinja“ do kraja lipnja 2024. dodijeljeno je ukupno 88 milijuna eura.</w:t>
      </w:r>
    </w:p>
    <w:p w14:paraId="13E0E47D" w14:textId="77777777" w:rsidR="00F113B7" w:rsidRPr="00F86638" w:rsidRDefault="00F113B7" w:rsidP="00F113B7">
      <w:pPr>
        <w:jc w:val="both"/>
        <w:rPr>
          <w:bCs/>
          <w:sz w:val="24"/>
          <w:szCs w:val="24"/>
        </w:rPr>
      </w:pPr>
    </w:p>
    <w:p w14:paraId="35AA3CE5" w14:textId="77777777" w:rsidR="00F113B7" w:rsidRPr="00F86638" w:rsidRDefault="00F113B7" w:rsidP="00F113B7">
      <w:pPr>
        <w:jc w:val="both"/>
        <w:rPr>
          <w:bCs/>
          <w:sz w:val="24"/>
          <w:szCs w:val="24"/>
        </w:rPr>
      </w:pPr>
      <w:r w:rsidRPr="00F86638">
        <w:rPr>
          <w:bCs/>
          <w:sz w:val="24"/>
          <w:szCs w:val="24"/>
        </w:rPr>
        <w:t>UPRAVLJANJE RIZICIMA</w:t>
      </w:r>
    </w:p>
    <w:p w14:paraId="5EEEDA7B" w14:textId="77777777" w:rsidR="00F113B7" w:rsidRPr="00F86638" w:rsidRDefault="00F113B7" w:rsidP="00F113B7">
      <w:pPr>
        <w:jc w:val="both"/>
        <w:rPr>
          <w:bCs/>
          <w:sz w:val="24"/>
          <w:szCs w:val="24"/>
        </w:rPr>
      </w:pPr>
    </w:p>
    <w:p w14:paraId="2B99A509" w14:textId="77777777" w:rsidR="00365883" w:rsidRPr="00F86638" w:rsidRDefault="00365883" w:rsidP="00365883">
      <w:pPr>
        <w:spacing w:line="256" w:lineRule="auto"/>
        <w:jc w:val="both"/>
        <w:rPr>
          <w:sz w:val="24"/>
          <w:szCs w:val="24"/>
        </w:rPr>
      </w:pPr>
      <w:r w:rsidRPr="00F86638">
        <w:rPr>
          <w:sz w:val="24"/>
          <w:szCs w:val="24"/>
        </w:rPr>
        <w:t xml:space="preserve">Za osiguranje usjeva, životinja i biljaka kroz mjeru 17 „Upravljanje rizicima“ potpora se dodjeljivala za </w:t>
      </w:r>
      <w:r w:rsidRPr="00F86638">
        <w:rPr>
          <w:rFonts w:eastAsiaTheme="minorEastAsia"/>
          <w:sz w:val="24"/>
          <w:szCs w:val="24"/>
        </w:rPr>
        <w:t xml:space="preserve">premiju osiguranja za police osiguranja koje pokrivaju gubitke veće od 20 % godišnje poljoprivredne proizvodnje od nepovoljnih klimatskih prilika (tuča, mraz, požar…), bolesti životinja, zaraze organizmima štetnim za bilje, okolišnih incidenata i/ili poduzetih mjera protiv unošenja u Europsku uniju organizama štetnih za bilje ili biljne proizvode te protiv njihovog širenja unutar Europske unije. Za navedenu mjeru </w:t>
      </w:r>
      <w:r w:rsidRPr="00F86638">
        <w:rPr>
          <w:sz w:val="24"/>
          <w:szCs w:val="24"/>
        </w:rPr>
        <w:t>isplaćeno je ukupno 116 milijuna eura za preko 52 tisuće zahtjeva korisnika.</w:t>
      </w:r>
    </w:p>
    <w:p w14:paraId="2401D1D0" w14:textId="77777777" w:rsidR="00F113B7" w:rsidRPr="00F86638" w:rsidRDefault="00F113B7" w:rsidP="00F113B7">
      <w:pPr>
        <w:jc w:val="both"/>
        <w:rPr>
          <w:bCs/>
          <w:sz w:val="24"/>
          <w:szCs w:val="24"/>
        </w:rPr>
      </w:pPr>
    </w:p>
    <w:p w14:paraId="74DAF180" w14:textId="77777777" w:rsidR="00F113B7" w:rsidRPr="00F86638" w:rsidRDefault="00F113B7" w:rsidP="00F113B7">
      <w:pPr>
        <w:jc w:val="both"/>
        <w:rPr>
          <w:bCs/>
          <w:sz w:val="24"/>
          <w:szCs w:val="24"/>
        </w:rPr>
      </w:pPr>
      <w:r w:rsidRPr="00F86638">
        <w:rPr>
          <w:bCs/>
          <w:sz w:val="24"/>
          <w:szCs w:val="24"/>
        </w:rPr>
        <w:t>LEADER (CLLD)</w:t>
      </w:r>
    </w:p>
    <w:p w14:paraId="0E6FACA5" w14:textId="77777777" w:rsidR="00F113B7" w:rsidRPr="00F86638" w:rsidRDefault="00F113B7" w:rsidP="00F113B7">
      <w:pPr>
        <w:jc w:val="both"/>
        <w:rPr>
          <w:bCs/>
          <w:sz w:val="24"/>
          <w:szCs w:val="24"/>
        </w:rPr>
      </w:pPr>
    </w:p>
    <w:p w14:paraId="1C48A9B8" w14:textId="77777777" w:rsidR="00365883" w:rsidRPr="00F86638" w:rsidRDefault="00365883" w:rsidP="00365883">
      <w:pPr>
        <w:jc w:val="both"/>
        <w:rPr>
          <w:sz w:val="24"/>
          <w:szCs w:val="24"/>
        </w:rPr>
      </w:pPr>
      <w:r w:rsidRPr="00F86638">
        <w:rPr>
          <w:sz w:val="24"/>
          <w:szCs w:val="24"/>
        </w:rPr>
        <w:t>Za provedbu lokalnih razvojnih strategija putem LAG natječaja - natječaji za provedbu projekata koji su sukladni tipu operacije 6.3.1., 4.1.1., 4.2.1. 6.1.1, 7.4.1., 6.4.1. iz PRR-a (podmjera 19.2.) - ugovoreno je 75 milijuna eura potpore (3.800 projekata) i krajnjim korisnicima isplaćeno više od 60 milijuna eura.</w:t>
      </w:r>
    </w:p>
    <w:p w14:paraId="668D9BF2" w14:textId="77777777" w:rsidR="00F113B7" w:rsidRPr="00F86638" w:rsidRDefault="00F113B7">
      <w:pPr>
        <w:rPr>
          <w:b/>
        </w:rPr>
      </w:pPr>
      <w:r w:rsidRPr="00F86638">
        <w:rPr>
          <w:b/>
        </w:rPr>
        <w:br w:type="page"/>
      </w:r>
    </w:p>
    <w:p w14:paraId="48904474" w14:textId="5E327C43" w:rsidR="00854B2C" w:rsidRPr="00F86638" w:rsidRDefault="00A02F4D">
      <w:pPr>
        <w:pStyle w:val="Heading2"/>
        <w:numPr>
          <w:ilvl w:val="1"/>
          <w:numId w:val="9"/>
        </w:numPr>
      </w:pPr>
      <w:bookmarkStart w:id="61" w:name="_Toc179360348"/>
      <w:r w:rsidRPr="00F86638">
        <w:lastRenderedPageBreak/>
        <w:t>OPERATIVNI PROGRAM ZA POMORSTVO I RIBARSTVO</w:t>
      </w:r>
      <w:r w:rsidR="009D0CDB" w:rsidRPr="00F86638">
        <w:t xml:space="preserve"> REPUBLIKE HRVATSKE ZA PROGRAMSKO RAZDOBLJE 2014.</w:t>
      </w:r>
      <w:r w:rsidR="00312286" w:rsidRPr="00F86638">
        <w:t xml:space="preserve"> </w:t>
      </w:r>
      <w:r w:rsidR="009D0CDB" w:rsidRPr="00F86638">
        <w:t>-</w:t>
      </w:r>
      <w:r w:rsidR="00312286" w:rsidRPr="00F86638">
        <w:t xml:space="preserve"> </w:t>
      </w:r>
      <w:r w:rsidR="009D0CDB" w:rsidRPr="00F86638">
        <w:t>2020.</w:t>
      </w:r>
      <w:bookmarkEnd w:id="61"/>
    </w:p>
    <w:p w14:paraId="21B81E68" w14:textId="77777777" w:rsidR="004705D5" w:rsidRPr="00F86638" w:rsidRDefault="004705D5" w:rsidP="004705D5">
      <w:pPr>
        <w:spacing w:before="120" w:after="120"/>
        <w:jc w:val="both"/>
        <w:rPr>
          <w:sz w:val="24"/>
          <w:szCs w:val="24"/>
        </w:rPr>
      </w:pPr>
      <w:r w:rsidRPr="00F86638">
        <w:rPr>
          <w:sz w:val="24"/>
          <w:szCs w:val="24"/>
        </w:rPr>
        <w:t>U okviru OPPiR-a na raspolaganju je 252,64 milijuna eura iz Europskog fonda za pomorstvo i ribarstvo (EFPR). Kada se tome pridoda nacionalno sufinanciranje, ukupna vrijednost iznosi 344,14 milijuna eura.</w:t>
      </w:r>
    </w:p>
    <w:p w14:paraId="2F733866" w14:textId="71B0A401" w:rsidR="004705D5" w:rsidRPr="00F86638" w:rsidRDefault="004705D5" w:rsidP="004705D5">
      <w:pPr>
        <w:spacing w:before="120" w:after="120"/>
        <w:jc w:val="both"/>
        <w:rPr>
          <w:sz w:val="24"/>
          <w:szCs w:val="24"/>
        </w:rPr>
      </w:pPr>
      <w:r w:rsidRPr="00F86638">
        <w:rPr>
          <w:sz w:val="24"/>
          <w:szCs w:val="24"/>
        </w:rPr>
        <w:t xml:space="preserve">Do </w:t>
      </w:r>
      <w:r w:rsidR="006D214D" w:rsidRPr="00F86638">
        <w:rPr>
          <w:sz w:val="24"/>
          <w:szCs w:val="24"/>
        </w:rPr>
        <w:t>30. lipnja 2024.</w:t>
      </w:r>
      <w:r w:rsidRPr="00F86638">
        <w:rPr>
          <w:sz w:val="24"/>
          <w:szCs w:val="24"/>
        </w:rPr>
        <w:t xml:space="preserve"> ukupno je objavljeno 83 natječaja za dodjelu potpora ukupne vrijednosti 335,53 milijuna eura. </w:t>
      </w:r>
    </w:p>
    <w:p w14:paraId="233CF72A" w14:textId="49F5B115" w:rsidR="00573707" w:rsidRPr="00F86638" w:rsidRDefault="00573707" w:rsidP="00573707">
      <w:pPr>
        <w:spacing w:before="120" w:after="120"/>
        <w:jc w:val="both"/>
        <w:rPr>
          <w:sz w:val="24"/>
          <w:szCs w:val="24"/>
        </w:rPr>
      </w:pPr>
      <w:r w:rsidRPr="00F86638">
        <w:rPr>
          <w:sz w:val="24"/>
          <w:szCs w:val="24"/>
        </w:rPr>
        <w:t>Temeljem pokrenutih natječaja, do 30. lipnja 2024. doneseno je 6.608 odluka o dodjeli sredstava ukupne vrijednosti 280,63 milijuna eura (sredstva EU). U izvještajnom razdoblju donijeto je 932 odluke o dodjeli sredstava ukupne vrijednosti 6,56 milijuna eura (sredstva EU).</w:t>
      </w:r>
    </w:p>
    <w:p w14:paraId="74E2B9A8" w14:textId="6FA97C06" w:rsidR="00573707" w:rsidRPr="00F86638" w:rsidRDefault="00573707" w:rsidP="00573707">
      <w:pPr>
        <w:spacing w:before="120" w:after="120"/>
        <w:jc w:val="both"/>
        <w:rPr>
          <w:b/>
        </w:rPr>
      </w:pPr>
      <w:r w:rsidRPr="00F86638">
        <w:rPr>
          <w:sz w:val="24"/>
          <w:szCs w:val="24"/>
        </w:rPr>
        <w:t>Ukupna plaćanja prema korisnicima izvršena su u iznosu od 228,95 milijuna eura (sredstva EU). U izvještajnom razdoblju korisnicima je plaćeno 56,30 milijuna eura (sredstva EU). Do 30. lipnja 2024. ukupno je ovjereno 226,00 milijuna eura (sredstva EU), a u izvještajnom razdoblju ovjereno je 38,76 milijuna eura (EU sredstava). Ukupno je doznačeno 207,46 milijuna eura, a u izvještajnom razdoblju doznačeno je 16,28 milijuna eura.</w:t>
      </w:r>
    </w:p>
    <w:p w14:paraId="0E6EE5F2" w14:textId="77777777" w:rsidR="00ED0E2C" w:rsidRPr="00F86638" w:rsidRDefault="00ED0E2C" w:rsidP="00ED0E2C">
      <w:pPr>
        <w:spacing w:before="120" w:after="120"/>
        <w:jc w:val="both"/>
        <w:rPr>
          <w:b/>
        </w:rPr>
      </w:pPr>
    </w:p>
    <w:p w14:paraId="1ED75F50" w14:textId="5A8944FF" w:rsidR="00280A06" w:rsidRPr="00F86638" w:rsidRDefault="005F463D" w:rsidP="005F463D">
      <w:pPr>
        <w:jc w:val="both"/>
        <w:rPr>
          <w:b/>
          <w:sz w:val="24"/>
          <w:szCs w:val="24"/>
        </w:rPr>
      </w:pPr>
      <w:r w:rsidRPr="00F86638">
        <w:rPr>
          <w:b/>
          <w:sz w:val="24"/>
          <w:szCs w:val="24"/>
        </w:rPr>
        <w:t xml:space="preserve">POSTIGNUĆA ZA OPPiR </w:t>
      </w:r>
      <w:r w:rsidR="007421AF" w:rsidRPr="00F86638">
        <w:rPr>
          <w:b/>
          <w:sz w:val="24"/>
          <w:szCs w:val="24"/>
        </w:rPr>
        <w:t>DO 30. LIPNJA 2024. GODINE</w:t>
      </w:r>
    </w:p>
    <w:p w14:paraId="2A7D08FA" w14:textId="77777777" w:rsidR="00280A06" w:rsidRPr="00F86638" w:rsidRDefault="00280A06" w:rsidP="005F463D">
      <w:pPr>
        <w:jc w:val="both"/>
        <w:rPr>
          <w:b/>
          <w:sz w:val="24"/>
          <w:szCs w:val="24"/>
        </w:rPr>
      </w:pPr>
    </w:p>
    <w:p w14:paraId="60144B95" w14:textId="77777777" w:rsidR="004705D5" w:rsidRPr="00F86638" w:rsidRDefault="004705D5" w:rsidP="00280A06">
      <w:pPr>
        <w:spacing w:after="120"/>
        <w:jc w:val="both"/>
        <w:rPr>
          <w:sz w:val="24"/>
          <w:szCs w:val="24"/>
        </w:rPr>
      </w:pPr>
      <w:r w:rsidRPr="00F86638">
        <w:rPr>
          <w:sz w:val="24"/>
          <w:szCs w:val="24"/>
        </w:rPr>
        <w:t xml:space="preserve">Tijekom provedbe OPPiR-a izvršena su velika ulaganja u sektor ribarstva te su postignuća/pokazatelji sljedeći: </w:t>
      </w:r>
    </w:p>
    <w:p w14:paraId="05A474B0" w14:textId="313CB983" w:rsidR="004705D5" w:rsidRPr="00F86638" w:rsidRDefault="004705D5" w:rsidP="004705D5">
      <w:pPr>
        <w:spacing w:before="120" w:after="120"/>
        <w:jc w:val="both"/>
        <w:rPr>
          <w:sz w:val="24"/>
          <w:szCs w:val="24"/>
        </w:rPr>
      </w:pPr>
      <w:r w:rsidRPr="00F86638">
        <w:rPr>
          <w:sz w:val="24"/>
          <w:szCs w:val="24"/>
        </w:rPr>
        <w:t>Osuvremenjena je ribarska flota i unaprijeđeni su uvjeti na 300 ribarskih plovila. Ulaganja su obuhvatila sigurnost, radne uvjete, energetsku učinkovitost, kvalitetu ulova te plasiranje proizvoda na tržište. Sufinancirano je ukupno 420 dana privremenog prestanka ribolovnih aktivnosti, čime se pridonosi zaštiti morskih resursa, uz istovremenu pomoć nadoknade gubitaka i očuvanje radnih mjesta ribara.</w:t>
      </w:r>
    </w:p>
    <w:p w14:paraId="099A1D74" w14:textId="120EA256" w:rsidR="00573707" w:rsidRPr="00F86638" w:rsidRDefault="00573707" w:rsidP="00573707">
      <w:pPr>
        <w:spacing w:before="120" w:after="120"/>
        <w:jc w:val="both"/>
        <w:rPr>
          <w:sz w:val="24"/>
          <w:szCs w:val="24"/>
        </w:rPr>
      </w:pPr>
      <w:r w:rsidRPr="00F86638">
        <w:rPr>
          <w:sz w:val="24"/>
          <w:szCs w:val="24"/>
        </w:rPr>
        <w:t>Provedena su ulaganja u deset ribarskih luka i iskrcajnih mjesta za koje je dodijeljeno ukupno 47,85</w:t>
      </w:r>
      <w:bookmarkStart w:id="62" w:name="_Hlk171067998"/>
      <w:r w:rsidRPr="00F86638">
        <w:rPr>
          <w:sz w:val="24"/>
          <w:szCs w:val="24"/>
        </w:rPr>
        <w:t xml:space="preserve"> milijuna</w:t>
      </w:r>
      <w:bookmarkEnd w:id="62"/>
      <w:r w:rsidRPr="00F86638">
        <w:rPr>
          <w:sz w:val="24"/>
          <w:szCs w:val="24"/>
        </w:rPr>
        <w:t xml:space="preserve"> eura javne potpore te je do kraja izvještajnog razdoblja isplaćeno ukupno 30,82 milijuna eura. Cilj i značaj investicijskog ulaganja je modernizacija/nadogradnja/unaprjeđenje infrastrukture i suprastrukture; popratni sadržaj vezan za iskrcaj ribe i privez ribarskih plovila; povećanje kvalitete, kontrole i sljedivosti iskrcanih proizvoda; povećanje energetske učinkovitosti, doprinošenje zaštiti okoliša; poboljšanje zaštite na radu i radnih uvjeta; opskrba brodova energentima i smanjenje emisije plinova u okoliš; postizanje usklađenosti s obvezom iskrcaja ulova u okviru Zajedničke ribarstvene politike (ZRP).</w:t>
      </w:r>
    </w:p>
    <w:p w14:paraId="78689C11" w14:textId="0E26359F" w:rsidR="00573707" w:rsidRPr="00F86638" w:rsidRDefault="00573707" w:rsidP="00573707">
      <w:pPr>
        <w:spacing w:before="120" w:after="120"/>
        <w:jc w:val="both"/>
        <w:rPr>
          <w:sz w:val="24"/>
          <w:szCs w:val="24"/>
        </w:rPr>
      </w:pPr>
      <w:r w:rsidRPr="00F86638">
        <w:rPr>
          <w:sz w:val="24"/>
          <w:szCs w:val="24"/>
        </w:rPr>
        <w:lastRenderedPageBreak/>
        <w:t>U okviru akvakulture dodijeljena su sredstva preko 81,55 milijuna eura. Sufinancirana su ulaganja za 80 uzgajivača u marikulturi i slatkovodnoj akvakulturi. Potpora je dodijeljena za uspostavu sedam novih uzgajališta te ulaganje u nabavu preko 250 kaveza. Podržana je uspostava šest skladišta u akvakulturi te je ulagano u nabavu 25 specijaliziranih vozila.</w:t>
      </w:r>
    </w:p>
    <w:p w14:paraId="60382977" w14:textId="77777777" w:rsidR="00573707" w:rsidRPr="00F86638" w:rsidRDefault="00573707" w:rsidP="00573707">
      <w:pPr>
        <w:spacing w:before="120" w:after="120"/>
        <w:jc w:val="both"/>
        <w:rPr>
          <w:sz w:val="24"/>
          <w:szCs w:val="24"/>
        </w:rPr>
      </w:pPr>
      <w:r w:rsidRPr="00F86638">
        <w:rPr>
          <w:sz w:val="24"/>
          <w:szCs w:val="24"/>
        </w:rPr>
        <w:t xml:space="preserve">Od velike važnosti je i ulaganje u lokalne zajednice, a posebno u otočne i obalne koje osobito ovise o ribarstvu te upravljanje razvojem odozdo prema gore. Oformljeno je 14 Lokalnih akcijskih grupa u ribarstvu (LAGUR-i). Za Pripremnu potporu i provedbu Lokalnih strategija razvoja u ribarstvu dodijeljeno je ukupno 30,75 milijuna eura. Ulaganja su se bazirala na razvoj društveno kulturnog sadržaja (muzeji, šetnice, edukativne staze), kao i na diversifikaciju proizvoda i sustava ribarstva i akvakulture. </w:t>
      </w:r>
    </w:p>
    <w:p w14:paraId="659BACA5" w14:textId="73899C3F" w:rsidR="00573707" w:rsidRPr="00F86638" w:rsidRDefault="00573707" w:rsidP="00573707">
      <w:pPr>
        <w:spacing w:before="120" w:after="120"/>
        <w:jc w:val="both"/>
        <w:rPr>
          <w:sz w:val="24"/>
          <w:szCs w:val="24"/>
        </w:rPr>
      </w:pPr>
      <w:r w:rsidRPr="00F86638">
        <w:rPr>
          <w:sz w:val="24"/>
          <w:szCs w:val="24"/>
        </w:rPr>
        <w:t>Uz ribolov i akvakulturu značajno se ulagalo i u prerađivačku industriju, za koju je do 31. prosinca 2023. dodijeljeno 44,42</w:t>
      </w:r>
      <w:r w:rsidR="00EF7B44" w:rsidRPr="00F86638">
        <w:rPr>
          <w:sz w:val="24"/>
          <w:szCs w:val="24"/>
        </w:rPr>
        <w:t xml:space="preserve"> </w:t>
      </w:r>
      <w:r w:rsidRPr="00F86638">
        <w:rPr>
          <w:sz w:val="24"/>
          <w:szCs w:val="24"/>
        </w:rPr>
        <w:t xml:space="preserve">milijuna eura. Izgrađeno je i opremljeno šest novih pogona za preradu ribe te je osuvremenjeno 47 postojećih pogona za preradu ribe. Uloženo je u 245 projekata za poboljšanje stavljanja na tržište proizvoda ribarstva i akvakulture. Nabavljeno je 78 specijaliziranih vozila za prijevoz ribe i uloženo u 12 hladnjača i preko 40 radnih plovila. </w:t>
      </w:r>
    </w:p>
    <w:p w14:paraId="004FE1F7" w14:textId="270FA6E7" w:rsidR="004705D5" w:rsidRPr="00F86638" w:rsidRDefault="004705D5" w:rsidP="004705D5">
      <w:pPr>
        <w:spacing w:before="120" w:after="120"/>
        <w:jc w:val="both"/>
        <w:rPr>
          <w:sz w:val="24"/>
          <w:szCs w:val="24"/>
        </w:rPr>
      </w:pPr>
      <w:r w:rsidRPr="00F86638">
        <w:rPr>
          <w:sz w:val="24"/>
          <w:szCs w:val="24"/>
        </w:rPr>
        <w:t xml:space="preserve">Što se tiče ulaganja u sustav kontrole u ribarstvu, uloženo je u nabavu </w:t>
      </w:r>
      <w:r w:rsidR="00347900" w:rsidRPr="00F86638">
        <w:rPr>
          <w:sz w:val="24"/>
          <w:szCs w:val="24"/>
        </w:rPr>
        <w:t>šest</w:t>
      </w:r>
      <w:r w:rsidRPr="00F86638">
        <w:rPr>
          <w:sz w:val="24"/>
          <w:szCs w:val="24"/>
        </w:rPr>
        <w:t xml:space="preserve"> bespilotnih letjelica (sustav orbiter), modernizirano je i nabavljeno 16 plovila, 24 vozila te </w:t>
      </w:r>
      <w:r w:rsidR="00347900" w:rsidRPr="00F86638">
        <w:rPr>
          <w:sz w:val="24"/>
          <w:szCs w:val="24"/>
        </w:rPr>
        <w:t>deset</w:t>
      </w:r>
      <w:r w:rsidRPr="00F86638">
        <w:rPr>
          <w:sz w:val="24"/>
          <w:szCs w:val="24"/>
        </w:rPr>
        <w:t xml:space="preserve"> termovizijskih kamera za potrebe ribarske inspekcije.</w:t>
      </w:r>
    </w:p>
    <w:p w14:paraId="139C7C60" w14:textId="3578DD8B" w:rsidR="004705D5" w:rsidRPr="00F86638" w:rsidRDefault="004705D5" w:rsidP="004705D5">
      <w:pPr>
        <w:spacing w:before="120" w:after="120"/>
        <w:jc w:val="both"/>
        <w:rPr>
          <w:sz w:val="24"/>
          <w:szCs w:val="24"/>
        </w:rPr>
      </w:pPr>
      <w:r w:rsidRPr="00F86638">
        <w:rPr>
          <w:sz w:val="24"/>
          <w:szCs w:val="24"/>
        </w:rPr>
        <w:t>Trend povećanja ukupne proizvodnje u akvakulturi je u vrijednosti od 63,42</w:t>
      </w:r>
      <w:r w:rsidR="007E2DC4" w:rsidRPr="00F86638">
        <w:rPr>
          <w:sz w:val="24"/>
          <w:szCs w:val="24"/>
        </w:rPr>
        <w:t xml:space="preserve"> </w:t>
      </w:r>
      <w:r w:rsidRPr="00F86638">
        <w:rPr>
          <w:sz w:val="24"/>
          <w:szCs w:val="24"/>
        </w:rPr>
        <w:t xml:space="preserve">%, a trend povećanja ukupne proizvodnje u akvakulturi u količini iznosi 57,61 %, za razdoblje 2016.-2022. godine. Vrijednost izvoza proizvoda ribarstva i akvakulture je u 2016. godini iznosila 176,21 </w:t>
      </w:r>
      <w:r w:rsidR="002817EF" w:rsidRPr="00F86638">
        <w:rPr>
          <w:sz w:val="24"/>
          <w:szCs w:val="24"/>
        </w:rPr>
        <w:t>milijuna</w:t>
      </w:r>
      <w:r w:rsidRPr="00F86638">
        <w:rPr>
          <w:sz w:val="24"/>
          <w:szCs w:val="24"/>
        </w:rPr>
        <w:t xml:space="preserve"> eura, a u 2022. godini 312,49 </w:t>
      </w:r>
      <w:r w:rsidR="002817EF" w:rsidRPr="00F86638">
        <w:rPr>
          <w:sz w:val="24"/>
          <w:szCs w:val="24"/>
        </w:rPr>
        <w:t>milijuna</w:t>
      </w:r>
      <w:r w:rsidRPr="00F86638">
        <w:rPr>
          <w:sz w:val="24"/>
          <w:szCs w:val="24"/>
        </w:rPr>
        <w:t xml:space="preserve"> eura. Trend izvoza u količini proizvoda ribarstva i akvakulture u 2016. godini je iznosio 53,74 tisuće tona, a u 2022. godini 66,48 tisuća tona. </w:t>
      </w:r>
    </w:p>
    <w:p w14:paraId="755C38D4" w14:textId="50B6A923" w:rsidR="004705D5" w:rsidRPr="00F86638" w:rsidRDefault="004705D5" w:rsidP="004705D5">
      <w:pPr>
        <w:spacing w:before="120" w:after="120"/>
        <w:jc w:val="both"/>
        <w:rPr>
          <w:sz w:val="24"/>
          <w:szCs w:val="24"/>
        </w:rPr>
      </w:pPr>
      <w:r w:rsidRPr="00F86638">
        <w:rPr>
          <w:sz w:val="24"/>
          <w:szCs w:val="24"/>
        </w:rPr>
        <w:t xml:space="preserve">Trend zaposlenosti u sektoru ribarstva je u konstantnom porastu u promatranom razdoblju između 2016.-2022. godine. U akvakulturi je u 2016. godini broj zaposlenih osoba iznosio 1.242, a u 2022. godini je iznosio 1.414 osoba. U morskom ribolovu u 2016. godini broj zaposlenih osoba iznosio je 7.227, a u 2022. godini broj zaposlenih osoba iznosio je 8.057 osoba. U preradi se bilježi porast zaposlenosti te je u 2016. godini iznosio 2.031 osobu, a u 2022. godini 2.200 zaposlenih osoba. </w:t>
      </w:r>
    </w:p>
    <w:p w14:paraId="6DFD0FEF" w14:textId="77777777" w:rsidR="004705D5" w:rsidRPr="00F86638" w:rsidRDefault="004705D5" w:rsidP="004705D5">
      <w:pPr>
        <w:spacing w:before="120" w:after="120"/>
        <w:jc w:val="both"/>
        <w:rPr>
          <w:sz w:val="24"/>
          <w:szCs w:val="24"/>
        </w:rPr>
      </w:pPr>
      <w:r w:rsidRPr="00F86638">
        <w:rPr>
          <w:sz w:val="24"/>
          <w:szCs w:val="24"/>
        </w:rPr>
        <w:t>Trend potrošnje proizvoda ribarstva također bilježi porast te je tako u 2018. godine potrošnja iznosila 18,06 kg po glavi stanovnika, a u 2021. godini 22,90 kg po glavi stanovnika.</w:t>
      </w:r>
    </w:p>
    <w:p w14:paraId="20593E09" w14:textId="2387965D" w:rsidR="004705D5" w:rsidRPr="00F86638" w:rsidRDefault="004705D5" w:rsidP="004705D5">
      <w:pPr>
        <w:spacing w:before="120" w:after="120"/>
        <w:jc w:val="both"/>
        <w:rPr>
          <w:sz w:val="24"/>
          <w:szCs w:val="24"/>
        </w:rPr>
      </w:pPr>
      <w:r w:rsidRPr="00F86638">
        <w:rPr>
          <w:sz w:val="24"/>
          <w:szCs w:val="24"/>
        </w:rPr>
        <w:lastRenderedPageBreak/>
        <w:t xml:space="preserve">Statistika sektora ribarstva bilježi pozitivan trend u vanjskotrgovinskoj bilanci proizvoda ribarstva i akvakulture te je u 2022. godini uvezeno 63 tisuće tona u vrijednosti 248 </w:t>
      </w:r>
      <w:r w:rsidR="002817EF" w:rsidRPr="00F86638">
        <w:rPr>
          <w:sz w:val="24"/>
          <w:szCs w:val="24"/>
        </w:rPr>
        <w:t>milijuna</w:t>
      </w:r>
      <w:r w:rsidRPr="00F86638">
        <w:rPr>
          <w:sz w:val="24"/>
          <w:szCs w:val="24"/>
        </w:rPr>
        <w:t xml:space="preserve"> eura, a izvezeno je 66 tisuća tona u vrijednosti 312 </w:t>
      </w:r>
      <w:r w:rsidR="002817EF" w:rsidRPr="00F86638">
        <w:rPr>
          <w:sz w:val="24"/>
          <w:szCs w:val="24"/>
        </w:rPr>
        <w:t>milijuna</w:t>
      </w:r>
      <w:r w:rsidRPr="00F86638">
        <w:rPr>
          <w:sz w:val="24"/>
          <w:szCs w:val="24"/>
        </w:rPr>
        <w:t xml:space="preserve"> eura. Bilanca je u pogledu proizvoda ribarstva i akvakulture kontinuirano pozitivna.</w:t>
      </w:r>
    </w:p>
    <w:p w14:paraId="51F41C01" w14:textId="77777777" w:rsidR="00ED0E2C" w:rsidRPr="00F86638" w:rsidRDefault="00ED0E2C" w:rsidP="00ED0E2C">
      <w:pPr>
        <w:spacing w:before="120" w:after="120"/>
        <w:jc w:val="both"/>
        <w:rPr>
          <w:sz w:val="24"/>
          <w:szCs w:val="24"/>
        </w:rPr>
      </w:pPr>
    </w:p>
    <w:p w14:paraId="546B1E4F" w14:textId="77777777" w:rsidR="00ED0E2C" w:rsidRPr="00F86638" w:rsidRDefault="00ED0E2C" w:rsidP="00ED0E2C">
      <w:pPr>
        <w:spacing w:before="120" w:after="120"/>
        <w:jc w:val="both"/>
        <w:rPr>
          <w:b/>
        </w:rPr>
      </w:pPr>
    </w:p>
    <w:p w14:paraId="5D8551C7" w14:textId="77777777" w:rsidR="00ED0E2C" w:rsidRPr="00F86638" w:rsidRDefault="00ED0E2C" w:rsidP="00ED0E2C">
      <w:pPr>
        <w:spacing w:before="120" w:after="120"/>
        <w:jc w:val="both"/>
        <w:rPr>
          <w:b/>
        </w:rPr>
      </w:pPr>
    </w:p>
    <w:p w14:paraId="18911F28" w14:textId="77777777" w:rsidR="00ED0E2C" w:rsidRPr="00F86638" w:rsidRDefault="00ED0E2C" w:rsidP="00ED0E2C">
      <w:pPr>
        <w:spacing w:before="120" w:after="120"/>
        <w:jc w:val="both"/>
        <w:rPr>
          <w:b/>
        </w:rPr>
      </w:pPr>
    </w:p>
    <w:p w14:paraId="46A4F910" w14:textId="77777777" w:rsidR="00ED0E2C" w:rsidRPr="00F86638" w:rsidRDefault="00ED0E2C" w:rsidP="00ED0E2C">
      <w:pPr>
        <w:spacing w:before="120" w:after="120"/>
        <w:jc w:val="both"/>
        <w:rPr>
          <w:b/>
        </w:rPr>
      </w:pPr>
    </w:p>
    <w:p w14:paraId="3BD0EE93" w14:textId="77777777" w:rsidR="00ED0E2C" w:rsidRPr="00F86638" w:rsidRDefault="00ED0E2C" w:rsidP="00ED0E2C">
      <w:pPr>
        <w:spacing w:before="120" w:after="120"/>
        <w:jc w:val="both"/>
        <w:rPr>
          <w:b/>
        </w:rPr>
      </w:pPr>
    </w:p>
    <w:p w14:paraId="6DAF0E45" w14:textId="77777777" w:rsidR="00ED0E2C" w:rsidRPr="00F86638" w:rsidRDefault="00ED0E2C" w:rsidP="00ED0E2C">
      <w:pPr>
        <w:spacing w:before="120" w:after="120"/>
        <w:jc w:val="both"/>
        <w:rPr>
          <w:b/>
        </w:rPr>
      </w:pPr>
    </w:p>
    <w:p w14:paraId="34D3FDF4" w14:textId="77777777" w:rsidR="00ED0E2C" w:rsidRPr="00F86638" w:rsidRDefault="00ED0E2C" w:rsidP="00ED0E2C">
      <w:pPr>
        <w:spacing w:before="120" w:after="120"/>
        <w:jc w:val="both"/>
        <w:rPr>
          <w:b/>
        </w:rPr>
      </w:pPr>
    </w:p>
    <w:p w14:paraId="74860096" w14:textId="77777777" w:rsidR="00ED0E2C" w:rsidRPr="00F86638" w:rsidRDefault="00ED0E2C" w:rsidP="00ED0E2C">
      <w:pPr>
        <w:spacing w:before="120" w:after="120"/>
        <w:jc w:val="both"/>
        <w:rPr>
          <w:b/>
        </w:rPr>
      </w:pPr>
    </w:p>
    <w:p w14:paraId="271A87E1" w14:textId="77777777" w:rsidR="00ED0E2C" w:rsidRPr="00F86638" w:rsidRDefault="00ED0E2C" w:rsidP="00ED0E2C">
      <w:pPr>
        <w:spacing w:before="120" w:after="120"/>
        <w:jc w:val="both"/>
        <w:rPr>
          <w:b/>
        </w:rPr>
      </w:pPr>
    </w:p>
    <w:p w14:paraId="0C7AC101" w14:textId="77777777" w:rsidR="004705D5" w:rsidRPr="00F86638" w:rsidRDefault="004705D5">
      <w:pPr>
        <w:rPr>
          <w:b/>
        </w:rPr>
      </w:pPr>
      <w:r w:rsidRPr="00F86638">
        <w:rPr>
          <w:b/>
        </w:rPr>
        <w:br w:type="page"/>
      </w:r>
    </w:p>
    <w:p w14:paraId="32990DAC" w14:textId="24D34B46" w:rsidR="00FB366B" w:rsidRPr="00F86638" w:rsidRDefault="00A05063" w:rsidP="00E2152B">
      <w:pPr>
        <w:pStyle w:val="Heading2"/>
        <w:numPr>
          <w:ilvl w:val="1"/>
          <w:numId w:val="3"/>
        </w:numPr>
      </w:pPr>
      <w:bookmarkStart w:id="63" w:name="_Toc179360349"/>
      <w:bookmarkStart w:id="64" w:name="_Toc465419087"/>
      <w:r w:rsidRPr="00F86638">
        <w:lastRenderedPageBreak/>
        <w:t xml:space="preserve">OPERATIVNI PROGRAM ZA HRANU I/ILI OSNOVNU MATERIJALNU POMOĆ </w:t>
      </w:r>
      <w:r w:rsidR="004440B0" w:rsidRPr="00F86638">
        <w:t xml:space="preserve">2014. – 2020. </w:t>
      </w:r>
      <w:r w:rsidRPr="00F86638">
        <w:t>U OKVIRU FONDA EUROPSKE POMOĆI ZA NAJPOTREBITIJE</w:t>
      </w:r>
      <w:bookmarkEnd w:id="63"/>
      <w:r w:rsidR="00444846" w:rsidRPr="00F86638">
        <w:t xml:space="preserve"> </w:t>
      </w:r>
    </w:p>
    <w:p w14:paraId="15EEFB4C" w14:textId="77777777" w:rsidR="00C06F36" w:rsidRPr="00F86638" w:rsidRDefault="00C06F36">
      <w:pPr>
        <w:rPr>
          <w:b/>
          <w:bCs/>
        </w:rPr>
      </w:pPr>
    </w:p>
    <w:p w14:paraId="416E6432" w14:textId="50BAA6AA" w:rsidR="00DD234F" w:rsidRPr="00F86638" w:rsidRDefault="00DD234F" w:rsidP="00DD234F">
      <w:pPr>
        <w:spacing w:after="120"/>
        <w:jc w:val="both"/>
        <w:rPr>
          <w:sz w:val="24"/>
          <w:szCs w:val="24"/>
        </w:rPr>
      </w:pPr>
      <w:r w:rsidRPr="00F86638">
        <w:rPr>
          <w:sz w:val="24"/>
          <w:szCs w:val="24"/>
        </w:rPr>
        <w:t xml:space="preserve">Do 30. lipnja 2024. ukupno je objavljeno 12 otvorenih poziva na dostavu projektnih prijedloga ukupne vrijednosti 71,56 milijuna eura. </w:t>
      </w:r>
    </w:p>
    <w:p w14:paraId="430697EC" w14:textId="1E27325F" w:rsidR="00DD234F" w:rsidRPr="00F86638" w:rsidRDefault="00DD234F" w:rsidP="00DD234F">
      <w:pPr>
        <w:spacing w:after="120"/>
        <w:jc w:val="both"/>
        <w:rPr>
          <w:sz w:val="24"/>
          <w:szCs w:val="24"/>
        </w:rPr>
      </w:pPr>
      <w:r w:rsidRPr="00F86638">
        <w:rPr>
          <w:sz w:val="24"/>
          <w:szCs w:val="24"/>
        </w:rPr>
        <w:t xml:space="preserve">Temeljem pokrenutih postupaka dodjele bespovratnih sredstava, do 30. lipnja 2024. sklopljeno je ukupno 440 ugovora o dodjeli bespovratnih sredstava ukupne vrijednosti 63,53 milijuna eura (sredstva EU). U izvještajnom razdoblju raskinut je jedan ugovor ukupne vrijednosti 0,015 milijuna eura (sredstava EU). </w:t>
      </w:r>
    </w:p>
    <w:p w14:paraId="6EFF16B1" w14:textId="77777777" w:rsidR="00DD234F" w:rsidRPr="00F86638" w:rsidRDefault="00DD234F" w:rsidP="00DD234F">
      <w:pPr>
        <w:spacing w:after="120"/>
        <w:jc w:val="both"/>
        <w:rPr>
          <w:sz w:val="24"/>
          <w:szCs w:val="24"/>
        </w:rPr>
      </w:pPr>
      <w:r w:rsidRPr="00F86638">
        <w:rPr>
          <w:sz w:val="24"/>
          <w:szCs w:val="24"/>
        </w:rPr>
        <w:t>Sklopljeni ugovori u okviru OPFEAD od početka provedbe odnose se na materijalnu deprivaciju MD1 – nedostatak hrane, a usmjereni su na ublažavanje najgorih oblika dječjeg siromaštva osiguravanjem školske prehrane djeci u riziku od siromaštva te materijalnu deprivaciju MD2 – nedostatak osnovne materijalne pomoći, ublažavanjem siromaštva pružanjem pomoći najpotrebitijim osobama. Dio ugovora odnosi se na pružanje Tehničke pomoći korisnicima i tijelima u sustavu.</w:t>
      </w:r>
    </w:p>
    <w:p w14:paraId="1038DB4A" w14:textId="213467C5" w:rsidR="00B370B5" w:rsidRPr="00F86638" w:rsidRDefault="00A10AA9" w:rsidP="00DD234F">
      <w:pPr>
        <w:spacing w:after="120"/>
        <w:jc w:val="both"/>
        <w:rPr>
          <w:b/>
          <w:bCs/>
        </w:rPr>
      </w:pPr>
      <w:r w:rsidRPr="00A10AA9">
        <w:rPr>
          <w:sz w:val="24"/>
          <w:szCs w:val="24"/>
        </w:rPr>
        <w:t xml:space="preserve">Ukupna plaćanja prema korisnicima izvršena su u iznosu od 57,26 milijuna eura (sredstva EU). U izvještajnom razdoblju korisnicima je plaćeno 14,65 milijuna eura (sredstva EU). Ukupno je do 30. lipnja 2024. ovjereno 37,86 milijuna eura (sredstva EU), a doznačeno je 42,94 milijuna eura. U izvještajnom razdoblju doznačeno je 7,87 </w:t>
      </w:r>
      <w:r w:rsidR="00872E6D" w:rsidRPr="00F86638">
        <w:rPr>
          <w:sz w:val="24"/>
          <w:szCs w:val="24"/>
        </w:rPr>
        <w:t>milijuna eura</w:t>
      </w:r>
      <w:r w:rsidR="00226D66">
        <w:rPr>
          <w:sz w:val="24"/>
          <w:szCs w:val="24"/>
        </w:rPr>
        <w:t>.</w:t>
      </w:r>
      <w:r w:rsidR="00872E6D" w:rsidRPr="00F86638">
        <w:rPr>
          <w:sz w:val="24"/>
          <w:szCs w:val="24"/>
        </w:rPr>
        <w:t xml:space="preserve"> </w:t>
      </w:r>
      <w:r w:rsidR="00B370B5" w:rsidRPr="00F86638">
        <w:br w:type="page"/>
      </w:r>
    </w:p>
    <w:p w14:paraId="0595DE8A" w14:textId="202A4229" w:rsidR="00F73CD0" w:rsidRPr="00F86638" w:rsidRDefault="00C12100" w:rsidP="00E2152B">
      <w:pPr>
        <w:pStyle w:val="Heading2"/>
        <w:numPr>
          <w:ilvl w:val="1"/>
          <w:numId w:val="3"/>
        </w:numPr>
      </w:pPr>
      <w:bookmarkStart w:id="65" w:name="_Toc179360350"/>
      <w:r w:rsidRPr="00F86638">
        <w:lastRenderedPageBreak/>
        <w:t>PROGRAMI TERITORIJALNE SURADNJE ZA FINANCIJSKO RAZDOBLJE 2014. – 2020.</w:t>
      </w:r>
      <w:bookmarkEnd w:id="64"/>
      <w:bookmarkEnd w:id="65"/>
    </w:p>
    <w:p w14:paraId="2273598A" w14:textId="77777777" w:rsidR="0062376A" w:rsidRPr="00F86638" w:rsidRDefault="0062376A" w:rsidP="0062376A">
      <w:pPr>
        <w:spacing w:before="120" w:after="120"/>
        <w:jc w:val="both"/>
        <w:rPr>
          <w:rFonts w:eastAsia="Calibri"/>
          <w:sz w:val="24"/>
          <w:szCs w:val="24"/>
        </w:rPr>
      </w:pPr>
      <w:r w:rsidRPr="00F86638">
        <w:rPr>
          <w:rFonts w:eastAsia="Calibri"/>
          <w:sz w:val="24"/>
          <w:szCs w:val="24"/>
        </w:rPr>
        <w:t>U financijskom razdoblju 2014. – 2020. RH sudjeluje u 13 programa prekogranične, transnacionalne i međuregionalne suradnje.</w:t>
      </w:r>
    </w:p>
    <w:p w14:paraId="31227F61" w14:textId="6416D47E" w:rsidR="00F17950" w:rsidRPr="00F86638" w:rsidRDefault="004C3F9D" w:rsidP="00F17950">
      <w:pPr>
        <w:pStyle w:val="Caption"/>
        <w:spacing w:before="120" w:after="120"/>
        <w:jc w:val="both"/>
        <w:rPr>
          <w:color w:val="FF0000"/>
          <w:sz w:val="20"/>
          <w:szCs w:val="20"/>
        </w:rPr>
      </w:pPr>
      <w:bookmarkStart w:id="66" w:name="_Toc177540070"/>
      <w:r w:rsidRPr="00F86638">
        <w:rPr>
          <w:color w:val="auto"/>
          <w:sz w:val="20"/>
          <w:szCs w:val="20"/>
        </w:rPr>
        <w:t xml:space="preserve">Tablica </w:t>
      </w:r>
      <w:r w:rsidRPr="00F86638">
        <w:rPr>
          <w:color w:val="auto"/>
          <w:sz w:val="20"/>
          <w:szCs w:val="20"/>
        </w:rPr>
        <w:fldChar w:fldCharType="begin"/>
      </w:r>
      <w:r w:rsidRPr="00F86638">
        <w:rPr>
          <w:color w:val="auto"/>
          <w:sz w:val="20"/>
          <w:szCs w:val="20"/>
        </w:rPr>
        <w:instrText xml:space="preserve"> SEQ Tablica \* ARABIC </w:instrText>
      </w:r>
      <w:r w:rsidRPr="00F86638">
        <w:rPr>
          <w:color w:val="auto"/>
          <w:sz w:val="20"/>
          <w:szCs w:val="20"/>
        </w:rPr>
        <w:fldChar w:fldCharType="separate"/>
      </w:r>
      <w:r w:rsidRPr="00F86638">
        <w:rPr>
          <w:noProof/>
          <w:color w:val="auto"/>
          <w:sz w:val="20"/>
          <w:szCs w:val="20"/>
        </w:rPr>
        <w:t>6</w:t>
      </w:r>
      <w:r w:rsidRPr="00F86638">
        <w:rPr>
          <w:color w:val="auto"/>
          <w:sz w:val="20"/>
          <w:szCs w:val="20"/>
        </w:rPr>
        <w:fldChar w:fldCharType="end"/>
      </w:r>
      <w:r w:rsidR="00F17950" w:rsidRPr="00F86638">
        <w:rPr>
          <w:color w:val="auto"/>
          <w:sz w:val="20"/>
          <w:szCs w:val="20"/>
        </w:rPr>
        <w:t xml:space="preserve">: Financijski pokazatelji statusa provedbe programa teritorijalne suradnje od početka provedbe do kraja izvještajnog razdoblja </w:t>
      </w:r>
      <w:r w:rsidR="006D214D" w:rsidRPr="00F86638">
        <w:rPr>
          <w:color w:val="auto"/>
          <w:sz w:val="20"/>
          <w:szCs w:val="20"/>
        </w:rPr>
        <w:t>30. lipnja 2024.</w:t>
      </w:r>
      <w:r w:rsidR="00F17950" w:rsidRPr="00F86638">
        <w:rPr>
          <w:color w:val="auto"/>
          <w:sz w:val="20"/>
          <w:szCs w:val="20"/>
        </w:rPr>
        <w:t xml:space="preserve"> (sredstva EU, u milijunima eura)</w:t>
      </w:r>
      <w:bookmarkEnd w:id="66"/>
    </w:p>
    <w:tbl>
      <w:tblPr>
        <w:tblW w:w="5097" w:type="pct"/>
        <w:jc w:val="center"/>
        <w:tblLayout w:type="fixed"/>
        <w:tblLook w:val="04A0" w:firstRow="1" w:lastRow="0" w:firstColumn="1" w:lastColumn="0" w:noHBand="0" w:noVBand="1"/>
      </w:tblPr>
      <w:tblGrid>
        <w:gridCol w:w="1702"/>
        <w:gridCol w:w="1731"/>
        <w:gridCol w:w="1900"/>
        <w:gridCol w:w="1929"/>
        <w:gridCol w:w="1987"/>
      </w:tblGrid>
      <w:tr w:rsidR="00E85845" w:rsidRPr="00F86638" w14:paraId="472BE07C" w14:textId="77777777" w:rsidTr="00DC631E">
        <w:trPr>
          <w:trHeight w:val="1200"/>
          <w:jc w:val="center"/>
        </w:trPr>
        <w:tc>
          <w:tcPr>
            <w:tcW w:w="920" w:type="pct"/>
            <w:shd w:val="clear" w:color="auto" w:fill="auto"/>
            <w:noWrap/>
            <w:vAlign w:val="center"/>
            <w:hideMark/>
          </w:tcPr>
          <w:p w14:paraId="1CFB5826" w14:textId="599A8F64" w:rsidR="00E85845" w:rsidRPr="00F86638" w:rsidRDefault="00E90FFD" w:rsidP="00E90FFD">
            <w:pPr>
              <w:spacing w:after="60"/>
              <w:rPr>
                <w:b/>
                <w:bCs/>
                <w:color w:val="000000"/>
              </w:rPr>
            </w:pPr>
            <w:r w:rsidRPr="00F86638">
              <w:rPr>
                <w:rFonts w:asciiTheme="minorHAnsi" w:hAnsiTheme="minorHAnsi" w:cstheme="minorHAnsi"/>
                <w:sz w:val="16"/>
              </w:rPr>
              <w:t>Program</w:t>
            </w:r>
            <w:r w:rsidRPr="00F86638">
              <w:rPr>
                <w:rStyle w:val="FootnoteReference"/>
                <w:rFonts w:asciiTheme="minorHAnsi" w:hAnsiTheme="minorHAnsi" w:cstheme="minorHAnsi"/>
                <w:sz w:val="16"/>
              </w:rPr>
              <w:footnoteReference w:id="10"/>
            </w:r>
          </w:p>
        </w:tc>
        <w:tc>
          <w:tcPr>
            <w:tcW w:w="936" w:type="pct"/>
            <w:tcBorders>
              <w:bottom w:val="single" w:sz="4" w:space="0" w:color="auto"/>
            </w:tcBorders>
            <w:shd w:val="clear" w:color="auto" w:fill="auto"/>
            <w:vAlign w:val="center"/>
            <w:hideMark/>
          </w:tcPr>
          <w:p w14:paraId="717167FE" w14:textId="4CA43F40" w:rsidR="00E85845" w:rsidRPr="00F86638" w:rsidRDefault="00E90FFD" w:rsidP="00E90FFD">
            <w:pPr>
              <w:spacing w:after="60"/>
              <w:jc w:val="right"/>
              <w:rPr>
                <w:color w:val="000000"/>
              </w:rPr>
            </w:pPr>
            <w:r w:rsidRPr="00F86638">
              <w:rPr>
                <w:rFonts w:asciiTheme="minorHAnsi" w:hAnsiTheme="minorHAnsi" w:cstheme="minorHAnsi"/>
                <w:sz w:val="16"/>
              </w:rPr>
              <w:t>Dodijeljena sredstva</w:t>
            </w:r>
            <w:r w:rsidRPr="00F86638">
              <w:rPr>
                <w:color w:val="000000"/>
              </w:rPr>
              <w:t xml:space="preserve"> </w:t>
            </w:r>
          </w:p>
        </w:tc>
        <w:tc>
          <w:tcPr>
            <w:tcW w:w="1027" w:type="pct"/>
            <w:tcBorders>
              <w:bottom w:val="single" w:sz="4" w:space="0" w:color="auto"/>
            </w:tcBorders>
            <w:shd w:val="clear" w:color="auto" w:fill="auto"/>
          </w:tcPr>
          <w:p w14:paraId="26AF7256" w14:textId="77777777" w:rsidR="00E85845" w:rsidRPr="00F86638" w:rsidRDefault="00E85845" w:rsidP="00E90FFD">
            <w:pPr>
              <w:spacing w:after="60"/>
              <w:jc w:val="right"/>
              <w:rPr>
                <w:rFonts w:asciiTheme="minorHAnsi" w:hAnsiTheme="minorHAnsi" w:cstheme="minorHAnsi"/>
                <w:sz w:val="16"/>
              </w:rPr>
            </w:pPr>
          </w:p>
          <w:p w14:paraId="33C218D9" w14:textId="745D3A26" w:rsidR="00E85845" w:rsidRPr="00F86638" w:rsidRDefault="00E90FFD" w:rsidP="00E90FFD">
            <w:pPr>
              <w:spacing w:after="60"/>
              <w:jc w:val="right"/>
              <w:rPr>
                <w:color w:val="000000"/>
              </w:rPr>
            </w:pPr>
            <w:r w:rsidRPr="00F86638">
              <w:rPr>
                <w:rFonts w:asciiTheme="minorHAnsi" w:hAnsiTheme="minorHAnsi" w:cstheme="minorHAnsi"/>
                <w:sz w:val="16"/>
              </w:rPr>
              <w:t>Sredstva programa dodijeljena Republici Hrvatskoj</w:t>
            </w:r>
          </w:p>
        </w:tc>
        <w:tc>
          <w:tcPr>
            <w:tcW w:w="1043" w:type="pct"/>
            <w:tcBorders>
              <w:bottom w:val="single" w:sz="4" w:space="0" w:color="auto"/>
            </w:tcBorders>
            <w:shd w:val="clear" w:color="auto" w:fill="auto"/>
            <w:vAlign w:val="center"/>
            <w:hideMark/>
          </w:tcPr>
          <w:p w14:paraId="7C459C3C" w14:textId="77777777" w:rsidR="00E90FFD" w:rsidRPr="00F86638" w:rsidRDefault="00E90FFD" w:rsidP="00E90FFD">
            <w:pPr>
              <w:spacing w:after="60"/>
              <w:jc w:val="right"/>
              <w:rPr>
                <w:rFonts w:asciiTheme="minorHAnsi" w:hAnsiTheme="minorHAnsi" w:cstheme="minorHAnsi"/>
                <w:sz w:val="16"/>
              </w:rPr>
            </w:pPr>
            <w:r w:rsidRPr="00F86638">
              <w:rPr>
                <w:rFonts w:asciiTheme="minorHAnsi" w:hAnsiTheme="minorHAnsi" w:cstheme="minorHAnsi"/>
                <w:sz w:val="16"/>
              </w:rPr>
              <w:t xml:space="preserve">Ugovorena sredstva </w:t>
            </w:r>
          </w:p>
          <w:p w14:paraId="383FFAE0" w14:textId="79F6631F" w:rsidR="00E85845" w:rsidRPr="00F86638" w:rsidRDefault="00E90FFD" w:rsidP="00E90FFD">
            <w:pPr>
              <w:spacing w:after="60"/>
              <w:jc w:val="right"/>
              <w:rPr>
                <w:color w:val="000000"/>
              </w:rPr>
            </w:pPr>
            <w:r w:rsidRPr="00F86638">
              <w:rPr>
                <w:rFonts w:asciiTheme="minorHAnsi" w:hAnsiTheme="minorHAnsi" w:cstheme="minorHAnsi"/>
                <w:sz w:val="16"/>
              </w:rPr>
              <w:t>(za korisnike iz Republike Hrvatske)</w:t>
            </w:r>
            <w:r w:rsidRPr="00F86638">
              <w:rPr>
                <w:color w:val="000000"/>
              </w:rPr>
              <w:t xml:space="preserve"> </w:t>
            </w:r>
          </w:p>
        </w:tc>
        <w:tc>
          <w:tcPr>
            <w:tcW w:w="1074" w:type="pct"/>
            <w:tcBorders>
              <w:bottom w:val="single" w:sz="4" w:space="0" w:color="auto"/>
            </w:tcBorders>
            <w:shd w:val="clear" w:color="auto" w:fill="auto"/>
            <w:vAlign w:val="center"/>
            <w:hideMark/>
          </w:tcPr>
          <w:p w14:paraId="200BEC78" w14:textId="77777777" w:rsidR="00E90FFD" w:rsidRPr="00F86638" w:rsidRDefault="00E90FFD" w:rsidP="00E90FFD">
            <w:pPr>
              <w:spacing w:after="60"/>
              <w:jc w:val="right"/>
              <w:rPr>
                <w:rFonts w:asciiTheme="minorHAnsi" w:hAnsiTheme="minorHAnsi" w:cstheme="minorHAnsi"/>
                <w:sz w:val="16"/>
              </w:rPr>
            </w:pPr>
            <w:r w:rsidRPr="00F86638">
              <w:rPr>
                <w:rFonts w:asciiTheme="minorHAnsi" w:hAnsiTheme="minorHAnsi" w:cstheme="minorHAnsi"/>
                <w:sz w:val="16"/>
              </w:rPr>
              <w:t>Ovjerena sredstva</w:t>
            </w:r>
          </w:p>
          <w:p w14:paraId="09882624" w14:textId="791C5C56" w:rsidR="00E85845" w:rsidRPr="00F86638" w:rsidRDefault="00E90FFD" w:rsidP="00E90FFD">
            <w:pPr>
              <w:spacing w:after="60"/>
              <w:jc w:val="right"/>
              <w:rPr>
                <w:color w:val="000000"/>
              </w:rPr>
            </w:pPr>
            <w:r w:rsidRPr="00F86638">
              <w:rPr>
                <w:rFonts w:asciiTheme="minorHAnsi" w:hAnsiTheme="minorHAnsi" w:cstheme="minorHAnsi"/>
                <w:sz w:val="16"/>
              </w:rPr>
              <w:t>(za korisnik</w:t>
            </w:r>
            <w:r w:rsidR="006A76C7" w:rsidRPr="00F86638">
              <w:rPr>
                <w:rFonts w:asciiTheme="minorHAnsi" w:hAnsiTheme="minorHAnsi" w:cstheme="minorHAnsi"/>
                <w:sz w:val="16"/>
              </w:rPr>
              <w:t>e</w:t>
            </w:r>
            <w:r w:rsidRPr="00F86638">
              <w:rPr>
                <w:rFonts w:asciiTheme="minorHAnsi" w:hAnsiTheme="minorHAnsi" w:cstheme="minorHAnsi"/>
                <w:sz w:val="16"/>
              </w:rPr>
              <w:t xml:space="preserve"> iz Republike Hrvatske)</w:t>
            </w:r>
            <w:r w:rsidRPr="00F86638">
              <w:rPr>
                <w:color w:val="000000"/>
              </w:rPr>
              <w:t xml:space="preserve"> </w:t>
            </w:r>
            <w:r w:rsidRPr="00F86638">
              <w:rPr>
                <w:color w:val="000000"/>
              </w:rPr>
              <w:br/>
            </w:r>
          </w:p>
        </w:tc>
      </w:tr>
      <w:tr w:rsidR="00CA76A6" w:rsidRPr="00F86638" w14:paraId="48A51F9A" w14:textId="77777777" w:rsidTr="00DC631E">
        <w:trPr>
          <w:trHeight w:val="315"/>
          <w:jc w:val="center"/>
        </w:trPr>
        <w:tc>
          <w:tcPr>
            <w:tcW w:w="920" w:type="pct"/>
            <w:shd w:val="clear" w:color="auto" w:fill="auto"/>
            <w:vAlign w:val="center"/>
          </w:tcPr>
          <w:p w14:paraId="794FD1BB" w14:textId="7CD3E878" w:rsidR="00CA76A6" w:rsidRPr="00F86638" w:rsidRDefault="00CA76A6" w:rsidP="00CA76A6">
            <w:pPr>
              <w:spacing w:after="60"/>
              <w:rPr>
                <w:rFonts w:asciiTheme="minorHAnsi" w:hAnsiTheme="minorHAnsi" w:cstheme="minorHAnsi"/>
                <w:sz w:val="18"/>
                <w:szCs w:val="18"/>
              </w:rPr>
            </w:pPr>
            <w:bookmarkStart w:id="67" w:name="_Hlk170126976"/>
            <w:bookmarkStart w:id="68" w:name="_Hlk170131637"/>
            <w:r w:rsidRPr="00F86638">
              <w:rPr>
                <w:rFonts w:asciiTheme="minorHAnsi" w:hAnsiTheme="minorHAnsi" w:cstheme="minorHAnsi"/>
                <w:sz w:val="18"/>
                <w:szCs w:val="18"/>
              </w:rPr>
              <w:t xml:space="preserve">HR – RS </w:t>
            </w:r>
            <w:bookmarkEnd w:id="67"/>
          </w:p>
        </w:tc>
        <w:tc>
          <w:tcPr>
            <w:tcW w:w="936" w:type="pct"/>
            <w:tcBorders>
              <w:top w:val="single" w:sz="4" w:space="0" w:color="auto"/>
            </w:tcBorders>
            <w:shd w:val="clear" w:color="auto" w:fill="auto"/>
            <w:noWrap/>
            <w:vAlign w:val="center"/>
          </w:tcPr>
          <w:p w14:paraId="062DE73A" w14:textId="2EC56DE3"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34,29</w:t>
            </w:r>
          </w:p>
        </w:tc>
        <w:tc>
          <w:tcPr>
            <w:tcW w:w="1027" w:type="pct"/>
            <w:tcBorders>
              <w:top w:val="single" w:sz="4" w:space="0" w:color="auto"/>
            </w:tcBorders>
            <w:shd w:val="clear" w:color="auto" w:fill="auto"/>
            <w:vAlign w:val="center"/>
          </w:tcPr>
          <w:p w14:paraId="2A0C4BF3" w14:textId="3DC27AAE"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15,00</w:t>
            </w:r>
          </w:p>
        </w:tc>
        <w:tc>
          <w:tcPr>
            <w:tcW w:w="1043" w:type="pct"/>
            <w:tcBorders>
              <w:top w:val="single" w:sz="4" w:space="0" w:color="auto"/>
            </w:tcBorders>
            <w:shd w:val="clear" w:color="auto" w:fill="auto"/>
            <w:noWrap/>
            <w:vAlign w:val="center"/>
          </w:tcPr>
          <w:p w14:paraId="34CA85BD" w14:textId="577523C6"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17,25</w:t>
            </w:r>
          </w:p>
        </w:tc>
        <w:tc>
          <w:tcPr>
            <w:tcW w:w="1074" w:type="pct"/>
            <w:tcBorders>
              <w:top w:val="single" w:sz="4" w:space="0" w:color="auto"/>
            </w:tcBorders>
            <w:shd w:val="clear" w:color="auto" w:fill="auto"/>
            <w:noWrap/>
            <w:vAlign w:val="center"/>
          </w:tcPr>
          <w:p w14:paraId="5879830B" w14:textId="0C0D6489"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16,34</w:t>
            </w:r>
          </w:p>
        </w:tc>
      </w:tr>
      <w:tr w:rsidR="00CA76A6" w:rsidRPr="00F86638" w14:paraId="4A9AF1A6" w14:textId="77777777" w:rsidTr="00DC631E">
        <w:trPr>
          <w:trHeight w:val="315"/>
          <w:jc w:val="center"/>
        </w:trPr>
        <w:tc>
          <w:tcPr>
            <w:tcW w:w="920" w:type="pct"/>
            <w:shd w:val="clear" w:color="auto" w:fill="auto"/>
            <w:vAlign w:val="center"/>
          </w:tcPr>
          <w:p w14:paraId="01BA3249" w14:textId="1B57BADC"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 xml:space="preserve">HR – BA – ME </w:t>
            </w:r>
          </w:p>
        </w:tc>
        <w:tc>
          <w:tcPr>
            <w:tcW w:w="936" w:type="pct"/>
            <w:shd w:val="clear" w:color="auto" w:fill="auto"/>
            <w:noWrap/>
            <w:vAlign w:val="center"/>
          </w:tcPr>
          <w:p w14:paraId="5F27DE1A" w14:textId="5A9E316B"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57,16</w:t>
            </w:r>
          </w:p>
        </w:tc>
        <w:tc>
          <w:tcPr>
            <w:tcW w:w="1027" w:type="pct"/>
            <w:shd w:val="clear" w:color="auto" w:fill="auto"/>
            <w:vAlign w:val="center"/>
          </w:tcPr>
          <w:p w14:paraId="17808582" w14:textId="40C40610"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25,00</w:t>
            </w:r>
          </w:p>
        </w:tc>
        <w:tc>
          <w:tcPr>
            <w:tcW w:w="1043" w:type="pct"/>
            <w:shd w:val="clear" w:color="auto" w:fill="auto"/>
            <w:noWrap/>
            <w:vAlign w:val="center"/>
          </w:tcPr>
          <w:p w14:paraId="388E9296" w14:textId="3C63EABE"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22,86</w:t>
            </w:r>
          </w:p>
        </w:tc>
        <w:tc>
          <w:tcPr>
            <w:tcW w:w="1074" w:type="pct"/>
            <w:shd w:val="clear" w:color="auto" w:fill="auto"/>
            <w:noWrap/>
            <w:vAlign w:val="center"/>
          </w:tcPr>
          <w:p w14:paraId="509A4D79" w14:textId="61717E5C"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22,29</w:t>
            </w:r>
          </w:p>
        </w:tc>
      </w:tr>
      <w:tr w:rsidR="00CA76A6" w:rsidRPr="00F86638" w14:paraId="686F29AE" w14:textId="77777777" w:rsidTr="00DC631E">
        <w:trPr>
          <w:trHeight w:val="304"/>
          <w:jc w:val="center"/>
        </w:trPr>
        <w:tc>
          <w:tcPr>
            <w:tcW w:w="920" w:type="pct"/>
            <w:shd w:val="clear" w:color="auto" w:fill="auto"/>
            <w:vAlign w:val="center"/>
            <w:hideMark/>
          </w:tcPr>
          <w:p w14:paraId="35354D37" w14:textId="4542587A" w:rsidR="00CA76A6" w:rsidRPr="00F86638" w:rsidRDefault="00CA76A6" w:rsidP="00CA76A6">
            <w:pPr>
              <w:spacing w:after="60"/>
              <w:rPr>
                <w:rFonts w:asciiTheme="minorHAnsi" w:hAnsiTheme="minorHAnsi" w:cstheme="minorHAnsi"/>
                <w:sz w:val="18"/>
                <w:szCs w:val="18"/>
              </w:rPr>
            </w:pPr>
            <w:bookmarkStart w:id="69" w:name="_Hlk170127109"/>
            <w:r w:rsidRPr="00F86638">
              <w:rPr>
                <w:rFonts w:asciiTheme="minorHAnsi" w:hAnsiTheme="minorHAnsi" w:cstheme="minorHAnsi"/>
                <w:sz w:val="18"/>
                <w:szCs w:val="18"/>
              </w:rPr>
              <w:t xml:space="preserve">HU – HR </w:t>
            </w:r>
            <w:bookmarkEnd w:id="69"/>
          </w:p>
        </w:tc>
        <w:tc>
          <w:tcPr>
            <w:tcW w:w="936" w:type="pct"/>
            <w:shd w:val="clear" w:color="auto" w:fill="auto"/>
            <w:noWrap/>
            <w:vAlign w:val="center"/>
          </w:tcPr>
          <w:p w14:paraId="58DFFDA3" w14:textId="365FDDC8"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60,82</w:t>
            </w:r>
          </w:p>
        </w:tc>
        <w:tc>
          <w:tcPr>
            <w:tcW w:w="1027" w:type="pct"/>
            <w:shd w:val="clear" w:color="auto" w:fill="auto"/>
            <w:vAlign w:val="center"/>
          </w:tcPr>
          <w:p w14:paraId="24123B12" w14:textId="2B4576FB"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22,73</w:t>
            </w:r>
          </w:p>
        </w:tc>
        <w:tc>
          <w:tcPr>
            <w:tcW w:w="1043" w:type="pct"/>
            <w:shd w:val="clear" w:color="auto" w:fill="auto"/>
            <w:noWrap/>
            <w:vAlign w:val="center"/>
          </w:tcPr>
          <w:p w14:paraId="6A70E7BF" w14:textId="41E624B1"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29,70</w:t>
            </w:r>
          </w:p>
        </w:tc>
        <w:tc>
          <w:tcPr>
            <w:tcW w:w="1074" w:type="pct"/>
            <w:shd w:val="clear" w:color="auto" w:fill="auto"/>
            <w:noWrap/>
            <w:vAlign w:val="center"/>
          </w:tcPr>
          <w:p w14:paraId="08776BCC" w14:textId="55395FFB"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29,04</w:t>
            </w:r>
          </w:p>
        </w:tc>
      </w:tr>
      <w:tr w:rsidR="00CA76A6" w:rsidRPr="00F86638" w14:paraId="67D88565" w14:textId="77777777" w:rsidTr="00DC631E">
        <w:trPr>
          <w:trHeight w:val="315"/>
          <w:jc w:val="center"/>
        </w:trPr>
        <w:tc>
          <w:tcPr>
            <w:tcW w:w="920" w:type="pct"/>
            <w:shd w:val="clear" w:color="auto" w:fill="auto"/>
            <w:vAlign w:val="center"/>
          </w:tcPr>
          <w:p w14:paraId="0B9ED760" w14:textId="166F603C"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 xml:space="preserve">SI – HR </w:t>
            </w:r>
          </w:p>
        </w:tc>
        <w:tc>
          <w:tcPr>
            <w:tcW w:w="936" w:type="pct"/>
            <w:shd w:val="clear" w:color="auto" w:fill="auto"/>
            <w:noWrap/>
            <w:vAlign w:val="center"/>
          </w:tcPr>
          <w:p w14:paraId="67B92536" w14:textId="1ECE7A47"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46,11</w:t>
            </w:r>
          </w:p>
        </w:tc>
        <w:tc>
          <w:tcPr>
            <w:tcW w:w="1027" w:type="pct"/>
            <w:shd w:val="clear" w:color="auto" w:fill="auto"/>
            <w:vAlign w:val="center"/>
          </w:tcPr>
          <w:p w14:paraId="44D57051" w14:textId="134C03F8"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21,65</w:t>
            </w:r>
          </w:p>
        </w:tc>
        <w:tc>
          <w:tcPr>
            <w:tcW w:w="1043" w:type="pct"/>
            <w:shd w:val="clear" w:color="auto" w:fill="auto"/>
            <w:noWrap/>
            <w:vAlign w:val="center"/>
          </w:tcPr>
          <w:p w14:paraId="4B42BC40" w14:textId="66A2834F"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20,54</w:t>
            </w:r>
          </w:p>
        </w:tc>
        <w:tc>
          <w:tcPr>
            <w:tcW w:w="1074" w:type="pct"/>
            <w:shd w:val="clear" w:color="auto" w:fill="auto"/>
            <w:noWrap/>
            <w:vAlign w:val="center"/>
          </w:tcPr>
          <w:p w14:paraId="5A3CC182" w14:textId="6F9110DD"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20,54</w:t>
            </w:r>
          </w:p>
        </w:tc>
      </w:tr>
      <w:tr w:rsidR="00CA76A6" w:rsidRPr="00F86638" w14:paraId="09AEF3F6" w14:textId="77777777" w:rsidTr="00DC631E">
        <w:trPr>
          <w:trHeight w:val="315"/>
          <w:jc w:val="center"/>
        </w:trPr>
        <w:tc>
          <w:tcPr>
            <w:tcW w:w="920" w:type="pct"/>
            <w:shd w:val="clear" w:color="auto" w:fill="auto"/>
            <w:vAlign w:val="center"/>
            <w:hideMark/>
          </w:tcPr>
          <w:p w14:paraId="7882667A" w14:textId="2548714C"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 xml:space="preserve">IT – HR </w:t>
            </w:r>
          </w:p>
        </w:tc>
        <w:tc>
          <w:tcPr>
            <w:tcW w:w="936" w:type="pct"/>
            <w:tcBorders>
              <w:bottom w:val="single" w:sz="4" w:space="0" w:color="auto"/>
            </w:tcBorders>
            <w:shd w:val="clear" w:color="auto" w:fill="auto"/>
            <w:noWrap/>
            <w:vAlign w:val="center"/>
          </w:tcPr>
          <w:p w14:paraId="3DA26103" w14:textId="7440CC35"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201,36</w:t>
            </w:r>
          </w:p>
        </w:tc>
        <w:tc>
          <w:tcPr>
            <w:tcW w:w="1027" w:type="pct"/>
            <w:tcBorders>
              <w:bottom w:val="single" w:sz="4" w:space="0" w:color="auto"/>
            </w:tcBorders>
            <w:shd w:val="clear" w:color="auto" w:fill="auto"/>
            <w:vAlign w:val="center"/>
          </w:tcPr>
          <w:p w14:paraId="19709253" w14:textId="5D3307BD"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27,42</w:t>
            </w:r>
          </w:p>
        </w:tc>
        <w:tc>
          <w:tcPr>
            <w:tcW w:w="1043" w:type="pct"/>
            <w:tcBorders>
              <w:bottom w:val="single" w:sz="4" w:space="0" w:color="auto"/>
            </w:tcBorders>
            <w:shd w:val="clear" w:color="auto" w:fill="auto"/>
            <w:noWrap/>
            <w:vAlign w:val="center"/>
          </w:tcPr>
          <w:p w14:paraId="0EAA32A7" w14:textId="283FF685"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81,21</w:t>
            </w:r>
          </w:p>
        </w:tc>
        <w:tc>
          <w:tcPr>
            <w:tcW w:w="1074" w:type="pct"/>
            <w:tcBorders>
              <w:bottom w:val="single" w:sz="4" w:space="0" w:color="auto"/>
            </w:tcBorders>
            <w:shd w:val="clear" w:color="auto" w:fill="auto"/>
            <w:noWrap/>
            <w:vAlign w:val="center"/>
          </w:tcPr>
          <w:p w14:paraId="3265E27F" w14:textId="2B741867"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80,70</w:t>
            </w:r>
          </w:p>
        </w:tc>
      </w:tr>
      <w:tr w:rsidR="00CA76A6" w:rsidRPr="00F86638" w14:paraId="79DA7321" w14:textId="77777777" w:rsidTr="00DC631E">
        <w:trPr>
          <w:trHeight w:val="315"/>
          <w:jc w:val="center"/>
        </w:trPr>
        <w:tc>
          <w:tcPr>
            <w:tcW w:w="920" w:type="pct"/>
            <w:shd w:val="clear" w:color="auto" w:fill="auto"/>
            <w:vAlign w:val="center"/>
            <w:hideMark/>
          </w:tcPr>
          <w:p w14:paraId="17D1E555" w14:textId="19037516" w:rsidR="00CA76A6" w:rsidRPr="00F86638" w:rsidRDefault="00CA76A6" w:rsidP="00CA76A6">
            <w:pPr>
              <w:spacing w:after="60"/>
              <w:jc w:val="right"/>
              <w:rPr>
                <w:rFonts w:asciiTheme="minorHAnsi" w:hAnsiTheme="minorHAnsi" w:cstheme="minorHAnsi"/>
                <w:sz w:val="18"/>
                <w:szCs w:val="18"/>
              </w:rPr>
            </w:pPr>
            <w:r w:rsidRPr="00F86638">
              <w:rPr>
                <w:rFonts w:asciiTheme="minorHAnsi" w:hAnsiTheme="minorHAnsi" w:cstheme="minorHAnsi"/>
                <w:sz w:val="18"/>
                <w:szCs w:val="18"/>
              </w:rPr>
              <w:t>UKUPNO PREKOGRANIČNA</w:t>
            </w:r>
          </w:p>
        </w:tc>
        <w:tc>
          <w:tcPr>
            <w:tcW w:w="936" w:type="pct"/>
            <w:tcBorders>
              <w:top w:val="single" w:sz="4" w:space="0" w:color="auto"/>
              <w:bottom w:val="single" w:sz="4" w:space="0" w:color="auto"/>
            </w:tcBorders>
            <w:shd w:val="clear" w:color="auto" w:fill="auto"/>
            <w:noWrap/>
            <w:vAlign w:val="center"/>
          </w:tcPr>
          <w:p w14:paraId="6A57B3DC" w14:textId="5F353F23"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399,74</w:t>
            </w:r>
          </w:p>
        </w:tc>
        <w:tc>
          <w:tcPr>
            <w:tcW w:w="1027" w:type="pct"/>
            <w:tcBorders>
              <w:top w:val="single" w:sz="4" w:space="0" w:color="auto"/>
              <w:bottom w:val="single" w:sz="4" w:space="0" w:color="auto"/>
            </w:tcBorders>
            <w:shd w:val="clear" w:color="auto" w:fill="auto"/>
            <w:vAlign w:val="center"/>
          </w:tcPr>
          <w:p w14:paraId="419BF1CA" w14:textId="31400C24"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111,80</w:t>
            </w:r>
          </w:p>
        </w:tc>
        <w:tc>
          <w:tcPr>
            <w:tcW w:w="1043" w:type="pct"/>
            <w:tcBorders>
              <w:top w:val="single" w:sz="4" w:space="0" w:color="auto"/>
              <w:bottom w:val="single" w:sz="4" w:space="0" w:color="auto"/>
            </w:tcBorders>
            <w:shd w:val="clear" w:color="auto" w:fill="auto"/>
            <w:noWrap/>
            <w:vAlign w:val="center"/>
          </w:tcPr>
          <w:p w14:paraId="16979752" w14:textId="09A0AF4B"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171,56</w:t>
            </w:r>
          </w:p>
        </w:tc>
        <w:tc>
          <w:tcPr>
            <w:tcW w:w="1074" w:type="pct"/>
            <w:tcBorders>
              <w:top w:val="single" w:sz="4" w:space="0" w:color="auto"/>
              <w:bottom w:val="single" w:sz="4" w:space="0" w:color="auto"/>
            </w:tcBorders>
            <w:shd w:val="clear" w:color="auto" w:fill="auto"/>
            <w:noWrap/>
            <w:vAlign w:val="center"/>
          </w:tcPr>
          <w:p w14:paraId="5094DC76" w14:textId="441053C6"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168,91</w:t>
            </w:r>
          </w:p>
        </w:tc>
      </w:tr>
      <w:tr w:rsidR="00CA76A6" w:rsidRPr="00F86638" w14:paraId="5CF1920C" w14:textId="77777777" w:rsidTr="00DC631E">
        <w:trPr>
          <w:trHeight w:val="315"/>
          <w:jc w:val="center"/>
        </w:trPr>
        <w:tc>
          <w:tcPr>
            <w:tcW w:w="920" w:type="pct"/>
            <w:shd w:val="clear" w:color="auto" w:fill="auto"/>
            <w:vAlign w:val="bottom"/>
            <w:hideMark/>
          </w:tcPr>
          <w:p w14:paraId="4C7FB824" w14:textId="4D4D5CD7"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 xml:space="preserve">Dunav </w:t>
            </w:r>
          </w:p>
        </w:tc>
        <w:tc>
          <w:tcPr>
            <w:tcW w:w="936" w:type="pct"/>
            <w:tcBorders>
              <w:top w:val="single" w:sz="4" w:space="0" w:color="auto"/>
            </w:tcBorders>
            <w:shd w:val="clear" w:color="auto" w:fill="auto"/>
            <w:noWrap/>
            <w:vAlign w:val="center"/>
          </w:tcPr>
          <w:p w14:paraId="5AC8205B" w14:textId="35084C84"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221,27</w:t>
            </w:r>
          </w:p>
        </w:tc>
        <w:tc>
          <w:tcPr>
            <w:tcW w:w="1027" w:type="pct"/>
            <w:tcBorders>
              <w:top w:val="single" w:sz="4" w:space="0" w:color="auto"/>
            </w:tcBorders>
            <w:shd w:val="clear" w:color="auto" w:fill="auto"/>
            <w:vAlign w:val="center"/>
          </w:tcPr>
          <w:p w14:paraId="4A8E36BF" w14:textId="421BCDFE"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4,00</w:t>
            </w:r>
          </w:p>
        </w:tc>
        <w:tc>
          <w:tcPr>
            <w:tcW w:w="1043" w:type="pct"/>
            <w:tcBorders>
              <w:top w:val="single" w:sz="4" w:space="0" w:color="auto"/>
            </w:tcBorders>
            <w:shd w:val="clear" w:color="auto" w:fill="auto"/>
            <w:noWrap/>
            <w:vAlign w:val="center"/>
          </w:tcPr>
          <w:p w14:paraId="4CD7289C" w14:textId="6BAA2A84"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17,49</w:t>
            </w:r>
          </w:p>
        </w:tc>
        <w:tc>
          <w:tcPr>
            <w:tcW w:w="1074" w:type="pct"/>
            <w:tcBorders>
              <w:top w:val="single" w:sz="4" w:space="0" w:color="auto"/>
            </w:tcBorders>
            <w:shd w:val="clear" w:color="auto" w:fill="auto"/>
            <w:noWrap/>
            <w:vAlign w:val="center"/>
          </w:tcPr>
          <w:p w14:paraId="753DBFBC" w14:textId="51B044A4"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16,31</w:t>
            </w:r>
          </w:p>
        </w:tc>
      </w:tr>
      <w:tr w:rsidR="00CA76A6" w:rsidRPr="00F86638" w14:paraId="32A9D3E8" w14:textId="77777777" w:rsidTr="00DC631E">
        <w:trPr>
          <w:trHeight w:val="315"/>
          <w:jc w:val="center"/>
        </w:trPr>
        <w:tc>
          <w:tcPr>
            <w:tcW w:w="920" w:type="pct"/>
            <w:shd w:val="clear" w:color="auto" w:fill="auto"/>
            <w:vAlign w:val="center"/>
          </w:tcPr>
          <w:p w14:paraId="3A7CAEDA" w14:textId="1FBC47B3"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Adrion</w:t>
            </w:r>
          </w:p>
        </w:tc>
        <w:tc>
          <w:tcPr>
            <w:tcW w:w="936" w:type="pct"/>
            <w:shd w:val="clear" w:color="auto" w:fill="auto"/>
            <w:noWrap/>
            <w:vAlign w:val="center"/>
          </w:tcPr>
          <w:p w14:paraId="5C4CA887" w14:textId="09EF7B5B"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99,16</w:t>
            </w:r>
          </w:p>
        </w:tc>
        <w:tc>
          <w:tcPr>
            <w:tcW w:w="1027" w:type="pct"/>
            <w:shd w:val="clear" w:color="auto" w:fill="auto"/>
            <w:vAlign w:val="center"/>
          </w:tcPr>
          <w:p w14:paraId="03EA19E4" w14:textId="39D4C6E5"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4,00</w:t>
            </w:r>
          </w:p>
        </w:tc>
        <w:tc>
          <w:tcPr>
            <w:tcW w:w="1043" w:type="pct"/>
            <w:shd w:val="clear" w:color="auto" w:fill="auto"/>
            <w:noWrap/>
            <w:vAlign w:val="center"/>
          </w:tcPr>
          <w:p w14:paraId="46EFE0F2" w14:textId="31A272AB"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14,59</w:t>
            </w:r>
          </w:p>
        </w:tc>
        <w:tc>
          <w:tcPr>
            <w:tcW w:w="1074" w:type="pct"/>
            <w:shd w:val="clear" w:color="auto" w:fill="auto"/>
            <w:noWrap/>
            <w:vAlign w:val="center"/>
          </w:tcPr>
          <w:p w14:paraId="7B9588B0" w14:textId="21DA316C"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14,29</w:t>
            </w:r>
          </w:p>
        </w:tc>
      </w:tr>
      <w:tr w:rsidR="00CA76A6" w:rsidRPr="00F86638" w14:paraId="3772AC03" w14:textId="77777777" w:rsidTr="00DC631E">
        <w:trPr>
          <w:trHeight w:val="315"/>
          <w:jc w:val="center"/>
        </w:trPr>
        <w:tc>
          <w:tcPr>
            <w:tcW w:w="920" w:type="pct"/>
            <w:shd w:val="clear" w:color="auto" w:fill="auto"/>
            <w:vAlign w:val="center"/>
          </w:tcPr>
          <w:p w14:paraId="38332A72" w14:textId="3A793538"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Središnja Europa</w:t>
            </w:r>
          </w:p>
        </w:tc>
        <w:tc>
          <w:tcPr>
            <w:tcW w:w="936" w:type="pct"/>
            <w:shd w:val="clear" w:color="auto" w:fill="auto"/>
            <w:noWrap/>
            <w:vAlign w:val="center"/>
          </w:tcPr>
          <w:p w14:paraId="1DF035FA" w14:textId="7A394D8F"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231,79</w:t>
            </w:r>
          </w:p>
        </w:tc>
        <w:tc>
          <w:tcPr>
            <w:tcW w:w="1027" w:type="pct"/>
            <w:shd w:val="clear" w:color="auto" w:fill="auto"/>
            <w:vAlign w:val="center"/>
          </w:tcPr>
          <w:p w14:paraId="23537424" w14:textId="4915A80E"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4,00</w:t>
            </w:r>
          </w:p>
        </w:tc>
        <w:tc>
          <w:tcPr>
            <w:tcW w:w="1043" w:type="pct"/>
            <w:shd w:val="clear" w:color="auto" w:fill="auto"/>
            <w:noWrap/>
            <w:vAlign w:val="center"/>
          </w:tcPr>
          <w:p w14:paraId="539B4505" w14:textId="5EF7C33E"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18,74</w:t>
            </w:r>
          </w:p>
        </w:tc>
        <w:tc>
          <w:tcPr>
            <w:tcW w:w="1074" w:type="pct"/>
            <w:shd w:val="clear" w:color="auto" w:fill="auto"/>
            <w:noWrap/>
            <w:vAlign w:val="center"/>
          </w:tcPr>
          <w:p w14:paraId="06B3B6A6" w14:textId="354D4154"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17,35</w:t>
            </w:r>
          </w:p>
        </w:tc>
      </w:tr>
      <w:tr w:rsidR="00CA76A6" w:rsidRPr="00F86638" w14:paraId="6C6C62A4" w14:textId="77777777" w:rsidTr="00DC631E">
        <w:trPr>
          <w:trHeight w:val="315"/>
          <w:jc w:val="center"/>
        </w:trPr>
        <w:tc>
          <w:tcPr>
            <w:tcW w:w="920" w:type="pct"/>
            <w:shd w:val="clear" w:color="auto" w:fill="auto"/>
            <w:vAlign w:val="bottom"/>
            <w:hideMark/>
          </w:tcPr>
          <w:p w14:paraId="453DC149" w14:textId="05C1887D"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Mediteran</w:t>
            </w:r>
          </w:p>
        </w:tc>
        <w:tc>
          <w:tcPr>
            <w:tcW w:w="936" w:type="pct"/>
            <w:tcBorders>
              <w:bottom w:val="single" w:sz="4" w:space="0" w:color="auto"/>
            </w:tcBorders>
            <w:shd w:val="clear" w:color="auto" w:fill="auto"/>
            <w:noWrap/>
            <w:vAlign w:val="center"/>
          </w:tcPr>
          <w:p w14:paraId="6D2CF152" w14:textId="18477425"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233,68</w:t>
            </w:r>
          </w:p>
        </w:tc>
        <w:tc>
          <w:tcPr>
            <w:tcW w:w="1027" w:type="pct"/>
            <w:tcBorders>
              <w:bottom w:val="single" w:sz="4" w:space="0" w:color="auto"/>
            </w:tcBorders>
            <w:shd w:val="clear" w:color="auto" w:fill="auto"/>
            <w:vAlign w:val="center"/>
          </w:tcPr>
          <w:p w14:paraId="7032D4E4" w14:textId="02276A08"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4,00</w:t>
            </w:r>
          </w:p>
        </w:tc>
        <w:tc>
          <w:tcPr>
            <w:tcW w:w="1043" w:type="pct"/>
            <w:tcBorders>
              <w:bottom w:val="single" w:sz="4" w:space="0" w:color="auto"/>
            </w:tcBorders>
            <w:shd w:val="clear" w:color="auto" w:fill="auto"/>
            <w:noWrap/>
            <w:vAlign w:val="center"/>
          </w:tcPr>
          <w:p w14:paraId="691E23A4" w14:textId="5E49D73E"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18,40</w:t>
            </w:r>
          </w:p>
        </w:tc>
        <w:tc>
          <w:tcPr>
            <w:tcW w:w="1074" w:type="pct"/>
            <w:tcBorders>
              <w:bottom w:val="single" w:sz="4" w:space="0" w:color="auto"/>
            </w:tcBorders>
            <w:shd w:val="clear" w:color="auto" w:fill="auto"/>
            <w:noWrap/>
            <w:vAlign w:val="center"/>
          </w:tcPr>
          <w:p w14:paraId="444A2B50" w14:textId="314977EA"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16,29</w:t>
            </w:r>
          </w:p>
        </w:tc>
      </w:tr>
      <w:tr w:rsidR="00CA76A6" w:rsidRPr="00F86638" w14:paraId="2E052B7B" w14:textId="77777777" w:rsidTr="00DC631E">
        <w:trPr>
          <w:trHeight w:val="315"/>
          <w:jc w:val="center"/>
        </w:trPr>
        <w:tc>
          <w:tcPr>
            <w:tcW w:w="920" w:type="pct"/>
            <w:shd w:val="clear" w:color="auto" w:fill="auto"/>
            <w:vAlign w:val="center"/>
            <w:hideMark/>
          </w:tcPr>
          <w:p w14:paraId="151131D4" w14:textId="7D49BFA5" w:rsidR="00CA76A6" w:rsidRPr="00F86638" w:rsidRDefault="00CA76A6" w:rsidP="00CA76A6">
            <w:pPr>
              <w:spacing w:after="60"/>
              <w:jc w:val="right"/>
              <w:rPr>
                <w:rFonts w:asciiTheme="minorHAnsi" w:hAnsiTheme="minorHAnsi" w:cstheme="minorHAnsi"/>
                <w:sz w:val="18"/>
                <w:szCs w:val="18"/>
              </w:rPr>
            </w:pPr>
            <w:r w:rsidRPr="00F86638">
              <w:rPr>
                <w:rFonts w:asciiTheme="minorHAnsi" w:hAnsiTheme="minorHAnsi" w:cstheme="minorHAnsi"/>
                <w:sz w:val="18"/>
                <w:szCs w:val="18"/>
              </w:rPr>
              <w:t>UKUPNO TRANSNACIONALNA</w:t>
            </w:r>
          </w:p>
        </w:tc>
        <w:tc>
          <w:tcPr>
            <w:tcW w:w="936" w:type="pct"/>
            <w:tcBorders>
              <w:top w:val="single" w:sz="4" w:space="0" w:color="auto"/>
              <w:bottom w:val="single" w:sz="4" w:space="0" w:color="auto"/>
            </w:tcBorders>
            <w:shd w:val="clear" w:color="auto" w:fill="auto"/>
            <w:noWrap/>
            <w:vAlign w:val="center"/>
          </w:tcPr>
          <w:p w14:paraId="4FB15C6B" w14:textId="4E5F8416"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785,89</w:t>
            </w:r>
          </w:p>
        </w:tc>
        <w:tc>
          <w:tcPr>
            <w:tcW w:w="1027" w:type="pct"/>
            <w:tcBorders>
              <w:top w:val="single" w:sz="4" w:space="0" w:color="auto"/>
              <w:bottom w:val="single" w:sz="4" w:space="0" w:color="auto"/>
            </w:tcBorders>
            <w:shd w:val="clear" w:color="auto" w:fill="auto"/>
            <w:vAlign w:val="center"/>
          </w:tcPr>
          <w:p w14:paraId="62335CDF" w14:textId="5D6B4407"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16,00</w:t>
            </w:r>
          </w:p>
        </w:tc>
        <w:tc>
          <w:tcPr>
            <w:tcW w:w="1043" w:type="pct"/>
            <w:tcBorders>
              <w:top w:val="single" w:sz="4" w:space="0" w:color="auto"/>
              <w:bottom w:val="single" w:sz="4" w:space="0" w:color="auto"/>
            </w:tcBorders>
            <w:shd w:val="clear" w:color="auto" w:fill="auto"/>
            <w:noWrap/>
            <w:vAlign w:val="center"/>
          </w:tcPr>
          <w:p w14:paraId="677EB558" w14:textId="45429893"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69,22</w:t>
            </w:r>
          </w:p>
        </w:tc>
        <w:tc>
          <w:tcPr>
            <w:tcW w:w="1074" w:type="pct"/>
            <w:tcBorders>
              <w:top w:val="single" w:sz="4" w:space="0" w:color="auto"/>
              <w:bottom w:val="single" w:sz="4" w:space="0" w:color="auto"/>
            </w:tcBorders>
            <w:shd w:val="clear" w:color="auto" w:fill="auto"/>
            <w:noWrap/>
            <w:vAlign w:val="center"/>
          </w:tcPr>
          <w:p w14:paraId="02FFE51D" w14:textId="19EDD713"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64,24</w:t>
            </w:r>
          </w:p>
        </w:tc>
      </w:tr>
      <w:tr w:rsidR="00CA76A6" w:rsidRPr="00F86638" w14:paraId="74620FAD" w14:textId="77777777" w:rsidTr="00DC631E">
        <w:trPr>
          <w:trHeight w:val="315"/>
          <w:jc w:val="center"/>
        </w:trPr>
        <w:tc>
          <w:tcPr>
            <w:tcW w:w="920" w:type="pct"/>
            <w:shd w:val="clear" w:color="auto" w:fill="auto"/>
            <w:vAlign w:val="bottom"/>
            <w:hideMark/>
          </w:tcPr>
          <w:p w14:paraId="1761CC07" w14:textId="60B7C3EE"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INTERREG EUROPE</w:t>
            </w:r>
          </w:p>
        </w:tc>
        <w:tc>
          <w:tcPr>
            <w:tcW w:w="936" w:type="pct"/>
            <w:tcBorders>
              <w:top w:val="single" w:sz="4" w:space="0" w:color="auto"/>
            </w:tcBorders>
            <w:shd w:val="clear" w:color="auto" w:fill="auto"/>
            <w:noWrap/>
            <w:vAlign w:val="center"/>
          </w:tcPr>
          <w:p w14:paraId="1DDCF7D2" w14:textId="1CAB72C6"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359,33</w:t>
            </w:r>
          </w:p>
        </w:tc>
        <w:tc>
          <w:tcPr>
            <w:tcW w:w="1027" w:type="pct"/>
            <w:tcBorders>
              <w:top w:val="single" w:sz="4" w:space="0" w:color="auto"/>
            </w:tcBorders>
            <w:shd w:val="clear" w:color="auto" w:fill="auto"/>
            <w:vAlign w:val="center"/>
          </w:tcPr>
          <w:p w14:paraId="411BED82" w14:textId="67E5A681"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043" w:type="pct"/>
            <w:tcBorders>
              <w:top w:val="single" w:sz="4" w:space="0" w:color="auto"/>
            </w:tcBorders>
            <w:shd w:val="clear" w:color="auto" w:fill="auto"/>
            <w:noWrap/>
            <w:vAlign w:val="center"/>
          </w:tcPr>
          <w:p w14:paraId="6773733C" w14:textId="35CED3F6"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3,96</w:t>
            </w:r>
          </w:p>
        </w:tc>
        <w:tc>
          <w:tcPr>
            <w:tcW w:w="1074" w:type="pct"/>
            <w:tcBorders>
              <w:top w:val="single" w:sz="4" w:space="0" w:color="auto"/>
            </w:tcBorders>
            <w:shd w:val="clear" w:color="auto" w:fill="auto"/>
            <w:noWrap/>
            <w:vAlign w:val="center"/>
          </w:tcPr>
          <w:p w14:paraId="5318AAEC" w14:textId="381A8FB9"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3,51</w:t>
            </w:r>
          </w:p>
        </w:tc>
      </w:tr>
      <w:tr w:rsidR="00CA76A6" w:rsidRPr="00F86638" w14:paraId="50616CBD" w14:textId="77777777" w:rsidTr="00DC631E">
        <w:trPr>
          <w:trHeight w:val="315"/>
          <w:jc w:val="center"/>
        </w:trPr>
        <w:tc>
          <w:tcPr>
            <w:tcW w:w="920" w:type="pct"/>
            <w:shd w:val="clear" w:color="auto" w:fill="auto"/>
            <w:vAlign w:val="bottom"/>
            <w:hideMark/>
          </w:tcPr>
          <w:p w14:paraId="710047EC" w14:textId="4C9A1094"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 xml:space="preserve">INTERACT III </w:t>
            </w:r>
          </w:p>
        </w:tc>
        <w:tc>
          <w:tcPr>
            <w:tcW w:w="936" w:type="pct"/>
            <w:shd w:val="clear" w:color="auto" w:fill="auto"/>
            <w:noWrap/>
            <w:vAlign w:val="center"/>
          </w:tcPr>
          <w:p w14:paraId="32D40E1D" w14:textId="59477DCE"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39,39</w:t>
            </w:r>
          </w:p>
        </w:tc>
        <w:tc>
          <w:tcPr>
            <w:tcW w:w="1027" w:type="pct"/>
            <w:shd w:val="clear" w:color="auto" w:fill="auto"/>
            <w:vAlign w:val="center"/>
          </w:tcPr>
          <w:p w14:paraId="0C2E3F3D" w14:textId="1BBFB024"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043" w:type="pct"/>
            <w:shd w:val="clear" w:color="auto" w:fill="auto"/>
            <w:noWrap/>
            <w:vAlign w:val="center"/>
          </w:tcPr>
          <w:p w14:paraId="653CAC53" w14:textId="41C99DD3"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074" w:type="pct"/>
            <w:shd w:val="clear" w:color="auto" w:fill="auto"/>
            <w:noWrap/>
            <w:vAlign w:val="center"/>
          </w:tcPr>
          <w:p w14:paraId="63ABC996" w14:textId="34BD2DEF"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r>
      <w:tr w:rsidR="00CA76A6" w:rsidRPr="00F86638" w14:paraId="491139A0" w14:textId="77777777" w:rsidTr="00DC631E">
        <w:trPr>
          <w:trHeight w:val="315"/>
          <w:jc w:val="center"/>
        </w:trPr>
        <w:tc>
          <w:tcPr>
            <w:tcW w:w="920" w:type="pct"/>
            <w:shd w:val="clear" w:color="auto" w:fill="auto"/>
            <w:vAlign w:val="bottom"/>
          </w:tcPr>
          <w:p w14:paraId="4495620E" w14:textId="7B46D725"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URBACT III</w:t>
            </w:r>
          </w:p>
        </w:tc>
        <w:tc>
          <w:tcPr>
            <w:tcW w:w="936" w:type="pct"/>
            <w:shd w:val="clear" w:color="auto" w:fill="auto"/>
            <w:noWrap/>
            <w:vAlign w:val="center"/>
          </w:tcPr>
          <w:p w14:paraId="31DF934C" w14:textId="57DA8492"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96,32</w:t>
            </w:r>
          </w:p>
        </w:tc>
        <w:tc>
          <w:tcPr>
            <w:tcW w:w="1027" w:type="pct"/>
            <w:shd w:val="clear" w:color="auto" w:fill="auto"/>
            <w:vAlign w:val="center"/>
          </w:tcPr>
          <w:p w14:paraId="692286C6" w14:textId="6A6D6863"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043" w:type="pct"/>
            <w:shd w:val="clear" w:color="auto" w:fill="auto"/>
            <w:noWrap/>
            <w:vAlign w:val="center"/>
          </w:tcPr>
          <w:p w14:paraId="6C9954A9" w14:textId="02DF3217"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074" w:type="pct"/>
            <w:shd w:val="clear" w:color="auto" w:fill="auto"/>
            <w:noWrap/>
            <w:vAlign w:val="center"/>
          </w:tcPr>
          <w:p w14:paraId="5151C577" w14:textId="2E5FB3A7"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0,66</w:t>
            </w:r>
          </w:p>
        </w:tc>
      </w:tr>
      <w:tr w:rsidR="00CA76A6" w:rsidRPr="00F86638" w14:paraId="5EDBE592" w14:textId="77777777" w:rsidTr="00DC631E">
        <w:trPr>
          <w:trHeight w:val="315"/>
          <w:jc w:val="center"/>
        </w:trPr>
        <w:tc>
          <w:tcPr>
            <w:tcW w:w="920" w:type="pct"/>
            <w:shd w:val="clear" w:color="auto" w:fill="auto"/>
            <w:vAlign w:val="bottom"/>
          </w:tcPr>
          <w:p w14:paraId="0C73926A" w14:textId="2E826048" w:rsidR="00CA76A6" w:rsidRPr="00F86638" w:rsidRDefault="00CA76A6" w:rsidP="00CA76A6">
            <w:pPr>
              <w:spacing w:after="60"/>
              <w:rPr>
                <w:rFonts w:asciiTheme="minorHAnsi" w:hAnsiTheme="minorHAnsi" w:cstheme="minorHAnsi"/>
                <w:sz w:val="18"/>
                <w:szCs w:val="18"/>
              </w:rPr>
            </w:pPr>
            <w:r w:rsidRPr="00F86638">
              <w:rPr>
                <w:rFonts w:asciiTheme="minorHAnsi" w:hAnsiTheme="minorHAnsi" w:cstheme="minorHAnsi"/>
                <w:sz w:val="18"/>
                <w:szCs w:val="18"/>
              </w:rPr>
              <w:t>ESPON 2020</w:t>
            </w:r>
          </w:p>
        </w:tc>
        <w:tc>
          <w:tcPr>
            <w:tcW w:w="936" w:type="pct"/>
            <w:tcBorders>
              <w:bottom w:val="single" w:sz="4" w:space="0" w:color="auto"/>
            </w:tcBorders>
            <w:shd w:val="clear" w:color="auto" w:fill="auto"/>
            <w:noWrap/>
            <w:vAlign w:val="center"/>
          </w:tcPr>
          <w:p w14:paraId="48C49A83" w14:textId="31343D04"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48,68</w:t>
            </w:r>
          </w:p>
        </w:tc>
        <w:tc>
          <w:tcPr>
            <w:tcW w:w="1027" w:type="pct"/>
            <w:tcBorders>
              <w:bottom w:val="single" w:sz="4" w:space="0" w:color="auto"/>
            </w:tcBorders>
            <w:shd w:val="clear" w:color="auto" w:fill="auto"/>
            <w:vAlign w:val="center"/>
          </w:tcPr>
          <w:p w14:paraId="396881A9" w14:textId="230E66F3"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043" w:type="pct"/>
            <w:tcBorders>
              <w:bottom w:val="single" w:sz="4" w:space="0" w:color="auto"/>
            </w:tcBorders>
            <w:shd w:val="clear" w:color="auto" w:fill="auto"/>
            <w:noWrap/>
            <w:vAlign w:val="center"/>
          </w:tcPr>
          <w:p w14:paraId="794303B6" w14:textId="07CBBE36"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074" w:type="pct"/>
            <w:tcBorders>
              <w:bottom w:val="single" w:sz="4" w:space="0" w:color="auto"/>
            </w:tcBorders>
            <w:shd w:val="clear" w:color="auto" w:fill="auto"/>
            <w:noWrap/>
            <w:vAlign w:val="center"/>
          </w:tcPr>
          <w:p w14:paraId="1AF25CB9" w14:textId="54FB4C02"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w:t>
            </w:r>
          </w:p>
        </w:tc>
      </w:tr>
      <w:tr w:rsidR="00CA76A6" w:rsidRPr="00F86638" w14:paraId="48385BC6" w14:textId="77777777" w:rsidTr="00DC631E">
        <w:trPr>
          <w:trHeight w:val="315"/>
          <w:jc w:val="center"/>
        </w:trPr>
        <w:tc>
          <w:tcPr>
            <w:tcW w:w="920" w:type="pct"/>
            <w:shd w:val="clear" w:color="auto" w:fill="auto"/>
            <w:vAlign w:val="bottom"/>
            <w:hideMark/>
          </w:tcPr>
          <w:p w14:paraId="3502ED01" w14:textId="5AD6B832" w:rsidR="00CA76A6" w:rsidRPr="00F86638" w:rsidRDefault="00CA76A6" w:rsidP="00CA76A6">
            <w:pPr>
              <w:spacing w:after="60"/>
              <w:jc w:val="right"/>
              <w:rPr>
                <w:rFonts w:asciiTheme="minorHAnsi" w:hAnsiTheme="minorHAnsi" w:cstheme="minorHAnsi"/>
                <w:sz w:val="18"/>
                <w:szCs w:val="18"/>
              </w:rPr>
            </w:pPr>
            <w:r w:rsidRPr="00F86638">
              <w:rPr>
                <w:rFonts w:asciiTheme="minorHAnsi" w:hAnsiTheme="minorHAnsi" w:cstheme="minorHAnsi"/>
                <w:sz w:val="18"/>
                <w:szCs w:val="18"/>
              </w:rPr>
              <w:t>UKUPNO MEĐUREGIONALNA</w:t>
            </w:r>
          </w:p>
        </w:tc>
        <w:tc>
          <w:tcPr>
            <w:tcW w:w="936" w:type="pct"/>
            <w:tcBorders>
              <w:top w:val="single" w:sz="4" w:space="0" w:color="auto"/>
              <w:bottom w:val="single" w:sz="4" w:space="0" w:color="auto"/>
            </w:tcBorders>
            <w:shd w:val="clear" w:color="auto" w:fill="auto"/>
            <w:noWrap/>
            <w:vAlign w:val="center"/>
          </w:tcPr>
          <w:p w14:paraId="4C4B0678" w14:textId="5A0BA2E9"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543,72</w:t>
            </w:r>
          </w:p>
        </w:tc>
        <w:tc>
          <w:tcPr>
            <w:tcW w:w="1027" w:type="pct"/>
            <w:tcBorders>
              <w:top w:val="single" w:sz="4" w:space="0" w:color="auto"/>
              <w:bottom w:val="single" w:sz="4" w:space="0" w:color="auto"/>
            </w:tcBorders>
            <w:shd w:val="clear" w:color="auto" w:fill="auto"/>
            <w:vAlign w:val="center"/>
          </w:tcPr>
          <w:p w14:paraId="754411E4" w14:textId="3D7E27FE"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 -</w:t>
            </w:r>
          </w:p>
        </w:tc>
        <w:tc>
          <w:tcPr>
            <w:tcW w:w="1043" w:type="pct"/>
            <w:tcBorders>
              <w:top w:val="single" w:sz="4" w:space="0" w:color="auto"/>
              <w:bottom w:val="single" w:sz="4" w:space="0" w:color="auto"/>
            </w:tcBorders>
            <w:shd w:val="clear" w:color="auto" w:fill="auto"/>
            <w:noWrap/>
            <w:vAlign w:val="center"/>
          </w:tcPr>
          <w:p w14:paraId="4F6F5209" w14:textId="0C272D9C"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3,96</w:t>
            </w:r>
          </w:p>
        </w:tc>
        <w:tc>
          <w:tcPr>
            <w:tcW w:w="1074" w:type="pct"/>
            <w:tcBorders>
              <w:top w:val="single" w:sz="4" w:space="0" w:color="auto"/>
              <w:bottom w:val="single" w:sz="4" w:space="0" w:color="auto"/>
            </w:tcBorders>
            <w:shd w:val="clear" w:color="auto" w:fill="auto"/>
            <w:noWrap/>
            <w:vAlign w:val="center"/>
          </w:tcPr>
          <w:p w14:paraId="7CAB06FF" w14:textId="5F5CF73B"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4,17</w:t>
            </w:r>
          </w:p>
        </w:tc>
      </w:tr>
      <w:tr w:rsidR="00CA76A6" w:rsidRPr="00F86638" w14:paraId="153AAE42" w14:textId="77777777" w:rsidTr="00DC631E">
        <w:trPr>
          <w:trHeight w:val="315"/>
          <w:jc w:val="center"/>
        </w:trPr>
        <w:tc>
          <w:tcPr>
            <w:tcW w:w="920" w:type="pct"/>
            <w:shd w:val="clear" w:color="auto" w:fill="auto"/>
            <w:noWrap/>
            <w:vAlign w:val="center"/>
            <w:hideMark/>
          </w:tcPr>
          <w:p w14:paraId="35258D94" w14:textId="176542BC" w:rsidR="00CA76A6" w:rsidRPr="00F86638" w:rsidRDefault="00CA76A6" w:rsidP="00CA76A6">
            <w:pPr>
              <w:spacing w:after="60"/>
              <w:jc w:val="right"/>
              <w:rPr>
                <w:rFonts w:asciiTheme="minorHAnsi" w:hAnsiTheme="minorHAnsi" w:cstheme="minorHAnsi"/>
                <w:sz w:val="18"/>
                <w:szCs w:val="18"/>
              </w:rPr>
            </w:pPr>
            <w:r w:rsidRPr="00F86638">
              <w:rPr>
                <w:rFonts w:asciiTheme="minorHAnsi" w:hAnsiTheme="minorHAnsi" w:cstheme="minorHAnsi"/>
                <w:sz w:val="18"/>
                <w:szCs w:val="18"/>
              </w:rPr>
              <w:t>UKUPNO ETS</w:t>
            </w:r>
          </w:p>
        </w:tc>
        <w:tc>
          <w:tcPr>
            <w:tcW w:w="936" w:type="pct"/>
            <w:tcBorders>
              <w:top w:val="single" w:sz="4" w:space="0" w:color="auto"/>
              <w:bottom w:val="single" w:sz="4" w:space="0" w:color="auto"/>
            </w:tcBorders>
            <w:shd w:val="clear" w:color="auto" w:fill="auto"/>
            <w:noWrap/>
            <w:vAlign w:val="center"/>
          </w:tcPr>
          <w:p w14:paraId="7CB527A6" w14:textId="75E247BC"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1.729,36</w:t>
            </w:r>
          </w:p>
        </w:tc>
        <w:tc>
          <w:tcPr>
            <w:tcW w:w="1027" w:type="pct"/>
            <w:tcBorders>
              <w:top w:val="single" w:sz="4" w:space="0" w:color="auto"/>
              <w:bottom w:val="single" w:sz="4" w:space="0" w:color="auto"/>
            </w:tcBorders>
            <w:shd w:val="clear" w:color="auto" w:fill="auto"/>
            <w:vAlign w:val="center"/>
          </w:tcPr>
          <w:p w14:paraId="4CBF170C" w14:textId="2CD12E51"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127,80</w:t>
            </w:r>
          </w:p>
        </w:tc>
        <w:tc>
          <w:tcPr>
            <w:tcW w:w="1043" w:type="pct"/>
            <w:tcBorders>
              <w:top w:val="single" w:sz="4" w:space="0" w:color="auto"/>
              <w:bottom w:val="single" w:sz="4" w:space="0" w:color="auto"/>
            </w:tcBorders>
            <w:shd w:val="clear" w:color="auto" w:fill="auto"/>
            <w:noWrap/>
            <w:vAlign w:val="center"/>
          </w:tcPr>
          <w:p w14:paraId="59E3F80E" w14:textId="16A1CF45"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244,74</w:t>
            </w:r>
          </w:p>
        </w:tc>
        <w:tc>
          <w:tcPr>
            <w:tcW w:w="1074" w:type="pct"/>
            <w:tcBorders>
              <w:top w:val="single" w:sz="4" w:space="0" w:color="auto"/>
              <w:bottom w:val="single" w:sz="4" w:space="0" w:color="auto"/>
            </w:tcBorders>
            <w:shd w:val="clear" w:color="auto" w:fill="auto"/>
            <w:noWrap/>
            <w:vAlign w:val="center"/>
          </w:tcPr>
          <w:p w14:paraId="19B022FB" w14:textId="0C86F064" w:rsidR="00CA76A6" w:rsidRPr="00F86638" w:rsidRDefault="00CA76A6" w:rsidP="00CA76A6">
            <w:pPr>
              <w:jc w:val="right"/>
              <w:rPr>
                <w:rFonts w:asciiTheme="minorHAnsi" w:hAnsiTheme="minorHAnsi" w:cstheme="minorHAnsi"/>
                <w:sz w:val="18"/>
                <w:szCs w:val="18"/>
              </w:rPr>
            </w:pPr>
            <w:r w:rsidRPr="00F86638">
              <w:rPr>
                <w:rFonts w:asciiTheme="minorHAnsi" w:hAnsiTheme="minorHAnsi" w:cstheme="minorHAnsi"/>
                <w:sz w:val="18"/>
                <w:szCs w:val="18"/>
              </w:rPr>
              <w:t>237,32</w:t>
            </w:r>
          </w:p>
        </w:tc>
      </w:tr>
      <w:bookmarkEnd w:id="68"/>
    </w:tbl>
    <w:p w14:paraId="283E1F50" w14:textId="77777777" w:rsidR="004F7138" w:rsidRPr="00F86638" w:rsidRDefault="004F7138" w:rsidP="004F7138">
      <w:pPr>
        <w:spacing w:before="120" w:after="120"/>
        <w:contextualSpacing/>
        <w:jc w:val="both"/>
        <w:rPr>
          <w:rFonts w:eastAsia="Calibri"/>
          <w:sz w:val="24"/>
          <w:szCs w:val="24"/>
        </w:rPr>
      </w:pPr>
    </w:p>
    <w:p w14:paraId="0203C40B" w14:textId="77777777" w:rsidR="00BD03BC" w:rsidRPr="00F86638" w:rsidRDefault="00BD03BC" w:rsidP="004F7138">
      <w:pPr>
        <w:spacing w:before="120" w:after="120"/>
        <w:contextualSpacing/>
        <w:jc w:val="both"/>
        <w:rPr>
          <w:rFonts w:eastAsia="Calibri"/>
          <w:sz w:val="24"/>
          <w:szCs w:val="24"/>
        </w:rPr>
      </w:pPr>
    </w:p>
    <w:p w14:paraId="16134902" w14:textId="77777777" w:rsidR="00C13D13" w:rsidRPr="00F86638" w:rsidRDefault="00C13D13" w:rsidP="0082452F">
      <w:pPr>
        <w:pStyle w:val="Heading1"/>
        <w:rPr>
          <w:rStyle w:val="Heading1Char"/>
          <w:rFonts w:eastAsia="SimSun"/>
          <w:b/>
          <w:caps/>
        </w:rPr>
        <w:sectPr w:rsidR="00C13D13" w:rsidRPr="00F86638" w:rsidSect="00E2684C">
          <w:headerReference w:type="first" r:id="rId20"/>
          <w:footerReference w:type="first" r:id="rId21"/>
          <w:pgSz w:w="11907" w:h="16839" w:code="9"/>
          <w:pgMar w:top="1417" w:right="1417" w:bottom="1417" w:left="1417" w:header="709" w:footer="709" w:gutter="0"/>
          <w:cols w:space="708"/>
          <w:titlePg/>
          <w:docGrid w:linePitch="360"/>
        </w:sectPr>
      </w:pPr>
      <w:bookmarkStart w:id="70" w:name="_Toc351026082"/>
      <w:bookmarkStart w:id="71" w:name="_Toc351361276"/>
      <w:bookmarkStart w:id="72" w:name="_Toc351361521"/>
      <w:bookmarkStart w:id="73" w:name="_Toc351361562"/>
      <w:bookmarkStart w:id="74" w:name="_Toc351361609"/>
      <w:bookmarkStart w:id="75" w:name="_Toc351444799"/>
      <w:bookmarkStart w:id="76" w:name="_Toc351465565"/>
      <w:bookmarkStart w:id="77" w:name="_Toc355359816"/>
      <w:bookmarkStart w:id="78" w:name="_Toc357071090"/>
      <w:bookmarkStart w:id="79" w:name="_Toc372635481"/>
      <w:bookmarkStart w:id="80" w:name="_Hlk115787623"/>
      <w:bookmarkEnd w:id="48"/>
    </w:p>
    <w:p w14:paraId="4706C77E" w14:textId="77777777" w:rsidR="00710808" w:rsidRPr="00F86638" w:rsidRDefault="00710808" w:rsidP="0082452F">
      <w:pPr>
        <w:pStyle w:val="Heading1"/>
        <w:rPr>
          <w:rFonts w:eastAsia="SimSun"/>
        </w:rPr>
      </w:pPr>
      <w:bookmarkStart w:id="81" w:name="_Toc179360351"/>
      <w:r w:rsidRPr="00F86638">
        <w:rPr>
          <w:rStyle w:val="Heading1Char"/>
          <w:rFonts w:eastAsia="SimSun"/>
          <w:b/>
          <w:caps/>
        </w:rPr>
        <w:lastRenderedPageBreak/>
        <w:t>NEPRAVILNOSTI</w:t>
      </w:r>
      <w:bookmarkEnd w:id="70"/>
      <w:bookmarkEnd w:id="71"/>
      <w:bookmarkEnd w:id="72"/>
      <w:bookmarkEnd w:id="73"/>
      <w:bookmarkEnd w:id="74"/>
      <w:bookmarkEnd w:id="75"/>
      <w:bookmarkEnd w:id="76"/>
      <w:bookmarkEnd w:id="77"/>
      <w:bookmarkEnd w:id="78"/>
      <w:bookmarkEnd w:id="79"/>
      <w:bookmarkEnd w:id="81"/>
    </w:p>
    <w:p w14:paraId="291F13BE" w14:textId="54CD16CF" w:rsidR="00B11378" w:rsidRPr="00F86638" w:rsidRDefault="00B11378" w:rsidP="00B11378">
      <w:pPr>
        <w:spacing w:before="120" w:after="120"/>
        <w:jc w:val="both"/>
        <w:rPr>
          <w:color w:val="000000" w:themeColor="text1"/>
          <w:sz w:val="24"/>
          <w:szCs w:val="24"/>
        </w:rPr>
      </w:pPr>
      <w:bookmarkStart w:id="82" w:name="_Hlk100308063"/>
      <w:bookmarkStart w:id="83" w:name="_Hlk133408143"/>
      <w:bookmarkEnd w:id="80"/>
      <w:r w:rsidRPr="00F86638">
        <w:rPr>
          <w:color w:val="000000" w:themeColor="text1"/>
          <w:sz w:val="24"/>
          <w:szCs w:val="24"/>
        </w:rPr>
        <w:t xml:space="preserve">U razdoblju od početka financijskog razdoblja 2007. - 2013. do kraja </w:t>
      </w:r>
      <w:r w:rsidR="00306B3D" w:rsidRPr="00F86638">
        <w:rPr>
          <w:color w:val="000000" w:themeColor="text1"/>
          <w:sz w:val="24"/>
          <w:szCs w:val="24"/>
        </w:rPr>
        <w:t>drugog</w:t>
      </w:r>
      <w:r w:rsidRPr="00F86638">
        <w:rPr>
          <w:color w:val="000000" w:themeColor="text1"/>
          <w:sz w:val="24"/>
          <w:szCs w:val="24"/>
        </w:rPr>
        <w:t xml:space="preserve"> tromjesečja 202</w:t>
      </w:r>
      <w:r w:rsidR="00306B3D" w:rsidRPr="00F86638">
        <w:rPr>
          <w:color w:val="000000" w:themeColor="text1"/>
          <w:sz w:val="24"/>
          <w:szCs w:val="24"/>
        </w:rPr>
        <w:t>4</w:t>
      </w:r>
      <w:r w:rsidRPr="00F86638">
        <w:rPr>
          <w:color w:val="000000" w:themeColor="text1"/>
          <w:sz w:val="24"/>
          <w:szCs w:val="24"/>
        </w:rPr>
        <w:t>. Europskom uredu za borbu protiv prijevara (OLAF) prijavljena</w:t>
      </w:r>
      <w:r w:rsidRPr="00F86638">
        <w:rPr>
          <w:rStyle w:val="FootnoteReference"/>
          <w:color w:val="000000" w:themeColor="text1"/>
          <w:sz w:val="24"/>
          <w:szCs w:val="24"/>
        </w:rPr>
        <w:footnoteReference w:id="11"/>
      </w:r>
      <w:r w:rsidRPr="00F86638">
        <w:rPr>
          <w:color w:val="000000" w:themeColor="text1"/>
          <w:sz w:val="24"/>
          <w:szCs w:val="24"/>
        </w:rPr>
        <w:t xml:space="preserve"> su </w:t>
      </w:r>
      <w:r w:rsidR="00AD08E4" w:rsidRPr="00F86638">
        <w:rPr>
          <w:color w:val="000000" w:themeColor="text1"/>
          <w:sz w:val="24"/>
          <w:szCs w:val="24"/>
        </w:rPr>
        <w:t>884</w:t>
      </w:r>
      <w:r w:rsidRPr="00F86638">
        <w:rPr>
          <w:color w:val="000000" w:themeColor="text1"/>
          <w:sz w:val="24"/>
          <w:szCs w:val="24"/>
        </w:rPr>
        <w:t xml:space="preserve"> slučaja nepravilnosti u provedbi (operativnih) programa financijskog razdoblja 2007. - 2013. i (operativnih) programa financijskog razdoblja 2014. - 2020</w:t>
      </w:r>
      <w:r w:rsidRPr="00F86638">
        <w:rPr>
          <w:rStyle w:val="FootnoteReference"/>
          <w:color w:val="000000" w:themeColor="text1"/>
          <w:sz w:val="24"/>
          <w:szCs w:val="24"/>
        </w:rPr>
        <w:footnoteReference w:id="12"/>
      </w:r>
      <w:r w:rsidRPr="00F86638">
        <w:rPr>
          <w:color w:val="000000" w:themeColor="text1"/>
          <w:sz w:val="24"/>
          <w:szCs w:val="24"/>
        </w:rPr>
        <w:t>. Među navedenim slučajevima nepravilnosti, zatvoreno</w:t>
      </w:r>
      <w:r w:rsidRPr="00F86638">
        <w:rPr>
          <w:rStyle w:val="FootnoteReference"/>
          <w:color w:val="000000" w:themeColor="text1"/>
          <w:sz w:val="24"/>
          <w:szCs w:val="24"/>
        </w:rPr>
        <w:footnoteReference w:id="13"/>
      </w:r>
      <w:r w:rsidRPr="00F86638">
        <w:rPr>
          <w:color w:val="000000" w:themeColor="text1"/>
          <w:sz w:val="24"/>
          <w:szCs w:val="24"/>
        </w:rPr>
        <w:t xml:space="preserve"> je njih 2</w:t>
      </w:r>
      <w:r w:rsidR="00AD08E4" w:rsidRPr="00F86638">
        <w:rPr>
          <w:color w:val="000000" w:themeColor="text1"/>
          <w:sz w:val="24"/>
          <w:szCs w:val="24"/>
        </w:rPr>
        <w:t>94</w:t>
      </w:r>
      <w:r w:rsidRPr="00F86638">
        <w:rPr>
          <w:color w:val="000000" w:themeColor="text1"/>
          <w:sz w:val="24"/>
          <w:szCs w:val="24"/>
        </w:rPr>
        <w:t xml:space="preserve"> (3</w:t>
      </w:r>
      <w:r w:rsidR="00AD08E4" w:rsidRPr="00F86638">
        <w:rPr>
          <w:color w:val="000000" w:themeColor="text1"/>
          <w:sz w:val="24"/>
          <w:szCs w:val="24"/>
        </w:rPr>
        <w:t>3</w:t>
      </w:r>
      <w:r w:rsidRPr="00F86638">
        <w:rPr>
          <w:color w:val="000000" w:themeColor="text1"/>
          <w:sz w:val="24"/>
          <w:szCs w:val="24"/>
        </w:rPr>
        <w:t>,</w:t>
      </w:r>
      <w:r w:rsidR="00AD08E4" w:rsidRPr="00F86638">
        <w:rPr>
          <w:color w:val="000000" w:themeColor="text1"/>
          <w:sz w:val="24"/>
          <w:szCs w:val="24"/>
        </w:rPr>
        <w:t>3</w:t>
      </w:r>
      <w:r w:rsidRPr="00F86638">
        <w:rPr>
          <w:color w:val="000000" w:themeColor="text1"/>
          <w:sz w:val="24"/>
          <w:szCs w:val="24"/>
        </w:rPr>
        <w:t xml:space="preserve"> % prijavljenih slučajeva nepravilnosti). </w:t>
      </w:r>
    </w:p>
    <w:p w14:paraId="284522B6" w14:textId="2D98A8ED" w:rsidR="00B11378" w:rsidRPr="00F86638" w:rsidRDefault="00B11378" w:rsidP="00B11378">
      <w:pPr>
        <w:spacing w:before="120" w:after="120"/>
        <w:jc w:val="both"/>
        <w:rPr>
          <w:color w:val="000000" w:themeColor="text1"/>
          <w:sz w:val="24"/>
          <w:szCs w:val="24"/>
        </w:rPr>
      </w:pPr>
      <w:r w:rsidRPr="00F86638">
        <w:rPr>
          <w:color w:val="000000" w:themeColor="text1"/>
          <w:sz w:val="24"/>
          <w:szCs w:val="24"/>
        </w:rPr>
        <w:t xml:space="preserve">Iznos koji se odnosi na nepravilnosti prijavljene OLAF-u u razdoblju od II. tromjesečja 2008. do kraja </w:t>
      </w:r>
      <w:r w:rsidR="00306B3D" w:rsidRPr="00F86638">
        <w:rPr>
          <w:color w:val="000000" w:themeColor="text1"/>
          <w:sz w:val="24"/>
          <w:szCs w:val="24"/>
        </w:rPr>
        <w:t xml:space="preserve">drugog </w:t>
      </w:r>
      <w:r w:rsidRPr="00F86638">
        <w:rPr>
          <w:color w:val="000000" w:themeColor="text1"/>
          <w:sz w:val="24"/>
          <w:szCs w:val="24"/>
        </w:rPr>
        <w:t>tromjesečja 202</w:t>
      </w:r>
      <w:r w:rsidR="00306B3D" w:rsidRPr="00F86638">
        <w:rPr>
          <w:color w:val="000000" w:themeColor="text1"/>
          <w:sz w:val="24"/>
          <w:szCs w:val="24"/>
        </w:rPr>
        <w:t>4</w:t>
      </w:r>
      <w:r w:rsidRPr="00F86638">
        <w:rPr>
          <w:color w:val="000000" w:themeColor="text1"/>
          <w:sz w:val="24"/>
          <w:szCs w:val="24"/>
        </w:rPr>
        <w:t xml:space="preserve">. čini otprilike </w:t>
      </w:r>
      <w:r w:rsidR="00904476" w:rsidRPr="00F86638">
        <w:rPr>
          <w:color w:val="000000" w:themeColor="text1"/>
          <w:sz w:val="24"/>
          <w:szCs w:val="24"/>
        </w:rPr>
        <w:t>123</w:t>
      </w:r>
      <w:r w:rsidRPr="00F86638">
        <w:rPr>
          <w:color w:val="000000" w:themeColor="text1"/>
          <w:sz w:val="24"/>
          <w:szCs w:val="24"/>
        </w:rPr>
        <w:t>,</w:t>
      </w:r>
      <w:r w:rsidR="00904476" w:rsidRPr="00F86638">
        <w:rPr>
          <w:color w:val="000000" w:themeColor="text1"/>
          <w:sz w:val="24"/>
          <w:szCs w:val="24"/>
        </w:rPr>
        <w:t>57</w:t>
      </w:r>
      <w:r w:rsidRPr="00F86638">
        <w:rPr>
          <w:color w:val="000000" w:themeColor="text1"/>
          <w:sz w:val="24"/>
          <w:szCs w:val="24"/>
        </w:rPr>
        <w:t xml:space="preserve"> milijuna eura, od čega je EK-u ovjereno </w:t>
      </w:r>
      <w:r w:rsidR="00904476" w:rsidRPr="00F86638">
        <w:rPr>
          <w:color w:val="000000" w:themeColor="text1"/>
          <w:sz w:val="24"/>
          <w:szCs w:val="24"/>
        </w:rPr>
        <w:t>73,12</w:t>
      </w:r>
      <w:r w:rsidRPr="00F86638">
        <w:rPr>
          <w:color w:val="000000" w:themeColor="text1"/>
          <w:sz w:val="24"/>
          <w:szCs w:val="24"/>
        </w:rPr>
        <w:t xml:space="preserve"> milijuna eura (</w:t>
      </w:r>
      <w:r w:rsidR="00904476" w:rsidRPr="00F86638">
        <w:rPr>
          <w:color w:val="000000" w:themeColor="text1"/>
          <w:sz w:val="24"/>
          <w:szCs w:val="24"/>
        </w:rPr>
        <w:t>59,18</w:t>
      </w:r>
      <w:r w:rsidRPr="00F86638">
        <w:rPr>
          <w:color w:val="000000" w:themeColor="text1"/>
          <w:sz w:val="24"/>
          <w:szCs w:val="24"/>
        </w:rPr>
        <w:t xml:space="preserve"> % ukupnog iznosa nepravilnosti). </w:t>
      </w:r>
    </w:p>
    <w:p w14:paraId="7F516CEA" w14:textId="77777777" w:rsidR="00B11378" w:rsidRPr="00F86638" w:rsidRDefault="00B11378" w:rsidP="00B11378">
      <w:pPr>
        <w:spacing w:before="120" w:after="120"/>
        <w:jc w:val="both"/>
        <w:rPr>
          <w:color w:val="000000" w:themeColor="text1"/>
          <w:sz w:val="24"/>
          <w:szCs w:val="24"/>
        </w:rPr>
      </w:pPr>
      <w:r w:rsidRPr="00F86638">
        <w:rPr>
          <w:color w:val="000000" w:themeColor="text1"/>
          <w:sz w:val="24"/>
          <w:szCs w:val="24"/>
        </w:rPr>
        <w:t xml:space="preserve">Ako se promatra </w:t>
      </w:r>
      <w:r w:rsidRPr="00F86638">
        <w:rPr>
          <w:b/>
          <w:color w:val="000000" w:themeColor="text1"/>
          <w:sz w:val="24"/>
          <w:szCs w:val="24"/>
        </w:rPr>
        <w:t>broj nepravilnosti</w:t>
      </w:r>
      <w:r w:rsidRPr="00F86638">
        <w:rPr>
          <w:color w:val="000000" w:themeColor="text1"/>
          <w:sz w:val="24"/>
          <w:szCs w:val="24"/>
        </w:rPr>
        <w:t xml:space="preserve">, u </w:t>
      </w:r>
      <w:r w:rsidRPr="00F86638">
        <w:rPr>
          <w:b/>
          <w:color w:val="000000" w:themeColor="text1"/>
          <w:sz w:val="24"/>
          <w:szCs w:val="24"/>
        </w:rPr>
        <w:t>financijskom razdoblju 2007. - 2013.,</w:t>
      </w:r>
      <w:r w:rsidRPr="00F86638">
        <w:rPr>
          <w:color w:val="000000" w:themeColor="text1"/>
          <w:sz w:val="24"/>
          <w:szCs w:val="24"/>
        </w:rPr>
        <w:t xml:space="preserve"> najveći dio nepravilnosti odnosio se na komponentu II programa IPA – Prekogranična suradnja (31,68 %), nakon čega slijede IPARD (19,25 %) i EFRR (18,01 %). Ako se, s druge strane, promatra </w:t>
      </w:r>
      <w:r w:rsidRPr="00F86638">
        <w:rPr>
          <w:b/>
          <w:color w:val="000000" w:themeColor="text1"/>
          <w:sz w:val="24"/>
          <w:szCs w:val="24"/>
        </w:rPr>
        <w:t>iznos nepravilnosti</w:t>
      </w:r>
      <w:r w:rsidRPr="00F86638">
        <w:rPr>
          <w:color w:val="000000" w:themeColor="text1"/>
          <w:sz w:val="24"/>
          <w:szCs w:val="24"/>
        </w:rPr>
        <w:t xml:space="preserve"> u istom razdoblju, najveći udio u ukupnom iznosu nepravilnosti imaju EFRR (</w:t>
      </w:r>
      <w:r w:rsidRPr="00F86638">
        <w:rPr>
          <w:sz w:val="24"/>
          <w:szCs w:val="24"/>
        </w:rPr>
        <w:t>58,</w:t>
      </w:r>
      <w:r w:rsidRPr="00F86638">
        <w:rPr>
          <w:color w:val="000000" w:themeColor="text1"/>
          <w:sz w:val="24"/>
          <w:szCs w:val="24"/>
        </w:rPr>
        <w:t>22 %), KF (14,96 %) i IPARD (11,83 %).</w:t>
      </w:r>
    </w:p>
    <w:p w14:paraId="71CC542D" w14:textId="19E608FA" w:rsidR="00B11378" w:rsidRPr="00F86638" w:rsidRDefault="00B11378" w:rsidP="00B11378">
      <w:pPr>
        <w:spacing w:before="120" w:after="120"/>
        <w:jc w:val="both"/>
        <w:rPr>
          <w:color w:val="000000" w:themeColor="text1"/>
          <w:sz w:val="24"/>
          <w:szCs w:val="24"/>
        </w:rPr>
      </w:pPr>
      <w:r w:rsidRPr="00F86638">
        <w:rPr>
          <w:b/>
          <w:color w:val="000000" w:themeColor="text1"/>
          <w:sz w:val="24"/>
          <w:szCs w:val="24"/>
        </w:rPr>
        <w:t>U financijskom razdoblju 2014. - 2020.</w:t>
      </w:r>
      <w:r w:rsidRPr="00F86638">
        <w:rPr>
          <w:color w:val="000000" w:themeColor="text1"/>
          <w:sz w:val="24"/>
          <w:szCs w:val="24"/>
        </w:rPr>
        <w:t xml:space="preserve">, najveći </w:t>
      </w:r>
      <w:r w:rsidRPr="00F86638">
        <w:rPr>
          <w:b/>
          <w:color w:val="000000" w:themeColor="text1"/>
          <w:sz w:val="24"/>
          <w:szCs w:val="24"/>
        </w:rPr>
        <w:t>broj nepravilnosti</w:t>
      </w:r>
      <w:r w:rsidRPr="00F86638">
        <w:rPr>
          <w:color w:val="000000" w:themeColor="text1"/>
          <w:sz w:val="24"/>
          <w:szCs w:val="24"/>
        </w:rPr>
        <w:t xml:space="preserve"> utvrđen je u okviru EPFRR-a (6</w:t>
      </w:r>
      <w:r w:rsidR="004C3E39" w:rsidRPr="00F86638">
        <w:rPr>
          <w:color w:val="000000" w:themeColor="text1"/>
          <w:sz w:val="24"/>
          <w:szCs w:val="24"/>
        </w:rPr>
        <w:t>5</w:t>
      </w:r>
      <w:r w:rsidRPr="00F86638">
        <w:rPr>
          <w:color w:val="000000" w:themeColor="text1"/>
          <w:sz w:val="24"/>
          <w:szCs w:val="24"/>
        </w:rPr>
        <w:t>,</w:t>
      </w:r>
      <w:r w:rsidR="004C3E39" w:rsidRPr="00F86638">
        <w:rPr>
          <w:color w:val="000000" w:themeColor="text1"/>
          <w:sz w:val="24"/>
          <w:szCs w:val="24"/>
        </w:rPr>
        <w:t xml:space="preserve">15 </w:t>
      </w:r>
      <w:r w:rsidRPr="00F86638">
        <w:rPr>
          <w:color w:val="000000" w:themeColor="text1"/>
          <w:sz w:val="24"/>
          <w:szCs w:val="24"/>
        </w:rPr>
        <w:t>%), nakon čega slijed</w:t>
      </w:r>
      <w:r w:rsidR="004C3E39" w:rsidRPr="00F86638">
        <w:rPr>
          <w:color w:val="000000" w:themeColor="text1"/>
          <w:sz w:val="24"/>
          <w:szCs w:val="24"/>
        </w:rPr>
        <w:t>e</w:t>
      </w:r>
      <w:r w:rsidRPr="00F86638">
        <w:rPr>
          <w:color w:val="000000" w:themeColor="text1"/>
          <w:sz w:val="24"/>
          <w:szCs w:val="24"/>
        </w:rPr>
        <w:t xml:space="preserve"> ESF (1</w:t>
      </w:r>
      <w:r w:rsidR="004C3E39" w:rsidRPr="00F86638">
        <w:rPr>
          <w:color w:val="000000" w:themeColor="text1"/>
          <w:sz w:val="24"/>
          <w:szCs w:val="24"/>
        </w:rPr>
        <w:t>4,94</w:t>
      </w:r>
      <w:r w:rsidRPr="00F86638">
        <w:rPr>
          <w:color w:val="000000" w:themeColor="text1"/>
          <w:sz w:val="24"/>
          <w:szCs w:val="24"/>
        </w:rPr>
        <w:t xml:space="preserve"> %)</w:t>
      </w:r>
      <w:r w:rsidR="004C3E39" w:rsidRPr="00F86638">
        <w:rPr>
          <w:color w:val="000000" w:themeColor="text1"/>
          <w:sz w:val="24"/>
          <w:szCs w:val="24"/>
        </w:rPr>
        <w:t xml:space="preserve"> i EFRR (11,20 %). </w:t>
      </w:r>
      <w:r w:rsidRPr="00F86638">
        <w:rPr>
          <w:color w:val="000000" w:themeColor="text1"/>
          <w:sz w:val="24"/>
          <w:szCs w:val="24"/>
        </w:rPr>
        <w:t xml:space="preserve">Ako se promatra </w:t>
      </w:r>
      <w:r w:rsidRPr="00F86638">
        <w:rPr>
          <w:b/>
          <w:color w:val="000000" w:themeColor="text1"/>
          <w:sz w:val="24"/>
          <w:szCs w:val="24"/>
        </w:rPr>
        <w:t>iznos nepravilnosti</w:t>
      </w:r>
      <w:r w:rsidRPr="00F86638">
        <w:rPr>
          <w:color w:val="000000" w:themeColor="text1"/>
          <w:sz w:val="24"/>
          <w:szCs w:val="24"/>
        </w:rPr>
        <w:t xml:space="preserve"> u istom razdoblju, najveći udio u ukupnom iznosu nepravilnosti imaju KF (3</w:t>
      </w:r>
      <w:r w:rsidR="004C3E39" w:rsidRPr="00F86638">
        <w:rPr>
          <w:color w:val="000000" w:themeColor="text1"/>
          <w:sz w:val="24"/>
          <w:szCs w:val="24"/>
        </w:rPr>
        <w:t>3</w:t>
      </w:r>
      <w:r w:rsidRPr="00F86638">
        <w:rPr>
          <w:color w:val="000000" w:themeColor="text1"/>
          <w:sz w:val="24"/>
          <w:szCs w:val="24"/>
        </w:rPr>
        <w:t>,6</w:t>
      </w:r>
      <w:r w:rsidR="004C3E39" w:rsidRPr="00F86638">
        <w:rPr>
          <w:color w:val="000000" w:themeColor="text1"/>
          <w:sz w:val="24"/>
          <w:szCs w:val="24"/>
        </w:rPr>
        <w:t>4</w:t>
      </w:r>
      <w:r w:rsidRPr="00F86638">
        <w:rPr>
          <w:color w:val="000000" w:themeColor="text1"/>
          <w:sz w:val="24"/>
          <w:szCs w:val="24"/>
        </w:rPr>
        <w:t xml:space="preserve"> %), EPFRR (2</w:t>
      </w:r>
      <w:r w:rsidR="004C3E39" w:rsidRPr="00F86638">
        <w:rPr>
          <w:color w:val="000000" w:themeColor="text1"/>
          <w:sz w:val="24"/>
          <w:szCs w:val="24"/>
        </w:rPr>
        <w:t>6</w:t>
      </w:r>
      <w:r w:rsidRPr="00F86638">
        <w:rPr>
          <w:color w:val="000000" w:themeColor="text1"/>
          <w:sz w:val="24"/>
          <w:szCs w:val="24"/>
        </w:rPr>
        <w:t>,</w:t>
      </w:r>
      <w:r w:rsidR="004C3E39" w:rsidRPr="00F86638">
        <w:rPr>
          <w:color w:val="000000" w:themeColor="text1"/>
          <w:sz w:val="24"/>
          <w:szCs w:val="24"/>
        </w:rPr>
        <w:t>55</w:t>
      </w:r>
      <w:r w:rsidRPr="00F86638">
        <w:rPr>
          <w:color w:val="000000" w:themeColor="text1"/>
          <w:sz w:val="24"/>
          <w:szCs w:val="24"/>
        </w:rPr>
        <w:t xml:space="preserve"> %) i EFRR (1</w:t>
      </w:r>
      <w:r w:rsidR="004C3E39" w:rsidRPr="00F86638">
        <w:rPr>
          <w:color w:val="000000" w:themeColor="text1"/>
          <w:sz w:val="24"/>
          <w:szCs w:val="24"/>
        </w:rPr>
        <w:t>7</w:t>
      </w:r>
      <w:r w:rsidRPr="00F86638">
        <w:rPr>
          <w:color w:val="000000" w:themeColor="text1"/>
          <w:sz w:val="24"/>
          <w:szCs w:val="24"/>
        </w:rPr>
        <w:t>,</w:t>
      </w:r>
      <w:r w:rsidR="004C3E39" w:rsidRPr="00F86638">
        <w:rPr>
          <w:color w:val="000000" w:themeColor="text1"/>
          <w:sz w:val="24"/>
          <w:szCs w:val="24"/>
        </w:rPr>
        <w:t>3</w:t>
      </w:r>
      <w:r w:rsidR="00E7170F" w:rsidRPr="00F86638">
        <w:rPr>
          <w:color w:val="000000" w:themeColor="text1"/>
          <w:sz w:val="24"/>
          <w:szCs w:val="24"/>
        </w:rPr>
        <w:t>0</w:t>
      </w:r>
      <w:r w:rsidRPr="00F86638">
        <w:rPr>
          <w:color w:val="000000" w:themeColor="text1"/>
          <w:sz w:val="24"/>
          <w:szCs w:val="24"/>
        </w:rPr>
        <w:t xml:space="preserve"> %).</w:t>
      </w:r>
    </w:p>
    <w:bookmarkEnd w:id="82"/>
    <w:p w14:paraId="46C63643" w14:textId="14257696" w:rsidR="00B11378" w:rsidRPr="00F86638" w:rsidRDefault="00B11378" w:rsidP="00B11378">
      <w:pPr>
        <w:spacing w:before="120" w:after="120"/>
        <w:jc w:val="both"/>
        <w:rPr>
          <w:color w:val="000000" w:themeColor="text1"/>
          <w:sz w:val="24"/>
          <w:szCs w:val="24"/>
        </w:rPr>
      </w:pPr>
      <w:r w:rsidRPr="00F86638">
        <w:rPr>
          <w:color w:val="000000" w:themeColor="text1"/>
          <w:sz w:val="24"/>
          <w:szCs w:val="24"/>
        </w:rPr>
        <w:t xml:space="preserve">Detaljan pregled navedenih nepravilnosti prema programskim razdobljima i prema fondovima EU-a prikazan je u Tablici </w:t>
      </w:r>
      <w:r w:rsidR="000A65AD" w:rsidRPr="00F86638">
        <w:rPr>
          <w:color w:val="000000" w:themeColor="text1"/>
          <w:sz w:val="24"/>
          <w:szCs w:val="24"/>
        </w:rPr>
        <w:t>7</w:t>
      </w:r>
      <w:r w:rsidRPr="00F86638">
        <w:rPr>
          <w:color w:val="000000" w:themeColor="text1"/>
          <w:sz w:val="24"/>
          <w:szCs w:val="24"/>
        </w:rPr>
        <w:t>.</w:t>
      </w:r>
    </w:p>
    <w:bookmarkEnd w:id="83"/>
    <w:p w14:paraId="78BB1E4B" w14:textId="0D12F121" w:rsidR="00547367" w:rsidRPr="00F86638" w:rsidRDefault="00547367">
      <w:pPr>
        <w:rPr>
          <w:b/>
          <w:bCs/>
        </w:rPr>
      </w:pPr>
    </w:p>
    <w:p w14:paraId="57B271C6" w14:textId="77777777" w:rsidR="00255A3F" w:rsidRPr="00F86638" w:rsidRDefault="00255A3F">
      <w:pPr>
        <w:rPr>
          <w:b/>
          <w:bCs/>
        </w:rPr>
      </w:pPr>
    </w:p>
    <w:p w14:paraId="53BEA2A1" w14:textId="77777777" w:rsidR="00FB3969" w:rsidRPr="00F86638" w:rsidRDefault="00FB3969">
      <w:pPr>
        <w:rPr>
          <w:b/>
          <w:bCs/>
        </w:rPr>
      </w:pPr>
    </w:p>
    <w:p w14:paraId="6F1B531D" w14:textId="77777777" w:rsidR="00FB3969" w:rsidRPr="00F86638" w:rsidRDefault="00FB3969">
      <w:pPr>
        <w:rPr>
          <w:b/>
          <w:bCs/>
        </w:rPr>
      </w:pPr>
    </w:p>
    <w:p w14:paraId="584FD245" w14:textId="77777777" w:rsidR="00FB3969" w:rsidRPr="00F86638" w:rsidRDefault="00FB3969">
      <w:pPr>
        <w:rPr>
          <w:b/>
          <w:bCs/>
        </w:rPr>
      </w:pPr>
    </w:p>
    <w:p w14:paraId="578E7B26" w14:textId="77777777" w:rsidR="00FB3969" w:rsidRPr="00F86638" w:rsidRDefault="00FB3969">
      <w:pPr>
        <w:rPr>
          <w:b/>
          <w:bCs/>
        </w:rPr>
      </w:pPr>
    </w:p>
    <w:p w14:paraId="6839E634" w14:textId="77777777" w:rsidR="00FB3969" w:rsidRPr="00F86638" w:rsidRDefault="00FB3969">
      <w:pPr>
        <w:rPr>
          <w:b/>
          <w:bCs/>
        </w:rPr>
      </w:pPr>
    </w:p>
    <w:p w14:paraId="32666FC8" w14:textId="77777777" w:rsidR="00255A3F" w:rsidRPr="00F86638" w:rsidRDefault="00255A3F">
      <w:pPr>
        <w:rPr>
          <w:b/>
          <w:bCs/>
        </w:rPr>
      </w:pPr>
    </w:p>
    <w:p w14:paraId="0C1799DC" w14:textId="0440E529" w:rsidR="00255A3F" w:rsidRPr="00F86638" w:rsidRDefault="00255A3F">
      <w:pPr>
        <w:rPr>
          <w:b/>
          <w:bCs/>
        </w:rPr>
      </w:pPr>
    </w:p>
    <w:p w14:paraId="48A40C24" w14:textId="77777777" w:rsidR="00C13D13" w:rsidRPr="00F86638" w:rsidRDefault="00C13D13">
      <w:pPr>
        <w:rPr>
          <w:b/>
          <w:bCs/>
        </w:rPr>
      </w:pPr>
    </w:p>
    <w:p w14:paraId="659C1412" w14:textId="77777777" w:rsidR="00B11378" w:rsidRPr="00F86638" w:rsidRDefault="00B11378">
      <w:pPr>
        <w:rPr>
          <w:b/>
          <w:bCs/>
        </w:rPr>
      </w:pPr>
      <w:r w:rsidRPr="00F86638">
        <w:br w:type="page"/>
      </w:r>
    </w:p>
    <w:p w14:paraId="649135BE" w14:textId="0EC0C2E9" w:rsidR="005A44D5" w:rsidRPr="00F86638" w:rsidRDefault="004C3F9D" w:rsidP="005A44D5">
      <w:pPr>
        <w:pStyle w:val="Caption"/>
        <w:spacing w:after="0"/>
        <w:jc w:val="both"/>
      </w:pPr>
      <w:bookmarkStart w:id="84" w:name="_Toc177540071"/>
      <w:r w:rsidRPr="00F86638">
        <w:rPr>
          <w:color w:val="auto"/>
          <w:sz w:val="20"/>
          <w:szCs w:val="20"/>
        </w:rPr>
        <w:lastRenderedPageBreak/>
        <w:t xml:space="preserve">Tablica </w:t>
      </w:r>
      <w:r w:rsidRPr="00F86638">
        <w:rPr>
          <w:color w:val="auto"/>
          <w:sz w:val="20"/>
          <w:szCs w:val="20"/>
        </w:rPr>
        <w:fldChar w:fldCharType="begin"/>
      </w:r>
      <w:r w:rsidRPr="00F86638">
        <w:rPr>
          <w:color w:val="auto"/>
          <w:sz w:val="20"/>
          <w:szCs w:val="20"/>
        </w:rPr>
        <w:instrText xml:space="preserve"> SEQ Tablica \* ARABIC </w:instrText>
      </w:r>
      <w:r w:rsidRPr="00F86638">
        <w:rPr>
          <w:color w:val="auto"/>
          <w:sz w:val="20"/>
          <w:szCs w:val="20"/>
        </w:rPr>
        <w:fldChar w:fldCharType="separate"/>
      </w:r>
      <w:r w:rsidRPr="00F86638">
        <w:rPr>
          <w:noProof/>
          <w:color w:val="auto"/>
          <w:sz w:val="20"/>
          <w:szCs w:val="20"/>
        </w:rPr>
        <w:t>7</w:t>
      </w:r>
      <w:r w:rsidRPr="00F86638">
        <w:rPr>
          <w:color w:val="auto"/>
          <w:sz w:val="20"/>
          <w:szCs w:val="20"/>
        </w:rPr>
        <w:fldChar w:fldCharType="end"/>
      </w:r>
      <w:r w:rsidR="005209C4" w:rsidRPr="00F86638">
        <w:rPr>
          <w:color w:val="auto"/>
          <w:sz w:val="20"/>
          <w:szCs w:val="20"/>
        </w:rPr>
        <w:t>: Nepravilnosti prijavljene OLAF</w:t>
      </w:r>
      <w:r w:rsidR="009E1F32" w:rsidRPr="00F86638">
        <w:rPr>
          <w:color w:val="auto"/>
          <w:sz w:val="20"/>
          <w:szCs w:val="20"/>
        </w:rPr>
        <w:t>-u</w:t>
      </w:r>
      <w:r w:rsidR="005209C4" w:rsidRPr="00F86638">
        <w:rPr>
          <w:color w:val="auto"/>
          <w:sz w:val="20"/>
          <w:szCs w:val="20"/>
        </w:rPr>
        <w:t xml:space="preserve"> u razdoblju od početka programskog razdoblja 2007.</w:t>
      </w:r>
      <w:r w:rsidR="00C3686C" w:rsidRPr="00F86638">
        <w:rPr>
          <w:color w:val="auto"/>
          <w:sz w:val="20"/>
          <w:szCs w:val="20"/>
        </w:rPr>
        <w:t xml:space="preserve"> </w:t>
      </w:r>
      <w:r w:rsidR="005209C4" w:rsidRPr="00F86638">
        <w:rPr>
          <w:color w:val="auto"/>
          <w:sz w:val="20"/>
          <w:szCs w:val="20"/>
        </w:rPr>
        <w:t>-</w:t>
      </w:r>
      <w:r w:rsidR="00C3686C" w:rsidRPr="00F86638">
        <w:rPr>
          <w:color w:val="auto"/>
          <w:sz w:val="20"/>
          <w:szCs w:val="20"/>
        </w:rPr>
        <w:t xml:space="preserve"> </w:t>
      </w:r>
      <w:r w:rsidR="005209C4" w:rsidRPr="00F86638">
        <w:rPr>
          <w:color w:val="auto"/>
          <w:sz w:val="20"/>
          <w:szCs w:val="20"/>
        </w:rPr>
        <w:t xml:space="preserve">2013. do kraja </w:t>
      </w:r>
      <w:r w:rsidR="00547367" w:rsidRPr="00F86638">
        <w:rPr>
          <w:color w:val="auto"/>
          <w:sz w:val="20"/>
          <w:szCs w:val="20"/>
        </w:rPr>
        <w:t xml:space="preserve">drugog tromjesečja </w:t>
      </w:r>
      <w:r w:rsidR="005209C4" w:rsidRPr="00F86638">
        <w:rPr>
          <w:color w:val="auto"/>
          <w:sz w:val="20"/>
          <w:szCs w:val="20"/>
        </w:rPr>
        <w:t>202</w:t>
      </w:r>
      <w:r w:rsidR="00306B3D" w:rsidRPr="00F86638">
        <w:rPr>
          <w:color w:val="auto"/>
          <w:sz w:val="20"/>
          <w:szCs w:val="20"/>
        </w:rPr>
        <w:t>4</w:t>
      </w:r>
      <w:r w:rsidR="005209C4" w:rsidRPr="00F86638">
        <w:rPr>
          <w:color w:val="auto"/>
          <w:sz w:val="20"/>
          <w:szCs w:val="20"/>
        </w:rPr>
        <w:t>., prema fondovima EU-a</w:t>
      </w:r>
      <w:bookmarkStart w:id="85" w:name="_Toc62547520"/>
      <w:bookmarkEnd w:id="84"/>
    </w:p>
    <w:p w14:paraId="545D4179" w14:textId="223928D6" w:rsidR="005A44D5" w:rsidRPr="00F86638" w:rsidRDefault="005A44D5" w:rsidP="005A44D5">
      <w:pPr>
        <w:jc w:val="both"/>
        <w:rPr>
          <w:sz w:val="24"/>
          <w:szCs w:val="24"/>
        </w:rPr>
      </w:pPr>
      <w:r w:rsidRPr="00F86638" w:rsidDel="00922378">
        <w:t xml:space="preserve"> </w:t>
      </w:r>
      <w:r w:rsidR="001B1639" w:rsidRPr="00F86638">
        <w:rPr>
          <w:noProof/>
        </w:rPr>
        <w:drawing>
          <wp:inline distT="0" distB="0" distL="0" distR="0" wp14:anchorId="5752BD3A" wp14:editId="7DCFB795">
            <wp:extent cx="5761355" cy="320494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355" cy="3204949"/>
                    </a:xfrm>
                    <a:prstGeom prst="rect">
                      <a:avLst/>
                    </a:prstGeom>
                    <a:noFill/>
                    <a:ln>
                      <a:noFill/>
                    </a:ln>
                  </pic:spPr>
                </pic:pic>
              </a:graphicData>
            </a:graphic>
          </wp:inline>
        </w:drawing>
      </w:r>
    </w:p>
    <w:p w14:paraId="18A59115" w14:textId="1CB25F4D" w:rsidR="005A44D5" w:rsidRPr="00F86638" w:rsidRDefault="005A44D5" w:rsidP="005A44D5">
      <w:pPr>
        <w:spacing w:before="120"/>
        <w:jc w:val="both"/>
        <w:rPr>
          <w:i/>
        </w:rPr>
      </w:pPr>
      <w:r w:rsidRPr="00F86638">
        <w:rPr>
          <w:i/>
        </w:rPr>
        <w:t xml:space="preserve">Izvor: Elektronički sustav za izvještavanje o nepravilnostima (Irregularity Management System, IMS), zaključno s </w:t>
      </w:r>
      <w:r w:rsidR="00B06C8C" w:rsidRPr="00F86638">
        <w:rPr>
          <w:i/>
        </w:rPr>
        <w:t>19</w:t>
      </w:r>
      <w:r w:rsidR="00B11378" w:rsidRPr="00F86638">
        <w:rPr>
          <w:i/>
        </w:rPr>
        <w:t>.0</w:t>
      </w:r>
      <w:r w:rsidR="00B06C8C" w:rsidRPr="00F86638">
        <w:rPr>
          <w:i/>
        </w:rPr>
        <w:t>8</w:t>
      </w:r>
      <w:r w:rsidR="00B11378" w:rsidRPr="00F86638">
        <w:rPr>
          <w:i/>
        </w:rPr>
        <w:t>.2024</w:t>
      </w:r>
      <w:r w:rsidR="000C47B2" w:rsidRPr="00F86638">
        <w:rPr>
          <w:i/>
        </w:rPr>
        <w:t>.</w:t>
      </w:r>
    </w:p>
    <w:p w14:paraId="22BB891B" w14:textId="77777777" w:rsidR="005A44D5" w:rsidRPr="00F86638" w:rsidRDefault="005A44D5" w:rsidP="005A44D5">
      <w:pPr>
        <w:jc w:val="both"/>
        <w:rPr>
          <w:sz w:val="24"/>
          <w:szCs w:val="24"/>
        </w:rPr>
      </w:pPr>
    </w:p>
    <w:p w14:paraId="4C729318" w14:textId="1C6B3E17" w:rsidR="00B11378" w:rsidRPr="00F86638" w:rsidRDefault="00B11378" w:rsidP="00B11378">
      <w:pPr>
        <w:spacing w:after="120"/>
        <w:jc w:val="both"/>
        <w:rPr>
          <w:b/>
          <w:sz w:val="24"/>
          <w:szCs w:val="24"/>
        </w:rPr>
      </w:pPr>
      <w:r w:rsidRPr="00F86638">
        <w:rPr>
          <w:sz w:val="24"/>
          <w:szCs w:val="24"/>
        </w:rPr>
        <w:t xml:space="preserve">U pogledu </w:t>
      </w:r>
      <w:r w:rsidRPr="00F86638">
        <w:rPr>
          <w:b/>
          <w:sz w:val="24"/>
          <w:szCs w:val="24"/>
        </w:rPr>
        <w:t>novih slučajeva nepravilnosti koji su utvrđeni i prijavljeni u izvještajnom razdoblju</w:t>
      </w:r>
      <w:r w:rsidRPr="00F86638">
        <w:rPr>
          <w:sz w:val="24"/>
          <w:szCs w:val="24"/>
        </w:rPr>
        <w:t xml:space="preserve">, (1. </w:t>
      </w:r>
      <w:r w:rsidR="006D214D" w:rsidRPr="00F86638">
        <w:rPr>
          <w:sz w:val="24"/>
          <w:szCs w:val="24"/>
        </w:rPr>
        <w:t>siječnja</w:t>
      </w:r>
      <w:r w:rsidRPr="00F86638">
        <w:rPr>
          <w:sz w:val="24"/>
          <w:szCs w:val="24"/>
        </w:rPr>
        <w:t xml:space="preserve"> - </w:t>
      </w:r>
      <w:r w:rsidR="006D214D" w:rsidRPr="00F86638">
        <w:rPr>
          <w:sz w:val="24"/>
          <w:szCs w:val="24"/>
        </w:rPr>
        <w:t>30. lipnja 2024.</w:t>
      </w:r>
      <w:r w:rsidRPr="00F86638">
        <w:rPr>
          <w:sz w:val="24"/>
          <w:szCs w:val="24"/>
        </w:rPr>
        <w:t>), nije bilo novo-utvrđenih slučajeva nepravilnosti u korištenju programa pretpristupne pomoći i fondova EU-a iz financijskog razdoblja 2007. - 2013.</w:t>
      </w:r>
    </w:p>
    <w:p w14:paraId="6281E937" w14:textId="68B95911" w:rsidR="00B11378" w:rsidRPr="00F86638" w:rsidRDefault="00B11378" w:rsidP="00B11378">
      <w:pPr>
        <w:jc w:val="both"/>
        <w:rPr>
          <w:sz w:val="24"/>
          <w:szCs w:val="24"/>
        </w:rPr>
      </w:pPr>
      <w:r w:rsidRPr="00F86638">
        <w:rPr>
          <w:sz w:val="24"/>
          <w:szCs w:val="24"/>
        </w:rPr>
        <w:t xml:space="preserve">Vezano uz korištenje fondova EU-a iz </w:t>
      </w:r>
      <w:r w:rsidRPr="00F86638">
        <w:rPr>
          <w:b/>
          <w:sz w:val="24"/>
          <w:szCs w:val="24"/>
        </w:rPr>
        <w:t>financijskog razdoblja 2014. - 2020.</w:t>
      </w:r>
      <w:r w:rsidRPr="00F86638">
        <w:rPr>
          <w:sz w:val="24"/>
          <w:szCs w:val="24"/>
        </w:rPr>
        <w:t xml:space="preserve">, u izvještajnom razdoblju utvrđeno je i prijavljeno </w:t>
      </w:r>
      <w:r w:rsidRPr="00F86638">
        <w:rPr>
          <w:b/>
          <w:sz w:val="24"/>
          <w:szCs w:val="24"/>
        </w:rPr>
        <w:t>1</w:t>
      </w:r>
      <w:r w:rsidR="00E64377" w:rsidRPr="00F86638">
        <w:rPr>
          <w:b/>
          <w:sz w:val="24"/>
          <w:szCs w:val="24"/>
        </w:rPr>
        <w:t>09</w:t>
      </w:r>
      <w:r w:rsidRPr="00F86638">
        <w:rPr>
          <w:b/>
          <w:sz w:val="24"/>
          <w:szCs w:val="24"/>
        </w:rPr>
        <w:t xml:space="preserve"> novih slučajeva nepravilnosti</w:t>
      </w:r>
      <w:r w:rsidRPr="00F86638">
        <w:rPr>
          <w:color w:val="000000"/>
          <w:sz w:val="24"/>
          <w:szCs w:val="24"/>
        </w:rPr>
        <w:t xml:space="preserve">, što čini </w:t>
      </w:r>
      <w:r w:rsidR="00E64377" w:rsidRPr="00F86638">
        <w:rPr>
          <w:color w:val="000000"/>
          <w:sz w:val="24"/>
          <w:szCs w:val="24"/>
        </w:rPr>
        <w:t xml:space="preserve">smanjenje </w:t>
      </w:r>
      <w:r w:rsidRPr="00F86638">
        <w:rPr>
          <w:color w:val="000000"/>
          <w:sz w:val="24"/>
          <w:szCs w:val="24"/>
        </w:rPr>
        <w:t xml:space="preserve">od </w:t>
      </w:r>
      <w:r w:rsidR="00E64377" w:rsidRPr="00F86638">
        <w:rPr>
          <w:color w:val="000000"/>
          <w:sz w:val="24"/>
          <w:szCs w:val="24"/>
        </w:rPr>
        <w:t>41,08</w:t>
      </w:r>
      <w:r w:rsidRPr="00F86638">
        <w:rPr>
          <w:color w:val="000000"/>
          <w:sz w:val="24"/>
          <w:szCs w:val="24"/>
        </w:rPr>
        <w:t xml:space="preserve"> % u odnosu na prethodno izvještajno razdoblje</w:t>
      </w:r>
      <w:r w:rsidRPr="00F86638">
        <w:rPr>
          <w:sz w:val="24"/>
          <w:szCs w:val="24"/>
        </w:rPr>
        <w:t>.</w:t>
      </w:r>
    </w:p>
    <w:p w14:paraId="2CDCD998" w14:textId="45589898" w:rsidR="00B11378" w:rsidRPr="00F86638" w:rsidRDefault="00B11378" w:rsidP="00B11378">
      <w:pPr>
        <w:spacing w:before="120" w:after="120"/>
        <w:jc w:val="both"/>
        <w:rPr>
          <w:color w:val="000000"/>
          <w:sz w:val="24"/>
          <w:szCs w:val="24"/>
        </w:rPr>
      </w:pPr>
      <w:r w:rsidRPr="00F86638">
        <w:rPr>
          <w:color w:val="000000"/>
          <w:sz w:val="24"/>
          <w:szCs w:val="24"/>
        </w:rPr>
        <w:t xml:space="preserve">Financijski iznos novih slučajeva nepravilnosti je otprilike </w:t>
      </w:r>
      <w:r w:rsidR="006005AD" w:rsidRPr="00F86638">
        <w:rPr>
          <w:color w:val="000000"/>
          <w:sz w:val="24"/>
          <w:szCs w:val="24"/>
        </w:rPr>
        <w:t>24</w:t>
      </w:r>
      <w:r w:rsidRPr="00F86638">
        <w:rPr>
          <w:color w:val="000000"/>
          <w:sz w:val="24"/>
          <w:szCs w:val="24"/>
        </w:rPr>
        <w:t>,</w:t>
      </w:r>
      <w:r w:rsidR="006005AD" w:rsidRPr="00F86638">
        <w:rPr>
          <w:color w:val="000000"/>
          <w:sz w:val="24"/>
          <w:szCs w:val="24"/>
        </w:rPr>
        <w:t>69</w:t>
      </w:r>
      <w:r w:rsidRPr="00F86638">
        <w:rPr>
          <w:color w:val="000000"/>
          <w:sz w:val="24"/>
          <w:szCs w:val="24"/>
        </w:rPr>
        <w:t xml:space="preserve"> milijuna eura, a od tog iznosa EK-u je ovjereno </w:t>
      </w:r>
      <w:r w:rsidR="006005AD" w:rsidRPr="00F86638">
        <w:rPr>
          <w:color w:val="000000"/>
          <w:sz w:val="24"/>
          <w:szCs w:val="24"/>
        </w:rPr>
        <w:t>10,67</w:t>
      </w:r>
      <w:r w:rsidRPr="00F86638">
        <w:rPr>
          <w:color w:val="000000"/>
          <w:sz w:val="24"/>
          <w:szCs w:val="24"/>
        </w:rPr>
        <w:t xml:space="preserve"> milijuna eura (</w:t>
      </w:r>
      <w:r w:rsidR="006005AD" w:rsidRPr="00F86638">
        <w:rPr>
          <w:color w:val="000000"/>
          <w:sz w:val="24"/>
          <w:szCs w:val="24"/>
        </w:rPr>
        <w:t>43,21</w:t>
      </w:r>
      <w:r w:rsidRPr="00F86638">
        <w:rPr>
          <w:color w:val="000000"/>
          <w:sz w:val="24"/>
          <w:szCs w:val="24"/>
        </w:rPr>
        <w:t xml:space="preserve"> %).</w:t>
      </w:r>
    </w:p>
    <w:p w14:paraId="2F94644D" w14:textId="351EE898" w:rsidR="00B11378" w:rsidRPr="00F86638" w:rsidRDefault="00B11378" w:rsidP="00B11378">
      <w:pPr>
        <w:spacing w:before="120" w:after="120"/>
        <w:jc w:val="both"/>
        <w:rPr>
          <w:color w:val="000000"/>
          <w:sz w:val="24"/>
          <w:szCs w:val="24"/>
        </w:rPr>
      </w:pPr>
      <w:r w:rsidRPr="00F86638">
        <w:rPr>
          <w:color w:val="000000"/>
          <w:sz w:val="24"/>
          <w:szCs w:val="24"/>
        </w:rPr>
        <w:t xml:space="preserve">Među navedenim (novim) slučajevima, </w:t>
      </w:r>
      <w:r w:rsidR="000B531D" w:rsidRPr="00F86638">
        <w:rPr>
          <w:color w:val="000000"/>
          <w:sz w:val="24"/>
          <w:szCs w:val="24"/>
        </w:rPr>
        <w:t>8</w:t>
      </w:r>
      <w:r w:rsidRPr="00F86638">
        <w:rPr>
          <w:color w:val="000000"/>
          <w:sz w:val="24"/>
          <w:szCs w:val="24"/>
        </w:rPr>
        <w:t xml:space="preserve"> ih je istodobno zatvoreno, slijedom čega je izvršen povrat prema EK u iznosu od </w:t>
      </w:r>
      <w:r w:rsidR="000B531D" w:rsidRPr="00F86638">
        <w:rPr>
          <w:color w:val="000000"/>
          <w:sz w:val="24"/>
          <w:szCs w:val="24"/>
        </w:rPr>
        <w:t>357,42</w:t>
      </w:r>
      <w:r w:rsidRPr="00F86638" w:rsidDel="00E43732">
        <w:rPr>
          <w:color w:val="000000"/>
          <w:sz w:val="24"/>
          <w:szCs w:val="24"/>
        </w:rPr>
        <w:t xml:space="preserve"> </w:t>
      </w:r>
      <w:r w:rsidRPr="00F86638">
        <w:rPr>
          <w:color w:val="000000"/>
          <w:sz w:val="24"/>
          <w:szCs w:val="24"/>
        </w:rPr>
        <w:t>tisuća eura.</w:t>
      </w:r>
    </w:p>
    <w:p w14:paraId="6AD8ADC5" w14:textId="35B2DDCC" w:rsidR="00B11378" w:rsidRPr="00F86638" w:rsidRDefault="00B11378" w:rsidP="00B11378">
      <w:pPr>
        <w:spacing w:before="120" w:after="120"/>
        <w:jc w:val="both"/>
        <w:rPr>
          <w:sz w:val="24"/>
          <w:szCs w:val="24"/>
        </w:rPr>
      </w:pPr>
      <w:r w:rsidRPr="00F86638">
        <w:rPr>
          <w:sz w:val="24"/>
          <w:szCs w:val="24"/>
        </w:rPr>
        <w:t xml:space="preserve">Broj i iznos nepravilnosti prijavljenih OLAF-u u izvještajnom razdoblju prema fondovima EU-a prikazan je u Tablici </w:t>
      </w:r>
      <w:r w:rsidR="000A65AD" w:rsidRPr="00F86638">
        <w:rPr>
          <w:sz w:val="24"/>
          <w:szCs w:val="24"/>
        </w:rPr>
        <w:t>8</w:t>
      </w:r>
      <w:r w:rsidRPr="00F86638">
        <w:rPr>
          <w:sz w:val="24"/>
          <w:szCs w:val="24"/>
        </w:rPr>
        <w:t>.</w:t>
      </w:r>
    </w:p>
    <w:p w14:paraId="68B52C3B" w14:textId="77777777" w:rsidR="00255A3F" w:rsidRPr="00F86638" w:rsidRDefault="00255A3F" w:rsidP="005209C4">
      <w:pPr>
        <w:spacing w:before="120" w:after="120"/>
        <w:jc w:val="both"/>
        <w:rPr>
          <w:sz w:val="24"/>
          <w:szCs w:val="24"/>
        </w:rPr>
      </w:pPr>
    </w:p>
    <w:p w14:paraId="0E5A4A57" w14:textId="77777777" w:rsidR="00255A3F" w:rsidRPr="00F86638" w:rsidRDefault="00255A3F" w:rsidP="005209C4">
      <w:pPr>
        <w:spacing w:before="120" w:after="120"/>
        <w:jc w:val="both"/>
        <w:rPr>
          <w:sz w:val="24"/>
          <w:szCs w:val="24"/>
        </w:rPr>
      </w:pPr>
    </w:p>
    <w:p w14:paraId="51B1183D" w14:textId="77777777" w:rsidR="00255A3F" w:rsidRPr="00F86638" w:rsidRDefault="00255A3F" w:rsidP="005209C4">
      <w:pPr>
        <w:spacing w:before="120" w:after="120"/>
        <w:jc w:val="both"/>
        <w:rPr>
          <w:sz w:val="24"/>
          <w:szCs w:val="24"/>
        </w:rPr>
      </w:pPr>
    </w:p>
    <w:p w14:paraId="406DD3E3" w14:textId="77777777" w:rsidR="00255A3F" w:rsidRPr="00F86638" w:rsidRDefault="00255A3F" w:rsidP="005209C4">
      <w:pPr>
        <w:spacing w:before="120" w:after="120"/>
        <w:jc w:val="both"/>
        <w:rPr>
          <w:sz w:val="24"/>
          <w:szCs w:val="24"/>
        </w:rPr>
      </w:pPr>
    </w:p>
    <w:p w14:paraId="7440742F" w14:textId="77777777" w:rsidR="00255A3F" w:rsidRPr="00F86638" w:rsidRDefault="00255A3F" w:rsidP="005209C4">
      <w:pPr>
        <w:spacing w:before="120" w:after="120"/>
        <w:jc w:val="both"/>
        <w:rPr>
          <w:sz w:val="24"/>
          <w:szCs w:val="24"/>
        </w:rPr>
      </w:pPr>
    </w:p>
    <w:p w14:paraId="6B462657" w14:textId="77777777" w:rsidR="00255A3F" w:rsidRPr="00F86638" w:rsidRDefault="00255A3F" w:rsidP="005209C4">
      <w:pPr>
        <w:spacing w:before="120" w:after="120"/>
        <w:jc w:val="both"/>
        <w:rPr>
          <w:sz w:val="24"/>
          <w:szCs w:val="24"/>
        </w:rPr>
      </w:pPr>
    </w:p>
    <w:p w14:paraId="63D16423" w14:textId="6F776605" w:rsidR="00255A3F" w:rsidRPr="00F86638" w:rsidRDefault="00255A3F" w:rsidP="005209C4">
      <w:pPr>
        <w:spacing w:before="120" w:after="120"/>
        <w:jc w:val="both"/>
        <w:rPr>
          <w:sz w:val="24"/>
          <w:szCs w:val="24"/>
        </w:rPr>
      </w:pPr>
    </w:p>
    <w:p w14:paraId="5291C94C" w14:textId="77777777" w:rsidR="007874EF" w:rsidRPr="00F86638" w:rsidRDefault="007874EF" w:rsidP="005209C4">
      <w:pPr>
        <w:spacing w:before="120" w:after="120"/>
        <w:jc w:val="both"/>
        <w:rPr>
          <w:sz w:val="24"/>
          <w:szCs w:val="24"/>
        </w:rPr>
      </w:pPr>
    </w:p>
    <w:p w14:paraId="40701E22" w14:textId="4F10E770" w:rsidR="005A44D5" w:rsidRPr="00F86638" w:rsidRDefault="004C3F9D" w:rsidP="005A44D5">
      <w:pPr>
        <w:pStyle w:val="Caption"/>
        <w:spacing w:after="0"/>
      </w:pPr>
      <w:bookmarkStart w:id="86" w:name="_Toc177540072"/>
      <w:r w:rsidRPr="00F86638">
        <w:rPr>
          <w:color w:val="auto"/>
          <w:sz w:val="20"/>
          <w:szCs w:val="20"/>
        </w:rPr>
        <w:t xml:space="preserve">Tablica </w:t>
      </w:r>
      <w:r w:rsidRPr="00F86638">
        <w:rPr>
          <w:color w:val="auto"/>
          <w:sz w:val="20"/>
          <w:szCs w:val="20"/>
        </w:rPr>
        <w:fldChar w:fldCharType="begin"/>
      </w:r>
      <w:r w:rsidRPr="00F86638">
        <w:rPr>
          <w:color w:val="auto"/>
          <w:sz w:val="20"/>
          <w:szCs w:val="20"/>
        </w:rPr>
        <w:instrText xml:space="preserve"> SEQ Tablica \* ARABIC </w:instrText>
      </w:r>
      <w:r w:rsidRPr="00F86638">
        <w:rPr>
          <w:color w:val="auto"/>
          <w:sz w:val="20"/>
          <w:szCs w:val="20"/>
        </w:rPr>
        <w:fldChar w:fldCharType="separate"/>
      </w:r>
      <w:r w:rsidRPr="00F86638">
        <w:rPr>
          <w:noProof/>
          <w:color w:val="auto"/>
          <w:sz w:val="20"/>
          <w:szCs w:val="20"/>
        </w:rPr>
        <w:t>8</w:t>
      </w:r>
      <w:r w:rsidRPr="00F86638">
        <w:rPr>
          <w:color w:val="auto"/>
          <w:sz w:val="20"/>
          <w:szCs w:val="20"/>
        </w:rPr>
        <w:fldChar w:fldCharType="end"/>
      </w:r>
      <w:r w:rsidR="005209C4" w:rsidRPr="00F86638">
        <w:rPr>
          <w:color w:val="auto"/>
          <w:sz w:val="20"/>
          <w:szCs w:val="20"/>
        </w:rPr>
        <w:t>: Broj i iznos nepravilnosti prijavljenih OLAF-u u izvještajnom razdoblju, prema fondovima</w:t>
      </w:r>
      <w:bookmarkEnd w:id="85"/>
      <w:bookmarkEnd w:id="86"/>
    </w:p>
    <w:p w14:paraId="2840E59B" w14:textId="77777777" w:rsidR="005A44D5" w:rsidRPr="00F86638" w:rsidRDefault="005A44D5" w:rsidP="005A44D5"/>
    <w:p w14:paraId="5CB52A52" w14:textId="54252E37" w:rsidR="005A44D5" w:rsidRPr="00F86638" w:rsidRDefault="000B531D" w:rsidP="005A44D5">
      <w:r w:rsidRPr="00F86638">
        <w:rPr>
          <w:noProof/>
        </w:rPr>
        <w:drawing>
          <wp:inline distT="0" distB="0" distL="0" distR="0" wp14:anchorId="41319451" wp14:editId="116AD150">
            <wp:extent cx="5761355" cy="2209477"/>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1355" cy="2209477"/>
                    </a:xfrm>
                    <a:prstGeom prst="rect">
                      <a:avLst/>
                    </a:prstGeom>
                    <a:noFill/>
                    <a:ln>
                      <a:noFill/>
                    </a:ln>
                  </pic:spPr>
                </pic:pic>
              </a:graphicData>
            </a:graphic>
          </wp:inline>
        </w:drawing>
      </w:r>
    </w:p>
    <w:p w14:paraId="2D2582C7" w14:textId="7D54F7DF" w:rsidR="005A44D5" w:rsidRPr="00F86638" w:rsidRDefault="005A44D5" w:rsidP="005A44D5">
      <w:pPr>
        <w:spacing w:before="120" w:after="120"/>
        <w:jc w:val="both"/>
        <w:rPr>
          <w:i/>
        </w:rPr>
      </w:pPr>
      <w:r w:rsidRPr="00F86638" w:rsidDel="00870AFF">
        <w:t xml:space="preserve"> </w:t>
      </w:r>
      <w:r w:rsidRPr="00F86638">
        <w:rPr>
          <w:i/>
        </w:rPr>
        <w:t xml:space="preserve">Izvor: Elektronički sustav za izvještavanje o nepravilnostima (Irregularity Management System, IMS), zaključno sa </w:t>
      </w:r>
      <w:r w:rsidR="00B11378" w:rsidRPr="00F86638">
        <w:rPr>
          <w:i/>
        </w:rPr>
        <w:t>03.06.2024.</w:t>
      </w:r>
    </w:p>
    <w:p w14:paraId="4237ED02" w14:textId="77777777" w:rsidR="007874EF" w:rsidRPr="00F86638" w:rsidRDefault="007874EF" w:rsidP="005A44D5">
      <w:pPr>
        <w:spacing w:before="120" w:after="120"/>
        <w:jc w:val="both"/>
        <w:rPr>
          <w:sz w:val="24"/>
          <w:szCs w:val="24"/>
        </w:rPr>
      </w:pPr>
    </w:p>
    <w:p w14:paraId="3FB62B16" w14:textId="2B12FEFB" w:rsidR="007874EF" w:rsidRPr="00F86638" w:rsidRDefault="007874EF" w:rsidP="005A44D5">
      <w:pPr>
        <w:spacing w:before="120" w:after="120"/>
        <w:jc w:val="both"/>
        <w:rPr>
          <w:sz w:val="24"/>
          <w:szCs w:val="24"/>
        </w:rPr>
      </w:pPr>
      <w:r w:rsidRPr="00F86638">
        <w:rPr>
          <w:sz w:val="24"/>
          <w:szCs w:val="24"/>
        </w:rPr>
        <w:t xml:space="preserve">U tablicama 7 i 8 pojavljuje se jedna kategorija koja se do sada nije pojavljivala: „EPFRR i EFJP“. Naime, u ovom izvješću ne iskazuju se podaci za Europski fond za jamstva u poljoprivredi (EFJP). Međutim, neki projekti/operacije u sektoru poljoprivrede financiraju se sredstvima iz oba fonda. S obzirom da se </w:t>
      </w:r>
      <w:r w:rsidR="00767D66" w:rsidRPr="00F86638">
        <w:rPr>
          <w:sz w:val="24"/>
          <w:szCs w:val="24"/>
        </w:rPr>
        <w:t xml:space="preserve">u elektroničkom sustavu za izvještavanje o nepravilnostima (sustav IMS) </w:t>
      </w:r>
      <w:r w:rsidRPr="00F86638">
        <w:rPr>
          <w:sz w:val="24"/>
          <w:szCs w:val="24"/>
        </w:rPr>
        <w:t xml:space="preserve">kod takvih projekata/operacija ne iskazuju zasebno iznosi koji se odnose na </w:t>
      </w:r>
      <w:r w:rsidR="008F43D8" w:rsidRPr="00F86638">
        <w:rPr>
          <w:sz w:val="24"/>
          <w:szCs w:val="24"/>
        </w:rPr>
        <w:t>pojedini od tih fondova</w:t>
      </w:r>
      <w:r w:rsidRPr="00F86638">
        <w:rPr>
          <w:sz w:val="24"/>
          <w:szCs w:val="24"/>
        </w:rPr>
        <w:t xml:space="preserve">, već postoji </w:t>
      </w:r>
      <w:r w:rsidR="008F43D8" w:rsidRPr="00F86638">
        <w:rPr>
          <w:sz w:val="24"/>
          <w:szCs w:val="24"/>
        </w:rPr>
        <w:t xml:space="preserve">skupna </w:t>
      </w:r>
      <w:r w:rsidRPr="00F86638">
        <w:rPr>
          <w:sz w:val="24"/>
          <w:szCs w:val="24"/>
        </w:rPr>
        <w:t xml:space="preserve">kategorija </w:t>
      </w:r>
      <w:r w:rsidR="008F43D8" w:rsidRPr="00F86638">
        <w:rPr>
          <w:sz w:val="24"/>
          <w:szCs w:val="24"/>
        </w:rPr>
        <w:t xml:space="preserve">„EFJP/EPFRR“, i u </w:t>
      </w:r>
      <w:r w:rsidR="00352736" w:rsidRPr="00F86638">
        <w:rPr>
          <w:sz w:val="24"/>
          <w:szCs w:val="24"/>
        </w:rPr>
        <w:t>iskazivanju podataka u okviru ovog Izvješća</w:t>
      </w:r>
      <w:r w:rsidR="008F43D8" w:rsidRPr="00F86638">
        <w:rPr>
          <w:sz w:val="24"/>
          <w:szCs w:val="24"/>
        </w:rPr>
        <w:t xml:space="preserve"> primijenjen je jednaki pristup.</w:t>
      </w:r>
    </w:p>
    <w:p w14:paraId="0F5CA439" w14:textId="77777777" w:rsidR="00367554" w:rsidRPr="00F86638" w:rsidRDefault="00367554" w:rsidP="00F27FBB">
      <w:pPr>
        <w:jc w:val="both"/>
        <w:rPr>
          <w:i/>
        </w:rPr>
      </w:pPr>
    </w:p>
    <w:p w14:paraId="4E163FA9" w14:textId="77777777" w:rsidR="005B5878" w:rsidRPr="00F86638" w:rsidRDefault="005B5878" w:rsidP="005B5878">
      <w:pPr>
        <w:rPr>
          <w:sz w:val="24"/>
          <w:szCs w:val="24"/>
        </w:rPr>
      </w:pPr>
    </w:p>
    <w:p w14:paraId="7797D44F" w14:textId="77777777" w:rsidR="00C13D13" w:rsidRPr="00F86638" w:rsidRDefault="00C13D13" w:rsidP="00C13D13">
      <w:pPr>
        <w:pStyle w:val="Heading1"/>
        <w:jc w:val="both"/>
        <w:sectPr w:rsidR="00C13D13" w:rsidRPr="00F86638" w:rsidSect="00714876">
          <w:pgSz w:w="11907" w:h="16839" w:code="9"/>
          <w:pgMar w:top="1417" w:right="1417" w:bottom="1417" w:left="1417" w:header="709" w:footer="709" w:gutter="0"/>
          <w:cols w:space="708"/>
          <w:titlePg/>
          <w:docGrid w:linePitch="360"/>
        </w:sectPr>
      </w:pPr>
      <w:bookmarkStart w:id="87" w:name="_Toc351026084"/>
      <w:bookmarkStart w:id="88" w:name="_Toc351361523"/>
      <w:bookmarkStart w:id="89" w:name="_Toc351361564"/>
      <w:bookmarkStart w:id="90" w:name="_Toc351361611"/>
      <w:bookmarkStart w:id="91" w:name="_Toc351444801"/>
      <w:bookmarkStart w:id="92" w:name="_Toc351465567"/>
      <w:bookmarkStart w:id="93" w:name="_Toc355359822"/>
      <w:bookmarkStart w:id="94" w:name="_Toc357071096"/>
      <w:bookmarkStart w:id="95" w:name="_Toc372635487"/>
    </w:p>
    <w:p w14:paraId="2FA226F3" w14:textId="5A445234" w:rsidR="006260C3" w:rsidRPr="00F86638" w:rsidRDefault="003A16FD" w:rsidP="00B94428">
      <w:pPr>
        <w:pStyle w:val="Heading1"/>
        <w:jc w:val="both"/>
      </w:pPr>
      <w:bookmarkStart w:id="96" w:name="_Toc179360352"/>
      <w:r w:rsidRPr="00F86638">
        <w:lastRenderedPageBreak/>
        <w:t>JAČANJE SUSTAVA I POVEĆANJE UČINKOVITOSTI PROVEDBE EUROPSKIH STRUKTURNIH I INVESTICIJSKIH FONDOVA</w:t>
      </w:r>
      <w:bookmarkEnd w:id="96"/>
    </w:p>
    <w:p w14:paraId="614EDC84" w14:textId="77777777" w:rsidR="00553DED" w:rsidRPr="00F86638" w:rsidRDefault="00553DED" w:rsidP="00553DED">
      <w:pPr>
        <w:spacing w:before="120" w:after="120"/>
        <w:jc w:val="both"/>
        <w:rPr>
          <w:sz w:val="24"/>
          <w:szCs w:val="24"/>
        </w:rPr>
      </w:pPr>
      <w:r w:rsidRPr="00F86638">
        <w:rPr>
          <w:sz w:val="24"/>
          <w:szCs w:val="24"/>
        </w:rPr>
        <w:t xml:space="preserve">MRRFEU kao tijelo nadležno za sveukupnu koordinaciju sustava upravljanja i kontrole korištenja ESI, odnosno EU fondova redovno prati stanje administrativnih kapaciteta u sustavu, uključujući i podatke proizašle iz analiza radne opterećenosti te o broju osoba koje je potrebno dodatno zaposliti na razini svakog tijela zasebno te ukupnog broja potrebnih osoba, o čemu redovno izvještava Vladu Republike Hrvatske. </w:t>
      </w:r>
    </w:p>
    <w:p w14:paraId="386A7674" w14:textId="7848307A" w:rsidR="00A1012C" w:rsidRPr="00F86638" w:rsidRDefault="00A1012C" w:rsidP="00A1012C">
      <w:pPr>
        <w:spacing w:before="120" w:after="120"/>
        <w:jc w:val="both"/>
        <w:rPr>
          <w:sz w:val="24"/>
          <w:szCs w:val="24"/>
        </w:rPr>
      </w:pPr>
      <w:r w:rsidRPr="00F86638">
        <w:rPr>
          <w:sz w:val="24"/>
          <w:szCs w:val="24"/>
        </w:rPr>
        <w:t>Prema podacima MRRFEU-a na razini institucionalnog okvira financijskog razdoblja 2014. – 2020., i financijskoga razdoblja 2021.</w:t>
      </w:r>
      <w:r w:rsidRPr="00F86638">
        <w:t xml:space="preserve"> </w:t>
      </w:r>
      <w:r w:rsidRPr="00F86638">
        <w:rPr>
          <w:sz w:val="24"/>
          <w:szCs w:val="24"/>
        </w:rPr>
        <w:t>– 2027., na dan 30. lipnja 2024., ukupno je zaposleno 2.498 službenika odnosno 65 više nego na dan 31. prosinca 2023. (2</w:t>
      </w:r>
      <w:r w:rsidR="001320F1">
        <w:rPr>
          <w:sz w:val="24"/>
          <w:szCs w:val="24"/>
        </w:rPr>
        <w:t>.</w:t>
      </w:r>
      <w:r w:rsidRPr="00F86638">
        <w:rPr>
          <w:sz w:val="24"/>
          <w:szCs w:val="24"/>
        </w:rPr>
        <w:t>424), što predstavlja 68 % potreba sukladno analizi radne opterećenosti za 2024. godinu (3</w:t>
      </w:r>
      <w:r w:rsidR="001320F1">
        <w:rPr>
          <w:sz w:val="24"/>
          <w:szCs w:val="24"/>
        </w:rPr>
        <w:t>.</w:t>
      </w:r>
      <w:r w:rsidRPr="00F86638">
        <w:rPr>
          <w:sz w:val="24"/>
          <w:szCs w:val="24"/>
        </w:rPr>
        <w:t>671).</w:t>
      </w:r>
    </w:p>
    <w:p w14:paraId="40891D39" w14:textId="04789E3A" w:rsidR="00CE6CF0" w:rsidRPr="00F86638" w:rsidRDefault="00CE6CF0" w:rsidP="00CE6CF0">
      <w:pPr>
        <w:spacing w:before="120" w:after="120"/>
        <w:jc w:val="both"/>
        <w:rPr>
          <w:sz w:val="24"/>
          <w:szCs w:val="24"/>
        </w:rPr>
      </w:pPr>
      <w:r w:rsidRPr="00F86638">
        <w:rPr>
          <w:sz w:val="24"/>
          <w:szCs w:val="24"/>
        </w:rPr>
        <w:t xml:space="preserve">U sustavu upravljanja i kontrole Operativnog programa Konkurentnost i kohezija 2014. </w:t>
      </w:r>
      <w:r w:rsidR="00A1012C" w:rsidRPr="00F86638">
        <w:rPr>
          <w:sz w:val="24"/>
          <w:szCs w:val="24"/>
        </w:rPr>
        <w:t>–</w:t>
      </w:r>
      <w:r w:rsidRPr="00F86638">
        <w:rPr>
          <w:sz w:val="24"/>
          <w:szCs w:val="24"/>
        </w:rPr>
        <w:t xml:space="preserve"> 2020. / Programa Konkurentnost i kohezija 2021. </w:t>
      </w:r>
      <w:r w:rsidR="00A1012C" w:rsidRPr="00F86638">
        <w:rPr>
          <w:sz w:val="24"/>
          <w:szCs w:val="24"/>
        </w:rPr>
        <w:t>–</w:t>
      </w:r>
      <w:r w:rsidRPr="00F86638">
        <w:rPr>
          <w:sz w:val="24"/>
          <w:szCs w:val="24"/>
        </w:rPr>
        <w:t xml:space="preserve"> 2027./ Integriranog teritorijalnog programa 2021. – 2027. na dan 30. lipnja 2024. zaposleno je ukupno 1</w:t>
      </w:r>
      <w:r w:rsidR="001320F1">
        <w:rPr>
          <w:sz w:val="24"/>
          <w:szCs w:val="24"/>
        </w:rPr>
        <w:t>.</w:t>
      </w:r>
      <w:r w:rsidRPr="00F86638">
        <w:rPr>
          <w:sz w:val="24"/>
          <w:szCs w:val="24"/>
        </w:rPr>
        <w:t>240 službenika, odnosno 38 više nego na dan 31. prosinca 2023., što predstavlja 71 % potreba sukladno analizi radne opterećenosti za 2024.godinu. (1</w:t>
      </w:r>
      <w:r w:rsidR="001320F1">
        <w:rPr>
          <w:sz w:val="24"/>
          <w:szCs w:val="24"/>
        </w:rPr>
        <w:t>.</w:t>
      </w:r>
      <w:r w:rsidRPr="00F86638">
        <w:rPr>
          <w:sz w:val="24"/>
          <w:szCs w:val="24"/>
        </w:rPr>
        <w:t>745).</w:t>
      </w:r>
    </w:p>
    <w:p w14:paraId="66CE7B90" w14:textId="084276F2" w:rsidR="00553DED" w:rsidRPr="00F86638" w:rsidRDefault="00553DED" w:rsidP="00553DED">
      <w:pPr>
        <w:spacing w:before="120" w:after="120"/>
        <w:jc w:val="both"/>
        <w:rPr>
          <w:sz w:val="24"/>
          <w:szCs w:val="24"/>
        </w:rPr>
      </w:pPr>
      <w:r w:rsidRPr="00F86638">
        <w:rPr>
          <w:sz w:val="24"/>
          <w:szCs w:val="24"/>
        </w:rPr>
        <w:t xml:space="preserve">U sustavu upravljanja i kontrole Operativnog programa Učinkoviti ljudski potencijali 2014. - 2020. / Programa Učinkoviti ljudski potencijali 2021. </w:t>
      </w:r>
      <w:r w:rsidR="00A1012C" w:rsidRPr="00F86638">
        <w:rPr>
          <w:sz w:val="24"/>
          <w:szCs w:val="24"/>
        </w:rPr>
        <w:t>–</w:t>
      </w:r>
      <w:r w:rsidRPr="00F86638">
        <w:rPr>
          <w:sz w:val="24"/>
          <w:szCs w:val="24"/>
        </w:rPr>
        <w:t xml:space="preserve"> 2027. na dan 30. lipnja 2024. zaposleno je ukupno 567 službenika, odnosno 3 više nego na dan 31. prosinca 2023., što predstavlja 80 % potreba sukladno analizi radne opterećenosti za 2024. godinu (713).</w:t>
      </w:r>
    </w:p>
    <w:p w14:paraId="1A672B3E" w14:textId="476EC66A" w:rsidR="00553DED" w:rsidRPr="00F86638" w:rsidRDefault="00553DED" w:rsidP="00553DED">
      <w:pPr>
        <w:spacing w:before="120" w:after="120"/>
        <w:jc w:val="both"/>
        <w:rPr>
          <w:sz w:val="24"/>
          <w:szCs w:val="24"/>
        </w:rPr>
      </w:pPr>
      <w:r w:rsidRPr="00F86638">
        <w:rPr>
          <w:sz w:val="24"/>
          <w:szCs w:val="24"/>
        </w:rPr>
        <w:t>U sustavu upravljanja i kontrole Programa ruralnog razvoja / Strateški plan zajedničke poljoprivredne politike zaposleno je ukupno 399 službenika, odnosno 29 više nego na dan 31. prosinca 2023., što predstavlja 46 % potreba sukladno analizi radne opterećenosti za 2024. godinu (865), dok je u sustavu upravljanja i kontrole Operativnog programa za pomorstvo i ribarstvo / Programa za ribarstvo i akvakulturu 20</w:t>
      </w:r>
      <w:r w:rsidR="00EF7B44" w:rsidRPr="00F86638">
        <w:rPr>
          <w:sz w:val="24"/>
          <w:szCs w:val="24"/>
        </w:rPr>
        <w:t>21</w:t>
      </w:r>
      <w:r w:rsidRPr="00F86638">
        <w:rPr>
          <w:sz w:val="24"/>
          <w:szCs w:val="24"/>
        </w:rPr>
        <w:t>. – 2027. zaposleno ukupno</w:t>
      </w:r>
      <w:r w:rsidRPr="00F86638">
        <w:rPr>
          <w:sz w:val="24"/>
        </w:rPr>
        <w:t xml:space="preserve"> </w:t>
      </w:r>
      <w:r w:rsidRPr="00F86638">
        <w:rPr>
          <w:sz w:val="24"/>
          <w:szCs w:val="24"/>
        </w:rPr>
        <w:t>71</w:t>
      </w:r>
      <w:r w:rsidRPr="00F86638">
        <w:rPr>
          <w:sz w:val="24"/>
        </w:rPr>
        <w:t xml:space="preserve"> </w:t>
      </w:r>
      <w:r w:rsidRPr="00F86638">
        <w:rPr>
          <w:sz w:val="24"/>
          <w:szCs w:val="24"/>
        </w:rPr>
        <w:t>službenik, odnosno 2 manje nego na dan 31. prosinca 2023., što predstavlja 77 % potreba sukladno analizi radne opterećenosti za 2024. godinu (92).</w:t>
      </w:r>
    </w:p>
    <w:p w14:paraId="02F29A88" w14:textId="77777777" w:rsidR="00553DED" w:rsidRPr="00F86638" w:rsidRDefault="00553DED" w:rsidP="00553DED">
      <w:pPr>
        <w:spacing w:before="120" w:after="120"/>
        <w:jc w:val="both"/>
        <w:rPr>
          <w:sz w:val="24"/>
          <w:szCs w:val="24"/>
        </w:rPr>
      </w:pPr>
      <w:r w:rsidRPr="00F86638" w:rsidDel="005100A2">
        <w:rPr>
          <w:sz w:val="24"/>
          <w:szCs w:val="24"/>
        </w:rPr>
        <w:t>Na dan 30. lipnja 2024. u</w:t>
      </w:r>
      <w:r w:rsidRPr="00F86638">
        <w:rPr>
          <w:sz w:val="24"/>
          <w:szCs w:val="24"/>
        </w:rPr>
        <w:t xml:space="preserve"> Koordinacijskom tijelu ukupno je zaposleno 104 službenika, 5 manje u odnosu na dan 31. prosinca 2023., što predstavlja 85 % potreba sukladno analizi radne opterećenosti za 2024. godinu (122).</w:t>
      </w:r>
    </w:p>
    <w:p w14:paraId="301EFEF1" w14:textId="77777777" w:rsidR="00553DED" w:rsidRPr="00F86638" w:rsidRDefault="00553DED" w:rsidP="00553DED">
      <w:pPr>
        <w:spacing w:before="120" w:after="120"/>
        <w:jc w:val="both"/>
        <w:rPr>
          <w:sz w:val="24"/>
          <w:szCs w:val="24"/>
        </w:rPr>
      </w:pPr>
      <w:r w:rsidRPr="00F86638">
        <w:rPr>
          <w:sz w:val="24"/>
          <w:szCs w:val="24"/>
        </w:rPr>
        <w:lastRenderedPageBreak/>
        <w:t>U Ministarstvu financija, kao Tijelu za ovjeravanje</w:t>
      </w:r>
      <w:r w:rsidRPr="00F86638">
        <w:rPr>
          <w:rStyle w:val="FootnoteReference"/>
          <w:sz w:val="24"/>
          <w:szCs w:val="24"/>
        </w:rPr>
        <w:footnoteReference w:id="14"/>
      </w:r>
      <w:r w:rsidRPr="00F86638">
        <w:rPr>
          <w:sz w:val="24"/>
          <w:szCs w:val="24"/>
        </w:rPr>
        <w:t xml:space="preserve"> odnosno Tijelu koje obavlja računovodstvenu funkciju</w:t>
      </w:r>
      <w:r w:rsidRPr="00F86638">
        <w:rPr>
          <w:rStyle w:val="FootnoteReference"/>
          <w:sz w:val="24"/>
          <w:szCs w:val="24"/>
        </w:rPr>
        <w:footnoteReference w:id="15"/>
      </w:r>
      <w:r w:rsidRPr="00F86638">
        <w:rPr>
          <w:sz w:val="24"/>
          <w:szCs w:val="24"/>
        </w:rPr>
        <w:t>, na dan 30. lipnja 2024. ukupno je zaposleno 14 službenika, odnosno 1 više u odnosu na dan 31. prosinca 2023., što predstavlja 93 % potreba sukladno analizi radne opterećenosti (15).</w:t>
      </w:r>
    </w:p>
    <w:p w14:paraId="30272B7C" w14:textId="77777777" w:rsidR="00553DED" w:rsidRPr="00F86638" w:rsidRDefault="00553DED" w:rsidP="00553DED">
      <w:pPr>
        <w:spacing w:before="120" w:after="120"/>
        <w:jc w:val="both"/>
        <w:rPr>
          <w:sz w:val="24"/>
          <w:szCs w:val="24"/>
        </w:rPr>
      </w:pPr>
      <w:r w:rsidRPr="00F86638">
        <w:rPr>
          <w:sz w:val="24"/>
          <w:szCs w:val="24"/>
        </w:rPr>
        <w:t>U Agenciji za reviziju sustava provedbe programa EU, kao tijelu koje obavlja revizorsku funkciju na dan 30. lipnja 2024. ukupno je zaposleno 83 službenika, istovjetno broju zaposlenih na dan 31. prosinca 2023., što predstavlja 95 % potreba sukladno analizi radne opterećenosti za 2024. godinu (87).</w:t>
      </w:r>
    </w:p>
    <w:p w14:paraId="69BC0CE9" w14:textId="71B5B19C" w:rsidR="00553DED" w:rsidRPr="00F86638" w:rsidRDefault="00553DED" w:rsidP="00553DED">
      <w:pPr>
        <w:spacing w:before="120" w:after="120"/>
        <w:jc w:val="both"/>
        <w:rPr>
          <w:sz w:val="24"/>
          <w:szCs w:val="24"/>
        </w:rPr>
      </w:pPr>
      <w:r w:rsidRPr="00F86638">
        <w:rPr>
          <w:sz w:val="24"/>
          <w:szCs w:val="24"/>
        </w:rPr>
        <w:t xml:space="preserve">U Ministarstvu unutarnjih poslova (za Program Fonda za azil, migraciju i integraciju, Program Fonda za unutarnju sigurnost i Instrument za financijsku potporu u području upravljanja granicama i vizne politike) na dan 30. lipnja 2024. ukupno je zaposleno </w:t>
      </w:r>
      <w:r w:rsidR="00F45252" w:rsidRPr="00F86638">
        <w:rPr>
          <w:sz w:val="24"/>
          <w:szCs w:val="24"/>
        </w:rPr>
        <w:t>20</w:t>
      </w:r>
      <w:r w:rsidRPr="00F86638">
        <w:rPr>
          <w:sz w:val="24"/>
          <w:szCs w:val="24"/>
        </w:rPr>
        <w:t xml:space="preserve"> službenika, </w:t>
      </w:r>
      <w:r w:rsidR="00F45252" w:rsidRPr="00F86638">
        <w:rPr>
          <w:sz w:val="24"/>
          <w:szCs w:val="24"/>
        </w:rPr>
        <w:t>isto kao</w:t>
      </w:r>
      <w:r w:rsidRPr="00F86638">
        <w:rPr>
          <w:sz w:val="24"/>
          <w:szCs w:val="24"/>
        </w:rPr>
        <w:t xml:space="preserve"> na dan 31. prosinca 2023., što predstavlja </w:t>
      </w:r>
      <w:r w:rsidR="00316CA1" w:rsidRPr="00F86638">
        <w:rPr>
          <w:sz w:val="24"/>
          <w:szCs w:val="24"/>
        </w:rPr>
        <w:t>63</w:t>
      </w:r>
      <w:r w:rsidRPr="00F86638">
        <w:rPr>
          <w:sz w:val="24"/>
          <w:szCs w:val="24"/>
        </w:rPr>
        <w:t xml:space="preserve"> % potreba sukladno analizi radne opterećenosti za 202</w:t>
      </w:r>
      <w:r w:rsidR="00316CA1" w:rsidRPr="00F86638">
        <w:rPr>
          <w:sz w:val="24"/>
          <w:szCs w:val="24"/>
        </w:rPr>
        <w:t>3</w:t>
      </w:r>
      <w:r w:rsidRPr="00F86638">
        <w:rPr>
          <w:sz w:val="24"/>
          <w:szCs w:val="24"/>
        </w:rPr>
        <w:t>.godinu (32).</w:t>
      </w:r>
    </w:p>
    <w:p w14:paraId="6E4830D1" w14:textId="12137BB2" w:rsidR="00553DED" w:rsidRPr="00F86638" w:rsidRDefault="00553DED" w:rsidP="00553DED">
      <w:pPr>
        <w:spacing w:before="120" w:after="120"/>
        <w:jc w:val="both"/>
        <w:rPr>
          <w:sz w:val="24"/>
          <w:szCs w:val="24"/>
        </w:rPr>
      </w:pPr>
      <w:r w:rsidRPr="00F86638">
        <w:rPr>
          <w:sz w:val="24"/>
          <w:szCs w:val="24"/>
        </w:rPr>
        <w:t xml:space="preserve">Na dan 30. lipnja 2024. u okviru Plana za jačanje kapaciteta institucionalnog okvira za korištenje fondova Europske unije, na razini institucionalnog okvira za korištenje fondova EU, unutar tri definirana područja Plana (Ljudi i organizacija, Strateško planiranje, programiranje i provedba te Korisnici i dionici) 27 je mjera, točnije 64 aktivnost u nadležnosti svih SUK-ova. Provedeno je 17 aktivnosti odnosno 27 % od ukupnog broja aktivnosti, dok je za njih 46, odnosno 72 % provedba u tijeku, a za 1, odnosno 2 % provedba još nije započela. </w:t>
      </w:r>
    </w:p>
    <w:p w14:paraId="58FEEB3D" w14:textId="77777777" w:rsidR="00F90E2B" w:rsidRPr="00F86638" w:rsidRDefault="00F90E2B" w:rsidP="00B1568E">
      <w:pPr>
        <w:spacing w:before="120" w:after="120"/>
        <w:jc w:val="both"/>
        <w:rPr>
          <w:sz w:val="24"/>
          <w:szCs w:val="24"/>
        </w:rPr>
      </w:pPr>
    </w:p>
    <w:p w14:paraId="612CA6AE" w14:textId="7539AF37" w:rsidR="00F90E2B" w:rsidRPr="00F86638" w:rsidRDefault="00F90E2B" w:rsidP="00B1568E">
      <w:pPr>
        <w:spacing w:before="120" w:after="120"/>
        <w:jc w:val="both"/>
        <w:rPr>
          <w:b/>
          <w:bCs/>
        </w:rPr>
      </w:pPr>
      <w:bookmarkStart w:id="97" w:name="_Toc175644626"/>
      <w:r w:rsidRPr="00F86638">
        <w:rPr>
          <w:b/>
        </w:rPr>
        <w:t xml:space="preserve">Grafikon </w:t>
      </w:r>
      <w:r w:rsidR="00E8499E" w:rsidRPr="00F86638">
        <w:rPr>
          <w:rFonts w:eastAsia="Calibri"/>
          <w:b/>
          <w:szCs w:val="22"/>
          <w:lang w:eastAsia="en-US"/>
        </w:rPr>
        <w:t>4</w:t>
      </w:r>
      <w:r w:rsidRPr="00F86638">
        <w:rPr>
          <w:b/>
        </w:rPr>
        <w:t xml:space="preserve">: </w:t>
      </w:r>
      <w:r w:rsidRPr="00F86638">
        <w:rPr>
          <w:rFonts w:eastAsia="Calibri"/>
          <w:b/>
          <w:bCs/>
        </w:rPr>
        <w:t>Broj zaposlenih u SUK-u</w:t>
      </w:r>
      <w:bookmarkEnd w:id="97"/>
    </w:p>
    <w:p w14:paraId="706D9044" w14:textId="12BC80DD" w:rsidR="00F90E2B" w:rsidRPr="00F86638" w:rsidRDefault="00501153" w:rsidP="00B1568E">
      <w:pPr>
        <w:spacing w:before="120" w:after="120"/>
        <w:jc w:val="both"/>
        <w:rPr>
          <w:sz w:val="24"/>
          <w:szCs w:val="24"/>
        </w:rPr>
      </w:pPr>
      <w:r w:rsidRPr="00F86638">
        <w:rPr>
          <w:noProof/>
        </w:rPr>
        <w:drawing>
          <wp:inline distT="0" distB="0" distL="0" distR="0" wp14:anchorId="64A86B89" wp14:editId="1E85AFCD">
            <wp:extent cx="5857875" cy="3152775"/>
            <wp:effectExtent l="0" t="0" r="9525" b="9525"/>
            <wp:docPr id="537990985" name="Grafikon 1">
              <a:extLst xmlns:a="http://schemas.openxmlformats.org/drawingml/2006/main">
                <a:ext uri="{FF2B5EF4-FFF2-40B4-BE49-F238E27FC236}">
                  <a16:creationId xmlns:a16="http://schemas.microsoft.com/office/drawing/2014/main" id="{2434F01A-AB74-593D-0562-42A63BF4C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6A76CE" w14:textId="77777777" w:rsidR="00F90E2B" w:rsidRPr="00F86638" w:rsidRDefault="00F90E2B" w:rsidP="00B1568E">
      <w:pPr>
        <w:spacing w:before="120" w:after="120"/>
        <w:jc w:val="both"/>
        <w:rPr>
          <w:sz w:val="24"/>
          <w:szCs w:val="24"/>
        </w:rPr>
      </w:pPr>
    </w:p>
    <w:p w14:paraId="702E89CF" w14:textId="4411F8A9" w:rsidR="00553DED" w:rsidRPr="00F86638" w:rsidRDefault="00553DED" w:rsidP="00553DED">
      <w:pPr>
        <w:jc w:val="both"/>
        <w:rPr>
          <w:sz w:val="24"/>
          <w:szCs w:val="24"/>
        </w:rPr>
      </w:pPr>
      <w:r w:rsidRPr="00F86638">
        <w:rPr>
          <w:sz w:val="24"/>
          <w:szCs w:val="24"/>
        </w:rPr>
        <w:t>Sukladno članku 9. Uredbe o funkcijama, zadaćama i odgovornosti Koordinacijskog tijela u institucionalnom okviru za korištenje fondova Europske unije u Republici Hrvatskoj u financijskom razdoblju od 2021. do 2027. (Narodne novine, broj: 96/22.), 5. siječnja 2023. osnovan je jedinstveni Odbor za praćenje Programa Konkurentnost i Kohezija 2021. - 2027. i Integriranog teritorijalnog programa 2021. – 2027. (u daljnjem tekstu: Odbor), čiji sastav je potvrđen na 1. konstituirajućoj sjednici, održanoj 25. siječnja 2023. U ovom izvještajnom razdoblju održane su dvije sjednice. Prva sjednica u okviru navedenog izvještajnog razdoblja održana je 15. ožujka 2024., a druga 7. lipnja 2024.</w:t>
      </w:r>
    </w:p>
    <w:p w14:paraId="5CD9D3F8" w14:textId="3740FA70" w:rsidR="005B20F6" w:rsidRPr="00F86638" w:rsidRDefault="00553DED" w:rsidP="00553DED">
      <w:pPr>
        <w:spacing w:before="120" w:after="120"/>
        <w:jc w:val="both"/>
        <w:rPr>
          <w:sz w:val="24"/>
          <w:szCs w:val="24"/>
        </w:rPr>
      </w:pPr>
      <w:r w:rsidRPr="00F86638">
        <w:rPr>
          <w:sz w:val="24"/>
          <w:szCs w:val="24"/>
        </w:rPr>
        <w:t>S ciljem kontinuiranog jačanja kapaciteta članova, predstavnika i njihovih zamjena u Odboru, a sukladno prikupljenim prijedlozima tema od interesa od članova i zamjena, u ovom izvještajnom razdoblju održan je i četvrti radni sastanak 26. travnja 2024. te će se s takvom praksom održavanja radnih sastanaka nastaviti i dalje.</w:t>
      </w:r>
      <w:r w:rsidR="00B1568E" w:rsidRPr="00F86638">
        <w:rPr>
          <w:sz w:val="24"/>
          <w:szCs w:val="24"/>
        </w:rPr>
        <w:br w:type="page"/>
      </w:r>
    </w:p>
    <w:p w14:paraId="6BCA92B2" w14:textId="77777777" w:rsidR="003979EB" w:rsidRPr="00F86638" w:rsidRDefault="003979EB" w:rsidP="003979EB">
      <w:pPr>
        <w:pStyle w:val="Heading1"/>
        <w:ind w:left="454" w:hanging="454"/>
      </w:pPr>
      <w:bookmarkStart w:id="98" w:name="_Toc179360353"/>
      <w:r w:rsidRPr="00F86638">
        <w:lastRenderedPageBreak/>
        <w:t>AKTIVNOSTI INFORMIRANJA I KOMUNIKACIJE</w:t>
      </w:r>
      <w:bookmarkEnd w:id="98"/>
    </w:p>
    <w:p w14:paraId="3F398AC6" w14:textId="5676730A" w:rsidR="00500135" w:rsidRPr="00F86638" w:rsidRDefault="00500135" w:rsidP="00500135">
      <w:pPr>
        <w:spacing w:before="120" w:after="120"/>
        <w:jc w:val="both"/>
        <w:rPr>
          <w:sz w:val="24"/>
          <w:szCs w:val="24"/>
        </w:rPr>
      </w:pPr>
      <w:r w:rsidRPr="00F86638">
        <w:rPr>
          <w:sz w:val="24"/>
          <w:szCs w:val="24"/>
        </w:rPr>
        <w:t>U razdoblju od veljače do ožujka 2024. godine u organizaciji Ministarstva regionalnoga razvoja i fondova Europske unije održana su 4 informativno-edukativna događanja pod nazivom „EU fondovi 2021.-2027. - Nove prilike“. Događanja su održana u Biogradu na Moru, Županji, Dubrovniku i Šibeniku te su bila namijenjena predstavnicima jedinica lokalne i regionalne samouprave, predstavnicima regionalnih i lokalnih razvojnih agencija te korisnicima i potencijalnim korisnicima sredstava iz EU fondova odnosno svim zainteresiranim građanima. Sudionici su se na događanju (uživo na lokacijama i putem internetskog prijenosa uživo) mogli upoznati sa svim mogućnosti financiranja projekata u okviru Kohezijske politike u financijskom razdoblju 2021.-2027.</w:t>
      </w:r>
    </w:p>
    <w:p w14:paraId="1D8DA5AC" w14:textId="0F765A2C" w:rsidR="00500135" w:rsidRPr="00F86638" w:rsidRDefault="00500135" w:rsidP="00500135">
      <w:pPr>
        <w:spacing w:before="120" w:after="120"/>
        <w:jc w:val="both"/>
        <w:rPr>
          <w:sz w:val="24"/>
          <w:szCs w:val="24"/>
        </w:rPr>
      </w:pPr>
      <w:r w:rsidRPr="00F86638">
        <w:rPr>
          <w:sz w:val="24"/>
          <w:szCs w:val="24"/>
        </w:rPr>
        <w:t>Dana 9. svibnja 2024. obilježen je Dan Europe prigodnim programom na Zrinjevcu u Zagrebu. U suorganizaciji s Ministarstvom vanjskih i europskih poslova, Ministarstvom rada, mirovinskoga sustava, obitelji i socijalne politike te Središnjom agencijom za financiranje i ugovaranje programa i projekata Europske unije održan je svečani koncert u Paviljonu na Zrinjevcu, koji je izvodio Zagrebački orkestar ZET-a i Orkestar mladih glazbenika. Uz svečani koncert, oko Paviljona te u sjevernoj aleji Zrinjevca, bila je postavljena izložba najvažnijih hrvatskih projekata financiranih sredstvima fondova Europske unije.</w:t>
      </w:r>
    </w:p>
    <w:p w14:paraId="3C09A4C5" w14:textId="78D7E713" w:rsidR="00500135" w:rsidRPr="00F86638" w:rsidRDefault="00500135" w:rsidP="00500135">
      <w:pPr>
        <w:spacing w:before="120" w:after="120"/>
        <w:jc w:val="both"/>
        <w:rPr>
          <w:sz w:val="24"/>
          <w:szCs w:val="24"/>
        </w:rPr>
      </w:pPr>
      <w:r w:rsidRPr="00F86638">
        <w:rPr>
          <w:sz w:val="24"/>
          <w:szCs w:val="24"/>
        </w:rPr>
        <w:t>Dana 30. lipnja 2024. u Karlovcu je održana biciklijada i informativno-edukativno događanje „100</w:t>
      </w:r>
      <w:r w:rsidR="007E2DC4" w:rsidRPr="00F86638">
        <w:rPr>
          <w:sz w:val="24"/>
          <w:szCs w:val="24"/>
        </w:rPr>
        <w:t xml:space="preserve"> </w:t>
      </w:r>
      <w:r w:rsidRPr="00F86638">
        <w:rPr>
          <w:sz w:val="24"/>
          <w:szCs w:val="24"/>
        </w:rPr>
        <w:t>% EU FONDOVI“ povodom obilježavanja 11. obljetnice ulaska Hrvatske u Europsku uniju i završetka korištenja EU fondova iz financijske perspektive 2014.-2020. Događaj je organiziralo Ministarstvo regionalnoga razvoja i fondova Europske unije u suradnji s Gradom Karlovcem, Karlovačkom županijom, Slatkovodnim akvarijem – Aquatikom i ostalim partnerima. U događanju su sudjelovali brojni građani koji su mogli pogledati izložbu EU projekata i sudjelovati u nagradnim igrama. Oni koji su odlučili sudjelovati u biciklijadi provezli su se kroz Karlovac i obišli EU projekte koji su značajno unaprijedili razvoj grada i županije. Obišli su se tako Nikola Tesla Experience Centar, gradilište zgrade Hrvatski dom, Aglomeracija Karlovac te Kino Edison i Slatkovodni akvarij – Aquatika. Izložba EU projekata organizirana je na trgu Aquatike – slatkovodnog akvarija koji je isto tako, u vrijeme održavanja događaja, svoja vrata besplatno otvorio za sve posjetitelje.</w:t>
      </w:r>
    </w:p>
    <w:p w14:paraId="560C7628" w14:textId="7A34B404" w:rsidR="00500135" w:rsidRPr="00F86638" w:rsidRDefault="00500135" w:rsidP="00500135">
      <w:pPr>
        <w:spacing w:before="120" w:after="120"/>
        <w:jc w:val="both"/>
        <w:rPr>
          <w:sz w:val="24"/>
          <w:szCs w:val="24"/>
        </w:rPr>
      </w:pPr>
      <w:r w:rsidRPr="00F86638">
        <w:rPr>
          <w:sz w:val="24"/>
          <w:szCs w:val="24"/>
        </w:rPr>
        <w:t xml:space="preserve">Ministarstvo regionalnoga razvoja i fondova Europske unije dodatno sa građanima i cjelokupnom zainteresiranom javnošću komunicira putem objava vijesti i ostalih relevantnih informacija na središnjem internetskom portalu za EU fondove u RH, www.eufondovi.gov.hr , kao i </w:t>
      </w:r>
      <w:r w:rsidRPr="00F86638">
        <w:rPr>
          <w:sz w:val="24"/>
          <w:szCs w:val="24"/>
        </w:rPr>
        <w:lastRenderedPageBreak/>
        <w:t xml:space="preserve">putem objava na društvenim mrežama (YouTube, Instagram, Facebook) te odgovaranjem na upite vezane uz mogućnosti korištenja sredstava iz EU fondova koji se svakodnevno zaprimaju putem adrese elektroničke pošte </w:t>
      </w:r>
      <w:hyperlink r:id="rId25" w:history="1">
        <w:r w:rsidRPr="00F86638">
          <w:rPr>
            <w:rStyle w:val="Hyperlink"/>
            <w:sz w:val="24"/>
            <w:szCs w:val="24"/>
          </w:rPr>
          <w:t>fondovi@mrrfeu.hr</w:t>
        </w:r>
      </w:hyperlink>
      <w:r w:rsidRPr="00F86638">
        <w:rPr>
          <w:sz w:val="24"/>
          <w:szCs w:val="24"/>
        </w:rPr>
        <w:t xml:space="preserve">. </w:t>
      </w:r>
    </w:p>
    <w:p w14:paraId="0F4947A1" w14:textId="626BA100" w:rsidR="004C53B0" w:rsidRPr="00F86638" w:rsidRDefault="004C53B0" w:rsidP="00500135">
      <w:pPr>
        <w:spacing w:before="120" w:after="120"/>
        <w:jc w:val="both"/>
        <w:rPr>
          <w:sz w:val="24"/>
          <w:szCs w:val="24"/>
        </w:rPr>
      </w:pPr>
      <w:r w:rsidRPr="00F86638">
        <w:rPr>
          <w:color w:val="000000" w:themeColor="text1"/>
          <w:sz w:val="24"/>
          <w:szCs w:val="24"/>
        </w:rPr>
        <w:t xml:space="preserve">MRRFEU je od 2019. </w:t>
      </w:r>
      <w:r w:rsidR="004E4D6B" w:rsidRPr="00F86638">
        <w:rPr>
          <w:color w:val="000000" w:themeColor="text1"/>
          <w:sz w:val="24"/>
          <w:szCs w:val="24"/>
        </w:rPr>
        <w:t xml:space="preserve">godine </w:t>
      </w:r>
      <w:r w:rsidRPr="00F86638">
        <w:rPr>
          <w:color w:val="000000" w:themeColor="text1"/>
          <w:sz w:val="24"/>
          <w:szCs w:val="24"/>
        </w:rPr>
        <w:t>uključen u provođenje projekta Europske komisije „At the School of OpenCohesion“</w:t>
      </w:r>
      <w:r w:rsidR="004440B0" w:rsidRPr="00F86638">
        <w:rPr>
          <w:color w:val="000000" w:themeColor="text1"/>
          <w:sz w:val="24"/>
          <w:szCs w:val="24"/>
        </w:rPr>
        <w:t xml:space="preserve"> (u daljnjem tekstu: ASOC)</w:t>
      </w:r>
      <w:r w:rsidRPr="00F86638">
        <w:rPr>
          <w:color w:val="000000" w:themeColor="text1"/>
          <w:sz w:val="24"/>
          <w:szCs w:val="24"/>
        </w:rPr>
        <w:t>. Aktivnosti ovog</w:t>
      </w:r>
      <w:r w:rsidRPr="00F86638">
        <w:rPr>
          <w:sz w:val="24"/>
          <w:szCs w:val="24"/>
        </w:rPr>
        <w:t>a projekta usmjerene su upoznavanju mladih s procesom sufinanciranja projekata sredstvima EU, educiranju mladih o kohezijskoj politici i poticanju mladih na podizanje svijesti o kohezijskoj politici, a utemeljen je na talijanskom projektu dobre prakse. Projektom se promiče sudjelovanje učenika/</w:t>
      </w:r>
      <w:r w:rsidRPr="00F86638">
        <w:rPr>
          <w:color w:val="000000" w:themeColor="text1"/>
          <w:sz w:val="24"/>
          <w:szCs w:val="24"/>
        </w:rPr>
        <w:t xml:space="preserve">ca u praćenju učinkovitosti projekata i ulaganja koja se provode putem kohezijske politike EU-a korištenjem javnih otvorenih podataka i poticanjem kulture aktivnog građanstva. </w:t>
      </w:r>
      <w:r w:rsidRPr="00F86638">
        <w:rPr>
          <w:sz w:val="24"/>
          <w:szCs w:val="24"/>
        </w:rPr>
        <w:t>Sveukupno je gotovo 300 sudionika prošlo obrazovni program projekta, a MRRFEU je s provedbom projekta ovoga puta u eksperimentalnom obliku nastavilo i u 2022. godini, pod nazivom „</w:t>
      </w:r>
      <w:r w:rsidRPr="00F86638">
        <w:rPr>
          <w:color w:val="000000" w:themeColor="text1"/>
          <w:sz w:val="24"/>
          <w:szCs w:val="24"/>
        </w:rPr>
        <w:t xml:space="preserve">ASOC – Prekogranična suradnja Interreg Italija-Hrvatska“, pri čemu je fokus na funkcioniranju Interreg programa prekogranične suradnje i s njim povezanih projekata. </w:t>
      </w:r>
      <w:r w:rsidRPr="00F86638">
        <w:rPr>
          <w:sz w:val="24"/>
          <w:szCs w:val="24"/>
        </w:rPr>
        <w:t>Eksperimentalni obrazovni put ovog Pilot projekta uključio je ukupno osam škola iz Hrvatske i Italije, odnosno četiri para talijanskih i hrvatskih skupina učenika. Iz Hrvatske su sudjelovale četiri srednje škole iz četiri županije obuhvaćene Interreg programom prekogranične suradnje Italija-Hrvatska (Istarska, Karlovačka, Zadarska i Dubrovačko-neretvanska). I u školskoj godini 2022./2023. nastavljen je Projekt „ASOC – Prekogranična suradnja Interreg Italija-Hrvatska“. U Projekt je uključeno ukupno 15 škola iz Hrvatske i Italije, odnosno osam parova talijanskih i hrvatskih skupina učenika. Iz Hrvatske sudjeluje sedam srednjih škola iz pet županija obuhvaćenih Interreg programom prekogranične suradnje Italija-Hrvatska (Zadarska, Dubrovačko-neretvanska, Primorsko-goranska, Karlovačka i Splitsko-dalmatinska).</w:t>
      </w:r>
      <w:r w:rsidR="00E85845" w:rsidRPr="00F86638">
        <w:rPr>
          <w:sz w:val="24"/>
          <w:szCs w:val="24"/>
        </w:rPr>
        <w:t xml:space="preserve"> Po završetku provedbe planiranih aktivnosti učeničke radove evaluiralo je Stručno povjerenstvo te je donesena Odluka o odabiru najuspješnijeg para škola. Nagradu za najuspješniji par škola dobile su Liceo Scientifico Carlo Cafiero iz Italije te Prva riječka hrvatska gimnazija. Svečana završna dodjela priznanja o sudjelovanju najuspješnijim timovima održana je 18. listopada</w:t>
      </w:r>
      <w:r w:rsidR="004440B0" w:rsidRPr="00F86638">
        <w:rPr>
          <w:sz w:val="24"/>
          <w:szCs w:val="24"/>
        </w:rPr>
        <w:t xml:space="preserve"> 2023.</w:t>
      </w:r>
      <w:r w:rsidR="00E85845" w:rsidRPr="00F86638">
        <w:rPr>
          <w:sz w:val="24"/>
          <w:szCs w:val="24"/>
        </w:rPr>
        <w:t xml:space="preserve"> u Zadru.</w:t>
      </w:r>
    </w:p>
    <w:p w14:paraId="2C34625F" w14:textId="5419A7AC" w:rsidR="004C53B0" w:rsidRPr="00CE6F70" w:rsidRDefault="004C53B0" w:rsidP="004C53B0">
      <w:pPr>
        <w:spacing w:before="120" w:after="120"/>
        <w:jc w:val="both"/>
        <w:rPr>
          <w:sz w:val="24"/>
          <w:szCs w:val="24"/>
        </w:rPr>
      </w:pPr>
      <w:r w:rsidRPr="00F86638">
        <w:rPr>
          <w:sz w:val="24"/>
          <w:szCs w:val="24"/>
        </w:rPr>
        <w:t xml:space="preserve">U sklopu aktivnosti projekta ASOC ostvarena je suradnja s Uredom za udruge Vlade Republike Hrvatske kroz inicijativu Partnerstva za otvorenu vlast. Od 2021. godine MRRFEU je kroz projekt ASOC </w:t>
      </w:r>
      <w:r w:rsidRPr="00CE6F70">
        <w:rPr>
          <w:sz w:val="24"/>
          <w:szCs w:val="24"/>
        </w:rPr>
        <w:t xml:space="preserve">uključen u Inicijativu Partnerstva za otvorenu vlast u RH te je obvezno svake školske godine tijekom provođenja aktivnosti ASOC-a provesti aktivnost 16.2. Održati edukativni posjet srednjoškolskih učenika/ca nacionalnim institucijama definiranu Akcijskim planom za provedbu inicijative Partnerstva za otvorenu vlast u Republici Hrvatskoj za razdoblje od 2022. do 2023. </w:t>
      </w:r>
    </w:p>
    <w:p w14:paraId="2C37AF89" w14:textId="4E08A898" w:rsidR="00E85845" w:rsidRPr="00F86638" w:rsidRDefault="00E85845" w:rsidP="00E85845">
      <w:pPr>
        <w:spacing w:before="120" w:after="120"/>
        <w:jc w:val="both"/>
        <w:rPr>
          <w:sz w:val="24"/>
          <w:szCs w:val="24"/>
        </w:rPr>
      </w:pPr>
      <w:r w:rsidRPr="00F86638">
        <w:rPr>
          <w:sz w:val="24"/>
          <w:szCs w:val="24"/>
        </w:rPr>
        <w:lastRenderedPageBreak/>
        <w:t>Edukativni posjet učenika/ca MRRFEU i Fakultetu elektrotehnike i računarstva u Zagrebu održan je 11. prosinca 2023. Tom prilikom svim učenicima i profesorima koji su sudjelovali u projektu ASOC uručena su priznanja za uspješno sudjelovanje.</w:t>
      </w:r>
    </w:p>
    <w:p w14:paraId="4CD74392" w14:textId="6F55EAA4" w:rsidR="00E85845" w:rsidRPr="00F86638" w:rsidRDefault="00E85845" w:rsidP="00E85845">
      <w:pPr>
        <w:spacing w:before="120" w:after="120"/>
        <w:jc w:val="both"/>
        <w:rPr>
          <w:sz w:val="24"/>
          <w:szCs w:val="24"/>
        </w:rPr>
      </w:pPr>
      <w:r w:rsidRPr="00F86638">
        <w:rPr>
          <w:sz w:val="24"/>
          <w:szCs w:val="24"/>
        </w:rPr>
        <w:t>Implementacija projekta ASOC nije nastavljena u školskoj godini 2023. / 2024. Obzirom da je koordinator provedbe i idejni začetnik projekta ASOC talijanska Agencija za koheziju MRRFEU će se pravovremeno očitovati na njihov eventualni poziv na nastavak implementacije projekta.</w:t>
      </w:r>
    </w:p>
    <w:p w14:paraId="77294FF4" w14:textId="77777777" w:rsidR="004C53B0" w:rsidRPr="00F86638" w:rsidRDefault="004C53B0" w:rsidP="004C53B0">
      <w:pPr>
        <w:spacing w:before="120" w:after="120"/>
        <w:jc w:val="both"/>
        <w:rPr>
          <w:sz w:val="24"/>
          <w:szCs w:val="24"/>
        </w:rPr>
      </w:pPr>
    </w:p>
    <w:p w14:paraId="55062199" w14:textId="13D7AD22" w:rsidR="004C53B0" w:rsidRPr="00F86638" w:rsidRDefault="004C53B0" w:rsidP="004C53B0">
      <w:pPr>
        <w:spacing w:before="120" w:after="120"/>
        <w:jc w:val="both"/>
        <w:rPr>
          <w:b/>
          <w:sz w:val="24"/>
          <w:szCs w:val="24"/>
        </w:rPr>
      </w:pPr>
      <w:r w:rsidRPr="00F86638">
        <w:rPr>
          <w:b/>
          <w:bCs/>
          <w:sz w:val="24"/>
          <w:szCs w:val="24"/>
        </w:rPr>
        <w:t>Aktivnosti informiranja i komunikacije provedene u okviru Europskog socijalnog fonda plus</w:t>
      </w:r>
    </w:p>
    <w:p w14:paraId="0860EEAF" w14:textId="77777777" w:rsidR="00C26F6E" w:rsidRPr="00C26F6E" w:rsidRDefault="00C26F6E" w:rsidP="00C26F6E">
      <w:pPr>
        <w:spacing w:before="120" w:after="120"/>
        <w:jc w:val="both"/>
        <w:rPr>
          <w:sz w:val="24"/>
          <w:szCs w:val="24"/>
        </w:rPr>
      </w:pPr>
      <w:r w:rsidRPr="00C26F6E">
        <w:rPr>
          <w:sz w:val="24"/>
          <w:szCs w:val="24"/>
        </w:rPr>
        <w:t>U okviru Konferencije „Dani regionalnoga razvoja i EU fondova“ koja je održana u Šibeniku od 7.- 9. prosinca 2023. godine, predsjednik Vlade RH Andrej Plenković i ministar Marin Piletić, 7. prosinca svečano su uručili prve ugovore vrijedne više od 37 milijuna eura iz novog programskog razdoblja za Poziv „Zaželi – prevencija institucionalizacije“, operaciju od strateške važnosti. Na konferenciji je, između ostaloga, predstavljen ESF+ odnosno područja i mogućnosti financiranja, uz godišnji plan očekivanih objava Poziva/natječaja.</w:t>
      </w:r>
    </w:p>
    <w:p w14:paraId="09B16CDF" w14:textId="77777777" w:rsidR="00C26F6E" w:rsidRPr="00C26F6E" w:rsidRDefault="00C26F6E" w:rsidP="00C26F6E">
      <w:pPr>
        <w:spacing w:before="120" w:after="120"/>
        <w:jc w:val="both"/>
        <w:rPr>
          <w:sz w:val="24"/>
          <w:szCs w:val="24"/>
        </w:rPr>
      </w:pPr>
      <w:r w:rsidRPr="00C26F6E">
        <w:rPr>
          <w:sz w:val="24"/>
          <w:szCs w:val="24"/>
        </w:rPr>
        <w:t>Tijekom prosinca 2023. godine nastavljeno je potpisivanje velikog broja Ugovora iz Poziva Zaželi u odabranim gradovima diljem RH, nastojeći pritom dodatno naglasiti potencijal, mogućnosti i očekivanja ESF+.</w:t>
      </w:r>
    </w:p>
    <w:p w14:paraId="76AA4A73" w14:textId="77777777" w:rsidR="00C26F6E" w:rsidRPr="00C26F6E" w:rsidRDefault="00C26F6E" w:rsidP="00C26F6E">
      <w:pPr>
        <w:spacing w:before="120" w:after="120"/>
        <w:jc w:val="both"/>
        <w:rPr>
          <w:sz w:val="24"/>
          <w:szCs w:val="24"/>
        </w:rPr>
      </w:pPr>
      <w:r w:rsidRPr="00C26F6E">
        <w:rPr>
          <w:sz w:val="24"/>
          <w:szCs w:val="24"/>
        </w:rPr>
        <w:t>S ciljem promocije Europskog socijalnog fonda u RH, 15. prosinca 2023. godine u Zagrebu, održana je konferencija „ESF+ za vještine budućnosti“ na kojoj su sudjelovali ministar rada, mirovinskoga sustava, obitelji i socijalne politike Marin Piletić, ministar vanjskih i europskih poslova Gordan Grlić Radman i povjerenik EK za zapošljavanje i socijalna prava Nicolas Schmit. Obzirom je Europska komisija 2023. godinu proglasila Europskom godinom vještina, ova Konferencija je bila usmjerena na ključnu ulogu razvoja vještina u poticanju gospodarskog rasta, socijalne uključenosti i stvaranja održivog zapošljavanja diljem Europe.</w:t>
      </w:r>
    </w:p>
    <w:p w14:paraId="7DF71AC1" w14:textId="77777777" w:rsidR="00C26F6E" w:rsidRPr="00C26F6E" w:rsidRDefault="00C26F6E" w:rsidP="00C26F6E">
      <w:pPr>
        <w:spacing w:before="120" w:after="120"/>
        <w:jc w:val="both"/>
        <w:rPr>
          <w:sz w:val="24"/>
          <w:szCs w:val="24"/>
        </w:rPr>
      </w:pPr>
      <w:r w:rsidRPr="00C26F6E">
        <w:rPr>
          <w:sz w:val="24"/>
          <w:szCs w:val="24"/>
        </w:rPr>
        <w:t>Jedan od ciljeva Programa Učinkoviti ljudski potencijali 2021.-2027. jest i suzbijanje materijalne oskudice osiguravanjem hrane i/ili osnovne materijalne pomoći za najpotrebitije, uključujući djecu. S ciljem promocije navedenog cilja, povodom obilježavanja blagdana Sv. Nikole, zaštitnika djece, osigurana je podjela slatkih paketa za 4274 djece u dobi od jedne do osam godina u obiteljima koji su korisnici zajamčene minimalne naknade.</w:t>
      </w:r>
    </w:p>
    <w:p w14:paraId="477F50A7" w14:textId="77777777" w:rsidR="00C26F6E" w:rsidRDefault="00C26F6E" w:rsidP="00C26F6E">
      <w:pPr>
        <w:spacing w:before="120" w:after="120"/>
        <w:jc w:val="both"/>
        <w:rPr>
          <w:sz w:val="24"/>
          <w:szCs w:val="24"/>
        </w:rPr>
      </w:pPr>
      <w:r w:rsidRPr="00C26F6E">
        <w:rPr>
          <w:sz w:val="24"/>
          <w:szCs w:val="24"/>
        </w:rPr>
        <w:lastRenderedPageBreak/>
        <w:t>U listopadu 2023. je potpisan Ugovor za uslugu nabave i tiska informativnog i promotivnog materijala s ciljem promicanja mogućnosti i osiguranja vidljivosti ESF+ u RH.</w:t>
      </w:r>
    </w:p>
    <w:p w14:paraId="60E969C4" w14:textId="6D6E9CB9" w:rsidR="00F3298F" w:rsidRDefault="00F3298F" w:rsidP="00C26F6E">
      <w:pPr>
        <w:spacing w:before="120" w:after="120"/>
        <w:jc w:val="both"/>
        <w:rPr>
          <w:sz w:val="24"/>
          <w:szCs w:val="24"/>
        </w:rPr>
      </w:pPr>
      <w:r>
        <w:rPr>
          <w:sz w:val="24"/>
          <w:szCs w:val="24"/>
        </w:rPr>
        <w:t>U prvoj polovici 2024. godini u 10 gradova diljem RH organizirana su službena potpisivanja i uručivanja Ugovora iz Poziva „</w:t>
      </w:r>
      <w:r>
        <w:rPr>
          <w:i/>
          <w:iCs/>
          <w:sz w:val="24"/>
          <w:szCs w:val="24"/>
        </w:rPr>
        <w:t>Zaželi-prevencija institucionalizacije</w:t>
      </w:r>
      <w:r>
        <w:rPr>
          <w:sz w:val="24"/>
          <w:szCs w:val="24"/>
        </w:rPr>
        <w:t>“. Na taj način potpisano je 337 Ugovora u vrijednosti od gotovo 300 milijuna eura.</w:t>
      </w:r>
    </w:p>
    <w:p w14:paraId="758B75CB" w14:textId="77777777" w:rsidR="00F3298F" w:rsidRDefault="00F3298F" w:rsidP="00F3298F">
      <w:pPr>
        <w:spacing w:before="120" w:after="120"/>
        <w:jc w:val="both"/>
        <w:rPr>
          <w:sz w:val="24"/>
          <w:szCs w:val="24"/>
        </w:rPr>
      </w:pPr>
      <w:r>
        <w:rPr>
          <w:sz w:val="24"/>
          <w:szCs w:val="24"/>
        </w:rPr>
        <w:t xml:space="preserve">Sudjelovanjem na obilježavanju Dana Europe, kojom prigodom su izloženi primjeri uspješnih projekata financiranih sredstvima fondova Europske unije, predstavljene su mogućnosti financiranja iz ESF+. </w:t>
      </w:r>
    </w:p>
    <w:p w14:paraId="0232D4AD" w14:textId="77777777" w:rsidR="00F3298F" w:rsidRDefault="00F3298F" w:rsidP="00F3298F">
      <w:pPr>
        <w:spacing w:before="120" w:after="120"/>
        <w:jc w:val="both"/>
        <w:rPr>
          <w:sz w:val="24"/>
          <w:szCs w:val="24"/>
        </w:rPr>
      </w:pPr>
      <w:r>
        <w:rPr>
          <w:sz w:val="24"/>
          <w:szCs w:val="24"/>
        </w:rPr>
        <w:t>Održane su informativne radionice za potencijalne prijavitelje za Poziv “</w:t>
      </w:r>
      <w:r>
        <w:rPr>
          <w:i/>
          <w:iCs/>
          <w:sz w:val="24"/>
          <w:szCs w:val="24"/>
        </w:rPr>
        <w:t>Jačanje kapaciteta organizacija civilnoga društva za promociju STEM-a</w:t>
      </w:r>
      <w:r>
        <w:rPr>
          <w:sz w:val="24"/>
          <w:szCs w:val="24"/>
        </w:rPr>
        <w:t xml:space="preserve">”. </w:t>
      </w:r>
    </w:p>
    <w:p w14:paraId="0258B5B1" w14:textId="40577BCD" w:rsidR="00822A58" w:rsidRPr="00F86638" w:rsidRDefault="00F3298F" w:rsidP="004C53B0">
      <w:pPr>
        <w:spacing w:before="120" w:after="120"/>
        <w:jc w:val="both"/>
        <w:rPr>
          <w:sz w:val="24"/>
          <w:szCs w:val="24"/>
        </w:rPr>
      </w:pPr>
      <w:r>
        <w:rPr>
          <w:sz w:val="24"/>
          <w:szCs w:val="24"/>
        </w:rPr>
        <w:t>U Zagrebu je održan LEAP Summit međunarodna konferencija za mlade gdje je organiziran i izlagački prostor ESF+ s ciljem pružanja informacija o ESF+ uz podjelu promotivnog materijala zainteresiranim sudionicima.</w:t>
      </w:r>
    </w:p>
    <w:p w14:paraId="7018BC42" w14:textId="77777777" w:rsidR="00783485" w:rsidRPr="00F86638" w:rsidRDefault="00783485" w:rsidP="004C53B0">
      <w:pPr>
        <w:spacing w:before="120" w:after="120"/>
        <w:jc w:val="both"/>
        <w:rPr>
          <w:sz w:val="24"/>
          <w:szCs w:val="24"/>
        </w:rPr>
      </w:pPr>
    </w:p>
    <w:p w14:paraId="5D1FA68D" w14:textId="1364EDC7" w:rsidR="00822A58" w:rsidRPr="00F86638" w:rsidRDefault="00822A58" w:rsidP="0098185E">
      <w:pPr>
        <w:rPr>
          <w:b/>
          <w:bCs/>
          <w:sz w:val="24"/>
          <w:szCs w:val="24"/>
        </w:rPr>
      </w:pPr>
      <w:r w:rsidRPr="00F86638">
        <w:rPr>
          <w:b/>
          <w:bCs/>
          <w:sz w:val="24"/>
          <w:szCs w:val="24"/>
        </w:rPr>
        <w:t xml:space="preserve">Aktivnosti informiranja i komunikacije provedene u okviru Fondova za unutarnje poslove </w:t>
      </w:r>
    </w:p>
    <w:p w14:paraId="296D7902" w14:textId="77777777" w:rsidR="00316CA1" w:rsidRPr="00F86638" w:rsidRDefault="00316CA1" w:rsidP="00316CA1">
      <w:pPr>
        <w:spacing w:before="120" w:after="120"/>
        <w:jc w:val="both"/>
        <w:rPr>
          <w:sz w:val="24"/>
          <w:szCs w:val="24"/>
        </w:rPr>
      </w:pPr>
      <w:r w:rsidRPr="00F86638">
        <w:rPr>
          <w:sz w:val="24"/>
          <w:szCs w:val="24"/>
        </w:rPr>
        <w:t xml:space="preserve">S obzirom na specifičnost fondova za unutarnje poslove i ograničenja zbog zaštite sigurnosti i javnog poretka, prilagodili smo naš pristup promoviranju postignuća fondova za unutarnje poslove s naglaskom na isticanje pozitivnih učinaka projekata financiranih sredstvima EU. </w:t>
      </w:r>
    </w:p>
    <w:p w14:paraId="67C80D07" w14:textId="77777777" w:rsidR="00316CA1" w:rsidRPr="00F86638" w:rsidRDefault="00316CA1" w:rsidP="00316CA1">
      <w:pPr>
        <w:spacing w:before="120" w:after="120"/>
        <w:jc w:val="both"/>
        <w:rPr>
          <w:sz w:val="24"/>
          <w:szCs w:val="24"/>
        </w:rPr>
      </w:pPr>
      <w:r w:rsidRPr="00F86638">
        <w:rPr>
          <w:sz w:val="24"/>
          <w:szCs w:val="24"/>
        </w:rPr>
        <w:t xml:space="preserve">U pogledu dosadašnjih komunikacijskih aktivnosti, uspostavili smo web stranicu Upravljačkog tijela </w:t>
      </w:r>
      <w:hyperlink r:id="rId26" w:history="1">
        <w:r w:rsidRPr="00F86638">
          <w:rPr>
            <w:rStyle w:val="Hyperlink"/>
            <w:sz w:val="24"/>
            <w:szCs w:val="24"/>
          </w:rPr>
          <w:t>www.eufondovi.mup.hr</w:t>
        </w:r>
      </w:hyperlink>
      <w:r w:rsidRPr="00F86638">
        <w:rPr>
          <w:sz w:val="24"/>
          <w:szCs w:val="24"/>
        </w:rPr>
        <w:t xml:space="preserve"> na kojoj transparentno i redovito izvještavamo javnost o svim aktivnostima fondova za unutarnje poslove, objavljujući informacije i podatke o projektima odabranim za sufinanciranje iz fondova za unutarnje poslove, nove obrasce i propise koji su potrebni za provedbu Programa fondova u okviru VFO-a 2021.-2027. za korisnike, Odluke i Poslovnike Odbora za praćenje te redovito ažurirane popise projekata, kao i pozive za podnošenje prijedloga za dodjelu bespovratnih sredstava. Uz postojeću web stranicu uspostavili smo i X-profil kao jednu od društvenih mreža. </w:t>
      </w:r>
    </w:p>
    <w:p w14:paraId="00A8B471" w14:textId="77777777" w:rsidR="00316CA1" w:rsidRPr="00F86638" w:rsidRDefault="00316CA1" w:rsidP="00316CA1">
      <w:pPr>
        <w:spacing w:before="120" w:after="120"/>
        <w:jc w:val="both"/>
        <w:rPr>
          <w:sz w:val="24"/>
          <w:szCs w:val="24"/>
        </w:rPr>
      </w:pPr>
      <w:r w:rsidRPr="00F86638">
        <w:rPr>
          <w:sz w:val="24"/>
          <w:szCs w:val="24"/>
        </w:rPr>
        <w:t xml:space="preserve">Također, redovito sudjelujemo na sastancima službenika za komunikaciju koji se održavaju u organizaciji Ministarstva regionalnog razvoja i fondova Europske unije i Europske komisije, kao i na INFORM EU sastancima mreže službenika za komunikaciju koji se održavaju 2 puta godišnje, a u tijeku je i izrada nove web stranice Upravljačkog tijela koja će sadržavati sve relevantne informacije i dokumente koji se odnose na programsko razdoblje 2021.-2027. </w:t>
      </w:r>
    </w:p>
    <w:p w14:paraId="60C75BE8" w14:textId="54BE73CE" w:rsidR="004C53B0" w:rsidRPr="00F86638" w:rsidRDefault="004C53B0" w:rsidP="00F5334B">
      <w:pPr>
        <w:spacing w:before="120" w:after="120"/>
        <w:jc w:val="both"/>
        <w:rPr>
          <w:sz w:val="24"/>
          <w:szCs w:val="24"/>
        </w:rPr>
      </w:pPr>
      <w:r w:rsidRPr="00F86638">
        <w:lastRenderedPageBreak/>
        <w:br w:type="page"/>
      </w:r>
    </w:p>
    <w:p w14:paraId="22145164" w14:textId="49820B7C" w:rsidR="009A59C4" w:rsidRPr="00F86638" w:rsidRDefault="00801637" w:rsidP="0098185E">
      <w:pPr>
        <w:pStyle w:val="Heading1"/>
        <w:jc w:val="both"/>
      </w:pPr>
      <w:bookmarkStart w:id="99" w:name="_Toc179360354"/>
      <w:r w:rsidRPr="00F86638">
        <w:lastRenderedPageBreak/>
        <w:t>PREGLED PROVEDBE PROGRAMA FINANCIJSKOG RAZDOBLJA 2021. – 2027.</w:t>
      </w:r>
      <w:bookmarkEnd w:id="99"/>
    </w:p>
    <w:p w14:paraId="57094008" w14:textId="08D40F21" w:rsidR="00BB7802" w:rsidRPr="00F86638" w:rsidRDefault="00BB7802" w:rsidP="00B45EBA">
      <w:pPr>
        <w:spacing w:after="120"/>
        <w:jc w:val="both"/>
        <w:rPr>
          <w:sz w:val="24"/>
          <w:szCs w:val="24"/>
        </w:rPr>
      </w:pPr>
      <w:r w:rsidRPr="00F86638">
        <w:rPr>
          <w:sz w:val="24"/>
          <w:szCs w:val="24"/>
        </w:rPr>
        <w:t xml:space="preserve">Sporazum o partnerstvu s Republikom Hrvatskom, koji se odnosi na financijsko razdoblje 2021. </w:t>
      </w:r>
      <w:r w:rsidR="00CE6CF0" w:rsidRPr="00F86638">
        <w:t xml:space="preserve">– </w:t>
      </w:r>
      <w:r w:rsidRPr="00F86638">
        <w:rPr>
          <w:sz w:val="24"/>
          <w:szCs w:val="24"/>
        </w:rPr>
        <w:t>2027. koji je Europske komisija odobrila 24. kolovoza 2022., uspostavlja strategiju ulaganja Republike Hrvatske, vrijednu gotovo 9 milijardi eura za financijsko razdoblje 2021. – 2027. Navedena sredstva dostupna su putem četiri programa: Program Konkurentnost i kohezija (PKK), Integrirani teritorijalni program (ITP), Program Učinkoviti ljudski potencijali te Program za ribarstvo i akvakulturu. Ulaganja predstavljaju istovremeno i kontinuitet, ali i dodatni iskorak s ciljem jačanja ulaganja s posebnim teritorijalnim fokusom, a koristit će se u najvećem iznosu za daljnje jačanje gospodarstva, potporu zelene i pravedne tranzicije koja će ublažiti utjecaj energetskih i klimatskih izazova na gospodarstvo i društvo u cjelini, digitalne tranzicije, daljnje poboljšanje povezanosti i mobilnosti te jačanje socijalne kohezije.</w:t>
      </w:r>
    </w:p>
    <w:p w14:paraId="264F2A2A" w14:textId="0F7DFE19" w:rsidR="00BB7802" w:rsidRPr="00F86638" w:rsidRDefault="00BB7802" w:rsidP="009320EC">
      <w:pPr>
        <w:spacing w:before="120" w:after="120"/>
        <w:jc w:val="both"/>
      </w:pPr>
      <w:r w:rsidRPr="00F86638">
        <w:rPr>
          <w:sz w:val="24"/>
          <w:szCs w:val="24"/>
        </w:rPr>
        <w:t xml:space="preserve">Program Konkurentnost i kohezija 2021. </w:t>
      </w:r>
      <w:r w:rsidR="00CE6CF0" w:rsidRPr="00F86638">
        <w:t xml:space="preserve">– </w:t>
      </w:r>
      <w:r w:rsidRPr="00F86638">
        <w:rPr>
          <w:sz w:val="24"/>
          <w:szCs w:val="24"/>
        </w:rPr>
        <w:t>2027. odobren je od strane Europske komisije 9. studenoga 2022. Prva izmjena Programa Konkurentnost i kohezija 2021.</w:t>
      </w:r>
      <w:r w:rsidR="00CE6CF0" w:rsidRPr="00F86638">
        <w:t xml:space="preserve"> – </w:t>
      </w:r>
      <w:r w:rsidRPr="00F86638">
        <w:rPr>
          <w:sz w:val="24"/>
          <w:szCs w:val="24"/>
        </w:rPr>
        <w:t>2027. odobrena je na 7. sjednici OzP-a održanoj 12. prosinca 2023. Slijedom toga, 21. prosinca 2023. zahtjev za izmjenu programa podnesen je Europskoj komisiji (EK) putem sustava elektroničke razmjene podataka (SFC)</w:t>
      </w:r>
      <w:r w:rsidR="004440B0" w:rsidRPr="00F86638">
        <w:rPr>
          <w:sz w:val="24"/>
          <w:szCs w:val="24"/>
        </w:rPr>
        <w:t xml:space="preserve"> te je izmjena odobrena Provedbenom odlukom Komisije C(2024) 3315 od 13. svibnja 2024. o izmjeni Provedbene odluke C(2022) 8143 o odobravanju programa „Konkurentnost i kohezija 2021.</w:t>
      </w:r>
      <w:r w:rsidR="00CE6CF0" w:rsidRPr="00F86638">
        <w:t xml:space="preserve"> – </w:t>
      </w:r>
      <w:r w:rsidR="004440B0" w:rsidRPr="00F86638">
        <w:rPr>
          <w:sz w:val="24"/>
          <w:szCs w:val="24"/>
        </w:rPr>
        <w:t>2027.“ za potporu iz Europskog fonda za regionalni razvoj i Kohezijskog fonda u okviru cilja „Ulaganje za radna mjesta i rast“ u Hrvatskoj</w:t>
      </w:r>
      <w:r w:rsidRPr="00F86638">
        <w:rPr>
          <w:sz w:val="24"/>
          <w:szCs w:val="24"/>
        </w:rPr>
        <w:t xml:space="preserve">. </w:t>
      </w:r>
    </w:p>
    <w:p w14:paraId="2A3AC5CD" w14:textId="58A4457A" w:rsidR="00BB7802" w:rsidRPr="00F86638" w:rsidRDefault="00BB7802" w:rsidP="009320EC">
      <w:pPr>
        <w:spacing w:before="120" w:after="120"/>
        <w:jc w:val="both"/>
        <w:rPr>
          <w:sz w:val="24"/>
          <w:szCs w:val="24"/>
        </w:rPr>
      </w:pPr>
      <w:r w:rsidRPr="00F86638">
        <w:rPr>
          <w:sz w:val="24"/>
          <w:szCs w:val="24"/>
        </w:rPr>
        <w:t>Program Učinkoviti ljudski potencijali 2021.</w:t>
      </w:r>
      <w:r w:rsidR="00CE6CF0" w:rsidRPr="00F86638">
        <w:t xml:space="preserve"> – </w:t>
      </w:r>
      <w:r w:rsidRPr="00F86638">
        <w:rPr>
          <w:sz w:val="24"/>
          <w:szCs w:val="24"/>
        </w:rPr>
        <w:t xml:space="preserve">2027. odobren je </w:t>
      </w:r>
      <w:r w:rsidR="004440B0" w:rsidRPr="00F86638">
        <w:rPr>
          <w:sz w:val="24"/>
          <w:szCs w:val="24"/>
        </w:rPr>
        <w:t>Provedbenom odlukom Komisije C(2022) 7346 od 11. listopada 2022. o odobrenju programa „Učinkoviti ljudski potencijali 2021.-2027.“ za potporu iz Europskog socijalnog fonda plus u okviru cilja „Ulaganje za radna mjesta i rast“ za Hrvatsku</w:t>
      </w:r>
      <w:r w:rsidRPr="00F86638">
        <w:rPr>
          <w:sz w:val="24"/>
          <w:szCs w:val="24"/>
        </w:rPr>
        <w:t xml:space="preserve">. </w:t>
      </w:r>
      <w:r w:rsidR="006F66BD" w:rsidRPr="00F86638">
        <w:rPr>
          <w:sz w:val="24"/>
          <w:szCs w:val="24"/>
        </w:rPr>
        <w:t>Europska komisija odobrila je prvu izmjenu PULJP 2021.</w:t>
      </w:r>
      <w:r w:rsidR="00CE6CF0" w:rsidRPr="00F86638">
        <w:t xml:space="preserve"> – </w:t>
      </w:r>
      <w:r w:rsidR="006F66BD" w:rsidRPr="00F86638">
        <w:rPr>
          <w:sz w:val="24"/>
          <w:szCs w:val="24"/>
        </w:rPr>
        <w:t>2027. 23. kolovoza 2023. Na 4. sjednici Odbora za praćenje PULJP 2021.</w:t>
      </w:r>
      <w:r w:rsidR="00CE6CF0" w:rsidRPr="00F86638">
        <w:t xml:space="preserve"> – </w:t>
      </w:r>
      <w:r w:rsidR="006F66BD" w:rsidRPr="00F86638">
        <w:rPr>
          <w:sz w:val="24"/>
          <w:szCs w:val="24"/>
        </w:rPr>
        <w:t>2027., održanoj 30. studenoga 2023. godine usvojena je druga izmjena Programa</w:t>
      </w:r>
      <w:r w:rsidR="00DC6186" w:rsidRPr="00F86638">
        <w:rPr>
          <w:sz w:val="24"/>
          <w:szCs w:val="24"/>
        </w:rPr>
        <w:t xml:space="preserve"> koju je Europska komisija odobrila 29. siječnja 2024.</w:t>
      </w:r>
    </w:p>
    <w:p w14:paraId="2A79E33D" w14:textId="77777777" w:rsidR="009320EC" w:rsidRPr="00F86638" w:rsidRDefault="009320EC" w:rsidP="009320EC">
      <w:pPr>
        <w:spacing w:after="120"/>
        <w:jc w:val="both"/>
        <w:rPr>
          <w:sz w:val="24"/>
          <w:szCs w:val="24"/>
        </w:rPr>
      </w:pPr>
      <w:r w:rsidRPr="00F86638">
        <w:rPr>
          <w:sz w:val="24"/>
          <w:szCs w:val="24"/>
        </w:rPr>
        <w:t>SP ZPP je temeljni dokument za korištenje sredstava europskih poljoprivrednih fondova (Europski fond za jamstva u poljoprivredi - EFJP i Europski poljoprivredni fond za ruralni razvoj - EPFRR).</w:t>
      </w:r>
    </w:p>
    <w:p w14:paraId="210F51A3" w14:textId="34102013" w:rsidR="009320EC" w:rsidRPr="00F86638" w:rsidRDefault="009320EC" w:rsidP="009320EC">
      <w:pPr>
        <w:spacing w:after="120"/>
        <w:jc w:val="both"/>
        <w:rPr>
          <w:sz w:val="24"/>
          <w:szCs w:val="24"/>
        </w:rPr>
      </w:pPr>
      <w:r w:rsidRPr="00F86638">
        <w:rPr>
          <w:sz w:val="24"/>
          <w:szCs w:val="24"/>
        </w:rPr>
        <w:t xml:space="preserve">Uz navedeno, za provedbu Zajedničke ribarstvene politike i pomorske politike Europske unije, utvrđen je i Program za ribarstvo i akvakulturu Republike Hrvatske za razdoblje </w:t>
      </w:r>
      <w:r w:rsidR="004440B0" w:rsidRPr="00F86638">
        <w:rPr>
          <w:sz w:val="24"/>
          <w:szCs w:val="24"/>
        </w:rPr>
        <w:t xml:space="preserve">do </w:t>
      </w:r>
      <w:r w:rsidRPr="00F86638">
        <w:rPr>
          <w:sz w:val="24"/>
          <w:szCs w:val="24"/>
        </w:rPr>
        <w:t>2027. godine.</w:t>
      </w:r>
    </w:p>
    <w:p w14:paraId="6D6BAD16" w14:textId="1FCCFF99" w:rsidR="007A1EC7" w:rsidRPr="00F86638" w:rsidRDefault="009320EC" w:rsidP="009320EC">
      <w:pPr>
        <w:jc w:val="both"/>
        <w:rPr>
          <w:sz w:val="24"/>
          <w:szCs w:val="24"/>
        </w:rPr>
      </w:pPr>
      <w:r w:rsidRPr="00F86638">
        <w:rPr>
          <w:sz w:val="24"/>
          <w:szCs w:val="24"/>
        </w:rPr>
        <w:lastRenderedPageBreak/>
        <w:t>Isto tako u sklopu financijskog okvira od 2021. do 2027. godine, za područje unutarnjih poslova utvrđena su dva fonda i Instrument: Fond za azil, migracije i integraciju (AMIF), Fond za unutarnju sigurnost (ISF), Fond za integrirano upravljanje granicama - Instrument za financijsku potporu u području upravljanja granicama i vizne politike (BMVI).</w:t>
      </w:r>
    </w:p>
    <w:p w14:paraId="565541E0" w14:textId="3491714D" w:rsidR="007A1EC7" w:rsidRPr="00F86638" w:rsidRDefault="007A1EC7" w:rsidP="007A1EC7">
      <w:pPr>
        <w:spacing w:before="120" w:after="120"/>
        <w:jc w:val="both"/>
        <w:rPr>
          <w:sz w:val="24"/>
          <w:szCs w:val="24"/>
        </w:rPr>
      </w:pPr>
      <w:r w:rsidRPr="00F86638">
        <w:rPr>
          <w:sz w:val="24"/>
          <w:szCs w:val="24"/>
        </w:rPr>
        <w:t xml:space="preserve">Do </w:t>
      </w:r>
      <w:r w:rsidR="006D214D" w:rsidRPr="00F86638">
        <w:rPr>
          <w:sz w:val="24"/>
          <w:szCs w:val="24"/>
        </w:rPr>
        <w:t>30. lipnja 2024.</w:t>
      </w:r>
      <w:r w:rsidRPr="00F86638">
        <w:rPr>
          <w:sz w:val="24"/>
          <w:szCs w:val="24"/>
        </w:rPr>
        <w:t xml:space="preserve"> ukupno je pokrenuto </w:t>
      </w:r>
      <w:r w:rsidR="00B0411C" w:rsidRPr="00F86638">
        <w:rPr>
          <w:sz w:val="24"/>
          <w:szCs w:val="24"/>
        </w:rPr>
        <w:t>114</w:t>
      </w:r>
      <w:r w:rsidRPr="00F86638">
        <w:rPr>
          <w:sz w:val="24"/>
          <w:szCs w:val="24"/>
        </w:rPr>
        <w:t xml:space="preserve"> postupka dodjele bespovratnih sredstava ukupne vrijednosti </w:t>
      </w:r>
      <w:r w:rsidR="00141935" w:rsidRPr="00F86638">
        <w:rPr>
          <w:sz w:val="24"/>
          <w:szCs w:val="24"/>
        </w:rPr>
        <w:t>2,96</w:t>
      </w:r>
      <w:r w:rsidR="0043134A" w:rsidRPr="00F86638">
        <w:rPr>
          <w:sz w:val="24"/>
          <w:szCs w:val="24"/>
        </w:rPr>
        <w:t xml:space="preserve"> </w:t>
      </w:r>
      <w:r w:rsidRPr="00F86638">
        <w:rPr>
          <w:sz w:val="24"/>
          <w:szCs w:val="24"/>
        </w:rPr>
        <w:t xml:space="preserve">milijardi eura, odnosno </w:t>
      </w:r>
      <w:r w:rsidR="00141935" w:rsidRPr="00F86638">
        <w:rPr>
          <w:sz w:val="24"/>
          <w:szCs w:val="24"/>
        </w:rPr>
        <w:t>23,42</w:t>
      </w:r>
      <w:r w:rsidRPr="00F86638">
        <w:rPr>
          <w:sz w:val="24"/>
          <w:szCs w:val="24"/>
        </w:rPr>
        <w:t xml:space="preserve"> % ukupno dodijeljenih sredstava. Ukupno je ugovoreno </w:t>
      </w:r>
      <w:r w:rsidR="00141935" w:rsidRPr="00F86638">
        <w:rPr>
          <w:sz w:val="24"/>
          <w:szCs w:val="24"/>
        </w:rPr>
        <w:t>1,59</w:t>
      </w:r>
      <w:r w:rsidRPr="00F86638">
        <w:rPr>
          <w:sz w:val="24"/>
          <w:szCs w:val="24"/>
        </w:rPr>
        <w:t xml:space="preserve"> </w:t>
      </w:r>
      <w:r w:rsidR="00141935" w:rsidRPr="00F86638">
        <w:rPr>
          <w:sz w:val="24"/>
          <w:szCs w:val="24"/>
        </w:rPr>
        <w:t>milijardi</w:t>
      </w:r>
      <w:r w:rsidRPr="00F86638">
        <w:rPr>
          <w:sz w:val="24"/>
          <w:szCs w:val="24"/>
        </w:rPr>
        <w:t xml:space="preserve"> eura, odnosno </w:t>
      </w:r>
      <w:r w:rsidR="00141935" w:rsidRPr="00F86638">
        <w:rPr>
          <w:sz w:val="24"/>
          <w:szCs w:val="24"/>
        </w:rPr>
        <w:t>12,58</w:t>
      </w:r>
      <w:r w:rsidRPr="00F86638">
        <w:rPr>
          <w:sz w:val="24"/>
          <w:szCs w:val="24"/>
        </w:rPr>
        <w:t xml:space="preserve"> % ukupno dodijeljenih sredstava koja za programe financijskog razdoblja 2021. – 2027. iznose 12,62 milijardi eura. </w:t>
      </w:r>
    </w:p>
    <w:p w14:paraId="3359D275" w14:textId="77777777" w:rsidR="00D41630" w:rsidRDefault="00D41630" w:rsidP="00A36883">
      <w:pPr>
        <w:spacing w:before="120" w:after="120"/>
        <w:jc w:val="both"/>
        <w:rPr>
          <w:b/>
          <w:bCs/>
        </w:rPr>
      </w:pPr>
      <w:bookmarkStart w:id="100" w:name="_Toc177540073"/>
    </w:p>
    <w:p w14:paraId="4750BCDD" w14:textId="77777777" w:rsidR="00D41630" w:rsidRDefault="00D41630" w:rsidP="00A36883">
      <w:pPr>
        <w:spacing w:before="120" w:after="120"/>
        <w:jc w:val="both"/>
        <w:rPr>
          <w:b/>
          <w:bCs/>
        </w:rPr>
      </w:pPr>
    </w:p>
    <w:p w14:paraId="2CBE3A89" w14:textId="77777777" w:rsidR="00D41630" w:rsidRDefault="00D41630" w:rsidP="00A36883">
      <w:pPr>
        <w:spacing w:before="120" w:after="120"/>
        <w:jc w:val="both"/>
        <w:rPr>
          <w:b/>
          <w:bCs/>
        </w:rPr>
      </w:pPr>
    </w:p>
    <w:p w14:paraId="6BD845FD" w14:textId="7F6A514F" w:rsidR="00A36883" w:rsidRPr="00F86638" w:rsidRDefault="00A36883" w:rsidP="00A36883">
      <w:pPr>
        <w:spacing w:before="120" w:after="120"/>
        <w:jc w:val="both"/>
        <w:rPr>
          <w:b/>
          <w:bCs/>
        </w:rPr>
      </w:pPr>
      <w:r w:rsidRPr="00F86638">
        <w:rPr>
          <w:b/>
          <w:bCs/>
        </w:rPr>
        <w:t xml:space="preserve">Tablica </w:t>
      </w:r>
      <w:r w:rsidRPr="00F86638">
        <w:rPr>
          <w:b/>
          <w:bCs/>
        </w:rPr>
        <w:fldChar w:fldCharType="begin"/>
      </w:r>
      <w:r w:rsidRPr="00F86638">
        <w:rPr>
          <w:b/>
          <w:bCs/>
        </w:rPr>
        <w:instrText xml:space="preserve"> SEQ Tablica \* ARABIC </w:instrText>
      </w:r>
      <w:r w:rsidRPr="00F86638">
        <w:rPr>
          <w:b/>
          <w:bCs/>
        </w:rPr>
        <w:fldChar w:fldCharType="separate"/>
      </w:r>
      <w:r w:rsidR="004C3F9D" w:rsidRPr="00F86638">
        <w:rPr>
          <w:b/>
          <w:bCs/>
          <w:noProof/>
        </w:rPr>
        <w:t>9</w:t>
      </w:r>
      <w:r w:rsidRPr="00F86638">
        <w:rPr>
          <w:b/>
          <w:bCs/>
        </w:rPr>
        <w:fldChar w:fldCharType="end"/>
      </w:r>
      <w:r w:rsidRPr="00F86638">
        <w:rPr>
          <w:b/>
          <w:bCs/>
        </w:rPr>
        <w:t>: Financijski pokazatelji statusa provedbe programa financijskog razdoblja 20</w:t>
      </w:r>
      <w:r w:rsidR="00DA3A5D" w:rsidRPr="00F86638">
        <w:rPr>
          <w:b/>
          <w:bCs/>
        </w:rPr>
        <w:t>21</w:t>
      </w:r>
      <w:r w:rsidRPr="00F86638">
        <w:rPr>
          <w:b/>
          <w:bCs/>
        </w:rPr>
        <w:t>. – 202</w:t>
      </w:r>
      <w:r w:rsidR="00DA3A5D" w:rsidRPr="00F86638">
        <w:rPr>
          <w:b/>
          <w:bCs/>
        </w:rPr>
        <w:t>7</w:t>
      </w:r>
      <w:r w:rsidRPr="00F86638">
        <w:rPr>
          <w:b/>
          <w:bCs/>
        </w:rPr>
        <w:t xml:space="preserve">. </w:t>
      </w:r>
      <w:r w:rsidR="00DA3A5D" w:rsidRPr="00F86638">
        <w:rPr>
          <w:b/>
          <w:bCs/>
        </w:rPr>
        <w:t xml:space="preserve">od početka provedbe do kraja izvještajnog razdoblja </w:t>
      </w:r>
      <w:r w:rsidR="006D214D" w:rsidRPr="00F86638">
        <w:rPr>
          <w:b/>
          <w:bCs/>
        </w:rPr>
        <w:t>30. lipnja 2024.</w:t>
      </w:r>
      <w:r w:rsidR="00DA3A5D" w:rsidRPr="00F86638">
        <w:rPr>
          <w:b/>
          <w:bCs/>
        </w:rPr>
        <w:t xml:space="preserve"> </w:t>
      </w:r>
      <w:r w:rsidRPr="00F86638">
        <w:rPr>
          <w:b/>
          <w:bCs/>
        </w:rPr>
        <w:t>(sredstva EU, u milijunima eura i postocima od dodijeljenih sredstava)</w:t>
      </w:r>
      <w:bookmarkEnd w:id="100"/>
    </w:p>
    <w:tbl>
      <w:tblPr>
        <w:tblStyle w:val="TableGrid"/>
        <w:tblW w:w="8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418"/>
        <w:gridCol w:w="851"/>
        <w:gridCol w:w="1558"/>
        <w:gridCol w:w="1137"/>
        <w:gridCol w:w="1275"/>
        <w:gridCol w:w="1276"/>
      </w:tblGrid>
      <w:tr w:rsidR="00B9226D" w:rsidRPr="00F86638" w14:paraId="78D9D278" w14:textId="378AD30A" w:rsidTr="00B9226D">
        <w:trPr>
          <w:trHeight w:val="453"/>
        </w:trPr>
        <w:tc>
          <w:tcPr>
            <w:tcW w:w="1276" w:type="dxa"/>
            <w:vMerge w:val="restart"/>
            <w:shd w:val="clear" w:color="auto" w:fill="auto"/>
            <w:vAlign w:val="center"/>
          </w:tcPr>
          <w:p w14:paraId="41D00CA3" w14:textId="19B6BEF6" w:rsidR="00B9226D" w:rsidRPr="00F86638" w:rsidRDefault="00B9226D" w:rsidP="007874EF">
            <w:pPr>
              <w:spacing w:after="60"/>
              <w:rPr>
                <w:rFonts w:asciiTheme="minorHAnsi" w:hAnsiTheme="minorHAnsi" w:cstheme="minorHAnsi"/>
                <w:sz w:val="18"/>
                <w:szCs w:val="18"/>
              </w:rPr>
            </w:pPr>
            <w:r w:rsidRPr="00F86638">
              <w:rPr>
                <w:rFonts w:asciiTheme="minorHAnsi" w:hAnsiTheme="minorHAnsi" w:cstheme="minorHAnsi"/>
                <w:sz w:val="18"/>
                <w:szCs w:val="18"/>
              </w:rPr>
              <w:t>Program</w:t>
            </w:r>
            <w:r w:rsidRPr="00F86638">
              <w:rPr>
                <w:rStyle w:val="FootnoteReference"/>
                <w:rFonts w:asciiTheme="minorHAnsi" w:hAnsiTheme="minorHAnsi" w:cstheme="minorHAnsi"/>
                <w:sz w:val="18"/>
                <w:szCs w:val="18"/>
              </w:rPr>
              <w:footnoteReference w:id="16"/>
            </w:r>
          </w:p>
        </w:tc>
        <w:tc>
          <w:tcPr>
            <w:tcW w:w="1418" w:type="dxa"/>
            <w:vMerge w:val="restart"/>
            <w:shd w:val="clear" w:color="auto" w:fill="auto"/>
            <w:vAlign w:val="center"/>
          </w:tcPr>
          <w:p w14:paraId="6581B389" w14:textId="77777777" w:rsidR="00B9226D" w:rsidRPr="00F86638" w:rsidRDefault="00B9226D" w:rsidP="007874EF">
            <w:pPr>
              <w:spacing w:after="60"/>
              <w:jc w:val="right"/>
              <w:rPr>
                <w:rFonts w:asciiTheme="minorHAnsi" w:hAnsiTheme="minorHAnsi" w:cstheme="minorHAnsi"/>
                <w:sz w:val="18"/>
                <w:szCs w:val="18"/>
              </w:rPr>
            </w:pPr>
            <w:r w:rsidRPr="00F86638">
              <w:rPr>
                <w:rFonts w:asciiTheme="minorHAnsi" w:hAnsiTheme="minorHAnsi" w:cstheme="minorHAnsi"/>
                <w:sz w:val="18"/>
                <w:szCs w:val="18"/>
              </w:rPr>
              <w:t>Dodijeljena sredstva</w:t>
            </w:r>
          </w:p>
        </w:tc>
        <w:tc>
          <w:tcPr>
            <w:tcW w:w="3546" w:type="dxa"/>
            <w:gridSpan w:val="3"/>
            <w:shd w:val="clear" w:color="auto" w:fill="auto"/>
            <w:vAlign w:val="center"/>
          </w:tcPr>
          <w:p w14:paraId="7B37477B" w14:textId="7803FEDE" w:rsidR="00B9226D" w:rsidRPr="00F86638" w:rsidRDefault="00B9226D" w:rsidP="0052171B">
            <w:pPr>
              <w:spacing w:after="60"/>
              <w:jc w:val="center"/>
              <w:rPr>
                <w:rFonts w:asciiTheme="minorHAnsi" w:hAnsiTheme="minorHAnsi" w:cstheme="minorHAnsi"/>
                <w:sz w:val="18"/>
                <w:szCs w:val="18"/>
              </w:rPr>
            </w:pPr>
            <w:r w:rsidRPr="00F86638">
              <w:rPr>
                <w:rFonts w:asciiTheme="minorHAnsi" w:hAnsiTheme="minorHAnsi" w:cstheme="minorHAnsi"/>
                <w:sz w:val="18"/>
                <w:szCs w:val="18"/>
              </w:rPr>
              <w:t xml:space="preserve">                 Objavljeno poziva</w:t>
            </w:r>
          </w:p>
        </w:tc>
        <w:tc>
          <w:tcPr>
            <w:tcW w:w="2551" w:type="dxa"/>
            <w:gridSpan w:val="2"/>
            <w:vAlign w:val="center"/>
          </w:tcPr>
          <w:p w14:paraId="63CF039E" w14:textId="44460B9E" w:rsidR="00B9226D" w:rsidRPr="00F86638" w:rsidRDefault="00501153" w:rsidP="00B9226D">
            <w:pPr>
              <w:spacing w:after="60"/>
              <w:jc w:val="center"/>
              <w:rPr>
                <w:rFonts w:asciiTheme="minorHAnsi" w:hAnsiTheme="minorHAnsi" w:cstheme="minorHAnsi"/>
                <w:sz w:val="18"/>
                <w:szCs w:val="18"/>
              </w:rPr>
            </w:pPr>
            <w:r w:rsidRPr="00F86638">
              <w:rPr>
                <w:rFonts w:asciiTheme="minorHAnsi" w:hAnsiTheme="minorHAnsi" w:cstheme="minorHAnsi"/>
                <w:sz w:val="18"/>
                <w:szCs w:val="18"/>
              </w:rPr>
              <w:t>U</w:t>
            </w:r>
            <w:r w:rsidR="00B9226D" w:rsidRPr="00F86638">
              <w:rPr>
                <w:rFonts w:asciiTheme="minorHAnsi" w:hAnsiTheme="minorHAnsi" w:cstheme="minorHAnsi"/>
                <w:sz w:val="18"/>
                <w:szCs w:val="18"/>
              </w:rPr>
              <w:t>govorena sredstva</w:t>
            </w:r>
          </w:p>
        </w:tc>
      </w:tr>
      <w:tr w:rsidR="00B9226D" w:rsidRPr="00F86638" w14:paraId="4CE73BB5" w14:textId="17CAAE33" w:rsidTr="006218DD">
        <w:trPr>
          <w:trHeight w:val="269"/>
        </w:trPr>
        <w:tc>
          <w:tcPr>
            <w:tcW w:w="1276" w:type="dxa"/>
            <w:vMerge/>
            <w:shd w:val="clear" w:color="auto" w:fill="auto"/>
            <w:vAlign w:val="center"/>
          </w:tcPr>
          <w:p w14:paraId="7B436411" w14:textId="77777777" w:rsidR="00B9226D" w:rsidRPr="00F86638" w:rsidRDefault="00B9226D" w:rsidP="007874EF">
            <w:pPr>
              <w:spacing w:after="60"/>
              <w:rPr>
                <w:rFonts w:asciiTheme="minorHAnsi" w:hAnsiTheme="minorHAnsi" w:cstheme="minorHAnsi"/>
                <w:sz w:val="18"/>
                <w:szCs w:val="18"/>
              </w:rPr>
            </w:pPr>
          </w:p>
        </w:tc>
        <w:tc>
          <w:tcPr>
            <w:tcW w:w="1418" w:type="dxa"/>
            <w:vMerge/>
            <w:tcBorders>
              <w:bottom w:val="single" w:sz="4" w:space="0" w:color="808080" w:themeColor="background1" w:themeShade="80"/>
            </w:tcBorders>
            <w:shd w:val="clear" w:color="auto" w:fill="auto"/>
            <w:vAlign w:val="center"/>
          </w:tcPr>
          <w:p w14:paraId="6362D18A" w14:textId="77777777" w:rsidR="00B9226D" w:rsidRPr="00F86638" w:rsidRDefault="00B9226D" w:rsidP="007874EF">
            <w:pPr>
              <w:spacing w:after="60"/>
              <w:jc w:val="right"/>
              <w:rPr>
                <w:rFonts w:asciiTheme="minorHAnsi" w:hAnsiTheme="minorHAnsi" w:cstheme="minorHAnsi"/>
                <w:sz w:val="18"/>
                <w:szCs w:val="18"/>
              </w:rPr>
            </w:pPr>
          </w:p>
        </w:tc>
        <w:tc>
          <w:tcPr>
            <w:tcW w:w="851" w:type="dxa"/>
            <w:tcBorders>
              <w:bottom w:val="single" w:sz="4" w:space="0" w:color="808080" w:themeColor="background1" w:themeShade="80"/>
            </w:tcBorders>
            <w:shd w:val="clear" w:color="auto" w:fill="auto"/>
            <w:vAlign w:val="center"/>
          </w:tcPr>
          <w:p w14:paraId="610D9497" w14:textId="48871F8D" w:rsidR="00B9226D" w:rsidRPr="00F86638" w:rsidRDefault="00B9226D" w:rsidP="00B9226D">
            <w:pPr>
              <w:spacing w:after="60"/>
              <w:jc w:val="right"/>
              <w:rPr>
                <w:rFonts w:asciiTheme="minorHAnsi" w:hAnsiTheme="minorHAnsi" w:cstheme="minorHAnsi"/>
                <w:sz w:val="18"/>
                <w:szCs w:val="18"/>
              </w:rPr>
            </w:pPr>
            <w:r w:rsidRPr="00F86638">
              <w:rPr>
                <w:rFonts w:asciiTheme="minorHAnsi" w:hAnsiTheme="minorHAnsi" w:cstheme="minorHAnsi"/>
                <w:sz w:val="18"/>
                <w:szCs w:val="18"/>
              </w:rPr>
              <w:t xml:space="preserve">broj </w:t>
            </w:r>
          </w:p>
        </w:tc>
        <w:tc>
          <w:tcPr>
            <w:tcW w:w="1558" w:type="dxa"/>
            <w:tcBorders>
              <w:bottom w:val="single" w:sz="4" w:space="0" w:color="808080" w:themeColor="background1" w:themeShade="80"/>
            </w:tcBorders>
            <w:shd w:val="clear" w:color="auto" w:fill="auto"/>
            <w:vAlign w:val="center"/>
          </w:tcPr>
          <w:p w14:paraId="610A4F8D" w14:textId="46950DA0" w:rsidR="00B9226D" w:rsidRPr="00F86638" w:rsidRDefault="00B9226D" w:rsidP="00B9226D">
            <w:pPr>
              <w:spacing w:after="60"/>
              <w:jc w:val="right"/>
              <w:rPr>
                <w:rFonts w:asciiTheme="minorHAnsi" w:hAnsiTheme="minorHAnsi" w:cstheme="minorHAnsi"/>
                <w:sz w:val="18"/>
                <w:szCs w:val="18"/>
              </w:rPr>
            </w:pPr>
            <w:r w:rsidRPr="00F86638">
              <w:rPr>
                <w:rFonts w:asciiTheme="minorHAnsi" w:hAnsiTheme="minorHAnsi" w:cstheme="minorHAnsi"/>
                <w:sz w:val="18"/>
                <w:szCs w:val="18"/>
              </w:rPr>
              <w:t>iznos</w:t>
            </w:r>
          </w:p>
        </w:tc>
        <w:tc>
          <w:tcPr>
            <w:tcW w:w="1137" w:type="dxa"/>
            <w:tcBorders>
              <w:bottom w:val="single" w:sz="4" w:space="0" w:color="808080" w:themeColor="background1" w:themeShade="80"/>
            </w:tcBorders>
            <w:shd w:val="clear" w:color="auto" w:fill="auto"/>
            <w:vAlign w:val="center"/>
          </w:tcPr>
          <w:p w14:paraId="639AC73C" w14:textId="5F38943B" w:rsidR="00B9226D" w:rsidRPr="00F86638" w:rsidRDefault="00B9226D" w:rsidP="00B9226D">
            <w:pPr>
              <w:spacing w:after="60"/>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275" w:type="dxa"/>
            <w:tcBorders>
              <w:bottom w:val="single" w:sz="4" w:space="0" w:color="808080" w:themeColor="background1" w:themeShade="80"/>
            </w:tcBorders>
            <w:vAlign w:val="center"/>
          </w:tcPr>
          <w:p w14:paraId="6A5C0AB1" w14:textId="1C7C8901" w:rsidR="00B9226D" w:rsidRPr="00F86638" w:rsidRDefault="00B9226D" w:rsidP="00B9226D">
            <w:pPr>
              <w:spacing w:after="60"/>
              <w:jc w:val="right"/>
              <w:rPr>
                <w:rFonts w:asciiTheme="minorHAnsi" w:hAnsiTheme="minorHAnsi" w:cstheme="minorHAnsi"/>
                <w:sz w:val="18"/>
                <w:szCs w:val="18"/>
              </w:rPr>
            </w:pPr>
            <w:r w:rsidRPr="00F86638">
              <w:rPr>
                <w:rFonts w:asciiTheme="minorHAnsi" w:hAnsiTheme="minorHAnsi" w:cstheme="minorHAnsi"/>
                <w:sz w:val="18"/>
                <w:szCs w:val="18"/>
              </w:rPr>
              <w:t>iznos</w:t>
            </w:r>
          </w:p>
        </w:tc>
        <w:tc>
          <w:tcPr>
            <w:tcW w:w="1276" w:type="dxa"/>
            <w:tcBorders>
              <w:bottom w:val="single" w:sz="4" w:space="0" w:color="808080" w:themeColor="background1" w:themeShade="80"/>
            </w:tcBorders>
            <w:vAlign w:val="center"/>
          </w:tcPr>
          <w:p w14:paraId="5589A049" w14:textId="70A0A3C8" w:rsidR="00B9226D" w:rsidRPr="00F86638" w:rsidRDefault="00B9226D" w:rsidP="00B9226D">
            <w:pPr>
              <w:spacing w:after="60"/>
              <w:jc w:val="right"/>
              <w:rPr>
                <w:rFonts w:asciiTheme="minorHAnsi" w:hAnsiTheme="minorHAnsi" w:cstheme="minorHAnsi"/>
                <w:sz w:val="18"/>
                <w:szCs w:val="18"/>
              </w:rPr>
            </w:pPr>
            <w:r w:rsidRPr="00F86638">
              <w:rPr>
                <w:rFonts w:asciiTheme="minorHAnsi" w:hAnsiTheme="minorHAnsi" w:cstheme="minorHAnsi"/>
                <w:sz w:val="18"/>
                <w:szCs w:val="18"/>
              </w:rPr>
              <w:t>%</w:t>
            </w:r>
          </w:p>
        </w:tc>
      </w:tr>
      <w:tr w:rsidR="00CE6CF0" w:rsidRPr="00F86638" w14:paraId="6DC60930" w14:textId="1BD6EE7B" w:rsidTr="006218DD">
        <w:trPr>
          <w:trHeight w:val="457"/>
        </w:trPr>
        <w:tc>
          <w:tcPr>
            <w:tcW w:w="1276" w:type="dxa"/>
            <w:shd w:val="clear" w:color="auto" w:fill="auto"/>
            <w:vAlign w:val="center"/>
          </w:tcPr>
          <w:p w14:paraId="2AA92A18" w14:textId="12C8A801" w:rsidR="00CE6CF0" w:rsidRPr="00F86638" w:rsidRDefault="00CE6CF0" w:rsidP="00CE6CF0">
            <w:pPr>
              <w:rPr>
                <w:rFonts w:asciiTheme="minorHAnsi" w:hAnsiTheme="minorHAnsi" w:cstheme="minorHAnsi"/>
                <w:sz w:val="18"/>
                <w:szCs w:val="18"/>
              </w:rPr>
            </w:pPr>
            <w:r w:rsidRPr="00F86638">
              <w:rPr>
                <w:rFonts w:asciiTheme="minorHAnsi" w:hAnsiTheme="minorHAnsi" w:cstheme="minorHAnsi"/>
                <w:sz w:val="18"/>
                <w:szCs w:val="18"/>
              </w:rPr>
              <w:t>PKK</w:t>
            </w:r>
          </w:p>
        </w:tc>
        <w:tc>
          <w:tcPr>
            <w:tcW w:w="1418" w:type="dxa"/>
            <w:shd w:val="clear" w:color="auto" w:fill="auto"/>
            <w:vAlign w:val="center"/>
          </w:tcPr>
          <w:p w14:paraId="36C0B276" w14:textId="624D2E3C" w:rsidR="00CE6CF0" w:rsidRPr="00F86638" w:rsidRDefault="00CE6CF0" w:rsidP="00CE6CF0">
            <w:pPr>
              <w:jc w:val="right"/>
              <w:rPr>
                <w:rFonts w:asciiTheme="minorHAnsi" w:hAnsiTheme="minorHAnsi" w:cstheme="minorHAnsi"/>
                <w:sz w:val="18"/>
                <w:szCs w:val="18"/>
              </w:rPr>
            </w:pPr>
            <w:r w:rsidRPr="00F86638">
              <w:rPr>
                <w:rFonts w:asciiTheme="minorHAnsi" w:hAnsiTheme="minorHAnsi" w:cstheme="minorHAnsi"/>
                <w:sz w:val="18"/>
                <w:szCs w:val="18"/>
              </w:rPr>
              <w:t>5.203,03</w:t>
            </w:r>
          </w:p>
        </w:tc>
        <w:tc>
          <w:tcPr>
            <w:tcW w:w="851" w:type="dxa"/>
            <w:shd w:val="clear" w:color="auto" w:fill="auto"/>
            <w:vAlign w:val="center"/>
          </w:tcPr>
          <w:p w14:paraId="198B273F" w14:textId="253350FC" w:rsidR="00CE6CF0" w:rsidRPr="00F86638" w:rsidRDefault="00CE6CF0" w:rsidP="00CE6CF0">
            <w:pPr>
              <w:jc w:val="right"/>
              <w:rPr>
                <w:rFonts w:asciiTheme="minorHAnsi" w:hAnsiTheme="minorHAnsi" w:cstheme="minorHAnsi"/>
                <w:sz w:val="18"/>
                <w:szCs w:val="18"/>
              </w:rPr>
            </w:pPr>
            <w:r w:rsidRPr="00F86638">
              <w:rPr>
                <w:rFonts w:asciiTheme="minorHAnsi" w:hAnsiTheme="minorHAnsi" w:cstheme="minorHAnsi"/>
                <w:sz w:val="18"/>
                <w:szCs w:val="18"/>
              </w:rPr>
              <w:t>36</w:t>
            </w:r>
          </w:p>
        </w:tc>
        <w:tc>
          <w:tcPr>
            <w:tcW w:w="1558" w:type="dxa"/>
            <w:shd w:val="clear" w:color="auto" w:fill="auto"/>
            <w:vAlign w:val="center"/>
          </w:tcPr>
          <w:p w14:paraId="0A6D4F37" w14:textId="423E5927" w:rsidR="00CE6CF0" w:rsidRPr="00F86638" w:rsidRDefault="00CE6CF0" w:rsidP="00CE6CF0">
            <w:pPr>
              <w:jc w:val="right"/>
              <w:rPr>
                <w:rFonts w:asciiTheme="minorHAnsi" w:hAnsiTheme="minorHAnsi" w:cstheme="minorHAnsi"/>
                <w:sz w:val="18"/>
                <w:szCs w:val="18"/>
              </w:rPr>
            </w:pPr>
            <w:r w:rsidRPr="00F86638">
              <w:rPr>
                <w:rFonts w:asciiTheme="minorHAnsi" w:hAnsiTheme="minorHAnsi" w:cstheme="minorHAnsi"/>
                <w:sz w:val="18"/>
                <w:szCs w:val="18"/>
              </w:rPr>
              <w:t>1.144,64</w:t>
            </w:r>
          </w:p>
        </w:tc>
        <w:tc>
          <w:tcPr>
            <w:tcW w:w="1137" w:type="dxa"/>
            <w:tcBorders>
              <w:top w:val="nil"/>
              <w:left w:val="nil"/>
              <w:bottom w:val="nil"/>
              <w:right w:val="nil"/>
            </w:tcBorders>
            <w:shd w:val="clear" w:color="auto" w:fill="auto"/>
            <w:vAlign w:val="center"/>
          </w:tcPr>
          <w:p w14:paraId="1E84B4B8" w14:textId="28880DED" w:rsidR="00CE6CF0" w:rsidRPr="00F86638" w:rsidRDefault="00CE6CF0" w:rsidP="00CE6CF0">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22,00</w:t>
            </w:r>
          </w:p>
        </w:tc>
        <w:tc>
          <w:tcPr>
            <w:tcW w:w="1275" w:type="dxa"/>
            <w:tcBorders>
              <w:top w:val="nil"/>
              <w:left w:val="nil"/>
              <w:bottom w:val="nil"/>
              <w:right w:val="nil"/>
            </w:tcBorders>
            <w:vAlign w:val="center"/>
          </w:tcPr>
          <w:p w14:paraId="41DD7059" w14:textId="068B0D5A" w:rsidR="00CE6CF0" w:rsidRPr="00F86638" w:rsidRDefault="00CE6CF0" w:rsidP="00CE6CF0">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518,32</w:t>
            </w:r>
          </w:p>
        </w:tc>
        <w:tc>
          <w:tcPr>
            <w:tcW w:w="1276" w:type="dxa"/>
            <w:tcBorders>
              <w:top w:val="nil"/>
              <w:left w:val="nil"/>
              <w:bottom w:val="nil"/>
              <w:right w:val="nil"/>
            </w:tcBorders>
            <w:vAlign w:val="center"/>
          </w:tcPr>
          <w:p w14:paraId="1F87B5FC" w14:textId="1F8BD76A" w:rsidR="00CE6CF0" w:rsidRPr="00F86638" w:rsidRDefault="00CE6CF0" w:rsidP="00CE6CF0">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9,96</w:t>
            </w:r>
          </w:p>
        </w:tc>
      </w:tr>
      <w:tr w:rsidR="00CE6CF0" w:rsidRPr="00F86638" w14:paraId="5655FD24" w14:textId="345D3B19" w:rsidTr="006218DD">
        <w:trPr>
          <w:trHeight w:val="457"/>
        </w:trPr>
        <w:tc>
          <w:tcPr>
            <w:tcW w:w="1276" w:type="dxa"/>
            <w:shd w:val="clear" w:color="auto" w:fill="auto"/>
            <w:vAlign w:val="center"/>
          </w:tcPr>
          <w:p w14:paraId="4685438B" w14:textId="1D755439" w:rsidR="00CE6CF0" w:rsidRPr="00F86638" w:rsidRDefault="00CE6CF0" w:rsidP="00CE6CF0">
            <w:pPr>
              <w:rPr>
                <w:rFonts w:asciiTheme="minorHAnsi" w:hAnsiTheme="minorHAnsi" w:cstheme="minorHAnsi"/>
                <w:sz w:val="18"/>
                <w:szCs w:val="18"/>
              </w:rPr>
            </w:pPr>
            <w:r w:rsidRPr="00F86638">
              <w:rPr>
                <w:rFonts w:asciiTheme="minorHAnsi" w:hAnsiTheme="minorHAnsi" w:cstheme="minorHAnsi"/>
                <w:sz w:val="18"/>
                <w:szCs w:val="18"/>
              </w:rPr>
              <w:t>ITP</w:t>
            </w:r>
          </w:p>
        </w:tc>
        <w:tc>
          <w:tcPr>
            <w:tcW w:w="1418" w:type="dxa"/>
            <w:shd w:val="clear" w:color="auto" w:fill="auto"/>
            <w:vAlign w:val="center"/>
          </w:tcPr>
          <w:p w14:paraId="017D02DE" w14:textId="423CF516" w:rsidR="00CE6CF0" w:rsidRPr="00F86638" w:rsidRDefault="00CE6CF0" w:rsidP="00CE6CF0">
            <w:pPr>
              <w:jc w:val="right"/>
              <w:rPr>
                <w:rFonts w:asciiTheme="minorHAnsi" w:hAnsiTheme="minorHAnsi" w:cstheme="minorHAnsi"/>
                <w:sz w:val="18"/>
                <w:szCs w:val="18"/>
              </w:rPr>
            </w:pPr>
            <w:r w:rsidRPr="00F86638">
              <w:rPr>
                <w:rFonts w:asciiTheme="minorHAnsi" w:hAnsiTheme="minorHAnsi" w:cstheme="minorHAnsi"/>
                <w:sz w:val="18"/>
                <w:szCs w:val="18"/>
              </w:rPr>
              <w:t>1.569,97</w:t>
            </w:r>
          </w:p>
        </w:tc>
        <w:tc>
          <w:tcPr>
            <w:tcW w:w="851" w:type="dxa"/>
            <w:shd w:val="clear" w:color="auto" w:fill="auto"/>
            <w:vAlign w:val="center"/>
          </w:tcPr>
          <w:p w14:paraId="33E3AA2F" w14:textId="22781456" w:rsidR="00CE6CF0" w:rsidRPr="00F86638" w:rsidRDefault="00CE6CF0" w:rsidP="00CE6CF0">
            <w:pPr>
              <w:jc w:val="right"/>
              <w:rPr>
                <w:rFonts w:asciiTheme="minorHAnsi" w:hAnsiTheme="minorHAnsi" w:cstheme="minorHAnsi"/>
                <w:bCs/>
                <w:color w:val="000000"/>
                <w:sz w:val="18"/>
                <w:szCs w:val="18"/>
              </w:rPr>
            </w:pPr>
            <w:r w:rsidRPr="00F86638">
              <w:rPr>
                <w:rFonts w:asciiTheme="minorHAnsi" w:hAnsiTheme="minorHAnsi" w:cstheme="minorHAnsi"/>
                <w:bCs/>
                <w:color w:val="000000"/>
                <w:sz w:val="18"/>
                <w:szCs w:val="18"/>
              </w:rPr>
              <w:t>23</w:t>
            </w:r>
          </w:p>
        </w:tc>
        <w:tc>
          <w:tcPr>
            <w:tcW w:w="1558" w:type="dxa"/>
            <w:shd w:val="clear" w:color="auto" w:fill="auto"/>
            <w:vAlign w:val="center"/>
          </w:tcPr>
          <w:p w14:paraId="40049502" w14:textId="64F6FD2A" w:rsidR="00CE6CF0" w:rsidRPr="00F86638" w:rsidRDefault="00CE6CF0" w:rsidP="00CE6CF0">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354,18</w:t>
            </w:r>
          </w:p>
        </w:tc>
        <w:tc>
          <w:tcPr>
            <w:tcW w:w="1137" w:type="dxa"/>
            <w:tcBorders>
              <w:top w:val="nil"/>
              <w:left w:val="nil"/>
              <w:bottom w:val="nil"/>
              <w:right w:val="nil"/>
            </w:tcBorders>
            <w:shd w:val="clear" w:color="auto" w:fill="auto"/>
            <w:vAlign w:val="center"/>
          </w:tcPr>
          <w:p w14:paraId="0AD53B18" w14:textId="2F9C68AE" w:rsidR="00CE6CF0" w:rsidRPr="00F86638" w:rsidRDefault="00CE6CF0" w:rsidP="00CE6CF0">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22,56</w:t>
            </w:r>
          </w:p>
        </w:tc>
        <w:tc>
          <w:tcPr>
            <w:tcW w:w="1275" w:type="dxa"/>
            <w:tcBorders>
              <w:top w:val="nil"/>
              <w:left w:val="nil"/>
              <w:bottom w:val="nil"/>
              <w:right w:val="nil"/>
            </w:tcBorders>
            <w:vAlign w:val="center"/>
          </w:tcPr>
          <w:p w14:paraId="16586B49" w14:textId="1E689F2C" w:rsidR="00CE6CF0" w:rsidRPr="00F86638" w:rsidRDefault="00CE6CF0" w:rsidP="00CE6CF0">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124,80</w:t>
            </w:r>
          </w:p>
        </w:tc>
        <w:tc>
          <w:tcPr>
            <w:tcW w:w="1276" w:type="dxa"/>
            <w:tcBorders>
              <w:top w:val="nil"/>
              <w:left w:val="nil"/>
              <w:bottom w:val="nil"/>
              <w:right w:val="nil"/>
            </w:tcBorders>
            <w:vAlign w:val="center"/>
          </w:tcPr>
          <w:p w14:paraId="77B0EA8C" w14:textId="2EAF2B29" w:rsidR="00CE6CF0" w:rsidRPr="00F86638" w:rsidRDefault="00CE6CF0" w:rsidP="00CE6CF0">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7,95</w:t>
            </w:r>
          </w:p>
        </w:tc>
      </w:tr>
      <w:tr w:rsidR="008B68E0" w:rsidRPr="00F86638" w14:paraId="0C2F0042" w14:textId="5922ED1A" w:rsidTr="008B68E0">
        <w:trPr>
          <w:trHeight w:val="457"/>
        </w:trPr>
        <w:tc>
          <w:tcPr>
            <w:tcW w:w="1276" w:type="dxa"/>
            <w:shd w:val="clear" w:color="auto" w:fill="auto"/>
            <w:vAlign w:val="center"/>
          </w:tcPr>
          <w:p w14:paraId="615B5A51" w14:textId="36E1F087" w:rsidR="008B68E0" w:rsidRPr="00F86638" w:rsidRDefault="008B68E0" w:rsidP="008B68E0">
            <w:pPr>
              <w:rPr>
                <w:rFonts w:asciiTheme="minorHAnsi" w:hAnsiTheme="minorHAnsi" w:cstheme="minorHAnsi"/>
                <w:sz w:val="18"/>
                <w:szCs w:val="18"/>
              </w:rPr>
            </w:pPr>
            <w:r w:rsidRPr="00F86638">
              <w:rPr>
                <w:rFonts w:asciiTheme="minorHAnsi" w:hAnsiTheme="minorHAnsi" w:cstheme="minorHAnsi"/>
                <w:sz w:val="18"/>
                <w:szCs w:val="18"/>
              </w:rPr>
              <w:t>PULJP</w:t>
            </w:r>
          </w:p>
        </w:tc>
        <w:tc>
          <w:tcPr>
            <w:tcW w:w="1418" w:type="dxa"/>
            <w:shd w:val="clear" w:color="auto" w:fill="auto"/>
            <w:vAlign w:val="center"/>
          </w:tcPr>
          <w:p w14:paraId="08A4B437" w14:textId="502898B2" w:rsidR="008B68E0" w:rsidRPr="00F86638" w:rsidRDefault="008B68E0" w:rsidP="008B68E0">
            <w:pPr>
              <w:jc w:val="right"/>
              <w:rPr>
                <w:rFonts w:asciiTheme="minorHAnsi" w:hAnsiTheme="minorHAnsi" w:cstheme="minorHAnsi"/>
                <w:sz w:val="18"/>
                <w:szCs w:val="18"/>
              </w:rPr>
            </w:pPr>
            <w:r w:rsidRPr="00F86638">
              <w:rPr>
                <w:rFonts w:asciiTheme="minorHAnsi" w:hAnsiTheme="minorHAnsi" w:cstheme="minorHAnsi"/>
                <w:sz w:val="18"/>
                <w:szCs w:val="18"/>
              </w:rPr>
              <w:t>1.933,57</w:t>
            </w:r>
          </w:p>
        </w:tc>
        <w:tc>
          <w:tcPr>
            <w:tcW w:w="851" w:type="dxa"/>
            <w:shd w:val="clear" w:color="auto" w:fill="auto"/>
            <w:vAlign w:val="center"/>
          </w:tcPr>
          <w:p w14:paraId="31A24CD7" w14:textId="4BD25CA3" w:rsidR="008B68E0" w:rsidRPr="00F86638" w:rsidRDefault="008B68E0" w:rsidP="008B68E0">
            <w:pPr>
              <w:jc w:val="right"/>
              <w:rPr>
                <w:rFonts w:asciiTheme="minorHAnsi" w:hAnsiTheme="minorHAnsi" w:cstheme="minorHAnsi"/>
                <w:sz w:val="18"/>
                <w:szCs w:val="18"/>
              </w:rPr>
            </w:pPr>
            <w:r w:rsidRPr="00F86638">
              <w:rPr>
                <w:rFonts w:asciiTheme="minorHAnsi" w:hAnsiTheme="minorHAnsi" w:cstheme="minorHAnsi"/>
                <w:sz w:val="18"/>
                <w:szCs w:val="18"/>
              </w:rPr>
              <w:t>14</w:t>
            </w:r>
          </w:p>
        </w:tc>
        <w:tc>
          <w:tcPr>
            <w:tcW w:w="1558" w:type="dxa"/>
            <w:shd w:val="clear" w:color="auto" w:fill="auto"/>
            <w:vAlign w:val="center"/>
          </w:tcPr>
          <w:p w14:paraId="3A6AAA0D" w14:textId="7BAFA0F1" w:rsidR="008B68E0" w:rsidRPr="00F86638" w:rsidRDefault="008B68E0" w:rsidP="008B68E0">
            <w:pPr>
              <w:jc w:val="right"/>
              <w:rPr>
                <w:rFonts w:asciiTheme="minorHAnsi" w:hAnsiTheme="minorHAnsi" w:cstheme="minorHAnsi"/>
                <w:sz w:val="18"/>
                <w:szCs w:val="18"/>
              </w:rPr>
            </w:pPr>
            <w:r w:rsidRPr="00F86638">
              <w:rPr>
                <w:rFonts w:asciiTheme="minorHAnsi" w:hAnsiTheme="minorHAnsi" w:cstheme="minorHAnsi"/>
                <w:sz w:val="18"/>
                <w:szCs w:val="18"/>
              </w:rPr>
              <w:t>422,5</w:t>
            </w:r>
          </w:p>
        </w:tc>
        <w:tc>
          <w:tcPr>
            <w:tcW w:w="1137" w:type="dxa"/>
            <w:shd w:val="clear" w:color="auto" w:fill="auto"/>
            <w:vAlign w:val="center"/>
          </w:tcPr>
          <w:p w14:paraId="290A7550" w14:textId="6C76654E" w:rsidR="008B68E0" w:rsidRPr="00F86638" w:rsidRDefault="008B68E0" w:rsidP="008B68E0">
            <w:pPr>
              <w:jc w:val="right"/>
              <w:rPr>
                <w:rFonts w:asciiTheme="minorHAnsi" w:hAnsiTheme="minorHAnsi" w:cstheme="minorHAnsi"/>
                <w:sz w:val="18"/>
                <w:szCs w:val="18"/>
              </w:rPr>
            </w:pPr>
            <w:r w:rsidRPr="00F86638">
              <w:rPr>
                <w:rFonts w:asciiTheme="minorHAnsi" w:hAnsiTheme="minorHAnsi" w:cstheme="minorHAnsi"/>
                <w:sz w:val="18"/>
                <w:szCs w:val="18"/>
              </w:rPr>
              <w:t>21,85</w:t>
            </w:r>
          </w:p>
        </w:tc>
        <w:tc>
          <w:tcPr>
            <w:tcW w:w="1275" w:type="dxa"/>
            <w:vAlign w:val="center"/>
          </w:tcPr>
          <w:p w14:paraId="1BED87BE" w14:textId="15195CF8" w:rsidR="008B68E0" w:rsidRPr="00F86638" w:rsidRDefault="008B68E0" w:rsidP="008B68E0">
            <w:pPr>
              <w:jc w:val="right"/>
              <w:rPr>
                <w:rFonts w:asciiTheme="minorHAnsi" w:hAnsiTheme="minorHAnsi" w:cstheme="minorHAnsi"/>
                <w:sz w:val="18"/>
                <w:szCs w:val="18"/>
              </w:rPr>
            </w:pPr>
            <w:r w:rsidRPr="00F86638">
              <w:rPr>
                <w:rFonts w:asciiTheme="minorHAnsi" w:hAnsiTheme="minorHAnsi" w:cstheme="minorHAnsi"/>
                <w:sz w:val="18"/>
                <w:szCs w:val="18"/>
              </w:rPr>
              <w:t>237,251</w:t>
            </w:r>
          </w:p>
        </w:tc>
        <w:tc>
          <w:tcPr>
            <w:tcW w:w="1276" w:type="dxa"/>
            <w:vAlign w:val="center"/>
          </w:tcPr>
          <w:p w14:paraId="2BEEDC2F" w14:textId="091064D9" w:rsidR="008B68E0" w:rsidRPr="00F86638" w:rsidRDefault="008B68E0" w:rsidP="008B68E0">
            <w:pPr>
              <w:jc w:val="right"/>
              <w:rPr>
                <w:rFonts w:asciiTheme="minorHAnsi" w:hAnsiTheme="minorHAnsi" w:cstheme="minorHAnsi"/>
                <w:sz w:val="18"/>
                <w:szCs w:val="18"/>
              </w:rPr>
            </w:pPr>
            <w:r w:rsidRPr="00F86638">
              <w:rPr>
                <w:rFonts w:asciiTheme="minorHAnsi" w:hAnsiTheme="minorHAnsi" w:cstheme="minorHAnsi"/>
                <w:sz w:val="18"/>
                <w:szCs w:val="18"/>
              </w:rPr>
              <w:t>12,27</w:t>
            </w:r>
          </w:p>
        </w:tc>
      </w:tr>
      <w:tr w:rsidR="00FB487E" w:rsidRPr="00F86638" w14:paraId="48C44465" w14:textId="0581B378" w:rsidTr="00FB487E">
        <w:trPr>
          <w:trHeight w:val="457"/>
        </w:trPr>
        <w:tc>
          <w:tcPr>
            <w:tcW w:w="1276" w:type="dxa"/>
            <w:shd w:val="clear" w:color="auto" w:fill="auto"/>
            <w:vAlign w:val="center"/>
          </w:tcPr>
          <w:p w14:paraId="0229AC23" w14:textId="478395E7" w:rsidR="00FB487E" w:rsidRPr="00F86638" w:rsidRDefault="00FB487E" w:rsidP="00FB487E">
            <w:pPr>
              <w:rPr>
                <w:rFonts w:asciiTheme="minorHAnsi" w:hAnsiTheme="minorHAnsi" w:cstheme="minorHAnsi"/>
                <w:sz w:val="18"/>
                <w:szCs w:val="18"/>
              </w:rPr>
            </w:pPr>
            <w:r w:rsidRPr="00F86638">
              <w:rPr>
                <w:rFonts w:asciiTheme="minorHAnsi" w:hAnsiTheme="minorHAnsi" w:cstheme="minorHAnsi"/>
                <w:sz w:val="18"/>
                <w:szCs w:val="18"/>
              </w:rPr>
              <w:t>SP ZPP</w:t>
            </w:r>
            <w:r w:rsidRPr="00F86638">
              <w:rPr>
                <w:rStyle w:val="FootnoteReference"/>
                <w:rFonts w:asciiTheme="minorHAnsi" w:hAnsiTheme="minorHAnsi" w:cstheme="minorHAnsi"/>
                <w:sz w:val="18"/>
                <w:szCs w:val="18"/>
              </w:rPr>
              <w:footnoteReference w:id="17"/>
            </w:r>
          </w:p>
        </w:tc>
        <w:tc>
          <w:tcPr>
            <w:tcW w:w="1418" w:type="dxa"/>
            <w:shd w:val="clear" w:color="auto" w:fill="auto"/>
            <w:vAlign w:val="center"/>
          </w:tcPr>
          <w:p w14:paraId="13BD6B1F" w14:textId="5E1DFAD7" w:rsidR="00FB487E" w:rsidRPr="00F86638" w:rsidRDefault="00FB487E" w:rsidP="00FB487E">
            <w:pPr>
              <w:jc w:val="right"/>
              <w:rPr>
                <w:rFonts w:asciiTheme="minorHAnsi" w:hAnsiTheme="minorHAnsi" w:cstheme="minorHAnsi"/>
                <w:sz w:val="18"/>
                <w:szCs w:val="18"/>
              </w:rPr>
            </w:pPr>
            <w:r w:rsidRPr="00F86638">
              <w:rPr>
                <w:rFonts w:asciiTheme="minorHAnsi" w:hAnsiTheme="minorHAnsi" w:cstheme="minorHAnsi"/>
                <w:sz w:val="18"/>
                <w:szCs w:val="18"/>
              </w:rPr>
              <w:t>3.384,88</w:t>
            </w:r>
          </w:p>
        </w:tc>
        <w:tc>
          <w:tcPr>
            <w:tcW w:w="851" w:type="dxa"/>
            <w:shd w:val="clear" w:color="auto" w:fill="auto"/>
            <w:vAlign w:val="center"/>
          </w:tcPr>
          <w:p w14:paraId="64C344C7" w14:textId="43220E5A" w:rsidR="00FB487E" w:rsidRPr="00F86638" w:rsidRDefault="00FB487E" w:rsidP="00FB487E">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15</w:t>
            </w:r>
          </w:p>
        </w:tc>
        <w:tc>
          <w:tcPr>
            <w:tcW w:w="1558" w:type="dxa"/>
            <w:shd w:val="clear" w:color="auto" w:fill="auto"/>
            <w:vAlign w:val="center"/>
          </w:tcPr>
          <w:p w14:paraId="32325FD5" w14:textId="2575F8E1" w:rsidR="00FB487E" w:rsidRPr="00F86638" w:rsidRDefault="00FB487E" w:rsidP="00FB487E">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675,27</w:t>
            </w:r>
          </w:p>
        </w:tc>
        <w:tc>
          <w:tcPr>
            <w:tcW w:w="1137" w:type="dxa"/>
            <w:shd w:val="clear" w:color="auto" w:fill="auto"/>
            <w:vAlign w:val="center"/>
          </w:tcPr>
          <w:p w14:paraId="51934A8A" w14:textId="6AF88AB7" w:rsidR="00FB487E" w:rsidRPr="00F86638" w:rsidRDefault="00FB487E" w:rsidP="00FB487E">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19,95</w:t>
            </w:r>
          </w:p>
        </w:tc>
        <w:tc>
          <w:tcPr>
            <w:tcW w:w="1275" w:type="dxa"/>
            <w:vAlign w:val="center"/>
          </w:tcPr>
          <w:p w14:paraId="1BA6DA11" w14:textId="5BEE8670" w:rsidR="00FB487E" w:rsidRPr="00F86638" w:rsidRDefault="00FB487E" w:rsidP="00FB487E">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472,69</w:t>
            </w:r>
          </w:p>
        </w:tc>
        <w:tc>
          <w:tcPr>
            <w:tcW w:w="1276" w:type="dxa"/>
            <w:vAlign w:val="center"/>
          </w:tcPr>
          <w:p w14:paraId="5BCEC581" w14:textId="68A86F8B" w:rsidR="00FB487E" w:rsidRPr="00F86638" w:rsidRDefault="00FB487E" w:rsidP="00FB487E">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13,96</w:t>
            </w:r>
          </w:p>
        </w:tc>
      </w:tr>
      <w:tr w:rsidR="00EF7B44" w:rsidRPr="00F86638" w14:paraId="09BDF23F" w14:textId="267BC792" w:rsidTr="00EF7B44">
        <w:trPr>
          <w:trHeight w:val="457"/>
        </w:trPr>
        <w:tc>
          <w:tcPr>
            <w:tcW w:w="1276" w:type="dxa"/>
            <w:shd w:val="clear" w:color="auto" w:fill="auto"/>
            <w:vAlign w:val="center"/>
          </w:tcPr>
          <w:p w14:paraId="19F74C8C" w14:textId="6165CAD9" w:rsidR="00EF7B44" w:rsidRPr="00F86638" w:rsidRDefault="00EF7B44" w:rsidP="00EF7B44">
            <w:pPr>
              <w:rPr>
                <w:rFonts w:asciiTheme="minorHAnsi" w:hAnsiTheme="minorHAnsi" w:cstheme="minorHAnsi"/>
                <w:sz w:val="18"/>
                <w:szCs w:val="18"/>
              </w:rPr>
            </w:pPr>
            <w:r w:rsidRPr="00F86638">
              <w:rPr>
                <w:rFonts w:asciiTheme="minorHAnsi" w:hAnsiTheme="minorHAnsi" w:cstheme="minorHAnsi"/>
                <w:sz w:val="18"/>
                <w:szCs w:val="18"/>
              </w:rPr>
              <w:t>PRA</w:t>
            </w:r>
          </w:p>
        </w:tc>
        <w:tc>
          <w:tcPr>
            <w:tcW w:w="1418" w:type="dxa"/>
            <w:shd w:val="clear" w:color="auto" w:fill="auto"/>
            <w:vAlign w:val="center"/>
          </w:tcPr>
          <w:p w14:paraId="3F404B3C" w14:textId="04574E72" w:rsidR="00EF7B44" w:rsidRPr="00F86638" w:rsidRDefault="00EF7B44" w:rsidP="00EF7B44">
            <w:pPr>
              <w:jc w:val="right"/>
              <w:rPr>
                <w:rFonts w:asciiTheme="minorHAnsi" w:hAnsiTheme="minorHAnsi" w:cstheme="minorHAnsi"/>
                <w:sz w:val="18"/>
                <w:szCs w:val="18"/>
              </w:rPr>
            </w:pPr>
            <w:r w:rsidRPr="00F86638">
              <w:rPr>
                <w:rFonts w:asciiTheme="minorHAnsi" w:hAnsiTheme="minorHAnsi" w:cstheme="minorHAnsi"/>
                <w:sz w:val="18"/>
                <w:szCs w:val="18"/>
              </w:rPr>
              <w:t>243,69</w:t>
            </w:r>
          </w:p>
        </w:tc>
        <w:tc>
          <w:tcPr>
            <w:tcW w:w="851" w:type="dxa"/>
            <w:shd w:val="clear" w:color="auto" w:fill="auto"/>
            <w:vAlign w:val="center"/>
          </w:tcPr>
          <w:p w14:paraId="2093155D" w14:textId="590D0E36" w:rsidR="00EF7B44" w:rsidRPr="00F86638" w:rsidRDefault="00EF7B44" w:rsidP="00EF7B44">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19</w:t>
            </w:r>
          </w:p>
        </w:tc>
        <w:tc>
          <w:tcPr>
            <w:tcW w:w="1558" w:type="dxa"/>
            <w:shd w:val="clear" w:color="auto" w:fill="auto"/>
            <w:vAlign w:val="center"/>
          </w:tcPr>
          <w:p w14:paraId="45A75F16" w14:textId="126B7342" w:rsidR="00EF7B44" w:rsidRPr="00F86638" w:rsidRDefault="00EF7B44" w:rsidP="00EF7B44">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88,56</w:t>
            </w:r>
          </w:p>
        </w:tc>
        <w:tc>
          <w:tcPr>
            <w:tcW w:w="1137" w:type="dxa"/>
            <w:shd w:val="clear" w:color="auto" w:fill="auto"/>
            <w:vAlign w:val="center"/>
          </w:tcPr>
          <w:p w14:paraId="40F7A1B7" w14:textId="6703B727" w:rsidR="00EF7B44" w:rsidRPr="00F86638" w:rsidRDefault="00EF7B44" w:rsidP="00EF7B44">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36,34</w:t>
            </w:r>
          </w:p>
        </w:tc>
        <w:tc>
          <w:tcPr>
            <w:tcW w:w="1275" w:type="dxa"/>
            <w:vAlign w:val="center"/>
          </w:tcPr>
          <w:p w14:paraId="40CB9C03" w14:textId="149634A7" w:rsidR="00EF7B44" w:rsidRPr="00F86638" w:rsidRDefault="00EF7B44" w:rsidP="00EF7B44">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63,66</w:t>
            </w:r>
          </w:p>
        </w:tc>
        <w:tc>
          <w:tcPr>
            <w:tcW w:w="1276" w:type="dxa"/>
            <w:vAlign w:val="center"/>
          </w:tcPr>
          <w:p w14:paraId="75A4007B" w14:textId="616EAA35" w:rsidR="00EF7B44" w:rsidRPr="00F86638" w:rsidRDefault="00EF7B44" w:rsidP="00EF7B44">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26,13</w:t>
            </w:r>
          </w:p>
        </w:tc>
      </w:tr>
      <w:tr w:rsidR="006218DD" w:rsidRPr="00F86638" w14:paraId="2573BD66" w14:textId="2FB363B9" w:rsidTr="006218DD">
        <w:trPr>
          <w:trHeight w:val="457"/>
        </w:trPr>
        <w:tc>
          <w:tcPr>
            <w:tcW w:w="1276" w:type="dxa"/>
            <w:shd w:val="clear" w:color="auto" w:fill="auto"/>
            <w:vAlign w:val="center"/>
          </w:tcPr>
          <w:p w14:paraId="02824A92" w14:textId="0CECCC4C" w:rsidR="006218DD" w:rsidRPr="00F86638" w:rsidRDefault="006218DD" w:rsidP="006218DD">
            <w:pPr>
              <w:rPr>
                <w:rFonts w:asciiTheme="minorHAnsi" w:hAnsiTheme="minorHAnsi" w:cstheme="minorHAnsi"/>
                <w:sz w:val="18"/>
                <w:szCs w:val="18"/>
              </w:rPr>
            </w:pPr>
            <w:r w:rsidRPr="00F86638">
              <w:rPr>
                <w:rFonts w:asciiTheme="minorHAnsi" w:hAnsiTheme="minorHAnsi" w:cstheme="minorHAnsi"/>
                <w:sz w:val="18"/>
                <w:szCs w:val="18"/>
              </w:rPr>
              <w:t>AMIF</w:t>
            </w:r>
          </w:p>
        </w:tc>
        <w:tc>
          <w:tcPr>
            <w:tcW w:w="1418" w:type="dxa"/>
            <w:shd w:val="clear" w:color="auto" w:fill="auto"/>
            <w:vAlign w:val="center"/>
          </w:tcPr>
          <w:p w14:paraId="5B7380B4" w14:textId="35D0817D" w:rsidR="006218DD" w:rsidRPr="00F86638" w:rsidRDefault="006218DD" w:rsidP="006218DD">
            <w:pPr>
              <w:jc w:val="right"/>
              <w:rPr>
                <w:rFonts w:asciiTheme="minorHAnsi" w:hAnsiTheme="minorHAnsi" w:cstheme="minorHAnsi"/>
                <w:sz w:val="18"/>
                <w:szCs w:val="18"/>
              </w:rPr>
            </w:pPr>
            <w:r w:rsidRPr="00F86638">
              <w:rPr>
                <w:rFonts w:asciiTheme="minorHAnsi" w:hAnsiTheme="minorHAnsi" w:cstheme="minorHAnsi"/>
                <w:sz w:val="18"/>
                <w:szCs w:val="18"/>
              </w:rPr>
              <w:t>47,68</w:t>
            </w:r>
          </w:p>
        </w:tc>
        <w:tc>
          <w:tcPr>
            <w:tcW w:w="851" w:type="dxa"/>
            <w:shd w:val="clear" w:color="auto" w:fill="auto"/>
            <w:vAlign w:val="center"/>
          </w:tcPr>
          <w:p w14:paraId="791D6609" w14:textId="135261ED"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w:t>
            </w:r>
          </w:p>
        </w:tc>
        <w:tc>
          <w:tcPr>
            <w:tcW w:w="1558" w:type="dxa"/>
            <w:shd w:val="clear" w:color="auto" w:fill="auto"/>
            <w:vAlign w:val="center"/>
          </w:tcPr>
          <w:p w14:paraId="77E066A5" w14:textId="02B11F55"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44,98</w:t>
            </w:r>
          </w:p>
        </w:tc>
        <w:tc>
          <w:tcPr>
            <w:tcW w:w="1137" w:type="dxa"/>
            <w:shd w:val="clear" w:color="auto" w:fill="auto"/>
            <w:vAlign w:val="center"/>
          </w:tcPr>
          <w:p w14:paraId="76CEC00C" w14:textId="01EF3596"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94,34</w:t>
            </w:r>
          </w:p>
        </w:tc>
        <w:tc>
          <w:tcPr>
            <w:tcW w:w="1275" w:type="dxa"/>
            <w:vAlign w:val="center"/>
          </w:tcPr>
          <w:p w14:paraId="7DC11ADB" w14:textId="58D57A90"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10,37</w:t>
            </w:r>
          </w:p>
        </w:tc>
        <w:tc>
          <w:tcPr>
            <w:tcW w:w="1276" w:type="dxa"/>
            <w:vAlign w:val="center"/>
          </w:tcPr>
          <w:p w14:paraId="10057F8F" w14:textId="10CBBC09"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23,05</w:t>
            </w:r>
          </w:p>
        </w:tc>
      </w:tr>
      <w:tr w:rsidR="006218DD" w:rsidRPr="00F86638" w14:paraId="5A6BBDB9" w14:textId="3DFB5223" w:rsidTr="006218DD">
        <w:trPr>
          <w:trHeight w:val="457"/>
        </w:trPr>
        <w:tc>
          <w:tcPr>
            <w:tcW w:w="1276" w:type="dxa"/>
            <w:shd w:val="clear" w:color="auto" w:fill="auto"/>
            <w:vAlign w:val="center"/>
          </w:tcPr>
          <w:p w14:paraId="4C01D1D1" w14:textId="61A37682" w:rsidR="006218DD" w:rsidRPr="00F86638" w:rsidRDefault="006218DD" w:rsidP="006218DD">
            <w:pPr>
              <w:rPr>
                <w:rFonts w:asciiTheme="minorHAnsi" w:hAnsiTheme="minorHAnsi" w:cstheme="minorHAnsi"/>
                <w:sz w:val="18"/>
                <w:szCs w:val="18"/>
              </w:rPr>
            </w:pPr>
            <w:r w:rsidRPr="00F86638">
              <w:rPr>
                <w:rFonts w:asciiTheme="minorHAnsi" w:hAnsiTheme="minorHAnsi" w:cstheme="minorHAnsi"/>
                <w:sz w:val="18"/>
                <w:szCs w:val="18"/>
              </w:rPr>
              <w:t>ISF</w:t>
            </w:r>
          </w:p>
        </w:tc>
        <w:tc>
          <w:tcPr>
            <w:tcW w:w="1418" w:type="dxa"/>
            <w:shd w:val="clear" w:color="auto" w:fill="auto"/>
            <w:vAlign w:val="center"/>
          </w:tcPr>
          <w:p w14:paraId="7CDB268C" w14:textId="7ACD061A" w:rsidR="006218DD" w:rsidRPr="00F86638" w:rsidRDefault="006218DD" w:rsidP="006218DD">
            <w:pPr>
              <w:jc w:val="right"/>
              <w:rPr>
                <w:rFonts w:asciiTheme="minorHAnsi" w:hAnsiTheme="minorHAnsi" w:cstheme="minorHAnsi"/>
                <w:sz w:val="18"/>
                <w:szCs w:val="18"/>
              </w:rPr>
            </w:pPr>
            <w:r w:rsidRPr="00F86638">
              <w:rPr>
                <w:rFonts w:asciiTheme="minorHAnsi" w:hAnsiTheme="minorHAnsi" w:cstheme="minorHAnsi"/>
                <w:sz w:val="18"/>
                <w:szCs w:val="18"/>
              </w:rPr>
              <w:t>33,70</w:t>
            </w:r>
          </w:p>
        </w:tc>
        <w:tc>
          <w:tcPr>
            <w:tcW w:w="851" w:type="dxa"/>
            <w:shd w:val="clear" w:color="auto" w:fill="auto"/>
            <w:vAlign w:val="center"/>
          </w:tcPr>
          <w:p w14:paraId="7E62D113" w14:textId="593ED3F7"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3</w:t>
            </w:r>
          </w:p>
        </w:tc>
        <w:tc>
          <w:tcPr>
            <w:tcW w:w="1558" w:type="dxa"/>
            <w:shd w:val="clear" w:color="auto" w:fill="auto"/>
            <w:vAlign w:val="center"/>
          </w:tcPr>
          <w:p w14:paraId="2FFBCECC" w14:textId="43B5ABE2"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33,70</w:t>
            </w:r>
          </w:p>
        </w:tc>
        <w:tc>
          <w:tcPr>
            <w:tcW w:w="1137" w:type="dxa"/>
            <w:shd w:val="clear" w:color="auto" w:fill="auto"/>
            <w:vAlign w:val="center"/>
          </w:tcPr>
          <w:p w14:paraId="6A393C8D" w14:textId="0DC8ABFB"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 xml:space="preserve">100                   </w:t>
            </w:r>
          </w:p>
        </w:tc>
        <w:tc>
          <w:tcPr>
            <w:tcW w:w="1275" w:type="dxa"/>
            <w:vAlign w:val="center"/>
          </w:tcPr>
          <w:p w14:paraId="7831BDC7" w14:textId="39472E6E"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14,46</w:t>
            </w:r>
          </w:p>
        </w:tc>
        <w:tc>
          <w:tcPr>
            <w:tcW w:w="1276" w:type="dxa"/>
            <w:vAlign w:val="center"/>
          </w:tcPr>
          <w:p w14:paraId="6D8AE39A" w14:textId="46989453" w:rsidR="006218DD" w:rsidRPr="00F86638" w:rsidRDefault="006218DD" w:rsidP="006218DD">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42,90</w:t>
            </w:r>
          </w:p>
        </w:tc>
      </w:tr>
      <w:tr w:rsidR="006218DD" w:rsidRPr="00F86638" w14:paraId="48082A92" w14:textId="044A7174" w:rsidTr="006218DD">
        <w:trPr>
          <w:trHeight w:val="457"/>
        </w:trPr>
        <w:tc>
          <w:tcPr>
            <w:tcW w:w="1276" w:type="dxa"/>
            <w:shd w:val="clear" w:color="auto" w:fill="auto"/>
            <w:vAlign w:val="center"/>
          </w:tcPr>
          <w:p w14:paraId="2C80A2D2" w14:textId="348D6C55" w:rsidR="006218DD" w:rsidRPr="00F86638" w:rsidRDefault="006218DD" w:rsidP="006218DD">
            <w:pPr>
              <w:rPr>
                <w:rFonts w:asciiTheme="minorHAnsi" w:hAnsiTheme="minorHAnsi" w:cstheme="minorHAnsi"/>
                <w:sz w:val="18"/>
                <w:szCs w:val="18"/>
              </w:rPr>
            </w:pPr>
            <w:r w:rsidRPr="00F86638">
              <w:rPr>
                <w:rFonts w:asciiTheme="minorHAnsi" w:hAnsiTheme="minorHAnsi" w:cstheme="minorHAnsi"/>
                <w:sz w:val="18"/>
                <w:szCs w:val="18"/>
              </w:rPr>
              <w:t>BMVI</w:t>
            </w:r>
          </w:p>
        </w:tc>
        <w:tc>
          <w:tcPr>
            <w:tcW w:w="1418" w:type="dxa"/>
            <w:tcBorders>
              <w:bottom w:val="single" w:sz="4" w:space="0" w:color="808080" w:themeColor="background1" w:themeShade="80"/>
            </w:tcBorders>
            <w:shd w:val="clear" w:color="auto" w:fill="auto"/>
            <w:vAlign w:val="center"/>
          </w:tcPr>
          <w:p w14:paraId="5DF31ABE" w14:textId="686EFDC2" w:rsidR="006218DD" w:rsidRPr="00F86638" w:rsidRDefault="006218DD" w:rsidP="006218DD">
            <w:pPr>
              <w:jc w:val="right"/>
              <w:rPr>
                <w:rFonts w:asciiTheme="minorHAnsi" w:hAnsiTheme="minorHAnsi" w:cstheme="minorHAnsi"/>
                <w:sz w:val="18"/>
                <w:szCs w:val="18"/>
              </w:rPr>
            </w:pPr>
            <w:r w:rsidRPr="00F86638">
              <w:rPr>
                <w:rFonts w:asciiTheme="minorHAnsi" w:hAnsiTheme="minorHAnsi" w:cstheme="minorHAnsi"/>
                <w:sz w:val="18"/>
                <w:szCs w:val="18"/>
              </w:rPr>
              <w:t>202,92</w:t>
            </w:r>
          </w:p>
        </w:tc>
        <w:tc>
          <w:tcPr>
            <w:tcW w:w="851" w:type="dxa"/>
            <w:tcBorders>
              <w:bottom w:val="single" w:sz="4" w:space="0" w:color="808080" w:themeColor="background1" w:themeShade="80"/>
            </w:tcBorders>
            <w:shd w:val="clear" w:color="auto" w:fill="auto"/>
            <w:vAlign w:val="center"/>
          </w:tcPr>
          <w:p w14:paraId="5255DDAA" w14:textId="6AB89780" w:rsidR="006218DD" w:rsidRPr="00F86638" w:rsidRDefault="006218DD" w:rsidP="006218DD">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3</w:t>
            </w:r>
          </w:p>
        </w:tc>
        <w:tc>
          <w:tcPr>
            <w:tcW w:w="1558" w:type="dxa"/>
            <w:tcBorders>
              <w:bottom w:val="single" w:sz="4" w:space="0" w:color="808080" w:themeColor="background1" w:themeShade="80"/>
            </w:tcBorders>
            <w:shd w:val="clear" w:color="auto" w:fill="auto"/>
            <w:vAlign w:val="center"/>
          </w:tcPr>
          <w:p w14:paraId="43259926" w14:textId="78105051" w:rsidR="006218DD" w:rsidRPr="00F86638" w:rsidRDefault="006218DD" w:rsidP="006218DD">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191,43</w:t>
            </w:r>
          </w:p>
        </w:tc>
        <w:tc>
          <w:tcPr>
            <w:tcW w:w="1137" w:type="dxa"/>
            <w:tcBorders>
              <w:bottom w:val="single" w:sz="4" w:space="0" w:color="808080" w:themeColor="background1" w:themeShade="80"/>
            </w:tcBorders>
            <w:shd w:val="clear" w:color="auto" w:fill="auto"/>
            <w:vAlign w:val="center"/>
          </w:tcPr>
          <w:p w14:paraId="14713135" w14:textId="2F826BC9" w:rsidR="006218DD" w:rsidRPr="00F86638" w:rsidRDefault="006218DD" w:rsidP="006218DD">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94,34</w:t>
            </w:r>
          </w:p>
        </w:tc>
        <w:tc>
          <w:tcPr>
            <w:tcW w:w="1275" w:type="dxa"/>
            <w:tcBorders>
              <w:bottom w:val="single" w:sz="4" w:space="0" w:color="808080" w:themeColor="background1" w:themeShade="80"/>
            </w:tcBorders>
            <w:vAlign w:val="center"/>
          </w:tcPr>
          <w:p w14:paraId="6D14E40A" w14:textId="396DD7C9" w:rsidR="006218DD" w:rsidRPr="00F86638" w:rsidRDefault="006218DD" w:rsidP="006218DD">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146,49</w:t>
            </w:r>
          </w:p>
        </w:tc>
        <w:tc>
          <w:tcPr>
            <w:tcW w:w="1276" w:type="dxa"/>
            <w:tcBorders>
              <w:bottom w:val="single" w:sz="4" w:space="0" w:color="808080" w:themeColor="background1" w:themeShade="80"/>
            </w:tcBorders>
            <w:vAlign w:val="center"/>
          </w:tcPr>
          <w:p w14:paraId="36EF0ED6" w14:textId="45FC04B9" w:rsidR="006218DD" w:rsidRPr="00F86638" w:rsidRDefault="006218DD" w:rsidP="006218DD">
            <w:pPr>
              <w:jc w:val="right"/>
              <w:rPr>
                <w:rFonts w:asciiTheme="minorHAnsi" w:hAnsiTheme="minorHAnsi" w:cstheme="minorHAnsi"/>
                <w:color w:val="000000"/>
                <w:sz w:val="18"/>
                <w:szCs w:val="18"/>
              </w:rPr>
            </w:pPr>
            <w:r w:rsidRPr="00F86638">
              <w:rPr>
                <w:rFonts w:asciiTheme="minorHAnsi" w:hAnsiTheme="minorHAnsi" w:cstheme="minorHAnsi"/>
                <w:color w:val="000000"/>
                <w:sz w:val="18"/>
                <w:szCs w:val="18"/>
              </w:rPr>
              <w:t>72,19</w:t>
            </w:r>
          </w:p>
        </w:tc>
      </w:tr>
      <w:tr w:rsidR="00B9226D" w:rsidRPr="00F86638" w14:paraId="0828B85D" w14:textId="0C18FB37" w:rsidTr="00F67F27">
        <w:trPr>
          <w:trHeight w:val="455"/>
        </w:trPr>
        <w:tc>
          <w:tcPr>
            <w:tcW w:w="1276" w:type="dxa"/>
            <w:shd w:val="clear" w:color="auto" w:fill="auto"/>
            <w:vAlign w:val="center"/>
          </w:tcPr>
          <w:p w14:paraId="7C55EDE4" w14:textId="77777777" w:rsidR="00B9226D" w:rsidRPr="00F86638" w:rsidRDefault="00B9226D" w:rsidP="007874EF">
            <w:pPr>
              <w:rPr>
                <w:rFonts w:asciiTheme="minorHAnsi" w:hAnsiTheme="minorHAnsi" w:cstheme="minorHAnsi"/>
                <w:sz w:val="18"/>
                <w:szCs w:val="18"/>
              </w:rPr>
            </w:pPr>
            <w:r w:rsidRPr="00F86638">
              <w:rPr>
                <w:rFonts w:asciiTheme="minorHAnsi" w:hAnsiTheme="minorHAnsi" w:cstheme="minorHAnsi"/>
                <w:sz w:val="18"/>
                <w:szCs w:val="18"/>
              </w:rPr>
              <w:t>UKUPNO</w:t>
            </w:r>
          </w:p>
        </w:tc>
        <w:tc>
          <w:tcPr>
            <w:tcW w:w="1418" w:type="dxa"/>
            <w:tcBorders>
              <w:bottom w:val="single" w:sz="4" w:space="0" w:color="808080" w:themeColor="background1" w:themeShade="80"/>
            </w:tcBorders>
            <w:shd w:val="clear" w:color="auto" w:fill="auto"/>
            <w:vAlign w:val="center"/>
          </w:tcPr>
          <w:p w14:paraId="07942F47" w14:textId="57258680" w:rsidR="00B9226D" w:rsidRPr="00F86638" w:rsidRDefault="00B9226D" w:rsidP="007874EF">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12.6</w:t>
            </w:r>
            <w:r w:rsidR="00F67F27" w:rsidRPr="00F86638">
              <w:rPr>
                <w:rFonts w:asciiTheme="minorHAnsi" w:hAnsiTheme="minorHAnsi" w:cstheme="minorHAnsi"/>
                <w:color w:val="000000" w:themeColor="text1"/>
                <w:sz w:val="18"/>
                <w:szCs w:val="18"/>
              </w:rPr>
              <w:t>19,44</w:t>
            </w:r>
          </w:p>
        </w:tc>
        <w:tc>
          <w:tcPr>
            <w:tcW w:w="851" w:type="dxa"/>
            <w:tcBorders>
              <w:bottom w:val="single" w:sz="4" w:space="0" w:color="808080" w:themeColor="background1" w:themeShade="80"/>
            </w:tcBorders>
            <w:shd w:val="clear" w:color="auto" w:fill="auto"/>
            <w:vAlign w:val="center"/>
          </w:tcPr>
          <w:p w14:paraId="5AE67C8D" w14:textId="4EF073FB" w:rsidR="00B9226D" w:rsidRPr="00F86638" w:rsidRDefault="00B0411C" w:rsidP="007874EF">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114</w:t>
            </w:r>
          </w:p>
        </w:tc>
        <w:tc>
          <w:tcPr>
            <w:tcW w:w="1558" w:type="dxa"/>
            <w:tcBorders>
              <w:bottom w:val="single" w:sz="4" w:space="0" w:color="808080" w:themeColor="background1" w:themeShade="80"/>
            </w:tcBorders>
            <w:shd w:val="clear" w:color="auto" w:fill="auto"/>
            <w:vAlign w:val="center"/>
          </w:tcPr>
          <w:p w14:paraId="57450B2E" w14:textId="6C3A4C0D" w:rsidR="00B9226D" w:rsidRPr="00F86638" w:rsidRDefault="00B0411C" w:rsidP="007874EF">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2.955,26</w:t>
            </w:r>
          </w:p>
        </w:tc>
        <w:tc>
          <w:tcPr>
            <w:tcW w:w="1137" w:type="dxa"/>
            <w:tcBorders>
              <w:bottom w:val="single" w:sz="4" w:space="0" w:color="808080" w:themeColor="background1" w:themeShade="80"/>
            </w:tcBorders>
            <w:shd w:val="clear" w:color="auto" w:fill="auto"/>
            <w:vAlign w:val="center"/>
          </w:tcPr>
          <w:p w14:paraId="0ECADB60" w14:textId="3678EC81" w:rsidR="00B9226D" w:rsidRPr="00F86638" w:rsidRDefault="00F67F27" w:rsidP="007874EF">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23,42</w:t>
            </w:r>
          </w:p>
        </w:tc>
        <w:tc>
          <w:tcPr>
            <w:tcW w:w="1275" w:type="dxa"/>
            <w:tcBorders>
              <w:bottom w:val="single" w:sz="4" w:space="0" w:color="808080" w:themeColor="background1" w:themeShade="80"/>
            </w:tcBorders>
            <w:vAlign w:val="center"/>
          </w:tcPr>
          <w:p w14:paraId="42767C64" w14:textId="24F74DA9" w:rsidR="00B9226D" w:rsidRPr="00F86638" w:rsidRDefault="00F67F27" w:rsidP="00F67F27">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1.588,04</w:t>
            </w:r>
          </w:p>
        </w:tc>
        <w:tc>
          <w:tcPr>
            <w:tcW w:w="1276" w:type="dxa"/>
            <w:tcBorders>
              <w:bottom w:val="single" w:sz="4" w:space="0" w:color="808080" w:themeColor="background1" w:themeShade="80"/>
            </w:tcBorders>
            <w:vAlign w:val="center"/>
          </w:tcPr>
          <w:p w14:paraId="356A2DCB" w14:textId="1AF95334" w:rsidR="00B9226D" w:rsidRPr="00F86638" w:rsidRDefault="00F67F27" w:rsidP="00F67F27">
            <w:pPr>
              <w:jc w:val="right"/>
              <w:rPr>
                <w:rFonts w:asciiTheme="minorHAnsi" w:hAnsiTheme="minorHAnsi" w:cstheme="minorHAnsi"/>
                <w:color w:val="000000" w:themeColor="text1"/>
                <w:sz w:val="18"/>
                <w:szCs w:val="18"/>
              </w:rPr>
            </w:pPr>
            <w:r w:rsidRPr="00F86638">
              <w:rPr>
                <w:rFonts w:asciiTheme="minorHAnsi" w:hAnsiTheme="minorHAnsi" w:cstheme="minorHAnsi"/>
                <w:color w:val="000000" w:themeColor="text1"/>
                <w:sz w:val="18"/>
                <w:szCs w:val="18"/>
              </w:rPr>
              <w:t>12,58</w:t>
            </w:r>
          </w:p>
        </w:tc>
      </w:tr>
    </w:tbl>
    <w:p w14:paraId="33E48E35" w14:textId="77777777" w:rsidR="005B5878" w:rsidRPr="00F86638" w:rsidRDefault="005B5878" w:rsidP="005B5878"/>
    <w:p w14:paraId="6E9AFB0A" w14:textId="77777777" w:rsidR="000B28FE" w:rsidRPr="00F86638" w:rsidRDefault="000B28FE" w:rsidP="005B5878"/>
    <w:p w14:paraId="1D7A22CE" w14:textId="77777777" w:rsidR="000B28FE" w:rsidRPr="00F86638" w:rsidRDefault="000B28FE" w:rsidP="00B370B5">
      <w:pPr>
        <w:jc w:val="both"/>
        <w:rPr>
          <w:sz w:val="24"/>
          <w:szCs w:val="24"/>
        </w:rPr>
      </w:pPr>
    </w:p>
    <w:p w14:paraId="1D0C7D01" w14:textId="77777777" w:rsidR="00290FF0" w:rsidRPr="00F86638" w:rsidRDefault="00290FF0">
      <w:pPr>
        <w:rPr>
          <w:sz w:val="24"/>
          <w:szCs w:val="24"/>
        </w:rPr>
      </w:pPr>
      <w:bookmarkStart w:id="101" w:name="_Toc152595257"/>
      <w:bookmarkStart w:id="102" w:name="_Toc167111507"/>
      <w:r w:rsidRPr="00F86638">
        <w:rPr>
          <w:sz w:val="24"/>
          <w:szCs w:val="24"/>
        </w:rPr>
        <w:br w:type="page"/>
      </w:r>
    </w:p>
    <w:p w14:paraId="04F8EB52" w14:textId="36A96ECD" w:rsidR="000B28FE" w:rsidRPr="00F86638" w:rsidRDefault="000B28FE" w:rsidP="00EE0E66">
      <w:pPr>
        <w:jc w:val="both"/>
        <w:rPr>
          <w:sz w:val="24"/>
          <w:szCs w:val="24"/>
        </w:rPr>
      </w:pPr>
      <w:r w:rsidRPr="00F86638">
        <w:rPr>
          <w:sz w:val="24"/>
          <w:szCs w:val="24"/>
        </w:rPr>
        <w:lastRenderedPageBreak/>
        <w:t>PROGRAMI TERITORIJALNE SURADNJE ZA FINANCIJSKO RAZDOBLJE 2021. – 2027.</w:t>
      </w:r>
      <w:bookmarkEnd w:id="101"/>
      <w:bookmarkEnd w:id="102"/>
    </w:p>
    <w:p w14:paraId="1E955B34" w14:textId="77777777" w:rsidR="00B370B5" w:rsidRPr="00F86638" w:rsidRDefault="00B370B5" w:rsidP="00B370B5">
      <w:pPr>
        <w:jc w:val="both"/>
        <w:rPr>
          <w:sz w:val="24"/>
          <w:szCs w:val="24"/>
        </w:rPr>
      </w:pPr>
    </w:p>
    <w:p w14:paraId="518F69A4" w14:textId="1C42C4BD" w:rsidR="000B28FE" w:rsidRPr="00F86638" w:rsidRDefault="000B28FE" w:rsidP="000B28FE">
      <w:pPr>
        <w:jc w:val="both"/>
        <w:rPr>
          <w:sz w:val="24"/>
          <w:szCs w:val="24"/>
        </w:rPr>
      </w:pPr>
      <w:r w:rsidRPr="00F86638">
        <w:rPr>
          <w:sz w:val="24"/>
          <w:szCs w:val="24"/>
        </w:rPr>
        <w:t>U financijskom razdoblju 2021. – 2027. RH sudjeluje u 13 programa prekogranične, transnacionalne i međuregionalne suradnje.</w:t>
      </w:r>
    </w:p>
    <w:p w14:paraId="1D8A21CC" w14:textId="499B13B0" w:rsidR="004F4AE8" w:rsidRPr="00F86638" w:rsidRDefault="004F4AE8" w:rsidP="004F4AE8">
      <w:pPr>
        <w:pStyle w:val="Caption"/>
        <w:spacing w:before="120" w:after="120"/>
        <w:jc w:val="both"/>
        <w:rPr>
          <w:color w:val="auto"/>
          <w:sz w:val="20"/>
          <w:szCs w:val="20"/>
        </w:rPr>
      </w:pPr>
      <w:bookmarkStart w:id="103" w:name="_Toc177540074"/>
      <w:r w:rsidRPr="00F86638">
        <w:rPr>
          <w:color w:val="auto"/>
          <w:sz w:val="20"/>
          <w:szCs w:val="20"/>
        </w:rPr>
        <w:t xml:space="preserve">Tablica </w:t>
      </w:r>
      <w:r w:rsidRPr="00F86638">
        <w:rPr>
          <w:color w:val="auto"/>
          <w:sz w:val="20"/>
          <w:szCs w:val="20"/>
        </w:rPr>
        <w:fldChar w:fldCharType="begin"/>
      </w:r>
      <w:r w:rsidRPr="00F86638">
        <w:rPr>
          <w:color w:val="auto"/>
          <w:sz w:val="20"/>
          <w:szCs w:val="20"/>
        </w:rPr>
        <w:instrText xml:space="preserve"> SEQ Tablica \* ARABIC </w:instrText>
      </w:r>
      <w:r w:rsidRPr="00F86638">
        <w:rPr>
          <w:color w:val="auto"/>
          <w:sz w:val="20"/>
          <w:szCs w:val="20"/>
        </w:rPr>
        <w:fldChar w:fldCharType="separate"/>
      </w:r>
      <w:r w:rsidRPr="00F86638">
        <w:rPr>
          <w:noProof/>
          <w:color w:val="auto"/>
          <w:sz w:val="20"/>
          <w:szCs w:val="20"/>
        </w:rPr>
        <w:t>10</w:t>
      </w:r>
      <w:r w:rsidRPr="00F86638">
        <w:rPr>
          <w:color w:val="auto"/>
          <w:sz w:val="20"/>
          <w:szCs w:val="20"/>
        </w:rPr>
        <w:fldChar w:fldCharType="end"/>
      </w:r>
      <w:r w:rsidRPr="00F86638">
        <w:rPr>
          <w:color w:val="auto"/>
          <w:sz w:val="20"/>
          <w:szCs w:val="20"/>
        </w:rPr>
        <w:t xml:space="preserve">: Financijski pokazatelji statusa provedbe programa teritorijalne suradnje od početka provedbe do kraja izvještajnog razdoblja </w:t>
      </w:r>
      <w:r w:rsidR="006D214D" w:rsidRPr="00F86638">
        <w:rPr>
          <w:color w:val="auto"/>
          <w:sz w:val="20"/>
          <w:szCs w:val="20"/>
        </w:rPr>
        <w:t>30. lipnja 2024.</w:t>
      </w:r>
      <w:r w:rsidRPr="00F86638">
        <w:rPr>
          <w:color w:val="auto"/>
          <w:sz w:val="20"/>
          <w:szCs w:val="20"/>
        </w:rPr>
        <w:t xml:space="preserve"> (sredstva EU, u milijunima eura i postocima od dodijeljenih sredstava)</w:t>
      </w:r>
      <w:bookmarkEnd w:id="103"/>
    </w:p>
    <w:tbl>
      <w:tblPr>
        <w:tblW w:w="4923" w:type="pct"/>
        <w:jc w:val="center"/>
        <w:tblLayout w:type="fixed"/>
        <w:tblLook w:val="04A0" w:firstRow="1" w:lastRow="0" w:firstColumn="1" w:lastColumn="0" w:noHBand="0" w:noVBand="1"/>
      </w:tblPr>
      <w:tblGrid>
        <w:gridCol w:w="2267"/>
        <w:gridCol w:w="2128"/>
        <w:gridCol w:w="2271"/>
        <w:gridCol w:w="2267"/>
      </w:tblGrid>
      <w:tr w:rsidR="00CE4996" w:rsidRPr="00F86638" w14:paraId="4B8636F5" w14:textId="77777777" w:rsidTr="00CE4996">
        <w:trPr>
          <w:trHeight w:val="1200"/>
          <w:jc w:val="center"/>
        </w:trPr>
        <w:tc>
          <w:tcPr>
            <w:tcW w:w="1269" w:type="pct"/>
            <w:shd w:val="clear" w:color="auto" w:fill="auto"/>
            <w:noWrap/>
            <w:vAlign w:val="center"/>
            <w:hideMark/>
          </w:tcPr>
          <w:p w14:paraId="24D66A55" w14:textId="77777777" w:rsidR="00CE4996" w:rsidRPr="00F86638" w:rsidRDefault="00CE4996" w:rsidP="00032472">
            <w:pPr>
              <w:spacing w:after="60"/>
              <w:rPr>
                <w:b/>
                <w:bCs/>
                <w:color w:val="000000"/>
              </w:rPr>
            </w:pPr>
            <w:r w:rsidRPr="00F86638">
              <w:rPr>
                <w:rFonts w:asciiTheme="minorHAnsi" w:hAnsiTheme="minorHAnsi" w:cstheme="minorHAnsi"/>
                <w:sz w:val="16"/>
              </w:rPr>
              <w:t>Program</w:t>
            </w:r>
            <w:r w:rsidRPr="00F86638">
              <w:rPr>
                <w:rStyle w:val="FootnoteReference"/>
                <w:rFonts w:asciiTheme="minorHAnsi" w:hAnsiTheme="minorHAnsi" w:cstheme="minorHAnsi"/>
                <w:sz w:val="16"/>
              </w:rPr>
              <w:footnoteReference w:id="18"/>
            </w:r>
          </w:p>
        </w:tc>
        <w:tc>
          <w:tcPr>
            <w:tcW w:w="1191" w:type="pct"/>
            <w:tcBorders>
              <w:bottom w:val="single" w:sz="4" w:space="0" w:color="auto"/>
            </w:tcBorders>
            <w:shd w:val="clear" w:color="auto" w:fill="auto"/>
            <w:vAlign w:val="center"/>
            <w:hideMark/>
          </w:tcPr>
          <w:p w14:paraId="50BA09A8" w14:textId="77777777" w:rsidR="00CE4996" w:rsidRPr="00F86638" w:rsidRDefault="00CE4996" w:rsidP="00032472">
            <w:pPr>
              <w:spacing w:after="60"/>
              <w:jc w:val="right"/>
              <w:rPr>
                <w:color w:val="000000"/>
              </w:rPr>
            </w:pPr>
            <w:r w:rsidRPr="00F86638">
              <w:rPr>
                <w:rFonts w:asciiTheme="minorHAnsi" w:hAnsiTheme="minorHAnsi" w:cstheme="minorHAnsi"/>
                <w:sz w:val="16"/>
              </w:rPr>
              <w:t>Dodijeljena sredstva</w:t>
            </w:r>
            <w:r w:rsidRPr="00F86638">
              <w:rPr>
                <w:color w:val="000000"/>
              </w:rPr>
              <w:t xml:space="preserve"> </w:t>
            </w:r>
          </w:p>
        </w:tc>
        <w:tc>
          <w:tcPr>
            <w:tcW w:w="1271" w:type="pct"/>
            <w:tcBorders>
              <w:bottom w:val="single" w:sz="4" w:space="0" w:color="auto"/>
            </w:tcBorders>
            <w:shd w:val="clear" w:color="auto" w:fill="auto"/>
          </w:tcPr>
          <w:p w14:paraId="0C115683" w14:textId="77777777" w:rsidR="00CE4996" w:rsidRPr="00F86638" w:rsidRDefault="00CE4996" w:rsidP="00032472">
            <w:pPr>
              <w:spacing w:after="60"/>
              <w:jc w:val="right"/>
              <w:rPr>
                <w:rFonts w:asciiTheme="minorHAnsi" w:hAnsiTheme="minorHAnsi" w:cstheme="minorHAnsi"/>
                <w:sz w:val="16"/>
              </w:rPr>
            </w:pPr>
          </w:p>
          <w:p w14:paraId="1030A953" w14:textId="77777777" w:rsidR="00CE4996" w:rsidRPr="00F86638" w:rsidRDefault="00CE4996" w:rsidP="00032472">
            <w:pPr>
              <w:spacing w:after="60"/>
              <w:jc w:val="right"/>
              <w:rPr>
                <w:color w:val="000000"/>
              </w:rPr>
            </w:pPr>
            <w:r w:rsidRPr="00F86638">
              <w:rPr>
                <w:rFonts w:asciiTheme="minorHAnsi" w:hAnsiTheme="minorHAnsi" w:cstheme="minorHAnsi"/>
                <w:sz w:val="16"/>
              </w:rPr>
              <w:t>Sredstva programa dodijeljena Republici Hrvatskoj</w:t>
            </w:r>
          </w:p>
        </w:tc>
        <w:tc>
          <w:tcPr>
            <w:tcW w:w="1269" w:type="pct"/>
            <w:tcBorders>
              <w:bottom w:val="single" w:sz="4" w:space="0" w:color="auto"/>
            </w:tcBorders>
            <w:shd w:val="clear" w:color="auto" w:fill="auto"/>
            <w:vAlign w:val="center"/>
            <w:hideMark/>
          </w:tcPr>
          <w:p w14:paraId="35DC7E70" w14:textId="77777777" w:rsidR="00CE4996" w:rsidRPr="00F86638" w:rsidRDefault="00CE4996" w:rsidP="00032472">
            <w:pPr>
              <w:spacing w:after="60"/>
              <w:jc w:val="right"/>
              <w:rPr>
                <w:rFonts w:asciiTheme="minorHAnsi" w:hAnsiTheme="minorHAnsi" w:cstheme="minorHAnsi"/>
                <w:sz w:val="16"/>
              </w:rPr>
            </w:pPr>
            <w:r w:rsidRPr="00F86638">
              <w:rPr>
                <w:rFonts w:asciiTheme="minorHAnsi" w:hAnsiTheme="minorHAnsi" w:cstheme="minorHAnsi"/>
                <w:sz w:val="16"/>
              </w:rPr>
              <w:t xml:space="preserve">Ugovorena sredstva </w:t>
            </w:r>
          </w:p>
          <w:p w14:paraId="66EB6BBF" w14:textId="77777777" w:rsidR="00CE4996" w:rsidRPr="00F86638" w:rsidRDefault="00CE4996" w:rsidP="00032472">
            <w:pPr>
              <w:spacing w:after="60"/>
              <w:jc w:val="right"/>
              <w:rPr>
                <w:color w:val="000000"/>
              </w:rPr>
            </w:pPr>
            <w:r w:rsidRPr="00F86638">
              <w:rPr>
                <w:rFonts w:asciiTheme="minorHAnsi" w:hAnsiTheme="minorHAnsi" w:cstheme="minorHAnsi"/>
                <w:sz w:val="16"/>
              </w:rPr>
              <w:t>(za korisnike iz Republike Hrvatske)</w:t>
            </w:r>
            <w:r w:rsidRPr="00F86638">
              <w:rPr>
                <w:color w:val="000000"/>
              </w:rPr>
              <w:t xml:space="preserve"> </w:t>
            </w:r>
          </w:p>
        </w:tc>
      </w:tr>
      <w:tr w:rsidR="00CE4996" w:rsidRPr="00F86638" w14:paraId="33D74BAD" w14:textId="77777777" w:rsidTr="00CE4996">
        <w:trPr>
          <w:trHeight w:val="315"/>
          <w:jc w:val="center"/>
        </w:trPr>
        <w:tc>
          <w:tcPr>
            <w:tcW w:w="1269" w:type="pct"/>
            <w:shd w:val="clear" w:color="auto" w:fill="auto"/>
            <w:vAlign w:val="center"/>
          </w:tcPr>
          <w:p w14:paraId="76F722C7"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 xml:space="preserve">HR – RS </w:t>
            </w:r>
          </w:p>
        </w:tc>
        <w:tc>
          <w:tcPr>
            <w:tcW w:w="1191" w:type="pct"/>
            <w:tcBorders>
              <w:top w:val="single" w:sz="4" w:space="0" w:color="auto"/>
            </w:tcBorders>
            <w:shd w:val="clear" w:color="auto" w:fill="auto"/>
            <w:noWrap/>
            <w:vAlign w:val="center"/>
          </w:tcPr>
          <w:p w14:paraId="01FE1AF7"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38,28</w:t>
            </w:r>
          </w:p>
        </w:tc>
        <w:tc>
          <w:tcPr>
            <w:tcW w:w="1271" w:type="pct"/>
            <w:tcBorders>
              <w:top w:val="single" w:sz="4" w:space="0" w:color="auto"/>
            </w:tcBorders>
            <w:shd w:val="clear" w:color="auto" w:fill="auto"/>
            <w:vAlign w:val="center"/>
          </w:tcPr>
          <w:p w14:paraId="0C5D3426"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18,67</w:t>
            </w:r>
          </w:p>
        </w:tc>
        <w:tc>
          <w:tcPr>
            <w:tcW w:w="1269" w:type="pct"/>
            <w:tcBorders>
              <w:top w:val="single" w:sz="4" w:space="0" w:color="auto"/>
            </w:tcBorders>
            <w:shd w:val="clear" w:color="auto" w:fill="auto"/>
            <w:noWrap/>
            <w:vAlign w:val="center"/>
          </w:tcPr>
          <w:p w14:paraId="6EA6550B"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4,32</w:t>
            </w:r>
          </w:p>
        </w:tc>
      </w:tr>
      <w:tr w:rsidR="00CE4996" w:rsidRPr="00F86638" w14:paraId="5046EDE6" w14:textId="77777777" w:rsidTr="00CE4996">
        <w:trPr>
          <w:trHeight w:val="315"/>
          <w:jc w:val="center"/>
        </w:trPr>
        <w:tc>
          <w:tcPr>
            <w:tcW w:w="1269" w:type="pct"/>
            <w:shd w:val="clear" w:color="auto" w:fill="auto"/>
            <w:vAlign w:val="center"/>
          </w:tcPr>
          <w:p w14:paraId="657EF4E7"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 xml:space="preserve">HR – BA – ME </w:t>
            </w:r>
          </w:p>
        </w:tc>
        <w:tc>
          <w:tcPr>
            <w:tcW w:w="1191" w:type="pct"/>
            <w:shd w:val="clear" w:color="auto" w:fill="auto"/>
            <w:noWrap/>
            <w:vAlign w:val="center"/>
          </w:tcPr>
          <w:p w14:paraId="52861F94"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117,69</w:t>
            </w:r>
          </w:p>
        </w:tc>
        <w:tc>
          <w:tcPr>
            <w:tcW w:w="1271" w:type="pct"/>
            <w:shd w:val="clear" w:color="auto" w:fill="auto"/>
            <w:vAlign w:val="center"/>
          </w:tcPr>
          <w:p w14:paraId="7E764C8D"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57,40</w:t>
            </w:r>
          </w:p>
        </w:tc>
        <w:tc>
          <w:tcPr>
            <w:tcW w:w="1269" w:type="pct"/>
            <w:shd w:val="clear" w:color="auto" w:fill="auto"/>
            <w:noWrap/>
            <w:vAlign w:val="center"/>
          </w:tcPr>
          <w:p w14:paraId="1B63AA9F"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2,41</w:t>
            </w:r>
          </w:p>
        </w:tc>
      </w:tr>
      <w:tr w:rsidR="00CE4996" w:rsidRPr="00F86638" w14:paraId="7A688ECB" w14:textId="77777777" w:rsidTr="00CE4996">
        <w:trPr>
          <w:trHeight w:val="304"/>
          <w:jc w:val="center"/>
        </w:trPr>
        <w:tc>
          <w:tcPr>
            <w:tcW w:w="1269" w:type="pct"/>
            <w:shd w:val="clear" w:color="auto" w:fill="auto"/>
            <w:vAlign w:val="center"/>
            <w:hideMark/>
          </w:tcPr>
          <w:p w14:paraId="4C2173D6"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 xml:space="preserve">HU – HR </w:t>
            </w:r>
          </w:p>
        </w:tc>
        <w:tc>
          <w:tcPr>
            <w:tcW w:w="1191" w:type="pct"/>
            <w:shd w:val="clear" w:color="auto" w:fill="auto"/>
            <w:noWrap/>
            <w:vAlign w:val="center"/>
          </w:tcPr>
          <w:p w14:paraId="3A65A612"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58,07</w:t>
            </w:r>
          </w:p>
        </w:tc>
        <w:tc>
          <w:tcPr>
            <w:tcW w:w="1271" w:type="pct"/>
            <w:shd w:val="clear" w:color="auto" w:fill="auto"/>
            <w:vAlign w:val="center"/>
          </w:tcPr>
          <w:p w14:paraId="68A0C565"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37,34</w:t>
            </w:r>
          </w:p>
        </w:tc>
        <w:tc>
          <w:tcPr>
            <w:tcW w:w="1269" w:type="pct"/>
            <w:shd w:val="clear" w:color="auto" w:fill="auto"/>
            <w:noWrap/>
            <w:vAlign w:val="center"/>
          </w:tcPr>
          <w:p w14:paraId="7AC1B11E"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w:t>
            </w:r>
          </w:p>
        </w:tc>
      </w:tr>
      <w:tr w:rsidR="00CE4996" w:rsidRPr="00F86638" w14:paraId="1BF1C35B" w14:textId="77777777" w:rsidTr="00CE4996">
        <w:trPr>
          <w:trHeight w:val="315"/>
          <w:jc w:val="center"/>
        </w:trPr>
        <w:tc>
          <w:tcPr>
            <w:tcW w:w="1269" w:type="pct"/>
            <w:shd w:val="clear" w:color="auto" w:fill="auto"/>
            <w:vAlign w:val="center"/>
          </w:tcPr>
          <w:p w14:paraId="183AEF85"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 xml:space="preserve">SI – HR </w:t>
            </w:r>
          </w:p>
        </w:tc>
        <w:tc>
          <w:tcPr>
            <w:tcW w:w="1191" w:type="pct"/>
            <w:shd w:val="clear" w:color="auto" w:fill="auto"/>
            <w:noWrap/>
            <w:vAlign w:val="center"/>
          </w:tcPr>
          <w:p w14:paraId="280378D7"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41,84</w:t>
            </w:r>
          </w:p>
        </w:tc>
        <w:tc>
          <w:tcPr>
            <w:tcW w:w="1271" w:type="pct"/>
            <w:shd w:val="clear" w:color="auto" w:fill="auto"/>
            <w:vAlign w:val="center"/>
          </w:tcPr>
          <w:p w14:paraId="283F9A70"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21,23</w:t>
            </w:r>
          </w:p>
        </w:tc>
        <w:tc>
          <w:tcPr>
            <w:tcW w:w="1269" w:type="pct"/>
            <w:shd w:val="clear" w:color="auto" w:fill="auto"/>
            <w:noWrap/>
            <w:vAlign w:val="center"/>
          </w:tcPr>
          <w:p w14:paraId="2B14755C"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4,16</w:t>
            </w:r>
          </w:p>
        </w:tc>
      </w:tr>
      <w:tr w:rsidR="00CE4996" w:rsidRPr="00F86638" w14:paraId="484A894D" w14:textId="77777777" w:rsidTr="00CE4996">
        <w:trPr>
          <w:trHeight w:val="315"/>
          <w:jc w:val="center"/>
        </w:trPr>
        <w:tc>
          <w:tcPr>
            <w:tcW w:w="1269" w:type="pct"/>
            <w:shd w:val="clear" w:color="auto" w:fill="auto"/>
            <w:vAlign w:val="center"/>
            <w:hideMark/>
          </w:tcPr>
          <w:p w14:paraId="24E045E3"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 xml:space="preserve">IT – HR </w:t>
            </w:r>
          </w:p>
        </w:tc>
        <w:tc>
          <w:tcPr>
            <w:tcW w:w="1191" w:type="pct"/>
            <w:tcBorders>
              <w:bottom w:val="single" w:sz="4" w:space="0" w:color="auto"/>
            </w:tcBorders>
            <w:shd w:val="clear" w:color="auto" w:fill="auto"/>
            <w:noWrap/>
            <w:vAlign w:val="center"/>
          </w:tcPr>
          <w:p w14:paraId="4AE5E869"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178,18</w:t>
            </w:r>
          </w:p>
        </w:tc>
        <w:tc>
          <w:tcPr>
            <w:tcW w:w="1271" w:type="pct"/>
            <w:tcBorders>
              <w:bottom w:val="single" w:sz="4" w:space="0" w:color="auto"/>
            </w:tcBorders>
            <w:shd w:val="clear" w:color="auto" w:fill="auto"/>
            <w:vAlign w:val="center"/>
          </w:tcPr>
          <w:p w14:paraId="7111E0E7"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36,80</w:t>
            </w:r>
          </w:p>
        </w:tc>
        <w:tc>
          <w:tcPr>
            <w:tcW w:w="1269" w:type="pct"/>
            <w:tcBorders>
              <w:bottom w:val="single" w:sz="4" w:space="0" w:color="auto"/>
            </w:tcBorders>
            <w:shd w:val="clear" w:color="auto" w:fill="auto"/>
            <w:noWrap/>
            <w:vAlign w:val="center"/>
          </w:tcPr>
          <w:p w14:paraId="55EDF92D"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9,51</w:t>
            </w:r>
          </w:p>
        </w:tc>
      </w:tr>
      <w:tr w:rsidR="00CE4996" w:rsidRPr="00F86638" w14:paraId="6A9DCC97" w14:textId="77777777" w:rsidTr="00CE4996">
        <w:trPr>
          <w:trHeight w:val="315"/>
          <w:jc w:val="center"/>
        </w:trPr>
        <w:tc>
          <w:tcPr>
            <w:tcW w:w="1269" w:type="pct"/>
            <w:shd w:val="clear" w:color="auto" w:fill="auto"/>
            <w:vAlign w:val="center"/>
            <w:hideMark/>
          </w:tcPr>
          <w:p w14:paraId="6E8226B6" w14:textId="77777777" w:rsidR="00CE4996" w:rsidRPr="00F86638" w:rsidRDefault="00CE4996" w:rsidP="00032472">
            <w:pPr>
              <w:spacing w:after="60"/>
              <w:jc w:val="right"/>
              <w:rPr>
                <w:rFonts w:asciiTheme="minorHAnsi" w:hAnsiTheme="minorHAnsi" w:cstheme="minorHAnsi"/>
                <w:sz w:val="18"/>
                <w:szCs w:val="18"/>
              </w:rPr>
            </w:pPr>
            <w:r w:rsidRPr="00F86638">
              <w:rPr>
                <w:rFonts w:asciiTheme="minorHAnsi" w:hAnsiTheme="minorHAnsi" w:cstheme="minorHAnsi"/>
                <w:sz w:val="18"/>
                <w:szCs w:val="18"/>
              </w:rPr>
              <w:t>UKUPNO PREKOGRANIČNA</w:t>
            </w:r>
          </w:p>
        </w:tc>
        <w:tc>
          <w:tcPr>
            <w:tcW w:w="1191" w:type="pct"/>
            <w:tcBorders>
              <w:top w:val="single" w:sz="4" w:space="0" w:color="auto"/>
              <w:bottom w:val="single" w:sz="4" w:space="0" w:color="auto"/>
            </w:tcBorders>
            <w:shd w:val="clear" w:color="auto" w:fill="auto"/>
            <w:noWrap/>
            <w:vAlign w:val="center"/>
          </w:tcPr>
          <w:p w14:paraId="121408DC"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434,06</w:t>
            </w:r>
          </w:p>
        </w:tc>
        <w:tc>
          <w:tcPr>
            <w:tcW w:w="1271" w:type="pct"/>
            <w:tcBorders>
              <w:top w:val="single" w:sz="4" w:space="0" w:color="auto"/>
              <w:bottom w:val="single" w:sz="4" w:space="0" w:color="auto"/>
            </w:tcBorders>
            <w:shd w:val="clear" w:color="auto" w:fill="auto"/>
            <w:vAlign w:val="center"/>
          </w:tcPr>
          <w:p w14:paraId="25A49366"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171,44</w:t>
            </w:r>
          </w:p>
        </w:tc>
        <w:tc>
          <w:tcPr>
            <w:tcW w:w="1269" w:type="pct"/>
            <w:tcBorders>
              <w:top w:val="single" w:sz="4" w:space="0" w:color="auto"/>
              <w:bottom w:val="single" w:sz="4" w:space="0" w:color="auto"/>
            </w:tcBorders>
            <w:shd w:val="clear" w:color="auto" w:fill="auto"/>
            <w:noWrap/>
            <w:vAlign w:val="center"/>
          </w:tcPr>
          <w:p w14:paraId="35B781BA"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20,4</w:t>
            </w:r>
          </w:p>
        </w:tc>
      </w:tr>
      <w:tr w:rsidR="00CE4996" w:rsidRPr="00F86638" w14:paraId="5EE0DD7B" w14:textId="77777777" w:rsidTr="00CE4996">
        <w:trPr>
          <w:trHeight w:val="315"/>
          <w:jc w:val="center"/>
        </w:trPr>
        <w:tc>
          <w:tcPr>
            <w:tcW w:w="1269" w:type="pct"/>
            <w:shd w:val="clear" w:color="auto" w:fill="auto"/>
            <w:vAlign w:val="bottom"/>
            <w:hideMark/>
          </w:tcPr>
          <w:p w14:paraId="42BEAEF9"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 xml:space="preserve">Dunavska regija </w:t>
            </w:r>
          </w:p>
        </w:tc>
        <w:tc>
          <w:tcPr>
            <w:tcW w:w="1191" w:type="pct"/>
            <w:tcBorders>
              <w:top w:val="single" w:sz="4" w:space="0" w:color="auto"/>
            </w:tcBorders>
            <w:shd w:val="clear" w:color="auto" w:fill="auto"/>
            <w:noWrap/>
            <w:vAlign w:val="center"/>
          </w:tcPr>
          <w:p w14:paraId="284B5270"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215,05</w:t>
            </w:r>
          </w:p>
        </w:tc>
        <w:tc>
          <w:tcPr>
            <w:tcW w:w="1271" w:type="pct"/>
            <w:tcBorders>
              <w:top w:val="single" w:sz="4" w:space="0" w:color="auto"/>
            </w:tcBorders>
            <w:shd w:val="clear" w:color="auto" w:fill="auto"/>
            <w:vAlign w:val="center"/>
          </w:tcPr>
          <w:p w14:paraId="6CA64D34"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3,85</w:t>
            </w:r>
          </w:p>
        </w:tc>
        <w:tc>
          <w:tcPr>
            <w:tcW w:w="1269" w:type="pct"/>
            <w:tcBorders>
              <w:top w:val="single" w:sz="4" w:space="0" w:color="auto"/>
            </w:tcBorders>
            <w:shd w:val="clear" w:color="auto" w:fill="auto"/>
            <w:noWrap/>
            <w:vAlign w:val="center"/>
          </w:tcPr>
          <w:p w14:paraId="42ECBEC6"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10,25</w:t>
            </w:r>
          </w:p>
        </w:tc>
      </w:tr>
      <w:tr w:rsidR="00CE4996" w:rsidRPr="00F86638" w14:paraId="0B43E5B6" w14:textId="77777777" w:rsidTr="00CE4996">
        <w:trPr>
          <w:trHeight w:val="315"/>
          <w:jc w:val="center"/>
        </w:trPr>
        <w:tc>
          <w:tcPr>
            <w:tcW w:w="1269" w:type="pct"/>
            <w:shd w:val="clear" w:color="auto" w:fill="auto"/>
            <w:vAlign w:val="center"/>
          </w:tcPr>
          <w:p w14:paraId="739D91AB"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IPA Adrion</w:t>
            </w:r>
          </w:p>
        </w:tc>
        <w:tc>
          <w:tcPr>
            <w:tcW w:w="1191" w:type="pct"/>
            <w:shd w:val="clear" w:color="auto" w:fill="auto"/>
            <w:noWrap/>
            <w:vAlign w:val="center"/>
          </w:tcPr>
          <w:p w14:paraId="7EEA5317"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136,69</w:t>
            </w:r>
          </w:p>
        </w:tc>
        <w:tc>
          <w:tcPr>
            <w:tcW w:w="1271" w:type="pct"/>
            <w:shd w:val="clear" w:color="auto" w:fill="auto"/>
            <w:vAlign w:val="center"/>
          </w:tcPr>
          <w:p w14:paraId="7E8290DD"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3,85</w:t>
            </w:r>
          </w:p>
        </w:tc>
        <w:tc>
          <w:tcPr>
            <w:tcW w:w="1269" w:type="pct"/>
            <w:shd w:val="clear" w:color="auto" w:fill="auto"/>
            <w:noWrap/>
            <w:vAlign w:val="center"/>
          </w:tcPr>
          <w:p w14:paraId="71FC63B2"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1,72</w:t>
            </w:r>
          </w:p>
        </w:tc>
      </w:tr>
      <w:tr w:rsidR="00CE4996" w:rsidRPr="00F86638" w14:paraId="01C42624" w14:textId="77777777" w:rsidTr="00CE4996">
        <w:trPr>
          <w:trHeight w:val="315"/>
          <w:jc w:val="center"/>
        </w:trPr>
        <w:tc>
          <w:tcPr>
            <w:tcW w:w="1269" w:type="pct"/>
            <w:shd w:val="clear" w:color="auto" w:fill="auto"/>
            <w:vAlign w:val="center"/>
          </w:tcPr>
          <w:p w14:paraId="46D038AE"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Središnja Europa</w:t>
            </w:r>
          </w:p>
        </w:tc>
        <w:tc>
          <w:tcPr>
            <w:tcW w:w="1191" w:type="pct"/>
            <w:shd w:val="clear" w:color="auto" w:fill="auto"/>
            <w:noWrap/>
            <w:vAlign w:val="center"/>
          </w:tcPr>
          <w:p w14:paraId="3D1B4294"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224,62</w:t>
            </w:r>
          </w:p>
        </w:tc>
        <w:tc>
          <w:tcPr>
            <w:tcW w:w="1271" w:type="pct"/>
            <w:shd w:val="clear" w:color="auto" w:fill="auto"/>
            <w:vAlign w:val="center"/>
          </w:tcPr>
          <w:p w14:paraId="59D5F9A9"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3,85</w:t>
            </w:r>
          </w:p>
        </w:tc>
        <w:tc>
          <w:tcPr>
            <w:tcW w:w="1269" w:type="pct"/>
            <w:shd w:val="clear" w:color="auto" w:fill="auto"/>
            <w:noWrap/>
            <w:vAlign w:val="center"/>
          </w:tcPr>
          <w:p w14:paraId="00D7B6B1"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14,59</w:t>
            </w:r>
          </w:p>
        </w:tc>
      </w:tr>
      <w:tr w:rsidR="00CE4996" w:rsidRPr="00F86638" w14:paraId="0E7FE8CF" w14:textId="77777777" w:rsidTr="00CE4996">
        <w:trPr>
          <w:trHeight w:val="315"/>
          <w:jc w:val="center"/>
        </w:trPr>
        <w:tc>
          <w:tcPr>
            <w:tcW w:w="1269" w:type="pct"/>
            <w:shd w:val="clear" w:color="auto" w:fill="auto"/>
            <w:vAlign w:val="bottom"/>
            <w:hideMark/>
          </w:tcPr>
          <w:p w14:paraId="5CF7D9AA"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EURO-MED</w:t>
            </w:r>
          </w:p>
        </w:tc>
        <w:tc>
          <w:tcPr>
            <w:tcW w:w="1191" w:type="pct"/>
            <w:tcBorders>
              <w:bottom w:val="single" w:sz="4" w:space="0" w:color="auto"/>
            </w:tcBorders>
            <w:shd w:val="clear" w:color="auto" w:fill="auto"/>
            <w:noWrap/>
            <w:vAlign w:val="center"/>
          </w:tcPr>
          <w:p w14:paraId="2B663D81"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234,90</w:t>
            </w:r>
          </w:p>
        </w:tc>
        <w:tc>
          <w:tcPr>
            <w:tcW w:w="1271" w:type="pct"/>
            <w:tcBorders>
              <w:bottom w:val="single" w:sz="4" w:space="0" w:color="auto"/>
            </w:tcBorders>
            <w:shd w:val="clear" w:color="auto" w:fill="auto"/>
            <w:vAlign w:val="center"/>
          </w:tcPr>
          <w:p w14:paraId="0C525A2E"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3,85</w:t>
            </w:r>
          </w:p>
        </w:tc>
        <w:tc>
          <w:tcPr>
            <w:tcW w:w="1269" w:type="pct"/>
            <w:tcBorders>
              <w:bottom w:val="single" w:sz="4" w:space="0" w:color="auto"/>
            </w:tcBorders>
            <w:shd w:val="clear" w:color="auto" w:fill="auto"/>
            <w:noWrap/>
            <w:vAlign w:val="center"/>
          </w:tcPr>
          <w:p w14:paraId="4E5A41CB"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7,94</w:t>
            </w:r>
          </w:p>
        </w:tc>
      </w:tr>
      <w:tr w:rsidR="00CE4996" w:rsidRPr="00F86638" w14:paraId="1DDDA62A" w14:textId="77777777" w:rsidTr="00CE4996">
        <w:trPr>
          <w:trHeight w:val="315"/>
          <w:jc w:val="center"/>
        </w:trPr>
        <w:tc>
          <w:tcPr>
            <w:tcW w:w="1269" w:type="pct"/>
            <w:shd w:val="clear" w:color="auto" w:fill="auto"/>
            <w:vAlign w:val="center"/>
            <w:hideMark/>
          </w:tcPr>
          <w:p w14:paraId="5C1317E7" w14:textId="77777777" w:rsidR="00CE4996" w:rsidRPr="00F86638" w:rsidRDefault="00CE4996" w:rsidP="00032472">
            <w:pPr>
              <w:spacing w:after="60"/>
              <w:jc w:val="right"/>
              <w:rPr>
                <w:rFonts w:asciiTheme="minorHAnsi" w:hAnsiTheme="minorHAnsi" w:cstheme="minorHAnsi"/>
                <w:sz w:val="18"/>
                <w:szCs w:val="18"/>
              </w:rPr>
            </w:pPr>
            <w:r w:rsidRPr="00F86638">
              <w:rPr>
                <w:rFonts w:asciiTheme="minorHAnsi" w:hAnsiTheme="minorHAnsi" w:cstheme="minorHAnsi"/>
                <w:sz w:val="18"/>
                <w:szCs w:val="18"/>
              </w:rPr>
              <w:t>UKUPNO TRANSNACIONALNA</w:t>
            </w:r>
          </w:p>
        </w:tc>
        <w:tc>
          <w:tcPr>
            <w:tcW w:w="1191" w:type="pct"/>
            <w:tcBorders>
              <w:top w:val="single" w:sz="4" w:space="0" w:color="auto"/>
              <w:bottom w:val="single" w:sz="4" w:space="0" w:color="auto"/>
            </w:tcBorders>
            <w:shd w:val="clear" w:color="auto" w:fill="auto"/>
            <w:noWrap/>
            <w:vAlign w:val="center"/>
          </w:tcPr>
          <w:p w14:paraId="6388D66D"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811,26</w:t>
            </w:r>
          </w:p>
        </w:tc>
        <w:tc>
          <w:tcPr>
            <w:tcW w:w="1271" w:type="pct"/>
            <w:tcBorders>
              <w:top w:val="single" w:sz="4" w:space="0" w:color="auto"/>
              <w:bottom w:val="single" w:sz="4" w:space="0" w:color="auto"/>
            </w:tcBorders>
            <w:shd w:val="clear" w:color="auto" w:fill="auto"/>
            <w:vAlign w:val="center"/>
          </w:tcPr>
          <w:p w14:paraId="139707D1"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15,4</w:t>
            </w:r>
          </w:p>
        </w:tc>
        <w:tc>
          <w:tcPr>
            <w:tcW w:w="1269" w:type="pct"/>
            <w:tcBorders>
              <w:top w:val="single" w:sz="4" w:space="0" w:color="auto"/>
              <w:bottom w:val="single" w:sz="4" w:space="0" w:color="auto"/>
            </w:tcBorders>
            <w:shd w:val="clear" w:color="auto" w:fill="auto"/>
            <w:noWrap/>
            <w:vAlign w:val="center"/>
          </w:tcPr>
          <w:p w14:paraId="241385D7"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34,5</w:t>
            </w:r>
          </w:p>
        </w:tc>
      </w:tr>
      <w:tr w:rsidR="00CE4996" w:rsidRPr="00F86638" w14:paraId="61D3EBB5" w14:textId="77777777" w:rsidTr="00CE4996">
        <w:trPr>
          <w:trHeight w:val="315"/>
          <w:jc w:val="center"/>
        </w:trPr>
        <w:tc>
          <w:tcPr>
            <w:tcW w:w="1269" w:type="pct"/>
            <w:shd w:val="clear" w:color="auto" w:fill="auto"/>
            <w:vAlign w:val="bottom"/>
            <w:hideMark/>
          </w:tcPr>
          <w:p w14:paraId="5B3C5905"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INTERREG EUROPE</w:t>
            </w:r>
          </w:p>
        </w:tc>
        <w:tc>
          <w:tcPr>
            <w:tcW w:w="1191" w:type="pct"/>
            <w:tcBorders>
              <w:top w:val="single" w:sz="4" w:space="0" w:color="auto"/>
            </w:tcBorders>
            <w:shd w:val="clear" w:color="auto" w:fill="auto"/>
            <w:noWrap/>
            <w:vAlign w:val="center"/>
          </w:tcPr>
          <w:p w14:paraId="353004C3"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394,48</w:t>
            </w:r>
          </w:p>
        </w:tc>
        <w:tc>
          <w:tcPr>
            <w:tcW w:w="1271" w:type="pct"/>
            <w:tcBorders>
              <w:top w:val="single" w:sz="4" w:space="0" w:color="auto"/>
            </w:tcBorders>
            <w:shd w:val="clear" w:color="auto" w:fill="auto"/>
            <w:vAlign w:val="center"/>
          </w:tcPr>
          <w:p w14:paraId="0E336E8E"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269" w:type="pct"/>
            <w:tcBorders>
              <w:top w:val="single" w:sz="4" w:space="0" w:color="auto"/>
            </w:tcBorders>
            <w:shd w:val="clear" w:color="auto" w:fill="auto"/>
            <w:noWrap/>
            <w:vAlign w:val="center"/>
          </w:tcPr>
          <w:p w14:paraId="6624FC86"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3,42</w:t>
            </w:r>
          </w:p>
        </w:tc>
      </w:tr>
      <w:tr w:rsidR="00CE4996" w:rsidRPr="00F86638" w14:paraId="267902C5" w14:textId="77777777" w:rsidTr="00CE4996">
        <w:trPr>
          <w:trHeight w:val="315"/>
          <w:jc w:val="center"/>
        </w:trPr>
        <w:tc>
          <w:tcPr>
            <w:tcW w:w="1269" w:type="pct"/>
            <w:shd w:val="clear" w:color="auto" w:fill="auto"/>
            <w:vAlign w:val="bottom"/>
            <w:hideMark/>
          </w:tcPr>
          <w:p w14:paraId="1A065FF0"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 xml:space="preserve">INTERACT IV </w:t>
            </w:r>
          </w:p>
        </w:tc>
        <w:tc>
          <w:tcPr>
            <w:tcW w:w="1191" w:type="pct"/>
            <w:shd w:val="clear" w:color="auto" w:fill="auto"/>
            <w:noWrap/>
            <w:vAlign w:val="center"/>
          </w:tcPr>
          <w:p w14:paraId="019B4439"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45,00</w:t>
            </w:r>
          </w:p>
        </w:tc>
        <w:tc>
          <w:tcPr>
            <w:tcW w:w="1271" w:type="pct"/>
            <w:shd w:val="clear" w:color="auto" w:fill="auto"/>
            <w:vAlign w:val="center"/>
          </w:tcPr>
          <w:p w14:paraId="3C94DD81"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269" w:type="pct"/>
            <w:shd w:val="clear" w:color="auto" w:fill="auto"/>
            <w:noWrap/>
            <w:vAlign w:val="center"/>
          </w:tcPr>
          <w:p w14:paraId="36026A71"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w:t>
            </w:r>
          </w:p>
        </w:tc>
      </w:tr>
      <w:tr w:rsidR="00CE4996" w:rsidRPr="00F86638" w14:paraId="684F63A5" w14:textId="77777777" w:rsidTr="00CE4996">
        <w:trPr>
          <w:trHeight w:val="315"/>
          <w:jc w:val="center"/>
        </w:trPr>
        <w:tc>
          <w:tcPr>
            <w:tcW w:w="1269" w:type="pct"/>
            <w:shd w:val="clear" w:color="auto" w:fill="auto"/>
            <w:vAlign w:val="bottom"/>
          </w:tcPr>
          <w:p w14:paraId="0B6C0780"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URBACT IV</w:t>
            </w:r>
          </w:p>
        </w:tc>
        <w:tc>
          <w:tcPr>
            <w:tcW w:w="1191" w:type="pct"/>
            <w:shd w:val="clear" w:color="auto" w:fill="auto"/>
            <w:noWrap/>
            <w:vAlign w:val="center"/>
          </w:tcPr>
          <w:p w14:paraId="4A687B5D"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105,90</w:t>
            </w:r>
          </w:p>
        </w:tc>
        <w:tc>
          <w:tcPr>
            <w:tcW w:w="1271" w:type="pct"/>
            <w:shd w:val="clear" w:color="auto" w:fill="auto"/>
            <w:vAlign w:val="center"/>
          </w:tcPr>
          <w:p w14:paraId="25516BAA"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269" w:type="pct"/>
            <w:shd w:val="clear" w:color="auto" w:fill="auto"/>
            <w:noWrap/>
            <w:vAlign w:val="center"/>
          </w:tcPr>
          <w:p w14:paraId="3F9C1A2C"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w:t>
            </w:r>
          </w:p>
        </w:tc>
      </w:tr>
      <w:tr w:rsidR="00CE4996" w:rsidRPr="00F86638" w14:paraId="51DC1805" w14:textId="77777777" w:rsidTr="00CE4996">
        <w:trPr>
          <w:trHeight w:val="315"/>
          <w:jc w:val="center"/>
        </w:trPr>
        <w:tc>
          <w:tcPr>
            <w:tcW w:w="1269" w:type="pct"/>
            <w:shd w:val="clear" w:color="auto" w:fill="auto"/>
            <w:vAlign w:val="bottom"/>
          </w:tcPr>
          <w:p w14:paraId="48AE9E7D" w14:textId="77777777" w:rsidR="00CE4996" w:rsidRPr="00F86638" w:rsidRDefault="00CE4996" w:rsidP="00032472">
            <w:pPr>
              <w:spacing w:after="60"/>
              <w:rPr>
                <w:rFonts w:asciiTheme="minorHAnsi" w:hAnsiTheme="minorHAnsi" w:cstheme="minorHAnsi"/>
                <w:sz w:val="18"/>
                <w:szCs w:val="18"/>
              </w:rPr>
            </w:pPr>
            <w:r w:rsidRPr="00F86638">
              <w:rPr>
                <w:rFonts w:asciiTheme="minorHAnsi" w:hAnsiTheme="minorHAnsi" w:cstheme="minorHAnsi"/>
                <w:sz w:val="18"/>
                <w:szCs w:val="18"/>
              </w:rPr>
              <w:t>ESPON 2030</w:t>
            </w:r>
          </w:p>
        </w:tc>
        <w:tc>
          <w:tcPr>
            <w:tcW w:w="1191" w:type="pct"/>
            <w:tcBorders>
              <w:bottom w:val="single" w:sz="4" w:space="0" w:color="auto"/>
            </w:tcBorders>
            <w:shd w:val="clear" w:color="auto" w:fill="auto"/>
            <w:noWrap/>
            <w:vAlign w:val="center"/>
          </w:tcPr>
          <w:p w14:paraId="6E02EA50"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60,00</w:t>
            </w:r>
          </w:p>
        </w:tc>
        <w:tc>
          <w:tcPr>
            <w:tcW w:w="1271" w:type="pct"/>
            <w:tcBorders>
              <w:bottom w:val="single" w:sz="4" w:space="0" w:color="auto"/>
            </w:tcBorders>
            <w:shd w:val="clear" w:color="auto" w:fill="auto"/>
            <w:vAlign w:val="center"/>
          </w:tcPr>
          <w:p w14:paraId="00E3F527"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w:t>
            </w:r>
          </w:p>
        </w:tc>
        <w:tc>
          <w:tcPr>
            <w:tcW w:w="1269" w:type="pct"/>
            <w:tcBorders>
              <w:bottom w:val="single" w:sz="4" w:space="0" w:color="auto"/>
            </w:tcBorders>
            <w:shd w:val="clear" w:color="auto" w:fill="auto"/>
            <w:noWrap/>
            <w:vAlign w:val="center"/>
          </w:tcPr>
          <w:p w14:paraId="444096D6"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w:t>
            </w:r>
          </w:p>
        </w:tc>
      </w:tr>
      <w:tr w:rsidR="00CE4996" w:rsidRPr="00F86638" w14:paraId="4338E225" w14:textId="77777777" w:rsidTr="00CE4996">
        <w:trPr>
          <w:trHeight w:val="315"/>
          <w:jc w:val="center"/>
        </w:trPr>
        <w:tc>
          <w:tcPr>
            <w:tcW w:w="1269" w:type="pct"/>
            <w:shd w:val="clear" w:color="auto" w:fill="auto"/>
            <w:vAlign w:val="bottom"/>
            <w:hideMark/>
          </w:tcPr>
          <w:p w14:paraId="03924AC4" w14:textId="77777777" w:rsidR="00CE4996" w:rsidRPr="00F86638" w:rsidRDefault="00CE4996" w:rsidP="00032472">
            <w:pPr>
              <w:spacing w:after="60"/>
              <w:jc w:val="right"/>
              <w:rPr>
                <w:rFonts w:asciiTheme="minorHAnsi" w:hAnsiTheme="minorHAnsi" w:cstheme="minorHAnsi"/>
                <w:sz w:val="18"/>
                <w:szCs w:val="18"/>
              </w:rPr>
            </w:pPr>
            <w:r w:rsidRPr="00F86638">
              <w:rPr>
                <w:rFonts w:asciiTheme="minorHAnsi" w:hAnsiTheme="minorHAnsi" w:cstheme="minorHAnsi"/>
                <w:sz w:val="18"/>
                <w:szCs w:val="18"/>
              </w:rPr>
              <w:t>UKUPNO MEĐUREGIONALNA</w:t>
            </w:r>
          </w:p>
        </w:tc>
        <w:tc>
          <w:tcPr>
            <w:tcW w:w="1191" w:type="pct"/>
            <w:tcBorders>
              <w:top w:val="single" w:sz="4" w:space="0" w:color="auto"/>
              <w:bottom w:val="single" w:sz="4" w:space="0" w:color="auto"/>
            </w:tcBorders>
            <w:shd w:val="clear" w:color="auto" w:fill="auto"/>
            <w:noWrap/>
            <w:vAlign w:val="center"/>
          </w:tcPr>
          <w:p w14:paraId="1E4AF79A"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605,39</w:t>
            </w:r>
          </w:p>
        </w:tc>
        <w:tc>
          <w:tcPr>
            <w:tcW w:w="1271" w:type="pct"/>
            <w:tcBorders>
              <w:top w:val="single" w:sz="4" w:space="0" w:color="auto"/>
              <w:bottom w:val="single" w:sz="4" w:space="0" w:color="auto"/>
            </w:tcBorders>
            <w:shd w:val="clear" w:color="auto" w:fill="auto"/>
            <w:vAlign w:val="center"/>
          </w:tcPr>
          <w:p w14:paraId="3D09A3D7"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 -</w:t>
            </w:r>
          </w:p>
        </w:tc>
        <w:tc>
          <w:tcPr>
            <w:tcW w:w="1269" w:type="pct"/>
            <w:tcBorders>
              <w:top w:val="single" w:sz="4" w:space="0" w:color="auto"/>
              <w:bottom w:val="single" w:sz="4" w:space="0" w:color="auto"/>
            </w:tcBorders>
            <w:shd w:val="clear" w:color="auto" w:fill="auto"/>
            <w:noWrap/>
            <w:vAlign w:val="center"/>
          </w:tcPr>
          <w:p w14:paraId="35DF413A"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3,42</w:t>
            </w:r>
          </w:p>
        </w:tc>
      </w:tr>
      <w:tr w:rsidR="00CE4996" w:rsidRPr="00F86638" w14:paraId="11C55F72" w14:textId="77777777" w:rsidTr="00CE4996">
        <w:trPr>
          <w:trHeight w:val="315"/>
          <w:jc w:val="center"/>
        </w:trPr>
        <w:tc>
          <w:tcPr>
            <w:tcW w:w="1269" w:type="pct"/>
            <w:shd w:val="clear" w:color="auto" w:fill="auto"/>
            <w:noWrap/>
            <w:vAlign w:val="center"/>
            <w:hideMark/>
          </w:tcPr>
          <w:p w14:paraId="78487370" w14:textId="77777777" w:rsidR="00CE4996" w:rsidRPr="00F86638" w:rsidRDefault="00CE4996" w:rsidP="00032472">
            <w:pPr>
              <w:spacing w:after="60"/>
              <w:jc w:val="right"/>
              <w:rPr>
                <w:rFonts w:asciiTheme="minorHAnsi" w:hAnsiTheme="minorHAnsi" w:cstheme="minorHAnsi"/>
                <w:sz w:val="18"/>
                <w:szCs w:val="18"/>
              </w:rPr>
            </w:pPr>
            <w:r w:rsidRPr="00F86638">
              <w:rPr>
                <w:rFonts w:asciiTheme="minorHAnsi" w:hAnsiTheme="minorHAnsi" w:cstheme="minorHAnsi"/>
                <w:sz w:val="18"/>
                <w:szCs w:val="18"/>
              </w:rPr>
              <w:t>UKUPNO ETS</w:t>
            </w:r>
          </w:p>
        </w:tc>
        <w:tc>
          <w:tcPr>
            <w:tcW w:w="1191" w:type="pct"/>
            <w:tcBorders>
              <w:top w:val="single" w:sz="4" w:space="0" w:color="auto"/>
              <w:bottom w:val="single" w:sz="4" w:space="0" w:color="auto"/>
            </w:tcBorders>
            <w:shd w:val="clear" w:color="auto" w:fill="auto"/>
            <w:noWrap/>
            <w:vAlign w:val="center"/>
          </w:tcPr>
          <w:p w14:paraId="0E819344"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1.850,71</w:t>
            </w:r>
          </w:p>
        </w:tc>
        <w:tc>
          <w:tcPr>
            <w:tcW w:w="1271" w:type="pct"/>
            <w:tcBorders>
              <w:top w:val="single" w:sz="4" w:space="0" w:color="auto"/>
              <w:bottom w:val="single" w:sz="4" w:space="0" w:color="auto"/>
            </w:tcBorders>
            <w:shd w:val="clear" w:color="auto" w:fill="auto"/>
            <w:vAlign w:val="center"/>
          </w:tcPr>
          <w:p w14:paraId="1BFB49AF"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186,87</w:t>
            </w:r>
          </w:p>
        </w:tc>
        <w:tc>
          <w:tcPr>
            <w:tcW w:w="1269" w:type="pct"/>
            <w:tcBorders>
              <w:top w:val="single" w:sz="4" w:space="0" w:color="auto"/>
              <w:bottom w:val="single" w:sz="4" w:space="0" w:color="auto"/>
            </w:tcBorders>
            <w:shd w:val="clear" w:color="auto" w:fill="auto"/>
            <w:noWrap/>
            <w:vAlign w:val="center"/>
          </w:tcPr>
          <w:p w14:paraId="124677F9" w14:textId="77777777" w:rsidR="00CE4996" w:rsidRPr="00F86638" w:rsidRDefault="00CE4996" w:rsidP="00032472">
            <w:pPr>
              <w:jc w:val="right"/>
              <w:rPr>
                <w:rFonts w:asciiTheme="minorHAnsi" w:hAnsiTheme="minorHAnsi" w:cstheme="minorHAnsi"/>
                <w:sz w:val="18"/>
                <w:szCs w:val="18"/>
              </w:rPr>
            </w:pPr>
            <w:r w:rsidRPr="00F86638">
              <w:rPr>
                <w:rFonts w:asciiTheme="minorHAnsi" w:hAnsiTheme="minorHAnsi" w:cstheme="minorHAnsi"/>
                <w:sz w:val="18"/>
                <w:szCs w:val="18"/>
              </w:rPr>
              <w:t>58,32</w:t>
            </w:r>
          </w:p>
        </w:tc>
      </w:tr>
    </w:tbl>
    <w:p w14:paraId="3F551D7F" w14:textId="77777777" w:rsidR="000B28FE" w:rsidRPr="00F86638" w:rsidRDefault="000B28FE" w:rsidP="005B5878"/>
    <w:p w14:paraId="38845A13" w14:textId="46CBB7F3" w:rsidR="00CA76A6" w:rsidRPr="00F86638" w:rsidRDefault="00CA76A6">
      <w:r w:rsidRPr="00F86638">
        <w:br w:type="page"/>
      </w:r>
    </w:p>
    <w:p w14:paraId="2FFC8E73" w14:textId="5E686EAD" w:rsidR="00710808" w:rsidRPr="00F86638" w:rsidRDefault="00710808" w:rsidP="00113EAE">
      <w:pPr>
        <w:pStyle w:val="Heading1"/>
      </w:pPr>
      <w:bookmarkStart w:id="104" w:name="_Toc179360355"/>
      <w:r w:rsidRPr="00F86638">
        <w:lastRenderedPageBreak/>
        <w:t>ZAKLJUČAK</w:t>
      </w:r>
      <w:bookmarkEnd w:id="87"/>
      <w:bookmarkEnd w:id="88"/>
      <w:bookmarkEnd w:id="89"/>
      <w:bookmarkEnd w:id="90"/>
      <w:bookmarkEnd w:id="91"/>
      <w:bookmarkEnd w:id="92"/>
      <w:bookmarkEnd w:id="93"/>
      <w:bookmarkEnd w:id="94"/>
      <w:bookmarkEnd w:id="95"/>
      <w:bookmarkEnd w:id="104"/>
    </w:p>
    <w:p w14:paraId="651FD457" w14:textId="497C17CC" w:rsidR="00A40452" w:rsidRPr="00F86638" w:rsidRDefault="00A40452" w:rsidP="00E2152B">
      <w:pPr>
        <w:spacing w:before="120" w:after="120"/>
        <w:jc w:val="both"/>
        <w:rPr>
          <w:sz w:val="24"/>
          <w:szCs w:val="24"/>
        </w:rPr>
      </w:pPr>
      <w:bookmarkStart w:id="105" w:name="_Toc372635488"/>
      <w:r w:rsidRPr="00F86638">
        <w:rPr>
          <w:sz w:val="24"/>
          <w:szCs w:val="24"/>
        </w:rPr>
        <w:t xml:space="preserve">Ukoliko sagledamo izvornu alokaciju ESI sredstava 2014. – 2020. u iznosu od 10,73 milijarde eura na koju nadodamo </w:t>
      </w:r>
      <w:r w:rsidR="006E680F" w:rsidRPr="00F86638">
        <w:rPr>
          <w:sz w:val="24"/>
          <w:szCs w:val="24"/>
        </w:rPr>
        <w:t>864,23</w:t>
      </w:r>
      <w:r w:rsidRPr="00F86638">
        <w:rPr>
          <w:sz w:val="24"/>
          <w:szCs w:val="24"/>
        </w:rPr>
        <w:t xml:space="preserve"> milijuna eura iz REACT EU te 597,56 milijuna eura koj</w:t>
      </w:r>
      <w:r w:rsidR="00460EC8" w:rsidRPr="00F86638">
        <w:rPr>
          <w:sz w:val="24"/>
          <w:szCs w:val="24"/>
        </w:rPr>
        <w:t>i</w:t>
      </w:r>
      <w:r w:rsidRPr="00F86638">
        <w:rPr>
          <w:sz w:val="24"/>
          <w:szCs w:val="24"/>
        </w:rPr>
        <w:t xml:space="preserve"> su dodan</w:t>
      </w:r>
      <w:r w:rsidR="00460EC8" w:rsidRPr="00F86638">
        <w:rPr>
          <w:sz w:val="24"/>
          <w:szCs w:val="24"/>
        </w:rPr>
        <w:t>i</w:t>
      </w:r>
      <w:r w:rsidRPr="00F86638">
        <w:rPr>
          <w:sz w:val="24"/>
          <w:szCs w:val="24"/>
        </w:rPr>
        <w:t xml:space="preserve"> u </w:t>
      </w:r>
      <w:r w:rsidR="00867ED4" w:rsidRPr="00F86638">
        <w:rPr>
          <w:sz w:val="24"/>
          <w:szCs w:val="24"/>
        </w:rPr>
        <w:t>PRR</w:t>
      </w:r>
      <w:r w:rsidRPr="00F86638">
        <w:rPr>
          <w:sz w:val="24"/>
          <w:szCs w:val="24"/>
        </w:rPr>
        <w:t>, ukupna alokacija je 12,</w:t>
      </w:r>
      <w:r w:rsidR="006E680F" w:rsidRPr="00F86638">
        <w:rPr>
          <w:sz w:val="24"/>
          <w:szCs w:val="24"/>
        </w:rPr>
        <w:t>19</w:t>
      </w:r>
      <w:r w:rsidRPr="00F86638">
        <w:rPr>
          <w:sz w:val="24"/>
          <w:szCs w:val="24"/>
        </w:rPr>
        <w:t xml:space="preserve"> milijardi eura.</w:t>
      </w:r>
    </w:p>
    <w:p w14:paraId="7B656CFB" w14:textId="01F27DE3" w:rsidR="002421B8" w:rsidRPr="00F86638" w:rsidRDefault="00072BC6" w:rsidP="00E2152B">
      <w:pPr>
        <w:spacing w:before="120" w:after="120"/>
        <w:jc w:val="both"/>
        <w:rPr>
          <w:sz w:val="24"/>
          <w:szCs w:val="24"/>
        </w:rPr>
      </w:pPr>
      <w:r w:rsidRPr="00F86638">
        <w:rPr>
          <w:sz w:val="24"/>
          <w:szCs w:val="24"/>
        </w:rPr>
        <w:t>Iz EU fondova za razdoblje 2014. – 2020. u RH je</w:t>
      </w:r>
      <w:r w:rsidR="004F5953" w:rsidRPr="00F86638">
        <w:rPr>
          <w:sz w:val="24"/>
          <w:szCs w:val="24"/>
        </w:rPr>
        <w:t xml:space="preserve"> tijekom izvještajnog razdoblj</w:t>
      </w:r>
      <w:r w:rsidR="00C748D5" w:rsidRPr="00F86638">
        <w:rPr>
          <w:sz w:val="24"/>
          <w:szCs w:val="24"/>
        </w:rPr>
        <w:t>a</w:t>
      </w:r>
      <w:r w:rsidRPr="00F86638">
        <w:rPr>
          <w:sz w:val="24"/>
          <w:szCs w:val="24"/>
        </w:rPr>
        <w:t xml:space="preserve"> ukupno ugovoreno </w:t>
      </w:r>
      <w:r w:rsidR="008432F3" w:rsidRPr="00F86638">
        <w:rPr>
          <w:sz w:val="24"/>
          <w:szCs w:val="24"/>
        </w:rPr>
        <w:t>-314,87</w:t>
      </w:r>
      <w:r w:rsidR="00B10C2E" w:rsidRPr="00F86638">
        <w:rPr>
          <w:sz w:val="24"/>
          <w:szCs w:val="24"/>
        </w:rPr>
        <w:t xml:space="preserve"> milij</w:t>
      </w:r>
      <w:r w:rsidR="006612EF" w:rsidRPr="00F86638">
        <w:rPr>
          <w:sz w:val="24"/>
          <w:szCs w:val="24"/>
        </w:rPr>
        <w:t>una</w:t>
      </w:r>
      <w:r w:rsidR="00B10C2E" w:rsidRPr="00F86638">
        <w:rPr>
          <w:sz w:val="24"/>
          <w:szCs w:val="24"/>
        </w:rPr>
        <w:t xml:space="preserve"> </w:t>
      </w:r>
      <w:r w:rsidRPr="00F86638">
        <w:rPr>
          <w:sz w:val="24"/>
          <w:szCs w:val="24"/>
        </w:rPr>
        <w:t>eura</w:t>
      </w:r>
      <w:r w:rsidR="004C5843">
        <w:rPr>
          <w:sz w:val="24"/>
          <w:szCs w:val="24"/>
        </w:rPr>
        <w:t xml:space="preserve"> (niže u dijelu OPKK objašnjen razlog pada)</w:t>
      </w:r>
      <w:r w:rsidRPr="00F86638">
        <w:rPr>
          <w:sz w:val="24"/>
          <w:szCs w:val="24"/>
        </w:rPr>
        <w:t xml:space="preserve">, plaćanja izvršena prema krajnjim korisnicima iznose </w:t>
      </w:r>
      <w:r w:rsidR="008432F3" w:rsidRPr="00F86638">
        <w:rPr>
          <w:sz w:val="24"/>
          <w:szCs w:val="24"/>
          <w:lang w:bidi="ta-IN"/>
        </w:rPr>
        <w:t xml:space="preserve">537,54 </w:t>
      </w:r>
      <w:r w:rsidR="00F95973" w:rsidRPr="00F86638">
        <w:rPr>
          <w:sz w:val="24"/>
          <w:szCs w:val="24"/>
          <w:lang w:bidi="ta-IN"/>
        </w:rPr>
        <w:t>milijuna</w:t>
      </w:r>
      <w:r w:rsidR="00D669AA" w:rsidRPr="00F86638">
        <w:rPr>
          <w:sz w:val="24"/>
          <w:szCs w:val="24"/>
          <w:lang w:bidi="ta-IN"/>
        </w:rPr>
        <w:t xml:space="preserve"> </w:t>
      </w:r>
      <w:r w:rsidRPr="00F86638">
        <w:rPr>
          <w:sz w:val="24"/>
          <w:szCs w:val="24"/>
        </w:rPr>
        <w:t>eura</w:t>
      </w:r>
      <w:r w:rsidR="002421B8" w:rsidRPr="00F86638">
        <w:rPr>
          <w:sz w:val="24"/>
          <w:szCs w:val="24"/>
        </w:rPr>
        <w:t xml:space="preserve"> te je ovjereno </w:t>
      </w:r>
      <w:r w:rsidR="008432F3" w:rsidRPr="00F86638">
        <w:rPr>
          <w:sz w:val="24"/>
          <w:szCs w:val="24"/>
        </w:rPr>
        <w:t>1,9</w:t>
      </w:r>
      <w:r w:rsidR="006C5D6A">
        <w:rPr>
          <w:sz w:val="24"/>
          <w:szCs w:val="24"/>
        </w:rPr>
        <w:t>6</w:t>
      </w:r>
      <w:r w:rsidR="005D7AB6" w:rsidRPr="00F86638">
        <w:rPr>
          <w:sz w:val="24"/>
          <w:szCs w:val="24"/>
        </w:rPr>
        <w:t xml:space="preserve"> mil</w:t>
      </w:r>
      <w:r w:rsidR="00EE495C" w:rsidRPr="00F86638">
        <w:rPr>
          <w:sz w:val="24"/>
          <w:szCs w:val="24"/>
        </w:rPr>
        <w:t>ij</w:t>
      </w:r>
      <w:r w:rsidR="00B83595" w:rsidRPr="00F86638">
        <w:rPr>
          <w:sz w:val="24"/>
          <w:szCs w:val="24"/>
        </w:rPr>
        <w:t>ardi</w:t>
      </w:r>
      <w:r w:rsidR="002421B8" w:rsidRPr="00F86638">
        <w:rPr>
          <w:sz w:val="24"/>
          <w:szCs w:val="24"/>
        </w:rPr>
        <w:t xml:space="preserve"> eura.</w:t>
      </w:r>
    </w:p>
    <w:p w14:paraId="62A85FAC" w14:textId="51FB12D8" w:rsidR="007E7544" w:rsidRPr="00F86638" w:rsidRDefault="007E7544" w:rsidP="007E7544">
      <w:pPr>
        <w:spacing w:before="120" w:after="120"/>
        <w:jc w:val="both"/>
        <w:rPr>
          <w:sz w:val="24"/>
          <w:szCs w:val="24"/>
        </w:rPr>
      </w:pPr>
      <w:r w:rsidRPr="00F86638">
        <w:rPr>
          <w:sz w:val="24"/>
          <w:szCs w:val="24"/>
        </w:rPr>
        <w:t xml:space="preserve">Do </w:t>
      </w:r>
      <w:r w:rsidR="006D214D" w:rsidRPr="00F86638">
        <w:rPr>
          <w:sz w:val="24"/>
          <w:szCs w:val="24"/>
        </w:rPr>
        <w:t>30. lipnja 2024.</w:t>
      </w:r>
      <w:r w:rsidRPr="00F86638">
        <w:rPr>
          <w:sz w:val="24"/>
          <w:szCs w:val="24"/>
        </w:rPr>
        <w:t xml:space="preserve"> ukupno je ugovoreno </w:t>
      </w:r>
      <w:r w:rsidR="00EE495C" w:rsidRPr="00F86638">
        <w:rPr>
          <w:sz w:val="24"/>
          <w:szCs w:val="24"/>
        </w:rPr>
        <w:t>1</w:t>
      </w:r>
      <w:r w:rsidR="008432F3" w:rsidRPr="00F86638">
        <w:rPr>
          <w:sz w:val="24"/>
          <w:szCs w:val="24"/>
        </w:rPr>
        <w:t>3,75</w:t>
      </w:r>
      <w:r w:rsidRPr="00F86638">
        <w:rPr>
          <w:sz w:val="24"/>
          <w:szCs w:val="24"/>
        </w:rPr>
        <w:t xml:space="preserve"> milijardi eura što iznosi </w:t>
      </w:r>
      <w:r w:rsidR="008432F3" w:rsidRPr="00F86638">
        <w:rPr>
          <w:sz w:val="24"/>
          <w:szCs w:val="24"/>
        </w:rPr>
        <w:t>121,36</w:t>
      </w:r>
      <w:r w:rsidRPr="00F86638">
        <w:rPr>
          <w:sz w:val="24"/>
          <w:szCs w:val="24"/>
        </w:rPr>
        <w:t xml:space="preserve"> % od ukupno dodijeljenih sredstava u iznosu od </w:t>
      </w:r>
      <w:r w:rsidR="006E501F" w:rsidRPr="00F86638">
        <w:rPr>
          <w:sz w:val="24"/>
          <w:szCs w:val="24"/>
        </w:rPr>
        <w:t>11,33</w:t>
      </w:r>
      <w:r w:rsidRPr="00F86638">
        <w:rPr>
          <w:sz w:val="24"/>
          <w:szCs w:val="24"/>
        </w:rPr>
        <w:t xml:space="preserve"> milijardi eura. Ukupna plaćanja iznose </w:t>
      </w:r>
      <w:r w:rsidR="008432F3" w:rsidRPr="00F86638">
        <w:rPr>
          <w:sz w:val="24"/>
          <w:szCs w:val="24"/>
        </w:rPr>
        <w:t>11,04</w:t>
      </w:r>
      <w:r w:rsidRPr="00F86638">
        <w:rPr>
          <w:sz w:val="24"/>
          <w:szCs w:val="24"/>
        </w:rPr>
        <w:t xml:space="preserve"> milijardi eura, odnosno </w:t>
      </w:r>
      <w:r w:rsidR="008432F3" w:rsidRPr="00F86638">
        <w:rPr>
          <w:sz w:val="24"/>
          <w:szCs w:val="24"/>
        </w:rPr>
        <w:t>97,49</w:t>
      </w:r>
      <w:r w:rsidRPr="00F86638">
        <w:rPr>
          <w:sz w:val="24"/>
          <w:szCs w:val="24"/>
        </w:rPr>
        <w:t xml:space="preserve"> % od ukupno dodijeljenih sredstava te je ukupno ovjereno </w:t>
      </w:r>
      <w:r w:rsidR="008432F3" w:rsidRPr="00F86638">
        <w:rPr>
          <w:sz w:val="24"/>
          <w:szCs w:val="24"/>
        </w:rPr>
        <w:t>11,5</w:t>
      </w:r>
      <w:r w:rsidR="004C141C">
        <w:rPr>
          <w:sz w:val="24"/>
          <w:szCs w:val="24"/>
        </w:rPr>
        <w:t>7</w:t>
      </w:r>
      <w:r w:rsidR="008432F3" w:rsidRPr="00F86638">
        <w:rPr>
          <w:sz w:val="24"/>
          <w:szCs w:val="24"/>
        </w:rPr>
        <w:t xml:space="preserve"> </w:t>
      </w:r>
      <w:r w:rsidRPr="00F86638">
        <w:rPr>
          <w:sz w:val="24"/>
          <w:szCs w:val="24"/>
        </w:rPr>
        <w:t xml:space="preserve">milijardi eura, odnosno </w:t>
      </w:r>
      <w:r w:rsidR="008432F3" w:rsidRPr="00F86638">
        <w:rPr>
          <w:sz w:val="24"/>
          <w:szCs w:val="24"/>
        </w:rPr>
        <w:t>102,</w:t>
      </w:r>
      <w:r w:rsidR="004C141C">
        <w:rPr>
          <w:sz w:val="24"/>
          <w:szCs w:val="24"/>
        </w:rPr>
        <w:t>16</w:t>
      </w:r>
      <w:r w:rsidRPr="00F86638">
        <w:rPr>
          <w:sz w:val="24"/>
          <w:szCs w:val="24"/>
        </w:rPr>
        <w:t xml:space="preserve"> %</w:t>
      </w:r>
      <w:r w:rsidRPr="00F86638">
        <w:t xml:space="preserve"> </w:t>
      </w:r>
      <w:r w:rsidRPr="00F86638">
        <w:rPr>
          <w:sz w:val="24"/>
          <w:szCs w:val="24"/>
        </w:rPr>
        <w:t>od ukupno dodijeljenih sredstava.</w:t>
      </w:r>
    </w:p>
    <w:p w14:paraId="706B37DA" w14:textId="2036E97E" w:rsidR="007E7544" w:rsidRPr="00F86638" w:rsidRDefault="007E7544" w:rsidP="007E7544">
      <w:pPr>
        <w:spacing w:before="120" w:after="120"/>
        <w:jc w:val="both"/>
        <w:rPr>
          <w:sz w:val="24"/>
          <w:szCs w:val="24"/>
        </w:rPr>
      </w:pPr>
      <w:r w:rsidRPr="00F86638">
        <w:rPr>
          <w:sz w:val="24"/>
          <w:szCs w:val="24"/>
        </w:rPr>
        <w:t xml:space="preserve">U okviru OPKK-a tijekom izvještajnog razdoblja ugovoreno je </w:t>
      </w:r>
      <w:r w:rsidR="00A67D0F" w:rsidRPr="00F86638">
        <w:rPr>
          <w:sz w:val="24"/>
          <w:szCs w:val="24"/>
        </w:rPr>
        <w:t>-374,25</w:t>
      </w:r>
      <w:r w:rsidR="003D0FD0" w:rsidRPr="00F86638">
        <w:rPr>
          <w:sz w:val="24"/>
          <w:szCs w:val="24"/>
        </w:rPr>
        <w:t xml:space="preserve"> </w:t>
      </w:r>
      <w:r w:rsidRPr="00F86638">
        <w:rPr>
          <w:sz w:val="24"/>
          <w:szCs w:val="24"/>
        </w:rPr>
        <w:t xml:space="preserve">milijuna eura, a plaćeno </w:t>
      </w:r>
      <w:r w:rsidR="00A67D0F" w:rsidRPr="00F86638">
        <w:rPr>
          <w:sz w:val="24"/>
          <w:szCs w:val="24"/>
        </w:rPr>
        <w:t>293,56</w:t>
      </w:r>
      <w:r w:rsidRPr="00F86638">
        <w:rPr>
          <w:sz w:val="24"/>
          <w:szCs w:val="24"/>
        </w:rPr>
        <w:t xml:space="preserve"> milijuna eura. Ukupno od početka provedbe do </w:t>
      </w:r>
      <w:r w:rsidR="006D214D" w:rsidRPr="00F86638">
        <w:rPr>
          <w:sz w:val="24"/>
          <w:szCs w:val="24"/>
        </w:rPr>
        <w:t>30. lipnja 2024.</w:t>
      </w:r>
      <w:r w:rsidRPr="00F86638">
        <w:rPr>
          <w:sz w:val="24"/>
          <w:szCs w:val="24"/>
        </w:rPr>
        <w:t xml:space="preserve"> ugovoreno je </w:t>
      </w:r>
      <w:r w:rsidR="00A67D0F" w:rsidRPr="00F86638">
        <w:rPr>
          <w:sz w:val="24"/>
          <w:szCs w:val="24"/>
        </w:rPr>
        <w:t>129,62</w:t>
      </w:r>
      <w:r w:rsidRPr="00F86638">
        <w:rPr>
          <w:sz w:val="24"/>
          <w:szCs w:val="24"/>
        </w:rPr>
        <w:t xml:space="preserve"> %, a plaćeno </w:t>
      </w:r>
      <w:r w:rsidR="00B0543D" w:rsidRPr="00F86638">
        <w:rPr>
          <w:sz w:val="24"/>
          <w:szCs w:val="24"/>
        </w:rPr>
        <w:t>98,20</w:t>
      </w:r>
      <w:r w:rsidRPr="00F86638">
        <w:rPr>
          <w:sz w:val="24"/>
          <w:szCs w:val="24"/>
        </w:rPr>
        <w:t xml:space="preserve"> % dodijeljenih sredstava.</w:t>
      </w:r>
      <w:r w:rsidR="00320F3E">
        <w:rPr>
          <w:sz w:val="24"/>
          <w:szCs w:val="24"/>
        </w:rPr>
        <w:t xml:space="preserve"> </w:t>
      </w:r>
      <w:r w:rsidR="00320F3E" w:rsidRPr="00320F3E">
        <w:rPr>
          <w:sz w:val="24"/>
          <w:szCs w:val="24"/>
        </w:rPr>
        <w:t>Ovaj pad u ugovorenome odnosi se na raskinute ugovore u OPKK i fazirane projekte kod kojih je izmjenom ugovora vrijednost projekta smanjena na vrijednost prve faze, dok će se druga faza projekta realizirati u okviru PKK i ITP</w:t>
      </w:r>
      <w:r w:rsidR="00320F3E">
        <w:rPr>
          <w:sz w:val="24"/>
          <w:szCs w:val="24"/>
        </w:rPr>
        <w:t>.</w:t>
      </w:r>
    </w:p>
    <w:p w14:paraId="6186B44A" w14:textId="77777777" w:rsidR="008B68E0" w:rsidRPr="00F86638" w:rsidRDefault="008B68E0" w:rsidP="008B68E0">
      <w:pPr>
        <w:spacing w:before="120" w:after="120"/>
        <w:jc w:val="both"/>
        <w:rPr>
          <w:sz w:val="24"/>
          <w:szCs w:val="24"/>
        </w:rPr>
      </w:pPr>
      <w:r w:rsidRPr="00F86638">
        <w:rPr>
          <w:sz w:val="24"/>
          <w:szCs w:val="24"/>
        </w:rPr>
        <w:t>U okviru OPULJP-a tijekom izvještajnog razdoblja ugovoreno je 16,66 milijuna eura (sredstava EU), a plaćeno je 131,28 milijuna eura (sredstava EU). Ukupno od početka provedbe do 30. lipnja 2024. ugovoreno je 122,98 % sredstava, dok je plaćeno 107,89 % dodijeljenih sredstava.</w:t>
      </w:r>
    </w:p>
    <w:p w14:paraId="3D4F242A" w14:textId="77777777" w:rsidR="00FB487E" w:rsidRPr="00F86638" w:rsidRDefault="00FB487E" w:rsidP="00E2152B">
      <w:pPr>
        <w:spacing w:before="120" w:after="120"/>
        <w:jc w:val="both"/>
        <w:rPr>
          <w:sz w:val="24"/>
          <w:szCs w:val="24"/>
        </w:rPr>
      </w:pPr>
      <w:r w:rsidRPr="00F86638">
        <w:rPr>
          <w:sz w:val="24"/>
          <w:szCs w:val="24"/>
        </w:rPr>
        <w:t>U okviru PRR-a tijekom izvještajnog razdoblja ugovoreno je 36,16 milijuna eura, a plaćeno 56,40 milijuna eura. Ukupno od početka provedbe do 30. lipnja 2024. ugovoreno je 99,83 %, a plaćeno 89,87 % dodijeljenih sredstava.</w:t>
      </w:r>
    </w:p>
    <w:p w14:paraId="2A803113" w14:textId="487CD44A" w:rsidR="001E4900" w:rsidRPr="00F86638" w:rsidRDefault="001E4900" w:rsidP="00E2152B">
      <w:pPr>
        <w:spacing w:before="120" w:after="120"/>
        <w:jc w:val="both"/>
        <w:rPr>
          <w:sz w:val="24"/>
          <w:szCs w:val="24"/>
        </w:rPr>
      </w:pPr>
      <w:r w:rsidRPr="00F86638">
        <w:rPr>
          <w:sz w:val="24"/>
          <w:szCs w:val="24"/>
        </w:rPr>
        <w:t xml:space="preserve">U okviru OPPiR-a tijekom izvještajnog razdoblja ugovoreno je </w:t>
      </w:r>
      <w:r w:rsidR="00B0543D" w:rsidRPr="00F86638">
        <w:rPr>
          <w:sz w:val="24"/>
          <w:szCs w:val="24"/>
        </w:rPr>
        <w:t>6,56</w:t>
      </w:r>
      <w:r w:rsidRPr="00F86638">
        <w:rPr>
          <w:sz w:val="24"/>
          <w:szCs w:val="24"/>
        </w:rPr>
        <w:t xml:space="preserve"> milijuna eura, a plaćeno je </w:t>
      </w:r>
      <w:r w:rsidR="00B0543D" w:rsidRPr="00F86638">
        <w:rPr>
          <w:sz w:val="24"/>
          <w:szCs w:val="24"/>
        </w:rPr>
        <w:t>56,30</w:t>
      </w:r>
      <w:r w:rsidRPr="00F86638">
        <w:rPr>
          <w:sz w:val="24"/>
          <w:szCs w:val="24"/>
        </w:rPr>
        <w:t xml:space="preserve"> milijuna eura. </w:t>
      </w:r>
      <w:r w:rsidR="009F23C8" w:rsidRPr="00F86638">
        <w:rPr>
          <w:sz w:val="24"/>
          <w:szCs w:val="24"/>
        </w:rPr>
        <w:t>Ukupn</w:t>
      </w:r>
      <w:r w:rsidRPr="00F86638">
        <w:rPr>
          <w:sz w:val="24"/>
          <w:szCs w:val="24"/>
        </w:rPr>
        <w:t>o</w:t>
      </w:r>
      <w:r w:rsidR="009F23C8" w:rsidRPr="00F86638">
        <w:rPr>
          <w:sz w:val="24"/>
          <w:szCs w:val="24"/>
        </w:rPr>
        <w:t xml:space="preserve"> </w:t>
      </w:r>
      <w:r w:rsidRPr="00F86638">
        <w:rPr>
          <w:sz w:val="24"/>
          <w:szCs w:val="24"/>
        </w:rPr>
        <w:t xml:space="preserve">od početka provedbe do </w:t>
      </w:r>
      <w:r w:rsidR="006D214D" w:rsidRPr="00F86638">
        <w:rPr>
          <w:sz w:val="24"/>
          <w:szCs w:val="24"/>
        </w:rPr>
        <w:t>30. lipnja 2024.</w:t>
      </w:r>
      <w:r w:rsidR="00B01BC1" w:rsidRPr="00F86638">
        <w:rPr>
          <w:sz w:val="24"/>
          <w:szCs w:val="24"/>
        </w:rPr>
        <w:t xml:space="preserve"> </w:t>
      </w:r>
      <w:r w:rsidRPr="00F86638">
        <w:rPr>
          <w:sz w:val="24"/>
          <w:szCs w:val="24"/>
        </w:rPr>
        <w:t xml:space="preserve">ugovoreno je </w:t>
      </w:r>
      <w:r w:rsidR="00B0543D" w:rsidRPr="00F86638">
        <w:rPr>
          <w:sz w:val="24"/>
          <w:szCs w:val="24"/>
        </w:rPr>
        <w:t>111,08</w:t>
      </w:r>
      <w:r w:rsidR="000C006E" w:rsidRPr="00F86638">
        <w:rPr>
          <w:sz w:val="24"/>
          <w:szCs w:val="24"/>
        </w:rPr>
        <w:t xml:space="preserve"> %</w:t>
      </w:r>
      <w:r w:rsidRPr="00F86638">
        <w:rPr>
          <w:sz w:val="24"/>
          <w:szCs w:val="24"/>
        </w:rPr>
        <w:t xml:space="preserve">, dok je plaćeno </w:t>
      </w:r>
      <w:r w:rsidR="00B0543D" w:rsidRPr="00F86638">
        <w:rPr>
          <w:sz w:val="24"/>
          <w:szCs w:val="24"/>
        </w:rPr>
        <w:t>90,62</w:t>
      </w:r>
      <w:r w:rsidR="000C006E" w:rsidRPr="00F86638">
        <w:rPr>
          <w:sz w:val="24"/>
          <w:szCs w:val="24"/>
        </w:rPr>
        <w:t xml:space="preserve"> %</w:t>
      </w:r>
      <w:r w:rsidRPr="00F86638">
        <w:rPr>
          <w:sz w:val="24"/>
          <w:szCs w:val="24"/>
        </w:rPr>
        <w:t xml:space="preserve"> dodijeljenih sredstava.</w:t>
      </w:r>
    </w:p>
    <w:p w14:paraId="2759BC7E" w14:textId="598492DD" w:rsidR="00D950E3" w:rsidRPr="00F86638" w:rsidRDefault="00D950E3" w:rsidP="00D950E3">
      <w:pPr>
        <w:spacing w:before="120" w:after="120"/>
        <w:jc w:val="both"/>
        <w:rPr>
          <w:sz w:val="24"/>
          <w:szCs w:val="24"/>
        </w:rPr>
      </w:pPr>
      <w:r w:rsidRPr="00F86638">
        <w:rPr>
          <w:sz w:val="24"/>
          <w:szCs w:val="24"/>
        </w:rPr>
        <w:t xml:space="preserve">Iz instrumenata NEXT GENERATION EU je tijekom izvještajnog razdoblja ukupno ugovoreno </w:t>
      </w:r>
      <w:r w:rsidR="00B0543D" w:rsidRPr="00F86638">
        <w:rPr>
          <w:sz w:val="24"/>
          <w:szCs w:val="24"/>
        </w:rPr>
        <w:t>21,90</w:t>
      </w:r>
      <w:r w:rsidRPr="00F86638">
        <w:rPr>
          <w:sz w:val="24"/>
          <w:szCs w:val="24"/>
        </w:rPr>
        <w:t xml:space="preserve"> milijuna eura, plaćanja izvršena prema krajnjim korisnicima iznose </w:t>
      </w:r>
      <w:r w:rsidR="00B0543D" w:rsidRPr="00F86638">
        <w:rPr>
          <w:sz w:val="24"/>
          <w:szCs w:val="24"/>
          <w:lang w:bidi="ta-IN"/>
        </w:rPr>
        <w:t xml:space="preserve">14,30 </w:t>
      </w:r>
      <w:r w:rsidRPr="00F86638">
        <w:rPr>
          <w:sz w:val="24"/>
          <w:szCs w:val="24"/>
          <w:lang w:bidi="ta-IN"/>
        </w:rPr>
        <w:t xml:space="preserve">milijuna </w:t>
      </w:r>
      <w:r w:rsidRPr="00F86638">
        <w:rPr>
          <w:sz w:val="24"/>
          <w:szCs w:val="24"/>
        </w:rPr>
        <w:t xml:space="preserve">eura te je ovjereno </w:t>
      </w:r>
      <w:r w:rsidR="00B0543D" w:rsidRPr="00F86638">
        <w:rPr>
          <w:sz w:val="24"/>
          <w:szCs w:val="24"/>
        </w:rPr>
        <w:t>138,00</w:t>
      </w:r>
      <w:r w:rsidRPr="00F86638">
        <w:rPr>
          <w:sz w:val="24"/>
          <w:szCs w:val="24"/>
        </w:rPr>
        <w:t xml:space="preserve"> milijuna eura.</w:t>
      </w:r>
    </w:p>
    <w:p w14:paraId="38A10404" w14:textId="31D5F54B" w:rsidR="00D950E3" w:rsidRDefault="00D950E3" w:rsidP="00D950E3">
      <w:pPr>
        <w:spacing w:before="120" w:after="120"/>
        <w:jc w:val="both"/>
        <w:rPr>
          <w:sz w:val="24"/>
          <w:szCs w:val="24"/>
        </w:rPr>
      </w:pPr>
      <w:r w:rsidRPr="00F86638">
        <w:rPr>
          <w:sz w:val="24"/>
          <w:szCs w:val="24"/>
        </w:rPr>
        <w:t xml:space="preserve">Do </w:t>
      </w:r>
      <w:r w:rsidR="006D214D" w:rsidRPr="00F86638">
        <w:rPr>
          <w:sz w:val="24"/>
          <w:szCs w:val="24"/>
        </w:rPr>
        <w:t>30. lipnja 2024.</w:t>
      </w:r>
      <w:r w:rsidR="00B01BC1" w:rsidRPr="00F86638">
        <w:rPr>
          <w:sz w:val="24"/>
          <w:szCs w:val="24"/>
        </w:rPr>
        <w:t xml:space="preserve"> </w:t>
      </w:r>
      <w:r w:rsidRPr="00F86638">
        <w:rPr>
          <w:sz w:val="24"/>
          <w:szCs w:val="24"/>
        </w:rPr>
        <w:t xml:space="preserve">ukupno je ugovoreno </w:t>
      </w:r>
      <w:r w:rsidR="00B0543D" w:rsidRPr="00F86638">
        <w:rPr>
          <w:sz w:val="24"/>
          <w:szCs w:val="24"/>
        </w:rPr>
        <w:t>816,59</w:t>
      </w:r>
      <w:r w:rsidR="007B2EFC" w:rsidRPr="00F86638">
        <w:rPr>
          <w:sz w:val="24"/>
          <w:szCs w:val="24"/>
        </w:rPr>
        <w:t xml:space="preserve"> milijuna eura </w:t>
      </w:r>
      <w:r w:rsidRPr="00F86638">
        <w:rPr>
          <w:sz w:val="24"/>
          <w:szCs w:val="24"/>
        </w:rPr>
        <w:t xml:space="preserve">što iznosi </w:t>
      </w:r>
      <w:r w:rsidR="00B0543D" w:rsidRPr="00F86638">
        <w:rPr>
          <w:sz w:val="24"/>
          <w:szCs w:val="24"/>
        </w:rPr>
        <w:t>94,49</w:t>
      </w:r>
      <w:r w:rsidR="007B2EFC" w:rsidRPr="00F86638">
        <w:rPr>
          <w:sz w:val="24"/>
          <w:szCs w:val="24"/>
        </w:rPr>
        <w:t xml:space="preserve"> </w:t>
      </w:r>
      <w:r w:rsidRPr="00F86638">
        <w:rPr>
          <w:sz w:val="24"/>
          <w:szCs w:val="24"/>
        </w:rPr>
        <w:t xml:space="preserve">% od ukupno dodijeljenih sredstava. Ukupna plaćanja iznose </w:t>
      </w:r>
      <w:r w:rsidR="00B0543D" w:rsidRPr="00F86638">
        <w:rPr>
          <w:sz w:val="24"/>
          <w:szCs w:val="24"/>
        </w:rPr>
        <w:t>729,13</w:t>
      </w:r>
      <w:r w:rsidR="007B2EFC" w:rsidRPr="00F86638">
        <w:rPr>
          <w:sz w:val="24"/>
          <w:szCs w:val="24"/>
        </w:rPr>
        <w:t xml:space="preserve"> milijuna </w:t>
      </w:r>
      <w:r w:rsidRPr="00F86638">
        <w:rPr>
          <w:sz w:val="24"/>
          <w:szCs w:val="24"/>
        </w:rPr>
        <w:t xml:space="preserve">eura, odnosno </w:t>
      </w:r>
      <w:r w:rsidR="00B0543D" w:rsidRPr="00F86638">
        <w:rPr>
          <w:sz w:val="24"/>
          <w:szCs w:val="24"/>
        </w:rPr>
        <w:t>84,37</w:t>
      </w:r>
      <w:r w:rsidR="007B2EFC" w:rsidRPr="00F86638">
        <w:rPr>
          <w:sz w:val="24"/>
          <w:szCs w:val="24"/>
        </w:rPr>
        <w:t xml:space="preserve"> </w:t>
      </w:r>
      <w:r w:rsidRPr="00F86638">
        <w:rPr>
          <w:sz w:val="24"/>
          <w:szCs w:val="24"/>
        </w:rPr>
        <w:t xml:space="preserve">% od ukupno dodijeljenih </w:t>
      </w:r>
      <w:r w:rsidRPr="00F86638">
        <w:rPr>
          <w:sz w:val="24"/>
          <w:szCs w:val="24"/>
        </w:rPr>
        <w:lastRenderedPageBreak/>
        <w:t xml:space="preserve">sredstava te je ukupno ovjereno </w:t>
      </w:r>
      <w:r w:rsidR="00B0543D" w:rsidRPr="00F86638">
        <w:rPr>
          <w:sz w:val="24"/>
          <w:szCs w:val="24"/>
        </w:rPr>
        <w:t>777,0</w:t>
      </w:r>
      <w:r w:rsidR="00121858">
        <w:rPr>
          <w:sz w:val="24"/>
          <w:szCs w:val="24"/>
        </w:rPr>
        <w:t>0</w:t>
      </w:r>
      <w:r w:rsidR="007B2EFC" w:rsidRPr="00F86638">
        <w:rPr>
          <w:sz w:val="24"/>
          <w:szCs w:val="24"/>
        </w:rPr>
        <w:t xml:space="preserve"> milijuna </w:t>
      </w:r>
      <w:r w:rsidRPr="00F86638">
        <w:rPr>
          <w:sz w:val="24"/>
          <w:szCs w:val="24"/>
        </w:rPr>
        <w:t xml:space="preserve">eura, odnosno </w:t>
      </w:r>
      <w:r w:rsidR="00B0543D" w:rsidRPr="00F86638">
        <w:rPr>
          <w:sz w:val="24"/>
          <w:szCs w:val="24"/>
        </w:rPr>
        <w:t>89,91</w:t>
      </w:r>
      <w:r w:rsidRPr="00F86638">
        <w:rPr>
          <w:sz w:val="24"/>
          <w:szCs w:val="24"/>
        </w:rPr>
        <w:t xml:space="preserve"> %</w:t>
      </w:r>
      <w:r w:rsidRPr="00F86638">
        <w:t xml:space="preserve"> </w:t>
      </w:r>
      <w:r w:rsidRPr="00F86638">
        <w:rPr>
          <w:sz w:val="24"/>
          <w:szCs w:val="24"/>
        </w:rPr>
        <w:t>od ukupno dodijeljenih sredstava.</w:t>
      </w:r>
    </w:p>
    <w:p w14:paraId="20D598E5" w14:textId="008BB786" w:rsidR="0037609C" w:rsidRPr="00F86638" w:rsidRDefault="004F5953" w:rsidP="0037609C">
      <w:pPr>
        <w:spacing w:before="120" w:after="120"/>
        <w:jc w:val="both"/>
        <w:rPr>
          <w:sz w:val="24"/>
          <w:szCs w:val="24"/>
        </w:rPr>
      </w:pPr>
      <w:r w:rsidRPr="00F86638">
        <w:rPr>
          <w:sz w:val="24"/>
          <w:szCs w:val="24"/>
        </w:rPr>
        <w:t>Iz EU fondova za razdoblje 2007. – 2013. u RH tijekom izvještajnog razdoblja</w:t>
      </w:r>
      <w:r w:rsidR="00901D95" w:rsidRPr="00F86638">
        <w:rPr>
          <w:sz w:val="24"/>
          <w:szCs w:val="24"/>
        </w:rPr>
        <w:t xml:space="preserve"> </w:t>
      </w:r>
      <w:r w:rsidR="0037609C" w:rsidRPr="00F86638">
        <w:rPr>
          <w:sz w:val="24"/>
          <w:szCs w:val="24"/>
        </w:rPr>
        <w:t xml:space="preserve">nije bilo </w:t>
      </w:r>
      <w:r w:rsidR="0054675D" w:rsidRPr="00F86638">
        <w:rPr>
          <w:sz w:val="24"/>
          <w:szCs w:val="24"/>
        </w:rPr>
        <w:t>promjena u odnosu na prošlo Izvješće.</w:t>
      </w:r>
    </w:p>
    <w:p w14:paraId="4E9DC512" w14:textId="6803264B" w:rsidR="00B513E7" w:rsidRPr="00F86638" w:rsidRDefault="004F5953" w:rsidP="007A1EC7">
      <w:pPr>
        <w:spacing w:before="120" w:after="120"/>
        <w:jc w:val="both"/>
        <w:rPr>
          <w:sz w:val="24"/>
          <w:szCs w:val="24"/>
        </w:rPr>
      </w:pPr>
      <w:r w:rsidRPr="00F86638">
        <w:rPr>
          <w:sz w:val="24"/>
          <w:szCs w:val="24"/>
        </w:rPr>
        <w:t xml:space="preserve">Do </w:t>
      </w:r>
      <w:r w:rsidR="006D214D" w:rsidRPr="00F86638">
        <w:rPr>
          <w:sz w:val="24"/>
          <w:szCs w:val="24"/>
        </w:rPr>
        <w:t>30. lipnja 2024.</w:t>
      </w:r>
      <w:r w:rsidR="00B01BC1" w:rsidRPr="00F86638">
        <w:rPr>
          <w:sz w:val="24"/>
          <w:szCs w:val="24"/>
        </w:rPr>
        <w:t xml:space="preserve"> </w:t>
      </w:r>
      <w:r w:rsidRPr="00F86638">
        <w:rPr>
          <w:sz w:val="24"/>
          <w:szCs w:val="24"/>
        </w:rPr>
        <w:t>ukupno je ugovoreno 1,</w:t>
      </w:r>
      <w:r w:rsidR="00424B15" w:rsidRPr="00F86638">
        <w:rPr>
          <w:sz w:val="24"/>
          <w:szCs w:val="24"/>
        </w:rPr>
        <w:t>2</w:t>
      </w:r>
      <w:r w:rsidR="00A80453" w:rsidRPr="00F86638">
        <w:rPr>
          <w:sz w:val="24"/>
          <w:szCs w:val="24"/>
        </w:rPr>
        <w:t>8</w:t>
      </w:r>
      <w:r w:rsidR="00424B15" w:rsidRPr="00F86638">
        <w:rPr>
          <w:sz w:val="24"/>
          <w:szCs w:val="24"/>
        </w:rPr>
        <w:t xml:space="preserve"> </w:t>
      </w:r>
      <w:r w:rsidRPr="00F86638">
        <w:rPr>
          <w:sz w:val="24"/>
          <w:szCs w:val="24"/>
        </w:rPr>
        <w:t xml:space="preserve">milijardi eura, odnosno </w:t>
      </w:r>
      <w:r w:rsidR="00424B15" w:rsidRPr="00F86638">
        <w:rPr>
          <w:sz w:val="24"/>
          <w:szCs w:val="24"/>
        </w:rPr>
        <w:t>99,</w:t>
      </w:r>
      <w:r w:rsidR="00A80453" w:rsidRPr="00F86638">
        <w:rPr>
          <w:sz w:val="24"/>
          <w:szCs w:val="24"/>
        </w:rPr>
        <w:t>66</w:t>
      </w:r>
      <w:r w:rsidR="000C006E" w:rsidRPr="00F86638">
        <w:rPr>
          <w:sz w:val="24"/>
          <w:szCs w:val="24"/>
        </w:rPr>
        <w:t xml:space="preserve"> %</w:t>
      </w:r>
      <w:r w:rsidRPr="00F86638">
        <w:rPr>
          <w:sz w:val="24"/>
          <w:szCs w:val="24"/>
        </w:rPr>
        <w:t xml:space="preserve"> dodijeljenih sredstava. Istovrem</w:t>
      </w:r>
      <w:r w:rsidR="00990DBA" w:rsidRPr="00F86638">
        <w:rPr>
          <w:sz w:val="24"/>
          <w:szCs w:val="24"/>
        </w:rPr>
        <w:t>eno je korisnicima isplaćeno 1,</w:t>
      </w:r>
      <w:r w:rsidR="00AE361B" w:rsidRPr="00F86638">
        <w:rPr>
          <w:sz w:val="24"/>
          <w:szCs w:val="24"/>
        </w:rPr>
        <w:t>13</w:t>
      </w:r>
      <w:r w:rsidR="00143F46" w:rsidRPr="00F86638">
        <w:rPr>
          <w:sz w:val="24"/>
          <w:szCs w:val="24"/>
        </w:rPr>
        <w:t xml:space="preserve"> </w:t>
      </w:r>
      <w:r w:rsidRPr="00F86638">
        <w:rPr>
          <w:sz w:val="24"/>
          <w:szCs w:val="24"/>
        </w:rPr>
        <w:t xml:space="preserve">milijardi eura, odnosno </w:t>
      </w:r>
      <w:r w:rsidR="00AE361B" w:rsidRPr="00F86638">
        <w:rPr>
          <w:sz w:val="24"/>
          <w:szCs w:val="24"/>
        </w:rPr>
        <w:t>88,06</w:t>
      </w:r>
      <w:r w:rsidR="00990DBA" w:rsidRPr="00F86638">
        <w:rPr>
          <w:sz w:val="24"/>
          <w:szCs w:val="24"/>
        </w:rPr>
        <w:t xml:space="preserve"> % </w:t>
      </w:r>
      <w:r w:rsidRPr="00F86638">
        <w:rPr>
          <w:sz w:val="24"/>
          <w:szCs w:val="24"/>
        </w:rPr>
        <w:t>dodijeljenih sredstava.</w:t>
      </w:r>
      <w:bookmarkEnd w:id="105"/>
    </w:p>
    <w:p w14:paraId="17A216FA" w14:textId="51170416" w:rsidR="007A1EC7" w:rsidRPr="00F86638" w:rsidRDefault="007A1EC7" w:rsidP="007A1EC7">
      <w:pPr>
        <w:spacing w:before="120" w:after="120"/>
        <w:jc w:val="both"/>
        <w:rPr>
          <w:sz w:val="24"/>
          <w:szCs w:val="24"/>
        </w:rPr>
      </w:pPr>
      <w:r w:rsidRPr="00F86638">
        <w:rPr>
          <w:sz w:val="24"/>
          <w:szCs w:val="24"/>
        </w:rPr>
        <w:t xml:space="preserve">Iz EU fondova za razdoblje 2021. – 2027. do </w:t>
      </w:r>
      <w:r w:rsidR="006D214D" w:rsidRPr="00F86638">
        <w:rPr>
          <w:sz w:val="24"/>
          <w:szCs w:val="24"/>
        </w:rPr>
        <w:t>30. lipnja 2024.</w:t>
      </w:r>
      <w:r w:rsidRPr="00F86638">
        <w:rPr>
          <w:sz w:val="24"/>
          <w:szCs w:val="24"/>
        </w:rPr>
        <w:t xml:space="preserve"> ukupno je pokrenuto </w:t>
      </w:r>
      <w:r w:rsidR="00B0543D" w:rsidRPr="00F86638">
        <w:rPr>
          <w:sz w:val="24"/>
          <w:szCs w:val="24"/>
        </w:rPr>
        <w:t>114</w:t>
      </w:r>
      <w:r w:rsidRPr="00F86638">
        <w:rPr>
          <w:sz w:val="24"/>
          <w:szCs w:val="24"/>
        </w:rPr>
        <w:t xml:space="preserve"> postup</w:t>
      </w:r>
      <w:r w:rsidR="00B0543D" w:rsidRPr="00F86638">
        <w:rPr>
          <w:sz w:val="24"/>
          <w:szCs w:val="24"/>
        </w:rPr>
        <w:t>a</w:t>
      </w:r>
      <w:r w:rsidRPr="00F86638">
        <w:rPr>
          <w:sz w:val="24"/>
          <w:szCs w:val="24"/>
        </w:rPr>
        <w:t xml:space="preserve">ka dodjele bespovratnih sredstava ukupne vrijednosti </w:t>
      </w:r>
      <w:r w:rsidR="00B0543D" w:rsidRPr="00F86638">
        <w:rPr>
          <w:sz w:val="24"/>
          <w:szCs w:val="24"/>
        </w:rPr>
        <w:t>2,96</w:t>
      </w:r>
      <w:r w:rsidRPr="00F86638">
        <w:rPr>
          <w:sz w:val="24"/>
          <w:szCs w:val="24"/>
        </w:rPr>
        <w:t xml:space="preserve"> milijardi eura, odnosno </w:t>
      </w:r>
      <w:r w:rsidR="00B0543D" w:rsidRPr="00F86638">
        <w:rPr>
          <w:sz w:val="24"/>
          <w:szCs w:val="24"/>
        </w:rPr>
        <w:t>23,42</w:t>
      </w:r>
      <w:r w:rsidRPr="00F86638">
        <w:rPr>
          <w:sz w:val="24"/>
          <w:szCs w:val="24"/>
        </w:rPr>
        <w:t xml:space="preserve"> % ukupno dodijeljenih sredstava. Ukupno je ugovoreno </w:t>
      </w:r>
      <w:r w:rsidR="00B0543D" w:rsidRPr="00F86638">
        <w:rPr>
          <w:sz w:val="24"/>
          <w:szCs w:val="24"/>
        </w:rPr>
        <w:t>1,59</w:t>
      </w:r>
      <w:r w:rsidRPr="00F86638">
        <w:rPr>
          <w:sz w:val="24"/>
          <w:szCs w:val="24"/>
        </w:rPr>
        <w:t xml:space="preserve"> milij</w:t>
      </w:r>
      <w:r w:rsidR="00B0543D" w:rsidRPr="00F86638">
        <w:rPr>
          <w:sz w:val="24"/>
          <w:szCs w:val="24"/>
        </w:rPr>
        <w:t>ardi</w:t>
      </w:r>
      <w:r w:rsidRPr="00F86638">
        <w:rPr>
          <w:sz w:val="24"/>
          <w:szCs w:val="24"/>
        </w:rPr>
        <w:t xml:space="preserve"> eura, odnosno </w:t>
      </w:r>
      <w:r w:rsidR="00B0543D" w:rsidRPr="00F86638">
        <w:rPr>
          <w:sz w:val="24"/>
          <w:szCs w:val="24"/>
        </w:rPr>
        <w:t>12,58</w:t>
      </w:r>
      <w:r w:rsidRPr="00F86638">
        <w:rPr>
          <w:sz w:val="24"/>
          <w:szCs w:val="24"/>
        </w:rPr>
        <w:t xml:space="preserve"> % ukupno dodijeljenih sredstava koja za programe financijskog razdoblja 2021. – 2027. iznose 12,62 milijardi eura. </w:t>
      </w:r>
    </w:p>
    <w:p w14:paraId="6BCF7371" w14:textId="77777777" w:rsidR="00BB4754" w:rsidRPr="00F86638" w:rsidRDefault="00BB4754">
      <w:pPr>
        <w:rPr>
          <w:b/>
          <w:caps/>
          <w:sz w:val="28"/>
        </w:rPr>
      </w:pPr>
      <w:r w:rsidRPr="00F86638">
        <w:br w:type="page"/>
      </w:r>
    </w:p>
    <w:p w14:paraId="30307465" w14:textId="368D7508" w:rsidR="00454102" w:rsidRPr="00F86638" w:rsidRDefault="00454102" w:rsidP="00B94428">
      <w:pPr>
        <w:pStyle w:val="Heading1"/>
        <w:numPr>
          <w:ilvl w:val="0"/>
          <w:numId w:val="0"/>
        </w:numPr>
        <w:jc w:val="both"/>
      </w:pPr>
      <w:bookmarkStart w:id="106" w:name="_Toc179360356"/>
      <w:r w:rsidRPr="00F86638">
        <w:lastRenderedPageBreak/>
        <w:t>Kratice</w:t>
      </w:r>
      <w:bookmarkEnd w:id="1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F82AB3" w:rsidRPr="00F86638" w14:paraId="453564E4" w14:textId="77777777" w:rsidTr="002E0ADB">
        <w:tc>
          <w:tcPr>
            <w:tcW w:w="2263" w:type="dxa"/>
            <w:shd w:val="clear" w:color="auto" w:fill="auto"/>
          </w:tcPr>
          <w:p w14:paraId="4DEE210E" w14:textId="3BF9F471" w:rsidR="00F82AB3" w:rsidRPr="00F86638" w:rsidRDefault="00F82AB3" w:rsidP="00F82AB3">
            <w:pPr>
              <w:spacing w:before="60" w:after="60"/>
              <w:rPr>
                <w:sz w:val="24"/>
                <w:szCs w:val="24"/>
              </w:rPr>
            </w:pPr>
            <w:r w:rsidRPr="00F86638">
              <w:rPr>
                <w:sz w:val="24"/>
                <w:szCs w:val="24"/>
              </w:rPr>
              <w:t>AFCOS-</w:t>
            </w:r>
            <w:r w:rsidR="00C5720F" w:rsidRPr="00F86638">
              <w:rPr>
                <w:sz w:val="24"/>
                <w:szCs w:val="24"/>
              </w:rPr>
              <w:t>jedinica</w:t>
            </w:r>
          </w:p>
        </w:tc>
        <w:tc>
          <w:tcPr>
            <w:tcW w:w="6799" w:type="dxa"/>
            <w:shd w:val="clear" w:color="auto" w:fill="auto"/>
          </w:tcPr>
          <w:p w14:paraId="4376F22C" w14:textId="3C46BCD8" w:rsidR="00F82AB3" w:rsidRPr="00F86638" w:rsidRDefault="00C5720F" w:rsidP="00F82AB3">
            <w:pPr>
              <w:spacing w:before="60" w:after="60"/>
              <w:jc w:val="both"/>
              <w:rPr>
                <w:sz w:val="24"/>
                <w:szCs w:val="24"/>
              </w:rPr>
            </w:pPr>
            <w:r w:rsidRPr="00F86638">
              <w:rPr>
                <w:sz w:val="24"/>
                <w:szCs w:val="24"/>
              </w:rPr>
              <w:t>Sektor za koordinaciju sustava za suzbijanje nepravilnosti i prijevara u korištenju fondova Europske unije</w:t>
            </w:r>
            <w:r w:rsidR="00F82AB3" w:rsidRPr="00F86638">
              <w:rPr>
                <w:sz w:val="24"/>
                <w:szCs w:val="24"/>
              </w:rPr>
              <w:t xml:space="preserve"> </w:t>
            </w:r>
          </w:p>
        </w:tc>
      </w:tr>
      <w:tr w:rsidR="0076094C" w:rsidRPr="00F86638" w14:paraId="4FD078FC" w14:textId="77777777" w:rsidTr="002E0ADB">
        <w:tc>
          <w:tcPr>
            <w:tcW w:w="2263" w:type="dxa"/>
            <w:shd w:val="clear" w:color="auto" w:fill="auto"/>
          </w:tcPr>
          <w:p w14:paraId="271379B9" w14:textId="3F8FC480" w:rsidR="0076094C" w:rsidRPr="00F86638" w:rsidRDefault="0076094C" w:rsidP="0076094C">
            <w:pPr>
              <w:spacing w:before="60" w:after="60"/>
              <w:rPr>
                <w:sz w:val="24"/>
                <w:szCs w:val="24"/>
              </w:rPr>
            </w:pPr>
            <w:r w:rsidRPr="00F86638">
              <w:rPr>
                <w:sz w:val="24"/>
                <w:szCs w:val="24"/>
              </w:rPr>
              <w:t>AMIF</w:t>
            </w:r>
          </w:p>
        </w:tc>
        <w:tc>
          <w:tcPr>
            <w:tcW w:w="6799" w:type="dxa"/>
            <w:shd w:val="clear" w:color="auto" w:fill="auto"/>
          </w:tcPr>
          <w:p w14:paraId="31316A87" w14:textId="097237FF" w:rsidR="0076094C" w:rsidRPr="00F86638" w:rsidRDefault="0076094C" w:rsidP="0076094C">
            <w:pPr>
              <w:spacing w:before="60" w:after="60"/>
              <w:jc w:val="both"/>
              <w:rPr>
                <w:sz w:val="24"/>
                <w:szCs w:val="24"/>
              </w:rPr>
            </w:pPr>
            <w:r w:rsidRPr="00F86638">
              <w:rPr>
                <w:sz w:val="24"/>
                <w:szCs w:val="24"/>
              </w:rPr>
              <w:t>Fond za azil, migracije i integraciju</w:t>
            </w:r>
          </w:p>
        </w:tc>
      </w:tr>
      <w:tr w:rsidR="00AA5DF3" w:rsidRPr="00F86638" w14:paraId="01EFC743" w14:textId="77777777" w:rsidTr="002E0ADB">
        <w:tc>
          <w:tcPr>
            <w:tcW w:w="2263" w:type="dxa"/>
            <w:shd w:val="clear" w:color="auto" w:fill="auto"/>
          </w:tcPr>
          <w:p w14:paraId="2C6C4FAD" w14:textId="77777777" w:rsidR="00061C66" w:rsidRPr="00F86638" w:rsidRDefault="00061C66" w:rsidP="00E2152B">
            <w:pPr>
              <w:spacing w:before="60" w:after="60"/>
              <w:rPr>
                <w:sz w:val="24"/>
                <w:szCs w:val="24"/>
              </w:rPr>
            </w:pPr>
            <w:r w:rsidRPr="00F86638">
              <w:rPr>
                <w:sz w:val="24"/>
                <w:szCs w:val="24"/>
              </w:rPr>
              <w:t>ARPA</w:t>
            </w:r>
          </w:p>
        </w:tc>
        <w:tc>
          <w:tcPr>
            <w:tcW w:w="6799" w:type="dxa"/>
            <w:shd w:val="clear" w:color="auto" w:fill="auto"/>
          </w:tcPr>
          <w:p w14:paraId="52397950" w14:textId="77777777" w:rsidR="00061C66" w:rsidRPr="00F86638" w:rsidRDefault="00061C66" w:rsidP="00E2152B">
            <w:pPr>
              <w:spacing w:before="60" w:after="60"/>
              <w:jc w:val="both"/>
              <w:rPr>
                <w:sz w:val="24"/>
                <w:szCs w:val="24"/>
              </w:rPr>
            </w:pPr>
            <w:r w:rsidRPr="00F86638">
              <w:rPr>
                <w:sz w:val="24"/>
                <w:szCs w:val="24"/>
              </w:rPr>
              <w:t>Agencija za reviziju sustava provedbe programa Europske unije</w:t>
            </w:r>
          </w:p>
        </w:tc>
      </w:tr>
      <w:tr w:rsidR="009A6A3A" w:rsidRPr="00F86638" w14:paraId="6D08553C" w14:textId="77777777" w:rsidTr="002E0ADB">
        <w:tc>
          <w:tcPr>
            <w:tcW w:w="2263" w:type="dxa"/>
            <w:shd w:val="clear" w:color="auto" w:fill="auto"/>
          </w:tcPr>
          <w:p w14:paraId="26304A0B" w14:textId="092660F2" w:rsidR="009A6A3A" w:rsidRPr="00F86638" w:rsidRDefault="009A6A3A" w:rsidP="00E2152B">
            <w:pPr>
              <w:spacing w:before="60" w:after="60"/>
              <w:rPr>
                <w:sz w:val="24"/>
                <w:szCs w:val="24"/>
              </w:rPr>
            </w:pPr>
            <w:r w:rsidRPr="00F86638">
              <w:rPr>
                <w:sz w:val="24"/>
                <w:szCs w:val="24"/>
              </w:rPr>
              <w:t>BMVI</w:t>
            </w:r>
          </w:p>
        </w:tc>
        <w:tc>
          <w:tcPr>
            <w:tcW w:w="6799" w:type="dxa"/>
            <w:shd w:val="clear" w:color="auto" w:fill="auto"/>
          </w:tcPr>
          <w:p w14:paraId="259555C6" w14:textId="4B66AC9D" w:rsidR="009A6A3A" w:rsidRPr="00F86638" w:rsidRDefault="009A6A3A" w:rsidP="00E2152B">
            <w:pPr>
              <w:spacing w:before="60" w:after="60"/>
              <w:jc w:val="both"/>
              <w:rPr>
                <w:sz w:val="24"/>
                <w:szCs w:val="24"/>
              </w:rPr>
            </w:pPr>
            <w:r w:rsidRPr="00F86638">
              <w:rPr>
                <w:sz w:val="24"/>
                <w:szCs w:val="24"/>
              </w:rPr>
              <w:t>Instrument za financijsku potporu u području upravljanj</w:t>
            </w:r>
            <w:r w:rsidR="006218DD" w:rsidRPr="00F86638">
              <w:rPr>
                <w:sz w:val="24"/>
                <w:szCs w:val="24"/>
              </w:rPr>
              <w:t>a</w:t>
            </w:r>
            <w:r w:rsidRPr="00F86638">
              <w:rPr>
                <w:sz w:val="24"/>
                <w:szCs w:val="24"/>
              </w:rPr>
              <w:t xml:space="preserve"> granicama i vizne politike</w:t>
            </w:r>
          </w:p>
        </w:tc>
      </w:tr>
      <w:tr w:rsidR="00A267E0" w:rsidRPr="00F86638" w14:paraId="54F9AC64" w14:textId="77777777" w:rsidTr="002E0ADB">
        <w:tc>
          <w:tcPr>
            <w:tcW w:w="2263" w:type="dxa"/>
            <w:shd w:val="clear" w:color="auto" w:fill="auto"/>
          </w:tcPr>
          <w:p w14:paraId="41729FEE" w14:textId="5F6B3346" w:rsidR="00A267E0" w:rsidRPr="00F86638" w:rsidRDefault="00A267E0" w:rsidP="00E2152B">
            <w:pPr>
              <w:spacing w:before="60" w:after="60"/>
              <w:rPr>
                <w:sz w:val="24"/>
                <w:szCs w:val="24"/>
              </w:rPr>
            </w:pPr>
            <w:r w:rsidRPr="00F86638">
              <w:rPr>
                <w:sz w:val="24"/>
                <w:szCs w:val="24"/>
              </w:rPr>
              <w:t>EFJP</w:t>
            </w:r>
          </w:p>
        </w:tc>
        <w:tc>
          <w:tcPr>
            <w:tcW w:w="6799" w:type="dxa"/>
            <w:shd w:val="clear" w:color="auto" w:fill="auto"/>
          </w:tcPr>
          <w:p w14:paraId="656E5682" w14:textId="02D43276" w:rsidR="00A267E0" w:rsidRPr="00F86638" w:rsidRDefault="00A267E0" w:rsidP="00E2152B">
            <w:pPr>
              <w:spacing w:before="60" w:after="60"/>
              <w:jc w:val="both"/>
              <w:rPr>
                <w:sz w:val="24"/>
                <w:szCs w:val="24"/>
              </w:rPr>
            </w:pPr>
            <w:r w:rsidRPr="00F86638">
              <w:rPr>
                <w:sz w:val="24"/>
                <w:szCs w:val="24"/>
              </w:rPr>
              <w:t>Europski fond za jamstva u poljoprivredi</w:t>
            </w:r>
          </w:p>
        </w:tc>
      </w:tr>
      <w:tr w:rsidR="00AA5DF3" w:rsidRPr="00F86638" w14:paraId="4E12598B" w14:textId="77777777" w:rsidTr="002E0ADB">
        <w:tc>
          <w:tcPr>
            <w:tcW w:w="2263" w:type="dxa"/>
            <w:shd w:val="clear" w:color="auto" w:fill="auto"/>
          </w:tcPr>
          <w:p w14:paraId="66BBF69B" w14:textId="77777777" w:rsidR="001D24A1" w:rsidRPr="00F86638" w:rsidRDefault="001D24A1" w:rsidP="00E2152B">
            <w:pPr>
              <w:spacing w:before="60" w:after="60"/>
              <w:rPr>
                <w:sz w:val="24"/>
                <w:szCs w:val="24"/>
              </w:rPr>
            </w:pPr>
            <w:r w:rsidRPr="00F86638">
              <w:rPr>
                <w:sz w:val="24"/>
                <w:szCs w:val="24"/>
              </w:rPr>
              <w:t>EFPR</w:t>
            </w:r>
          </w:p>
        </w:tc>
        <w:tc>
          <w:tcPr>
            <w:tcW w:w="6799" w:type="dxa"/>
            <w:shd w:val="clear" w:color="auto" w:fill="auto"/>
          </w:tcPr>
          <w:p w14:paraId="53F08B06" w14:textId="77777777" w:rsidR="001D24A1" w:rsidRPr="00F86638" w:rsidRDefault="001D24A1" w:rsidP="00E2152B">
            <w:pPr>
              <w:spacing w:before="60" w:after="60"/>
              <w:jc w:val="both"/>
              <w:rPr>
                <w:sz w:val="24"/>
                <w:szCs w:val="24"/>
              </w:rPr>
            </w:pPr>
            <w:r w:rsidRPr="00F86638">
              <w:rPr>
                <w:sz w:val="24"/>
                <w:szCs w:val="24"/>
              </w:rPr>
              <w:t>Europski fond za pomorstvo i ribarstvo</w:t>
            </w:r>
          </w:p>
        </w:tc>
      </w:tr>
      <w:tr w:rsidR="00A267E0" w:rsidRPr="00F86638" w14:paraId="5CF3D636" w14:textId="77777777" w:rsidTr="002E0ADB">
        <w:tc>
          <w:tcPr>
            <w:tcW w:w="2263" w:type="dxa"/>
            <w:shd w:val="clear" w:color="auto" w:fill="auto"/>
          </w:tcPr>
          <w:p w14:paraId="1DD89518" w14:textId="6491AC64" w:rsidR="00A267E0" w:rsidRPr="00F86638" w:rsidRDefault="00A267E0" w:rsidP="00A267E0">
            <w:pPr>
              <w:spacing w:before="60" w:after="60"/>
              <w:rPr>
                <w:sz w:val="24"/>
                <w:szCs w:val="24"/>
              </w:rPr>
            </w:pPr>
            <w:r w:rsidRPr="00F86638">
              <w:rPr>
                <w:sz w:val="24"/>
                <w:szCs w:val="24"/>
              </w:rPr>
              <w:t>EFPRA</w:t>
            </w:r>
          </w:p>
        </w:tc>
        <w:tc>
          <w:tcPr>
            <w:tcW w:w="6799" w:type="dxa"/>
            <w:shd w:val="clear" w:color="auto" w:fill="auto"/>
          </w:tcPr>
          <w:p w14:paraId="18DC77FD" w14:textId="438F6D24" w:rsidR="00A267E0" w:rsidRPr="00F86638" w:rsidRDefault="00A267E0" w:rsidP="00A267E0">
            <w:pPr>
              <w:spacing w:before="60" w:after="60"/>
              <w:jc w:val="both"/>
              <w:rPr>
                <w:sz w:val="24"/>
                <w:szCs w:val="24"/>
              </w:rPr>
            </w:pPr>
            <w:r w:rsidRPr="00F86638">
              <w:rPr>
                <w:sz w:val="24"/>
                <w:szCs w:val="24"/>
              </w:rPr>
              <w:t>Europski fond za pomorstvo, ribarstvo i akvakulturu</w:t>
            </w:r>
          </w:p>
        </w:tc>
      </w:tr>
      <w:tr w:rsidR="00A267E0" w:rsidRPr="00F86638" w14:paraId="5A6A467A" w14:textId="77777777" w:rsidTr="002E0ADB">
        <w:tc>
          <w:tcPr>
            <w:tcW w:w="2263" w:type="dxa"/>
            <w:shd w:val="clear" w:color="auto" w:fill="auto"/>
          </w:tcPr>
          <w:p w14:paraId="310206B5" w14:textId="77777777" w:rsidR="00A267E0" w:rsidRPr="00F86638" w:rsidRDefault="00A267E0" w:rsidP="00A267E0">
            <w:pPr>
              <w:spacing w:before="60" w:after="60"/>
              <w:rPr>
                <w:sz w:val="24"/>
                <w:szCs w:val="24"/>
              </w:rPr>
            </w:pPr>
            <w:r w:rsidRPr="00F86638">
              <w:rPr>
                <w:sz w:val="24"/>
                <w:szCs w:val="24"/>
              </w:rPr>
              <w:t>EFR</w:t>
            </w:r>
          </w:p>
        </w:tc>
        <w:tc>
          <w:tcPr>
            <w:tcW w:w="6799" w:type="dxa"/>
            <w:shd w:val="clear" w:color="auto" w:fill="auto"/>
          </w:tcPr>
          <w:p w14:paraId="35C82618" w14:textId="77777777" w:rsidR="00A267E0" w:rsidRPr="00F86638" w:rsidRDefault="00A267E0" w:rsidP="00A267E0">
            <w:pPr>
              <w:spacing w:before="60" w:after="60"/>
              <w:jc w:val="both"/>
              <w:rPr>
                <w:sz w:val="24"/>
                <w:szCs w:val="24"/>
              </w:rPr>
            </w:pPr>
            <w:r w:rsidRPr="00F86638">
              <w:rPr>
                <w:sz w:val="24"/>
                <w:szCs w:val="24"/>
              </w:rPr>
              <w:t>Europski fond za ribarstvo</w:t>
            </w:r>
          </w:p>
        </w:tc>
      </w:tr>
      <w:tr w:rsidR="00A267E0" w:rsidRPr="00F86638" w14:paraId="0B19F66A" w14:textId="77777777" w:rsidTr="002E0ADB">
        <w:tc>
          <w:tcPr>
            <w:tcW w:w="2263" w:type="dxa"/>
            <w:shd w:val="clear" w:color="auto" w:fill="auto"/>
          </w:tcPr>
          <w:p w14:paraId="3A1E9568" w14:textId="77777777" w:rsidR="00A267E0" w:rsidRPr="00F86638" w:rsidRDefault="00A267E0" w:rsidP="00A267E0">
            <w:pPr>
              <w:spacing w:before="60" w:after="60"/>
              <w:rPr>
                <w:sz w:val="24"/>
                <w:szCs w:val="24"/>
              </w:rPr>
            </w:pPr>
            <w:r w:rsidRPr="00F86638">
              <w:rPr>
                <w:sz w:val="24"/>
                <w:szCs w:val="24"/>
              </w:rPr>
              <w:t>EFRR</w:t>
            </w:r>
          </w:p>
        </w:tc>
        <w:tc>
          <w:tcPr>
            <w:tcW w:w="6799" w:type="dxa"/>
            <w:shd w:val="clear" w:color="auto" w:fill="auto"/>
          </w:tcPr>
          <w:p w14:paraId="42567D84" w14:textId="77777777" w:rsidR="00A267E0" w:rsidRPr="00F86638" w:rsidRDefault="00A267E0" w:rsidP="00A267E0">
            <w:pPr>
              <w:spacing w:before="60" w:after="60"/>
              <w:jc w:val="both"/>
              <w:rPr>
                <w:sz w:val="24"/>
                <w:szCs w:val="24"/>
              </w:rPr>
            </w:pPr>
            <w:r w:rsidRPr="00F86638">
              <w:rPr>
                <w:sz w:val="24"/>
                <w:szCs w:val="24"/>
              </w:rPr>
              <w:t>Europski fond za regionalni razvoj</w:t>
            </w:r>
          </w:p>
        </w:tc>
      </w:tr>
      <w:tr w:rsidR="00A267E0" w:rsidRPr="00F86638" w14:paraId="4E59D27D" w14:textId="77777777" w:rsidTr="002E0ADB">
        <w:tc>
          <w:tcPr>
            <w:tcW w:w="2263" w:type="dxa"/>
            <w:shd w:val="clear" w:color="auto" w:fill="auto"/>
          </w:tcPr>
          <w:p w14:paraId="7E0F0297" w14:textId="77777777" w:rsidR="00A267E0" w:rsidRPr="00F86638" w:rsidRDefault="00A267E0" w:rsidP="00A267E0">
            <w:pPr>
              <w:spacing w:before="60" w:after="60"/>
              <w:rPr>
                <w:sz w:val="24"/>
                <w:szCs w:val="24"/>
              </w:rPr>
            </w:pPr>
            <w:r w:rsidRPr="00F86638">
              <w:rPr>
                <w:sz w:val="24"/>
                <w:szCs w:val="24"/>
              </w:rPr>
              <w:t>EK</w:t>
            </w:r>
          </w:p>
        </w:tc>
        <w:tc>
          <w:tcPr>
            <w:tcW w:w="6799" w:type="dxa"/>
            <w:shd w:val="clear" w:color="auto" w:fill="auto"/>
          </w:tcPr>
          <w:p w14:paraId="20E36301" w14:textId="77777777" w:rsidR="00A267E0" w:rsidRPr="00F86638" w:rsidRDefault="00A267E0" w:rsidP="00A267E0">
            <w:pPr>
              <w:spacing w:before="60" w:after="60"/>
              <w:jc w:val="both"/>
              <w:rPr>
                <w:sz w:val="24"/>
                <w:szCs w:val="24"/>
              </w:rPr>
            </w:pPr>
            <w:r w:rsidRPr="00F86638">
              <w:rPr>
                <w:sz w:val="24"/>
                <w:szCs w:val="24"/>
              </w:rPr>
              <w:t>Europska komisija</w:t>
            </w:r>
          </w:p>
        </w:tc>
      </w:tr>
      <w:tr w:rsidR="00A267E0" w:rsidRPr="00F86638" w14:paraId="06DA2C44" w14:textId="77777777" w:rsidTr="002E0ADB">
        <w:tc>
          <w:tcPr>
            <w:tcW w:w="2263" w:type="dxa"/>
            <w:shd w:val="clear" w:color="auto" w:fill="auto"/>
          </w:tcPr>
          <w:p w14:paraId="66ECD6EE" w14:textId="77777777" w:rsidR="00A267E0" w:rsidRPr="00F86638" w:rsidRDefault="00A267E0" w:rsidP="00A267E0">
            <w:pPr>
              <w:spacing w:before="60" w:after="60"/>
              <w:rPr>
                <w:sz w:val="24"/>
                <w:szCs w:val="24"/>
              </w:rPr>
            </w:pPr>
            <w:r w:rsidRPr="00F86638">
              <w:rPr>
                <w:sz w:val="24"/>
                <w:szCs w:val="24"/>
              </w:rPr>
              <w:t>EPPO</w:t>
            </w:r>
          </w:p>
        </w:tc>
        <w:tc>
          <w:tcPr>
            <w:tcW w:w="6799" w:type="dxa"/>
            <w:shd w:val="clear" w:color="auto" w:fill="auto"/>
          </w:tcPr>
          <w:p w14:paraId="26FE5A47" w14:textId="77777777" w:rsidR="00A267E0" w:rsidRPr="00F86638" w:rsidRDefault="00A267E0" w:rsidP="00A267E0">
            <w:pPr>
              <w:spacing w:before="60" w:after="60"/>
              <w:jc w:val="both"/>
              <w:rPr>
                <w:sz w:val="24"/>
                <w:szCs w:val="24"/>
              </w:rPr>
            </w:pPr>
            <w:r w:rsidRPr="00F86638">
              <w:rPr>
                <w:sz w:val="24"/>
                <w:szCs w:val="24"/>
              </w:rPr>
              <w:t>Ured europskog javnog tužitelja (</w:t>
            </w:r>
            <w:r w:rsidRPr="00F86638">
              <w:rPr>
                <w:i/>
                <w:sz w:val="24"/>
                <w:szCs w:val="24"/>
              </w:rPr>
              <w:t>European Public Prosecutor’s Office)</w:t>
            </w:r>
          </w:p>
        </w:tc>
      </w:tr>
      <w:tr w:rsidR="00A267E0" w:rsidRPr="00F86638" w14:paraId="33C2A0A4" w14:textId="77777777" w:rsidTr="002E0ADB">
        <w:tc>
          <w:tcPr>
            <w:tcW w:w="2263" w:type="dxa"/>
            <w:shd w:val="clear" w:color="auto" w:fill="auto"/>
          </w:tcPr>
          <w:p w14:paraId="7AE0D157" w14:textId="77777777" w:rsidR="00A267E0" w:rsidRPr="00F86638" w:rsidRDefault="00A267E0" w:rsidP="00A267E0">
            <w:pPr>
              <w:spacing w:before="60" w:after="60"/>
              <w:rPr>
                <w:sz w:val="24"/>
                <w:szCs w:val="24"/>
              </w:rPr>
            </w:pPr>
            <w:r w:rsidRPr="00F86638">
              <w:rPr>
                <w:sz w:val="24"/>
                <w:szCs w:val="24"/>
              </w:rPr>
              <w:t>EPFRR</w:t>
            </w:r>
          </w:p>
        </w:tc>
        <w:tc>
          <w:tcPr>
            <w:tcW w:w="6799" w:type="dxa"/>
            <w:shd w:val="clear" w:color="auto" w:fill="auto"/>
          </w:tcPr>
          <w:p w14:paraId="1DCBEFFE" w14:textId="0769E10F" w:rsidR="00A267E0" w:rsidRPr="00F86638" w:rsidRDefault="00A267E0" w:rsidP="00A267E0">
            <w:pPr>
              <w:spacing w:before="60" w:after="60"/>
              <w:jc w:val="both"/>
              <w:rPr>
                <w:sz w:val="24"/>
                <w:szCs w:val="24"/>
              </w:rPr>
            </w:pPr>
            <w:r w:rsidRPr="00F86638">
              <w:rPr>
                <w:sz w:val="24"/>
                <w:szCs w:val="24"/>
              </w:rPr>
              <w:t>Europski poljoprivredni fond za ruralni razvoj</w:t>
            </w:r>
          </w:p>
        </w:tc>
      </w:tr>
      <w:tr w:rsidR="00A267E0" w:rsidRPr="00F86638" w14:paraId="5259881D" w14:textId="77777777" w:rsidTr="002E0ADB">
        <w:tc>
          <w:tcPr>
            <w:tcW w:w="2263" w:type="dxa"/>
            <w:shd w:val="clear" w:color="auto" w:fill="auto"/>
          </w:tcPr>
          <w:p w14:paraId="4C99845A" w14:textId="77777777" w:rsidR="00A267E0" w:rsidRPr="00F86638" w:rsidRDefault="00A267E0" w:rsidP="00A267E0">
            <w:pPr>
              <w:spacing w:before="60" w:after="60"/>
              <w:rPr>
                <w:sz w:val="24"/>
                <w:szCs w:val="24"/>
              </w:rPr>
            </w:pPr>
            <w:r w:rsidRPr="00F86638">
              <w:rPr>
                <w:sz w:val="24"/>
                <w:szCs w:val="24"/>
              </w:rPr>
              <w:t>ESF</w:t>
            </w:r>
          </w:p>
        </w:tc>
        <w:tc>
          <w:tcPr>
            <w:tcW w:w="6799" w:type="dxa"/>
            <w:shd w:val="clear" w:color="auto" w:fill="auto"/>
          </w:tcPr>
          <w:p w14:paraId="38774331" w14:textId="77777777" w:rsidR="00A267E0" w:rsidRPr="00F86638" w:rsidRDefault="00A267E0" w:rsidP="00A267E0">
            <w:pPr>
              <w:spacing w:before="60" w:after="60"/>
              <w:jc w:val="both"/>
              <w:rPr>
                <w:sz w:val="24"/>
                <w:szCs w:val="24"/>
              </w:rPr>
            </w:pPr>
            <w:r w:rsidRPr="00F86638">
              <w:rPr>
                <w:sz w:val="24"/>
                <w:szCs w:val="24"/>
              </w:rPr>
              <w:t>Europski socijalni fond</w:t>
            </w:r>
          </w:p>
        </w:tc>
      </w:tr>
      <w:tr w:rsidR="00A267E0" w:rsidRPr="00F86638" w14:paraId="1CC2D563" w14:textId="77777777" w:rsidTr="002E0ADB">
        <w:tc>
          <w:tcPr>
            <w:tcW w:w="2263" w:type="dxa"/>
            <w:shd w:val="clear" w:color="auto" w:fill="auto"/>
          </w:tcPr>
          <w:p w14:paraId="4FC7AE28" w14:textId="77777777" w:rsidR="00A267E0" w:rsidRPr="00F86638" w:rsidRDefault="00A267E0" w:rsidP="00A267E0">
            <w:pPr>
              <w:spacing w:before="60" w:after="60"/>
              <w:rPr>
                <w:sz w:val="24"/>
                <w:szCs w:val="24"/>
              </w:rPr>
            </w:pPr>
            <w:r w:rsidRPr="00F86638">
              <w:rPr>
                <w:sz w:val="24"/>
                <w:szCs w:val="24"/>
              </w:rPr>
              <w:t>ESI fondovi</w:t>
            </w:r>
          </w:p>
        </w:tc>
        <w:tc>
          <w:tcPr>
            <w:tcW w:w="6799" w:type="dxa"/>
            <w:shd w:val="clear" w:color="auto" w:fill="auto"/>
          </w:tcPr>
          <w:p w14:paraId="3A710468" w14:textId="77777777" w:rsidR="00A267E0" w:rsidRPr="00F86638" w:rsidRDefault="00A267E0" w:rsidP="00A267E0">
            <w:pPr>
              <w:spacing w:before="60" w:after="60"/>
              <w:jc w:val="both"/>
              <w:rPr>
                <w:sz w:val="24"/>
                <w:szCs w:val="24"/>
              </w:rPr>
            </w:pPr>
            <w:r w:rsidRPr="00F86638">
              <w:rPr>
                <w:sz w:val="24"/>
                <w:szCs w:val="24"/>
              </w:rPr>
              <w:t>europski strukturni i investicijski fondovi</w:t>
            </w:r>
          </w:p>
        </w:tc>
      </w:tr>
      <w:tr w:rsidR="00A267E0" w:rsidRPr="00F86638" w14:paraId="45395F41" w14:textId="77777777" w:rsidTr="002E0ADB">
        <w:tc>
          <w:tcPr>
            <w:tcW w:w="2263" w:type="dxa"/>
            <w:shd w:val="clear" w:color="auto" w:fill="auto"/>
          </w:tcPr>
          <w:p w14:paraId="7980F501" w14:textId="77777777" w:rsidR="00A267E0" w:rsidRPr="00F86638" w:rsidRDefault="00A267E0" w:rsidP="00A267E0">
            <w:pPr>
              <w:spacing w:before="60" w:after="60"/>
              <w:rPr>
                <w:sz w:val="24"/>
                <w:szCs w:val="24"/>
              </w:rPr>
            </w:pPr>
            <w:r w:rsidRPr="00F86638">
              <w:rPr>
                <w:sz w:val="24"/>
                <w:szCs w:val="24"/>
              </w:rPr>
              <w:t>ESPON</w:t>
            </w:r>
          </w:p>
        </w:tc>
        <w:tc>
          <w:tcPr>
            <w:tcW w:w="6799" w:type="dxa"/>
            <w:shd w:val="clear" w:color="auto" w:fill="auto"/>
          </w:tcPr>
          <w:p w14:paraId="6344107C" w14:textId="77777777" w:rsidR="00A267E0" w:rsidRPr="00F86638" w:rsidRDefault="00A267E0" w:rsidP="00A267E0">
            <w:pPr>
              <w:spacing w:before="60" w:after="60"/>
              <w:jc w:val="both"/>
              <w:rPr>
                <w:sz w:val="24"/>
                <w:szCs w:val="24"/>
              </w:rPr>
            </w:pPr>
            <w:r w:rsidRPr="00F86638">
              <w:rPr>
                <w:sz w:val="24"/>
                <w:szCs w:val="24"/>
                <w:shd w:val="clear" w:color="auto" w:fill="FFFFFF"/>
              </w:rPr>
              <w:t>Europska mreža za praćenje prostornog razvoja (</w:t>
            </w:r>
            <w:r w:rsidRPr="00F86638">
              <w:rPr>
                <w:i/>
                <w:sz w:val="24"/>
                <w:szCs w:val="24"/>
                <w:shd w:val="clear" w:color="auto" w:fill="FFFFFF"/>
              </w:rPr>
              <w:t>European Spatial Planning Observation Network</w:t>
            </w:r>
            <w:r w:rsidRPr="00F86638">
              <w:rPr>
                <w:sz w:val="24"/>
                <w:szCs w:val="24"/>
                <w:shd w:val="clear" w:color="auto" w:fill="FFFFFF"/>
              </w:rPr>
              <w:t>)</w:t>
            </w:r>
          </w:p>
        </w:tc>
      </w:tr>
      <w:tr w:rsidR="00A267E0" w:rsidRPr="00F86638" w14:paraId="734D25A0" w14:textId="77777777" w:rsidTr="002E0ADB">
        <w:tc>
          <w:tcPr>
            <w:tcW w:w="2263" w:type="dxa"/>
            <w:shd w:val="clear" w:color="auto" w:fill="auto"/>
          </w:tcPr>
          <w:p w14:paraId="45082445" w14:textId="77777777" w:rsidR="00A267E0" w:rsidRPr="00F86638" w:rsidRDefault="00A267E0" w:rsidP="00A267E0">
            <w:pPr>
              <w:spacing w:before="60" w:after="60"/>
              <w:rPr>
                <w:sz w:val="24"/>
                <w:szCs w:val="24"/>
              </w:rPr>
            </w:pPr>
            <w:r w:rsidRPr="00F86638">
              <w:rPr>
                <w:sz w:val="24"/>
                <w:szCs w:val="24"/>
              </w:rPr>
              <w:t>EU</w:t>
            </w:r>
          </w:p>
        </w:tc>
        <w:tc>
          <w:tcPr>
            <w:tcW w:w="6799" w:type="dxa"/>
            <w:shd w:val="clear" w:color="auto" w:fill="auto"/>
          </w:tcPr>
          <w:p w14:paraId="646434DE" w14:textId="77777777" w:rsidR="00A267E0" w:rsidRPr="00F86638" w:rsidRDefault="00A267E0" w:rsidP="00A267E0">
            <w:pPr>
              <w:spacing w:before="60" w:after="60"/>
              <w:jc w:val="both"/>
              <w:rPr>
                <w:sz w:val="24"/>
                <w:szCs w:val="24"/>
              </w:rPr>
            </w:pPr>
            <w:r w:rsidRPr="00F86638">
              <w:rPr>
                <w:sz w:val="24"/>
                <w:szCs w:val="24"/>
              </w:rPr>
              <w:t>Europska unija</w:t>
            </w:r>
          </w:p>
        </w:tc>
      </w:tr>
      <w:tr w:rsidR="00A267E0" w:rsidRPr="00F86638" w14:paraId="3F392C36" w14:textId="77777777" w:rsidTr="002E0ADB">
        <w:tc>
          <w:tcPr>
            <w:tcW w:w="2263" w:type="dxa"/>
            <w:shd w:val="clear" w:color="auto" w:fill="auto"/>
          </w:tcPr>
          <w:p w14:paraId="01F66480" w14:textId="70C43718" w:rsidR="00A267E0" w:rsidRPr="00F86638" w:rsidRDefault="00A267E0" w:rsidP="00A267E0">
            <w:pPr>
              <w:spacing w:before="60" w:after="60"/>
              <w:rPr>
                <w:sz w:val="24"/>
                <w:szCs w:val="24"/>
              </w:rPr>
            </w:pPr>
            <w:r w:rsidRPr="00F86638">
              <w:rPr>
                <w:sz w:val="24"/>
                <w:szCs w:val="24"/>
              </w:rPr>
              <w:t>FPT</w:t>
            </w:r>
          </w:p>
        </w:tc>
        <w:tc>
          <w:tcPr>
            <w:tcW w:w="6799" w:type="dxa"/>
            <w:shd w:val="clear" w:color="auto" w:fill="auto"/>
          </w:tcPr>
          <w:p w14:paraId="647A3466" w14:textId="55ED5C6E" w:rsidR="00A267E0" w:rsidRPr="00F86638" w:rsidRDefault="00A267E0" w:rsidP="00A267E0">
            <w:pPr>
              <w:spacing w:before="60" w:after="60"/>
              <w:jc w:val="both"/>
              <w:rPr>
                <w:sz w:val="24"/>
                <w:szCs w:val="24"/>
              </w:rPr>
            </w:pPr>
            <w:r w:rsidRPr="00F86638">
              <w:rPr>
                <w:sz w:val="24"/>
                <w:szCs w:val="24"/>
              </w:rPr>
              <w:t>Fond za pravednu tranziciju</w:t>
            </w:r>
          </w:p>
        </w:tc>
      </w:tr>
      <w:tr w:rsidR="00A267E0" w:rsidRPr="00F86638" w14:paraId="3478BF16" w14:textId="77777777" w:rsidTr="002E0ADB">
        <w:tc>
          <w:tcPr>
            <w:tcW w:w="2263" w:type="dxa"/>
            <w:shd w:val="clear" w:color="auto" w:fill="auto"/>
          </w:tcPr>
          <w:p w14:paraId="71A96A6D" w14:textId="14172D0D" w:rsidR="00A267E0" w:rsidRPr="00F86638" w:rsidRDefault="00A267E0" w:rsidP="00A267E0">
            <w:pPr>
              <w:spacing w:before="60" w:after="60"/>
              <w:rPr>
                <w:sz w:val="24"/>
                <w:szCs w:val="24"/>
              </w:rPr>
            </w:pPr>
            <w:r w:rsidRPr="00F86638">
              <w:rPr>
                <w:sz w:val="24"/>
                <w:szCs w:val="24"/>
              </w:rPr>
              <w:t>FEAD</w:t>
            </w:r>
          </w:p>
        </w:tc>
        <w:tc>
          <w:tcPr>
            <w:tcW w:w="6799" w:type="dxa"/>
            <w:shd w:val="clear" w:color="auto" w:fill="auto"/>
          </w:tcPr>
          <w:p w14:paraId="0B64C8D1" w14:textId="5827F827" w:rsidR="00A267E0" w:rsidRPr="00F86638" w:rsidRDefault="00A267E0" w:rsidP="00A267E0">
            <w:pPr>
              <w:spacing w:before="60" w:after="60"/>
              <w:jc w:val="both"/>
              <w:rPr>
                <w:sz w:val="24"/>
                <w:szCs w:val="24"/>
              </w:rPr>
            </w:pPr>
            <w:r w:rsidRPr="00F86638">
              <w:rPr>
                <w:sz w:val="24"/>
                <w:szCs w:val="24"/>
              </w:rPr>
              <w:t>Fond europske pomoći za najpotrebitije</w:t>
            </w:r>
          </w:p>
        </w:tc>
      </w:tr>
      <w:tr w:rsidR="00A267E0" w:rsidRPr="00F86638" w14:paraId="3CFFE752" w14:textId="77777777" w:rsidTr="002E0ADB">
        <w:tc>
          <w:tcPr>
            <w:tcW w:w="2263" w:type="dxa"/>
            <w:shd w:val="clear" w:color="auto" w:fill="auto"/>
          </w:tcPr>
          <w:p w14:paraId="411CD530" w14:textId="20C080BA" w:rsidR="00A267E0" w:rsidRPr="00F86638" w:rsidRDefault="00A267E0" w:rsidP="00A267E0">
            <w:pPr>
              <w:spacing w:before="60" w:after="60"/>
              <w:rPr>
                <w:sz w:val="24"/>
                <w:szCs w:val="24"/>
              </w:rPr>
            </w:pPr>
            <w:r w:rsidRPr="00F86638">
              <w:rPr>
                <w:sz w:val="24"/>
                <w:szCs w:val="24"/>
              </w:rPr>
              <w:t>FLAG</w:t>
            </w:r>
          </w:p>
        </w:tc>
        <w:tc>
          <w:tcPr>
            <w:tcW w:w="6799" w:type="dxa"/>
            <w:shd w:val="clear" w:color="auto" w:fill="auto"/>
          </w:tcPr>
          <w:p w14:paraId="0A2B5F9E" w14:textId="27CB43C8" w:rsidR="00A267E0" w:rsidRPr="00F86638" w:rsidRDefault="00A267E0" w:rsidP="00A267E0">
            <w:pPr>
              <w:spacing w:before="60" w:after="60"/>
              <w:jc w:val="both"/>
              <w:rPr>
                <w:sz w:val="24"/>
                <w:szCs w:val="24"/>
              </w:rPr>
            </w:pPr>
            <w:r w:rsidRPr="00F86638">
              <w:rPr>
                <w:sz w:val="24"/>
                <w:szCs w:val="24"/>
              </w:rPr>
              <w:t>Lokalna akcijska skupina u ribarstvu</w:t>
            </w:r>
          </w:p>
        </w:tc>
      </w:tr>
      <w:tr w:rsidR="00A267E0" w:rsidRPr="00F86638" w14:paraId="6E400676" w14:textId="77777777" w:rsidTr="002E0ADB">
        <w:tc>
          <w:tcPr>
            <w:tcW w:w="2263" w:type="dxa"/>
            <w:shd w:val="clear" w:color="auto" w:fill="auto"/>
          </w:tcPr>
          <w:p w14:paraId="17477B92" w14:textId="77777777" w:rsidR="00A267E0" w:rsidRPr="00F86638" w:rsidRDefault="00A267E0" w:rsidP="00A267E0">
            <w:pPr>
              <w:spacing w:before="60" w:after="60"/>
              <w:rPr>
                <w:sz w:val="24"/>
                <w:szCs w:val="24"/>
              </w:rPr>
            </w:pPr>
            <w:r w:rsidRPr="00F86638">
              <w:rPr>
                <w:sz w:val="24"/>
                <w:szCs w:val="24"/>
              </w:rPr>
              <w:t>HAMAG – BICRO</w:t>
            </w:r>
          </w:p>
        </w:tc>
        <w:tc>
          <w:tcPr>
            <w:tcW w:w="6799" w:type="dxa"/>
            <w:shd w:val="clear" w:color="auto" w:fill="auto"/>
          </w:tcPr>
          <w:p w14:paraId="2C5C5BF1" w14:textId="77777777" w:rsidR="00A267E0" w:rsidRPr="00F86638" w:rsidRDefault="00A267E0" w:rsidP="00A267E0">
            <w:pPr>
              <w:spacing w:before="60" w:after="60"/>
              <w:jc w:val="both"/>
              <w:rPr>
                <w:sz w:val="24"/>
                <w:szCs w:val="24"/>
              </w:rPr>
            </w:pPr>
            <w:r w:rsidRPr="00F86638">
              <w:rPr>
                <w:sz w:val="24"/>
                <w:szCs w:val="24"/>
              </w:rPr>
              <w:t>Hrvatska agencije za malo gospodarstvo, inovacije i investicije</w:t>
            </w:r>
          </w:p>
        </w:tc>
      </w:tr>
      <w:tr w:rsidR="00A267E0" w:rsidRPr="00F86638" w14:paraId="702FA9EC" w14:textId="77777777" w:rsidTr="002E0ADB">
        <w:tc>
          <w:tcPr>
            <w:tcW w:w="2263" w:type="dxa"/>
            <w:shd w:val="clear" w:color="auto" w:fill="auto"/>
          </w:tcPr>
          <w:p w14:paraId="518E36EB" w14:textId="043A5487" w:rsidR="00A267E0" w:rsidRPr="00F86638" w:rsidRDefault="00A267E0" w:rsidP="00A267E0">
            <w:pPr>
              <w:spacing w:before="60" w:after="60"/>
              <w:rPr>
                <w:sz w:val="24"/>
                <w:szCs w:val="24"/>
              </w:rPr>
            </w:pPr>
            <w:r w:rsidRPr="00F86638">
              <w:rPr>
                <w:sz w:val="24"/>
                <w:szCs w:val="24"/>
              </w:rPr>
              <w:t>HV</w:t>
            </w:r>
          </w:p>
        </w:tc>
        <w:tc>
          <w:tcPr>
            <w:tcW w:w="6799" w:type="dxa"/>
            <w:shd w:val="clear" w:color="auto" w:fill="auto"/>
          </w:tcPr>
          <w:p w14:paraId="57DDB9D9" w14:textId="10F9AF00" w:rsidR="00A267E0" w:rsidRPr="00F86638" w:rsidRDefault="00A267E0" w:rsidP="00A267E0">
            <w:pPr>
              <w:spacing w:before="60" w:after="60"/>
              <w:jc w:val="both"/>
              <w:rPr>
                <w:sz w:val="24"/>
                <w:szCs w:val="24"/>
              </w:rPr>
            </w:pPr>
            <w:r w:rsidRPr="00F86638">
              <w:rPr>
                <w:sz w:val="24"/>
                <w:szCs w:val="24"/>
              </w:rPr>
              <w:t>Hrvatske vode</w:t>
            </w:r>
          </w:p>
        </w:tc>
      </w:tr>
      <w:tr w:rsidR="00A267E0" w:rsidRPr="00F86638" w14:paraId="7A26ABA0" w14:textId="77777777" w:rsidTr="002E0ADB">
        <w:tc>
          <w:tcPr>
            <w:tcW w:w="2263" w:type="dxa"/>
            <w:shd w:val="clear" w:color="auto" w:fill="auto"/>
          </w:tcPr>
          <w:p w14:paraId="2944DBDF" w14:textId="77777777" w:rsidR="00A267E0" w:rsidRPr="00F86638" w:rsidRDefault="00A267E0" w:rsidP="00A267E0">
            <w:pPr>
              <w:spacing w:before="60" w:after="60"/>
              <w:rPr>
                <w:sz w:val="24"/>
                <w:szCs w:val="24"/>
              </w:rPr>
            </w:pPr>
            <w:r w:rsidRPr="00F86638">
              <w:rPr>
                <w:sz w:val="24"/>
                <w:szCs w:val="24"/>
              </w:rPr>
              <w:t>IAKS</w:t>
            </w:r>
          </w:p>
        </w:tc>
        <w:tc>
          <w:tcPr>
            <w:tcW w:w="6799" w:type="dxa"/>
            <w:shd w:val="clear" w:color="auto" w:fill="auto"/>
          </w:tcPr>
          <w:p w14:paraId="51B3CF5B" w14:textId="77777777" w:rsidR="00A267E0" w:rsidRPr="00F86638" w:rsidRDefault="00A267E0" w:rsidP="00A267E0">
            <w:pPr>
              <w:spacing w:before="60" w:after="60"/>
              <w:jc w:val="both"/>
              <w:rPr>
                <w:sz w:val="24"/>
                <w:szCs w:val="24"/>
              </w:rPr>
            </w:pPr>
            <w:r w:rsidRPr="00F86638">
              <w:rPr>
                <w:sz w:val="24"/>
                <w:szCs w:val="24"/>
                <w:shd w:val="clear" w:color="auto" w:fill="FFFFFF"/>
              </w:rPr>
              <w:t>Integrirani administrativni i kontrolni sustav</w:t>
            </w:r>
          </w:p>
        </w:tc>
      </w:tr>
      <w:tr w:rsidR="00A267E0" w:rsidRPr="00F86638" w14:paraId="78F15F67" w14:textId="77777777" w:rsidTr="002E0ADB">
        <w:tc>
          <w:tcPr>
            <w:tcW w:w="2263" w:type="dxa"/>
            <w:shd w:val="clear" w:color="auto" w:fill="auto"/>
          </w:tcPr>
          <w:p w14:paraId="38930399" w14:textId="77777777" w:rsidR="00A267E0" w:rsidRPr="00F86638" w:rsidRDefault="00A267E0" w:rsidP="00A267E0">
            <w:pPr>
              <w:spacing w:before="60" w:after="60"/>
              <w:rPr>
                <w:sz w:val="24"/>
                <w:szCs w:val="24"/>
              </w:rPr>
            </w:pPr>
            <w:r w:rsidRPr="00F86638">
              <w:rPr>
                <w:sz w:val="24"/>
                <w:szCs w:val="24"/>
              </w:rPr>
              <w:t>IKT</w:t>
            </w:r>
          </w:p>
        </w:tc>
        <w:tc>
          <w:tcPr>
            <w:tcW w:w="6799" w:type="dxa"/>
            <w:shd w:val="clear" w:color="auto" w:fill="auto"/>
          </w:tcPr>
          <w:p w14:paraId="7AFDE2C3" w14:textId="77777777" w:rsidR="00A267E0" w:rsidRPr="00F86638" w:rsidRDefault="00A267E0" w:rsidP="00A267E0">
            <w:pPr>
              <w:spacing w:before="60" w:after="60"/>
              <w:jc w:val="both"/>
              <w:rPr>
                <w:sz w:val="24"/>
                <w:szCs w:val="24"/>
                <w:shd w:val="clear" w:color="auto" w:fill="FFFFFF"/>
              </w:rPr>
            </w:pPr>
            <w:r w:rsidRPr="00F86638">
              <w:rPr>
                <w:sz w:val="24"/>
                <w:szCs w:val="24"/>
                <w:shd w:val="clear" w:color="auto" w:fill="FFFFFF"/>
              </w:rPr>
              <w:t>informacijsko komunikacijska tehnologija</w:t>
            </w:r>
          </w:p>
        </w:tc>
      </w:tr>
      <w:tr w:rsidR="00A267E0" w:rsidRPr="00F86638" w14:paraId="52080424" w14:textId="77777777" w:rsidTr="002E0ADB">
        <w:tc>
          <w:tcPr>
            <w:tcW w:w="2263" w:type="dxa"/>
            <w:shd w:val="clear" w:color="auto" w:fill="auto"/>
          </w:tcPr>
          <w:p w14:paraId="5EE5E954" w14:textId="77777777" w:rsidR="00A267E0" w:rsidRPr="00F86638" w:rsidRDefault="00A267E0" w:rsidP="00A267E0">
            <w:pPr>
              <w:spacing w:before="60" w:after="60"/>
              <w:rPr>
                <w:sz w:val="24"/>
                <w:szCs w:val="24"/>
              </w:rPr>
            </w:pPr>
            <w:r w:rsidRPr="00F86638">
              <w:rPr>
                <w:sz w:val="24"/>
                <w:szCs w:val="24"/>
              </w:rPr>
              <w:t>IMS</w:t>
            </w:r>
          </w:p>
        </w:tc>
        <w:tc>
          <w:tcPr>
            <w:tcW w:w="6799" w:type="dxa"/>
            <w:shd w:val="clear" w:color="auto" w:fill="auto"/>
          </w:tcPr>
          <w:p w14:paraId="35351F8C" w14:textId="77777777" w:rsidR="00A267E0" w:rsidRPr="00F86638" w:rsidRDefault="00A267E0" w:rsidP="00A267E0">
            <w:pPr>
              <w:spacing w:before="60" w:after="60"/>
              <w:jc w:val="both"/>
              <w:rPr>
                <w:sz w:val="24"/>
                <w:szCs w:val="24"/>
                <w:shd w:val="clear" w:color="auto" w:fill="FFFFFF"/>
              </w:rPr>
            </w:pPr>
            <w:r w:rsidRPr="00F86638">
              <w:rPr>
                <w:sz w:val="24"/>
                <w:szCs w:val="24"/>
                <w:shd w:val="clear" w:color="auto" w:fill="FFFFFF"/>
              </w:rPr>
              <w:t xml:space="preserve">Informatički sustav za upravljanje </w:t>
            </w:r>
            <w:r w:rsidRPr="00F86638">
              <w:rPr>
                <w:rStyle w:val="Emphasis"/>
                <w:bCs/>
                <w:i w:val="0"/>
                <w:sz w:val="24"/>
                <w:szCs w:val="24"/>
                <w:shd w:val="clear" w:color="auto" w:fill="FFFFFF"/>
              </w:rPr>
              <w:t>nepravilnostima</w:t>
            </w:r>
            <w:r w:rsidRPr="00F86638">
              <w:rPr>
                <w:rStyle w:val="Emphasis"/>
                <w:bCs/>
                <w:sz w:val="24"/>
                <w:szCs w:val="24"/>
                <w:shd w:val="clear" w:color="auto" w:fill="FFFFFF"/>
              </w:rPr>
              <w:t xml:space="preserve"> (</w:t>
            </w:r>
            <w:r w:rsidRPr="00F86638">
              <w:rPr>
                <w:bCs/>
                <w:i/>
                <w:sz w:val="24"/>
                <w:szCs w:val="24"/>
              </w:rPr>
              <w:t>Irregularity Managemet System</w:t>
            </w:r>
            <w:r w:rsidRPr="00F86638">
              <w:rPr>
                <w:bCs/>
                <w:sz w:val="24"/>
                <w:szCs w:val="24"/>
              </w:rPr>
              <w:t>)</w:t>
            </w:r>
          </w:p>
        </w:tc>
      </w:tr>
      <w:tr w:rsidR="00A267E0" w:rsidRPr="00F86638" w14:paraId="5294C52C" w14:textId="77777777" w:rsidTr="002E0ADB">
        <w:tc>
          <w:tcPr>
            <w:tcW w:w="2263" w:type="dxa"/>
            <w:shd w:val="clear" w:color="auto" w:fill="auto"/>
          </w:tcPr>
          <w:p w14:paraId="1893C175" w14:textId="77777777" w:rsidR="00A267E0" w:rsidRPr="00F86638" w:rsidRDefault="00A267E0" w:rsidP="00A267E0">
            <w:pPr>
              <w:spacing w:before="60" w:after="60"/>
              <w:rPr>
                <w:sz w:val="24"/>
                <w:szCs w:val="24"/>
              </w:rPr>
            </w:pPr>
            <w:r w:rsidRPr="00F86638">
              <w:rPr>
                <w:sz w:val="24"/>
                <w:szCs w:val="24"/>
              </w:rPr>
              <w:t>IPA</w:t>
            </w:r>
          </w:p>
        </w:tc>
        <w:tc>
          <w:tcPr>
            <w:tcW w:w="6799" w:type="dxa"/>
            <w:shd w:val="clear" w:color="auto" w:fill="auto"/>
          </w:tcPr>
          <w:p w14:paraId="777159F3" w14:textId="77777777" w:rsidR="00A267E0" w:rsidRPr="00F86638" w:rsidRDefault="00A267E0" w:rsidP="00A267E0">
            <w:pPr>
              <w:spacing w:before="60" w:after="60"/>
              <w:jc w:val="both"/>
              <w:rPr>
                <w:sz w:val="24"/>
                <w:szCs w:val="24"/>
              </w:rPr>
            </w:pPr>
            <w:r w:rsidRPr="00F86638">
              <w:rPr>
                <w:sz w:val="24"/>
                <w:szCs w:val="24"/>
              </w:rPr>
              <w:t>Instrument pretpristupne pomoći</w:t>
            </w:r>
          </w:p>
        </w:tc>
      </w:tr>
      <w:tr w:rsidR="00A267E0" w:rsidRPr="00F86638" w14:paraId="27FC4A4E" w14:textId="77777777" w:rsidTr="002E0ADB">
        <w:tc>
          <w:tcPr>
            <w:tcW w:w="2263" w:type="dxa"/>
            <w:shd w:val="clear" w:color="auto" w:fill="auto"/>
          </w:tcPr>
          <w:p w14:paraId="305D199A" w14:textId="77777777" w:rsidR="00A267E0" w:rsidRPr="00F86638" w:rsidRDefault="00A267E0" w:rsidP="00A267E0">
            <w:pPr>
              <w:spacing w:before="60" w:after="60"/>
              <w:rPr>
                <w:sz w:val="24"/>
                <w:szCs w:val="24"/>
              </w:rPr>
            </w:pPr>
            <w:r w:rsidRPr="00F86638">
              <w:rPr>
                <w:sz w:val="24"/>
                <w:szCs w:val="24"/>
              </w:rPr>
              <w:t>IPARD</w:t>
            </w:r>
          </w:p>
        </w:tc>
        <w:tc>
          <w:tcPr>
            <w:tcW w:w="6799" w:type="dxa"/>
            <w:shd w:val="clear" w:color="auto" w:fill="auto"/>
          </w:tcPr>
          <w:p w14:paraId="7EAC0301" w14:textId="77777777" w:rsidR="00A267E0" w:rsidRPr="00F86638" w:rsidRDefault="00A267E0" w:rsidP="00A267E0">
            <w:pPr>
              <w:spacing w:before="60" w:after="60"/>
              <w:jc w:val="both"/>
              <w:rPr>
                <w:sz w:val="24"/>
                <w:szCs w:val="24"/>
                <w:shd w:val="clear" w:color="auto" w:fill="FFFFFF"/>
              </w:rPr>
            </w:pPr>
            <w:r w:rsidRPr="00F86638">
              <w:rPr>
                <w:rStyle w:val="apple-converted-space"/>
                <w:sz w:val="24"/>
                <w:szCs w:val="24"/>
                <w:shd w:val="clear" w:color="auto" w:fill="FFFFFF"/>
              </w:rPr>
              <w:t>Instrument pretpristupne pomoći za ruralni razvoj (</w:t>
            </w:r>
            <w:r w:rsidRPr="00F86638">
              <w:rPr>
                <w:i/>
                <w:sz w:val="24"/>
                <w:szCs w:val="24"/>
                <w:shd w:val="clear" w:color="auto" w:fill="FFFFFF"/>
              </w:rPr>
              <w:t>Instrument for Pre-Accession Assistance for Rural Development</w:t>
            </w:r>
            <w:r w:rsidRPr="00F86638">
              <w:rPr>
                <w:sz w:val="24"/>
                <w:szCs w:val="24"/>
                <w:shd w:val="clear" w:color="auto" w:fill="FFFFFF"/>
              </w:rPr>
              <w:t>)</w:t>
            </w:r>
          </w:p>
        </w:tc>
      </w:tr>
      <w:tr w:rsidR="0076094C" w:rsidRPr="00F86638" w14:paraId="46725685" w14:textId="77777777" w:rsidTr="002E0ADB">
        <w:tc>
          <w:tcPr>
            <w:tcW w:w="2263" w:type="dxa"/>
            <w:shd w:val="clear" w:color="auto" w:fill="auto"/>
          </w:tcPr>
          <w:p w14:paraId="0947A3A3" w14:textId="3E31DA63" w:rsidR="0076094C" w:rsidRPr="00F86638" w:rsidRDefault="0076094C" w:rsidP="0076094C">
            <w:pPr>
              <w:spacing w:before="60" w:after="60"/>
              <w:rPr>
                <w:sz w:val="24"/>
                <w:szCs w:val="24"/>
              </w:rPr>
            </w:pPr>
            <w:r w:rsidRPr="00F86638">
              <w:rPr>
                <w:sz w:val="24"/>
                <w:szCs w:val="24"/>
              </w:rPr>
              <w:t>ISF</w:t>
            </w:r>
          </w:p>
        </w:tc>
        <w:tc>
          <w:tcPr>
            <w:tcW w:w="6799" w:type="dxa"/>
            <w:shd w:val="clear" w:color="auto" w:fill="auto"/>
          </w:tcPr>
          <w:p w14:paraId="1C5D682D" w14:textId="1993CAE1" w:rsidR="0076094C" w:rsidRPr="00F86638" w:rsidRDefault="0076094C" w:rsidP="0076094C">
            <w:pPr>
              <w:spacing w:before="60" w:after="60"/>
              <w:jc w:val="both"/>
              <w:rPr>
                <w:rStyle w:val="apple-converted-space"/>
                <w:sz w:val="24"/>
                <w:szCs w:val="24"/>
                <w:shd w:val="clear" w:color="auto" w:fill="FFFFFF"/>
              </w:rPr>
            </w:pPr>
            <w:r w:rsidRPr="00F86638">
              <w:rPr>
                <w:sz w:val="24"/>
                <w:szCs w:val="24"/>
              </w:rPr>
              <w:t>Fond za unutarnju sigurnost</w:t>
            </w:r>
          </w:p>
        </w:tc>
      </w:tr>
      <w:tr w:rsidR="0076094C" w:rsidRPr="00F86638" w14:paraId="7364BB80" w14:textId="77777777" w:rsidTr="002E0ADB">
        <w:tc>
          <w:tcPr>
            <w:tcW w:w="2263" w:type="dxa"/>
            <w:shd w:val="clear" w:color="auto" w:fill="auto"/>
          </w:tcPr>
          <w:p w14:paraId="2B09EC56" w14:textId="616A5915" w:rsidR="0076094C" w:rsidRPr="00F86638" w:rsidRDefault="0076094C" w:rsidP="0076094C">
            <w:pPr>
              <w:spacing w:before="60" w:after="60"/>
              <w:rPr>
                <w:sz w:val="24"/>
                <w:szCs w:val="24"/>
              </w:rPr>
            </w:pPr>
            <w:r w:rsidRPr="00F86638">
              <w:rPr>
                <w:sz w:val="24"/>
                <w:szCs w:val="24"/>
              </w:rPr>
              <w:t>ITP</w:t>
            </w:r>
          </w:p>
        </w:tc>
        <w:tc>
          <w:tcPr>
            <w:tcW w:w="6799" w:type="dxa"/>
            <w:shd w:val="clear" w:color="auto" w:fill="auto"/>
          </w:tcPr>
          <w:p w14:paraId="36BC5DBC" w14:textId="56E72725" w:rsidR="0076094C" w:rsidRPr="00F86638" w:rsidRDefault="0076094C" w:rsidP="0076094C">
            <w:pPr>
              <w:spacing w:before="60" w:after="60"/>
              <w:jc w:val="both"/>
              <w:rPr>
                <w:rStyle w:val="apple-converted-space"/>
                <w:sz w:val="24"/>
                <w:szCs w:val="24"/>
                <w:shd w:val="clear" w:color="auto" w:fill="FFFFFF"/>
              </w:rPr>
            </w:pPr>
            <w:r w:rsidRPr="00F86638">
              <w:rPr>
                <w:rStyle w:val="apple-converted-space"/>
                <w:sz w:val="24"/>
                <w:szCs w:val="24"/>
                <w:shd w:val="clear" w:color="auto" w:fill="FFFFFF"/>
              </w:rPr>
              <w:t>Integrirani teritorijalni program 2021. – 2027.</w:t>
            </w:r>
          </w:p>
        </w:tc>
      </w:tr>
      <w:tr w:rsidR="0076094C" w:rsidRPr="00F86638" w14:paraId="364644E5" w14:textId="77777777" w:rsidTr="002E0ADB">
        <w:tc>
          <w:tcPr>
            <w:tcW w:w="2263" w:type="dxa"/>
            <w:shd w:val="clear" w:color="auto" w:fill="auto"/>
          </w:tcPr>
          <w:p w14:paraId="72A0C299" w14:textId="657B1F06" w:rsidR="0076094C" w:rsidRPr="00F86638" w:rsidRDefault="0076094C" w:rsidP="0076094C">
            <w:pPr>
              <w:spacing w:before="60" w:after="60"/>
              <w:rPr>
                <w:sz w:val="24"/>
                <w:szCs w:val="24"/>
              </w:rPr>
            </w:pPr>
            <w:r w:rsidRPr="00F86638">
              <w:rPr>
                <w:sz w:val="24"/>
                <w:szCs w:val="24"/>
              </w:rPr>
              <w:t>ITU</w:t>
            </w:r>
          </w:p>
        </w:tc>
        <w:tc>
          <w:tcPr>
            <w:tcW w:w="6799" w:type="dxa"/>
            <w:shd w:val="clear" w:color="auto" w:fill="auto"/>
          </w:tcPr>
          <w:p w14:paraId="1C564FF6" w14:textId="3F620F28" w:rsidR="0076094C" w:rsidRPr="00F86638" w:rsidRDefault="0076094C" w:rsidP="0076094C">
            <w:pPr>
              <w:spacing w:before="60" w:after="60"/>
              <w:jc w:val="both"/>
              <w:rPr>
                <w:rStyle w:val="apple-converted-space"/>
                <w:sz w:val="24"/>
                <w:szCs w:val="24"/>
                <w:lang w:bidi="ta-IN"/>
              </w:rPr>
            </w:pPr>
            <w:r w:rsidRPr="00F86638">
              <w:rPr>
                <w:sz w:val="24"/>
                <w:szCs w:val="24"/>
                <w:lang w:bidi="ta-IN"/>
              </w:rPr>
              <w:t>Integrirana teritorijalna ulaganja</w:t>
            </w:r>
          </w:p>
        </w:tc>
      </w:tr>
      <w:tr w:rsidR="0076094C" w:rsidRPr="00F86638" w14:paraId="57AA63CB" w14:textId="77777777" w:rsidTr="002E0ADB">
        <w:tc>
          <w:tcPr>
            <w:tcW w:w="2263" w:type="dxa"/>
            <w:shd w:val="clear" w:color="auto" w:fill="auto"/>
          </w:tcPr>
          <w:p w14:paraId="14BB5F71" w14:textId="3C80AE2D" w:rsidR="0076094C" w:rsidRPr="00F86638" w:rsidRDefault="0076094C" w:rsidP="0076094C">
            <w:pPr>
              <w:spacing w:before="60" w:after="60"/>
              <w:rPr>
                <w:sz w:val="24"/>
                <w:szCs w:val="24"/>
              </w:rPr>
            </w:pPr>
            <w:r w:rsidRPr="00F86638">
              <w:rPr>
                <w:sz w:val="24"/>
                <w:szCs w:val="24"/>
              </w:rPr>
              <w:t>IZM</w:t>
            </w:r>
          </w:p>
        </w:tc>
        <w:tc>
          <w:tcPr>
            <w:tcW w:w="6799" w:type="dxa"/>
            <w:shd w:val="clear" w:color="auto" w:fill="auto"/>
          </w:tcPr>
          <w:p w14:paraId="73492201" w14:textId="2A35DC29" w:rsidR="0076094C" w:rsidRPr="00F86638" w:rsidRDefault="0076094C" w:rsidP="0076094C">
            <w:pPr>
              <w:spacing w:before="60" w:after="60"/>
              <w:jc w:val="both"/>
              <w:rPr>
                <w:sz w:val="24"/>
                <w:szCs w:val="24"/>
              </w:rPr>
            </w:pPr>
            <w:r w:rsidRPr="00F86638">
              <w:rPr>
                <w:sz w:val="24"/>
                <w:szCs w:val="24"/>
                <w:lang w:bidi="ta-IN"/>
              </w:rPr>
              <w:t>Inicijative za zapošljavanje mladih</w:t>
            </w:r>
          </w:p>
        </w:tc>
      </w:tr>
      <w:tr w:rsidR="0076094C" w:rsidRPr="00F86638" w14:paraId="00442277" w14:textId="77777777" w:rsidTr="002E0ADB">
        <w:tc>
          <w:tcPr>
            <w:tcW w:w="2263" w:type="dxa"/>
            <w:shd w:val="clear" w:color="auto" w:fill="auto"/>
          </w:tcPr>
          <w:p w14:paraId="3EC33E16" w14:textId="77777777" w:rsidR="0076094C" w:rsidRPr="00F86638" w:rsidRDefault="0076094C" w:rsidP="0076094C">
            <w:pPr>
              <w:spacing w:before="60" w:after="60"/>
              <w:rPr>
                <w:sz w:val="24"/>
                <w:szCs w:val="24"/>
              </w:rPr>
            </w:pPr>
            <w:r w:rsidRPr="00F86638">
              <w:rPr>
                <w:sz w:val="24"/>
                <w:szCs w:val="24"/>
              </w:rPr>
              <w:t>JLP(R)S</w:t>
            </w:r>
          </w:p>
        </w:tc>
        <w:tc>
          <w:tcPr>
            <w:tcW w:w="6799" w:type="dxa"/>
            <w:shd w:val="clear" w:color="auto" w:fill="auto"/>
          </w:tcPr>
          <w:p w14:paraId="63319593" w14:textId="77777777" w:rsidR="0076094C" w:rsidRPr="00F86638" w:rsidRDefault="0076094C" w:rsidP="0076094C">
            <w:pPr>
              <w:spacing w:before="60" w:after="60"/>
              <w:jc w:val="both"/>
              <w:rPr>
                <w:sz w:val="24"/>
                <w:szCs w:val="24"/>
                <w:lang w:bidi="ta-IN"/>
              </w:rPr>
            </w:pPr>
            <w:r w:rsidRPr="00F86638">
              <w:rPr>
                <w:sz w:val="24"/>
                <w:szCs w:val="24"/>
                <w:lang w:bidi="ta-IN"/>
              </w:rPr>
              <w:t>jedinice lokalne i područne (regionalne) samouprave</w:t>
            </w:r>
          </w:p>
        </w:tc>
      </w:tr>
      <w:tr w:rsidR="0076094C" w:rsidRPr="00F86638" w14:paraId="1A9FAC05" w14:textId="77777777" w:rsidTr="002E0ADB">
        <w:tc>
          <w:tcPr>
            <w:tcW w:w="2263" w:type="dxa"/>
            <w:shd w:val="clear" w:color="auto" w:fill="auto"/>
          </w:tcPr>
          <w:p w14:paraId="1CD00DEF" w14:textId="0D84E4A4" w:rsidR="0076094C" w:rsidRPr="00F86638" w:rsidRDefault="0076094C" w:rsidP="0076094C">
            <w:pPr>
              <w:spacing w:before="60" w:after="60"/>
              <w:rPr>
                <w:sz w:val="24"/>
                <w:szCs w:val="24"/>
              </w:rPr>
            </w:pPr>
            <w:r w:rsidRPr="00F86638">
              <w:rPr>
                <w:sz w:val="24"/>
                <w:szCs w:val="24"/>
              </w:rPr>
              <w:t>KF</w:t>
            </w:r>
          </w:p>
        </w:tc>
        <w:tc>
          <w:tcPr>
            <w:tcW w:w="6799" w:type="dxa"/>
            <w:shd w:val="clear" w:color="auto" w:fill="auto"/>
          </w:tcPr>
          <w:p w14:paraId="74B33907" w14:textId="3E442B17" w:rsidR="0076094C" w:rsidRPr="00F86638" w:rsidRDefault="0076094C" w:rsidP="0076094C">
            <w:pPr>
              <w:spacing w:before="60" w:after="60"/>
              <w:jc w:val="both"/>
              <w:rPr>
                <w:sz w:val="24"/>
                <w:szCs w:val="24"/>
              </w:rPr>
            </w:pPr>
            <w:r w:rsidRPr="00F86638">
              <w:rPr>
                <w:sz w:val="24"/>
                <w:szCs w:val="24"/>
              </w:rPr>
              <w:t>Kohezijski fond</w:t>
            </w:r>
          </w:p>
        </w:tc>
      </w:tr>
      <w:tr w:rsidR="0076094C" w:rsidRPr="00F86638" w14:paraId="448A7C63" w14:textId="77777777" w:rsidTr="002E0ADB">
        <w:tc>
          <w:tcPr>
            <w:tcW w:w="2263" w:type="dxa"/>
            <w:shd w:val="clear" w:color="auto" w:fill="auto"/>
          </w:tcPr>
          <w:p w14:paraId="50EADE96" w14:textId="1D6580E5" w:rsidR="0076094C" w:rsidRPr="00F86638" w:rsidRDefault="0076094C" w:rsidP="0076094C">
            <w:pPr>
              <w:rPr>
                <w:sz w:val="24"/>
                <w:szCs w:val="24"/>
              </w:rPr>
            </w:pPr>
            <w:r w:rsidRPr="00F86638">
              <w:rPr>
                <w:sz w:val="24"/>
                <w:szCs w:val="24"/>
              </w:rPr>
              <w:t>LAGUR</w:t>
            </w:r>
          </w:p>
        </w:tc>
        <w:tc>
          <w:tcPr>
            <w:tcW w:w="6799" w:type="dxa"/>
            <w:shd w:val="clear" w:color="auto" w:fill="auto"/>
          </w:tcPr>
          <w:p w14:paraId="5D69F28A" w14:textId="5A0E8677" w:rsidR="0076094C" w:rsidRPr="00F86638" w:rsidRDefault="0076094C" w:rsidP="0076094C">
            <w:pPr>
              <w:spacing w:before="60" w:after="60"/>
              <w:jc w:val="both"/>
              <w:rPr>
                <w:sz w:val="24"/>
                <w:szCs w:val="24"/>
              </w:rPr>
            </w:pPr>
            <w:r w:rsidRPr="00F86638">
              <w:rPr>
                <w:sz w:val="24"/>
                <w:szCs w:val="24"/>
              </w:rPr>
              <w:t>Lokalna akcijska grupa u ribarstvu</w:t>
            </w:r>
          </w:p>
        </w:tc>
      </w:tr>
      <w:tr w:rsidR="0076094C" w:rsidRPr="00F86638" w14:paraId="7D473704" w14:textId="77777777" w:rsidTr="002E0ADB">
        <w:tc>
          <w:tcPr>
            <w:tcW w:w="2263" w:type="dxa"/>
            <w:shd w:val="clear" w:color="auto" w:fill="auto"/>
          </w:tcPr>
          <w:p w14:paraId="78F9BE43" w14:textId="1545449A" w:rsidR="0076094C" w:rsidRPr="00F86638" w:rsidRDefault="0076094C" w:rsidP="0076094C">
            <w:pPr>
              <w:rPr>
                <w:sz w:val="24"/>
                <w:szCs w:val="24"/>
              </w:rPr>
            </w:pPr>
            <w:r w:rsidRPr="00F86638">
              <w:rPr>
                <w:sz w:val="24"/>
                <w:szCs w:val="24"/>
              </w:rPr>
              <w:t>LRSR</w:t>
            </w:r>
          </w:p>
        </w:tc>
        <w:tc>
          <w:tcPr>
            <w:tcW w:w="6799" w:type="dxa"/>
            <w:shd w:val="clear" w:color="auto" w:fill="auto"/>
          </w:tcPr>
          <w:p w14:paraId="20051018" w14:textId="3DCD2617" w:rsidR="0076094C" w:rsidRPr="00F86638" w:rsidRDefault="0076094C" w:rsidP="0076094C">
            <w:pPr>
              <w:spacing w:before="60" w:after="60"/>
              <w:jc w:val="both"/>
              <w:rPr>
                <w:sz w:val="24"/>
                <w:szCs w:val="24"/>
              </w:rPr>
            </w:pPr>
            <w:r w:rsidRPr="00F86638">
              <w:rPr>
                <w:sz w:val="24"/>
                <w:szCs w:val="24"/>
              </w:rPr>
              <w:t>Lokalna razvojna strategija u ribarstvu</w:t>
            </w:r>
          </w:p>
        </w:tc>
      </w:tr>
      <w:tr w:rsidR="0076094C" w:rsidRPr="00F86638" w14:paraId="25A89DDE" w14:textId="77777777" w:rsidTr="002E0ADB">
        <w:tc>
          <w:tcPr>
            <w:tcW w:w="2263" w:type="dxa"/>
            <w:shd w:val="clear" w:color="auto" w:fill="auto"/>
          </w:tcPr>
          <w:p w14:paraId="0523FA36" w14:textId="255E39E7" w:rsidR="0076094C" w:rsidRPr="00F86638" w:rsidRDefault="0076094C" w:rsidP="0076094C">
            <w:pPr>
              <w:rPr>
                <w:sz w:val="24"/>
                <w:szCs w:val="24"/>
              </w:rPr>
            </w:pPr>
            <w:r w:rsidRPr="00F86638">
              <w:rPr>
                <w:sz w:val="24"/>
                <w:szCs w:val="24"/>
              </w:rPr>
              <w:t>MSP</w:t>
            </w:r>
          </w:p>
        </w:tc>
        <w:tc>
          <w:tcPr>
            <w:tcW w:w="6799" w:type="dxa"/>
            <w:shd w:val="clear" w:color="auto" w:fill="auto"/>
          </w:tcPr>
          <w:p w14:paraId="50429706" w14:textId="2AE0177B" w:rsidR="0076094C" w:rsidRPr="00F86638" w:rsidRDefault="0076094C" w:rsidP="0076094C">
            <w:pPr>
              <w:spacing w:before="60" w:after="60"/>
              <w:jc w:val="both"/>
              <w:rPr>
                <w:sz w:val="24"/>
                <w:szCs w:val="24"/>
              </w:rPr>
            </w:pPr>
            <w:r w:rsidRPr="00F86638">
              <w:rPr>
                <w:sz w:val="24"/>
                <w:szCs w:val="24"/>
              </w:rPr>
              <w:t>malo i srednje poduzetništvo (poduzeće)</w:t>
            </w:r>
          </w:p>
        </w:tc>
      </w:tr>
      <w:tr w:rsidR="0076094C" w:rsidRPr="00F86638" w14:paraId="5093CF1B" w14:textId="77777777" w:rsidTr="002E0ADB">
        <w:tc>
          <w:tcPr>
            <w:tcW w:w="2263" w:type="dxa"/>
            <w:shd w:val="clear" w:color="auto" w:fill="auto"/>
          </w:tcPr>
          <w:p w14:paraId="762B7A45" w14:textId="77777777" w:rsidR="0076094C" w:rsidRPr="00F86638" w:rsidRDefault="0076094C" w:rsidP="0076094C">
            <w:pPr>
              <w:spacing w:before="60" w:after="60"/>
              <w:rPr>
                <w:sz w:val="24"/>
                <w:szCs w:val="24"/>
              </w:rPr>
            </w:pPr>
            <w:r w:rsidRPr="00F86638">
              <w:rPr>
                <w:sz w:val="24"/>
                <w:szCs w:val="24"/>
              </w:rPr>
              <w:t>MFIN</w:t>
            </w:r>
          </w:p>
        </w:tc>
        <w:tc>
          <w:tcPr>
            <w:tcW w:w="6799" w:type="dxa"/>
            <w:shd w:val="clear" w:color="auto" w:fill="auto"/>
          </w:tcPr>
          <w:p w14:paraId="7CFEA884" w14:textId="77777777" w:rsidR="0076094C" w:rsidRPr="00F86638" w:rsidRDefault="0076094C" w:rsidP="0076094C">
            <w:pPr>
              <w:spacing w:before="60" w:after="60"/>
              <w:jc w:val="both"/>
              <w:rPr>
                <w:sz w:val="24"/>
                <w:szCs w:val="24"/>
              </w:rPr>
            </w:pPr>
            <w:r w:rsidRPr="00F86638">
              <w:rPr>
                <w:sz w:val="24"/>
                <w:szCs w:val="24"/>
              </w:rPr>
              <w:t>Ministarstvo financija</w:t>
            </w:r>
          </w:p>
        </w:tc>
      </w:tr>
      <w:tr w:rsidR="0076094C" w:rsidRPr="00F86638" w14:paraId="14C19370" w14:textId="77777777" w:rsidTr="002E0ADB">
        <w:tc>
          <w:tcPr>
            <w:tcW w:w="2263" w:type="dxa"/>
            <w:shd w:val="clear" w:color="auto" w:fill="auto"/>
          </w:tcPr>
          <w:p w14:paraId="517D2216" w14:textId="77777777" w:rsidR="0076094C" w:rsidRPr="00F86638" w:rsidRDefault="0076094C" w:rsidP="0076094C">
            <w:pPr>
              <w:spacing w:before="60" w:after="60"/>
              <w:rPr>
                <w:sz w:val="24"/>
                <w:szCs w:val="24"/>
              </w:rPr>
            </w:pPr>
            <w:r w:rsidRPr="00F86638">
              <w:rPr>
                <w:sz w:val="24"/>
                <w:szCs w:val="24"/>
              </w:rPr>
              <w:t>MPGI</w:t>
            </w:r>
          </w:p>
        </w:tc>
        <w:tc>
          <w:tcPr>
            <w:tcW w:w="6799" w:type="dxa"/>
            <w:shd w:val="clear" w:color="auto" w:fill="auto"/>
          </w:tcPr>
          <w:p w14:paraId="489199AE" w14:textId="77777777" w:rsidR="0076094C" w:rsidRPr="00F86638" w:rsidRDefault="0076094C" w:rsidP="0076094C">
            <w:pPr>
              <w:spacing w:before="60" w:after="60"/>
              <w:jc w:val="both"/>
              <w:rPr>
                <w:sz w:val="24"/>
                <w:szCs w:val="24"/>
              </w:rPr>
            </w:pPr>
            <w:r w:rsidRPr="00F86638">
              <w:rPr>
                <w:sz w:val="24"/>
                <w:szCs w:val="24"/>
              </w:rPr>
              <w:t>Ministarstvo prostornog uređenja, graditeljstva i državne imovine</w:t>
            </w:r>
          </w:p>
        </w:tc>
      </w:tr>
      <w:tr w:rsidR="0076094C" w:rsidRPr="00F86638" w14:paraId="356E9CE6" w14:textId="77777777" w:rsidTr="002E0ADB">
        <w:tc>
          <w:tcPr>
            <w:tcW w:w="2263" w:type="dxa"/>
            <w:shd w:val="clear" w:color="auto" w:fill="auto"/>
          </w:tcPr>
          <w:p w14:paraId="6141E064" w14:textId="3309DEC3" w:rsidR="0076094C" w:rsidRPr="00F86638" w:rsidRDefault="0076094C" w:rsidP="0076094C">
            <w:pPr>
              <w:spacing w:before="60" w:after="60"/>
              <w:rPr>
                <w:sz w:val="24"/>
                <w:szCs w:val="24"/>
              </w:rPr>
            </w:pPr>
            <w:r w:rsidRPr="00F86638">
              <w:rPr>
                <w:sz w:val="24"/>
                <w:szCs w:val="24"/>
              </w:rPr>
              <w:t>MINGO</w:t>
            </w:r>
          </w:p>
        </w:tc>
        <w:tc>
          <w:tcPr>
            <w:tcW w:w="6799" w:type="dxa"/>
            <w:shd w:val="clear" w:color="auto" w:fill="auto"/>
          </w:tcPr>
          <w:p w14:paraId="374A38B7" w14:textId="572BD177" w:rsidR="0076094C" w:rsidRPr="00F86638" w:rsidRDefault="0076094C" w:rsidP="0076094C">
            <w:pPr>
              <w:spacing w:before="60" w:after="60"/>
              <w:jc w:val="both"/>
              <w:rPr>
                <w:sz w:val="24"/>
                <w:szCs w:val="24"/>
              </w:rPr>
            </w:pPr>
            <w:r w:rsidRPr="00F86638">
              <w:rPr>
                <w:sz w:val="24"/>
                <w:szCs w:val="24"/>
              </w:rPr>
              <w:t xml:space="preserve">Ministarstvo gospodarstva </w:t>
            </w:r>
          </w:p>
        </w:tc>
      </w:tr>
      <w:tr w:rsidR="0076094C" w:rsidRPr="00F86638" w14:paraId="2F31E59E" w14:textId="77777777" w:rsidTr="002E0ADB">
        <w:tc>
          <w:tcPr>
            <w:tcW w:w="2263" w:type="dxa"/>
            <w:shd w:val="clear" w:color="auto" w:fill="auto"/>
          </w:tcPr>
          <w:p w14:paraId="66AC5172" w14:textId="77777777" w:rsidR="0076094C" w:rsidRPr="00F86638" w:rsidRDefault="0076094C" w:rsidP="0076094C">
            <w:pPr>
              <w:spacing w:before="60" w:after="60"/>
              <w:rPr>
                <w:sz w:val="24"/>
                <w:szCs w:val="24"/>
              </w:rPr>
            </w:pPr>
            <w:r w:rsidRPr="00F86638">
              <w:rPr>
                <w:sz w:val="24"/>
                <w:szCs w:val="24"/>
              </w:rPr>
              <w:t>MPOLJ</w:t>
            </w:r>
          </w:p>
        </w:tc>
        <w:tc>
          <w:tcPr>
            <w:tcW w:w="6799" w:type="dxa"/>
            <w:shd w:val="clear" w:color="auto" w:fill="auto"/>
          </w:tcPr>
          <w:p w14:paraId="7BBD7B58" w14:textId="3A544357" w:rsidR="0076094C" w:rsidRPr="00F86638" w:rsidRDefault="0076094C" w:rsidP="0076094C">
            <w:pPr>
              <w:spacing w:before="60" w:after="60"/>
              <w:jc w:val="both"/>
              <w:rPr>
                <w:sz w:val="24"/>
                <w:szCs w:val="24"/>
              </w:rPr>
            </w:pPr>
            <w:r w:rsidRPr="00F86638">
              <w:rPr>
                <w:sz w:val="24"/>
                <w:szCs w:val="24"/>
              </w:rPr>
              <w:t>Ministarstvo poljoprivrede, šumarstva i ribarstva</w:t>
            </w:r>
          </w:p>
        </w:tc>
      </w:tr>
      <w:tr w:rsidR="0076094C" w:rsidRPr="00F86638" w14:paraId="43AE52CA" w14:textId="77777777" w:rsidTr="002E0ADB">
        <w:tc>
          <w:tcPr>
            <w:tcW w:w="2263" w:type="dxa"/>
            <w:shd w:val="clear" w:color="auto" w:fill="auto"/>
          </w:tcPr>
          <w:p w14:paraId="2842A19C" w14:textId="77777777" w:rsidR="0076094C" w:rsidRPr="00F86638" w:rsidRDefault="0076094C" w:rsidP="0076094C">
            <w:pPr>
              <w:spacing w:before="60" w:after="60"/>
              <w:rPr>
                <w:sz w:val="24"/>
                <w:szCs w:val="24"/>
              </w:rPr>
            </w:pPr>
            <w:r w:rsidRPr="00F86638">
              <w:rPr>
                <w:sz w:val="24"/>
                <w:szCs w:val="24"/>
              </w:rPr>
              <w:t>MROSP</w:t>
            </w:r>
          </w:p>
        </w:tc>
        <w:tc>
          <w:tcPr>
            <w:tcW w:w="6799" w:type="dxa"/>
            <w:shd w:val="clear" w:color="auto" w:fill="auto"/>
          </w:tcPr>
          <w:p w14:paraId="1F3EB4E4" w14:textId="77777777" w:rsidR="0076094C" w:rsidRPr="00F86638" w:rsidRDefault="0076094C" w:rsidP="0076094C">
            <w:pPr>
              <w:spacing w:before="60" w:after="60"/>
              <w:jc w:val="both"/>
              <w:rPr>
                <w:sz w:val="24"/>
                <w:szCs w:val="24"/>
              </w:rPr>
            </w:pPr>
            <w:bookmarkStart w:id="107" w:name="_Hlk46907403"/>
            <w:r w:rsidRPr="00F86638">
              <w:rPr>
                <w:sz w:val="24"/>
                <w:szCs w:val="24"/>
              </w:rPr>
              <w:t>Ministarstvo rada, mirovinskoga sustava, obitelji i socijalne politike</w:t>
            </w:r>
            <w:bookmarkEnd w:id="107"/>
          </w:p>
        </w:tc>
      </w:tr>
      <w:tr w:rsidR="0076094C" w:rsidRPr="00F86638" w14:paraId="704063BB" w14:textId="77777777" w:rsidTr="002E0ADB">
        <w:tc>
          <w:tcPr>
            <w:tcW w:w="2263" w:type="dxa"/>
            <w:shd w:val="clear" w:color="auto" w:fill="auto"/>
          </w:tcPr>
          <w:p w14:paraId="11AADF8F" w14:textId="77777777" w:rsidR="0076094C" w:rsidRPr="00F86638" w:rsidRDefault="0076094C" w:rsidP="0076094C">
            <w:pPr>
              <w:spacing w:before="60" w:after="60"/>
              <w:rPr>
                <w:sz w:val="24"/>
                <w:szCs w:val="24"/>
              </w:rPr>
            </w:pPr>
            <w:r w:rsidRPr="00F86638">
              <w:rPr>
                <w:sz w:val="24"/>
                <w:szCs w:val="24"/>
              </w:rPr>
              <w:t>MRRFEU</w:t>
            </w:r>
          </w:p>
        </w:tc>
        <w:tc>
          <w:tcPr>
            <w:tcW w:w="6799" w:type="dxa"/>
            <w:shd w:val="clear" w:color="auto" w:fill="auto"/>
          </w:tcPr>
          <w:p w14:paraId="634F320F" w14:textId="77777777" w:rsidR="0076094C" w:rsidRPr="00F86638" w:rsidRDefault="0076094C" w:rsidP="0076094C">
            <w:pPr>
              <w:spacing w:before="60" w:after="60"/>
              <w:jc w:val="both"/>
              <w:rPr>
                <w:sz w:val="24"/>
                <w:szCs w:val="24"/>
              </w:rPr>
            </w:pPr>
            <w:r w:rsidRPr="00F86638">
              <w:rPr>
                <w:sz w:val="24"/>
                <w:szCs w:val="24"/>
              </w:rPr>
              <w:t>Ministarstvo regionalnoga razvoja i fondova Europske unije</w:t>
            </w:r>
          </w:p>
        </w:tc>
      </w:tr>
      <w:tr w:rsidR="0076094C" w:rsidRPr="00F86638" w14:paraId="7E3DE4EC" w14:textId="77777777" w:rsidTr="002E0ADB">
        <w:tc>
          <w:tcPr>
            <w:tcW w:w="2263" w:type="dxa"/>
            <w:shd w:val="clear" w:color="auto" w:fill="auto"/>
          </w:tcPr>
          <w:p w14:paraId="427394A6" w14:textId="77777777" w:rsidR="0076094C" w:rsidRPr="00F86638" w:rsidRDefault="0076094C" w:rsidP="0076094C">
            <w:pPr>
              <w:spacing w:before="60" w:after="60"/>
              <w:rPr>
                <w:sz w:val="24"/>
                <w:szCs w:val="24"/>
              </w:rPr>
            </w:pPr>
            <w:r w:rsidRPr="00F86638">
              <w:rPr>
                <w:sz w:val="24"/>
                <w:szCs w:val="24"/>
              </w:rPr>
              <w:t>MU</w:t>
            </w:r>
          </w:p>
        </w:tc>
        <w:tc>
          <w:tcPr>
            <w:tcW w:w="6799" w:type="dxa"/>
            <w:shd w:val="clear" w:color="auto" w:fill="auto"/>
          </w:tcPr>
          <w:p w14:paraId="671A7D18" w14:textId="77777777" w:rsidR="0076094C" w:rsidRPr="00F86638" w:rsidRDefault="0076094C" w:rsidP="0076094C">
            <w:pPr>
              <w:spacing w:before="60" w:after="60"/>
              <w:jc w:val="both"/>
              <w:rPr>
                <w:sz w:val="24"/>
                <w:szCs w:val="24"/>
              </w:rPr>
            </w:pPr>
            <w:r w:rsidRPr="00F86638">
              <w:rPr>
                <w:sz w:val="24"/>
                <w:szCs w:val="24"/>
              </w:rPr>
              <w:t>Ministarstvo pravosuđa i uprave</w:t>
            </w:r>
          </w:p>
        </w:tc>
      </w:tr>
      <w:tr w:rsidR="0076094C" w:rsidRPr="00F86638" w14:paraId="5999AE7F" w14:textId="77777777" w:rsidTr="002E0ADB">
        <w:tc>
          <w:tcPr>
            <w:tcW w:w="2263" w:type="dxa"/>
            <w:shd w:val="clear" w:color="auto" w:fill="auto"/>
          </w:tcPr>
          <w:p w14:paraId="51262B87" w14:textId="171A4349" w:rsidR="0076094C" w:rsidRPr="00F86638" w:rsidRDefault="0076094C" w:rsidP="0076094C">
            <w:pPr>
              <w:spacing w:before="60" w:after="60"/>
              <w:rPr>
                <w:sz w:val="24"/>
                <w:szCs w:val="24"/>
              </w:rPr>
            </w:pPr>
            <w:r w:rsidRPr="00F86638">
              <w:rPr>
                <w:sz w:val="24"/>
                <w:szCs w:val="24"/>
              </w:rPr>
              <w:t>MZOZT</w:t>
            </w:r>
          </w:p>
        </w:tc>
        <w:tc>
          <w:tcPr>
            <w:tcW w:w="6799" w:type="dxa"/>
            <w:shd w:val="clear" w:color="auto" w:fill="auto"/>
          </w:tcPr>
          <w:p w14:paraId="4060B8AD" w14:textId="17D02E66" w:rsidR="0076094C" w:rsidRPr="00F86638" w:rsidRDefault="0076094C" w:rsidP="0076094C">
            <w:pPr>
              <w:spacing w:before="60" w:after="60"/>
              <w:jc w:val="both"/>
              <w:rPr>
                <w:sz w:val="24"/>
                <w:szCs w:val="24"/>
              </w:rPr>
            </w:pPr>
            <w:r w:rsidRPr="00F86638">
              <w:rPr>
                <w:sz w:val="24"/>
                <w:szCs w:val="24"/>
              </w:rPr>
              <w:t>Ministarstvo zaštite okoliša i zelene tranzicije</w:t>
            </w:r>
          </w:p>
        </w:tc>
      </w:tr>
      <w:tr w:rsidR="0076094C" w:rsidRPr="00F86638" w14:paraId="680D469C" w14:textId="77777777" w:rsidTr="002E0ADB">
        <w:tc>
          <w:tcPr>
            <w:tcW w:w="2263" w:type="dxa"/>
            <w:shd w:val="clear" w:color="auto" w:fill="auto"/>
          </w:tcPr>
          <w:p w14:paraId="27841E75" w14:textId="77777777" w:rsidR="0076094C" w:rsidRPr="00F86638" w:rsidRDefault="0076094C" w:rsidP="0076094C">
            <w:pPr>
              <w:spacing w:before="60" w:after="60"/>
              <w:rPr>
                <w:sz w:val="24"/>
                <w:szCs w:val="24"/>
              </w:rPr>
            </w:pPr>
            <w:r w:rsidRPr="00F86638">
              <w:rPr>
                <w:sz w:val="24"/>
                <w:szCs w:val="24"/>
              </w:rPr>
              <w:t>MZO</w:t>
            </w:r>
          </w:p>
        </w:tc>
        <w:tc>
          <w:tcPr>
            <w:tcW w:w="6799" w:type="dxa"/>
            <w:shd w:val="clear" w:color="auto" w:fill="auto"/>
          </w:tcPr>
          <w:p w14:paraId="12913790" w14:textId="77777777" w:rsidR="0076094C" w:rsidRPr="00F86638" w:rsidRDefault="0076094C" w:rsidP="0076094C">
            <w:pPr>
              <w:spacing w:before="60" w:after="60"/>
              <w:jc w:val="both"/>
              <w:rPr>
                <w:sz w:val="24"/>
                <w:szCs w:val="24"/>
              </w:rPr>
            </w:pPr>
            <w:r w:rsidRPr="00F86638">
              <w:rPr>
                <w:sz w:val="24"/>
                <w:szCs w:val="24"/>
              </w:rPr>
              <w:t>Ministarstvo znanosti i obrazovanja</w:t>
            </w:r>
          </w:p>
        </w:tc>
      </w:tr>
      <w:tr w:rsidR="001A360F" w:rsidRPr="00F86638" w14:paraId="3446439D" w14:textId="77777777" w:rsidTr="002E0ADB">
        <w:tc>
          <w:tcPr>
            <w:tcW w:w="2263" w:type="dxa"/>
            <w:shd w:val="clear" w:color="auto" w:fill="auto"/>
          </w:tcPr>
          <w:p w14:paraId="79A012EA" w14:textId="49A3C057" w:rsidR="001A360F" w:rsidRPr="00F86638" w:rsidRDefault="001A360F" w:rsidP="0076094C">
            <w:pPr>
              <w:spacing w:before="60" w:after="60"/>
              <w:rPr>
                <w:sz w:val="24"/>
                <w:szCs w:val="24"/>
              </w:rPr>
            </w:pPr>
            <w:r w:rsidRPr="00F86638">
              <w:rPr>
                <w:sz w:val="24"/>
                <w:szCs w:val="24"/>
              </w:rPr>
              <w:t>NPOO</w:t>
            </w:r>
          </w:p>
        </w:tc>
        <w:tc>
          <w:tcPr>
            <w:tcW w:w="6799" w:type="dxa"/>
            <w:shd w:val="clear" w:color="auto" w:fill="auto"/>
          </w:tcPr>
          <w:p w14:paraId="0D02821D" w14:textId="348C4EA8" w:rsidR="001A360F" w:rsidRPr="00F86638" w:rsidRDefault="001A360F" w:rsidP="0076094C">
            <w:pPr>
              <w:spacing w:before="60" w:after="60"/>
              <w:jc w:val="both"/>
              <w:rPr>
                <w:sz w:val="24"/>
                <w:szCs w:val="24"/>
              </w:rPr>
            </w:pPr>
            <w:r w:rsidRPr="00F86638">
              <w:rPr>
                <w:sz w:val="24"/>
                <w:szCs w:val="24"/>
              </w:rPr>
              <w:t>Nacionalni plan oporavka i otpornosti 2021.-2026.</w:t>
            </w:r>
          </w:p>
        </w:tc>
      </w:tr>
      <w:tr w:rsidR="0076094C" w:rsidRPr="00F86638" w14:paraId="4B76F5D9" w14:textId="77777777" w:rsidTr="002E0ADB">
        <w:tc>
          <w:tcPr>
            <w:tcW w:w="2263" w:type="dxa"/>
            <w:shd w:val="clear" w:color="auto" w:fill="auto"/>
          </w:tcPr>
          <w:p w14:paraId="6952036E" w14:textId="77777777" w:rsidR="0076094C" w:rsidRPr="00F86638" w:rsidRDefault="0076094C" w:rsidP="0076094C">
            <w:pPr>
              <w:spacing w:before="60" w:after="60"/>
              <w:rPr>
                <w:sz w:val="24"/>
                <w:szCs w:val="24"/>
              </w:rPr>
            </w:pPr>
            <w:r w:rsidRPr="00F86638">
              <w:rPr>
                <w:sz w:val="24"/>
                <w:szCs w:val="24"/>
              </w:rPr>
              <w:t>OLAF</w:t>
            </w:r>
          </w:p>
        </w:tc>
        <w:tc>
          <w:tcPr>
            <w:tcW w:w="6799" w:type="dxa"/>
            <w:shd w:val="clear" w:color="auto" w:fill="auto"/>
          </w:tcPr>
          <w:p w14:paraId="0A5A763F" w14:textId="77777777" w:rsidR="0076094C" w:rsidRPr="00F86638" w:rsidRDefault="0076094C" w:rsidP="0076094C">
            <w:pPr>
              <w:spacing w:before="60" w:after="60"/>
              <w:jc w:val="both"/>
              <w:rPr>
                <w:sz w:val="24"/>
                <w:szCs w:val="24"/>
              </w:rPr>
            </w:pPr>
            <w:r w:rsidRPr="00F86638">
              <w:rPr>
                <w:bCs/>
                <w:sz w:val="24"/>
                <w:szCs w:val="24"/>
              </w:rPr>
              <w:t>Europski ured za borbu protiv prijevara</w:t>
            </w:r>
          </w:p>
        </w:tc>
      </w:tr>
      <w:tr w:rsidR="0076094C" w:rsidRPr="00F86638" w14:paraId="4825799C" w14:textId="77777777" w:rsidTr="002E0ADB">
        <w:tc>
          <w:tcPr>
            <w:tcW w:w="2263" w:type="dxa"/>
            <w:shd w:val="clear" w:color="auto" w:fill="auto"/>
          </w:tcPr>
          <w:p w14:paraId="7DA428FF" w14:textId="77777777" w:rsidR="0076094C" w:rsidRPr="00F86638" w:rsidRDefault="0076094C" w:rsidP="0076094C">
            <w:pPr>
              <w:spacing w:before="60" w:after="60"/>
              <w:rPr>
                <w:bCs/>
                <w:sz w:val="24"/>
              </w:rPr>
            </w:pPr>
            <w:r w:rsidRPr="00F86638">
              <w:rPr>
                <w:bCs/>
                <w:sz w:val="24"/>
              </w:rPr>
              <w:t>OPFEAD</w:t>
            </w:r>
          </w:p>
        </w:tc>
        <w:tc>
          <w:tcPr>
            <w:tcW w:w="6799" w:type="dxa"/>
            <w:shd w:val="clear" w:color="auto" w:fill="auto"/>
          </w:tcPr>
          <w:p w14:paraId="1DC5CBBB" w14:textId="77777777" w:rsidR="0076094C" w:rsidRPr="00F86638" w:rsidRDefault="0076094C" w:rsidP="0076094C">
            <w:pPr>
              <w:spacing w:before="60" w:after="60"/>
              <w:jc w:val="both"/>
              <w:rPr>
                <w:bCs/>
                <w:sz w:val="24"/>
              </w:rPr>
            </w:pPr>
            <w:r w:rsidRPr="00F86638">
              <w:rPr>
                <w:sz w:val="24"/>
                <w:szCs w:val="24"/>
              </w:rPr>
              <w:t>Operativni program za hranu i/ili osnovnu materijalnu pomoć 2014. – 2020.</w:t>
            </w:r>
          </w:p>
        </w:tc>
      </w:tr>
      <w:tr w:rsidR="0076094C" w:rsidRPr="00F86638" w14:paraId="644AA0E5" w14:textId="77777777" w:rsidTr="002E0ADB">
        <w:tc>
          <w:tcPr>
            <w:tcW w:w="2263" w:type="dxa"/>
            <w:shd w:val="clear" w:color="auto" w:fill="auto"/>
          </w:tcPr>
          <w:p w14:paraId="60B723BF" w14:textId="77777777" w:rsidR="0076094C" w:rsidRPr="00F86638" w:rsidRDefault="0076094C" w:rsidP="0076094C">
            <w:pPr>
              <w:spacing w:before="60" w:after="60"/>
              <w:rPr>
                <w:sz w:val="24"/>
                <w:szCs w:val="24"/>
              </w:rPr>
            </w:pPr>
            <w:r w:rsidRPr="00F86638">
              <w:rPr>
                <w:sz w:val="24"/>
                <w:szCs w:val="24"/>
              </w:rPr>
              <w:t>OPKK</w:t>
            </w:r>
          </w:p>
        </w:tc>
        <w:tc>
          <w:tcPr>
            <w:tcW w:w="6799" w:type="dxa"/>
            <w:shd w:val="clear" w:color="auto" w:fill="auto"/>
          </w:tcPr>
          <w:p w14:paraId="6CE33A90" w14:textId="77777777" w:rsidR="0076094C" w:rsidRPr="00F86638" w:rsidRDefault="0076094C" w:rsidP="0076094C">
            <w:pPr>
              <w:spacing w:before="60" w:after="60"/>
              <w:jc w:val="both"/>
              <w:rPr>
                <w:sz w:val="24"/>
                <w:szCs w:val="24"/>
              </w:rPr>
            </w:pPr>
            <w:r w:rsidRPr="00F86638">
              <w:rPr>
                <w:sz w:val="24"/>
                <w:szCs w:val="24"/>
                <w:lang w:bidi="ta-IN"/>
              </w:rPr>
              <w:t>Operativni program „Konkurentnost i kohezija“ 2014. – 2020.</w:t>
            </w:r>
          </w:p>
        </w:tc>
      </w:tr>
      <w:tr w:rsidR="0076094C" w:rsidRPr="00F86638" w14:paraId="152A1CF9" w14:textId="77777777" w:rsidTr="002E0ADB">
        <w:tc>
          <w:tcPr>
            <w:tcW w:w="2263" w:type="dxa"/>
            <w:shd w:val="clear" w:color="auto" w:fill="auto"/>
          </w:tcPr>
          <w:p w14:paraId="1E0B5154" w14:textId="77777777" w:rsidR="0076094C" w:rsidRPr="00F86638" w:rsidRDefault="0076094C" w:rsidP="0076094C">
            <w:pPr>
              <w:spacing w:before="60" w:after="60"/>
              <w:rPr>
                <w:sz w:val="24"/>
                <w:szCs w:val="24"/>
              </w:rPr>
            </w:pPr>
            <w:r w:rsidRPr="00F86638">
              <w:rPr>
                <w:sz w:val="24"/>
                <w:szCs w:val="24"/>
              </w:rPr>
              <w:lastRenderedPageBreak/>
              <w:t>OPP</w:t>
            </w:r>
          </w:p>
        </w:tc>
        <w:tc>
          <w:tcPr>
            <w:tcW w:w="6799" w:type="dxa"/>
            <w:shd w:val="clear" w:color="auto" w:fill="auto"/>
          </w:tcPr>
          <w:p w14:paraId="333BB8B7" w14:textId="77777777" w:rsidR="0076094C" w:rsidRPr="00F86638" w:rsidRDefault="0076094C" w:rsidP="0076094C">
            <w:pPr>
              <w:spacing w:before="60" w:after="60"/>
              <w:jc w:val="both"/>
              <w:rPr>
                <w:sz w:val="24"/>
                <w:szCs w:val="24"/>
              </w:rPr>
            </w:pPr>
            <w:r w:rsidRPr="00F86638">
              <w:rPr>
                <w:sz w:val="24"/>
                <w:szCs w:val="24"/>
              </w:rPr>
              <w:t>Operativni program „Promet“ 2007 – 2013.</w:t>
            </w:r>
          </w:p>
        </w:tc>
      </w:tr>
      <w:tr w:rsidR="0076094C" w:rsidRPr="00F86638" w14:paraId="41E83F8D" w14:textId="77777777" w:rsidTr="002E0ADB">
        <w:tc>
          <w:tcPr>
            <w:tcW w:w="2263" w:type="dxa"/>
            <w:shd w:val="clear" w:color="auto" w:fill="auto"/>
          </w:tcPr>
          <w:p w14:paraId="0BA643CB" w14:textId="77777777" w:rsidR="0076094C" w:rsidRPr="00F86638" w:rsidRDefault="0076094C" w:rsidP="0076094C">
            <w:pPr>
              <w:spacing w:before="60" w:after="60"/>
              <w:rPr>
                <w:sz w:val="24"/>
                <w:szCs w:val="24"/>
              </w:rPr>
            </w:pPr>
            <w:r w:rsidRPr="00F86638">
              <w:rPr>
                <w:sz w:val="24"/>
                <w:szCs w:val="24"/>
              </w:rPr>
              <w:t>OPPiR</w:t>
            </w:r>
          </w:p>
        </w:tc>
        <w:tc>
          <w:tcPr>
            <w:tcW w:w="6799" w:type="dxa"/>
            <w:shd w:val="clear" w:color="auto" w:fill="auto"/>
          </w:tcPr>
          <w:p w14:paraId="0483733B" w14:textId="77777777" w:rsidR="0076094C" w:rsidRPr="00F86638" w:rsidRDefault="0076094C" w:rsidP="0076094C">
            <w:pPr>
              <w:spacing w:before="60" w:after="60"/>
              <w:jc w:val="both"/>
              <w:rPr>
                <w:bCs/>
                <w:sz w:val="24"/>
                <w:szCs w:val="24"/>
              </w:rPr>
            </w:pPr>
            <w:r w:rsidRPr="00F86638">
              <w:rPr>
                <w:bCs/>
                <w:sz w:val="24"/>
                <w:szCs w:val="24"/>
              </w:rPr>
              <w:t>Operativni program za pomorstvo i ribarstvo 2014. – 2020</w:t>
            </w:r>
          </w:p>
        </w:tc>
      </w:tr>
      <w:tr w:rsidR="0076094C" w:rsidRPr="00F86638" w14:paraId="66B71B79" w14:textId="77777777" w:rsidTr="002E0ADB">
        <w:tc>
          <w:tcPr>
            <w:tcW w:w="2263" w:type="dxa"/>
            <w:shd w:val="clear" w:color="auto" w:fill="auto"/>
          </w:tcPr>
          <w:p w14:paraId="05DAE901" w14:textId="77777777" w:rsidR="0076094C" w:rsidRPr="00F86638" w:rsidRDefault="0076094C" w:rsidP="0076094C">
            <w:pPr>
              <w:spacing w:before="60" w:after="60"/>
              <w:rPr>
                <w:sz w:val="24"/>
                <w:szCs w:val="24"/>
              </w:rPr>
            </w:pPr>
            <w:r w:rsidRPr="00F86638">
              <w:rPr>
                <w:sz w:val="24"/>
                <w:szCs w:val="24"/>
              </w:rPr>
              <w:t>OPRK</w:t>
            </w:r>
          </w:p>
        </w:tc>
        <w:tc>
          <w:tcPr>
            <w:tcW w:w="6799" w:type="dxa"/>
            <w:shd w:val="clear" w:color="auto" w:fill="auto"/>
          </w:tcPr>
          <w:p w14:paraId="3A298A9A" w14:textId="77777777" w:rsidR="0076094C" w:rsidRPr="00F86638" w:rsidRDefault="0076094C" w:rsidP="0076094C">
            <w:pPr>
              <w:spacing w:before="60" w:after="60"/>
              <w:jc w:val="both"/>
              <w:rPr>
                <w:sz w:val="24"/>
                <w:szCs w:val="24"/>
              </w:rPr>
            </w:pPr>
            <w:r w:rsidRPr="00F86638">
              <w:rPr>
                <w:sz w:val="24"/>
                <w:szCs w:val="24"/>
              </w:rPr>
              <w:t>Operativni program „Regionalna konkurentnost“ 2007 – 2013.</w:t>
            </w:r>
          </w:p>
        </w:tc>
      </w:tr>
      <w:tr w:rsidR="0076094C" w:rsidRPr="00F86638" w14:paraId="4D417228" w14:textId="77777777" w:rsidTr="002E0ADB">
        <w:tc>
          <w:tcPr>
            <w:tcW w:w="2263" w:type="dxa"/>
            <w:shd w:val="clear" w:color="auto" w:fill="auto"/>
          </w:tcPr>
          <w:p w14:paraId="19A5CF85" w14:textId="77777777" w:rsidR="0076094C" w:rsidRPr="00F86638" w:rsidRDefault="0076094C" w:rsidP="0076094C">
            <w:pPr>
              <w:spacing w:before="60" w:after="60"/>
              <w:rPr>
                <w:sz w:val="24"/>
                <w:szCs w:val="24"/>
              </w:rPr>
            </w:pPr>
            <w:r w:rsidRPr="00F86638">
              <w:rPr>
                <w:sz w:val="24"/>
                <w:szCs w:val="24"/>
              </w:rPr>
              <w:t>OPRLJP</w:t>
            </w:r>
          </w:p>
        </w:tc>
        <w:tc>
          <w:tcPr>
            <w:tcW w:w="6799" w:type="dxa"/>
            <w:shd w:val="clear" w:color="auto" w:fill="auto"/>
          </w:tcPr>
          <w:p w14:paraId="0916DDA3" w14:textId="77777777" w:rsidR="0076094C" w:rsidRPr="00F86638" w:rsidRDefault="0076094C" w:rsidP="0076094C">
            <w:pPr>
              <w:spacing w:before="60" w:after="60"/>
              <w:jc w:val="both"/>
              <w:rPr>
                <w:sz w:val="24"/>
                <w:szCs w:val="24"/>
              </w:rPr>
            </w:pPr>
            <w:r w:rsidRPr="00F86638">
              <w:rPr>
                <w:sz w:val="24"/>
                <w:szCs w:val="24"/>
              </w:rPr>
              <w:t>Operativni program „Razvoj ljudskih potencijala“ 2007. – 2013.</w:t>
            </w:r>
          </w:p>
        </w:tc>
      </w:tr>
      <w:tr w:rsidR="0076094C" w:rsidRPr="00F86638" w14:paraId="5098FAF8" w14:textId="77777777" w:rsidTr="002E0ADB">
        <w:tc>
          <w:tcPr>
            <w:tcW w:w="2263" w:type="dxa"/>
            <w:shd w:val="clear" w:color="auto" w:fill="auto"/>
          </w:tcPr>
          <w:p w14:paraId="62C54E5B" w14:textId="77777777" w:rsidR="0076094C" w:rsidRPr="00F86638" w:rsidRDefault="0076094C" w:rsidP="0076094C">
            <w:pPr>
              <w:spacing w:before="60" w:after="60"/>
              <w:rPr>
                <w:sz w:val="24"/>
                <w:szCs w:val="24"/>
              </w:rPr>
            </w:pPr>
            <w:r w:rsidRPr="00F86638">
              <w:rPr>
                <w:sz w:val="24"/>
                <w:szCs w:val="24"/>
              </w:rPr>
              <w:t>OPULJP</w:t>
            </w:r>
          </w:p>
        </w:tc>
        <w:tc>
          <w:tcPr>
            <w:tcW w:w="6799" w:type="dxa"/>
            <w:shd w:val="clear" w:color="auto" w:fill="auto"/>
          </w:tcPr>
          <w:p w14:paraId="465BF37E" w14:textId="77777777" w:rsidR="0076094C" w:rsidRPr="00F86638" w:rsidRDefault="0076094C" w:rsidP="0076094C">
            <w:pPr>
              <w:spacing w:before="60" w:after="60"/>
              <w:jc w:val="both"/>
              <w:rPr>
                <w:sz w:val="24"/>
                <w:szCs w:val="24"/>
              </w:rPr>
            </w:pPr>
            <w:r w:rsidRPr="00F86638">
              <w:rPr>
                <w:bCs/>
                <w:sz w:val="24"/>
                <w:szCs w:val="24"/>
              </w:rPr>
              <w:t>Operativni program „Učinkoviti ljudski potencijali“ 2014. – 2020.</w:t>
            </w:r>
          </w:p>
        </w:tc>
      </w:tr>
      <w:tr w:rsidR="0076094C" w:rsidRPr="00F86638" w14:paraId="23E603E6" w14:textId="77777777" w:rsidTr="002E0ADB">
        <w:tc>
          <w:tcPr>
            <w:tcW w:w="2263" w:type="dxa"/>
            <w:shd w:val="clear" w:color="auto" w:fill="auto"/>
          </w:tcPr>
          <w:p w14:paraId="28FA524C" w14:textId="6E447487" w:rsidR="0076094C" w:rsidRPr="00F86638" w:rsidRDefault="0076094C" w:rsidP="0076094C">
            <w:pPr>
              <w:spacing w:before="60" w:after="60"/>
              <w:rPr>
                <w:sz w:val="24"/>
                <w:szCs w:val="24"/>
              </w:rPr>
            </w:pPr>
            <w:r w:rsidRPr="00F86638">
              <w:rPr>
                <w:sz w:val="24"/>
                <w:szCs w:val="24"/>
              </w:rPr>
              <w:t>OPZO</w:t>
            </w:r>
          </w:p>
        </w:tc>
        <w:tc>
          <w:tcPr>
            <w:tcW w:w="6799" w:type="dxa"/>
            <w:shd w:val="clear" w:color="auto" w:fill="auto"/>
          </w:tcPr>
          <w:p w14:paraId="3356CC3D" w14:textId="533745EB" w:rsidR="0076094C" w:rsidRPr="00F86638" w:rsidRDefault="0076094C" w:rsidP="0076094C">
            <w:pPr>
              <w:spacing w:before="60" w:after="60"/>
              <w:jc w:val="both"/>
              <w:rPr>
                <w:sz w:val="24"/>
                <w:szCs w:val="24"/>
              </w:rPr>
            </w:pPr>
            <w:r w:rsidRPr="00F86638">
              <w:rPr>
                <w:sz w:val="24"/>
                <w:szCs w:val="24"/>
              </w:rPr>
              <w:t>Operativni program „Zaštita okoliša“ 2017. – 2013.</w:t>
            </w:r>
          </w:p>
        </w:tc>
      </w:tr>
      <w:tr w:rsidR="0076094C" w:rsidRPr="00F86638" w14:paraId="4EEC5BFF" w14:textId="77777777" w:rsidTr="002E0ADB">
        <w:tc>
          <w:tcPr>
            <w:tcW w:w="2263" w:type="dxa"/>
            <w:shd w:val="clear" w:color="auto" w:fill="auto"/>
          </w:tcPr>
          <w:p w14:paraId="540124D6" w14:textId="08CE52A0" w:rsidR="0076094C" w:rsidRPr="00F86638" w:rsidRDefault="0076094C" w:rsidP="0076094C">
            <w:pPr>
              <w:spacing w:before="60" w:after="60"/>
              <w:rPr>
                <w:sz w:val="24"/>
                <w:szCs w:val="24"/>
              </w:rPr>
            </w:pPr>
            <w:r w:rsidRPr="00F86638">
              <w:rPr>
                <w:sz w:val="24"/>
                <w:szCs w:val="24"/>
              </w:rPr>
              <w:t>OPR</w:t>
            </w:r>
          </w:p>
        </w:tc>
        <w:tc>
          <w:tcPr>
            <w:tcW w:w="6799" w:type="dxa"/>
            <w:shd w:val="clear" w:color="auto" w:fill="auto"/>
          </w:tcPr>
          <w:p w14:paraId="4AEF0700" w14:textId="4BBD0BA8" w:rsidR="0076094C" w:rsidRPr="00F86638" w:rsidRDefault="0076094C" w:rsidP="0076094C">
            <w:pPr>
              <w:spacing w:before="60" w:after="60"/>
              <w:jc w:val="both"/>
              <w:rPr>
                <w:sz w:val="24"/>
                <w:szCs w:val="24"/>
              </w:rPr>
            </w:pPr>
            <w:r w:rsidRPr="00F86638">
              <w:rPr>
                <w:sz w:val="24"/>
                <w:szCs w:val="24"/>
              </w:rPr>
              <w:t>Operativni program za ribarstvo 2007. – 2013.</w:t>
            </w:r>
          </w:p>
        </w:tc>
      </w:tr>
      <w:tr w:rsidR="0076094C" w:rsidRPr="00F86638" w14:paraId="6F0B51C8" w14:textId="77777777" w:rsidTr="002E0ADB">
        <w:tc>
          <w:tcPr>
            <w:tcW w:w="2263" w:type="dxa"/>
            <w:shd w:val="clear" w:color="auto" w:fill="auto"/>
          </w:tcPr>
          <w:p w14:paraId="4A3049D3" w14:textId="77777777" w:rsidR="0076094C" w:rsidRPr="00F86638" w:rsidRDefault="0076094C" w:rsidP="0076094C">
            <w:pPr>
              <w:spacing w:before="60" w:after="60"/>
              <w:rPr>
                <w:sz w:val="24"/>
                <w:szCs w:val="24"/>
              </w:rPr>
            </w:pPr>
            <w:r w:rsidRPr="00F86638">
              <w:rPr>
                <w:sz w:val="24"/>
                <w:szCs w:val="24"/>
              </w:rPr>
              <w:t>OzP</w:t>
            </w:r>
          </w:p>
        </w:tc>
        <w:tc>
          <w:tcPr>
            <w:tcW w:w="6799" w:type="dxa"/>
            <w:shd w:val="clear" w:color="auto" w:fill="auto"/>
          </w:tcPr>
          <w:p w14:paraId="398CF121" w14:textId="77777777" w:rsidR="0076094C" w:rsidRPr="00F86638" w:rsidRDefault="0076094C" w:rsidP="0076094C">
            <w:pPr>
              <w:spacing w:before="60" w:after="60"/>
              <w:jc w:val="both"/>
              <w:rPr>
                <w:sz w:val="24"/>
                <w:szCs w:val="24"/>
              </w:rPr>
            </w:pPr>
            <w:r w:rsidRPr="00F86638">
              <w:rPr>
                <w:sz w:val="24"/>
                <w:szCs w:val="24"/>
              </w:rPr>
              <w:t>Odbor za praćenje</w:t>
            </w:r>
          </w:p>
        </w:tc>
      </w:tr>
      <w:tr w:rsidR="0076094C" w:rsidRPr="00F86638" w14:paraId="4F8224AE" w14:textId="77777777" w:rsidTr="002E0ADB">
        <w:tc>
          <w:tcPr>
            <w:tcW w:w="2263" w:type="dxa"/>
            <w:shd w:val="clear" w:color="auto" w:fill="auto"/>
          </w:tcPr>
          <w:p w14:paraId="204D5AD9" w14:textId="77777777" w:rsidR="0076094C" w:rsidRPr="00F86638" w:rsidRDefault="0076094C" w:rsidP="0076094C">
            <w:pPr>
              <w:spacing w:before="60" w:after="60"/>
              <w:rPr>
                <w:sz w:val="24"/>
                <w:szCs w:val="24"/>
              </w:rPr>
            </w:pPr>
            <w:r w:rsidRPr="00F86638">
              <w:rPr>
                <w:sz w:val="24"/>
                <w:szCs w:val="24"/>
              </w:rPr>
              <w:t>PI</w:t>
            </w:r>
          </w:p>
        </w:tc>
        <w:tc>
          <w:tcPr>
            <w:tcW w:w="6799" w:type="dxa"/>
            <w:shd w:val="clear" w:color="auto" w:fill="auto"/>
          </w:tcPr>
          <w:p w14:paraId="52A2ED9B" w14:textId="77777777" w:rsidR="0076094C" w:rsidRPr="00F86638" w:rsidRDefault="0076094C" w:rsidP="0076094C">
            <w:pPr>
              <w:spacing w:before="60" w:after="60"/>
              <w:jc w:val="both"/>
              <w:rPr>
                <w:bCs/>
                <w:sz w:val="24"/>
                <w:szCs w:val="24"/>
                <w:shd w:val="clear" w:color="auto" w:fill="FFFFFF"/>
              </w:rPr>
            </w:pPr>
            <w:r w:rsidRPr="00F86638">
              <w:rPr>
                <w:bCs/>
                <w:sz w:val="24"/>
                <w:szCs w:val="24"/>
                <w:shd w:val="clear" w:color="auto" w:fill="FFFFFF"/>
              </w:rPr>
              <w:t>Prijelazni instrument</w:t>
            </w:r>
          </w:p>
        </w:tc>
      </w:tr>
      <w:tr w:rsidR="0076094C" w:rsidRPr="00F86638" w14:paraId="71C3EBBB" w14:textId="77777777" w:rsidTr="002E0ADB">
        <w:tc>
          <w:tcPr>
            <w:tcW w:w="2263" w:type="dxa"/>
            <w:shd w:val="clear" w:color="auto" w:fill="auto"/>
          </w:tcPr>
          <w:p w14:paraId="24607023" w14:textId="653FB737" w:rsidR="0076094C" w:rsidRPr="00F86638" w:rsidRDefault="0076094C" w:rsidP="0076094C">
            <w:pPr>
              <w:spacing w:before="60" w:after="60"/>
              <w:rPr>
                <w:sz w:val="24"/>
                <w:szCs w:val="24"/>
              </w:rPr>
            </w:pPr>
            <w:r w:rsidRPr="00F86638">
              <w:rPr>
                <w:sz w:val="24"/>
                <w:szCs w:val="24"/>
              </w:rPr>
              <w:t>PKK</w:t>
            </w:r>
          </w:p>
        </w:tc>
        <w:tc>
          <w:tcPr>
            <w:tcW w:w="6799" w:type="dxa"/>
            <w:shd w:val="clear" w:color="auto" w:fill="auto"/>
          </w:tcPr>
          <w:p w14:paraId="22BAC27D" w14:textId="54BC70C5" w:rsidR="0076094C" w:rsidRPr="00F86638" w:rsidRDefault="0076094C" w:rsidP="0076094C">
            <w:pPr>
              <w:spacing w:before="60" w:after="60"/>
              <w:jc w:val="both"/>
              <w:rPr>
                <w:bCs/>
                <w:sz w:val="24"/>
                <w:szCs w:val="24"/>
                <w:shd w:val="clear" w:color="auto" w:fill="FFFFFF"/>
              </w:rPr>
            </w:pPr>
            <w:r w:rsidRPr="00F86638">
              <w:rPr>
                <w:bCs/>
                <w:sz w:val="24"/>
                <w:szCs w:val="24"/>
                <w:shd w:val="clear" w:color="auto" w:fill="FFFFFF"/>
              </w:rPr>
              <w:t>Program Konkurentnost i kohezija 2021. – 2027.</w:t>
            </w:r>
          </w:p>
        </w:tc>
      </w:tr>
      <w:tr w:rsidR="0076094C" w:rsidRPr="00F86638" w14:paraId="0A86738D" w14:textId="77777777" w:rsidTr="002E0ADB">
        <w:tc>
          <w:tcPr>
            <w:tcW w:w="2263" w:type="dxa"/>
            <w:shd w:val="clear" w:color="auto" w:fill="auto"/>
          </w:tcPr>
          <w:p w14:paraId="4F7ADE14" w14:textId="1C1A11A5" w:rsidR="0076094C" w:rsidRPr="00F86638" w:rsidRDefault="0076094C" w:rsidP="0076094C">
            <w:pPr>
              <w:spacing w:before="60" w:after="60"/>
              <w:rPr>
                <w:sz w:val="24"/>
                <w:szCs w:val="24"/>
              </w:rPr>
            </w:pPr>
            <w:r w:rsidRPr="00F86638">
              <w:rPr>
                <w:sz w:val="24"/>
                <w:szCs w:val="24"/>
              </w:rPr>
              <w:t>PRA</w:t>
            </w:r>
          </w:p>
        </w:tc>
        <w:tc>
          <w:tcPr>
            <w:tcW w:w="6799" w:type="dxa"/>
            <w:shd w:val="clear" w:color="auto" w:fill="auto"/>
          </w:tcPr>
          <w:p w14:paraId="37A68699" w14:textId="19DF1201" w:rsidR="0076094C" w:rsidRPr="00F86638" w:rsidRDefault="0076094C" w:rsidP="0076094C">
            <w:pPr>
              <w:spacing w:before="60" w:after="60"/>
              <w:jc w:val="both"/>
              <w:rPr>
                <w:bCs/>
                <w:sz w:val="24"/>
                <w:szCs w:val="24"/>
                <w:shd w:val="clear" w:color="auto" w:fill="FFFFFF"/>
              </w:rPr>
            </w:pPr>
            <w:r w:rsidRPr="00F86638">
              <w:rPr>
                <w:bCs/>
                <w:sz w:val="24"/>
                <w:szCs w:val="24"/>
                <w:shd w:val="clear" w:color="auto" w:fill="FFFFFF"/>
              </w:rPr>
              <w:t>Program za ribarstvo i akvakulturu Republike Hrvatske za programsko razdoblje 2021. – 2027.</w:t>
            </w:r>
          </w:p>
        </w:tc>
      </w:tr>
      <w:tr w:rsidR="0076094C" w:rsidRPr="00F86638" w14:paraId="20A0666F" w14:textId="77777777" w:rsidTr="002E0ADB">
        <w:tc>
          <w:tcPr>
            <w:tcW w:w="2263" w:type="dxa"/>
            <w:shd w:val="clear" w:color="auto" w:fill="auto"/>
          </w:tcPr>
          <w:p w14:paraId="4EC60B17" w14:textId="77777777" w:rsidR="0076094C" w:rsidRPr="00F86638" w:rsidRDefault="0076094C" w:rsidP="0076094C">
            <w:pPr>
              <w:spacing w:before="60" w:after="60"/>
              <w:rPr>
                <w:sz w:val="24"/>
                <w:szCs w:val="24"/>
              </w:rPr>
            </w:pPr>
            <w:r w:rsidRPr="00F86638">
              <w:rPr>
                <w:sz w:val="24"/>
                <w:szCs w:val="24"/>
              </w:rPr>
              <w:t>PRR</w:t>
            </w:r>
          </w:p>
        </w:tc>
        <w:tc>
          <w:tcPr>
            <w:tcW w:w="6799" w:type="dxa"/>
            <w:shd w:val="clear" w:color="auto" w:fill="auto"/>
          </w:tcPr>
          <w:p w14:paraId="1EA45011" w14:textId="0BBE0CAC" w:rsidR="0076094C" w:rsidRPr="00F86638" w:rsidRDefault="0076094C" w:rsidP="0076094C">
            <w:pPr>
              <w:spacing w:before="60" w:after="60"/>
              <w:jc w:val="both"/>
              <w:rPr>
                <w:sz w:val="24"/>
                <w:szCs w:val="24"/>
              </w:rPr>
            </w:pPr>
            <w:r w:rsidRPr="00F86638">
              <w:rPr>
                <w:sz w:val="24"/>
                <w:szCs w:val="24"/>
              </w:rPr>
              <w:t>Program ruralnog razvoja Republike Hrvatske 2014. – 2020.</w:t>
            </w:r>
          </w:p>
        </w:tc>
      </w:tr>
      <w:tr w:rsidR="0076094C" w:rsidRPr="00F86638" w14:paraId="1CCD7F81" w14:textId="77777777" w:rsidTr="002E0ADB">
        <w:tc>
          <w:tcPr>
            <w:tcW w:w="2263" w:type="dxa"/>
            <w:shd w:val="clear" w:color="auto" w:fill="auto"/>
          </w:tcPr>
          <w:p w14:paraId="44866406" w14:textId="77777777" w:rsidR="0076094C" w:rsidRPr="00F86638" w:rsidRDefault="0076094C" w:rsidP="0076094C">
            <w:pPr>
              <w:spacing w:before="60" w:after="60"/>
              <w:rPr>
                <w:sz w:val="24"/>
                <w:szCs w:val="24"/>
              </w:rPr>
            </w:pPr>
            <w:r w:rsidRPr="00F86638">
              <w:rPr>
                <w:sz w:val="24"/>
                <w:szCs w:val="24"/>
              </w:rPr>
              <w:t>PT1</w:t>
            </w:r>
          </w:p>
        </w:tc>
        <w:tc>
          <w:tcPr>
            <w:tcW w:w="6799" w:type="dxa"/>
            <w:shd w:val="clear" w:color="auto" w:fill="auto"/>
          </w:tcPr>
          <w:p w14:paraId="72B820C1" w14:textId="77777777" w:rsidR="0076094C" w:rsidRPr="00F86638" w:rsidRDefault="0076094C" w:rsidP="0076094C">
            <w:pPr>
              <w:spacing w:before="60" w:after="60"/>
              <w:jc w:val="both"/>
              <w:rPr>
                <w:sz w:val="24"/>
                <w:szCs w:val="24"/>
              </w:rPr>
            </w:pPr>
            <w:r w:rsidRPr="00F86638">
              <w:rPr>
                <w:sz w:val="24"/>
                <w:szCs w:val="24"/>
              </w:rPr>
              <w:t>Posredničko tijelo razine 1</w:t>
            </w:r>
          </w:p>
        </w:tc>
      </w:tr>
      <w:tr w:rsidR="0076094C" w:rsidRPr="00F86638" w14:paraId="3A99AE83" w14:textId="77777777" w:rsidTr="002E0ADB">
        <w:tc>
          <w:tcPr>
            <w:tcW w:w="2263" w:type="dxa"/>
            <w:shd w:val="clear" w:color="auto" w:fill="auto"/>
          </w:tcPr>
          <w:p w14:paraId="12A14737" w14:textId="77777777" w:rsidR="0076094C" w:rsidRPr="00F86638" w:rsidRDefault="0076094C" w:rsidP="0076094C">
            <w:pPr>
              <w:spacing w:before="60" w:after="60"/>
              <w:rPr>
                <w:sz w:val="24"/>
                <w:szCs w:val="24"/>
              </w:rPr>
            </w:pPr>
            <w:r w:rsidRPr="00F86638">
              <w:rPr>
                <w:sz w:val="24"/>
                <w:szCs w:val="24"/>
              </w:rPr>
              <w:t>PT2</w:t>
            </w:r>
          </w:p>
        </w:tc>
        <w:tc>
          <w:tcPr>
            <w:tcW w:w="6799" w:type="dxa"/>
            <w:shd w:val="clear" w:color="auto" w:fill="auto"/>
          </w:tcPr>
          <w:p w14:paraId="5035CA2B" w14:textId="77777777" w:rsidR="0076094C" w:rsidRPr="00F86638" w:rsidRDefault="0076094C" w:rsidP="0076094C">
            <w:pPr>
              <w:spacing w:before="60" w:after="60"/>
              <w:jc w:val="both"/>
              <w:rPr>
                <w:sz w:val="24"/>
                <w:szCs w:val="24"/>
              </w:rPr>
            </w:pPr>
            <w:r w:rsidRPr="00F86638">
              <w:rPr>
                <w:sz w:val="24"/>
                <w:szCs w:val="24"/>
              </w:rPr>
              <w:t>Posredničko tijelo razine 2</w:t>
            </w:r>
          </w:p>
        </w:tc>
      </w:tr>
      <w:tr w:rsidR="0076094C" w:rsidRPr="00F86638" w14:paraId="1A57C6EF" w14:textId="77777777" w:rsidTr="002E0ADB">
        <w:tc>
          <w:tcPr>
            <w:tcW w:w="2263" w:type="dxa"/>
            <w:shd w:val="clear" w:color="auto" w:fill="auto"/>
          </w:tcPr>
          <w:p w14:paraId="423E2844" w14:textId="0EFE4280" w:rsidR="0076094C" w:rsidRPr="00F86638" w:rsidRDefault="0076094C" w:rsidP="0076094C">
            <w:pPr>
              <w:spacing w:before="60" w:after="60"/>
              <w:rPr>
                <w:sz w:val="24"/>
                <w:szCs w:val="24"/>
              </w:rPr>
            </w:pPr>
            <w:r w:rsidRPr="00F86638">
              <w:rPr>
                <w:sz w:val="24"/>
                <w:szCs w:val="24"/>
              </w:rPr>
              <w:t>PULJP</w:t>
            </w:r>
          </w:p>
        </w:tc>
        <w:tc>
          <w:tcPr>
            <w:tcW w:w="6799" w:type="dxa"/>
            <w:shd w:val="clear" w:color="auto" w:fill="auto"/>
          </w:tcPr>
          <w:p w14:paraId="659B855A" w14:textId="4C3C706E" w:rsidR="0076094C" w:rsidRPr="00F86638" w:rsidRDefault="0076094C" w:rsidP="0076094C">
            <w:pPr>
              <w:spacing w:before="60" w:after="60"/>
              <w:jc w:val="both"/>
              <w:rPr>
                <w:sz w:val="24"/>
                <w:szCs w:val="24"/>
              </w:rPr>
            </w:pPr>
            <w:r w:rsidRPr="00F86638">
              <w:rPr>
                <w:sz w:val="24"/>
                <w:szCs w:val="24"/>
              </w:rPr>
              <w:t>Program Učinkoviti ljudski potencijali 2021. – 2027.</w:t>
            </w:r>
          </w:p>
        </w:tc>
      </w:tr>
      <w:tr w:rsidR="0076094C" w:rsidRPr="00F86638" w14:paraId="392031BF" w14:textId="77777777" w:rsidTr="002E0ADB">
        <w:tc>
          <w:tcPr>
            <w:tcW w:w="2263" w:type="dxa"/>
            <w:shd w:val="clear" w:color="auto" w:fill="auto"/>
          </w:tcPr>
          <w:p w14:paraId="34C897BB" w14:textId="77777777" w:rsidR="0076094C" w:rsidRPr="00F86638" w:rsidRDefault="0076094C" w:rsidP="0076094C">
            <w:pPr>
              <w:spacing w:before="60" w:after="60"/>
              <w:rPr>
                <w:sz w:val="24"/>
                <w:szCs w:val="24"/>
              </w:rPr>
            </w:pPr>
            <w:r w:rsidRPr="00F86638">
              <w:rPr>
                <w:sz w:val="24"/>
                <w:szCs w:val="24"/>
              </w:rPr>
              <w:t>RH</w:t>
            </w:r>
          </w:p>
        </w:tc>
        <w:tc>
          <w:tcPr>
            <w:tcW w:w="6799" w:type="dxa"/>
            <w:shd w:val="clear" w:color="auto" w:fill="auto"/>
          </w:tcPr>
          <w:p w14:paraId="0E71A6FF" w14:textId="77777777" w:rsidR="0076094C" w:rsidRPr="00F86638" w:rsidRDefault="0076094C" w:rsidP="0076094C">
            <w:pPr>
              <w:spacing w:before="60" w:after="60"/>
              <w:jc w:val="both"/>
              <w:rPr>
                <w:sz w:val="24"/>
                <w:szCs w:val="24"/>
              </w:rPr>
            </w:pPr>
            <w:r w:rsidRPr="00F86638">
              <w:rPr>
                <w:sz w:val="24"/>
                <w:szCs w:val="24"/>
              </w:rPr>
              <w:t>Republika Hrvatska</w:t>
            </w:r>
          </w:p>
        </w:tc>
      </w:tr>
      <w:tr w:rsidR="0076094C" w:rsidRPr="00F86638" w14:paraId="23355AEF" w14:textId="77777777" w:rsidTr="002E0ADB">
        <w:tc>
          <w:tcPr>
            <w:tcW w:w="2263" w:type="dxa"/>
            <w:shd w:val="clear" w:color="auto" w:fill="auto"/>
          </w:tcPr>
          <w:p w14:paraId="23212D34" w14:textId="77777777" w:rsidR="0076094C" w:rsidRPr="00F86638" w:rsidRDefault="0076094C" w:rsidP="0076094C">
            <w:pPr>
              <w:spacing w:before="60" w:after="60"/>
              <w:rPr>
                <w:sz w:val="24"/>
                <w:szCs w:val="24"/>
              </w:rPr>
            </w:pPr>
            <w:r w:rsidRPr="00F86638">
              <w:rPr>
                <w:sz w:val="24"/>
                <w:szCs w:val="24"/>
              </w:rPr>
              <w:t>SAFU</w:t>
            </w:r>
          </w:p>
        </w:tc>
        <w:tc>
          <w:tcPr>
            <w:tcW w:w="6799" w:type="dxa"/>
            <w:shd w:val="clear" w:color="auto" w:fill="auto"/>
          </w:tcPr>
          <w:p w14:paraId="4ACFDBF0" w14:textId="68CCB7B4" w:rsidR="0076094C" w:rsidRPr="00F86638" w:rsidRDefault="0076094C" w:rsidP="0076094C">
            <w:pPr>
              <w:spacing w:before="60" w:after="60"/>
              <w:jc w:val="both"/>
              <w:rPr>
                <w:sz w:val="24"/>
                <w:szCs w:val="24"/>
              </w:rPr>
            </w:pPr>
            <w:r w:rsidRPr="00F86638">
              <w:rPr>
                <w:sz w:val="24"/>
                <w:szCs w:val="24"/>
              </w:rPr>
              <w:t>Središnja agencija za financiranje i ugovaranje programa i projekata Europske unije</w:t>
            </w:r>
          </w:p>
        </w:tc>
      </w:tr>
      <w:tr w:rsidR="0076094C" w:rsidRPr="00F86638" w14:paraId="219F88A6" w14:textId="77777777" w:rsidTr="002E0ADB">
        <w:tc>
          <w:tcPr>
            <w:tcW w:w="2263" w:type="dxa"/>
            <w:shd w:val="clear" w:color="auto" w:fill="auto"/>
          </w:tcPr>
          <w:p w14:paraId="387CCBAC" w14:textId="55B1EB85" w:rsidR="0076094C" w:rsidRPr="00F86638" w:rsidRDefault="0076094C" w:rsidP="0076094C">
            <w:pPr>
              <w:spacing w:before="60" w:after="60"/>
              <w:rPr>
                <w:sz w:val="24"/>
                <w:szCs w:val="24"/>
              </w:rPr>
            </w:pPr>
            <w:r w:rsidRPr="00F86638">
              <w:rPr>
                <w:sz w:val="24"/>
                <w:szCs w:val="24"/>
              </w:rPr>
              <w:t>SP ZPP</w:t>
            </w:r>
          </w:p>
        </w:tc>
        <w:tc>
          <w:tcPr>
            <w:tcW w:w="6799" w:type="dxa"/>
            <w:shd w:val="clear" w:color="auto" w:fill="auto"/>
          </w:tcPr>
          <w:p w14:paraId="269E4A92" w14:textId="4953B89E" w:rsidR="0076094C" w:rsidRPr="00F86638" w:rsidRDefault="0076094C" w:rsidP="0076094C">
            <w:pPr>
              <w:spacing w:before="60" w:after="60"/>
              <w:jc w:val="both"/>
              <w:rPr>
                <w:sz w:val="24"/>
                <w:szCs w:val="24"/>
              </w:rPr>
            </w:pPr>
            <w:r w:rsidRPr="00F86638">
              <w:rPr>
                <w:sz w:val="24"/>
                <w:szCs w:val="24"/>
              </w:rPr>
              <w:t>Strateški plan Zajedničke poljoprivredne politike 2023. – 2027.</w:t>
            </w:r>
          </w:p>
        </w:tc>
      </w:tr>
      <w:tr w:rsidR="0076094C" w:rsidRPr="00F86638" w14:paraId="402F0E6D" w14:textId="77777777" w:rsidTr="002E0ADB">
        <w:tc>
          <w:tcPr>
            <w:tcW w:w="2263" w:type="dxa"/>
            <w:shd w:val="clear" w:color="auto" w:fill="auto"/>
          </w:tcPr>
          <w:p w14:paraId="42315052" w14:textId="77777777" w:rsidR="0076094C" w:rsidRPr="00F86638" w:rsidRDefault="0076094C" w:rsidP="0076094C">
            <w:pPr>
              <w:spacing w:before="60" w:after="60"/>
              <w:rPr>
                <w:sz w:val="24"/>
                <w:szCs w:val="24"/>
              </w:rPr>
            </w:pPr>
            <w:r w:rsidRPr="00F86638">
              <w:rPr>
                <w:sz w:val="24"/>
                <w:szCs w:val="24"/>
              </w:rPr>
              <w:t>SUK</w:t>
            </w:r>
          </w:p>
        </w:tc>
        <w:tc>
          <w:tcPr>
            <w:tcW w:w="6799" w:type="dxa"/>
            <w:shd w:val="clear" w:color="auto" w:fill="auto"/>
          </w:tcPr>
          <w:p w14:paraId="78E339D8" w14:textId="77777777" w:rsidR="0076094C" w:rsidRPr="00F86638" w:rsidRDefault="0076094C" w:rsidP="0076094C">
            <w:pPr>
              <w:spacing w:before="60" w:after="60"/>
              <w:jc w:val="both"/>
              <w:rPr>
                <w:sz w:val="24"/>
                <w:szCs w:val="24"/>
              </w:rPr>
            </w:pPr>
            <w:r w:rsidRPr="00F86638">
              <w:rPr>
                <w:sz w:val="24"/>
                <w:szCs w:val="24"/>
              </w:rPr>
              <w:t>Sustav upravljanja i kontrole</w:t>
            </w:r>
          </w:p>
        </w:tc>
      </w:tr>
      <w:tr w:rsidR="0076094C" w:rsidRPr="00F86638" w14:paraId="2CA379A8" w14:textId="77777777" w:rsidTr="002E0ADB">
        <w:tc>
          <w:tcPr>
            <w:tcW w:w="2263" w:type="dxa"/>
            <w:shd w:val="clear" w:color="auto" w:fill="auto"/>
          </w:tcPr>
          <w:p w14:paraId="68494848" w14:textId="19E0C5DA" w:rsidR="0076094C" w:rsidRPr="00F86638" w:rsidRDefault="0076094C" w:rsidP="0076094C">
            <w:pPr>
              <w:spacing w:before="60" w:after="60"/>
              <w:rPr>
                <w:sz w:val="24"/>
                <w:szCs w:val="24"/>
              </w:rPr>
            </w:pPr>
            <w:r w:rsidRPr="00F86638">
              <w:rPr>
                <w:sz w:val="24"/>
                <w:szCs w:val="24"/>
              </w:rPr>
              <w:t>TO</w:t>
            </w:r>
          </w:p>
        </w:tc>
        <w:tc>
          <w:tcPr>
            <w:tcW w:w="6799" w:type="dxa"/>
            <w:shd w:val="clear" w:color="auto" w:fill="auto"/>
          </w:tcPr>
          <w:p w14:paraId="5E66E672" w14:textId="5F130566" w:rsidR="0076094C" w:rsidRPr="00F86638" w:rsidRDefault="0076094C" w:rsidP="0076094C">
            <w:pPr>
              <w:spacing w:before="60" w:after="60"/>
              <w:jc w:val="both"/>
              <w:rPr>
                <w:sz w:val="24"/>
                <w:szCs w:val="24"/>
              </w:rPr>
            </w:pPr>
            <w:r w:rsidRPr="00F86638">
              <w:rPr>
                <w:sz w:val="24"/>
                <w:szCs w:val="24"/>
              </w:rPr>
              <w:t>Tijelo za ovjeravanje</w:t>
            </w:r>
          </w:p>
        </w:tc>
      </w:tr>
      <w:tr w:rsidR="0076094C" w:rsidRPr="00F86638" w14:paraId="30164622" w14:textId="77777777" w:rsidTr="002E0ADB">
        <w:tc>
          <w:tcPr>
            <w:tcW w:w="2263" w:type="dxa"/>
            <w:shd w:val="clear" w:color="auto" w:fill="auto"/>
          </w:tcPr>
          <w:p w14:paraId="65F07A7A" w14:textId="35AF1C63" w:rsidR="0076094C" w:rsidRPr="00F86638" w:rsidRDefault="0076094C" w:rsidP="0076094C">
            <w:pPr>
              <w:spacing w:before="60" w:after="60"/>
              <w:rPr>
                <w:sz w:val="24"/>
                <w:szCs w:val="24"/>
              </w:rPr>
            </w:pPr>
            <w:r w:rsidRPr="00F86638">
              <w:rPr>
                <w:sz w:val="24"/>
                <w:szCs w:val="24"/>
              </w:rPr>
              <w:t>TP</w:t>
            </w:r>
          </w:p>
        </w:tc>
        <w:tc>
          <w:tcPr>
            <w:tcW w:w="6799" w:type="dxa"/>
            <w:shd w:val="clear" w:color="auto" w:fill="auto"/>
          </w:tcPr>
          <w:p w14:paraId="55977FFF" w14:textId="1008D7F9" w:rsidR="0076094C" w:rsidRPr="00F86638" w:rsidRDefault="0076094C" w:rsidP="0076094C">
            <w:pPr>
              <w:spacing w:before="60" w:after="60"/>
              <w:jc w:val="both"/>
              <w:rPr>
                <w:sz w:val="24"/>
                <w:szCs w:val="24"/>
              </w:rPr>
            </w:pPr>
            <w:r w:rsidRPr="00F86638">
              <w:rPr>
                <w:sz w:val="24"/>
                <w:szCs w:val="24"/>
              </w:rPr>
              <w:t>Tehnička pomoć</w:t>
            </w:r>
          </w:p>
        </w:tc>
      </w:tr>
      <w:tr w:rsidR="0076094C" w:rsidRPr="00F86638" w14:paraId="197D6C24" w14:textId="77777777" w:rsidTr="002E0ADB">
        <w:tc>
          <w:tcPr>
            <w:tcW w:w="2263" w:type="dxa"/>
            <w:shd w:val="clear" w:color="auto" w:fill="auto"/>
          </w:tcPr>
          <w:p w14:paraId="167EFE7F" w14:textId="76C9E2D0" w:rsidR="0076094C" w:rsidRPr="00F86638" w:rsidRDefault="0076094C" w:rsidP="0076094C">
            <w:pPr>
              <w:spacing w:before="60" w:after="60"/>
              <w:rPr>
                <w:sz w:val="24"/>
                <w:szCs w:val="24"/>
              </w:rPr>
            </w:pPr>
            <w:r w:rsidRPr="00F86638">
              <w:rPr>
                <w:sz w:val="24"/>
                <w:szCs w:val="24"/>
              </w:rPr>
              <w:t>TR</w:t>
            </w:r>
          </w:p>
        </w:tc>
        <w:tc>
          <w:tcPr>
            <w:tcW w:w="6799" w:type="dxa"/>
            <w:shd w:val="clear" w:color="auto" w:fill="auto"/>
          </w:tcPr>
          <w:p w14:paraId="20F60729" w14:textId="3EC06AB1" w:rsidR="0076094C" w:rsidRPr="00F86638" w:rsidRDefault="0076094C" w:rsidP="0076094C">
            <w:pPr>
              <w:spacing w:before="60" w:after="60"/>
              <w:jc w:val="both"/>
              <w:rPr>
                <w:sz w:val="24"/>
                <w:szCs w:val="24"/>
              </w:rPr>
            </w:pPr>
            <w:r w:rsidRPr="00F86638">
              <w:rPr>
                <w:sz w:val="24"/>
                <w:szCs w:val="24"/>
              </w:rPr>
              <w:t>Tijelo za reviziju</w:t>
            </w:r>
          </w:p>
        </w:tc>
      </w:tr>
      <w:tr w:rsidR="0076094C" w:rsidRPr="00F86638" w14:paraId="28700C55" w14:textId="77777777" w:rsidTr="002E0ADB">
        <w:tc>
          <w:tcPr>
            <w:tcW w:w="2263" w:type="dxa"/>
            <w:shd w:val="clear" w:color="auto" w:fill="auto"/>
          </w:tcPr>
          <w:p w14:paraId="7BAA560D" w14:textId="0C0F9206" w:rsidR="0076094C" w:rsidRPr="00F86638" w:rsidRDefault="0076094C" w:rsidP="0076094C">
            <w:pPr>
              <w:spacing w:before="60" w:after="60"/>
              <w:rPr>
                <w:sz w:val="24"/>
                <w:szCs w:val="24"/>
              </w:rPr>
            </w:pPr>
            <w:r w:rsidRPr="00F86638">
              <w:rPr>
                <w:sz w:val="24"/>
                <w:szCs w:val="24"/>
              </w:rPr>
              <w:t>UT</w:t>
            </w:r>
          </w:p>
        </w:tc>
        <w:tc>
          <w:tcPr>
            <w:tcW w:w="6799" w:type="dxa"/>
            <w:shd w:val="clear" w:color="auto" w:fill="auto"/>
          </w:tcPr>
          <w:p w14:paraId="50B41AAC" w14:textId="05B1AB91" w:rsidR="0076094C" w:rsidRPr="00F86638" w:rsidRDefault="0076094C" w:rsidP="0076094C">
            <w:pPr>
              <w:spacing w:before="60" w:after="60"/>
              <w:jc w:val="both"/>
              <w:rPr>
                <w:sz w:val="24"/>
                <w:szCs w:val="24"/>
              </w:rPr>
            </w:pPr>
            <w:r w:rsidRPr="00F86638">
              <w:rPr>
                <w:sz w:val="24"/>
                <w:szCs w:val="24"/>
              </w:rPr>
              <w:t>Upravljačko tijelo</w:t>
            </w:r>
          </w:p>
        </w:tc>
      </w:tr>
      <w:tr w:rsidR="0076094C" w:rsidRPr="00F86638" w14:paraId="253E5F14" w14:textId="75E52D9A" w:rsidTr="002E0ADB">
        <w:tc>
          <w:tcPr>
            <w:tcW w:w="2263" w:type="dxa"/>
            <w:shd w:val="clear" w:color="auto" w:fill="auto"/>
          </w:tcPr>
          <w:p w14:paraId="6D95D62B" w14:textId="759768F2" w:rsidR="0076094C" w:rsidRPr="00F86638" w:rsidRDefault="0076094C" w:rsidP="0076094C">
            <w:pPr>
              <w:spacing w:before="60" w:after="60"/>
              <w:rPr>
                <w:sz w:val="24"/>
                <w:szCs w:val="24"/>
              </w:rPr>
            </w:pPr>
            <w:r w:rsidRPr="00F86638">
              <w:rPr>
                <w:sz w:val="24"/>
                <w:szCs w:val="24"/>
              </w:rPr>
              <w:t>UzUVRH</w:t>
            </w:r>
          </w:p>
        </w:tc>
        <w:tc>
          <w:tcPr>
            <w:tcW w:w="6799" w:type="dxa"/>
            <w:shd w:val="clear" w:color="auto" w:fill="auto"/>
          </w:tcPr>
          <w:p w14:paraId="28461FCA" w14:textId="7E253EBF" w:rsidR="0076094C" w:rsidRPr="00F86638" w:rsidRDefault="0076094C" w:rsidP="0076094C">
            <w:pPr>
              <w:spacing w:before="60" w:after="60"/>
              <w:jc w:val="both"/>
              <w:rPr>
                <w:sz w:val="24"/>
                <w:szCs w:val="24"/>
              </w:rPr>
            </w:pPr>
            <w:r w:rsidRPr="00F86638">
              <w:rPr>
                <w:sz w:val="24"/>
                <w:szCs w:val="24"/>
              </w:rPr>
              <w:t>Ured za udruge Vlade Republike Hrvatske</w:t>
            </w:r>
          </w:p>
        </w:tc>
      </w:tr>
      <w:tr w:rsidR="0076094C" w:rsidRPr="00F86638" w14:paraId="63978632" w14:textId="77777777" w:rsidTr="002E0ADB">
        <w:tc>
          <w:tcPr>
            <w:tcW w:w="2263" w:type="dxa"/>
            <w:shd w:val="clear" w:color="auto" w:fill="auto"/>
          </w:tcPr>
          <w:p w14:paraId="64D23BCF" w14:textId="7FE1697F" w:rsidR="0076094C" w:rsidRPr="00F86638" w:rsidRDefault="0076094C" w:rsidP="0076094C">
            <w:pPr>
              <w:spacing w:before="60" w:after="60"/>
              <w:rPr>
                <w:sz w:val="24"/>
                <w:szCs w:val="24"/>
              </w:rPr>
            </w:pPr>
            <w:r w:rsidRPr="00F86638">
              <w:rPr>
                <w:sz w:val="24"/>
                <w:szCs w:val="24"/>
              </w:rPr>
              <w:t>VRH</w:t>
            </w:r>
          </w:p>
        </w:tc>
        <w:tc>
          <w:tcPr>
            <w:tcW w:w="6799" w:type="dxa"/>
            <w:shd w:val="clear" w:color="auto" w:fill="auto"/>
          </w:tcPr>
          <w:p w14:paraId="704D6138" w14:textId="3679F60F" w:rsidR="0076094C" w:rsidRPr="00F86638" w:rsidRDefault="0076094C" w:rsidP="0076094C">
            <w:pPr>
              <w:spacing w:before="60" w:after="60"/>
              <w:jc w:val="both"/>
              <w:rPr>
                <w:sz w:val="24"/>
                <w:szCs w:val="24"/>
              </w:rPr>
            </w:pPr>
            <w:r w:rsidRPr="00F86638">
              <w:rPr>
                <w:sz w:val="24"/>
                <w:szCs w:val="24"/>
              </w:rPr>
              <w:t>Vlada Republike Hrvatske</w:t>
            </w:r>
          </w:p>
        </w:tc>
      </w:tr>
      <w:tr w:rsidR="0076094C" w:rsidRPr="00F86638" w14:paraId="2ED2D3CF" w14:textId="77777777" w:rsidTr="002E0ADB">
        <w:tc>
          <w:tcPr>
            <w:tcW w:w="2263" w:type="dxa"/>
            <w:shd w:val="clear" w:color="auto" w:fill="auto"/>
          </w:tcPr>
          <w:p w14:paraId="2CAF9263" w14:textId="20400FB9" w:rsidR="0076094C" w:rsidRPr="00F86638" w:rsidRDefault="0076094C" w:rsidP="0076094C">
            <w:pPr>
              <w:spacing w:before="60" w:after="60"/>
              <w:rPr>
                <w:sz w:val="24"/>
                <w:szCs w:val="24"/>
              </w:rPr>
            </w:pPr>
            <w:r w:rsidRPr="00F86638">
              <w:rPr>
                <w:sz w:val="24"/>
                <w:szCs w:val="24"/>
              </w:rPr>
              <w:t>ZNP</w:t>
            </w:r>
          </w:p>
        </w:tc>
        <w:tc>
          <w:tcPr>
            <w:tcW w:w="6799" w:type="dxa"/>
            <w:shd w:val="clear" w:color="auto" w:fill="auto"/>
          </w:tcPr>
          <w:p w14:paraId="668F9EFA" w14:textId="1E899C5B" w:rsidR="0076094C" w:rsidRPr="00F86638" w:rsidRDefault="0076094C" w:rsidP="0076094C">
            <w:pPr>
              <w:spacing w:before="60" w:after="60"/>
              <w:jc w:val="both"/>
              <w:rPr>
                <w:sz w:val="24"/>
                <w:szCs w:val="24"/>
              </w:rPr>
            </w:pPr>
            <w:r w:rsidRPr="00F86638">
              <w:rPr>
                <w:sz w:val="24"/>
                <w:szCs w:val="24"/>
              </w:rPr>
              <w:t>Zajednička nacionalna pravila</w:t>
            </w:r>
          </w:p>
        </w:tc>
      </w:tr>
      <w:tr w:rsidR="0076094C" w:rsidRPr="00F86638" w14:paraId="1D7B3D1C" w14:textId="77777777" w:rsidTr="002E0ADB">
        <w:tc>
          <w:tcPr>
            <w:tcW w:w="2263" w:type="dxa"/>
            <w:shd w:val="clear" w:color="auto" w:fill="auto"/>
          </w:tcPr>
          <w:p w14:paraId="470418E3" w14:textId="2658910F" w:rsidR="0076094C" w:rsidRPr="00F86638" w:rsidRDefault="0076094C" w:rsidP="0076094C">
            <w:pPr>
              <w:spacing w:before="60" w:after="60"/>
              <w:rPr>
                <w:sz w:val="24"/>
                <w:szCs w:val="24"/>
              </w:rPr>
            </w:pPr>
            <w:r w:rsidRPr="00F86638">
              <w:rPr>
                <w:sz w:val="24"/>
                <w:szCs w:val="24"/>
              </w:rPr>
              <w:t>ZNS</w:t>
            </w:r>
          </w:p>
        </w:tc>
        <w:tc>
          <w:tcPr>
            <w:tcW w:w="6799" w:type="dxa"/>
            <w:shd w:val="clear" w:color="auto" w:fill="auto"/>
          </w:tcPr>
          <w:p w14:paraId="033B8573" w14:textId="46402858" w:rsidR="0076094C" w:rsidRPr="00F86638" w:rsidRDefault="0076094C" w:rsidP="0076094C">
            <w:pPr>
              <w:spacing w:before="60" w:after="60"/>
              <w:jc w:val="both"/>
              <w:rPr>
                <w:sz w:val="24"/>
                <w:szCs w:val="24"/>
              </w:rPr>
            </w:pPr>
            <w:r w:rsidRPr="00F86638">
              <w:rPr>
                <w:sz w:val="24"/>
                <w:szCs w:val="24"/>
              </w:rPr>
              <w:t>Zahtjev za nadoknadom sredstava</w:t>
            </w:r>
          </w:p>
        </w:tc>
      </w:tr>
    </w:tbl>
    <w:p w14:paraId="1BE414B9" w14:textId="77777777" w:rsidR="00392156" w:rsidRPr="00F86638" w:rsidRDefault="00392156" w:rsidP="00E2152B">
      <w:pPr>
        <w:rPr>
          <w:spacing w:val="-2"/>
          <w:sz w:val="24"/>
        </w:rPr>
      </w:pPr>
      <w:r w:rsidRPr="00F86638">
        <w:br w:type="page"/>
      </w:r>
    </w:p>
    <w:p w14:paraId="17FBB482" w14:textId="77777777" w:rsidR="00B17206" w:rsidRPr="00F86638" w:rsidRDefault="00B17206" w:rsidP="00E2152B">
      <w:pPr>
        <w:pStyle w:val="Heading1"/>
        <w:numPr>
          <w:ilvl w:val="0"/>
          <w:numId w:val="0"/>
        </w:numPr>
        <w:ind w:left="454" w:right="1" w:hanging="454"/>
        <w:jc w:val="both"/>
      </w:pPr>
      <w:bookmarkStart w:id="108" w:name="_Toc179360357"/>
      <w:r w:rsidRPr="00F86638">
        <w:lastRenderedPageBreak/>
        <w:t>P</w:t>
      </w:r>
      <w:r w:rsidR="00454102" w:rsidRPr="00F86638">
        <w:t>opis grafikona</w:t>
      </w:r>
      <w:bookmarkEnd w:id="108"/>
    </w:p>
    <w:p w14:paraId="7D3D624C" w14:textId="171C406A" w:rsidR="00E8499E" w:rsidRPr="00F86638" w:rsidRDefault="008C2CC3" w:rsidP="006D214D">
      <w:pPr>
        <w:pStyle w:val="TableofFigures"/>
        <w:tabs>
          <w:tab w:val="right" w:leader="dot" w:pos="9063"/>
        </w:tabs>
        <w:spacing w:before="120"/>
        <w:rPr>
          <w:rFonts w:asciiTheme="minorHAnsi" w:eastAsiaTheme="minorEastAsia" w:hAnsiTheme="minorHAnsi" w:cstheme="minorBidi"/>
          <w:noProof/>
          <w:kern w:val="2"/>
          <w:sz w:val="24"/>
          <w:szCs w:val="24"/>
          <w14:ligatures w14:val="standardContextual"/>
        </w:rPr>
      </w:pPr>
      <w:r w:rsidRPr="00F86638">
        <w:rPr>
          <w:sz w:val="24"/>
          <w:szCs w:val="24"/>
        </w:rPr>
        <w:fldChar w:fldCharType="begin"/>
      </w:r>
      <w:r w:rsidR="00B17206" w:rsidRPr="00F86638">
        <w:rPr>
          <w:sz w:val="24"/>
          <w:szCs w:val="24"/>
        </w:rPr>
        <w:instrText xml:space="preserve"> TOC \h \z \c "Grafikon" </w:instrText>
      </w:r>
      <w:r w:rsidRPr="00F86638">
        <w:rPr>
          <w:sz w:val="24"/>
          <w:szCs w:val="24"/>
        </w:rPr>
        <w:fldChar w:fldCharType="separate"/>
      </w:r>
      <w:hyperlink w:anchor="_Toc175644623" w:history="1">
        <w:r w:rsidR="00E8499E" w:rsidRPr="00F86638">
          <w:rPr>
            <w:rStyle w:val="Hyperlink"/>
            <w:noProof/>
          </w:rPr>
          <w:t>Grafikon 1: Financijski pokazatelji od početka provedbe do kraja izvještajnog razdoblja za financijsku perspektivu 2014. - 2020.</w:t>
        </w:r>
        <w:r w:rsidR="00E8499E" w:rsidRPr="00F86638">
          <w:rPr>
            <w:noProof/>
            <w:webHidden/>
          </w:rPr>
          <w:tab/>
        </w:r>
        <w:r w:rsidR="00E8499E" w:rsidRPr="00F86638">
          <w:rPr>
            <w:noProof/>
            <w:webHidden/>
          </w:rPr>
          <w:fldChar w:fldCharType="begin"/>
        </w:r>
        <w:r w:rsidR="00E8499E" w:rsidRPr="00F86638">
          <w:rPr>
            <w:noProof/>
            <w:webHidden/>
          </w:rPr>
          <w:instrText xml:space="preserve"> PAGEREF _Toc175644623 \h </w:instrText>
        </w:r>
        <w:r w:rsidR="00E8499E" w:rsidRPr="00F86638">
          <w:rPr>
            <w:noProof/>
            <w:webHidden/>
          </w:rPr>
        </w:r>
        <w:r w:rsidR="00E8499E" w:rsidRPr="00F86638">
          <w:rPr>
            <w:noProof/>
            <w:webHidden/>
          </w:rPr>
          <w:fldChar w:fldCharType="separate"/>
        </w:r>
        <w:r w:rsidR="005D1AF2">
          <w:rPr>
            <w:noProof/>
            <w:webHidden/>
          </w:rPr>
          <w:t>4</w:t>
        </w:r>
        <w:r w:rsidR="00E8499E" w:rsidRPr="00F86638">
          <w:rPr>
            <w:noProof/>
            <w:webHidden/>
          </w:rPr>
          <w:fldChar w:fldCharType="end"/>
        </w:r>
      </w:hyperlink>
    </w:p>
    <w:p w14:paraId="36F0FCFD" w14:textId="7F08A39B" w:rsidR="00E8499E" w:rsidRPr="00F86638" w:rsidRDefault="00032472" w:rsidP="006D214D">
      <w:pPr>
        <w:pStyle w:val="TableofFigures"/>
        <w:tabs>
          <w:tab w:val="right" w:leader="dot" w:pos="9063"/>
        </w:tabs>
        <w:spacing w:before="120"/>
        <w:rPr>
          <w:rFonts w:asciiTheme="minorHAnsi" w:eastAsiaTheme="minorEastAsia" w:hAnsiTheme="minorHAnsi" w:cstheme="minorBidi"/>
          <w:noProof/>
          <w:kern w:val="2"/>
          <w:sz w:val="24"/>
          <w:szCs w:val="24"/>
          <w14:ligatures w14:val="standardContextual"/>
        </w:rPr>
      </w:pPr>
      <w:hyperlink w:anchor="_Toc175644624" w:history="1">
        <w:r w:rsidR="00E8499E" w:rsidRPr="00F86638">
          <w:rPr>
            <w:rStyle w:val="Hyperlink"/>
            <w:noProof/>
          </w:rPr>
          <w:t>Grafikon 2: Kretanje stanja iskorištenosti sredstava Europskih strukturnih i investicijskih fondova 2014. - 2020. (sredstva EU)</w:t>
        </w:r>
        <w:r w:rsidR="00E8499E" w:rsidRPr="00F86638">
          <w:rPr>
            <w:noProof/>
            <w:webHidden/>
          </w:rPr>
          <w:tab/>
        </w:r>
        <w:r w:rsidR="00E8499E" w:rsidRPr="00F86638">
          <w:rPr>
            <w:noProof/>
            <w:webHidden/>
          </w:rPr>
          <w:fldChar w:fldCharType="begin"/>
        </w:r>
        <w:r w:rsidR="00E8499E" w:rsidRPr="00F86638">
          <w:rPr>
            <w:noProof/>
            <w:webHidden/>
          </w:rPr>
          <w:instrText xml:space="preserve"> PAGEREF _Toc175644624 \h </w:instrText>
        </w:r>
        <w:r w:rsidR="00E8499E" w:rsidRPr="00F86638">
          <w:rPr>
            <w:noProof/>
            <w:webHidden/>
          </w:rPr>
        </w:r>
        <w:r w:rsidR="00E8499E" w:rsidRPr="00F86638">
          <w:rPr>
            <w:noProof/>
            <w:webHidden/>
          </w:rPr>
          <w:fldChar w:fldCharType="separate"/>
        </w:r>
        <w:r w:rsidR="005D1AF2">
          <w:rPr>
            <w:noProof/>
            <w:webHidden/>
          </w:rPr>
          <w:t>5</w:t>
        </w:r>
        <w:r w:rsidR="00E8499E" w:rsidRPr="00F86638">
          <w:rPr>
            <w:noProof/>
            <w:webHidden/>
          </w:rPr>
          <w:fldChar w:fldCharType="end"/>
        </w:r>
      </w:hyperlink>
    </w:p>
    <w:p w14:paraId="562647A8" w14:textId="3B2A0124" w:rsidR="00E8499E" w:rsidRPr="00F86638" w:rsidRDefault="00032472" w:rsidP="006D214D">
      <w:pPr>
        <w:pStyle w:val="TableofFigures"/>
        <w:tabs>
          <w:tab w:val="right" w:leader="dot" w:pos="9063"/>
        </w:tabs>
        <w:spacing w:before="120"/>
        <w:rPr>
          <w:rFonts w:asciiTheme="minorHAnsi" w:eastAsiaTheme="minorEastAsia" w:hAnsiTheme="minorHAnsi" w:cstheme="minorBidi"/>
          <w:noProof/>
          <w:kern w:val="2"/>
          <w:sz w:val="24"/>
          <w:szCs w:val="24"/>
          <w14:ligatures w14:val="standardContextual"/>
        </w:rPr>
      </w:pPr>
      <w:hyperlink w:anchor="_Toc175644625" w:history="1">
        <w:r w:rsidR="00E8499E" w:rsidRPr="00F86638">
          <w:rPr>
            <w:rStyle w:val="Hyperlink"/>
            <w:noProof/>
          </w:rPr>
          <w:t>Grafikon 3: Financijski pokazatelji od početka provedbe do kraja izvještajnog razdoblja za NEXT GENERATION EU</w:t>
        </w:r>
        <w:r w:rsidR="00E8499E" w:rsidRPr="00F86638">
          <w:rPr>
            <w:noProof/>
            <w:webHidden/>
          </w:rPr>
          <w:tab/>
        </w:r>
        <w:r w:rsidR="00E8499E" w:rsidRPr="00F86638">
          <w:rPr>
            <w:noProof/>
            <w:webHidden/>
          </w:rPr>
          <w:fldChar w:fldCharType="begin"/>
        </w:r>
        <w:r w:rsidR="00E8499E" w:rsidRPr="00F86638">
          <w:rPr>
            <w:noProof/>
            <w:webHidden/>
          </w:rPr>
          <w:instrText xml:space="preserve"> PAGEREF _Toc175644625 \h </w:instrText>
        </w:r>
        <w:r w:rsidR="00E8499E" w:rsidRPr="00F86638">
          <w:rPr>
            <w:noProof/>
            <w:webHidden/>
          </w:rPr>
        </w:r>
        <w:r w:rsidR="00E8499E" w:rsidRPr="00F86638">
          <w:rPr>
            <w:noProof/>
            <w:webHidden/>
          </w:rPr>
          <w:fldChar w:fldCharType="separate"/>
        </w:r>
        <w:r w:rsidR="005D1AF2">
          <w:rPr>
            <w:noProof/>
            <w:webHidden/>
          </w:rPr>
          <w:t>6</w:t>
        </w:r>
        <w:r w:rsidR="00E8499E" w:rsidRPr="00F86638">
          <w:rPr>
            <w:noProof/>
            <w:webHidden/>
          </w:rPr>
          <w:fldChar w:fldCharType="end"/>
        </w:r>
      </w:hyperlink>
    </w:p>
    <w:p w14:paraId="1597D864" w14:textId="42D5BDFE" w:rsidR="00E8499E" w:rsidRPr="00F86638" w:rsidRDefault="00032472" w:rsidP="006D214D">
      <w:pPr>
        <w:pStyle w:val="TableofFigures"/>
        <w:tabs>
          <w:tab w:val="right" w:leader="dot" w:pos="9063"/>
        </w:tabs>
        <w:spacing w:before="120"/>
        <w:rPr>
          <w:rFonts w:asciiTheme="minorHAnsi" w:eastAsiaTheme="minorEastAsia" w:hAnsiTheme="minorHAnsi" w:cstheme="minorBidi"/>
          <w:noProof/>
          <w:kern w:val="2"/>
          <w:sz w:val="24"/>
          <w:szCs w:val="24"/>
          <w14:ligatures w14:val="standardContextual"/>
        </w:rPr>
      </w:pPr>
      <w:hyperlink w:anchor="_Toc175644626" w:history="1">
        <w:r w:rsidR="00E8499E" w:rsidRPr="00F86638">
          <w:rPr>
            <w:rStyle w:val="Hyperlink"/>
            <w:noProof/>
          </w:rPr>
          <w:t xml:space="preserve">Grafikon 4: </w:t>
        </w:r>
        <w:r w:rsidR="00E8499E" w:rsidRPr="00F86638">
          <w:rPr>
            <w:rStyle w:val="Hyperlink"/>
            <w:rFonts w:eastAsia="Calibri"/>
            <w:noProof/>
          </w:rPr>
          <w:t>Broj zaposlenih u SUK-u</w:t>
        </w:r>
        <w:r w:rsidR="00E8499E" w:rsidRPr="00F86638">
          <w:rPr>
            <w:noProof/>
            <w:webHidden/>
          </w:rPr>
          <w:tab/>
        </w:r>
        <w:r w:rsidR="00E8499E" w:rsidRPr="00F86638">
          <w:rPr>
            <w:noProof/>
            <w:webHidden/>
          </w:rPr>
          <w:fldChar w:fldCharType="begin"/>
        </w:r>
        <w:r w:rsidR="00E8499E" w:rsidRPr="00F86638">
          <w:rPr>
            <w:noProof/>
            <w:webHidden/>
          </w:rPr>
          <w:instrText xml:space="preserve"> PAGEREF _Toc175644626 \h </w:instrText>
        </w:r>
        <w:r w:rsidR="00E8499E" w:rsidRPr="00F86638">
          <w:rPr>
            <w:noProof/>
            <w:webHidden/>
          </w:rPr>
        </w:r>
        <w:r w:rsidR="00E8499E" w:rsidRPr="00F86638">
          <w:rPr>
            <w:noProof/>
            <w:webHidden/>
          </w:rPr>
          <w:fldChar w:fldCharType="separate"/>
        </w:r>
        <w:r w:rsidR="005D1AF2">
          <w:rPr>
            <w:noProof/>
            <w:webHidden/>
          </w:rPr>
          <w:t>27</w:t>
        </w:r>
        <w:r w:rsidR="00E8499E" w:rsidRPr="00F86638">
          <w:rPr>
            <w:noProof/>
            <w:webHidden/>
          </w:rPr>
          <w:fldChar w:fldCharType="end"/>
        </w:r>
      </w:hyperlink>
    </w:p>
    <w:p w14:paraId="47783F89" w14:textId="7D553E6E" w:rsidR="00B17206" w:rsidRPr="00F86638" w:rsidRDefault="008C2CC3" w:rsidP="005679A2">
      <w:pPr>
        <w:tabs>
          <w:tab w:val="right" w:leader="dot" w:pos="9923"/>
        </w:tabs>
        <w:spacing w:before="120" w:after="120"/>
        <w:ind w:left="709" w:right="1082" w:hanging="993"/>
        <w:jc w:val="both"/>
        <w:rPr>
          <w:sz w:val="24"/>
          <w:szCs w:val="24"/>
        </w:rPr>
      </w:pPr>
      <w:r w:rsidRPr="00F86638">
        <w:rPr>
          <w:sz w:val="24"/>
          <w:szCs w:val="24"/>
        </w:rPr>
        <w:fldChar w:fldCharType="end"/>
      </w:r>
      <w:r w:rsidR="00B17206" w:rsidRPr="00F86638">
        <w:rPr>
          <w:sz w:val="24"/>
          <w:szCs w:val="24"/>
        </w:rPr>
        <w:br w:type="page"/>
      </w:r>
    </w:p>
    <w:p w14:paraId="6B2A510B" w14:textId="77777777" w:rsidR="00B17206" w:rsidRPr="00F86638" w:rsidRDefault="00B17206" w:rsidP="00E2152B">
      <w:pPr>
        <w:pStyle w:val="Heading1"/>
        <w:numPr>
          <w:ilvl w:val="0"/>
          <w:numId w:val="0"/>
        </w:numPr>
        <w:ind w:left="454" w:hanging="454"/>
        <w:jc w:val="both"/>
        <w:rPr>
          <w:bCs/>
        </w:rPr>
      </w:pPr>
      <w:bookmarkStart w:id="109" w:name="_Toc179360358"/>
      <w:r w:rsidRPr="00F86638">
        <w:rPr>
          <w:bCs/>
        </w:rPr>
        <w:lastRenderedPageBreak/>
        <w:t>P</w:t>
      </w:r>
      <w:r w:rsidR="00454102" w:rsidRPr="00F86638">
        <w:rPr>
          <w:bCs/>
        </w:rPr>
        <w:t>opis tablica</w:t>
      </w:r>
      <w:bookmarkEnd w:id="109"/>
    </w:p>
    <w:p w14:paraId="5A768B96" w14:textId="3A8A10F7" w:rsidR="00306B3D" w:rsidRPr="00F86638" w:rsidRDefault="008C2CC3"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r w:rsidRPr="00F86638">
        <w:fldChar w:fldCharType="begin"/>
      </w:r>
      <w:r w:rsidR="00B17206" w:rsidRPr="00F86638">
        <w:instrText xml:space="preserve"> TOC \h \z \c "Tablica" </w:instrText>
      </w:r>
      <w:r w:rsidRPr="00F86638">
        <w:fldChar w:fldCharType="separate"/>
      </w:r>
      <w:hyperlink w:anchor="_Toc177540065" w:history="1">
        <w:r w:rsidR="00306B3D" w:rsidRPr="00F86638">
          <w:rPr>
            <w:rStyle w:val="Hyperlink"/>
            <w:noProof/>
          </w:rPr>
          <w:t>Tablica 1: Financijski pokazatelji statusa provedbe (operativnih) programa financijskog razdoblja 2014. – 2020. u izvještajnom razdoblju od 1. siječnja do 30. lipnja 2024. (sredstva EU, u milijunima eura i postocima od dodijeljenih sredstava)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_Toc177540065 \h </w:instrText>
        </w:r>
        <w:r w:rsidR="00306B3D" w:rsidRPr="00F86638">
          <w:rPr>
            <w:noProof/>
            <w:webHidden/>
          </w:rPr>
        </w:r>
        <w:r w:rsidR="00306B3D" w:rsidRPr="00F86638">
          <w:rPr>
            <w:noProof/>
            <w:webHidden/>
          </w:rPr>
          <w:fldChar w:fldCharType="separate"/>
        </w:r>
        <w:r w:rsidR="005D1AF2">
          <w:rPr>
            <w:noProof/>
            <w:webHidden/>
          </w:rPr>
          <w:t>3</w:t>
        </w:r>
        <w:r w:rsidR="00306B3D" w:rsidRPr="00F86638">
          <w:rPr>
            <w:noProof/>
            <w:webHidden/>
          </w:rPr>
          <w:fldChar w:fldCharType="end"/>
        </w:r>
      </w:hyperlink>
    </w:p>
    <w:p w14:paraId="10D5CDA4" w14:textId="46FBCAEB"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66" w:history="1">
        <w:r w:rsidR="00306B3D" w:rsidRPr="00F86638">
          <w:rPr>
            <w:rStyle w:val="Hyperlink"/>
            <w:noProof/>
          </w:rPr>
          <w:t>Tablica 2: Financijski pokazatelji statusa provedbe (operativnih) programa financijskog razdoblja 2014. – 2020. od početka provedbe do kraja izvještajnog razdoblja 30. lipnja 2024. (sredstva EU, u milijunima eura i postocima od dodijeljenih sredstava)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_Toc177540066 \h </w:instrText>
        </w:r>
        <w:r w:rsidR="00306B3D" w:rsidRPr="00F86638">
          <w:rPr>
            <w:noProof/>
            <w:webHidden/>
          </w:rPr>
        </w:r>
        <w:r w:rsidR="00306B3D" w:rsidRPr="00F86638">
          <w:rPr>
            <w:noProof/>
            <w:webHidden/>
          </w:rPr>
          <w:fldChar w:fldCharType="separate"/>
        </w:r>
        <w:r w:rsidR="005D1AF2">
          <w:rPr>
            <w:noProof/>
            <w:webHidden/>
          </w:rPr>
          <w:t>4</w:t>
        </w:r>
        <w:r w:rsidR="00306B3D" w:rsidRPr="00F86638">
          <w:rPr>
            <w:noProof/>
            <w:webHidden/>
          </w:rPr>
          <w:fldChar w:fldCharType="end"/>
        </w:r>
      </w:hyperlink>
    </w:p>
    <w:p w14:paraId="753EBF60" w14:textId="67092872"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67" w:history="1">
        <w:r w:rsidR="00306B3D" w:rsidRPr="00F86638">
          <w:rPr>
            <w:rStyle w:val="Hyperlink"/>
            <w:noProof/>
          </w:rPr>
          <w:t>Tablica 3: Financijski pokazatelji statusa provedbe instrumenata NEXT GENERATION EU razdoblju od 1. siječnja do 30. lipnja 2024. (sredstva EU, u milijunima eura i postocima od dodijeljenih sredstava)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_Toc177540067 \h </w:instrText>
        </w:r>
        <w:r w:rsidR="00306B3D" w:rsidRPr="00F86638">
          <w:rPr>
            <w:noProof/>
            <w:webHidden/>
          </w:rPr>
        </w:r>
        <w:r w:rsidR="00306B3D" w:rsidRPr="00F86638">
          <w:rPr>
            <w:noProof/>
            <w:webHidden/>
          </w:rPr>
          <w:fldChar w:fldCharType="separate"/>
        </w:r>
        <w:r w:rsidR="005D1AF2">
          <w:rPr>
            <w:noProof/>
            <w:webHidden/>
          </w:rPr>
          <w:t>5</w:t>
        </w:r>
        <w:r w:rsidR="00306B3D" w:rsidRPr="00F86638">
          <w:rPr>
            <w:noProof/>
            <w:webHidden/>
          </w:rPr>
          <w:fldChar w:fldCharType="end"/>
        </w:r>
      </w:hyperlink>
    </w:p>
    <w:p w14:paraId="0340CBED" w14:textId="7DF49995"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68" w:history="1">
        <w:r w:rsidR="00306B3D" w:rsidRPr="00F86638">
          <w:rPr>
            <w:rStyle w:val="Hyperlink"/>
            <w:noProof/>
          </w:rPr>
          <w:t>Tablica 4: Financijski pokazatelji statusa provedbe instrumenata NEXT GENERATION EU od početka provedbe do kraja izvještajnog razdoblja 30. lipnja 2024. (sredstva EU, u milijunima eura i postocima od dodijeljenih sredstava)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_Toc177540068 \h </w:instrText>
        </w:r>
        <w:r w:rsidR="00306B3D" w:rsidRPr="00F86638">
          <w:rPr>
            <w:noProof/>
            <w:webHidden/>
          </w:rPr>
        </w:r>
        <w:r w:rsidR="00306B3D" w:rsidRPr="00F86638">
          <w:rPr>
            <w:noProof/>
            <w:webHidden/>
          </w:rPr>
          <w:fldChar w:fldCharType="separate"/>
        </w:r>
        <w:r w:rsidR="005D1AF2">
          <w:rPr>
            <w:noProof/>
            <w:webHidden/>
          </w:rPr>
          <w:t>6</w:t>
        </w:r>
        <w:r w:rsidR="00306B3D" w:rsidRPr="00F86638">
          <w:rPr>
            <w:noProof/>
            <w:webHidden/>
          </w:rPr>
          <w:fldChar w:fldCharType="end"/>
        </w:r>
      </w:hyperlink>
    </w:p>
    <w:p w14:paraId="67DBF4EC" w14:textId="4E761087"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69" w:history="1">
        <w:r w:rsidR="00306B3D" w:rsidRPr="00F86638">
          <w:rPr>
            <w:rStyle w:val="Hyperlink"/>
            <w:noProof/>
          </w:rPr>
          <w:t>Tablica 5: Financijski pokazatelji statusa provedbe svih Operativnih programa i komponenti programa IPA od početka provedbe do kraja izvještajnog razdoblja 30. lipnja 2024. (sredstva EU, u milijunima eura i postocima od dodijeljenih sredstava)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_Toc177540069 \h </w:instrText>
        </w:r>
        <w:r w:rsidR="00306B3D" w:rsidRPr="00F86638">
          <w:rPr>
            <w:noProof/>
            <w:webHidden/>
          </w:rPr>
        </w:r>
        <w:r w:rsidR="00306B3D" w:rsidRPr="00F86638">
          <w:rPr>
            <w:noProof/>
            <w:webHidden/>
          </w:rPr>
          <w:fldChar w:fldCharType="separate"/>
        </w:r>
        <w:r w:rsidR="005D1AF2">
          <w:rPr>
            <w:noProof/>
            <w:webHidden/>
          </w:rPr>
          <w:t>7</w:t>
        </w:r>
        <w:r w:rsidR="00306B3D" w:rsidRPr="00F86638">
          <w:rPr>
            <w:noProof/>
            <w:webHidden/>
          </w:rPr>
          <w:fldChar w:fldCharType="end"/>
        </w:r>
      </w:hyperlink>
    </w:p>
    <w:p w14:paraId="7C4FF9EB" w14:textId="431E15EA"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70" w:history="1">
        <w:r w:rsidR="00306B3D" w:rsidRPr="00F86638">
          <w:rPr>
            <w:rStyle w:val="Hyperlink"/>
            <w:noProof/>
          </w:rPr>
          <w:t>Tablica 6: Financijski pokazatelji statusa provedbe programa teritorijalne suradnje od početka provedbe do kraja izvještajnog razdoblja 30. lipnja 2024. (sredstva EU, u milijunima eura)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_Toc177540070 \h </w:instrText>
        </w:r>
        <w:r w:rsidR="00306B3D" w:rsidRPr="00F86638">
          <w:rPr>
            <w:noProof/>
            <w:webHidden/>
          </w:rPr>
        </w:r>
        <w:r w:rsidR="00306B3D" w:rsidRPr="00F86638">
          <w:rPr>
            <w:noProof/>
            <w:webHidden/>
          </w:rPr>
          <w:fldChar w:fldCharType="separate"/>
        </w:r>
        <w:r w:rsidR="005D1AF2">
          <w:rPr>
            <w:noProof/>
            <w:webHidden/>
          </w:rPr>
          <w:t>22</w:t>
        </w:r>
        <w:r w:rsidR="00306B3D" w:rsidRPr="00F86638">
          <w:rPr>
            <w:noProof/>
            <w:webHidden/>
          </w:rPr>
          <w:fldChar w:fldCharType="end"/>
        </w:r>
      </w:hyperlink>
    </w:p>
    <w:p w14:paraId="2333AAB4" w14:textId="7B35F620"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71" w:history="1">
        <w:r w:rsidR="00306B3D" w:rsidRPr="00F86638">
          <w:rPr>
            <w:rStyle w:val="Hyperlink"/>
            <w:noProof/>
          </w:rPr>
          <w:t>Tablica 7: Nepravilnosti prijavljene OLAF-u u razdoblju od početka programskog razdoblja 2007. - 2013. do kraja drugog tromjesečja 2024., prema fondovima EU-a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_Toc177540071 \h </w:instrText>
        </w:r>
        <w:r w:rsidR="00306B3D" w:rsidRPr="00F86638">
          <w:rPr>
            <w:noProof/>
            <w:webHidden/>
          </w:rPr>
        </w:r>
        <w:r w:rsidR="00306B3D" w:rsidRPr="00F86638">
          <w:rPr>
            <w:noProof/>
            <w:webHidden/>
          </w:rPr>
          <w:fldChar w:fldCharType="separate"/>
        </w:r>
        <w:r w:rsidR="005D1AF2">
          <w:rPr>
            <w:noProof/>
            <w:webHidden/>
          </w:rPr>
          <w:t>24</w:t>
        </w:r>
        <w:r w:rsidR="00306B3D" w:rsidRPr="00F86638">
          <w:rPr>
            <w:noProof/>
            <w:webHidden/>
          </w:rPr>
          <w:fldChar w:fldCharType="end"/>
        </w:r>
      </w:hyperlink>
    </w:p>
    <w:p w14:paraId="10287876" w14:textId="5621693F"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72" w:history="1">
        <w:r w:rsidR="00306B3D" w:rsidRPr="00F86638">
          <w:rPr>
            <w:rStyle w:val="Hyperlink"/>
            <w:noProof/>
          </w:rPr>
          <w:t>Tablica 8: Broj i iznos nepravilnosti prijavljenih OLAF-u u izvještajnom razdoblju, prema fondovima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_Toc177540072 \h </w:instrText>
        </w:r>
        <w:r w:rsidR="00306B3D" w:rsidRPr="00F86638">
          <w:rPr>
            <w:noProof/>
            <w:webHidden/>
          </w:rPr>
        </w:r>
        <w:r w:rsidR="00306B3D" w:rsidRPr="00F86638">
          <w:rPr>
            <w:noProof/>
            <w:webHidden/>
          </w:rPr>
          <w:fldChar w:fldCharType="separate"/>
        </w:r>
        <w:r w:rsidR="005D1AF2">
          <w:rPr>
            <w:noProof/>
            <w:webHidden/>
          </w:rPr>
          <w:t>25</w:t>
        </w:r>
        <w:r w:rsidR="00306B3D" w:rsidRPr="00F86638">
          <w:rPr>
            <w:noProof/>
            <w:webHidden/>
          </w:rPr>
          <w:fldChar w:fldCharType="end"/>
        </w:r>
      </w:hyperlink>
    </w:p>
    <w:p w14:paraId="7BA1FBC3" w14:textId="19D63307"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73" w:history="1">
        <w:r w:rsidR="00306B3D" w:rsidRPr="00F86638">
          <w:rPr>
            <w:rStyle w:val="Hyperlink"/>
            <w:noProof/>
          </w:rPr>
          <w:t>Tablica 9: Financijski pokazatelji statusa provedbe programa financijskog razdoblja 2021. – 2027. od početka provedbe do kraja izvještajnog razdoblja 30. lipnja 2024. (sredstva EU, u milijunima eura i postocima od dodijeljenih sredstava)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_Toc177540073 \h </w:instrText>
        </w:r>
        <w:r w:rsidR="00306B3D" w:rsidRPr="00F86638">
          <w:rPr>
            <w:noProof/>
            <w:webHidden/>
          </w:rPr>
        </w:r>
        <w:r w:rsidR="00306B3D" w:rsidRPr="00F86638">
          <w:rPr>
            <w:noProof/>
            <w:webHidden/>
          </w:rPr>
          <w:fldChar w:fldCharType="separate"/>
        </w:r>
        <w:r w:rsidR="005D1AF2">
          <w:rPr>
            <w:noProof/>
            <w:webHidden/>
          </w:rPr>
          <w:t>32</w:t>
        </w:r>
        <w:r w:rsidR="00306B3D" w:rsidRPr="00F86638">
          <w:rPr>
            <w:noProof/>
            <w:webHidden/>
          </w:rPr>
          <w:fldChar w:fldCharType="end"/>
        </w:r>
      </w:hyperlink>
    </w:p>
    <w:p w14:paraId="10447130" w14:textId="3A6A3D0F" w:rsidR="00306B3D" w:rsidRPr="00F86638" w:rsidRDefault="00032472" w:rsidP="00306B3D">
      <w:pPr>
        <w:pStyle w:val="TableofFigures"/>
        <w:tabs>
          <w:tab w:val="right" w:leader="dot" w:pos="9063"/>
        </w:tabs>
        <w:spacing w:before="120"/>
        <w:rPr>
          <w:rFonts w:asciiTheme="minorHAnsi" w:eastAsiaTheme="minorEastAsia" w:hAnsiTheme="minorHAnsi" w:cstheme="minorBidi"/>
          <w:noProof/>
          <w:kern w:val="2"/>
          <w:sz w:val="22"/>
          <w:szCs w:val="22"/>
          <w14:ligatures w14:val="standardContextual"/>
        </w:rPr>
      </w:pPr>
      <w:hyperlink w:anchor="_Toc177540074" w:history="1">
        <w:r w:rsidR="00306B3D" w:rsidRPr="00F86638">
          <w:rPr>
            <w:rStyle w:val="Hyperlink"/>
            <w:noProof/>
          </w:rPr>
          <w:t>Tablica 10: Financijski pokazatelji statusa provedbe programa teritorijalne suradnje od početka provedbe do kraja izvještajnog razdoblja 30. lipnja 2024. (sredstva EU, u milijunima eura i postocima od dodijeljenih sredstava)</w:t>
        </w:r>
        <w:r w:rsidR="00306B3D" w:rsidRPr="00F86638">
          <w:rPr>
            <w:noProof/>
            <w:webHidden/>
          </w:rPr>
          <w:tab/>
        </w:r>
        <w:r w:rsidR="00306B3D" w:rsidRPr="00F86638">
          <w:rPr>
            <w:noProof/>
            <w:webHidden/>
          </w:rPr>
          <w:fldChar w:fldCharType="begin"/>
        </w:r>
        <w:r w:rsidR="00306B3D" w:rsidRPr="00F86638">
          <w:rPr>
            <w:noProof/>
            <w:webHidden/>
          </w:rPr>
          <w:instrText xml:space="preserve"> PAGEREF _Toc177540074 \h </w:instrText>
        </w:r>
        <w:r w:rsidR="00306B3D" w:rsidRPr="00F86638">
          <w:rPr>
            <w:noProof/>
            <w:webHidden/>
          </w:rPr>
        </w:r>
        <w:r w:rsidR="00306B3D" w:rsidRPr="00F86638">
          <w:rPr>
            <w:noProof/>
            <w:webHidden/>
          </w:rPr>
          <w:fldChar w:fldCharType="separate"/>
        </w:r>
        <w:r w:rsidR="005D1AF2">
          <w:rPr>
            <w:noProof/>
            <w:webHidden/>
          </w:rPr>
          <w:t>33</w:t>
        </w:r>
        <w:r w:rsidR="00306B3D" w:rsidRPr="00F86638">
          <w:rPr>
            <w:noProof/>
            <w:webHidden/>
          </w:rPr>
          <w:fldChar w:fldCharType="end"/>
        </w:r>
      </w:hyperlink>
    </w:p>
    <w:p w14:paraId="2A3DDF2C" w14:textId="2CB6EFF7" w:rsidR="00B17206" w:rsidRPr="00FF1AB6" w:rsidRDefault="008C2CC3" w:rsidP="00FF1AB6">
      <w:pPr>
        <w:tabs>
          <w:tab w:val="right" w:leader="dot" w:pos="9923"/>
          <w:tab w:val="right" w:leader="dot" w:pos="10206"/>
        </w:tabs>
        <w:spacing w:before="120" w:after="120"/>
        <w:ind w:right="454"/>
      </w:pPr>
      <w:r w:rsidRPr="00F86638">
        <w:fldChar w:fldCharType="end"/>
      </w:r>
    </w:p>
    <w:sectPr w:rsidR="00B17206" w:rsidRPr="00FF1AB6" w:rsidSect="00714876">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6EB23" w14:textId="77777777" w:rsidR="00032472" w:rsidRDefault="00032472" w:rsidP="00121C93">
      <w:r>
        <w:separator/>
      </w:r>
    </w:p>
    <w:p w14:paraId="1AD76187" w14:textId="77777777" w:rsidR="00032472" w:rsidRDefault="00032472"/>
  </w:endnote>
  <w:endnote w:type="continuationSeparator" w:id="0">
    <w:p w14:paraId="5059A583" w14:textId="77777777" w:rsidR="00032472" w:rsidRDefault="00032472" w:rsidP="00121C93">
      <w:r>
        <w:continuationSeparator/>
      </w:r>
    </w:p>
    <w:p w14:paraId="1A2F65C3" w14:textId="77777777" w:rsidR="00032472" w:rsidRDefault="00032472"/>
  </w:endnote>
  <w:endnote w:type="continuationNotice" w:id="1">
    <w:p w14:paraId="1DB514F9" w14:textId="77777777" w:rsidR="00032472" w:rsidRDefault="00032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wis721 Cn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F3CE" w14:textId="77777777" w:rsidR="00032472" w:rsidRPr="004F7BEB" w:rsidRDefault="00032472" w:rsidP="00691271">
    <w:pPr>
      <w:pStyle w:val="Footer"/>
      <w:pBdr>
        <w:top w:val="single" w:sz="4" w:space="1" w:color="404040"/>
      </w:pBdr>
      <w:jc w:val="center"/>
      <w:rPr>
        <w:color w:val="404040"/>
        <w:spacing w:val="20"/>
      </w:rPr>
    </w:pPr>
    <w:r w:rsidRPr="00B4080D">
      <w:rPr>
        <w:color w:val="404040"/>
        <w:spacing w:val="20"/>
      </w:rPr>
      <w:t>Banski dvori | Trg Sv. Marka 2</w:t>
    </w:r>
    <w:r w:rsidRPr="004F7BEB">
      <w:rPr>
        <w:color w:val="404040"/>
        <w:spacing w:val="20"/>
      </w:rPr>
      <w:t xml:space="preserve">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7A3C" w14:textId="77777777" w:rsidR="00032472" w:rsidRPr="004F7BEB" w:rsidRDefault="00032472" w:rsidP="00691271">
    <w:pPr>
      <w:pStyle w:val="Footer"/>
      <w:pBdr>
        <w:top w:val="single" w:sz="4" w:space="1" w:color="404040"/>
      </w:pBdr>
      <w:jc w:val="center"/>
      <w:rPr>
        <w:color w:val="404040"/>
        <w:spacing w:val="20"/>
      </w:rPr>
    </w:pPr>
    <w:r w:rsidRPr="00B4080D">
      <w:rPr>
        <w:color w:val="404040"/>
        <w:spacing w:val="20"/>
      </w:rPr>
      <w:t>Banski dvori | Trg Sv. Marka 2</w:t>
    </w:r>
    <w:r w:rsidRPr="004F7BEB">
      <w:rPr>
        <w:color w:val="404040"/>
        <w:spacing w:val="20"/>
      </w:rPr>
      <w:t xml:space="preserve">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083111"/>
      <w:docPartObj>
        <w:docPartGallery w:val="Page Numbers (Bottom of Page)"/>
        <w:docPartUnique/>
      </w:docPartObj>
    </w:sdtPr>
    <w:sdtEndPr>
      <w:rPr>
        <w:noProof/>
      </w:rPr>
    </w:sdtEndPr>
    <w:sdtContent>
      <w:p w14:paraId="65DFE0E6" w14:textId="0755FC22" w:rsidR="00032472" w:rsidRDefault="00032472">
        <w:pPr>
          <w:pStyle w:val="Footer"/>
          <w:jc w:val="right"/>
        </w:pPr>
        <w:r>
          <w:fldChar w:fldCharType="begin"/>
        </w:r>
        <w:r>
          <w:instrText xml:space="preserve"> PAGE   \* MERGEFORMAT </w:instrText>
        </w:r>
        <w:r>
          <w:fldChar w:fldCharType="separate"/>
        </w:r>
        <w:r w:rsidR="00BC034E">
          <w:rPr>
            <w:noProof/>
          </w:rPr>
          <w:t>19</w:t>
        </w:r>
        <w:r>
          <w:rPr>
            <w:noProof/>
          </w:rPr>
          <w:fldChar w:fldCharType="end"/>
        </w:r>
      </w:p>
    </w:sdtContent>
  </w:sdt>
  <w:p w14:paraId="3A1F327F" w14:textId="77777777" w:rsidR="00032472" w:rsidRPr="00AF0EFC" w:rsidRDefault="000324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EE4B" w14:textId="77777777" w:rsidR="00032472" w:rsidRDefault="00032472">
    <w:pPr>
      <w:pStyle w:val="Footer"/>
      <w:jc w:val="right"/>
    </w:pPr>
  </w:p>
  <w:p w14:paraId="09B16454" w14:textId="77777777" w:rsidR="00032472" w:rsidRDefault="000324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21920"/>
      <w:docPartObj>
        <w:docPartGallery w:val="Page Numbers (Bottom of Page)"/>
        <w:docPartUnique/>
      </w:docPartObj>
    </w:sdtPr>
    <w:sdtContent>
      <w:p w14:paraId="22058ECC" w14:textId="3A819E20" w:rsidR="00032472" w:rsidRDefault="00032472">
        <w:pPr>
          <w:pStyle w:val="Footer"/>
          <w:jc w:val="right"/>
        </w:pPr>
        <w:r>
          <w:rPr>
            <w:lang w:val="en-US"/>
          </w:rPr>
          <w:fldChar w:fldCharType="begin"/>
        </w:r>
        <w:r>
          <w:instrText>PAGE   \* MERGEFORMAT</w:instrText>
        </w:r>
        <w:r>
          <w:rPr>
            <w:lang w:val="en-US"/>
          </w:rPr>
          <w:fldChar w:fldCharType="separate"/>
        </w:r>
        <w:r w:rsidR="00BC034E">
          <w:rPr>
            <w:noProof/>
          </w:rPr>
          <w:t>2</w:t>
        </w:r>
        <w:r>
          <w:rPr>
            <w:noProof/>
          </w:rPr>
          <w:fldChar w:fldCharType="end"/>
        </w:r>
      </w:p>
    </w:sdtContent>
  </w:sdt>
  <w:p w14:paraId="4A43F729" w14:textId="77777777" w:rsidR="00032472" w:rsidRDefault="00032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4CCE2" w14:textId="77777777" w:rsidR="00032472" w:rsidRDefault="00032472" w:rsidP="00121C93">
      <w:r>
        <w:separator/>
      </w:r>
    </w:p>
    <w:p w14:paraId="7B84BE5C" w14:textId="77777777" w:rsidR="00032472" w:rsidRDefault="00032472"/>
  </w:footnote>
  <w:footnote w:type="continuationSeparator" w:id="0">
    <w:p w14:paraId="282FC1BD" w14:textId="77777777" w:rsidR="00032472" w:rsidRDefault="00032472" w:rsidP="00121C93">
      <w:r>
        <w:continuationSeparator/>
      </w:r>
    </w:p>
    <w:p w14:paraId="4B282CA7" w14:textId="77777777" w:rsidR="00032472" w:rsidRDefault="00032472"/>
  </w:footnote>
  <w:footnote w:type="continuationNotice" w:id="1">
    <w:p w14:paraId="15548279" w14:textId="77777777" w:rsidR="00032472" w:rsidRDefault="00032472"/>
  </w:footnote>
  <w:footnote w:id="2">
    <w:p w14:paraId="191E8B87" w14:textId="77777777" w:rsidR="00032472" w:rsidRPr="003A7C61" w:rsidRDefault="00032472" w:rsidP="00B60A46">
      <w:pPr>
        <w:pStyle w:val="FootnoteText"/>
        <w:jc w:val="both"/>
      </w:pPr>
      <w:r w:rsidRPr="003A7C61">
        <w:rPr>
          <w:rStyle w:val="FootnoteReference"/>
        </w:rPr>
        <w:footnoteRef/>
      </w:r>
      <w:r w:rsidRPr="003A7C61">
        <w:t xml:space="preserve"> OPKK – Operativni program Konkurentnost i kohezija; OPULJP – Operativni program Učinkoviti ljudski potencijali; PRR – Program ruralnog razvoja; OPPiR – Operativni program za pomorstvo i ribarstvo.</w:t>
      </w:r>
    </w:p>
  </w:footnote>
  <w:footnote w:id="3">
    <w:p w14:paraId="77F155CF" w14:textId="65470F46" w:rsidR="00032472" w:rsidRDefault="00032472">
      <w:pPr>
        <w:pStyle w:val="FootnoteText"/>
      </w:pPr>
      <w:r>
        <w:rPr>
          <w:rStyle w:val="FootnoteReference"/>
        </w:rPr>
        <w:footnoteRef/>
      </w:r>
      <w:r>
        <w:t xml:space="preserve"> </w:t>
      </w:r>
      <w:r w:rsidRPr="00754F9F">
        <w:t>Kod Programa ruralnog razvoja rok za isplatu je do 31.12.2025</w:t>
      </w:r>
      <w:r>
        <w:t>.</w:t>
      </w:r>
    </w:p>
  </w:footnote>
  <w:footnote w:id="4">
    <w:p w14:paraId="01D4596C" w14:textId="0567429A" w:rsidR="00032472" w:rsidRDefault="00032472">
      <w:pPr>
        <w:pStyle w:val="FootnoteText"/>
      </w:pPr>
      <w:r>
        <w:rPr>
          <w:rStyle w:val="FootnoteReference"/>
        </w:rPr>
        <w:footnoteRef/>
      </w:r>
      <w:r>
        <w:t xml:space="preserve"> </w:t>
      </w:r>
      <w:r w:rsidRPr="00754F9F">
        <w:t>Kod Programa ruralnog razvoja rok za isplatu je do 31.12.2025.</w:t>
      </w:r>
    </w:p>
  </w:footnote>
  <w:footnote w:id="5">
    <w:p w14:paraId="199F92BD" w14:textId="77777777" w:rsidR="00032472" w:rsidRPr="00F76044" w:rsidRDefault="00032472" w:rsidP="00F76044">
      <w:pPr>
        <w:pStyle w:val="FootnoteText"/>
        <w:jc w:val="both"/>
      </w:pPr>
      <w:r w:rsidRPr="00E03D0D">
        <w:rPr>
          <w:rStyle w:val="FootnoteReference"/>
        </w:rPr>
        <w:footnoteRef/>
      </w:r>
      <w:r w:rsidRPr="00E03D0D">
        <w:t xml:space="preserve"> Sredstva alocirana za n godinu moraju se potrošiti najkasnije tri godine nakon n godine. S obzirom da je zadnja godina ovog financijskog razdoblja 2013. godina,</w:t>
      </w:r>
      <w:r>
        <w:t xml:space="preserve"> </w:t>
      </w:r>
      <w:r w:rsidRPr="00E03D0D">
        <w:t>sredstva su bila raspoloživa do 31. prosinca 2016. Iznimno, za OPR se primjenjuje pravilo n+2 te su sredstva bila raspoloživa do 31. prosinca</w:t>
      </w:r>
      <w:r w:rsidRPr="00B857AE">
        <w:t xml:space="preserve"> 2015.</w:t>
      </w:r>
    </w:p>
  </w:footnote>
  <w:footnote w:id="6">
    <w:p w14:paraId="1F42EDAA" w14:textId="77777777" w:rsidR="00032472" w:rsidRPr="00B14412" w:rsidRDefault="00032472" w:rsidP="00786694">
      <w:pPr>
        <w:pStyle w:val="FootnoteText"/>
        <w:jc w:val="both"/>
      </w:pPr>
      <w:r w:rsidRPr="003A7C61">
        <w:rPr>
          <w:rStyle w:val="FootnoteReference"/>
        </w:rPr>
        <w:footnoteRef/>
      </w:r>
      <w:r w:rsidRPr="00B857AE">
        <w:t xml:space="preserve"> </w:t>
      </w:r>
      <w:r w:rsidRPr="003A7C61">
        <w:t xml:space="preserve">OPP – Operativni program Promet; OPZO – Operativni program Zaštita okoliša; OPRK – Operativni program Regionalna konkurentnost; OPRLJP – Operativni program Razvoj </w:t>
      </w:r>
      <w:r w:rsidRPr="00B14412">
        <w:t>ljudskih potencijala; OPR – Operativni program za ribarstvo.</w:t>
      </w:r>
    </w:p>
  </w:footnote>
  <w:footnote w:id="7">
    <w:p w14:paraId="0E9BB21F" w14:textId="77777777" w:rsidR="00032472" w:rsidRPr="00B14412" w:rsidRDefault="00032472" w:rsidP="00786694">
      <w:pPr>
        <w:pStyle w:val="FootnoteText"/>
        <w:jc w:val="both"/>
      </w:pPr>
      <w:r w:rsidRPr="00B14412">
        <w:rPr>
          <w:rStyle w:val="FootnoteReference"/>
        </w:rPr>
        <w:footnoteRef/>
      </w:r>
      <w:r w:rsidRPr="00B14412">
        <w:rPr>
          <w:lang w:val="de-DE"/>
        </w:rPr>
        <w:t xml:space="preserve"> </w:t>
      </w:r>
      <w:r w:rsidRPr="00B14412">
        <w:t>Obuhvaća Nacionalni program, Nuklearnu sigurnost, članarine za programe Unije te Prijelazni instrument.</w:t>
      </w:r>
    </w:p>
  </w:footnote>
  <w:footnote w:id="8">
    <w:p w14:paraId="747972A8" w14:textId="77777777" w:rsidR="00032472" w:rsidRPr="00595E11" w:rsidRDefault="00032472" w:rsidP="00786694">
      <w:pPr>
        <w:pStyle w:val="FootnoteText"/>
        <w:jc w:val="both"/>
      </w:pPr>
      <w:r w:rsidRPr="00B14412">
        <w:rPr>
          <w:rStyle w:val="FootnoteReference"/>
        </w:rPr>
        <w:footnoteRef/>
      </w:r>
      <w:r w:rsidRPr="00B14412">
        <w:t xml:space="preserve"> Obuhvaća programe prekogranične suradnje s državama nečlanicama Europske unije za godišnje</w:t>
      </w:r>
      <w:r w:rsidRPr="00075461">
        <w:t xml:space="preserve"> alokacije 2007. – 2013. i Transnacionalne programe za godišnje alokacije 2007. – 2009.</w:t>
      </w:r>
    </w:p>
  </w:footnote>
  <w:footnote w:id="9">
    <w:p w14:paraId="5A007405" w14:textId="77777777" w:rsidR="00032472" w:rsidRPr="00595E11" w:rsidRDefault="00032472" w:rsidP="00786694">
      <w:pPr>
        <w:pStyle w:val="FootnoteText"/>
        <w:jc w:val="both"/>
      </w:pPr>
      <w:r w:rsidRPr="00075461">
        <w:rPr>
          <w:rStyle w:val="FootnoteReference"/>
        </w:rPr>
        <w:footnoteRef/>
      </w:r>
      <w:r w:rsidRPr="00B857AE">
        <w:t xml:space="preserve"> </w:t>
      </w:r>
      <w:r w:rsidRPr="00B96C19">
        <w:t>Inicijalno dodijeljena sredstva, prije automatskog opoziva sredstava iznose 182.920.793 eura.</w:t>
      </w:r>
    </w:p>
  </w:footnote>
  <w:footnote w:id="10">
    <w:p w14:paraId="197BE7AA" w14:textId="5317D3D4" w:rsidR="00032472" w:rsidRDefault="00032472" w:rsidP="002D09D1">
      <w:pPr>
        <w:pStyle w:val="FootnoteText"/>
        <w:jc w:val="both"/>
      </w:pPr>
      <w:r>
        <w:rPr>
          <w:rStyle w:val="FootnoteReference"/>
        </w:rPr>
        <w:footnoteRef/>
      </w:r>
      <w:r>
        <w:t xml:space="preserve"> </w:t>
      </w:r>
      <w:r w:rsidRPr="00B24717">
        <w:t>HR-RS - Interreg IPA program prekogranične suradnje Hrvatska – Srbija 2014. – 2020.; HR-BA-ME – Interreg IPA program prekogranične suradnje Hrvatska – Bosna i Hercegovina – Crna Gora 2014. – 2020.; HU-HR Program prekogranične suradnje Interreg V-A Mađarska – Hrvatska 2014. – 2020.; SI-HR - Program prekogranične suradnje Interreg V-A Slovenija – Hrvatska 2014. – 2020.; IT-HR - Program prekogranične suradnje Interreg V-A Italija – Hrvatska 2014. – 2020.; Dunav - Program transnacionalne suradnje Interreg V-B Dunav 2014. – 2020.; Adrion - Interreg V-B Jadransko-jonski program transnacionalne suradnje 2014. – 2020.; Središnja Europa - Program transnacionalne suradnje Interreg V-B Središnja Europa 2014. – 2020.; Mediteran - Program transnacionalne suradnje Interreg V-B Mediteran 2014. – 2020.; INTERREG EUROPE - Program međuregionalne suradnje INTERREG Europe 2014. – 2020.; INTERACT III - Program međuregionalne suradnje INTERACT III 2014. – 2020.; URBACT III - Program međuregionalne suradnje URBACT III 2014. – 2020.; ESPON 2020 - Program međuregionalne suradnje ESPON 2020.</w:t>
      </w:r>
    </w:p>
  </w:footnote>
  <w:footnote w:id="11">
    <w:p w14:paraId="3D1C822E" w14:textId="77777777" w:rsidR="00032472" w:rsidRPr="007C518D" w:rsidRDefault="00032472" w:rsidP="00B11378">
      <w:pPr>
        <w:pStyle w:val="FootnoteText"/>
        <w:jc w:val="both"/>
      </w:pPr>
      <w:r w:rsidRPr="007C518D">
        <w:rPr>
          <w:rStyle w:val="FootnoteReference"/>
        </w:rPr>
        <w:footnoteRef/>
      </w:r>
      <w:r w:rsidRPr="007C518D">
        <w:t xml:space="preserve"> U skladu s propisima EU-a, države članice dužne su OLAF</w:t>
      </w:r>
      <w:r>
        <w:t>-u</w:t>
      </w:r>
      <w:r w:rsidRPr="007C518D">
        <w:t xml:space="preserve"> prijaviti nepravilnosti koje imaju sljedeća obilježja: nepravilan iznos troška (koji se odnosi na sredstva Europske unije) jednak je ili veći od 10.000 </w:t>
      </w:r>
      <w:r>
        <w:t>eura</w:t>
      </w:r>
      <w:r w:rsidRPr="007C518D">
        <w:t xml:space="preserve"> te je odobren za isplatu </w:t>
      </w:r>
      <w:r>
        <w:t>Korisnik</w:t>
      </w:r>
      <w:r w:rsidRPr="007C518D">
        <w:t>u i Tijelo za ovjeravanje ga je ovjerilo Europskoj komisiji (uključen je u Izjavu o izdacima koja je podnesena Europskoj komisiji). U slučajevima sumnje na prijevaru, nepravilan iznos ne mora biti ovjeren Europskoj komisiji. Nepravilnosti se prijavljuju OLAF-u putem elektroničkog sustava za izvještavanje o nepravilnostima (</w:t>
      </w:r>
      <w:r w:rsidRPr="007C518D">
        <w:rPr>
          <w:i/>
        </w:rPr>
        <w:t>Irregularity Management System, IMS</w:t>
      </w:r>
      <w:r w:rsidRPr="007C518D">
        <w:t>).</w:t>
      </w:r>
    </w:p>
  </w:footnote>
  <w:footnote w:id="12">
    <w:p w14:paraId="09BAF063" w14:textId="77777777" w:rsidR="00032472" w:rsidRPr="00A70905" w:rsidRDefault="00032472" w:rsidP="00B11378">
      <w:pPr>
        <w:pStyle w:val="FootnoteText"/>
        <w:jc w:val="both"/>
      </w:pPr>
      <w:r w:rsidRPr="007C518D">
        <w:rPr>
          <w:rStyle w:val="FootnoteReference"/>
        </w:rPr>
        <w:footnoteRef/>
      </w:r>
      <w:r w:rsidRPr="007C518D">
        <w:t xml:space="preserve"> Navedeni podaci ne uključuju prijavljene nepravilnosti koji se odnose na Europski fond za jamstva u poljoprivredi s obzirom da taj fond nije uključen u Europske strukturne i investicijske fondove u smislu Uredbe br. 1303/2013.</w:t>
      </w:r>
    </w:p>
  </w:footnote>
  <w:footnote w:id="13">
    <w:p w14:paraId="63A4B8FD" w14:textId="77777777" w:rsidR="00032472" w:rsidRPr="00B23ED0" w:rsidRDefault="00032472" w:rsidP="00B11378">
      <w:pPr>
        <w:pStyle w:val="Footer"/>
        <w:jc w:val="both"/>
      </w:pPr>
      <w:r>
        <w:rPr>
          <w:rStyle w:val="FootnoteReference"/>
        </w:rPr>
        <w:footnoteRef/>
      </w:r>
      <w:r>
        <w:t xml:space="preserve"> </w:t>
      </w:r>
      <w:r w:rsidRPr="00B23ED0">
        <w:t xml:space="preserve">Slučaj nepravilnosti smatra se zatvorenim ako je donesena odluka da se ranije utvrđena nepravilnost više ne smatra nepravilnošću ili su provedene sve korektivne mjere i svi neprihvatljivi izdaci su vraćeni Europskoj komisiji / izuzeti iz Izjave o izdacima. </w:t>
      </w:r>
      <w:r w:rsidRPr="00B23ED0">
        <w:rPr>
          <w:color w:val="000000"/>
        </w:rPr>
        <w:t>Iznos povrata računa se samo za zatvorene slučajeve nepravilnosti jer je iznos povrata kod otvorenih slučajeva podložan čestim promjenama zbog toga što korisnici nepravilan iznos mogu vraćati u obrocima.</w:t>
      </w:r>
    </w:p>
  </w:footnote>
  <w:footnote w:id="14">
    <w:p w14:paraId="3C270A3A" w14:textId="77777777" w:rsidR="00032472" w:rsidRDefault="00032472" w:rsidP="00553DED">
      <w:pPr>
        <w:pStyle w:val="FootnoteText"/>
      </w:pPr>
      <w:r>
        <w:rPr>
          <w:rStyle w:val="FootnoteReference"/>
        </w:rPr>
        <w:footnoteRef/>
      </w:r>
      <w:r>
        <w:t xml:space="preserve"> Funkcija u financijskom razdoblju 2014. – 2020.</w:t>
      </w:r>
    </w:p>
  </w:footnote>
  <w:footnote w:id="15">
    <w:p w14:paraId="40C01E60" w14:textId="77777777" w:rsidR="00032472" w:rsidRDefault="00032472" w:rsidP="00553DED">
      <w:pPr>
        <w:pStyle w:val="FootnoteText"/>
      </w:pPr>
      <w:r>
        <w:rPr>
          <w:rStyle w:val="FootnoteReference"/>
        </w:rPr>
        <w:footnoteRef/>
      </w:r>
      <w:r>
        <w:t xml:space="preserve"> Funkcija u financijskom razdoblju 2021. – 2027. </w:t>
      </w:r>
    </w:p>
  </w:footnote>
  <w:footnote w:id="16">
    <w:p w14:paraId="1D357E43" w14:textId="4F065637" w:rsidR="00032472" w:rsidRPr="003A7C61" w:rsidRDefault="00032472" w:rsidP="0052171B">
      <w:pPr>
        <w:pStyle w:val="FootnoteText"/>
        <w:jc w:val="both"/>
      </w:pPr>
      <w:r w:rsidRPr="003A7C61">
        <w:rPr>
          <w:rStyle w:val="FootnoteReference"/>
        </w:rPr>
        <w:footnoteRef/>
      </w:r>
      <w:r w:rsidRPr="003A7C61">
        <w:t xml:space="preserve"> PKK – </w:t>
      </w:r>
      <w:r w:rsidRPr="00A36883">
        <w:t>Program Konkurentnost i kohezija 2021. – 2027.</w:t>
      </w:r>
      <w:r w:rsidRPr="003A7C61">
        <w:t xml:space="preserve">; </w:t>
      </w:r>
      <w:r>
        <w:t xml:space="preserve">ITP – </w:t>
      </w:r>
      <w:r w:rsidRPr="00A36883">
        <w:t>Integrirani</w:t>
      </w:r>
      <w:r>
        <w:t xml:space="preserve"> </w:t>
      </w:r>
      <w:r w:rsidRPr="00A36883">
        <w:t>teritorijalni program 2021. – 2027.</w:t>
      </w:r>
      <w:r>
        <w:t xml:space="preserve">; </w:t>
      </w:r>
      <w:r w:rsidRPr="003A7C61">
        <w:t xml:space="preserve">PULJP – </w:t>
      </w:r>
      <w:r w:rsidRPr="00A36883">
        <w:t>Program Učinkoviti ljudski potencijali 2021. – 2027.</w:t>
      </w:r>
      <w:r w:rsidRPr="003A7C61">
        <w:t xml:space="preserve">; </w:t>
      </w:r>
      <w:r>
        <w:t>SP ZPP</w:t>
      </w:r>
      <w:r w:rsidRPr="003A7C61">
        <w:t xml:space="preserve"> – </w:t>
      </w:r>
      <w:r w:rsidRPr="00A36883">
        <w:t>Strateški plan Zajedničke poljoprivredne politike RH 2023. – 2027</w:t>
      </w:r>
      <w:r>
        <w:t>.</w:t>
      </w:r>
      <w:r w:rsidRPr="003A7C61">
        <w:t xml:space="preserve">; </w:t>
      </w:r>
      <w:r>
        <w:t>PRA</w:t>
      </w:r>
      <w:r w:rsidRPr="003A7C61">
        <w:t xml:space="preserve"> – </w:t>
      </w:r>
      <w:r w:rsidRPr="00A36883">
        <w:t>Program za ribarstvo i akvakulturu RH za 2021. – 2027.</w:t>
      </w:r>
      <w:r>
        <w:t>; AMIF – Program Fonda za azil, migracije i integraciju RH 2021.</w:t>
      </w:r>
      <w:r w:rsidRPr="00A36883">
        <w:t xml:space="preserve"> – </w:t>
      </w:r>
      <w:r>
        <w:t>2027.; ISF – Program Fonda za unutarnju sigurnost RH 2021.</w:t>
      </w:r>
      <w:r w:rsidRPr="00A36883">
        <w:t xml:space="preserve"> – </w:t>
      </w:r>
      <w:r>
        <w:t>2027.; BMVI – Program Fonda za integrirano upravljanje granicama – Instrumenta za financijsku potporu u području upravljanja granicama i vizne politike 2021.</w:t>
      </w:r>
      <w:r w:rsidRPr="00A36883">
        <w:t xml:space="preserve"> – </w:t>
      </w:r>
      <w:r>
        <w:t>2027.</w:t>
      </w:r>
    </w:p>
  </w:footnote>
  <w:footnote w:id="17">
    <w:p w14:paraId="1E1AA2E0" w14:textId="42B7A093" w:rsidR="00032472" w:rsidRDefault="00032472">
      <w:pPr>
        <w:pStyle w:val="FootnoteText"/>
      </w:pPr>
      <w:r>
        <w:rPr>
          <w:rStyle w:val="FootnoteReference"/>
        </w:rPr>
        <w:footnoteRef/>
      </w:r>
      <w:r>
        <w:t xml:space="preserve"> </w:t>
      </w:r>
      <w:r w:rsidRPr="00A36883">
        <w:t>Za SP ZPP broj natječaja uključuje objavljene natječaje iz EPFRR i EFJP - sektor vina dok su u iznos objavljenog i ugovorenog uključeni i iznosi stavljeni na raspolaganje putem EFJP izravne potpore i sektor pčelarstva.</w:t>
      </w:r>
    </w:p>
  </w:footnote>
  <w:footnote w:id="18">
    <w:p w14:paraId="5BEB5DDF" w14:textId="240D46A4" w:rsidR="00032472" w:rsidRDefault="00032472" w:rsidP="002D09D1">
      <w:pPr>
        <w:pStyle w:val="FootnoteText"/>
        <w:jc w:val="both"/>
      </w:pPr>
      <w:r>
        <w:rPr>
          <w:rStyle w:val="FootnoteReference"/>
        </w:rPr>
        <w:footnoteRef/>
      </w:r>
      <w:r>
        <w:t xml:space="preserve"> </w:t>
      </w:r>
      <w:r w:rsidRPr="00B57808">
        <w:t xml:space="preserve">HR-RS - Program prekogranične suradnje Hrvatska – Srbija 2021. – 2027.; HR-BA-ME - Program prekogranične suradnje Hrvatska – Bosna i Hercegovina – Crna Gora 2021. – 2027.; HU-HR - Program prekogranične suradnje Interreg VI-A Mađarska – Hrvatska 2021. – 2027.; SI-HR - Program prekogranične suradnje Interreg VI-A Slovenija – Hrvatska 2021. – 2027.; IT-HR - Program prekogranične </w:t>
      </w:r>
      <w:r w:rsidRPr="00AF11E7">
        <w:t>suradnje Interreg VI-A Italija – Hrvatska 2021. – 2027.</w:t>
      </w:r>
      <w:r>
        <w:t>; Dunav - Program transnacionalne suradnje dunavske regije 2021. – 2027.; IPA Adrion - Interreg Jadransko-jonski program transnacionalne suradnje 2021. – 2027.; Središnja Europa - Program transnacionalne suradnje Interreg VI-B Središnja Europa 2021. – 2027.; EURO-MED - Program transnacionalne suradnje Interreg VI-B Euro-Mediteran 2021. – 2027.; INTERREG EUROPE - Program međuregionalne suradnje INTERREG Europe 2021. – 2027.; INTERACT IV - Program međuregionalne suradnje INTERACT 2021. – 2027.; URBACT IV - Program međuregionalne suradnje URBACT IV 2021. – 2027.; ESPON 2030 - Program međuregionalne suradnje ESPON 2030.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8CA0" w14:textId="77777777" w:rsidR="00032472" w:rsidRPr="004500A0" w:rsidRDefault="00032472" w:rsidP="00EE46D3">
    <w:pPr>
      <w:pStyle w:val="Header"/>
      <w:jc w:val="center"/>
      <w:rPr>
        <w:rFonts w:ascii="Lucida Sans Unicode" w:hAnsi="Lucida Sans Unicode" w:cs="Lucida Sans Unicod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53"/>
    <w:multiLevelType w:val="hybridMultilevel"/>
    <w:tmpl w:val="18480700"/>
    <w:name w:val="WW8Num42222"/>
    <w:lvl w:ilvl="0" w:tplc="00000002">
      <w:start w:val="1"/>
      <w:numFmt w:val="bullet"/>
      <w:lvlText w:val=""/>
      <w:lvlJc w:val="left"/>
      <w:pPr>
        <w:tabs>
          <w:tab w:val="num" w:pos="-1144"/>
        </w:tabs>
        <w:ind w:left="-1144" w:hanging="360"/>
      </w:pPr>
      <w:rPr>
        <w:rFonts w:ascii="Symbol" w:hAnsi="Symbol"/>
      </w:rPr>
    </w:lvl>
    <w:lvl w:ilvl="1" w:tplc="041A0003" w:tentative="1">
      <w:start w:val="1"/>
      <w:numFmt w:val="bullet"/>
      <w:lvlText w:val="o"/>
      <w:lvlJc w:val="left"/>
      <w:pPr>
        <w:tabs>
          <w:tab w:val="num" w:pos="-424"/>
        </w:tabs>
        <w:ind w:left="-424" w:hanging="360"/>
      </w:pPr>
      <w:rPr>
        <w:rFonts w:ascii="Courier New" w:hAnsi="Courier New" w:cs="Cambria" w:hint="default"/>
      </w:rPr>
    </w:lvl>
    <w:lvl w:ilvl="2" w:tplc="041A0005" w:tentative="1">
      <w:start w:val="1"/>
      <w:numFmt w:val="bullet"/>
      <w:lvlText w:val=""/>
      <w:lvlJc w:val="left"/>
      <w:pPr>
        <w:tabs>
          <w:tab w:val="num" w:pos="296"/>
        </w:tabs>
        <w:ind w:left="296" w:hanging="360"/>
      </w:pPr>
      <w:rPr>
        <w:rFonts w:ascii="Wingdings" w:hAnsi="Wingdings" w:hint="default"/>
      </w:rPr>
    </w:lvl>
    <w:lvl w:ilvl="3" w:tplc="041A0001" w:tentative="1">
      <w:start w:val="1"/>
      <w:numFmt w:val="bullet"/>
      <w:lvlText w:val=""/>
      <w:lvlJc w:val="left"/>
      <w:pPr>
        <w:tabs>
          <w:tab w:val="num" w:pos="1016"/>
        </w:tabs>
        <w:ind w:left="1016" w:hanging="360"/>
      </w:pPr>
      <w:rPr>
        <w:rFonts w:ascii="Symbol" w:hAnsi="Symbol" w:hint="default"/>
      </w:rPr>
    </w:lvl>
    <w:lvl w:ilvl="4" w:tplc="041A0003" w:tentative="1">
      <w:start w:val="1"/>
      <w:numFmt w:val="bullet"/>
      <w:lvlText w:val="o"/>
      <w:lvlJc w:val="left"/>
      <w:pPr>
        <w:tabs>
          <w:tab w:val="num" w:pos="1736"/>
        </w:tabs>
        <w:ind w:left="1736" w:hanging="360"/>
      </w:pPr>
      <w:rPr>
        <w:rFonts w:ascii="Courier New" w:hAnsi="Courier New" w:cs="Cambria" w:hint="default"/>
      </w:rPr>
    </w:lvl>
    <w:lvl w:ilvl="5" w:tplc="041A0005" w:tentative="1">
      <w:start w:val="1"/>
      <w:numFmt w:val="bullet"/>
      <w:lvlText w:val=""/>
      <w:lvlJc w:val="left"/>
      <w:pPr>
        <w:tabs>
          <w:tab w:val="num" w:pos="2456"/>
        </w:tabs>
        <w:ind w:left="2456" w:hanging="360"/>
      </w:pPr>
      <w:rPr>
        <w:rFonts w:ascii="Wingdings" w:hAnsi="Wingdings" w:hint="default"/>
      </w:rPr>
    </w:lvl>
    <w:lvl w:ilvl="6" w:tplc="041A0001" w:tentative="1">
      <w:start w:val="1"/>
      <w:numFmt w:val="bullet"/>
      <w:lvlText w:val=""/>
      <w:lvlJc w:val="left"/>
      <w:pPr>
        <w:tabs>
          <w:tab w:val="num" w:pos="3176"/>
        </w:tabs>
        <w:ind w:left="3176" w:hanging="360"/>
      </w:pPr>
      <w:rPr>
        <w:rFonts w:ascii="Symbol" w:hAnsi="Symbol" w:hint="default"/>
      </w:rPr>
    </w:lvl>
    <w:lvl w:ilvl="7" w:tplc="041A0003" w:tentative="1">
      <w:start w:val="1"/>
      <w:numFmt w:val="bullet"/>
      <w:lvlText w:val="o"/>
      <w:lvlJc w:val="left"/>
      <w:pPr>
        <w:tabs>
          <w:tab w:val="num" w:pos="3896"/>
        </w:tabs>
        <w:ind w:left="3896" w:hanging="360"/>
      </w:pPr>
      <w:rPr>
        <w:rFonts w:ascii="Courier New" w:hAnsi="Courier New" w:cs="Cambria" w:hint="default"/>
      </w:rPr>
    </w:lvl>
    <w:lvl w:ilvl="8" w:tplc="041A0005" w:tentative="1">
      <w:start w:val="1"/>
      <w:numFmt w:val="bullet"/>
      <w:lvlText w:val=""/>
      <w:lvlJc w:val="left"/>
      <w:pPr>
        <w:tabs>
          <w:tab w:val="num" w:pos="4616"/>
        </w:tabs>
        <w:ind w:left="4616" w:hanging="360"/>
      </w:pPr>
      <w:rPr>
        <w:rFonts w:ascii="Wingdings" w:hAnsi="Wingdings" w:hint="default"/>
      </w:rPr>
    </w:lvl>
  </w:abstractNum>
  <w:abstractNum w:abstractNumId="1" w15:restartNumberingAfterBreak="0">
    <w:nsid w:val="02E956D9"/>
    <w:multiLevelType w:val="hybridMultilevel"/>
    <w:tmpl w:val="FFFFFFFF"/>
    <w:lvl w:ilvl="0" w:tplc="156C0FAE">
      <w:start w:val="1"/>
      <w:numFmt w:val="bullet"/>
      <w:lvlText w:val=""/>
      <w:lvlJc w:val="left"/>
      <w:pPr>
        <w:ind w:left="720" w:hanging="360"/>
      </w:pPr>
      <w:rPr>
        <w:rFonts w:ascii="Symbol" w:hAnsi="Symbol" w:hint="default"/>
      </w:rPr>
    </w:lvl>
    <w:lvl w:ilvl="1" w:tplc="C39E09C0">
      <w:start w:val="1"/>
      <w:numFmt w:val="bullet"/>
      <w:lvlText w:val="o"/>
      <w:lvlJc w:val="left"/>
      <w:pPr>
        <w:ind w:left="1440" w:hanging="360"/>
      </w:pPr>
      <w:rPr>
        <w:rFonts w:ascii="Courier New" w:hAnsi="Courier New" w:hint="default"/>
      </w:rPr>
    </w:lvl>
    <w:lvl w:ilvl="2" w:tplc="8F703C78">
      <w:start w:val="1"/>
      <w:numFmt w:val="bullet"/>
      <w:lvlText w:val=""/>
      <w:lvlJc w:val="left"/>
      <w:pPr>
        <w:ind w:left="2160" w:hanging="360"/>
      </w:pPr>
      <w:rPr>
        <w:rFonts w:ascii="Wingdings" w:hAnsi="Wingdings" w:hint="default"/>
      </w:rPr>
    </w:lvl>
    <w:lvl w:ilvl="3" w:tplc="426EDE1A">
      <w:start w:val="1"/>
      <w:numFmt w:val="bullet"/>
      <w:lvlText w:val=""/>
      <w:lvlJc w:val="left"/>
      <w:pPr>
        <w:ind w:left="2880" w:hanging="360"/>
      </w:pPr>
      <w:rPr>
        <w:rFonts w:ascii="Symbol" w:hAnsi="Symbol" w:hint="default"/>
      </w:rPr>
    </w:lvl>
    <w:lvl w:ilvl="4" w:tplc="4274D286">
      <w:start w:val="1"/>
      <w:numFmt w:val="bullet"/>
      <w:lvlText w:val="o"/>
      <w:lvlJc w:val="left"/>
      <w:pPr>
        <w:ind w:left="3600" w:hanging="360"/>
      </w:pPr>
      <w:rPr>
        <w:rFonts w:ascii="Courier New" w:hAnsi="Courier New" w:hint="default"/>
      </w:rPr>
    </w:lvl>
    <w:lvl w:ilvl="5" w:tplc="076C06EE">
      <w:start w:val="1"/>
      <w:numFmt w:val="bullet"/>
      <w:lvlText w:val=""/>
      <w:lvlJc w:val="left"/>
      <w:pPr>
        <w:ind w:left="4320" w:hanging="360"/>
      </w:pPr>
      <w:rPr>
        <w:rFonts w:ascii="Wingdings" w:hAnsi="Wingdings" w:hint="default"/>
      </w:rPr>
    </w:lvl>
    <w:lvl w:ilvl="6" w:tplc="1FC63052">
      <w:start w:val="1"/>
      <w:numFmt w:val="bullet"/>
      <w:lvlText w:val=""/>
      <w:lvlJc w:val="left"/>
      <w:pPr>
        <w:ind w:left="5040" w:hanging="360"/>
      </w:pPr>
      <w:rPr>
        <w:rFonts w:ascii="Symbol" w:hAnsi="Symbol" w:hint="default"/>
      </w:rPr>
    </w:lvl>
    <w:lvl w:ilvl="7" w:tplc="4584520E">
      <w:start w:val="1"/>
      <w:numFmt w:val="bullet"/>
      <w:lvlText w:val="o"/>
      <w:lvlJc w:val="left"/>
      <w:pPr>
        <w:ind w:left="5760" w:hanging="360"/>
      </w:pPr>
      <w:rPr>
        <w:rFonts w:ascii="Courier New" w:hAnsi="Courier New" w:hint="default"/>
      </w:rPr>
    </w:lvl>
    <w:lvl w:ilvl="8" w:tplc="6B6C7470">
      <w:start w:val="1"/>
      <w:numFmt w:val="bullet"/>
      <w:lvlText w:val=""/>
      <w:lvlJc w:val="left"/>
      <w:pPr>
        <w:ind w:left="6480" w:hanging="360"/>
      </w:pPr>
      <w:rPr>
        <w:rFonts w:ascii="Wingdings" w:hAnsi="Wingdings" w:hint="default"/>
      </w:rPr>
    </w:lvl>
  </w:abstractNum>
  <w:abstractNum w:abstractNumId="2" w15:restartNumberingAfterBreak="0">
    <w:nsid w:val="09F06905"/>
    <w:multiLevelType w:val="hybridMultilevel"/>
    <w:tmpl w:val="61CC4E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0339B"/>
    <w:multiLevelType w:val="hybridMultilevel"/>
    <w:tmpl w:val="AE14A3E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7770CB"/>
    <w:multiLevelType w:val="hybridMultilevel"/>
    <w:tmpl w:val="E22AF0AE"/>
    <w:lvl w:ilvl="0" w:tplc="89CE17AC">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0D66234B"/>
    <w:multiLevelType w:val="hybridMultilevel"/>
    <w:tmpl w:val="43020556"/>
    <w:lvl w:ilvl="0" w:tplc="89CE17AC">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11773513"/>
    <w:multiLevelType w:val="hybridMultilevel"/>
    <w:tmpl w:val="BEA09988"/>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1954D4"/>
    <w:multiLevelType w:val="hybridMultilevel"/>
    <w:tmpl w:val="FB06B6CC"/>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255E1F"/>
    <w:multiLevelType w:val="hybridMultilevel"/>
    <w:tmpl w:val="17300E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533DAB"/>
    <w:multiLevelType w:val="hybridMultilevel"/>
    <w:tmpl w:val="05F26B30"/>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2827AB"/>
    <w:multiLevelType w:val="hybridMultilevel"/>
    <w:tmpl w:val="0366DFD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17710E"/>
    <w:multiLevelType w:val="hybridMultilevel"/>
    <w:tmpl w:val="D75EDAA8"/>
    <w:lvl w:ilvl="0" w:tplc="05EA4BC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0D4ADE"/>
    <w:multiLevelType w:val="hybridMultilevel"/>
    <w:tmpl w:val="E1DAE354"/>
    <w:lvl w:ilvl="0" w:tplc="3B2A3D6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B4362A"/>
    <w:multiLevelType w:val="hybridMultilevel"/>
    <w:tmpl w:val="91E81CD6"/>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CD166E"/>
    <w:multiLevelType w:val="hybridMultilevel"/>
    <w:tmpl w:val="A154913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823F31"/>
    <w:multiLevelType w:val="hybridMultilevel"/>
    <w:tmpl w:val="1C1A58A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B0701E"/>
    <w:multiLevelType w:val="hybridMultilevel"/>
    <w:tmpl w:val="23CC91B4"/>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4D52B2"/>
    <w:multiLevelType w:val="hybridMultilevel"/>
    <w:tmpl w:val="7304E936"/>
    <w:lvl w:ilvl="0" w:tplc="89CE17AC">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327E45F7"/>
    <w:multiLevelType w:val="hybridMultilevel"/>
    <w:tmpl w:val="E3663DA4"/>
    <w:lvl w:ilvl="0" w:tplc="F04C3D72">
      <w:start w:val="1"/>
      <w:numFmt w:val="bullet"/>
      <w:lvlText w:val=""/>
      <w:lvlJc w:val="left"/>
      <w:pPr>
        <w:ind w:left="1440" w:hanging="360"/>
      </w:pPr>
      <w:rPr>
        <w:rFonts w:ascii="Wingdings" w:hAnsi="Wingdings" w:hint="default"/>
        <w:sz w:val="2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35C05138"/>
    <w:multiLevelType w:val="hybridMultilevel"/>
    <w:tmpl w:val="510496C6"/>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D01826"/>
    <w:multiLevelType w:val="multilevel"/>
    <w:tmpl w:val="041A001F"/>
    <w:styleLink w:val="111111"/>
    <w:lvl w:ilvl="0">
      <w:start w:val="1"/>
      <w:numFmt w:val="decimal"/>
      <w:pStyle w:val="Heading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954207"/>
    <w:multiLevelType w:val="hybridMultilevel"/>
    <w:tmpl w:val="A0CC30DC"/>
    <w:lvl w:ilvl="0" w:tplc="2EDE62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6503B3B"/>
    <w:multiLevelType w:val="hybridMultilevel"/>
    <w:tmpl w:val="04FEDA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A575BE"/>
    <w:multiLevelType w:val="hybridMultilevel"/>
    <w:tmpl w:val="70EA3228"/>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0C2F85"/>
    <w:multiLevelType w:val="hybridMultilevel"/>
    <w:tmpl w:val="E07218C0"/>
    <w:lvl w:ilvl="0" w:tplc="89CE17AC">
      <w:start w:val="1"/>
      <w:numFmt w:val="bullet"/>
      <w:lvlText w:val=""/>
      <w:lvlJc w:val="left"/>
      <w:pPr>
        <w:ind w:left="720" w:hanging="360"/>
      </w:pPr>
      <w:rPr>
        <w:rFonts w:ascii="Symbol" w:hAnsi="Symbol" w:hint="default"/>
      </w:rPr>
    </w:lvl>
    <w:lvl w:ilvl="1" w:tplc="E368B2AA">
      <w:start w:val="1"/>
      <w:numFmt w:val="bullet"/>
      <w:lvlText w:val="o"/>
      <w:lvlJc w:val="left"/>
      <w:pPr>
        <w:ind w:left="1440" w:hanging="360"/>
      </w:pPr>
      <w:rPr>
        <w:rFonts w:ascii="Courier New" w:hAnsi="Courier New" w:hint="default"/>
      </w:rPr>
    </w:lvl>
    <w:lvl w:ilvl="2" w:tplc="D2383062">
      <w:start w:val="1"/>
      <w:numFmt w:val="bullet"/>
      <w:lvlText w:val=""/>
      <w:lvlJc w:val="left"/>
      <w:pPr>
        <w:ind w:left="2160" w:hanging="360"/>
      </w:pPr>
      <w:rPr>
        <w:rFonts w:ascii="Wingdings" w:hAnsi="Wingdings" w:hint="default"/>
      </w:rPr>
    </w:lvl>
    <w:lvl w:ilvl="3" w:tplc="8CFE6140">
      <w:start w:val="1"/>
      <w:numFmt w:val="bullet"/>
      <w:lvlText w:val=""/>
      <w:lvlJc w:val="left"/>
      <w:pPr>
        <w:ind w:left="2880" w:hanging="360"/>
      </w:pPr>
      <w:rPr>
        <w:rFonts w:ascii="Symbol" w:hAnsi="Symbol" w:hint="default"/>
      </w:rPr>
    </w:lvl>
    <w:lvl w:ilvl="4" w:tplc="36D033A0">
      <w:start w:val="1"/>
      <w:numFmt w:val="bullet"/>
      <w:lvlText w:val="o"/>
      <w:lvlJc w:val="left"/>
      <w:pPr>
        <w:ind w:left="3600" w:hanging="360"/>
      </w:pPr>
      <w:rPr>
        <w:rFonts w:ascii="Courier New" w:hAnsi="Courier New" w:hint="default"/>
      </w:rPr>
    </w:lvl>
    <w:lvl w:ilvl="5" w:tplc="F4F27E42">
      <w:start w:val="1"/>
      <w:numFmt w:val="bullet"/>
      <w:lvlText w:val=""/>
      <w:lvlJc w:val="left"/>
      <w:pPr>
        <w:ind w:left="4320" w:hanging="360"/>
      </w:pPr>
      <w:rPr>
        <w:rFonts w:ascii="Wingdings" w:hAnsi="Wingdings" w:hint="default"/>
      </w:rPr>
    </w:lvl>
    <w:lvl w:ilvl="6" w:tplc="201EA28C">
      <w:start w:val="1"/>
      <w:numFmt w:val="bullet"/>
      <w:lvlText w:val=""/>
      <w:lvlJc w:val="left"/>
      <w:pPr>
        <w:ind w:left="5040" w:hanging="360"/>
      </w:pPr>
      <w:rPr>
        <w:rFonts w:ascii="Symbol" w:hAnsi="Symbol" w:hint="default"/>
      </w:rPr>
    </w:lvl>
    <w:lvl w:ilvl="7" w:tplc="75303E5C">
      <w:start w:val="1"/>
      <w:numFmt w:val="bullet"/>
      <w:lvlText w:val="o"/>
      <w:lvlJc w:val="left"/>
      <w:pPr>
        <w:ind w:left="5760" w:hanging="360"/>
      </w:pPr>
      <w:rPr>
        <w:rFonts w:ascii="Courier New" w:hAnsi="Courier New" w:hint="default"/>
      </w:rPr>
    </w:lvl>
    <w:lvl w:ilvl="8" w:tplc="B18CEC58">
      <w:start w:val="1"/>
      <w:numFmt w:val="bullet"/>
      <w:lvlText w:val=""/>
      <w:lvlJc w:val="left"/>
      <w:pPr>
        <w:ind w:left="6480" w:hanging="360"/>
      </w:pPr>
      <w:rPr>
        <w:rFonts w:ascii="Wingdings" w:hAnsi="Wingdings" w:hint="default"/>
      </w:rPr>
    </w:lvl>
  </w:abstractNum>
  <w:abstractNum w:abstractNumId="25" w15:restartNumberingAfterBreak="0">
    <w:nsid w:val="56E84370"/>
    <w:multiLevelType w:val="hybridMultilevel"/>
    <w:tmpl w:val="DD9432C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764FF3"/>
    <w:multiLevelType w:val="hybridMultilevel"/>
    <w:tmpl w:val="C3205028"/>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DCE6637"/>
    <w:multiLevelType w:val="hybridMultilevel"/>
    <w:tmpl w:val="44A84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F3A79AC"/>
    <w:multiLevelType w:val="hybridMultilevel"/>
    <w:tmpl w:val="FB1E7AC0"/>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10C5796"/>
    <w:multiLevelType w:val="multilevel"/>
    <w:tmpl w:val="6BCE45F2"/>
    <w:lvl w:ilvl="0">
      <w:start w:val="1"/>
      <w:numFmt w:val="decimal"/>
      <w:pStyle w:val="naslov1"/>
      <w:lvlText w:val="%1."/>
      <w:lvlJc w:val="left"/>
      <w:pPr>
        <w:tabs>
          <w:tab w:val="num" w:pos="502"/>
        </w:tabs>
        <w:ind w:left="502" w:hanging="360"/>
      </w:pPr>
      <w:rPr>
        <w:rFonts w:hint="default"/>
      </w:rPr>
    </w:lvl>
    <w:lvl w:ilvl="1">
      <w:start w:val="1"/>
      <w:numFmt w:val="decimal"/>
      <w:pStyle w:val="naslov2"/>
      <w:isLgl/>
      <w:lvlText w:val="%1.%2"/>
      <w:lvlJc w:val="left"/>
      <w:pPr>
        <w:tabs>
          <w:tab w:val="num" w:pos="900"/>
        </w:tabs>
        <w:ind w:left="90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6161704"/>
    <w:multiLevelType w:val="multilevel"/>
    <w:tmpl w:val="041A001F"/>
    <w:numStyleLink w:val="111111"/>
  </w:abstractNum>
  <w:abstractNum w:abstractNumId="31" w15:restartNumberingAfterBreak="0">
    <w:nsid w:val="674E6DA1"/>
    <w:multiLevelType w:val="hybridMultilevel"/>
    <w:tmpl w:val="009A6FE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94A02AD"/>
    <w:multiLevelType w:val="hybridMultilevel"/>
    <w:tmpl w:val="B240D708"/>
    <w:lvl w:ilvl="0" w:tplc="71C4CB44">
      <w:start w:val="1"/>
      <w:numFmt w:val="bullet"/>
      <w:lvlText w:val="o"/>
      <w:lvlJc w:val="left"/>
      <w:pPr>
        <w:ind w:left="720" w:hanging="360"/>
      </w:pPr>
      <w:rPr>
        <w:rFonts w:ascii="Courier New" w:hAnsi="Courier New" w:hint="default"/>
        <w:sz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470836"/>
    <w:multiLevelType w:val="hybridMultilevel"/>
    <w:tmpl w:val="61BAB98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9D55C4"/>
    <w:multiLevelType w:val="hybridMultilevel"/>
    <w:tmpl w:val="29E0EE0E"/>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AE484C"/>
    <w:multiLevelType w:val="hybridMultilevel"/>
    <w:tmpl w:val="889C4962"/>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D464E1"/>
    <w:multiLevelType w:val="hybridMultilevel"/>
    <w:tmpl w:val="AC5CE236"/>
    <w:lvl w:ilvl="0" w:tplc="041A0003">
      <w:start w:val="1"/>
      <w:numFmt w:val="bullet"/>
      <w:lvlText w:val="o"/>
      <w:lvlJc w:val="left"/>
      <w:pPr>
        <w:ind w:left="720" w:hanging="360"/>
      </w:pPr>
      <w:rPr>
        <w:rFonts w:ascii="Courier New" w:hAnsi="Courier New" w:cs="Courier New"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D948BA"/>
    <w:multiLevelType w:val="hybridMultilevel"/>
    <w:tmpl w:val="A9547B36"/>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8E52C41"/>
    <w:multiLevelType w:val="hybridMultilevel"/>
    <w:tmpl w:val="E8D0FFF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BE95D80"/>
    <w:multiLevelType w:val="hybridMultilevel"/>
    <w:tmpl w:val="7BE95D80"/>
    <w:lvl w:ilvl="0" w:tplc="B6962C2C">
      <w:start w:val="1"/>
      <w:numFmt w:val="bullet"/>
      <w:lvlText w:val=""/>
      <w:lvlJc w:val="left"/>
      <w:pPr>
        <w:ind w:left="720" w:hanging="360"/>
      </w:pPr>
      <w:rPr>
        <w:rFonts w:ascii="Symbol" w:hAnsi="Symbol"/>
      </w:rPr>
    </w:lvl>
    <w:lvl w:ilvl="1" w:tplc="0B72878C">
      <w:start w:val="1"/>
      <w:numFmt w:val="bullet"/>
      <w:lvlText w:val="o"/>
      <w:lvlJc w:val="left"/>
      <w:pPr>
        <w:tabs>
          <w:tab w:val="num" w:pos="1440"/>
        </w:tabs>
        <w:ind w:left="1440" w:hanging="360"/>
      </w:pPr>
      <w:rPr>
        <w:rFonts w:ascii="Courier New" w:hAnsi="Courier New"/>
      </w:rPr>
    </w:lvl>
    <w:lvl w:ilvl="2" w:tplc="A0B015AA">
      <w:start w:val="1"/>
      <w:numFmt w:val="bullet"/>
      <w:lvlText w:val=""/>
      <w:lvlJc w:val="left"/>
      <w:pPr>
        <w:tabs>
          <w:tab w:val="num" w:pos="2160"/>
        </w:tabs>
        <w:ind w:left="2160" w:hanging="360"/>
      </w:pPr>
      <w:rPr>
        <w:rFonts w:ascii="Wingdings" w:hAnsi="Wingdings"/>
      </w:rPr>
    </w:lvl>
    <w:lvl w:ilvl="3" w:tplc="86DE8F90">
      <w:start w:val="1"/>
      <w:numFmt w:val="bullet"/>
      <w:lvlText w:val=""/>
      <w:lvlJc w:val="left"/>
      <w:pPr>
        <w:tabs>
          <w:tab w:val="num" w:pos="2880"/>
        </w:tabs>
        <w:ind w:left="2880" w:hanging="360"/>
      </w:pPr>
      <w:rPr>
        <w:rFonts w:ascii="Symbol" w:hAnsi="Symbol"/>
      </w:rPr>
    </w:lvl>
    <w:lvl w:ilvl="4" w:tplc="F684B0D0">
      <w:start w:val="1"/>
      <w:numFmt w:val="bullet"/>
      <w:lvlText w:val="o"/>
      <w:lvlJc w:val="left"/>
      <w:pPr>
        <w:tabs>
          <w:tab w:val="num" w:pos="3600"/>
        </w:tabs>
        <w:ind w:left="3600" w:hanging="360"/>
      </w:pPr>
      <w:rPr>
        <w:rFonts w:ascii="Courier New" w:hAnsi="Courier New"/>
      </w:rPr>
    </w:lvl>
    <w:lvl w:ilvl="5" w:tplc="BD8C4C18">
      <w:start w:val="1"/>
      <w:numFmt w:val="bullet"/>
      <w:lvlText w:val=""/>
      <w:lvlJc w:val="left"/>
      <w:pPr>
        <w:tabs>
          <w:tab w:val="num" w:pos="4320"/>
        </w:tabs>
        <w:ind w:left="4320" w:hanging="360"/>
      </w:pPr>
      <w:rPr>
        <w:rFonts w:ascii="Wingdings" w:hAnsi="Wingdings"/>
      </w:rPr>
    </w:lvl>
    <w:lvl w:ilvl="6" w:tplc="932C82EA">
      <w:start w:val="1"/>
      <w:numFmt w:val="bullet"/>
      <w:lvlText w:val=""/>
      <w:lvlJc w:val="left"/>
      <w:pPr>
        <w:tabs>
          <w:tab w:val="num" w:pos="5040"/>
        </w:tabs>
        <w:ind w:left="5040" w:hanging="360"/>
      </w:pPr>
      <w:rPr>
        <w:rFonts w:ascii="Symbol" w:hAnsi="Symbol"/>
      </w:rPr>
    </w:lvl>
    <w:lvl w:ilvl="7" w:tplc="AED831A6">
      <w:start w:val="1"/>
      <w:numFmt w:val="bullet"/>
      <w:lvlText w:val="o"/>
      <w:lvlJc w:val="left"/>
      <w:pPr>
        <w:tabs>
          <w:tab w:val="num" w:pos="5760"/>
        </w:tabs>
        <w:ind w:left="5760" w:hanging="360"/>
      </w:pPr>
      <w:rPr>
        <w:rFonts w:ascii="Courier New" w:hAnsi="Courier New"/>
      </w:rPr>
    </w:lvl>
    <w:lvl w:ilvl="8" w:tplc="0EF07B02">
      <w:start w:val="1"/>
      <w:numFmt w:val="bullet"/>
      <w:lvlText w:val=""/>
      <w:lvlJc w:val="left"/>
      <w:pPr>
        <w:tabs>
          <w:tab w:val="num" w:pos="6480"/>
        </w:tabs>
        <w:ind w:left="6480" w:hanging="360"/>
      </w:pPr>
      <w:rPr>
        <w:rFonts w:ascii="Wingdings" w:hAnsi="Wingdings"/>
      </w:rPr>
    </w:lvl>
  </w:abstractNum>
  <w:num w:numId="1">
    <w:abstractNumId w:val="29"/>
  </w:num>
  <w:num w:numId="2">
    <w:abstractNumId w:val="20"/>
  </w:num>
  <w:num w:numId="3">
    <w:abstractNumId w:val="30"/>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
  </w:num>
  <w:num w:numId="5">
    <w:abstractNumId w:val="19"/>
  </w:num>
  <w:num w:numId="6">
    <w:abstractNumId w:val="28"/>
  </w:num>
  <w:num w:numId="7">
    <w:abstractNumId w:val="30"/>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30"/>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30"/>
    <w:lvlOverride w:ilvl="0">
      <w:lvl w:ilvl="0">
        <w:start w:val="1"/>
        <w:numFmt w:val="decimal"/>
        <w:pStyle w:val="Heading1"/>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4"/>
  </w:num>
  <w:num w:numId="11">
    <w:abstractNumId w:val="11"/>
  </w:num>
  <w:num w:numId="12">
    <w:abstractNumId w:val="1"/>
  </w:num>
  <w:num w:numId="13">
    <w:abstractNumId w:val="5"/>
  </w:num>
  <w:num w:numId="14">
    <w:abstractNumId w:val="4"/>
  </w:num>
  <w:num w:numId="15">
    <w:abstractNumId w:val="30"/>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9"/>
  </w:num>
  <w:num w:numId="17">
    <w:abstractNumId w:val="12"/>
  </w:num>
  <w:num w:numId="18">
    <w:abstractNumId w:val="21"/>
  </w:num>
  <w:num w:numId="19">
    <w:abstractNumId w:val="17"/>
  </w:num>
  <w:num w:numId="20">
    <w:abstractNumId w:val="22"/>
  </w:num>
  <w:num w:numId="21">
    <w:abstractNumId w:val="27"/>
  </w:num>
  <w:num w:numId="22">
    <w:abstractNumId w:val="9"/>
  </w:num>
  <w:num w:numId="23">
    <w:abstractNumId w:val="7"/>
  </w:num>
  <w:num w:numId="24">
    <w:abstractNumId w:val="31"/>
  </w:num>
  <w:num w:numId="25">
    <w:abstractNumId w:val="32"/>
  </w:num>
  <w:num w:numId="26">
    <w:abstractNumId w:val="13"/>
  </w:num>
  <w:num w:numId="27">
    <w:abstractNumId w:val="37"/>
  </w:num>
  <w:num w:numId="28">
    <w:abstractNumId w:val="25"/>
  </w:num>
  <w:num w:numId="29">
    <w:abstractNumId w:val="38"/>
  </w:num>
  <w:num w:numId="30">
    <w:abstractNumId w:val="33"/>
  </w:num>
  <w:num w:numId="31">
    <w:abstractNumId w:val="2"/>
  </w:num>
  <w:num w:numId="32">
    <w:abstractNumId w:val="23"/>
  </w:num>
  <w:num w:numId="33">
    <w:abstractNumId w:val="36"/>
  </w:num>
  <w:num w:numId="34">
    <w:abstractNumId w:val="15"/>
  </w:num>
  <w:num w:numId="35">
    <w:abstractNumId w:val="34"/>
  </w:num>
  <w:num w:numId="36">
    <w:abstractNumId w:val="18"/>
  </w:num>
  <w:num w:numId="37">
    <w:abstractNumId w:val="10"/>
  </w:num>
  <w:num w:numId="38">
    <w:abstractNumId w:val="35"/>
  </w:num>
  <w:num w:numId="39">
    <w:abstractNumId w:val="14"/>
  </w:num>
  <w:num w:numId="40">
    <w:abstractNumId w:val="30"/>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abstractNumId w:val="26"/>
  </w:num>
  <w:num w:numId="42">
    <w:abstractNumId w:val="6"/>
  </w:num>
  <w:num w:numId="43">
    <w:abstractNumId w:val="16"/>
  </w:num>
  <w:num w:numId="44">
    <w:abstractNumId w:val="0"/>
  </w:num>
  <w:num w:numId="45">
    <w:abstractNumId w:val="30"/>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6">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A7"/>
    <w:rsid w:val="00000039"/>
    <w:rsid w:val="000007CC"/>
    <w:rsid w:val="00000F2A"/>
    <w:rsid w:val="00000FC1"/>
    <w:rsid w:val="0000100B"/>
    <w:rsid w:val="0000165A"/>
    <w:rsid w:val="00001784"/>
    <w:rsid w:val="00001B61"/>
    <w:rsid w:val="0000277C"/>
    <w:rsid w:val="000027AA"/>
    <w:rsid w:val="00002918"/>
    <w:rsid w:val="00002A4B"/>
    <w:rsid w:val="00003297"/>
    <w:rsid w:val="000033FB"/>
    <w:rsid w:val="0000341F"/>
    <w:rsid w:val="0000358A"/>
    <w:rsid w:val="00003D37"/>
    <w:rsid w:val="0000402C"/>
    <w:rsid w:val="0000433B"/>
    <w:rsid w:val="00004B7B"/>
    <w:rsid w:val="00004D34"/>
    <w:rsid w:val="00004DAF"/>
    <w:rsid w:val="00004FA6"/>
    <w:rsid w:val="00005561"/>
    <w:rsid w:val="000055E9"/>
    <w:rsid w:val="00005616"/>
    <w:rsid w:val="000056BC"/>
    <w:rsid w:val="00005A34"/>
    <w:rsid w:val="00005C05"/>
    <w:rsid w:val="00005DAF"/>
    <w:rsid w:val="00005EB3"/>
    <w:rsid w:val="00005F5F"/>
    <w:rsid w:val="00006091"/>
    <w:rsid w:val="000061A6"/>
    <w:rsid w:val="000068CD"/>
    <w:rsid w:val="00006ACC"/>
    <w:rsid w:val="00006B28"/>
    <w:rsid w:val="00006E5C"/>
    <w:rsid w:val="00007005"/>
    <w:rsid w:val="000073A3"/>
    <w:rsid w:val="000074BC"/>
    <w:rsid w:val="000076C3"/>
    <w:rsid w:val="0000782B"/>
    <w:rsid w:val="00007947"/>
    <w:rsid w:val="00007CF2"/>
    <w:rsid w:val="00007D5C"/>
    <w:rsid w:val="00007F32"/>
    <w:rsid w:val="0001041D"/>
    <w:rsid w:val="00010432"/>
    <w:rsid w:val="000104AC"/>
    <w:rsid w:val="000108CF"/>
    <w:rsid w:val="000108D6"/>
    <w:rsid w:val="00010C48"/>
    <w:rsid w:val="00010C4A"/>
    <w:rsid w:val="00010F58"/>
    <w:rsid w:val="00010F68"/>
    <w:rsid w:val="00010FD8"/>
    <w:rsid w:val="00011108"/>
    <w:rsid w:val="00011AB8"/>
    <w:rsid w:val="0001204B"/>
    <w:rsid w:val="000123EF"/>
    <w:rsid w:val="00012401"/>
    <w:rsid w:val="00012439"/>
    <w:rsid w:val="000127F6"/>
    <w:rsid w:val="00012A9A"/>
    <w:rsid w:val="00012D35"/>
    <w:rsid w:val="00012D4C"/>
    <w:rsid w:val="00012DDD"/>
    <w:rsid w:val="00012E17"/>
    <w:rsid w:val="00012F33"/>
    <w:rsid w:val="00012F7A"/>
    <w:rsid w:val="00013381"/>
    <w:rsid w:val="00013A72"/>
    <w:rsid w:val="00013B05"/>
    <w:rsid w:val="00013B8C"/>
    <w:rsid w:val="00013D45"/>
    <w:rsid w:val="00013F81"/>
    <w:rsid w:val="000141C6"/>
    <w:rsid w:val="000141F9"/>
    <w:rsid w:val="00014297"/>
    <w:rsid w:val="000142E6"/>
    <w:rsid w:val="000144FA"/>
    <w:rsid w:val="000149F5"/>
    <w:rsid w:val="00014ECE"/>
    <w:rsid w:val="00014EE8"/>
    <w:rsid w:val="00014EEE"/>
    <w:rsid w:val="0001531C"/>
    <w:rsid w:val="0001546A"/>
    <w:rsid w:val="00015626"/>
    <w:rsid w:val="000157D1"/>
    <w:rsid w:val="00015831"/>
    <w:rsid w:val="0001623B"/>
    <w:rsid w:val="000164BA"/>
    <w:rsid w:val="00016632"/>
    <w:rsid w:val="0001687B"/>
    <w:rsid w:val="00016A2D"/>
    <w:rsid w:val="00016A66"/>
    <w:rsid w:val="00016E8C"/>
    <w:rsid w:val="00017310"/>
    <w:rsid w:val="00017318"/>
    <w:rsid w:val="000177C5"/>
    <w:rsid w:val="00017BB4"/>
    <w:rsid w:val="00017C84"/>
    <w:rsid w:val="00017FEE"/>
    <w:rsid w:val="0002028E"/>
    <w:rsid w:val="00020706"/>
    <w:rsid w:val="0002082E"/>
    <w:rsid w:val="00020A6C"/>
    <w:rsid w:val="00020DE6"/>
    <w:rsid w:val="00020DF8"/>
    <w:rsid w:val="00020F30"/>
    <w:rsid w:val="00020F7F"/>
    <w:rsid w:val="00021023"/>
    <w:rsid w:val="000210F4"/>
    <w:rsid w:val="000211DD"/>
    <w:rsid w:val="0002126A"/>
    <w:rsid w:val="000215A6"/>
    <w:rsid w:val="000215BC"/>
    <w:rsid w:val="00021B76"/>
    <w:rsid w:val="00021BE4"/>
    <w:rsid w:val="00021F91"/>
    <w:rsid w:val="00022083"/>
    <w:rsid w:val="00022524"/>
    <w:rsid w:val="00022874"/>
    <w:rsid w:val="00022917"/>
    <w:rsid w:val="00022943"/>
    <w:rsid w:val="00022B1B"/>
    <w:rsid w:val="00022BA7"/>
    <w:rsid w:val="00022EB4"/>
    <w:rsid w:val="0002314F"/>
    <w:rsid w:val="00023228"/>
    <w:rsid w:val="00023637"/>
    <w:rsid w:val="0002366F"/>
    <w:rsid w:val="000236DA"/>
    <w:rsid w:val="00023758"/>
    <w:rsid w:val="00023A1B"/>
    <w:rsid w:val="00023A78"/>
    <w:rsid w:val="00023DA0"/>
    <w:rsid w:val="00023DEB"/>
    <w:rsid w:val="00023E97"/>
    <w:rsid w:val="00023F8E"/>
    <w:rsid w:val="00024216"/>
    <w:rsid w:val="000242C3"/>
    <w:rsid w:val="000244D2"/>
    <w:rsid w:val="000245F2"/>
    <w:rsid w:val="00024623"/>
    <w:rsid w:val="0002469C"/>
    <w:rsid w:val="000248A2"/>
    <w:rsid w:val="000248D6"/>
    <w:rsid w:val="0002498F"/>
    <w:rsid w:val="00024C2A"/>
    <w:rsid w:val="00024F42"/>
    <w:rsid w:val="00025132"/>
    <w:rsid w:val="000252E3"/>
    <w:rsid w:val="00025540"/>
    <w:rsid w:val="000256DB"/>
    <w:rsid w:val="000257C2"/>
    <w:rsid w:val="00026000"/>
    <w:rsid w:val="00026033"/>
    <w:rsid w:val="00026401"/>
    <w:rsid w:val="000264EC"/>
    <w:rsid w:val="000264F6"/>
    <w:rsid w:val="0002668E"/>
    <w:rsid w:val="00026A60"/>
    <w:rsid w:val="00026D8E"/>
    <w:rsid w:val="00027437"/>
    <w:rsid w:val="0002758A"/>
    <w:rsid w:val="000275EE"/>
    <w:rsid w:val="00027902"/>
    <w:rsid w:val="00027B12"/>
    <w:rsid w:val="00027C77"/>
    <w:rsid w:val="00030004"/>
    <w:rsid w:val="00030009"/>
    <w:rsid w:val="00030028"/>
    <w:rsid w:val="00030173"/>
    <w:rsid w:val="000301FD"/>
    <w:rsid w:val="0003041E"/>
    <w:rsid w:val="00030437"/>
    <w:rsid w:val="00030566"/>
    <w:rsid w:val="000308CA"/>
    <w:rsid w:val="00030E1B"/>
    <w:rsid w:val="00030F61"/>
    <w:rsid w:val="00030F81"/>
    <w:rsid w:val="000311B0"/>
    <w:rsid w:val="00031324"/>
    <w:rsid w:val="0003170F"/>
    <w:rsid w:val="00031996"/>
    <w:rsid w:val="00031CAE"/>
    <w:rsid w:val="000320A8"/>
    <w:rsid w:val="00032472"/>
    <w:rsid w:val="0003281D"/>
    <w:rsid w:val="0003297D"/>
    <w:rsid w:val="00032AD1"/>
    <w:rsid w:val="0003331B"/>
    <w:rsid w:val="00033B38"/>
    <w:rsid w:val="00033CC8"/>
    <w:rsid w:val="000345A0"/>
    <w:rsid w:val="000345CB"/>
    <w:rsid w:val="0003486B"/>
    <w:rsid w:val="00034875"/>
    <w:rsid w:val="00034921"/>
    <w:rsid w:val="00034C0A"/>
    <w:rsid w:val="00034E5D"/>
    <w:rsid w:val="00034F37"/>
    <w:rsid w:val="0003516A"/>
    <w:rsid w:val="000351E8"/>
    <w:rsid w:val="000352FA"/>
    <w:rsid w:val="000353AE"/>
    <w:rsid w:val="00035585"/>
    <w:rsid w:val="000356D3"/>
    <w:rsid w:val="00035AB7"/>
    <w:rsid w:val="00035CBA"/>
    <w:rsid w:val="00035E71"/>
    <w:rsid w:val="00035F46"/>
    <w:rsid w:val="000363D4"/>
    <w:rsid w:val="000364F0"/>
    <w:rsid w:val="00036A21"/>
    <w:rsid w:val="00036B0C"/>
    <w:rsid w:val="00036B53"/>
    <w:rsid w:val="00036C03"/>
    <w:rsid w:val="00036D13"/>
    <w:rsid w:val="000371BB"/>
    <w:rsid w:val="00037216"/>
    <w:rsid w:val="0003737D"/>
    <w:rsid w:val="00037755"/>
    <w:rsid w:val="000377AB"/>
    <w:rsid w:val="00037A2D"/>
    <w:rsid w:val="00037A63"/>
    <w:rsid w:val="00037A8C"/>
    <w:rsid w:val="00037AE2"/>
    <w:rsid w:val="00037B18"/>
    <w:rsid w:val="00037B6D"/>
    <w:rsid w:val="00037CA2"/>
    <w:rsid w:val="00037D51"/>
    <w:rsid w:val="00040227"/>
    <w:rsid w:val="00040A41"/>
    <w:rsid w:val="00040BAB"/>
    <w:rsid w:val="00040D00"/>
    <w:rsid w:val="00040EB3"/>
    <w:rsid w:val="00040F3A"/>
    <w:rsid w:val="00040F3F"/>
    <w:rsid w:val="000410BA"/>
    <w:rsid w:val="00041105"/>
    <w:rsid w:val="000415B9"/>
    <w:rsid w:val="0004166C"/>
    <w:rsid w:val="0004186F"/>
    <w:rsid w:val="00041987"/>
    <w:rsid w:val="0004199E"/>
    <w:rsid w:val="00041B7A"/>
    <w:rsid w:val="00041C10"/>
    <w:rsid w:val="00041EE5"/>
    <w:rsid w:val="0004227E"/>
    <w:rsid w:val="00042316"/>
    <w:rsid w:val="0004231E"/>
    <w:rsid w:val="0004267A"/>
    <w:rsid w:val="000426F8"/>
    <w:rsid w:val="000427D0"/>
    <w:rsid w:val="00042C41"/>
    <w:rsid w:val="00042E1E"/>
    <w:rsid w:val="00042F4D"/>
    <w:rsid w:val="000436E6"/>
    <w:rsid w:val="00043815"/>
    <w:rsid w:val="000438F4"/>
    <w:rsid w:val="0004391F"/>
    <w:rsid w:val="00043B1C"/>
    <w:rsid w:val="00043CCD"/>
    <w:rsid w:val="00043DC8"/>
    <w:rsid w:val="00043E98"/>
    <w:rsid w:val="00044C07"/>
    <w:rsid w:val="00044EDB"/>
    <w:rsid w:val="00044EFA"/>
    <w:rsid w:val="000450B8"/>
    <w:rsid w:val="000458B7"/>
    <w:rsid w:val="00045944"/>
    <w:rsid w:val="000459A0"/>
    <w:rsid w:val="00045A15"/>
    <w:rsid w:val="00045AAC"/>
    <w:rsid w:val="00045B03"/>
    <w:rsid w:val="00045B3D"/>
    <w:rsid w:val="00045B50"/>
    <w:rsid w:val="00045EE8"/>
    <w:rsid w:val="00045F64"/>
    <w:rsid w:val="00046158"/>
    <w:rsid w:val="00046275"/>
    <w:rsid w:val="0004627D"/>
    <w:rsid w:val="000462B1"/>
    <w:rsid w:val="00046583"/>
    <w:rsid w:val="000468A0"/>
    <w:rsid w:val="00046917"/>
    <w:rsid w:val="0004697A"/>
    <w:rsid w:val="00046AC4"/>
    <w:rsid w:val="00046C63"/>
    <w:rsid w:val="00046E70"/>
    <w:rsid w:val="00047507"/>
    <w:rsid w:val="00047576"/>
    <w:rsid w:val="000477A6"/>
    <w:rsid w:val="00047C71"/>
    <w:rsid w:val="00047D19"/>
    <w:rsid w:val="00047F7B"/>
    <w:rsid w:val="00050010"/>
    <w:rsid w:val="0005005B"/>
    <w:rsid w:val="00050133"/>
    <w:rsid w:val="000501E5"/>
    <w:rsid w:val="00050433"/>
    <w:rsid w:val="00050506"/>
    <w:rsid w:val="00050A46"/>
    <w:rsid w:val="00050AE6"/>
    <w:rsid w:val="00050AEF"/>
    <w:rsid w:val="00050B29"/>
    <w:rsid w:val="00050B85"/>
    <w:rsid w:val="00050D80"/>
    <w:rsid w:val="00050F03"/>
    <w:rsid w:val="00050F8E"/>
    <w:rsid w:val="000510B3"/>
    <w:rsid w:val="00051145"/>
    <w:rsid w:val="00051164"/>
    <w:rsid w:val="00051540"/>
    <w:rsid w:val="00051610"/>
    <w:rsid w:val="0005162C"/>
    <w:rsid w:val="0005196E"/>
    <w:rsid w:val="00051EF0"/>
    <w:rsid w:val="00052072"/>
    <w:rsid w:val="000520F0"/>
    <w:rsid w:val="000522C2"/>
    <w:rsid w:val="00052467"/>
    <w:rsid w:val="00052521"/>
    <w:rsid w:val="00052695"/>
    <w:rsid w:val="000527DB"/>
    <w:rsid w:val="00052B7F"/>
    <w:rsid w:val="00052E25"/>
    <w:rsid w:val="00053125"/>
    <w:rsid w:val="000531A8"/>
    <w:rsid w:val="00053401"/>
    <w:rsid w:val="00053453"/>
    <w:rsid w:val="00053468"/>
    <w:rsid w:val="00053801"/>
    <w:rsid w:val="00053A5E"/>
    <w:rsid w:val="00053CF6"/>
    <w:rsid w:val="00054188"/>
    <w:rsid w:val="00054221"/>
    <w:rsid w:val="00054227"/>
    <w:rsid w:val="00054420"/>
    <w:rsid w:val="000545B5"/>
    <w:rsid w:val="00054D2A"/>
    <w:rsid w:val="00054D79"/>
    <w:rsid w:val="00054EA7"/>
    <w:rsid w:val="00055078"/>
    <w:rsid w:val="00055208"/>
    <w:rsid w:val="0005526B"/>
    <w:rsid w:val="00055442"/>
    <w:rsid w:val="0005548C"/>
    <w:rsid w:val="000555BD"/>
    <w:rsid w:val="00055739"/>
    <w:rsid w:val="000558F5"/>
    <w:rsid w:val="00055948"/>
    <w:rsid w:val="000559C6"/>
    <w:rsid w:val="00055B97"/>
    <w:rsid w:val="00055BB3"/>
    <w:rsid w:val="00055D78"/>
    <w:rsid w:val="00055E58"/>
    <w:rsid w:val="00056176"/>
    <w:rsid w:val="0005617F"/>
    <w:rsid w:val="00056310"/>
    <w:rsid w:val="000567BA"/>
    <w:rsid w:val="0005686C"/>
    <w:rsid w:val="00056A3C"/>
    <w:rsid w:val="00056C0F"/>
    <w:rsid w:val="00056E7F"/>
    <w:rsid w:val="0005702F"/>
    <w:rsid w:val="00057753"/>
    <w:rsid w:val="000577FD"/>
    <w:rsid w:val="00057B94"/>
    <w:rsid w:val="00057DC8"/>
    <w:rsid w:val="0006005F"/>
    <w:rsid w:val="000603E6"/>
    <w:rsid w:val="00060676"/>
    <w:rsid w:val="00060715"/>
    <w:rsid w:val="00060C0D"/>
    <w:rsid w:val="00060E64"/>
    <w:rsid w:val="000612D6"/>
    <w:rsid w:val="000613E1"/>
    <w:rsid w:val="00061617"/>
    <w:rsid w:val="0006163F"/>
    <w:rsid w:val="00061892"/>
    <w:rsid w:val="000618B2"/>
    <w:rsid w:val="00061914"/>
    <w:rsid w:val="00061C66"/>
    <w:rsid w:val="00061CBD"/>
    <w:rsid w:val="00061CCC"/>
    <w:rsid w:val="00061E67"/>
    <w:rsid w:val="00061EE8"/>
    <w:rsid w:val="00061F14"/>
    <w:rsid w:val="00062171"/>
    <w:rsid w:val="000624F5"/>
    <w:rsid w:val="00062716"/>
    <w:rsid w:val="00062CF0"/>
    <w:rsid w:val="00062D92"/>
    <w:rsid w:val="00062E60"/>
    <w:rsid w:val="00062E7F"/>
    <w:rsid w:val="00063210"/>
    <w:rsid w:val="0006330C"/>
    <w:rsid w:val="00063418"/>
    <w:rsid w:val="000634F3"/>
    <w:rsid w:val="000635F3"/>
    <w:rsid w:val="0006369F"/>
    <w:rsid w:val="00063D1A"/>
    <w:rsid w:val="000640C9"/>
    <w:rsid w:val="000642C3"/>
    <w:rsid w:val="000645E0"/>
    <w:rsid w:val="000645EF"/>
    <w:rsid w:val="00064784"/>
    <w:rsid w:val="00064879"/>
    <w:rsid w:val="00064AC7"/>
    <w:rsid w:val="00064AF4"/>
    <w:rsid w:val="00064C9B"/>
    <w:rsid w:val="00064CC6"/>
    <w:rsid w:val="00065003"/>
    <w:rsid w:val="00065273"/>
    <w:rsid w:val="000652DA"/>
    <w:rsid w:val="000656AE"/>
    <w:rsid w:val="000659A5"/>
    <w:rsid w:val="00065B2B"/>
    <w:rsid w:val="0006614C"/>
    <w:rsid w:val="00066398"/>
    <w:rsid w:val="000666BF"/>
    <w:rsid w:val="00066721"/>
    <w:rsid w:val="00066ACE"/>
    <w:rsid w:val="00066B4C"/>
    <w:rsid w:val="00066E6C"/>
    <w:rsid w:val="00067494"/>
    <w:rsid w:val="0006761D"/>
    <w:rsid w:val="000678CD"/>
    <w:rsid w:val="00067C93"/>
    <w:rsid w:val="00067DE6"/>
    <w:rsid w:val="00067F4E"/>
    <w:rsid w:val="00067FA6"/>
    <w:rsid w:val="00070237"/>
    <w:rsid w:val="00070312"/>
    <w:rsid w:val="00070647"/>
    <w:rsid w:val="000708B6"/>
    <w:rsid w:val="00070A73"/>
    <w:rsid w:val="00070AB8"/>
    <w:rsid w:val="00070AFC"/>
    <w:rsid w:val="00070D8C"/>
    <w:rsid w:val="00071161"/>
    <w:rsid w:val="0007127D"/>
    <w:rsid w:val="00071450"/>
    <w:rsid w:val="000716AE"/>
    <w:rsid w:val="0007176A"/>
    <w:rsid w:val="000717BF"/>
    <w:rsid w:val="00071837"/>
    <w:rsid w:val="000722C0"/>
    <w:rsid w:val="00072385"/>
    <w:rsid w:val="00072827"/>
    <w:rsid w:val="00072851"/>
    <w:rsid w:val="000728AD"/>
    <w:rsid w:val="000728F6"/>
    <w:rsid w:val="00072BC6"/>
    <w:rsid w:val="00072F0E"/>
    <w:rsid w:val="00073139"/>
    <w:rsid w:val="00073147"/>
    <w:rsid w:val="00073164"/>
    <w:rsid w:val="00073185"/>
    <w:rsid w:val="000731A3"/>
    <w:rsid w:val="00073275"/>
    <w:rsid w:val="000733DC"/>
    <w:rsid w:val="000735E5"/>
    <w:rsid w:val="00073632"/>
    <w:rsid w:val="00073814"/>
    <w:rsid w:val="00073B10"/>
    <w:rsid w:val="00073EBE"/>
    <w:rsid w:val="0007400B"/>
    <w:rsid w:val="000740B3"/>
    <w:rsid w:val="000740EA"/>
    <w:rsid w:val="000743D3"/>
    <w:rsid w:val="0007445C"/>
    <w:rsid w:val="00074C84"/>
    <w:rsid w:val="00074F60"/>
    <w:rsid w:val="0007501A"/>
    <w:rsid w:val="00075461"/>
    <w:rsid w:val="00075708"/>
    <w:rsid w:val="000758F4"/>
    <w:rsid w:val="00075A23"/>
    <w:rsid w:val="00075EBD"/>
    <w:rsid w:val="0007611E"/>
    <w:rsid w:val="000762D4"/>
    <w:rsid w:val="0007664D"/>
    <w:rsid w:val="000766BA"/>
    <w:rsid w:val="00076CE8"/>
    <w:rsid w:val="00076DAA"/>
    <w:rsid w:val="00076FC8"/>
    <w:rsid w:val="00077170"/>
    <w:rsid w:val="0007725E"/>
    <w:rsid w:val="0007731D"/>
    <w:rsid w:val="00077B86"/>
    <w:rsid w:val="00077B8D"/>
    <w:rsid w:val="00077CDA"/>
    <w:rsid w:val="00077D34"/>
    <w:rsid w:val="00077F2B"/>
    <w:rsid w:val="000801D2"/>
    <w:rsid w:val="00080435"/>
    <w:rsid w:val="00080B3F"/>
    <w:rsid w:val="00080BF1"/>
    <w:rsid w:val="00080C75"/>
    <w:rsid w:val="00080CB3"/>
    <w:rsid w:val="00080FD0"/>
    <w:rsid w:val="00081164"/>
    <w:rsid w:val="0008146C"/>
    <w:rsid w:val="000815B6"/>
    <w:rsid w:val="000816B9"/>
    <w:rsid w:val="000817C1"/>
    <w:rsid w:val="00081823"/>
    <w:rsid w:val="000818C8"/>
    <w:rsid w:val="000819AB"/>
    <w:rsid w:val="000819C8"/>
    <w:rsid w:val="00081AD7"/>
    <w:rsid w:val="00081CF1"/>
    <w:rsid w:val="0008224C"/>
    <w:rsid w:val="000824A5"/>
    <w:rsid w:val="0008278F"/>
    <w:rsid w:val="0008290E"/>
    <w:rsid w:val="00082DC5"/>
    <w:rsid w:val="000831C1"/>
    <w:rsid w:val="00083254"/>
    <w:rsid w:val="000832F8"/>
    <w:rsid w:val="000833DC"/>
    <w:rsid w:val="00083567"/>
    <w:rsid w:val="000835B1"/>
    <w:rsid w:val="00083A21"/>
    <w:rsid w:val="00083ADF"/>
    <w:rsid w:val="00083B2A"/>
    <w:rsid w:val="00083DF3"/>
    <w:rsid w:val="00083F71"/>
    <w:rsid w:val="0008412A"/>
    <w:rsid w:val="00084649"/>
    <w:rsid w:val="0008480F"/>
    <w:rsid w:val="0008483F"/>
    <w:rsid w:val="00084866"/>
    <w:rsid w:val="00084BEA"/>
    <w:rsid w:val="00084C7B"/>
    <w:rsid w:val="00084D4A"/>
    <w:rsid w:val="00084FA0"/>
    <w:rsid w:val="0008539D"/>
    <w:rsid w:val="00085455"/>
    <w:rsid w:val="000854A4"/>
    <w:rsid w:val="00085525"/>
    <w:rsid w:val="00085670"/>
    <w:rsid w:val="00085685"/>
    <w:rsid w:val="0008580C"/>
    <w:rsid w:val="00085AFA"/>
    <w:rsid w:val="00085D31"/>
    <w:rsid w:val="00085F3A"/>
    <w:rsid w:val="00085F6A"/>
    <w:rsid w:val="0008606D"/>
    <w:rsid w:val="0008610F"/>
    <w:rsid w:val="0008628B"/>
    <w:rsid w:val="0008651B"/>
    <w:rsid w:val="0008687A"/>
    <w:rsid w:val="0008693E"/>
    <w:rsid w:val="00086B21"/>
    <w:rsid w:val="00086D1E"/>
    <w:rsid w:val="00086E7E"/>
    <w:rsid w:val="00086EDB"/>
    <w:rsid w:val="00087098"/>
    <w:rsid w:val="000871F3"/>
    <w:rsid w:val="0008744E"/>
    <w:rsid w:val="00087493"/>
    <w:rsid w:val="000874D1"/>
    <w:rsid w:val="0008760E"/>
    <w:rsid w:val="000878F7"/>
    <w:rsid w:val="0008799D"/>
    <w:rsid w:val="00087B0B"/>
    <w:rsid w:val="00087D32"/>
    <w:rsid w:val="00087E21"/>
    <w:rsid w:val="00090A08"/>
    <w:rsid w:val="00090B04"/>
    <w:rsid w:val="00090B9F"/>
    <w:rsid w:val="00090ED3"/>
    <w:rsid w:val="00091140"/>
    <w:rsid w:val="000912C1"/>
    <w:rsid w:val="000914BF"/>
    <w:rsid w:val="00091771"/>
    <w:rsid w:val="000918B2"/>
    <w:rsid w:val="000919DB"/>
    <w:rsid w:val="00091A80"/>
    <w:rsid w:val="00091D4B"/>
    <w:rsid w:val="0009202C"/>
    <w:rsid w:val="0009234C"/>
    <w:rsid w:val="000924C6"/>
    <w:rsid w:val="0009268A"/>
    <w:rsid w:val="00092719"/>
    <w:rsid w:val="0009296C"/>
    <w:rsid w:val="00092A0C"/>
    <w:rsid w:val="00092A18"/>
    <w:rsid w:val="00092A70"/>
    <w:rsid w:val="00092CEE"/>
    <w:rsid w:val="00092F05"/>
    <w:rsid w:val="000930EC"/>
    <w:rsid w:val="000935C4"/>
    <w:rsid w:val="00093750"/>
    <w:rsid w:val="0009377B"/>
    <w:rsid w:val="00093A69"/>
    <w:rsid w:val="00093B87"/>
    <w:rsid w:val="00093BA2"/>
    <w:rsid w:val="00093C32"/>
    <w:rsid w:val="00093CB7"/>
    <w:rsid w:val="00093DF4"/>
    <w:rsid w:val="00093EE2"/>
    <w:rsid w:val="00093F00"/>
    <w:rsid w:val="000943A6"/>
    <w:rsid w:val="0009444F"/>
    <w:rsid w:val="00094612"/>
    <w:rsid w:val="0009498C"/>
    <w:rsid w:val="00094A71"/>
    <w:rsid w:val="00094A96"/>
    <w:rsid w:val="00094DD7"/>
    <w:rsid w:val="00095084"/>
    <w:rsid w:val="000950A8"/>
    <w:rsid w:val="00095334"/>
    <w:rsid w:val="000953BC"/>
    <w:rsid w:val="0009546E"/>
    <w:rsid w:val="0009558E"/>
    <w:rsid w:val="00095604"/>
    <w:rsid w:val="00095614"/>
    <w:rsid w:val="00095967"/>
    <w:rsid w:val="0009599A"/>
    <w:rsid w:val="00095C22"/>
    <w:rsid w:val="00095D15"/>
    <w:rsid w:val="0009607B"/>
    <w:rsid w:val="00096121"/>
    <w:rsid w:val="000962C3"/>
    <w:rsid w:val="00096396"/>
    <w:rsid w:val="000964E1"/>
    <w:rsid w:val="0009669B"/>
    <w:rsid w:val="000966BA"/>
    <w:rsid w:val="00096741"/>
    <w:rsid w:val="000969AF"/>
    <w:rsid w:val="00096BCD"/>
    <w:rsid w:val="00096DF1"/>
    <w:rsid w:val="0009712D"/>
    <w:rsid w:val="00097227"/>
    <w:rsid w:val="00097320"/>
    <w:rsid w:val="000977E7"/>
    <w:rsid w:val="000A0045"/>
    <w:rsid w:val="000A00B0"/>
    <w:rsid w:val="000A0864"/>
    <w:rsid w:val="000A0BBA"/>
    <w:rsid w:val="000A0C55"/>
    <w:rsid w:val="000A1345"/>
    <w:rsid w:val="000A1370"/>
    <w:rsid w:val="000A151F"/>
    <w:rsid w:val="000A1853"/>
    <w:rsid w:val="000A192E"/>
    <w:rsid w:val="000A1958"/>
    <w:rsid w:val="000A19EA"/>
    <w:rsid w:val="000A1B1E"/>
    <w:rsid w:val="000A2385"/>
    <w:rsid w:val="000A23CD"/>
    <w:rsid w:val="000A2B59"/>
    <w:rsid w:val="000A2F8B"/>
    <w:rsid w:val="000A3075"/>
    <w:rsid w:val="000A33E0"/>
    <w:rsid w:val="000A34DA"/>
    <w:rsid w:val="000A3569"/>
    <w:rsid w:val="000A3818"/>
    <w:rsid w:val="000A3A22"/>
    <w:rsid w:val="000A3B5C"/>
    <w:rsid w:val="000A3BFC"/>
    <w:rsid w:val="000A3D94"/>
    <w:rsid w:val="000A40A9"/>
    <w:rsid w:val="000A40E0"/>
    <w:rsid w:val="000A4297"/>
    <w:rsid w:val="000A42B9"/>
    <w:rsid w:val="000A43CE"/>
    <w:rsid w:val="000A43D3"/>
    <w:rsid w:val="000A45C7"/>
    <w:rsid w:val="000A4994"/>
    <w:rsid w:val="000A4A01"/>
    <w:rsid w:val="000A4A2D"/>
    <w:rsid w:val="000A4C0A"/>
    <w:rsid w:val="000A4EAB"/>
    <w:rsid w:val="000A4F23"/>
    <w:rsid w:val="000A4F66"/>
    <w:rsid w:val="000A5044"/>
    <w:rsid w:val="000A51E9"/>
    <w:rsid w:val="000A5236"/>
    <w:rsid w:val="000A5280"/>
    <w:rsid w:val="000A5306"/>
    <w:rsid w:val="000A537A"/>
    <w:rsid w:val="000A541C"/>
    <w:rsid w:val="000A55DA"/>
    <w:rsid w:val="000A571D"/>
    <w:rsid w:val="000A5B6D"/>
    <w:rsid w:val="000A5BFC"/>
    <w:rsid w:val="000A5D5F"/>
    <w:rsid w:val="000A6058"/>
    <w:rsid w:val="000A62DE"/>
    <w:rsid w:val="000A6314"/>
    <w:rsid w:val="000A65AD"/>
    <w:rsid w:val="000A683C"/>
    <w:rsid w:val="000A6B90"/>
    <w:rsid w:val="000A6EA8"/>
    <w:rsid w:val="000A6FD2"/>
    <w:rsid w:val="000A74E7"/>
    <w:rsid w:val="000A7584"/>
    <w:rsid w:val="000A7658"/>
    <w:rsid w:val="000A767B"/>
    <w:rsid w:val="000A7693"/>
    <w:rsid w:val="000A7743"/>
    <w:rsid w:val="000A7D88"/>
    <w:rsid w:val="000B045A"/>
    <w:rsid w:val="000B0726"/>
    <w:rsid w:val="000B072D"/>
    <w:rsid w:val="000B0780"/>
    <w:rsid w:val="000B1000"/>
    <w:rsid w:val="000B1062"/>
    <w:rsid w:val="000B135D"/>
    <w:rsid w:val="000B1483"/>
    <w:rsid w:val="000B149B"/>
    <w:rsid w:val="000B18F8"/>
    <w:rsid w:val="000B1906"/>
    <w:rsid w:val="000B1BA4"/>
    <w:rsid w:val="000B1EB5"/>
    <w:rsid w:val="000B1F25"/>
    <w:rsid w:val="000B25D6"/>
    <w:rsid w:val="000B2747"/>
    <w:rsid w:val="000B287F"/>
    <w:rsid w:val="000B28FE"/>
    <w:rsid w:val="000B2910"/>
    <w:rsid w:val="000B2B8A"/>
    <w:rsid w:val="000B2BFB"/>
    <w:rsid w:val="000B3014"/>
    <w:rsid w:val="000B328F"/>
    <w:rsid w:val="000B356D"/>
    <w:rsid w:val="000B3615"/>
    <w:rsid w:val="000B390E"/>
    <w:rsid w:val="000B3C56"/>
    <w:rsid w:val="000B40BD"/>
    <w:rsid w:val="000B46DE"/>
    <w:rsid w:val="000B47EA"/>
    <w:rsid w:val="000B4B3E"/>
    <w:rsid w:val="000B4DCB"/>
    <w:rsid w:val="000B4DFD"/>
    <w:rsid w:val="000B4F48"/>
    <w:rsid w:val="000B4F54"/>
    <w:rsid w:val="000B531D"/>
    <w:rsid w:val="000B53E7"/>
    <w:rsid w:val="000B5563"/>
    <w:rsid w:val="000B55C7"/>
    <w:rsid w:val="000B5971"/>
    <w:rsid w:val="000B5CDA"/>
    <w:rsid w:val="000B5DE2"/>
    <w:rsid w:val="000B5F8F"/>
    <w:rsid w:val="000B61A3"/>
    <w:rsid w:val="000B68F1"/>
    <w:rsid w:val="000B6A18"/>
    <w:rsid w:val="000B6ACA"/>
    <w:rsid w:val="000B6B07"/>
    <w:rsid w:val="000B6E59"/>
    <w:rsid w:val="000B6E66"/>
    <w:rsid w:val="000B6F58"/>
    <w:rsid w:val="000B7031"/>
    <w:rsid w:val="000B74A5"/>
    <w:rsid w:val="000B7601"/>
    <w:rsid w:val="000B7796"/>
    <w:rsid w:val="000B7C82"/>
    <w:rsid w:val="000B7CF2"/>
    <w:rsid w:val="000B7EBB"/>
    <w:rsid w:val="000C006E"/>
    <w:rsid w:val="000C021B"/>
    <w:rsid w:val="000C0651"/>
    <w:rsid w:val="000C08C2"/>
    <w:rsid w:val="000C10B4"/>
    <w:rsid w:val="000C1458"/>
    <w:rsid w:val="000C14F0"/>
    <w:rsid w:val="000C1677"/>
    <w:rsid w:val="000C1679"/>
    <w:rsid w:val="000C1B6C"/>
    <w:rsid w:val="000C1CD6"/>
    <w:rsid w:val="000C1D78"/>
    <w:rsid w:val="000C1E4E"/>
    <w:rsid w:val="000C1FC8"/>
    <w:rsid w:val="000C201A"/>
    <w:rsid w:val="000C20DA"/>
    <w:rsid w:val="000C220D"/>
    <w:rsid w:val="000C24FE"/>
    <w:rsid w:val="000C29C2"/>
    <w:rsid w:val="000C2A25"/>
    <w:rsid w:val="000C2DF9"/>
    <w:rsid w:val="000C2E4C"/>
    <w:rsid w:val="000C30E3"/>
    <w:rsid w:val="000C31CF"/>
    <w:rsid w:val="000C34C8"/>
    <w:rsid w:val="000C3825"/>
    <w:rsid w:val="000C3874"/>
    <w:rsid w:val="000C3A1F"/>
    <w:rsid w:val="000C3E94"/>
    <w:rsid w:val="000C3F54"/>
    <w:rsid w:val="000C4279"/>
    <w:rsid w:val="000C434A"/>
    <w:rsid w:val="000C4538"/>
    <w:rsid w:val="000C4775"/>
    <w:rsid w:val="000C47B2"/>
    <w:rsid w:val="000C4816"/>
    <w:rsid w:val="000C49AD"/>
    <w:rsid w:val="000C4A0F"/>
    <w:rsid w:val="000C4DE9"/>
    <w:rsid w:val="000C4DEE"/>
    <w:rsid w:val="000C5258"/>
    <w:rsid w:val="000C5333"/>
    <w:rsid w:val="000C53AF"/>
    <w:rsid w:val="000C5443"/>
    <w:rsid w:val="000C567F"/>
    <w:rsid w:val="000C5773"/>
    <w:rsid w:val="000C5AEE"/>
    <w:rsid w:val="000C6156"/>
    <w:rsid w:val="000C62A2"/>
    <w:rsid w:val="000C63F9"/>
    <w:rsid w:val="000C6486"/>
    <w:rsid w:val="000C6814"/>
    <w:rsid w:val="000C692B"/>
    <w:rsid w:val="000C6A05"/>
    <w:rsid w:val="000C6D31"/>
    <w:rsid w:val="000C70F4"/>
    <w:rsid w:val="000C7115"/>
    <w:rsid w:val="000C75E5"/>
    <w:rsid w:val="000C772A"/>
    <w:rsid w:val="000C77CA"/>
    <w:rsid w:val="000C7C49"/>
    <w:rsid w:val="000C7E41"/>
    <w:rsid w:val="000C7F68"/>
    <w:rsid w:val="000C7FA0"/>
    <w:rsid w:val="000D003F"/>
    <w:rsid w:val="000D00F7"/>
    <w:rsid w:val="000D045C"/>
    <w:rsid w:val="000D05A7"/>
    <w:rsid w:val="000D0844"/>
    <w:rsid w:val="000D0866"/>
    <w:rsid w:val="000D0915"/>
    <w:rsid w:val="000D0A61"/>
    <w:rsid w:val="000D0B1C"/>
    <w:rsid w:val="000D0BB7"/>
    <w:rsid w:val="000D0CFF"/>
    <w:rsid w:val="000D0DDA"/>
    <w:rsid w:val="000D0E4E"/>
    <w:rsid w:val="000D1536"/>
    <w:rsid w:val="000D1862"/>
    <w:rsid w:val="000D1B2A"/>
    <w:rsid w:val="000D1CF6"/>
    <w:rsid w:val="000D1DF8"/>
    <w:rsid w:val="000D1E27"/>
    <w:rsid w:val="000D2342"/>
    <w:rsid w:val="000D25F1"/>
    <w:rsid w:val="000D26F8"/>
    <w:rsid w:val="000D27E0"/>
    <w:rsid w:val="000D284F"/>
    <w:rsid w:val="000D29CE"/>
    <w:rsid w:val="000D29F8"/>
    <w:rsid w:val="000D2B27"/>
    <w:rsid w:val="000D335A"/>
    <w:rsid w:val="000D3428"/>
    <w:rsid w:val="000D3BBF"/>
    <w:rsid w:val="000D3DFB"/>
    <w:rsid w:val="000D42F0"/>
    <w:rsid w:val="000D4322"/>
    <w:rsid w:val="000D448B"/>
    <w:rsid w:val="000D46D8"/>
    <w:rsid w:val="000D4BB1"/>
    <w:rsid w:val="000D4FFF"/>
    <w:rsid w:val="000D5491"/>
    <w:rsid w:val="000D55FB"/>
    <w:rsid w:val="000D56B3"/>
    <w:rsid w:val="000D56ED"/>
    <w:rsid w:val="000D5B27"/>
    <w:rsid w:val="000D5BF3"/>
    <w:rsid w:val="000D5D05"/>
    <w:rsid w:val="000D5D09"/>
    <w:rsid w:val="000D5F5E"/>
    <w:rsid w:val="000D5F7B"/>
    <w:rsid w:val="000D6067"/>
    <w:rsid w:val="000D638A"/>
    <w:rsid w:val="000D6547"/>
    <w:rsid w:val="000D654E"/>
    <w:rsid w:val="000D67BC"/>
    <w:rsid w:val="000D69D7"/>
    <w:rsid w:val="000D6D48"/>
    <w:rsid w:val="000D73AF"/>
    <w:rsid w:val="000D7668"/>
    <w:rsid w:val="000D7674"/>
    <w:rsid w:val="000D7675"/>
    <w:rsid w:val="000D76C4"/>
    <w:rsid w:val="000D7965"/>
    <w:rsid w:val="000D7A36"/>
    <w:rsid w:val="000D7DE5"/>
    <w:rsid w:val="000D7E4B"/>
    <w:rsid w:val="000D7F46"/>
    <w:rsid w:val="000E0029"/>
    <w:rsid w:val="000E0393"/>
    <w:rsid w:val="000E03AC"/>
    <w:rsid w:val="000E0494"/>
    <w:rsid w:val="000E0658"/>
    <w:rsid w:val="000E0887"/>
    <w:rsid w:val="000E090E"/>
    <w:rsid w:val="000E095E"/>
    <w:rsid w:val="000E0AB5"/>
    <w:rsid w:val="000E0C64"/>
    <w:rsid w:val="000E0EDD"/>
    <w:rsid w:val="000E12C5"/>
    <w:rsid w:val="000E1320"/>
    <w:rsid w:val="000E134D"/>
    <w:rsid w:val="000E1478"/>
    <w:rsid w:val="000E17FA"/>
    <w:rsid w:val="000E1841"/>
    <w:rsid w:val="000E1AD7"/>
    <w:rsid w:val="000E1AED"/>
    <w:rsid w:val="000E1BC8"/>
    <w:rsid w:val="000E220A"/>
    <w:rsid w:val="000E2365"/>
    <w:rsid w:val="000E286F"/>
    <w:rsid w:val="000E29B4"/>
    <w:rsid w:val="000E2A33"/>
    <w:rsid w:val="000E2C53"/>
    <w:rsid w:val="000E2E05"/>
    <w:rsid w:val="000E2F29"/>
    <w:rsid w:val="000E30B9"/>
    <w:rsid w:val="000E3749"/>
    <w:rsid w:val="000E383E"/>
    <w:rsid w:val="000E394E"/>
    <w:rsid w:val="000E3A2C"/>
    <w:rsid w:val="000E3C47"/>
    <w:rsid w:val="000E3D16"/>
    <w:rsid w:val="000E41EC"/>
    <w:rsid w:val="000E458F"/>
    <w:rsid w:val="000E47BE"/>
    <w:rsid w:val="000E49D9"/>
    <w:rsid w:val="000E4F52"/>
    <w:rsid w:val="000E5544"/>
    <w:rsid w:val="000E55C5"/>
    <w:rsid w:val="000E56F2"/>
    <w:rsid w:val="000E5719"/>
    <w:rsid w:val="000E5B6A"/>
    <w:rsid w:val="000E5EB3"/>
    <w:rsid w:val="000E6700"/>
    <w:rsid w:val="000E696B"/>
    <w:rsid w:val="000E6E52"/>
    <w:rsid w:val="000E7011"/>
    <w:rsid w:val="000E7107"/>
    <w:rsid w:val="000E71FA"/>
    <w:rsid w:val="000E72D2"/>
    <w:rsid w:val="000E76D5"/>
    <w:rsid w:val="000E77DE"/>
    <w:rsid w:val="000E784E"/>
    <w:rsid w:val="000E7890"/>
    <w:rsid w:val="000E7FB1"/>
    <w:rsid w:val="000F004A"/>
    <w:rsid w:val="000F01A1"/>
    <w:rsid w:val="000F06DD"/>
    <w:rsid w:val="000F0719"/>
    <w:rsid w:val="000F0806"/>
    <w:rsid w:val="000F082E"/>
    <w:rsid w:val="000F0C68"/>
    <w:rsid w:val="000F0EB1"/>
    <w:rsid w:val="000F1544"/>
    <w:rsid w:val="000F1995"/>
    <w:rsid w:val="000F1AFF"/>
    <w:rsid w:val="000F1C59"/>
    <w:rsid w:val="000F1DBD"/>
    <w:rsid w:val="000F1DE9"/>
    <w:rsid w:val="000F202B"/>
    <w:rsid w:val="000F20F5"/>
    <w:rsid w:val="000F20FB"/>
    <w:rsid w:val="000F2120"/>
    <w:rsid w:val="000F2229"/>
    <w:rsid w:val="000F23BD"/>
    <w:rsid w:val="000F2B96"/>
    <w:rsid w:val="000F2B9B"/>
    <w:rsid w:val="000F32FF"/>
    <w:rsid w:val="000F336E"/>
    <w:rsid w:val="000F3727"/>
    <w:rsid w:val="000F37E3"/>
    <w:rsid w:val="000F38E4"/>
    <w:rsid w:val="000F3A4F"/>
    <w:rsid w:val="000F3B10"/>
    <w:rsid w:val="000F3D6D"/>
    <w:rsid w:val="000F41BD"/>
    <w:rsid w:val="000F455E"/>
    <w:rsid w:val="000F479A"/>
    <w:rsid w:val="000F4A89"/>
    <w:rsid w:val="000F4AC0"/>
    <w:rsid w:val="000F4AE3"/>
    <w:rsid w:val="000F4C5B"/>
    <w:rsid w:val="000F4E4A"/>
    <w:rsid w:val="000F4E84"/>
    <w:rsid w:val="000F4ED9"/>
    <w:rsid w:val="000F561F"/>
    <w:rsid w:val="000F5742"/>
    <w:rsid w:val="000F59CF"/>
    <w:rsid w:val="000F5BB9"/>
    <w:rsid w:val="000F5DCC"/>
    <w:rsid w:val="000F5EEF"/>
    <w:rsid w:val="000F62B9"/>
    <w:rsid w:val="000F643D"/>
    <w:rsid w:val="000F64B7"/>
    <w:rsid w:val="000F6726"/>
    <w:rsid w:val="000F675C"/>
    <w:rsid w:val="000F6B4C"/>
    <w:rsid w:val="000F6F2C"/>
    <w:rsid w:val="000F700E"/>
    <w:rsid w:val="000F7041"/>
    <w:rsid w:val="000F7389"/>
    <w:rsid w:val="000F74EE"/>
    <w:rsid w:val="000F775E"/>
    <w:rsid w:val="000F7DC9"/>
    <w:rsid w:val="000F7E9E"/>
    <w:rsid w:val="000F7F6D"/>
    <w:rsid w:val="00100002"/>
    <w:rsid w:val="00100263"/>
    <w:rsid w:val="00100312"/>
    <w:rsid w:val="0010038D"/>
    <w:rsid w:val="001003B8"/>
    <w:rsid w:val="001008B4"/>
    <w:rsid w:val="001008C6"/>
    <w:rsid w:val="001008E1"/>
    <w:rsid w:val="00100A16"/>
    <w:rsid w:val="00100B2D"/>
    <w:rsid w:val="00100FBD"/>
    <w:rsid w:val="00101473"/>
    <w:rsid w:val="00101677"/>
    <w:rsid w:val="001016DF"/>
    <w:rsid w:val="001019B9"/>
    <w:rsid w:val="00101B1B"/>
    <w:rsid w:val="00101BCD"/>
    <w:rsid w:val="00101BF0"/>
    <w:rsid w:val="00101EE0"/>
    <w:rsid w:val="001020AC"/>
    <w:rsid w:val="00102702"/>
    <w:rsid w:val="001027EC"/>
    <w:rsid w:val="00102AC9"/>
    <w:rsid w:val="00103071"/>
    <w:rsid w:val="0010313F"/>
    <w:rsid w:val="001033D8"/>
    <w:rsid w:val="00103605"/>
    <w:rsid w:val="00103885"/>
    <w:rsid w:val="0010394B"/>
    <w:rsid w:val="001039D7"/>
    <w:rsid w:val="00103EE1"/>
    <w:rsid w:val="00104078"/>
    <w:rsid w:val="001045B7"/>
    <w:rsid w:val="00104740"/>
    <w:rsid w:val="0010482C"/>
    <w:rsid w:val="00104CD3"/>
    <w:rsid w:val="00104DDD"/>
    <w:rsid w:val="001050DE"/>
    <w:rsid w:val="00105421"/>
    <w:rsid w:val="001056A6"/>
    <w:rsid w:val="001056B5"/>
    <w:rsid w:val="00105BBD"/>
    <w:rsid w:val="00105C6B"/>
    <w:rsid w:val="00105D56"/>
    <w:rsid w:val="00105D9E"/>
    <w:rsid w:val="00105E7E"/>
    <w:rsid w:val="0010648B"/>
    <w:rsid w:val="0010649F"/>
    <w:rsid w:val="00106B87"/>
    <w:rsid w:val="00106C51"/>
    <w:rsid w:val="00107280"/>
    <w:rsid w:val="00107338"/>
    <w:rsid w:val="001074AA"/>
    <w:rsid w:val="0010779C"/>
    <w:rsid w:val="001077A8"/>
    <w:rsid w:val="001104B9"/>
    <w:rsid w:val="00110584"/>
    <w:rsid w:val="00110648"/>
    <w:rsid w:val="0011067E"/>
    <w:rsid w:val="00110785"/>
    <w:rsid w:val="0011083C"/>
    <w:rsid w:val="00110913"/>
    <w:rsid w:val="00110927"/>
    <w:rsid w:val="00110A47"/>
    <w:rsid w:val="00110A64"/>
    <w:rsid w:val="00110B49"/>
    <w:rsid w:val="00110B58"/>
    <w:rsid w:val="00110EDB"/>
    <w:rsid w:val="001110AF"/>
    <w:rsid w:val="00111117"/>
    <w:rsid w:val="0011123C"/>
    <w:rsid w:val="001113DC"/>
    <w:rsid w:val="0011168F"/>
    <w:rsid w:val="0011199F"/>
    <w:rsid w:val="00111A66"/>
    <w:rsid w:val="00111EB1"/>
    <w:rsid w:val="00112341"/>
    <w:rsid w:val="0011241C"/>
    <w:rsid w:val="0011254F"/>
    <w:rsid w:val="00112903"/>
    <w:rsid w:val="00112DD8"/>
    <w:rsid w:val="001135D8"/>
    <w:rsid w:val="00113937"/>
    <w:rsid w:val="001139E1"/>
    <w:rsid w:val="00113BDF"/>
    <w:rsid w:val="00113CFA"/>
    <w:rsid w:val="00113DC7"/>
    <w:rsid w:val="00113EAE"/>
    <w:rsid w:val="00114018"/>
    <w:rsid w:val="00114583"/>
    <w:rsid w:val="001145F0"/>
    <w:rsid w:val="00114955"/>
    <w:rsid w:val="00114A7E"/>
    <w:rsid w:val="00114BC0"/>
    <w:rsid w:val="00114CD7"/>
    <w:rsid w:val="001151FE"/>
    <w:rsid w:val="00115965"/>
    <w:rsid w:val="00115A6F"/>
    <w:rsid w:val="00115A87"/>
    <w:rsid w:val="00115B0B"/>
    <w:rsid w:val="00115B27"/>
    <w:rsid w:val="00115BC3"/>
    <w:rsid w:val="00115F5E"/>
    <w:rsid w:val="00116030"/>
    <w:rsid w:val="00116243"/>
    <w:rsid w:val="001163A5"/>
    <w:rsid w:val="0011641C"/>
    <w:rsid w:val="00116745"/>
    <w:rsid w:val="00116A45"/>
    <w:rsid w:val="00116B90"/>
    <w:rsid w:val="00116C02"/>
    <w:rsid w:val="0011732D"/>
    <w:rsid w:val="00117447"/>
    <w:rsid w:val="00117C9B"/>
    <w:rsid w:val="00120271"/>
    <w:rsid w:val="001202AB"/>
    <w:rsid w:val="00120349"/>
    <w:rsid w:val="00120708"/>
    <w:rsid w:val="0012095B"/>
    <w:rsid w:val="00120AD6"/>
    <w:rsid w:val="00120B7E"/>
    <w:rsid w:val="00120D4A"/>
    <w:rsid w:val="00120E3A"/>
    <w:rsid w:val="001210F6"/>
    <w:rsid w:val="00121302"/>
    <w:rsid w:val="001214BE"/>
    <w:rsid w:val="00121686"/>
    <w:rsid w:val="001217C4"/>
    <w:rsid w:val="00121858"/>
    <w:rsid w:val="0012196A"/>
    <w:rsid w:val="0012196B"/>
    <w:rsid w:val="00121A80"/>
    <w:rsid w:val="00121B64"/>
    <w:rsid w:val="00121BF7"/>
    <w:rsid w:val="00121C93"/>
    <w:rsid w:val="00121F30"/>
    <w:rsid w:val="001220F3"/>
    <w:rsid w:val="00122177"/>
    <w:rsid w:val="0012234F"/>
    <w:rsid w:val="0012244E"/>
    <w:rsid w:val="001224E8"/>
    <w:rsid w:val="00122D53"/>
    <w:rsid w:val="00122F09"/>
    <w:rsid w:val="00122F94"/>
    <w:rsid w:val="001233D0"/>
    <w:rsid w:val="0012352E"/>
    <w:rsid w:val="001238E9"/>
    <w:rsid w:val="001239EA"/>
    <w:rsid w:val="00123B16"/>
    <w:rsid w:val="00124082"/>
    <w:rsid w:val="001241E7"/>
    <w:rsid w:val="001245BF"/>
    <w:rsid w:val="00124AB2"/>
    <w:rsid w:val="00124B7E"/>
    <w:rsid w:val="00124D04"/>
    <w:rsid w:val="0012502D"/>
    <w:rsid w:val="0012533F"/>
    <w:rsid w:val="001253D3"/>
    <w:rsid w:val="00125912"/>
    <w:rsid w:val="0012593F"/>
    <w:rsid w:val="00125C7B"/>
    <w:rsid w:val="00125CDB"/>
    <w:rsid w:val="00125D7D"/>
    <w:rsid w:val="00125E0C"/>
    <w:rsid w:val="00125E3A"/>
    <w:rsid w:val="00126159"/>
    <w:rsid w:val="00126F22"/>
    <w:rsid w:val="0012700E"/>
    <w:rsid w:val="00127072"/>
    <w:rsid w:val="0012709E"/>
    <w:rsid w:val="001272E1"/>
    <w:rsid w:val="00127423"/>
    <w:rsid w:val="00127482"/>
    <w:rsid w:val="001279D0"/>
    <w:rsid w:val="00127C23"/>
    <w:rsid w:val="00127D5A"/>
    <w:rsid w:val="00127F62"/>
    <w:rsid w:val="00127F93"/>
    <w:rsid w:val="00127FA1"/>
    <w:rsid w:val="001301BA"/>
    <w:rsid w:val="001303F3"/>
    <w:rsid w:val="0013072A"/>
    <w:rsid w:val="0013079D"/>
    <w:rsid w:val="00130C71"/>
    <w:rsid w:val="00130ED6"/>
    <w:rsid w:val="00130F1A"/>
    <w:rsid w:val="00130FAB"/>
    <w:rsid w:val="0013118C"/>
    <w:rsid w:val="00131458"/>
    <w:rsid w:val="001315F7"/>
    <w:rsid w:val="001316FE"/>
    <w:rsid w:val="001318F1"/>
    <w:rsid w:val="00131AC4"/>
    <w:rsid w:val="00131FC3"/>
    <w:rsid w:val="001320F1"/>
    <w:rsid w:val="00132335"/>
    <w:rsid w:val="00132398"/>
    <w:rsid w:val="0013263D"/>
    <w:rsid w:val="00132AF1"/>
    <w:rsid w:val="00132C76"/>
    <w:rsid w:val="00132D95"/>
    <w:rsid w:val="00132E72"/>
    <w:rsid w:val="00132FE3"/>
    <w:rsid w:val="001331D9"/>
    <w:rsid w:val="00133758"/>
    <w:rsid w:val="001338FB"/>
    <w:rsid w:val="00133A18"/>
    <w:rsid w:val="00133A64"/>
    <w:rsid w:val="00133F32"/>
    <w:rsid w:val="001345F3"/>
    <w:rsid w:val="00134684"/>
    <w:rsid w:val="0013475B"/>
    <w:rsid w:val="00134A9A"/>
    <w:rsid w:val="00134BA6"/>
    <w:rsid w:val="00134EF1"/>
    <w:rsid w:val="001351CA"/>
    <w:rsid w:val="0013531E"/>
    <w:rsid w:val="001356CA"/>
    <w:rsid w:val="0013595A"/>
    <w:rsid w:val="001359BD"/>
    <w:rsid w:val="001359DC"/>
    <w:rsid w:val="00135D40"/>
    <w:rsid w:val="00135D49"/>
    <w:rsid w:val="001361C8"/>
    <w:rsid w:val="0013641F"/>
    <w:rsid w:val="001364E1"/>
    <w:rsid w:val="00136572"/>
    <w:rsid w:val="001367E0"/>
    <w:rsid w:val="0013693B"/>
    <w:rsid w:val="00136B96"/>
    <w:rsid w:val="00136DD7"/>
    <w:rsid w:val="0013721E"/>
    <w:rsid w:val="001374AA"/>
    <w:rsid w:val="001374D3"/>
    <w:rsid w:val="001375BD"/>
    <w:rsid w:val="001378EB"/>
    <w:rsid w:val="00137F4A"/>
    <w:rsid w:val="001409CB"/>
    <w:rsid w:val="001409DD"/>
    <w:rsid w:val="0014111E"/>
    <w:rsid w:val="0014130C"/>
    <w:rsid w:val="0014152F"/>
    <w:rsid w:val="0014154C"/>
    <w:rsid w:val="00141935"/>
    <w:rsid w:val="00141950"/>
    <w:rsid w:val="00141973"/>
    <w:rsid w:val="00141B6B"/>
    <w:rsid w:val="00141BDB"/>
    <w:rsid w:val="00141D69"/>
    <w:rsid w:val="00141ECE"/>
    <w:rsid w:val="00141FFD"/>
    <w:rsid w:val="00142A4D"/>
    <w:rsid w:val="00142AD5"/>
    <w:rsid w:val="00142FB6"/>
    <w:rsid w:val="0014304A"/>
    <w:rsid w:val="00143620"/>
    <w:rsid w:val="0014376D"/>
    <w:rsid w:val="00143781"/>
    <w:rsid w:val="0014387C"/>
    <w:rsid w:val="00143CC6"/>
    <w:rsid w:val="00143E8D"/>
    <w:rsid w:val="00143F18"/>
    <w:rsid w:val="00143F2F"/>
    <w:rsid w:val="00143F46"/>
    <w:rsid w:val="001444D2"/>
    <w:rsid w:val="001445E4"/>
    <w:rsid w:val="001445FC"/>
    <w:rsid w:val="00144618"/>
    <w:rsid w:val="0014472A"/>
    <w:rsid w:val="00144796"/>
    <w:rsid w:val="00144A8A"/>
    <w:rsid w:val="00144BA1"/>
    <w:rsid w:val="00144BCB"/>
    <w:rsid w:val="00144CBE"/>
    <w:rsid w:val="00144E57"/>
    <w:rsid w:val="00145488"/>
    <w:rsid w:val="001454FB"/>
    <w:rsid w:val="001456A6"/>
    <w:rsid w:val="0014604F"/>
    <w:rsid w:val="001460E4"/>
    <w:rsid w:val="001461F1"/>
    <w:rsid w:val="00146427"/>
    <w:rsid w:val="0014667B"/>
    <w:rsid w:val="0014671A"/>
    <w:rsid w:val="0014686E"/>
    <w:rsid w:val="00146902"/>
    <w:rsid w:val="00146A36"/>
    <w:rsid w:val="00146D1E"/>
    <w:rsid w:val="00146E37"/>
    <w:rsid w:val="001470F9"/>
    <w:rsid w:val="0014779F"/>
    <w:rsid w:val="00147ABA"/>
    <w:rsid w:val="00147ACD"/>
    <w:rsid w:val="00147C19"/>
    <w:rsid w:val="00147F5E"/>
    <w:rsid w:val="001502F8"/>
    <w:rsid w:val="001505F5"/>
    <w:rsid w:val="0015071B"/>
    <w:rsid w:val="001508DD"/>
    <w:rsid w:val="001508DE"/>
    <w:rsid w:val="00150B97"/>
    <w:rsid w:val="00150EA5"/>
    <w:rsid w:val="001514CB"/>
    <w:rsid w:val="0015177F"/>
    <w:rsid w:val="001517CB"/>
    <w:rsid w:val="001518B6"/>
    <w:rsid w:val="00151A0D"/>
    <w:rsid w:val="00151CCB"/>
    <w:rsid w:val="00152115"/>
    <w:rsid w:val="001522E3"/>
    <w:rsid w:val="0015242D"/>
    <w:rsid w:val="001527E3"/>
    <w:rsid w:val="001528AF"/>
    <w:rsid w:val="001529AA"/>
    <w:rsid w:val="00152A45"/>
    <w:rsid w:val="00152DC3"/>
    <w:rsid w:val="00152EF0"/>
    <w:rsid w:val="001532A5"/>
    <w:rsid w:val="00153828"/>
    <w:rsid w:val="00153B33"/>
    <w:rsid w:val="00153D09"/>
    <w:rsid w:val="00153EE3"/>
    <w:rsid w:val="00153F07"/>
    <w:rsid w:val="00154091"/>
    <w:rsid w:val="001540DD"/>
    <w:rsid w:val="001545D8"/>
    <w:rsid w:val="0015470B"/>
    <w:rsid w:val="00154732"/>
    <w:rsid w:val="0015499B"/>
    <w:rsid w:val="00154B30"/>
    <w:rsid w:val="00154F80"/>
    <w:rsid w:val="001550A4"/>
    <w:rsid w:val="001554F7"/>
    <w:rsid w:val="00155639"/>
    <w:rsid w:val="00155E21"/>
    <w:rsid w:val="00155FBB"/>
    <w:rsid w:val="0015649A"/>
    <w:rsid w:val="001567E3"/>
    <w:rsid w:val="0015691D"/>
    <w:rsid w:val="00156CAA"/>
    <w:rsid w:val="00157147"/>
    <w:rsid w:val="0015735D"/>
    <w:rsid w:val="00157601"/>
    <w:rsid w:val="00157623"/>
    <w:rsid w:val="00157961"/>
    <w:rsid w:val="00157D07"/>
    <w:rsid w:val="00157F7D"/>
    <w:rsid w:val="00160115"/>
    <w:rsid w:val="00160716"/>
    <w:rsid w:val="00160AA8"/>
    <w:rsid w:val="00160CC2"/>
    <w:rsid w:val="00160D3F"/>
    <w:rsid w:val="00160DE4"/>
    <w:rsid w:val="00160FB5"/>
    <w:rsid w:val="00161016"/>
    <w:rsid w:val="00161394"/>
    <w:rsid w:val="001614B3"/>
    <w:rsid w:val="00161538"/>
    <w:rsid w:val="00161609"/>
    <w:rsid w:val="001616D6"/>
    <w:rsid w:val="00161824"/>
    <w:rsid w:val="00161C0C"/>
    <w:rsid w:val="00162062"/>
    <w:rsid w:val="001621C6"/>
    <w:rsid w:val="00162500"/>
    <w:rsid w:val="00162756"/>
    <w:rsid w:val="001627C8"/>
    <w:rsid w:val="00162882"/>
    <w:rsid w:val="0016290E"/>
    <w:rsid w:val="00162B81"/>
    <w:rsid w:val="00162D2A"/>
    <w:rsid w:val="00162DFE"/>
    <w:rsid w:val="00162F5D"/>
    <w:rsid w:val="0016314B"/>
    <w:rsid w:val="0016347F"/>
    <w:rsid w:val="00163649"/>
    <w:rsid w:val="00163C46"/>
    <w:rsid w:val="00163DE7"/>
    <w:rsid w:val="001640D7"/>
    <w:rsid w:val="0016421C"/>
    <w:rsid w:val="00164488"/>
    <w:rsid w:val="00164752"/>
    <w:rsid w:val="00164834"/>
    <w:rsid w:val="00164884"/>
    <w:rsid w:val="001649F4"/>
    <w:rsid w:val="00164DE6"/>
    <w:rsid w:val="00165146"/>
    <w:rsid w:val="0016517B"/>
    <w:rsid w:val="00165256"/>
    <w:rsid w:val="001653B4"/>
    <w:rsid w:val="00165553"/>
    <w:rsid w:val="001655B4"/>
    <w:rsid w:val="0016593C"/>
    <w:rsid w:val="00165BD3"/>
    <w:rsid w:val="00165F2E"/>
    <w:rsid w:val="0016621E"/>
    <w:rsid w:val="00166323"/>
    <w:rsid w:val="00166591"/>
    <w:rsid w:val="001665FA"/>
    <w:rsid w:val="00166709"/>
    <w:rsid w:val="00166782"/>
    <w:rsid w:val="0016679A"/>
    <w:rsid w:val="00166834"/>
    <w:rsid w:val="00166852"/>
    <w:rsid w:val="00166CBD"/>
    <w:rsid w:val="00166DE6"/>
    <w:rsid w:val="00166FD5"/>
    <w:rsid w:val="00167073"/>
    <w:rsid w:val="0016741F"/>
    <w:rsid w:val="0016780B"/>
    <w:rsid w:val="00167BC5"/>
    <w:rsid w:val="00167C8E"/>
    <w:rsid w:val="00167EE6"/>
    <w:rsid w:val="00167FA2"/>
    <w:rsid w:val="001700D2"/>
    <w:rsid w:val="00170246"/>
    <w:rsid w:val="0017053A"/>
    <w:rsid w:val="001705C2"/>
    <w:rsid w:val="0017074C"/>
    <w:rsid w:val="00170791"/>
    <w:rsid w:val="001709B2"/>
    <w:rsid w:val="00170B62"/>
    <w:rsid w:val="00170E2D"/>
    <w:rsid w:val="00170EDF"/>
    <w:rsid w:val="00170FED"/>
    <w:rsid w:val="00171014"/>
    <w:rsid w:val="00171149"/>
    <w:rsid w:val="00171177"/>
    <w:rsid w:val="001716B4"/>
    <w:rsid w:val="00171A5D"/>
    <w:rsid w:val="00171F3B"/>
    <w:rsid w:val="001721F8"/>
    <w:rsid w:val="00172521"/>
    <w:rsid w:val="00172D13"/>
    <w:rsid w:val="0017302D"/>
    <w:rsid w:val="0017307A"/>
    <w:rsid w:val="001731B2"/>
    <w:rsid w:val="001731E4"/>
    <w:rsid w:val="00173298"/>
    <w:rsid w:val="0017331E"/>
    <w:rsid w:val="00173335"/>
    <w:rsid w:val="001735F4"/>
    <w:rsid w:val="001735F8"/>
    <w:rsid w:val="00173654"/>
    <w:rsid w:val="00173A36"/>
    <w:rsid w:val="00173AE4"/>
    <w:rsid w:val="00173E84"/>
    <w:rsid w:val="00173ED4"/>
    <w:rsid w:val="00173F87"/>
    <w:rsid w:val="001741A6"/>
    <w:rsid w:val="001744C5"/>
    <w:rsid w:val="0017471D"/>
    <w:rsid w:val="001749A0"/>
    <w:rsid w:val="00174D6A"/>
    <w:rsid w:val="00174DD8"/>
    <w:rsid w:val="00174F1F"/>
    <w:rsid w:val="00175271"/>
    <w:rsid w:val="001754B4"/>
    <w:rsid w:val="001754EA"/>
    <w:rsid w:val="001759D7"/>
    <w:rsid w:val="00175F11"/>
    <w:rsid w:val="0017698C"/>
    <w:rsid w:val="00176B2B"/>
    <w:rsid w:val="00176B8A"/>
    <w:rsid w:val="00176C1E"/>
    <w:rsid w:val="00176FDF"/>
    <w:rsid w:val="00177639"/>
    <w:rsid w:val="001776FD"/>
    <w:rsid w:val="0017774B"/>
    <w:rsid w:val="00177B3D"/>
    <w:rsid w:val="00177D05"/>
    <w:rsid w:val="00177DD5"/>
    <w:rsid w:val="00177FE4"/>
    <w:rsid w:val="00180248"/>
    <w:rsid w:val="001803B0"/>
    <w:rsid w:val="00180743"/>
    <w:rsid w:val="001809A5"/>
    <w:rsid w:val="00180A35"/>
    <w:rsid w:val="00180C67"/>
    <w:rsid w:val="00180DD7"/>
    <w:rsid w:val="00180E25"/>
    <w:rsid w:val="0018110D"/>
    <w:rsid w:val="0018119B"/>
    <w:rsid w:val="0018121D"/>
    <w:rsid w:val="00181728"/>
    <w:rsid w:val="00181A3F"/>
    <w:rsid w:val="00181FC4"/>
    <w:rsid w:val="001829E9"/>
    <w:rsid w:val="00182D0E"/>
    <w:rsid w:val="00183189"/>
    <w:rsid w:val="00183667"/>
    <w:rsid w:val="0018397B"/>
    <w:rsid w:val="0018399C"/>
    <w:rsid w:val="00183D2B"/>
    <w:rsid w:val="00183FAD"/>
    <w:rsid w:val="00184454"/>
    <w:rsid w:val="00184951"/>
    <w:rsid w:val="001849C2"/>
    <w:rsid w:val="001849DB"/>
    <w:rsid w:val="00184A39"/>
    <w:rsid w:val="00184A93"/>
    <w:rsid w:val="00184E67"/>
    <w:rsid w:val="00184E80"/>
    <w:rsid w:val="00184FDF"/>
    <w:rsid w:val="00185009"/>
    <w:rsid w:val="0018516C"/>
    <w:rsid w:val="001853A4"/>
    <w:rsid w:val="00185551"/>
    <w:rsid w:val="001855A3"/>
    <w:rsid w:val="00185753"/>
    <w:rsid w:val="00185D1C"/>
    <w:rsid w:val="00185EE0"/>
    <w:rsid w:val="0018604E"/>
    <w:rsid w:val="001862F2"/>
    <w:rsid w:val="001865F5"/>
    <w:rsid w:val="0018674B"/>
    <w:rsid w:val="001868AB"/>
    <w:rsid w:val="0018691F"/>
    <w:rsid w:val="00186A86"/>
    <w:rsid w:val="00186B25"/>
    <w:rsid w:val="00186BA5"/>
    <w:rsid w:val="00186BD7"/>
    <w:rsid w:val="00186CE7"/>
    <w:rsid w:val="00186E58"/>
    <w:rsid w:val="00187022"/>
    <w:rsid w:val="0018706B"/>
    <w:rsid w:val="001870E9"/>
    <w:rsid w:val="0018723C"/>
    <w:rsid w:val="00187336"/>
    <w:rsid w:val="001877A4"/>
    <w:rsid w:val="00187B49"/>
    <w:rsid w:val="00187CE3"/>
    <w:rsid w:val="00187F3F"/>
    <w:rsid w:val="0019006C"/>
    <w:rsid w:val="0019010D"/>
    <w:rsid w:val="0019056D"/>
    <w:rsid w:val="001905FD"/>
    <w:rsid w:val="001907E5"/>
    <w:rsid w:val="001907E6"/>
    <w:rsid w:val="0019099B"/>
    <w:rsid w:val="00190AF5"/>
    <w:rsid w:val="00190C79"/>
    <w:rsid w:val="001913A7"/>
    <w:rsid w:val="001917E3"/>
    <w:rsid w:val="001918C7"/>
    <w:rsid w:val="00191C97"/>
    <w:rsid w:val="0019204F"/>
    <w:rsid w:val="0019214E"/>
    <w:rsid w:val="00192426"/>
    <w:rsid w:val="00192428"/>
    <w:rsid w:val="001924C2"/>
    <w:rsid w:val="00192671"/>
    <w:rsid w:val="001928C3"/>
    <w:rsid w:val="00192D2B"/>
    <w:rsid w:val="00193104"/>
    <w:rsid w:val="00193142"/>
    <w:rsid w:val="00193911"/>
    <w:rsid w:val="00193B88"/>
    <w:rsid w:val="00193C83"/>
    <w:rsid w:val="00193D4E"/>
    <w:rsid w:val="00194A50"/>
    <w:rsid w:val="0019512A"/>
    <w:rsid w:val="0019514A"/>
    <w:rsid w:val="0019529E"/>
    <w:rsid w:val="00195370"/>
    <w:rsid w:val="00195552"/>
    <w:rsid w:val="001955DA"/>
    <w:rsid w:val="00195865"/>
    <w:rsid w:val="00195BEF"/>
    <w:rsid w:val="00195C93"/>
    <w:rsid w:val="00195D2E"/>
    <w:rsid w:val="00195E86"/>
    <w:rsid w:val="00196069"/>
    <w:rsid w:val="00196308"/>
    <w:rsid w:val="00196363"/>
    <w:rsid w:val="00196A2A"/>
    <w:rsid w:val="00196A4F"/>
    <w:rsid w:val="00196BF5"/>
    <w:rsid w:val="00196D39"/>
    <w:rsid w:val="00196F0C"/>
    <w:rsid w:val="00196F48"/>
    <w:rsid w:val="00197125"/>
    <w:rsid w:val="0019767D"/>
    <w:rsid w:val="001976A7"/>
    <w:rsid w:val="001977C2"/>
    <w:rsid w:val="0019793F"/>
    <w:rsid w:val="00197B9E"/>
    <w:rsid w:val="00197BD8"/>
    <w:rsid w:val="00197C86"/>
    <w:rsid w:val="00197CFB"/>
    <w:rsid w:val="00197EDE"/>
    <w:rsid w:val="001A0071"/>
    <w:rsid w:val="001A0078"/>
    <w:rsid w:val="001A044A"/>
    <w:rsid w:val="001A045B"/>
    <w:rsid w:val="001A052B"/>
    <w:rsid w:val="001A053F"/>
    <w:rsid w:val="001A0B1D"/>
    <w:rsid w:val="001A0C2C"/>
    <w:rsid w:val="001A10A3"/>
    <w:rsid w:val="001A14AC"/>
    <w:rsid w:val="001A186A"/>
    <w:rsid w:val="001A1941"/>
    <w:rsid w:val="001A1C50"/>
    <w:rsid w:val="001A2271"/>
    <w:rsid w:val="001A234C"/>
    <w:rsid w:val="001A26E0"/>
    <w:rsid w:val="001A2AD5"/>
    <w:rsid w:val="001A2B3E"/>
    <w:rsid w:val="001A2EDC"/>
    <w:rsid w:val="001A2F19"/>
    <w:rsid w:val="001A30CE"/>
    <w:rsid w:val="001A3147"/>
    <w:rsid w:val="001A331B"/>
    <w:rsid w:val="001A3344"/>
    <w:rsid w:val="001A360F"/>
    <w:rsid w:val="001A3AFC"/>
    <w:rsid w:val="001A3CA2"/>
    <w:rsid w:val="001A3CBC"/>
    <w:rsid w:val="001A3E93"/>
    <w:rsid w:val="001A3FC8"/>
    <w:rsid w:val="001A407C"/>
    <w:rsid w:val="001A412B"/>
    <w:rsid w:val="001A4234"/>
    <w:rsid w:val="001A4259"/>
    <w:rsid w:val="001A44C2"/>
    <w:rsid w:val="001A45E6"/>
    <w:rsid w:val="001A4792"/>
    <w:rsid w:val="001A479A"/>
    <w:rsid w:val="001A4AAA"/>
    <w:rsid w:val="001A4B45"/>
    <w:rsid w:val="001A4C46"/>
    <w:rsid w:val="001A4EA1"/>
    <w:rsid w:val="001A5179"/>
    <w:rsid w:val="001A543A"/>
    <w:rsid w:val="001A56F8"/>
    <w:rsid w:val="001A57AF"/>
    <w:rsid w:val="001A5C29"/>
    <w:rsid w:val="001A5DAD"/>
    <w:rsid w:val="001A5F9C"/>
    <w:rsid w:val="001A60A2"/>
    <w:rsid w:val="001A60AC"/>
    <w:rsid w:val="001A619D"/>
    <w:rsid w:val="001A622C"/>
    <w:rsid w:val="001A63B1"/>
    <w:rsid w:val="001A6605"/>
    <w:rsid w:val="001A6717"/>
    <w:rsid w:val="001A6756"/>
    <w:rsid w:val="001A6A60"/>
    <w:rsid w:val="001A6DAC"/>
    <w:rsid w:val="001A6FE8"/>
    <w:rsid w:val="001A6FF6"/>
    <w:rsid w:val="001A737C"/>
    <w:rsid w:val="001A790A"/>
    <w:rsid w:val="001A7AED"/>
    <w:rsid w:val="001A7B5D"/>
    <w:rsid w:val="001A7BDE"/>
    <w:rsid w:val="001A7F7A"/>
    <w:rsid w:val="001A7FD8"/>
    <w:rsid w:val="001B00D2"/>
    <w:rsid w:val="001B028F"/>
    <w:rsid w:val="001B042E"/>
    <w:rsid w:val="001B065E"/>
    <w:rsid w:val="001B0C39"/>
    <w:rsid w:val="001B0CE1"/>
    <w:rsid w:val="001B11A7"/>
    <w:rsid w:val="001B11CE"/>
    <w:rsid w:val="001B1529"/>
    <w:rsid w:val="001B1562"/>
    <w:rsid w:val="001B157C"/>
    <w:rsid w:val="001B1639"/>
    <w:rsid w:val="001B16B7"/>
    <w:rsid w:val="001B1B9A"/>
    <w:rsid w:val="001B1BF3"/>
    <w:rsid w:val="001B20C0"/>
    <w:rsid w:val="001B23BD"/>
    <w:rsid w:val="001B2426"/>
    <w:rsid w:val="001B2544"/>
    <w:rsid w:val="001B2922"/>
    <w:rsid w:val="001B2AF7"/>
    <w:rsid w:val="001B31CE"/>
    <w:rsid w:val="001B31FC"/>
    <w:rsid w:val="001B33BC"/>
    <w:rsid w:val="001B357F"/>
    <w:rsid w:val="001B3853"/>
    <w:rsid w:val="001B3AB6"/>
    <w:rsid w:val="001B3B16"/>
    <w:rsid w:val="001B3B58"/>
    <w:rsid w:val="001B3BE3"/>
    <w:rsid w:val="001B3EBF"/>
    <w:rsid w:val="001B4102"/>
    <w:rsid w:val="001B4430"/>
    <w:rsid w:val="001B4E3D"/>
    <w:rsid w:val="001B5207"/>
    <w:rsid w:val="001B5322"/>
    <w:rsid w:val="001B5372"/>
    <w:rsid w:val="001B54D6"/>
    <w:rsid w:val="001B5814"/>
    <w:rsid w:val="001B58B1"/>
    <w:rsid w:val="001B5A3C"/>
    <w:rsid w:val="001B5A4A"/>
    <w:rsid w:val="001B5C17"/>
    <w:rsid w:val="001B5E26"/>
    <w:rsid w:val="001B5FED"/>
    <w:rsid w:val="001B616A"/>
    <w:rsid w:val="001B6213"/>
    <w:rsid w:val="001B655B"/>
    <w:rsid w:val="001B65FD"/>
    <w:rsid w:val="001B6633"/>
    <w:rsid w:val="001B6ABD"/>
    <w:rsid w:val="001B6C29"/>
    <w:rsid w:val="001B6EE3"/>
    <w:rsid w:val="001B70CB"/>
    <w:rsid w:val="001B733C"/>
    <w:rsid w:val="001B73A3"/>
    <w:rsid w:val="001B73F4"/>
    <w:rsid w:val="001B7DB4"/>
    <w:rsid w:val="001B7F8C"/>
    <w:rsid w:val="001C00D7"/>
    <w:rsid w:val="001C0265"/>
    <w:rsid w:val="001C03AF"/>
    <w:rsid w:val="001C0482"/>
    <w:rsid w:val="001C049D"/>
    <w:rsid w:val="001C04BE"/>
    <w:rsid w:val="001C0C3A"/>
    <w:rsid w:val="001C11C0"/>
    <w:rsid w:val="001C11E1"/>
    <w:rsid w:val="001C1395"/>
    <w:rsid w:val="001C14C5"/>
    <w:rsid w:val="001C1553"/>
    <w:rsid w:val="001C16A3"/>
    <w:rsid w:val="001C1911"/>
    <w:rsid w:val="001C1E87"/>
    <w:rsid w:val="001C1FC2"/>
    <w:rsid w:val="001C2373"/>
    <w:rsid w:val="001C2414"/>
    <w:rsid w:val="001C2972"/>
    <w:rsid w:val="001C29DC"/>
    <w:rsid w:val="001C2A06"/>
    <w:rsid w:val="001C337E"/>
    <w:rsid w:val="001C3462"/>
    <w:rsid w:val="001C34D8"/>
    <w:rsid w:val="001C3570"/>
    <w:rsid w:val="001C3622"/>
    <w:rsid w:val="001C3626"/>
    <w:rsid w:val="001C3679"/>
    <w:rsid w:val="001C36E1"/>
    <w:rsid w:val="001C3BAE"/>
    <w:rsid w:val="001C3DA5"/>
    <w:rsid w:val="001C3F7E"/>
    <w:rsid w:val="001C3F8E"/>
    <w:rsid w:val="001C4011"/>
    <w:rsid w:val="001C4027"/>
    <w:rsid w:val="001C40A2"/>
    <w:rsid w:val="001C426A"/>
    <w:rsid w:val="001C4475"/>
    <w:rsid w:val="001C4807"/>
    <w:rsid w:val="001C489C"/>
    <w:rsid w:val="001C4AC8"/>
    <w:rsid w:val="001C4CB4"/>
    <w:rsid w:val="001C4E9B"/>
    <w:rsid w:val="001C51A0"/>
    <w:rsid w:val="001C5415"/>
    <w:rsid w:val="001C56C9"/>
    <w:rsid w:val="001C583B"/>
    <w:rsid w:val="001C594A"/>
    <w:rsid w:val="001C5A24"/>
    <w:rsid w:val="001C5B2E"/>
    <w:rsid w:val="001C5B7E"/>
    <w:rsid w:val="001C5BC3"/>
    <w:rsid w:val="001C5F83"/>
    <w:rsid w:val="001C624A"/>
    <w:rsid w:val="001C62FC"/>
    <w:rsid w:val="001C63BD"/>
    <w:rsid w:val="001C641B"/>
    <w:rsid w:val="001C6426"/>
    <w:rsid w:val="001C6709"/>
    <w:rsid w:val="001C6BDA"/>
    <w:rsid w:val="001C6C66"/>
    <w:rsid w:val="001C6C74"/>
    <w:rsid w:val="001C722E"/>
    <w:rsid w:val="001C74CA"/>
    <w:rsid w:val="001C74E4"/>
    <w:rsid w:val="001C781A"/>
    <w:rsid w:val="001C7B61"/>
    <w:rsid w:val="001C7BFD"/>
    <w:rsid w:val="001C7F81"/>
    <w:rsid w:val="001D0204"/>
    <w:rsid w:val="001D03E2"/>
    <w:rsid w:val="001D0481"/>
    <w:rsid w:val="001D0556"/>
    <w:rsid w:val="001D055B"/>
    <w:rsid w:val="001D07CD"/>
    <w:rsid w:val="001D0C58"/>
    <w:rsid w:val="001D0CDC"/>
    <w:rsid w:val="001D0D21"/>
    <w:rsid w:val="001D0EDF"/>
    <w:rsid w:val="001D1056"/>
    <w:rsid w:val="001D109E"/>
    <w:rsid w:val="001D1437"/>
    <w:rsid w:val="001D1461"/>
    <w:rsid w:val="001D1514"/>
    <w:rsid w:val="001D16C1"/>
    <w:rsid w:val="001D198C"/>
    <w:rsid w:val="001D1CA0"/>
    <w:rsid w:val="001D1D20"/>
    <w:rsid w:val="001D202C"/>
    <w:rsid w:val="001D24A1"/>
    <w:rsid w:val="001D2718"/>
    <w:rsid w:val="001D27FA"/>
    <w:rsid w:val="001D28E7"/>
    <w:rsid w:val="001D2BDF"/>
    <w:rsid w:val="001D2CB5"/>
    <w:rsid w:val="001D3351"/>
    <w:rsid w:val="001D344D"/>
    <w:rsid w:val="001D34D7"/>
    <w:rsid w:val="001D35CC"/>
    <w:rsid w:val="001D378A"/>
    <w:rsid w:val="001D387A"/>
    <w:rsid w:val="001D393D"/>
    <w:rsid w:val="001D3F43"/>
    <w:rsid w:val="001D3F55"/>
    <w:rsid w:val="001D4171"/>
    <w:rsid w:val="001D4622"/>
    <w:rsid w:val="001D48F0"/>
    <w:rsid w:val="001D4BB7"/>
    <w:rsid w:val="001D4D30"/>
    <w:rsid w:val="001D4F6C"/>
    <w:rsid w:val="001D55D5"/>
    <w:rsid w:val="001D580D"/>
    <w:rsid w:val="001D59C4"/>
    <w:rsid w:val="001D5A92"/>
    <w:rsid w:val="001D5AC5"/>
    <w:rsid w:val="001D5D7E"/>
    <w:rsid w:val="001D5DCC"/>
    <w:rsid w:val="001D5FE9"/>
    <w:rsid w:val="001D663B"/>
    <w:rsid w:val="001D6A3B"/>
    <w:rsid w:val="001D7279"/>
    <w:rsid w:val="001D7546"/>
    <w:rsid w:val="001D768E"/>
    <w:rsid w:val="001D7787"/>
    <w:rsid w:val="001D7AEE"/>
    <w:rsid w:val="001D7B1E"/>
    <w:rsid w:val="001D7D05"/>
    <w:rsid w:val="001D7D42"/>
    <w:rsid w:val="001D7F2F"/>
    <w:rsid w:val="001E00B8"/>
    <w:rsid w:val="001E02D8"/>
    <w:rsid w:val="001E04FB"/>
    <w:rsid w:val="001E0698"/>
    <w:rsid w:val="001E0824"/>
    <w:rsid w:val="001E08DC"/>
    <w:rsid w:val="001E0905"/>
    <w:rsid w:val="001E09B3"/>
    <w:rsid w:val="001E0C25"/>
    <w:rsid w:val="001E0E10"/>
    <w:rsid w:val="001E116F"/>
    <w:rsid w:val="001E1473"/>
    <w:rsid w:val="001E174D"/>
    <w:rsid w:val="001E1A2E"/>
    <w:rsid w:val="001E1A62"/>
    <w:rsid w:val="001E1BDE"/>
    <w:rsid w:val="001E1BFA"/>
    <w:rsid w:val="001E1C8F"/>
    <w:rsid w:val="001E1CAB"/>
    <w:rsid w:val="001E1CC6"/>
    <w:rsid w:val="001E2532"/>
    <w:rsid w:val="001E2847"/>
    <w:rsid w:val="001E2AF0"/>
    <w:rsid w:val="001E2C0D"/>
    <w:rsid w:val="001E2D76"/>
    <w:rsid w:val="001E2EBE"/>
    <w:rsid w:val="001E32EB"/>
    <w:rsid w:val="001E337B"/>
    <w:rsid w:val="001E342C"/>
    <w:rsid w:val="001E34C8"/>
    <w:rsid w:val="001E3517"/>
    <w:rsid w:val="001E3608"/>
    <w:rsid w:val="001E385E"/>
    <w:rsid w:val="001E3C0D"/>
    <w:rsid w:val="001E3C21"/>
    <w:rsid w:val="001E3C33"/>
    <w:rsid w:val="001E3C64"/>
    <w:rsid w:val="001E3FFD"/>
    <w:rsid w:val="001E416B"/>
    <w:rsid w:val="001E42A4"/>
    <w:rsid w:val="001E4447"/>
    <w:rsid w:val="001E44A2"/>
    <w:rsid w:val="001E46D9"/>
    <w:rsid w:val="001E46DE"/>
    <w:rsid w:val="001E4900"/>
    <w:rsid w:val="001E493D"/>
    <w:rsid w:val="001E4C6F"/>
    <w:rsid w:val="001E4D53"/>
    <w:rsid w:val="001E4E77"/>
    <w:rsid w:val="001E4FF9"/>
    <w:rsid w:val="001E5561"/>
    <w:rsid w:val="001E56B9"/>
    <w:rsid w:val="001E56FF"/>
    <w:rsid w:val="001E5716"/>
    <w:rsid w:val="001E5D4E"/>
    <w:rsid w:val="001E60F2"/>
    <w:rsid w:val="001E6264"/>
    <w:rsid w:val="001E62BD"/>
    <w:rsid w:val="001E64C2"/>
    <w:rsid w:val="001E6A31"/>
    <w:rsid w:val="001E6CF6"/>
    <w:rsid w:val="001E7227"/>
    <w:rsid w:val="001E72C2"/>
    <w:rsid w:val="001E7458"/>
    <w:rsid w:val="001E76C8"/>
    <w:rsid w:val="001E7796"/>
    <w:rsid w:val="001E7997"/>
    <w:rsid w:val="001F0068"/>
    <w:rsid w:val="001F021B"/>
    <w:rsid w:val="001F0571"/>
    <w:rsid w:val="001F05EE"/>
    <w:rsid w:val="001F0915"/>
    <w:rsid w:val="001F093F"/>
    <w:rsid w:val="001F0955"/>
    <w:rsid w:val="001F152E"/>
    <w:rsid w:val="001F1732"/>
    <w:rsid w:val="001F1DD8"/>
    <w:rsid w:val="001F1FBD"/>
    <w:rsid w:val="001F210D"/>
    <w:rsid w:val="001F2442"/>
    <w:rsid w:val="001F2554"/>
    <w:rsid w:val="001F2826"/>
    <w:rsid w:val="001F2A29"/>
    <w:rsid w:val="001F2AC7"/>
    <w:rsid w:val="001F2BAF"/>
    <w:rsid w:val="001F2D04"/>
    <w:rsid w:val="001F2DA9"/>
    <w:rsid w:val="001F3005"/>
    <w:rsid w:val="001F31C0"/>
    <w:rsid w:val="001F3222"/>
    <w:rsid w:val="001F3243"/>
    <w:rsid w:val="001F335A"/>
    <w:rsid w:val="001F3481"/>
    <w:rsid w:val="001F372D"/>
    <w:rsid w:val="001F3D3F"/>
    <w:rsid w:val="001F3FD8"/>
    <w:rsid w:val="001F3FFF"/>
    <w:rsid w:val="001F436B"/>
    <w:rsid w:val="001F4577"/>
    <w:rsid w:val="001F45DA"/>
    <w:rsid w:val="001F4815"/>
    <w:rsid w:val="001F4817"/>
    <w:rsid w:val="001F4923"/>
    <w:rsid w:val="001F4D0D"/>
    <w:rsid w:val="001F4EF0"/>
    <w:rsid w:val="001F503D"/>
    <w:rsid w:val="001F514A"/>
    <w:rsid w:val="001F538F"/>
    <w:rsid w:val="001F549D"/>
    <w:rsid w:val="001F55E0"/>
    <w:rsid w:val="001F5789"/>
    <w:rsid w:val="001F5831"/>
    <w:rsid w:val="001F5875"/>
    <w:rsid w:val="001F5924"/>
    <w:rsid w:val="001F59DF"/>
    <w:rsid w:val="001F5A5D"/>
    <w:rsid w:val="001F5EA7"/>
    <w:rsid w:val="001F659E"/>
    <w:rsid w:val="001F69FD"/>
    <w:rsid w:val="001F6EEA"/>
    <w:rsid w:val="001F77D0"/>
    <w:rsid w:val="001F7836"/>
    <w:rsid w:val="001F7992"/>
    <w:rsid w:val="001F7AF0"/>
    <w:rsid w:val="001F7B9D"/>
    <w:rsid w:val="001F7C50"/>
    <w:rsid w:val="001F7D08"/>
    <w:rsid w:val="002000B3"/>
    <w:rsid w:val="00200230"/>
    <w:rsid w:val="00200A90"/>
    <w:rsid w:val="00200CD1"/>
    <w:rsid w:val="00200EA8"/>
    <w:rsid w:val="00201249"/>
    <w:rsid w:val="0020134A"/>
    <w:rsid w:val="0020134D"/>
    <w:rsid w:val="0020172E"/>
    <w:rsid w:val="00201885"/>
    <w:rsid w:val="00201CA8"/>
    <w:rsid w:val="00201DAD"/>
    <w:rsid w:val="00201E68"/>
    <w:rsid w:val="00201FE1"/>
    <w:rsid w:val="00202117"/>
    <w:rsid w:val="002021D9"/>
    <w:rsid w:val="0020233C"/>
    <w:rsid w:val="00202AA4"/>
    <w:rsid w:val="00202DF1"/>
    <w:rsid w:val="00202E05"/>
    <w:rsid w:val="0020304D"/>
    <w:rsid w:val="00203200"/>
    <w:rsid w:val="00203211"/>
    <w:rsid w:val="0020339D"/>
    <w:rsid w:val="0020383A"/>
    <w:rsid w:val="00203A40"/>
    <w:rsid w:val="00203B7F"/>
    <w:rsid w:val="00203EAB"/>
    <w:rsid w:val="0020463C"/>
    <w:rsid w:val="00204832"/>
    <w:rsid w:val="00204A41"/>
    <w:rsid w:val="00204D15"/>
    <w:rsid w:val="00204DDF"/>
    <w:rsid w:val="00204E23"/>
    <w:rsid w:val="0020509C"/>
    <w:rsid w:val="0020512A"/>
    <w:rsid w:val="0020514B"/>
    <w:rsid w:val="002053DA"/>
    <w:rsid w:val="00205704"/>
    <w:rsid w:val="002057AF"/>
    <w:rsid w:val="002059EA"/>
    <w:rsid w:val="00205BE1"/>
    <w:rsid w:val="00205E35"/>
    <w:rsid w:val="00205E3B"/>
    <w:rsid w:val="00205FA1"/>
    <w:rsid w:val="00206326"/>
    <w:rsid w:val="002063A0"/>
    <w:rsid w:val="00206694"/>
    <w:rsid w:val="00206B56"/>
    <w:rsid w:val="00206C5B"/>
    <w:rsid w:val="00206D0D"/>
    <w:rsid w:val="00206D7A"/>
    <w:rsid w:val="002071E5"/>
    <w:rsid w:val="002071EA"/>
    <w:rsid w:val="002074DA"/>
    <w:rsid w:val="0020755D"/>
    <w:rsid w:val="002075D3"/>
    <w:rsid w:val="002075EF"/>
    <w:rsid w:val="00207974"/>
    <w:rsid w:val="00207A11"/>
    <w:rsid w:val="00207E50"/>
    <w:rsid w:val="00210043"/>
    <w:rsid w:val="00210143"/>
    <w:rsid w:val="00210216"/>
    <w:rsid w:val="0021042F"/>
    <w:rsid w:val="00210524"/>
    <w:rsid w:val="0021052D"/>
    <w:rsid w:val="002105F9"/>
    <w:rsid w:val="00210975"/>
    <w:rsid w:val="00210B9C"/>
    <w:rsid w:val="00210BCD"/>
    <w:rsid w:val="00210D1F"/>
    <w:rsid w:val="00210D6E"/>
    <w:rsid w:val="002110FF"/>
    <w:rsid w:val="00211365"/>
    <w:rsid w:val="0021186A"/>
    <w:rsid w:val="00211A1D"/>
    <w:rsid w:val="00211D43"/>
    <w:rsid w:val="00211E76"/>
    <w:rsid w:val="0021229F"/>
    <w:rsid w:val="002123CE"/>
    <w:rsid w:val="002126BF"/>
    <w:rsid w:val="00212845"/>
    <w:rsid w:val="0021295B"/>
    <w:rsid w:val="00212968"/>
    <w:rsid w:val="00212EBD"/>
    <w:rsid w:val="00212EED"/>
    <w:rsid w:val="002132EF"/>
    <w:rsid w:val="002133EF"/>
    <w:rsid w:val="0021347B"/>
    <w:rsid w:val="002137C7"/>
    <w:rsid w:val="00213987"/>
    <w:rsid w:val="00213B54"/>
    <w:rsid w:val="0021402A"/>
    <w:rsid w:val="002140E4"/>
    <w:rsid w:val="00214275"/>
    <w:rsid w:val="00214BBD"/>
    <w:rsid w:val="00215067"/>
    <w:rsid w:val="00215080"/>
    <w:rsid w:val="00215465"/>
    <w:rsid w:val="0021558D"/>
    <w:rsid w:val="00215AFC"/>
    <w:rsid w:val="00215D14"/>
    <w:rsid w:val="002160EB"/>
    <w:rsid w:val="00216271"/>
    <w:rsid w:val="002164AE"/>
    <w:rsid w:val="00216673"/>
    <w:rsid w:val="00217069"/>
    <w:rsid w:val="0021707E"/>
    <w:rsid w:val="00217397"/>
    <w:rsid w:val="002175DE"/>
    <w:rsid w:val="002175FC"/>
    <w:rsid w:val="002176A9"/>
    <w:rsid w:val="0021794D"/>
    <w:rsid w:val="00217BA7"/>
    <w:rsid w:val="00217C16"/>
    <w:rsid w:val="00217CFB"/>
    <w:rsid w:val="00217D9B"/>
    <w:rsid w:val="00217FC2"/>
    <w:rsid w:val="00220022"/>
    <w:rsid w:val="00220289"/>
    <w:rsid w:val="00220451"/>
    <w:rsid w:val="002205BA"/>
    <w:rsid w:val="002208A2"/>
    <w:rsid w:val="00220BB8"/>
    <w:rsid w:val="00220EDE"/>
    <w:rsid w:val="00220F38"/>
    <w:rsid w:val="00221343"/>
    <w:rsid w:val="002213E9"/>
    <w:rsid w:val="002215BC"/>
    <w:rsid w:val="00221708"/>
    <w:rsid w:val="002218E8"/>
    <w:rsid w:val="002218EB"/>
    <w:rsid w:val="002219BD"/>
    <w:rsid w:val="0022207D"/>
    <w:rsid w:val="002220EE"/>
    <w:rsid w:val="002224E2"/>
    <w:rsid w:val="002226B3"/>
    <w:rsid w:val="00222A26"/>
    <w:rsid w:val="00222A3F"/>
    <w:rsid w:val="00222B33"/>
    <w:rsid w:val="00222B8D"/>
    <w:rsid w:val="00222BD9"/>
    <w:rsid w:val="00222DE9"/>
    <w:rsid w:val="00222EC7"/>
    <w:rsid w:val="002230A1"/>
    <w:rsid w:val="00223100"/>
    <w:rsid w:val="0022312D"/>
    <w:rsid w:val="002232C1"/>
    <w:rsid w:val="00223301"/>
    <w:rsid w:val="0022339C"/>
    <w:rsid w:val="0022385A"/>
    <w:rsid w:val="002238F9"/>
    <w:rsid w:val="00224057"/>
    <w:rsid w:val="002240AD"/>
    <w:rsid w:val="00224587"/>
    <w:rsid w:val="002245EA"/>
    <w:rsid w:val="002246E8"/>
    <w:rsid w:val="002249EA"/>
    <w:rsid w:val="00224BF5"/>
    <w:rsid w:val="00224FF4"/>
    <w:rsid w:val="002253D2"/>
    <w:rsid w:val="00225536"/>
    <w:rsid w:val="00225784"/>
    <w:rsid w:val="002257A4"/>
    <w:rsid w:val="00225A17"/>
    <w:rsid w:val="00225B03"/>
    <w:rsid w:val="00225B3D"/>
    <w:rsid w:val="00225BC3"/>
    <w:rsid w:val="00225C3B"/>
    <w:rsid w:val="00225C7B"/>
    <w:rsid w:val="00225C9B"/>
    <w:rsid w:val="00225D41"/>
    <w:rsid w:val="00225E18"/>
    <w:rsid w:val="00225E1C"/>
    <w:rsid w:val="00225EB0"/>
    <w:rsid w:val="00226276"/>
    <w:rsid w:val="0022631A"/>
    <w:rsid w:val="0022661F"/>
    <w:rsid w:val="0022664D"/>
    <w:rsid w:val="002266D0"/>
    <w:rsid w:val="00226B88"/>
    <w:rsid w:val="00226CDE"/>
    <w:rsid w:val="00226CE8"/>
    <w:rsid w:val="00226D66"/>
    <w:rsid w:val="00226D88"/>
    <w:rsid w:val="00226F2C"/>
    <w:rsid w:val="00227059"/>
    <w:rsid w:val="00227215"/>
    <w:rsid w:val="002273F6"/>
    <w:rsid w:val="00227407"/>
    <w:rsid w:val="00227757"/>
    <w:rsid w:val="0022786A"/>
    <w:rsid w:val="00227B41"/>
    <w:rsid w:val="00227DCF"/>
    <w:rsid w:val="00227F2D"/>
    <w:rsid w:val="0023017F"/>
    <w:rsid w:val="00230183"/>
    <w:rsid w:val="002305BA"/>
    <w:rsid w:val="002307CD"/>
    <w:rsid w:val="0023091B"/>
    <w:rsid w:val="00230E8D"/>
    <w:rsid w:val="00231381"/>
    <w:rsid w:val="002315BA"/>
    <w:rsid w:val="002315C2"/>
    <w:rsid w:val="00231614"/>
    <w:rsid w:val="00231735"/>
    <w:rsid w:val="00231916"/>
    <w:rsid w:val="00231CA9"/>
    <w:rsid w:val="00231EF6"/>
    <w:rsid w:val="002320FD"/>
    <w:rsid w:val="002324D5"/>
    <w:rsid w:val="0023277F"/>
    <w:rsid w:val="002327A8"/>
    <w:rsid w:val="0023286C"/>
    <w:rsid w:val="002328E8"/>
    <w:rsid w:val="00232991"/>
    <w:rsid w:val="00232C12"/>
    <w:rsid w:val="00232CDD"/>
    <w:rsid w:val="00232DBB"/>
    <w:rsid w:val="0023304C"/>
    <w:rsid w:val="00233189"/>
    <w:rsid w:val="00233238"/>
    <w:rsid w:val="0023356B"/>
    <w:rsid w:val="00233581"/>
    <w:rsid w:val="0023370C"/>
    <w:rsid w:val="00233BFA"/>
    <w:rsid w:val="00233C63"/>
    <w:rsid w:val="00233D41"/>
    <w:rsid w:val="00233DB3"/>
    <w:rsid w:val="00233EDC"/>
    <w:rsid w:val="00233F51"/>
    <w:rsid w:val="002341A4"/>
    <w:rsid w:val="0023462E"/>
    <w:rsid w:val="00234B66"/>
    <w:rsid w:val="00234C90"/>
    <w:rsid w:val="00234F4F"/>
    <w:rsid w:val="00235249"/>
    <w:rsid w:val="0023531C"/>
    <w:rsid w:val="002357F3"/>
    <w:rsid w:val="0023580F"/>
    <w:rsid w:val="002359FC"/>
    <w:rsid w:val="00235A74"/>
    <w:rsid w:val="00235A93"/>
    <w:rsid w:val="00235D4A"/>
    <w:rsid w:val="00235D9E"/>
    <w:rsid w:val="00236335"/>
    <w:rsid w:val="002366AA"/>
    <w:rsid w:val="002367C8"/>
    <w:rsid w:val="00236C19"/>
    <w:rsid w:val="00236D36"/>
    <w:rsid w:val="00236EFE"/>
    <w:rsid w:val="00237471"/>
    <w:rsid w:val="0023765E"/>
    <w:rsid w:val="002378E9"/>
    <w:rsid w:val="002379AC"/>
    <w:rsid w:val="00237A7B"/>
    <w:rsid w:val="00237E17"/>
    <w:rsid w:val="00237EE8"/>
    <w:rsid w:val="0024014C"/>
    <w:rsid w:val="002401E1"/>
    <w:rsid w:val="0024021E"/>
    <w:rsid w:val="00240364"/>
    <w:rsid w:val="002404E7"/>
    <w:rsid w:val="002405A2"/>
    <w:rsid w:val="00240646"/>
    <w:rsid w:val="002407F3"/>
    <w:rsid w:val="002409A6"/>
    <w:rsid w:val="00240A14"/>
    <w:rsid w:val="00240B87"/>
    <w:rsid w:val="00240CEE"/>
    <w:rsid w:val="00240D86"/>
    <w:rsid w:val="002411C4"/>
    <w:rsid w:val="00241824"/>
    <w:rsid w:val="002418E8"/>
    <w:rsid w:val="00241AFA"/>
    <w:rsid w:val="00241F05"/>
    <w:rsid w:val="002421B8"/>
    <w:rsid w:val="002421F1"/>
    <w:rsid w:val="0024253F"/>
    <w:rsid w:val="002426C6"/>
    <w:rsid w:val="0024275A"/>
    <w:rsid w:val="002427B5"/>
    <w:rsid w:val="002427F7"/>
    <w:rsid w:val="0024293E"/>
    <w:rsid w:val="00242D3E"/>
    <w:rsid w:val="002430DB"/>
    <w:rsid w:val="0024316B"/>
    <w:rsid w:val="002431BD"/>
    <w:rsid w:val="002431CC"/>
    <w:rsid w:val="00243611"/>
    <w:rsid w:val="00243BAD"/>
    <w:rsid w:val="00244082"/>
    <w:rsid w:val="00244128"/>
    <w:rsid w:val="00244268"/>
    <w:rsid w:val="00244716"/>
    <w:rsid w:val="00244906"/>
    <w:rsid w:val="00244A87"/>
    <w:rsid w:val="00244B97"/>
    <w:rsid w:val="00244BE4"/>
    <w:rsid w:val="00244CE7"/>
    <w:rsid w:val="00244E68"/>
    <w:rsid w:val="00244F2E"/>
    <w:rsid w:val="00245210"/>
    <w:rsid w:val="00245222"/>
    <w:rsid w:val="002455FE"/>
    <w:rsid w:val="002456F2"/>
    <w:rsid w:val="00245817"/>
    <w:rsid w:val="00245D65"/>
    <w:rsid w:val="00245F56"/>
    <w:rsid w:val="0024645F"/>
    <w:rsid w:val="002465DC"/>
    <w:rsid w:val="00246622"/>
    <w:rsid w:val="0024673B"/>
    <w:rsid w:val="0024674A"/>
    <w:rsid w:val="00247426"/>
    <w:rsid w:val="002474ED"/>
    <w:rsid w:val="00247769"/>
    <w:rsid w:val="002478C4"/>
    <w:rsid w:val="00247A28"/>
    <w:rsid w:val="00247A63"/>
    <w:rsid w:val="00247AF9"/>
    <w:rsid w:val="00247BD0"/>
    <w:rsid w:val="00250073"/>
    <w:rsid w:val="00250148"/>
    <w:rsid w:val="002501AA"/>
    <w:rsid w:val="00250529"/>
    <w:rsid w:val="002505CF"/>
    <w:rsid w:val="00250BD5"/>
    <w:rsid w:val="00250D93"/>
    <w:rsid w:val="00250FFF"/>
    <w:rsid w:val="00251091"/>
    <w:rsid w:val="00251302"/>
    <w:rsid w:val="00251AEE"/>
    <w:rsid w:val="00251E44"/>
    <w:rsid w:val="00251E93"/>
    <w:rsid w:val="00252066"/>
    <w:rsid w:val="0025209A"/>
    <w:rsid w:val="00252431"/>
    <w:rsid w:val="002526D8"/>
    <w:rsid w:val="0025280C"/>
    <w:rsid w:val="0025284D"/>
    <w:rsid w:val="002528DE"/>
    <w:rsid w:val="00252AD5"/>
    <w:rsid w:val="00252C5C"/>
    <w:rsid w:val="00252F0A"/>
    <w:rsid w:val="002530EB"/>
    <w:rsid w:val="00253121"/>
    <w:rsid w:val="00253319"/>
    <w:rsid w:val="0025342C"/>
    <w:rsid w:val="0025374B"/>
    <w:rsid w:val="00253C50"/>
    <w:rsid w:val="00253E60"/>
    <w:rsid w:val="00253EAB"/>
    <w:rsid w:val="00254044"/>
    <w:rsid w:val="00254167"/>
    <w:rsid w:val="0025435A"/>
    <w:rsid w:val="0025445A"/>
    <w:rsid w:val="00254679"/>
    <w:rsid w:val="002547A9"/>
    <w:rsid w:val="00254A1F"/>
    <w:rsid w:val="00254B1E"/>
    <w:rsid w:val="00254E1D"/>
    <w:rsid w:val="002551E3"/>
    <w:rsid w:val="002553C8"/>
    <w:rsid w:val="0025541B"/>
    <w:rsid w:val="0025544C"/>
    <w:rsid w:val="00255953"/>
    <w:rsid w:val="002559E6"/>
    <w:rsid w:val="00255A3F"/>
    <w:rsid w:val="00255A9B"/>
    <w:rsid w:val="00255ADC"/>
    <w:rsid w:val="00255CE0"/>
    <w:rsid w:val="00255D8A"/>
    <w:rsid w:val="00255EF0"/>
    <w:rsid w:val="002560B8"/>
    <w:rsid w:val="00256654"/>
    <w:rsid w:val="00256696"/>
    <w:rsid w:val="00256ACC"/>
    <w:rsid w:val="00257298"/>
    <w:rsid w:val="00257401"/>
    <w:rsid w:val="002574D3"/>
    <w:rsid w:val="0025756C"/>
    <w:rsid w:val="00257818"/>
    <w:rsid w:val="00257858"/>
    <w:rsid w:val="00257874"/>
    <w:rsid w:val="00257913"/>
    <w:rsid w:val="002579E9"/>
    <w:rsid w:val="00257AB0"/>
    <w:rsid w:val="00257B4B"/>
    <w:rsid w:val="00257B63"/>
    <w:rsid w:val="00257BA8"/>
    <w:rsid w:val="00257CD0"/>
    <w:rsid w:val="0026018B"/>
    <w:rsid w:val="00260288"/>
    <w:rsid w:val="002602B3"/>
    <w:rsid w:val="00260302"/>
    <w:rsid w:val="00260393"/>
    <w:rsid w:val="002603C2"/>
    <w:rsid w:val="002604F1"/>
    <w:rsid w:val="00260675"/>
    <w:rsid w:val="0026074C"/>
    <w:rsid w:val="00260815"/>
    <w:rsid w:val="00260956"/>
    <w:rsid w:val="0026098E"/>
    <w:rsid w:val="002609CC"/>
    <w:rsid w:val="00260C7E"/>
    <w:rsid w:val="00261019"/>
    <w:rsid w:val="00261208"/>
    <w:rsid w:val="0026131F"/>
    <w:rsid w:val="002615F0"/>
    <w:rsid w:val="0026164F"/>
    <w:rsid w:val="00261767"/>
    <w:rsid w:val="002618FC"/>
    <w:rsid w:val="00261B68"/>
    <w:rsid w:val="00261D7D"/>
    <w:rsid w:val="00261FDC"/>
    <w:rsid w:val="002620E6"/>
    <w:rsid w:val="002621C5"/>
    <w:rsid w:val="002626C0"/>
    <w:rsid w:val="00262818"/>
    <w:rsid w:val="002628DD"/>
    <w:rsid w:val="00262CD0"/>
    <w:rsid w:val="0026332C"/>
    <w:rsid w:val="0026351A"/>
    <w:rsid w:val="00263B5D"/>
    <w:rsid w:val="00263CB1"/>
    <w:rsid w:val="00263F80"/>
    <w:rsid w:val="00264159"/>
    <w:rsid w:val="002641C6"/>
    <w:rsid w:val="00264580"/>
    <w:rsid w:val="002645D4"/>
    <w:rsid w:val="00264727"/>
    <w:rsid w:val="0026485E"/>
    <w:rsid w:val="002648EC"/>
    <w:rsid w:val="00264A29"/>
    <w:rsid w:val="00264A6A"/>
    <w:rsid w:val="00264CC9"/>
    <w:rsid w:val="00264EED"/>
    <w:rsid w:val="00265171"/>
    <w:rsid w:val="00265220"/>
    <w:rsid w:val="00265330"/>
    <w:rsid w:val="00265506"/>
    <w:rsid w:val="002658DB"/>
    <w:rsid w:val="00265989"/>
    <w:rsid w:val="00265A92"/>
    <w:rsid w:val="00265D4B"/>
    <w:rsid w:val="00265FE3"/>
    <w:rsid w:val="00266492"/>
    <w:rsid w:val="0026673C"/>
    <w:rsid w:val="00267259"/>
    <w:rsid w:val="0026755D"/>
    <w:rsid w:val="0026776E"/>
    <w:rsid w:val="002677F7"/>
    <w:rsid w:val="00267D5E"/>
    <w:rsid w:val="00270119"/>
    <w:rsid w:val="00270276"/>
    <w:rsid w:val="00270299"/>
    <w:rsid w:val="002705FA"/>
    <w:rsid w:val="00270821"/>
    <w:rsid w:val="00270A1F"/>
    <w:rsid w:val="00270DAC"/>
    <w:rsid w:val="00270E1D"/>
    <w:rsid w:val="00270ED4"/>
    <w:rsid w:val="00270FE7"/>
    <w:rsid w:val="0027115E"/>
    <w:rsid w:val="002715E1"/>
    <w:rsid w:val="002716AF"/>
    <w:rsid w:val="0027178B"/>
    <w:rsid w:val="0027185F"/>
    <w:rsid w:val="00271972"/>
    <w:rsid w:val="00271AC0"/>
    <w:rsid w:val="00271B81"/>
    <w:rsid w:val="00271E4B"/>
    <w:rsid w:val="002720C7"/>
    <w:rsid w:val="002723E3"/>
    <w:rsid w:val="002724CA"/>
    <w:rsid w:val="002729C0"/>
    <w:rsid w:val="00272C0C"/>
    <w:rsid w:val="0027310A"/>
    <w:rsid w:val="0027311B"/>
    <w:rsid w:val="0027332D"/>
    <w:rsid w:val="002734E3"/>
    <w:rsid w:val="00273705"/>
    <w:rsid w:val="0027379C"/>
    <w:rsid w:val="002742B9"/>
    <w:rsid w:val="0027459A"/>
    <w:rsid w:val="002749BD"/>
    <w:rsid w:val="00274B8D"/>
    <w:rsid w:val="00274CC5"/>
    <w:rsid w:val="0027529D"/>
    <w:rsid w:val="00275306"/>
    <w:rsid w:val="00275370"/>
    <w:rsid w:val="00275475"/>
    <w:rsid w:val="00275599"/>
    <w:rsid w:val="00275878"/>
    <w:rsid w:val="00275E74"/>
    <w:rsid w:val="0027636D"/>
    <w:rsid w:val="00276490"/>
    <w:rsid w:val="002764D7"/>
    <w:rsid w:val="00276644"/>
    <w:rsid w:val="002766E3"/>
    <w:rsid w:val="00276BC7"/>
    <w:rsid w:val="00276D00"/>
    <w:rsid w:val="00276DAA"/>
    <w:rsid w:val="00276DB2"/>
    <w:rsid w:val="00276DC9"/>
    <w:rsid w:val="00276FCA"/>
    <w:rsid w:val="00277126"/>
    <w:rsid w:val="002771CB"/>
    <w:rsid w:val="0027795E"/>
    <w:rsid w:val="00277B2B"/>
    <w:rsid w:val="00277C16"/>
    <w:rsid w:val="00277CA9"/>
    <w:rsid w:val="00277DF2"/>
    <w:rsid w:val="00277ED6"/>
    <w:rsid w:val="00280049"/>
    <w:rsid w:val="00280162"/>
    <w:rsid w:val="0028047D"/>
    <w:rsid w:val="002804AF"/>
    <w:rsid w:val="0028054E"/>
    <w:rsid w:val="0028060D"/>
    <w:rsid w:val="002806C8"/>
    <w:rsid w:val="002806F1"/>
    <w:rsid w:val="00280A06"/>
    <w:rsid w:val="00280A8A"/>
    <w:rsid w:val="00280AED"/>
    <w:rsid w:val="00280DD6"/>
    <w:rsid w:val="00280E23"/>
    <w:rsid w:val="00281600"/>
    <w:rsid w:val="00281737"/>
    <w:rsid w:val="00281787"/>
    <w:rsid w:val="002817EF"/>
    <w:rsid w:val="00281867"/>
    <w:rsid w:val="00281879"/>
    <w:rsid w:val="0028192B"/>
    <w:rsid w:val="00281A9A"/>
    <w:rsid w:val="00281B36"/>
    <w:rsid w:val="00281CDC"/>
    <w:rsid w:val="00281D1E"/>
    <w:rsid w:val="00281FBA"/>
    <w:rsid w:val="002820FB"/>
    <w:rsid w:val="002823AB"/>
    <w:rsid w:val="002824B8"/>
    <w:rsid w:val="00282955"/>
    <w:rsid w:val="002829F8"/>
    <w:rsid w:val="00282C85"/>
    <w:rsid w:val="00282CED"/>
    <w:rsid w:val="002830AC"/>
    <w:rsid w:val="002831C6"/>
    <w:rsid w:val="0028322C"/>
    <w:rsid w:val="00283481"/>
    <w:rsid w:val="002834B3"/>
    <w:rsid w:val="002834C4"/>
    <w:rsid w:val="0028362A"/>
    <w:rsid w:val="002838C7"/>
    <w:rsid w:val="00283A2E"/>
    <w:rsid w:val="00283C9E"/>
    <w:rsid w:val="00283D8E"/>
    <w:rsid w:val="00284091"/>
    <w:rsid w:val="0028426F"/>
    <w:rsid w:val="002845CE"/>
    <w:rsid w:val="002845FD"/>
    <w:rsid w:val="00284CDB"/>
    <w:rsid w:val="00284DA2"/>
    <w:rsid w:val="00284E00"/>
    <w:rsid w:val="002852BB"/>
    <w:rsid w:val="00285322"/>
    <w:rsid w:val="0028549F"/>
    <w:rsid w:val="002854D1"/>
    <w:rsid w:val="002854D6"/>
    <w:rsid w:val="002856A3"/>
    <w:rsid w:val="00285818"/>
    <w:rsid w:val="00285A06"/>
    <w:rsid w:val="00285BF7"/>
    <w:rsid w:val="00285F4C"/>
    <w:rsid w:val="00286087"/>
    <w:rsid w:val="00286240"/>
    <w:rsid w:val="002862E1"/>
    <w:rsid w:val="00286331"/>
    <w:rsid w:val="002864A0"/>
    <w:rsid w:val="002865AA"/>
    <w:rsid w:val="00286618"/>
    <w:rsid w:val="00286A4E"/>
    <w:rsid w:val="00286D52"/>
    <w:rsid w:val="00286F92"/>
    <w:rsid w:val="00286FF8"/>
    <w:rsid w:val="00287017"/>
    <w:rsid w:val="002870C5"/>
    <w:rsid w:val="00287345"/>
    <w:rsid w:val="00287975"/>
    <w:rsid w:val="00287C46"/>
    <w:rsid w:val="00287CA0"/>
    <w:rsid w:val="00287EC9"/>
    <w:rsid w:val="00287FB6"/>
    <w:rsid w:val="002900B8"/>
    <w:rsid w:val="002901DD"/>
    <w:rsid w:val="0029037B"/>
    <w:rsid w:val="00290460"/>
    <w:rsid w:val="002905AC"/>
    <w:rsid w:val="002906A4"/>
    <w:rsid w:val="00290829"/>
    <w:rsid w:val="00290A71"/>
    <w:rsid w:val="00290CBD"/>
    <w:rsid w:val="00290FF0"/>
    <w:rsid w:val="00291036"/>
    <w:rsid w:val="0029164E"/>
    <w:rsid w:val="0029209B"/>
    <w:rsid w:val="00292323"/>
    <w:rsid w:val="002924FB"/>
    <w:rsid w:val="0029281D"/>
    <w:rsid w:val="00292A69"/>
    <w:rsid w:val="00292FAA"/>
    <w:rsid w:val="00293215"/>
    <w:rsid w:val="0029329D"/>
    <w:rsid w:val="00293402"/>
    <w:rsid w:val="002939A7"/>
    <w:rsid w:val="00293CE4"/>
    <w:rsid w:val="00293D70"/>
    <w:rsid w:val="00293E7E"/>
    <w:rsid w:val="00293FC4"/>
    <w:rsid w:val="00294106"/>
    <w:rsid w:val="00294112"/>
    <w:rsid w:val="0029430F"/>
    <w:rsid w:val="00294335"/>
    <w:rsid w:val="002943CB"/>
    <w:rsid w:val="0029443D"/>
    <w:rsid w:val="00294606"/>
    <w:rsid w:val="00294AB2"/>
    <w:rsid w:val="00294E69"/>
    <w:rsid w:val="00294F01"/>
    <w:rsid w:val="00295160"/>
    <w:rsid w:val="002952CC"/>
    <w:rsid w:val="002953FF"/>
    <w:rsid w:val="0029545E"/>
    <w:rsid w:val="0029567D"/>
    <w:rsid w:val="0029589D"/>
    <w:rsid w:val="00295D05"/>
    <w:rsid w:val="00295D3D"/>
    <w:rsid w:val="002960B8"/>
    <w:rsid w:val="002962F9"/>
    <w:rsid w:val="00296427"/>
    <w:rsid w:val="0029645B"/>
    <w:rsid w:val="002964B5"/>
    <w:rsid w:val="0029660F"/>
    <w:rsid w:val="0029685A"/>
    <w:rsid w:val="0029690E"/>
    <w:rsid w:val="00296ADA"/>
    <w:rsid w:val="00296F6A"/>
    <w:rsid w:val="0029703A"/>
    <w:rsid w:val="00297283"/>
    <w:rsid w:val="00297549"/>
    <w:rsid w:val="002977C1"/>
    <w:rsid w:val="00297F95"/>
    <w:rsid w:val="002A0289"/>
    <w:rsid w:val="002A031C"/>
    <w:rsid w:val="002A0472"/>
    <w:rsid w:val="002A0666"/>
    <w:rsid w:val="002A082D"/>
    <w:rsid w:val="002A0C6C"/>
    <w:rsid w:val="002A0F28"/>
    <w:rsid w:val="002A102B"/>
    <w:rsid w:val="002A11E9"/>
    <w:rsid w:val="002A15D5"/>
    <w:rsid w:val="002A1816"/>
    <w:rsid w:val="002A1B3E"/>
    <w:rsid w:val="002A1D4F"/>
    <w:rsid w:val="002A1EB6"/>
    <w:rsid w:val="002A1EEB"/>
    <w:rsid w:val="002A1F97"/>
    <w:rsid w:val="002A214D"/>
    <w:rsid w:val="002A22B8"/>
    <w:rsid w:val="002A25FA"/>
    <w:rsid w:val="002A298F"/>
    <w:rsid w:val="002A2CDD"/>
    <w:rsid w:val="002A2D32"/>
    <w:rsid w:val="002A2D38"/>
    <w:rsid w:val="002A2DCD"/>
    <w:rsid w:val="002A3075"/>
    <w:rsid w:val="002A312E"/>
    <w:rsid w:val="002A344B"/>
    <w:rsid w:val="002A3726"/>
    <w:rsid w:val="002A3753"/>
    <w:rsid w:val="002A3B07"/>
    <w:rsid w:val="002A3CCF"/>
    <w:rsid w:val="002A3E66"/>
    <w:rsid w:val="002A3FBA"/>
    <w:rsid w:val="002A3FF2"/>
    <w:rsid w:val="002A435A"/>
    <w:rsid w:val="002A479B"/>
    <w:rsid w:val="002A4DCA"/>
    <w:rsid w:val="002A4DE6"/>
    <w:rsid w:val="002A4ED9"/>
    <w:rsid w:val="002A4F89"/>
    <w:rsid w:val="002A522E"/>
    <w:rsid w:val="002A524E"/>
    <w:rsid w:val="002A540E"/>
    <w:rsid w:val="002A546D"/>
    <w:rsid w:val="002A5593"/>
    <w:rsid w:val="002A5938"/>
    <w:rsid w:val="002A59B3"/>
    <w:rsid w:val="002A5BE8"/>
    <w:rsid w:val="002A5BFF"/>
    <w:rsid w:val="002A5E88"/>
    <w:rsid w:val="002A5EC3"/>
    <w:rsid w:val="002A611B"/>
    <w:rsid w:val="002A6137"/>
    <w:rsid w:val="002A6171"/>
    <w:rsid w:val="002A619C"/>
    <w:rsid w:val="002A6233"/>
    <w:rsid w:val="002A6375"/>
    <w:rsid w:val="002A648F"/>
    <w:rsid w:val="002A69E5"/>
    <w:rsid w:val="002A6C25"/>
    <w:rsid w:val="002A6DF7"/>
    <w:rsid w:val="002A7358"/>
    <w:rsid w:val="002A737A"/>
    <w:rsid w:val="002A76E7"/>
    <w:rsid w:val="002A782F"/>
    <w:rsid w:val="002A7937"/>
    <w:rsid w:val="002A793F"/>
    <w:rsid w:val="002A7AAD"/>
    <w:rsid w:val="002A7BBB"/>
    <w:rsid w:val="002A7ED8"/>
    <w:rsid w:val="002B0222"/>
    <w:rsid w:val="002B041C"/>
    <w:rsid w:val="002B04FA"/>
    <w:rsid w:val="002B05D7"/>
    <w:rsid w:val="002B0792"/>
    <w:rsid w:val="002B091C"/>
    <w:rsid w:val="002B09CA"/>
    <w:rsid w:val="002B0DD6"/>
    <w:rsid w:val="002B1060"/>
    <w:rsid w:val="002B1165"/>
    <w:rsid w:val="002B13A7"/>
    <w:rsid w:val="002B14FA"/>
    <w:rsid w:val="002B181B"/>
    <w:rsid w:val="002B1A20"/>
    <w:rsid w:val="002B1A65"/>
    <w:rsid w:val="002B1AC2"/>
    <w:rsid w:val="002B1C39"/>
    <w:rsid w:val="002B2423"/>
    <w:rsid w:val="002B254F"/>
    <w:rsid w:val="002B2794"/>
    <w:rsid w:val="002B27DC"/>
    <w:rsid w:val="002B282B"/>
    <w:rsid w:val="002B297E"/>
    <w:rsid w:val="002B2B70"/>
    <w:rsid w:val="002B2B83"/>
    <w:rsid w:val="002B2D3C"/>
    <w:rsid w:val="002B3004"/>
    <w:rsid w:val="002B301C"/>
    <w:rsid w:val="002B315E"/>
    <w:rsid w:val="002B31D7"/>
    <w:rsid w:val="002B3695"/>
    <w:rsid w:val="002B36B0"/>
    <w:rsid w:val="002B39DB"/>
    <w:rsid w:val="002B3A4D"/>
    <w:rsid w:val="002B3E19"/>
    <w:rsid w:val="002B4083"/>
    <w:rsid w:val="002B423C"/>
    <w:rsid w:val="002B4348"/>
    <w:rsid w:val="002B45AE"/>
    <w:rsid w:val="002B475E"/>
    <w:rsid w:val="002B4C4C"/>
    <w:rsid w:val="002B533C"/>
    <w:rsid w:val="002B553D"/>
    <w:rsid w:val="002B56D6"/>
    <w:rsid w:val="002B574A"/>
    <w:rsid w:val="002B5846"/>
    <w:rsid w:val="002B5987"/>
    <w:rsid w:val="002B59A6"/>
    <w:rsid w:val="002B5A92"/>
    <w:rsid w:val="002B5E99"/>
    <w:rsid w:val="002B605E"/>
    <w:rsid w:val="002B636D"/>
    <w:rsid w:val="002B63B3"/>
    <w:rsid w:val="002B63EB"/>
    <w:rsid w:val="002B6616"/>
    <w:rsid w:val="002B681C"/>
    <w:rsid w:val="002B6A4A"/>
    <w:rsid w:val="002B6A62"/>
    <w:rsid w:val="002B6C31"/>
    <w:rsid w:val="002B6D07"/>
    <w:rsid w:val="002B6F2A"/>
    <w:rsid w:val="002B745E"/>
    <w:rsid w:val="002B7689"/>
    <w:rsid w:val="002B771B"/>
    <w:rsid w:val="002B78DC"/>
    <w:rsid w:val="002B79E3"/>
    <w:rsid w:val="002B79F1"/>
    <w:rsid w:val="002B7C35"/>
    <w:rsid w:val="002C0066"/>
    <w:rsid w:val="002C0348"/>
    <w:rsid w:val="002C05F7"/>
    <w:rsid w:val="002C089A"/>
    <w:rsid w:val="002C099E"/>
    <w:rsid w:val="002C09A5"/>
    <w:rsid w:val="002C0BEE"/>
    <w:rsid w:val="002C0C8B"/>
    <w:rsid w:val="002C0E31"/>
    <w:rsid w:val="002C1064"/>
    <w:rsid w:val="002C14F1"/>
    <w:rsid w:val="002C1512"/>
    <w:rsid w:val="002C15E9"/>
    <w:rsid w:val="002C172B"/>
    <w:rsid w:val="002C175A"/>
    <w:rsid w:val="002C17A8"/>
    <w:rsid w:val="002C17F5"/>
    <w:rsid w:val="002C1A84"/>
    <w:rsid w:val="002C1CC4"/>
    <w:rsid w:val="002C21F3"/>
    <w:rsid w:val="002C2288"/>
    <w:rsid w:val="002C237F"/>
    <w:rsid w:val="002C24EC"/>
    <w:rsid w:val="002C2549"/>
    <w:rsid w:val="002C25E0"/>
    <w:rsid w:val="002C2775"/>
    <w:rsid w:val="002C27BE"/>
    <w:rsid w:val="002C2866"/>
    <w:rsid w:val="002C2A3B"/>
    <w:rsid w:val="002C2CA0"/>
    <w:rsid w:val="002C2E2B"/>
    <w:rsid w:val="002C2E81"/>
    <w:rsid w:val="002C346C"/>
    <w:rsid w:val="002C35C7"/>
    <w:rsid w:val="002C36F8"/>
    <w:rsid w:val="002C43C7"/>
    <w:rsid w:val="002C43F8"/>
    <w:rsid w:val="002C4447"/>
    <w:rsid w:val="002C4527"/>
    <w:rsid w:val="002C469B"/>
    <w:rsid w:val="002C495E"/>
    <w:rsid w:val="002C4A34"/>
    <w:rsid w:val="002C4B29"/>
    <w:rsid w:val="002C4B68"/>
    <w:rsid w:val="002C5235"/>
    <w:rsid w:val="002C557C"/>
    <w:rsid w:val="002C55A2"/>
    <w:rsid w:val="002C5699"/>
    <w:rsid w:val="002C573A"/>
    <w:rsid w:val="002C5C30"/>
    <w:rsid w:val="002C5EDF"/>
    <w:rsid w:val="002C61D5"/>
    <w:rsid w:val="002C6348"/>
    <w:rsid w:val="002C6458"/>
    <w:rsid w:val="002C64EC"/>
    <w:rsid w:val="002C6532"/>
    <w:rsid w:val="002C697F"/>
    <w:rsid w:val="002C6B1D"/>
    <w:rsid w:val="002C6D1B"/>
    <w:rsid w:val="002C71EE"/>
    <w:rsid w:val="002C7210"/>
    <w:rsid w:val="002C727C"/>
    <w:rsid w:val="002C7486"/>
    <w:rsid w:val="002C768F"/>
    <w:rsid w:val="002C794A"/>
    <w:rsid w:val="002C7991"/>
    <w:rsid w:val="002C7BB7"/>
    <w:rsid w:val="002D0686"/>
    <w:rsid w:val="002D09D1"/>
    <w:rsid w:val="002D0BA6"/>
    <w:rsid w:val="002D10DA"/>
    <w:rsid w:val="002D11C3"/>
    <w:rsid w:val="002D1290"/>
    <w:rsid w:val="002D14F5"/>
    <w:rsid w:val="002D16AE"/>
    <w:rsid w:val="002D1BD4"/>
    <w:rsid w:val="002D1E8F"/>
    <w:rsid w:val="002D1EE1"/>
    <w:rsid w:val="002D1F19"/>
    <w:rsid w:val="002D2346"/>
    <w:rsid w:val="002D237F"/>
    <w:rsid w:val="002D25E0"/>
    <w:rsid w:val="002D281A"/>
    <w:rsid w:val="002D2847"/>
    <w:rsid w:val="002D300F"/>
    <w:rsid w:val="002D30EA"/>
    <w:rsid w:val="002D31E9"/>
    <w:rsid w:val="002D3362"/>
    <w:rsid w:val="002D3471"/>
    <w:rsid w:val="002D3654"/>
    <w:rsid w:val="002D369B"/>
    <w:rsid w:val="002D3755"/>
    <w:rsid w:val="002D37CF"/>
    <w:rsid w:val="002D3A8E"/>
    <w:rsid w:val="002D3BB8"/>
    <w:rsid w:val="002D3C56"/>
    <w:rsid w:val="002D3CD5"/>
    <w:rsid w:val="002D429F"/>
    <w:rsid w:val="002D42FA"/>
    <w:rsid w:val="002D43DE"/>
    <w:rsid w:val="002D46F8"/>
    <w:rsid w:val="002D4851"/>
    <w:rsid w:val="002D4C12"/>
    <w:rsid w:val="002D4D4D"/>
    <w:rsid w:val="002D509B"/>
    <w:rsid w:val="002D5482"/>
    <w:rsid w:val="002D5500"/>
    <w:rsid w:val="002D5A84"/>
    <w:rsid w:val="002D5A96"/>
    <w:rsid w:val="002D5C46"/>
    <w:rsid w:val="002D5D9A"/>
    <w:rsid w:val="002D61A0"/>
    <w:rsid w:val="002D642C"/>
    <w:rsid w:val="002D65C6"/>
    <w:rsid w:val="002D6719"/>
    <w:rsid w:val="002D6854"/>
    <w:rsid w:val="002D6AD9"/>
    <w:rsid w:val="002D6B6A"/>
    <w:rsid w:val="002D6DB7"/>
    <w:rsid w:val="002D706A"/>
    <w:rsid w:val="002D7192"/>
    <w:rsid w:val="002D758B"/>
    <w:rsid w:val="002D787C"/>
    <w:rsid w:val="002D79EC"/>
    <w:rsid w:val="002D7A07"/>
    <w:rsid w:val="002D7DED"/>
    <w:rsid w:val="002D7E72"/>
    <w:rsid w:val="002E00C1"/>
    <w:rsid w:val="002E016F"/>
    <w:rsid w:val="002E07DA"/>
    <w:rsid w:val="002E09E0"/>
    <w:rsid w:val="002E0ADB"/>
    <w:rsid w:val="002E0C3B"/>
    <w:rsid w:val="002E0E4E"/>
    <w:rsid w:val="002E0EA5"/>
    <w:rsid w:val="002E0FD7"/>
    <w:rsid w:val="002E1508"/>
    <w:rsid w:val="002E156F"/>
    <w:rsid w:val="002E198A"/>
    <w:rsid w:val="002E19CB"/>
    <w:rsid w:val="002E1A63"/>
    <w:rsid w:val="002E222F"/>
    <w:rsid w:val="002E23C5"/>
    <w:rsid w:val="002E23F1"/>
    <w:rsid w:val="002E27C9"/>
    <w:rsid w:val="002E28CA"/>
    <w:rsid w:val="002E2C57"/>
    <w:rsid w:val="002E2E8C"/>
    <w:rsid w:val="002E2F89"/>
    <w:rsid w:val="002E31B3"/>
    <w:rsid w:val="002E3311"/>
    <w:rsid w:val="002E3AD7"/>
    <w:rsid w:val="002E3B68"/>
    <w:rsid w:val="002E3EE3"/>
    <w:rsid w:val="002E3F09"/>
    <w:rsid w:val="002E3F61"/>
    <w:rsid w:val="002E425D"/>
    <w:rsid w:val="002E45BF"/>
    <w:rsid w:val="002E4AED"/>
    <w:rsid w:val="002E4C44"/>
    <w:rsid w:val="002E4CB6"/>
    <w:rsid w:val="002E5105"/>
    <w:rsid w:val="002E5117"/>
    <w:rsid w:val="002E5386"/>
    <w:rsid w:val="002E5797"/>
    <w:rsid w:val="002E5A02"/>
    <w:rsid w:val="002E5D0E"/>
    <w:rsid w:val="002E5EAF"/>
    <w:rsid w:val="002E609F"/>
    <w:rsid w:val="002E65D2"/>
    <w:rsid w:val="002E6BCA"/>
    <w:rsid w:val="002E6CDD"/>
    <w:rsid w:val="002E6E38"/>
    <w:rsid w:val="002E7102"/>
    <w:rsid w:val="002E7296"/>
    <w:rsid w:val="002E7679"/>
    <w:rsid w:val="002E7B2A"/>
    <w:rsid w:val="002E7B67"/>
    <w:rsid w:val="002E7FAB"/>
    <w:rsid w:val="002F0143"/>
    <w:rsid w:val="002F0193"/>
    <w:rsid w:val="002F01BB"/>
    <w:rsid w:val="002F044C"/>
    <w:rsid w:val="002F0622"/>
    <w:rsid w:val="002F076A"/>
    <w:rsid w:val="002F0783"/>
    <w:rsid w:val="002F090A"/>
    <w:rsid w:val="002F0931"/>
    <w:rsid w:val="002F0967"/>
    <w:rsid w:val="002F0F5B"/>
    <w:rsid w:val="002F13ED"/>
    <w:rsid w:val="002F142B"/>
    <w:rsid w:val="002F16C5"/>
    <w:rsid w:val="002F1864"/>
    <w:rsid w:val="002F1C68"/>
    <w:rsid w:val="002F1E14"/>
    <w:rsid w:val="002F23E7"/>
    <w:rsid w:val="002F2514"/>
    <w:rsid w:val="002F27C2"/>
    <w:rsid w:val="002F28D3"/>
    <w:rsid w:val="002F3088"/>
    <w:rsid w:val="002F3261"/>
    <w:rsid w:val="002F3808"/>
    <w:rsid w:val="002F38E7"/>
    <w:rsid w:val="002F3A93"/>
    <w:rsid w:val="002F3C88"/>
    <w:rsid w:val="002F3D26"/>
    <w:rsid w:val="002F3D99"/>
    <w:rsid w:val="002F3DE9"/>
    <w:rsid w:val="002F3E93"/>
    <w:rsid w:val="002F4058"/>
    <w:rsid w:val="002F41BB"/>
    <w:rsid w:val="002F424E"/>
    <w:rsid w:val="002F4732"/>
    <w:rsid w:val="002F48B7"/>
    <w:rsid w:val="002F4D60"/>
    <w:rsid w:val="002F4F13"/>
    <w:rsid w:val="002F5128"/>
    <w:rsid w:val="002F5484"/>
    <w:rsid w:val="002F5A5C"/>
    <w:rsid w:val="002F5CD9"/>
    <w:rsid w:val="002F5D9A"/>
    <w:rsid w:val="002F5FB7"/>
    <w:rsid w:val="002F626F"/>
    <w:rsid w:val="002F62AB"/>
    <w:rsid w:val="002F6411"/>
    <w:rsid w:val="002F6B29"/>
    <w:rsid w:val="002F6DC5"/>
    <w:rsid w:val="002F7541"/>
    <w:rsid w:val="002F75DE"/>
    <w:rsid w:val="002F7626"/>
    <w:rsid w:val="002F79D3"/>
    <w:rsid w:val="002F7D99"/>
    <w:rsid w:val="002F7DB7"/>
    <w:rsid w:val="00300002"/>
    <w:rsid w:val="00300371"/>
    <w:rsid w:val="003003A5"/>
    <w:rsid w:val="003004DC"/>
    <w:rsid w:val="0030076C"/>
    <w:rsid w:val="00300809"/>
    <w:rsid w:val="00301483"/>
    <w:rsid w:val="003014A3"/>
    <w:rsid w:val="00301528"/>
    <w:rsid w:val="003016A2"/>
    <w:rsid w:val="003016E4"/>
    <w:rsid w:val="003017F7"/>
    <w:rsid w:val="00301B2C"/>
    <w:rsid w:val="00301B4A"/>
    <w:rsid w:val="00301BDC"/>
    <w:rsid w:val="00301E6F"/>
    <w:rsid w:val="00302224"/>
    <w:rsid w:val="0030223D"/>
    <w:rsid w:val="00302346"/>
    <w:rsid w:val="00302423"/>
    <w:rsid w:val="00302677"/>
    <w:rsid w:val="003027A6"/>
    <w:rsid w:val="00302F25"/>
    <w:rsid w:val="0030328D"/>
    <w:rsid w:val="003035D7"/>
    <w:rsid w:val="003035F9"/>
    <w:rsid w:val="0030398D"/>
    <w:rsid w:val="00303B8A"/>
    <w:rsid w:val="00303EE3"/>
    <w:rsid w:val="00303FA4"/>
    <w:rsid w:val="003045F5"/>
    <w:rsid w:val="00304723"/>
    <w:rsid w:val="00304A14"/>
    <w:rsid w:val="00304AC7"/>
    <w:rsid w:val="00304BFF"/>
    <w:rsid w:val="00304F62"/>
    <w:rsid w:val="00304F9B"/>
    <w:rsid w:val="0030528E"/>
    <w:rsid w:val="0030542C"/>
    <w:rsid w:val="00305642"/>
    <w:rsid w:val="003056D1"/>
    <w:rsid w:val="00305738"/>
    <w:rsid w:val="00305852"/>
    <w:rsid w:val="003058F6"/>
    <w:rsid w:val="00305A9F"/>
    <w:rsid w:val="00305C29"/>
    <w:rsid w:val="00305CD3"/>
    <w:rsid w:val="00305FF5"/>
    <w:rsid w:val="003061F7"/>
    <w:rsid w:val="00306500"/>
    <w:rsid w:val="0030657F"/>
    <w:rsid w:val="003066B1"/>
    <w:rsid w:val="0030690B"/>
    <w:rsid w:val="0030698B"/>
    <w:rsid w:val="00306B3D"/>
    <w:rsid w:val="00306CEE"/>
    <w:rsid w:val="00307192"/>
    <w:rsid w:val="003071A1"/>
    <w:rsid w:val="00307426"/>
    <w:rsid w:val="003075AE"/>
    <w:rsid w:val="00307706"/>
    <w:rsid w:val="0030774C"/>
    <w:rsid w:val="00307853"/>
    <w:rsid w:val="00307895"/>
    <w:rsid w:val="00307BA5"/>
    <w:rsid w:val="00307E0F"/>
    <w:rsid w:val="00310055"/>
    <w:rsid w:val="003105CB"/>
    <w:rsid w:val="003105E2"/>
    <w:rsid w:val="003106CC"/>
    <w:rsid w:val="00310809"/>
    <w:rsid w:val="003108BB"/>
    <w:rsid w:val="00310A2F"/>
    <w:rsid w:val="00310CB8"/>
    <w:rsid w:val="00311119"/>
    <w:rsid w:val="00311212"/>
    <w:rsid w:val="00311354"/>
    <w:rsid w:val="00311490"/>
    <w:rsid w:val="00311577"/>
    <w:rsid w:val="0031157D"/>
    <w:rsid w:val="00311734"/>
    <w:rsid w:val="00311CE5"/>
    <w:rsid w:val="00311DD4"/>
    <w:rsid w:val="00312087"/>
    <w:rsid w:val="00312286"/>
    <w:rsid w:val="00312361"/>
    <w:rsid w:val="0031239A"/>
    <w:rsid w:val="003123DB"/>
    <w:rsid w:val="0031262D"/>
    <w:rsid w:val="0031269E"/>
    <w:rsid w:val="00312940"/>
    <w:rsid w:val="00312F81"/>
    <w:rsid w:val="00312FD1"/>
    <w:rsid w:val="0031334E"/>
    <w:rsid w:val="0031335C"/>
    <w:rsid w:val="003134C6"/>
    <w:rsid w:val="0031383C"/>
    <w:rsid w:val="00313A9D"/>
    <w:rsid w:val="00313ECE"/>
    <w:rsid w:val="003142DB"/>
    <w:rsid w:val="0031470F"/>
    <w:rsid w:val="00314C2F"/>
    <w:rsid w:val="00314D89"/>
    <w:rsid w:val="00315193"/>
    <w:rsid w:val="003151EA"/>
    <w:rsid w:val="003155C9"/>
    <w:rsid w:val="003156A1"/>
    <w:rsid w:val="003156D0"/>
    <w:rsid w:val="00315786"/>
    <w:rsid w:val="0031585E"/>
    <w:rsid w:val="003159B7"/>
    <w:rsid w:val="00315E73"/>
    <w:rsid w:val="0031648D"/>
    <w:rsid w:val="00316743"/>
    <w:rsid w:val="003168F1"/>
    <w:rsid w:val="003169C4"/>
    <w:rsid w:val="00316B0B"/>
    <w:rsid w:val="00316C8B"/>
    <w:rsid w:val="00316CA1"/>
    <w:rsid w:val="00316E90"/>
    <w:rsid w:val="00316EE8"/>
    <w:rsid w:val="00316F71"/>
    <w:rsid w:val="003170E8"/>
    <w:rsid w:val="003174B7"/>
    <w:rsid w:val="003176F2"/>
    <w:rsid w:val="00317B5A"/>
    <w:rsid w:val="00317B9F"/>
    <w:rsid w:val="00317C4C"/>
    <w:rsid w:val="00317D18"/>
    <w:rsid w:val="00317D7F"/>
    <w:rsid w:val="00317D83"/>
    <w:rsid w:val="00317DB2"/>
    <w:rsid w:val="00317F53"/>
    <w:rsid w:val="00320380"/>
    <w:rsid w:val="00320613"/>
    <w:rsid w:val="0032089C"/>
    <w:rsid w:val="00320916"/>
    <w:rsid w:val="00320DC2"/>
    <w:rsid w:val="00320E12"/>
    <w:rsid w:val="00320E65"/>
    <w:rsid w:val="00320F3E"/>
    <w:rsid w:val="00320FBC"/>
    <w:rsid w:val="00321028"/>
    <w:rsid w:val="00321280"/>
    <w:rsid w:val="00321614"/>
    <w:rsid w:val="0032166A"/>
    <w:rsid w:val="0032195F"/>
    <w:rsid w:val="00321BFB"/>
    <w:rsid w:val="00321D37"/>
    <w:rsid w:val="00321DA3"/>
    <w:rsid w:val="00321E1B"/>
    <w:rsid w:val="00321F3B"/>
    <w:rsid w:val="00321FF5"/>
    <w:rsid w:val="003224BA"/>
    <w:rsid w:val="003225CA"/>
    <w:rsid w:val="00322722"/>
    <w:rsid w:val="00322939"/>
    <w:rsid w:val="00322A7E"/>
    <w:rsid w:val="00322ABF"/>
    <w:rsid w:val="003232C8"/>
    <w:rsid w:val="0032336C"/>
    <w:rsid w:val="00323449"/>
    <w:rsid w:val="00323AB7"/>
    <w:rsid w:val="00323BF4"/>
    <w:rsid w:val="00323C4C"/>
    <w:rsid w:val="00323D0C"/>
    <w:rsid w:val="00324679"/>
    <w:rsid w:val="00324A9B"/>
    <w:rsid w:val="00324B13"/>
    <w:rsid w:val="00324C24"/>
    <w:rsid w:val="00324F18"/>
    <w:rsid w:val="00325175"/>
    <w:rsid w:val="003253E7"/>
    <w:rsid w:val="00325584"/>
    <w:rsid w:val="00325719"/>
    <w:rsid w:val="00325C72"/>
    <w:rsid w:val="003261E9"/>
    <w:rsid w:val="0032659F"/>
    <w:rsid w:val="00326627"/>
    <w:rsid w:val="00326686"/>
    <w:rsid w:val="003269F3"/>
    <w:rsid w:val="00326ED6"/>
    <w:rsid w:val="0032714E"/>
    <w:rsid w:val="003273EB"/>
    <w:rsid w:val="003278DD"/>
    <w:rsid w:val="003278F2"/>
    <w:rsid w:val="00327925"/>
    <w:rsid w:val="003279D9"/>
    <w:rsid w:val="00327B15"/>
    <w:rsid w:val="00327B20"/>
    <w:rsid w:val="00327D79"/>
    <w:rsid w:val="003301AC"/>
    <w:rsid w:val="0033075D"/>
    <w:rsid w:val="003307DE"/>
    <w:rsid w:val="00330B58"/>
    <w:rsid w:val="00330CCA"/>
    <w:rsid w:val="00330E96"/>
    <w:rsid w:val="00330F6B"/>
    <w:rsid w:val="00331309"/>
    <w:rsid w:val="00331444"/>
    <w:rsid w:val="00331518"/>
    <w:rsid w:val="00331658"/>
    <w:rsid w:val="00331714"/>
    <w:rsid w:val="00331997"/>
    <w:rsid w:val="003319BB"/>
    <w:rsid w:val="00331CC2"/>
    <w:rsid w:val="00332025"/>
    <w:rsid w:val="0033237F"/>
    <w:rsid w:val="0033238B"/>
    <w:rsid w:val="00332522"/>
    <w:rsid w:val="003325A4"/>
    <w:rsid w:val="00332AB5"/>
    <w:rsid w:val="00332C2D"/>
    <w:rsid w:val="00332C72"/>
    <w:rsid w:val="00333240"/>
    <w:rsid w:val="003334B6"/>
    <w:rsid w:val="00333594"/>
    <w:rsid w:val="00333651"/>
    <w:rsid w:val="003336E0"/>
    <w:rsid w:val="00333976"/>
    <w:rsid w:val="00333ACA"/>
    <w:rsid w:val="00334006"/>
    <w:rsid w:val="0033418B"/>
    <w:rsid w:val="00334401"/>
    <w:rsid w:val="0033482F"/>
    <w:rsid w:val="0033485D"/>
    <w:rsid w:val="003349A2"/>
    <w:rsid w:val="00334E4E"/>
    <w:rsid w:val="00334F45"/>
    <w:rsid w:val="00334FAB"/>
    <w:rsid w:val="0033504A"/>
    <w:rsid w:val="00335089"/>
    <w:rsid w:val="003354C4"/>
    <w:rsid w:val="00335815"/>
    <w:rsid w:val="003358E9"/>
    <w:rsid w:val="00335ADC"/>
    <w:rsid w:val="00335D63"/>
    <w:rsid w:val="00336147"/>
    <w:rsid w:val="00336241"/>
    <w:rsid w:val="003363B4"/>
    <w:rsid w:val="00336571"/>
    <w:rsid w:val="003366BF"/>
    <w:rsid w:val="00336AE7"/>
    <w:rsid w:val="00336CB9"/>
    <w:rsid w:val="00336D0B"/>
    <w:rsid w:val="00336EFE"/>
    <w:rsid w:val="003370CF"/>
    <w:rsid w:val="003371A2"/>
    <w:rsid w:val="003371B2"/>
    <w:rsid w:val="003372ED"/>
    <w:rsid w:val="003402AA"/>
    <w:rsid w:val="0034045D"/>
    <w:rsid w:val="00340626"/>
    <w:rsid w:val="00340D79"/>
    <w:rsid w:val="003410AA"/>
    <w:rsid w:val="0034143E"/>
    <w:rsid w:val="00341644"/>
    <w:rsid w:val="00341B0F"/>
    <w:rsid w:val="00341D50"/>
    <w:rsid w:val="00341F87"/>
    <w:rsid w:val="00342121"/>
    <w:rsid w:val="003421E7"/>
    <w:rsid w:val="0034234B"/>
    <w:rsid w:val="0034248F"/>
    <w:rsid w:val="00342516"/>
    <w:rsid w:val="00342923"/>
    <w:rsid w:val="00342A28"/>
    <w:rsid w:val="00342B37"/>
    <w:rsid w:val="00342B7C"/>
    <w:rsid w:val="00342CC8"/>
    <w:rsid w:val="00342D08"/>
    <w:rsid w:val="00342FC7"/>
    <w:rsid w:val="00342FE4"/>
    <w:rsid w:val="003436EA"/>
    <w:rsid w:val="003436FD"/>
    <w:rsid w:val="00343805"/>
    <w:rsid w:val="003438C7"/>
    <w:rsid w:val="00343C02"/>
    <w:rsid w:val="00343C4B"/>
    <w:rsid w:val="00343E32"/>
    <w:rsid w:val="0034442D"/>
    <w:rsid w:val="003445D0"/>
    <w:rsid w:val="00344732"/>
    <w:rsid w:val="00344E05"/>
    <w:rsid w:val="003451B2"/>
    <w:rsid w:val="00345634"/>
    <w:rsid w:val="0034567D"/>
    <w:rsid w:val="00345822"/>
    <w:rsid w:val="003459EE"/>
    <w:rsid w:val="00345D24"/>
    <w:rsid w:val="00345E4D"/>
    <w:rsid w:val="00346145"/>
    <w:rsid w:val="0034635F"/>
    <w:rsid w:val="003464DB"/>
    <w:rsid w:val="0034657F"/>
    <w:rsid w:val="0034658A"/>
    <w:rsid w:val="00346987"/>
    <w:rsid w:val="00346AA7"/>
    <w:rsid w:val="00346D8F"/>
    <w:rsid w:val="00346F29"/>
    <w:rsid w:val="00346F46"/>
    <w:rsid w:val="003470EA"/>
    <w:rsid w:val="0034722D"/>
    <w:rsid w:val="0034743C"/>
    <w:rsid w:val="003475BB"/>
    <w:rsid w:val="00347900"/>
    <w:rsid w:val="00347A20"/>
    <w:rsid w:val="00347C51"/>
    <w:rsid w:val="00347C8B"/>
    <w:rsid w:val="00347ED7"/>
    <w:rsid w:val="003500F8"/>
    <w:rsid w:val="0035020A"/>
    <w:rsid w:val="0035046B"/>
    <w:rsid w:val="003505F6"/>
    <w:rsid w:val="00350818"/>
    <w:rsid w:val="003508DA"/>
    <w:rsid w:val="00350B7F"/>
    <w:rsid w:val="00350B9A"/>
    <w:rsid w:val="00350D01"/>
    <w:rsid w:val="00350FF8"/>
    <w:rsid w:val="003510F9"/>
    <w:rsid w:val="003511ED"/>
    <w:rsid w:val="003511FC"/>
    <w:rsid w:val="0035170C"/>
    <w:rsid w:val="00351782"/>
    <w:rsid w:val="00351D17"/>
    <w:rsid w:val="00351E5D"/>
    <w:rsid w:val="00351E87"/>
    <w:rsid w:val="0035202C"/>
    <w:rsid w:val="003521CB"/>
    <w:rsid w:val="003524AF"/>
    <w:rsid w:val="00352645"/>
    <w:rsid w:val="00352736"/>
    <w:rsid w:val="003528CF"/>
    <w:rsid w:val="00352A03"/>
    <w:rsid w:val="00352B13"/>
    <w:rsid w:val="00352C53"/>
    <w:rsid w:val="00352CBC"/>
    <w:rsid w:val="00352E88"/>
    <w:rsid w:val="00352EA6"/>
    <w:rsid w:val="00353191"/>
    <w:rsid w:val="003533D0"/>
    <w:rsid w:val="003533E3"/>
    <w:rsid w:val="0035349D"/>
    <w:rsid w:val="00353763"/>
    <w:rsid w:val="00353844"/>
    <w:rsid w:val="00353BC3"/>
    <w:rsid w:val="00353DA6"/>
    <w:rsid w:val="00353E54"/>
    <w:rsid w:val="00354469"/>
    <w:rsid w:val="0035461B"/>
    <w:rsid w:val="003547CB"/>
    <w:rsid w:val="00354965"/>
    <w:rsid w:val="00355052"/>
    <w:rsid w:val="00355205"/>
    <w:rsid w:val="00355212"/>
    <w:rsid w:val="003552BE"/>
    <w:rsid w:val="003555F6"/>
    <w:rsid w:val="0035574E"/>
    <w:rsid w:val="003557EF"/>
    <w:rsid w:val="003558D2"/>
    <w:rsid w:val="00355AA2"/>
    <w:rsid w:val="00355DCA"/>
    <w:rsid w:val="003560CA"/>
    <w:rsid w:val="0035619D"/>
    <w:rsid w:val="003567DB"/>
    <w:rsid w:val="00356E9A"/>
    <w:rsid w:val="00356FAA"/>
    <w:rsid w:val="003571A5"/>
    <w:rsid w:val="003571DF"/>
    <w:rsid w:val="0035756E"/>
    <w:rsid w:val="0035778C"/>
    <w:rsid w:val="00357989"/>
    <w:rsid w:val="00357BE0"/>
    <w:rsid w:val="0036001E"/>
    <w:rsid w:val="00360024"/>
    <w:rsid w:val="00360207"/>
    <w:rsid w:val="0036053D"/>
    <w:rsid w:val="003606E7"/>
    <w:rsid w:val="00360792"/>
    <w:rsid w:val="003608D4"/>
    <w:rsid w:val="00360BD8"/>
    <w:rsid w:val="00360C2F"/>
    <w:rsid w:val="00360DFD"/>
    <w:rsid w:val="00361001"/>
    <w:rsid w:val="00361188"/>
    <w:rsid w:val="0036157C"/>
    <w:rsid w:val="00361798"/>
    <w:rsid w:val="003618C5"/>
    <w:rsid w:val="00361DD5"/>
    <w:rsid w:val="0036203B"/>
    <w:rsid w:val="003620A9"/>
    <w:rsid w:val="0036211E"/>
    <w:rsid w:val="00362215"/>
    <w:rsid w:val="003627DC"/>
    <w:rsid w:val="003627EE"/>
    <w:rsid w:val="0036289E"/>
    <w:rsid w:val="00362D73"/>
    <w:rsid w:val="00362DE8"/>
    <w:rsid w:val="0036305C"/>
    <w:rsid w:val="0036373C"/>
    <w:rsid w:val="00363764"/>
    <w:rsid w:val="00363BDC"/>
    <w:rsid w:val="00363C3D"/>
    <w:rsid w:val="00363C8D"/>
    <w:rsid w:val="00363CE9"/>
    <w:rsid w:val="0036411A"/>
    <w:rsid w:val="003643A6"/>
    <w:rsid w:val="0036441D"/>
    <w:rsid w:val="00364542"/>
    <w:rsid w:val="00364607"/>
    <w:rsid w:val="0036473A"/>
    <w:rsid w:val="0036486E"/>
    <w:rsid w:val="003648BC"/>
    <w:rsid w:val="00364ABB"/>
    <w:rsid w:val="00364ABE"/>
    <w:rsid w:val="00364B55"/>
    <w:rsid w:val="00364BCC"/>
    <w:rsid w:val="00364C72"/>
    <w:rsid w:val="00364D0B"/>
    <w:rsid w:val="00364DBD"/>
    <w:rsid w:val="00364FF3"/>
    <w:rsid w:val="00365125"/>
    <w:rsid w:val="00365261"/>
    <w:rsid w:val="003652E9"/>
    <w:rsid w:val="00365397"/>
    <w:rsid w:val="003653D6"/>
    <w:rsid w:val="00365883"/>
    <w:rsid w:val="003658CC"/>
    <w:rsid w:val="00365912"/>
    <w:rsid w:val="00365A6B"/>
    <w:rsid w:val="00365AC5"/>
    <w:rsid w:val="00365BAE"/>
    <w:rsid w:val="00365D1F"/>
    <w:rsid w:val="00365DBE"/>
    <w:rsid w:val="00366008"/>
    <w:rsid w:val="003660F7"/>
    <w:rsid w:val="00366652"/>
    <w:rsid w:val="00366C23"/>
    <w:rsid w:val="00366E26"/>
    <w:rsid w:val="003670AC"/>
    <w:rsid w:val="0036720E"/>
    <w:rsid w:val="00367554"/>
    <w:rsid w:val="003679D7"/>
    <w:rsid w:val="003679E9"/>
    <w:rsid w:val="00367C2D"/>
    <w:rsid w:val="00367C34"/>
    <w:rsid w:val="00367CF6"/>
    <w:rsid w:val="00367E1C"/>
    <w:rsid w:val="003708AF"/>
    <w:rsid w:val="0037099A"/>
    <w:rsid w:val="0037099E"/>
    <w:rsid w:val="003709C2"/>
    <w:rsid w:val="00370A8E"/>
    <w:rsid w:val="00370B8B"/>
    <w:rsid w:val="00370D01"/>
    <w:rsid w:val="00370DDB"/>
    <w:rsid w:val="0037127D"/>
    <w:rsid w:val="00371285"/>
    <w:rsid w:val="0037151F"/>
    <w:rsid w:val="00371654"/>
    <w:rsid w:val="00371869"/>
    <w:rsid w:val="0037191E"/>
    <w:rsid w:val="00371A9C"/>
    <w:rsid w:val="00372203"/>
    <w:rsid w:val="003723D7"/>
    <w:rsid w:val="0037247F"/>
    <w:rsid w:val="0037268E"/>
    <w:rsid w:val="003726A8"/>
    <w:rsid w:val="003729EA"/>
    <w:rsid w:val="00372D98"/>
    <w:rsid w:val="00372DB3"/>
    <w:rsid w:val="00372EBA"/>
    <w:rsid w:val="00372EDB"/>
    <w:rsid w:val="00372F26"/>
    <w:rsid w:val="003736BF"/>
    <w:rsid w:val="00373731"/>
    <w:rsid w:val="003738F3"/>
    <w:rsid w:val="00373A84"/>
    <w:rsid w:val="00373D38"/>
    <w:rsid w:val="00373E0E"/>
    <w:rsid w:val="00373FA5"/>
    <w:rsid w:val="00374693"/>
    <w:rsid w:val="00374747"/>
    <w:rsid w:val="0037494A"/>
    <w:rsid w:val="00374954"/>
    <w:rsid w:val="00374988"/>
    <w:rsid w:val="00374AD0"/>
    <w:rsid w:val="00374AEC"/>
    <w:rsid w:val="00374BCC"/>
    <w:rsid w:val="00375006"/>
    <w:rsid w:val="003756C4"/>
    <w:rsid w:val="003758DB"/>
    <w:rsid w:val="003759FC"/>
    <w:rsid w:val="00375C66"/>
    <w:rsid w:val="0037609C"/>
    <w:rsid w:val="00376453"/>
    <w:rsid w:val="00376590"/>
    <w:rsid w:val="003765DB"/>
    <w:rsid w:val="00376A54"/>
    <w:rsid w:val="00376C38"/>
    <w:rsid w:val="00376D6D"/>
    <w:rsid w:val="0037700A"/>
    <w:rsid w:val="00377239"/>
    <w:rsid w:val="003773C3"/>
    <w:rsid w:val="003776FF"/>
    <w:rsid w:val="0037784A"/>
    <w:rsid w:val="00377971"/>
    <w:rsid w:val="00377A79"/>
    <w:rsid w:val="00377B02"/>
    <w:rsid w:val="00377B28"/>
    <w:rsid w:val="00377B9F"/>
    <w:rsid w:val="003800AC"/>
    <w:rsid w:val="00380377"/>
    <w:rsid w:val="003806C2"/>
    <w:rsid w:val="003807D2"/>
    <w:rsid w:val="00380C3E"/>
    <w:rsid w:val="00380C5D"/>
    <w:rsid w:val="00380DD1"/>
    <w:rsid w:val="00380EF7"/>
    <w:rsid w:val="00380F08"/>
    <w:rsid w:val="00380F62"/>
    <w:rsid w:val="003812A3"/>
    <w:rsid w:val="003812CC"/>
    <w:rsid w:val="003814B9"/>
    <w:rsid w:val="003817CF"/>
    <w:rsid w:val="00381917"/>
    <w:rsid w:val="0038198A"/>
    <w:rsid w:val="00381A2C"/>
    <w:rsid w:val="00381AE7"/>
    <w:rsid w:val="00381AF9"/>
    <w:rsid w:val="00381BC5"/>
    <w:rsid w:val="0038201D"/>
    <w:rsid w:val="003821E4"/>
    <w:rsid w:val="003827BA"/>
    <w:rsid w:val="00382B16"/>
    <w:rsid w:val="00382E92"/>
    <w:rsid w:val="003831CB"/>
    <w:rsid w:val="003831F6"/>
    <w:rsid w:val="003832D4"/>
    <w:rsid w:val="0038351F"/>
    <w:rsid w:val="00383745"/>
    <w:rsid w:val="003839F2"/>
    <w:rsid w:val="00384246"/>
    <w:rsid w:val="00384566"/>
    <w:rsid w:val="003847DB"/>
    <w:rsid w:val="003849C3"/>
    <w:rsid w:val="00384D00"/>
    <w:rsid w:val="00384E10"/>
    <w:rsid w:val="00384F6F"/>
    <w:rsid w:val="00385256"/>
    <w:rsid w:val="00385572"/>
    <w:rsid w:val="0038557D"/>
    <w:rsid w:val="00385656"/>
    <w:rsid w:val="00385689"/>
    <w:rsid w:val="003856A2"/>
    <w:rsid w:val="00385C80"/>
    <w:rsid w:val="00385EC5"/>
    <w:rsid w:val="0038602C"/>
    <w:rsid w:val="003862B4"/>
    <w:rsid w:val="0038655E"/>
    <w:rsid w:val="0038666F"/>
    <w:rsid w:val="00386678"/>
    <w:rsid w:val="00386728"/>
    <w:rsid w:val="003867D2"/>
    <w:rsid w:val="0038688F"/>
    <w:rsid w:val="00386CBC"/>
    <w:rsid w:val="00386D3E"/>
    <w:rsid w:val="00386DBA"/>
    <w:rsid w:val="00386F29"/>
    <w:rsid w:val="003873E6"/>
    <w:rsid w:val="003873FC"/>
    <w:rsid w:val="003874CD"/>
    <w:rsid w:val="0038767F"/>
    <w:rsid w:val="0038781A"/>
    <w:rsid w:val="0038796D"/>
    <w:rsid w:val="0038798B"/>
    <w:rsid w:val="0039002E"/>
    <w:rsid w:val="00390031"/>
    <w:rsid w:val="003901AC"/>
    <w:rsid w:val="003902F3"/>
    <w:rsid w:val="003903CA"/>
    <w:rsid w:val="00390428"/>
    <w:rsid w:val="003905A1"/>
    <w:rsid w:val="0039061E"/>
    <w:rsid w:val="003906B2"/>
    <w:rsid w:val="003906CC"/>
    <w:rsid w:val="003909C6"/>
    <w:rsid w:val="00390ABB"/>
    <w:rsid w:val="00390D1D"/>
    <w:rsid w:val="00390D59"/>
    <w:rsid w:val="00390D6F"/>
    <w:rsid w:val="00390EDA"/>
    <w:rsid w:val="0039113F"/>
    <w:rsid w:val="00391539"/>
    <w:rsid w:val="0039162F"/>
    <w:rsid w:val="00391643"/>
    <w:rsid w:val="00391814"/>
    <w:rsid w:val="003918A3"/>
    <w:rsid w:val="00391A40"/>
    <w:rsid w:val="00391F50"/>
    <w:rsid w:val="00392156"/>
    <w:rsid w:val="00392256"/>
    <w:rsid w:val="00392346"/>
    <w:rsid w:val="0039276B"/>
    <w:rsid w:val="00392847"/>
    <w:rsid w:val="00392A1D"/>
    <w:rsid w:val="00392CC4"/>
    <w:rsid w:val="00392DD3"/>
    <w:rsid w:val="00392F7E"/>
    <w:rsid w:val="00393092"/>
    <w:rsid w:val="003931A0"/>
    <w:rsid w:val="0039327A"/>
    <w:rsid w:val="00393A01"/>
    <w:rsid w:val="00393A0A"/>
    <w:rsid w:val="00393E89"/>
    <w:rsid w:val="00393F34"/>
    <w:rsid w:val="00393FC1"/>
    <w:rsid w:val="003941B5"/>
    <w:rsid w:val="003941C5"/>
    <w:rsid w:val="00394262"/>
    <w:rsid w:val="0039479D"/>
    <w:rsid w:val="0039490D"/>
    <w:rsid w:val="003949E5"/>
    <w:rsid w:val="00394AA4"/>
    <w:rsid w:val="00394BBA"/>
    <w:rsid w:val="00394CB1"/>
    <w:rsid w:val="00394E22"/>
    <w:rsid w:val="00394E50"/>
    <w:rsid w:val="003954AF"/>
    <w:rsid w:val="003959E6"/>
    <w:rsid w:val="00395C0C"/>
    <w:rsid w:val="00395CF0"/>
    <w:rsid w:val="003960D6"/>
    <w:rsid w:val="0039626B"/>
    <w:rsid w:val="003963BD"/>
    <w:rsid w:val="0039659C"/>
    <w:rsid w:val="0039662A"/>
    <w:rsid w:val="00396A4B"/>
    <w:rsid w:val="00396A50"/>
    <w:rsid w:val="00396AA9"/>
    <w:rsid w:val="00396D5E"/>
    <w:rsid w:val="00396F47"/>
    <w:rsid w:val="00397318"/>
    <w:rsid w:val="00397397"/>
    <w:rsid w:val="0039743B"/>
    <w:rsid w:val="00397675"/>
    <w:rsid w:val="003979E9"/>
    <w:rsid w:val="003979EB"/>
    <w:rsid w:val="00397B71"/>
    <w:rsid w:val="00397BC1"/>
    <w:rsid w:val="00397C00"/>
    <w:rsid w:val="00397DF1"/>
    <w:rsid w:val="00397F67"/>
    <w:rsid w:val="00397F83"/>
    <w:rsid w:val="003A04E6"/>
    <w:rsid w:val="003A0509"/>
    <w:rsid w:val="003A0B1A"/>
    <w:rsid w:val="003A0CBF"/>
    <w:rsid w:val="003A0E42"/>
    <w:rsid w:val="003A0F80"/>
    <w:rsid w:val="003A1280"/>
    <w:rsid w:val="003A131D"/>
    <w:rsid w:val="003A1420"/>
    <w:rsid w:val="003A1636"/>
    <w:rsid w:val="003A16FD"/>
    <w:rsid w:val="003A1826"/>
    <w:rsid w:val="003A194B"/>
    <w:rsid w:val="003A1F21"/>
    <w:rsid w:val="003A20D1"/>
    <w:rsid w:val="003A214D"/>
    <w:rsid w:val="003A21F9"/>
    <w:rsid w:val="003A22B4"/>
    <w:rsid w:val="003A233F"/>
    <w:rsid w:val="003A26B7"/>
    <w:rsid w:val="003A28A0"/>
    <w:rsid w:val="003A28B9"/>
    <w:rsid w:val="003A2A2E"/>
    <w:rsid w:val="003A2A7A"/>
    <w:rsid w:val="003A2C57"/>
    <w:rsid w:val="003A2C88"/>
    <w:rsid w:val="003A2D2C"/>
    <w:rsid w:val="003A330A"/>
    <w:rsid w:val="003A348D"/>
    <w:rsid w:val="003A353D"/>
    <w:rsid w:val="003A37C4"/>
    <w:rsid w:val="003A3842"/>
    <w:rsid w:val="003A3B68"/>
    <w:rsid w:val="003A3C6B"/>
    <w:rsid w:val="003A41DD"/>
    <w:rsid w:val="003A435F"/>
    <w:rsid w:val="003A450B"/>
    <w:rsid w:val="003A47FA"/>
    <w:rsid w:val="003A482C"/>
    <w:rsid w:val="003A4E16"/>
    <w:rsid w:val="003A4EA9"/>
    <w:rsid w:val="003A4EB1"/>
    <w:rsid w:val="003A51B2"/>
    <w:rsid w:val="003A5314"/>
    <w:rsid w:val="003A53A2"/>
    <w:rsid w:val="003A53A3"/>
    <w:rsid w:val="003A5413"/>
    <w:rsid w:val="003A5427"/>
    <w:rsid w:val="003A5627"/>
    <w:rsid w:val="003A5DB3"/>
    <w:rsid w:val="003A5DDE"/>
    <w:rsid w:val="003A5F19"/>
    <w:rsid w:val="003A6188"/>
    <w:rsid w:val="003A63A5"/>
    <w:rsid w:val="003A64F0"/>
    <w:rsid w:val="003A68BF"/>
    <w:rsid w:val="003A6D89"/>
    <w:rsid w:val="003A6F47"/>
    <w:rsid w:val="003A7369"/>
    <w:rsid w:val="003A74B9"/>
    <w:rsid w:val="003A75BA"/>
    <w:rsid w:val="003A794A"/>
    <w:rsid w:val="003A7A50"/>
    <w:rsid w:val="003A7BE5"/>
    <w:rsid w:val="003A7C61"/>
    <w:rsid w:val="003A7D02"/>
    <w:rsid w:val="003A7E01"/>
    <w:rsid w:val="003B0099"/>
    <w:rsid w:val="003B02F4"/>
    <w:rsid w:val="003B0564"/>
    <w:rsid w:val="003B057D"/>
    <w:rsid w:val="003B07D5"/>
    <w:rsid w:val="003B0812"/>
    <w:rsid w:val="003B10FD"/>
    <w:rsid w:val="003B1293"/>
    <w:rsid w:val="003B129D"/>
    <w:rsid w:val="003B1583"/>
    <w:rsid w:val="003B15A4"/>
    <w:rsid w:val="003B16E9"/>
    <w:rsid w:val="003B1768"/>
    <w:rsid w:val="003B187B"/>
    <w:rsid w:val="003B1A62"/>
    <w:rsid w:val="003B1EBA"/>
    <w:rsid w:val="003B1FCE"/>
    <w:rsid w:val="003B20FE"/>
    <w:rsid w:val="003B24E6"/>
    <w:rsid w:val="003B2912"/>
    <w:rsid w:val="003B2928"/>
    <w:rsid w:val="003B29A0"/>
    <w:rsid w:val="003B2AFA"/>
    <w:rsid w:val="003B3066"/>
    <w:rsid w:val="003B30C8"/>
    <w:rsid w:val="003B31EF"/>
    <w:rsid w:val="003B3513"/>
    <w:rsid w:val="003B35C6"/>
    <w:rsid w:val="003B361C"/>
    <w:rsid w:val="003B3716"/>
    <w:rsid w:val="003B3BAC"/>
    <w:rsid w:val="003B3CAD"/>
    <w:rsid w:val="003B3FCF"/>
    <w:rsid w:val="003B409F"/>
    <w:rsid w:val="003B418E"/>
    <w:rsid w:val="003B4329"/>
    <w:rsid w:val="003B4501"/>
    <w:rsid w:val="003B455A"/>
    <w:rsid w:val="003B461A"/>
    <w:rsid w:val="003B474B"/>
    <w:rsid w:val="003B47D2"/>
    <w:rsid w:val="003B4913"/>
    <w:rsid w:val="003B4A56"/>
    <w:rsid w:val="003B4AEE"/>
    <w:rsid w:val="003B4C25"/>
    <w:rsid w:val="003B4CC7"/>
    <w:rsid w:val="003B5064"/>
    <w:rsid w:val="003B5733"/>
    <w:rsid w:val="003B57BD"/>
    <w:rsid w:val="003B585A"/>
    <w:rsid w:val="003B5A20"/>
    <w:rsid w:val="003B5A4D"/>
    <w:rsid w:val="003B5C44"/>
    <w:rsid w:val="003B5C50"/>
    <w:rsid w:val="003B5DBA"/>
    <w:rsid w:val="003B5E48"/>
    <w:rsid w:val="003B61A7"/>
    <w:rsid w:val="003B6224"/>
    <w:rsid w:val="003B6306"/>
    <w:rsid w:val="003B664D"/>
    <w:rsid w:val="003B687D"/>
    <w:rsid w:val="003B6940"/>
    <w:rsid w:val="003B694B"/>
    <w:rsid w:val="003B696F"/>
    <w:rsid w:val="003B69D9"/>
    <w:rsid w:val="003B6ACB"/>
    <w:rsid w:val="003B7076"/>
    <w:rsid w:val="003B729F"/>
    <w:rsid w:val="003B7370"/>
    <w:rsid w:val="003B7503"/>
    <w:rsid w:val="003B77AA"/>
    <w:rsid w:val="003B7DAD"/>
    <w:rsid w:val="003B7E54"/>
    <w:rsid w:val="003C0036"/>
    <w:rsid w:val="003C00D3"/>
    <w:rsid w:val="003C0182"/>
    <w:rsid w:val="003C01B9"/>
    <w:rsid w:val="003C03B3"/>
    <w:rsid w:val="003C03DC"/>
    <w:rsid w:val="003C05DA"/>
    <w:rsid w:val="003C067A"/>
    <w:rsid w:val="003C072B"/>
    <w:rsid w:val="003C0777"/>
    <w:rsid w:val="003C08F2"/>
    <w:rsid w:val="003C0AA0"/>
    <w:rsid w:val="003C0ACA"/>
    <w:rsid w:val="003C0AF4"/>
    <w:rsid w:val="003C0CE5"/>
    <w:rsid w:val="003C10CE"/>
    <w:rsid w:val="003C1165"/>
    <w:rsid w:val="003C1887"/>
    <w:rsid w:val="003C1B22"/>
    <w:rsid w:val="003C1C10"/>
    <w:rsid w:val="003C1E49"/>
    <w:rsid w:val="003C1EE4"/>
    <w:rsid w:val="003C1FDB"/>
    <w:rsid w:val="003C2091"/>
    <w:rsid w:val="003C24B1"/>
    <w:rsid w:val="003C2558"/>
    <w:rsid w:val="003C26BD"/>
    <w:rsid w:val="003C29CA"/>
    <w:rsid w:val="003C2A02"/>
    <w:rsid w:val="003C3129"/>
    <w:rsid w:val="003C3242"/>
    <w:rsid w:val="003C3786"/>
    <w:rsid w:val="003C3D03"/>
    <w:rsid w:val="003C40DF"/>
    <w:rsid w:val="003C41FA"/>
    <w:rsid w:val="003C43B1"/>
    <w:rsid w:val="003C4B43"/>
    <w:rsid w:val="003C4B78"/>
    <w:rsid w:val="003C5029"/>
    <w:rsid w:val="003C54BB"/>
    <w:rsid w:val="003C5A2F"/>
    <w:rsid w:val="003C5BE5"/>
    <w:rsid w:val="003C5E41"/>
    <w:rsid w:val="003C63C6"/>
    <w:rsid w:val="003C67DE"/>
    <w:rsid w:val="003C6A89"/>
    <w:rsid w:val="003C6C79"/>
    <w:rsid w:val="003C6CF2"/>
    <w:rsid w:val="003C6E0C"/>
    <w:rsid w:val="003C6E3B"/>
    <w:rsid w:val="003C7177"/>
    <w:rsid w:val="003C7752"/>
    <w:rsid w:val="003C7861"/>
    <w:rsid w:val="003C7898"/>
    <w:rsid w:val="003C7AFB"/>
    <w:rsid w:val="003C7B0B"/>
    <w:rsid w:val="003C7B95"/>
    <w:rsid w:val="003D0147"/>
    <w:rsid w:val="003D016A"/>
    <w:rsid w:val="003D04E2"/>
    <w:rsid w:val="003D05C4"/>
    <w:rsid w:val="003D09AA"/>
    <w:rsid w:val="003D0A7C"/>
    <w:rsid w:val="003D0E71"/>
    <w:rsid w:val="003D0FD0"/>
    <w:rsid w:val="003D101F"/>
    <w:rsid w:val="003D106B"/>
    <w:rsid w:val="003D15F1"/>
    <w:rsid w:val="003D17FD"/>
    <w:rsid w:val="003D18A4"/>
    <w:rsid w:val="003D196F"/>
    <w:rsid w:val="003D1B64"/>
    <w:rsid w:val="003D1E51"/>
    <w:rsid w:val="003D2176"/>
    <w:rsid w:val="003D21B4"/>
    <w:rsid w:val="003D2461"/>
    <w:rsid w:val="003D27B6"/>
    <w:rsid w:val="003D282D"/>
    <w:rsid w:val="003D289D"/>
    <w:rsid w:val="003D29DF"/>
    <w:rsid w:val="003D2B4A"/>
    <w:rsid w:val="003D2D1F"/>
    <w:rsid w:val="003D3313"/>
    <w:rsid w:val="003D3703"/>
    <w:rsid w:val="003D3739"/>
    <w:rsid w:val="003D37AE"/>
    <w:rsid w:val="003D37D1"/>
    <w:rsid w:val="003D3C98"/>
    <w:rsid w:val="003D3D15"/>
    <w:rsid w:val="003D3EDB"/>
    <w:rsid w:val="003D4180"/>
    <w:rsid w:val="003D43BE"/>
    <w:rsid w:val="003D43F0"/>
    <w:rsid w:val="003D4466"/>
    <w:rsid w:val="003D4A7F"/>
    <w:rsid w:val="003D4DC3"/>
    <w:rsid w:val="003D4E70"/>
    <w:rsid w:val="003D52BE"/>
    <w:rsid w:val="003D570E"/>
    <w:rsid w:val="003D5846"/>
    <w:rsid w:val="003D587A"/>
    <w:rsid w:val="003D58DA"/>
    <w:rsid w:val="003D5C8D"/>
    <w:rsid w:val="003D6160"/>
    <w:rsid w:val="003D618F"/>
    <w:rsid w:val="003D625B"/>
    <w:rsid w:val="003D632B"/>
    <w:rsid w:val="003D69FF"/>
    <w:rsid w:val="003D6E44"/>
    <w:rsid w:val="003D6EAC"/>
    <w:rsid w:val="003D7036"/>
    <w:rsid w:val="003D70AA"/>
    <w:rsid w:val="003D72ED"/>
    <w:rsid w:val="003D771A"/>
    <w:rsid w:val="003D785B"/>
    <w:rsid w:val="003D789D"/>
    <w:rsid w:val="003D7A4A"/>
    <w:rsid w:val="003D7B1D"/>
    <w:rsid w:val="003D7D09"/>
    <w:rsid w:val="003D7EAD"/>
    <w:rsid w:val="003D7F5E"/>
    <w:rsid w:val="003E019C"/>
    <w:rsid w:val="003E02A7"/>
    <w:rsid w:val="003E02BA"/>
    <w:rsid w:val="003E0366"/>
    <w:rsid w:val="003E046F"/>
    <w:rsid w:val="003E064A"/>
    <w:rsid w:val="003E0AF8"/>
    <w:rsid w:val="003E0CF8"/>
    <w:rsid w:val="003E0D5F"/>
    <w:rsid w:val="003E12C0"/>
    <w:rsid w:val="003E14E0"/>
    <w:rsid w:val="003E1ABD"/>
    <w:rsid w:val="003E2040"/>
    <w:rsid w:val="003E2421"/>
    <w:rsid w:val="003E247F"/>
    <w:rsid w:val="003E29C4"/>
    <w:rsid w:val="003E2EEB"/>
    <w:rsid w:val="003E2F44"/>
    <w:rsid w:val="003E31BD"/>
    <w:rsid w:val="003E33C4"/>
    <w:rsid w:val="003E3741"/>
    <w:rsid w:val="003E3A1C"/>
    <w:rsid w:val="003E3A30"/>
    <w:rsid w:val="003E3A8C"/>
    <w:rsid w:val="003E3B56"/>
    <w:rsid w:val="003E3C2D"/>
    <w:rsid w:val="003E3E00"/>
    <w:rsid w:val="003E4386"/>
    <w:rsid w:val="003E447D"/>
    <w:rsid w:val="003E44BA"/>
    <w:rsid w:val="003E4629"/>
    <w:rsid w:val="003E4993"/>
    <w:rsid w:val="003E49EE"/>
    <w:rsid w:val="003E5022"/>
    <w:rsid w:val="003E519A"/>
    <w:rsid w:val="003E53CA"/>
    <w:rsid w:val="003E549C"/>
    <w:rsid w:val="003E574C"/>
    <w:rsid w:val="003E585B"/>
    <w:rsid w:val="003E5D5A"/>
    <w:rsid w:val="003E5FA6"/>
    <w:rsid w:val="003E5FBB"/>
    <w:rsid w:val="003E5FCE"/>
    <w:rsid w:val="003E60A7"/>
    <w:rsid w:val="003E615C"/>
    <w:rsid w:val="003E61C8"/>
    <w:rsid w:val="003E665E"/>
    <w:rsid w:val="003E681E"/>
    <w:rsid w:val="003E6AE2"/>
    <w:rsid w:val="003E6B0A"/>
    <w:rsid w:val="003E6CCA"/>
    <w:rsid w:val="003E6F9A"/>
    <w:rsid w:val="003E7565"/>
    <w:rsid w:val="003E7714"/>
    <w:rsid w:val="003E7C54"/>
    <w:rsid w:val="003E7E76"/>
    <w:rsid w:val="003E7ED1"/>
    <w:rsid w:val="003E7FC5"/>
    <w:rsid w:val="003F00E3"/>
    <w:rsid w:val="003F022E"/>
    <w:rsid w:val="003F0469"/>
    <w:rsid w:val="003F04EA"/>
    <w:rsid w:val="003F04FC"/>
    <w:rsid w:val="003F0525"/>
    <w:rsid w:val="003F064D"/>
    <w:rsid w:val="003F06C3"/>
    <w:rsid w:val="003F06ED"/>
    <w:rsid w:val="003F0703"/>
    <w:rsid w:val="003F09A3"/>
    <w:rsid w:val="003F0A76"/>
    <w:rsid w:val="003F1042"/>
    <w:rsid w:val="003F11CF"/>
    <w:rsid w:val="003F1343"/>
    <w:rsid w:val="003F1482"/>
    <w:rsid w:val="003F155F"/>
    <w:rsid w:val="003F1655"/>
    <w:rsid w:val="003F19DA"/>
    <w:rsid w:val="003F21AA"/>
    <w:rsid w:val="003F229A"/>
    <w:rsid w:val="003F2632"/>
    <w:rsid w:val="003F278E"/>
    <w:rsid w:val="003F27CF"/>
    <w:rsid w:val="003F28AE"/>
    <w:rsid w:val="003F2993"/>
    <w:rsid w:val="003F29D7"/>
    <w:rsid w:val="003F326E"/>
    <w:rsid w:val="003F3275"/>
    <w:rsid w:val="003F3362"/>
    <w:rsid w:val="003F3683"/>
    <w:rsid w:val="003F3EE0"/>
    <w:rsid w:val="003F3F7D"/>
    <w:rsid w:val="003F40C3"/>
    <w:rsid w:val="003F46C8"/>
    <w:rsid w:val="003F4917"/>
    <w:rsid w:val="003F4D8F"/>
    <w:rsid w:val="003F4DC2"/>
    <w:rsid w:val="003F51B7"/>
    <w:rsid w:val="003F5234"/>
    <w:rsid w:val="003F5264"/>
    <w:rsid w:val="003F52DB"/>
    <w:rsid w:val="003F54F2"/>
    <w:rsid w:val="003F54FF"/>
    <w:rsid w:val="003F55F5"/>
    <w:rsid w:val="003F5BF2"/>
    <w:rsid w:val="003F6926"/>
    <w:rsid w:val="003F6A6E"/>
    <w:rsid w:val="003F6ABD"/>
    <w:rsid w:val="003F6C10"/>
    <w:rsid w:val="003F6CFD"/>
    <w:rsid w:val="003F6DD2"/>
    <w:rsid w:val="003F6E43"/>
    <w:rsid w:val="003F6E55"/>
    <w:rsid w:val="003F6F5B"/>
    <w:rsid w:val="003F7D26"/>
    <w:rsid w:val="003F7DFE"/>
    <w:rsid w:val="003F7E4B"/>
    <w:rsid w:val="003F7FEB"/>
    <w:rsid w:val="00400547"/>
    <w:rsid w:val="004007A7"/>
    <w:rsid w:val="0040086F"/>
    <w:rsid w:val="004008EC"/>
    <w:rsid w:val="00400A6E"/>
    <w:rsid w:val="00400B3C"/>
    <w:rsid w:val="00400CBB"/>
    <w:rsid w:val="00401135"/>
    <w:rsid w:val="0040127E"/>
    <w:rsid w:val="00401380"/>
    <w:rsid w:val="004013C3"/>
    <w:rsid w:val="00401441"/>
    <w:rsid w:val="0040167E"/>
    <w:rsid w:val="004016A9"/>
    <w:rsid w:val="004016BD"/>
    <w:rsid w:val="00401772"/>
    <w:rsid w:val="00401961"/>
    <w:rsid w:val="00401ACE"/>
    <w:rsid w:val="00401DBA"/>
    <w:rsid w:val="00402239"/>
    <w:rsid w:val="0040233B"/>
    <w:rsid w:val="00402592"/>
    <w:rsid w:val="004027EE"/>
    <w:rsid w:val="004027FC"/>
    <w:rsid w:val="0040292F"/>
    <w:rsid w:val="00402936"/>
    <w:rsid w:val="00402AAF"/>
    <w:rsid w:val="00402F92"/>
    <w:rsid w:val="004034BD"/>
    <w:rsid w:val="004038A4"/>
    <w:rsid w:val="004038BD"/>
    <w:rsid w:val="00403B71"/>
    <w:rsid w:val="00403DA7"/>
    <w:rsid w:val="004041EA"/>
    <w:rsid w:val="004042D3"/>
    <w:rsid w:val="00404346"/>
    <w:rsid w:val="004043F4"/>
    <w:rsid w:val="00404418"/>
    <w:rsid w:val="004047FC"/>
    <w:rsid w:val="00404C55"/>
    <w:rsid w:val="00405091"/>
    <w:rsid w:val="004050B9"/>
    <w:rsid w:val="0040513F"/>
    <w:rsid w:val="00405560"/>
    <w:rsid w:val="0040559F"/>
    <w:rsid w:val="00405609"/>
    <w:rsid w:val="00405C1D"/>
    <w:rsid w:val="00405CBD"/>
    <w:rsid w:val="00405F4E"/>
    <w:rsid w:val="0040603A"/>
    <w:rsid w:val="00406164"/>
    <w:rsid w:val="00406676"/>
    <w:rsid w:val="00406777"/>
    <w:rsid w:val="00406937"/>
    <w:rsid w:val="00406AB8"/>
    <w:rsid w:val="00406B7D"/>
    <w:rsid w:val="00406EFE"/>
    <w:rsid w:val="00406F7F"/>
    <w:rsid w:val="004070A2"/>
    <w:rsid w:val="00407111"/>
    <w:rsid w:val="004071FE"/>
    <w:rsid w:val="00407807"/>
    <w:rsid w:val="00407953"/>
    <w:rsid w:val="00407BA1"/>
    <w:rsid w:val="00407BC0"/>
    <w:rsid w:val="00407E1F"/>
    <w:rsid w:val="004100F0"/>
    <w:rsid w:val="00410304"/>
    <w:rsid w:val="004105FB"/>
    <w:rsid w:val="004106BD"/>
    <w:rsid w:val="00410BC5"/>
    <w:rsid w:val="00410C87"/>
    <w:rsid w:val="00410D38"/>
    <w:rsid w:val="00410E49"/>
    <w:rsid w:val="00411047"/>
    <w:rsid w:val="0041122F"/>
    <w:rsid w:val="0041152A"/>
    <w:rsid w:val="00411595"/>
    <w:rsid w:val="00411691"/>
    <w:rsid w:val="0041172C"/>
    <w:rsid w:val="0041178E"/>
    <w:rsid w:val="004118F6"/>
    <w:rsid w:val="00411C59"/>
    <w:rsid w:val="00411C72"/>
    <w:rsid w:val="00411CFE"/>
    <w:rsid w:val="00411F58"/>
    <w:rsid w:val="00412257"/>
    <w:rsid w:val="004122E9"/>
    <w:rsid w:val="004123D2"/>
    <w:rsid w:val="0041264E"/>
    <w:rsid w:val="004128D0"/>
    <w:rsid w:val="0041292D"/>
    <w:rsid w:val="00412B35"/>
    <w:rsid w:val="00412D79"/>
    <w:rsid w:val="00412DDD"/>
    <w:rsid w:val="00412E11"/>
    <w:rsid w:val="004130CE"/>
    <w:rsid w:val="0041355B"/>
    <w:rsid w:val="00413673"/>
    <w:rsid w:val="004137BF"/>
    <w:rsid w:val="0041382F"/>
    <w:rsid w:val="004142CE"/>
    <w:rsid w:val="0041434A"/>
    <w:rsid w:val="0041452F"/>
    <w:rsid w:val="00414571"/>
    <w:rsid w:val="004148A6"/>
    <w:rsid w:val="004149CD"/>
    <w:rsid w:val="00414D60"/>
    <w:rsid w:val="00414D8E"/>
    <w:rsid w:val="00414D97"/>
    <w:rsid w:val="004152F0"/>
    <w:rsid w:val="0041532D"/>
    <w:rsid w:val="00415358"/>
    <w:rsid w:val="004154BE"/>
    <w:rsid w:val="004154DD"/>
    <w:rsid w:val="0041554E"/>
    <w:rsid w:val="00415C44"/>
    <w:rsid w:val="00415D15"/>
    <w:rsid w:val="00415E7F"/>
    <w:rsid w:val="00415F25"/>
    <w:rsid w:val="00415FB1"/>
    <w:rsid w:val="0041628A"/>
    <w:rsid w:val="0041661E"/>
    <w:rsid w:val="00416735"/>
    <w:rsid w:val="00416997"/>
    <w:rsid w:val="00416B48"/>
    <w:rsid w:val="00416C67"/>
    <w:rsid w:val="00416D95"/>
    <w:rsid w:val="00416EE7"/>
    <w:rsid w:val="00416EEF"/>
    <w:rsid w:val="00417091"/>
    <w:rsid w:val="00417577"/>
    <w:rsid w:val="00417C8F"/>
    <w:rsid w:val="00417C94"/>
    <w:rsid w:val="00417E62"/>
    <w:rsid w:val="00417F12"/>
    <w:rsid w:val="00420224"/>
    <w:rsid w:val="00420295"/>
    <w:rsid w:val="004205FA"/>
    <w:rsid w:val="004206B1"/>
    <w:rsid w:val="00420A5A"/>
    <w:rsid w:val="00420A6C"/>
    <w:rsid w:val="00420D2E"/>
    <w:rsid w:val="00420F49"/>
    <w:rsid w:val="004212D7"/>
    <w:rsid w:val="00421482"/>
    <w:rsid w:val="004215C5"/>
    <w:rsid w:val="00421638"/>
    <w:rsid w:val="00421993"/>
    <w:rsid w:val="00421B6F"/>
    <w:rsid w:val="00421BC9"/>
    <w:rsid w:val="00421DBF"/>
    <w:rsid w:val="00421F32"/>
    <w:rsid w:val="00422322"/>
    <w:rsid w:val="004225F3"/>
    <w:rsid w:val="00422693"/>
    <w:rsid w:val="00422755"/>
    <w:rsid w:val="00422A2A"/>
    <w:rsid w:val="00422A2D"/>
    <w:rsid w:val="00422E0A"/>
    <w:rsid w:val="00423167"/>
    <w:rsid w:val="004233BB"/>
    <w:rsid w:val="004233CE"/>
    <w:rsid w:val="00423D18"/>
    <w:rsid w:val="00423E96"/>
    <w:rsid w:val="004243B9"/>
    <w:rsid w:val="004243E1"/>
    <w:rsid w:val="00424535"/>
    <w:rsid w:val="004245A2"/>
    <w:rsid w:val="004245D7"/>
    <w:rsid w:val="00424864"/>
    <w:rsid w:val="004249B1"/>
    <w:rsid w:val="004249BE"/>
    <w:rsid w:val="00424B15"/>
    <w:rsid w:val="00424C2A"/>
    <w:rsid w:val="00424D2D"/>
    <w:rsid w:val="00424F66"/>
    <w:rsid w:val="0042542D"/>
    <w:rsid w:val="004254B2"/>
    <w:rsid w:val="00425655"/>
    <w:rsid w:val="004257C9"/>
    <w:rsid w:val="00425857"/>
    <w:rsid w:val="00425AF1"/>
    <w:rsid w:val="00425BF3"/>
    <w:rsid w:val="00425D11"/>
    <w:rsid w:val="00425FF8"/>
    <w:rsid w:val="00426643"/>
    <w:rsid w:val="004269FB"/>
    <w:rsid w:val="00426AC6"/>
    <w:rsid w:val="00426C99"/>
    <w:rsid w:val="00426DD3"/>
    <w:rsid w:val="00426E41"/>
    <w:rsid w:val="00426EE8"/>
    <w:rsid w:val="00426F11"/>
    <w:rsid w:val="0042703D"/>
    <w:rsid w:val="004273CF"/>
    <w:rsid w:val="00427542"/>
    <w:rsid w:val="0042755C"/>
    <w:rsid w:val="004276B3"/>
    <w:rsid w:val="0042793B"/>
    <w:rsid w:val="00427AE0"/>
    <w:rsid w:val="00427B04"/>
    <w:rsid w:val="00427C18"/>
    <w:rsid w:val="00427D86"/>
    <w:rsid w:val="00427DB2"/>
    <w:rsid w:val="00430099"/>
    <w:rsid w:val="0043028C"/>
    <w:rsid w:val="004302E7"/>
    <w:rsid w:val="00430365"/>
    <w:rsid w:val="00430655"/>
    <w:rsid w:val="004306A7"/>
    <w:rsid w:val="00430817"/>
    <w:rsid w:val="004308D5"/>
    <w:rsid w:val="004309A6"/>
    <w:rsid w:val="00430A55"/>
    <w:rsid w:val="00430B19"/>
    <w:rsid w:val="00430CED"/>
    <w:rsid w:val="00430DDC"/>
    <w:rsid w:val="00430FCA"/>
    <w:rsid w:val="00431071"/>
    <w:rsid w:val="0043134A"/>
    <w:rsid w:val="004313F6"/>
    <w:rsid w:val="0043142A"/>
    <w:rsid w:val="004315B8"/>
    <w:rsid w:val="00431A35"/>
    <w:rsid w:val="00431B04"/>
    <w:rsid w:val="00431E69"/>
    <w:rsid w:val="00432014"/>
    <w:rsid w:val="00432070"/>
    <w:rsid w:val="004321BD"/>
    <w:rsid w:val="00432233"/>
    <w:rsid w:val="00432440"/>
    <w:rsid w:val="004326FE"/>
    <w:rsid w:val="00432907"/>
    <w:rsid w:val="00432B70"/>
    <w:rsid w:val="00432C09"/>
    <w:rsid w:val="00432C60"/>
    <w:rsid w:val="00432D15"/>
    <w:rsid w:val="00432D76"/>
    <w:rsid w:val="004330B8"/>
    <w:rsid w:val="0043326F"/>
    <w:rsid w:val="00433351"/>
    <w:rsid w:val="0043336E"/>
    <w:rsid w:val="004333FF"/>
    <w:rsid w:val="00433551"/>
    <w:rsid w:val="00433851"/>
    <w:rsid w:val="004338A1"/>
    <w:rsid w:val="00433917"/>
    <w:rsid w:val="00433B07"/>
    <w:rsid w:val="00433BEC"/>
    <w:rsid w:val="00433DBD"/>
    <w:rsid w:val="00433F9B"/>
    <w:rsid w:val="00433FF6"/>
    <w:rsid w:val="00434292"/>
    <w:rsid w:val="004342FD"/>
    <w:rsid w:val="0043430B"/>
    <w:rsid w:val="004344AB"/>
    <w:rsid w:val="00434532"/>
    <w:rsid w:val="00434613"/>
    <w:rsid w:val="00434775"/>
    <w:rsid w:val="004347E4"/>
    <w:rsid w:val="00434809"/>
    <w:rsid w:val="004349DF"/>
    <w:rsid w:val="00434A4C"/>
    <w:rsid w:val="00434B9B"/>
    <w:rsid w:val="00434CDC"/>
    <w:rsid w:val="00434CE3"/>
    <w:rsid w:val="00435212"/>
    <w:rsid w:val="00435355"/>
    <w:rsid w:val="0043546F"/>
    <w:rsid w:val="00435699"/>
    <w:rsid w:val="00435798"/>
    <w:rsid w:val="004358D0"/>
    <w:rsid w:val="00435A99"/>
    <w:rsid w:val="00435DF4"/>
    <w:rsid w:val="0043606C"/>
    <w:rsid w:val="00436076"/>
    <w:rsid w:val="004361A6"/>
    <w:rsid w:val="004362F3"/>
    <w:rsid w:val="0043647A"/>
    <w:rsid w:val="00436663"/>
    <w:rsid w:val="004366B1"/>
    <w:rsid w:val="00436ABF"/>
    <w:rsid w:val="00436C44"/>
    <w:rsid w:val="00436D0A"/>
    <w:rsid w:val="00436D33"/>
    <w:rsid w:val="00436DD4"/>
    <w:rsid w:val="00436FDA"/>
    <w:rsid w:val="0043708F"/>
    <w:rsid w:val="00437159"/>
    <w:rsid w:val="004376F3"/>
    <w:rsid w:val="004379B1"/>
    <w:rsid w:val="004379DE"/>
    <w:rsid w:val="00437A02"/>
    <w:rsid w:val="00437C4C"/>
    <w:rsid w:val="00437DA4"/>
    <w:rsid w:val="00437E57"/>
    <w:rsid w:val="004400F0"/>
    <w:rsid w:val="0044013D"/>
    <w:rsid w:val="00440547"/>
    <w:rsid w:val="004407A9"/>
    <w:rsid w:val="00440B89"/>
    <w:rsid w:val="00440E46"/>
    <w:rsid w:val="00440F70"/>
    <w:rsid w:val="00441071"/>
    <w:rsid w:val="00441349"/>
    <w:rsid w:val="0044136D"/>
    <w:rsid w:val="0044144E"/>
    <w:rsid w:val="00441589"/>
    <w:rsid w:val="004417E0"/>
    <w:rsid w:val="004418A6"/>
    <w:rsid w:val="00441B30"/>
    <w:rsid w:val="00441F31"/>
    <w:rsid w:val="00441F90"/>
    <w:rsid w:val="004421EC"/>
    <w:rsid w:val="004424FF"/>
    <w:rsid w:val="00442746"/>
    <w:rsid w:val="004427C1"/>
    <w:rsid w:val="00442908"/>
    <w:rsid w:val="00442A01"/>
    <w:rsid w:val="00442D18"/>
    <w:rsid w:val="00442FCC"/>
    <w:rsid w:val="004430F2"/>
    <w:rsid w:val="004432DD"/>
    <w:rsid w:val="004438B9"/>
    <w:rsid w:val="00443B64"/>
    <w:rsid w:val="00443B66"/>
    <w:rsid w:val="00443C2E"/>
    <w:rsid w:val="004440B0"/>
    <w:rsid w:val="00444109"/>
    <w:rsid w:val="004441DA"/>
    <w:rsid w:val="004444EE"/>
    <w:rsid w:val="004445A2"/>
    <w:rsid w:val="004446DE"/>
    <w:rsid w:val="00444846"/>
    <w:rsid w:val="00444A1A"/>
    <w:rsid w:val="00444EEA"/>
    <w:rsid w:val="0044545C"/>
    <w:rsid w:val="004455C5"/>
    <w:rsid w:val="004457D3"/>
    <w:rsid w:val="00445880"/>
    <w:rsid w:val="00445953"/>
    <w:rsid w:val="00445ABD"/>
    <w:rsid w:val="00445D18"/>
    <w:rsid w:val="00445DAE"/>
    <w:rsid w:val="00446052"/>
    <w:rsid w:val="0044642A"/>
    <w:rsid w:val="00446509"/>
    <w:rsid w:val="0044655F"/>
    <w:rsid w:val="004465F0"/>
    <w:rsid w:val="004467BF"/>
    <w:rsid w:val="00446F62"/>
    <w:rsid w:val="00447368"/>
    <w:rsid w:val="00447411"/>
    <w:rsid w:val="0044781B"/>
    <w:rsid w:val="00447D99"/>
    <w:rsid w:val="00447EB1"/>
    <w:rsid w:val="00450056"/>
    <w:rsid w:val="00450063"/>
    <w:rsid w:val="004500A0"/>
    <w:rsid w:val="00450261"/>
    <w:rsid w:val="004503BF"/>
    <w:rsid w:val="004507EB"/>
    <w:rsid w:val="004508D2"/>
    <w:rsid w:val="00450926"/>
    <w:rsid w:val="00450A94"/>
    <w:rsid w:val="00450D62"/>
    <w:rsid w:val="00450F2E"/>
    <w:rsid w:val="004516B7"/>
    <w:rsid w:val="00451B57"/>
    <w:rsid w:val="00451EA6"/>
    <w:rsid w:val="00451EC7"/>
    <w:rsid w:val="00451EEF"/>
    <w:rsid w:val="00451F0C"/>
    <w:rsid w:val="00451F42"/>
    <w:rsid w:val="00451F51"/>
    <w:rsid w:val="0045223B"/>
    <w:rsid w:val="004523C6"/>
    <w:rsid w:val="0045258D"/>
    <w:rsid w:val="00452673"/>
    <w:rsid w:val="00452703"/>
    <w:rsid w:val="00452716"/>
    <w:rsid w:val="00452916"/>
    <w:rsid w:val="00452BC9"/>
    <w:rsid w:val="00452E35"/>
    <w:rsid w:val="00452FF2"/>
    <w:rsid w:val="00453027"/>
    <w:rsid w:val="00453273"/>
    <w:rsid w:val="00453CE5"/>
    <w:rsid w:val="00454102"/>
    <w:rsid w:val="00454377"/>
    <w:rsid w:val="004545E1"/>
    <w:rsid w:val="004549BF"/>
    <w:rsid w:val="0045539F"/>
    <w:rsid w:val="004557BC"/>
    <w:rsid w:val="00455BAF"/>
    <w:rsid w:val="00455DF8"/>
    <w:rsid w:val="00455E70"/>
    <w:rsid w:val="00456112"/>
    <w:rsid w:val="00456416"/>
    <w:rsid w:val="004565AA"/>
    <w:rsid w:val="00456646"/>
    <w:rsid w:val="0045690A"/>
    <w:rsid w:val="00456986"/>
    <w:rsid w:val="00456A0C"/>
    <w:rsid w:val="00456AA5"/>
    <w:rsid w:val="00456B2A"/>
    <w:rsid w:val="00456E44"/>
    <w:rsid w:val="00457999"/>
    <w:rsid w:val="0045799B"/>
    <w:rsid w:val="0046000A"/>
    <w:rsid w:val="004601CB"/>
    <w:rsid w:val="004602EA"/>
    <w:rsid w:val="004604C2"/>
    <w:rsid w:val="0046058D"/>
    <w:rsid w:val="004607EA"/>
    <w:rsid w:val="004608EA"/>
    <w:rsid w:val="004609A7"/>
    <w:rsid w:val="00460A39"/>
    <w:rsid w:val="00460A4E"/>
    <w:rsid w:val="00460E72"/>
    <w:rsid w:val="00460E81"/>
    <w:rsid w:val="00460EC8"/>
    <w:rsid w:val="00461470"/>
    <w:rsid w:val="004614E5"/>
    <w:rsid w:val="0046151F"/>
    <w:rsid w:val="004615B1"/>
    <w:rsid w:val="00461831"/>
    <w:rsid w:val="004618D4"/>
    <w:rsid w:val="00461FF9"/>
    <w:rsid w:val="0046205D"/>
    <w:rsid w:val="004624AD"/>
    <w:rsid w:val="004629BE"/>
    <w:rsid w:val="00462EF6"/>
    <w:rsid w:val="0046300A"/>
    <w:rsid w:val="004630FA"/>
    <w:rsid w:val="004631AB"/>
    <w:rsid w:val="004631AE"/>
    <w:rsid w:val="00463334"/>
    <w:rsid w:val="004634E5"/>
    <w:rsid w:val="00463652"/>
    <w:rsid w:val="00463799"/>
    <w:rsid w:val="00463A76"/>
    <w:rsid w:val="00463D0F"/>
    <w:rsid w:val="00463F2A"/>
    <w:rsid w:val="00463F6A"/>
    <w:rsid w:val="00464090"/>
    <w:rsid w:val="00464217"/>
    <w:rsid w:val="00464316"/>
    <w:rsid w:val="00464840"/>
    <w:rsid w:val="00464BA3"/>
    <w:rsid w:val="00464C54"/>
    <w:rsid w:val="00464D7F"/>
    <w:rsid w:val="00464F8E"/>
    <w:rsid w:val="00464F94"/>
    <w:rsid w:val="004653EB"/>
    <w:rsid w:val="00465412"/>
    <w:rsid w:val="00465516"/>
    <w:rsid w:val="00465677"/>
    <w:rsid w:val="00465757"/>
    <w:rsid w:val="00465A5B"/>
    <w:rsid w:val="00465F3A"/>
    <w:rsid w:val="004660BC"/>
    <w:rsid w:val="0046642D"/>
    <w:rsid w:val="0046654F"/>
    <w:rsid w:val="00466569"/>
    <w:rsid w:val="00466647"/>
    <w:rsid w:val="00466775"/>
    <w:rsid w:val="004669BA"/>
    <w:rsid w:val="004669FB"/>
    <w:rsid w:val="00466D43"/>
    <w:rsid w:val="00467181"/>
    <w:rsid w:val="00467741"/>
    <w:rsid w:val="004701A6"/>
    <w:rsid w:val="004703AE"/>
    <w:rsid w:val="004704DA"/>
    <w:rsid w:val="0047057A"/>
    <w:rsid w:val="004705D5"/>
    <w:rsid w:val="004707B8"/>
    <w:rsid w:val="00470980"/>
    <w:rsid w:val="00470C7E"/>
    <w:rsid w:val="00470EA7"/>
    <w:rsid w:val="00470EF8"/>
    <w:rsid w:val="00471011"/>
    <w:rsid w:val="0047109E"/>
    <w:rsid w:val="00471405"/>
    <w:rsid w:val="00471FD1"/>
    <w:rsid w:val="0047256B"/>
    <w:rsid w:val="004726B7"/>
    <w:rsid w:val="00472728"/>
    <w:rsid w:val="00472A36"/>
    <w:rsid w:val="00472A70"/>
    <w:rsid w:val="00472D4F"/>
    <w:rsid w:val="00473385"/>
    <w:rsid w:val="0047393E"/>
    <w:rsid w:val="004739F1"/>
    <w:rsid w:val="00473E59"/>
    <w:rsid w:val="0047408C"/>
    <w:rsid w:val="004746EC"/>
    <w:rsid w:val="004747B2"/>
    <w:rsid w:val="00474894"/>
    <w:rsid w:val="00474A32"/>
    <w:rsid w:val="00474AEA"/>
    <w:rsid w:val="00474DE7"/>
    <w:rsid w:val="00475037"/>
    <w:rsid w:val="004755BE"/>
    <w:rsid w:val="004756DC"/>
    <w:rsid w:val="004758BD"/>
    <w:rsid w:val="0047598D"/>
    <w:rsid w:val="00475E59"/>
    <w:rsid w:val="00476225"/>
    <w:rsid w:val="004762DC"/>
    <w:rsid w:val="00476302"/>
    <w:rsid w:val="004764BF"/>
    <w:rsid w:val="004769A8"/>
    <w:rsid w:val="00476A4D"/>
    <w:rsid w:val="00476C86"/>
    <w:rsid w:val="00476D75"/>
    <w:rsid w:val="00476E80"/>
    <w:rsid w:val="00477016"/>
    <w:rsid w:val="0047707E"/>
    <w:rsid w:val="004772C8"/>
    <w:rsid w:val="004772FF"/>
    <w:rsid w:val="00477407"/>
    <w:rsid w:val="00477883"/>
    <w:rsid w:val="004778CE"/>
    <w:rsid w:val="00477BDA"/>
    <w:rsid w:val="00477EBD"/>
    <w:rsid w:val="00480111"/>
    <w:rsid w:val="0048032D"/>
    <w:rsid w:val="0048062D"/>
    <w:rsid w:val="004807C5"/>
    <w:rsid w:val="00480803"/>
    <w:rsid w:val="0048094A"/>
    <w:rsid w:val="00480BC6"/>
    <w:rsid w:val="00480BD8"/>
    <w:rsid w:val="00480BD9"/>
    <w:rsid w:val="00480CDE"/>
    <w:rsid w:val="00480F23"/>
    <w:rsid w:val="00480FC1"/>
    <w:rsid w:val="0048101A"/>
    <w:rsid w:val="004810E7"/>
    <w:rsid w:val="00481169"/>
    <w:rsid w:val="00481261"/>
    <w:rsid w:val="0048147B"/>
    <w:rsid w:val="004816E7"/>
    <w:rsid w:val="004817D5"/>
    <w:rsid w:val="00481800"/>
    <w:rsid w:val="004819AB"/>
    <w:rsid w:val="00481B89"/>
    <w:rsid w:val="00481FD1"/>
    <w:rsid w:val="004821D1"/>
    <w:rsid w:val="004827A0"/>
    <w:rsid w:val="00482A99"/>
    <w:rsid w:val="00482B5D"/>
    <w:rsid w:val="00482C15"/>
    <w:rsid w:val="00482CAB"/>
    <w:rsid w:val="00482EFD"/>
    <w:rsid w:val="00482FF2"/>
    <w:rsid w:val="0048333F"/>
    <w:rsid w:val="00483831"/>
    <w:rsid w:val="00483862"/>
    <w:rsid w:val="004838F6"/>
    <w:rsid w:val="00483F05"/>
    <w:rsid w:val="004840FF"/>
    <w:rsid w:val="00484295"/>
    <w:rsid w:val="0048432C"/>
    <w:rsid w:val="004843F6"/>
    <w:rsid w:val="00484612"/>
    <w:rsid w:val="00484921"/>
    <w:rsid w:val="00484B94"/>
    <w:rsid w:val="00484F7D"/>
    <w:rsid w:val="0048506C"/>
    <w:rsid w:val="004851BD"/>
    <w:rsid w:val="0048522C"/>
    <w:rsid w:val="004852CC"/>
    <w:rsid w:val="004857C5"/>
    <w:rsid w:val="00485D24"/>
    <w:rsid w:val="00485EBB"/>
    <w:rsid w:val="0048612F"/>
    <w:rsid w:val="004862EC"/>
    <w:rsid w:val="004867AA"/>
    <w:rsid w:val="004868CB"/>
    <w:rsid w:val="00486910"/>
    <w:rsid w:val="00486C46"/>
    <w:rsid w:val="00486CA6"/>
    <w:rsid w:val="00486CDB"/>
    <w:rsid w:val="00486D38"/>
    <w:rsid w:val="00486F95"/>
    <w:rsid w:val="00487057"/>
    <w:rsid w:val="00487254"/>
    <w:rsid w:val="00487427"/>
    <w:rsid w:val="00487555"/>
    <w:rsid w:val="00487586"/>
    <w:rsid w:val="00487965"/>
    <w:rsid w:val="00487AB8"/>
    <w:rsid w:val="00487DC5"/>
    <w:rsid w:val="00487F8E"/>
    <w:rsid w:val="00490238"/>
    <w:rsid w:val="0049042D"/>
    <w:rsid w:val="00490643"/>
    <w:rsid w:val="00490858"/>
    <w:rsid w:val="00490A80"/>
    <w:rsid w:val="00490C20"/>
    <w:rsid w:val="00490CAA"/>
    <w:rsid w:val="00490DE5"/>
    <w:rsid w:val="00490FBB"/>
    <w:rsid w:val="00491093"/>
    <w:rsid w:val="004915BC"/>
    <w:rsid w:val="0049162C"/>
    <w:rsid w:val="00491A12"/>
    <w:rsid w:val="00491A8C"/>
    <w:rsid w:val="00491C89"/>
    <w:rsid w:val="00491EC0"/>
    <w:rsid w:val="00491FD8"/>
    <w:rsid w:val="0049204E"/>
    <w:rsid w:val="004922D0"/>
    <w:rsid w:val="00492594"/>
    <w:rsid w:val="004925AF"/>
    <w:rsid w:val="004925B2"/>
    <w:rsid w:val="00492681"/>
    <w:rsid w:val="00493165"/>
    <w:rsid w:val="004932EC"/>
    <w:rsid w:val="004933FD"/>
    <w:rsid w:val="004936B5"/>
    <w:rsid w:val="00493908"/>
    <w:rsid w:val="00493A89"/>
    <w:rsid w:val="00493C53"/>
    <w:rsid w:val="00493FAA"/>
    <w:rsid w:val="004942F9"/>
    <w:rsid w:val="00494308"/>
    <w:rsid w:val="004947C0"/>
    <w:rsid w:val="00494D17"/>
    <w:rsid w:val="00494DCC"/>
    <w:rsid w:val="00494E2D"/>
    <w:rsid w:val="00495070"/>
    <w:rsid w:val="004951BB"/>
    <w:rsid w:val="004952AC"/>
    <w:rsid w:val="00495574"/>
    <w:rsid w:val="00495B7C"/>
    <w:rsid w:val="00495C40"/>
    <w:rsid w:val="00495FAE"/>
    <w:rsid w:val="0049643A"/>
    <w:rsid w:val="00496A39"/>
    <w:rsid w:val="00496CAA"/>
    <w:rsid w:val="00496F20"/>
    <w:rsid w:val="00496FD1"/>
    <w:rsid w:val="0049716C"/>
    <w:rsid w:val="004975C5"/>
    <w:rsid w:val="00497A3B"/>
    <w:rsid w:val="00497B9E"/>
    <w:rsid w:val="004A01F5"/>
    <w:rsid w:val="004A0615"/>
    <w:rsid w:val="004A07D7"/>
    <w:rsid w:val="004A0C86"/>
    <w:rsid w:val="004A0E63"/>
    <w:rsid w:val="004A1480"/>
    <w:rsid w:val="004A14F9"/>
    <w:rsid w:val="004A17AB"/>
    <w:rsid w:val="004A19B1"/>
    <w:rsid w:val="004A1DA8"/>
    <w:rsid w:val="004A21FC"/>
    <w:rsid w:val="004A2ABD"/>
    <w:rsid w:val="004A2BC3"/>
    <w:rsid w:val="004A2EF3"/>
    <w:rsid w:val="004A3101"/>
    <w:rsid w:val="004A39E3"/>
    <w:rsid w:val="004A3C74"/>
    <w:rsid w:val="004A3F5D"/>
    <w:rsid w:val="004A45E5"/>
    <w:rsid w:val="004A45F6"/>
    <w:rsid w:val="004A480C"/>
    <w:rsid w:val="004A485A"/>
    <w:rsid w:val="004A497A"/>
    <w:rsid w:val="004A4A7C"/>
    <w:rsid w:val="004A4B86"/>
    <w:rsid w:val="004A4DB3"/>
    <w:rsid w:val="004A4E5C"/>
    <w:rsid w:val="004A4EA1"/>
    <w:rsid w:val="004A4EC4"/>
    <w:rsid w:val="004A524D"/>
    <w:rsid w:val="004A52A6"/>
    <w:rsid w:val="004A5850"/>
    <w:rsid w:val="004A58CD"/>
    <w:rsid w:val="004A595F"/>
    <w:rsid w:val="004A59CD"/>
    <w:rsid w:val="004A59F4"/>
    <w:rsid w:val="004A5AC8"/>
    <w:rsid w:val="004A5CAD"/>
    <w:rsid w:val="004A5F3A"/>
    <w:rsid w:val="004A6080"/>
    <w:rsid w:val="004A6294"/>
    <w:rsid w:val="004A6338"/>
    <w:rsid w:val="004A642E"/>
    <w:rsid w:val="004A64D5"/>
    <w:rsid w:val="004A6684"/>
    <w:rsid w:val="004A6D3A"/>
    <w:rsid w:val="004A6D95"/>
    <w:rsid w:val="004A6E33"/>
    <w:rsid w:val="004A6F61"/>
    <w:rsid w:val="004A7538"/>
    <w:rsid w:val="004A75E3"/>
    <w:rsid w:val="004A7730"/>
    <w:rsid w:val="004A7B06"/>
    <w:rsid w:val="004A7CC8"/>
    <w:rsid w:val="004A7CD2"/>
    <w:rsid w:val="004A7F39"/>
    <w:rsid w:val="004B0050"/>
    <w:rsid w:val="004B0145"/>
    <w:rsid w:val="004B0161"/>
    <w:rsid w:val="004B0326"/>
    <w:rsid w:val="004B035D"/>
    <w:rsid w:val="004B05DB"/>
    <w:rsid w:val="004B06F8"/>
    <w:rsid w:val="004B0919"/>
    <w:rsid w:val="004B0A31"/>
    <w:rsid w:val="004B0ADF"/>
    <w:rsid w:val="004B0B72"/>
    <w:rsid w:val="004B0EF3"/>
    <w:rsid w:val="004B0F11"/>
    <w:rsid w:val="004B0FF6"/>
    <w:rsid w:val="004B13F1"/>
    <w:rsid w:val="004B14AB"/>
    <w:rsid w:val="004B17B9"/>
    <w:rsid w:val="004B198A"/>
    <w:rsid w:val="004B1A64"/>
    <w:rsid w:val="004B1FC9"/>
    <w:rsid w:val="004B207A"/>
    <w:rsid w:val="004B20A4"/>
    <w:rsid w:val="004B2144"/>
    <w:rsid w:val="004B2181"/>
    <w:rsid w:val="004B2402"/>
    <w:rsid w:val="004B26CE"/>
    <w:rsid w:val="004B2A5C"/>
    <w:rsid w:val="004B2F16"/>
    <w:rsid w:val="004B2F58"/>
    <w:rsid w:val="004B3048"/>
    <w:rsid w:val="004B3062"/>
    <w:rsid w:val="004B316B"/>
    <w:rsid w:val="004B3476"/>
    <w:rsid w:val="004B35D0"/>
    <w:rsid w:val="004B3638"/>
    <w:rsid w:val="004B38A9"/>
    <w:rsid w:val="004B38D3"/>
    <w:rsid w:val="004B3BD2"/>
    <w:rsid w:val="004B3ED6"/>
    <w:rsid w:val="004B3F23"/>
    <w:rsid w:val="004B43AE"/>
    <w:rsid w:val="004B461D"/>
    <w:rsid w:val="004B47D3"/>
    <w:rsid w:val="004B47EF"/>
    <w:rsid w:val="004B4892"/>
    <w:rsid w:val="004B4C6D"/>
    <w:rsid w:val="004B4DCF"/>
    <w:rsid w:val="004B4E01"/>
    <w:rsid w:val="004B4F5A"/>
    <w:rsid w:val="004B51AA"/>
    <w:rsid w:val="004B524B"/>
    <w:rsid w:val="004B52AF"/>
    <w:rsid w:val="004B5341"/>
    <w:rsid w:val="004B5356"/>
    <w:rsid w:val="004B53F1"/>
    <w:rsid w:val="004B5659"/>
    <w:rsid w:val="004B5734"/>
    <w:rsid w:val="004B582E"/>
    <w:rsid w:val="004B58B6"/>
    <w:rsid w:val="004B5A53"/>
    <w:rsid w:val="004B5CB9"/>
    <w:rsid w:val="004B5DC5"/>
    <w:rsid w:val="004B5EB2"/>
    <w:rsid w:val="004B5F2E"/>
    <w:rsid w:val="004B5FBC"/>
    <w:rsid w:val="004B6057"/>
    <w:rsid w:val="004B60F0"/>
    <w:rsid w:val="004B661B"/>
    <w:rsid w:val="004B6766"/>
    <w:rsid w:val="004B7031"/>
    <w:rsid w:val="004B71A2"/>
    <w:rsid w:val="004B71D8"/>
    <w:rsid w:val="004B7449"/>
    <w:rsid w:val="004B779D"/>
    <w:rsid w:val="004B7840"/>
    <w:rsid w:val="004B7BE4"/>
    <w:rsid w:val="004B7FE9"/>
    <w:rsid w:val="004C015D"/>
    <w:rsid w:val="004C0320"/>
    <w:rsid w:val="004C033D"/>
    <w:rsid w:val="004C03AC"/>
    <w:rsid w:val="004C06D1"/>
    <w:rsid w:val="004C06ED"/>
    <w:rsid w:val="004C0D61"/>
    <w:rsid w:val="004C0F6E"/>
    <w:rsid w:val="004C1161"/>
    <w:rsid w:val="004C141C"/>
    <w:rsid w:val="004C1715"/>
    <w:rsid w:val="004C1716"/>
    <w:rsid w:val="004C1924"/>
    <w:rsid w:val="004C1C40"/>
    <w:rsid w:val="004C1E92"/>
    <w:rsid w:val="004C2016"/>
    <w:rsid w:val="004C2291"/>
    <w:rsid w:val="004C28D5"/>
    <w:rsid w:val="004C295E"/>
    <w:rsid w:val="004C2A69"/>
    <w:rsid w:val="004C2C57"/>
    <w:rsid w:val="004C2E44"/>
    <w:rsid w:val="004C2F50"/>
    <w:rsid w:val="004C306F"/>
    <w:rsid w:val="004C31BC"/>
    <w:rsid w:val="004C3289"/>
    <w:rsid w:val="004C3545"/>
    <w:rsid w:val="004C354F"/>
    <w:rsid w:val="004C3895"/>
    <w:rsid w:val="004C38A5"/>
    <w:rsid w:val="004C3B62"/>
    <w:rsid w:val="004C3CF2"/>
    <w:rsid w:val="004C3E39"/>
    <w:rsid w:val="004C3EDA"/>
    <w:rsid w:val="004C3F9D"/>
    <w:rsid w:val="004C3FB0"/>
    <w:rsid w:val="004C436E"/>
    <w:rsid w:val="004C4476"/>
    <w:rsid w:val="004C46B9"/>
    <w:rsid w:val="004C485E"/>
    <w:rsid w:val="004C4A77"/>
    <w:rsid w:val="004C4A98"/>
    <w:rsid w:val="004C4B94"/>
    <w:rsid w:val="004C4BC7"/>
    <w:rsid w:val="004C4D88"/>
    <w:rsid w:val="004C4DAE"/>
    <w:rsid w:val="004C4E75"/>
    <w:rsid w:val="004C4F3C"/>
    <w:rsid w:val="004C53B0"/>
    <w:rsid w:val="004C5444"/>
    <w:rsid w:val="004C545D"/>
    <w:rsid w:val="004C554C"/>
    <w:rsid w:val="004C5551"/>
    <w:rsid w:val="004C555C"/>
    <w:rsid w:val="004C561C"/>
    <w:rsid w:val="004C5843"/>
    <w:rsid w:val="004C62D4"/>
    <w:rsid w:val="004C6384"/>
    <w:rsid w:val="004C6633"/>
    <w:rsid w:val="004C6698"/>
    <w:rsid w:val="004C68AE"/>
    <w:rsid w:val="004C6A47"/>
    <w:rsid w:val="004C6A76"/>
    <w:rsid w:val="004C6BBB"/>
    <w:rsid w:val="004C6D0C"/>
    <w:rsid w:val="004C6D69"/>
    <w:rsid w:val="004C6DE6"/>
    <w:rsid w:val="004C6FB6"/>
    <w:rsid w:val="004C7193"/>
    <w:rsid w:val="004C75E4"/>
    <w:rsid w:val="004C77C1"/>
    <w:rsid w:val="004C7846"/>
    <w:rsid w:val="004C7A40"/>
    <w:rsid w:val="004C7C29"/>
    <w:rsid w:val="004C7CBF"/>
    <w:rsid w:val="004D0259"/>
    <w:rsid w:val="004D02A0"/>
    <w:rsid w:val="004D02BC"/>
    <w:rsid w:val="004D04E2"/>
    <w:rsid w:val="004D06CC"/>
    <w:rsid w:val="004D08C6"/>
    <w:rsid w:val="004D0958"/>
    <w:rsid w:val="004D0A03"/>
    <w:rsid w:val="004D0C80"/>
    <w:rsid w:val="004D0D1B"/>
    <w:rsid w:val="004D0D89"/>
    <w:rsid w:val="004D0DDE"/>
    <w:rsid w:val="004D0FB6"/>
    <w:rsid w:val="004D10B4"/>
    <w:rsid w:val="004D12B3"/>
    <w:rsid w:val="004D1413"/>
    <w:rsid w:val="004D190D"/>
    <w:rsid w:val="004D192A"/>
    <w:rsid w:val="004D196E"/>
    <w:rsid w:val="004D1AD5"/>
    <w:rsid w:val="004D1BE9"/>
    <w:rsid w:val="004D1D1B"/>
    <w:rsid w:val="004D2113"/>
    <w:rsid w:val="004D2810"/>
    <w:rsid w:val="004D293C"/>
    <w:rsid w:val="004D2992"/>
    <w:rsid w:val="004D2B85"/>
    <w:rsid w:val="004D2D0F"/>
    <w:rsid w:val="004D31B0"/>
    <w:rsid w:val="004D32A2"/>
    <w:rsid w:val="004D32E7"/>
    <w:rsid w:val="004D32F1"/>
    <w:rsid w:val="004D3607"/>
    <w:rsid w:val="004D363B"/>
    <w:rsid w:val="004D392B"/>
    <w:rsid w:val="004D3B95"/>
    <w:rsid w:val="004D3E17"/>
    <w:rsid w:val="004D4578"/>
    <w:rsid w:val="004D4A5A"/>
    <w:rsid w:val="004D4F39"/>
    <w:rsid w:val="004D521B"/>
    <w:rsid w:val="004D55DD"/>
    <w:rsid w:val="004D57EE"/>
    <w:rsid w:val="004D5811"/>
    <w:rsid w:val="004D596A"/>
    <w:rsid w:val="004D596C"/>
    <w:rsid w:val="004D5AB5"/>
    <w:rsid w:val="004D6089"/>
    <w:rsid w:val="004D6142"/>
    <w:rsid w:val="004D6180"/>
    <w:rsid w:val="004D6ACC"/>
    <w:rsid w:val="004D6B3A"/>
    <w:rsid w:val="004D7443"/>
    <w:rsid w:val="004D747D"/>
    <w:rsid w:val="004D75A5"/>
    <w:rsid w:val="004D7646"/>
    <w:rsid w:val="004D7868"/>
    <w:rsid w:val="004D78AC"/>
    <w:rsid w:val="004D7927"/>
    <w:rsid w:val="004D79F0"/>
    <w:rsid w:val="004D7A9B"/>
    <w:rsid w:val="004D7ACE"/>
    <w:rsid w:val="004D7CF7"/>
    <w:rsid w:val="004E03BD"/>
    <w:rsid w:val="004E06B9"/>
    <w:rsid w:val="004E074D"/>
    <w:rsid w:val="004E086B"/>
    <w:rsid w:val="004E0BBD"/>
    <w:rsid w:val="004E110E"/>
    <w:rsid w:val="004E129C"/>
    <w:rsid w:val="004E1620"/>
    <w:rsid w:val="004E190B"/>
    <w:rsid w:val="004E197B"/>
    <w:rsid w:val="004E1B75"/>
    <w:rsid w:val="004E1C9C"/>
    <w:rsid w:val="004E1F02"/>
    <w:rsid w:val="004E228B"/>
    <w:rsid w:val="004E22CB"/>
    <w:rsid w:val="004E2508"/>
    <w:rsid w:val="004E25CB"/>
    <w:rsid w:val="004E290E"/>
    <w:rsid w:val="004E29E6"/>
    <w:rsid w:val="004E2BD3"/>
    <w:rsid w:val="004E2BF8"/>
    <w:rsid w:val="004E2DB6"/>
    <w:rsid w:val="004E2F5B"/>
    <w:rsid w:val="004E30BC"/>
    <w:rsid w:val="004E30CE"/>
    <w:rsid w:val="004E3108"/>
    <w:rsid w:val="004E3330"/>
    <w:rsid w:val="004E3396"/>
    <w:rsid w:val="004E3666"/>
    <w:rsid w:val="004E3A99"/>
    <w:rsid w:val="004E3B96"/>
    <w:rsid w:val="004E40B3"/>
    <w:rsid w:val="004E40D3"/>
    <w:rsid w:val="004E42B4"/>
    <w:rsid w:val="004E42B9"/>
    <w:rsid w:val="004E43D6"/>
    <w:rsid w:val="004E440A"/>
    <w:rsid w:val="004E473C"/>
    <w:rsid w:val="004E475A"/>
    <w:rsid w:val="004E4B63"/>
    <w:rsid w:val="004E4B8D"/>
    <w:rsid w:val="004E4D6B"/>
    <w:rsid w:val="004E50CC"/>
    <w:rsid w:val="004E5184"/>
    <w:rsid w:val="004E52E2"/>
    <w:rsid w:val="004E5590"/>
    <w:rsid w:val="004E562D"/>
    <w:rsid w:val="004E579A"/>
    <w:rsid w:val="004E5C3E"/>
    <w:rsid w:val="004E61D9"/>
    <w:rsid w:val="004E633F"/>
    <w:rsid w:val="004E6783"/>
    <w:rsid w:val="004E68E1"/>
    <w:rsid w:val="004E69A4"/>
    <w:rsid w:val="004E6B70"/>
    <w:rsid w:val="004E6B9C"/>
    <w:rsid w:val="004E6CA2"/>
    <w:rsid w:val="004E6E6C"/>
    <w:rsid w:val="004E6E7D"/>
    <w:rsid w:val="004E75DF"/>
    <w:rsid w:val="004E763A"/>
    <w:rsid w:val="004E767A"/>
    <w:rsid w:val="004E7AA8"/>
    <w:rsid w:val="004E7D82"/>
    <w:rsid w:val="004E7D92"/>
    <w:rsid w:val="004E7DD0"/>
    <w:rsid w:val="004E7FC6"/>
    <w:rsid w:val="004F0216"/>
    <w:rsid w:val="004F02B4"/>
    <w:rsid w:val="004F0706"/>
    <w:rsid w:val="004F0750"/>
    <w:rsid w:val="004F08AD"/>
    <w:rsid w:val="004F0A2B"/>
    <w:rsid w:val="004F0A9A"/>
    <w:rsid w:val="004F0D06"/>
    <w:rsid w:val="004F10AB"/>
    <w:rsid w:val="004F191C"/>
    <w:rsid w:val="004F1A29"/>
    <w:rsid w:val="004F1A7F"/>
    <w:rsid w:val="004F1E1E"/>
    <w:rsid w:val="004F1EC3"/>
    <w:rsid w:val="004F1EEC"/>
    <w:rsid w:val="004F2232"/>
    <w:rsid w:val="004F270D"/>
    <w:rsid w:val="004F27D2"/>
    <w:rsid w:val="004F2A61"/>
    <w:rsid w:val="004F3453"/>
    <w:rsid w:val="004F376A"/>
    <w:rsid w:val="004F3D7D"/>
    <w:rsid w:val="004F4102"/>
    <w:rsid w:val="004F4182"/>
    <w:rsid w:val="004F422D"/>
    <w:rsid w:val="004F4511"/>
    <w:rsid w:val="004F45BF"/>
    <w:rsid w:val="004F4AE8"/>
    <w:rsid w:val="004F4BAD"/>
    <w:rsid w:val="004F4E43"/>
    <w:rsid w:val="004F4E7E"/>
    <w:rsid w:val="004F4F13"/>
    <w:rsid w:val="004F4F34"/>
    <w:rsid w:val="004F4FD0"/>
    <w:rsid w:val="004F502D"/>
    <w:rsid w:val="004F5126"/>
    <w:rsid w:val="004F553F"/>
    <w:rsid w:val="004F5673"/>
    <w:rsid w:val="004F5953"/>
    <w:rsid w:val="004F5F5A"/>
    <w:rsid w:val="004F60A3"/>
    <w:rsid w:val="004F6472"/>
    <w:rsid w:val="004F650A"/>
    <w:rsid w:val="004F657A"/>
    <w:rsid w:val="004F6659"/>
    <w:rsid w:val="004F6963"/>
    <w:rsid w:val="004F6AB1"/>
    <w:rsid w:val="004F709B"/>
    <w:rsid w:val="004F7138"/>
    <w:rsid w:val="004F7152"/>
    <w:rsid w:val="004F7221"/>
    <w:rsid w:val="004F7327"/>
    <w:rsid w:val="004F738F"/>
    <w:rsid w:val="004F75E8"/>
    <w:rsid w:val="004F7BFF"/>
    <w:rsid w:val="00500135"/>
    <w:rsid w:val="00500291"/>
    <w:rsid w:val="00500306"/>
    <w:rsid w:val="0050035C"/>
    <w:rsid w:val="005006A6"/>
    <w:rsid w:val="005008AB"/>
    <w:rsid w:val="0050099F"/>
    <w:rsid w:val="00500C73"/>
    <w:rsid w:val="00500F19"/>
    <w:rsid w:val="0050113F"/>
    <w:rsid w:val="00501153"/>
    <w:rsid w:val="005011C1"/>
    <w:rsid w:val="00501483"/>
    <w:rsid w:val="00501502"/>
    <w:rsid w:val="005015A2"/>
    <w:rsid w:val="005015D1"/>
    <w:rsid w:val="00501719"/>
    <w:rsid w:val="00501832"/>
    <w:rsid w:val="00501F20"/>
    <w:rsid w:val="005023C0"/>
    <w:rsid w:val="00502637"/>
    <w:rsid w:val="00502A91"/>
    <w:rsid w:val="00502EF1"/>
    <w:rsid w:val="00502EF9"/>
    <w:rsid w:val="00502F55"/>
    <w:rsid w:val="00503177"/>
    <w:rsid w:val="00503280"/>
    <w:rsid w:val="0050384F"/>
    <w:rsid w:val="00503879"/>
    <w:rsid w:val="00503936"/>
    <w:rsid w:val="00503974"/>
    <w:rsid w:val="00503AE8"/>
    <w:rsid w:val="00503B22"/>
    <w:rsid w:val="00503C39"/>
    <w:rsid w:val="00503D41"/>
    <w:rsid w:val="00503FAF"/>
    <w:rsid w:val="0050417E"/>
    <w:rsid w:val="00504282"/>
    <w:rsid w:val="005043AC"/>
    <w:rsid w:val="00504633"/>
    <w:rsid w:val="005049C0"/>
    <w:rsid w:val="00504CFE"/>
    <w:rsid w:val="005050FB"/>
    <w:rsid w:val="00505143"/>
    <w:rsid w:val="00505585"/>
    <w:rsid w:val="005056D9"/>
    <w:rsid w:val="00505746"/>
    <w:rsid w:val="00505D26"/>
    <w:rsid w:val="00506220"/>
    <w:rsid w:val="00506255"/>
    <w:rsid w:val="00506952"/>
    <w:rsid w:val="00506BA2"/>
    <w:rsid w:val="00506CB9"/>
    <w:rsid w:val="00506FAB"/>
    <w:rsid w:val="005075FF"/>
    <w:rsid w:val="005076F9"/>
    <w:rsid w:val="0050771D"/>
    <w:rsid w:val="0050795A"/>
    <w:rsid w:val="0050798E"/>
    <w:rsid w:val="00507A35"/>
    <w:rsid w:val="00507B03"/>
    <w:rsid w:val="00507D0E"/>
    <w:rsid w:val="00507E41"/>
    <w:rsid w:val="005102B1"/>
    <w:rsid w:val="005102D4"/>
    <w:rsid w:val="0051059B"/>
    <w:rsid w:val="0051085E"/>
    <w:rsid w:val="00510976"/>
    <w:rsid w:val="005109A9"/>
    <w:rsid w:val="00510DB5"/>
    <w:rsid w:val="00511011"/>
    <w:rsid w:val="0051108E"/>
    <w:rsid w:val="005110A7"/>
    <w:rsid w:val="005110B4"/>
    <w:rsid w:val="00511A2C"/>
    <w:rsid w:val="00511E32"/>
    <w:rsid w:val="00511F72"/>
    <w:rsid w:val="00512093"/>
    <w:rsid w:val="0051217C"/>
    <w:rsid w:val="005123DD"/>
    <w:rsid w:val="005123FD"/>
    <w:rsid w:val="0051259D"/>
    <w:rsid w:val="0051283D"/>
    <w:rsid w:val="005128FC"/>
    <w:rsid w:val="00512B20"/>
    <w:rsid w:val="00512BE8"/>
    <w:rsid w:val="00512D83"/>
    <w:rsid w:val="00512FBF"/>
    <w:rsid w:val="00513154"/>
    <w:rsid w:val="005131B9"/>
    <w:rsid w:val="0051322F"/>
    <w:rsid w:val="005132A1"/>
    <w:rsid w:val="00513333"/>
    <w:rsid w:val="00513776"/>
    <w:rsid w:val="00513867"/>
    <w:rsid w:val="00513876"/>
    <w:rsid w:val="00513BFA"/>
    <w:rsid w:val="00513D31"/>
    <w:rsid w:val="00513EC0"/>
    <w:rsid w:val="00513F8C"/>
    <w:rsid w:val="00513FE5"/>
    <w:rsid w:val="005144D1"/>
    <w:rsid w:val="00514744"/>
    <w:rsid w:val="00514C0D"/>
    <w:rsid w:val="00514D11"/>
    <w:rsid w:val="005152EE"/>
    <w:rsid w:val="00515395"/>
    <w:rsid w:val="00515621"/>
    <w:rsid w:val="00515636"/>
    <w:rsid w:val="00515AC6"/>
    <w:rsid w:val="00515B10"/>
    <w:rsid w:val="00515B4A"/>
    <w:rsid w:val="00515C21"/>
    <w:rsid w:val="00515F56"/>
    <w:rsid w:val="00515F77"/>
    <w:rsid w:val="00516083"/>
    <w:rsid w:val="00516292"/>
    <w:rsid w:val="00516636"/>
    <w:rsid w:val="00516F39"/>
    <w:rsid w:val="00517159"/>
    <w:rsid w:val="005172DC"/>
    <w:rsid w:val="0051734A"/>
    <w:rsid w:val="005175A4"/>
    <w:rsid w:val="00517A5B"/>
    <w:rsid w:val="00517C41"/>
    <w:rsid w:val="00517D43"/>
    <w:rsid w:val="00520450"/>
    <w:rsid w:val="0052066D"/>
    <w:rsid w:val="005207C2"/>
    <w:rsid w:val="005209C4"/>
    <w:rsid w:val="00520C08"/>
    <w:rsid w:val="00520CD5"/>
    <w:rsid w:val="0052100E"/>
    <w:rsid w:val="00521152"/>
    <w:rsid w:val="00521459"/>
    <w:rsid w:val="00521517"/>
    <w:rsid w:val="0052171B"/>
    <w:rsid w:val="00521FF9"/>
    <w:rsid w:val="00522128"/>
    <w:rsid w:val="005221CA"/>
    <w:rsid w:val="00522581"/>
    <w:rsid w:val="005227D8"/>
    <w:rsid w:val="0052285C"/>
    <w:rsid w:val="005229C3"/>
    <w:rsid w:val="00522C06"/>
    <w:rsid w:val="00522F2F"/>
    <w:rsid w:val="00522F64"/>
    <w:rsid w:val="0052305F"/>
    <w:rsid w:val="005233EB"/>
    <w:rsid w:val="00523670"/>
    <w:rsid w:val="00523B21"/>
    <w:rsid w:val="00523D42"/>
    <w:rsid w:val="00523EB8"/>
    <w:rsid w:val="0052455F"/>
    <w:rsid w:val="005248C0"/>
    <w:rsid w:val="005249C2"/>
    <w:rsid w:val="00524A63"/>
    <w:rsid w:val="005250B1"/>
    <w:rsid w:val="00525356"/>
    <w:rsid w:val="0052554B"/>
    <w:rsid w:val="00525665"/>
    <w:rsid w:val="005259FB"/>
    <w:rsid w:val="00525DA2"/>
    <w:rsid w:val="00525EB8"/>
    <w:rsid w:val="005261E1"/>
    <w:rsid w:val="005262BC"/>
    <w:rsid w:val="00526756"/>
    <w:rsid w:val="0052687F"/>
    <w:rsid w:val="00526DD0"/>
    <w:rsid w:val="00526FD3"/>
    <w:rsid w:val="0052752E"/>
    <w:rsid w:val="00527F0E"/>
    <w:rsid w:val="00527FFB"/>
    <w:rsid w:val="0053028E"/>
    <w:rsid w:val="00530312"/>
    <w:rsid w:val="00530343"/>
    <w:rsid w:val="00530416"/>
    <w:rsid w:val="00530427"/>
    <w:rsid w:val="005305FE"/>
    <w:rsid w:val="00530A13"/>
    <w:rsid w:val="00530BF9"/>
    <w:rsid w:val="00530F90"/>
    <w:rsid w:val="0053131B"/>
    <w:rsid w:val="005314CB"/>
    <w:rsid w:val="00531799"/>
    <w:rsid w:val="0053199C"/>
    <w:rsid w:val="005319D3"/>
    <w:rsid w:val="00531C45"/>
    <w:rsid w:val="00531DDF"/>
    <w:rsid w:val="00531E2A"/>
    <w:rsid w:val="00531E96"/>
    <w:rsid w:val="00531E9F"/>
    <w:rsid w:val="00531EBF"/>
    <w:rsid w:val="00531F16"/>
    <w:rsid w:val="00532139"/>
    <w:rsid w:val="005325B5"/>
    <w:rsid w:val="005326DD"/>
    <w:rsid w:val="00532923"/>
    <w:rsid w:val="00532AC3"/>
    <w:rsid w:val="005330F3"/>
    <w:rsid w:val="0053366F"/>
    <w:rsid w:val="005338E9"/>
    <w:rsid w:val="00533A54"/>
    <w:rsid w:val="00533BF0"/>
    <w:rsid w:val="00533CE7"/>
    <w:rsid w:val="00533FF0"/>
    <w:rsid w:val="00534614"/>
    <w:rsid w:val="005348BF"/>
    <w:rsid w:val="00534B0A"/>
    <w:rsid w:val="00534CBA"/>
    <w:rsid w:val="00534E6D"/>
    <w:rsid w:val="00534E93"/>
    <w:rsid w:val="00535290"/>
    <w:rsid w:val="005353D5"/>
    <w:rsid w:val="00535618"/>
    <w:rsid w:val="005356EC"/>
    <w:rsid w:val="00535952"/>
    <w:rsid w:val="00535968"/>
    <w:rsid w:val="00535AF4"/>
    <w:rsid w:val="00535C0A"/>
    <w:rsid w:val="00535D2D"/>
    <w:rsid w:val="00535F64"/>
    <w:rsid w:val="00536626"/>
    <w:rsid w:val="005368B4"/>
    <w:rsid w:val="00536F01"/>
    <w:rsid w:val="00536F63"/>
    <w:rsid w:val="005374AF"/>
    <w:rsid w:val="005374EE"/>
    <w:rsid w:val="00537801"/>
    <w:rsid w:val="0053781A"/>
    <w:rsid w:val="0053790E"/>
    <w:rsid w:val="00537B81"/>
    <w:rsid w:val="00537C3B"/>
    <w:rsid w:val="00537F4F"/>
    <w:rsid w:val="005400C6"/>
    <w:rsid w:val="005400FA"/>
    <w:rsid w:val="0054036C"/>
    <w:rsid w:val="00540459"/>
    <w:rsid w:val="005406A4"/>
    <w:rsid w:val="00540728"/>
    <w:rsid w:val="00540AB1"/>
    <w:rsid w:val="00540B19"/>
    <w:rsid w:val="00540D77"/>
    <w:rsid w:val="00541341"/>
    <w:rsid w:val="00541727"/>
    <w:rsid w:val="00541741"/>
    <w:rsid w:val="00541CCB"/>
    <w:rsid w:val="0054265A"/>
    <w:rsid w:val="005426D0"/>
    <w:rsid w:val="00542707"/>
    <w:rsid w:val="00542809"/>
    <w:rsid w:val="00542886"/>
    <w:rsid w:val="0054291F"/>
    <w:rsid w:val="00542A94"/>
    <w:rsid w:val="00542AA1"/>
    <w:rsid w:val="00543115"/>
    <w:rsid w:val="005433E3"/>
    <w:rsid w:val="0054343D"/>
    <w:rsid w:val="005438BB"/>
    <w:rsid w:val="005439F7"/>
    <w:rsid w:val="00543CA2"/>
    <w:rsid w:val="00543DE4"/>
    <w:rsid w:val="005440D5"/>
    <w:rsid w:val="005448F2"/>
    <w:rsid w:val="00544B57"/>
    <w:rsid w:val="00544CE9"/>
    <w:rsid w:val="0054501D"/>
    <w:rsid w:val="005451C5"/>
    <w:rsid w:val="005456E4"/>
    <w:rsid w:val="0054587B"/>
    <w:rsid w:val="00545BF0"/>
    <w:rsid w:val="00545D4B"/>
    <w:rsid w:val="00545F69"/>
    <w:rsid w:val="005461A5"/>
    <w:rsid w:val="0054675D"/>
    <w:rsid w:val="00546C34"/>
    <w:rsid w:val="00546C58"/>
    <w:rsid w:val="00546DE2"/>
    <w:rsid w:val="00547032"/>
    <w:rsid w:val="00547367"/>
    <w:rsid w:val="0054746B"/>
    <w:rsid w:val="00547AB5"/>
    <w:rsid w:val="00547B7F"/>
    <w:rsid w:val="00547F6F"/>
    <w:rsid w:val="00550048"/>
    <w:rsid w:val="00550365"/>
    <w:rsid w:val="00550469"/>
    <w:rsid w:val="0055047C"/>
    <w:rsid w:val="005504BE"/>
    <w:rsid w:val="0055054C"/>
    <w:rsid w:val="00550621"/>
    <w:rsid w:val="00550766"/>
    <w:rsid w:val="0055097F"/>
    <w:rsid w:val="00550DB4"/>
    <w:rsid w:val="00550E57"/>
    <w:rsid w:val="00550EEA"/>
    <w:rsid w:val="00551012"/>
    <w:rsid w:val="0055127B"/>
    <w:rsid w:val="00551333"/>
    <w:rsid w:val="0055157A"/>
    <w:rsid w:val="0055179C"/>
    <w:rsid w:val="00551946"/>
    <w:rsid w:val="00551BB4"/>
    <w:rsid w:val="00551DDB"/>
    <w:rsid w:val="00551F98"/>
    <w:rsid w:val="0055231D"/>
    <w:rsid w:val="00552463"/>
    <w:rsid w:val="005526ED"/>
    <w:rsid w:val="005528F7"/>
    <w:rsid w:val="00552F1B"/>
    <w:rsid w:val="0055300C"/>
    <w:rsid w:val="0055325A"/>
    <w:rsid w:val="00553338"/>
    <w:rsid w:val="00553523"/>
    <w:rsid w:val="005535DE"/>
    <w:rsid w:val="00553660"/>
    <w:rsid w:val="0055368C"/>
    <w:rsid w:val="00553747"/>
    <w:rsid w:val="005537CB"/>
    <w:rsid w:val="0055398E"/>
    <w:rsid w:val="005539DE"/>
    <w:rsid w:val="00553A1D"/>
    <w:rsid w:val="00553DE8"/>
    <w:rsid w:val="00553DED"/>
    <w:rsid w:val="0055414F"/>
    <w:rsid w:val="005541DF"/>
    <w:rsid w:val="005545DA"/>
    <w:rsid w:val="005546CB"/>
    <w:rsid w:val="00554751"/>
    <w:rsid w:val="0055481C"/>
    <w:rsid w:val="0055484B"/>
    <w:rsid w:val="0055486A"/>
    <w:rsid w:val="00554AAE"/>
    <w:rsid w:val="00554E9A"/>
    <w:rsid w:val="00555018"/>
    <w:rsid w:val="00555048"/>
    <w:rsid w:val="005550E2"/>
    <w:rsid w:val="0055518B"/>
    <w:rsid w:val="00555319"/>
    <w:rsid w:val="005553E8"/>
    <w:rsid w:val="0055563A"/>
    <w:rsid w:val="00555873"/>
    <w:rsid w:val="005558C0"/>
    <w:rsid w:val="00555A73"/>
    <w:rsid w:val="00555B59"/>
    <w:rsid w:val="0055617E"/>
    <w:rsid w:val="005568AE"/>
    <w:rsid w:val="00556AD4"/>
    <w:rsid w:val="00556BBA"/>
    <w:rsid w:val="00556CF4"/>
    <w:rsid w:val="0055719A"/>
    <w:rsid w:val="00557626"/>
    <w:rsid w:val="00557628"/>
    <w:rsid w:val="005576CD"/>
    <w:rsid w:val="005579B9"/>
    <w:rsid w:val="005579F1"/>
    <w:rsid w:val="00557A29"/>
    <w:rsid w:val="00557CB7"/>
    <w:rsid w:val="00560042"/>
    <w:rsid w:val="00560573"/>
    <w:rsid w:val="005605C6"/>
    <w:rsid w:val="00560877"/>
    <w:rsid w:val="00560E30"/>
    <w:rsid w:val="00560EAD"/>
    <w:rsid w:val="005610D2"/>
    <w:rsid w:val="005618C5"/>
    <w:rsid w:val="005618D2"/>
    <w:rsid w:val="00561A59"/>
    <w:rsid w:val="00561C28"/>
    <w:rsid w:val="00561C5F"/>
    <w:rsid w:val="00561D28"/>
    <w:rsid w:val="00561E93"/>
    <w:rsid w:val="00561EDB"/>
    <w:rsid w:val="00561F6C"/>
    <w:rsid w:val="00561F8D"/>
    <w:rsid w:val="00562048"/>
    <w:rsid w:val="005620BC"/>
    <w:rsid w:val="005625BB"/>
    <w:rsid w:val="00562634"/>
    <w:rsid w:val="00562DA3"/>
    <w:rsid w:val="00562DC9"/>
    <w:rsid w:val="00563125"/>
    <w:rsid w:val="00563160"/>
    <w:rsid w:val="005633DA"/>
    <w:rsid w:val="0056341A"/>
    <w:rsid w:val="00563897"/>
    <w:rsid w:val="005638A7"/>
    <w:rsid w:val="00563979"/>
    <w:rsid w:val="00563AE6"/>
    <w:rsid w:val="00563B9E"/>
    <w:rsid w:val="00563BAD"/>
    <w:rsid w:val="00563BD2"/>
    <w:rsid w:val="00563F1F"/>
    <w:rsid w:val="00563F78"/>
    <w:rsid w:val="005641EE"/>
    <w:rsid w:val="00564495"/>
    <w:rsid w:val="005644A9"/>
    <w:rsid w:val="0056452C"/>
    <w:rsid w:val="0056455E"/>
    <w:rsid w:val="005645A9"/>
    <w:rsid w:val="00564720"/>
    <w:rsid w:val="005648D2"/>
    <w:rsid w:val="00564FC8"/>
    <w:rsid w:val="005650F4"/>
    <w:rsid w:val="005653E5"/>
    <w:rsid w:val="005655A6"/>
    <w:rsid w:val="0056567D"/>
    <w:rsid w:val="0056586E"/>
    <w:rsid w:val="005658E9"/>
    <w:rsid w:val="005659AC"/>
    <w:rsid w:val="005659EC"/>
    <w:rsid w:val="00565A14"/>
    <w:rsid w:val="00565B0F"/>
    <w:rsid w:val="00565EEB"/>
    <w:rsid w:val="005661AD"/>
    <w:rsid w:val="00566460"/>
    <w:rsid w:val="005668F9"/>
    <w:rsid w:val="00566BE1"/>
    <w:rsid w:val="00566C0F"/>
    <w:rsid w:val="00566E40"/>
    <w:rsid w:val="005671B1"/>
    <w:rsid w:val="00567299"/>
    <w:rsid w:val="00567415"/>
    <w:rsid w:val="005674C5"/>
    <w:rsid w:val="00567779"/>
    <w:rsid w:val="005679A2"/>
    <w:rsid w:val="00567CE8"/>
    <w:rsid w:val="00567F0C"/>
    <w:rsid w:val="005700D0"/>
    <w:rsid w:val="005709FA"/>
    <w:rsid w:val="00570A49"/>
    <w:rsid w:val="00570C99"/>
    <w:rsid w:val="00571143"/>
    <w:rsid w:val="0057118F"/>
    <w:rsid w:val="005711AD"/>
    <w:rsid w:val="005714A1"/>
    <w:rsid w:val="00571CDA"/>
    <w:rsid w:val="00571EDD"/>
    <w:rsid w:val="00571F02"/>
    <w:rsid w:val="005727F5"/>
    <w:rsid w:val="00572C68"/>
    <w:rsid w:val="00572DEA"/>
    <w:rsid w:val="00572EB2"/>
    <w:rsid w:val="005730B4"/>
    <w:rsid w:val="005734B7"/>
    <w:rsid w:val="005735E6"/>
    <w:rsid w:val="00573707"/>
    <w:rsid w:val="0057393B"/>
    <w:rsid w:val="005739D9"/>
    <w:rsid w:val="00573FA9"/>
    <w:rsid w:val="00574159"/>
    <w:rsid w:val="00574501"/>
    <w:rsid w:val="005745B6"/>
    <w:rsid w:val="00574B81"/>
    <w:rsid w:val="00574B91"/>
    <w:rsid w:val="00574C80"/>
    <w:rsid w:val="005750BE"/>
    <w:rsid w:val="005752BC"/>
    <w:rsid w:val="0057530E"/>
    <w:rsid w:val="00575426"/>
    <w:rsid w:val="005754B8"/>
    <w:rsid w:val="00575500"/>
    <w:rsid w:val="00575564"/>
    <w:rsid w:val="0057560C"/>
    <w:rsid w:val="00575C15"/>
    <w:rsid w:val="00575C1A"/>
    <w:rsid w:val="00575FD4"/>
    <w:rsid w:val="00576093"/>
    <w:rsid w:val="0057623C"/>
    <w:rsid w:val="0057631D"/>
    <w:rsid w:val="0057679C"/>
    <w:rsid w:val="005769B5"/>
    <w:rsid w:val="00576A98"/>
    <w:rsid w:val="00576B8F"/>
    <w:rsid w:val="00576BC7"/>
    <w:rsid w:val="00576C4C"/>
    <w:rsid w:val="00576D1E"/>
    <w:rsid w:val="00576E3B"/>
    <w:rsid w:val="00576EFF"/>
    <w:rsid w:val="00577065"/>
    <w:rsid w:val="005777D1"/>
    <w:rsid w:val="00577D57"/>
    <w:rsid w:val="00577F96"/>
    <w:rsid w:val="00577F9D"/>
    <w:rsid w:val="00580067"/>
    <w:rsid w:val="005801A3"/>
    <w:rsid w:val="005804C2"/>
    <w:rsid w:val="005804EF"/>
    <w:rsid w:val="005806F3"/>
    <w:rsid w:val="00580856"/>
    <w:rsid w:val="0058114D"/>
    <w:rsid w:val="005812F1"/>
    <w:rsid w:val="00581436"/>
    <w:rsid w:val="00581526"/>
    <w:rsid w:val="005815CD"/>
    <w:rsid w:val="00581988"/>
    <w:rsid w:val="005819AE"/>
    <w:rsid w:val="005820E8"/>
    <w:rsid w:val="005822BF"/>
    <w:rsid w:val="005823F0"/>
    <w:rsid w:val="00582555"/>
    <w:rsid w:val="00582602"/>
    <w:rsid w:val="00582990"/>
    <w:rsid w:val="00582A64"/>
    <w:rsid w:val="00582A7A"/>
    <w:rsid w:val="00582B2B"/>
    <w:rsid w:val="00582B76"/>
    <w:rsid w:val="00582F40"/>
    <w:rsid w:val="005834A9"/>
    <w:rsid w:val="0058373F"/>
    <w:rsid w:val="00583964"/>
    <w:rsid w:val="00583D92"/>
    <w:rsid w:val="00583E94"/>
    <w:rsid w:val="00583EC8"/>
    <w:rsid w:val="00583F9C"/>
    <w:rsid w:val="0058408B"/>
    <w:rsid w:val="00584405"/>
    <w:rsid w:val="0058461B"/>
    <w:rsid w:val="005846CD"/>
    <w:rsid w:val="00584D40"/>
    <w:rsid w:val="00584F16"/>
    <w:rsid w:val="0058500D"/>
    <w:rsid w:val="00585058"/>
    <w:rsid w:val="005851CB"/>
    <w:rsid w:val="00585232"/>
    <w:rsid w:val="00585378"/>
    <w:rsid w:val="00585697"/>
    <w:rsid w:val="005857B3"/>
    <w:rsid w:val="00585847"/>
    <w:rsid w:val="00585856"/>
    <w:rsid w:val="00585AD0"/>
    <w:rsid w:val="00586B46"/>
    <w:rsid w:val="00586D63"/>
    <w:rsid w:val="00586E0A"/>
    <w:rsid w:val="005870DF"/>
    <w:rsid w:val="005873F9"/>
    <w:rsid w:val="00587A39"/>
    <w:rsid w:val="00587BE3"/>
    <w:rsid w:val="00587C97"/>
    <w:rsid w:val="00587D54"/>
    <w:rsid w:val="0059024A"/>
    <w:rsid w:val="005902B5"/>
    <w:rsid w:val="005909F2"/>
    <w:rsid w:val="00590AE7"/>
    <w:rsid w:val="00590E5F"/>
    <w:rsid w:val="00590FDE"/>
    <w:rsid w:val="00591192"/>
    <w:rsid w:val="005911C2"/>
    <w:rsid w:val="00591A76"/>
    <w:rsid w:val="00591DB5"/>
    <w:rsid w:val="005920C9"/>
    <w:rsid w:val="00592491"/>
    <w:rsid w:val="00592EAF"/>
    <w:rsid w:val="00592EDB"/>
    <w:rsid w:val="00593163"/>
    <w:rsid w:val="0059350E"/>
    <w:rsid w:val="005938E6"/>
    <w:rsid w:val="00593983"/>
    <w:rsid w:val="00593A61"/>
    <w:rsid w:val="00593ACC"/>
    <w:rsid w:val="00593B0A"/>
    <w:rsid w:val="00593C74"/>
    <w:rsid w:val="00593D95"/>
    <w:rsid w:val="00593DFC"/>
    <w:rsid w:val="00593E07"/>
    <w:rsid w:val="005945C4"/>
    <w:rsid w:val="005948BA"/>
    <w:rsid w:val="00594B89"/>
    <w:rsid w:val="00594BEE"/>
    <w:rsid w:val="00594CBF"/>
    <w:rsid w:val="00594DE0"/>
    <w:rsid w:val="00594EC6"/>
    <w:rsid w:val="005952A6"/>
    <w:rsid w:val="00595340"/>
    <w:rsid w:val="005953F1"/>
    <w:rsid w:val="00595418"/>
    <w:rsid w:val="00595612"/>
    <w:rsid w:val="00595872"/>
    <w:rsid w:val="005958E6"/>
    <w:rsid w:val="005958F2"/>
    <w:rsid w:val="00595ACC"/>
    <w:rsid w:val="00595E11"/>
    <w:rsid w:val="00595EA3"/>
    <w:rsid w:val="0059627A"/>
    <w:rsid w:val="00596436"/>
    <w:rsid w:val="00596CD2"/>
    <w:rsid w:val="005971A1"/>
    <w:rsid w:val="00597339"/>
    <w:rsid w:val="00597416"/>
    <w:rsid w:val="0059787D"/>
    <w:rsid w:val="005A0432"/>
    <w:rsid w:val="005A075C"/>
    <w:rsid w:val="005A0914"/>
    <w:rsid w:val="005A097A"/>
    <w:rsid w:val="005A0A2F"/>
    <w:rsid w:val="005A0CBD"/>
    <w:rsid w:val="005A108E"/>
    <w:rsid w:val="005A119A"/>
    <w:rsid w:val="005A14E2"/>
    <w:rsid w:val="005A1D54"/>
    <w:rsid w:val="005A1D68"/>
    <w:rsid w:val="005A2651"/>
    <w:rsid w:val="005A2B98"/>
    <w:rsid w:val="005A2CDD"/>
    <w:rsid w:val="005A2D3C"/>
    <w:rsid w:val="005A3194"/>
    <w:rsid w:val="005A33BB"/>
    <w:rsid w:val="005A34EC"/>
    <w:rsid w:val="005A351E"/>
    <w:rsid w:val="005A3680"/>
    <w:rsid w:val="005A387C"/>
    <w:rsid w:val="005A3986"/>
    <w:rsid w:val="005A3A80"/>
    <w:rsid w:val="005A3B02"/>
    <w:rsid w:val="005A3BA2"/>
    <w:rsid w:val="005A44D5"/>
    <w:rsid w:val="005A489D"/>
    <w:rsid w:val="005A4959"/>
    <w:rsid w:val="005A49DF"/>
    <w:rsid w:val="005A4AAA"/>
    <w:rsid w:val="005A4B37"/>
    <w:rsid w:val="005A4FE0"/>
    <w:rsid w:val="005A546B"/>
    <w:rsid w:val="005A575C"/>
    <w:rsid w:val="005A57A6"/>
    <w:rsid w:val="005A601F"/>
    <w:rsid w:val="005A6122"/>
    <w:rsid w:val="005A6C2C"/>
    <w:rsid w:val="005A6CCD"/>
    <w:rsid w:val="005A73BD"/>
    <w:rsid w:val="005A7532"/>
    <w:rsid w:val="005A75FA"/>
    <w:rsid w:val="005A77E2"/>
    <w:rsid w:val="005A7991"/>
    <w:rsid w:val="005A7B12"/>
    <w:rsid w:val="005B0017"/>
    <w:rsid w:val="005B0187"/>
    <w:rsid w:val="005B07B4"/>
    <w:rsid w:val="005B090C"/>
    <w:rsid w:val="005B0CEF"/>
    <w:rsid w:val="005B0DB6"/>
    <w:rsid w:val="005B0F03"/>
    <w:rsid w:val="005B1147"/>
    <w:rsid w:val="005B123A"/>
    <w:rsid w:val="005B13AA"/>
    <w:rsid w:val="005B152B"/>
    <w:rsid w:val="005B1B0B"/>
    <w:rsid w:val="005B1BFF"/>
    <w:rsid w:val="005B1C21"/>
    <w:rsid w:val="005B20F6"/>
    <w:rsid w:val="005B28EB"/>
    <w:rsid w:val="005B298E"/>
    <w:rsid w:val="005B2AF0"/>
    <w:rsid w:val="005B2B86"/>
    <w:rsid w:val="005B2DE4"/>
    <w:rsid w:val="005B3069"/>
    <w:rsid w:val="005B3608"/>
    <w:rsid w:val="005B3A1A"/>
    <w:rsid w:val="005B3F57"/>
    <w:rsid w:val="005B4250"/>
    <w:rsid w:val="005B44B2"/>
    <w:rsid w:val="005B46EA"/>
    <w:rsid w:val="005B4761"/>
    <w:rsid w:val="005B47DB"/>
    <w:rsid w:val="005B4A23"/>
    <w:rsid w:val="005B4BAE"/>
    <w:rsid w:val="005B4CEE"/>
    <w:rsid w:val="005B4CF4"/>
    <w:rsid w:val="005B4DA7"/>
    <w:rsid w:val="005B4DB3"/>
    <w:rsid w:val="005B4F3A"/>
    <w:rsid w:val="005B50C4"/>
    <w:rsid w:val="005B57C5"/>
    <w:rsid w:val="005B5878"/>
    <w:rsid w:val="005B587F"/>
    <w:rsid w:val="005B59D1"/>
    <w:rsid w:val="005B5C9B"/>
    <w:rsid w:val="005B5D9C"/>
    <w:rsid w:val="005B5E02"/>
    <w:rsid w:val="005B5EF3"/>
    <w:rsid w:val="005B628E"/>
    <w:rsid w:val="005B647F"/>
    <w:rsid w:val="005B65BF"/>
    <w:rsid w:val="005B66CE"/>
    <w:rsid w:val="005B69A2"/>
    <w:rsid w:val="005B69BD"/>
    <w:rsid w:val="005B6DF5"/>
    <w:rsid w:val="005B7177"/>
    <w:rsid w:val="005B76BC"/>
    <w:rsid w:val="005B7954"/>
    <w:rsid w:val="005B7B34"/>
    <w:rsid w:val="005B7EA1"/>
    <w:rsid w:val="005B7EA7"/>
    <w:rsid w:val="005C00CD"/>
    <w:rsid w:val="005C0508"/>
    <w:rsid w:val="005C077D"/>
    <w:rsid w:val="005C085C"/>
    <w:rsid w:val="005C0BAE"/>
    <w:rsid w:val="005C0FBC"/>
    <w:rsid w:val="005C13E0"/>
    <w:rsid w:val="005C15C6"/>
    <w:rsid w:val="005C167E"/>
    <w:rsid w:val="005C17E9"/>
    <w:rsid w:val="005C18A9"/>
    <w:rsid w:val="005C18C0"/>
    <w:rsid w:val="005C193F"/>
    <w:rsid w:val="005C1C09"/>
    <w:rsid w:val="005C2186"/>
    <w:rsid w:val="005C21A0"/>
    <w:rsid w:val="005C2217"/>
    <w:rsid w:val="005C226F"/>
    <w:rsid w:val="005C2765"/>
    <w:rsid w:val="005C27E0"/>
    <w:rsid w:val="005C2881"/>
    <w:rsid w:val="005C2BC3"/>
    <w:rsid w:val="005C2D35"/>
    <w:rsid w:val="005C2D76"/>
    <w:rsid w:val="005C2FFA"/>
    <w:rsid w:val="005C31E0"/>
    <w:rsid w:val="005C340D"/>
    <w:rsid w:val="005C3A65"/>
    <w:rsid w:val="005C3BA4"/>
    <w:rsid w:val="005C3FBC"/>
    <w:rsid w:val="005C45E3"/>
    <w:rsid w:val="005C4663"/>
    <w:rsid w:val="005C4734"/>
    <w:rsid w:val="005C4C31"/>
    <w:rsid w:val="005C4CAE"/>
    <w:rsid w:val="005C500F"/>
    <w:rsid w:val="005C549B"/>
    <w:rsid w:val="005C5A64"/>
    <w:rsid w:val="005C5D31"/>
    <w:rsid w:val="005C5F5B"/>
    <w:rsid w:val="005C60BC"/>
    <w:rsid w:val="005C621F"/>
    <w:rsid w:val="005C62D2"/>
    <w:rsid w:val="005C69FA"/>
    <w:rsid w:val="005C6AF9"/>
    <w:rsid w:val="005C6B17"/>
    <w:rsid w:val="005C6C18"/>
    <w:rsid w:val="005C6EB6"/>
    <w:rsid w:val="005C73ED"/>
    <w:rsid w:val="005C7757"/>
    <w:rsid w:val="005C7A4F"/>
    <w:rsid w:val="005D0FFC"/>
    <w:rsid w:val="005D1034"/>
    <w:rsid w:val="005D1359"/>
    <w:rsid w:val="005D153E"/>
    <w:rsid w:val="005D18FD"/>
    <w:rsid w:val="005D1AF2"/>
    <w:rsid w:val="005D1BC9"/>
    <w:rsid w:val="005D2020"/>
    <w:rsid w:val="005D204A"/>
    <w:rsid w:val="005D21BB"/>
    <w:rsid w:val="005D2532"/>
    <w:rsid w:val="005D27A8"/>
    <w:rsid w:val="005D29B9"/>
    <w:rsid w:val="005D29F2"/>
    <w:rsid w:val="005D2B92"/>
    <w:rsid w:val="005D2BBA"/>
    <w:rsid w:val="005D2C4C"/>
    <w:rsid w:val="005D3087"/>
    <w:rsid w:val="005D3095"/>
    <w:rsid w:val="005D31C1"/>
    <w:rsid w:val="005D3219"/>
    <w:rsid w:val="005D33D4"/>
    <w:rsid w:val="005D392F"/>
    <w:rsid w:val="005D3A76"/>
    <w:rsid w:val="005D3BC9"/>
    <w:rsid w:val="005D433D"/>
    <w:rsid w:val="005D4642"/>
    <w:rsid w:val="005D46C3"/>
    <w:rsid w:val="005D4967"/>
    <w:rsid w:val="005D4AA1"/>
    <w:rsid w:val="005D4DA5"/>
    <w:rsid w:val="005D4E04"/>
    <w:rsid w:val="005D4F83"/>
    <w:rsid w:val="005D508A"/>
    <w:rsid w:val="005D54A5"/>
    <w:rsid w:val="005D561A"/>
    <w:rsid w:val="005D56AD"/>
    <w:rsid w:val="005D576E"/>
    <w:rsid w:val="005D57B9"/>
    <w:rsid w:val="005D5803"/>
    <w:rsid w:val="005D5AA6"/>
    <w:rsid w:val="005D5D28"/>
    <w:rsid w:val="005D5FEC"/>
    <w:rsid w:val="005D6182"/>
    <w:rsid w:val="005D65B6"/>
    <w:rsid w:val="005D67BB"/>
    <w:rsid w:val="005D681B"/>
    <w:rsid w:val="005D6828"/>
    <w:rsid w:val="005D6857"/>
    <w:rsid w:val="005D6A1E"/>
    <w:rsid w:val="005D6B27"/>
    <w:rsid w:val="005D6C19"/>
    <w:rsid w:val="005D7050"/>
    <w:rsid w:val="005D7318"/>
    <w:rsid w:val="005D7747"/>
    <w:rsid w:val="005D7AB6"/>
    <w:rsid w:val="005D7C57"/>
    <w:rsid w:val="005D7E3B"/>
    <w:rsid w:val="005D7F59"/>
    <w:rsid w:val="005E0337"/>
    <w:rsid w:val="005E05A6"/>
    <w:rsid w:val="005E0AEE"/>
    <w:rsid w:val="005E0C0E"/>
    <w:rsid w:val="005E0C21"/>
    <w:rsid w:val="005E0C4E"/>
    <w:rsid w:val="005E0CCB"/>
    <w:rsid w:val="005E0E07"/>
    <w:rsid w:val="005E12AE"/>
    <w:rsid w:val="005E1305"/>
    <w:rsid w:val="005E13F5"/>
    <w:rsid w:val="005E1614"/>
    <w:rsid w:val="005E1876"/>
    <w:rsid w:val="005E1E60"/>
    <w:rsid w:val="005E20D9"/>
    <w:rsid w:val="005E215E"/>
    <w:rsid w:val="005E258B"/>
    <w:rsid w:val="005E272A"/>
    <w:rsid w:val="005E27A5"/>
    <w:rsid w:val="005E29CA"/>
    <w:rsid w:val="005E2A00"/>
    <w:rsid w:val="005E2B47"/>
    <w:rsid w:val="005E2E82"/>
    <w:rsid w:val="005E2EEA"/>
    <w:rsid w:val="005E2FBB"/>
    <w:rsid w:val="005E3079"/>
    <w:rsid w:val="005E33FD"/>
    <w:rsid w:val="005E3685"/>
    <w:rsid w:val="005E36B3"/>
    <w:rsid w:val="005E3725"/>
    <w:rsid w:val="005E3858"/>
    <w:rsid w:val="005E3AE2"/>
    <w:rsid w:val="005E3B7F"/>
    <w:rsid w:val="005E3CD6"/>
    <w:rsid w:val="005E3DEA"/>
    <w:rsid w:val="005E3EAB"/>
    <w:rsid w:val="005E405B"/>
    <w:rsid w:val="005E4627"/>
    <w:rsid w:val="005E462B"/>
    <w:rsid w:val="005E485D"/>
    <w:rsid w:val="005E49B9"/>
    <w:rsid w:val="005E4E35"/>
    <w:rsid w:val="005E5073"/>
    <w:rsid w:val="005E51BB"/>
    <w:rsid w:val="005E51F2"/>
    <w:rsid w:val="005E51F5"/>
    <w:rsid w:val="005E521D"/>
    <w:rsid w:val="005E5234"/>
    <w:rsid w:val="005E5256"/>
    <w:rsid w:val="005E53BA"/>
    <w:rsid w:val="005E5442"/>
    <w:rsid w:val="005E56E4"/>
    <w:rsid w:val="005E5936"/>
    <w:rsid w:val="005E6208"/>
    <w:rsid w:val="005E6607"/>
    <w:rsid w:val="005E6F4A"/>
    <w:rsid w:val="005E6F5E"/>
    <w:rsid w:val="005E72EA"/>
    <w:rsid w:val="005E7606"/>
    <w:rsid w:val="005E766F"/>
    <w:rsid w:val="005E7836"/>
    <w:rsid w:val="005E7987"/>
    <w:rsid w:val="005E7BB3"/>
    <w:rsid w:val="005E7CBA"/>
    <w:rsid w:val="005E7CD4"/>
    <w:rsid w:val="005E7E84"/>
    <w:rsid w:val="005E7FB8"/>
    <w:rsid w:val="005F0BF2"/>
    <w:rsid w:val="005F0D14"/>
    <w:rsid w:val="005F0D21"/>
    <w:rsid w:val="005F0E8D"/>
    <w:rsid w:val="005F1006"/>
    <w:rsid w:val="005F1013"/>
    <w:rsid w:val="005F123E"/>
    <w:rsid w:val="005F1266"/>
    <w:rsid w:val="005F13B2"/>
    <w:rsid w:val="005F157C"/>
    <w:rsid w:val="005F1714"/>
    <w:rsid w:val="005F19BC"/>
    <w:rsid w:val="005F1A87"/>
    <w:rsid w:val="005F1AD1"/>
    <w:rsid w:val="005F22C5"/>
    <w:rsid w:val="005F22D9"/>
    <w:rsid w:val="005F2323"/>
    <w:rsid w:val="005F24BC"/>
    <w:rsid w:val="005F24C5"/>
    <w:rsid w:val="005F27EC"/>
    <w:rsid w:val="005F2E60"/>
    <w:rsid w:val="005F3069"/>
    <w:rsid w:val="005F3286"/>
    <w:rsid w:val="005F3533"/>
    <w:rsid w:val="005F3561"/>
    <w:rsid w:val="005F3702"/>
    <w:rsid w:val="005F3A6E"/>
    <w:rsid w:val="005F3BE0"/>
    <w:rsid w:val="005F3D4B"/>
    <w:rsid w:val="005F42BA"/>
    <w:rsid w:val="005F4448"/>
    <w:rsid w:val="005F4574"/>
    <w:rsid w:val="005F463D"/>
    <w:rsid w:val="005F49C4"/>
    <w:rsid w:val="005F4B09"/>
    <w:rsid w:val="005F4C5E"/>
    <w:rsid w:val="005F4DB7"/>
    <w:rsid w:val="005F4E78"/>
    <w:rsid w:val="005F4ED3"/>
    <w:rsid w:val="005F4EF9"/>
    <w:rsid w:val="005F5411"/>
    <w:rsid w:val="005F56A1"/>
    <w:rsid w:val="005F5A76"/>
    <w:rsid w:val="005F5B72"/>
    <w:rsid w:val="005F5C33"/>
    <w:rsid w:val="005F5D6A"/>
    <w:rsid w:val="005F6249"/>
    <w:rsid w:val="005F6451"/>
    <w:rsid w:val="005F6768"/>
    <w:rsid w:val="005F683E"/>
    <w:rsid w:val="005F6B8C"/>
    <w:rsid w:val="005F6D47"/>
    <w:rsid w:val="005F6D94"/>
    <w:rsid w:val="005F6E78"/>
    <w:rsid w:val="005F7124"/>
    <w:rsid w:val="005F738F"/>
    <w:rsid w:val="005F756C"/>
    <w:rsid w:val="005F770B"/>
    <w:rsid w:val="005F7748"/>
    <w:rsid w:val="005F7831"/>
    <w:rsid w:val="005F7A06"/>
    <w:rsid w:val="005F7CF9"/>
    <w:rsid w:val="005F7EB9"/>
    <w:rsid w:val="005F7FC6"/>
    <w:rsid w:val="0060009F"/>
    <w:rsid w:val="006000F8"/>
    <w:rsid w:val="0060014B"/>
    <w:rsid w:val="006004E4"/>
    <w:rsid w:val="00600570"/>
    <w:rsid w:val="006005AD"/>
    <w:rsid w:val="0060060F"/>
    <w:rsid w:val="006007C1"/>
    <w:rsid w:val="00600960"/>
    <w:rsid w:val="00600962"/>
    <w:rsid w:val="00600B38"/>
    <w:rsid w:val="00600BCD"/>
    <w:rsid w:val="00600C81"/>
    <w:rsid w:val="00600ECE"/>
    <w:rsid w:val="0060112B"/>
    <w:rsid w:val="00601377"/>
    <w:rsid w:val="00601783"/>
    <w:rsid w:val="00601A9C"/>
    <w:rsid w:val="00601AC4"/>
    <w:rsid w:val="00601B74"/>
    <w:rsid w:val="00601BD0"/>
    <w:rsid w:val="00601DEA"/>
    <w:rsid w:val="00601F0E"/>
    <w:rsid w:val="006020E9"/>
    <w:rsid w:val="00602C8A"/>
    <w:rsid w:val="00602DAC"/>
    <w:rsid w:val="00602EF8"/>
    <w:rsid w:val="00602F72"/>
    <w:rsid w:val="006030B9"/>
    <w:rsid w:val="006031C6"/>
    <w:rsid w:val="006035C3"/>
    <w:rsid w:val="006036A3"/>
    <w:rsid w:val="00603C16"/>
    <w:rsid w:val="00603E7F"/>
    <w:rsid w:val="00603FA9"/>
    <w:rsid w:val="00604158"/>
    <w:rsid w:val="0060418F"/>
    <w:rsid w:val="00604581"/>
    <w:rsid w:val="0060459F"/>
    <w:rsid w:val="00604640"/>
    <w:rsid w:val="00604B15"/>
    <w:rsid w:val="00604B1D"/>
    <w:rsid w:val="00604D2F"/>
    <w:rsid w:val="00604E31"/>
    <w:rsid w:val="0060570A"/>
    <w:rsid w:val="00605717"/>
    <w:rsid w:val="00605738"/>
    <w:rsid w:val="00605E22"/>
    <w:rsid w:val="00605FF8"/>
    <w:rsid w:val="006061E0"/>
    <w:rsid w:val="006066AA"/>
    <w:rsid w:val="00606A49"/>
    <w:rsid w:val="00606ADA"/>
    <w:rsid w:val="00606B98"/>
    <w:rsid w:val="00606BF6"/>
    <w:rsid w:val="00606D71"/>
    <w:rsid w:val="00606F96"/>
    <w:rsid w:val="0060721E"/>
    <w:rsid w:val="0060750A"/>
    <w:rsid w:val="00607983"/>
    <w:rsid w:val="00607B1E"/>
    <w:rsid w:val="00607BD2"/>
    <w:rsid w:val="00607D36"/>
    <w:rsid w:val="00607DD1"/>
    <w:rsid w:val="00607E5B"/>
    <w:rsid w:val="00610019"/>
    <w:rsid w:val="0061049D"/>
    <w:rsid w:val="006104C1"/>
    <w:rsid w:val="00610536"/>
    <w:rsid w:val="00610730"/>
    <w:rsid w:val="00610879"/>
    <w:rsid w:val="006108CB"/>
    <w:rsid w:val="0061098D"/>
    <w:rsid w:val="00610999"/>
    <w:rsid w:val="00610CA2"/>
    <w:rsid w:val="00610F64"/>
    <w:rsid w:val="006112CE"/>
    <w:rsid w:val="00611391"/>
    <w:rsid w:val="006113CF"/>
    <w:rsid w:val="006114AD"/>
    <w:rsid w:val="006114BC"/>
    <w:rsid w:val="00611709"/>
    <w:rsid w:val="00611BFE"/>
    <w:rsid w:val="00611DC0"/>
    <w:rsid w:val="00612604"/>
    <w:rsid w:val="00612896"/>
    <w:rsid w:val="006128D2"/>
    <w:rsid w:val="006129BA"/>
    <w:rsid w:val="00612A90"/>
    <w:rsid w:val="00612F30"/>
    <w:rsid w:val="00612F31"/>
    <w:rsid w:val="006133D7"/>
    <w:rsid w:val="006138ED"/>
    <w:rsid w:val="00613919"/>
    <w:rsid w:val="00613C41"/>
    <w:rsid w:val="00613D01"/>
    <w:rsid w:val="00613D11"/>
    <w:rsid w:val="00614459"/>
    <w:rsid w:val="0061446F"/>
    <w:rsid w:val="00614794"/>
    <w:rsid w:val="00614941"/>
    <w:rsid w:val="00614B7F"/>
    <w:rsid w:val="00615332"/>
    <w:rsid w:val="00615397"/>
    <w:rsid w:val="0061562D"/>
    <w:rsid w:val="00615666"/>
    <w:rsid w:val="006156F9"/>
    <w:rsid w:val="006157D7"/>
    <w:rsid w:val="006158A2"/>
    <w:rsid w:val="006158A3"/>
    <w:rsid w:val="00615921"/>
    <w:rsid w:val="0061598A"/>
    <w:rsid w:val="00615CC1"/>
    <w:rsid w:val="00615D05"/>
    <w:rsid w:val="00615DE4"/>
    <w:rsid w:val="00615F69"/>
    <w:rsid w:val="00615F98"/>
    <w:rsid w:val="00616192"/>
    <w:rsid w:val="0061648C"/>
    <w:rsid w:val="0061650A"/>
    <w:rsid w:val="00616805"/>
    <w:rsid w:val="0061691B"/>
    <w:rsid w:val="00616992"/>
    <w:rsid w:val="006169B7"/>
    <w:rsid w:val="00616A77"/>
    <w:rsid w:val="00616AF6"/>
    <w:rsid w:val="00616BC8"/>
    <w:rsid w:val="006170CC"/>
    <w:rsid w:val="0061725A"/>
    <w:rsid w:val="00617376"/>
    <w:rsid w:val="006173D1"/>
    <w:rsid w:val="006175DB"/>
    <w:rsid w:val="00617625"/>
    <w:rsid w:val="00617AE5"/>
    <w:rsid w:val="00617B3A"/>
    <w:rsid w:val="00617B6C"/>
    <w:rsid w:val="00617B89"/>
    <w:rsid w:val="00617D23"/>
    <w:rsid w:val="00617ED9"/>
    <w:rsid w:val="00620168"/>
    <w:rsid w:val="00620364"/>
    <w:rsid w:val="006203DA"/>
    <w:rsid w:val="00620445"/>
    <w:rsid w:val="006204D6"/>
    <w:rsid w:val="00620559"/>
    <w:rsid w:val="006206EA"/>
    <w:rsid w:val="00620BFB"/>
    <w:rsid w:val="00620C08"/>
    <w:rsid w:val="00620EED"/>
    <w:rsid w:val="00620FD8"/>
    <w:rsid w:val="0062149D"/>
    <w:rsid w:val="006218DD"/>
    <w:rsid w:val="00621981"/>
    <w:rsid w:val="00621B23"/>
    <w:rsid w:val="00621C7B"/>
    <w:rsid w:val="006222C5"/>
    <w:rsid w:val="00622599"/>
    <w:rsid w:val="00622B84"/>
    <w:rsid w:val="00622C73"/>
    <w:rsid w:val="00623149"/>
    <w:rsid w:val="00623205"/>
    <w:rsid w:val="00623303"/>
    <w:rsid w:val="0062351E"/>
    <w:rsid w:val="006236E3"/>
    <w:rsid w:val="0062376A"/>
    <w:rsid w:val="0062386E"/>
    <w:rsid w:val="00623A15"/>
    <w:rsid w:val="00623A5D"/>
    <w:rsid w:val="00623DF9"/>
    <w:rsid w:val="00624181"/>
    <w:rsid w:val="006241B9"/>
    <w:rsid w:val="00624642"/>
    <w:rsid w:val="0062467F"/>
    <w:rsid w:val="00624881"/>
    <w:rsid w:val="00624BCC"/>
    <w:rsid w:val="00624DB7"/>
    <w:rsid w:val="00624E0A"/>
    <w:rsid w:val="0062530D"/>
    <w:rsid w:val="00625345"/>
    <w:rsid w:val="00625517"/>
    <w:rsid w:val="00625804"/>
    <w:rsid w:val="0062583E"/>
    <w:rsid w:val="00625A0F"/>
    <w:rsid w:val="00625A84"/>
    <w:rsid w:val="00625B22"/>
    <w:rsid w:val="00625E2E"/>
    <w:rsid w:val="006260C3"/>
    <w:rsid w:val="0062686E"/>
    <w:rsid w:val="006268B4"/>
    <w:rsid w:val="006269DF"/>
    <w:rsid w:val="006269EA"/>
    <w:rsid w:val="00626A2D"/>
    <w:rsid w:val="00626CA1"/>
    <w:rsid w:val="00626D3D"/>
    <w:rsid w:val="006272A9"/>
    <w:rsid w:val="006275F5"/>
    <w:rsid w:val="006301DF"/>
    <w:rsid w:val="00630211"/>
    <w:rsid w:val="006304B8"/>
    <w:rsid w:val="00630646"/>
    <w:rsid w:val="0063085F"/>
    <w:rsid w:val="0063090E"/>
    <w:rsid w:val="00630FE7"/>
    <w:rsid w:val="006310AA"/>
    <w:rsid w:val="00631630"/>
    <w:rsid w:val="0063191F"/>
    <w:rsid w:val="0063198C"/>
    <w:rsid w:val="00631BD7"/>
    <w:rsid w:val="00631C34"/>
    <w:rsid w:val="00631EC8"/>
    <w:rsid w:val="00631FA2"/>
    <w:rsid w:val="006322CE"/>
    <w:rsid w:val="00632308"/>
    <w:rsid w:val="0063241F"/>
    <w:rsid w:val="00632706"/>
    <w:rsid w:val="00632AF1"/>
    <w:rsid w:val="00632CF2"/>
    <w:rsid w:val="00632E29"/>
    <w:rsid w:val="00632F69"/>
    <w:rsid w:val="006330AF"/>
    <w:rsid w:val="006332CE"/>
    <w:rsid w:val="006335DF"/>
    <w:rsid w:val="006336AD"/>
    <w:rsid w:val="006336EF"/>
    <w:rsid w:val="006337AA"/>
    <w:rsid w:val="00633EC5"/>
    <w:rsid w:val="00634551"/>
    <w:rsid w:val="00634750"/>
    <w:rsid w:val="006349F3"/>
    <w:rsid w:val="00634CB2"/>
    <w:rsid w:val="00634D42"/>
    <w:rsid w:val="00634E53"/>
    <w:rsid w:val="00634F72"/>
    <w:rsid w:val="0063503E"/>
    <w:rsid w:val="00635077"/>
    <w:rsid w:val="0063510B"/>
    <w:rsid w:val="00635194"/>
    <w:rsid w:val="006358CD"/>
    <w:rsid w:val="00635D98"/>
    <w:rsid w:val="00635DF5"/>
    <w:rsid w:val="00635E2B"/>
    <w:rsid w:val="00635E46"/>
    <w:rsid w:val="00635EE5"/>
    <w:rsid w:val="006360CD"/>
    <w:rsid w:val="00636113"/>
    <w:rsid w:val="00636278"/>
    <w:rsid w:val="006367F2"/>
    <w:rsid w:val="00636847"/>
    <w:rsid w:val="006368BB"/>
    <w:rsid w:val="00636D6B"/>
    <w:rsid w:val="00636EA6"/>
    <w:rsid w:val="0063720F"/>
    <w:rsid w:val="00637220"/>
    <w:rsid w:val="0063785E"/>
    <w:rsid w:val="00637D42"/>
    <w:rsid w:val="00637DCF"/>
    <w:rsid w:val="00637E72"/>
    <w:rsid w:val="00637FF0"/>
    <w:rsid w:val="0064002F"/>
    <w:rsid w:val="006400DB"/>
    <w:rsid w:val="00640166"/>
    <w:rsid w:val="00640658"/>
    <w:rsid w:val="0064081F"/>
    <w:rsid w:val="00640B43"/>
    <w:rsid w:val="00640B50"/>
    <w:rsid w:val="00640DEA"/>
    <w:rsid w:val="00640E3C"/>
    <w:rsid w:val="00640E77"/>
    <w:rsid w:val="0064141C"/>
    <w:rsid w:val="0064150C"/>
    <w:rsid w:val="00641789"/>
    <w:rsid w:val="0064198B"/>
    <w:rsid w:val="00641D2E"/>
    <w:rsid w:val="00641D34"/>
    <w:rsid w:val="00641F94"/>
    <w:rsid w:val="00642644"/>
    <w:rsid w:val="00642921"/>
    <w:rsid w:val="00642E2B"/>
    <w:rsid w:val="006432B0"/>
    <w:rsid w:val="0064337D"/>
    <w:rsid w:val="0064339C"/>
    <w:rsid w:val="006433B3"/>
    <w:rsid w:val="006433D7"/>
    <w:rsid w:val="006434E7"/>
    <w:rsid w:val="00643514"/>
    <w:rsid w:val="006437B6"/>
    <w:rsid w:val="006438C7"/>
    <w:rsid w:val="00644074"/>
    <w:rsid w:val="0064447C"/>
    <w:rsid w:val="006444A4"/>
    <w:rsid w:val="00644935"/>
    <w:rsid w:val="00644C2C"/>
    <w:rsid w:val="00644C56"/>
    <w:rsid w:val="00644D14"/>
    <w:rsid w:val="00644FA2"/>
    <w:rsid w:val="0064504F"/>
    <w:rsid w:val="00645118"/>
    <w:rsid w:val="0064524D"/>
    <w:rsid w:val="0064548C"/>
    <w:rsid w:val="006458B1"/>
    <w:rsid w:val="00645912"/>
    <w:rsid w:val="006459E5"/>
    <w:rsid w:val="00645E19"/>
    <w:rsid w:val="00645F3B"/>
    <w:rsid w:val="00645F5E"/>
    <w:rsid w:val="00645FE6"/>
    <w:rsid w:val="00645FF1"/>
    <w:rsid w:val="00646215"/>
    <w:rsid w:val="006467DD"/>
    <w:rsid w:val="00646805"/>
    <w:rsid w:val="00646820"/>
    <w:rsid w:val="0064691F"/>
    <w:rsid w:val="00646948"/>
    <w:rsid w:val="00646AA2"/>
    <w:rsid w:val="00646CD4"/>
    <w:rsid w:val="00646DB8"/>
    <w:rsid w:val="00646F9B"/>
    <w:rsid w:val="00647127"/>
    <w:rsid w:val="006471D3"/>
    <w:rsid w:val="0064735D"/>
    <w:rsid w:val="00647523"/>
    <w:rsid w:val="00647951"/>
    <w:rsid w:val="00647A3E"/>
    <w:rsid w:val="00647AA4"/>
    <w:rsid w:val="00647B7D"/>
    <w:rsid w:val="00647C1A"/>
    <w:rsid w:val="00647C6D"/>
    <w:rsid w:val="00647EB3"/>
    <w:rsid w:val="00647FFB"/>
    <w:rsid w:val="0065018A"/>
    <w:rsid w:val="00650244"/>
    <w:rsid w:val="006504FE"/>
    <w:rsid w:val="00650639"/>
    <w:rsid w:val="00650762"/>
    <w:rsid w:val="006507AD"/>
    <w:rsid w:val="0065094A"/>
    <w:rsid w:val="00650BAD"/>
    <w:rsid w:val="00650F8C"/>
    <w:rsid w:val="00651314"/>
    <w:rsid w:val="00651480"/>
    <w:rsid w:val="0065155A"/>
    <w:rsid w:val="006515DC"/>
    <w:rsid w:val="006519A6"/>
    <w:rsid w:val="00651E03"/>
    <w:rsid w:val="00651E3C"/>
    <w:rsid w:val="00651E98"/>
    <w:rsid w:val="00651ECC"/>
    <w:rsid w:val="006523DA"/>
    <w:rsid w:val="006526EB"/>
    <w:rsid w:val="0065276A"/>
    <w:rsid w:val="0065280C"/>
    <w:rsid w:val="00652A71"/>
    <w:rsid w:val="00652B88"/>
    <w:rsid w:val="00652E94"/>
    <w:rsid w:val="00653334"/>
    <w:rsid w:val="0065340A"/>
    <w:rsid w:val="00653753"/>
    <w:rsid w:val="00653871"/>
    <w:rsid w:val="00653881"/>
    <w:rsid w:val="00653D63"/>
    <w:rsid w:val="00653D9C"/>
    <w:rsid w:val="00653E78"/>
    <w:rsid w:val="00654137"/>
    <w:rsid w:val="006548B0"/>
    <w:rsid w:val="00654A06"/>
    <w:rsid w:val="00654F8E"/>
    <w:rsid w:val="0065526D"/>
    <w:rsid w:val="00655400"/>
    <w:rsid w:val="00655588"/>
    <w:rsid w:val="006555D6"/>
    <w:rsid w:val="006559E9"/>
    <w:rsid w:val="00655A05"/>
    <w:rsid w:val="00655C30"/>
    <w:rsid w:val="00655DC1"/>
    <w:rsid w:val="00655F00"/>
    <w:rsid w:val="006561CB"/>
    <w:rsid w:val="006565B8"/>
    <w:rsid w:val="006566A7"/>
    <w:rsid w:val="00656803"/>
    <w:rsid w:val="0065684C"/>
    <w:rsid w:val="0065686F"/>
    <w:rsid w:val="00656C5F"/>
    <w:rsid w:val="00656D2C"/>
    <w:rsid w:val="00656FB7"/>
    <w:rsid w:val="00657091"/>
    <w:rsid w:val="00657199"/>
    <w:rsid w:val="00657439"/>
    <w:rsid w:val="00657954"/>
    <w:rsid w:val="006579E6"/>
    <w:rsid w:val="00657E5A"/>
    <w:rsid w:val="00657FD8"/>
    <w:rsid w:val="006600E6"/>
    <w:rsid w:val="0066019E"/>
    <w:rsid w:val="00660557"/>
    <w:rsid w:val="006605BF"/>
    <w:rsid w:val="00660914"/>
    <w:rsid w:val="00660CC3"/>
    <w:rsid w:val="00660EA3"/>
    <w:rsid w:val="00661103"/>
    <w:rsid w:val="00661109"/>
    <w:rsid w:val="00661232"/>
    <w:rsid w:val="006612B6"/>
    <w:rsid w:val="006612EF"/>
    <w:rsid w:val="0066148E"/>
    <w:rsid w:val="006614FA"/>
    <w:rsid w:val="006615C3"/>
    <w:rsid w:val="00661832"/>
    <w:rsid w:val="00661B6E"/>
    <w:rsid w:val="00661D69"/>
    <w:rsid w:val="00661EA6"/>
    <w:rsid w:val="0066201E"/>
    <w:rsid w:val="006620A2"/>
    <w:rsid w:val="00662571"/>
    <w:rsid w:val="006625BF"/>
    <w:rsid w:val="00662615"/>
    <w:rsid w:val="0066273A"/>
    <w:rsid w:val="006629AB"/>
    <w:rsid w:val="006629C1"/>
    <w:rsid w:val="00662B1A"/>
    <w:rsid w:val="00662B3F"/>
    <w:rsid w:val="00662D79"/>
    <w:rsid w:val="00662DEB"/>
    <w:rsid w:val="0066302F"/>
    <w:rsid w:val="0066316F"/>
    <w:rsid w:val="0066319C"/>
    <w:rsid w:val="006634E4"/>
    <w:rsid w:val="0066352F"/>
    <w:rsid w:val="00663715"/>
    <w:rsid w:val="00663731"/>
    <w:rsid w:val="0066397C"/>
    <w:rsid w:val="00663A99"/>
    <w:rsid w:val="00663F23"/>
    <w:rsid w:val="006644D5"/>
    <w:rsid w:val="00664B92"/>
    <w:rsid w:val="00664FCE"/>
    <w:rsid w:val="0066510F"/>
    <w:rsid w:val="006651E0"/>
    <w:rsid w:val="00665358"/>
    <w:rsid w:val="00665380"/>
    <w:rsid w:val="006655D0"/>
    <w:rsid w:val="006657BB"/>
    <w:rsid w:val="006658F4"/>
    <w:rsid w:val="00665ABA"/>
    <w:rsid w:val="00665D6C"/>
    <w:rsid w:val="00665DCF"/>
    <w:rsid w:val="0066601D"/>
    <w:rsid w:val="006660D8"/>
    <w:rsid w:val="006661E5"/>
    <w:rsid w:val="00666211"/>
    <w:rsid w:val="00666294"/>
    <w:rsid w:val="00666363"/>
    <w:rsid w:val="006664BD"/>
    <w:rsid w:val="0066654D"/>
    <w:rsid w:val="0066699C"/>
    <w:rsid w:val="00666A63"/>
    <w:rsid w:val="00666C61"/>
    <w:rsid w:val="00666CB8"/>
    <w:rsid w:val="0066718D"/>
    <w:rsid w:val="0066734B"/>
    <w:rsid w:val="006677D1"/>
    <w:rsid w:val="0066794A"/>
    <w:rsid w:val="00667A24"/>
    <w:rsid w:val="00667AAA"/>
    <w:rsid w:val="00667B4B"/>
    <w:rsid w:val="00667B56"/>
    <w:rsid w:val="00667D5C"/>
    <w:rsid w:val="00670033"/>
    <w:rsid w:val="0067032F"/>
    <w:rsid w:val="00670492"/>
    <w:rsid w:val="006708EC"/>
    <w:rsid w:val="00670A9A"/>
    <w:rsid w:val="00670AA3"/>
    <w:rsid w:val="00670F05"/>
    <w:rsid w:val="00670F5A"/>
    <w:rsid w:val="00671468"/>
    <w:rsid w:val="006714C0"/>
    <w:rsid w:val="0067182B"/>
    <w:rsid w:val="00671947"/>
    <w:rsid w:val="00671961"/>
    <w:rsid w:val="00671B59"/>
    <w:rsid w:val="006720CD"/>
    <w:rsid w:val="00672139"/>
    <w:rsid w:val="00672312"/>
    <w:rsid w:val="006725C3"/>
    <w:rsid w:val="00672BE0"/>
    <w:rsid w:val="00672C23"/>
    <w:rsid w:val="00672D0C"/>
    <w:rsid w:val="00672FA6"/>
    <w:rsid w:val="006733DD"/>
    <w:rsid w:val="0067376A"/>
    <w:rsid w:val="00673912"/>
    <w:rsid w:val="00673B88"/>
    <w:rsid w:val="00673F83"/>
    <w:rsid w:val="00673F96"/>
    <w:rsid w:val="0067401B"/>
    <w:rsid w:val="00674116"/>
    <w:rsid w:val="0067427F"/>
    <w:rsid w:val="0067439B"/>
    <w:rsid w:val="00674582"/>
    <w:rsid w:val="006746BA"/>
    <w:rsid w:val="006749D7"/>
    <w:rsid w:val="00674BB9"/>
    <w:rsid w:val="00675219"/>
    <w:rsid w:val="006752B6"/>
    <w:rsid w:val="00675366"/>
    <w:rsid w:val="006753EB"/>
    <w:rsid w:val="006755D1"/>
    <w:rsid w:val="006758FF"/>
    <w:rsid w:val="00675954"/>
    <w:rsid w:val="00675A16"/>
    <w:rsid w:val="00675D4F"/>
    <w:rsid w:val="006761CB"/>
    <w:rsid w:val="0067626E"/>
    <w:rsid w:val="0067630B"/>
    <w:rsid w:val="00676699"/>
    <w:rsid w:val="006766F9"/>
    <w:rsid w:val="0067688E"/>
    <w:rsid w:val="00676B8D"/>
    <w:rsid w:val="006770FD"/>
    <w:rsid w:val="00677281"/>
    <w:rsid w:val="006777A1"/>
    <w:rsid w:val="00677A7E"/>
    <w:rsid w:val="0068005E"/>
    <w:rsid w:val="0068008F"/>
    <w:rsid w:val="00680502"/>
    <w:rsid w:val="0068054C"/>
    <w:rsid w:val="006806B9"/>
    <w:rsid w:val="00680800"/>
    <w:rsid w:val="00680B93"/>
    <w:rsid w:val="00680BA6"/>
    <w:rsid w:val="00680D0B"/>
    <w:rsid w:val="00680E58"/>
    <w:rsid w:val="00680F52"/>
    <w:rsid w:val="00680F63"/>
    <w:rsid w:val="0068145D"/>
    <w:rsid w:val="006816C8"/>
    <w:rsid w:val="00681A24"/>
    <w:rsid w:val="00681CBA"/>
    <w:rsid w:val="00681D90"/>
    <w:rsid w:val="0068204C"/>
    <w:rsid w:val="00682173"/>
    <w:rsid w:val="00682723"/>
    <w:rsid w:val="00682858"/>
    <w:rsid w:val="006829D6"/>
    <w:rsid w:val="00682B81"/>
    <w:rsid w:val="00682C28"/>
    <w:rsid w:val="00682D0F"/>
    <w:rsid w:val="00682F1E"/>
    <w:rsid w:val="00682FA9"/>
    <w:rsid w:val="0068310C"/>
    <w:rsid w:val="006833F6"/>
    <w:rsid w:val="00683448"/>
    <w:rsid w:val="006838FD"/>
    <w:rsid w:val="00683945"/>
    <w:rsid w:val="00683A10"/>
    <w:rsid w:val="00683BCC"/>
    <w:rsid w:val="00683C99"/>
    <w:rsid w:val="00684217"/>
    <w:rsid w:val="00684378"/>
    <w:rsid w:val="00684502"/>
    <w:rsid w:val="00684508"/>
    <w:rsid w:val="00684551"/>
    <w:rsid w:val="00684627"/>
    <w:rsid w:val="006847B2"/>
    <w:rsid w:val="00684ADD"/>
    <w:rsid w:val="0068502A"/>
    <w:rsid w:val="00685124"/>
    <w:rsid w:val="00685239"/>
    <w:rsid w:val="006852D1"/>
    <w:rsid w:val="006852DA"/>
    <w:rsid w:val="00685510"/>
    <w:rsid w:val="00685797"/>
    <w:rsid w:val="00685B31"/>
    <w:rsid w:val="00685D5B"/>
    <w:rsid w:val="00685F45"/>
    <w:rsid w:val="00686414"/>
    <w:rsid w:val="0068641D"/>
    <w:rsid w:val="006865AD"/>
    <w:rsid w:val="006866A2"/>
    <w:rsid w:val="006868FE"/>
    <w:rsid w:val="00686C3B"/>
    <w:rsid w:val="00686D0C"/>
    <w:rsid w:val="00686DC2"/>
    <w:rsid w:val="00686EE5"/>
    <w:rsid w:val="00686F16"/>
    <w:rsid w:val="00686FC8"/>
    <w:rsid w:val="006870A0"/>
    <w:rsid w:val="006872D6"/>
    <w:rsid w:val="0068751E"/>
    <w:rsid w:val="006875DC"/>
    <w:rsid w:val="00687AE7"/>
    <w:rsid w:val="00687E79"/>
    <w:rsid w:val="00690271"/>
    <w:rsid w:val="00690301"/>
    <w:rsid w:val="00690716"/>
    <w:rsid w:val="00690758"/>
    <w:rsid w:val="00690908"/>
    <w:rsid w:val="006909AC"/>
    <w:rsid w:val="006909FF"/>
    <w:rsid w:val="00690A72"/>
    <w:rsid w:val="00690FD9"/>
    <w:rsid w:val="00691271"/>
    <w:rsid w:val="006912E8"/>
    <w:rsid w:val="0069139B"/>
    <w:rsid w:val="00691510"/>
    <w:rsid w:val="00691674"/>
    <w:rsid w:val="006916E8"/>
    <w:rsid w:val="0069197B"/>
    <w:rsid w:val="0069220D"/>
    <w:rsid w:val="00692312"/>
    <w:rsid w:val="006927E1"/>
    <w:rsid w:val="00692C7D"/>
    <w:rsid w:val="00693341"/>
    <w:rsid w:val="006934B5"/>
    <w:rsid w:val="00693C9B"/>
    <w:rsid w:val="00694144"/>
    <w:rsid w:val="0069414E"/>
    <w:rsid w:val="0069455B"/>
    <w:rsid w:val="006949E1"/>
    <w:rsid w:val="00694A22"/>
    <w:rsid w:val="00694D6C"/>
    <w:rsid w:val="00694FDD"/>
    <w:rsid w:val="006952BE"/>
    <w:rsid w:val="00695440"/>
    <w:rsid w:val="00695809"/>
    <w:rsid w:val="00695A4D"/>
    <w:rsid w:val="00695CC2"/>
    <w:rsid w:val="00695EED"/>
    <w:rsid w:val="006960B6"/>
    <w:rsid w:val="00696436"/>
    <w:rsid w:val="006966B1"/>
    <w:rsid w:val="0069684C"/>
    <w:rsid w:val="006972A0"/>
    <w:rsid w:val="006972C6"/>
    <w:rsid w:val="00697515"/>
    <w:rsid w:val="006979EB"/>
    <w:rsid w:val="00697D72"/>
    <w:rsid w:val="00697F13"/>
    <w:rsid w:val="006A0189"/>
    <w:rsid w:val="006A01C8"/>
    <w:rsid w:val="006A0324"/>
    <w:rsid w:val="006A034B"/>
    <w:rsid w:val="006A04CD"/>
    <w:rsid w:val="006A0502"/>
    <w:rsid w:val="006A05B8"/>
    <w:rsid w:val="006A0A5B"/>
    <w:rsid w:val="006A0B7F"/>
    <w:rsid w:val="006A0BAA"/>
    <w:rsid w:val="006A13A1"/>
    <w:rsid w:val="006A1420"/>
    <w:rsid w:val="006A1493"/>
    <w:rsid w:val="006A14DF"/>
    <w:rsid w:val="006A1588"/>
    <w:rsid w:val="006A16A3"/>
    <w:rsid w:val="006A1955"/>
    <w:rsid w:val="006A207B"/>
    <w:rsid w:val="006A2248"/>
    <w:rsid w:val="006A2355"/>
    <w:rsid w:val="006A23D7"/>
    <w:rsid w:val="006A23F7"/>
    <w:rsid w:val="006A24BE"/>
    <w:rsid w:val="006A2807"/>
    <w:rsid w:val="006A28CC"/>
    <w:rsid w:val="006A2F84"/>
    <w:rsid w:val="006A3006"/>
    <w:rsid w:val="006A312A"/>
    <w:rsid w:val="006A3173"/>
    <w:rsid w:val="006A324E"/>
    <w:rsid w:val="006A33CE"/>
    <w:rsid w:val="006A3530"/>
    <w:rsid w:val="006A3566"/>
    <w:rsid w:val="006A35E1"/>
    <w:rsid w:val="006A394C"/>
    <w:rsid w:val="006A3ACA"/>
    <w:rsid w:val="006A3C52"/>
    <w:rsid w:val="006A3F9E"/>
    <w:rsid w:val="006A4168"/>
    <w:rsid w:val="006A4190"/>
    <w:rsid w:val="006A43D2"/>
    <w:rsid w:val="006A458B"/>
    <w:rsid w:val="006A4757"/>
    <w:rsid w:val="006A4772"/>
    <w:rsid w:val="006A4789"/>
    <w:rsid w:val="006A491C"/>
    <w:rsid w:val="006A4988"/>
    <w:rsid w:val="006A49DC"/>
    <w:rsid w:val="006A4A47"/>
    <w:rsid w:val="006A4B98"/>
    <w:rsid w:val="006A4D38"/>
    <w:rsid w:val="006A4DAB"/>
    <w:rsid w:val="006A4DF1"/>
    <w:rsid w:val="006A4E1C"/>
    <w:rsid w:val="006A54F8"/>
    <w:rsid w:val="006A54FB"/>
    <w:rsid w:val="006A56C0"/>
    <w:rsid w:val="006A5912"/>
    <w:rsid w:val="006A5BEF"/>
    <w:rsid w:val="006A5D93"/>
    <w:rsid w:val="006A6536"/>
    <w:rsid w:val="006A6809"/>
    <w:rsid w:val="006A6A24"/>
    <w:rsid w:val="006A6B13"/>
    <w:rsid w:val="006A6CF0"/>
    <w:rsid w:val="006A7036"/>
    <w:rsid w:val="006A72FA"/>
    <w:rsid w:val="006A75BB"/>
    <w:rsid w:val="006A76C7"/>
    <w:rsid w:val="006A78E8"/>
    <w:rsid w:val="006A797F"/>
    <w:rsid w:val="006A7B41"/>
    <w:rsid w:val="006A7C46"/>
    <w:rsid w:val="006B0334"/>
    <w:rsid w:val="006B033C"/>
    <w:rsid w:val="006B035A"/>
    <w:rsid w:val="006B05D6"/>
    <w:rsid w:val="006B0614"/>
    <w:rsid w:val="006B0690"/>
    <w:rsid w:val="006B12BF"/>
    <w:rsid w:val="006B196D"/>
    <w:rsid w:val="006B1B53"/>
    <w:rsid w:val="006B1B77"/>
    <w:rsid w:val="006B21C9"/>
    <w:rsid w:val="006B2904"/>
    <w:rsid w:val="006B29F9"/>
    <w:rsid w:val="006B2A8A"/>
    <w:rsid w:val="006B2B2F"/>
    <w:rsid w:val="006B2DA3"/>
    <w:rsid w:val="006B2E2E"/>
    <w:rsid w:val="006B2ECD"/>
    <w:rsid w:val="006B3541"/>
    <w:rsid w:val="006B355E"/>
    <w:rsid w:val="006B36D4"/>
    <w:rsid w:val="006B3F89"/>
    <w:rsid w:val="006B410E"/>
    <w:rsid w:val="006B4110"/>
    <w:rsid w:val="006B435F"/>
    <w:rsid w:val="006B45BB"/>
    <w:rsid w:val="006B4B57"/>
    <w:rsid w:val="006B4D59"/>
    <w:rsid w:val="006B5003"/>
    <w:rsid w:val="006B53FE"/>
    <w:rsid w:val="006B55E2"/>
    <w:rsid w:val="006B5691"/>
    <w:rsid w:val="006B56E2"/>
    <w:rsid w:val="006B58EF"/>
    <w:rsid w:val="006B5C21"/>
    <w:rsid w:val="006B5E4D"/>
    <w:rsid w:val="006B5FBD"/>
    <w:rsid w:val="006B60E5"/>
    <w:rsid w:val="006B6178"/>
    <w:rsid w:val="006B61B9"/>
    <w:rsid w:val="006B6672"/>
    <w:rsid w:val="006B6731"/>
    <w:rsid w:val="006B6A4D"/>
    <w:rsid w:val="006B6A72"/>
    <w:rsid w:val="006B6D6E"/>
    <w:rsid w:val="006B6DB8"/>
    <w:rsid w:val="006B7202"/>
    <w:rsid w:val="006B7541"/>
    <w:rsid w:val="006B7B45"/>
    <w:rsid w:val="006B7CBB"/>
    <w:rsid w:val="006B7D9A"/>
    <w:rsid w:val="006B7E2D"/>
    <w:rsid w:val="006C06B8"/>
    <w:rsid w:val="006C077E"/>
    <w:rsid w:val="006C08A1"/>
    <w:rsid w:val="006C0A56"/>
    <w:rsid w:val="006C0D3C"/>
    <w:rsid w:val="006C0F71"/>
    <w:rsid w:val="006C1045"/>
    <w:rsid w:val="006C10E2"/>
    <w:rsid w:val="006C13E3"/>
    <w:rsid w:val="006C1922"/>
    <w:rsid w:val="006C1B58"/>
    <w:rsid w:val="006C1BAA"/>
    <w:rsid w:val="006C1CF1"/>
    <w:rsid w:val="006C1F5E"/>
    <w:rsid w:val="006C1FD3"/>
    <w:rsid w:val="006C23D1"/>
    <w:rsid w:val="006C2936"/>
    <w:rsid w:val="006C2992"/>
    <w:rsid w:val="006C2C09"/>
    <w:rsid w:val="006C2D58"/>
    <w:rsid w:val="006C2D7D"/>
    <w:rsid w:val="006C3004"/>
    <w:rsid w:val="006C3232"/>
    <w:rsid w:val="006C34DC"/>
    <w:rsid w:val="006C3519"/>
    <w:rsid w:val="006C3BBE"/>
    <w:rsid w:val="006C3C84"/>
    <w:rsid w:val="006C3D01"/>
    <w:rsid w:val="006C3ED2"/>
    <w:rsid w:val="006C3ED4"/>
    <w:rsid w:val="006C4316"/>
    <w:rsid w:val="006C43E8"/>
    <w:rsid w:val="006C4697"/>
    <w:rsid w:val="006C48F9"/>
    <w:rsid w:val="006C4B5F"/>
    <w:rsid w:val="006C4F91"/>
    <w:rsid w:val="006C5023"/>
    <w:rsid w:val="006C51DC"/>
    <w:rsid w:val="006C5222"/>
    <w:rsid w:val="006C5305"/>
    <w:rsid w:val="006C535D"/>
    <w:rsid w:val="006C53AD"/>
    <w:rsid w:val="006C53D5"/>
    <w:rsid w:val="006C540A"/>
    <w:rsid w:val="006C56C1"/>
    <w:rsid w:val="006C5B1A"/>
    <w:rsid w:val="006C5D6A"/>
    <w:rsid w:val="006C5F10"/>
    <w:rsid w:val="006C627B"/>
    <w:rsid w:val="006C6474"/>
    <w:rsid w:val="006C686F"/>
    <w:rsid w:val="006C68D6"/>
    <w:rsid w:val="006C6A1D"/>
    <w:rsid w:val="006C6B46"/>
    <w:rsid w:val="006C6CFA"/>
    <w:rsid w:val="006C6D69"/>
    <w:rsid w:val="006C7066"/>
    <w:rsid w:val="006C70B7"/>
    <w:rsid w:val="006C7285"/>
    <w:rsid w:val="006C72B3"/>
    <w:rsid w:val="006C75B1"/>
    <w:rsid w:val="006C77A7"/>
    <w:rsid w:val="006C7999"/>
    <w:rsid w:val="006C7A5E"/>
    <w:rsid w:val="006C7AB9"/>
    <w:rsid w:val="006C7CE1"/>
    <w:rsid w:val="006C7CE7"/>
    <w:rsid w:val="006C7D97"/>
    <w:rsid w:val="006C7EE6"/>
    <w:rsid w:val="006D0199"/>
    <w:rsid w:val="006D0203"/>
    <w:rsid w:val="006D035A"/>
    <w:rsid w:val="006D05E9"/>
    <w:rsid w:val="006D080D"/>
    <w:rsid w:val="006D0875"/>
    <w:rsid w:val="006D0964"/>
    <w:rsid w:val="006D09AB"/>
    <w:rsid w:val="006D0A73"/>
    <w:rsid w:val="006D0B4E"/>
    <w:rsid w:val="006D0D47"/>
    <w:rsid w:val="006D0F50"/>
    <w:rsid w:val="006D11E7"/>
    <w:rsid w:val="006D150F"/>
    <w:rsid w:val="006D170A"/>
    <w:rsid w:val="006D1B92"/>
    <w:rsid w:val="006D1B96"/>
    <w:rsid w:val="006D1CA2"/>
    <w:rsid w:val="006D1D3A"/>
    <w:rsid w:val="006D1EA0"/>
    <w:rsid w:val="006D205B"/>
    <w:rsid w:val="006D214D"/>
    <w:rsid w:val="006D2271"/>
    <w:rsid w:val="006D26C9"/>
    <w:rsid w:val="006D2A6D"/>
    <w:rsid w:val="006D2E54"/>
    <w:rsid w:val="006D2ED6"/>
    <w:rsid w:val="006D2F63"/>
    <w:rsid w:val="006D32D4"/>
    <w:rsid w:val="006D34C8"/>
    <w:rsid w:val="006D36A1"/>
    <w:rsid w:val="006D36FB"/>
    <w:rsid w:val="006D37D8"/>
    <w:rsid w:val="006D3A62"/>
    <w:rsid w:val="006D3B81"/>
    <w:rsid w:val="006D3C32"/>
    <w:rsid w:val="006D3E47"/>
    <w:rsid w:val="006D408F"/>
    <w:rsid w:val="006D45DA"/>
    <w:rsid w:val="006D464C"/>
    <w:rsid w:val="006D48B5"/>
    <w:rsid w:val="006D4B8F"/>
    <w:rsid w:val="006D51EC"/>
    <w:rsid w:val="006D524F"/>
    <w:rsid w:val="006D5394"/>
    <w:rsid w:val="006D5440"/>
    <w:rsid w:val="006D5B40"/>
    <w:rsid w:val="006D61E8"/>
    <w:rsid w:val="006D6421"/>
    <w:rsid w:val="006D661C"/>
    <w:rsid w:val="006D684F"/>
    <w:rsid w:val="006D6854"/>
    <w:rsid w:val="006D68B0"/>
    <w:rsid w:val="006D6988"/>
    <w:rsid w:val="006D6C05"/>
    <w:rsid w:val="006D6C57"/>
    <w:rsid w:val="006D7347"/>
    <w:rsid w:val="006D7431"/>
    <w:rsid w:val="006D7482"/>
    <w:rsid w:val="006D759A"/>
    <w:rsid w:val="006D768D"/>
    <w:rsid w:val="006D77C9"/>
    <w:rsid w:val="006D7877"/>
    <w:rsid w:val="006D78A2"/>
    <w:rsid w:val="006D7BD3"/>
    <w:rsid w:val="006D7D3F"/>
    <w:rsid w:val="006D7D8D"/>
    <w:rsid w:val="006E005C"/>
    <w:rsid w:val="006E0076"/>
    <w:rsid w:val="006E0081"/>
    <w:rsid w:val="006E00AA"/>
    <w:rsid w:val="006E0184"/>
    <w:rsid w:val="006E03B1"/>
    <w:rsid w:val="006E04CE"/>
    <w:rsid w:val="006E0584"/>
    <w:rsid w:val="006E0C0C"/>
    <w:rsid w:val="006E14F9"/>
    <w:rsid w:val="006E153D"/>
    <w:rsid w:val="006E1B23"/>
    <w:rsid w:val="006E1E8D"/>
    <w:rsid w:val="006E2139"/>
    <w:rsid w:val="006E24A5"/>
    <w:rsid w:val="006E2536"/>
    <w:rsid w:val="006E25CD"/>
    <w:rsid w:val="006E25E2"/>
    <w:rsid w:val="006E2814"/>
    <w:rsid w:val="006E2893"/>
    <w:rsid w:val="006E2936"/>
    <w:rsid w:val="006E2A1A"/>
    <w:rsid w:val="006E2DA7"/>
    <w:rsid w:val="006E3237"/>
    <w:rsid w:val="006E3340"/>
    <w:rsid w:val="006E35D6"/>
    <w:rsid w:val="006E35E2"/>
    <w:rsid w:val="006E3968"/>
    <w:rsid w:val="006E3A68"/>
    <w:rsid w:val="006E3B01"/>
    <w:rsid w:val="006E3BC2"/>
    <w:rsid w:val="006E3D79"/>
    <w:rsid w:val="006E4479"/>
    <w:rsid w:val="006E45DD"/>
    <w:rsid w:val="006E46AE"/>
    <w:rsid w:val="006E46D0"/>
    <w:rsid w:val="006E47F7"/>
    <w:rsid w:val="006E4895"/>
    <w:rsid w:val="006E4AA5"/>
    <w:rsid w:val="006E4CD3"/>
    <w:rsid w:val="006E4D78"/>
    <w:rsid w:val="006E4D82"/>
    <w:rsid w:val="006E501F"/>
    <w:rsid w:val="006E5535"/>
    <w:rsid w:val="006E5573"/>
    <w:rsid w:val="006E5A6F"/>
    <w:rsid w:val="006E5AD8"/>
    <w:rsid w:val="006E5ADA"/>
    <w:rsid w:val="006E5B12"/>
    <w:rsid w:val="006E5F31"/>
    <w:rsid w:val="006E5FB1"/>
    <w:rsid w:val="006E62FC"/>
    <w:rsid w:val="006E630B"/>
    <w:rsid w:val="006E6543"/>
    <w:rsid w:val="006E6581"/>
    <w:rsid w:val="006E680F"/>
    <w:rsid w:val="006E6AD9"/>
    <w:rsid w:val="006E6D0C"/>
    <w:rsid w:val="006E6FC6"/>
    <w:rsid w:val="006E750E"/>
    <w:rsid w:val="006E7777"/>
    <w:rsid w:val="006E7872"/>
    <w:rsid w:val="006E7B27"/>
    <w:rsid w:val="006E7C57"/>
    <w:rsid w:val="006E7D25"/>
    <w:rsid w:val="006E7D81"/>
    <w:rsid w:val="006F0056"/>
    <w:rsid w:val="006F03EC"/>
    <w:rsid w:val="006F043A"/>
    <w:rsid w:val="006F0B09"/>
    <w:rsid w:val="006F0C01"/>
    <w:rsid w:val="006F116A"/>
    <w:rsid w:val="006F135F"/>
    <w:rsid w:val="006F1707"/>
    <w:rsid w:val="006F173C"/>
    <w:rsid w:val="006F1C4C"/>
    <w:rsid w:val="006F1FEA"/>
    <w:rsid w:val="006F22CB"/>
    <w:rsid w:val="006F2458"/>
    <w:rsid w:val="006F2A93"/>
    <w:rsid w:val="006F2D00"/>
    <w:rsid w:val="006F2F6C"/>
    <w:rsid w:val="006F3459"/>
    <w:rsid w:val="006F3499"/>
    <w:rsid w:val="006F3560"/>
    <w:rsid w:val="006F3642"/>
    <w:rsid w:val="006F376A"/>
    <w:rsid w:val="006F3802"/>
    <w:rsid w:val="006F3836"/>
    <w:rsid w:val="006F3F0C"/>
    <w:rsid w:val="006F3F66"/>
    <w:rsid w:val="006F3FC6"/>
    <w:rsid w:val="006F4085"/>
    <w:rsid w:val="006F418B"/>
    <w:rsid w:val="006F41B4"/>
    <w:rsid w:val="006F4221"/>
    <w:rsid w:val="006F4AA3"/>
    <w:rsid w:val="006F4BAC"/>
    <w:rsid w:val="006F4D06"/>
    <w:rsid w:val="006F4DF8"/>
    <w:rsid w:val="006F5285"/>
    <w:rsid w:val="006F5741"/>
    <w:rsid w:val="006F58E3"/>
    <w:rsid w:val="006F5B58"/>
    <w:rsid w:val="006F604C"/>
    <w:rsid w:val="006F622A"/>
    <w:rsid w:val="006F6446"/>
    <w:rsid w:val="006F656C"/>
    <w:rsid w:val="006F667A"/>
    <w:rsid w:val="006F66BD"/>
    <w:rsid w:val="006F66CD"/>
    <w:rsid w:val="006F6764"/>
    <w:rsid w:val="006F695A"/>
    <w:rsid w:val="006F6CE3"/>
    <w:rsid w:val="006F6DA6"/>
    <w:rsid w:val="006F70F7"/>
    <w:rsid w:val="006F73B9"/>
    <w:rsid w:val="006F76C7"/>
    <w:rsid w:val="006F78B4"/>
    <w:rsid w:val="006F78F4"/>
    <w:rsid w:val="00700057"/>
    <w:rsid w:val="007001B6"/>
    <w:rsid w:val="007001E1"/>
    <w:rsid w:val="00700279"/>
    <w:rsid w:val="007004F2"/>
    <w:rsid w:val="00700962"/>
    <w:rsid w:val="00700972"/>
    <w:rsid w:val="007009D2"/>
    <w:rsid w:val="00700A37"/>
    <w:rsid w:val="0070110D"/>
    <w:rsid w:val="007012B4"/>
    <w:rsid w:val="00701624"/>
    <w:rsid w:val="00702437"/>
    <w:rsid w:val="007029A4"/>
    <w:rsid w:val="00702E4A"/>
    <w:rsid w:val="00702F76"/>
    <w:rsid w:val="00702F84"/>
    <w:rsid w:val="007031A5"/>
    <w:rsid w:val="00703730"/>
    <w:rsid w:val="007038D4"/>
    <w:rsid w:val="00703961"/>
    <w:rsid w:val="007039FB"/>
    <w:rsid w:val="007044C3"/>
    <w:rsid w:val="00704592"/>
    <w:rsid w:val="00704755"/>
    <w:rsid w:val="00704B2A"/>
    <w:rsid w:val="00704E80"/>
    <w:rsid w:val="00705040"/>
    <w:rsid w:val="007050F9"/>
    <w:rsid w:val="00705188"/>
    <w:rsid w:val="0070552C"/>
    <w:rsid w:val="007056C2"/>
    <w:rsid w:val="00705717"/>
    <w:rsid w:val="00705BD4"/>
    <w:rsid w:val="00706375"/>
    <w:rsid w:val="007064A4"/>
    <w:rsid w:val="007064AD"/>
    <w:rsid w:val="007065EF"/>
    <w:rsid w:val="00706A34"/>
    <w:rsid w:val="00706B39"/>
    <w:rsid w:val="00706CF8"/>
    <w:rsid w:val="00706CFE"/>
    <w:rsid w:val="00706D66"/>
    <w:rsid w:val="007071F8"/>
    <w:rsid w:val="00707474"/>
    <w:rsid w:val="007075FC"/>
    <w:rsid w:val="0070786F"/>
    <w:rsid w:val="00707D46"/>
    <w:rsid w:val="00707FA4"/>
    <w:rsid w:val="0071012B"/>
    <w:rsid w:val="007101AF"/>
    <w:rsid w:val="007101D1"/>
    <w:rsid w:val="00710808"/>
    <w:rsid w:val="007109A7"/>
    <w:rsid w:val="00710A31"/>
    <w:rsid w:val="00710B92"/>
    <w:rsid w:val="00710C2C"/>
    <w:rsid w:val="00710F21"/>
    <w:rsid w:val="0071102D"/>
    <w:rsid w:val="00711315"/>
    <w:rsid w:val="0071152D"/>
    <w:rsid w:val="00711BCF"/>
    <w:rsid w:val="00711D80"/>
    <w:rsid w:val="00711E86"/>
    <w:rsid w:val="0071211B"/>
    <w:rsid w:val="007124D6"/>
    <w:rsid w:val="007127F2"/>
    <w:rsid w:val="007127FD"/>
    <w:rsid w:val="00712A1F"/>
    <w:rsid w:val="00712E3B"/>
    <w:rsid w:val="0071305D"/>
    <w:rsid w:val="0071329B"/>
    <w:rsid w:val="00713585"/>
    <w:rsid w:val="00713A13"/>
    <w:rsid w:val="00713B8C"/>
    <w:rsid w:val="00713E57"/>
    <w:rsid w:val="00714002"/>
    <w:rsid w:val="0071404B"/>
    <w:rsid w:val="007140AC"/>
    <w:rsid w:val="00714875"/>
    <w:rsid w:val="00714876"/>
    <w:rsid w:val="007149EE"/>
    <w:rsid w:val="00714E8D"/>
    <w:rsid w:val="00715253"/>
    <w:rsid w:val="0071538B"/>
    <w:rsid w:val="007153FA"/>
    <w:rsid w:val="0071557B"/>
    <w:rsid w:val="007156BC"/>
    <w:rsid w:val="00715D2D"/>
    <w:rsid w:val="00715FEC"/>
    <w:rsid w:val="00716078"/>
    <w:rsid w:val="007163B3"/>
    <w:rsid w:val="0071644D"/>
    <w:rsid w:val="00716517"/>
    <w:rsid w:val="00716586"/>
    <w:rsid w:val="00716736"/>
    <w:rsid w:val="007169EF"/>
    <w:rsid w:val="00716AC3"/>
    <w:rsid w:val="00716F5E"/>
    <w:rsid w:val="00716F72"/>
    <w:rsid w:val="0071719A"/>
    <w:rsid w:val="0071719D"/>
    <w:rsid w:val="00717553"/>
    <w:rsid w:val="0071773D"/>
    <w:rsid w:val="0071783E"/>
    <w:rsid w:val="007178BF"/>
    <w:rsid w:val="00717C07"/>
    <w:rsid w:val="0072038F"/>
    <w:rsid w:val="007203FF"/>
    <w:rsid w:val="0072050E"/>
    <w:rsid w:val="00720512"/>
    <w:rsid w:val="00720673"/>
    <w:rsid w:val="007206F1"/>
    <w:rsid w:val="0072082B"/>
    <w:rsid w:val="00720BE1"/>
    <w:rsid w:val="00720D51"/>
    <w:rsid w:val="00720E5D"/>
    <w:rsid w:val="00720F64"/>
    <w:rsid w:val="007211AF"/>
    <w:rsid w:val="007212BB"/>
    <w:rsid w:val="007212C7"/>
    <w:rsid w:val="007212FB"/>
    <w:rsid w:val="007214CB"/>
    <w:rsid w:val="007214D8"/>
    <w:rsid w:val="0072155D"/>
    <w:rsid w:val="0072175A"/>
    <w:rsid w:val="00721D08"/>
    <w:rsid w:val="00722694"/>
    <w:rsid w:val="00722B3B"/>
    <w:rsid w:val="00722BE2"/>
    <w:rsid w:val="00722D37"/>
    <w:rsid w:val="00722E06"/>
    <w:rsid w:val="00722E3B"/>
    <w:rsid w:val="00722F6A"/>
    <w:rsid w:val="0072321C"/>
    <w:rsid w:val="00723410"/>
    <w:rsid w:val="00723614"/>
    <w:rsid w:val="00723BEE"/>
    <w:rsid w:val="00723D29"/>
    <w:rsid w:val="00723DC5"/>
    <w:rsid w:val="00723EE7"/>
    <w:rsid w:val="00723F3A"/>
    <w:rsid w:val="00723F53"/>
    <w:rsid w:val="00723FE0"/>
    <w:rsid w:val="00724079"/>
    <w:rsid w:val="007240D4"/>
    <w:rsid w:val="0072418B"/>
    <w:rsid w:val="007241B7"/>
    <w:rsid w:val="007242D6"/>
    <w:rsid w:val="00724559"/>
    <w:rsid w:val="00724824"/>
    <w:rsid w:val="0072487D"/>
    <w:rsid w:val="007248D0"/>
    <w:rsid w:val="00724A96"/>
    <w:rsid w:val="00724DD1"/>
    <w:rsid w:val="00724E3D"/>
    <w:rsid w:val="00725321"/>
    <w:rsid w:val="00725427"/>
    <w:rsid w:val="0072549C"/>
    <w:rsid w:val="00725A6A"/>
    <w:rsid w:val="00725AF1"/>
    <w:rsid w:val="00725DE4"/>
    <w:rsid w:val="00725FB2"/>
    <w:rsid w:val="00726086"/>
    <w:rsid w:val="00726087"/>
    <w:rsid w:val="007264CB"/>
    <w:rsid w:val="00726965"/>
    <w:rsid w:val="007269FF"/>
    <w:rsid w:val="00726B03"/>
    <w:rsid w:val="00726D7B"/>
    <w:rsid w:val="00726E26"/>
    <w:rsid w:val="00726EC7"/>
    <w:rsid w:val="00726F81"/>
    <w:rsid w:val="00726FB4"/>
    <w:rsid w:val="007277D9"/>
    <w:rsid w:val="00727A4B"/>
    <w:rsid w:val="00727E1B"/>
    <w:rsid w:val="00727EA9"/>
    <w:rsid w:val="007302BB"/>
    <w:rsid w:val="007305B6"/>
    <w:rsid w:val="00730742"/>
    <w:rsid w:val="00730986"/>
    <w:rsid w:val="007309D8"/>
    <w:rsid w:val="00730AD5"/>
    <w:rsid w:val="00730B2B"/>
    <w:rsid w:val="00730BE0"/>
    <w:rsid w:val="00731065"/>
    <w:rsid w:val="00731075"/>
    <w:rsid w:val="00731190"/>
    <w:rsid w:val="007311B4"/>
    <w:rsid w:val="0073120C"/>
    <w:rsid w:val="00731308"/>
    <w:rsid w:val="0073146B"/>
    <w:rsid w:val="007316A2"/>
    <w:rsid w:val="007317DB"/>
    <w:rsid w:val="0073197E"/>
    <w:rsid w:val="00731BB5"/>
    <w:rsid w:val="00731DE6"/>
    <w:rsid w:val="00731F0B"/>
    <w:rsid w:val="00731FFC"/>
    <w:rsid w:val="00732084"/>
    <w:rsid w:val="00732300"/>
    <w:rsid w:val="00732473"/>
    <w:rsid w:val="00732920"/>
    <w:rsid w:val="00732D88"/>
    <w:rsid w:val="00732E76"/>
    <w:rsid w:val="0073304F"/>
    <w:rsid w:val="00733189"/>
    <w:rsid w:val="00733499"/>
    <w:rsid w:val="0073369C"/>
    <w:rsid w:val="007337EF"/>
    <w:rsid w:val="007338A8"/>
    <w:rsid w:val="00733B13"/>
    <w:rsid w:val="00733F95"/>
    <w:rsid w:val="00734142"/>
    <w:rsid w:val="00734210"/>
    <w:rsid w:val="00734223"/>
    <w:rsid w:val="0073427A"/>
    <w:rsid w:val="0073434D"/>
    <w:rsid w:val="00734362"/>
    <w:rsid w:val="00734646"/>
    <w:rsid w:val="007347DB"/>
    <w:rsid w:val="007348F2"/>
    <w:rsid w:val="007349C5"/>
    <w:rsid w:val="00734ACB"/>
    <w:rsid w:val="00734B59"/>
    <w:rsid w:val="00734B84"/>
    <w:rsid w:val="00734DD5"/>
    <w:rsid w:val="0073512E"/>
    <w:rsid w:val="007351EC"/>
    <w:rsid w:val="0073551E"/>
    <w:rsid w:val="0073560B"/>
    <w:rsid w:val="0073563B"/>
    <w:rsid w:val="007356BD"/>
    <w:rsid w:val="007358B1"/>
    <w:rsid w:val="00735D39"/>
    <w:rsid w:val="00736576"/>
    <w:rsid w:val="00736C2B"/>
    <w:rsid w:val="00737112"/>
    <w:rsid w:val="007373E2"/>
    <w:rsid w:val="00737ADF"/>
    <w:rsid w:val="00737B2E"/>
    <w:rsid w:val="00737C41"/>
    <w:rsid w:val="00737C75"/>
    <w:rsid w:val="00737CC6"/>
    <w:rsid w:val="00737E1E"/>
    <w:rsid w:val="00740091"/>
    <w:rsid w:val="00740363"/>
    <w:rsid w:val="00740546"/>
    <w:rsid w:val="0074062D"/>
    <w:rsid w:val="0074090D"/>
    <w:rsid w:val="00740946"/>
    <w:rsid w:val="00740AAF"/>
    <w:rsid w:val="00740CFD"/>
    <w:rsid w:val="00740E37"/>
    <w:rsid w:val="0074114E"/>
    <w:rsid w:val="007411C3"/>
    <w:rsid w:val="007413D3"/>
    <w:rsid w:val="0074173E"/>
    <w:rsid w:val="00741A1F"/>
    <w:rsid w:val="00741C11"/>
    <w:rsid w:val="00741C1C"/>
    <w:rsid w:val="00741C5E"/>
    <w:rsid w:val="0074204F"/>
    <w:rsid w:val="0074210C"/>
    <w:rsid w:val="007421AF"/>
    <w:rsid w:val="00742252"/>
    <w:rsid w:val="00742317"/>
    <w:rsid w:val="00742795"/>
    <w:rsid w:val="00742C6A"/>
    <w:rsid w:val="00742CDC"/>
    <w:rsid w:val="0074350B"/>
    <w:rsid w:val="0074354F"/>
    <w:rsid w:val="007437A4"/>
    <w:rsid w:val="00743E4C"/>
    <w:rsid w:val="00743F72"/>
    <w:rsid w:val="007441F8"/>
    <w:rsid w:val="00744336"/>
    <w:rsid w:val="00744344"/>
    <w:rsid w:val="0074475C"/>
    <w:rsid w:val="00744888"/>
    <w:rsid w:val="007449FA"/>
    <w:rsid w:val="00744E05"/>
    <w:rsid w:val="00744EA1"/>
    <w:rsid w:val="00744F0D"/>
    <w:rsid w:val="007451DF"/>
    <w:rsid w:val="007458BC"/>
    <w:rsid w:val="00745974"/>
    <w:rsid w:val="007459D6"/>
    <w:rsid w:val="00745B1A"/>
    <w:rsid w:val="00745C23"/>
    <w:rsid w:val="00745CCC"/>
    <w:rsid w:val="00745E27"/>
    <w:rsid w:val="0074630F"/>
    <w:rsid w:val="007465A2"/>
    <w:rsid w:val="007466FF"/>
    <w:rsid w:val="007468B2"/>
    <w:rsid w:val="00746900"/>
    <w:rsid w:val="00746951"/>
    <w:rsid w:val="0074699A"/>
    <w:rsid w:val="00746A40"/>
    <w:rsid w:val="00746A96"/>
    <w:rsid w:val="00746B06"/>
    <w:rsid w:val="00746F35"/>
    <w:rsid w:val="0074712E"/>
    <w:rsid w:val="0074716D"/>
    <w:rsid w:val="007472CF"/>
    <w:rsid w:val="007472EB"/>
    <w:rsid w:val="007476D4"/>
    <w:rsid w:val="007477E4"/>
    <w:rsid w:val="00747A10"/>
    <w:rsid w:val="00750054"/>
    <w:rsid w:val="007500AB"/>
    <w:rsid w:val="007505B5"/>
    <w:rsid w:val="00750A42"/>
    <w:rsid w:val="00750E9F"/>
    <w:rsid w:val="00750EBA"/>
    <w:rsid w:val="00750FB6"/>
    <w:rsid w:val="00750FBE"/>
    <w:rsid w:val="0075106C"/>
    <w:rsid w:val="0075124E"/>
    <w:rsid w:val="0075127C"/>
    <w:rsid w:val="007512FB"/>
    <w:rsid w:val="00751311"/>
    <w:rsid w:val="0075160D"/>
    <w:rsid w:val="007516B4"/>
    <w:rsid w:val="007516C8"/>
    <w:rsid w:val="00751BB4"/>
    <w:rsid w:val="00751CC6"/>
    <w:rsid w:val="00751D10"/>
    <w:rsid w:val="00751D41"/>
    <w:rsid w:val="00751DC8"/>
    <w:rsid w:val="0075275F"/>
    <w:rsid w:val="00752825"/>
    <w:rsid w:val="00752871"/>
    <w:rsid w:val="00753355"/>
    <w:rsid w:val="0075339F"/>
    <w:rsid w:val="00753A68"/>
    <w:rsid w:val="00753D31"/>
    <w:rsid w:val="00753F1B"/>
    <w:rsid w:val="0075404E"/>
    <w:rsid w:val="00754084"/>
    <w:rsid w:val="00754200"/>
    <w:rsid w:val="00754362"/>
    <w:rsid w:val="0075458E"/>
    <w:rsid w:val="0075472D"/>
    <w:rsid w:val="00754CBC"/>
    <w:rsid w:val="00754DCB"/>
    <w:rsid w:val="00754F9F"/>
    <w:rsid w:val="007552CA"/>
    <w:rsid w:val="00755621"/>
    <w:rsid w:val="00755D24"/>
    <w:rsid w:val="00756426"/>
    <w:rsid w:val="007564BA"/>
    <w:rsid w:val="00756911"/>
    <w:rsid w:val="007569C4"/>
    <w:rsid w:val="00756A41"/>
    <w:rsid w:val="00756BCD"/>
    <w:rsid w:val="00756D43"/>
    <w:rsid w:val="00756EE1"/>
    <w:rsid w:val="00757279"/>
    <w:rsid w:val="007572B8"/>
    <w:rsid w:val="007572C6"/>
    <w:rsid w:val="007576B7"/>
    <w:rsid w:val="00757B98"/>
    <w:rsid w:val="00760241"/>
    <w:rsid w:val="0076031A"/>
    <w:rsid w:val="0076072E"/>
    <w:rsid w:val="0076094C"/>
    <w:rsid w:val="007609B8"/>
    <w:rsid w:val="00760B92"/>
    <w:rsid w:val="0076116B"/>
    <w:rsid w:val="00761870"/>
    <w:rsid w:val="007618AD"/>
    <w:rsid w:val="00761961"/>
    <w:rsid w:val="00761E11"/>
    <w:rsid w:val="00761EF1"/>
    <w:rsid w:val="007622B8"/>
    <w:rsid w:val="007623C1"/>
    <w:rsid w:val="00762421"/>
    <w:rsid w:val="00762425"/>
    <w:rsid w:val="00762565"/>
    <w:rsid w:val="007626B5"/>
    <w:rsid w:val="00762770"/>
    <w:rsid w:val="007627C6"/>
    <w:rsid w:val="00762840"/>
    <w:rsid w:val="00762DD1"/>
    <w:rsid w:val="00762FFF"/>
    <w:rsid w:val="00763680"/>
    <w:rsid w:val="007639EE"/>
    <w:rsid w:val="00763A6E"/>
    <w:rsid w:val="00763ABE"/>
    <w:rsid w:val="00763B77"/>
    <w:rsid w:val="00763B8C"/>
    <w:rsid w:val="00763F47"/>
    <w:rsid w:val="00764097"/>
    <w:rsid w:val="00764513"/>
    <w:rsid w:val="007646F4"/>
    <w:rsid w:val="007647DF"/>
    <w:rsid w:val="00764863"/>
    <w:rsid w:val="00764C5C"/>
    <w:rsid w:val="00764CB5"/>
    <w:rsid w:val="00764D3A"/>
    <w:rsid w:val="00764F88"/>
    <w:rsid w:val="007652BB"/>
    <w:rsid w:val="007653A6"/>
    <w:rsid w:val="00765790"/>
    <w:rsid w:val="007657C1"/>
    <w:rsid w:val="00765CAC"/>
    <w:rsid w:val="00765FE7"/>
    <w:rsid w:val="007665DB"/>
    <w:rsid w:val="007666CE"/>
    <w:rsid w:val="007667C7"/>
    <w:rsid w:val="00766A43"/>
    <w:rsid w:val="00766BA8"/>
    <w:rsid w:val="00766C9F"/>
    <w:rsid w:val="00766F8C"/>
    <w:rsid w:val="007671A3"/>
    <w:rsid w:val="007675BB"/>
    <w:rsid w:val="00767727"/>
    <w:rsid w:val="00767857"/>
    <w:rsid w:val="00767A51"/>
    <w:rsid w:val="00767B76"/>
    <w:rsid w:val="00767D66"/>
    <w:rsid w:val="00767F0A"/>
    <w:rsid w:val="00767F52"/>
    <w:rsid w:val="0077003A"/>
    <w:rsid w:val="00770316"/>
    <w:rsid w:val="0077095F"/>
    <w:rsid w:val="00770C25"/>
    <w:rsid w:val="00770E64"/>
    <w:rsid w:val="007710DC"/>
    <w:rsid w:val="007712BB"/>
    <w:rsid w:val="007713A7"/>
    <w:rsid w:val="0077146D"/>
    <w:rsid w:val="007714B0"/>
    <w:rsid w:val="0077175C"/>
    <w:rsid w:val="00771E53"/>
    <w:rsid w:val="0077202F"/>
    <w:rsid w:val="007720D1"/>
    <w:rsid w:val="007723AA"/>
    <w:rsid w:val="007723ED"/>
    <w:rsid w:val="007724CE"/>
    <w:rsid w:val="0077267F"/>
    <w:rsid w:val="007727F9"/>
    <w:rsid w:val="00772965"/>
    <w:rsid w:val="00772AEA"/>
    <w:rsid w:val="00772B72"/>
    <w:rsid w:val="00772D41"/>
    <w:rsid w:val="007730ED"/>
    <w:rsid w:val="0077326F"/>
    <w:rsid w:val="0077335D"/>
    <w:rsid w:val="007735A0"/>
    <w:rsid w:val="007737F2"/>
    <w:rsid w:val="00773BA8"/>
    <w:rsid w:val="00773C7F"/>
    <w:rsid w:val="00773E0E"/>
    <w:rsid w:val="00773EB2"/>
    <w:rsid w:val="00773F40"/>
    <w:rsid w:val="00774322"/>
    <w:rsid w:val="0077492B"/>
    <w:rsid w:val="00774B03"/>
    <w:rsid w:val="00774BC6"/>
    <w:rsid w:val="00774C92"/>
    <w:rsid w:val="00774D10"/>
    <w:rsid w:val="00774E54"/>
    <w:rsid w:val="00775502"/>
    <w:rsid w:val="00775532"/>
    <w:rsid w:val="007755A0"/>
    <w:rsid w:val="007755C4"/>
    <w:rsid w:val="007755F9"/>
    <w:rsid w:val="007757F5"/>
    <w:rsid w:val="0077587B"/>
    <w:rsid w:val="0077598F"/>
    <w:rsid w:val="00775C0D"/>
    <w:rsid w:val="00775DE6"/>
    <w:rsid w:val="00775EFD"/>
    <w:rsid w:val="00775F73"/>
    <w:rsid w:val="00775F7F"/>
    <w:rsid w:val="0077608B"/>
    <w:rsid w:val="007760F1"/>
    <w:rsid w:val="00776680"/>
    <w:rsid w:val="00776A6B"/>
    <w:rsid w:val="007771AF"/>
    <w:rsid w:val="00777401"/>
    <w:rsid w:val="00777751"/>
    <w:rsid w:val="00777885"/>
    <w:rsid w:val="007778B1"/>
    <w:rsid w:val="00777955"/>
    <w:rsid w:val="00777C0B"/>
    <w:rsid w:val="00777C98"/>
    <w:rsid w:val="007800FC"/>
    <w:rsid w:val="0078034F"/>
    <w:rsid w:val="00780386"/>
    <w:rsid w:val="00780645"/>
    <w:rsid w:val="00780E18"/>
    <w:rsid w:val="00780FF5"/>
    <w:rsid w:val="0078132C"/>
    <w:rsid w:val="00781507"/>
    <w:rsid w:val="0078160B"/>
    <w:rsid w:val="007816AE"/>
    <w:rsid w:val="007818E2"/>
    <w:rsid w:val="00781B0F"/>
    <w:rsid w:val="00781B99"/>
    <w:rsid w:val="00781FD4"/>
    <w:rsid w:val="0078266D"/>
    <w:rsid w:val="00782982"/>
    <w:rsid w:val="00782BEB"/>
    <w:rsid w:val="00782EF1"/>
    <w:rsid w:val="00782F6D"/>
    <w:rsid w:val="00783480"/>
    <w:rsid w:val="00783485"/>
    <w:rsid w:val="007834BB"/>
    <w:rsid w:val="00783503"/>
    <w:rsid w:val="007835BC"/>
    <w:rsid w:val="007835BD"/>
    <w:rsid w:val="00783B6A"/>
    <w:rsid w:val="00783C39"/>
    <w:rsid w:val="00783D59"/>
    <w:rsid w:val="00783DC3"/>
    <w:rsid w:val="00783E37"/>
    <w:rsid w:val="00783EBF"/>
    <w:rsid w:val="00783F62"/>
    <w:rsid w:val="00783FD6"/>
    <w:rsid w:val="007840E3"/>
    <w:rsid w:val="0078422B"/>
    <w:rsid w:val="0078423A"/>
    <w:rsid w:val="00784801"/>
    <w:rsid w:val="00784DCE"/>
    <w:rsid w:val="00784DFC"/>
    <w:rsid w:val="007857E8"/>
    <w:rsid w:val="007858FC"/>
    <w:rsid w:val="00785952"/>
    <w:rsid w:val="0078596B"/>
    <w:rsid w:val="00785D68"/>
    <w:rsid w:val="00785E26"/>
    <w:rsid w:val="0078615B"/>
    <w:rsid w:val="007863A5"/>
    <w:rsid w:val="00786694"/>
    <w:rsid w:val="00786A31"/>
    <w:rsid w:val="00786EF1"/>
    <w:rsid w:val="00786F85"/>
    <w:rsid w:val="00786FD0"/>
    <w:rsid w:val="007872F6"/>
    <w:rsid w:val="00787391"/>
    <w:rsid w:val="00787450"/>
    <w:rsid w:val="007874EF"/>
    <w:rsid w:val="00787A07"/>
    <w:rsid w:val="00787D0C"/>
    <w:rsid w:val="007904C0"/>
    <w:rsid w:val="00790526"/>
    <w:rsid w:val="0079076D"/>
    <w:rsid w:val="00790854"/>
    <w:rsid w:val="00790C74"/>
    <w:rsid w:val="00790F34"/>
    <w:rsid w:val="0079119C"/>
    <w:rsid w:val="007916C4"/>
    <w:rsid w:val="00791932"/>
    <w:rsid w:val="007919CE"/>
    <w:rsid w:val="00791A25"/>
    <w:rsid w:val="00791A75"/>
    <w:rsid w:val="00791AFF"/>
    <w:rsid w:val="00792203"/>
    <w:rsid w:val="007922F1"/>
    <w:rsid w:val="007923AE"/>
    <w:rsid w:val="007929DE"/>
    <w:rsid w:val="00792B3B"/>
    <w:rsid w:val="00792DA6"/>
    <w:rsid w:val="00792E9B"/>
    <w:rsid w:val="00793089"/>
    <w:rsid w:val="0079328B"/>
    <w:rsid w:val="007934FE"/>
    <w:rsid w:val="007938CB"/>
    <w:rsid w:val="00793A49"/>
    <w:rsid w:val="00793E36"/>
    <w:rsid w:val="00793FDE"/>
    <w:rsid w:val="00794256"/>
    <w:rsid w:val="0079462E"/>
    <w:rsid w:val="00794782"/>
    <w:rsid w:val="00794A2C"/>
    <w:rsid w:val="00794B47"/>
    <w:rsid w:val="00794CC3"/>
    <w:rsid w:val="00794D57"/>
    <w:rsid w:val="007952E6"/>
    <w:rsid w:val="00795420"/>
    <w:rsid w:val="00795A4D"/>
    <w:rsid w:val="00795C76"/>
    <w:rsid w:val="00795FC5"/>
    <w:rsid w:val="00795FDB"/>
    <w:rsid w:val="00796005"/>
    <w:rsid w:val="00796115"/>
    <w:rsid w:val="00796183"/>
    <w:rsid w:val="00796204"/>
    <w:rsid w:val="00796299"/>
    <w:rsid w:val="007963D0"/>
    <w:rsid w:val="00796889"/>
    <w:rsid w:val="007969E7"/>
    <w:rsid w:val="00796A83"/>
    <w:rsid w:val="00796C3E"/>
    <w:rsid w:val="00796C9A"/>
    <w:rsid w:val="00796EF1"/>
    <w:rsid w:val="00796F17"/>
    <w:rsid w:val="007975C3"/>
    <w:rsid w:val="0079764F"/>
    <w:rsid w:val="0079798F"/>
    <w:rsid w:val="00797A4D"/>
    <w:rsid w:val="00797BCE"/>
    <w:rsid w:val="00797FD5"/>
    <w:rsid w:val="007A020F"/>
    <w:rsid w:val="007A025D"/>
    <w:rsid w:val="007A0540"/>
    <w:rsid w:val="007A0821"/>
    <w:rsid w:val="007A0892"/>
    <w:rsid w:val="007A0A34"/>
    <w:rsid w:val="007A0ACE"/>
    <w:rsid w:val="007A0C38"/>
    <w:rsid w:val="007A0F4F"/>
    <w:rsid w:val="007A10C6"/>
    <w:rsid w:val="007A1245"/>
    <w:rsid w:val="007A1491"/>
    <w:rsid w:val="007A1DB9"/>
    <w:rsid w:val="007A1EC7"/>
    <w:rsid w:val="007A203F"/>
    <w:rsid w:val="007A2538"/>
    <w:rsid w:val="007A26A1"/>
    <w:rsid w:val="007A280D"/>
    <w:rsid w:val="007A292F"/>
    <w:rsid w:val="007A2BC9"/>
    <w:rsid w:val="007A2F21"/>
    <w:rsid w:val="007A315E"/>
    <w:rsid w:val="007A3237"/>
    <w:rsid w:val="007A3988"/>
    <w:rsid w:val="007A3D5F"/>
    <w:rsid w:val="007A4502"/>
    <w:rsid w:val="007A45F2"/>
    <w:rsid w:val="007A4644"/>
    <w:rsid w:val="007A488A"/>
    <w:rsid w:val="007A4C2B"/>
    <w:rsid w:val="007A4EF6"/>
    <w:rsid w:val="007A5040"/>
    <w:rsid w:val="007A5273"/>
    <w:rsid w:val="007A52A6"/>
    <w:rsid w:val="007A555F"/>
    <w:rsid w:val="007A559D"/>
    <w:rsid w:val="007A55F4"/>
    <w:rsid w:val="007A56F7"/>
    <w:rsid w:val="007A5760"/>
    <w:rsid w:val="007A57A3"/>
    <w:rsid w:val="007A5836"/>
    <w:rsid w:val="007A5878"/>
    <w:rsid w:val="007A593A"/>
    <w:rsid w:val="007A59EB"/>
    <w:rsid w:val="007A5A0F"/>
    <w:rsid w:val="007A5C3A"/>
    <w:rsid w:val="007A5D37"/>
    <w:rsid w:val="007A6103"/>
    <w:rsid w:val="007A6236"/>
    <w:rsid w:val="007A6658"/>
    <w:rsid w:val="007A6671"/>
    <w:rsid w:val="007A66FC"/>
    <w:rsid w:val="007A67C8"/>
    <w:rsid w:val="007A6A79"/>
    <w:rsid w:val="007A6C18"/>
    <w:rsid w:val="007A6FFF"/>
    <w:rsid w:val="007A7466"/>
    <w:rsid w:val="007A7472"/>
    <w:rsid w:val="007A76C1"/>
    <w:rsid w:val="007A7A80"/>
    <w:rsid w:val="007A7D8A"/>
    <w:rsid w:val="007A7F18"/>
    <w:rsid w:val="007B0140"/>
    <w:rsid w:val="007B01ED"/>
    <w:rsid w:val="007B01FE"/>
    <w:rsid w:val="007B0452"/>
    <w:rsid w:val="007B07B7"/>
    <w:rsid w:val="007B0A8D"/>
    <w:rsid w:val="007B0E27"/>
    <w:rsid w:val="007B1021"/>
    <w:rsid w:val="007B14D2"/>
    <w:rsid w:val="007B15E1"/>
    <w:rsid w:val="007B15FC"/>
    <w:rsid w:val="007B1C5A"/>
    <w:rsid w:val="007B1CAB"/>
    <w:rsid w:val="007B1FD6"/>
    <w:rsid w:val="007B2446"/>
    <w:rsid w:val="007B2563"/>
    <w:rsid w:val="007B2B36"/>
    <w:rsid w:val="007B2EFC"/>
    <w:rsid w:val="007B3499"/>
    <w:rsid w:val="007B35FC"/>
    <w:rsid w:val="007B3739"/>
    <w:rsid w:val="007B3788"/>
    <w:rsid w:val="007B3A7F"/>
    <w:rsid w:val="007B3D84"/>
    <w:rsid w:val="007B3EE4"/>
    <w:rsid w:val="007B3FE1"/>
    <w:rsid w:val="007B42F2"/>
    <w:rsid w:val="007B4759"/>
    <w:rsid w:val="007B489F"/>
    <w:rsid w:val="007B48AD"/>
    <w:rsid w:val="007B48BC"/>
    <w:rsid w:val="007B5102"/>
    <w:rsid w:val="007B515E"/>
    <w:rsid w:val="007B530F"/>
    <w:rsid w:val="007B5634"/>
    <w:rsid w:val="007B59F3"/>
    <w:rsid w:val="007B5A31"/>
    <w:rsid w:val="007B5DCB"/>
    <w:rsid w:val="007B6609"/>
    <w:rsid w:val="007B66D7"/>
    <w:rsid w:val="007B67B5"/>
    <w:rsid w:val="007B684E"/>
    <w:rsid w:val="007B692A"/>
    <w:rsid w:val="007B6949"/>
    <w:rsid w:val="007B69F5"/>
    <w:rsid w:val="007B6A25"/>
    <w:rsid w:val="007B6AB9"/>
    <w:rsid w:val="007B6C7F"/>
    <w:rsid w:val="007B6D1A"/>
    <w:rsid w:val="007B7190"/>
    <w:rsid w:val="007B72CE"/>
    <w:rsid w:val="007B76CE"/>
    <w:rsid w:val="007B7775"/>
    <w:rsid w:val="007B7B72"/>
    <w:rsid w:val="007B7D64"/>
    <w:rsid w:val="007B7FA9"/>
    <w:rsid w:val="007C01C3"/>
    <w:rsid w:val="007C037B"/>
    <w:rsid w:val="007C0453"/>
    <w:rsid w:val="007C0663"/>
    <w:rsid w:val="007C084F"/>
    <w:rsid w:val="007C0A23"/>
    <w:rsid w:val="007C0EAB"/>
    <w:rsid w:val="007C0F88"/>
    <w:rsid w:val="007C12F5"/>
    <w:rsid w:val="007C1478"/>
    <w:rsid w:val="007C1846"/>
    <w:rsid w:val="007C18B7"/>
    <w:rsid w:val="007C1DE6"/>
    <w:rsid w:val="007C1F5E"/>
    <w:rsid w:val="007C276A"/>
    <w:rsid w:val="007C2D36"/>
    <w:rsid w:val="007C2D7D"/>
    <w:rsid w:val="007C3162"/>
    <w:rsid w:val="007C3189"/>
    <w:rsid w:val="007C32F1"/>
    <w:rsid w:val="007C3492"/>
    <w:rsid w:val="007C3517"/>
    <w:rsid w:val="007C35F0"/>
    <w:rsid w:val="007C368C"/>
    <w:rsid w:val="007C376C"/>
    <w:rsid w:val="007C3870"/>
    <w:rsid w:val="007C3A2A"/>
    <w:rsid w:val="007C482B"/>
    <w:rsid w:val="007C49AA"/>
    <w:rsid w:val="007C4A57"/>
    <w:rsid w:val="007C4AC2"/>
    <w:rsid w:val="007C4D9A"/>
    <w:rsid w:val="007C4DAA"/>
    <w:rsid w:val="007C4FB8"/>
    <w:rsid w:val="007C5162"/>
    <w:rsid w:val="007C518D"/>
    <w:rsid w:val="007C5260"/>
    <w:rsid w:val="007C5371"/>
    <w:rsid w:val="007C53EA"/>
    <w:rsid w:val="007C5485"/>
    <w:rsid w:val="007C54A6"/>
    <w:rsid w:val="007C5BC6"/>
    <w:rsid w:val="007C5C28"/>
    <w:rsid w:val="007C5D4B"/>
    <w:rsid w:val="007C5D97"/>
    <w:rsid w:val="007C5F57"/>
    <w:rsid w:val="007C5F79"/>
    <w:rsid w:val="007C5FC3"/>
    <w:rsid w:val="007C614F"/>
    <w:rsid w:val="007C6211"/>
    <w:rsid w:val="007C62DF"/>
    <w:rsid w:val="007C6487"/>
    <w:rsid w:val="007C659C"/>
    <w:rsid w:val="007C6809"/>
    <w:rsid w:val="007C68F5"/>
    <w:rsid w:val="007C6947"/>
    <w:rsid w:val="007C6BAB"/>
    <w:rsid w:val="007C6C0C"/>
    <w:rsid w:val="007C6CDC"/>
    <w:rsid w:val="007C6E81"/>
    <w:rsid w:val="007C7505"/>
    <w:rsid w:val="007C7818"/>
    <w:rsid w:val="007C78E8"/>
    <w:rsid w:val="007C79A8"/>
    <w:rsid w:val="007C79C3"/>
    <w:rsid w:val="007C7D62"/>
    <w:rsid w:val="007C7F40"/>
    <w:rsid w:val="007D0254"/>
    <w:rsid w:val="007D027C"/>
    <w:rsid w:val="007D0308"/>
    <w:rsid w:val="007D0473"/>
    <w:rsid w:val="007D04D3"/>
    <w:rsid w:val="007D05FE"/>
    <w:rsid w:val="007D06D1"/>
    <w:rsid w:val="007D0843"/>
    <w:rsid w:val="007D09BA"/>
    <w:rsid w:val="007D0A7E"/>
    <w:rsid w:val="007D0DA6"/>
    <w:rsid w:val="007D0E5E"/>
    <w:rsid w:val="007D11AF"/>
    <w:rsid w:val="007D16FD"/>
    <w:rsid w:val="007D172C"/>
    <w:rsid w:val="007D1AD1"/>
    <w:rsid w:val="007D1CB1"/>
    <w:rsid w:val="007D1D3D"/>
    <w:rsid w:val="007D1FA7"/>
    <w:rsid w:val="007D2213"/>
    <w:rsid w:val="007D254D"/>
    <w:rsid w:val="007D276C"/>
    <w:rsid w:val="007D2ABC"/>
    <w:rsid w:val="007D34AE"/>
    <w:rsid w:val="007D363E"/>
    <w:rsid w:val="007D397C"/>
    <w:rsid w:val="007D3E27"/>
    <w:rsid w:val="007D3EDE"/>
    <w:rsid w:val="007D3F28"/>
    <w:rsid w:val="007D4097"/>
    <w:rsid w:val="007D44AA"/>
    <w:rsid w:val="007D455B"/>
    <w:rsid w:val="007D4827"/>
    <w:rsid w:val="007D4C67"/>
    <w:rsid w:val="007D4DC3"/>
    <w:rsid w:val="007D4E8A"/>
    <w:rsid w:val="007D4F93"/>
    <w:rsid w:val="007D4FAE"/>
    <w:rsid w:val="007D500A"/>
    <w:rsid w:val="007D527C"/>
    <w:rsid w:val="007D57F6"/>
    <w:rsid w:val="007D5A31"/>
    <w:rsid w:val="007D5B43"/>
    <w:rsid w:val="007D5B59"/>
    <w:rsid w:val="007D5C25"/>
    <w:rsid w:val="007D5F9B"/>
    <w:rsid w:val="007D6388"/>
    <w:rsid w:val="007D66A3"/>
    <w:rsid w:val="007D6757"/>
    <w:rsid w:val="007D715F"/>
    <w:rsid w:val="007D79A7"/>
    <w:rsid w:val="007D79CA"/>
    <w:rsid w:val="007D7B3E"/>
    <w:rsid w:val="007D7E74"/>
    <w:rsid w:val="007E0803"/>
    <w:rsid w:val="007E0B7C"/>
    <w:rsid w:val="007E0D10"/>
    <w:rsid w:val="007E0EE4"/>
    <w:rsid w:val="007E0F6A"/>
    <w:rsid w:val="007E10EC"/>
    <w:rsid w:val="007E118B"/>
    <w:rsid w:val="007E133A"/>
    <w:rsid w:val="007E1376"/>
    <w:rsid w:val="007E145F"/>
    <w:rsid w:val="007E1824"/>
    <w:rsid w:val="007E1981"/>
    <w:rsid w:val="007E1B9B"/>
    <w:rsid w:val="007E1C8D"/>
    <w:rsid w:val="007E2876"/>
    <w:rsid w:val="007E287F"/>
    <w:rsid w:val="007E2BAE"/>
    <w:rsid w:val="007E2C67"/>
    <w:rsid w:val="007E2DC4"/>
    <w:rsid w:val="007E30BC"/>
    <w:rsid w:val="007E3382"/>
    <w:rsid w:val="007E339D"/>
    <w:rsid w:val="007E37D1"/>
    <w:rsid w:val="007E3AAC"/>
    <w:rsid w:val="007E3CDD"/>
    <w:rsid w:val="007E3DF9"/>
    <w:rsid w:val="007E3EFB"/>
    <w:rsid w:val="007E4526"/>
    <w:rsid w:val="007E452E"/>
    <w:rsid w:val="007E4567"/>
    <w:rsid w:val="007E480A"/>
    <w:rsid w:val="007E481F"/>
    <w:rsid w:val="007E4869"/>
    <w:rsid w:val="007E49B5"/>
    <w:rsid w:val="007E4BBD"/>
    <w:rsid w:val="007E4BF4"/>
    <w:rsid w:val="007E4CD5"/>
    <w:rsid w:val="007E4DC7"/>
    <w:rsid w:val="007E4E6F"/>
    <w:rsid w:val="007E5246"/>
    <w:rsid w:val="007E5819"/>
    <w:rsid w:val="007E598C"/>
    <w:rsid w:val="007E5E4D"/>
    <w:rsid w:val="007E5F39"/>
    <w:rsid w:val="007E63C3"/>
    <w:rsid w:val="007E6870"/>
    <w:rsid w:val="007E69D6"/>
    <w:rsid w:val="007E6CA4"/>
    <w:rsid w:val="007E6FE9"/>
    <w:rsid w:val="007E6FED"/>
    <w:rsid w:val="007E727C"/>
    <w:rsid w:val="007E742B"/>
    <w:rsid w:val="007E7544"/>
    <w:rsid w:val="007E7573"/>
    <w:rsid w:val="007E76C6"/>
    <w:rsid w:val="007E774C"/>
    <w:rsid w:val="007E77A1"/>
    <w:rsid w:val="007E7C1F"/>
    <w:rsid w:val="007E7F2A"/>
    <w:rsid w:val="007E7F36"/>
    <w:rsid w:val="007E7F6D"/>
    <w:rsid w:val="007E7FF6"/>
    <w:rsid w:val="007F016E"/>
    <w:rsid w:val="007F02A8"/>
    <w:rsid w:val="007F042F"/>
    <w:rsid w:val="007F0437"/>
    <w:rsid w:val="007F0488"/>
    <w:rsid w:val="007F04A0"/>
    <w:rsid w:val="007F0508"/>
    <w:rsid w:val="007F0B25"/>
    <w:rsid w:val="007F0BA0"/>
    <w:rsid w:val="007F0CB1"/>
    <w:rsid w:val="007F0D1A"/>
    <w:rsid w:val="007F0FA4"/>
    <w:rsid w:val="007F132B"/>
    <w:rsid w:val="007F1432"/>
    <w:rsid w:val="007F1646"/>
    <w:rsid w:val="007F1820"/>
    <w:rsid w:val="007F18BB"/>
    <w:rsid w:val="007F199A"/>
    <w:rsid w:val="007F1B88"/>
    <w:rsid w:val="007F1D8D"/>
    <w:rsid w:val="007F1E01"/>
    <w:rsid w:val="007F1E3C"/>
    <w:rsid w:val="007F1FFD"/>
    <w:rsid w:val="007F212E"/>
    <w:rsid w:val="007F266C"/>
    <w:rsid w:val="007F29D0"/>
    <w:rsid w:val="007F2B15"/>
    <w:rsid w:val="007F2C97"/>
    <w:rsid w:val="007F2CC2"/>
    <w:rsid w:val="007F2E22"/>
    <w:rsid w:val="007F2FD2"/>
    <w:rsid w:val="007F2FF9"/>
    <w:rsid w:val="007F33B9"/>
    <w:rsid w:val="007F3E02"/>
    <w:rsid w:val="007F415F"/>
    <w:rsid w:val="007F43DE"/>
    <w:rsid w:val="007F447A"/>
    <w:rsid w:val="007F44D5"/>
    <w:rsid w:val="007F4556"/>
    <w:rsid w:val="007F45BA"/>
    <w:rsid w:val="007F47A2"/>
    <w:rsid w:val="007F48CC"/>
    <w:rsid w:val="007F49DC"/>
    <w:rsid w:val="007F4B27"/>
    <w:rsid w:val="007F4BD5"/>
    <w:rsid w:val="007F51B1"/>
    <w:rsid w:val="007F545A"/>
    <w:rsid w:val="007F5629"/>
    <w:rsid w:val="007F5702"/>
    <w:rsid w:val="007F58CC"/>
    <w:rsid w:val="007F5B40"/>
    <w:rsid w:val="007F5EAD"/>
    <w:rsid w:val="007F60A1"/>
    <w:rsid w:val="007F644B"/>
    <w:rsid w:val="007F67D7"/>
    <w:rsid w:val="007F68CD"/>
    <w:rsid w:val="007F6AD3"/>
    <w:rsid w:val="007F6D05"/>
    <w:rsid w:val="007F6D28"/>
    <w:rsid w:val="007F6FFF"/>
    <w:rsid w:val="007F70D7"/>
    <w:rsid w:val="007F71AE"/>
    <w:rsid w:val="007F71CA"/>
    <w:rsid w:val="007F74BC"/>
    <w:rsid w:val="007F78A6"/>
    <w:rsid w:val="007F7BBD"/>
    <w:rsid w:val="007F7DA9"/>
    <w:rsid w:val="007F7E19"/>
    <w:rsid w:val="007F7E80"/>
    <w:rsid w:val="008002EF"/>
    <w:rsid w:val="008005E7"/>
    <w:rsid w:val="0080097F"/>
    <w:rsid w:val="00800A66"/>
    <w:rsid w:val="00800AD3"/>
    <w:rsid w:val="00800BF3"/>
    <w:rsid w:val="00800FEE"/>
    <w:rsid w:val="00801295"/>
    <w:rsid w:val="008012AA"/>
    <w:rsid w:val="0080148C"/>
    <w:rsid w:val="00801637"/>
    <w:rsid w:val="008016D1"/>
    <w:rsid w:val="00801778"/>
    <w:rsid w:val="00801D7B"/>
    <w:rsid w:val="008020C0"/>
    <w:rsid w:val="008026BB"/>
    <w:rsid w:val="00803622"/>
    <w:rsid w:val="00803645"/>
    <w:rsid w:val="00803E03"/>
    <w:rsid w:val="008041F9"/>
    <w:rsid w:val="008043F6"/>
    <w:rsid w:val="008044B7"/>
    <w:rsid w:val="00804786"/>
    <w:rsid w:val="00804B9A"/>
    <w:rsid w:val="00805093"/>
    <w:rsid w:val="008057CA"/>
    <w:rsid w:val="0080666F"/>
    <w:rsid w:val="008067A3"/>
    <w:rsid w:val="008067E5"/>
    <w:rsid w:val="00806846"/>
    <w:rsid w:val="00806C49"/>
    <w:rsid w:val="00806DE9"/>
    <w:rsid w:val="00806F2F"/>
    <w:rsid w:val="00806F7E"/>
    <w:rsid w:val="00806FDB"/>
    <w:rsid w:val="0080773B"/>
    <w:rsid w:val="008079D7"/>
    <w:rsid w:val="00807B6E"/>
    <w:rsid w:val="00807E1C"/>
    <w:rsid w:val="00807F2E"/>
    <w:rsid w:val="00807F63"/>
    <w:rsid w:val="008105B0"/>
    <w:rsid w:val="008106B8"/>
    <w:rsid w:val="008106E3"/>
    <w:rsid w:val="00810B5A"/>
    <w:rsid w:val="00810DBB"/>
    <w:rsid w:val="00810DEE"/>
    <w:rsid w:val="00810E8A"/>
    <w:rsid w:val="00810E90"/>
    <w:rsid w:val="00811112"/>
    <w:rsid w:val="00811715"/>
    <w:rsid w:val="00811787"/>
    <w:rsid w:val="008118B8"/>
    <w:rsid w:val="008118EB"/>
    <w:rsid w:val="00811B24"/>
    <w:rsid w:val="00811D7C"/>
    <w:rsid w:val="00811EBA"/>
    <w:rsid w:val="008122BD"/>
    <w:rsid w:val="00812368"/>
    <w:rsid w:val="0081245C"/>
    <w:rsid w:val="00812A36"/>
    <w:rsid w:val="00812C26"/>
    <w:rsid w:val="00812C92"/>
    <w:rsid w:val="00812D49"/>
    <w:rsid w:val="00812EE6"/>
    <w:rsid w:val="008130BD"/>
    <w:rsid w:val="00813123"/>
    <w:rsid w:val="0081346F"/>
    <w:rsid w:val="0081388F"/>
    <w:rsid w:val="00813CB5"/>
    <w:rsid w:val="00813E07"/>
    <w:rsid w:val="00813E45"/>
    <w:rsid w:val="0081413A"/>
    <w:rsid w:val="008141F0"/>
    <w:rsid w:val="0081451D"/>
    <w:rsid w:val="008146BC"/>
    <w:rsid w:val="008146E4"/>
    <w:rsid w:val="0081478A"/>
    <w:rsid w:val="00814884"/>
    <w:rsid w:val="008148A7"/>
    <w:rsid w:val="008148E1"/>
    <w:rsid w:val="00814C3B"/>
    <w:rsid w:val="00814D0B"/>
    <w:rsid w:val="00814D21"/>
    <w:rsid w:val="00815206"/>
    <w:rsid w:val="00815313"/>
    <w:rsid w:val="0081536C"/>
    <w:rsid w:val="00815B38"/>
    <w:rsid w:val="00815DCF"/>
    <w:rsid w:val="008162B8"/>
    <w:rsid w:val="008162E9"/>
    <w:rsid w:val="008164C8"/>
    <w:rsid w:val="00816881"/>
    <w:rsid w:val="00816A6C"/>
    <w:rsid w:val="00817267"/>
    <w:rsid w:val="0081726F"/>
    <w:rsid w:val="00817286"/>
    <w:rsid w:val="008173E4"/>
    <w:rsid w:val="00817AB9"/>
    <w:rsid w:val="00817D9E"/>
    <w:rsid w:val="0082009F"/>
    <w:rsid w:val="00820274"/>
    <w:rsid w:val="008203ED"/>
    <w:rsid w:val="00820468"/>
    <w:rsid w:val="00820690"/>
    <w:rsid w:val="0082090A"/>
    <w:rsid w:val="00820ABD"/>
    <w:rsid w:val="00820CE5"/>
    <w:rsid w:val="00820CED"/>
    <w:rsid w:val="00820D78"/>
    <w:rsid w:val="008214A4"/>
    <w:rsid w:val="008218B0"/>
    <w:rsid w:val="00821B37"/>
    <w:rsid w:val="00821B7C"/>
    <w:rsid w:val="00821D3F"/>
    <w:rsid w:val="00821FED"/>
    <w:rsid w:val="0082230A"/>
    <w:rsid w:val="0082274F"/>
    <w:rsid w:val="008228DF"/>
    <w:rsid w:val="00822A58"/>
    <w:rsid w:val="00822AB2"/>
    <w:rsid w:val="00822E66"/>
    <w:rsid w:val="00822F4A"/>
    <w:rsid w:val="00823130"/>
    <w:rsid w:val="008233B9"/>
    <w:rsid w:val="008235BF"/>
    <w:rsid w:val="0082361F"/>
    <w:rsid w:val="008236C5"/>
    <w:rsid w:val="008239D7"/>
    <w:rsid w:val="00823AE6"/>
    <w:rsid w:val="00823B3B"/>
    <w:rsid w:val="00823C0E"/>
    <w:rsid w:val="00823D20"/>
    <w:rsid w:val="00823EF7"/>
    <w:rsid w:val="00824258"/>
    <w:rsid w:val="00824398"/>
    <w:rsid w:val="008244E4"/>
    <w:rsid w:val="0082452F"/>
    <w:rsid w:val="00824848"/>
    <w:rsid w:val="00824937"/>
    <w:rsid w:val="00824986"/>
    <w:rsid w:val="00824D43"/>
    <w:rsid w:val="00824DEC"/>
    <w:rsid w:val="00824F05"/>
    <w:rsid w:val="00824F7F"/>
    <w:rsid w:val="00824F81"/>
    <w:rsid w:val="008250C1"/>
    <w:rsid w:val="008250E6"/>
    <w:rsid w:val="008252E0"/>
    <w:rsid w:val="008253F8"/>
    <w:rsid w:val="00825435"/>
    <w:rsid w:val="0082573B"/>
    <w:rsid w:val="00825B1A"/>
    <w:rsid w:val="00825B74"/>
    <w:rsid w:val="00825FD6"/>
    <w:rsid w:val="0082622E"/>
    <w:rsid w:val="00826742"/>
    <w:rsid w:val="00826837"/>
    <w:rsid w:val="00826846"/>
    <w:rsid w:val="00826933"/>
    <w:rsid w:val="008269FF"/>
    <w:rsid w:val="0082703D"/>
    <w:rsid w:val="0082710E"/>
    <w:rsid w:val="00827526"/>
    <w:rsid w:val="00827732"/>
    <w:rsid w:val="00827758"/>
    <w:rsid w:val="008278B7"/>
    <w:rsid w:val="00827964"/>
    <w:rsid w:val="00827D02"/>
    <w:rsid w:val="00827E2C"/>
    <w:rsid w:val="00827E99"/>
    <w:rsid w:val="008302A6"/>
    <w:rsid w:val="0083038B"/>
    <w:rsid w:val="0083041F"/>
    <w:rsid w:val="00830666"/>
    <w:rsid w:val="0083077C"/>
    <w:rsid w:val="00830824"/>
    <w:rsid w:val="0083089A"/>
    <w:rsid w:val="008309BB"/>
    <w:rsid w:val="00830A0D"/>
    <w:rsid w:val="00830A50"/>
    <w:rsid w:val="00831053"/>
    <w:rsid w:val="00831140"/>
    <w:rsid w:val="00831225"/>
    <w:rsid w:val="008313D0"/>
    <w:rsid w:val="008317B2"/>
    <w:rsid w:val="00831825"/>
    <w:rsid w:val="0083192D"/>
    <w:rsid w:val="00831A3D"/>
    <w:rsid w:val="00831BF2"/>
    <w:rsid w:val="00831E43"/>
    <w:rsid w:val="0083200A"/>
    <w:rsid w:val="00832539"/>
    <w:rsid w:val="00832776"/>
    <w:rsid w:val="00832D3D"/>
    <w:rsid w:val="00832E7F"/>
    <w:rsid w:val="008330EB"/>
    <w:rsid w:val="008332E0"/>
    <w:rsid w:val="00833385"/>
    <w:rsid w:val="008333EB"/>
    <w:rsid w:val="0083341B"/>
    <w:rsid w:val="00833942"/>
    <w:rsid w:val="008339A1"/>
    <w:rsid w:val="00833A4A"/>
    <w:rsid w:val="00833EDB"/>
    <w:rsid w:val="00834100"/>
    <w:rsid w:val="008342E2"/>
    <w:rsid w:val="008342EF"/>
    <w:rsid w:val="008343BA"/>
    <w:rsid w:val="0083461F"/>
    <w:rsid w:val="00834A19"/>
    <w:rsid w:val="00835053"/>
    <w:rsid w:val="00835320"/>
    <w:rsid w:val="00835434"/>
    <w:rsid w:val="00835652"/>
    <w:rsid w:val="00835937"/>
    <w:rsid w:val="00835BC9"/>
    <w:rsid w:val="00835C31"/>
    <w:rsid w:val="00835D19"/>
    <w:rsid w:val="0083614F"/>
    <w:rsid w:val="00836204"/>
    <w:rsid w:val="00836288"/>
    <w:rsid w:val="0083682D"/>
    <w:rsid w:val="008369DC"/>
    <w:rsid w:val="00836A92"/>
    <w:rsid w:val="00836AED"/>
    <w:rsid w:val="00836B4A"/>
    <w:rsid w:val="0083720E"/>
    <w:rsid w:val="00837503"/>
    <w:rsid w:val="00837664"/>
    <w:rsid w:val="008377B7"/>
    <w:rsid w:val="00837868"/>
    <w:rsid w:val="008379AF"/>
    <w:rsid w:val="00837A8F"/>
    <w:rsid w:val="00837B4C"/>
    <w:rsid w:val="00837C08"/>
    <w:rsid w:val="00837C55"/>
    <w:rsid w:val="00837F82"/>
    <w:rsid w:val="00840575"/>
    <w:rsid w:val="00840702"/>
    <w:rsid w:val="0084085B"/>
    <w:rsid w:val="00840ADD"/>
    <w:rsid w:val="00840B31"/>
    <w:rsid w:val="00840C48"/>
    <w:rsid w:val="00841058"/>
    <w:rsid w:val="0084115C"/>
    <w:rsid w:val="008416CC"/>
    <w:rsid w:val="00841885"/>
    <w:rsid w:val="00841BC5"/>
    <w:rsid w:val="00841DCB"/>
    <w:rsid w:val="00841DCC"/>
    <w:rsid w:val="0084222B"/>
    <w:rsid w:val="008422C0"/>
    <w:rsid w:val="00842358"/>
    <w:rsid w:val="00842569"/>
    <w:rsid w:val="0084258E"/>
    <w:rsid w:val="0084260A"/>
    <w:rsid w:val="00842A83"/>
    <w:rsid w:val="00842ADB"/>
    <w:rsid w:val="00842D9E"/>
    <w:rsid w:val="00843009"/>
    <w:rsid w:val="008432F3"/>
    <w:rsid w:val="0084365E"/>
    <w:rsid w:val="008436B0"/>
    <w:rsid w:val="00843BCB"/>
    <w:rsid w:val="00844445"/>
    <w:rsid w:val="00844496"/>
    <w:rsid w:val="008444CF"/>
    <w:rsid w:val="00844A0B"/>
    <w:rsid w:val="00844AA8"/>
    <w:rsid w:val="00844B16"/>
    <w:rsid w:val="00844D57"/>
    <w:rsid w:val="00844F5A"/>
    <w:rsid w:val="008450DA"/>
    <w:rsid w:val="008453D4"/>
    <w:rsid w:val="008457FD"/>
    <w:rsid w:val="00845ADD"/>
    <w:rsid w:val="00845B61"/>
    <w:rsid w:val="00846043"/>
    <w:rsid w:val="00846254"/>
    <w:rsid w:val="00846356"/>
    <w:rsid w:val="00846373"/>
    <w:rsid w:val="0084661F"/>
    <w:rsid w:val="0084683B"/>
    <w:rsid w:val="0084692B"/>
    <w:rsid w:val="00846A18"/>
    <w:rsid w:val="00846AF3"/>
    <w:rsid w:val="00846B2A"/>
    <w:rsid w:val="00846BFE"/>
    <w:rsid w:val="00846CDD"/>
    <w:rsid w:val="00846E54"/>
    <w:rsid w:val="00846F8D"/>
    <w:rsid w:val="0084700B"/>
    <w:rsid w:val="0084705E"/>
    <w:rsid w:val="008475D0"/>
    <w:rsid w:val="00847701"/>
    <w:rsid w:val="00847859"/>
    <w:rsid w:val="00847D01"/>
    <w:rsid w:val="00847F50"/>
    <w:rsid w:val="00847F80"/>
    <w:rsid w:val="00847F8B"/>
    <w:rsid w:val="00847F91"/>
    <w:rsid w:val="0085008E"/>
    <w:rsid w:val="008500B8"/>
    <w:rsid w:val="00850170"/>
    <w:rsid w:val="0085024B"/>
    <w:rsid w:val="0085058A"/>
    <w:rsid w:val="00850667"/>
    <w:rsid w:val="00850C04"/>
    <w:rsid w:val="00850D2C"/>
    <w:rsid w:val="00851037"/>
    <w:rsid w:val="00851362"/>
    <w:rsid w:val="008514B8"/>
    <w:rsid w:val="0085169F"/>
    <w:rsid w:val="0085175D"/>
    <w:rsid w:val="0085177E"/>
    <w:rsid w:val="0085181F"/>
    <w:rsid w:val="00851857"/>
    <w:rsid w:val="00851BA0"/>
    <w:rsid w:val="00851C96"/>
    <w:rsid w:val="00851D19"/>
    <w:rsid w:val="00851F53"/>
    <w:rsid w:val="00852397"/>
    <w:rsid w:val="008523A7"/>
    <w:rsid w:val="008524BE"/>
    <w:rsid w:val="008525C2"/>
    <w:rsid w:val="008527DD"/>
    <w:rsid w:val="00852A97"/>
    <w:rsid w:val="00852DAE"/>
    <w:rsid w:val="00852DFA"/>
    <w:rsid w:val="0085303A"/>
    <w:rsid w:val="00853684"/>
    <w:rsid w:val="0085372D"/>
    <w:rsid w:val="00853BB0"/>
    <w:rsid w:val="008542A1"/>
    <w:rsid w:val="00854556"/>
    <w:rsid w:val="00854B2C"/>
    <w:rsid w:val="00854B5B"/>
    <w:rsid w:val="00854B78"/>
    <w:rsid w:val="00854E41"/>
    <w:rsid w:val="008554FB"/>
    <w:rsid w:val="008556E0"/>
    <w:rsid w:val="0085588B"/>
    <w:rsid w:val="008558A3"/>
    <w:rsid w:val="00855A7F"/>
    <w:rsid w:val="00855CE7"/>
    <w:rsid w:val="00855E6B"/>
    <w:rsid w:val="00856097"/>
    <w:rsid w:val="0085629B"/>
    <w:rsid w:val="008568DB"/>
    <w:rsid w:val="008569E3"/>
    <w:rsid w:val="00856EB8"/>
    <w:rsid w:val="00856F2A"/>
    <w:rsid w:val="00857173"/>
    <w:rsid w:val="008572B2"/>
    <w:rsid w:val="008576F3"/>
    <w:rsid w:val="00857760"/>
    <w:rsid w:val="008579AA"/>
    <w:rsid w:val="00857D8B"/>
    <w:rsid w:val="00857F4D"/>
    <w:rsid w:val="008600C8"/>
    <w:rsid w:val="008602B9"/>
    <w:rsid w:val="008604DB"/>
    <w:rsid w:val="00860575"/>
    <w:rsid w:val="00860591"/>
    <w:rsid w:val="00860620"/>
    <w:rsid w:val="00860B31"/>
    <w:rsid w:val="00860C06"/>
    <w:rsid w:val="00860CA1"/>
    <w:rsid w:val="00860CDD"/>
    <w:rsid w:val="00860F37"/>
    <w:rsid w:val="00861242"/>
    <w:rsid w:val="00861567"/>
    <w:rsid w:val="0086176C"/>
    <w:rsid w:val="00861A88"/>
    <w:rsid w:val="00861C0A"/>
    <w:rsid w:val="00861D0E"/>
    <w:rsid w:val="00861D8B"/>
    <w:rsid w:val="0086205C"/>
    <w:rsid w:val="008620EB"/>
    <w:rsid w:val="00862156"/>
    <w:rsid w:val="00862492"/>
    <w:rsid w:val="008626F9"/>
    <w:rsid w:val="0086287E"/>
    <w:rsid w:val="00862E05"/>
    <w:rsid w:val="00862F68"/>
    <w:rsid w:val="00863043"/>
    <w:rsid w:val="00863252"/>
    <w:rsid w:val="00863298"/>
    <w:rsid w:val="008633C3"/>
    <w:rsid w:val="00863686"/>
    <w:rsid w:val="00863AC8"/>
    <w:rsid w:val="00863B4E"/>
    <w:rsid w:val="00863C55"/>
    <w:rsid w:val="00863D2D"/>
    <w:rsid w:val="00864076"/>
    <w:rsid w:val="0086439B"/>
    <w:rsid w:val="00864594"/>
    <w:rsid w:val="0086487F"/>
    <w:rsid w:val="00864880"/>
    <w:rsid w:val="00864954"/>
    <w:rsid w:val="00864BB0"/>
    <w:rsid w:val="00864C2F"/>
    <w:rsid w:val="00864D9C"/>
    <w:rsid w:val="00864FC2"/>
    <w:rsid w:val="008650B3"/>
    <w:rsid w:val="008657B2"/>
    <w:rsid w:val="00865CB3"/>
    <w:rsid w:val="00865D9B"/>
    <w:rsid w:val="008662BE"/>
    <w:rsid w:val="00866617"/>
    <w:rsid w:val="008667F1"/>
    <w:rsid w:val="0086684F"/>
    <w:rsid w:val="00866AAD"/>
    <w:rsid w:val="00866BAB"/>
    <w:rsid w:val="00866D9D"/>
    <w:rsid w:val="00867172"/>
    <w:rsid w:val="008675D2"/>
    <w:rsid w:val="008676CD"/>
    <w:rsid w:val="008677B2"/>
    <w:rsid w:val="0086790F"/>
    <w:rsid w:val="00867D47"/>
    <w:rsid w:val="00867E59"/>
    <w:rsid w:val="00867ED4"/>
    <w:rsid w:val="0087030E"/>
    <w:rsid w:val="008703AF"/>
    <w:rsid w:val="008708C1"/>
    <w:rsid w:val="0087097D"/>
    <w:rsid w:val="00870A7C"/>
    <w:rsid w:val="00870B9E"/>
    <w:rsid w:val="0087106E"/>
    <w:rsid w:val="008715E2"/>
    <w:rsid w:val="00871875"/>
    <w:rsid w:val="00871876"/>
    <w:rsid w:val="008718BD"/>
    <w:rsid w:val="008719FC"/>
    <w:rsid w:val="00871A7D"/>
    <w:rsid w:val="00871CCF"/>
    <w:rsid w:val="00871D2C"/>
    <w:rsid w:val="00872040"/>
    <w:rsid w:val="0087216F"/>
    <w:rsid w:val="00872528"/>
    <w:rsid w:val="008725B2"/>
    <w:rsid w:val="008726E5"/>
    <w:rsid w:val="00872917"/>
    <w:rsid w:val="00872BEC"/>
    <w:rsid w:val="00872C05"/>
    <w:rsid w:val="00872D46"/>
    <w:rsid w:val="00872DD6"/>
    <w:rsid w:val="00872E6D"/>
    <w:rsid w:val="00872F16"/>
    <w:rsid w:val="0087322B"/>
    <w:rsid w:val="008735A5"/>
    <w:rsid w:val="0087378D"/>
    <w:rsid w:val="00873EAF"/>
    <w:rsid w:val="00873FC2"/>
    <w:rsid w:val="00873FF4"/>
    <w:rsid w:val="0087407B"/>
    <w:rsid w:val="00874103"/>
    <w:rsid w:val="00874239"/>
    <w:rsid w:val="00874581"/>
    <w:rsid w:val="008746B9"/>
    <w:rsid w:val="00874981"/>
    <w:rsid w:val="008749B1"/>
    <w:rsid w:val="00874A03"/>
    <w:rsid w:val="00874C26"/>
    <w:rsid w:val="00874CD3"/>
    <w:rsid w:val="00874D34"/>
    <w:rsid w:val="00875099"/>
    <w:rsid w:val="008752AC"/>
    <w:rsid w:val="008752B4"/>
    <w:rsid w:val="00875500"/>
    <w:rsid w:val="00875527"/>
    <w:rsid w:val="008755D4"/>
    <w:rsid w:val="00875911"/>
    <w:rsid w:val="00875FED"/>
    <w:rsid w:val="00876210"/>
    <w:rsid w:val="0087642B"/>
    <w:rsid w:val="0087663A"/>
    <w:rsid w:val="0087663E"/>
    <w:rsid w:val="008766CA"/>
    <w:rsid w:val="0087678A"/>
    <w:rsid w:val="008767FE"/>
    <w:rsid w:val="00876AC6"/>
    <w:rsid w:val="00876D26"/>
    <w:rsid w:val="00876F5B"/>
    <w:rsid w:val="00877185"/>
    <w:rsid w:val="00877660"/>
    <w:rsid w:val="0087769A"/>
    <w:rsid w:val="00877A08"/>
    <w:rsid w:val="00877A3F"/>
    <w:rsid w:val="00877D76"/>
    <w:rsid w:val="00877F97"/>
    <w:rsid w:val="00877FAC"/>
    <w:rsid w:val="00880041"/>
    <w:rsid w:val="008801A0"/>
    <w:rsid w:val="008803C7"/>
    <w:rsid w:val="0088040E"/>
    <w:rsid w:val="008807E2"/>
    <w:rsid w:val="00880881"/>
    <w:rsid w:val="00880BCF"/>
    <w:rsid w:val="00880FFD"/>
    <w:rsid w:val="00881020"/>
    <w:rsid w:val="008810ED"/>
    <w:rsid w:val="008812E5"/>
    <w:rsid w:val="008813D6"/>
    <w:rsid w:val="008814D1"/>
    <w:rsid w:val="008815CC"/>
    <w:rsid w:val="008815DB"/>
    <w:rsid w:val="00881705"/>
    <w:rsid w:val="00881C45"/>
    <w:rsid w:val="00881E11"/>
    <w:rsid w:val="00881E43"/>
    <w:rsid w:val="00881EC6"/>
    <w:rsid w:val="008820BB"/>
    <w:rsid w:val="0088231A"/>
    <w:rsid w:val="008825DF"/>
    <w:rsid w:val="00882641"/>
    <w:rsid w:val="00882C1B"/>
    <w:rsid w:val="00882D9B"/>
    <w:rsid w:val="00882DCD"/>
    <w:rsid w:val="0088311B"/>
    <w:rsid w:val="0088344E"/>
    <w:rsid w:val="0088348C"/>
    <w:rsid w:val="00883606"/>
    <w:rsid w:val="00883690"/>
    <w:rsid w:val="008836AF"/>
    <w:rsid w:val="00883872"/>
    <w:rsid w:val="0088398F"/>
    <w:rsid w:val="00883A57"/>
    <w:rsid w:val="00883EFF"/>
    <w:rsid w:val="008841B6"/>
    <w:rsid w:val="00884711"/>
    <w:rsid w:val="008848FB"/>
    <w:rsid w:val="00884F9B"/>
    <w:rsid w:val="00885202"/>
    <w:rsid w:val="00885451"/>
    <w:rsid w:val="008857BB"/>
    <w:rsid w:val="00885909"/>
    <w:rsid w:val="00885A68"/>
    <w:rsid w:val="00885B7E"/>
    <w:rsid w:val="00885D06"/>
    <w:rsid w:val="008860EC"/>
    <w:rsid w:val="008861DE"/>
    <w:rsid w:val="00886472"/>
    <w:rsid w:val="008868ED"/>
    <w:rsid w:val="00886979"/>
    <w:rsid w:val="00886A90"/>
    <w:rsid w:val="00886B2E"/>
    <w:rsid w:val="00886CA2"/>
    <w:rsid w:val="00886CF7"/>
    <w:rsid w:val="00886E47"/>
    <w:rsid w:val="00886F61"/>
    <w:rsid w:val="00886FDC"/>
    <w:rsid w:val="00886FFE"/>
    <w:rsid w:val="0088739A"/>
    <w:rsid w:val="00887402"/>
    <w:rsid w:val="008874AC"/>
    <w:rsid w:val="0088758B"/>
    <w:rsid w:val="008878FA"/>
    <w:rsid w:val="008878FB"/>
    <w:rsid w:val="00887AF2"/>
    <w:rsid w:val="00887D35"/>
    <w:rsid w:val="00887F72"/>
    <w:rsid w:val="00887FAF"/>
    <w:rsid w:val="008901AF"/>
    <w:rsid w:val="008905F7"/>
    <w:rsid w:val="008907D8"/>
    <w:rsid w:val="00890804"/>
    <w:rsid w:val="00890A28"/>
    <w:rsid w:val="00890EBA"/>
    <w:rsid w:val="00890F38"/>
    <w:rsid w:val="00890F93"/>
    <w:rsid w:val="00891436"/>
    <w:rsid w:val="008916B7"/>
    <w:rsid w:val="00891728"/>
    <w:rsid w:val="00891762"/>
    <w:rsid w:val="008917F4"/>
    <w:rsid w:val="00891A4D"/>
    <w:rsid w:val="00891A7A"/>
    <w:rsid w:val="00891C6A"/>
    <w:rsid w:val="00891D56"/>
    <w:rsid w:val="00891DF0"/>
    <w:rsid w:val="00891F60"/>
    <w:rsid w:val="00892010"/>
    <w:rsid w:val="00892279"/>
    <w:rsid w:val="008923F2"/>
    <w:rsid w:val="008926E1"/>
    <w:rsid w:val="0089286C"/>
    <w:rsid w:val="00892BE0"/>
    <w:rsid w:val="00892CF8"/>
    <w:rsid w:val="00892E7E"/>
    <w:rsid w:val="0089329C"/>
    <w:rsid w:val="0089342A"/>
    <w:rsid w:val="00893472"/>
    <w:rsid w:val="008935F1"/>
    <w:rsid w:val="00893AF4"/>
    <w:rsid w:val="00893B76"/>
    <w:rsid w:val="00893BBA"/>
    <w:rsid w:val="00893C2E"/>
    <w:rsid w:val="00893F5F"/>
    <w:rsid w:val="00894079"/>
    <w:rsid w:val="00894082"/>
    <w:rsid w:val="008948C5"/>
    <w:rsid w:val="008949D6"/>
    <w:rsid w:val="00894CFE"/>
    <w:rsid w:val="00894FD7"/>
    <w:rsid w:val="008951EC"/>
    <w:rsid w:val="0089535D"/>
    <w:rsid w:val="0089542A"/>
    <w:rsid w:val="00895456"/>
    <w:rsid w:val="008955F1"/>
    <w:rsid w:val="008957D6"/>
    <w:rsid w:val="0089583A"/>
    <w:rsid w:val="0089588C"/>
    <w:rsid w:val="00895A48"/>
    <w:rsid w:val="00895AA4"/>
    <w:rsid w:val="00895B5B"/>
    <w:rsid w:val="00895C00"/>
    <w:rsid w:val="00895CF6"/>
    <w:rsid w:val="00895DF7"/>
    <w:rsid w:val="00895EAD"/>
    <w:rsid w:val="00896177"/>
    <w:rsid w:val="008965CE"/>
    <w:rsid w:val="008965E2"/>
    <w:rsid w:val="008968C1"/>
    <w:rsid w:val="00896A75"/>
    <w:rsid w:val="00896CD2"/>
    <w:rsid w:val="00896E58"/>
    <w:rsid w:val="00896ECD"/>
    <w:rsid w:val="008971A2"/>
    <w:rsid w:val="008972EA"/>
    <w:rsid w:val="0089749F"/>
    <w:rsid w:val="00897674"/>
    <w:rsid w:val="0089778A"/>
    <w:rsid w:val="0089789A"/>
    <w:rsid w:val="0089789C"/>
    <w:rsid w:val="00897B5E"/>
    <w:rsid w:val="00897DC6"/>
    <w:rsid w:val="00897EE0"/>
    <w:rsid w:val="00897EF6"/>
    <w:rsid w:val="00897FC6"/>
    <w:rsid w:val="008A041E"/>
    <w:rsid w:val="008A0449"/>
    <w:rsid w:val="008A0699"/>
    <w:rsid w:val="008A07CF"/>
    <w:rsid w:val="008A0853"/>
    <w:rsid w:val="008A0AF7"/>
    <w:rsid w:val="008A0E68"/>
    <w:rsid w:val="008A0E77"/>
    <w:rsid w:val="008A11A9"/>
    <w:rsid w:val="008A11ED"/>
    <w:rsid w:val="008A13F1"/>
    <w:rsid w:val="008A1546"/>
    <w:rsid w:val="008A175D"/>
    <w:rsid w:val="008A1A88"/>
    <w:rsid w:val="008A1B20"/>
    <w:rsid w:val="008A1D4C"/>
    <w:rsid w:val="008A218E"/>
    <w:rsid w:val="008A229F"/>
    <w:rsid w:val="008A238C"/>
    <w:rsid w:val="008A2495"/>
    <w:rsid w:val="008A24E2"/>
    <w:rsid w:val="008A24E7"/>
    <w:rsid w:val="008A2677"/>
    <w:rsid w:val="008A275B"/>
    <w:rsid w:val="008A2A22"/>
    <w:rsid w:val="008A2DE8"/>
    <w:rsid w:val="008A2F96"/>
    <w:rsid w:val="008A30EC"/>
    <w:rsid w:val="008A328E"/>
    <w:rsid w:val="008A37A5"/>
    <w:rsid w:val="008A37A8"/>
    <w:rsid w:val="008A3983"/>
    <w:rsid w:val="008A39F1"/>
    <w:rsid w:val="008A3BD3"/>
    <w:rsid w:val="008A4106"/>
    <w:rsid w:val="008A41BE"/>
    <w:rsid w:val="008A4203"/>
    <w:rsid w:val="008A426C"/>
    <w:rsid w:val="008A42B2"/>
    <w:rsid w:val="008A47B4"/>
    <w:rsid w:val="008A4956"/>
    <w:rsid w:val="008A4AEA"/>
    <w:rsid w:val="008A4CCF"/>
    <w:rsid w:val="008A506C"/>
    <w:rsid w:val="008A5155"/>
    <w:rsid w:val="008A5366"/>
    <w:rsid w:val="008A5476"/>
    <w:rsid w:val="008A5518"/>
    <w:rsid w:val="008A559C"/>
    <w:rsid w:val="008A5658"/>
    <w:rsid w:val="008A596D"/>
    <w:rsid w:val="008A5AC6"/>
    <w:rsid w:val="008A5C39"/>
    <w:rsid w:val="008A5E28"/>
    <w:rsid w:val="008A5FCD"/>
    <w:rsid w:val="008A6264"/>
    <w:rsid w:val="008A62CB"/>
    <w:rsid w:val="008A6782"/>
    <w:rsid w:val="008A68E1"/>
    <w:rsid w:val="008A6D0A"/>
    <w:rsid w:val="008A6EB8"/>
    <w:rsid w:val="008A7B44"/>
    <w:rsid w:val="008B00B9"/>
    <w:rsid w:val="008B04B4"/>
    <w:rsid w:val="008B09E7"/>
    <w:rsid w:val="008B0B62"/>
    <w:rsid w:val="008B0D94"/>
    <w:rsid w:val="008B0E8E"/>
    <w:rsid w:val="008B0FE1"/>
    <w:rsid w:val="008B158C"/>
    <w:rsid w:val="008B192D"/>
    <w:rsid w:val="008B19F9"/>
    <w:rsid w:val="008B1B2A"/>
    <w:rsid w:val="008B1F3A"/>
    <w:rsid w:val="008B20F1"/>
    <w:rsid w:val="008B22DD"/>
    <w:rsid w:val="008B26C7"/>
    <w:rsid w:val="008B28B4"/>
    <w:rsid w:val="008B28D7"/>
    <w:rsid w:val="008B2AED"/>
    <w:rsid w:val="008B2FD5"/>
    <w:rsid w:val="008B3152"/>
    <w:rsid w:val="008B323A"/>
    <w:rsid w:val="008B361E"/>
    <w:rsid w:val="008B41F8"/>
    <w:rsid w:val="008B4251"/>
    <w:rsid w:val="008B4256"/>
    <w:rsid w:val="008B4472"/>
    <w:rsid w:val="008B4585"/>
    <w:rsid w:val="008B4899"/>
    <w:rsid w:val="008B4910"/>
    <w:rsid w:val="008B4A19"/>
    <w:rsid w:val="008B4F1F"/>
    <w:rsid w:val="008B52AC"/>
    <w:rsid w:val="008B52B0"/>
    <w:rsid w:val="008B539E"/>
    <w:rsid w:val="008B54AE"/>
    <w:rsid w:val="008B5B16"/>
    <w:rsid w:val="008B5F76"/>
    <w:rsid w:val="008B6229"/>
    <w:rsid w:val="008B6264"/>
    <w:rsid w:val="008B6358"/>
    <w:rsid w:val="008B65CE"/>
    <w:rsid w:val="008B65EE"/>
    <w:rsid w:val="008B68E0"/>
    <w:rsid w:val="008B6973"/>
    <w:rsid w:val="008B69C1"/>
    <w:rsid w:val="008B6EE3"/>
    <w:rsid w:val="008B799A"/>
    <w:rsid w:val="008B7E90"/>
    <w:rsid w:val="008C0404"/>
    <w:rsid w:val="008C04A5"/>
    <w:rsid w:val="008C05CE"/>
    <w:rsid w:val="008C06BC"/>
    <w:rsid w:val="008C090A"/>
    <w:rsid w:val="008C0E4C"/>
    <w:rsid w:val="008C105A"/>
    <w:rsid w:val="008C14C0"/>
    <w:rsid w:val="008C16F4"/>
    <w:rsid w:val="008C179D"/>
    <w:rsid w:val="008C1806"/>
    <w:rsid w:val="008C1D67"/>
    <w:rsid w:val="008C2025"/>
    <w:rsid w:val="008C217F"/>
    <w:rsid w:val="008C219A"/>
    <w:rsid w:val="008C21A3"/>
    <w:rsid w:val="008C2254"/>
    <w:rsid w:val="008C22AF"/>
    <w:rsid w:val="008C2398"/>
    <w:rsid w:val="008C2465"/>
    <w:rsid w:val="008C2474"/>
    <w:rsid w:val="008C2625"/>
    <w:rsid w:val="008C267A"/>
    <w:rsid w:val="008C2719"/>
    <w:rsid w:val="008C281A"/>
    <w:rsid w:val="008C2ADE"/>
    <w:rsid w:val="008C2CC3"/>
    <w:rsid w:val="008C2DC4"/>
    <w:rsid w:val="008C2ED0"/>
    <w:rsid w:val="008C2F56"/>
    <w:rsid w:val="008C2FB2"/>
    <w:rsid w:val="008C3607"/>
    <w:rsid w:val="008C39AD"/>
    <w:rsid w:val="008C3C4E"/>
    <w:rsid w:val="008C3C63"/>
    <w:rsid w:val="008C3EA1"/>
    <w:rsid w:val="008C43A2"/>
    <w:rsid w:val="008C4441"/>
    <w:rsid w:val="008C4ED0"/>
    <w:rsid w:val="008C4F8D"/>
    <w:rsid w:val="008C5304"/>
    <w:rsid w:val="008C579B"/>
    <w:rsid w:val="008C5996"/>
    <w:rsid w:val="008C5CC3"/>
    <w:rsid w:val="008C60CF"/>
    <w:rsid w:val="008C6374"/>
    <w:rsid w:val="008C63F6"/>
    <w:rsid w:val="008C6601"/>
    <w:rsid w:val="008C669B"/>
    <w:rsid w:val="008C67B1"/>
    <w:rsid w:val="008C6973"/>
    <w:rsid w:val="008C6D48"/>
    <w:rsid w:val="008C6F74"/>
    <w:rsid w:val="008C728C"/>
    <w:rsid w:val="008C7348"/>
    <w:rsid w:val="008C776D"/>
    <w:rsid w:val="008C7973"/>
    <w:rsid w:val="008C7B5B"/>
    <w:rsid w:val="008C7DA5"/>
    <w:rsid w:val="008D0249"/>
    <w:rsid w:val="008D028C"/>
    <w:rsid w:val="008D04AE"/>
    <w:rsid w:val="008D085A"/>
    <w:rsid w:val="008D0A0B"/>
    <w:rsid w:val="008D0B21"/>
    <w:rsid w:val="008D0B80"/>
    <w:rsid w:val="008D0E1E"/>
    <w:rsid w:val="008D0FA8"/>
    <w:rsid w:val="008D0FDF"/>
    <w:rsid w:val="008D1B0F"/>
    <w:rsid w:val="008D2011"/>
    <w:rsid w:val="008D228E"/>
    <w:rsid w:val="008D2322"/>
    <w:rsid w:val="008D27E0"/>
    <w:rsid w:val="008D2E11"/>
    <w:rsid w:val="008D2F7F"/>
    <w:rsid w:val="008D3087"/>
    <w:rsid w:val="008D3530"/>
    <w:rsid w:val="008D364A"/>
    <w:rsid w:val="008D3720"/>
    <w:rsid w:val="008D373A"/>
    <w:rsid w:val="008D397F"/>
    <w:rsid w:val="008D3ABB"/>
    <w:rsid w:val="008D3BC8"/>
    <w:rsid w:val="008D3D26"/>
    <w:rsid w:val="008D3D93"/>
    <w:rsid w:val="008D3E02"/>
    <w:rsid w:val="008D3E98"/>
    <w:rsid w:val="008D4386"/>
    <w:rsid w:val="008D4578"/>
    <w:rsid w:val="008D47D7"/>
    <w:rsid w:val="008D496B"/>
    <w:rsid w:val="008D4A1E"/>
    <w:rsid w:val="008D4CD4"/>
    <w:rsid w:val="008D4DD5"/>
    <w:rsid w:val="008D4F37"/>
    <w:rsid w:val="008D50E4"/>
    <w:rsid w:val="008D5251"/>
    <w:rsid w:val="008D52FF"/>
    <w:rsid w:val="008D540E"/>
    <w:rsid w:val="008D5438"/>
    <w:rsid w:val="008D54B4"/>
    <w:rsid w:val="008D5645"/>
    <w:rsid w:val="008D58A9"/>
    <w:rsid w:val="008D5995"/>
    <w:rsid w:val="008D5AFC"/>
    <w:rsid w:val="008D5B5E"/>
    <w:rsid w:val="008D5D26"/>
    <w:rsid w:val="008D5DBD"/>
    <w:rsid w:val="008D5F9E"/>
    <w:rsid w:val="008D64FD"/>
    <w:rsid w:val="008D650C"/>
    <w:rsid w:val="008D652A"/>
    <w:rsid w:val="008D6639"/>
    <w:rsid w:val="008D6928"/>
    <w:rsid w:val="008D693B"/>
    <w:rsid w:val="008D6942"/>
    <w:rsid w:val="008D6982"/>
    <w:rsid w:val="008D6B07"/>
    <w:rsid w:val="008D6BE3"/>
    <w:rsid w:val="008D7214"/>
    <w:rsid w:val="008D76CA"/>
    <w:rsid w:val="008D7B98"/>
    <w:rsid w:val="008D7BAB"/>
    <w:rsid w:val="008D7F39"/>
    <w:rsid w:val="008D7F5C"/>
    <w:rsid w:val="008E00D7"/>
    <w:rsid w:val="008E0101"/>
    <w:rsid w:val="008E03ED"/>
    <w:rsid w:val="008E0A40"/>
    <w:rsid w:val="008E0C3C"/>
    <w:rsid w:val="008E0CC0"/>
    <w:rsid w:val="008E1402"/>
    <w:rsid w:val="008E18C2"/>
    <w:rsid w:val="008E1A39"/>
    <w:rsid w:val="008E1EE0"/>
    <w:rsid w:val="008E1EFF"/>
    <w:rsid w:val="008E22AF"/>
    <w:rsid w:val="008E232D"/>
    <w:rsid w:val="008E278F"/>
    <w:rsid w:val="008E2D59"/>
    <w:rsid w:val="008E2F76"/>
    <w:rsid w:val="008E3491"/>
    <w:rsid w:val="008E3994"/>
    <w:rsid w:val="008E3A49"/>
    <w:rsid w:val="008E3F32"/>
    <w:rsid w:val="008E40CD"/>
    <w:rsid w:val="008E4194"/>
    <w:rsid w:val="008E41BD"/>
    <w:rsid w:val="008E489F"/>
    <w:rsid w:val="008E48F6"/>
    <w:rsid w:val="008E4A90"/>
    <w:rsid w:val="008E4B6A"/>
    <w:rsid w:val="008E5141"/>
    <w:rsid w:val="008E527E"/>
    <w:rsid w:val="008E5390"/>
    <w:rsid w:val="008E563F"/>
    <w:rsid w:val="008E5738"/>
    <w:rsid w:val="008E57BC"/>
    <w:rsid w:val="008E58DE"/>
    <w:rsid w:val="008E59B2"/>
    <w:rsid w:val="008E5A84"/>
    <w:rsid w:val="008E5EAA"/>
    <w:rsid w:val="008E5EBB"/>
    <w:rsid w:val="008E5FA4"/>
    <w:rsid w:val="008E727C"/>
    <w:rsid w:val="008E75FB"/>
    <w:rsid w:val="008E76E0"/>
    <w:rsid w:val="008E78A9"/>
    <w:rsid w:val="008E7960"/>
    <w:rsid w:val="008E7CCC"/>
    <w:rsid w:val="008E7E2E"/>
    <w:rsid w:val="008F017F"/>
    <w:rsid w:val="008F0352"/>
    <w:rsid w:val="008F03AF"/>
    <w:rsid w:val="008F05BD"/>
    <w:rsid w:val="008F0AFD"/>
    <w:rsid w:val="008F0BB7"/>
    <w:rsid w:val="008F0D2F"/>
    <w:rsid w:val="008F1053"/>
    <w:rsid w:val="008F133B"/>
    <w:rsid w:val="008F13F5"/>
    <w:rsid w:val="008F1519"/>
    <w:rsid w:val="008F163B"/>
    <w:rsid w:val="008F1698"/>
    <w:rsid w:val="008F17AB"/>
    <w:rsid w:val="008F1890"/>
    <w:rsid w:val="008F1BDF"/>
    <w:rsid w:val="008F1DDD"/>
    <w:rsid w:val="008F1DE3"/>
    <w:rsid w:val="008F1F9B"/>
    <w:rsid w:val="008F220E"/>
    <w:rsid w:val="008F2237"/>
    <w:rsid w:val="008F26F6"/>
    <w:rsid w:val="008F2825"/>
    <w:rsid w:val="008F2866"/>
    <w:rsid w:val="008F2A55"/>
    <w:rsid w:val="008F2B9D"/>
    <w:rsid w:val="008F30D4"/>
    <w:rsid w:val="008F322E"/>
    <w:rsid w:val="008F33E3"/>
    <w:rsid w:val="008F3549"/>
    <w:rsid w:val="008F36B6"/>
    <w:rsid w:val="008F3726"/>
    <w:rsid w:val="008F3A37"/>
    <w:rsid w:val="008F3AA1"/>
    <w:rsid w:val="008F3F73"/>
    <w:rsid w:val="008F403D"/>
    <w:rsid w:val="008F43D8"/>
    <w:rsid w:val="008F44D9"/>
    <w:rsid w:val="008F46DE"/>
    <w:rsid w:val="008F4AEB"/>
    <w:rsid w:val="008F4CE0"/>
    <w:rsid w:val="008F4DBD"/>
    <w:rsid w:val="008F4DE3"/>
    <w:rsid w:val="008F4EDF"/>
    <w:rsid w:val="008F50E1"/>
    <w:rsid w:val="008F51F9"/>
    <w:rsid w:val="008F5610"/>
    <w:rsid w:val="008F569E"/>
    <w:rsid w:val="008F579D"/>
    <w:rsid w:val="008F58DD"/>
    <w:rsid w:val="008F5A50"/>
    <w:rsid w:val="008F6016"/>
    <w:rsid w:val="008F60A2"/>
    <w:rsid w:val="008F60D9"/>
    <w:rsid w:val="008F60DD"/>
    <w:rsid w:val="008F6342"/>
    <w:rsid w:val="008F667D"/>
    <w:rsid w:val="008F67F7"/>
    <w:rsid w:val="008F70D5"/>
    <w:rsid w:val="008F7143"/>
    <w:rsid w:val="008F7A6A"/>
    <w:rsid w:val="008F7B9F"/>
    <w:rsid w:val="00900012"/>
    <w:rsid w:val="009000ED"/>
    <w:rsid w:val="0090019B"/>
    <w:rsid w:val="0090035F"/>
    <w:rsid w:val="00900491"/>
    <w:rsid w:val="0090058B"/>
    <w:rsid w:val="0090065E"/>
    <w:rsid w:val="00900CBA"/>
    <w:rsid w:val="00901013"/>
    <w:rsid w:val="00901034"/>
    <w:rsid w:val="009011D4"/>
    <w:rsid w:val="00901255"/>
    <w:rsid w:val="009012B9"/>
    <w:rsid w:val="009012BE"/>
    <w:rsid w:val="009014FB"/>
    <w:rsid w:val="0090151F"/>
    <w:rsid w:val="0090195D"/>
    <w:rsid w:val="00901B57"/>
    <w:rsid w:val="00901BC2"/>
    <w:rsid w:val="00901D95"/>
    <w:rsid w:val="00901DC3"/>
    <w:rsid w:val="00901DE5"/>
    <w:rsid w:val="00901E10"/>
    <w:rsid w:val="00901EE3"/>
    <w:rsid w:val="009028E1"/>
    <w:rsid w:val="00902AB3"/>
    <w:rsid w:val="00902B06"/>
    <w:rsid w:val="00902B93"/>
    <w:rsid w:val="00902C00"/>
    <w:rsid w:val="00902C4D"/>
    <w:rsid w:val="00902CC8"/>
    <w:rsid w:val="00902CE1"/>
    <w:rsid w:val="00902CE6"/>
    <w:rsid w:val="0090309F"/>
    <w:rsid w:val="009034A7"/>
    <w:rsid w:val="009034B0"/>
    <w:rsid w:val="0090350E"/>
    <w:rsid w:val="0090382E"/>
    <w:rsid w:val="00903939"/>
    <w:rsid w:val="00903B44"/>
    <w:rsid w:val="00904037"/>
    <w:rsid w:val="00904222"/>
    <w:rsid w:val="00904476"/>
    <w:rsid w:val="00904594"/>
    <w:rsid w:val="0090466F"/>
    <w:rsid w:val="00904A71"/>
    <w:rsid w:val="00904A77"/>
    <w:rsid w:val="00904AAB"/>
    <w:rsid w:val="00904E49"/>
    <w:rsid w:val="00905146"/>
    <w:rsid w:val="009055CA"/>
    <w:rsid w:val="00905C5A"/>
    <w:rsid w:val="00905D69"/>
    <w:rsid w:val="00905F6F"/>
    <w:rsid w:val="0090615D"/>
    <w:rsid w:val="0090622A"/>
    <w:rsid w:val="009062B8"/>
    <w:rsid w:val="009062BC"/>
    <w:rsid w:val="0090660E"/>
    <w:rsid w:val="0090663D"/>
    <w:rsid w:val="00906908"/>
    <w:rsid w:val="00906DCD"/>
    <w:rsid w:val="00906FAD"/>
    <w:rsid w:val="0090727F"/>
    <w:rsid w:val="00907497"/>
    <w:rsid w:val="009076EB"/>
    <w:rsid w:val="009078B3"/>
    <w:rsid w:val="00907A99"/>
    <w:rsid w:val="00907BE2"/>
    <w:rsid w:val="00907BF3"/>
    <w:rsid w:val="00907E2A"/>
    <w:rsid w:val="00907E3D"/>
    <w:rsid w:val="009102D5"/>
    <w:rsid w:val="00910893"/>
    <w:rsid w:val="009108C6"/>
    <w:rsid w:val="00910AED"/>
    <w:rsid w:val="00910E08"/>
    <w:rsid w:val="009110CE"/>
    <w:rsid w:val="00911419"/>
    <w:rsid w:val="0091148B"/>
    <w:rsid w:val="009116C9"/>
    <w:rsid w:val="00911A28"/>
    <w:rsid w:val="00911B13"/>
    <w:rsid w:val="00911D6E"/>
    <w:rsid w:val="00911E82"/>
    <w:rsid w:val="00912267"/>
    <w:rsid w:val="0091248F"/>
    <w:rsid w:val="00912584"/>
    <w:rsid w:val="009125BE"/>
    <w:rsid w:val="0091280B"/>
    <w:rsid w:val="00912923"/>
    <w:rsid w:val="00912D1E"/>
    <w:rsid w:val="00912FFC"/>
    <w:rsid w:val="00913325"/>
    <w:rsid w:val="00913369"/>
    <w:rsid w:val="009134AE"/>
    <w:rsid w:val="00913C29"/>
    <w:rsid w:val="009140CD"/>
    <w:rsid w:val="009141E6"/>
    <w:rsid w:val="009146AE"/>
    <w:rsid w:val="00914739"/>
    <w:rsid w:val="00914748"/>
    <w:rsid w:val="0091477D"/>
    <w:rsid w:val="00914B80"/>
    <w:rsid w:val="00914C25"/>
    <w:rsid w:val="00914FBC"/>
    <w:rsid w:val="009150BD"/>
    <w:rsid w:val="00915EF3"/>
    <w:rsid w:val="00915F3A"/>
    <w:rsid w:val="00915FE3"/>
    <w:rsid w:val="00916118"/>
    <w:rsid w:val="0091676F"/>
    <w:rsid w:val="00916858"/>
    <w:rsid w:val="00916AAF"/>
    <w:rsid w:val="00916B77"/>
    <w:rsid w:val="00917064"/>
    <w:rsid w:val="00917496"/>
    <w:rsid w:val="0091757D"/>
    <w:rsid w:val="00917837"/>
    <w:rsid w:val="0091794D"/>
    <w:rsid w:val="00917A07"/>
    <w:rsid w:val="00917B05"/>
    <w:rsid w:val="009201DF"/>
    <w:rsid w:val="00920486"/>
    <w:rsid w:val="00920514"/>
    <w:rsid w:val="0092065E"/>
    <w:rsid w:val="0092088E"/>
    <w:rsid w:val="00920CCC"/>
    <w:rsid w:val="00920EF3"/>
    <w:rsid w:val="00920F22"/>
    <w:rsid w:val="00920FA3"/>
    <w:rsid w:val="0092110F"/>
    <w:rsid w:val="0092150E"/>
    <w:rsid w:val="00921661"/>
    <w:rsid w:val="00921843"/>
    <w:rsid w:val="009220F5"/>
    <w:rsid w:val="00922101"/>
    <w:rsid w:val="0092257F"/>
    <w:rsid w:val="0092266A"/>
    <w:rsid w:val="009228C1"/>
    <w:rsid w:val="0092297A"/>
    <w:rsid w:val="009229A3"/>
    <w:rsid w:val="00922A6E"/>
    <w:rsid w:val="009235BA"/>
    <w:rsid w:val="009235F2"/>
    <w:rsid w:val="00923658"/>
    <w:rsid w:val="00923813"/>
    <w:rsid w:val="0092396D"/>
    <w:rsid w:val="00923C09"/>
    <w:rsid w:val="00923C8B"/>
    <w:rsid w:val="00923E92"/>
    <w:rsid w:val="00923F2D"/>
    <w:rsid w:val="00924366"/>
    <w:rsid w:val="009246DD"/>
    <w:rsid w:val="00924978"/>
    <w:rsid w:val="00924A24"/>
    <w:rsid w:val="00924B30"/>
    <w:rsid w:val="00924C88"/>
    <w:rsid w:val="0092585E"/>
    <w:rsid w:val="00925B2B"/>
    <w:rsid w:val="00925CE9"/>
    <w:rsid w:val="00926067"/>
    <w:rsid w:val="00926161"/>
    <w:rsid w:val="00926508"/>
    <w:rsid w:val="00926693"/>
    <w:rsid w:val="00926720"/>
    <w:rsid w:val="0092686B"/>
    <w:rsid w:val="009268CA"/>
    <w:rsid w:val="00926957"/>
    <w:rsid w:val="009269A6"/>
    <w:rsid w:val="009269F3"/>
    <w:rsid w:val="00926D26"/>
    <w:rsid w:val="00926E59"/>
    <w:rsid w:val="009275DC"/>
    <w:rsid w:val="0092763B"/>
    <w:rsid w:val="009277F4"/>
    <w:rsid w:val="00927B0B"/>
    <w:rsid w:val="00927BBB"/>
    <w:rsid w:val="00927F42"/>
    <w:rsid w:val="00930168"/>
    <w:rsid w:val="009305CB"/>
    <w:rsid w:val="009306B3"/>
    <w:rsid w:val="0093081D"/>
    <w:rsid w:val="00930873"/>
    <w:rsid w:val="00930C04"/>
    <w:rsid w:val="0093121D"/>
    <w:rsid w:val="009319E7"/>
    <w:rsid w:val="00931D63"/>
    <w:rsid w:val="00931F38"/>
    <w:rsid w:val="009320EC"/>
    <w:rsid w:val="0093212B"/>
    <w:rsid w:val="00932141"/>
    <w:rsid w:val="009323FB"/>
    <w:rsid w:val="0093245E"/>
    <w:rsid w:val="00932980"/>
    <w:rsid w:val="00932BEF"/>
    <w:rsid w:val="00932DB1"/>
    <w:rsid w:val="00932EFF"/>
    <w:rsid w:val="00932F54"/>
    <w:rsid w:val="00933186"/>
    <w:rsid w:val="00933240"/>
    <w:rsid w:val="0093349F"/>
    <w:rsid w:val="0093355D"/>
    <w:rsid w:val="009336AA"/>
    <w:rsid w:val="009337A6"/>
    <w:rsid w:val="009337ED"/>
    <w:rsid w:val="00933B6C"/>
    <w:rsid w:val="009341DF"/>
    <w:rsid w:val="009341E9"/>
    <w:rsid w:val="0093420C"/>
    <w:rsid w:val="00934603"/>
    <w:rsid w:val="009348C4"/>
    <w:rsid w:val="00934CA4"/>
    <w:rsid w:val="00934F98"/>
    <w:rsid w:val="00935061"/>
    <w:rsid w:val="009353EA"/>
    <w:rsid w:val="00935705"/>
    <w:rsid w:val="009357C0"/>
    <w:rsid w:val="00935A05"/>
    <w:rsid w:val="00935BFE"/>
    <w:rsid w:val="00935C0B"/>
    <w:rsid w:val="00935C4A"/>
    <w:rsid w:val="00935CFF"/>
    <w:rsid w:val="009360D3"/>
    <w:rsid w:val="0093651D"/>
    <w:rsid w:val="009366D9"/>
    <w:rsid w:val="00936749"/>
    <w:rsid w:val="00936AB6"/>
    <w:rsid w:val="00936CF5"/>
    <w:rsid w:val="00936EB1"/>
    <w:rsid w:val="00936FBA"/>
    <w:rsid w:val="0093707C"/>
    <w:rsid w:val="009372B5"/>
    <w:rsid w:val="00937420"/>
    <w:rsid w:val="00937E1C"/>
    <w:rsid w:val="00937F6C"/>
    <w:rsid w:val="00940049"/>
    <w:rsid w:val="0094036C"/>
    <w:rsid w:val="009403D6"/>
    <w:rsid w:val="00940601"/>
    <w:rsid w:val="00940646"/>
    <w:rsid w:val="00940661"/>
    <w:rsid w:val="009406F2"/>
    <w:rsid w:val="00940743"/>
    <w:rsid w:val="00940BF1"/>
    <w:rsid w:val="00940C1F"/>
    <w:rsid w:val="00940D1B"/>
    <w:rsid w:val="00940EAA"/>
    <w:rsid w:val="009415CD"/>
    <w:rsid w:val="00941BA0"/>
    <w:rsid w:val="00941DB8"/>
    <w:rsid w:val="00941E26"/>
    <w:rsid w:val="00941FC2"/>
    <w:rsid w:val="00942438"/>
    <w:rsid w:val="009424D7"/>
    <w:rsid w:val="00942631"/>
    <w:rsid w:val="00942A19"/>
    <w:rsid w:val="00942ABE"/>
    <w:rsid w:val="00942AD8"/>
    <w:rsid w:val="00942B19"/>
    <w:rsid w:val="00942C9C"/>
    <w:rsid w:val="00943220"/>
    <w:rsid w:val="0094327F"/>
    <w:rsid w:val="00943766"/>
    <w:rsid w:val="009438AE"/>
    <w:rsid w:val="00943B17"/>
    <w:rsid w:val="00943BFE"/>
    <w:rsid w:val="00943C31"/>
    <w:rsid w:val="00943CF9"/>
    <w:rsid w:val="00943DFD"/>
    <w:rsid w:val="0094485D"/>
    <w:rsid w:val="009448E1"/>
    <w:rsid w:val="00944C5B"/>
    <w:rsid w:val="00945002"/>
    <w:rsid w:val="009452BD"/>
    <w:rsid w:val="009453D9"/>
    <w:rsid w:val="00945536"/>
    <w:rsid w:val="00945757"/>
    <w:rsid w:val="00945802"/>
    <w:rsid w:val="00945821"/>
    <w:rsid w:val="00945AB6"/>
    <w:rsid w:val="00945BFA"/>
    <w:rsid w:val="00945C7D"/>
    <w:rsid w:val="00945E39"/>
    <w:rsid w:val="009460AA"/>
    <w:rsid w:val="0094625B"/>
    <w:rsid w:val="00946504"/>
    <w:rsid w:val="00946838"/>
    <w:rsid w:val="00946B94"/>
    <w:rsid w:val="00946BDC"/>
    <w:rsid w:val="00946E7E"/>
    <w:rsid w:val="009470E0"/>
    <w:rsid w:val="0094737C"/>
    <w:rsid w:val="00947400"/>
    <w:rsid w:val="00947883"/>
    <w:rsid w:val="00947A37"/>
    <w:rsid w:val="00947B7B"/>
    <w:rsid w:val="00947B8A"/>
    <w:rsid w:val="00947E01"/>
    <w:rsid w:val="00947E5C"/>
    <w:rsid w:val="009500D8"/>
    <w:rsid w:val="009502C8"/>
    <w:rsid w:val="00950C8E"/>
    <w:rsid w:val="009517A7"/>
    <w:rsid w:val="009519A9"/>
    <w:rsid w:val="00951B5A"/>
    <w:rsid w:val="0095210D"/>
    <w:rsid w:val="00952111"/>
    <w:rsid w:val="009523DA"/>
    <w:rsid w:val="0095298B"/>
    <w:rsid w:val="009529E7"/>
    <w:rsid w:val="00952A91"/>
    <w:rsid w:val="00952CD0"/>
    <w:rsid w:val="00952DD6"/>
    <w:rsid w:val="00953491"/>
    <w:rsid w:val="009535AB"/>
    <w:rsid w:val="009537C4"/>
    <w:rsid w:val="009538C2"/>
    <w:rsid w:val="009538E9"/>
    <w:rsid w:val="00953F43"/>
    <w:rsid w:val="009540F9"/>
    <w:rsid w:val="00954122"/>
    <w:rsid w:val="009547AA"/>
    <w:rsid w:val="0095485A"/>
    <w:rsid w:val="0095499B"/>
    <w:rsid w:val="00954A8C"/>
    <w:rsid w:val="00954B85"/>
    <w:rsid w:val="00954CEB"/>
    <w:rsid w:val="00954CF5"/>
    <w:rsid w:val="00954CF6"/>
    <w:rsid w:val="0095559E"/>
    <w:rsid w:val="009555F0"/>
    <w:rsid w:val="0095584A"/>
    <w:rsid w:val="009559F3"/>
    <w:rsid w:val="00955C9E"/>
    <w:rsid w:val="00955D18"/>
    <w:rsid w:val="00955EF3"/>
    <w:rsid w:val="0095608B"/>
    <w:rsid w:val="0095626E"/>
    <w:rsid w:val="009562A1"/>
    <w:rsid w:val="009564EE"/>
    <w:rsid w:val="0095651B"/>
    <w:rsid w:val="00956730"/>
    <w:rsid w:val="00956788"/>
    <w:rsid w:val="00956BC3"/>
    <w:rsid w:val="00956CDE"/>
    <w:rsid w:val="00957100"/>
    <w:rsid w:val="009572EA"/>
    <w:rsid w:val="009573CF"/>
    <w:rsid w:val="0095771D"/>
    <w:rsid w:val="00957A34"/>
    <w:rsid w:val="00957C02"/>
    <w:rsid w:val="00957C23"/>
    <w:rsid w:val="00957EDE"/>
    <w:rsid w:val="00957FB4"/>
    <w:rsid w:val="009602B5"/>
    <w:rsid w:val="0096084A"/>
    <w:rsid w:val="00960992"/>
    <w:rsid w:val="00960A34"/>
    <w:rsid w:val="00960A6A"/>
    <w:rsid w:val="00960E40"/>
    <w:rsid w:val="00961177"/>
    <w:rsid w:val="00961611"/>
    <w:rsid w:val="00961758"/>
    <w:rsid w:val="00961C82"/>
    <w:rsid w:val="00961F24"/>
    <w:rsid w:val="00961F8E"/>
    <w:rsid w:val="00962067"/>
    <w:rsid w:val="00962421"/>
    <w:rsid w:val="00962A76"/>
    <w:rsid w:val="00962F8F"/>
    <w:rsid w:val="0096303D"/>
    <w:rsid w:val="00963327"/>
    <w:rsid w:val="00963633"/>
    <w:rsid w:val="00963FE8"/>
    <w:rsid w:val="00964075"/>
    <w:rsid w:val="009641FF"/>
    <w:rsid w:val="009645B9"/>
    <w:rsid w:val="009649F3"/>
    <w:rsid w:val="00964EF8"/>
    <w:rsid w:val="00964FAA"/>
    <w:rsid w:val="009657F9"/>
    <w:rsid w:val="00965937"/>
    <w:rsid w:val="00965A61"/>
    <w:rsid w:val="00965A74"/>
    <w:rsid w:val="00965B3D"/>
    <w:rsid w:val="00965C3F"/>
    <w:rsid w:val="0096609F"/>
    <w:rsid w:val="0096636C"/>
    <w:rsid w:val="00966461"/>
    <w:rsid w:val="0096652C"/>
    <w:rsid w:val="009665F1"/>
    <w:rsid w:val="00966747"/>
    <w:rsid w:val="009668DB"/>
    <w:rsid w:val="00966ABC"/>
    <w:rsid w:val="00966F18"/>
    <w:rsid w:val="0096753B"/>
    <w:rsid w:val="0096753E"/>
    <w:rsid w:val="0096756D"/>
    <w:rsid w:val="00967A4D"/>
    <w:rsid w:val="0097040A"/>
    <w:rsid w:val="0097045B"/>
    <w:rsid w:val="0097055C"/>
    <w:rsid w:val="009705F0"/>
    <w:rsid w:val="009707AC"/>
    <w:rsid w:val="00970869"/>
    <w:rsid w:val="00970C82"/>
    <w:rsid w:val="00970E54"/>
    <w:rsid w:val="00970E8A"/>
    <w:rsid w:val="00970FE2"/>
    <w:rsid w:val="009711D0"/>
    <w:rsid w:val="00971376"/>
    <w:rsid w:val="009715E2"/>
    <w:rsid w:val="0097185E"/>
    <w:rsid w:val="009718F5"/>
    <w:rsid w:val="0097194B"/>
    <w:rsid w:val="00971BEA"/>
    <w:rsid w:val="00971C68"/>
    <w:rsid w:val="00971EB4"/>
    <w:rsid w:val="00972064"/>
    <w:rsid w:val="0097216B"/>
    <w:rsid w:val="00972312"/>
    <w:rsid w:val="00972477"/>
    <w:rsid w:val="00972521"/>
    <w:rsid w:val="00972604"/>
    <w:rsid w:val="00972640"/>
    <w:rsid w:val="009729CA"/>
    <w:rsid w:val="00972C1F"/>
    <w:rsid w:val="00972E8A"/>
    <w:rsid w:val="009730F1"/>
    <w:rsid w:val="009734AA"/>
    <w:rsid w:val="00973AE4"/>
    <w:rsid w:val="009748F1"/>
    <w:rsid w:val="00974A38"/>
    <w:rsid w:val="00974B66"/>
    <w:rsid w:val="00974C64"/>
    <w:rsid w:val="00974C78"/>
    <w:rsid w:val="00974C94"/>
    <w:rsid w:val="00974C9E"/>
    <w:rsid w:val="00974D5F"/>
    <w:rsid w:val="00974D7F"/>
    <w:rsid w:val="00974DCE"/>
    <w:rsid w:val="00974E53"/>
    <w:rsid w:val="0097514C"/>
    <w:rsid w:val="009751BE"/>
    <w:rsid w:val="00975A16"/>
    <w:rsid w:val="00975CC7"/>
    <w:rsid w:val="00975F7E"/>
    <w:rsid w:val="00976176"/>
    <w:rsid w:val="009762C3"/>
    <w:rsid w:val="00976426"/>
    <w:rsid w:val="009764DD"/>
    <w:rsid w:val="0097667E"/>
    <w:rsid w:val="0097671E"/>
    <w:rsid w:val="0097693A"/>
    <w:rsid w:val="00976F0B"/>
    <w:rsid w:val="009771F6"/>
    <w:rsid w:val="00977249"/>
    <w:rsid w:val="0097726A"/>
    <w:rsid w:val="009772A0"/>
    <w:rsid w:val="009773C0"/>
    <w:rsid w:val="009773C2"/>
    <w:rsid w:val="0097742D"/>
    <w:rsid w:val="00977695"/>
    <w:rsid w:val="00977C88"/>
    <w:rsid w:val="00977E94"/>
    <w:rsid w:val="0098019A"/>
    <w:rsid w:val="009801C4"/>
    <w:rsid w:val="009802F6"/>
    <w:rsid w:val="009803E3"/>
    <w:rsid w:val="009803EF"/>
    <w:rsid w:val="00980481"/>
    <w:rsid w:val="009804CC"/>
    <w:rsid w:val="00980588"/>
    <w:rsid w:val="00980A4B"/>
    <w:rsid w:val="00980A4C"/>
    <w:rsid w:val="00980B3E"/>
    <w:rsid w:val="00980BDE"/>
    <w:rsid w:val="00980C8B"/>
    <w:rsid w:val="00980FA2"/>
    <w:rsid w:val="0098107B"/>
    <w:rsid w:val="009811AF"/>
    <w:rsid w:val="0098156F"/>
    <w:rsid w:val="00981693"/>
    <w:rsid w:val="0098185E"/>
    <w:rsid w:val="009818C3"/>
    <w:rsid w:val="00981DEF"/>
    <w:rsid w:val="00981E33"/>
    <w:rsid w:val="00981EA7"/>
    <w:rsid w:val="00982195"/>
    <w:rsid w:val="009825B0"/>
    <w:rsid w:val="00983103"/>
    <w:rsid w:val="009831BF"/>
    <w:rsid w:val="00983305"/>
    <w:rsid w:val="009836DC"/>
    <w:rsid w:val="00983861"/>
    <w:rsid w:val="0098395D"/>
    <w:rsid w:val="00983E12"/>
    <w:rsid w:val="00983E50"/>
    <w:rsid w:val="00983ED9"/>
    <w:rsid w:val="0098405E"/>
    <w:rsid w:val="009840B6"/>
    <w:rsid w:val="0098430E"/>
    <w:rsid w:val="00984323"/>
    <w:rsid w:val="0098459F"/>
    <w:rsid w:val="00984692"/>
    <w:rsid w:val="009846A9"/>
    <w:rsid w:val="00984C63"/>
    <w:rsid w:val="00985061"/>
    <w:rsid w:val="009850B3"/>
    <w:rsid w:val="00985121"/>
    <w:rsid w:val="00985210"/>
    <w:rsid w:val="009852C9"/>
    <w:rsid w:val="009852E7"/>
    <w:rsid w:val="00985A1D"/>
    <w:rsid w:val="00985A37"/>
    <w:rsid w:val="00985A3A"/>
    <w:rsid w:val="00985AAE"/>
    <w:rsid w:val="00985BF9"/>
    <w:rsid w:val="00985CDA"/>
    <w:rsid w:val="00985F24"/>
    <w:rsid w:val="00986101"/>
    <w:rsid w:val="00986146"/>
    <w:rsid w:val="0098615C"/>
    <w:rsid w:val="0098646E"/>
    <w:rsid w:val="00987013"/>
    <w:rsid w:val="009871AA"/>
    <w:rsid w:val="0098757B"/>
    <w:rsid w:val="00987732"/>
    <w:rsid w:val="00987817"/>
    <w:rsid w:val="009878D9"/>
    <w:rsid w:val="009879D9"/>
    <w:rsid w:val="00990248"/>
    <w:rsid w:val="009904A3"/>
    <w:rsid w:val="00990DBA"/>
    <w:rsid w:val="00990F65"/>
    <w:rsid w:val="00991114"/>
    <w:rsid w:val="00991299"/>
    <w:rsid w:val="009912CA"/>
    <w:rsid w:val="0099195D"/>
    <w:rsid w:val="00991C64"/>
    <w:rsid w:val="00991F68"/>
    <w:rsid w:val="009921BB"/>
    <w:rsid w:val="00992719"/>
    <w:rsid w:val="00992C3C"/>
    <w:rsid w:val="00993026"/>
    <w:rsid w:val="00993912"/>
    <w:rsid w:val="0099393C"/>
    <w:rsid w:val="009941BE"/>
    <w:rsid w:val="00994461"/>
    <w:rsid w:val="00994FE6"/>
    <w:rsid w:val="0099505F"/>
    <w:rsid w:val="009953A8"/>
    <w:rsid w:val="009953EE"/>
    <w:rsid w:val="009957F3"/>
    <w:rsid w:val="00995821"/>
    <w:rsid w:val="00995934"/>
    <w:rsid w:val="00995CEF"/>
    <w:rsid w:val="00995D60"/>
    <w:rsid w:val="00995F78"/>
    <w:rsid w:val="009962BE"/>
    <w:rsid w:val="009963AF"/>
    <w:rsid w:val="009964BF"/>
    <w:rsid w:val="00996929"/>
    <w:rsid w:val="00996E55"/>
    <w:rsid w:val="00996E92"/>
    <w:rsid w:val="009971C3"/>
    <w:rsid w:val="00997345"/>
    <w:rsid w:val="00997E1C"/>
    <w:rsid w:val="00997F3A"/>
    <w:rsid w:val="00997FEF"/>
    <w:rsid w:val="009A04B4"/>
    <w:rsid w:val="009A0734"/>
    <w:rsid w:val="009A125F"/>
    <w:rsid w:val="009A13EE"/>
    <w:rsid w:val="009A152E"/>
    <w:rsid w:val="009A172A"/>
    <w:rsid w:val="009A1844"/>
    <w:rsid w:val="009A1A26"/>
    <w:rsid w:val="009A1EE9"/>
    <w:rsid w:val="009A206B"/>
    <w:rsid w:val="009A2353"/>
    <w:rsid w:val="009A243E"/>
    <w:rsid w:val="009A253B"/>
    <w:rsid w:val="009A2848"/>
    <w:rsid w:val="009A28AE"/>
    <w:rsid w:val="009A2B32"/>
    <w:rsid w:val="009A2B75"/>
    <w:rsid w:val="009A2D6E"/>
    <w:rsid w:val="009A32CE"/>
    <w:rsid w:val="009A339A"/>
    <w:rsid w:val="009A351E"/>
    <w:rsid w:val="009A35CF"/>
    <w:rsid w:val="009A36F2"/>
    <w:rsid w:val="009A388A"/>
    <w:rsid w:val="009A3A71"/>
    <w:rsid w:val="009A3AEF"/>
    <w:rsid w:val="009A3DB8"/>
    <w:rsid w:val="009A3E76"/>
    <w:rsid w:val="009A3ED8"/>
    <w:rsid w:val="009A3F6B"/>
    <w:rsid w:val="009A40BC"/>
    <w:rsid w:val="009A458E"/>
    <w:rsid w:val="009A45CD"/>
    <w:rsid w:val="009A472E"/>
    <w:rsid w:val="009A498D"/>
    <w:rsid w:val="009A4A2B"/>
    <w:rsid w:val="009A4A80"/>
    <w:rsid w:val="009A4B4A"/>
    <w:rsid w:val="009A4BAE"/>
    <w:rsid w:val="009A4DCE"/>
    <w:rsid w:val="009A4EBD"/>
    <w:rsid w:val="009A5798"/>
    <w:rsid w:val="009A585F"/>
    <w:rsid w:val="009A58BE"/>
    <w:rsid w:val="009A5962"/>
    <w:rsid w:val="009A599B"/>
    <w:rsid w:val="009A59C4"/>
    <w:rsid w:val="009A5B9F"/>
    <w:rsid w:val="009A5BB1"/>
    <w:rsid w:val="009A5BDE"/>
    <w:rsid w:val="009A5DAF"/>
    <w:rsid w:val="009A5FB7"/>
    <w:rsid w:val="009A6453"/>
    <w:rsid w:val="009A6475"/>
    <w:rsid w:val="009A6694"/>
    <w:rsid w:val="009A674C"/>
    <w:rsid w:val="009A6A3A"/>
    <w:rsid w:val="009A6A56"/>
    <w:rsid w:val="009A6D80"/>
    <w:rsid w:val="009A6F1E"/>
    <w:rsid w:val="009A6FBE"/>
    <w:rsid w:val="009A7202"/>
    <w:rsid w:val="009A767C"/>
    <w:rsid w:val="009A77A8"/>
    <w:rsid w:val="009A7C1D"/>
    <w:rsid w:val="009A7C5C"/>
    <w:rsid w:val="009A7C6E"/>
    <w:rsid w:val="009A7E3A"/>
    <w:rsid w:val="009A7F26"/>
    <w:rsid w:val="009A7F9B"/>
    <w:rsid w:val="009B004A"/>
    <w:rsid w:val="009B0326"/>
    <w:rsid w:val="009B06F5"/>
    <w:rsid w:val="009B08EE"/>
    <w:rsid w:val="009B09C3"/>
    <w:rsid w:val="009B1113"/>
    <w:rsid w:val="009B12E9"/>
    <w:rsid w:val="009B1471"/>
    <w:rsid w:val="009B15A5"/>
    <w:rsid w:val="009B1899"/>
    <w:rsid w:val="009B1B99"/>
    <w:rsid w:val="009B1D59"/>
    <w:rsid w:val="009B200D"/>
    <w:rsid w:val="009B270A"/>
    <w:rsid w:val="009B294E"/>
    <w:rsid w:val="009B2B38"/>
    <w:rsid w:val="009B2D69"/>
    <w:rsid w:val="009B2DA0"/>
    <w:rsid w:val="009B2DC3"/>
    <w:rsid w:val="009B2EEC"/>
    <w:rsid w:val="009B32EE"/>
    <w:rsid w:val="009B35FD"/>
    <w:rsid w:val="009B3683"/>
    <w:rsid w:val="009B36B6"/>
    <w:rsid w:val="009B37E7"/>
    <w:rsid w:val="009B3891"/>
    <w:rsid w:val="009B4040"/>
    <w:rsid w:val="009B4434"/>
    <w:rsid w:val="009B4AC7"/>
    <w:rsid w:val="009B4C07"/>
    <w:rsid w:val="009B4C32"/>
    <w:rsid w:val="009B4DF6"/>
    <w:rsid w:val="009B4E14"/>
    <w:rsid w:val="009B510F"/>
    <w:rsid w:val="009B5751"/>
    <w:rsid w:val="009B5A88"/>
    <w:rsid w:val="009B5B62"/>
    <w:rsid w:val="009B5D65"/>
    <w:rsid w:val="009B5E4F"/>
    <w:rsid w:val="009B61A2"/>
    <w:rsid w:val="009B6202"/>
    <w:rsid w:val="009B622E"/>
    <w:rsid w:val="009B62B5"/>
    <w:rsid w:val="009B64EE"/>
    <w:rsid w:val="009B65BC"/>
    <w:rsid w:val="009B674D"/>
    <w:rsid w:val="009B69A9"/>
    <w:rsid w:val="009B6BF0"/>
    <w:rsid w:val="009B7117"/>
    <w:rsid w:val="009B73C6"/>
    <w:rsid w:val="009B7507"/>
    <w:rsid w:val="009B7761"/>
    <w:rsid w:val="009B7852"/>
    <w:rsid w:val="009B79E0"/>
    <w:rsid w:val="009B7C80"/>
    <w:rsid w:val="009C0013"/>
    <w:rsid w:val="009C005C"/>
    <w:rsid w:val="009C01B6"/>
    <w:rsid w:val="009C025C"/>
    <w:rsid w:val="009C02EB"/>
    <w:rsid w:val="009C02EF"/>
    <w:rsid w:val="009C0349"/>
    <w:rsid w:val="009C04DA"/>
    <w:rsid w:val="009C0620"/>
    <w:rsid w:val="009C072C"/>
    <w:rsid w:val="009C07AE"/>
    <w:rsid w:val="009C0C3B"/>
    <w:rsid w:val="009C0EF5"/>
    <w:rsid w:val="009C0FBE"/>
    <w:rsid w:val="009C10D0"/>
    <w:rsid w:val="009C11CF"/>
    <w:rsid w:val="009C1596"/>
    <w:rsid w:val="009C15D9"/>
    <w:rsid w:val="009C192B"/>
    <w:rsid w:val="009C1E9E"/>
    <w:rsid w:val="009C25AF"/>
    <w:rsid w:val="009C2909"/>
    <w:rsid w:val="009C2929"/>
    <w:rsid w:val="009C2C3E"/>
    <w:rsid w:val="009C2CB9"/>
    <w:rsid w:val="009C2D62"/>
    <w:rsid w:val="009C2DF1"/>
    <w:rsid w:val="009C2E1D"/>
    <w:rsid w:val="009C2E43"/>
    <w:rsid w:val="009C3085"/>
    <w:rsid w:val="009C31EF"/>
    <w:rsid w:val="009C336B"/>
    <w:rsid w:val="009C354F"/>
    <w:rsid w:val="009C3681"/>
    <w:rsid w:val="009C3B16"/>
    <w:rsid w:val="009C3D75"/>
    <w:rsid w:val="009C3E6D"/>
    <w:rsid w:val="009C3E90"/>
    <w:rsid w:val="009C4043"/>
    <w:rsid w:val="009C40A2"/>
    <w:rsid w:val="009C4187"/>
    <w:rsid w:val="009C4328"/>
    <w:rsid w:val="009C4483"/>
    <w:rsid w:val="009C44E1"/>
    <w:rsid w:val="009C45BA"/>
    <w:rsid w:val="009C4746"/>
    <w:rsid w:val="009C482C"/>
    <w:rsid w:val="009C48F6"/>
    <w:rsid w:val="009C49B2"/>
    <w:rsid w:val="009C49F7"/>
    <w:rsid w:val="009C4ACA"/>
    <w:rsid w:val="009C4D18"/>
    <w:rsid w:val="009C4D50"/>
    <w:rsid w:val="009C500B"/>
    <w:rsid w:val="009C5AF0"/>
    <w:rsid w:val="009C5D3A"/>
    <w:rsid w:val="009C5EE5"/>
    <w:rsid w:val="009C60DA"/>
    <w:rsid w:val="009C61A6"/>
    <w:rsid w:val="009C64B1"/>
    <w:rsid w:val="009C67E5"/>
    <w:rsid w:val="009C68E4"/>
    <w:rsid w:val="009C6AB5"/>
    <w:rsid w:val="009C6AF4"/>
    <w:rsid w:val="009C6B10"/>
    <w:rsid w:val="009C6D64"/>
    <w:rsid w:val="009C7038"/>
    <w:rsid w:val="009C70CD"/>
    <w:rsid w:val="009C71D5"/>
    <w:rsid w:val="009C7218"/>
    <w:rsid w:val="009C72C4"/>
    <w:rsid w:val="009C758E"/>
    <w:rsid w:val="009C7B51"/>
    <w:rsid w:val="009C7C45"/>
    <w:rsid w:val="009D016C"/>
    <w:rsid w:val="009D0350"/>
    <w:rsid w:val="009D0787"/>
    <w:rsid w:val="009D07D6"/>
    <w:rsid w:val="009D0AF2"/>
    <w:rsid w:val="009D0CB9"/>
    <w:rsid w:val="009D0CDB"/>
    <w:rsid w:val="009D0DF4"/>
    <w:rsid w:val="009D0FDA"/>
    <w:rsid w:val="009D114E"/>
    <w:rsid w:val="009D1546"/>
    <w:rsid w:val="009D199B"/>
    <w:rsid w:val="009D1B66"/>
    <w:rsid w:val="009D1B72"/>
    <w:rsid w:val="009D1B7F"/>
    <w:rsid w:val="009D1CDE"/>
    <w:rsid w:val="009D1DCC"/>
    <w:rsid w:val="009D21D0"/>
    <w:rsid w:val="009D21F4"/>
    <w:rsid w:val="009D2313"/>
    <w:rsid w:val="009D2A57"/>
    <w:rsid w:val="009D2B94"/>
    <w:rsid w:val="009D2CB5"/>
    <w:rsid w:val="009D2DDB"/>
    <w:rsid w:val="009D32D1"/>
    <w:rsid w:val="009D37BA"/>
    <w:rsid w:val="009D41C2"/>
    <w:rsid w:val="009D41C9"/>
    <w:rsid w:val="009D45FB"/>
    <w:rsid w:val="009D485C"/>
    <w:rsid w:val="009D499E"/>
    <w:rsid w:val="009D4A7A"/>
    <w:rsid w:val="009D4A88"/>
    <w:rsid w:val="009D5061"/>
    <w:rsid w:val="009D5077"/>
    <w:rsid w:val="009D526E"/>
    <w:rsid w:val="009D530C"/>
    <w:rsid w:val="009D5365"/>
    <w:rsid w:val="009D568E"/>
    <w:rsid w:val="009D5C4D"/>
    <w:rsid w:val="009D5EF4"/>
    <w:rsid w:val="009D6188"/>
    <w:rsid w:val="009D6234"/>
    <w:rsid w:val="009D64AB"/>
    <w:rsid w:val="009D6737"/>
    <w:rsid w:val="009D6749"/>
    <w:rsid w:val="009D6897"/>
    <w:rsid w:val="009D6D2A"/>
    <w:rsid w:val="009D6EA4"/>
    <w:rsid w:val="009D7003"/>
    <w:rsid w:val="009D7019"/>
    <w:rsid w:val="009D7328"/>
    <w:rsid w:val="009D73B1"/>
    <w:rsid w:val="009D7551"/>
    <w:rsid w:val="009D7908"/>
    <w:rsid w:val="009D7936"/>
    <w:rsid w:val="009D7A1E"/>
    <w:rsid w:val="009D7C92"/>
    <w:rsid w:val="009D7E6A"/>
    <w:rsid w:val="009D7F7B"/>
    <w:rsid w:val="009D7F9F"/>
    <w:rsid w:val="009E04CD"/>
    <w:rsid w:val="009E08E9"/>
    <w:rsid w:val="009E0A10"/>
    <w:rsid w:val="009E0A39"/>
    <w:rsid w:val="009E0FBD"/>
    <w:rsid w:val="009E0FEE"/>
    <w:rsid w:val="009E1062"/>
    <w:rsid w:val="009E1182"/>
    <w:rsid w:val="009E12E8"/>
    <w:rsid w:val="009E12F3"/>
    <w:rsid w:val="009E1877"/>
    <w:rsid w:val="009E18F7"/>
    <w:rsid w:val="009E1901"/>
    <w:rsid w:val="009E1925"/>
    <w:rsid w:val="009E1A4D"/>
    <w:rsid w:val="009E1AAF"/>
    <w:rsid w:val="009E1D1A"/>
    <w:rsid w:val="009E1F32"/>
    <w:rsid w:val="009E225C"/>
    <w:rsid w:val="009E286B"/>
    <w:rsid w:val="009E2985"/>
    <w:rsid w:val="009E2B65"/>
    <w:rsid w:val="009E2E31"/>
    <w:rsid w:val="009E30DB"/>
    <w:rsid w:val="009E3343"/>
    <w:rsid w:val="009E3531"/>
    <w:rsid w:val="009E35CE"/>
    <w:rsid w:val="009E36D4"/>
    <w:rsid w:val="009E3EE2"/>
    <w:rsid w:val="009E41CF"/>
    <w:rsid w:val="009E4342"/>
    <w:rsid w:val="009E453C"/>
    <w:rsid w:val="009E45EA"/>
    <w:rsid w:val="009E4653"/>
    <w:rsid w:val="009E46EB"/>
    <w:rsid w:val="009E4C51"/>
    <w:rsid w:val="009E4CDC"/>
    <w:rsid w:val="009E4E9C"/>
    <w:rsid w:val="009E514B"/>
    <w:rsid w:val="009E533F"/>
    <w:rsid w:val="009E565C"/>
    <w:rsid w:val="009E6BCC"/>
    <w:rsid w:val="009E6EF5"/>
    <w:rsid w:val="009E7058"/>
    <w:rsid w:val="009E748A"/>
    <w:rsid w:val="009E754D"/>
    <w:rsid w:val="009E7A66"/>
    <w:rsid w:val="009E7AF7"/>
    <w:rsid w:val="009E7E54"/>
    <w:rsid w:val="009E7F02"/>
    <w:rsid w:val="009E7F79"/>
    <w:rsid w:val="009F01BF"/>
    <w:rsid w:val="009F0244"/>
    <w:rsid w:val="009F05E0"/>
    <w:rsid w:val="009F0617"/>
    <w:rsid w:val="009F09CC"/>
    <w:rsid w:val="009F0B24"/>
    <w:rsid w:val="009F0B8D"/>
    <w:rsid w:val="009F0DE9"/>
    <w:rsid w:val="009F1048"/>
    <w:rsid w:val="009F1062"/>
    <w:rsid w:val="009F1357"/>
    <w:rsid w:val="009F1533"/>
    <w:rsid w:val="009F15B1"/>
    <w:rsid w:val="009F1813"/>
    <w:rsid w:val="009F1C1F"/>
    <w:rsid w:val="009F1DF1"/>
    <w:rsid w:val="009F2037"/>
    <w:rsid w:val="009F216A"/>
    <w:rsid w:val="009F22BA"/>
    <w:rsid w:val="009F2376"/>
    <w:rsid w:val="009F23C8"/>
    <w:rsid w:val="009F249B"/>
    <w:rsid w:val="009F24D1"/>
    <w:rsid w:val="009F25D8"/>
    <w:rsid w:val="009F2634"/>
    <w:rsid w:val="009F2742"/>
    <w:rsid w:val="009F27EC"/>
    <w:rsid w:val="009F2DD5"/>
    <w:rsid w:val="009F2F06"/>
    <w:rsid w:val="009F32E2"/>
    <w:rsid w:val="009F3471"/>
    <w:rsid w:val="009F3AD5"/>
    <w:rsid w:val="009F3E3A"/>
    <w:rsid w:val="009F4229"/>
    <w:rsid w:val="009F4265"/>
    <w:rsid w:val="009F4453"/>
    <w:rsid w:val="009F476D"/>
    <w:rsid w:val="009F488D"/>
    <w:rsid w:val="009F4A93"/>
    <w:rsid w:val="009F4B1A"/>
    <w:rsid w:val="009F4B39"/>
    <w:rsid w:val="009F4B82"/>
    <w:rsid w:val="009F4C77"/>
    <w:rsid w:val="009F4D78"/>
    <w:rsid w:val="009F4FA8"/>
    <w:rsid w:val="009F546C"/>
    <w:rsid w:val="009F5555"/>
    <w:rsid w:val="009F5855"/>
    <w:rsid w:val="009F5E64"/>
    <w:rsid w:val="009F60FE"/>
    <w:rsid w:val="009F676D"/>
    <w:rsid w:val="009F68CE"/>
    <w:rsid w:val="009F6951"/>
    <w:rsid w:val="009F6B3C"/>
    <w:rsid w:val="009F6B82"/>
    <w:rsid w:val="009F6D1A"/>
    <w:rsid w:val="009F71F5"/>
    <w:rsid w:val="009F7400"/>
    <w:rsid w:val="009F781C"/>
    <w:rsid w:val="009F792F"/>
    <w:rsid w:val="009F798B"/>
    <w:rsid w:val="009F7B45"/>
    <w:rsid w:val="009F7BB7"/>
    <w:rsid w:val="009F7BF4"/>
    <w:rsid w:val="009F7F96"/>
    <w:rsid w:val="00A002EF"/>
    <w:rsid w:val="00A00825"/>
    <w:rsid w:val="00A00CCD"/>
    <w:rsid w:val="00A00F8D"/>
    <w:rsid w:val="00A014E5"/>
    <w:rsid w:val="00A015AD"/>
    <w:rsid w:val="00A015EC"/>
    <w:rsid w:val="00A018F1"/>
    <w:rsid w:val="00A018F9"/>
    <w:rsid w:val="00A01D6D"/>
    <w:rsid w:val="00A01DB7"/>
    <w:rsid w:val="00A02394"/>
    <w:rsid w:val="00A024D8"/>
    <w:rsid w:val="00A025CB"/>
    <w:rsid w:val="00A0266E"/>
    <w:rsid w:val="00A027B0"/>
    <w:rsid w:val="00A029EC"/>
    <w:rsid w:val="00A02A8F"/>
    <w:rsid w:val="00A02F4D"/>
    <w:rsid w:val="00A033A5"/>
    <w:rsid w:val="00A03656"/>
    <w:rsid w:val="00A0373C"/>
    <w:rsid w:val="00A0378E"/>
    <w:rsid w:val="00A03BEB"/>
    <w:rsid w:val="00A03DAF"/>
    <w:rsid w:val="00A041F4"/>
    <w:rsid w:val="00A04224"/>
    <w:rsid w:val="00A04302"/>
    <w:rsid w:val="00A0470E"/>
    <w:rsid w:val="00A047AF"/>
    <w:rsid w:val="00A0489C"/>
    <w:rsid w:val="00A048EA"/>
    <w:rsid w:val="00A04F36"/>
    <w:rsid w:val="00A05063"/>
    <w:rsid w:val="00A0537B"/>
    <w:rsid w:val="00A05B0D"/>
    <w:rsid w:val="00A05BEA"/>
    <w:rsid w:val="00A05C85"/>
    <w:rsid w:val="00A05D80"/>
    <w:rsid w:val="00A0601B"/>
    <w:rsid w:val="00A060C5"/>
    <w:rsid w:val="00A0614D"/>
    <w:rsid w:val="00A06205"/>
    <w:rsid w:val="00A06392"/>
    <w:rsid w:val="00A06748"/>
    <w:rsid w:val="00A067A7"/>
    <w:rsid w:val="00A06BDD"/>
    <w:rsid w:val="00A06D94"/>
    <w:rsid w:val="00A0737A"/>
    <w:rsid w:val="00A073AF"/>
    <w:rsid w:val="00A074A9"/>
    <w:rsid w:val="00A074FC"/>
    <w:rsid w:val="00A0753B"/>
    <w:rsid w:val="00A07770"/>
    <w:rsid w:val="00A0782C"/>
    <w:rsid w:val="00A07BEE"/>
    <w:rsid w:val="00A07C80"/>
    <w:rsid w:val="00A1012C"/>
    <w:rsid w:val="00A102E6"/>
    <w:rsid w:val="00A1032C"/>
    <w:rsid w:val="00A1043B"/>
    <w:rsid w:val="00A10557"/>
    <w:rsid w:val="00A1079C"/>
    <w:rsid w:val="00A10AA9"/>
    <w:rsid w:val="00A10C6E"/>
    <w:rsid w:val="00A111E7"/>
    <w:rsid w:val="00A11203"/>
    <w:rsid w:val="00A11678"/>
    <w:rsid w:val="00A11727"/>
    <w:rsid w:val="00A11D3C"/>
    <w:rsid w:val="00A11DAA"/>
    <w:rsid w:val="00A12014"/>
    <w:rsid w:val="00A123F4"/>
    <w:rsid w:val="00A12438"/>
    <w:rsid w:val="00A12BF1"/>
    <w:rsid w:val="00A12F0A"/>
    <w:rsid w:val="00A12F4C"/>
    <w:rsid w:val="00A13008"/>
    <w:rsid w:val="00A1312E"/>
    <w:rsid w:val="00A1316C"/>
    <w:rsid w:val="00A1323F"/>
    <w:rsid w:val="00A135CA"/>
    <w:rsid w:val="00A1391F"/>
    <w:rsid w:val="00A140D3"/>
    <w:rsid w:val="00A14112"/>
    <w:rsid w:val="00A141BD"/>
    <w:rsid w:val="00A14520"/>
    <w:rsid w:val="00A1458C"/>
    <w:rsid w:val="00A14779"/>
    <w:rsid w:val="00A14EC6"/>
    <w:rsid w:val="00A15121"/>
    <w:rsid w:val="00A1523B"/>
    <w:rsid w:val="00A153B6"/>
    <w:rsid w:val="00A15578"/>
    <w:rsid w:val="00A155B7"/>
    <w:rsid w:val="00A15D7F"/>
    <w:rsid w:val="00A15DB4"/>
    <w:rsid w:val="00A15DFF"/>
    <w:rsid w:val="00A15E3B"/>
    <w:rsid w:val="00A161B3"/>
    <w:rsid w:val="00A162E1"/>
    <w:rsid w:val="00A163D0"/>
    <w:rsid w:val="00A16430"/>
    <w:rsid w:val="00A166C0"/>
    <w:rsid w:val="00A16836"/>
    <w:rsid w:val="00A16857"/>
    <w:rsid w:val="00A16979"/>
    <w:rsid w:val="00A16DFE"/>
    <w:rsid w:val="00A16F67"/>
    <w:rsid w:val="00A171AF"/>
    <w:rsid w:val="00A177E3"/>
    <w:rsid w:val="00A1780A"/>
    <w:rsid w:val="00A17A2A"/>
    <w:rsid w:val="00A17B7F"/>
    <w:rsid w:val="00A17D6E"/>
    <w:rsid w:val="00A17F77"/>
    <w:rsid w:val="00A17FBC"/>
    <w:rsid w:val="00A17FFD"/>
    <w:rsid w:val="00A20100"/>
    <w:rsid w:val="00A2041F"/>
    <w:rsid w:val="00A206D0"/>
    <w:rsid w:val="00A20DE3"/>
    <w:rsid w:val="00A20E42"/>
    <w:rsid w:val="00A20F63"/>
    <w:rsid w:val="00A21089"/>
    <w:rsid w:val="00A2142F"/>
    <w:rsid w:val="00A2187D"/>
    <w:rsid w:val="00A218BB"/>
    <w:rsid w:val="00A2190A"/>
    <w:rsid w:val="00A21DD9"/>
    <w:rsid w:val="00A22162"/>
    <w:rsid w:val="00A22312"/>
    <w:rsid w:val="00A223DB"/>
    <w:rsid w:val="00A2281E"/>
    <w:rsid w:val="00A22967"/>
    <w:rsid w:val="00A22D2A"/>
    <w:rsid w:val="00A22D2C"/>
    <w:rsid w:val="00A22DF2"/>
    <w:rsid w:val="00A22E16"/>
    <w:rsid w:val="00A2318D"/>
    <w:rsid w:val="00A233F6"/>
    <w:rsid w:val="00A23773"/>
    <w:rsid w:val="00A23C11"/>
    <w:rsid w:val="00A23C86"/>
    <w:rsid w:val="00A23D1F"/>
    <w:rsid w:val="00A23EDD"/>
    <w:rsid w:val="00A2406B"/>
    <w:rsid w:val="00A241E3"/>
    <w:rsid w:val="00A245F9"/>
    <w:rsid w:val="00A248B3"/>
    <w:rsid w:val="00A24E94"/>
    <w:rsid w:val="00A25E09"/>
    <w:rsid w:val="00A25E34"/>
    <w:rsid w:val="00A2609E"/>
    <w:rsid w:val="00A26281"/>
    <w:rsid w:val="00A2652F"/>
    <w:rsid w:val="00A26531"/>
    <w:rsid w:val="00A267E0"/>
    <w:rsid w:val="00A268C9"/>
    <w:rsid w:val="00A26A23"/>
    <w:rsid w:val="00A26C08"/>
    <w:rsid w:val="00A26C8A"/>
    <w:rsid w:val="00A26DFC"/>
    <w:rsid w:val="00A27250"/>
    <w:rsid w:val="00A2744E"/>
    <w:rsid w:val="00A2768A"/>
    <w:rsid w:val="00A27883"/>
    <w:rsid w:val="00A2795D"/>
    <w:rsid w:val="00A27B16"/>
    <w:rsid w:val="00A27D23"/>
    <w:rsid w:val="00A301AA"/>
    <w:rsid w:val="00A30567"/>
    <w:rsid w:val="00A30798"/>
    <w:rsid w:val="00A307A4"/>
    <w:rsid w:val="00A30E28"/>
    <w:rsid w:val="00A31768"/>
    <w:rsid w:val="00A3186D"/>
    <w:rsid w:val="00A31BCA"/>
    <w:rsid w:val="00A31C9B"/>
    <w:rsid w:val="00A31E0E"/>
    <w:rsid w:val="00A320BB"/>
    <w:rsid w:val="00A3227E"/>
    <w:rsid w:val="00A324BC"/>
    <w:rsid w:val="00A32847"/>
    <w:rsid w:val="00A32879"/>
    <w:rsid w:val="00A32BB5"/>
    <w:rsid w:val="00A32DA7"/>
    <w:rsid w:val="00A32E31"/>
    <w:rsid w:val="00A32F49"/>
    <w:rsid w:val="00A32F76"/>
    <w:rsid w:val="00A331C7"/>
    <w:rsid w:val="00A332F3"/>
    <w:rsid w:val="00A3354E"/>
    <w:rsid w:val="00A33555"/>
    <w:rsid w:val="00A3368B"/>
    <w:rsid w:val="00A3375F"/>
    <w:rsid w:val="00A33B83"/>
    <w:rsid w:val="00A33B99"/>
    <w:rsid w:val="00A33DB1"/>
    <w:rsid w:val="00A33DF8"/>
    <w:rsid w:val="00A34189"/>
    <w:rsid w:val="00A34457"/>
    <w:rsid w:val="00A34692"/>
    <w:rsid w:val="00A34693"/>
    <w:rsid w:val="00A347CA"/>
    <w:rsid w:val="00A348BA"/>
    <w:rsid w:val="00A349B9"/>
    <w:rsid w:val="00A34AA6"/>
    <w:rsid w:val="00A34B89"/>
    <w:rsid w:val="00A34C96"/>
    <w:rsid w:val="00A34F5D"/>
    <w:rsid w:val="00A34FBC"/>
    <w:rsid w:val="00A360DC"/>
    <w:rsid w:val="00A361EC"/>
    <w:rsid w:val="00A3652E"/>
    <w:rsid w:val="00A365E6"/>
    <w:rsid w:val="00A36648"/>
    <w:rsid w:val="00A36883"/>
    <w:rsid w:val="00A3735E"/>
    <w:rsid w:val="00A37448"/>
    <w:rsid w:val="00A37669"/>
    <w:rsid w:val="00A37BE4"/>
    <w:rsid w:val="00A37DAB"/>
    <w:rsid w:val="00A37E71"/>
    <w:rsid w:val="00A37EF3"/>
    <w:rsid w:val="00A40033"/>
    <w:rsid w:val="00A40091"/>
    <w:rsid w:val="00A401EE"/>
    <w:rsid w:val="00A40284"/>
    <w:rsid w:val="00A402D7"/>
    <w:rsid w:val="00A4038D"/>
    <w:rsid w:val="00A40452"/>
    <w:rsid w:val="00A40751"/>
    <w:rsid w:val="00A40AAB"/>
    <w:rsid w:val="00A40FDA"/>
    <w:rsid w:val="00A415A8"/>
    <w:rsid w:val="00A4170A"/>
    <w:rsid w:val="00A418D3"/>
    <w:rsid w:val="00A41995"/>
    <w:rsid w:val="00A41A7B"/>
    <w:rsid w:val="00A41ACA"/>
    <w:rsid w:val="00A41E86"/>
    <w:rsid w:val="00A42000"/>
    <w:rsid w:val="00A4216C"/>
    <w:rsid w:val="00A42318"/>
    <w:rsid w:val="00A4231F"/>
    <w:rsid w:val="00A4252D"/>
    <w:rsid w:val="00A425FB"/>
    <w:rsid w:val="00A42764"/>
    <w:rsid w:val="00A427F7"/>
    <w:rsid w:val="00A42AB4"/>
    <w:rsid w:val="00A42C1A"/>
    <w:rsid w:val="00A42EE3"/>
    <w:rsid w:val="00A431E1"/>
    <w:rsid w:val="00A433B7"/>
    <w:rsid w:val="00A43B48"/>
    <w:rsid w:val="00A44229"/>
    <w:rsid w:val="00A44563"/>
    <w:rsid w:val="00A445AA"/>
    <w:rsid w:val="00A445EA"/>
    <w:rsid w:val="00A447A3"/>
    <w:rsid w:val="00A44921"/>
    <w:rsid w:val="00A44960"/>
    <w:rsid w:val="00A44AE6"/>
    <w:rsid w:val="00A44C57"/>
    <w:rsid w:val="00A453BF"/>
    <w:rsid w:val="00A4545D"/>
    <w:rsid w:val="00A454D1"/>
    <w:rsid w:val="00A45724"/>
    <w:rsid w:val="00A45864"/>
    <w:rsid w:val="00A45990"/>
    <w:rsid w:val="00A45999"/>
    <w:rsid w:val="00A459AF"/>
    <w:rsid w:val="00A45C81"/>
    <w:rsid w:val="00A4609F"/>
    <w:rsid w:val="00A460D2"/>
    <w:rsid w:val="00A460E5"/>
    <w:rsid w:val="00A46551"/>
    <w:rsid w:val="00A46758"/>
    <w:rsid w:val="00A4696D"/>
    <w:rsid w:val="00A46A7D"/>
    <w:rsid w:val="00A46BA8"/>
    <w:rsid w:val="00A46E93"/>
    <w:rsid w:val="00A47038"/>
    <w:rsid w:val="00A4709A"/>
    <w:rsid w:val="00A47102"/>
    <w:rsid w:val="00A4710D"/>
    <w:rsid w:val="00A47113"/>
    <w:rsid w:val="00A471A4"/>
    <w:rsid w:val="00A474AD"/>
    <w:rsid w:val="00A477A4"/>
    <w:rsid w:val="00A4789B"/>
    <w:rsid w:val="00A479EC"/>
    <w:rsid w:val="00A47D6D"/>
    <w:rsid w:val="00A47E97"/>
    <w:rsid w:val="00A47F5E"/>
    <w:rsid w:val="00A50191"/>
    <w:rsid w:val="00A502ED"/>
    <w:rsid w:val="00A504FE"/>
    <w:rsid w:val="00A505D8"/>
    <w:rsid w:val="00A50640"/>
    <w:rsid w:val="00A50B94"/>
    <w:rsid w:val="00A50C76"/>
    <w:rsid w:val="00A51211"/>
    <w:rsid w:val="00A5137B"/>
    <w:rsid w:val="00A5151C"/>
    <w:rsid w:val="00A51530"/>
    <w:rsid w:val="00A5169D"/>
    <w:rsid w:val="00A516C5"/>
    <w:rsid w:val="00A5183E"/>
    <w:rsid w:val="00A51890"/>
    <w:rsid w:val="00A51A65"/>
    <w:rsid w:val="00A52151"/>
    <w:rsid w:val="00A52246"/>
    <w:rsid w:val="00A52285"/>
    <w:rsid w:val="00A52AC8"/>
    <w:rsid w:val="00A52B3B"/>
    <w:rsid w:val="00A52C4D"/>
    <w:rsid w:val="00A52CD2"/>
    <w:rsid w:val="00A53478"/>
    <w:rsid w:val="00A53541"/>
    <w:rsid w:val="00A53793"/>
    <w:rsid w:val="00A53872"/>
    <w:rsid w:val="00A54114"/>
    <w:rsid w:val="00A54592"/>
    <w:rsid w:val="00A545CE"/>
    <w:rsid w:val="00A54819"/>
    <w:rsid w:val="00A548F9"/>
    <w:rsid w:val="00A549E2"/>
    <w:rsid w:val="00A54B52"/>
    <w:rsid w:val="00A55389"/>
    <w:rsid w:val="00A556DD"/>
    <w:rsid w:val="00A5594E"/>
    <w:rsid w:val="00A55E41"/>
    <w:rsid w:val="00A55F92"/>
    <w:rsid w:val="00A560AB"/>
    <w:rsid w:val="00A565CE"/>
    <w:rsid w:val="00A565F0"/>
    <w:rsid w:val="00A5668C"/>
    <w:rsid w:val="00A567B9"/>
    <w:rsid w:val="00A56AAD"/>
    <w:rsid w:val="00A56F7E"/>
    <w:rsid w:val="00A56FD4"/>
    <w:rsid w:val="00A57760"/>
    <w:rsid w:val="00A57BB5"/>
    <w:rsid w:val="00A57DF9"/>
    <w:rsid w:val="00A57E1B"/>
    <w:rsid w:val="00A57E22"/>
    <w:rsid w:val="00A6028C"/>
    <w:rsid w:val="00A6042B"/>
    <w:rsid w:val="00A605CA"/>
    <w:rsid w:val="00A605EC"/>
    <w:rsid w:val="00A6065E"/>
    <w:rsid w:val="00A606D5"/>
    <w:rsid w:val="00A6079B"/>
    <w:rsid w:val="00A607BA"/>
    <w:rsid w:val="00A60EC1"/>
    <w:rsid w:val="00A612ED"/>
    <w:rsid w:val="00A61393"/>
    <w:rsid w:val="00A613E0"/>
    <w:rsid w:val="00A6168E"/>
    <w:rsid w:val="00A616A7"/>
    <w:rsid w:val="00A617D5"/>
    <w:rsid w:val="00A61834"/>
    <w:rsid w:val="00A61BA3"/>
    <w:rsid w:val="00A61BE2"/>
    <w:rsid w:val="00A6202E"/>
    <w:rsid w:val="00A62383"/>
    <w:rsid w:val="00A623C3"/>
    <w:rsid w:val="00A62975"/>
    <w:rsid w:val="00A62A7B"/>
    <w:rsid w:val="00A62AD7"/>
    <w:rsid w:val="00A62F35"/>
    <w:rsid w:val="00A63154"/>
    <w:rsid w:val="00A63167"/>
    <w:rsid w:val="00A63306"/>
    <w:rsid w:val="00A63449"/>
    <w:rsid w:val="00A63711"/>
    <w:rsid w:val="00A637FB"/>
    <w:rsid w:val="00A63B89"/>
    <w:rsid w:val="00A63D8C"/>
    <w:rsid w:val="00A63DD9"/>
    <w:rsid w:val="00A644A0"/>
    <w:rsid w:val="00A64B56"/>
    <w:rsid w:val="00A64C87"/>
    <w:rsid w:val="00A64F43"/>
    <w:rsid w:val="00A6552A"/>
    <w:rsid w:val="00A65A32"/>
    <w:rsid w:val="00A65AE2"/>
    <w:rsid w:val="00A65BE2"/>
    <w:rsid w:val="00A65D0D"/>
    <w:rsid w:val="00A663BB"/>
    <w:rsid w:val="00A66435"/>
    <w:rsid w:val="00A6653C"/>
    <w:rsid w:val="00A66770"/>
    <w:rsid w:val="00A66A08"/>
    <w:rsid w:val="00A66AB8"/>
    <w:rsid w:val="00A66AD6"/>
    <w:rsid w:val="00A66B5E"/>
    <w:rsid w:val="00A67481"/>
    <w:rsid w:val="00A67583"/>
    <w:rsid w:val="00A67BBD"/>
    <w:rsid w:val="00A67D0F"/>
    <w:rsid w:val="00A704B2"/>
    <w:rsid w:val="00A70AC6"/>
    <w:rsid w:val="00A70B76"/>
    <w:rsid w:val="00A712B0"/>
    <w:rsid w:val="00A71559"/>
    <w:rsid w:val="00A7158F"/>
    <w:rsid w:val="00A71869"/>
    <w:rsid w:val="00A719AE"/>
    <w:rsid w:val="00A71D3C"/>
    <w:rsid w:val="00A71E09"/>
    <w:rsid w:val="00A71F2A"/>
    <w:rsid w:val="00A71F90"/>
    <w:rsid w:val="00A7203C"/>
    <w:rsid w:val="00A72080"/>
    <w:rsid w:val="00A720AD"/>
    <w:rsid w:val="00A724A1"/>
    <w:rsid w:val="00A72517"/>
    <w:rsid w:val="00A72B84"/>
    <w:rsid w:val="00A72CE0"/>
    <w:rsid w:val="00A72D91"/>
    <w:rsid w:val="00A72F77"/>
    <w:rsid w:val="00A73081"/>
    <w:rsid w:val="00A73220"/>
    <w:rsid w:val="00A73271"/>
    <w:rsid w:val="00A7397E"/>
    <w:rsid w:val="00A73983"/>
    <w:rsid w:val="00A73A1E"/>
    <w:rsid w:val="00A74258"/>
    <w:rsid w:val="00A742F6"/>
    <w:rsid w:val="00A7442B"/>
    <w:rsid w:val="00A745EF"/>
    <w:rsid w:val="00A746BF"/>
    <w:rsid w:val="00A746EE"/>
    <w:rsid w:val="00A749F0"/>
    <w:rsid w:val="00A74AB8"/>
    <w:rsid w:val="00A74C21"/>
    <w:rsid w:val="00A74C6F"/>
    <w:rsid w:val="00A7517F"/>
    <w:rsid w:val="00A753E3"/>
    <w:rsid w:val="00A75418"/>
    <w:rsid w:val="00A7565C"/>
    <w:rsid w:val="00A75688"/>
    <w:rsid w:val="00A7585F"/>
    <w:rsid w:val="00A75C2A"/>
    <w:rsid w:val="00A75FDC"/>
    <w:rsid w:val="00A76761"/>
    <w:rsid w:val="00A76A9D"/>
    <w:rsid w:val="00A76AD3"/>
    <w:rsid w:val="00A76BC4"/>
    <w:rsid w:val="00A76DF3"/>
    <w:rsid w:val="00A76F7A"/>
    <w:rsid w:val="00A77473"/>
    <w:rsid w:val="00A77615"/>
    <w:rsid w:val="00A77765"/>
    <w:rsid w:val="00A77C8F"/>
    <w:rsid w:val="00A77C9C"/>
    <w:rsid w:val="00A77F61"/>
    <w:rsid w:val="00A80453"/>
    <w:rsid w:val="00A80618"/>
    <w:rsid w:val="00A8076C"/>
    <w:rsid w:val="00A8089C"/>
    <w:rsid w:val="00A80AE6"/>
    <w:rsid w:val="00A80C9A"/>
    <w:rsid w:val="00A80CC2"/>
    <w:rsid w:val="00A80D83"/>
    <w:rsid w:val="00A811D3"/>
    <w:rsid w:val="00A812C9"/>
    <w:rsid w:val="00A81527"/>
    <w:rsid w:val="00A816D1"/>
    <w:rsid w:val="00A81825"/>
    <w:rsid w:val="00A8189B"/>
    <w:rsid w:val="00A81A28"/>
    <w:rsid w:val="00A81CB6"/>
    <w:rsid w:val="00A81D3D"/>
    <w:rsid w:val="00A81DAF"/>
    <w:rsid w:val="00A81DFE"/>
    <w:rsid w:val="00A8209C"/>
    <w:rsid w:val="00A8276B"/>
    <w:rsid w:val="00A828EB"/>
    <w:rsid w:val="00A82B97"/>
    <w:rsid w:val="00A82F28"/>
    <w:rsid w:val="00A8342E"/>
    <w:rsid w:val="00A8343C"/>
    <w:rsid w:val="00A834F4"/>
    <w:rsid w:val="00A8384A"/>
    <w:rsid w:val="00A838B1"/>
    <w:rsid w:val="00A83B6C"/>
    <w:rsid w:val="00A8405B"/>
    <w:rsid w:val="00A8423F"/>
    <w:rsid w:val="00A8428F"/>
    <w:rsid w:val="00A84407"/>
    <w:rsid w:val="00A848C9"/>
    <w:rsid w:val="00A848F5"/>
    <w:rsid w:val="00A84ECA"/>
    <w:rsid w:val="00A85118"/>
    <w:rsid w:val="00A85158"/>
    <w:rsid w:val="00A853A6"/>
    <w:rsid w:val="00A8542A"/>
    <w:rsid w:val="00A8559D"/>
    <w:rsid w:val="00A85738"/>
    <w:rsid w:val="00A85798"/>
    <w:rsid w:val="00A85B7C"/>
    <w:rsid w:val="00A85E58"/>
    <w:rsid w:val="00A86455"/>
    <w:rsid w:val="00A864BC"/>
    <w:rsid w:val="00A864C6"/>
    <w:rsid w:val="00A86505"/>
    <w:rsid w:val="00A86582"/>
    <w:rsid w:val="00A866D3"/>
    <w:rsid w:val="00A86889"/>
    <w:rsid w:val="00A86C11"/>
    <w:rsid w:val="00A86EA2"/>
    <w:rsid w:val="00A8707B"/>
    <w:rsid w:val="00A871DF"/>
    <w:rsid w:val="00A87B56"/>
    <w:rsid w:val="00A87DDE"/>
    <w:rsid w:val="00A87E30"/>
    <w:rsid w:val="00A87EE9"/>
    <w:rsid w:val="00A87F61"/>
    <w:rsid w:val="00A90062"/>
    <w:rsid w:val="00A9007A"/>
    <w:rsid w:val="00A90121"/>
    <w:rsid w:val="00A9030B"/>
    <w:rsid w:val="00A906C9"/>
    <w:rsid w:val="00A90DCB"/>
    <w:rsid w:val="00A90E3D"/>
    <w:rsid w:val="00A90E6A"/>
    <w:rsid w:val="00A9100E"/>
    <w:rsid w:val="00A912AD"/>
    <w:rsid w:val="00A91393"/>
    <w:rsid w:val="00A91496"/>
    <w:rsid w:val="00A914FF"/>
    <w:rsid w:val="00A91825"/>
    <w:rsid w:val="00A919C6"/>
    <w:rsid w:val="00A919FE"/>
    <w:rsid w:val="00A91A00"/>
    <w:rsid w:val="00A91A88"/>
    <w:rsid w:val="00A91B55"/>
    <w:rsid w:val="00A91D15"/>
    <w:rsid w:val="00A92438"/>
    <w:rsid w:val="00A929B0"/>
    <w:rsid w:val="00A92A1B"/>
    <w:rsid w:val="00A92A3C"/>
    <w:rsid w:val="00A92AFD"/>
    <w:rsid w:val="00A92BB6"/>
    <w:rsid w:val="00A92C48"/>
    <w:rsid w:val="00A92CA2"/>
    <w:rsid w:val="00A9319D"/>
    <w:rsid w:val="00A93284"/>
    <w:rsid w:val="00A934F8"/>
    <w:rsid w:val="00A935CA"/>
    <w:rsid w:val="00A93753"/>
    <w:rsid w:val="00A939B0"/>
    <w:rsid w:val="00A939C6"/>
    <w:rsid w:val="00A941E0"/>
    <w:rsid w:val="00A94258"/>
    <w:rsid w:val="00A94396"/>
    <w:rsid w:val="00A943E9"/>
    <w:rsid w:val="00A943EE"/>
    <w:rsid w:val="00A94660"/>
    <w:rsid w:val="00A94860"/>
    <w:rsid w:val="00A94A48"/>
    <w:rsid w:val="00A94C5F"/>
    <w:rsid w:val="00A94D04"/>
    <w:rsid w:val="00A94F65"/>
    <w:rsid w:val="00A95364"/>
    <w:rsid w:val="00A956EF"/>
    <w:rsid w:val="00A95803"/>
    <w:rsid w:val="00A95B52"/>
    <w:rsid w:val="00A95E2C"/>
    <w:rsid w:val="00A96019"/>
    <w:rsid w:val="00A9619E"/>
    <w:rsid w:val="00A9634D"/>
    <w:rsid w:val="00A963FB"/>
    <w:rsid w:val="00A968E3"/>
    <w:rsid w:val="00A96ABA"/>
    <w:rsid w:val="00A96D24"/>
    <w:rsid w:val="00A96FD0"/>
    <w:rsid w:val="00A96FF7"/>
    <w:rsid w:val="00A97214"/>
    <w:rsid w:val="00A97602"/>
    <w:rsid w:val="00A977D3"/>
    <w:rsid w:val="00A97A1A"/>
    <w:rsid w:val="00A97BDD"/>
    <w:rsid w:val="00A97DCA"/>
    <w:rsid w:val="00A97DDC"/>
    <w:rsid w:val="00A97F1B"/>
    <w:rsid w:val="00AA0269"/>
    <w:rsid w:val="00AA030F"/>
    <w:rsid w:val="00AA03F5"/>
    <w:rsid w:val="00AA0721"/>
    <w:rsid w:val="00AA0A85"/>
    <w:rsid w:val="00AA0C1A"/>
    <w:rsid w:val="00AA1136"/>
    <w:rsid w:val="00AA1384"/>
    <w:rsid w:val="00AA150A"/>
    <w:rsid w:val="00AA16CC"/>
    <w:rsid w:val="00AA1774"/>
    <w:rsid w:val="00AA199C"/>
    <w:rsid w:val="00AA1BA5"/>
    <w:rsid w:val="00AA207C"/>
    <w:rsid w:val="00AA20A5"/>
    <w:rsid w:val="00AA21E9"/>
    <w:rsid w:val="00AA24B0"/>
    <w:rsid w:val="00AA25EF"/>
    <w:rsid w:val="00AA2864"/>
    <w:rsid w:val="00AA306D"/>
    <w:rsid w:val="00AA36D0"/>
    <w:rsid w:val="00AA38CE"/>
    <w:rsid w:val="00AA3B90"/>
    <w:rsid w:val="00AA3BA5"/>
    <w:rsid w:val="00AA3E21"/>
    <w:rsid w:val="00AA4085"/>
    <w:rsid w:val="00AA4239"/>
    <w:rsid w:val="00AA429B"/>
    <w:rsid w:val="00AA4424"/>
    <w:rsid w:val="00AA447F"/>
    <w:rsid w:val="00AA4647"/>
    <w:rsid w:val="00AA46E8"/>
    <w:rsid w:val="00AA46F6"/>
    <w:rsid w:val="00AA4820"/>
    <w:rsid w:val="00AA4A03"/>
    <w:rsid w:val="00AA4C26"/>
    <w:rsid w:val="00AA4C5E"/>
    <w:rsid w:val="00AA4D3B"/>
    <w:rsid w:val="00AA4DDD"/>
    <w:rsid w:val="00AA4DF4"/>
    <w:rsid w:val="00AA5183"/>
    <w:rsid w:val="00AA52CA"/>
    <w:rsid w:val="00AA53A2"/>
    <w:rsid w:val="00AA53FA"/>
    <w:rsid w:val="00AA5581"/>
    <w:rsid w:val="00AA5A43"/>
    <w:rsid w:val="00AA5B7F"/>
    <w:rsid w:val="00AA5DF3"/>
    <w:rsid w:val="00AA61B5"/>
    <w:rsid w:val="00AA67DA"/>
    <w:rsid w:val="00AA6900"/>
    <w:rsid w:val="00AA69E5"/>
    <w:rsid w:val="00AA6A86"/>
    <w:rsid w:val="00AA6A96"/>
    <w:rsid w:val="00AA6E83"/>
    <w:rsid w:val="00AA6F7C"/>
    <w:rsid w:val="00AA739C"/>
    <w:rsid w:val="00AA75EF"/>
    <w:rsid w:val="00AA7763"/>
    <w:rsid w:val="00AA79E0"/>
    <w:rsid w:val="00AA7CE9"/>
    <w:rsid w:val="00AA7D06"/>
    <w:rsid w:val="00AA7FDA"/>
    <w:rsid w:val="00AB0032"/>
    <w:rsid w:val="00AB04F8"/>
    <w:rsid w:val="00AB09BF"/>
    <w:rsid w:val="00AB0DB3"/>
    <w:rsid w:val="00AB0F8A"/>
    <w:rsid w:val="00AB1378"/>
    <w:rsid w:val="00AB1382"/>
    <w:rsid w:val="00AB14C9"/>
    <w:rsid w:val="00AB1584"/>
    <w:rsid w:val="00AB1C6E"/>
    <w:rsid w:val="00AB1CAC"/>
    <w:rsid w:val="00AB1D96"/>
    <w:rsid w:val="00AB1DD9"/>
    <w:rsid w:val="00AB2127"/>
    <w:rsid w:val="00AB2475"/>
    <w:rsid w:val="00AB2745"/>
    <w:rsid w:val="00AB27E7"/>
    <w:rsid w:val="00AB280E"/>
    <w:rsid w:val="00AB28C7"/>
    <w:rsid w:val="00AB296E"/>
    <w:rsid w:val="00AB2994"/>
    <w:rsid w:val="00AB2B5C"/>
    <w:rsid w:val="00AB3177"/>
    <w:rsid w:val="00AB380E"/>
    <w:rsid w:val="00AB3891"/>
    <w:rsid w:val="00AB39F1"/>
    <w:rsid w:val="00AB3C08"/>
    <w:rsid w:val="00AB3C76"/>
    <w:rsid w:val="00AB3D1E"/>
    <w:rsid w:val="00AB3DE4"/>
    <w:rsid w:val="00AB3EA1"/>
    <w:rsid w:val="00AB4077"/>
    <w:rsid w:val="00AB4285"/>
    <w:rsid w:val="00AB449D"/>
    <w:rsid w:val="00AB4729"/>
    <w:rsid w:val="00AB48E5"/>
    <w:rsid w:val="00AB4A71"/>
    <w:rsid w:val="00AB4F0E"/>
    <w:rsid w:val="00AB5043"/>
    <w:rsid w:val="00AB523F"/>
    <w:rsid w:val="00AB5882"/>
    <w:rsid w:val="00AB5959"/>
    <w:rsid w:val="00AB5B05"/>
    <w:rsid w:val="00AB5BD7"/>
    <w:rsid w:val="00AB5C32"/>
    <w:rsid w:val="00AB5C3C"/>
    <w:rsid w:val="00AB5C59"/>
    <w:rsid w:val="00AB6379"/>
    <w:rsid w:val="00AB637F"/>
    <w:rsid w:val="00AB6816"/>
    <w:rsid w:val="00AB6A36"/>
    <w:rsid w:val="00AB6C7B"/>
    <w:rsid w:val="00AB6FDD"/>
    <w:rsid w:val="00AB717B"/>
    <w:rsid w:val="00AB729B"/>
    <w:rsid w:val="00AB7485"/>
    <w:rsid w:val="00AB793C"/>
    <w:rsid w:val="00AB7ADC"/>
    <w:rsid w:val="00AB7C0F"/>
    <w:rsid w:val="00AB7D32"/>
    <w:rsid w:val="00AB7DBC"/>
    <w:rsid w:val="00AB7EF9"/>
    <w:rsid w:val="00AB7F05"/>
    <w:rsid w:val="00AC0056"/>
    <w:rsid w:val="00AC03C3"/>
    <w:rsid w:val="00AC059C"/>
    <w:rsid w:val="00AC0956"/>
    <w:rsid w:val="00AC0B97"/>
    <w:rsid w:val="00AC0C3B"/>
    <w:rsid w:val="00AC0CF2"/>
    <w:rsid w:val="00AC10C0"/>
    <w:rsid w:val="00AC11F2"/>
    <w:rsid w:val="00AC121C"/>
    <w:rsid w:val="00AC1650"/>
    <w:rsid w:val="00AC1705"/>
    <w:rsid w:val="00AC17F2"/>
    <w:rsid w:val="00AC1B56"/>
    <w:rsid w:val="00AC1B92"/>
    <w:rsid w:val="00AC1BF9"/>
    <w:rsid w:val="00AC1F61"/>
    <w:rsid w:val="00AC2210"/>
    <w:rsid w:val="00AC246D"/>
    <w:rsid w:val="00AC248A"/>
    <w:rsid w:val="00AC2589"/>
    <w:rsid w:val="00AC277B"/>
    <w:rsid w:val="00AC2B59"/>
    <w:rsid w:val="00AC2CE7"/>
    <w:rsid w:val="00AC2D2F"/>
    <w:rsid w:val="00AC2D87"/>
    <w:rsid w:val="00AC2DD0"/>
    <w:rsid w:val="00AC3036"/>
    <w:rsid w:val="00AC31F2"/>
    <w:rsid w:val="00AC3657"/>
    <w:rsid w:val="00AC3863"/>
    <w:rsid w:val="00AC3AAB"/>
    <w:rsid w:val="00AC3D80"/>
    <w:rsid w:val="00AC42C5"/>
    <w:rsid w:val="00AC43AA"/>
    <w:rsid w:val="00AC4431"/>
    <w:rsid w:val="00AC4448"/>
    <w:rsid w:val="00AC4640"/>
    <w:rsid w:val="00AC4832"/>
    <w:rsid w:val="00AC502F"/>
    <w:rsid w:val="00AC5051"/>
    <w:rsid w:val="00AC51D4"/>
    <w:rsid w:val="00AC5334"/>
    <w:rsid w:val="00AC5527"/>
    <w:rsid w:val="00AC56A5"/>
    <w:rsid w:val="00AC56CD"/>
    <w:rsid w:val="00AC57B6"/>
    <w:rsid w:val="00AC5800"/>
    <w:rsid w:val="00AC58FA"/>
    <w:rsid w:val="00AC5DC5"/>
    <w:rsid w:val="00AC5E8A"/>
    <w:rsid w:val="00AC5F4A"/>
    <w:rsid w:val="00AC6510"/>
    <w:rsid w:val="00AC6617"/>
    <w:rsid w:val="00AC6799"/>
    <w:rsid w:val="00AC6982"/>
    <w:rsid w:val="00AC7216"/>
    <w:rsid w:val="00AC7381"/>
    <w:rsid w:val="00AC7425"/>
    <w:rsid w:val="00AC7717"/>
    <w:rsid w:val="00AC7A68"/>
    <w:rsid w:val="00AC7C63"/>
    <w:rsid w:val="00AC7CFD"/>
    <w:rsid w:val="00AC7E57"/>
    <w:rsid w:val="00AC7F2F"/>
    <w:rsid w:val="00AD034C"/>
    <w:rsid w:val="00AD03CD"/>
    <w:rsid w:val="00AD0533"/>
    <w:rsid w:val="00AD0720"/>
    <w:rsid w:val="00AD0858"/>
    <w:rsid w:val="00AD08E4"/>
    <w:rsid w:val="00AD0B35"/>
    <w:rsid w:val="00AD0B55"/>
    <w:rsid w:val="00AD0D79"/>
    <w:rsid w:val="00AD105C"/>
    <w:rsid w:val="00AD1418"/>
    <w:rsid w:val="00AD1563"/>
    <w:rsid w:val="00AD171F"/>
    <w:rsid w:val="00AD1783"/>
    <w:rsid w:val="00AD17A7"/>
    <w:rsid w:val="00AD1B34"/>
    <w:rsid w:val="00AD1F5D"/>
    <w:rsid w:val="00AD1F76"/>
    <w:rsid w:val="00AD1F85"/>
    <w:rsid w:val="00AD2050"/>
    <w:rsid w:val="00AD291E"/>
    <w:rsid w:val="00AD2B94"/>
    <w:rsid w:val="00AD2EFD"/>
    <w:rsid w:val="00AD3567"/>
    <w:rsid w:val="00AD3F1C"/>
    <w:rsid w:val="00AD3F5A"/>
    <w:rsid w:val="00AD40E0"/>
    <w:rsid w:val="00AD43E3"/>
    <w:rsid w:val="00AD46A5"/>
    <w:rsid w:val="00AD484D"/>
    <w:rsid w:val="00AD4924"/>
    <w:rsid w:val="00AD4936"/>
    <w:rsid w:val="00AD4AA5"/>
    <w:rsid w:val="00AD4B3E"/>
    <w:rsid w:val="00AD5069"/>
    <w:rsid w:val="00AD51E1"/>
    <w:rsid w:val="00AD5369"/>
    <w:rsid w:val="00AD54AA"/>
    <w:rsid w:val="00AD5556"/>
    <w:rsid w:val="00AD562D"/>
    <w:rsid w:val="00AD567A"/>
    <w:rsid w:val="00AD59ED"/>
    <w:rsid w:val="00AD5A05"/>
    <w:rsid w:val="00AD5BB4"/>
    <w:rsid w:val="00AD60F1"/>
    <w:rsid w:val="00AD627C"/>
    <w:rsid w:val="00AD62E5"/>
    <w:rsid w:val="00AD6477"/>
    <w:rsid w:val="00AD6B25"/>
    <w:rsid w:val="00AD6EBF"/>
    <w:rsid w:val="00AD710C"/>
    <w:rsid w:val="00AD7111"/>
    <w:rsid w:val="00AD71DE"/>
    <w:rsid w:val="00AD7266"/>
    <w:rsid w:val="00AD73C8"/>
    <w:rsid w:val="00AD74AF"/>
    <w:rsid w:val="00AD789B"/>
    <w:rsid w:val="00AE00E7"/>
    <w:rsid w:val="00AE01EA"/>
    <w:rsid w:val="00AE0310"/>
    <w:rsid w:val="00AE0374"/>
    <w:rsid w:val="00AE037C"/>
    <w:rsid w:val="00AE0428"/>
    <w:rsid w:val="00AE0590"/>
    <w:rsid w:val="00AE0926"/>
    <w:rsid w:val="00AE09DC"/>
    <w:rsid w:val="00AE0C15"/>
    <w:rsid w:val="00AE0E9D"/>
    <w:rsid w:val="00AE0F8C"/>
    <w:rsid w:val="00AE12A4"/>
    <w:rsid w:val="00AE146E"/>
    <w:rsid w:val="00AE173A"/>
    <w:rsid w:val="00AE19E0"/>
    <w:rsid w:val="00AE1BAE"/>
    <w:rsid w:val="00AE1CE3"/>
    <w:rsid w:val="00AE1D7E"/>
    <w:rsid w:val="00AE1DD0"/>
    <w:rsid w:val="00AE1E98"/>
    <w:rsid w:val="00AE2163"/>
    <w:rsid w:val="00AE21C3"/>
    <w:rsid w:val="00AE24D4"/>
    <w:rsid w:val="00AE251C"/>
    <w:rsid w:val="00AE2853"/>
    <w:rsid w:val="00AE29EF"/>
    <w:rsid w:val="00AE2C64"/>
    <w:rsid w:val="00AE2FFB"/>
    <w:rsid w:val="00AE3558"/>
    <w:rsid w:val="00AE361B"/>
    <w:rsid w:val="00AE387B"/>
    <w:rsid w:val="00AE3AE3"/>
    <w:rsid w:val="00AE3DB3"/>
    <w:rsid w:val="00AE3EB7"/>
    <w:rsid w:val="00AE3EBD"/>
    <w:rsid w:val="00AE3F93"/>
    <w:rsid w:val="00AE407F"/>
    <w:rsid w:val="00AE4285"/>
    <w:rsid w:val="00AE4392"/>
    <w:rsid w:val="00AE44FD"/>
    <w:rsid w:val="00AE4695"/>
    <w:rsid w:val="00AE4752"/>
    <w:rsid w:val="00AE478C"/>
    <w:rsid w:val="00AE4811"/>
    <w:rsid w:val="00AE492D"/>
    <w:rsid w:val="00AE498B"/>
    <w:rsid w:val="00AE4A05"/>
    <w:rsid w:val="00AE4BE7"/>
    <w:rsid w:val="00AE4D77"/>
    <w:rsid w:val="00AE4E8F"/>
    <w:rsid w:val="00AE545D"/>
    <w:rsid w:val="00AE54B9"/>
    <w:rsid w:val="00AE5508"/>
    <w:rsid w:val="00AE5CE6"/>
    <w:rsid w:val="00AE5EBE"/>
    <w:rsid w:val="00AE5F55"/>
    <w:rsid w:val="00AE5F5E"/>
    <w:rsid w:val="00AE5FF8"/>
    <w:rsid w:val="00AE63B2"/>
    <w:rsid w:val="00AE64D8"/>
    <w:rsid w:val="00AE692C"/>
    <w:rsid w:val="00AE6CE5"/>
    <w:rsid w:val="00AE706C"/>
    <w:rsid w:val="00AE7443"/>
    <w:rsid w:val="00AE79B6"/>
    <w:rsid w:val="00AE7C29"/>
    <w:rsid w:val="00AE7C36"/>
    <w:rsid w:val="00AE7CA4"/>
    <w:rsid w:val="00AE7EE7"/>
    <w:rsid w:val="00AF0033"/>
    <w:rsid w:val="00AF0047"/>
    <w:rsid w:val="00AF00EE"/>
    <w:rsid w:val="00AF00F2"/>
    <w:rsid w:val="00AF011F"/>
    <w:rsid w:val="00AF025F"/>
    <w:rsid w:val="00AF042A"/>
    <w:rsid w:val="00AF06BE"/>
    <w:rsid w:val="00AF0772"/>
    <w:rsid w:val="00AF0832"/>
    <w:rsid w:val="00AF0BAF"/>
    <w:rsid w:val="00AF0E65"/>
    <w:rsid w:val="00AF0E7F"/>
    <w:rsid w:val="00AF0EFC"/>
    <w:rsid w:val="00AF11AA"/>
    <w:rsid w:val="00AF11CB"/>
    <w:rsid w:val="00AF11E7"/>
    <w:rsid w:val="00AF17DC"/>
    <w:rsid w:val="00AF1939"/>
    <w:rsid w:val="00AF19A5"/>
    <w:rsid w:val="00AF1A6A"/>
    <w:rsid w:val="00AF1E80"/>
    <w:rsid w:val="00AF1FB2"/>
    <w:rsid w:val="00AF2006"/>
    <w:rsid w:val="00AF2087"/>
    <w:rsid w:val="00AF2547"/>
    <w:rsid w:val="00AF268B"/>
    <w:rsid w:val="00AF276E"/>
    <w:rsid w:val="00AF2A65"/>
    <w:rsid w:val="00AF2B3F"/>
    <w:rsid w:val="00AF2DB6"/>
    <w:rsid w:val="00AF33BE"/>
    <w:rsid w:val="00AF3809"/>
    <w:rsid w:val="00AF39AE"/>
    <w:rsid w:val="00AF3B1B"/>
    <w:rsid w:val="00AF3E03"/>
    <w:rsid w:val="00AF40BE"/>
    <w:rsid w:val="00AF412A"/>
    <w:rsid w:val="00AF43CC"/>
    <w:rsid w:val="00AF46B3"/>
    <w:rsid w:val="00AF4828"/>
    <w:rsid w:val="00AF4921"/>
    <w:rsid w:val="00AF4A84"/>
    <w:rsid w:val="00AF4A9E"/>
    <w:rsid w:val="00AF4D23"/>
    <w:rsid w:val="00AF503B"/>
    <w:rsid w:val="00AF512F"/>
    <w:rsid w:val="00AF5297"/>
    <w:rsid w:val="00AF5468"/>
    <w:rsid w:val="00AF5509"/>
    <w:rsid w:val="00AF5822"/>
    <w:rsid w:val="00AF5F1F"/>
    <w:rsid w:val="00AF61EE"/>
    <w:rsid w:val="00AF6520"/>
    <w:rsid w:val="00AF6AA3"/>
    <w:rsid w:val="00AF6CA2"/>
    <w:rsid w:val="00AF6D3C"/>
    <w:rsid w:val="00AF6D64"/>
    <w:rsid w:val="00AF7095"/>
    <w:rsid w:val="00AF7098"/>
    <w:rsid w:val="00AF70B8"/>
    <w:rsid w:val="00AF712F"/>
    <w:rsid w:val="00AF77F0"/>
    <w:rsid w:val="00AF7D14"/>
    <w:rsid w:val="00AF7D8C"/>
    <w:rsid w:val="00B003DA"/>
    <w:rsid w:val="00B003E8"/>
    <w:rsid w:val="00B00970"/>
    <w:rsid w:val="00B00A79"/>
    <w:rsid w:val="00B00F04"/>
    <w:rsid w:val="00B00FAC"/>
    <w:rsid w:val="00B011FD"/>
    <w:rsid w:val="00B0132C"/>
    <w:rsid w:val="00B01913"/>
    <w:rsid w:val="00B01BC1"/>
    <w:rsid w:val="00B01BD0"/>
    <w:rsid w:val="00B01C2D"/>
    <w:rsid w:val="00B01D87"/>
    <w:rsid w:val="00B01EF4"/>
    <w:rsid w:val="00B02198"/>
    <w:rsid w:val="00B02697"/>
    <w:rsid w:val="00B0277E"/>
    <w:rsid w:val="00B0284A"/>
    <w:rsid w:val="00B02F8D"/>
    <w:rsid w:val="00B0300B"/>
    <w:rsid w:val="00B030CD"/>
    <w:rsid w:val="00B031CA"/>
    <w:rsid w:val="00B031CF"/>
    <w:rsid w:val="00B03218"/>
    <w:rsid w:val="00B03259"/>
    <w:rsid w:val="00B032A5"/>
    <w:rsid w:val="00B0356C"/>
    <w:rsid w:val="00B03686"/>
    <w:rsid w:val="00B0395A"/>
    <w:rsid w:val="00B03F72"/>
    <w:rsid w:val="00B0403C"/>
    <w:rsid w:val="00B040C3"/>
    <w:rsid w:val="00B0411C"/>
    <w:rsid w:val="00B047D2"/>
    <w:rsid w:val="00B0486B"/>
    <w:rsid w:val="00B04992"/>
    <w:rsid w:val="00B0499A"/>
    <w:rsid w:val="00B04A82"/>
    <w:rsid w:val="00B04E19"/>
    <w:rsid w:val="00B05385"/>
    <w:rsid w:val="00B0543D"/>
    <w:rsid w:val="00B054EA"/>
    <w:rsid w:val="00B05CD5"/>
    <w:rsid w:val="00B05F0B"/>
    <w:rsid w:val="00B0647D"/>
    <w:rsid w:val="00B065E2"/>
    <w:rsid w:val="00B06604"/>
    <w:rsid w:val="00B06C8C"/>
    <w:rsid w:val="00B06DE1"/>
    <w:rsid w:val="00B06E5A"/>
    <w:rsid w:val="00B06F35"/>
    <w:rsid w:val="00B06FD3"/>
    <w:rsid w:val="00B0710E"/>
    <w:rsid w:val="00B071D7"/>
    <w:rsid w:val="00B0720D"/>
    <w:rsid w:val="00B073B4"/>
    <w:rsid w:val="00B0747C"/>
    <w:rsid w:val="00B0749A"/>
    <w:rsid w:val="00B07542"/>
    <w:rsid w:val="00B077ED"/>
    <w:rsid w:val="00B07A80"/>
    <w:rsid w:val="00B07E1E"/>
    <w:rsid w:val="00B1002B"/>
    <w:rsid w:val="00B10145"/>
    <w:rsid w:val="00B1022C"/>
    <w:rsid w:val="00B10653"/>
    <w:rsid w:val="00B1085D"/>
    <w:rsid w:val="00B108FF"/>
    <w:rsid w:val="00B10932"/>
    <w:rsid w:val="00B10A4B"/>
    <w:rsid w:val="00B10ABD"/>
    <w:rsid w:val="00B10C0A"/>
    <w:rsid w:val="00B10C2E"/>
    <w:rsid w:val="00B10E2F"/>
    <w:rsid w:val="00B110F3"/>
    <w:rsid w:val="00B11251"/>
    <w:rsid w:val="00B112CE"/>
    <w:rsid w:val="00B11378"/>
    <w:rsid w:val="00B11878"/>
    <w:rsid w:val="00B11AEC"/>
    <w:rsid w:val="00B11B73"/>
    <w:rsid w:val="00B11BEA"/>
    <w:rsid w:val="00B11C2A"/>
    <w:rsid w:val="00B11D1D"/>
    <w:rsid w:val="00B12127"/>
    <w:rsid w:val="00B121B6"/>
    <w:rsid w:val="00B12418"/>
    <w:rsid w:val="00B1267D"/>
    <w:rsid w:val="00B12ACB"/>
    <w:rsid w:val="00B12B76"/>
    <w:rsid w:val="00B12D7F"/>
    <w:rsid w:val="00B12E30"/>
    <w:rsid w:val="00B12F9C"/>
    <w:rsid w:val="00B1308B"/>
    <w:rsid w:val="00B1314C"/>
    <w:rsid w:val="00B1314F"/>
    <w:rsid w:val="00B13190"/>
    <w:rsid w:val="00B13475"/>
    <w:rsid w:val="00B13817"/>
    <w:rsid w:val="00B139AA"/>
    <w:rsid w:val="00B139FB"/>
    <w:rsid w:val="00B13A9D"/>
    <w:rsid w:val="00B14412"/>
    <w:rsid w:val="00B14560"/>
    <w:rsid w:val="00B1457C"/>
    <w:rsid w:val="00B148C5"/>
    <w:rsid w:val="00B14A1B"/>
    <w:rsid w:val="00B14E7F"/>
    <w:rsid w:val="00B14FB0"/>
    <w:rsid w:val="00B14FEA"/>
    <w:rsid w:val="00B15136"/>
    <w:rsid w:val="00B15360"/>
    <w:rsid w:val="00B153B4"/>
    <w:rsid w:val="00B1568E"/>
    <w:rsid w:val="00B15799"/>
    <w:rsid w:val="00B157BE"/>
    <w:rsid w:val="00B158BC"/>
    <w:rsid w:val="00B15A76"/>
    <w:rsid w:val="00B15E01"/>
    <w:rsid w:val="00B15FB5"/>
    <w:rsid w:val="00B1639F"/>
    <w:rsid w:val="00B1643B"/>
    <w:rsid w:val="00B16726"/>
    <w:rsid w:val="00B16760"/>
    <w:rsid w:val="00B16EB0"/>
    <w:rsid w:val="00B16FC3"/>
    <w:rsid w:val="00B17094"/>
    <w:rsid w:val="00B170B7"/>
    <w:rsid w:val="00B170D8"/>
    <w:rsid w:val="00B171BB"/>
    <w:rsid w:val="00B17206"/>
    <w:rsid w:val="00B1739D"/>
    <w:rsid w:val="00B17A63"/>
    <w:rsid w:val="00B17DD8"/>
    <w:rsid w:val="00B17DF5"/>
    <w:rsid w:val="00B17FDC"/>
    <w:rsid w:val="00B2004D"/>
    <w:rsid w:val="00B200CD"/>
    <w:rsid w:val="00B20222"/>
    <w:rsid w:val="00B20792"/>
    <w:rsid w:val="00B20B4B"/>
    <w:rsid w:val="00B20C76"/>
    <w:rsid w:val="00B20DFA"/>
    <w:rsid w:val="00B20F6C"/>
    <w:rsid w:val="00B210FB"/>
    <w:rsid w:val="00B21107"/>
    <w:rsid w:val="00B215BB"/>
    <w:rsid w:val="00B216AF"/>
    <w:rsid w:val="00B21833"/>
    <w:rsid w:val="00B21886"/>
    <w:rsid w:val="00B22402"/>
    <w:rsid w:val="00B224A7"/>
    <w:rsid w:val="00B22618"/>
    <w:rsid w:val="00B22B5B"/>
    <w:rsid w:val="00B22BA3"/>
    <w:rsid w:val="00B22E57"/>
    <w:rsid w:val="00B230EB"/>
    <w:rsid w:val="00B2342F"/>
    <w:rsid w:val="00B2391A"/>
    <w:rsid w:val="00B23BE1"/>
    <w:rsid w:val="00B23EBE"/>
    <w:rsid w:val="00B23ED0"/>
    <w:rsid w:val="00B240BF"/>
    <w:rsid w:val="00B24649"/>
    <w:rsid w:val="00B24717"/>
    <w:rsid w:val="00B24762"/>
    <w:rsid w:val="00B24A47"/>
    <w:rsid w:val="00B24A4D"/>
    <w:rsid w:val="00B24B7D"/>
    <w:rsid w:val="00B24C35"/>
    <w:rsid w:val="00B24D9A"/>
    <w:rsid w:val="00B24E1F"/>
    <w:rsid w:val="00B24F09"/>
    <w:rsid w:val="00B24F18"/>
    <w:rsid w:val="00B25415"/>
    <w:rsid w:val="00B25453"/>
    <w:rsid w:val="00B2558C"/>
    <w:rsid w:val="00B25730"/>
    <w:rsid w:val="00B2589B"/>
    <w:rsid w:val="00B25C52"/>
    <w:rsid w:val="00B25F69"/>
    <w:rsid w:val="00B260C4"/>
    <w:rsid w:val="00B26109"/>
    <w:rsid w:val="00B2612B"/>
    <w:rsid w:val="00B2612C"/>
    <w:rsid w:val="00B2646B"/>
    <w:rsid w:val="00B266FB"/>
    <w:rsid w:val="00B26834"/>
    <w:rsid w:val="00B26874"/>
    <w:rsid w:val="00B269D6"/>
    <w:rsid w:val="00B26B66"/>
    <w:rsid w:val="00B26B8C"/>
    <w:rsid w:val="00B26BED"/>
    <w:rsid w:val="00B26C38"/>
    <w:rsid w:val="00B26E3F"/>
    <w:rsid w:val="00B26E85"/>
    <w:rsid w:val="00B26F4A"/>
    <w:rsid w:val="00B27581"/>
    <w:rsid w:val="00B27782"/>
    <w:rsid w:val="00B27861"/>
    <w:rsid w:val="00B279A9"/>
    <w:rsid w:val="00B27A48"/>
    <w:rsid w:val="00B27E9F"/>
    <w:rsid w:val="00B301DA"/>
    <w:rsid w:val="00B3029B"/>
    <w:rsid w:val="00B30422"/>
    <w:rsid w:val="00B3043A"/>
    <w:rsid w:val="00B304DC"/>
    <w:rsid w:val="00B30555"/>
    <w:rsid w:val="00B30660"/>
    <w:rsid w:val="00B308B9"/>
    <w:rsid w:val="00B30B51"/>
    <w:rsid w:val="00B30BFA"/>
    <w:rsid w:val="00B30D1B"/>
    <w:rsid w:val="00B30DAB"/>
    <w:rsid w:val="00B31090"/>
    <w:rsid w:val="00B310E5"/>
    <w:rsid w:val="00B31164"/>
    <w:rsid w:val="00B313FC"/>
    <w:rsid w:val="00B31719"/>
    <w:rsid w:val="00B319D2"/>
    <w:rsid w:val="00B31A1B"/>
    <w:rsid w:val="00B31A28"/>
    <w:rsid w:val="00B31A9B"/>
    <w:rsid w:val="00B31AC2"/>
    <w:rsid w:val="00B31BFD"/>
    <w:rsid w:val="00B3207D"/>
    <w:rsid w:val="00B320F1"/>
    <w:rsid w:val="00B322A7"/>
    <w:rsid w:val="00B3288F"/>
    <w:rsid w:val="00B329A0"/>
    <w:rsid w:val="00B32A1D"/>
    <w:rsid w:val="00B32BD3"/>
    <w:rsid w:val="00B32CF4"/>
    <w:rsid w:val="00B32EA6"/>
    <w:rsid w:val="00B33340"/>
    <w:rsid w:val="00B334B6"/>
    <w:rsid w:val="00B33531"/>
    <w:rsid w:val="00B3373E"/>
    <w:rsid w:val="00B337F5"/>
    <w:rsid w:val="00B33AD3"/>
    <w:rsid w:val="00B33E8F"/>
    <w:rsid w:val="00B33E9B"/>
    <w:rsid w:val="00B33F41"/>
    <w:rsid w:val="00B33FCC"/>
    <w:rsid w:val="00B3405F"/>
    <w:rsid w:val="00B340F8"/>
    <w:rsid w:val="00B34176"/>
    <w:rsid w:val="00B341E7"/>
    <w:rsid w:val="00B343E1"/>
    <w:rsid w:val="00B3489E"/>
    <w:rsid w:val="00B34E5F"/>
    <w:rsid w:val="00B350CD"/>
    <w:rsid w:val="00B356AD"/>
    <w:rsid w:val="00B35B2E"/>
    <w:rsid w:val="00B35F06"/>
    <w:rsid w:val="00B3606C"/>
    <w:rsid w:val="00B36366"/>
    <w:rsid w:val="00B3680F"/>
    <w:rsid w:val="00B368D5"/>
    <w:rsid w:val="00B370B5"/>
    <w:rsid w:val="00B371F8"/>
    <w:rsid w:val="00B37B16"/>
    <w:rsid w:val="00B37C3B"/>
    <w:rsid w:val="00B37D71"/>
    <w:rsid w:val="00B37D99"/>
    <w:rsid w:val="00B37DA2"/>
    <w:rsid w:val="00B37DDE"/>
    <w:rsid w:val="00B37DEE"/>
    <w:rsid w:val="00B40096"/>
    <w:rsid w:val="00B401B4"/>
    <w:rsid w:val="00B40211"/>
    <w:rsid w:val="00B4029C"/>
    <w:rsid w:val="00B403AF"/>
    <w:rsid w:val="00B40648"/>
    <w:rsid w:val="00B40712"/>
    <w:rsid w:val="00B407A9"/>
    <w:rsid w:val="00B4080D"/>
    <w:rsid w:val="00B4080F"/>
    <w:rsid w:val="00B4085A"/>
    <w:rsid w:val="00B40C72"/>
    <w:rsid w:val="00B40E41"/>
    <w:rsid w:val="00B40E56"/>
    <w:rsid w:val="00B4120B"/>
    <w:rsid w:val="00B41446"/>
    <w:rsid w:val="00B41624"/>
    <w:rsid w:val="00B4164D"/>
    <w:rsid w:val="00B4170D"/>
    <w:rsid w:val="00B4189F"/>
    <w:rsid w:val="00B41D60"/>
    <w:rsid w:val="00B42605"/>
    <w:rsid w:val="00B42808"/>
    <w:rsid w:val="00B428C1"/>
    <w:rsid w:val="00B428ED"/>
    <w:rsid w:val="00B42A70"/>
    <w:rsid w:val="00B42B08"/>
    <w:rsid w:val="00B42B68"/>
    <w:rsid w:val="00B42DDF"/>
    <w:rsid w:val="00B42EA2"/>
    <w:rsid w:val="00B4311D"/>
    <w:rsid w:val="00B4313A"/>
    <w:rsid w:val="00B431C1"/>
    <w:rsid w:val="00B432AB"/>
    <w:rsid w:val="00B43E45"/>
    <w:rsid w:val="00B442A8"/>
    <w:rsid w:val="00B4433F"/>
    <w:rsid w:val="00B44539"/>
    <w:rsid w:val="00B445DA"/>
    <w:rsid w:val="00B44720"/>
    <w:rsid w:val="00B450A5"/>
    <w:rsid w:val="00B4516D"/>
    <w:rsid w:val="00B45957"/>
    <w:rsid w:val="00B459E2"/>
    <w:rsid w:val="00B45D42"/>
    <w:rsid w:val="00B45D85"/>
    <w:rsid w:val="00B45EAD"/>
    <w:rsid w:val="00B45EBA"/>
    <w:rsid w:val="00B46082"/>
    <w:rsid w:val="00B460AC"/>
    <w:rsid w:val="00B46749"/>
    <w:rsid w:val="00B469C7"/>
    <w:rsid w:val="00B46CFB"/>
    <w:rsid w:val="00B46F9C"/>
    <w:rsid w:val="00B47218"/>
    <w:rsid w:val="00B47229"/>
    <w:rsid w:val="00B47530"/>
    <w:rsid w:val="00B476F5"/>
    <w:rsid w:val="00B47B9B"/>
    <w:rsid w:val="00B47EBB"/>
    <w:rsid w:val="00B47EFA"/>
    <w:rsid w:val="00B5014D"/>
    <w:rsid w:val="00B501BD"/>
    <w:rsid w:val="00B5036D"/>
    <w:rsid w:val="00B503CF"/>
    <w:rsid w:val="00B506A3"/>
    <w:rsid w:val="00B5075F"/>
    <w:rsid w:val="00B50A39"/>
    <w:rsid w:val="00B50A83"/>
    <w:rsid w:val="00B50D83"/>
    <w:rsid w:val="00B50E20"/>
    <w:rsid w:val="00B50E73"/>
    <w:rsid w:val="00B50F25"/>
    <w:rsid w:val="00B5109D"/>
    <w:rsid w:val="00B51224"/>
    <w:rsid w:val="00B51274"/>
    <w:rsid w:val="00B513C6"/>
    <w:rsid w:val="00B513E7"/>
    <w:rsid w:val="00B51432"/>
    <w:rsid w:val="00B51440"/>
    <w:rsid w:val="00B51539"/>
    <w:rsid w:val="00B51A9F"/>
    <w:rsid w:val="00B51AE4"/>
    <w:rsid w:val="00B51E8E"/>
    <w:rsid w:val="00B51FFC"/>
    <w:rsid w:val="00B521D9"/>
    <w:rsid w:val="00B52641"/>
    <w:rsid w:val="00B527EC"/>
    <w:rsid w:val="00B52AB1"/>
    <w:rsid w:val="00B52B4C"/>
    <w:rsid w:val="00B52D49"/>
    <w:rsid w:val="00B52EF3"/>
    <w:rsid w:val="00B5302D"/>
    <w:rsid w:val="00B53081"/>
    <w:rsid w:val="00B53170"/>
    <w:rsid w:val="00B5325C"/>
    <w:rsid w:val="00B53365"/>
    <w:rsid w:val="00B533E7"/>
    <w:rsid w:val="00B5355E"/>
    <w:rsid w:val="00B53712"/>
    <w:rsid w:val="00B53CD7"/>
    <w:rsid w:val="00B53D34"/>
    <w:rsid w:val="00B53E06"/>
    <w:rsid w:val="00B53E0C"/>
    <w:rsid w:val="00B53F20"/>
    <w:rsid w:val="00B5428A"/>
    <w:rsid w:val="00B542C1"/>
    <w:rsid w:val="00B542E1"/>
    <w:rsid w:val="00B545B8"/>
    <w:rsid w:val="00B5470E"/>
    <w:rsid w:val="00B548DE"/>
    <w:rsid w:val="00B549B1"/>
    <w:rsid w:val="00B54B4C"/>
    <w:rsid w:val="00B54B5F"/>
    <w:rsid w:val="00B54C6C"/>
    <w:rsid w:val="00B54D00"/>
    <w:rsid w:val="00B54DB9"/>
    <w:rsid w:val="00B54E69"/>
    <w:rsid w:val="00B5540D"/>
    <w:rsid w:val="00B5540E"/>
    <w:rsid w:val="00B55602"/>
    <w:rsid w:val="00B557D0"/>
    <w:rsid w:val="00B55BDF"/>
    <w:rsid w:val="00B55BE9"/>
    <w:rsid w:val="00B55D85"/>
    <w:rsid w:val="00B55D87"/>
    <w:rsid w:val="00B55E69"/>
    <w:rsid w:val="00B56068"/>
    <w:rsid w:val="00B561C7"/>
    <w:rsid w:val="00B564B8"/>
    <w:rsid w:val="00B56724"/>
    <w:rsid w:val="00B56996"/>
    <w:rsid w:val="00B56A47"/>
    <w:rsid w:val="00B56CF0"/>
    <w:rsid w:val="00B56FD7"/>
    <w:rsid w:val="00B5710C"/>
    <w:rsid w:val="00B571CA"/>
    <w:rsid w:val="00B573D9"/>
    <w:rsid w:val="00B57957"/>
    <w:rsid w:val="00B57A43"/>
    <w:rsid w:val="00B57A8E"/>
    <w:rsid w:val="00B57DD8"/>
    <w:rsid w:val="00B57F00"/>
    <w:rsid w:val="00B600A1"/>
    <w:rsid w:val="00B603A4"/>
    <w:rsid w:val="00B603C2"/>
    <w:rsid w:val="00B607D7"/>
    <w:rsid w:val="00B60886"/>
    <w:rsid w:val="00B609B8"/>
    <w:rsid w:val="00B60A46"/>
    <w:rsid w:val="00B60B62"/>
    <w:rsid w:val="00B60CB9"/>
    <w:rsid w:val="00B612FC"/>
    <w:rsid w:val="00B614FE"/>
    <w:rsid w:val="00B6159F"/>
    <w:rsid w:val="00B6166C"/>
    <w:rsid w:val="00B6179B"/>
    <w:rsid w:val="00B618C2"/>
    <w:rsid w:val="00B61955"/>
    <w:rsid w:val="00B61A15"/>
    <w:rsid w:val="00B61AC9"/>
    <w:rsid w:val="00B61E88"/>
    <w:rsid w:val="00B62490"/>
    <w:rsid w:val="00B62505"/>
    <w:rsid w:val="00B6254D"/>
    <w:rsid w:val="00B625D4"/>
    <w:rsid w:val="00B626CA"/>
    <w:rsid w:val="00B627D0"/>
    <w:rsid w:val="00B62D9F"/>
    <w:rsid w:val="00B6306B"/>
    <w:rsid w:val="00B63241"/>
    <w:rsid w:val="00B63348"/>
    <w:rsid w:val="00B63428"/>
    <w:rsid w:val="00B6373F"/>
    <w:rsid w:val="00B637A4"/>
    <w:rsid w:val="00B63CB9"/>
    <w:rsid w:val="00B63E7B"/>
    <w:rsid w:val="00B64212"/>
    <w:rsid w:val="00B64242"/>
    <w:rsid w:val="00B644D8"/>
    <w:rsid w:val="00B64565"/>
    <w:rsid w:val="00B64597"/>
    <w:rsid w:val="00B64943"/>
    <w:rsid w:val="00B64A8B"/>
    <w:rsid w:val="00B64BA1"/>
    <w:rsid w:val="00B64C6B"/>
    <w:rsid w:val="00B64D6A"/>
    <w:rsid w:val="00B651CD"/>
    <w:rsid w:val="00B6536A"/>
    <w:rsid w:val="00B65464"/>
    <w:rsid w:val="00B655C7"/>
    <w:rsid w:val="00B655DE"/>
    <w:rsid w:val="00B65790"/>
    <w:rsid w:val="00B65839"/>
    <w:rsid w:val="00B65C09"/>
    <w:rsid w:val="00B65CCC"/>
    <w:rsid w:val="00B65CE5"/>
    <w:rsid w:val="00B65E77"/>
    <w:rsid w:val="00B663DF"/>
    <w:rsid w:val="00B665FF"/>
    <w:rsid w:val="00B6663D"/>
    <w:rsid w:val="00B66762"/>
    <w:rsid w:val="00B667F5"/>
    <w:rsid w:val="00B66B99"/>
    <w:rsid w:val="00B6701F"/>
    <w:rsid w:val="00B671FB"/>
    <w:rsid w:val="00B675E9"/>
    <w:rsid w:val="00B678A9"/>
    <w:rsid w:val="00B67A2A"/>
    <w:rsid w:val="00B67A3A"/>
    <w:rsid w:val="00B67C75"/>
    <w:rsid w:val="00B67DCB"/>
    <w:rsid w:val="00B67F38"/>
    <w:rsid w:val="00B705E6"/>
    <w:rsid w:val="00B7097C"/>
    <w:rsid w:val="00B70980"/>
    <w:rsid w:val="00B70B9D"/>
    <w:rsid w:val="00B71545"/>
    <w:rsid w:val="00B7193A"/>
    <w:rsid w:val="00B71970"/>
    <w:rsid w:val="00B719FD"/>
    <w:rsid w:val="00B71BC8"/>
    <w:rsid w:val="00B72330"/>
    <w:rsid w:val="00B73409"/>
    <w:rsid w:val="00B738EC"/>
    <w:rsid w:val="00B73AB0"/>
    <w:rsid w:val="00B73B54"/>
    <w:rsid w:val="00B74045"/>
    <w:rsid w:val="00B74269"/>
    <w:rsid w:val="00B74353"/>
    <w:rsid w:val="00B744BE"/>
    <w:rsid w:val="00B74535"/>
    <w:rsid w:val="00B7473B"/>
    <w:rsid w:val="00B74C86"/>
    <w:rsid w:val="00B74D18"/>
    <w:rsid w:val="00B74D75"/>
    <w:rsid w:val="00B74DC7"/>
    <w:rsid w:val="00B75120"/>
    <w:rsid w:val="00B75348"/>
    <w:rsid w:val="00B754AA"/>
    <w:rsid w:val="00B75564"/>
    <w:rsid w:val="00B755C7"/>
    <w:rsid w:val="00B75678"/>
    <w:rsid w:val="00B7573B"/>
    <w:rsid w:val="00B75FD6"/>
    <w:rsid w:val="00B76013"/>
    <w:rsid w:val="00B761BD"/>
    <w:rsid w:val="00B7676B"/>
    <w:rsid w:val="00B76B5E"/>
    <w:rsid w:val="00B76E7C"/>
    <w:rsid w:val="00B76F72"/>
    <w:rsid w:val="00B76FCE"/>
    <w:rsid w:val="00B77065"/>
    <w:rsid w:val="00B7719B"/>
    <w:rsid w:val="00B771B6"/>
    <w:rsid w:val="00B776B6"/>
    <w:rsid w:val="00B77891"/>
    <w:rsid w:val="00B77905"/>
    <w:rsid w:val="00B779F9"/>
    <w:rsid w:val="00B77C68"/>
    <w:rsid w:val="00B77E4F"/>
    <w:rsid w:val="00B77FBC"/>
    <w:rsid w:val="00B80311"/>
    <w:rsid w:val="00B8039C"/>
    <w:rsid w:val="00B807E1"/>
    <w:rsid w:val="00B808B5"/>
    <w:rsid w:val="00B80A7D"/>
    <w:rsid w:val="00B80C38"/>
    <w:rsid w:val="00B812CD"/>
    <w:rsid w:val="00B81394"/>
    <w:rsid w:val="00B816FE"/>
    <w:rsid w:val="00B81A9A"/>
    <w:rsid w:val="00B81B86"/>
    <w:rsid w:val="00B81CD4"/>
    <w:rsid w:val="00B81E10"/>
    <w:rsid w:val="00B82054"/>
    <w:rsid w:val="00B822F9"/>
    <w:rsid w:val="00B824B8"/>
    <w:rsid w:val="00B8252B"/>
    <w:rsid w:val="00B8276C"/>
    <w:rsid w:val="00B829A8"/>
    <w:rsid w:val="00B82BAB"/>
    <w:rsid w:val="00B82BE8"/>
    <w:rsid w:val="00B82EBF"/>
    <w:rsid w:val="00B830D4"/>
    <w:rsid w:val="00B83466"/>
    <w:rsid w:val="00B834B9"/>
    <w:rsid w:val="00B83595"/>
    <w:rsid w:val="00B83632"/>
    <w:rsid w:val="00B83A0A"/>
    <w:rsid w:val="00B83A4B"/>
    <w:rsid w:val="00B83B3A"/>
    <w:rsid w:val="00B83FB8"/>
    <w:rsid w:val="00B83FFD"/>
    <w:rsid w:val="00B84400"/>
    <w:rsid w:val="00B8484B"/>
    <w:rsid w:val="00B8490B"/>
    <w:rsid w:val="00B84E69"/>
    <w:rsid w:val="00B8570B"/>
    <w:rsid w:val="00B857A2"/>
    <w:rsid w:val="00B857AE"/>
    <w:rsid w:val="00B85AB2"/>
    <w:rsid w:val="00B85BA3"/>
    <w:rsid w:val="00B85CF8"/>
    <w:rsid w:val="00B85ED4"/>
    <w:rsid w:val="00B860B5"/>
    <w:rsid w:val="00B86272"/>
    <w:rsid w:val="00B866E8"/>
    <w:rsid w:val="00B86993"/>
    <w:rsid w:val="00B86EE3"/>
    <w:rsid w:val="00B870FA"/>
    <w:rsid w:val="00B874C1"/>
    <w:rsid w:val="00B87816"/>
    <w:rsid w:val="00B87F36"/>
    <w:rsid w:val="00B87F81"/>
    <w:rsid w:val="00B9000C"/>
    <w:rsid w:val="00B9012E"/>
    <w:rsid w:val="00B90581"/>
    <w:rsid w:val="00B905AA"/>
    <w:rsid w:val="00B9089C"/>
    <w:rsid w:val="00B90908"/>
    <w:rsid w:val="00B90EC2"/>
    <w:rsid w:val="00B911E9"/>
    <w:rsid w:val="00B91429"/>
    <w:rsid w:val="00B9150F"/>
    <w:rsid w:val="00B915B2"/>
    <w:rsid w:val="00B91807"/>
    <w:rsid w:val="00B91865"/>
    <w:rsid w:val="00B91870"/>
    <w:rsid w:val="00B91AD0"/>
    <w:rsid w:val="00B91B03"/>
    <w:rsid w:val="00B91CE7"/>
    <w:rsid w:val="00B9226D"/>
    <w:rsid w:val="00B926F5"/>
    <w:rsid w:val="00B926F9"/>
    <w:rsid w:val="00B92C09"/>
    <w:rsid w:val="00B92EF0"/>
    <w:rsid w:val="00B92FBD"/>
    <w:rsid w:val="00B9300E"/>
    <w:rsid w:val="00B934E3"/>
    <w:rsid w:val="00B93556"/>
    <w:rsid w:val="00B936C0"/>
    <w:rsid w:val="00B936EA"/>
    <w:rsid w:val="00B939F8"/>
    <w:rsid w:val="00B93C0C"/>
    <w:rsid w:val="00B93CC0"/>
    <w:rsid w:val="00B9404A"/>
    <w:rsid w:val="00B94167"/>
    <w:rsid w:val="00B94360"/>
    <w:rsid w:val="00B94391"/>
    <w:rsid w:val="00B94428"/>
    <w:rsid w:val="00B94480"/>
    <w:rsid w:val="00B946CA"/>
    <w:rsid w:val="00B947D1"/>
    <w:rsid w:val="00B947D6"/>
    <w:rsid w:val="00B94AA8"/>
    <w:rsid w:val="00B94B31"/>
    <w:rsid w:val="00B94C20"/>
    <w:rsid w:val="00B94C64"/>
    <w:rsid w:val="00B95146"/>
    <w:rsid w:val="00B95602"/>
    <w:rsid w:val="00B956EB"/>
    <w:rsid w:val="00B958D5"/>
    <w:rsid w:val="00B95905"/>
    <w:rsid w:val="00B95B6D"/>
    <w:rsid w:val="00B9611F"/>
    <w:rsid w:val="00B961E7"/>
    <w:rsid w:val="00B96A80"/>
    <w:rsid w:val="00B96B13"/>
    <w:rsid w:val="00B96C19"/>
    <w:rsid w:val="00B96CBB"/>
    <w:rsid w:val="00B96E45"/>
    <w:rsid w:val="00B96F0B"/>
    <w:rsid w:val="00B96F4A"/>
    <w:rsid w:val="00B96F51"/>
    <w:rsid w:val="00B97099"/>
    <w:rsid w:val="00B975CA"/>
    <w:rsid w:val="00B97B33"/>
    <w:rsid w:val="00B97C14"/>
    <w:rsid w:val="00B97F75"/>
    <w:rsid w:val="00BA020B"/>
    <w:rsid w:val="00BA03D8"/>
    <w:rsid w:val="00BA080D"/>
    <w:rsid w:val="00BA098E"/>
    <w:rsid w:val="00BA0B29"/>
    <w:rsid w:val="00BA0ECA"/>
    <w:rsid w:val="00BA1258"/>
    <w:rsid w:val="00BA150F"/>
    <w:rsid w:val="00BA1911"/>
    <w:rsid w:val="00BA1AA5"/>
    <w:rsid w:val="00BA1AD9"/>
    <w:rsid w:val="00BA1FD2"/>
    <w:rsid w:val="00BA2057"/>
    <w:rsid w:val="00BA22C7"/>
    <w:rsid w:val="00BA231F"/>
    <w:rsid w:val="00BA2368"/>
    <w:rsid w:val="00BA248B"/>
    <w:rsid w:val="00BA268C"/>
    <w:rsid w:val="00BA286A"/>
    <w:rsid w:val="00BA2907"/>
    <w:rsid w:val="00BA299F"/>
    <w:rsid w:val="00BA29FA"/>
    <w:rsid w:val="00BA2EF4"/>
    <w:rsid w:val="00BA2FCC"/>
    <w:rsid w:val="00BA3089"/>
    <w:rsid w:val="00BA30A8"/>
    <w:rsid w:val="00BA3121"/>
    <w:rsid w:val="00BA31D9"/>
    <w:rsid w:val="00BA3271"/>
    <w:rsid w:val="00BA351C"/>
    <w:rsid w:val="00BA37B3"/>
    <w:rsid w:val="00BA3848"/>
    <w:rsid w:val="00BA3BC9"/>
    <w:rsid w:val="00BA3C60"/>
    <w:rsid w:val="00BA3C8F"/>
    <w:rsid w:val="00BA3E18"/>
    <w:rsid w:val="00BA3EE8"/>
    <w:rsid w:val="00BA3FEE"/>
    <w:rsid w:val="00BA42E5"/>
    <w:rsid w:val="00BA4305"/>
    <w:rsid w:val="00BA44B0"/>
    <w:rsid w:val="00BA4679"/>
    <w:rsid w:val="00BA4687"/>
    <w:rsid w:val="00BA470D"/>
    <w:rsid w:val="00BA47CA"/>
    <w:rsid w:val="00BA4811"/>
    <w:rsid w:val="00BA4AC2"/>
    <w:rsid w:val="00BA4AE4"/>
    <w:rsid w:val="00BA4C41"/>
    <w:rsid w:val="00BA4C58"/>
    <w:rsid w:val="00BA4D76"/>
    <w:rsid w:val="00BA4F19"/>
    <w:rsid w:val="00BA51C3"/>
    <w:rsid w:val="00BA52C5"/>
    <w:rsid w:val="00BA5437"/>
    <w:rsid w:val="00BA563D"/>
    <w:rsid w:val="00BA5672"/>
    <w:rsid w:val="00BA5818"/>
    <w:rsid w:val="00BA5909"/>
    <w:rsid w:val="00BA5A59"/>
    <w:rsid w:val="00BA5A75"/>
    <w:rsid w:val="00BA5CC6"/>
    <w:rsid w:val="00BA5D0E"/>
    <w:rsid w:val="00BA5EE8"/>
    <w:rsid w:val="00BA6166"/>
    <w:rsid w:val="00BA6555"/>
    <w:rsid w:val="00BA661D"/>
    <w:rsid w:val="00BA67B0"/>
    <w:rsid w:val="00BA6B57"/>
    <w:rsid w:val="00BA6B76"/>
    <w:rsid w:val="00BA6E81"/>
    <w:rsid w:val="00BA7158"/>
    <w:rsid w:val="00BA7784"/>
    <w:rsid w:val="00BA7C18"/>
    <w:rsid w:val="00BA7C90"/>
    <w:rsid w:val="00BA7CF2"/>
    <w:rsid w:val="00BB0024"/>
    <w:rsid w:val="00BB01E7"/>
    <w:rsid w:val="00BB08D5"/>
    <w:rsid w:val="00BB0B64"/>
    <w:rsid w:val="00BB0FFD"/>
    <w:rsid w:val="00BB11AE"/>
    <w:rsid w:val="00BB137E"/>
    <w:rsid w:val="00BB180E"/>
    <w:rsid w:val="00BB18C9"/>
    <w:rsid w:val="00BB19F3"/>
    <w:rsid w:val="00BB1A4B"/>
    <w:rsid w:val="00BB1D78"/>
    <w:rsid w:val="00BB2196"/>
    <w:rsid w:val="00BB2312"/>
    <w:rsid w:val="00BB2444"/>
    <w:rsid w:val="00BB280E"/>
    <w:rsid w:val="00BB2AA4"/>
    <w:rsid w:val="00BB2AFA"/>
    <w:rsid w:val="00BB2AFB"/>
    <w:rsid w:val="00BB2B9E"/>
    <w:rsid w:val="00BB2DD1"/>
    <w:rsid w:val="00BB2E2F"/>
    <w:rsid w:val="00BB30DF"/>
    <w:rsid w:val="00BB31C2"/>
    <w:rsid w:val="00BB341B"/>
    <w:rsid w:val="00BB3616"/>
    <w:rsid w:val="00BB379B"/>
    <w:rsid w:val="00BB386B"/>
    <w:rsid w:val="00BB3A3D"/>
    <w:rsid w:val="00BB3B51"/>
    <w:rsid w:val="00BB4143"/>
    <w:rsid w:val="00BB433C"/>
    <w:rsid w:val="00BB44B4"/>
    <w:rsid w:val="00BB4537"/>
    <w:rsid w:val="00BB4576"/>
    <w:rsid w:val="00BB4754"/>
    <w:rsid w:val="00BB48D0"/>
    <w:rsid w:val="00BB4F3E"/>
    <w:rsid w:val="00BB54F9"/>
    <w:rsid w:val="00BB574E"/>
    <w:rsid w:val="00BB5961"/>
    <w:rsid w:val="00BB5AA1"/>
    <w:rsid w:val="00BB5BC2"/>
    <w:rsid w:val="00BB5E8A"/>
    <w:rsid w:val="00BB60B0"/>
    <w:rsid w:val="00BB613F"/>
    <w:rsid w:val="00BB67B0"/>
    <w:rsid w:val="00BB68E9"/>
    <w:rsid w:val="00BB6A2B"/>
    <w:rsid w:val="00BB6BBA"/>
    <w:rsid w:val="00BB6D62"/>
    <w:rsid w:val="00BB6E5D"/>
    <w:rsid w:val="00BB6EC3"/>
    <w:rsid w:val="00BB6F74"/>
    <w:rsid w:val="00BB7163"/>
    <w:rsid w:val="00BB72B3"/>
    <w:rsid w:val="00BB74D6"/>
    <w:rsid w:val="00BB7802"/>
    <w:rsid w:val="00BB7953"/>
    <w:rsid w:val="00BB7DA4"/>
    <w:rsid w:val="00BB7FE3"/>
    <w:rsid w:val="00BC0008"/>
    <w:rsid w:val="00BC0173"/>
    <w:rsid w:val="00BC02D6"/>
    <w:rsid w:val="00BC034E"/>
    <w:rsid w:val="00BC04A3"/>
    <w:rsid w:val="00BC076F"/>
    <w:rsid w:val="00BC09F4"/>
    <w:rsid w:val="00BC0BCA"/>
    <w:rsid w:val="00BC0E1E"/>
    <w:rsid w:val="00BC1017"/>
    <w:rsid w:val="00BC1219"/>
    <w:rsid w:val="00BC1422"/>
    <w:rsid w:val="00BC145F"/>
    <w:rsid w:val="00BC14E7"/>
    <w:rsid w:val="00BC160D"/>
    <w:rsid w:val="00BC16C3"/>
    <w:rsid w:val="00BC1A6C"/>
    <w:rsid w:val="00BC1CDD"/>
    <w:rsid w:val="00BC1D24"/>
    <w:rsid w:val="00BC1D6D"/>
    <w:rsid w:val="00BC1F23"/>
    <w:rsid w:val="00BC21DC"/>
    <w:rsid w:val="00BC21E9"/>
    <w:rsid w:val="00BC24D7"/>
    <w:rsid w:val="00BC262E"/>
    <w:rsid w:val="00BC26AF"/>
    <w:rsid w:val="00BC29C5"/>
    <w:rsid w:val="00BC2EC6"/>
    <w:rsid w:val="00BC30AD"/>
    <w:rsid w:val="00BC3512"/>
    <w:rsid w:val="00BC3639"/>
    <w:rsid w:val="00BC3C7F"/>
    <w:rsid w:val="00BC3D59"/>
    <w:rsid w:val="00BC3DAD"/>
    <w:rsid w:val="00BC3E3B"/>
    <w:rsid w:val="00BC3FC9"/>
    <w:rsid w:val="00BC4610"/>
    <w:rsid w:val="00BC4985"/>
    <w:rsid w:val="00BC49B8"/>
    <w:rsid w:val="00BC4AF8"/>
    <w:rsid w:val="00BC50C2"/>
    <w:rsid w:val="00BC51AE"/>
    <w:rsid w:val="00BC5214"/>
    <w:rsid w:val="00BC5362"/>
    <w:rsid w:val="00BC5772"/>
    <w:rsid w:val="00BC5B56"/>
    <w:rsid w:val="00BC5B84"/>
    <w:rsid w:val="00BC5E9B"/>
    <w:rsid w:val="00BC5FDA"/>
    <w:rsid w:val="00BC6180"/>
    <w:rsid w:val="00BC61F4"/>
    <w:rsid w:val="00BC6459"/>
    <w:rsid w:val="00BC6673"/>
    <w:rsid w:val="00BC6702"/>
    <w:rsid w:val="00BC6A3E"/>
    <w:rsid w:val="00BC6C90"/>
    <w:rsid w:val="00BC6E5B"/>
    <w:rsid w:val="00BC6F04"/>
    <w:rsid w:val="00BC700D"/>
    <w:rsid w:val="00BC7066"/>
    <w:rsid w:val="00BC7187"/>
    <w:rsid w:val="00BC73D0"/>
    <w:rsid w:val="00BC75ED"/>
    <w:rsid w:val="00BC7618"/>
    <w:rsid w:val="00BC765D"/>
    <w:rsid w:val="00BC7694"/>
    <w:rsid w:val="00BC7A40"/>
    <w:rsid w:val="00BC7BAD"/>
    <w:rsid w:val="00BC7C0B"/>
    <w:rsid w:val="00BC7F4A"/>
    <w:rsid w:val="00BC7FDF"/>
    <w:rsid w:val="00BD00E2"/>
    <w:rsid w:val="00BD0248"/>
    <w:rsid w:val="00BD03BC"/>
    <w:rsid w:val="00BD07EE"/>
    <w:rsid w:val="00BD08F5"/>
    <w:rsid w:val="00BD0D81"/>
    <w:rsid w:val="00BD0F12"/>
    <w:rsid w:val="00BD11D6"/>
    <w:rsid w:val="00BD1812"/>
    <w:rsid w:val="00BD1849"/>
    <w:rsid w:val="00BD19C6"/>
    <w:rsid w:val="00BD1A3E"/>
    <w:rsid w:val="00BD1BD8"/>
    <w:rsid w:val="00BD23E0"/>
    <w:rsid w:val="00BD2ACB"/>
    <w:rsid w:val="00BD3141"/>
    <w:rsid w:val="00BD3243"/>
    <w:rsid w:val="00BD32B2"/>
    <w:rsid w:val="00BD346C"/>
    <w:rsid w:val="00BD351B"/>
    <w:rsid w:val="00BD3586"/>
    <w:rsid w:val="00BD365B"/>
    <w:rsid w:val="00BD382A"/>
    <w:rsid w:val="00BD39E1"/>
    <w:rsid w:val="00BD3A43"/>
    <w:rsid w:val="00BD427A"/>
    <w:rsid w:val="00BD4497"/>
    <w:rsid w:val="00BD44D3"/>
    <w:rsid w:val="00BD45F2"/>
    <w:rsid w:val="00BD4735"/>
    <w:rsid w:val="00BD4C7F"/>
    <w:rsid w:val="00BD4F41"/>
    <w:rsid w:val="00BD4FBB"/>
    <w:rsid w:val="00BD51BB"/>
    <w:rsid w:val="00BD53D3"/>
    <w:rsid w:val="00BD5A50"/>
    <w:rsid w:val="00BD5BD6"/>
    <w:rsid w:val="00BD5BFD"/>
    <w:rsid w:val="00BD5D9C"/>
    <w:rsid w:val="00BD5DD8"/>
    <w:rsid w:val="00BD5F93"/>
    <w:rsid w:val="00BD64D9"/>
    <w:rsid w:val="00BD64DE"/>
    <w:rsid w:val="00BD6634"/>
    <w:rsid w:val="00BD6835"/>
    <w:rsid w:val="00BD6907"/>
    <w:rsid w:val="00BD6AFB"/>
    <w:rsid w:val="00BD6B76"/>
    <w:rsid w:val="00BD6D51"/>
    <w:rsid w:val="00BD6D64"/>
    <w:rsid w:val="00BD6DAC"/>
    <w:rsid w:val="00BD6DCD"/>
    <w:rsid w:val="00BD6DE2"/>
    <w:rsid w:val="00BD6EA8"/>
    <w:rsid w:val="00BD7060"/>
    <w:rsid w:val="00BD7146"/>
    <w:rsid w:val="00BD71B0"/>
    <w:rsid w:val="00BD71BC"/>
    <w:rsid w:val="00BD724C"/>
    <w:rsid w:val="00BD74BF"/>
    <w:rsid w:val="00BD76AB"/>
    <w:rsid w:val="00BD779D"/>
    <w:rsid w:val="00BD779F"/>
    <w:rsid w:val="00BD7931"/>
    <w:rsid w:val="00BE0121"/>
    <w:rsid w:val="00BE02DE"/>
    <w:rsid w:val="00BE03C1"/>
    <w:rsid w:val="00BE0782"/>
    <w:rsid w:val="00BE0A15"/>
    <w:rsid w:val="00BE0BBD"/>
    <w:rsid w:val="00BE0DCF"/>
    <w:rsid w:val="00BE0E4A"/>
    <w:rsid w:val="00BE11D4"/>
    <w:rsid w:val="00BE130B"/>
    <w:rsid w:val="00BE13A3"/>
    <w:rsid w:val="00BE15D6"/>
    <w:rsid w:val="00BE15EF"/>
    <w:rsid w:val="00BE1624"/>
    <w:rsid w:val="00BE172A"/>
    <w:rsid w:val="00BE1786"/>
    <w:rsid w:val="00BE17D8"/>
    <w:rsid w:val="00BE1932"/>
    <w:rsid w:val="00BE19D8"/>
    <w:rsid w:val="00BE22D5"/>
    <w:rsid w:val="00BE2497"/>
    <w:rsid w:val="00BE24A7"/>
    <w:rsid w:val="00BE24E2"/>
    <w:rsid w:val="00BE2B75"/>
    <w:rsid w:val="00BE2D65"/>
    <w:rsid w:val="00BE3593"/>
    <w:rsid w:val="00BE38F5"/>
    <w:rsid w:val="00BE39CA"/>
    <w:rsid w:val="00BE3BD7"/>
    <w:rsid w:val="00BE3D60"/>
    <w:rsid w:val="00BE4105"/>
    <w:rsid w:val="00BE4164"/>
    <w:rsid w:val="00BE44A4"/>
    <w:rsid w:val="00BE459E"/>
    <w:rsid w:val="00BE4672"/>
    <w:rsid w:val="00BE4677"/>
    <w:rsid w:val="00BE48BB"/>
    <w:rsid w:val="00BE492C"/>
    <w:rsid w:val="00BE4976"/>
    <w:rsid w:val="00BE4A70"/>
    <w:rsid w:val="00BE4BA6"/>
    <w:rsid w:val="00BE4D1A"/>
    <w:rsid w:val="00BE4D2E"/>
    <w:rsid w:val="00BE5089"/>
    <w:rsid w:val="00BE51F6"/>
    <w:rsid w:val="00BE54DF"/>
    <w:rsid w:val="00BE5560"/>
    <w:rsid w:val="00BE56C7"/>
    <w:rsid w:val="00BE58C6"/>
    <w:rsid w:val="00BE5B85"/>
    <w:rsid w:val="00BE5BCA"/>
    <w:rsid w:val="00BE5D00"/>
    <w:rsid w:val="00BE5E17"/>
    <w:rsid w:val="00BE5F5E"/>
    <w:rsid w:val="00BE608B"/>
    <w:rsid w:val="00BE61E9"/>
    <w:rsid w:val="00BE6224"/>
    <w:rsid w:val="00BE6C3C"/>
    <w:rsid w:val="00BE7196"/>
    <w:rsid w:val="00BE7348"/>
    <w:rsid w:val="00BE7354"/>
    <w:rsid w:val="00BE7E5C"/>
    <w:rsid w:val="00BE7E62"/>
    <w:rsid w:val="00BF017C"/>
    <w:rsid w:val="00BF0774"/>
    <w:rsid w:val="00BF0A54"/>
    <w:rsid w:val="00BF0AD3"/>
    <w:rsid w:val="00BF0B2C"/>
    <w:rsid w:val="00BF0FAD"/>
    <w:rsid w:val="00BF12BF"/>
    <w:rsid w:val="00BF133E"/>
    <w:rsid w:val="00BF13D1"/>
    <w:rsid w:val="00BF1486"/>
    <w:rsid w:val="00BF18D9"/>
    <w:rsid w:val="00BF1986"/>
    <w:rsid w:val="00BF1A21"/>
    <w:rsid w:val="00BF1A5E"/>
    <w:rsid w:val="00BF1AB7"/>
    <w:rsid w:val="00BF1AE0"/>
    <w:rsid w:val="00BF1AF6"/>
    <w:rsid w:val="00BF1AF8"/>
    <w:rsid w:val="00BF1D3F"/>
    <w:rsid w:val="00BF1D69"/>
    <w:rsid w:val="00BF1F0B"/>
    <w:rsid w:val="00BF1FFE"/>
    <w:rsid w:val="00BF23F6"/>
    <w:rsid w:val="00BF23FE"/>
    <w:rsid w:val="00BF25B6"/>
    <w:rsid w:val="00BF27ED"/>
    <w:rsid w:val="00BF3033"/>
    <w:rsid w:val="00BF33AF"/>
    <w:rsid w:val="00BF364D"/>
    <w:rsid w:val="00BF3718"/>
    <w:rsid w:val="00BF3ADC"/>
    <w:rsid w:val="00BF3D86"/>
    <w:rsid w:val="00BF3E4C"/>
    <w:rsid w:val="00BF3ECD"/>
    <w:rsid w:val="00BF3F37"/>
    <w:rsid w:val="00BF4327"/>
    <w:rsid w:val="00BF43D9"/>
    <w:rsid w:val="00BF48DE"/>
    <w:rsid w:val="00BF495D"/>
    <w:rsid w:val="00BF4C63"/>
    <w:rsid w:val="00BF4D2B"/>
    <w:rsid w:val="00BF5131"/>
    <w:rsid w:val="00BF525F"/>
    <w:rsid w:val="00BF548F"/>
    <w:rsid w:val="00BF5642"/>
    <w:rsid w:val="00BF574A"/>
    <w:rsid w:val="00BF59DC"/>
    <w:rsid w:val="00BF5E2F"/>
    <w:rsid w:val="00BF5E74"/>
    <w:rsid w:val="00BF5FD6"/>
    <w:rsid w:val="00BF6003"/>
    <w:rsid w:val="00BF6174"/>
    <w:rsid w:val="00BF6283"/>
    <w:rsid w:val="00BF6BA5"/>
    <w:rsid w:val="00BF70CA"/>
    <w:rsid w:val="00BF71CC"/>
    <w:rsid w:val="00BF7795"/>
    <w:rsid w:val="00BF7BCE"/>
    <w:rsid w:val="00BF7C3D"/>
    <w:rsid w:val="00BF7DD0"/>
    <w:rsid w:val="00C003E9"/>
    <w:rsid w:val="00C006A6"/>
    <w:rsid w:val="00C00727"/>
    <w:rsid w:val="00C008C4"/>
    <w:rsid w:val="00C009E2"/>
    <w:rsid w:val="00C00A8E"/>
    <w:rsid w:val="00C00AF3"/>
    <w:rsid w:val="00C00C9F"/>
    <w:rsid w:val="00C00F03"/>
    <w:rsid w:val="00C01000"/>
    <w:rsid w:val="00C0101B"/>
    <w:rsid w:val="00C010BB"/>
    <w:rsid w:val="00C01525"/>
    <w:rsid w:val="00C0192B"/>
    <w:rsid w:val="00C019D5"/>
    <w:rsid w:val="00C01B86"/>
    <w:rsid w:val="00C01E06"/>
    <w:rsid w:val="00C01F8D"/>
    <w:rsid w:val="00C021B6"/>
    <w:rsid w:val="00C02292"/>
    <w:rsid w:val="00C022FA"/>
    <w:rsid w:val="00C02326"/>
    <w:rsid w:val="00C0234A"/>
    <w:rsid w:val="00C0278B"/>
    <w:rsid w:val="00C02C01"/>
    <w:rsid w:val="00C032C8"/>
    <w:rsid w:val="00C0331C"/>
    <w:rsid w:val="00C0332B"/>
    <w:rsid w:val="00C03376"/>
    <w:rsid w:val="00C03505"/>
    <w:rsid w:val="00C03651"/>
    <w:rsid w:val="00C03E1D"/>
    <w:rsid w:val="00C03F29"/>
    <w:rsid w:val="00C03F5C"/>
    <w:rsid w:val="00C042C6"/>
    <w:rsid w:val="00C04D6A"/>
    <w:rsid w:val="00C04DBF"/>
    <w:rsid w:val="00C04DEA"/>
    <w:rsid w:val="00C04EDF"/>
    <w:rsid w:val="00C051AC"/>
    <w:rsid w:val="00C052DE"/>
    <w:rsid w:val="00C0534B"/>
    <w:rsid w:val="00C0546D"/>
    <w:rsid w:val="00C05577"/>
    <w:rsid w:val="00C055D2"/>
    <w:rsid w:val="00C0561A"/>
    <w:rsid w:val="00C05759"/>
    <w:rsid w:val="00C059C3"/>
    <w:rsid w:val="00C05AF3"/>
    <w:rsid w:val="00C05D5E"/>
    <w:rsid w:val="00C05F16"/>
    <w:rsid w:val="00C06110"/>
    <w:rsid w:val="00C0662B"/>
    <w:rsid w:val="00C0687E"/>
    <w:rsid w:val="00C0690A"/>
    <w:rsid w:val="00C06B17"/>
    <w:rsid w:val="00C06C90"/>
    <w:rsid w:val="00C06EF1"/>
    <w:rsid w:val="00C06F36"/>
    <w:rsid w:val="00C0711F"/>
    <w:rsid w:val="00C0741C"/>
    <w:rsid w:val="00C07461"/>
    <w:rsid w:val="00C075B6"/>
    <w:rsid w:val="00C076C3"/>
    <w:rsid w:val="00C0774E"/>
    <w:rsid w:val="00C07C90"/>
    <w:rsid w:val="00C07CB9"/>
    <w:rsid w:val="00C07D32"/>
    <w:rsid w:val="00C07D6C"/>
    <w:rsid w:val="00C100F0"/>
    <w:rsid w:val="00C104CF"/>
    <w:rsid w:val="00C10783"/>
    <w:rsid w:val="00C1081C"/>
    <w:rsid w:val="00C10986"/>
    <w:rsid w:val="00C10A35"/>
    <w:rsid w:val="00C10D08"/>
    <w:rsid w:val="00C10D86"/>
    <w:rsid w:val="00C11151"/>
    <w:rsid w:val="00C11906"/>
    <w:rsid w:val="00C119ED"/>
    <w:rsid w:val="00C11A0B"/>
    <w:rsid w:val="00C120FD"/>
    <w:rsid w:val="00C12100"/>
    <w:rsid w:val="00C12414"/>
    <w:rsid w:val="00C124E1"/>
    <w:rsid w:val="00C12607"/>
    <w:rsid w:val="00C12CF8"/>
    <w:rsid w:val="00C1329C"/>
    <w:rsid w:val="00C134E0"/>
    <w:rsid w:val="00C13774"/>
    <w:rsid w:val="00C138F9"/>
    <w:rsid w:val="00C13A12"/>
    <w:rsid w:val="00C13A3B"/>
    <w:rsid w:val="00C13D13"/>
    <w:rsid w:val="00C13F2F"/>
    <w:rsid w:val="00C13FEF"/>
    <w:rsid w:val="00C14172"/>
    <w:rsid w:val="00C14409"/>
    <w:rsid w:val="00C146E2"/>
    <w:rsid w:val="00C147C1"/>
    <w:rsid w:val="00C14893"/>
    <w:rsid w:val="00C14BD5"/>
    <w:rsid w:val="00C14E65"/>
    <w:rsid w:val="00C15051"/>
    <w:rsid w:val="00C15221"/>
    <w:rsid w:val="00C15599"/>
    <w:rsid w:val="00C155BF"/>
    <w:rsid w:val="00C1585B"/>
    <w:rsid w:val="00C15D9A"/>
    <w:rsid w:val="00C15D9E"/>
    <w:rsid w:val="00C15E89"/>
    <w:rsid w:val="00C15F9E"/>
    <w:rsid w:val="00C16587"/>
    <w:rsid w:val="00C16719"/>
    <w:rsid w:val="00C168B0"/>
    <w:rsid w:val="00C16920"/>
    <w:rsid w:val="00C16AF8"/>
    <w:rsid w:val="00C16FBA"/>
    <w:rsid w:val="00C1714B"/>
    <w:rsid w:val="00C1732A"/>
    <w:rsid w:val="00C17363"/>
    <w:rsid w:val="00C173E5"/>
    <w:rsid w:val="00C17622"/>
    <w:rsid w:val="00C176F8"/>
    <w:rsid w:val="00C179F2"/>
    <w:rsid w:val="00C17BAE"/>
    <w:rsid w:val="00C17C00"/>
    <w:rsid w:val="00C17D17"/>
    <w:rsid w:val="00C17ECC"/>
    <w:rsid w:val="00C17F3B"/>
    <w:rsid w:val="00C2039F"/>
    <w:rsid w:val="00C206DD"/>
    <w:rsid w:val="00C20CED"/>
    <w:rsid w:val="00C20D64"/>
    <w:rsid w:val="00C21184"/>
    <w:rsid w:val="00C211D7"/>
    <w:rsid w:val="00C21281"/>
    <w:rsid w:val="00C212DF"/>
    <w:rsid w:val="00C212E3"/>
    <w:rsid w:val="00C214D8"/>
    <w:rsid w:val="00C21CBB"/>
    <w:rsid w:val="00C21CBE"/>
    <w:rsid w:val="00C2213A"/>
    <w:rsid w:val="00C221D7"/>
    <w:rsid w:val="00C22267"/>
    <w:rsid w:val="00C22373"/>
    <w:rsid w:val="00C226D9"/>
    <w:rsid w:val="00C2275E"/>
    <w:rsid w:val="00C22C15"/>
    <w:rsid w:val="00C22C39"/>
    <w:rsid w:val="00C22E36"/>
    <w:rsid w:val="00C22F46"/>
    <w:rsid w:val="00C2338E"/>
    <w:rsid w:val="00C234BC"/>
    <w:rsid w:val="00C2381C"/>
    <w:rsid w:val="00C239E2"/>
    <w:rsid w:val="00C23C19"/>
    <w:rsid w:val="00C23C4E"/>
    <w:rsid w:val="00C23C56"/>
    <w:rsid w:val="00C23C5E"/>
    <w:rsid w:val="00C23D59"/>
    <w:rsid w:val="00C23F6B"/>
    <w:rsid w:val="00C24DA3"/>
    <w:rsid w:val="00C2500E"/>
    <w:rsid w:val="00C25126"/>
    <w:rsid w:val="00C25504"/>
    <w:rsid w:val="00C255E6"/>
    <w:rsid w:val="00C2581C"/>
    <w:rsid w:val="00C25832"/>
    <w:rsid w:val="00C25871"/>
    <w:rsid w:val="00C2596E"/>
    <w:rsid w:val="00C25A0C"/>
    <w:rsid w:val="00C26606"/>
    <w:rsid w:val="00C26669"/>
    <w:rsid w:val="00C266F1"/>
    <w:rsid w:val="00C269F5"/>
    <w:rsid w:val="00C26ABF"/>
    <w:rsid w:val="00C26F6E"/>
    <w:rsid w:val="00C27026"/>
    <w:rsid w:val="00C2703C"/>
    <w:rsid w:val="00C271E5"/>
    <w:rsid w:val="00C2762C"/>
    <w:rsid w:val="00C27A90"/>
    <w:rsid w:val="00C27AED"/>
    <w:rsid w:val="00C300B0"/>
    <w:rsid w:val="00C30244"/>
    <w:rsid w:val="00C307D0"/>
    <w:rsid w:val="00C3082C"/>
    <w:rsid w:val="00C308F1"/>
    <w:rsid w:val="00C30A12"/>
    <w:rsid w:val="00C30E3E"/>
    <w:rsid w:val="00C30F28"/>
    <w:rsid w:val="00C30F74"/>
    <w:rsid w:val="00C31037"/>
    <w:rsid w:val="00C312A1"/>
    <w:rsid w:val="00C312EB"/>
    <w:rsid w:val="00C31314"/>
    <w:rsid w:val="00C31DC1"/>
    <w:rsid w:val="00C31F5B"/>
    <w:rsid w:val="00C31F9D"/>
    <w:rsid w:val="00C3222F"/>
    <w:rsid w:val="00C32441"/>
    <w:rsid w:val="00C3296F"/>
    <w:rsid w:val="00C32A79"/>
    <w:rsid w:val="00C32C17"/>
    <w:rsid w:val="00C32E4F"/>
    <w:rsid w:val="00C331F7"/>
    <w:rsid w:val="00C33507"/>
    <w:rsid w:val="00C3363A"/>
    <w:rsid w:val="00C33704"/>
    <w:rsid w:val="00C341F0"/>
    <w:rsid w:val="00C34229"/>
    <w:rsid w:val="00C34483"/>
    <w:rsid w:val="00C34582"/>
    <w:rsid w:val="00C34A06"/>
    <w:rsid w:val="00C34B0C"/>
    <w:rsid w:val="00C34EAC"/>
    <w:rsid w:val="00C35139"/>
    <w:rsid w:val="00C3538B"/>
    <w:rsid w:val="00C35477"/>
    <w:rsid w:val="00C3587B"/>
    <w:rsid w:val="00C35937"/>
    <w:rsid w:val="00C35DA0"/>
    <w:rsid w:val="00C35DFA"/>
    <w:rsid w:val="00C35EEB"/>
    <w:rsid w:val="00C35F8D"/>
    <w:rsid w:val="00C36083"/>
    <w:rsid w:val="00C360B8"/>
    <w:rsid w:val="00C36233"/>
    <w:rsid w:val="00C36346"/>
    <w:rsid w:val="00C3668E"/>
    <w:rsid w:val="00C3686C"/>
    <w:rsid w:val="00C368FA"/>
    <w:rsid w:val="00C36C02"/>
    <w:rsid w:val="00C36DC5"/>
    <w:rsid w:val="00C36E4A"/>
    <w:rsid w:val="00C3715C"/>
    <w:rsid w:val="00C3715D"/>
    <w:rsid w:val="00C3737A"/>
    <w:rsid w:val="00C37647"/>
    <w:rsid w:val="00C37850"/>
    <w:rsid w:val="00C37D67"/>
    <w:rsid w:val="00C37E26"/>
    <w:rsid w:val="00C37F10"/>
    <w:rsid w:val="00C400A8"/>
    <w:rsid w:val="00C40332"/>
    <w:rsid w:val="00C4066B"/>
    <w:rsid w:val="00C406D4"/>
    <w:rsid w:val="00C407AF"/>
    <w:rsid w:val="00C409B2"/>
    <w:rsid w:val="00C409C6"/>
    <w:rsid w:val="00C40DBA"/>
    <w:rsid w:val="00C4113C"/>
    <w:rsid w:val="00C412E5"/>
    <w:rsid w:val="00C412E6"/>
    <w:rsid w:val="00C4132C"/>
    <w:rsid w:val="00C414EE"/>
    <w:rsid w:val="00C41ACF"/>
    <w:rsid w:val="00C41AE8"/>
    <w:rsid w:val="00C41BC2"/>
    <w:rsid w:val="00C41D18"/>
    <w:rsid w:val="00C41DD4"/>
    <w:rsid w:val="00C41ED3"/>
    <w:rsid w:val="00C41FD3"/>
    <w:rsid w:val="00C42034"/>
    <w:rsid w:val="00C4206B"/>
    <w:rsid w:val="00C42161"/>
    <w:rsid w:val="00C42218"/>
    <w:rsid w:val="00C42723"/>
    <w:rsid w:val="00C42895"/>
    <w:rsid w:val="00C428DF"/>
    <w:rsid w:val="00C42DA7"/>
    <w:rsid w:val="00C42EBB"/>
    <w:rsid w:val="00C4329C"/>
    <w:rsid w:val="00C436BE"/>
    <w:rsid w:val="00C437DE"/>
    <w:rsid w:val="00C43A5E"/>
    <w:rsid w:val="00C43A70"/>
    <w:rsid w:val="00C43BA0"/>
    <w:rsid w:val="00C441E1"/>
    <w:rsid w:val="00C444B7"/>
    <w:rsid w:val="00C44564"/>
    <w:rsid w:val="00C44683"/>
    <w:rsid w:val="00C447BA"/>
    <w:rsid w:val="00C44B4C"/>
    <w:rsid w:val="00C44DE0"/>
    <w:rsid w:val="00C44E1E"/>
    <w:rsid w:val="00C450BC"/>
    <w:rsid w:val="00C454B1"/>
    <w:rsid w:val="00C455F6"/>
    <w:rsid w:val="00C4573E"/>
    <w:rsid w:val="00C45B96"/>
    <w:rsid w:val="00C45D78"/>
    <w:rsid w:val="00C45DCB"/>
    <w:rsid w:val="00C45E4C"/>
    <w:rsid w:val="00C45EC5"/>
    <w:rsid w:val="00C45F40"/>
    <w:rsid w:val="00C4604D"/>
    <w:rsid w:val="00C461AE"/>
    <w:rsid w:val="00C4641C"/>
    <w:rsid w:val="00C46B92"/>
    <w:rsid w:val="00C46CC1"/>
    <w:rsid w:val="00C46D00"/>
    <w:rsid w:val="00C473F7"/>
    <w:rsid w:val="00C478F6"/>
    <w:rsid w:val="00C47BCF"/>
    <w:rsid w:val="00C47C28"/>
    <w:rsid w:val="00C47CCF"/>
    <w:rsid w:val="00C47E1E"/>
    <w:rsid w:val="00C47EB7"/>
    <w:rsid w:val="00C47FEA"/>
    <w:rsid w:val="00C5010F"/>
    <w:rsid w:val="00C501A5"/>
    <w:rsid w:val="00C5025E"/>
    <w:rsid w:val="00C50486"/>
    <w:rsid w:val="00C50514"/>
    <w:rsid w:val="00C50776"/>
    <w:rsid w:val="00C50A04"/>
    <w:rsid w:val="00C50E72"/>
    <w:rsid w:val="00C50EC7"/>
    <w:rsid w:val="00C50F9A"/>
    <w:rsid w:val="00C511BA"/>
    <w:rsid w:val="00C515F0"/>
    <w:rsid w:val="00C516B3"/>
    <w:rsid w:val="00C517E5"/>
    <w:rsid w:val="00C517EB"/>
    <w:rsid w:val="00C518CD"/>
    <w:rsid w:val="00C519EE"/>
    <w:rsid w:val="00C51B28"/>
    <w:rsid w:val="00C51B7B"/>
    <w:rsid w:val="00C51BA2"/>
    <w:rsid w:val="00C52210"/>
    <w:rsid w:val="00C5242E"/>
    <w:rsid w:val="00C5243E"/>
    <w:rsid w:val="00C524FB"/>
    <w:rsid w:val="00C52CCE"/>
    <w:rsid w:val="00C52CDE"/>
    <w:rsid w:val="00C52F49"/>
    <w:rsid w:val="00C52F76"/>
    <w:rsid w:val="00C530D7"/>
    <w:rsid w:val="00C530E8"/>
    <w:rsid w:val="00C5337B"/>
    <w:rsid w:val="00C53496"/>
    <w:rsid w:val="00C537B8"/>
    <w:rsid w:val="00C53804"/>
    <w:rsid w:val="00C53FFC"/>
    <w:rsid w:val="00C54312"/>
    <w:rsid w:val="00C54410"/>
    <w:rsid w:val="00C54528"/>
    <w:rsid w:val="00C546FF"/>
    <w:rsid w:val="00C54BD5"/>
    <w:rsid w:val="00C54C27"/>
    <w:rsid w:val="00C54DA6"/>
    <w:rsid w:val="00C54DBC"/>
    <w:rsid w:val="00C54DFF"/>
    <w:rsid w:val="00C550A3"/>
    <w:rsid w:val="00C550D8"/>
    <w:rsid w:val="00C5541E"/>
    <w:rsid w:val="00C55573"/>
    <w:rsid w:val="00C558FD"/>
    <w:rsid w:val="00C55ED8"/>
    <w:rsid w:val="00C55EF0"/>
    <w:rsid w:val="00C55F72"/>
    <w:rsid w:val="00C56261"/>
    <w:rsid w:val="00C563A0"/>
    <w:rsid w:val="00C5650B"/>
    <w:rsid w:val="00C56553"/>
    <w:rsid w:val="00C56938"/>
    <w:rsid w:val="00C56BE9"/>
    <w:rsid w:val="00C56CFE"/>
    <w:rsid w:val="00C56E5C"/>
    <w:rsid w:val="00C56E7D"/>
    <w:rsid w:val="00C570C7"/>
    <w:rsid w:val="00C5720F"/>
    <w:rsid w:val="00C576F5"/>
    <w:rsid w:val="00C57C96"/>
    <w:rsid w:val="00C57CB0"/>
    <w:rsid w:val="00C57EC1"/>
    <w:rsid w:val="00C602B1"/>
    <w:rsid w:val="00C6079D"/>
    <w:rsid w:val="00C60CD5"/>
    <w:rsid w:val="00C60D0F"/>
    <w:rsid w:val="00C6172F"/>
    <w:rsid w:val="00C61A44"/>
    <w:rsid w:val="00C61B86"/>
    <w:rsid w:val="00C6225F"/>
    <w:rsid w:val="00C62735"/>
    <w:rsid w:val="00C62739"/>
    <w:rsid w:val="00C62746"/>
    <w:rsid w:val="00C6277A"/>
    <w:rsid w:val="00C62821"/>
    <w:rsid w:val="00C6292E"/>
    <w:rsid w:val="00C62ADE"/>
    <w:rsid w:val="00C62B9A"/>
    <w:rsid w:val="00C62D81"/>
    <w:rsid w:val="00C62F65"/>
    <w:rsid w:val="00C6348B"/>
    <w:rsid w:val="00C634C2"/>
    <w:rsid w:val="00C6350A"/>
    <w:rsid w:val="00C63C83"/>
    <w:rsid w:val="00C63F63"/>
    <w:rsid w:val="00C643A2"/>
    <w:rsid w:val="00C64567"/>
    <w:rsid w:val="00C648BC"/>
    <w:rsid w:val="00C6498F"/>
    <w:rsid w:val="00C649BE"/>
    <w:rsid w:val="00C64D10"/>
    <w:rsid w:val="00C651E2"/>
    <w:rsid w:val="00C653D6"/>
    <w:rsid w:val="00C65492"/>
    <w:rsid w:val="00C654A2"/>
    <w:rsid w:val="00C65582"/>
    <w:rsid w:val="00C65647"/>
    <w:rsid w:val="00C65B64"/>
    <w:rsid w:val="00C65F45"/>
    <w:rsid w:val="00C661C2"/>
    <w:rsid w:val="00C66444"/>
    <w:rsid w:val="00C669CA"/>
    <w:rsid w:val="00C66A23"/>
    <w:rsid w:val="00C66A3A"/>
    <w:rsid w:val="00C66BA5"/>
    <w:rsid w:val="00C66C06"/>
    <w:rsid w:val="00C66D34"/>
    <w:rsid w:val="00C66D37"/>
    <w:rsid w:val="00C66DE2"/>
    <w:rsid w:val="00C66E49"/>
    <w:rsid w:val="00C66E55"/>
    <w:rsid w:val="00C66E60"/>
    <w:rsid w:val="00C67269"/>
    <w:rsid w:val="00C67558"/>
    <w:rsid w:val="00C67724"/>
    <w:rsid w:val="00C67761"/>
    <w:rsid w:val="00C6796F"/>
    <w:rsid w:val="00C70134"/>
    <w:rsid w:val="00C70298"/>
    <w:rsid w:val="00C7074E"/>
    <w:rsid w:val="00C708DB"/>
    <w:rsid w:val="00C709F3"/>
    <w:rsid w:val="00C70F1D"/>
    <w:rsid w:val="00C7122E"/>
    <w:rsid w:val="00C719EA"/>
    <w:rsid w:val="00C719EC"/>
    <w:rsid w:val="00C71B46"/>
    <w:rsid w:val="00C71C89"/>
    <w:rsid w:val="00C71D92"/>
    <w:rsid w:val="00C71F45"/>
    <w:rsid w:val="00C71F91"/>
    <w:rsid w:val="00C723A6"/>
    <w:rsid w:val="00C728DD"/>
    <w:rsid w:val="00C729B0"/>
    <w:rsid w:val="00C72A25"/>
    <w:rsid w:val="00C72ADA"/>
    <w:rsid w:val="00C72B7A"/>
    <w:rsid w:val="00C72C0F"/>
    <w:rsid w:val="00C72E1E"/>
    <w:rsid w:val="00C73143"/>
    <w:rsid w:val="00C736BD"/>
    <w:rsid w:val="00C73D37"/>
    <w:rsid w:val="00C73EAD"/>
    <w:rsid w:val="00C73F5F"/>
    <w:rsid w:val="00C73F9B"/>
    <w:rsid w:val="00C741A4"/>
    <w:rsid w:val="00C74347"/>
    <w:rsid w:val="00C746A4"/>
    <w:rsid w:val="00C74898"/>
    <w:rsid w:val="00C748D5"/>
    <w:rsid w:val="00C749CE"/>
    <w:rsid w:val="00C74C25"/>
    <w:rsid w:val="00C74DD3"/>
    <w:rsid w:val="00C75059"/>
    <w:rsid w:val="00C75229"/>
    <w:rsid w:val="00C753B4"/>
    <w:rsid w:val="00C75459"/>
    <w:rsid w:val="00C7564D"/>
    <w:rsid w:val="00C756E8"/>
    <w:rsid w:val="00C758F8"/>
    <w:rsid w:val="00C75A81"/>
    <w:rsid w:val="00C75AE3"/>
    <w:rsid w:val="00C75CFC"/>
    <w:rsid w:val="00C75E1C"/>
    <w:rsid w:val="00C75FBB"/>
    <w:rsid w:val="00C76271"/>
    <w:rsid w:val="00C76407"/>
    <w:rsid w:val="00C76415"/>
    <w:rsid w:val="00C76455"/>
    <w:rsid w:val="00C765CF"/>
    <w:rsid w:val="00C7696C"/>
    <w:rsid w:val="00C76C63"/>
    <w:rsid w:val="00C76E4E"/>
    <w:rsid w:val="00C76FDA"/>
    <w:rsid w:val="00C77020"/>
    <w:rsid w:val="00C775AF"/>
    <w:rsid w:val="00C77792"/>
    <w:rsid w:val="00C777F5"/>
    <w:rsid w:val="00C77AD8"/>
    <w:rsid w:val="00C77AF8"/>
    <w:rsid w:val="00C77CD2"/>
    <w:rsid w:val="00C77D3B"/>
    <w:rsid w:val="00C77DBA"/>
    <w:rsid w:val="00C77E0C"/>
    <w:rsid w:val="00C77E1C"/>
    <w:rsid w:val="00C77E24"/>
    <w:rsid w:val="00C807AC"/>
    <w:rsid w:val="00C80833"/>
    <w:rsid w:val="00C808C8"/>
    <w:rsid w:val="00C80996"/>
    <w:rsid w:val="00C80A16"/>
    <w:rsid w:val="00C80C9C"/>
    <w:rsid w:val="00C80DE7"/>
    <w:rsid w:val="00C80E18"/>
    <w:rsid w:val="00C81283"/>
    <w:rsid w:val="00C813C7"/>
    <w:rsid w:val="00C815D6"/>
    <w:rsid w:val="00C816AA"/>
    <w:rsid w:val="00C8184D"/>
    <w:rsid w:val="00C81CC6"/>
    <w:rsid w:val="00C81EED"/>
    <w:rsid w:val="00C82069"/>
    <w:rsid w:val="00C8251C"/>
    <w:rsid w:val="00C82544"/>
    <w:rsid w:val="00C82569"/>
    <w:rsid w:val="00C827B2"/>
    <w:rsid w:val="00C82AA4"/>
    <w:rsid w:val="00C82C8D"/>
    <w:rsid w:val="00C82DA5"/>
    <w:rsid w:val="00C82DDF"/>
    <w:rsid w:val="00C82E39"/>
    <w:rsid w:val="00C82F22"/>
    <w:rsid w:val="00C83092"/>
    <w:rsid w:val="00C830D8"/>
    <w:rsid w:val="00C831BE"/>
    <w:rsid w:val="00C8344E"/>
    <w:rsid w:val="00C838FB"/>
    <w:rsid w:val="00C83E5B"/>
    <w:rsid w:val="00C840CD"/>
    <w:rsid w:val="00C84574"/>
    <w:rsid w:val="00C8481D"/>
    <w:rsid w:val="00C84F53"/>
    <w:rsid w:val="00C850F9"/>
    <w:rsid w:val="00C85194"/>
    <w:rsid w:val="00C85298"/>
    <w:rsid w:val="00C85363"/>
    <w:rsid w:val="00C854A9"/>
    <w:rsid w:val="00C8578E"/>
    <w:rsid w:val="00C8583C"/>
    <w:rsid w:val="00C85CA9"/>
    <w:rsid w:val="00C85E33"/>
    <w:rsid w:val="00C8640E"/>
    <w:rsid w:val="00C8659C"/>
    <w:rsid w:val="00C8668A"/>
    <w:rsid w:val="00C866DA"/>
    <w:rsid w:val="00C8670C"/>
    <w:rsid w:val="00C86A8B"/>
    <w:rsid w:val="00C86F04"/>
    <w:rsid w:val="00C874F5"/>
    <w:rsid w:val="00C87594"/>
    <w:rsid w:val="00C8794D"/>
    <w:rsid w:val="00C87B8B"/>
    <w:rsid w:val="00C87C02"/>
    <w:rsid w:val="00C87D34"/>
    <w:rsid w:val="00C87DC7"/>
    <w:rsid w:val="00C87DD9"/>
    <w:rsid w:val="00C87F52"/>
    <w:rsid w:val="00C9006F"/>
    <w:rsid w:val="00C9030F"/>
    <w:rsid w:val="00C903FE"/>
    <w:rsid w:val="00C90493"/>
    <w:rsid w:val="00C90600"/>
    <w:rsid w:val="00C90697"/>
    <w:rsid w:val="00C9096B"/>
    <w:rsid w:val="00C90A9D"/>
    <w:rsid w:val="00C90B4E"/>
    <w:rsid w:val="00C90E90"/>
    <w:rsid w:val="00C91239"/>
    <w:rsid w:val="00C9144D"/>
    <w:rsid w:val="00C9166B"/>
    <w:rsid w:val="00C91893"/>
    <w:rsid w:val="00C91BCE"/>
    <w:rsid w:val="00C9273A"/>
    <w:rsid w:val="00C927D8"/>
    <w:rsid w:val="00C92B31"/>
    <w:rsid w:val="00C92B9B"/>
    <w:rsid w:val="00C9354F"/>
    <w:rsid w:val="00C936EF"/>
    <w:rsid w:val="00C939BE"/>
    <w:rsid w:val="00C93D69"/>
    <w:rsid w:val="00C93FA8"/>
    <w:rsid w:val="00C94218"/>
    <w:rsid w:val="00C94342"/>
    <w:rsid w:val="00C945C8"/>
    <w:rsid w:val="00C94678"/>
    <w:rsid w:val="00C9477D"/>
    <w:rsid w:val="00C949ED"/>
    <w:rsid w:val="00C94AB8"/>
    <w:rsid w:val="00C95005"/>
    <w:rsid w:val="00C95214"/>
    <w:rsid w:val="00C95523"/>
    <w:rsid w:val="00C95749"/>
    <w:rsid w:val="00C95887"/>
    <w:rsid w:val="00C959D4"/>
    <w:rsid w:val="00C95ACA"/>
    <w:rsid w:val="00C95B54"/>
    <w:rsid w:val="00C95C83"/>
    <w:rsid w:val="00C95E36"/>
    <w:rsid w:val="00C95F4C"/>
    <w:rsid w:val="00C95FCE"/>
    <w:rsid w:val="00C967CA"/>
    <w:rsid w:val="00C969BF"/>
    <w:rsid w:val="00C96C04"/>
    <w:rsid w:val="00C96C67"/>
    <w:rsid w:val="00C9735B"/>
    <w:rsid w:val="00C9760B"/>
    <w:rsid w:val="00C97613"/>
    <w:rsid w:val="00C97926"/>
    <w:rsid w:val="00C979AD"/>
    <w:rsid w:val="00C97EDF"/>
    <w:rsid w:val="00CA0174"/>
    <w:rsid w:val="00CA0386"/>
    <w:rsid w:val="00CA043B"/>
    <w:rsid w:val="00CA05B6"/>
    <w:rsid w:val="00CA05CD"/>
    <w:rsid w:val="00CA0897"/>
    <w:rsid w:val="00CA0CF8"/>
    <w:rsid w:val="00CA131D"/>
    <w:rsid w:val="00CA14F9"/>
    <w:rsid w:val="00CA166D"/>
    <w:rsid w:val="00CA1739"/>
    <w:rsid w:val="00CA1869"/>
    <w:rsid w:val="00CA1946"/>
    <w:rsid w:val="00CA19E0"/>
    <w:rsid w:val="00CA1EB3"/>
    <w:rsid w:val="00CA1FB9"/>
    <w:rsid w:val="00CA204E"/>
    <w:rsid w:val="00CA231F"/>
    <w:rsid w:val="00CA26AB"/>
    <w:rsid w:val="00CA2705"/>
    <w:rsid w:val="00CA27CB"/>
    <w:rsid w:val="00CA2CFA"/>
    <w:rsid w:val="00CA32B2"/>
    <w:rsid w:val="00CA3C9C"/>
    <w:rsid w:val="00CA41BD"/>
    <w:rsid w:val="00CA4560"/>
    <w:rsid w:val="00CA45D0"/>
    <w:rsid w:val="00CA4AFC"/>
    <w:rsid w:val="00CA4D4E"/>
    <w:rsid w:val="00CA4EF3"/>
    <w:rsid w:val="00CA5388"/>
    <w:rsid w:val="00CA590C"/>
    <w:rsid w:val="00CA5DFC"/>
    <w:rsid w:val="00CA5E3F"/>
    <w:rsid w:val="00CA6039"/>
    <w:rsid w:val="00CA623C"/>
    <w:rsid w:val="00CA62A0"/>
    <w:rsid w:val="00CA6396"/>
    <w:rsid w:val="00CA6613"/>
    <w:rsid w:val="00CA6F48"/>
    <w:rsid w:val="00CA70EF"/>
    <w:rsid w:val="00CA7252"/>
    <w:rsid w:val="00CA726C"/>
    <w:rsid w:val="00CA741B"/>
    <w:rsid w:val="00CA748D"/>
    <w:rsid w:val="00CA7575"/>
    <w:rsid w:val="00CA75AD"/>
    <w:rsid w:val="00CA76A6"/>
    <w:rsid w:val="00CA76E5"/>
    <w:rsid w:val="00CA777A"/>
    <w:rsid w:val="00CA7AB6"/>
    <w:rsid w:val="00CA7D19"/>
    <w:rsid w:val="00CB000B"/>
    <w:rsid w:val="00CB0367"/>
    <w:rsid w:val="00CB046D"/>
    <w:rsid w:val="00CB04D4"/>
    <w:rsid w:val="00CB0663"/>
    <w:rsid w:val="00CB08A6"/>
    <w:rsid w:val="00CB0C43"/>
    <w:rsid w:val="00CB0E5A"/>
    <w:rsid w:val="00CB1087"/>
    <w:rsid w:val="00CB157E"/>
    <w:rsid w:val="00CB15A2"/>
    <w:rsid w:val="00CB15C6"/>
    <w:rsid w:val="00CB1617"/>
    <w:rsid w:val="00CB16C1"/>
    <w:rsid w:val="00CB1881"/>
    <w:rsid w:val="00CB1A35"/>
    <w:rsid w:val="00CB1E1F"/>
    <w:rsid w:val="00CB1E49"/>
    <w:rsid w:val="00CB1F4C"/>
    <w:rsid w:val="00CB24CB"/>
    <w:rsid w:val="00CB2698"/>
    <w:rsid w:val="00CB2B6D"/>
    <w:rsid w:val="00CB2BDB"/>
    <w:rsid w:val="00CB2D06"/>
    <w:rsid w:val="00CB2F73"/>
    <w:rsid w:val="00CB2FF7"/>
    <w:rsid w:val="00CB3163"/>
    <w:rsid w:val="00CB31DB"/>
    <w:rsid w:val="00CB356B"/>
    <w:rsid w:val="00CB366D"/>
    <w:rsid w:val="00CB3A25"/>
    <w:rsid w:val="00CB3B28"/>
    <w:rsid w:val="00CB3C5B"/>
    <w:rsid w:val="00CB3DF9"/>
    <w:rsid w:val="00CB3F1B"/>
    <w:rsid w:val="00CB431F"/>
    <w:rsid w:val="00CB47A0"/>
    <w:rsid w:val="00CB495B"/>
    <w:rsid w:val="00CB49BE"/>
    <w:rsid w:val="00CB513E"/>
    <w:rsid w:val="00CB5465"/>
    <w:rsid w:val="00CB56E3"/>
    <w:rsid w:val="00CB5701"/>
    <w:rsid w:val="00CB5750"/>
    <w:rsid w:val="00CB5A5D"/>
    <w:rsid w:val="00CB5BA7"/>
    <w:rsid w:val="00CB5C0B"/>
    <w:rsid w:val="00CB6216"/>
    <w:rsid w:val="00CB645C"/>
    <w:rsid w:val="00CB6596"/>
    <w:rsid w:val="00CB6667"/>
    <w:rsid w:val="00CB66FC"/>
    <w:rsid w:val="00CB688B"/>
    <w:rsid w:val="00CB6F5A"/>
    <w:rsid w:val="00CB6F6A"/>
    <w:rsid w:val="00CB782C"/>
    <w:rsid w:val="00CB7A06"/>
    <w:rsid w:val="00CB7AC6"/>
    <w:rsid w:val="00CB7D46"/>
    <w:rsid w:val="00CB7D53"/>
    <w:rsid w:val="00CB7D70"/>
    <w:rsid w:val="00CB7E1F"/>
    <w:rsid w:val="00CB7E3F"/>
    <w:rsid w:val="00CB7E88"/>
    <w:rsid w:val="00CC031E"/>
    <w:rsid w:val="00CC05A4"/>
    <w:rsid w:val="00CC0C98"/>
    <w:rsid w:val="00CC0CDA"/>
    <w:rsid w:val="00CC0D21"/>
    <w:rsid w:val="00CC14A4"/>
    <w:rsid w:val="00CC1686"/>
    <w:rsid w:val="00CC1D7E"/>
    <w:rsid w:val="00CC1E6B"/>
    <w:rsid w:val="00CC1F91"/>
    <w:rsid w:val="00CC1FC7"/>
    <w:rsid w:val="00CC2108"/>
    <w:rsid w:val="00CC21ED"/>
    <w:rsid w:val="00CC221D"/>
    <w:rsid w:val="00CC2459"/>
    <w:rsid w:val="00CC24A1"/>
    <w:rsid w:val="00CC2626"/>
    <w:rsid w:val="00CC2757"/>
    <w:rsid w:val="00CC2B6C"/>
    <w:rsid w:val="00CC2E7E"/>
    <w:rsid w:val="00CC2EBD"/>
    <w:rsid w:val="00CC3245"/>
    <w:rsid w:val="00CC33CA"/>
    <w:rsid w:val="00CC38C8"/>
    <w:rsid w:val="00CC3970"/>
    <w:rsid w:val="00CC39B3"/>
    <w:rsid w:val="00CC3C50"/>
    <w:rsid w:val="00CC3C8F"/>
    <w:rsid w:val="00CC3F69"/>
    <w:rsid w:val="00CC3F83"/>
    <w:rsid w:val="00CC441A"/>
    <w:rsid w:val="00CC45A3"/>
    <w:rsid w:val="00CC4753"/>
    <w:rsid w:val="00CC47A8"/>
    <w:rsid w:val="00CC4905"/>
    <w:rsid w:val="00CC49E7"/>
    <w:rsid w:val="00CC4A11"/>
    <w:rsid w:val="00CC5055"/>
    <w:rsid w:val="00CC5072"/>
    <w:rsid w:val="00CC554B"/>
    <w:rsid w:val="00CC55DE"/>
    <w:rsid w:val="00CC56FF"/>
    <w:rsid w:val="00CC5D6F"/>
    <w:rsid w:val="00CC61DB"/>
    <w:rsid w:val="00CC6201"/>
    <w:rsid w:val="00CC6246"/>
    <w:rsid w:val="00CC67DB"/>
    <w:rsid w:val="00CC6B88"/>
    <w:rsid w:val="00CC6C27"/>
    <w:rsid w:val="00CC6C5B"/>
    <w:rsid w:val="00CC6CBE"/>
    <w:rsid w:val="00CC6CD2"/>
    <w:rsid w:val="00CC6E43"/>
    <w:rsid w:val="00CC6E75"/>
    <w:rsid w:val="00CC6F88"/>
    <w:rsid w:val="00CC72A0"/>
    <w:rsid w:val="00CC7434"/>
    <w:rsid w:val="00CC76A1"/>
    <w:rsid w:val="00CC7A19"/>
    <w:rsid w:val="00CC7B9B"/>
    <w:rsid w:val="00CD00A8"/>
    <w:rsid w:val="00CD03BB"/>
    <w:rsid w:val="00CD0592"/>
    <w:rsid w:val="00CD0717"/>
    <w:rsid w:val="00CD0B0B"/>
    <w:rsid w:val="00CD0EC6"/>
    <w:rsid w:val="00CD0FE9"/>
    <w:rsid w:val="00CD10D5"/>
    <w:rsid w:val="00CD12BD"/>
    <w:rsid w:val="00CD1583"/>
    <w:rsid w:val="00CD165C"/>
    <w:rsid w:val="00CD1ED2"/>
    <w:rsid w:val="00CD204C"/>
    <w:rsid w:val="00CD237D"/>
    <w:rsid w:val="00CD2398"/>
    <w:rsid w:val="00CD23AF"/>
    <w:rsid w:val="00CD2693"/>
    <w:rsid w:val="00CD2A89"/>
    <w:rsid w:val="00CD34F9"/>
    <w:rsid w:val="00CD35D5"/>
    <w:rsid w:val="00CD3693"/>
    <w:rsid w:val="00CD36E2"/>
    <w:rsid w:val="00CD3779"/>
    <w:rsid w:val="00CD37B1"/>
    <w:rsid w:val="00CD3BD4"/>
    <w:rsid w:val="00CD3C37"/>
    <w:rsid w:val="00CD3F8C"/>
    <w:rsid w:val="00CD4085"/>
    <w:rsid w:val="00CD40EC"/>
    <w:rsid w:val="00CD4335"/>
    <w:rsid w:val="00CD440A"/>
    <w:rsid w:val="00CD4657"/>
    <w:rsid w:val="00CD48C8"/>
    <w:rsid w:val="00CD4B29"/>
    <w:rsid w:val="00CD4BED"/>
    <w:rsid w:val="00CD4C05"/>
    <w:rsid w:val="00CD4CEE"/>
    <w:rsid w:val="00CD4DB7"/>
    <w:rsid w:val="00CD4FA9"/>
    <w:rsid w:val="00CD50BC"/>
    <w:rsid w:val="00CD5569"/>
    <w:rsid w:val="00CD5580"/>
    <w:rsid w:val="00CD558A"/>
    <w:rsid w:val="00CD5ADB"/>
    <w:rsid w:val="00CD5E3C"/>
    <w:rsid w:val="00CD5E7D"/>
    <w:rsid w:val="00CD5EDC"/>
    <w:rsid w:val="00CD5F2B"/>
    <w:rsid w:val="00CD60F7"/>
    <w:rsid w:val="00CD6190"/>
    <w:rsid w:val="00CD626C"/>
    <w:rsid w:val="00CD6659"/>
    <w:rsid w:val="00CD6999"/>
    <w:rsid w:val="00CD6F51"/>
    <w:rsid w:val="00CD724D"/>
    <w:rsid w:val="00CD73FB"/>
    <w:rsid w:val="00CD7A68"/>
    <w:rsid w:val="00CD7C3A"/>
    <w:rsid w:val="00CD7CEC"/>
    <w:rsid w:val="00CD7DBD"/>
    <w:rsid w:val="00CD7F73"/>
    <w:rsid w:val="00CE0087"/>
    <w:rsid w:val="00CE00B2"/>
    <w:rsid w:val="00CE057C"/>
    <w:rsid w:val="00CE05CA"/>
    <w:rsid w:val="00CE0771"/>
    <w:rsid w:val="00CE09F1"/>
    <w:rsid w:val="00CE0A31"/>
    <w:rsid w:val="00CE0BCB"/>
    <w:rsid w:val="00CE0CCB"/>
    <w:rsid w:val="00CE0D5D"/>
    <w:rsid w:val="00CE0F32"/>
    <w:rsid w:val="00CE0FE2"/>
    <w:rsid w:val="00CE0FF0"/>
    <w:rsid w:val="00CE1897"/>
    <w:rsid w:val="00CE19C2"/>
    <w:rsid w:val="00CE1F12"/>
    <w:rsid w:val="00CE224B"/>
    <w:rsid w:val="00CE2295"/>
    <w:rsid w:val="00CE2432"/>
    <w:rsid w:val="00CE25B3"/>
    <w:rsid w:val="00CE25BD"/>
    <w:rsid w:val="00CE2C07"/>
    <w:rsid w:val="00CE2C33"/>
    <w:rsid w:val="00CE2EC7"/>
    <w:rsid w:val="00CE3394"/>
    <w:rsid w:val="00CE3573"/>
    <w:rsid w:val="00CE35B3"/>
    <w:rsid w:val="00CE38C6"/>
    <w:rsid w:val="00CE390F"/>
    <w:rsid w:val="00CE3A5F"/>
    <w:rsid w:val="00CE486A"/>
    <w:rsid w:val="00CE4996"/>
    <w:rsid w:val="00CE4B22"/>
    <w:rsid w:val="00CE4D99"/>
    <w:rsid w:val="00CE4E10"/>
    <w:rsid w:val="00CE4F19"/>
    <w:rsid w:val="00CE4F9B"/>
    <w:rsid w:val="00CE4FAA"/>
    <w:rsid w:val="00CE541F"/>
    <w:rsid w:val="00CE5675"/>
    <w:rsid w:val="00CE5891"/>
    <w:rsid w:val="00CE5A12"/>
    <w:rsid w:val="00CE5B69"/>
    <w:rsid w:val="00CE5D05"/>
    <w:rsid w:val="00CE5DE9"/>
    <w:rsid w:val="00CE5E9C"/>
    <w:rsid w:val="00CE6059"/>
    <w:rsid w:val="00CE63E6"/>
    <w:rsid w:val="00CE6944"/>
    <w:rsid w:val="00CE696E"/>
    <w:rsid w:val="00CE6C6B"/>
    <w:rsid w:val="00CE6CF0"/>
    <w:rsid w:val="00CE6DA2"/>
    <w:rsid w:val="00CE6E9F"/>
    <w:rsid w:val="00CE6F70"/>
    <w:rsid w:val="00CE7097"/>
    <w:rsid w:val="00CE72EB"/>
    <w:rsid w:val="00CE769D"/>
    <w:rsid w:val="00CE7AEF"/>
    <w:rsid w:val="00CE7D82"/>
    <w:rsid w:val="00CE7EDE"/>
    <w:rsid w:val="00CE7EF6"/>
    <w:rsid w:val="00CF0095"/>
    <w:rsid w:val="00CF0197"/>
    <w:rsid w:val="00CF02B7"/>
    <w:rsid w:val="00CF042F"/>
    <w:rsid w:val="00CF059F"/>
    <w:rsid w:val="00CF05BF"/>
    <w:rsid w:val="00CF05DF"/>
    <w:rsid w:val="00CF066F"/>
    <w:rsid w:val="00CF076C"/>
    <w:rsid w:val="00CF07A0"/>
    <w:rsid w:val="00CF0A56"/>
    <w:rsid w:val="00CF0D72"/>
    <w:rsid w:val="00CF0DEA"/>
    <w:rsid w:val="00CF0F5B"/>
    <w:rsid w:val="00CF1012"/>
    <w:rsid w:val="00CF102B"/>
    <w:rsid w:val="00CF1162"/>
    <w:rsid w:val="00CF141E"/>
    <w:rsid w:val="00CF1E8C"/>
    <w:rsid w:val="00CF1F83"/>
    <w:rsid w:val="00CF1FCB"/>
    <w:rsid w:val="00CF22E8"/>
    <w:rsid w:val="00CF26B9"/>
    <w:rsid w:val="00CF2774"/>
    <w:rsid w:val="00CF2E19"/>
    <w:rsid w:val="00CF2E6A"/>
    <w:rsid w:val="00CF2F70"/>
    <w:rsid w:val="00CF30AA"/>
    <w:rsid w:val="00CF31F6"/>
    <w:rsid w:val="00CF323D"/>
    <w:rsid w:val="00CF3341"/>
    <w:rsid w:val="00CF36A8"/>
    <w:rsid w:val="00CF3722"/>
    <w:rsid w:val="00CF38D4"/>
    <w:rsid w:val="00CF3ACE"/>
    <w:rsid w:val="00CF3B7C"/>
    <w:rsid w:val="00CF3BD0"/>
    <w:rsid w:val="00CF3E30"/>
    <w:rsid w:val="00CF42EC"/>
    <w:rsid w:val="00CF4449"/>
    <w:rsid w:val="00CF4453"/>
    <w:rsid w:val="00CF4EC7"/>
    <w:rsid w:val="00CF4FC3"/>
    <w:rsid w:val="00CF5273"/>
    <w:rsid w:val="00CF5457"/>
    <w:rsid w:val="00CF55FA"/>
    <w:rsid w:val="00CF59C9"/>
    <w:rsid w:val="00CF5C1D"/>
    <w:rsid w:val="00CF5D7A"/>
    <w:rsid w:val="00CF5E39"/>
    <w:rsid w:val="00CF6397"/>
    <w:rsid w:val="00CF65C7"/>
    <w:rsid w:val="00CF6980"/>
    <w:rsid w:val="00CF6A81"/>
    <w:rsid w:val="00CF6D99"/>
    <w:rsid w:val="00CF713B"/>
    <w:rsid w:val="00CF71F6"/>
    <w:rsid w:val="00CF767C"/>
    <w:rsid w:val="00CF7826"/>
    <w:rsid w:val="00CF7A3E"/>
    <w:rsid w:val="00CF7A5B"/>
    <w:rsid w:val="00CF7B54"/>
    <w:rsid w:val="00CF7BC4"/>
    <w:rsid w:val="00CF7DED"/>
    <w:rsid w:val="00D005D7"/>
    <w:rsid w:val="00D005E2"/>
    <w:rsid w:val="00D00D09"/>
    <w:rsid w:val="00D00DA7"/>
    <w:rsid w:val="00D00F8C"/>
    <w:rsid w:val="00D01C27"/>
    <w:rsid w:val="00D01D43"/>
    <w:rsid w:val="00D01EB4"/>
    <w:rsid w:val="00D01F30"/>
    <w:rsid w:val="00D0205E"/>
    <w:rsid w:val="00D0214E"/>
    <w:rsid w:val="00D021E3"/>
    <w:rsid w:val="00D02231"/>
    <w:rsid w:val="00D022C8"/>
    <w:rsid w:val="00D02488"/>
    <w:rsid w:val="00D025A4"/>
    <w:rsid w:val="00D02A4A"/>
    <w:rsid w:val="00D02BD0"/>
    <w:rsid w:val="00D02BED"/>
    <w:rsid w:val="00D02ECF"/>
    <w:rsid w:val="00D02FA7"/>
    <w:rsid w:val="00D03173"/>
    <w:rsid w:val="00D0371A"/>
    <w:rsid w:val="00D038E8"/>
    <w:rsid w:val="00D03D9F"/>
    <w:rsid w:val="00D03DA3"/>
    <w:rsid w:val="00D03FF6"/>
    <w:rsid w:val="00D044CC"/>
    <w:rsid w:val="00D044DF"/>
    <w:rsid w:val="00D044E7"/>
    <w:rsid w:val="00D0491E"/>
    <w:rsid w:val="00D049C7"/>
    <w:rsid w:val="00D049FF"/>
    <w:rsid w:val="00D04EDD"/>
    <w:rsid w:val="00D05072"/>
    <w:rsid w:val="00D05311"/>
    <w:rsid w:val="00D0535E"/>
    <w:rsid w:val="00D05877"/>
    <w:rsid w:val="00D05B05"/>
    <w:rsid w:val="00D05B29"/>
    <w:rsid w:val="00D05FD7"/>
    <w:rsid w:val="00D060F7"/>
    <w:rsid w:val="00D062DA"/>
    <w:rsid w:val="00D0634E"/>
    <w:rsid w:val="00D06475"/>
    <w:rsid w:val="00D065CE"/>
    <w:rsid w:val="00D0661F"/>
    <w:rsid w:val="00D068CF"/>
    <w:rsid w:val="00D068FD"/>
    <w:rsid w:val="00D06A8C"/>
    <w:rsid w:val="00D06F96"/>
    <w:rsid w:val="00D07385"/>
    <w:rsid w:val="00D073B0"/>
    <w:rsid w:val="00D07562"/>
    <w:rsid w:val="00D0783B"/>
    <w:rsid w:val="00D07875"/>
    <w:rsid w:val="00D078E7"/>
    <w:rsid w:val="00D07962"/>
    <w:rsid w:val="00D079B8"/>
    <w:rsid w:val="00D07F57"/>
    <w:rsid w:val="00D07F94"/>
    <w:rsid w:val="00D10726"/>
    <w:rsid w:val="00D10A31"/>
    <w:rsid w:val="00D10B0C"/>
    <w:rsid w:val="00D1133D"/>
    <w:rsid w:val="00D113C4"/>
    <w:rsid w:val="00D116AB"/>
    <w:rsid w:val="00D11770"/>
    <w:rsid w:val="00D11914"/>
    <w:rsid w:val="00D11A2A"/>
    <w:rsid w:val="00D11C20"/>
    <w:rsid w:val="00D11DB2"/>
    <w:rsid w:val="00D11E7B"/>
    <w:rsid w:val="00D11F1C"/>
    <w:rsid w:val="00D12053"/>
    <w:rsid w:val="00D122EA"/>
    <w:rsid w:val="00D12A57"/>
    <w:rsid w:val="00D12D65"/>
    <w:rsid w:val="00D12E3C"/>
    <w:rsid w:val="00D12F39"/>
    <w:rsid w:val="00D13357"/>
    <w:rsid w:val="00D13540"/>
    <w:rsid w:val="00D13760"/>
    <w:rsid w:val="00D1394B"/>
    <w:rsid w:val="00D13D79"/>
    <w:rsid w:val="00D13D80"/>
    <w:rsid w:val="00D13DCC"/>
    <w:rsid w:val="00D13EEC"/>
    <w:rsid w:val="00D14197"/>
    <w:rsid w:val="00D143C7"/>
    <w:rsid w:val="00D144E9"/>
    <w:rsid w:val="00D145F9"/>
    <w:rsid w:val="00D147AA"/>
    <w:rsid w:val="00D14937"/>
    <w:rsid w:val="00D14945"/>
    <w:rsid w:val="00D14BAE"/>
    <w:rsid w:val="00D14C8A"/>
    <w:rsid w:val="00D14EB5"/>
    <w:rsid w:val="00D15053"/>
    <w:rsid w:val="00D15239"/>
    <w:rsid w:val="00D1526E"/>
    <w:rsid w:val="00D15313"/>
    <w:rsid w:val="00D1586E"/>
    <w:rsid w:val="00D15922"/>
    <w:rsid w:val="00D15A30"/>
    <w:rsid w:val="00D15A4A"/>
    <w:rsid w:val="00D15AEE"/>
    <w:rsid w:val="00D15E4A"/>
    <w:rsid w:val="00D16370"/>
    <w:rsid w:val="00D16463"/>
    <w:rsid w:val="00D16496"/>
    <w:rsid w:val="00D165FB"/>
    <w:rsid w:val="00D16716"/>
    <w:rsid w:val="00D16C62"/>
    <w:rsid w:val="00D1725B"/>
    <w:rsid w:val="00D1733B"/>
    <w:rsid w:val="00D17487"/>
    <w:rsid w:val="00D1768F"/>
    <w:rsid w:val="00D177E4"/>
    <w:rsid w:val="00D17827"/>
    <w:rsid w:val="00D17840"/>
    <w:rsid w:val="00D17AC6"/>
    <w:rsid w:val="00D17AF0"/>
    <w:rsid w:val="00D17AF4"/>
    <w:rsid w:val="00D2006A"/>
    <w:rsid w:val="00D2064C"/>
    <w:rsid w:val="00D207F6"/>
    <w:rsid w:val="00D20887"/>
    <w:rsid w:val="00D20BD6"/>
    <w:rsid w:val="00D20C0C"/>
    <w:rsid w:val="00D20CDC"/>
    <w:rsid w:val="00D20E4B"/>
    <w:rsid w:val="00D20E89"/>
    <w:rsid w:val="00D20F32"/>
    <w:rsid w:val="00D21240"/>
    <w:rsid w:val="00D21751"/>
    <w:rsid w:val="00D217FD"/>
    <w:rsid w:val="00D219AC"/>
    <w:rsid w:val="00D21A33"/>
    <w:rsid w:val="00D22078"/>
    <w:rsid w:val="00D22524"/>
    <w:rsid w:val="00D2260D"/>
    <w:rsid w:val="00D22868"/>
    <w:rsid w:val="00D22882"/>
    <w:rsid w:val="00D22956"/>
    <w:rsid w:val="00D22BDF"/>
    <w:rsid w:val="00D22C55"/>
    <w:rsid w:val="00D22DAB"/>
    <w:rsid w:val="00D22FBE"/>
    <w:rsid w:val="00D23228"/>
    <w:rsid w:val="00D2335C"/>
    <w:rsid w:val="00D23451"/>
    <w:rsid w:val="00D23981"/>
    <w:rsid w:val="00D239B1"/>
    <w:rsid w:val="00D23E23"/>
    <w:rsid w:val="00D24042"/>
    <w:rsid w:val="00D24304"/>
    <w:rsid w:val="00D247AD"/>
    <w:rsid w:val="00D24852"/>
    <w:rsid w:val="00D24ABE"/>
    <w:rsid w:val="00D24C45"/>
    <w:rsid w:val="00D24DD6"/>
    <w:rsid w:val="00D25097"/>
    <w:rsid w:val="00D25098"/>
    <w:rsid w:val="00D2529A"/>
    <w:rsid w:val="00D2547E"/>
    <w:rsid w:val="00D25491"/>
    <w:rsid w:val="00D257D4"/>
    <w:rsid w:val="00D261A8"/>
    <w:rsid w:val="00D2633C"/>
    <w:rsid w:val="00D26421"/>
    <w:rsid w:val="00D268CC"/>
    <w:rsid w:val="00D26C8E"/>
    <w:rsid w:val="00D26D39"/>
    <w:rsid w:val="00D26DB5"/>
    <w:rsid w:val="00D26DF7"/>
    <w:rsid w:val="00D2701A"/>
    <w:rsid w:val="00D27213"/>
    <w:rsid w:val="00D27594"/>
    <w:rsid w:val="00D27C7E"/>
    <w:rsid w:val="00D30353"/>
    <w:rsid w:val="00D303C2"/>
    <w:rsid w:val="00D303DD"/>
    <w:rsid w:val="00D30536"/>
    <w:rsid w:val="00D305CA"/>
    <w:rsid w:val="00D30964"/>
    <w:rsid w:val="00D309A9"/>
    <w:rsid w:val="00D30D2A"/>
    <w:rsid w:val="00D30DA3"/>
    <w:rsid w:val="00D30FF4"/>
    <w:rsid w:val="00D3108E"/>
    <w:rsid w:val="00D31242"/>
    <w:rsid w:val="00D312B4"/>
    <w:rsid w:val="00D313E6"/>
    <w:rsid w:val="00D313E9"/>
    <w:rsid w:val="00D315CD"/>
    <w:rsid w:val="00D319F5"/>
    <w:rsid w:val="00D31BDC"/>
    <w:rsid w:val="00D31CAC"/>
    <w:rsid w:val="00D31D25"/>
    <w:rsid w:val="00D31D95"/>
    <w:rsid w:val="00D320DE"/>
    <w:rsid w:val="00D3210B"/>
    <w:rsid w:val="00D3223B"/>
    <w:rsid w:val="00D32491"/>
    <w:rsid w:val="00D3271C"/>
    <w:rsid w:val="00D3273F"/>
    <w:rsid w:val="00D32923"/>
    <w:rsid w:val="00D32975"/>
    <w:rsid w:val="00D32B9B"/>
    <w:rsid w:val="00D32BFA"/>
    <w:rsid w:val="00D33162"/>
    <w:rsid w:val="00D33508"/>
    <w:rsid w:val="00D337BD"/>
    <w:rsid w:val="00D33BC4"/>
    <w:rsid w:val="00D33C3C"/>
    <w:rsid w:val="00D33E61"/>
    <w:rsid w:val="00D33F45"/>
    <w:rsid w:val="00D34278"/>
    <w:rsid w:val="00D343A6"/>
    <w:rsid w:val="00D3457D"/>
    <w:rsid w:val="00D345D4"/>
    <w:rsid w:val="00D3464D"/>
    <w:rsid w:val="00D3478A"/>
    <w:rsid w:val="00D3487D"/>
    <w:rsid w:val="00D34BC6"/>
    <w:rsid w:val="00D34C07"/>
    <w:rsid w:val="00D34CA5"/>
    <w:rsid w:val="00D34E4C"/>
    <w:rsid w:val="00D34E95"/>
    <w:rsid w:val="00D35072"/>
    <w:rsid w:val="00D354BC"/>
    <w:rsid w:val="00D35893"/>
    <w:rsid w:val="00D359E3"/>
    <w:rsid w:val="00D362F1"/>
    <w:rsid w:val="00D363EA"/>
    <w:rsid w:val="00D36755"/>
    <w:rsid w:val="00D367B6"/>
    <w:rsid w:val="00D36C05"/>
    <w:rsid w:val="00D36C43"/>
    <w:rsid w:val="00D36E16"/>
    <w:rsid w:val="00D371F4"/>
    <w:rsid w:val="00D37208"/>
    <w:rsid w:val="00D3782F"/>
    <w:rsid w:val="00D37D34"/>
    <w:rsid w:val="00D37D89"/>
    <w:rsid w:val="00D4004D"/>
    <w:rsid w:val="00D40297"/>
    <w:rsid w:val="00D40329"/>
    <w:rsid w:val="00D4056B"/>
    <w:rsid w:val="00D405FF"/>
    <w:rsid w:val="00D40614"/>
    <w:rsid w:val="00D40BD6"/>
    <w:rsid w:val="00D40CCF"/>
    <w:rsid w:val="00D40EC6"/>
    <w:rsid w:val="00D41364"/>
    <w:rsid w:val="00D413E0"/>
    <w:rsid w:val="00D41630"/>
    <w:rsid w:val="00D41A03"/>
    <w:rsid w:val="00D41B6B"/>
    <w:rsid w:val="00D41BAB"/>
    <w:rsid w:val="00D422C2"/>
    <w:rsid w:val="00D42632"/>
    <w:rsid w:val="00D429E6"/>
    <w:rsid w:val="00D42BD7"/>
    <w:rsid w:val="00D43786"/>
    <w:rsid w:val="00D437D8"/>
    <w:rsid w:val="00D43977"/>
    <w:rsid w:val="00D43E48"/>
    <w:rsid w:val="00D43E9D"/>
    <w:rsid w:val="00D43F8A"/>
    <w:rsid w:val="00D44013"/>
    <w:rsid w:val="00D442B5"/>
    <w:rsid w:val="00D4446E"/>
    <w:rsid w:val="00D445FF"/>
    <w:rsid w:val="00D44EC2"/>
    <w:rsid w:val="00D44FAA"/>
    <w:rsid w:val="00D4506D"/>
    <w:rsid w:val="00D450D1"/>
    <w:rsid w:val="00D455BF"/>
    <w:rsid w:val="00D455CC"/>
    <w:rsid w:val="00D45FC3"/>
    <w:rsid w:val="00D46238"/>
    <w:rsid w:val="00D46374"/>
    <w:rsid w:val="00D467AF"/>
    <w:rsid w:val="00D46B37"/>
    <w:rsid w:val="00D46BC6"/>
    <w:rsid w:val="00D46F03"/>
    <w:rsid w:val="00D4700B"/>
    <w:rsid w:val="00D4705C"/>
    <w:rsid w:val="00D4709E"/>
    <w:rsid w:val="00D472E5"/>
    <w:rsid w:val="00D4762A"/>
    <w:rsid w:val="00D4778C"/>
    <w:rsid w:val="00D47918"/>
    <w:rsid w:val="00D47C53"/>
    <w:rsid w:val="00D47E46"/>
    <w:rsid w:val="00D47FF3"/>
    <w:rsid w:val="00D50249"/>
    <w:rsid w:val="00D5027D"/>
    <w:rsid w:val="00D50421"/>
    <w:rsid w:val="00D50470"/>
    <w:rsid w:val="00D5053E"/>
    <w:rsid w:val="00D50910"/>
    <w:rsid w:val="00D50AC2"/>
    <w:rsid w:val="00D51384"/>
    <w:rsid w:val="00D5156E"/>
    <w:rsid w:val="00D517E0"/>
    <w:rsid w:val="00D51847"/>
    <w:rsid w:val="00D5191E"/>
    <w:rsid w:val="00D5195C"/>
    <w:rsid w:val="00D51984"/>
    <w:rsid w:val="00D51F63"/>
    <w:rsid w:val="00D51F7E"/>
    <w:rsid w:val="00D51FAC"/>
    <w:rsid w:val="00D52035"/>
    <w:rsid w:val="00D5208A"/>
    <w:rsid w:val="00D520DE"/>
    <w:rsid w:val="00D52609"/>
    <w:rsid w:val="00D529D7"/>
    <w:rsid w:val="00D52B81"/>
    <w:rsid w:val="00D52FC5"/>
    <w:rsid w:val="00D53719"/>
    <w:rsid w:val="00D53AA2"/>
    <w:rsid w:val="00D53AF9"/>
    <w:rsid w:val="00D53E51"/>
    <w:rsid w:val="00D54014"/>
    <w:rsid w:val="00D5418C"/>
    <w:rsid w:val="00D54282"/>
    <w:rsid w:val="00D54560"/>
    <w:rsid w:val="00D54D56"/>
    <w:rsid w:val="00D54E2C"/>
    <w:rsid w:val="00D5549E"/>
    <w:rsid w:val="00D554A9"/>
    <w:rsid w:val="00D554F9"/>
    <w:rsid w:val="00D557D8"/>
    <w:rsid w:val="00D55A80"/>
    <w:rsid w:val="00D55D4C"/>
    <w:rsid w:val="00D55F35"/>
    <w:rsid w:val="00D55F9C"/>
    <w:rsid w:val="00D5602A"/>
    <w:rsid w:val="00D56443"/>
    <w:rsid w:val="00D564ED"/>
    <w:rsid w:val="00D567F8"/>
    <w:rsid w:val="00D569DA"/>
    <w:rsid w:val="00D56AF7"/>
    <w:rsid w:val="00D56BE8"/>
    <w:rsid w:val="00D571FE"/>
    <w:rsid w:val="00D573AA"/>
    <w:rsid w:val="00D5748C"/>
    <w:rsid w:val="00D57551"/>
    <w:rsid w:val="00D57644"/>
    <w:rsid w:val="00D577A8"/>
    <w:rsid w:val="00D5792B"/>
    <w:rsid w:val="00D57AAD"/>
    <w:rsid w:val="00D57DE3"/>
    <w:rsid w:val="00D57F47"/>
    <w:rsid w:val="00D60098"/>
    <w:rsid w:val="00D607D1"/>
    <w:rsid w:val="00D609B3"/>
    <w:rsid w:val="00D609EF"/>
    <w:rsid w:val="00D60CBA"/>
    <w:rsid w:val="00D60CE6"/>
    <w:rsid w:val="00D60E03"/>
    <w:rsid w:val="00D60ED6"/>
    <w:rsid w:val="00D61270"/>
    <w:rsid w:val="00D61790"/>
    <w:rsid w:val="00D61A09"/>
    <w:rsid w:val="00D61E03"/>
    <w:rsid w:val="00D61ED6"/>
    <w:rsid w:val="00D6201E"/>
    <w:rsid w:val="00D6294D"/>
    <w:rsid w:val="00D62957"/>
    <w:rsid w:val="00D62E76"/>
    <w:rsid w:val="00D62F6E"/>
    <w:rsid w:val="00D63025"/>
    <w:rsid w:val="00D630B9"/>
    <w:rsid w:val="00D630EC"/>
    <w:rsid w:val="00D630F2"/>
    <w:rsid w:val="00D63180"/>
    <w:rsid w:val="00D63210"/>
    <w:rsid w:val="00D639C9"/>
    <w:rsid w:val="00D639CF"/>
    <w:rsid w:val="00D63A3E"/>
    <w:rsid w:val="00D63AB1"/>
    <w:rsid w:val="00D645AD"/>
    <w:rsid w:val="00D646DA"/>
    <w:rsid w:val="00D646EE"/>
    <w:rsid w:val="00D64827"/>
    <w:rsid w:val="00D64BE7"/>
    <w:rsid w:val="00D64DA6"/>
    <w:rsid w:val="00D64EE6"/>
    <w:rsid w:val="00D650F2"/>
    <w:rsid w:val="00D650F8"/>
    <w:rsid w:val="00D65213"/>
    <w:rsid w:val="00D65352"/>
    <w:rsid w:val="00D654D9"/>
    <w:rsid w:val="00D655AD"/>
    <w:rsid w:val="00D65701"/>
    <w:rsid w:val="00D65724"/>
    <w:rsid w:val="00D6572E"/>
    <w:rsid w:val="00D65820"/>
    <w:rsid w:val="00D65871"/>
    <w:rsid w:val="00D6599F"/>
    <w:rsid w:val="00D65D56"/>
    <w:rsid w:val="00D65FB0"/>
    <w:rsid w:val="00D6617E"/>
    <w:rsid w:val="00D661CD"/>
    <w:rsid w:val="00D66221"/>
    <w:rsid w:val="00D663E7"/>
    <w:rsid w:val="00D669AA"/>
    <w:rsid w:val="00D66A39"/>
    <w:rsid w:val="00D66DA6"/>
    <w:rsid w:val="00D66EF2"/>
    <w:rsid w:val="00D670FF"/>
    <w:rsid w:val="00D672DD"/>
    <w:rsid w:val="00D67448"/>
    <w:rsid w:val="00D67504"/>
    <w:rsid w:val="00D6793C"/>
    <w:rsid w:val="00D67C98"/>
    <w:rsid w:val="00D67D9C"/>
    <w:rsid w:val="00D67DC0"/>
    <w:rsid w:val="00D7011D"/>
    <w:rsid w:val="00D7033C"/>
    <w:rsid w:val="00D70422"/>
    <w:rsid w:val="00D70518"/>
    <w:rsid w:val="00D70B59"/>
    <w:rsid w:val="00D70BE7"/>
    <w:rsid w:val="00D70F02"/>
    <w:rsid w:val="00D71131"/>
    <w:rsid w:val="00D71448"/>
    <w:rsid w:val="00D7154F"/>
    <w:rsid w:val="00D716BA"/>
    <w:rsid w:val="00D71A00"/>
    <w:rsid w:val="00D71CB5"/>
    <w:rsid w:val="00D71DB2"/>
    <w:rsid w:val="00D71DEF"/>
    <w:rsid w:val="00D71F2B"/>
    <w:rsid w:val="00D72267"/>
    <w:rsid w:val="00D722EB"/>
    <w:rsid w:val="00D7290E"/>
    <w:rsid w:val="00D72989"/>
    <w:rsid w:val="00D72B4E"/>
    <w:rsid w:val="00D72EF8"/>
    <w:rsid w:val="00D73015"/>
    <w:rsid w:val="00D7336A"/>
    <w:rsid w:val="00D733D8"/>
    <w:rsid w:val="00D734EC"/>
    <w:rsid w:val="00D7350F"/>
    <w:rsid w:val="00D735AA"/>
    <w:rsid w:val="00D73778"/>
    <w:rsid w:val="00D73A7A"/>
    <w:rsid w:val="00D73AB6"/>
    <w:rsid w:val="00D73B48"/>
    <w:rsid w:val="00D73E25"/>
    <w:rsid w:val="00D741ED"/>
    <w:rsid w:val="00D7423B"/>
    <w:rsid w:val="00D743FA"/>
    <w:rsid w:val="00D74C0F"/>
    <w:rsid w:val="00D75252"/>
    <w:rsid w:val="00D754B0"/>
    <w:rsid w:val="00D7575D"/>
    <w:rsid w:val="00D75763"/>
    <w:rsid w:val="00D75964"/>
    <w:rsid w:val="00D7598F"/>
    <w:rsid w:val="00D75B21"/>
    <w:rsid w:val="00D75D38"/>
    <w:rsid w:val="00D760CF"/>
    <w:rsid w:val="00D76BF6"/>
    <w:rsid w:val="00D76C35"/>
    <w:rsid w:val="00D76CB5"/>
    <w:rsid w:val="00D76CDA"/>
    <w:rsid w:val="00D76F21"/>
    <w:rsid w:val="00D77094"/>
    <w:rsid w:val="00D771DE"/>
    <w:rsid w:val="00D7732A"/>
    <w:rsid w:val="00D775BE"/>
    <w:rsid w:val="00D776A0"/>
    <w:rsid w:val="00D77891"/>
    <w:rsid w:val="00D77993"/>
    <w:rsid w:val="00D77B9C"/>
    <w:rsid w:val="00D77CF8"/>
    <w:rsid w:val="00D80001"/>
    <w:rsid w:val="00D80137"/>
    <w:rsid w:val="00D8024E"/>
    <w:rsid w:val="00D8056B"/>
    <w:rsid w:val="00D809D7"/>
    <w:rsid w:val="00D80AB8"/>
    <w:rsid w:val="00D80DAF"/>
    <w:rsid w:val="00D80EEF"/>
    <w:rsid w:val="00D812AD"/>
    <w:rsid w:val="00D81399"/>
    <w:rsid w:val="00D81721"/>
    <w:rsid w:val="00D81A03"/>
    <w:rsid w:val="00D81B50"/>
    <w:rsid w:val="00D81C1B"/>
    <w:rsid w:val="00D81C4B"/>
    <w:rsid w:val="00D81D98"/>
    <w:rsid w:val="00D81DA3"/>
    <w:rsid w:val="00D81E49"/>
    <w:rsid w:val="00D81ED5"/>
    <w:rsid w:val="00D8203F"/>
    <w:rsid w:val="00D82214"/>
    <w:rsid w:val="00D827A6"/>
    <w:rsid w:val="00D82907"/>
    <w:rsid w:val="00D82B7D"/>
    <w:rsid w:val="00D82EC4"/>
    <w:rsid w:val="00D82F70"/>
    <w:rsid w:val="00D82FC9"/>
    <w:rsid w:val="00D83297"/>
    <w:rsid w:val="00D832EE"/>
    <w:rsid w:val="00D8390B"/>
    <w:rsid w:val="00D83B9F"/>
    <w:rsid w:val="00D83BDE"/>
    <w:rsid w:val="00D83E97"/>
    <w:rsid w:val="00D83FAE"/>
    <w:rsid w:val="00D8407D"/>
    <w:rsid w:val="00D842FE"/>
    <w:rsid w:val="00D843BD"/>
    <w:rsid w:val="00D84706"/>
    <w:rsid w:val="00D84791"/>
    <w:rsid w:val="00D847CF"/>
    <w:rsid w:val="00D8499C"/>
    <w:rsid w:val="00D84C36"/>
    <w:rsid w:val="00D84EA3"/>
    <w:rsid w:val="00D851D4"/>
    <w:rsid w:val="00D856FE"/>
    <w:rsid w:val="00D85C93"/>
    <w:rsid w:val="00D85DB4"/>
    <w:rsid w:val="00D85FC5"/>
    <w:rsid w:val="00D86145"/>
    <w:rsid w:val="00D861CC"/>
    <w:rsid w:val="00D8639C"/>
    <w:rsid w:val="00D8681E"/>
    <w:rsid w:val="00D86A2E"/>
    <w:rsid w:val="00D86D0B"/>
    <w:rsid w:val="00D86E82"/>
    <w:rsid w:val="00D87528"/>
    <w:rsid w:val="00D8781E"/>
    <w:rsid w:val="00D879D2"/>
    <w:rsid w:val="00D87C83"/>
    <w:rsid w:val="00D87E71"/>
    <w:rsid w:val="00D9007E"/>
    <w:rsid w:val="00D9017A"/>
    <w:rsid w:val="00D903B8"/>
    <w:rsid w:val="00D90493"/>
    <w:rsid w:val="00D904C4"/>
    <w:rsid w:val="00D90533"/>
    <w:rsid w:val="00D90571"/>
    <w:rsid w:val="00D907EB"/>
    <w:rsid w:val="00D90821"/>
    <w:rsid w:val="00D90A25"/>
    <w:rsid w:val="00D90F52"/>
    <w:rsid w:val="00D90FF0"/>
    <w:rsid w:val="00D91134"/>
    <w:rsid w:val="00D9130F"/>
    <w:rsid w:val="00D913A3"/>
    <w:rsid w:val="00D914BB"/>
    <w:rsid w:val="00D9155B"/>
    <w:rsid w:val="00D91565"/>
    <w:rsid w:val="00D917A3"/>
    <w:rsid w:val="00D923A7"/>
    <w:rsid w:val="00D926A6"/>
    <w:rsid w:val="00D92AA4"/>
    <w:rsid w:val="00D92ABB"/>
    <w:rsid w:val="00D92B28"/>
    <w:rsid w:val="00D93126"/>
    <w:rsid w:val="00D93677"/>
    <w:rsid w:val="00D93688"/>
    <w:rsid w:val="00D9398F"/>
    <w:rsid w:val="00D93E81"/>
    <w:rsid w:val="00D93F0F"/>
    <w:rsid w:val="00D93FF4"/>
    <w:rsid w:val="00D941B7"/>
    <w:rsid w:val="00D943A5"/>
    <w:rsid w:val="00D9481F"/>
    <w:rsid w:val="00D94C75"/>
    <w:rsid w:val="00D94D4E"/>
    <w:rsid w:val="00D94DDB"/>
    <w:rsid w:val="00D94ECA"/>
    <w:rsid w:val="00D950E3"/>
    <w:rsid w:val="00D9519F"/>
    <w:rsid w:val="00D95354"/>
    <w:rsid w:val="00D95379"/>
    <w:rsid w:val="00D95EEA"/>
    <w:rsid w:val="00D96120"/>
    <w:rsid w:val="00D9693E"/>
    <w:rsid w:val="00D969C7"/>
    <w:rsid w:val="00D96DD4"/>
    <w:rsid w:val="00D96EDA"/>
    <w:rsid w:val="00D96F01"/>
    <w:rsid w:val="00D97175"/>
    <w:rsid w:val="00D97497"/>
    <w:rsid w:val="00D975F5"/>
    <w:rsid w:val="00D976DD"/>
    <w:rsid w:val="00D97AC0"/>
    <w:rsid w:val="00D97E35"/>
    <w:rsid w:val="00DA01B4"/>
    <w:rsid w:val="00DA041E"/>
    <w:rsid w:val="00DA0568"/>
    <w:rsid w:val="00DA07BE"/>
    <w:rsid w:val="00DA097C"/>
    <w:rsid w:val="00DA0D62"/>
    <w:rsid w:val="00DA109F"/>
    <w:rsid w:val="00DA2057"/>
    <w:rsid w:val="00DA20F8"/>
    <w:rsid w:val="00DA2227"/>
    <w:rsid w:val="00DA2237"/>
    <w:rsid w:val="00DA2257"/>
    <w:rsid w:val="00DA2B68"/>
    <w:rsid w:val="00DA2B83"/>
    <w:rsid w:val="00DA2C30"/>
    <w:rsid w:val="00DA3060"/>
    <w:rsid w:val="00DA334B"/>
    <w:rsid w:val="00DA36D7"/>
    <w:rsid w:val="00DA3A5D"/>
    <w:rsid w:val="00DA3A95"/>
    <w:rsid w:val="00DA3D54"/>
    <w:rsid w:val="00DA3D9E"/>
    <w:rsid w:val="00DA3F6C"/>
    <w:rsid w:val="00DA3FD7"/>
    <w:rsid w:val="00DA40E4"/>
    <w:rsid w:val="00DA4196"/>
    <w:rsid w:val="00DA439C"/>
    <w:rsid w:val="00DA4A43"/>
    <w:rsid w:val="00DA4A77"/>
    <w:rsid w:val="00DA4EA8"/>
    <w:rsid w:val="00DA4EC9"/>
    <w:rsid w:val="00DA50BE"/>
    <w:rsid w:val="00DA5160"/>
    <w:rsid w:val="00DA5319"/>
    <w:rsid w:val="00DA532F"/>
    <w:rsid w:val="00DA5567"/>
    <w:rsid w:val="00DA5759"/>
    <w:rsid w:val="00DA58DC"/>
    <w:rsid w:val="00DA58E2"/>
    <w:rsid w:val="00DA5A28"/>
    <w:rsid w:val="00DA5AC4"/>
    <w:rsid w:val="00DA5CBD"/>
    <w:rsid w:val="00DA5D2D"/>
    <w:rsid w:val="00DA5EBF"/>
    <w:rsid w:val="00DA6278"/>
    <w:rsid w:val="00DA62AB"/>
    <w:rsid w:val="00DA65B6"/>
    <w:rsid w:val="00DA6773"/>
    <w:rsid w:val="00DA69EF"/>
    <w:rsid w:val="00DA6F5F"/>
    <w:rsid w:val="00DA7226"/>
    <w:rsid w:val="00DA7505"/>
    <w:rsid w:val="00DA76B1"/>
    <w:rsid w:val="00DA76D5"/>
    <w:rsid w:val="00DA7B0D"/>
    <w:rsid w:val="00DA7C26"/>
    <w:rsid w:val="00DA7CFC"/>
    <w:rsid w:val="00DA7FC8"/>
    <w:rsid w:val="00DB0041"/>
    <w:rsid w:val="00DB007F"/>
    <w:rsid w:val="00DB0220"/>
    <w:rsid w:val="00DB03CC"/>
    <w:rsid w:val="00DB03CF"/>
    <w:rsid w:val="00DB047B"/>
    <w:rsid w:val="00DB05A2"/>
    <w:rsid w:val="00DB05DB"/>
    <w:rsid w:val="00DB0828"/>
    <w:rsid w:val="00DB08E9"/>
    <w:rsid w:val="00DB0BF6"/>
    <w:rsid w:val="00DB0C2B"/>
    <w:rsid w:val="00DB102C"/>
    <w:rsid w:val="00DB11B3"/>
    <w:rsid w:val="00DB11D2"/>
    <w:rsid w:val="00DB1238"/>
    <w:rsid w:val="00DB12CC"/>
    <w:rsid w:val="00DB13B2"/>
    <w:rsid w:val="00DB1EAA"/>
    <w:rsid w:val="00DB1F4C"/>
    <w:rsid w:val="00DB2555"/>
    <w:rsid w:val="00DB25E4"/>
    <w:rsid w:val="00DB2851"/>
    <w:rsid w:val="00DB2BF4"/>
    <w:rsid w:val="00DB2C44"/>
    <w:rsid w:val="00DB2D36"/>
    <w:rsid w:val="00DB322A"/>
    <w:rsid w:val="00DB3240"/>
    <w:rsid w:val="00DB3494"/>
    <w:rsid w:val="00DB3582"/>
    <w:rsid w:val="00DB3AAF"/>
    <w:rsid w:val="00DB3CE3"/>
    <w:rsid w:val="00DB42E9"/>
    <w:rsid w:val="00DB48D8"/>
    <w:rsid w:val="00DB4CBD"/>
    <w:rsid w:val="00DB4D22"/>
    <w:rsid w:val="00DB4DED"/>
    <w:rsid w:val="00DB4F79"/>
    <w:rsid w:val="00DB5306"/>
    <w:rsid w:val="00DB589C"/>
    <w:rsid w:val="00DB5C95"/>
    <w:rsid w:val="00DB5D42"/>
    <w:rsid w:val="00DB5FE9"/>
    <w:rsid w:val="00DB6098"/>
    <w:rsid w:val="00DB62CC"/>
    <w:rsid w:val="00DB66A7"/>
    <w:rsid w:val="00DB66F0"/>
    <w:rsid w:val="00DB6716"/>
    <w:rsid w:val="00DB6C4F"/>
    <w:rsid w:val="00DB6E43"/>
    <w:rsid w:val="00DB6EC8"/>
    <w:rsid w:val="00DB6EE8"/>
    <w:rsid w:val="00DB6F05"/>
    <w:rsid w:val="00DB6F86"/>
    <w:rsid w:val="00DB7071"/>
    <w:rsid w:val="00DB70F1"/>
    <w:rsid w:val="00DB74FA"/>
    <w:rsid w:val="00DB7841"/>
    <w:rsid w:val="00DB78C3"/>
    <w:rsid w:val="00DB79EF"/>
    <w:rsid w:val="00DB7B8F"/>
    <w:rsid w:val="00DB7CC4"/>
    <w:rsid w:val="00DB7E65"/>
    <w:rsid w:val="00DB7FC4"/>
    <w:rsid w:val="00DB7FC9"/>
    <w:rsid w:val="00DC029C"/>
    <w:rsid w:val="00DC0518"/>
    <w:rsid w:val="00DC055B"/>
    <w:rsid w:val="00DC0689"/>
    <w:rsid w:val="00DC0732"/>
    <w:rsid w:val="00DC076E"/>
    <w:rsid w:val="00DC079E"/>
    <w:rsid w:val="00DC0939"/>
    <w:rsid w:val="00DC0BDF"/>
    <w:rsid w:val="00DC0EFA"/>
    <w:rsid w:val="00DC0F09"/>
    <w:rsid w:val="00DC1104"/>
    <w:rsid w:val="00DC1603"/>
    <w:rsid w:val="00DC1667"/>
    <w:rsid w:val="00DC17D3"/>
    <w:rsid w:val="00DC1907"/>
    <w:rsid w:val="00DC1AD7"/>
    <w:rsid w:val="00DC1C37"/>
    <w:rsid w:val="00DC1D44"/>
    <w:rsid w:val="00DC1F77"/>
    <w:rsid w:val="00DC2125"/>
    <w:rsid w:val="00DC220A"/>
    <w:rsid w:val="00DC254D"/>
    <w:rsid w:val="00DC275B"/>
    <w:rsid w:val="00DC284A"/>
    <w:rsid w:val="00DC29F5"/>
    <w:rsid w:val="00DC2AF8"/>
    <w:rsid w:val="00DC2B3C"/>
    <w:rsid w:val="00DC2BDA"/>
    <w:rsid w:val="00DC2D7F"/>
    <w:rsid w:val="00DC2E49"/>
    <w:rsid w:val="00DC2E86"/>
    <w:rsid w:val="00DC2FE0"/>
    <w:rsid w:val="00DC328B"/>
    <w:rsid w:val="00DC3613"/>
    <w:rsid w:val="00DC37F4"/>
    <w:rsid w:val="00DC3924"/>
    <w:rsid w:val="00DC3932"/>
    <w:rsid w:val="00DC395D"/>
    <w:rsid w:val="00DC39FE"/>
    <w:rsid w:val="00DC3C73"/>
    <w:rsid w:val="00DC3F14"/>
    <w:rsid w:val="00DC4081"/>
    <w:rsid w:val="00DC4145"/>
    <w:rsid w:val="00DC43B3"/>
    <w:rsid w:val="00DC4A16"/>
    <w:rsid w:val="00DC4B15"/>
    <w:rsid w:val="00DC4D9A"/>
    <w:rsid w:val="00DC4DB6"/>
    <w:rsid w:val="00DC4E80"/>
    <w:rsid w:val="00DC4F01"/>
    <w:rsid w:val="00DC509F"/>
    <w:rsid w:val="00DC5103"/>
    <w:rsid w:val="00DC532C"/>
    <w:rsid w:val="00DC5A68"/>
    <w:rsid w:val="00DC5B49"/>
    <w:rsid w:val="00DC5E17"/>
    <w:rsid w:val="00DC5EF9"/>
    <w:rsid w:val="00DC5F1C"/>
    <w:rsid w:val="00DC614F"/>
    <w:rsid w:val="00DC6186"/>
    <w:rsid w:val="00DC6255"/>
    <w:rsid w:val="00DC631E"/>
    <w:rsid w:val="00DC6575"/>
    <w:rsid w:val="00DC666A"/>
    <w:rsid w:val="00DC6953"/>
    <w:rsid w:val="00DC6BAC"/>
    <w:rsid w:val="00DC6FA3"/>
    <w:rsid w:val="00DC7126"/>
    <w:rsid w:val="00DC7169"/>
    <w:rsid w:val="00DC71F9"/>
    <w:rsid w:val="00DC733F"/>
    <w:rsid w:val="00DC75B5"/>
    <w:rsid w:val="00DC7659"/>
    <w:rsid w:val="00DC76B9"/>
    <w:rsid w:val="00DC79D4"/>
    <w:rsid w:val="00DC7B97"/>
    <w:rsid w:val="00DC7F83"/>
    <w:rsid w:val="00DD00D4"/>
    <w:rsid w:val="00DD0174"/>
    <w:rsid w:val="00DD0534"/>
    <w:rsid w:val="00DD05A5"/>
    <w:rsid w:val="00DD0664"/>
    <w:rsid w:val="00DD06C7"/>
    <w:rsid w:val="00DD073D"/>
    <w:rsid w:val="00DD084A"/>
    <w:rsid w:val="00DD088D"/>
    <w:rsid w:val="00DD0919"/>
    <w:rsid w:val="00DD09F1"/>
    <w:rsid w:val="00DD0B47"/>
    <w:rsid w:val="00DD0B98"/>
    <w:rsid w:val="00DD0C4A"/>
    <w:rsid w:val="00DD0E0E"/>
    <w:rsid w:val="00DD0FDA"/>
    <w:rsid w:val="00DD116B"/>
    <w:rsid w:val="00DD1B89"/>
    <w:rsid w:val="00DD1D74"/>
    <w:rsid w:val="00DD1F84"/>
    <w:rsid w:val="00DD234F"/>
    <w:rsid w:val="00DD2560"/>
    <w:rsid w:val="00DD2C82"/>
    <w:rsid w:val="00DD2F34"/>
    <w:rsid w:val="00DD2FE5"/>
    <w:rsid w:val="00DD30CD"/>
    <w:rsid w:val="00DD31F8"/>
    <w:rsid w:val="00DD326F"/>
    <w:rsid w:val="00DD36FC"/>
    <w:rsid w:val="00DD3A9D"/>
    <w:rsid w:val="00DD3B47"/>
    <w:rsid w:val="00DD3C21"/>
    <w:rsid w:val="00DD3CDD"/>
    <w:rsid w:val="00DD3D95"/>
    <w:rsid w:val="00DD3EB8"/>
    <w:rsid w:val="00DD40B3"/>
    <w:rsid w:val="00DD415C"/>
    <w:rsid w:val="00DD4477"/>
    <w:rsid w:val="00DD4A9A"/>
    <w:rsid w:val="00DD4C91"/>
    <w:rsid w:val="00DD4F36"/>
    <w:rsid w:val="00DD51AB"/>
    <w:rsid w:val="00DD5225"/>
    <w:rsid w:val="00DD5236"/>
    <w:rsid w:val="00DD523E"/>
    <w:rsid w:val="00DD5506"/>
    <w:rsid w:val="00DD579C"/>
    <w:rsid w:val="00DD5877"/>
    <w:rsid w:val="00DD58ED"/>
    <w:rsid w:val="00DD5ADA"/>
    <w:rsid w:val="00DD5B09"/>
    <w:rsid w:val="00DD5B13"/>
    <w:rsid w:val="00DD5B21"/>
    <w:rsid w:val="00DD5B4A"/>
    <w:rsid w:val="00DD5BA6"/>
    <w:rsid w:val="00DD5C1A"/>
    <w:rsid w:val="00DD5FA5"/>
    <w:rsid w:val="00DD674C"/>
    <w:rsid w:val="00DD6BB2"/>
    <w:rsid w:val="00DD7058"/>
    <w:rsid w:val="00DD7074"/>
    <w:rsid w:val="00DD73FE"/>
    <w:rsid w:val="00DD778F"/>
    <w:rsid w:val="00DD7BD6"/>
    <w:rsid w:val="00DD7CD8"/>
    <w:rsid w:val="00DE00C3"/>
    <w:rsid w:val="00DE017F"/>
    <w:rsid w:val="00DE0540"/>
    <w:rsid w:val="00DE056E"/>
    <w:rsid w:val="00DE084C"/>
    <w:rsid w:val="00DE0981"/>
    <w:rsid w:val="00DE0ADB"/>
    <w:rsid w:val="00DE0B45"/>
    <w:rsid w:val="00DE0BC0"/>
    <w:rsid w:val="00DE0E3D"/>
    <w:rsid w:val="00DE1126"/>
    <w:rsid w:val="00DE12D5"/>
    <w:rsid w:val="00DE18AD"/>
    <w:rsid w:val="00DE2468"/>
    <w:rsid w:val="00DE25A9"/>
    <w:rsid w:val="00DE2823"/>
    <w:rsid w:val="00DE2A3C"/>
    <w:rsid w:val="00DE2C65"/>
    <w:rsid w:val="00DE2CCE"/>
    <w:rsid w:val="00DE2DCC"/>
    <w:rsid w:val="00DE2F8A"/>
    <w:rsid w:val="00DE3354"/>
    <w:rsid w:val="00DE3701"/>
    <w:rsid w:val="00DE37CF"/>
    <w:rsid w:val="00DE3A6B"/>
    <w:rsid w:val="00DE3D6F"/>
    <w:rsid w:val="00DE3F2D"/>
    <w:rsid w:val="00DE41CE"/>
    <w:rsid w:val="00DE45C7"/>
    <w:rsid w:val="00DE4BC5"/>
    <w:rsid w:val="00DE4C25"/>
    <w:rsid w:val="00DE4C6C"/>
    <w:rsid w:val="00DE4E35"/>
    <w:rsid w:val="00DE4E6B"/>
    <w:rsid w:val="00DE4F30"/>
    <w:rsid w:val="00DE548F"/>
    <w:rsid w:val="00DE56D5"/>
    <w:rsid w:val="00DE5741"/>
    <w:rsid w:val="00DE57D9"/>
    <w:rsid w:val="00DE59CA"/>
    <w:rsid w:val="00DE5FC3"/>
    <w:rsid w:val="00DE6046"/>
    <w:rsid w:val="00DE6269"/>
    <w:rsid w:val="00DE6405"/>
    <w:rsid w:val="00DE6429"/>
    <w:rsid w:val="00DE6489"/>
    <w:rsid w:val="00DE6502"/>
    <w:rsid w:val="00DE6730"/>
    <w:rsid w:val="00DE69A4"/>
    <w:rsid w:val="00DE6A61"/>
    <w:rsid w:val="00DE6AE4"/>
    <w:rsid w:val="00DE6D38"/>
    <w:rsid w:val="00DE7045"/>
    <w:rsid w:val="00DE7255"/>
    <w:rsid w:val="00DE7263"/>
    <w:rsid w:val="00DE72AD"/>
    <w:rsid w:val="00DE73BA"/>
    <w:rsid w:val="00DE7614"/>
    <w:rsid w:val="00DE76E1"/>
    <w:rsid w:val="00DE76EE"/>
    <w:rsid w:val="00DE77C4"/>
    <w:rsid w:val="00DE78D1"/>
    <w:rsid w:val="00DE7BD2"/>
    <w:rsid w:val="00DE7C49"/>
    <w:rsid w:val="00DE7D91"/>
    <w:rsid w:val="00DE7DCF"/>
    <w:rsid w:val="00DE7FDC"/>
    <w:rsid w:val="00DF0F55"/>
    <w:rsid w:val="00DF1232"/>
    <w:rsid w:val="00DF13EC"/>
    <w:rsid w:val="00DF16B8"/>
    <w:rsid w:val="00DF1D88"/>
    <w:rsid w:val="00DF1ED1"/>
    <w:rsid w:val="00DF201E"/>
    <w:rsid w:val="00DF2164"/>
    <w:rsid w:val="00DF2269"/>
    <w:rsid w:val="00DF2698"/>
    <w:rsid w:val="00DF2791"/>
    <w:rsid w:val="00DF2A7E"/>
    <w:rsid w:val="00DF2B5B"/>
    <w:rsid w:val="00DF2E87"/>
    <w:rsid w:val="00DF3A02"/>
    <w:rsid w:val="00DF3B7B"/>
    <w:rsid w:val="00DF3BEC"/>
    <w:rsid w:val="00DF3D9B"/>
    <w:rsid w:val="00DF3F97"/>
    <w:rsid w:val="00DF4367"/>
    <w:rsid w:val="00DF43E3"/>
    <w:rsid w:val="00DF450F"/>
    <w:rsid w:val="00DF4BB9"/>
    <w:rsid w:val="00DF4D4B"/>
    <w:rsid w:val="00DF4D78"/>
    <w:rsid w:val="00DF500D"/>
    <w:rsid w:val="00DF5021"/>
    <w:rsid w:val="00DF5566"/>
    <w:rsid w:val="00DF55A5"/>
    <w:rsid w:val="00DF55ED"/>
    <w:rsid w:val="00DF5896"/>
    <w:rsid w:val="00DF59DA"/>
    <w:rsid w:val="00DF5A5A"/>
    <w:rsid w:val="00DF63FA"/>
    <w:rsid w:val="00DF6A8F"/>
    <w:rsid w:val="00DF6E01"/>
    <w:rsid w:val="00DF6E14"/>
    <w:rsid w:val="00DF6F4A"/>
    <w:rsid w:val="00DF702E"/>
    <w:rsid w:val="00DF72AC"/>
    <w:rsid w:val="00DF7525"/>
    <w:rsid w:val="00DF75D8"/>
    <w:rsid w:val="00DF7849"/>
    <w:rsid w:val="00DF7990"/>
    <w:rsid w:val="00DF7BF1"/>
    <w:rsid w:val="00DF7CBB"/>
    <w:rsid w:val="00DF7E2F"/>
    <w:rsid w:val="00E003C6"/>
    <w:rsid w:val="00E004E6"/>
    <w:rsid w:val="00E00A85"/>
    <w:rsid w:val="00E00D3D"/>
    <w:rsid w:val="00E00D67"/>
    <w:rsid w:val="00E011F3"/>
    <w:rsid w:val="00E0126F"/>
    <w:rsid w:val="00E015FE"/>
    <w:rsid w:val="00E01BEE"/>
    <w:rsid w:val="00E01DCB"/>
    <w:rsid w:val="00E02490"/>
    <w:rsid w:val="00E0276F"/>
    <w:rsid w:val="00E02807"/>
    <w:rsid w:val="00E028FE"/>
    <w:rsid w:val="00E02974"/>
    <w:rsid w:val="00E02CD0"/>
    <w:rsid w:val="00E02F70"/>
    <w:rsid w:val="00E034D7"/>
    <w:rsid w:val="00E03584"/>
    <w:rsid w:val="00E037AC"/>
    <w:rsid w:val="00E0380D"/>
    <w:rsid w:val="00E0397C"/>
    <w:rsid w:val="00E03D0D"/>
    <w:rsid w:val="00E03DC3"/>
    <w:rsid w:val="00E03DCD"/>
    <w:rsid w:val="00E04008"/>
    <w:rsid w:val="00E0407F"/>
    <w:rsid w:val="00E04209"/>
    <w:rsid w:val="00E04345"/>
    <w:rsid w:val="00E045C1"/>
    <w:rsid w:val="00E0470B"/>
    <w:rsid w:val="00E04C47"/>
    <w:rsid w:val="00E04D76"/>
    <w:rsid w:val="00E04EBD"/>
    <w:rsid w:val="00E04FAB"/>
    <w:rsid w:val="00E053CF"/>
    <w:rsid w:val="00E056DC"/>
    <w:rsid w:val="00E0579E"/>
    <w:rsid w:val="00E05B0D"/>
    <w:rsid w:val="00E05B80"/>
    <w:rsid w:val="00E05B9A"/>
    <w:rsid w:val="00E05BBB"/>
    <w:rsid w:val="00E05C84"/>
    <w:rsid w:val="00E05F7A"/>
    <w:rsid w:val="00E05FFA"/>
    <w:rsid w:val="00E06065"/>
    <w:rsid w:val="00E061FA"/>
    <w:rsid w:val="00E06841"/>
    <w:rsid w:val="00E06AA7"/>
    <w:rsid w:val="00E06D15"/>
    <w:rsid w:val="00E06F30"/>
    <w:rsid w:val="00E06F87"/>
    <w:rsid w:val="00E07120"/>
    <w:rsid w:val="00E074FB"/>
    <w:rsid w:val="00E075E0"/>
    <w:rsid w:val="00E07606"/>
    <w:rsid w:val="00E07A77"/>
    <w:rsid w:val="00E07AE7"/>
    <w:rsid w:val="00E07E31"/>
    <w:rsid w:val="00E07ECF"/>
    <w:rsid w:val="00E10027"/>
    <w:rsid w:val="00E102F5"/>
    <w:rsid w:val="00E105F8"/>
    <w:rsid w:val="00E107CB"/>
    <w:rsid w:val="00E107E0"/>
    <w:rsid w:val="00E10A53"/>
    <w:rsid w:val="00E10CCD"/>
    <w:rsid w:val="00E10F40"/>
    <w:rsid w:val="00E11534"/>
    <w:rsid w:val="00E115A4"/>
    <w:rsid w:val="00E115BB"/>
    <w:rsid w:val="00E1172E"/>
    <w:rsid w:val="00E117FD"/>
    <w:rsid w:val="00E11B9B"/>
    <w:rsid w:val="00E11C24"/>
    <w:rsid w:val="00E11C4C"/>
    <w:rsid w:val="00E11CA3"/>
    <w:rsid w:val="00E11DA1"/>
    <w:rsid w:val="00E11EF2"/>
    <w:rsid w:val="00E11F8F"/>
    <w:rsid w:val="00E12109"/>
    <w:rsid w:val="00E12182"/>
    <w:rsid w:val="00E1224B"/>
    <w:rsid w:val="00E12331"/>
    <w:rsid w:val="00E12998"/>
    <w:rsid w:val="00E12A20"/>
    <w:rsid w:val="00E12B79"/>
    <w:rsid w:val="00E12DE8"/>
    <w:rsid w:val="00E12E92"/>
    <w:rsid w:val="00E12F61"/>
    <w:rsid w:val="00E13055"/>
    <w:rsid w:val="00E130D7"/>
    <w:rsid w:val="00E13294"/>
    <w:rsid w:val="00E13456"/>
    <w:rsid w:val="00E1353F"/>
    <w:rsid w:val="00E13547"/>
    <w:rsid w:val="00E137C2"/>
    <w:rsid w:val="00E138E8"/>
    <w:rsid w:val="00E1396A"/>
    <w:rsid w:val="00E13C35"/>
    <w:rsid w:val="00E13C7A"/>
    <w:rsid w:val="00E14562"/>
    <w:rsid w:val="00E1460C"/>
    <w:rsid w:val="00E1462C"/>
    <w:rsid w:val="00E148C6"/>
    <w:rsid w:val="00E149DE"/>
    <w:rsid w:val="00E14A99"/>
    <w:rsid w:val="00E14B88"/>
    <w:rsid w:val="00E14BAD"/>
    <w:rsid w:val="00E14CAD"/>
    <w:rsid w:val="00E14EDF"/>
    <w:rsid w:val="00E14FE3"/>
    <w:rsid w:val="00E1517A"/>
    <w:rsid w:val="00E152CD"/>
    <w:rsid w:val="00E15489"/>
    <w:rsid w:val="00E154F3"/>
    <w:rsid w:val="00E15964"/>
    <w:rsid w:val="00E15B0B"/>
    <w:rsid w:val="00E15C2C"/>
    <w:rsid w:val="00E15E8D"/>
    <w:rsid w:val="00E160F1"/>
    <w:rsid w:val="00E16203"/>
    <w:rsid w:val="00E163B4"/>
    <w:rsid w:val="00E167C6"/>
    <w:rsid w:val="00E16B6F"/>
    <w:rsid w:val="00E16C2D"/>
    <w:rsid w:val="00E16FC2"/>
    <w:rsid w:val="00E17421"/>
    <w:rsid w:val="00E177CD"/>
    <w:rsid w:val="00E17899"/>
    <w:rsid w:val="00E17DF5"/>
    <w:rsid w:val="00E17FF3"/>
    <w:rsid w:val="00E200A4"/>
    <w:rsid w:val="00E200FA"/>
    <w:rsid w:val="00E2018C"/>
    <w:rsid w:val="00E20213"/>
    <w:rsid w:val="00E2036B"/>
    <w:rsid w:val="00E204A3"/>
    <w:rsid w:val="00E207F4"/>
    <w:rsid w:val="00E208D1"/>
    <w:rsid w:val="00E208E7"/>
    <w:rsid w:val="00E2099C"/>
    <w:rsid w:val="00E20A4C"/>
    <w:rsid w:val="00E20B1D"/>
    <w:rsid w:val="00E214DB"/>
    <w:rsid w:val="00E2152B"/>
    <w:rsid w:val="00E217F7"/>
    <w:rsid w:val="00E21889"/>
    <w:rsid w:val="00E21996"/>
    <w:rsid w:val="00E21AE5"/>
    <w:rsid w:val="00E220B7"/>
    <w:rsid w:val="00E22107"/>
    <w:rsid w:val="00E224E0"/>
    <w:rsid w:val="00E22701"/>
    <w:rsid w:val="00E22A83"/>
    <w:rsid w:val="00E23155"/>
    <w:rsid w:val="00E231AF"/>
    <w:rsid w:val="00E23407"/>
    <w:rsid w:val="00E2347D"/>
    <w:rsid w:val="00E23692"/>
    <w:rsid w:val="00E237CE"/>
    <w:rsid w:val="00E23E74"/>
    <w:rsid w:val="00E23E90"/>
    <w:rsid w:val="00E24374"/>
    <w:rsid w:val="00E24491"/>
    <w:rsid w:val="00E245B5"/>
    <w:rsid w:val="00E248E5"/>
    <w:rsid w:val="00E249C6"/>
    <w:rsid w:val="00E249D4"/>
    <w:rsid w:val="00E24B22"/>
    <w:rsid w:val="00E24BD4"/>
    <w:rsid w:val="00E24CF9"/>
    <w:rsid w:val="00E24F6C"/>
    <w:rsid w:val="00E252C5"/>
    <w:rsid w:val="00E2558E"/>
    <w:rsid w:val="00E255AE"/>
    <w:rsid w:val="00E2570C"/>
    <w:rsid w:val="00E25B5C"/>
    <w:rsid w:val="00E25CCD"/>
    <w:rsid w:val="00E26297"/>
    <w:rsid w:val="00E262A6"/>
    <w:rsid w:val="00E263B3"/>
    <w:rsid w:val="00E2684C"/>
    <w:rsid w:val="00E26A44"/>
    <w:rsid w:val="00E26EDD"/>
    <w:rsid w:val="00E2744E"/>
    <w:rsid w:val="00E27528"/>
    <w:rsid w:val="00E27799"/>
    <w:rsid w:val="00E27AF3"/>
    <w:rsid w:val="00E27DB6"/>
    <w:rsid w:val="00E27E6A"/>
    <w:rsid w:val="00E27FFD"/>
    <w:rsid w:val="00E2EDB4"/>
    <w:rsid w:val="00E301B5"/>
    <w:rsid w:val="00E3020B"/>
    <w:rsid w:val="00E3032E"/>
    <w:rsid w:val="00E30376"/>
    <w:rsid w:val="00E3050A"/>
    <w:rsid w:val="00E30590"/>
    <w:rsid w:val="00E3066F"/>
    <w:rsid w:val="00E30673"/>
    <w:rsid w:val="00E307E6"/>
    <w:rsid w:val="00E30ADF"/>
    <w:rsid w:val="00E3105F"/>
    <w:rsid w:val="00E31117"/>
    <w:rsid w:val="00E31246"/>
    <w:rsid w:val="00E3131B"/>
    <w:rsid w:val="00E31766"/>
    <w:rsid w:val="00E317A9"/>
    <w:rsid w:val="00E31904"/>
    <w:rsid w:val="00E31A72"/>
    <w:rsid w:val="00E331F8"/>
    <w:rsid w:val="00E335C7"/>
    <w:rsid w:val="00E33654"/>
    <w:rsid w:val="00E33D88"/>
    <w:rsid w:val="00E33F2E"/>
    <w:rsid w:val="00E34266"/>
    <w:rsid w:val="00E34345"/>
    <w:rsid w:val="00E34368"/>
    <w:rsid w:val="00E346A0"/>
    <w:rsid w:val="00E34970"/>
    <w:rsid w:val="00E34BB6"/>
    <w:rsid w:val="00E3515A"/>
    <w:rsid w:val="00E35193"/>
    <w:rsid w:val="00E353A9"/>
    <w:rsid w:val="00E354EC"/>
    <w:rsid w:val="00E355D3"/>
    <w:rsid w:val="00E3581F"/>
    <w:rsid w:val="00E361D0"/>
    <w:rsid w:val="00E367E5"/>
    <w:rsid w:val="00E369F5"/>
    <w:rsid w:val="00E36C12"/>
    <w:rsid w:val="00E37062"/>
    <w:rsid w:val="00E370DD"/>
    <w:rsid w:val="00E3713F"/>
    <w:rsid w:val="00E371A0"/>
    <w:rsid w:val="00E373B6"/>
    <w:rsid w:val="00E375C7"/>
    <w:rsid w:val="00E378EE"/>
    <w:rsid w:val="00E37979"/>
    <w:rsid w:val="00E3798D"/>
    <w:rsid w:val="00E37B26"/>
    <w:rsid w:val="00E37B3A"/>
    <w:rsid w:val="00E37C2A"/>
    <w:rsid w:val="00E37D87"/>
    <w:rsid w:val="00E37DC8"/>
    <w:rsid w:val="00E37E12"/>
    <w:rsid w:val="00E37EB8"/>
    <w:rsid w:val="00E4015C"/>
    <w:rsid w:val="00E401BC"/>
    <w:rsid w:val="00E409DE"/>
    <w:rsid w:val="00E4165F"/>
    <w:rsid w:val="00E416E6"/>
    <w:rsid w:val="00E416EE"/>
    <w:rsid w:val="00E41709"/>
    <w:rsid w:val="00E41B46"/>
    <w:rsid w:val="00E41B73"/>
    <w:rsid w:val="00E41CDE"/>
    <w:rsid w:val="00E41D6A"/>
    <w:rsid w:val="00E41DE3"/>
    <w:rsid w:val="00E41DFA"/>
    <w:rsid w:val="00E41EA8"/>
    <w:rsid w:val="00E41FBA"/>
    <w:rsid w:val="00E420F4"/>
    <w:rsid w:val="00E42347"/>
    <w:rsid w:val="00E42580"/>
    <w:rsid w:val="00E42E19"/>
    <w:rsid w:val="00E42ED9"/>
    <w:rsid w:val="00E431A6"/>
    <w:rsid w:val="00E432F5"/>
    <w:rsid w:val="00E43301"/>
    <w:rsid w:val="00E433A0"/>
    <w:rsid w:val="00E4382B"/>
    <w:rsid w:val="00E439BC"/>
    <w:rsid w:val="00E43ED9"/>
    <w:rsid w:val="00E441C7"/>
    <w:rsid w:val="00E44203"/>
    <w:rsid w:val="00E442BE"/>
    <w:rsid w:val="00E442D3"/>
    <w:rsid w:val="00E4464C"/>
    <w:rsid w:val="00E44986"/>
    <w:rsid w:val="00E44A3E"/>
    <w:rsid w:val="00E44E5B"/>
    <w:rsid w:val="00E4518F"/>
    <w:rsid w:val="00E45447"/>
    <w:rsid w:val="00E45659"/>
    <w:rsid w:val="00E45744"/>
    <w:rsid w:val="00E45AA2"/>
    <w:rsid w:val="00E45C05"/>
    <w:rsid w:val="00E45C7F"/>
    <w:rsid w:val="00E46192"/>
    <w:rsid w:val="00E46276"/>
    <w:rsid w:val="00E46443"/>
    <w:rsid w:val="00E46490"/>
    <w:rsid w:val="00E46700"/>
    <w:rsid w:val="00E46774"/>
    <w:rsid w:val="00E469B3"/>
    <w:rsid w:val="00E46A9F"/>
    <w:rsid w:val="00E470F4"/>
    <w:rsid w:val="00E473CE"/>
    <w:rsid w:val="00E474C3"/>
    <w:rsid w:val="00E476B5"/>
    <w:rsid w:val="00E4772B"/>
    <w:rsid w:val="00E4779B"/>
    <w:rsid w:val="00E47917"/>
    <w:rsid w:val="00E47CC2"/>
    <w:rsid w:val="00E50027"/>
    <w:rsid w:val="00E5010A"/>
    <w:rsid w:val="00E50213"/>
    <w:rsid w:val="00E503E3"/>
    <w:rsid w:val="00E504EF"/>
    <w:rsid w:val="00E507BF"/>
    <w:rsid w:val="00E508A8"/>
    <w:rsid w:val="00E50A0A"/>
    <w:rsid w:val="00E50BDC"/>
    <w:rsid w:val="00E50E5D"/>
    <w:rsid w:val="00E51020"/>
    <w:rsid w:val="00E5118B"/>
    <w:rsid w:val="00E5138E"/>
    <w:rsid w:val="00E518B5"/>
    <w:rsid w:val="00E5192B"/>
    <w:rsid w:val="00E51D7C"/>
    <w:rsid w:val="00E52133"/>
    <w:rsid w:val="00E52151"/>
    <w:rsid w:val="00E52399"/>
    <w:rsid w:val="00E52417"/>
    <w:rsid w:val="00E5251A"/>
    <w:rsid w:val="00E5279D"/>
    <w:rsid w:val="00E52896"/>
    <w:rsid w:val="00E52B92"/>
    <w:rsid w:val="00E52EC2"/>
    <w:rsid w:val="00E52EEC"/>
    <w:rsid w:val="00E531D3"/>
    <w:rsid w:val="00E532FE"/>
    <w:rsid w:val="00E53717"/>
    <w:rsid w:val="00E53954"/>
    <w:rsid w:val="00E53BE4"/>
    <w:rsid w:val="00E53F65"/>
    <w:rsid w:val="00E5400F"/>
    <w:rsid w:val="00E54196"/>
    <w:rsid w:val="00E54B58"/>
    <w:rsid w:val="00E54B7B"/>
    <w:rsid w:val="00E54BD2"/>
    <w:rsid w:val="00E54D18"/>
    <w:rsid w:val="00E54D94"/>
    <w:rsid w:val="00E54DC2"/>
    <w:rsid w:val="00E54DDC"/>
    <w:rsid w:val="00E54FC5"/>
    <w:rsid w:val="00E55347"/>
    <w:rsid w:val="00E556F2"/>
    <w:rsid w:val="00E5570C"/>
    <w:rsid w:val="00E5624F"/>
    <w:rsid w:val="00E5636A"/>
    <w:rsid w:val="00E564A3"/>
    <w:rsid w:val="00E567A9"/>
    <w:rsid w:val="00E5698F"/>
    <w:rsid w:val="00E56D5E"/>
    <w:rsid w:val="00E56DE5"/>
    <w:rsid w:val="00E56EA4"/>
    <w:rsid w:val="00E57316"/>
    <w:rsid w:val="00E57692"/>
    <w:rsid w:val="00E57699"/>
    <w:rsid w:val="00E57A5E"/>
    <w:rsid w:val="00E57BD6"/>
    <w:rsid w:val="00E57EBA"/>
    <w:rsid w:val="00E60116"/>
    <w:rsid w:val="00E6042C"/>
    <w:rsid w:val="00E604B8"/>
    <w:rsid w:val="00E60773"/>
    <w:rsid w:val="00E6095D"/>
    <w:rsid w:val="00E60A27"/>
    <w:rsid w:val="00E60AC1"/>
    <w:rsid w:val="00E60B74"/>
    <w:rsid w:val="00E60C1A"/>
    <w:rsid w:val="00E613B6"/>
    <w:rsid w:val="00E613E8"/>
    <w:rsid w:val="00E614BC"/>
    <w:rsid w:val="00E61579"/>
    <w:rsid w:val="00E6170A"/>
    <w:rsid w:val="00E61892"/>
    <w:rsid w:val="00E61926"/>
    <w:rsid w:val="00E61999"/>
    <w:rsid w:val="00E619A0"/>
    <w:rsid w:val="00E61ADB"/>
    <w:rsid w:val="00E61D01"/>
    <w:rsid w:val="00E61D67"/>
    <w:rsid w:val="00E6219C"/>
    <w:rsid w:val="00E625A1"/>
    <w:rsid w:val="00E625F3"/>
    <w:rsid w:val="00E6279A"/>
    <w:rsid w:val="00E627A8"/>
    <w:rsid w:val="00E62BE0"/>
    <w:rsid w:val="00E63043"/>
    <w:rsid w:val="00E6311C"/>
    <w:rsid w:val="00E631DB"/>
    <w:rsid w:val="00E63209"/>
    <w:rsid w:val="00E639A4"/>
    <w:rsid w:val="00E63A49"/>
    <w:rsid w:val="00E63BA6"/>
    <w:rsid w:val="00E63CDC"/>
    <w:rsid w:val="00E63F28"/>
    <w:rsid w:val="00E63F43"/>
    <w:rsid w:val="00E63FD8"/>
    <w:rsid w:val="00E64168"/>
    <w:rsid w:val="00E64211"/>
    <w:rsid w:val="00E6422C"/>
    <w:rsid w:val="00E64377"/>
    <w:rsid w:val="00E64C63"/>
    <w:rsid w:val="00E64D13"/>
    <w:rsid w:val="00E64F98"/>
    <w:rsid w:val="00E6508A"/>
    <w:rsid w:val="00E65186"/>
    <w:rsid w:val="00E6552E"/>
    <w:rsid w:val="00E655FA"/>
    <w:rsid w:val="00E656E5"/>
    <w:rsid w:val="00E65939"/>
    <w:rsid w:val="00E65B0E"/>
    <w:rsid w:val="00E65E47"/>
    <w:rsid w:val="00E65F57"/>
    <w:rsid w:val="00E661FD"/>
    <w:rsid w:val="00E6625B"/>
    <w:rsid w:val="00E66391"/>
    <w:rsid w:val="00E66447"/>
    <w:rsid w:val="00E6644B"/>
    <w:rsid w:val="00E665DB"/>
    <w:rsid w:val="00E667E1"/>
    <w:rsid w:val="00E66966"/>
    <w:rsid w:val="00E66A9A"/>
    <w:rsid w:val="00E671E5"/>
    <w:rsid w:val="00E672DC"/>
    <w:rsid w:val="00E677AB"/>
    <w:rsid w:val="00E67A6E"/>
    <w:rsid w:val="00E67C8E"/>
    <w:rsid w:val="00E700AB"/>
    <w:rsid w:val="00E7013E"/>
    <w:rsid w:val="00E7038F"/>
    <w:rsid w:val="00E703AC"/>
    <w:rsid w:val="00E70587"/>
    <w:rsid w:val="00E706D4"/>
    <w:rsid w:val="00E7075D"/>
    <w:rsid w:val="00E708BF"/>
    <w:rsid w:val="00E70A17"/>
    <w:rsid w:val="00E70B58"/>
    <w:rsid w:val="00E70BE5"/>
    <w:rsid w:val="00E70D11"/>
    <w:rsid w:val="00E70E3F"/>
    <w:rsid w:val="00E710F6"/>
    <w:rsid w:val="00E711AE"/>
    <w:rsid w:val="00E7130E"/>
    <w:rsid w:val="00E716D9"/>
    <w:rsid w:val="00E71700"/>
    <w:rsid w:val="00E7170F"/>
    <w:rsid w:val="00E71805"/>
    <w:rsid w:val="00E72B1B"/>
    <w:rsid w:val="00E72D4D"/>
    <w:rsid w:val="00E72D82"/>
    <w:rsid w:val="00E72E1E"/>
    <w:rsid w:val="00E72FEF"/>
    <w:rsid w:val="00E7348D"/>
    <w:rsid w:val="00E734E8"/>
    <w:rsid w:val="00E73A67"/>
    <w:rsid w:val="00E73BAC"/>
    <w:rsid w:val="00E73BE2"/>
    <w:rsid w:val="00E73C4B"/>
    <w:rsid w:val="00E73D76"/>
    <w:rsid w:val="00E7445A"/>
    <w:rsid w:val="00E74580"/>
    <w:rsid w:val="00E748EA"/>
    <w:rsid w:val="00E7543B"/>
    <w:rsid w:val="00E7584C"/>
    <w:rsid w:val="00E75866"/>
    <w:rsid w:val="00E758AC"/>
    <w:rsid w:val="00E75905"/>
    <w:rsid w:val="00E75953"/>
    <w:rsid w:val="00E75A4A"/>
    <w:rsid w:val="00E75A7A"/>
    <w:rsid w:val="00E75B90"/>
    <w:rsid w:val="00E75D52"/>
    <w:rsid w:val="00E75E84"/>
    <w:rsid w:val="00E75F83"/>
    <w:rsid w:val="00E76191"/>
    <w:rsid w:val="00E76940"/>
    <w:rsid w:val="00E769FB"/>
    <w:rsid w:val="00E76A69"/>
    <w:rsid w:val="00E77312"/>
    <w:rsid w:val="00E77372"/>
    <w:rsid w:val="00E800D4"/>
    <w:rsid w:val="00E80104"/>
    <w:rsid w:val="00E80165"/>
    <w:rsid w:val="00E80938"/>
    <w:rsid w:val="00E80EE8"/>
    <w:rsid w:val="00E81039"/>
    <w:rsid w:val="00E8118C"/>
    <w:rsid w:val="00E813A9"/>
    <w:rsid w:val="00E81483"/>
    <w:rsid w:val="00E818A2"/>
    <w:rsid w:val="00E819B4"/>
    <w:rsid w:val="00E81BB3"/>
    <w:rsid w:val="00E81D00"/>
    <w:rsid w:val="00E81E21"/>
    <w:rsid w:val="00E82445"/>
    <w:rsid w:val="00E827A5"/>
    <w:rsid w:val="00E82878"/>
    <w:rsid w:val="00E82FBA"/>
    <w:rsid w:val="00E82FE1"/>
    <w:rsid w:val="00E8315B"/>
    <w:rsid w:val="00E83DEE"/>
    <w:rsid w:val="00E8401E"/>
    <w:rsid w:val="00E8414D"/>
    <w:rsid w:val="00E8420F"/>
    <w:rsid w:val="00E84323"/>
    <w:rsid w:val="00E84393"/>
    <w:rsid w:val="00E84580"/>
    <w:rsid w:val="00E845A2"/>
    <w:rsid w:val="00E845C4"/>
    <w:rsid w:val="00E8499E"/>
    <w:rsid w:val="00E84B11"/>
    <w:rsid w:val="00E84B2A"/>
    <w:rsid w:val="00E84B6A"/>
    <w:rsid w:val="00E84BA7"/>
    <w:rsid w:val="00E84BAF"/>
    <w:rsid w:val="00E84DD8"/>
    <w:rsid w:val="00E84ECF"/>
    <w:rsid w:val="00E84F7F"/>
    <w:rsid w:val="00E85845"/>
    <w:rsid w:val="00E859BE"/>
    <w:rsid w:val="00E85A19"/>
    <w:rsid w:val="00E85A26"/>
    <w:rsid w:val="00E85CFC"/>
    <w:rsid w:val="00E85D89"/>
    <w:rsid w:val="00E85DF5"/>
    <w:rsid w:val="00E85FB8"/>
    <w:rsid w:val="00E862B3"/>
    <w:rsid w:val="00E8667E"/>
    <w:rsid w:val="00E866C8"/>
    <w:rsid w:val="00E86722"/>
    <w:rsid w:val="00E86A62"/>
    <w:rsid w:val="00E86BF7"/>
    <w:rsid w:val="00E86D7F"/>
    <w:rsid w:val="00E87184"/>
    <w:rsid w:val="00E872C1"/>
    <w:rsid w:val="00E87371"/>
    <w:rsid w:val="00E8777A"/>
    <w:rsid w:val="00E87967"/>
    <w:rsid w:val="00E87A4C"/>
    <w:rsid w:val="00E87C9F"/>
    <w:rsid w:val="00E87DC5"/>
    <w:rsid w:val="00E9018C"/>
    <w:rsid w:val="00E907D9"/>
    <w:rsid w:val="00E90ABF"/>
    <w:rsid w:val="00E90BAB"/>
    <w:rsid w:val="00E90FFD"/>
    <w:rsid w:val="00E910EE"/>
    <w:rsid w:val="00E910F5"/>
    <w:rsid w:val="00E9167C"/>
    <w:rsid w:val="00E91722"/>
    <w:rsid w:val="00E9182D"/>
    <w:rsid w:val="00E918C2"/>
    <w:rsid w:val="00E91A6C"/>
    <w:rsid w:val="00E91A96"/>
    <w:rsid w:val="00E91AF0"/>
    <w:rsid w:val="00E91C0D"/>
    <w:rsid w:val="00E91DA4"/>
    <w:rsid w:val="00E91DA8"/>
    <w:rsid w:val="00E91E7D"/>
    <w:rsid w:val="00E92214"/>
    <w:rsid w:val="00E92311"/>
    <w:rsid w:val="00E9242F"/>
    <w:rsid w:val="00E9244E"/>
    <w:rsid w:val="00E9257A"/>
    <w:rsid w:val="00E92756"/>
    <w:rsid w:val="00E92B8B"/>
    <w:rsid w:val="00E92C46"/>
    <w:rsid w:val="00E93234"/>
    <w:rsid w:val="00E933FE"/>
    <w:rsid w:val="00E9340E"/>
    <w:rsid w:val="00E937E2"/>
    <w:rsid w:val="00E93918"/>
    <w:rsid w:val="00E93C04"/>
    <w:rsid w:val="00E93C64"/>
    <w:rsid w:val="00E93E0A"/>
    <w:rsid w:val="00E93E72"/>
    <w:rsid w:val="00E9433D"/>
    <w:rsid w:val="00E944BA"/>
    <w:rsid w:val="00E94697"/>
    <w:rsid w:val="00E949CE"/>
    <w:rsid w:val="00E94A29"/>
    <w:rsid w:val="00E94B40"/>
    <w:rsid w:val="00E94B9E"/>
    <w:rsid w:val="00E94BB3"/>
    <w:rsid w:val="00E94D7A"/>
    <w:rsid w:val="00E951C1"/>
    <w:rsid w:val="00E954D4"/>
    <w:rsid w:val="00E9593C"/>
    <w:rsid w:val="00E95BFC"/>
    <w:rsid w:val="00E95CCA"/>
    <w:rsid w:val="00E95E5A"/>
    <w:rsid w:val="00E96129"/>
    <w:rsid w:val="00E96171"/>
    <w:rsid w:val="00E9637A"/>
    <w:rsid w:val="00E96385"/>
    <w:rsid w:val="00E968CD"/>
    <w:rsid w:val="00E96FEE"/>
    <w:rsid w:val="00E97096"/>
    <w:rsid w:val="00E970C1"/>
    <w:rsid w:val="00E971BD"/>
    <w:rsid w:val="00E97427"/>
    <w:rsid w:val="00E97B6F"/>
    <w:rsid w:val="00E97CFC"/>
    <w:rsid w:val="00E97DC9"/>
    <w:rsid w:val="00E97E37"/>
    <w:rsid w:val="00EA0575"/>
    <w:rsid w:val="00EA05CD"/>
    <w:rsid w:val="00EA088B"/>
    <w:rsid w:val="00EA0C44"/>
    <w:rsid w:val="00EA0D42"/>
    <w:rsid w:val="00EA0F94"/>
    <w:rsid w:val="00EA1228"/>
    <w:rsid w:val="00EA17EC"/>
    <w:rsid w:val="00EA187A"/>
    <w:rsid w:val="00EA1EEB"/>
    <w:rsid w:val="00EA202F"/>
    <w:rsid w:val="00EA215F"/>
    <w:rsid w:val="00EA2572"/>
    <w:rsid w:val="00EA2578"/>
    <w:rsid w:val="00EA25A3"/>
    <w:rsid w:val="00EA2BAE"/>
    <w:rsid w:val="00EA2BEF"/>
    <w:rsid w:val="00EA2C3F"/>
    <w:rsid w:val="00EA2C99"/>
    <w:rsid w:val="00EA2D76"/>
    <w:rsid w:val="00EA2DBE"/>
    <w:rsid w:val="00EA2E34"/>
    <w:rsid w:val="00EA2F03"/>
    <w:rsid w:val="00EA2F7B"/>
    <w:rsid w:val="00EA3141"/>
    <w:rsid w:val="00EA3296"/>
    <w:rsid w:val="00EA3587"/>
    <w:rsid w:val="00EA39CD"/>
    <w:rsid w:val="00EA3BDD"/>
    <w:rsid w:val="00EA3D02"/>
    <w:rsid w:val="00EA3DA6"/>
    <w:rsid w:val="00EA4022"/>
    <w:rsid w:val="00EA42C8"/>
    <w:rsid w:val="00EA438E"/>
    <w:rsid w:val="00EA43F0"/>
    <w:rsid w:val="00EA447E"/>
    <w:rsid w:val="00EA4A0E"/>
    <w:rsid w:val="00EA4BED"/>
    <w:rsid w:val="00EA4C03"/>
    <w:rsid w:val="00EA4DEB"/>
    <w:rsid w:val="00EA520B"/>
    <w:rsid w:val="00EA5268"/>
    <w:rsid w:val="00EA590F"/>
    <w:rsid w:val="00EA59EF"/>
    <w:rsid w:val="00EA60FC"/>
    <w:rsid w:val="00EA628F"/>
    <w:rsid w:val="00EA65D5"/>
    <w:rsid w:val="00EA66EC"/>
    <w:rsid w:val="00EA6862"/>
    <w:rsid w:val="00EA6943"/>
    <w:rsid w:val="00EA698A"/>
    <w:rsid w:val="00EA6F41"/>
    <w:rsid w:val="00EA70D5"/>
    <w:rsid w:val="00EA7569"/>
    <w:rsid w:val="00EA7A9E"/>
    <w:rsid w:val="00EA7AF6"/>
    <w:rsid w:val="00EA7B9C"/>
    <w:rsid w:val="00EA7C21"/>
    <w:rsid w:val="00EA7C53"/>
    <w:rsid w:val="00EA7F79"/>
    <w:rsid w:val="00EB01A8"/>
    <w:rsid w:val="00EB01E7"/>
    <w:rsid w:val="00EB04B3"/>
    <w:rsid w:val="00EB064E"/>
    <w:rsid w:val="00EB0798"/>
    <w:rsid w:val="00EB0942"/>
    <w:rsid w:val="00EB09E1"/>
    <w:rsid w:val="00EB0A89"/>
    <w:rsid w:val="00EB0B5E"/>
    <w:rsid w:val="00EB0BF3"/>
    <w:rsid w:val="00EB0D30"/>
    <w:rsid w:val="00EB0D55"/>
    <w:rsid w:val="00EB0ED8"/>
    <w:rsid w:val="00EB199E"/>
    <w:rsid w:val="00EB1AA2"/>
    <w:rsid w:val="00EB1C2F"/>
    <w:rsid w:val="00EB1CBB"/>
    <w:rsid w:val="00EB1D7F"/>
    <w:rsid w:val="00EB213C"/>
    <w:rsid w:val="00EB224E"/>
    <w:rsid w:val="00EB24AC"/>
    <w:rsid w:val="00EB25AE"/>
    <w:rsid w:val="00EB2773"/>
    <w:rsid w:val="00EB296F"/>
    <w:rsid w:val="00EB29FC"/>
    <w:rsid w:val="00EB2B00"/>
    <w:rsid w:val="00EB2D8E"/>
    <w:rsid w:val="00EB2EB5"/>
    <w:rsid w:val="00EB32C6"/>
    <w:rsid w:val="00EB333E"/>
    <w:rsid w:val="00EB34DE"/>
    <w:rsid w:val="00EB36C3"/>
    <w:rsid w:val="00EB3772"/>
    <w:rsid w:val="00EB3912"/>
    <w:rsid w:val="00EB3932"/>
    <w:rsid w:val="00EB3A6D"/>
    <w:rsid w:val="00EB3B17"/>
    <w:rsid w:val="00EB40A3"/>
    <w:rsid w:val="00EB41B3"/>
    <w:rsid w:val="00EB431F"/>
    <w:rsid w:val="00EB43BD"/>
    <w:rsid w:val="00EB48D3"/>
    <w:rsid w:val="00EB4A1A"/>
    <w:rsid w:val="00EB4C9E"/>
    <w:rsid w:val="00EB4D04"/>
    <w:rsid w:val="00EB4FD9"/>
    <w:rsid w:val="00EB52FE"/>
    <w:rsid w:val="00EB5681"/>
    <w:rsid w:val="00EB5799"/>
    <w:rsid w:val="00EB5AC8"/>
    <w:rsid w:val="00EB5B5B"/>
    <w:rsid w:val="00EB5C41"/>
    <w:rsid w:val="00EB622D"/>
    <w:rsid w:val="00EB63D0"/>
    <w:rsid w:val="00EB6593"/>
    <w:rsid w:val="00EB65CC"/>
    <w:rsid w:val="00EB6752"/>
    <w:rsid w:val="00EB675D"/>
    <w:rsid w:val="00EB6874"/>
    <w:rsid w:val="00EB6881"/>
    <w:rsid w:val="00EB698F"/>
    <w:rsid w:val="00EB6A69"/>
    <w:rsid w:val="00EB6FC2"/>
    <w:rsid w:val="00EB7082"/>
    <w:rsid w:val="00EB75C9"/>
    <w:rsid w:val="00EB7796"/>
    <w:rsid w:val="00EB7823"/>
    <w:rsid w:val="00EB79B2"/>
    <w:rsid w:val="00EB7B96"/>
    <w:rsid w:val="00EB7C41"/>
    <w:rsid w:val="00EB7CDD"/>
    <w:rsid w:val="00EC003E"/>
    <w:rsid w:val="00EC0150"/>
    <w:rsid w:val="00EC015D"/>
    <w:rsid w:val="00EC019A"/>
    <w:rsid w:val="00EC02A5"/>
    <w:rsid w:val="00EC02B2"/>
    <w:rsid w:val="00EC05CF"/>
    <w:rsid w:val="00EC05FC"/>
    <w:rsid w:val="00EC06ED"/>
    <w:rsid w:val="00EC06FC"/>
    <w:rsid w:val="00EC09A7"/>
    <w:rsid w:val="00EC09B3"/>
    <w:rsid w:val="00EC0B1D"/>
    <w:rsid w:val="00EC0E7F"/>
    <w:rsid w:val="00EC1139"/>
    <w:rsid w:val="00EC11FF"/>
    <w:rsid w:val="00EC1258"/>
    <w:rsid w:val="00EC12A4"/>
    <w:rsid w:val="00EC13EE"/>
    <w:rsid w:val="00EC143D"/>
    <w:rsid w:val="00EC1936"/>
    <w:rsid w:val="00EC1A27"/>
    <w:rsid w:val="00EC1BAA"/>
    <w:rsid w:val="00EC1D14"/>
    <w:rsid w:val="00EC1E07"/>
    <w:rsid w:val="00EC2584"/>
    <w:rsid w:val="00EC25F2"/>
    <w:rsid w:val="00EC289A"/>
    <w:rsid w:val="00EC2AB7"/>
    <w:rsid w:val="00EC2F42"/>
    <w:rsid w:val="00EC30F2"/>
    <w:rsid w:val="00EC3203"/>
    <w:rsid w:val="00EC3230"/>
    <w:rsid w:val="00EC324F"/>
    <w:rsid w:val="00EC34A3"/>
    <w:rsid w:val="00EC363A"/>
    <w:rsid w:val="00EC3764"/>
    <w:rsid w:val="00EC402B"/>
    <w:rsid w:val="00EC40FF"/>
    <w:rsid w:val="00EC43B8"/>
    <w:rsid w:val="00EC4430"/>
    <w:rsid w:val="00EC447A"/>
    <w:rsid w:val="00EC4529"/>
    <w:rsid w:val="00EC49D0"/>
    <w:rsid w:val="00EC4AFC"/>
    <w:rsid w:val="00EC4BD1"/>
    <w:rsid w:val="00EC4E75"/>
    <w:rsid w:val="00EC5022"/>
    <w:rsid w:val="00EC5551"/>
    <w:rsid w:val="00EC560F"/>
    <w:rsid w:val="00EC5767"/>
    <w:rsid w:val="00EC587A"/>
    <w:rsid w:val="00EC5906"/>
    <w:rsid w:val="00EC5981"/>
    <w:rsid w:val="00EC5B4B"/>
    <w:rsid w:val="00EC5F07"/>
    <w:rsid w:val="00EC6058"/>
    <w:rsid w:val="00EC61CC"/>
    <w:rsid w:val="00EC6269"/>
    <w:rsid w:val="00EC67C3"/>
    <w:rsid w:val="00EC689C"/>
    <w:rsid w:val="00EC68F5"/>
    <w:rsid w:val="00EC7196"/>
    <w:rsid w:val="00EC72FF"/>
    <w:rsid w:val="00EC73C8"/>
    <w:rsid w:val="00EC76A6"/>
    <w:rsid w:val="00EC7A7D"/>
    <w:rsid w:val="00EC7AAB"/>
    <w:rsid w:val="00EC7B41"/>
    <w:rsid w:val="00ED003B"/>
    <w:rsid w:val="00ED00F3"/>
    <w:rsid w:val="00ED0166"/>
    <w:rsid w:val="00ED016E"/>
    <w:rsid w:val="00ED0191"/>
    <w:rsid w:val="00ED0353"/>
    <w:rsid w:val="00ED03E3"/>
    <w:rsid w:val="00ED0A8F"/>
    <w:rsid w:val="00ED0AB6"/>
    <w:rsid w:val="00ED0C84"/>
    <w:rsid w:val="00ED0CD6"/>
    <w:rsid w:val="00ED0E2C"/>
    <w:rsid w:val="00ED0E72"/>
    <w:rsid w:val="00ED0F1C"/>
    <w:rsid w:val="00ED1450"/>
    <w:rsid w:val="00ED1568"/>
    <w:rsid w:val="00ED157C"/>
    <w:rsid w:val="00ED15E8"/>
    <w:rsid w:val="00ED16D2"/>
    <w:rsid w:val="00ED176A"/>
    <w:rsid w:val="00ED1A54"/>
    <w:rsid w:val="00ED1ACE"/>
    <w:rsid w:val="00ED1E86"/>
    <w:rsid w:val="00ED2078"/>
    <w:rsid w:val="00ED22EC"/>
    <w:rsid w:val="00ED23F1"/>
    <w:rsid w:val="00ED2513"/>
    <w:rsid w:val="00ED2635"/>
    <w:rsid w:val="00ED27D8"/>
    <w:rsid w:val="00ED2A8E"/>
    <w:rsid w:val="00ED2B45"/>
    <w:rsid w:val="00ED3058"/>
    <w:rsid w:val="00ED321D"/>
    <w:rsid w:val="00ED3485"/>
    <w:rsid w:val="00ED3A26"/>
    <w:rsid w:val="00ED3B03"/>
    <w:rsid w:val="00ED3D5A"/>
    <w:rsid w:val="00ED3F17"/>
    <w:rsid w:val="00ED3F96"/>
    <w:rsid w:val="00ED4B5E"/>
    <w:rsid w:val="00ED4BFB"/>
    <w:rsid w:val="00ED4D9F"/>
    <w:rsid w:val="00ED4E8C"/>
    <w:rsid w:val="00ED51B9"/>
    <w:rsid w:val="00ED525C"/>
    <w:rsid w:val="00ED54E2"/>
    <w:rsid w:val="00ED56C1"/>
    <w:rsid w:val="00ED589F"/>
    <w:rsid w:val="00ED58F3"/>
    <w:rsid w:val="00ED5A7A"/>
    <w:rsid w:val="00ED5B11"/>
    <w:rsid w:val="00ED5B3A"/>
    <w:rsid w:val="00ED6341"/>
    <w:rsid w:val="00ED6625"/>
    <w:rsid w:val="00ED665E"/>
    <w:rsid w:val="00ED680F"/>
    <w:rsid w:val="00ED7014"/>
    <w:rsid w:val="00ED7158"/>
    <w:rsid w:val="00ED729F"/>
    <w:rsid w:val="00ED7318"/>
    <w:rsid w:val="00ED739C"/>
    <w:rsid w:val="00ED7438"/>
    <w:rsid w:val="00ED7879"/>
    <w:rsid w:val="00ED7ACA"/>
    <w:rsid w:val="00ED7BE4"/>
    <w:rsid w:val="00ED7C8C"/>
    <w:rsid w:val="00ED7CAB"/>
    <w:rsid w:val="00EE0486"/>
    <w:rsid w:val="00EE08BD"/>
    <w:rsid w:val="00EE0D39"/>
    <w:rsid w:val="00EE0E66"/>
    <w:rsid w:val="00EE0EBB"/>
    <w:rsid w:val="00EE0F3F"/>
    <w:rsid w:val="00EE105C"/>
    <w:rsid w:val="00EE1457"/>
    <w:rsid w:val="00EE209E"/>
    <w:rsid w:val="00EE2231"/>
    <w:rsid w:val="00EE2344"/>
    <w:rsid w:val="00EE2501"/>
    <w:rsid w:val="00EE2505"/>
    <w:rsid w:val="00EE2735"/>
    <w:rsid w:val="00EE285B"/>
    <w:rsid w:val="00EE2C97"/>
    <w:rsid w:val="00EE2DFF"/>
    <w:rsid w:val="00EE3034"/>
    <w:rsid w:val="00EE30CE"/>
    <w:rsid w:val="00EE3255"/>
    <w:rsid w:val="00EE344F"/>
    <w:rsid w:val="00EE3765"/>
    <w:rsid w:val="00EE3871"/>
    <w:rsid w:val="00EE3A68"/>
    <w:rsid w:val="00EE3DAD"/>
    <w:rsid w:val="00EE40B2"/>
    <w:rsid w:val="00EE457F"/>
    <w:rsid w:val="00EE46D3"/>
    <w:rsid w:val="00EE484D"/>
    <w:rsid w:val="00EE495C"/>
    <w:rsid w:val="00EE4A5B"/>
    <w:rsid w:val="00EE4C4D"/>
    <w:rsid w:val="00EE4F15"/>
    <w:rsid w:val="00EE4F52"/>
    <w:rsid w:val="00EE5002"/>
    <w:rsid w:val="00EE50A7"/>
    <w:rsid w:val="00EE5111"/>
    <w:rsid w:val="00EE5633"/>
    <w:rsid w:val="00EE58A1"/>
    <w:rsid w:val="00EE5BF1"/>
    <w:rsid w:val="00EE5C52"/>
    <w:rsid w:val="00EE5EF5"/>
    <w:rsid w:val="00EE6038"/>
    <w:rsid w:val="00EE630F"/>
    <w:rsid w:val="00EE63FA"/>
    <w:rsid w:val="00EE6898"/>
    <w:rsid w:val="00EE6D19"/>
    <w:rsid w:val="00EE6E83"/>
    <w:rsid w:val="00EE7179"/>
    <w:rsid w:val="00EE7284"/>
    <w:rsid w:val="00EE7C81"/>
    <w:rsid w:val="00EE7D36"/>
    <w:rsid w:val="00EE7EA4"/>
    <w:rsid w:val="00EF0006"/>
    <w:rsid w:val="00EF03AC"/>
    <w:rsid w:val="00EF0A3D"/>
    <w:rsid w:val="00EF0A6B"/>
    <w:rsid w:val="00EF0B15"/>
    <w:rsid w:val="00EF0CB5"/>
    <w:rsid w:val="00EF0F2A"/>
    <w:rsid w:val="00EF136F"/>
    <w:rsid w:val="00EF1B1E"/>
    <w:rsid w:val="00EF1BC3"/>
    <w:rsid w:val="00EF1DF1"/>
    <w:rsid w:val="00EF1EA0"/>
    <w:rsid w:val="00EF1EF5"/>
    <w:rsid w:val="00EF1F3C"/>
    <w:rsid w:val="00EF1FC2"/>
    <w:rsid w:val="00EF24B2"/>
    <w:rsid w:val="00EF2534"/>
    <w:rsid w:val="00EF25DE"/>
    <w:rsid w:val="00EF26B8"/>
    <w:rsid w:val="00EF2D1F"/>
    <w:rsid w:val="00EF2E94"/>
    <w:rsid w:val="00EF319B"/>
    <w:rsid w:val="00EF335E"/>
    <w:rsid w:val="00EF35B3"/>
    <w:rsid w:val="00EF393B"/>
    <w:rsid w:val="00EF3986"/>
    <w:rsid w:val="00EF3AA3"/>
    <w:rsid w:val="00EF3DE8"/>
    <w:rsid w:val="00EF4056"/>
    <w:rsid w:val="00EF41CE"/>
    <w:rsid w:val="00EF43FA"/>
    <w:rsid w:val="00EF4447"/>
    <w:rsid w:val="00EF4580"/>
    <w:rsid w:val="00EF4DAE"/>
    <w:rsid w:val="00EF4DBD"/>
    <w:rsid w:val="00EF4E37"/>
    <w:rsid w:val="00EF4E6E"/>
    <w:rsid w:val="00EF4F9E"/>
    <w:rsid w:val="00EF5041"/>
    <w:rsid w:val="00EF51E5"/>
    <w:rsid w:val="00EF5293"/>
    <w:rsid w:val="00EF53A4"/>
    <w:rsid w:val="00EF53CE"/>
    <w:rsid w:val="00EF5433"/>
    <w:rsid w:val="00EF54E6"/>
    <w:rsid w:val="00EF5970"/>
    <w:rsid w:val="00EF5D08"/>
    <w:rsid w:val="00EF6045"/>
    <w:rsid w:val="00EF610B"/>
    <w:rsid w:val="00EF616E"/>
    <w:rsid w:val="00EF6554"/>
    <w:rsid w:val="00EF6900"/>
    <w:rsid w:val="00EF6E66"/>
    <w:rsid w:val="00EF6EE8"/>
    <w:rsid w:val="00EF6FAA"/>
    <w:rsid w:val="00EF7063"/>
    <w:rsid w:val="00EF75A7"/>
    <w:rsid w:val="00EF76EE"/>
    <w:rsid w:val="00EF7882"/>
    <w:rsid w:val="00EF7921"/>
    <w:rsid w:val="00EF7B44"/>
    <w:rsid w:val="00EF7BBB"/>
    <w:rsid w:val="00EF7EFE"/>
    <w:rsid w:val="00F00042"/>
    <w:rsid w:val="00F006BC"/>
    <w:rsid w:val="00F009B1"/>
    <w:rsid w:val="00F00CB6"/>
    <w:rsid w:val="00F00F1A"/>
    <w:rsid w:val="00F014D8"/>
    <w:rsid w:val="00F017A5"/>
    <w:rsid w:val="00F01872"/>
    <w:rsid w:val="00F01916"/>
    <w:rsid w:val="00F01955"/>
    <w:rsid w:val="00F01A00"/>
    <w:rsid w:val="00F0207F"/>
    <w:rsid w:val="00F022DB"/>
    <w:rsid w:val="00F02350"/>
    <w:rsid w:val="00F023C9"/>
    <w:rsid w:val="00F0241D"/>
    <w:rsid w:val="00F02421"/>
    <w:rsid w:val="00F026A7"/>
    <w:rsid w:val="00F0299E"/>
    <w:rsid w:val="00F029A2"/>
    <w:rsid w:val="00F02BC8"/>
    <w:rsid w:val="00F02C36"/>
    <w:rsid w:val="00F02C6D"/>
    <w:rsid w:val="00F02D98"/>
    <w:rsid w:val="00F02E69"/>
    <w:rsid w:val="00F03368"/>
    <w:rsid w:val="00F03577"/>
    <w:rsid w:val="00F035B3"/>
    <w:rsid w:val="00F03787"/>
    <w:rsid w:val="00F03D8A"/>
    <w:rsid w:val="00F043F9"/>
    <w:rsid w:val="00F04414"/>
    <w:rsid w:val="00F0441E"/>
    <w:rsid w:val="00F0468C"/>
    <w:rsid w:val="00F0495B"/>
    <w:rsid w:val="00F049DF"/>
    <w:rsid w:val="00F04A96"/>
    <w:rsid w:val="00F04CF9"/>
    <w:rsid w:val="00F04E5F"/>
    <w:rsid w:val="00F04E6A"/>
    <w:rsid w:val="00F04F3F"/>
    <w:rsid w:val="00F053EA"/>
    <w:rsid w:val="00F054E2"/>
    <w:rsid w:val="00F056BC"/>
    <w:rsid w:val="00F05824"/>
    <w:rsid w:val="00F05980"/>
    <w:rsid w:val="00F05BB3"/>
    <w:rsid w:val="00F064A8"/>
    <w:rsid w:val="00F06A40"/>
    <w:rsid w:val="00F06C4C"/>
    <w:rsid w:val="00F06DF8"/>
    <w:rsid w:val="00F072A5"/>
    <w:rsid w:val="00F073C6"/>
    <w:rsid w:val="00F075E9"/>
    <w:rsid w:val="00F07645"/>
    <w:rsid w:val="00F07962"/>
    <w:rsid w:val="00F07A0A"/>
    <w:rsid w:val="00F07EA7"/>
    <w:rsid w:val="00F1007C"/>
    <w:rsid w:val="00F105C9"/>
    <w:rsid w:val="00F105F2"/>
    <w:rsid w:val="00F10E87"/>
    <w:rsid w:val="00F10FBA"/>
    <w:rsid w:val="00F11132"/>
    <w:rsid w:val="00F11208"/>
    <w:rsid w:val="00F113B7"/>
    <w:rsid w:val="00F11C8A"/>
    <w:rsid w:val="00F120A9"/>
    <w:rsid w:val="00F1243A"/>
    <w:rsid w:val="00F12501"/>
    <w:rsid w:val="00F1263A"/>
    <w:rsid w:val="00F12A7A"/>
    <w:rsid w:val="00F1318C"/>
    <w:rsid w:val="00F1334D"/>
    <w:rsid w:val="00F133E5"/>
    <w:rsid w:val="00F134F0"/>
    <w:rsid w:val="00F13526"/>
    <w:rsid w:val="00F135F2"/>
    <w:rsid w:val="00F135FC"/>
    <w:rsid w:val="00F1371E"/>
    <w:rsid w:val="00F13A14"/>
    <w:rsid w:val="00F13BE9"/>
    <w:rsid w:val="00F13C3D"/>
    <w:rsid w:val="00F14378"/>
    <w:rsid w:val="00F143B3"/>
    <w:rsid w:val="00F143E8"/>
    <w:rsid w:val="00F147C0"/>
    <w:rsid w:val="00F14BC3"/>
    <w:rsid w:val="00F14BFD"/>
    <w:rsid w:val="00F14EBE"/>
    <w:rsid w:val="00F15026"/>
    <w:rsid w:val="00F151ED"/>
    <w:rsid w:val="00F15262"/>
    <w:rsid w:val="00F155EB"/>
    <w:rsid w:val="00F156E9"/>
    <w:rsid w:val="00F15803"/>
    <w:rsid w:val="00F15817"/>
    <w:rsid w:val="00F159AE"/>
    <w:rsid w:val="00F15A29"/>
    <w:rsid w:val="00F15CA1"/>
    <w:rsid w:val="00F16053"/>
    <w:rsid w:val="00F160AA"/>
    <w:rsid w:val="00F162A2"/>
    <w:rsid w:val="00F1681F"/>
    <w:rsid w:val="00F168BC"/>
    <w:rsid w:val="00F16A31"/>
    <w:rsid w:val="00F16E35"/>
    <w:rsid w:val="00F16EE0"/>
    <w:rsid w:val="00F16F95"/>
    <w:rsid w:val="00F17053"/>
    <w:rsid w:val="00F171BD"/>
    <w:rsid w:val="00F17343"/>
    <w:rsid w:val="00F17491"/>
    <w:rsid w:val="00F174FD"/>
    <w:rsid w:val="00F175DD"/>
    <w:rsid w:val="00F17950"/>
    <w:rsid w:val="00F179CF"/>
    <w:rsid w:val="00F17A5B"/>
    <w:rsid w:val="00F17B32"/>
    <w:rsid w:val="00F17B44"/>
    <w:rsid w:val="00F17BEB"/>
    <w:rsid w:val="00F17CDD"/>
    <w:rsid w:val="00F17DC6"/>
    <w:rsid w:val="00F17F44"/>
    <w:rsid w:val="00F17FA4"/>
    <w:rsid w:val="00F2004B"/>
    <w:rsid w:val="00F202F7"/>
    <w:rsid w:val="00F2059D"/>
    <w:rsid w:val="00F2067D"/>
    <w:rsid w:val="00F2078D"/>
    <w:rsid w:val="00F20A78"/>
    <w:rsid w:val="00F20CED"/>
    <w:rsid w:val="00F20E12"/>
    <w:rsid w:val="00F2111D"/>
    <w:rsid w:val="00F214EB"/>
    <w:rsid w:val="00F216D4"/>
    <w:rsid w:val="00F21948"/>
    <w:rsid w:val="00F21CB7"/>
    <w:rsid w:val="00F21EB4"/>
    <w:rsid w:val="00F22063"/>
    <w:rsid w:val="00F22415"/>
    <w:rsid w:val="00F2288A"/>
    <w:rsid w:val="00F2296E"/>
    <w:rsid w:val="00F22D52"/>
    <w:rsid w:val="00F22E7C"/>
    <w:rsid w:val="00F2316F"/>
    <w:rsid w:val="00F2398D"/>
    <w:rsid w:val="00F23B97"/>
    <w:rsid w:val="00F23EA4"/>
    <w:rsid w:val="00F24024"/>
    <w:rsid w:val="00F241F2"/>
    <w:rsid w:val="00F242B3"/>
    <w:rsid w:val="00F2434C"/>
    <w:rsid w:val="00F24A74"/>
    <w:rsid w:val="00F24E54"/>
    <w:rsid w:val="00F24EB0"/>
    <w:rsid w:val="00F24FC3"/>
    <w:rsid w:val="00F25013"/>
    <w:rsid w:val="00F2537A"/>
    <w:rsid w:val="00F2542C"/>
    <w:rsid w:val="00F25824"/>
    <w:rsid w:val="00F25A50"/>
    <w:rsid w:val="00F25C53"/>
    <w:rsid w:val="00F26048"/>
    <w:rsid w:val="00F26207"/>
    <w:rsid w:val="00F26693"/>
    <w:rsid w:val="00F26811"/>
    <w:rsid w:val="00F2684A"/>
    <w:rsid w:val="00F268C7"/>
    <w:rsid w:val="00F26BB5"/>
    <w:rsid w:val="00F26D25"/>
    <w:rsid w:val="00F26F79"/>
    <w:rsid w:val="00F26FE7"/>
    <w:rsid w:val="00F2739F"/>
    <w:rsid w:val="00F2763D"/>
    <w:rsid w:val="00F2798E"/>
    <w:rsid w:val="00F27D7C"/>
    <w:rsid w:val="00F27E7A"/>
    <w:rsid w:val="00F27ECE"/>
    <w:rsid w:val="00F27F34"/>
    <w:rsid w:val="00F27FBB"/>
    <w:rsid w:val="00F301BA"/>
    <w:rsid w:val="00F3048A"/>
    <w:rsid w:val="00F3072D"/>
    <w:rsid w:val="00F30BA9"/>
    <w:rsid w:val="00F30F99"/>
    <w:rsid w:val="00F3129F"/>
    <w:rsid w:val="00F31331"/>
    <w:rsid w:val="00F314E8"/>
    <w:rsid w:val="00F316D9"/>
    <w:rsid w:val="00F31EC9"/>
    <w:rsid w:val="00F3204F"/>
    <w:rsid w:val="00F320A7"/>
    <w:rsid w:val="00F323C6"/>
    <w:rsid w:val="00F325CB"/>
    <w:rsid w:val="00F325CF"/>
    <w:rsid w:val="00F327CA"/>
    <w:rsid w:val="00F328EE"/>
    <w:rsid w:val="00F3298F"/>
    <w:rsid w:val="00F329C0"/>
    <w:rsid w:val="00F32A76"/>
    <w:rsid w:val="00F32B76"/>
    <w:rsid w:val="00F32C81"/>
    <w:rsid w:val="00F32CCC"/>
    <w:rsid w:val="00F32F10"/>
    <w:rsid w:val="00F331E7"/>
    <w:rsid w:val="00F333F4"/>
    <w:rsid w:val="00F33445"/>
    <w:rsid w:val="00F3347A"/>
    <w:rsid w:val="00F339B8"/>
    <w:rsid w:val="00F33CF6"/>
    <w:rsid w:val="00F33E15"/>
    <w:rsid w:val="00F34164"/>
    <w:rsid w:val="00F34309"/>
    <w:rsid w:val="00F344A4"/>
    <w:rsid w:val="00F344B4"/>
    <w:rsid w:val="00F3451D"/>
    <w:rsid w:val="00F345E9"/>
    <w:rsid w:val="00F34653"/>
    <w:rsid w:val="00F34684"/>
    <w:rsid w:val="00F349FA"/>
    <w:rsid w:val="00F34C30"/>
    <w:rsid w:val="00F34F09"/>
    <w:rsid w:val="00F3517C"/>
    <w:rsid w:val="00F3555F"/>
    <w:rsid w:val="00F355A7"/>
    <w:rsid w:val="00F35A99"/>
    <w:rsid w:val="00F35ABC"/>
    <w:rsid w:val="00F35D7B"/>
    <w:rsid w:val="00F360B7"/>
    <w:rsid w:val="00F365F6"/>
    <w:rsid w:val="00F368B4"/>
    <w:rsid w:val="00F36B3F"/>
    <w:rsid w:val="00F36B4E"/>
    <w:rsid w:val="00F36CAC"/>
    <w:rsid w:val="00F36D17"/>
    <w:rsid w:val="00F3715D"/>
    <w:rsid w:val="00F372B9"/>
    <w:rsid w:val="00F3780B"/>
    <w:rsid w:val="00F37A63"/>
    <w:rsid w:val="00F37BA6"/>
    <w:rsid w:val="00F37D45"/>
    <w:rsid w:val="00F37DA9"/>
    <w:rsid w:val="00F37FD6"/>
    <w:rsid w:val="00F401D3"/>
    <w:rsid w:val="00F4032B"/>
    <w:rsid w:val="00F403CA"/>
    <w:rsid w:val="00F406FD"/>
    <w:rsid w:val="00F40AD7"/>
    <w:rsid w:val="00F40E13"/>
    <w:rsid w:val="00F41333"/>
    <w:rsid w:val="00F416EF"/>
    <w:rsid w:val="00F41A26"/>
    <w:rsid w:val="00F41D1F"/>
    <w:rsid w:val="00F41E1C"/>
    <w:rsid w:val="00F41FFE"/>
    <w:rsid w:val="00F42201"/>
    <w:rsid w:val="00F42328"/>
    <w:rsid w:val="00F42598"/>
    <w:rsid w:val="00F42BFB"/>
    <w:rsid w:val="00F42C5A"/>
    <w:rsid w:val="00F42DC5"/>
    <w:rsid w:val="00F43319"/>
    <w:rsid w:val="00F433D5"/>
    <w:rsid w:val="00F4385B"/>
    <w:rsid w:val="00F43AE3"/>
    <w:rsid w:val="00F43AFC"/>
    <w:rsid w:val="00F43BAF"/>
    <w:rsid w:val="00F43EDE"/>
    <w:rsid w:val="00F44035"/>
    <w:rsid w:val="00F44391"/>
    <w:rsid w:val="00F4461A"/>
    <w:rsid w:val="00F449D4"/>
    <w:rsid w:val="00F44CA6"/>
    <w:rsid w:val="00F44E9A"/>
    <w:rsid w:val="00F451F2"/>
    <w:rsid w:val="00F45252"/>
    <w:rsid w:val="00F453A2"/>
    <w:rsid w:val="00F45437"/>
    <w:rsid w:val="00F45570"/>
    <w:rsid w:val="00F455CD"/>
    <w:rsid w:val="00F4568E"/>
    <w:rsid w:val="00F456FF"/>
    <w:rsid w:val="00F45909"/>
    <w:rsid w:val="00F45B2F"/>
    <w:rsid w:val="00F45EC7"/>
    <w:rsid w:val="00F45FA4"/>
    <w:rsid w:val="00F46100"/>
    <w:rsid w:val="00F46170"/>
    <w:rsid w:val="00F464F1"/>
    <w:rsid w:val="00F46604"/>
    <w:rsid w:val="00F467EA"/>
    <w:rsid w:val="00F46851"/>
    <w:rsid w:val="00F4698D"/>
    <w:rsid w:val="00F46A93"/>
    <w:rsid w:val="00F46B7C"/>
    <w:rsid w:val="00F46BDA"/>
    <w:rsid w:val="00F47099"/>
    <w:rsid w:val="00F47545"/>
    <w:rsid w:val="00F475D0"/>
    <w:rsid w:val="00F477D0"/>
    <w:rsid w:val="00F47BC2"/>
    <w:rsid w:val="00F47BD6"/>
    <w:rsid w:val="00F47CC0"/>
    <w:rsid w:val="00F50023"/>
    <w:rsid w:val="00F500B3"/>
    <w:rsid w:val="00F501A0"/>
    <w:rsid w:val="00F50AF9"/>
    <w:rsid w:val="00F50D56"/>
    <w:rsid w:val="00F51000"/>
    <w:rsid w:val="00F5144D"/>
    <w:rsid w:val="00F51476"/>
    <w:rsid w:val="00F515E7"/>
    <w:rsid w:val="00F51653"/>
    <w:rsid w:val="00F51697"/>
    <w:rsid w:val="00F517E7"/>
    <w:rsid w:val="00F51A64"/>
    <w:rsid w:val="00F51C0C"/>
    <w:rsid w:val="00F5261F"/>
    <w:rsid w:val="00F52652"/>
    <w:rsid w:val="00F52752"/>
    <w:rsid w:val="00F527BD"/>
    <w:rsid w:val="00F5288C"/>
    <w:rsid w:val="00F5288E"/>
    <w:rsid w:val="00F529C8"/>
    <w:rsid w:val="00F52DBE"/>
    <w:rsid w:val="00F52DC3"/>
    <w:rsid w:val="00F531BF"/>
    <w:rsid w:val="00F5328B"/>
    <w:rsid w:val="00F5334B"/>
    <w:rsid w:val="00F534E4"/>
    <w:rsid w:val="00F53D45"/>
    <w:rsid w:val="00F53D61"/>
    <w:rsid w:val="00F540AD"/>
    <w:rsid w:val="00F54199"/>
    <w:rsid w:val="00F5425D"/>
    <w:rsid w:val="00F542CD"/>
    <w:rsid w:val="00F5479A"/>
    <w:rsid w:val="00F547AE"/>
    <w:rsid w:val="00F547F6"/>
    <w:rsid w:val="00F548F9"/>
    <w:rsid w:val="00F5497E"/>
    <w:rsid w:val="00F54C41"/>
    <w:rsid w:val="00F54FFA"/>
    <w:rsid w:val="00F55314"/>
    <w:rsid w:val="00F555D8"/>
    <w:rsid w:val="00F557A5"/>
    <w:rsid w:val="00F55A90"/>
    <w:rsid w:val="00F55D66"/>
    <w:rsid w:val="00F5615C"/>
    <w:rsid w:val="00F56610"/>
    <w:rsid w:val="00F566CC"/>
    <w:rsid w:val="00F56730"/>
    <w:rsid w:val="00F5676C"/>
    <w:rsid w:val="00F567C2"/>
    <w:rsid w:val="00F56841"/>
    <w:rsid w:val="00F569C8"/>
    <w:rsid w:val="00F56AEA"/>
    <w:rsid w:val="00F56E4F"/>
    <w:rsid w:val="00F56E59"/>
    <w:rsid w:val="00F5743E"/>
    <w:rsid w:val="00F575BD"/>
    <w:rsid w:val="00F575ED"/>
    <w:rsid w:val="00F57BB0"/>
    <w:rsid w:val="00F57DDE"/>
    <w:rsid w:val="00F57FF8"/>
    <w:rsid w:val="00F60073"/>
    <w:rsid w:val="00F600BF"/>
    <w:rsid w:val="00F60302"/>
    <w:rsid w:val="00F60376"/>
    <w:rsid w:val="00F6068B"/>
    <w:rsid w:val="00F60E15"/>
    <w:rsid w:val="00F60EA0"/>
    <w:rsid w:val="00F61024"/>
    <w:rsid w:val="00F612DB"/>
    <w:rsid w:val="00F613C0"/>
    <w:rsid w:val="00F61865"/>
    <w:rsid w:val="00F61B62"/>
    <w:rsid w:val="00F61DC1"/>
    <w:rsid w:val="00F61EB0"/>
    <w:rsid w:val="00F62378"/>
    <w:rsid w:val="00F62663"/>
    <w:rsid w:val="00F62797"/>
    <w:rsid w:val="00F62803"/>
    <w:rsid w:val="00F62D1C"/>
    <w:rsid w:val="00F62DE5"/>
    <w:rsid w:val="00F63173"/>
    <w:rsid w:val="00F633B8"/>
    <w:rsid w:val="00F633BF"/>
    <w:rsid w:val="00F63446"/>
    <w:rsid w:val="00F63666"/>
    <w:rsid w:val="00F636B8"/>
    <w:rsid w:val="00F6375E"/>
    <w:rsid w:val="00F63C08"/>
    <w:rsid w:val="00F63DEB"/>
    <w:rsid w:val="00F64160"/>
    <w:rsid w:val="00F6425A"/>
    <w:rsid w:val="00F643C3"/>
    <w:rsid w:val="00F64497"/>
    <w:rsid w:val="00F64574"/>
    <w:rsid w:val="00F645D0"/>
    <w:rsid w:val="00F646A7"/>
    <w:rsid w:val="00F64738"/>
    <w:rsid w:val="00F64DAF"/>
    <w:rsid w:val="00F65379"/>
    <w:rsid w:val="00F65912"/>
    <w:rsid w:val="00F65F2D"/>
    <w:rsid w:val="00F65FF4"/>
    <w:rsid w:val="00F66107"/>
    <w:rsid w:val="00F6636C"/>
    <w:rsid w:val="00F6683B"/>
    <w:rsid w:val="00F66A6C"/>
    <w:rsid w:val="00F66C5F"/>
    <w:rsid w:val="00F66EBD"/>
    <w:rsid w:val="00F66F8A"/>
    <w:rsid w:val="00F67066"/>
    <w:rsid w:val="00F672B0"/>
    <w:rsid w:val="00F6746A"/>
    <w:rsid w:val="00F6776C"/>
    <w:rsid w:val="00F67AD5"/>
    <w:rsid w:val="00F67D24"/>
    <w:rsid w:val="00F67F27"/>
    <w:rsid w:val="00F67F5E"/>
    <w:rsid w:val="00F70026"/>
    <w:rsid w:val="00F7038A"/>
    <w:rsid w:val="00F70559"/>
    <w:rsid w:val="00F70719"/>
    <w:rsid w:val="00F707BD"/>
    <w:rsid w:val="00F70B71"/>
    <w:rsid w:val="00F70D2D"/>
    <w:rsid w:val="00F70E22"/>
    <w:rsid w:val="00F70F28"/>
    <w:rsid w:val="00F71135"/>
    <w:rsid w:val="00F71157"/>
    <w:rsid w:val="00F711F0"/>
    <w:rsid w:val="00F71390"/>
    <w:rsid w:val="00F7172F"/>
    <w:rsid w:val="00F71740"/>
    <w:rsid w:val="00F717F8"/>
    <w:rsid w:val="00F71991"/>
    <w:rsid w:val="00F71A87"/>
    <w:rsid w:val="00F71B63"/>
    <w:rsid w:val="00F71C50"/>
    <w:rsid w:val="00F71D91"/>
    <w:rsid w:val="00F71DA8"/>
    <w:rsid w:val="00F71E19"/>
    <w:rsid w:val="00F71EF3"/>
    <w:rsid w:val="00F721C5"/>
    <w:rsid w:val="00F72297"/>
    <w:rsid w:val="00F7289E"/>
    <w:rsid w:val="00F72AC4"/>
    <w:rsid w:val="00F72D2E"/>
    <w:rsid w:val="00F72E3D"/>
    <w:rsid w:val="00F72E8C"/>
    <w:rsid w:val="00F72FB8"/>
    <w:rsid w:val="00F7334D"/>
    <w:rsid w:val="00F7365B"/>
    <w:rsid w:val="00F73950"/>
    <w:rsid w:val="00F73A48"/>
    <w:rsid w:val="00F73C3E"/>
    <w:rsid w:val="00F73CD0"/>
    <w:rsid w:val="00F74043"/>
    <w:rsid w:val="00F740C9"/>
    <w:rsid w:val="00F745A6"/>
    <w:rsid w:val="00F749AE"/>
    <w:rsid w:val="00F74B52"/>
    <w:rsid w:val="00F74BFA"/>
    <w:rsid w:val="00F74C9D"/>
    <w:rsid w:val="00F74DC7"/>
    <w:rsid w:val="00F750CC"/>
    <w:rsid w:val="00F755C6"/>
    <w:rsid w:val="00F75C0A"/>
    <w:rsid w:val="00F75CD3"/>
    <w:rsid w:val="00F75D39"/>
    <w:rsid w:val="00F75D4E"/>
    <w:rsid w:val="00F76020"/>
    <w:rsid w:val="00F76044"/>
    <w:rsid w:val="00F760FD"/>
    <w:rsid w:val="00F7623A"/>
    <w:rsid w:val="00F76255"/>
    <w:rsid w:val="00F768CF"/>
    <w:rsid w:val="00F76C74"/>
    <w:rsid w:val="00F76F49"/>
    <w:rsid w:val="00F77018"/>
    <w:rsid w:val="00F77024"/>
    <w:rsid w:val="00F77040"/>
    <w:rsid w:val="00F77175"/>
    <w:rsid w:val="00F776FD"/>
    <w:rsid w:val="00F7792C"/>
    <w:rsid w:val="00F77B14"/>
    <w:rsid w:val="00F77BC0"/>
    <w:rsid w:val="00F77CBF"/>
    <w:rsid w:val="00F77E15"/>
    <w:rsid w:val="00F806AF"/>
    <w:rsid w:val="00F80B5E"/>
    <w:rsid w:val="00F80D61"/>
    <w:rsid w:val="00F810E5"/>
    <w:rsid w:val="00F81385"/>
    <w:rsid w:val="00F81569"/>
    <w:rsid w:val="00F81CA1"/>
    <w:rsid w:val="00F81CBE"/>
    <w:rsid w:val="00F81DF4"/>
    <w:rsid w:val="00F81FDC"/>
    <w:rsid w:val="00F8201C"/>
    <w:rsid w:val="00F8209F"/>
    <w:rsid w:val="00F82320"/>
    <w:rsid w:val="00F82AB3"/>
    <w:rsid w:val="00F82C58"/>
    <w:rsid w:val="00F83082"/>
    <w:rsid w:val="00F8319B"/>
    <w:rsid w:val="00F831E8"/>
    <w:rsid w:val="00F837A9"/>
    <w:rsid w:val="00F83A9A"/>
    <w:rsid w:val="00F84308"/>
    <w:rsid w:val="00F84373"/>
    <w:rsid w:val="00F84627"/>
    <w:rsid w:val="00F84B02"/>
    <w:rsid w:val="00F85330"/>
    <w:rsid w:val="00F8547A"/>
    <w:rsid w:val="00F856EA"/>
    <w:rsid w:val="00F85A3F"/>
    <w:rsid w:val="00F85B98"/>
    <w:rsid w:val="00F85BE0"/>
    <w:rsid w:val="00F85F58"/>
    <w:rsid w:val="00F861A3"/>
    <w:rsid w:val="00F86638"/>
    <w:rsid w:val="00F86721"/>
    <w:rsid w:val="00F86897"/>
    <w:rsid w:val="00F8691A"/>
    <w:rsid w:val="00F86C94"/>
    <w:rsid w:val="00F86E68"/>
    <w:rsid w:val="00F86F67"/>
    <w:rsid w:val="00F8707F"/>
    <w:rsid w:val="00F8730C"/>
    <w:rsid w:val="00F8756C"/>
    <w:rsid w:val="00F87714"/>
    <w:rsid w:val="00F87AF0"/>
    <w:rsid w:val="00F87B62"/>
    <w:rsid w:val="00F90370"/>
    <w:rsid w:val="00F90479"/>
    <w:rsid w:val="00F9057B"/>
    <w:rsid w:val="00F90BA3"/>
    <w:rsid w:val="00F90C52"/>
    <w:rsid w:val="00F90D4C"/>
    <w:rsid w:val="00F90E2B"/>
    <w:rsid w:val="00F910D7"/>
    <w:rsid w:val="00F9114B"/>
    <w:rsid w:val="00F91635"/>
    <w:rsid w:val="00F918E4"/>
    <w:rsid w:val="00F91A9F"/>
    <w:rsid w:val="00F91BA9"/>
    <w:rsid w:val="00F91BAC"/>
    <w:rsid w:val="00F91DAA"/>
    <w:rsid w:val="00F91F64"/>
    <w:rsid w:val="00F92216"/>
    <w:rsid w:val="00F92222"/>
    <w:rsid w:val="00F9228E"/>
    <w:rsid w:val="00F92849"/>
    <w:rsid w:val="00F9294D"/>
    <w:rsid w:val="00F92B54"/>
    <w:rsid w:val="00F92B66"/>
    <w:rsid w:val="00F92FB8"/>
    <w:rsid w:val="00F930D0"/>
    <w:rsid w:val="00F93346"/>
    <w:rsid w:val="00F9341D"/>
    <w:rsid w:val="00F9356E"/>
    <w:rsid w:val="00F93684"/>
    <w:rsid w:val="00F93D3E"/>
    <w:rsid w:val="00F93DD4"/>
    <w:rsid w:val="00F93E04"/>
    <w:rsid w:val="00F9407A"/>
    <w:rsid w:val="00F94450"/>
    <w:rsid w:val="00F945CD"/>
    <w:rsid w:val="00F94937"/>
    <w:rsid w:val="00F94944"/>
    <w:rsid w:val="00F94AB7"/>
    <w:rsid w:val="00F94C3D"/>
    <w:rsid w:val="00F94F6A"/>
    <w:rsid w:val="00F94FF6"/>
    <w:rsid w:val="00F9506F"/>
    <w:rsid w:val="00F9514A"/>
    <w:rsid w:val="00F95932"/>
    <w:rsid w:val="00F95973"/>
    <w:rsid w:val="00F95A45"/>
    <w:rsid w:val="00F95AF0"/>
    <w:rsid w:val="00F95D61"/>
    <w:rsid w:val="00F95D8A"/>
    <w:rsid w:val="00F961E5"/>
    <w:rsid w:val="00F96449"/>
    <w:rsid w:val="00F96528"/>
    <w:rsid w:val="00F966BC"/>
    <w:rsid w:val="00F96797"/>
    <w:rsid w:val="00F969F9"/>
    <w:rsid w:val="00F96A8D"/>
    <w:rsid w:val="00F96BE0"/>
    <w:rsid w:val="00F96CEA"/>
    <w:rsid w:val="00F96D82"/>
    <w:rsid w:val="00F96E92"/>
    <w:rsid w:val="00F96FFA"/>
    <w:rsid w:val="00F96FFB"/>
    <w:rsid w:val="00F97161"/>
    <w:rsid w:val="00F97208"/>
    <w:rsid w:val="00F9732D"/>
    <w:rsid w:val="00F9737F"/>
    <w:rsid w:val="00F9744F"/>
    <w:rsid w:val="00F97467"/>
    <w:rsid w:val="00F9759B"/>
    <w:rsid w:val="00F97622"/>
    <w:rsid w:val="00F97794"/>
    <w:rsid w:val="00F97917"/>
    <w:rsid w:val="00F97EAC"/>
    <w:rsid w:val="00FA0228"/>
    <w:rsid w:val="00FA0430"/>
    <w:rsid w:val="00FA0518"/>
    <w:rsid w:val="00FA06B7"/>
    <w:rsid w:val="00FA0A46"/>
    <w:rsid w:val="00FA0B11"/>
    <w:rsid w:val="00FA1050"/>
    <w:rsid w:val="00FA11E8"/>
    <w:rsid w:val="00FA13AF"/>
    <w:rsid w:val="00FA13CE"/>
    <w:rsid w:val="00FA1763"/>
    <w:rsid w:val="00FA17CD"/>
    <w:rsid w:val="00FA196A"/>
    <w:rsid w:val="00FA1BE2"/>
    <w:rsid w:val="00FA1E4E"/>
    <w:rsid w:val="00FA2145"/>
    <w:rsid w:val="00FA21E4"/>
    <w:rsid w:val="00FA2202"/>
    <w:rsid w:val="00FA230D"/>
    <w:rsid w:val="00FA2B77"/>
    <w:rsid w:val="00FA2B95"/>
    <w:rsid w:val="00FA2BAC"/>
    <w:rsid w:val="00FA3316"/>
    <w:rsid w:val="00FA3443"/>
    <w:rsid w:val="00FA36D1"/>
    <w:rsid w:val="00FA3AC4"/>
    <w:rsid w:val="00FA3BC0"/>
    <w:rsid w:val="00FA3CC8"/>
    <w:rsid w:val="00FA3E4D"/>
    <w:rsid w:val="00FA41A4"/>
    <w:rsid w:val="00FA4457"/>
    <w:rsid w:val="00FA4609"/>
    <w:rsid w:val="00FA477B"/>
    <w:rsid w:val="00FA4893"/>
    <w:rsid w:val="00FA489E"/>
    <w:rsid w:val="00FA4D23"/>
    <w:rsid w:val="00FA4E43"/>
    <w:rsid w:val="00FA511D"/>
    <w:rsid w:val="00FA544D"/>
    <w:rsid w:val="00FA5464"/>
    <w:rsid w:val="00FA556E"/>
    <w:rsid w:val="00FA5D30"/>
    <w:rsid w:val="00FA5DBF"/>
    <w:rsid w:val="00FA604C"/>
    <w:rsid w:val="00FA62CA"/>
    <w:rsid w:val="00FA62DA"/>
    <w:rsid w:val="00FA635A"/>
    <w:rsid w:val="00FA63E8"/>
    <w:rsid w:val="00FA663D"/>
    <w:rsid w:val="00FA684D"/>
    <w:rsid w:val="00FA6891"/>
    <w:rsid w:val="00FA6A91"/>
    <w:rsid w:val="00FA6F54"/>
    <w:rsid w:val="00FA6F75"/>
    <w:rsid w:val="00FA6FAC"/>
    <w:rsid w:val="00FA7022"/>
    <w:rsid w:val="00FA724D"/>
    <w:rsid w:val="00FA76BB"/>
    <w:rsid w:val="00FA7A04"/>
    <w:rsid w:val="00FA7A94"/>
    <w:rsid w:val="00FB02ED"/>
    <w:rsid w:val="00FB02F0"/>
    <w:rsid w:val="00FB04F9"/>
    <w:rsid w:val="00FB066D"/>
    <w:rsid w:val="00FB07AA"/>
    <w:rsid w:val="00FB08DD"/>
    <w:rsid w:val="00FB0CF1"/>
    <w:rsid w:val="00FB0D72"/>
    <w:rsid w:val="00FB0E0A"/>
    <w:rsid w:val="00FB0F43"/>
    <w:rsid w:val="00FB10D2"/>
    <w:rsid w:val="00FB124A"/>
    <w:rsid w:val="00FB16AA"/>
    <w:rsid w:val="00FB1B80"/>
    <w:rsid w:val="00FB1E6E"/>
    <w:rsid w:val="00FB1EC7"/>
    <w:rsid w:val="00FB1FF4"/>
    <w:rsid w:val="00FB20F1"/>
    <w:rsid w:val="00FB21CE"/>
    <w:rsid w:val="00FB2593"/>
    <w:rsid w:val="00FB2B03"/>
    <w:rsid w:val="00FB2C1E"/>
    <w:rsid w:val="00FB2C69"/>
    <w:rsid w:val="00FB2DB0"/>
    <w:rsid w:val="00FB313A"/>
    <w:rsid w:val="00FB3195"/>
    <w:rsid w:val="00FB3299"/>
    <w:rsid w:val="00FB32B5"/>
    <w:rsid w:val="00FB32B9"/>
    <w:rsid w:val="00FB3390"/>
    <w:rsid w:val="00FB351B"/>
    <w:rsid w:val="00FB366B"/>
    <w:rsid w:val="00FB3770"/>
    <w:rsid w:val="00FB3945"/>
    <w:rsid w:val="00FB3969"/>
    <w:rsid w:val="00FB3BE1"/>
    <w:rsid w:val="00FB3D4F"/>
    <w:rsid w:val="00FB3D50"/>
    <w:rsid w:val="00FB3E17"/>
    <w:rsid w:val="00FB3E9F"/>
    <w:rsid w:val="00FB3EF2"/>
    <w:rsid w:val="00FB4035"/>
    <w:rsid w:val="00FB403D"/>
    <w:rsid w:val="00FB41E7"/>
    <w:rsid w:val="00FB4215"/>
    <w:rsid w:val="00FB42C9"/>
    <w:rsid w:val="00FB4609"/>
    <w:rsid w:val="00FB487E"/>
    <w:rsid w:val="00FB489F"/>
    <w:rsid w:val="00FB4C9B"/>
    <w:rsid w:val="00FB4D8D"/>
    <w:rsid w:val="00FB5196"/>
    <w:rsid w:val="00FB546F"/>
    <w:rsid w:val="00FB58AB"/>
    <w:rsid w:val="00FB594F"/>
    <w:rsid w:val="00FB5A1C"/>
    <w:rsid w:val="00FB5A4F"/>
    <w:rsid w:val="00FB5BE8"/>
    <w:rsid w:val="00FB60D5"/>
    <w:rsid w:val="00FB6182"/>
    <w:rsid w:val="00FB6664"/>
    <w:rsid w:val="00FB6665"/>
    <w:rsid w:val="00FB6944"/>
    <w:rsid w:val="00FB69E2"/>
    <w:rsid w:val="00FB6A9C"/>
    <w:rsid w:val="00FB6B16"/>
    <w:rsid w:val="00FB6BD8"/>
    <w:rsid w:val="00FB6D1B"/>
    <w:rsid w:val="00FB70AF"/>
    <w:rsid w:val="00FB750A"/>
    <w:rsid w:val="00FB78CD"/>
    <w:rsid w:val="00FB7A4B"/>
    <w:rsid w:val="00FB7AA6"/>
    <w:rsid w:val="00FB7D2F"/>
    <w:rsid w:val="00FB7EA8"/>
    <w:rsid w:val="00FB7FB4"/>
    <w:rsid w:val="00FC02DA"/>
    <w:rsid w:val="00FC05A0"/>
    <w:rsid w:val="00FC07BD"/>
    <w:rsid w:val="00FC0A7E"/>
    <w:rsid w:val="00FC0A8E"/>
    <w:rsid w:val="00FC0B1A"/>
    <w:rsid w:val="00FC0C33"/>
    <w:rsid w:val="00FC0C85"/>
    <w:rsid w:val="00FC0CCB"/>
    <w:rsid w:val="00FC0E19"/>
    <w:rsid w:val="00FC0F99"/>
    <w:rsid w:val="00FC0FA3"/>
    <w:rsid w:val="00FC12B4"/>
    <w:rsid w:val="00FC12DF"/>
    <w:rsid w:val="00FC1593"/>
    <w:rsid w:val="00FC178C"/>
    <w:rsid w:val="00FC19C2"/>
    <w:rsid w:val="00FC1A0F"/>
    <w:rsid w:val="00FC1BA4"/>
    <w:rsid w:val="00FC1E6A"/>
    <w:rsid w:val="00FC23CA"/>
    <w:rsid w:val="00FC26F5"/>
    <w:rsid w:val="00FC291E"/>
    <w:rsid w:val="00FC2BD0"/>
    <w:rsid w:val="00FC2E98"/>
    <w:rsid w:val="00FC2ECC"/>
    <w:rsid w:val="00FC2F1B"/>
    <w:rsid w:val="00FC3119"/>
    <w:rsid w:val="00FC31A8"/>
    <w:rsid w:val="00FC31C6"/>
    <w:rsid w:val="00FC3282"/>
    <w:rsid w:val="00FC33CD"/>
    <w:rsid w:val="00FC3618"/>
    <w:rsid w:val="00FC389B"/>
    <w:rsid w:val="00FC3B10"/>
    <w:rsid w:val="00FC4883"/>
    <w:rsid w:val="00FC4989"/>
    <w:rsid w:val="00FC4A71"/>
    <w:rsid w:val="00FC4B57"/>
    <w:rsid w:val="00FC4BD7"/>
    <w:rsid w:val="00FC4BD8"/>
    <w:rsid w:val="00FC4DAB"/>
    <w:rsid w:val="00FC4F07"/>
    <w:rsid w:val="00FC5135"/>
    <w:rsid w:val="00FC530B"/>
    <w:rsid w:val="00FC54F1"/>
    <w:rsid w:val="00FC55AB"/>
    <w:rsid w:val="00FC55BB"/>
    <w:rsid w:val="00FC5A17"/>
    <w:rsid w:val="00FC5F75"/>
    <w:rsid w:val="00FC6278"/>
    <w:rsid w:val="00FC64D9"/>
    <w:rsid w:val="00FC6668"/>
    <w:rsid w:val="00FC6677"/>
    <w:rsid w:val="00FC675C"/>
    <w:rsid w:val="00FC6766"/>
    <w:rsid w:val="00FC682C"/>
    <w:rsid w:val="00FC6920"/>
    <w:rsid w:val="00FC6A8B"/>
    <w:rsid w:val="00FC6DA4"/>
    <w:rsid w:val="00FC6F99"/>
    <w:rsid w:val="00FC7397"/>
    <w:rsid w:val="00FC74A9"/>
    <w:rsid w:val="00FC75A0"/>
    <w:rsid w:val="00FC75F3"/>
    <w:rsid w:val="00FC76C3"/>
    <w:rsid w:val="00FC7C85"/>
    <w:rsid w:val="00FC7C8A"/>
    <w:rsid w:val="00FC7CD5"/>
    <w:rsid w:val="00FC7F1C"/>
    <w:rsid w:val="00FD0071"/>
    <w:rsid w:val="00FD028D"/>
    <w:rsid w:val="00FD032D"/>
    <w:rsid w:val="00FD0652"/>
    <w:rsid w:val="00FD086F"/>
    <w:rsid w:val="00FD0951"/>
    <w:rsid w:val="00FD09FB"/>
    <w:rsid w:val="00FD0A35"/>
    <w:rsid w:val="00FD0D74"/>
    <w:rsid w:val="00FD0E67"/>
    <w:rsid w:val="00FD1023"/>
    <w:rsid w:val="00FD1025"/>
    <w:rsid w:val="00FD1072"/>
    <w:rsid w:val="00FD11DF"/>
    <w:rsid w:val="00FD1318"/>
    <w:rsid w:val="00FD14F2"/>
    <w:rsid w:val="00FD1526"/>
    <w:rsid w:val="00FD15A3"/>
    <w:rsid w:val="00FD1759"/>
    <w:rsid w:val="00FD1A3B"/>
    <w:rsid w:val="00FD1D94"/>
    <w:rsid w:val="00FD2059"/>
    <w:rsid w:val="00FD2073"/>
    <w:rsid w:val="00FD20EF"/>
    <w:rsid w:val="00FD266A"/>
    <w:rsid w:val="00FD273B"/>
    <w:rsid w:val="00FD2A37"/>
    <w:rsid w:val="00FD2AFD"/>
    <w:rsid w:val="00FD2BE3"/>
    <w:rsid w:val="00FD2C36"/>
    <w:rsid w:val="00FD2ED0"/>
    <w:rsid w:val="00FD310D"/>
    <w:rsid w:val="00FD3316"/>
    <w:rsid w:val="00FD340E"/>
    <w:rsid w:val="00FD3612"/>
    <w:rsid w:val="00FD3AAD"/>
    <w:rsid w:val="00FD3B4B"/>
    <w:rsid w:val="00FD3B96"/>
    <w:rsid w:val="00FD40CF"/>
    <w:rsid w:val="00FD46A0"/>
    <w:rsid w:val="00FD4D7E"/>
    <w:rsid w:val="00FD4DA4"/>
    <w:rsid w:val="00FD4DE4"/>
    <w:rsid w:val="00FD4F59"/>
    <w:rsid w:val="00FD525C"/>
    <w:rsid w:val="00FD52E0"/>
    <w:rsid w:val="00FD53BA"/>
    <w:rsid w:val="00FD53CD"/>
    <w:rsid w:val="00FD53F6"/>
    <w:rsid w:val="00FD53FC"/>
    <w:rsid w:val="00FD5600"/>
    <w:rsid w:val="00FD56D8"/>
    <w:rsid w:val="00FD574C"/>
    <w:rsid w:val="00FD589D"/>
    <w:rsid w:val="00FD58B9"/>
    <w:rsid w:val="00FD5979"/>
    <w:rsid w:val="00FD5C8F"/>
    <w:rsid w:val="00FD5C9C"/>
    <w:rsid w:val="00FD5D70"/>
    <w:rsid w:val="00FD5E90"/>
    <w:rsid w:val="00FD6201"/>
    <w:rsid w:val="00FD6259"/>
    <w:rsid w:val="00FD6AE9"/>
    <w:rsid w:val="00FD6AF8"/>
    <w:rsid w:val="00FD6C69"/>
    <w:rsid w:val="00FD701C"/>
    <w:rsid w:val="00FD70C5"/>
    <w:rsid w:val="00FD721C"/>
    <w:rsid w:val="00FD7346"/>
    <w:rsid w:val="00FD73F3"/>
    <w:rsid w:val="00FD754A"/>
    <w:rsid w:val="00FD76FE"/>
    <w:rsid w:val="00FD7BD0"/>
    <w:rsid w:val="00FD7EB2"/>
    <w:rsid w:val="00FE0098"/>
    <w:rsid w:val="00FE0743"/>
    <w:rsid w:val="00FE086F"/>
    <w:rsid w:val="00FE0AF0"/>
    <w:rsid w:val="00FE0E4C"/>
    <w:rsid w:val="00FE0E89"/>
    <w:rsid w:val="00FE0E92"/>
    <w:rsid w:val="00FE0F42"/>
    <w:rsid w:val="00FE1420"/>
    <w:rsid w:val="00FE1501"/>
    <w:rsid w:val="00FE1555"/>
    <w:rsid w:val="00FE162C"/>
    <w:rsid w:val="00FE194D"/>
    <w:rsid w:val="00FE19D2"/>
    <w:rsid w:val="00FE19FC"/>
    <w:rsid w:val="00FE1B63"/>
    <w:rsid w:val="00FE1EA0"/>
    <w:rsid w:val="00FE2001"/>
    <w:rsid w:val="00FE2199"/>
    <w:rsid w:val="00FE2250"/>
    <w:rsid w:val="00FE2486"/>
    <w:rsid w:val="00FE28E1"/>
    <w:rsid w:val="00FE29CE"/>
    <w:rsid w:val="00FE2F24"/>
    <w:rsid w:val="00FE2FC2"/>
    <w:rsid w:val="00FE312A"/>
    <w:rsid w:val="00FE3324"/>
    <w:rsid w:val="00FE33B3"/>
    <w:rsid w:val="00FE3777"/>
    <w:rsid w:val="00FE37D1"/>
    <w:rsid w:val="00FE3824"/>
    <w:rsid w:val="00FE3DBE"/>
    <w:rsid w:val="00FE3E85"/>
    <w:rsid w:val="00FE3F31"/>
    <w:rsid w:val="00FE3FD2"/>
    <w:rsid w:val="00FE40D9"/>
    <w:rsid w:val="00FE4137"/>
    <w:rsid w:val="00FE4447"/>
    <w:rsid w:val="00FE4923"/>
    <w:rsid w:val="00FE49C9"/>
    <w:rsid w:val="00FE4AE2"/>
    <w:rsid w:val="00FE4B2B"/>
    <w:rsid w:val="00FE4E61"/>
    <w:rsid w:val="00FE4E8B"/>
    <w:rsid w:val="00FE5370"/>
    <w:rsid w:val="00FE5723"/>
    <w:rsid w:val="00FE5748"/>
    <w:rsid w:val="00FE5BEC"/>
    <w:rsid w:val="00FE5C35"/>
    <w:rsid w:val="00FE6335"/>
    <w:rsid w:val="00FE643E"/>
    <w:rsid w:val="00FE66ED"/>
    <w:rsid w:val="00FE6969"/>
    <w:rsid w:val="00FE6DDE"/>
    <w:rsid w:val="00FE6E99"/>
    <w:rsid w:val="00FE70CE"/>
    <w:rsid w:val="00FE71FD"/>
    <w:rsid w:val="00FE73C6"/>
    <w:rsid w:val="00FE741E"/>
    <w:rsid w:val="00FE75BA"/>
    <w:rsid w:val="00FE77CA"/>
    <w:rsid w:val="00FE7B23"/>
    <w:rsid w:val="00FE7D03"/>
    <w:rsid w:val="00FE7FAD"/>
    <w:rsid w:val="00FF0454"/>
    <w:rsid w:val="00FF08CA"/>
    <w:rsid w:val="00FF09D6"/>
    <w:rsid w:val="00FF0B11"/>
    <w:rsid w:val="00FF0BD0"/>
    <w:rsid w:val="00FF0BF6"/>
    <w:rsid w:val="00FF0DD7"/>
    <w:rsid w:val="00FF0F5C"/>
    <w:rsid w:val="00FF12CC"/>
    <w:rsid w:val="00FF1470"/>
    <w:rsid w:val="00FF14CE"/>
    <w:rsid w:val="00FF172C"/>
    <w:rsid w:val="00FF17C5"/>
    <w:rsid w:val="00FF1AB6"/>
    <w:rsid w:val="00FF1AEF"/>
    <w:rsid w:val="00FF1C3A"/>
    <w:rsid w:val="00FF1D14"/>
    <w:rsid w:val="00FF1F9D"/>
    <w:rsid w:val="00FF2092"/>
    <w:rsid w:val="00FF21F6"/>
    <w:rsid w:val="00FF222E"/>
    <w:rsid w:val="00FF2500"/>
    <w:rsid w:val="00FF2B4F"/>
    <w:rsid w:val="00FF2F5A"/>
    <w:rsid w:val="00FF323F"/>
    <w:rsid w:val="00FF36D0"/>
    <w:rsid w:val="00FF394B"/>
    <w:rsid w:val="00FF3D6B"/>
    <w:rsid w:val="00FF3D9A"/>
    <w:rsid w:val="00FF3DFE"/>
    <w:rsid w:val="00FF4202"/>
    <w:rsid w:val="00FF439D"/>
    <w:rsid w:val="00FF4D8D"/>
    <w:rsid w:val="00FF521F"/>
    <w:rsid w:val="00FF5666"/>
    <w:rsid w:val="00FF5A10"/>
    <w:rsid w:val="00FF5A48"/>
    <w:rsid w:val="00FF5C8E"/>
    <w:rsid w:val="00FF5F13"/>
    <w:rsid w:val="00FF6039"/>
    <w:rsid w:val="00FF62B8"/>
    <w:rsid w:val="00FF654A"/>
    <w:rsid w:val="00FF67B2"/>
    <w:rsid w:val="00FF67C4"/>
    <w:rsid w:val="00FF6B6A"/>
    <w:rsid w:val="00FF6C59"/>
    <w:rsid w:val="00FF6EF2"/>
    <w:rsid w:val="00FF6F9F"/>
    <w:rsid w:val="00FF7078"/>
    <w:rsid w:val="00FF7151"/>
    <w:rsid w:val="00FF7221"/>
    <w:rsid w:val="00FF7249"/>
    <w:rsid w:val="00FF7376"/>
    <w:rsid w:val="00FF7A85"/>
    <w:rsid w:val="00FF7B49"/>
    <w:rsid w:val="00FF7B5A"/>
    <w:rsid w:val="00FF7C52"/>
    <w:rsid w:val="00FF7DAE"/>
    <w:rsid w:val="00FF7DEA"/>
    <w:rsid w:val="00FF7FB4"/>
    <w:rsid w:val="01084285"/>
    <w:rsid w:val="012B2210"/>
    <w:rsid w:val="0191435F"/>
    <w:rsid w:val="02771FA4"/>
    <w:rsid w:val="02826124"/>
    <w:rsid w:val="02981F4C"/>
    <w:rsid w:val="030326E5"/>
    <w:rsid w:val="0490E009"/>
    <w:rsid w:val="04DA7FAF"/>
    <w:rsid w:val="051A6CD4"/>
    <w:rsid w:val="05897794"/>
    <w:rsid w:val="05F3B572"/>
    <w:rsid w:val="06ABF863"/>
    <w:rsid w:val="06ED46AD"/>
    <w:rsid w:val="07717214"/>
    <w:rsid w:val="0AA1B3C5"/>
    <w:rsid w:val="0AD6B374"/>
    <w:rsid w:val="0B017492"/>
    <w:rsid w:val="0B31646E"/>
    <w:rsid w:val="0B4B432E"/>
    <w:rsid w:val="0B89D065"/>
    <w:rsid w:val="0BF164B5"/>
    <w:rsid w:val="0C523936"/>
    <w:rsid w:val="0D07C801"/>
    <w:rsid w:val="0D5C077E"/>
    <w:rsid w:val="0D8ADBDD"/>
    <w:rsid w:val="0D9F4E03"/>
    <w:rsid w:val="0EE4E467"/>
    <w:rsid w:val="0F33FB71"/>
    <w:rsid w:val="0F47BBCF"/>
    <w:rsid w:val="1075C9C6"/>
    <w:rsid w:val="1136EFC8"/>
    <w:rsid w:val="134950F8"/>
    <w:rsid w:val="138C47E1"/>
    <w:rsid w:val="13A462EE"/>
    <w:rsid w:val="142F6DAE"/>
    <w:rsid w:val="14A22DB7"/>
    <w:rsid w:val="14EB7F96"/>
    <w:rsid w:val="15600566"/>
    <w:rsid w:val="164CF448"/>
    <w:rsid w:val="164E12AE"/>
    <w:rsid w:val="16DBA68E"/>
    <w:rsid w:val="170D6677"/>
    <w:rsid w:val="17B421ED"/>
    <w:rsid w:val="18507FC6"/>
    <w:rsid w:val="19326614"/>
    <w:rsid w:val="1A9EAF32"/>
    <w:rsid w:val="1AD159D7"/>
    <w:rsid w:val="1AF4C4C4"/>
    <w:rsid w:val="1BF0DFED"/>
    <w:rsid w:val="1C807D85"/>
    <w:rsid w:val="1D2A0792"/>
    <w:rsid w:val="1DD08275"/>
    <w:rsid w:val="1F507DF3"/>
    <w:rsid w:val="20221B49"/>
    <w:rsid w:val="206B0B5F"/>
    <w:rsid w:val="2184E753"/>
    <w:rsid w:val="21993346"/>
    <w:rsid w:val="219EB2CC"/>
    <w:rsid w:val="21EF6E9E"/>
    <w:rsid w:val="22F13BA8"/>
    <w:rsid w:val="22FB278B"/>
    <w:rsid w:val="23D5C221"/>
    <w:rsid w:val="24C1978E"/>
    <w:rsid w:val="24E4C84A"/>
    <w:rsid w:val="25535AAC"/>
    <w:rsid w:val="25719282"/>
    <w:rsid w:val="26263A8D"/>
    <w:rsid w:val="27268B40"/>
    <w:rsid w:val="274176EF"/>
    <w:rsid w:val="275345BB"/>
    <w:rsid w:val="28A4C6E7"/>
    <w:rsid w:val="28A93344"/>
    <w:rsid w:val="28ECFB43"/>
    <w:rsid w:val="293206AF"/>
    <w:rsid w:val="2976D0DB"/>
    <w:rsid w:val="2A03C003"/>
    <w:rsid w:val="2C051DDB"/>
    <w:rsid w:val="2C981DEE"/>
    <w:rsid w:val="2CB4CC98"/>
    <w:rsid w:val="2DA86752"/>
    <w:rsid w:val="2DCDDCF0"/>
    <w:rsid w:val="2E0AF2FB"/>
    <w:rsid w:val="2EC3ED35"/>
    <w:rsid w:val="2F2E377F"/>
    <w:rsid w:val="2F586205"/>
    <w:rsid w:val="2FA60152"/>
    <w:rsid w:val="3218B557"/>
    <w:rsid w:val="33844045"/>
    <w:rsid w:val="3514AD76"/>
    <w:rsid w:val="3547BAB2"/>
    <w:rsid w:val="362CA321"/>
    <w:rsid w:val="36AD67D5"/>
    <w:rsid w:val="36DDF846"/>
    <w:rsid w:val="374FBE08"/>
    <w:rsid w:val="38EB8E69"/>
    <w:rsid w:val="39558686"/>
    <w:rsid w:val="3AE94332"/>
    <w:rsid w:val="3B0E7FE0"/>
    <w:rsid w:val="3C90EB1A"/>
    <w:rsid w:val="3CAA5041"/>
    <w:rsid w:val="3D1FBF5B"/>
    <w:rsid w:val="3D316B78"/>
    <w:rsid w:val="3D38E7B8"/>
    <w:rsid w:val="3D3C57F3"/>
    <w:rsid w:val="3E482F0D"/>
    <w:rsid w:val="3E955708"/>
    <w:rsid w:val="3EBB8FBC"/>
    <w:rsid w:val="3F520D89"/>
    <w:rsid w:val="405037CD"/>
    <w:rsid w:val="4071593A"/>
    <w:rsid w:val="40C69EA6"/>
    <w:rsid w:val="4128FD73"/>
    <w:rsid w:val="42962FAC"/>
    <w:rsid w:val="42F6FA45"/>
    <w:rsid w:val="43D22E9B"/>
    <w:rsid w:val="449812FE"/>
    <w:rsid w:val="44B72D58"/>
    <w:rsid w:val="45E72614"/>
    <w:rsid w:val="4779491B"/>
    <w:rsid w:val="47B64CEB"/>
    <w:rsid w:val="4862DC2E"/>
    <w:rsid w:val="487FDBAB"/>
    <w:rsid w:val="48A63A01"/>
    <w:rsid w:val="49002E9B"/>
    <w:rsid w:val="49663BC9"/>
    <w:rsid w:val="4A0259DF"/>
    <w:rsid w:val="4A0D05CA"/>
    <w:rsid w:val="4A27D24B"/>
    <w:rsid w:val="4A41D88C"/>
    <w:rsid w:val="4B6C24C7"/>
    <w:rsid w:val="4B7E72F7"/>
    <w:rsid w:val="4BA2004A"/>
    <w:rsid w:val="4BC75914"/>
    <w:rsid w:val="4BF17E12"/>
    <w:rsid w:val="4C5E224D"/>
    <w:rsid w:val="4CC87C2D"/>
    <w:rsid w:val="4D7F4102"/>
    <w:rsid w:val="4DC1A30F"/>
    <w:rsid w:val="4EC48062"/>
    <w:rsid w:val="4F855186"/>
    <w:rsid w:val="501F56F2"/>
    <w:rsid w:val="50D5252B"/>
    <w:rsid w:val="50DDF160"/>
    <w:rsid w:val="515D6DA9"/>
    <w:rsid w:val="520BCC40"/>
    <w:rsid w:val="52F93E0A"/>
    <w:rsid w:val="530E163E"/>
    <w:rsid w:val="5356F7B4"/>
    <w:rsid w:val="535AC419"/>
    <w:rsid w:val="53D61F5F"/>
    <w:rsid w:val="565D9A42"/>
    <w:rsid w:val="57825B69"/>
    <w:rsid w:val="579DF382"/>
    <w:rsid w:val="57B65047"/>
    <w:rsid w:val="5832565D"/>
    <w:rsid w:val="58D077E8"/>
    <w:rsid w:val="58EF58A5"/>
    <w:rsid w:val="591C59BB"/>
    <w:rsid w:val="5A1A633E"/>
    <w:rsid w:val="5A5949AB"/>
    <w:rsid w:val="5AFDBE0B"/>
    <w:rsid w:val="5B132DE1"/>
    <w:rsid w:val="5B3296EC"/>
    <w:rsid w:val="5B69F71F"/>
    <w:rsid w:val="5BB82414"/>
    <w:rsid w:val="5D2409AB"/>
    <w:rsid w:val="5E80DBF9"/>
    <w:rsid w:val="5FB3F483"/>
    <w:rsid w:val="6042869F"/>
    <w:rsid w:val="6042B970"/>
    <w:rsid w:val="60770501"/>
    <w:rsid w:val="617F68FA"/>
    <w:rsid w:val="61C75F3A"/>
    <w:rsid w:val="61FC0860"/>
    <w:rsid w:val="6404C18E"/>
    <w:rsid w:val="643CD853"/>
    <w:rsid w:val="6471FE37"/>
    <w:rsid w:val="656F6DE5"/>
    <w:rsid w:val="6611DA11"/>
    <w:rsid w:val="665B4352"/>
    <w:rsid w:val="6785FF2D"/>
    <w:rsid w:val="678855E5"/>
    <w:rsid w:val="682AFED3"/>
    <w:rsid w:val="6918F081"/>
    <w:rsid w:val="6A2E5430"/>
    <w:rsid w:val="6AD7384A"/>
    <w:rsid w:val="6B629F95"/>
    <w:rsid w:val="6BF8E780"/>
    <w:rsid w:val="6C522A62"/>
    <w:rsid w:val="6D5F692D"/>
    <w:rsid w:val="6D8D6DE7"/>
    <w:rsid w:val="6DA529BC"/>
    <w:rsid w:val="6E287476"/>
    <w:rsid w:val="6EC42377"/>
    <w:rsid w:val="708E3C5E"/>
    <w:rsid w:val="70DEA33C"/>
    <w:rsid w:val="70F558D2"/>
    <w:rsid w:val="711C4D39"/>
    <w:rsid w:val="71527077"/>
    <w:rsid w:val="71546C9A"/>
    <w:rsid w:val="71D3189B"/>
    <w:rsid w:val="71F86E16"/>
    <w:rsid w:val="7245BEFA"/>
    <w:rsid w:val="729296D0"/>
    <w:rsid w:val="7368188E"/>
    <w:rsid w:val="742417B3"/>
    <w:rsid w:val="74478F8E"/>
    <w:rsid w:val="74599E8E"/>
    <w:rsid w:val="749ACBFC"/>
    <w:rsid w:val="74FD684A"/>
    <w:rsid w:val="751283F0"/>
    <w:rsid w:val="75D494A7"/>
    <w:rsid w:val="7743987D"/>
    <w:rsid w:val="7782FA9A"/>
    <w:rsid w:val="77B7FF08"/>
    <w:rsid w:val="782F5D1A"/>
    <w:rsid w:val="782FCE60"/>
    <w:rsid w:val="7872F343"/>
    <w:rsid w:val="789AF897"/>
    <w:rsid w:val="78DF68DE"/>
    <w:rsid w:val="7920102A"/>
    <w:rsid w:val="792659E3"/>
    <w:rsid w:val="7A51454F"/>
    <w:rsid w:val="7A7DD4F5"/>
    <w:rsid w:val="7A9DA8B5"/>
    <w:rsid w:val="7AA857C7"/>
    <w:rsid w:val="7B267442"/>
    <w:rsid w:val="7B65C9D9"/>
    <w:rsid w:val="7B7AA12B"/>
    <w:rsid w:val="7D4906C4"/>
    <w:rsid w:val="7D71754E"/>
    <w:rsid w:val="7DEC4CFD"/>
    <w:rsid w:val="7F07BB91"/>
    <w:rsid w:val="7FA87A0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AE873"/>
  <w15:docId w15:val="{C73120D5-B6AA-4AA8-B987-6A08421D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Helvetica"/>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577"/>
    <w:rPr>
      <w:rFonts w:ascii="Times New Roman" w:eastAsia="Times New Roman" w:hAnsi="Times New Roman" w:cs="Times New Roman"/>
    </w:rPr>
  </w:style>
  <w:style w:type="paragraph" w:styleId="Heading1">
    <w:name w:val="heading 1"/>
    <w:basedOn w:val="Normal"/>
    <w:next w:val="Normal"/>
    <w:link w:val="Heading1Char"/>
    <w:qFormat/>
    <w:rsid w:val="00960A34"/>
    <w:pPr>
      <w:keepNext/>
      <w:numPr>
        <w:numId w:val="45"/>
      </w:numPr>
      <w:spacing w:after="240"/>
      <w:outlineLvl w:val="0"/>
    </w:pPr>
    <w:rPr>
      <w:b/>
      <w:caps/>
      <w:sz w:val="28"/>
    </w:rPr>
  </w:style>
  <w:style w:type="paragraph" w:styleId="Heading2">
    <w:name w:val="heading 2"/>
    <w:basedOn w:val="Normal"/>
    <w:next w:val="Normal"/>
    <w:link w:val="Heading2Char"/>
    <w:qFormat/>
    <w:rsid w:val="00960A34"/>
    <w:pPr>
      <w:keepNext/>
      <w:spacing w:before="240" w:after="240"/>
      <w:ind w:left="1361" w:hanging="907"/>
      <w:jc w:val="both"/>
      <w:outlineLvl w:val="1"/>
    </w:pPr>
    <w:rPr>
      <w:b/>
      <w:bCs/>
      <w:iCs/>
      <w:sz w:val="24"/>
      <w:szCs w:val="28"/>
    </w:rPr>
  </w:style>
  <w:style w:type="paragraph" w:styleId="Heading3">
    <w:name w:val="heading 3"/>
    <w:basedOn w:val="Normal"/>
    <w:next w:val="Normal"/>
    <w:link w:val="Heading3Char"/>
    <w:uiPriority w:val="9"/>
    <w:qFormat/>
    <w:rsid w:val="00ED525C"/>
    <w:pPr>
      <w:keepNext/>
      <w:spacing w:before="240" w:after="240"/>
      <w:ind w:left="1361" w:hanging="907"/>
      <w:outlineLvl w:val="2"/>
    </w:pPr>
    <w:rPr>
      <w:b/>
      <w:bCs/>
      <w:sz w:val="24"/>
      <w:szCs w:val="26"/>
    </w:rPr>
  </w:style>
  <w:style w:type="paragraph" w:styleId="Heading4">
    <w:name w:val="heading 4"/>
    <w:basedOn w:val="Normal"/>
    <w:next w:val="Normal"/>
    <w:link w:val="Heading4Char"/>
    <w:unhideWhenUsed/>
    <w:qFormat/>
    <w:rsid w:val="003B15A4"/>
    <w:pPr>
      <w:keepNext/>
      <w:keepLines/>
      <w:spacing w:before="40"/>
      <w:outlineLvl w:val="3"/>
    </w:pPr>
    <w:rPr>
      <w:rFonts w:eastAsiaTheme="majorEastAsia" w:cstheme="majorBidi"/>
      <w:iCs/>
      <w:sz w:val="22"/>
    </w:rPr>
  </w:style>
  <w:style w:type="paragraph" w:styleId="Heading5">
    <w:name w:val="heading 5"/>
    <w:basedOn w:val="Normal"/>
    <w:next w:val="Normal"/>
    <w:link w:val="Heading5Char"/>
    <w:unhideWhenUsed/>
    <w:qFormat/>
    <w:rsid w:val="003B15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B15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15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15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1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0A34"/>
    <w:rPr>
      <w:rFonts w:ascii="Times New Roman" w:eastAsia="Times New Roman" w:hAnsi="Times New Roman" w:cs="Times New Roman"/>
      <w:b/>
      <w:caps/>
      <w:sz w:val="28"/>
    </w:rPr>
  </w:style>
  <w:style w:type="character" w:customStyle="1" w:styleId="Heading2Char">
    <w:name w:val="Heading 2 Char"/>
    <w:link w:val="Heading2"/>
    <w:rsid w:val="00960A34"/>
    <w:rPr>
      <w:rFonts w:ascii="Times New Roman" w:eastAsia="Times New Roman" w:hAnsi="Times New Roman" w:cs="Times New Roman"/>
      <w:b/>
      <w:bCs/>
      <w:iCs/>
      <w:sz w:val="24"/>
      <w:szCs w:val="28"/>
      <w:lang w:val="en-US"/>
    </w:rPr>
  </w:style>
  <w:style w:type="character" w:customStyle="1" w:styleId="Heading3Char">
    <w:name w:val="Heading 3 Char"/>
    <w:link w:val="Heading3"/>
    <w:uiPriority w:val="9"/>
    <w:rsid w:val="00ED525C"/>
    <w:rPr>
      <w:rFonts w:ascii="Times New Roman" w:eastAsia="Times New Roman" w:hAnsi="Times New Roman" w:cs="Times New Roman"/>
      <w:b/>
      <w:bCs/>
      <w:sz w:val="24"/>
      <w:szCs w:val="26"/>
      <w:lang w:val="en-US"/>
    </w:rPr>
  </w:style>
  <w:style w:type="character" w:styleId="CommentReference">
    <w:name w:val="annotation reference"/>
    <w:uiPriority w:val="99"/>
    <w:semiHidden/>
    <w:rsid w:val="00DB66A7"/>
    <w:rPr>
      <w:sz w:val="16"/>
      <w:szCs w:val="16"/>
    </w:rPr>
  </w:style>
  <w:style w:type="paragraph" w:styleId="CommentText">
    <w:name w:val="annotation text"/>
    <w:basedOn w:val="Normal"/>
    <w:link w:val="CommentTextChar"/>
    <w:uiPriority w:val="99"/>
    <w:rsid w:val="00DB66A7"/>
  </w:style>
  <w:style w:type="character" w:customStyle="1" w:styleId="CommentTextChar">
    <w:name w:val="Comment Text Char"/>
    <w:link w:val="CommentText"/>
    <w:uiPriority w:val="99"/>
    <w:rsid w:val="00DB66A7"/>
    <w:rPr>
      <w:rFonts w:ascii="Times New Roman" w:eastAsia="Times New Roman" w:hAnsi="Times New Roman" w:cs="Times New Roman"/>
      <w:sz w:val="20"/>
      <w:szCs w:val="20"/>
      <w:lang w:val="en-US" w:eastAsia="hr-HR"/>
    </w:rPr>
  </w:style>
  <w:style w:type="paragraph" w:styleId="BalloonText">
    <w:name w:val="Balloon Text"/>
    <w:basedOn w:val="Normal"/>
    <w:link w:val="BalloonTextChar"/>
    <w:uiPriority w:val="99"/>
    <w:semiHidden/>
    <w:rsid w:val="00DB66A7"/>
    <w:rPr>
      <w:rFonts w:ascii="Tahoma" w:hAnsi="Tahoma"/>
      <w:sz w:val="16"/>
      <w:szCs w:val="16"/>
    </w:rPr>
  </w:style>
  <w:style w:type="character" w:customStyle="1" w:styleId="BalloonTextChar">
    <w:name w:val="Balloon Text Char"/>
    <w:link w:val="BalloonText"/>
    <w:uiPriority w:val="99"/>
    <w:semiHidden/>
    <w:rsid w:val="00DB66A7"/>
    <w:rPr>
      <w:rFonts w:ascii="Tahoma" w:eastAsia="Times New Roman" w:hAnsi="Tahoma" w:cs="Tahoma"/>
      <w:sz w:val="16"/>
      <w:szCs w:val="16"/>
      <w:lang w:val="en-US" w:eastAsia="hr-HR"/>
    </w:rPr>
  </w:style>
  <w:style w:type="paragraph" w:styleId="CommentSubject">
    <w:name w:val="annotation subject"/>
    <w:basedOn w:val="CommentText"/>
    <w:next w:val="CommentText"/>
    <w:link w:val="CommentSubjectChar"/>
    <w:uiPriority w:val="99"/>
    <w:semiHidden/>
    <w:rsid w:val="00DB66A7"/>
    <w:rPr>
      <w:b/>
      <w:bCs/>
    </w:rPr>
  </w:style>
  <w:style w:type="character" w:customStyle="1" w:styleId="CommentSubjectChar">
    <w:name w:val="Comment Subject Char"/>
    <w:link w:val="CommentSubject"/>
    <w:uiPriority w:val="99"/>
    <w:semiHidden/>
    <w:rsid w:val="00DB66A7"/>
    <w:rPr>
      <w:rFonts w:ascii="Times New Roman" w:eastAsia="Times New Roman" w:hAnsi="Times New Roman" w:cs="Times New Roman"/>
      <w:b/>
      <w:bCs/>
      <w:sz w:val="20"/>
      <w:szCs w:val="20"/>
      <w:lang w:val="en-US" w:eastAsia="hr-HR"/>
    </w:rPr>
  </w:style>
  <w:style w:type="table" w:styleId="TableGrid1">
    <w:name w:val="Table Grid 1"/>
    <w:basedOn w:val="TableNormal"/>
    <w:rsid w:val="00DB66A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uiPriority w:val="99"/>
    <w:rsid w:val="00DB66A7"/>
    <w:pPr>
      <w:autoSpaceDE w:val="0"/>
      <w:autoSpaceDN w:val="0"/>
      <w:adjustRightInd w:val="0"/>
    </w:pPr>
    <w:rPr>
      <w:rFonts w:ascii="Verdana" w:eastAsia="Times New Roman" w:hAnsi="Verdana" w:cs="Verdana"/>
      <w:color w:val="000000"/>
      <w:sz w:val="24"/>
      <w:szCs w:val="24"/>
    </w:rPr>
  </w:style>
  <w:style w:type="table" w:styleId="TableGrid">
    <w:name w:val="Table Grid"/>
    <w:basedOn w:val="TableNormal"/>
    <w:uiPriority w:val="39"/>
    <w:rsid w:val="00DB66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B66A7"/>
    <w:rPr>
      <w:rFonts w:ascii="Courier New" w:hAnsi="Courier New"/>
    </w:rPr>
  </w:style>
  <w:style w:type="character" w:customStyle="1" w:styleId="PlainTextChar">
    <w:name w:val="Plain Text Char"/>
    <w:link w:val="PlainText"/>
    <w:uiPriority w:val="99"/>
    <w:rsid w:val="00DB66A7"/>
    <w:rPr>
      <w:rFonts w:ascii="Courier New" w:eastAsia="Times New Roman" w:hAnsi="Courier New" w:cs="Courier New"/>
      <w:sz w:val="20"/>
      <w:szCs w:val="20"/>
      <w:lang w:eastAsia="hr-HR"/>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ußnote,fn"/>
    <w:basedOn w:val="Normal"/>
    <w:link w:val="FootnoteTextChar"/>
    <w:rsid w:val="00DB66A7"/>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link w:val="FootnoteText"/>
    <w:rsid w:val="00DB66A7"/>
    <w:rPr>
      <w:rFonts w:ascii="Times New Roman" w:eastAsia="Times New Roman" w:hAnsi="Times New Roman" w:cs="Times New Roman"/>
      <w:sz w:val="20"/>
      <w:szCs w:val="20"/>
      <w:lang w:eastAsia="hr-HR"/>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har,ftref Char,stylish Char"/>
    <w:link w:val="BVIfnrCarChar1"/>
    <w:rsid w:val="00DB66A7"/>
    <w:rPr>
      <w:vertAlign w:val="superscript"/>
    </w:rPr>
  </w:style>
  <w:style w:type="paragraph" w:customStyle="1" w:styleId="Pa4">
    <w:name w:val="Pa4"/>
    <w:basedOn w:val="Normal"/>
    <w:next w:val="Normal"/>
    <w:rsid w:val="00DB66A7"/>
    <w:pPr>
      <w:autoSpaceDE w:val="0"/>
      <w:autoSpaceDN w:val="0"/>
      <w:adjustRightInd w:val="0"/>
      <w:spacing w:line="241" w:lineRule="atLeast"/>
    </w:pPr>
    <w:rPr>
      <w:rFonts w:ascii="Swis721 Cn BT" w:hAnsi="Swis721 Cn BT"/>
      <w:sz w:val="24"/>
      <w:szCs w:val="24"/>
    </w:rPr>
  </w:style>
  <w:style w:type="paragraph" w:styleId="DocumentMap">
    <w:name w:val="Document Map"/>
    <w:basedOn w:val="Normal"/>
    <w:link w:val="DocumentMapChar"/>
    <w:semiHidden/>
    <w:rsid w:val="00DB66A7"/>
    <w:pPr>
      <w:shd w:val="clear" w:color="auto" w:fill="000080"/>
    </w:pPr>
    <w:rPr>
      <w:rFonts w:ascii="Tahoma" w:hAnsi="Tahoma"/>
    </w:rPr>
  </w:style>
  <w:style w:type="character" w:customStyle="1" w:styleId="DocumentMapChar">
    <w:name w:val="Document Map Char"/>
    <w:link w:val="DocumentMap"/>
    <w:semiHidden/>
    <w:rsid w:val="00DB66A7"/>
    <w:rPr>
      <w:rFonts w:ascii="Tahoma" w:eastAsia="Times New Roman" w:hAnsi="Tahoma" w:cs="Tahoma"/>
      <w:sz w:val="20"/>
      <w:szCs w:val="20"/>
      <w:shd w:val="clear" w:color="auto" w:fill="000080"/>
      <w:lang w:val="en-US" w:eastAsia="hr-HR"/>
    </w:rPr>
  </w:style>
  <w:style w:type="paragraph" w:customStyle="1" w:styleId="CharCharCharChar1CharChar">
    <w:name w:val="Char Char Char Char1 Char Char"/>
    <w:basedOn w:val="Normal"/>
    <w:rsid w:val="00DB66A7"/>
    <w:pPr>
      <w:spacing w:after="160" w:line="240" w:lineRule="exact"/>
    </w:pPr>
    <w:rPr>
      <w:rFonts w:ascii="Tahoma" w:hAnsi="Tahoma"/>
      <w:lang w:eastAsia="en-US"/>
    </w:rPr>
  </w:style>
  <w:style w:type="paragraph" w:styleId="BodyText">
    <w:name w:val="Body Text"/>
    <w:basedOn w:val="Normal"/>
    <w:link w:val="BodyTextChar"/>
    <w:rsid w:val="00DB66A7"/>
    <w:pPr>
      <w:jc w:val="both"/>
    </w:pPr>
    <w:rPr>
      <w:sz w:val="24"/>
      <w:szCs w:val="24"/>
    </w:rPr>
  </w:style>
  <w:style w:type="character" w:customStyle="1" w:styleId="BodyTextChar">
    <w:name w:val="Body Text Char"/>
    <w:link w:val="BodyText"/>
    <w:rsid w:val="00DB66A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B66A7"/>
    <w:pPr>
      <w:tabs>
        <w:tab w:val="center" w:pos="4536"/>
        <w:tab w:val="right" w:pos="9072"/>
      </w:tabs>
    </w:pPr>
  </w:style>
  <w:style w:type="character" w:customStyle="1" w:styleId="FooterChar">
    <w:name w:val="Footer Char"/>
    <w:link w:val="Footer"/>
    <w:uiPriority w:val="99"/>
    <w:rsid w:val="00DB66A7"/>
    <w:rPr>
      <w:rFonts w:ascii="Times New Roman" w:eastAsia="Times New Roman" w:hAnsi="Times New Roman" w:cs="Times New Roman"/>
      <w:sz w:val="20"/>
      <w:szCs w:val="20"/>
      <w:lang w:val="en-US" w:eastAsia="hr-HR"/>
    </w:rPr>
  </w:style>
  <w:style w:type="character" w:styleId="PageNumber">
    <w:name w:val="page number"/>
    <w:basedOn w:val="DefaultParagraphFont"/>
    <w:rsid w:val="00DB66A7"/>
  </w:style>
  <w:style w:type="paragraph" w:customStyle="1" w:styleId="CharCharCharCharCharChar1Char">
    <w:name w:val="Char Char Char Char Char Char1 Char"/>
    <w:basedOn w:val="Normal"/>
    <w:rsid w:val="00DB66A7"/>
    <w:pPr>
      <w:spacing w:after="160" w:line="240" w:lineRule="exact"/>
    </w:pPr>
    <w:rPr>
      <w:rFonts w:ascii="Tahoma" w:hAnsi="Tahoma"/>
      <w:lang w:eastAsia="en-US"/>
    </w:rPr>
  </w:style>
  <w:style w:type="paragraph" w:customStyle="1" w:styleId="CharChar1CharChar">
    <w:name w:val="Char Char1 Char Char"/>
    <w:basedOn w:val="Normal"/>
    <w:rsid w:val="00DB66A7"/>
    <w:pPr>
      <w:spacing w:after="160" w:line="240" w:lineRule="exact"/>
    </w:pPr>
    <w:rPr>
      <w:rFonts w:ascii="Tahoma" w:hAnsi="Tahoma"/>
      <w:lang w:eastAsia="en-US"/>
    </w:rPr>
  </w:style>
  <w:style w:type="character" w:styleId="Strong">
    <w:name w:val="Strong"/>
    <w:uiPriority w:val="22"/>
    <w:qFormat/>
    <w:rsid w:val="00DB66A7"/>
    <w:rPr>
      <w:b/>
      <w:bCs/>
    </w:rPr>
  </w:style>
  <w:style w:type="paragraph" w:customStyle="1" w:styleId="CarattereCarattereCarattereCarattereCarattereCarattereCarattereCarattereCarattereCarattereCharChar1CharCharCharChar">
    <w:name w:val="Carattere Carattere Carattere Carattere Carattere Carattere Carattere Carattere Carattere Carattere Char Char1 Char Char Char Char"/>
    <w:basedOn w:val="Normal"/>
    <w:rsid w:val="00DB66A7"/>
    <w:pPr>
      <w:spacing w:after="160" w:line="240" w:lineRule="exact"/>
    </w:pPr>
    <w:rPr>
      <w:rFonts w:ascii="Tahoma" w:hAnsi="Tahoma"/>
      <w:lang w:eastAsia="en-US"/>
    </w:rPr>
  </w:style>
  <w:style w:type="paragraph" w:customStyle="1" w:styleId="CharChar1">
    <w:name w:val="Char Char1"/>
    <w:basedOn w:val="Normal"/>
    <w:rsid w:val="00DB66A7"/>
    <w:pPr>
      <w:spacing w:after="160" w:line="240" w:lineRule="exact"/>
    </w:pPr>
    <w:rPr>
      <w:rFonts w:ascii="Tahoma" w:hAnsi="Tahoma"/>
      <w:lang w:eastAsia="en-US"/>
    </w:rPr>
  </w:style>
  <w:style w:type="paragraph" w:customStyle="1" w:styleId="CharCharCharChar1CharCharCharChar">
    <w:name w:val="Char Char Char Char1 Char Char Char Char"/>
    <w:basedOn w:val="Normal"/>
    <w:rsid w:val="00DB66A7"/>
    <w:pPr>
      <w:spacing w:after="160" w:line="240" w:lineRule="exact"/>
    </w:pPr>
    <w:rPr>
      <w:rFonts w:ascii="Verdana" w:hAnsi="Verdana"/>
      <w:lang w:eastAsia="en-US"/>
    </w:rPr>
  </w:style>
  <w:style w:type="paragraph" w:styleId="Header">
    <w:name w:val="header"/>
    <w:basedOn w:val="Normal"/>
    <w:link w:val="HeaderChar"/>
    <w:uiPriority w:val="99"/>
    <w:rsid w:val="00DB66A7"/>
    <w:pPr>
      <w:tabs>
        <w:tab w:val="center" w:pos="4536"/>
        <w:tab w:val="right" w:pos="9072"/>
      </w:tabs>
    </w:pPr>
  </w:style>
  <w:style w:type="character" w:customStyle="1" w:styleId="HeaderChar">
    <w:name w:val="Header Char"/>
    <w:link w:val="Header"/>
    <w:uiPriority w:val="99"/>
    <w:rsid w:val="00DB66A7"/>
    <w:rPr>
      <w:rFonts w:ascii="Times New Roman" w:eastAsia="Times New Roman" w:hAnsi="Times New Roman" w:cs="Times New Roman"/>
      <w:sz w:val="20"/>
      <w:szCs w:val="20"/>
      <w:lang w:val="en-US" w:eastAsia="hr-HR"/>
    </w:rPr>
  </w:style>
  <w:style w:type="paragraph" w:customStyle="1" w:styleId="naslov1">
    <w:name w:val="naslov 1"/>
    <w:basedOn w:val="Normal"/>
    <w:rsid w:val="00DB66A7"/>
    <w:pPr>
      <w:numPr>
        <w:numId w:val="1"/>
      </w:numPr>
      <w:jc w:val="both"/>
    </w:pPr>
    <w:rPr>
      <w:b/>
      <w:spacing w:val="-2"/>
      <w:sz w:val="24"/>
      <w:szCs w:val="24"/>
      <w:u w:val="single"/>
      <w:lang w:val="en-GB" w:eastAsia="en-US"/>
    </w:rPr>
  </w:style>
  <w:style w:type="paragraph" w:customStyle="1" w:styleId="naslov2">
    <w:name w:val="naslov 2"/>
    <w:basedOn w:val="Normal"/>
    <w:link w:val="naslov2Char"/>
    <w:rsid w:val="00DB66A7"/>
    <w:pPr>
      <w:numPr>
        <w:ilvl w:val="1"/>
        <w:numId w:val="1"/>
      </w:numPr>
      <w:autoSpaceDE w:val="0"/>
      <w:autoSpaceDN w:val="0"/>
      <w:adjustRightInd w:val="0"/>
      <w:jc w:val="both"/>
    </w:pPr>
    <w:rPr>
      <w:b/>
      <w:spacing w:val="-2"/>
      <w:sz w:val="24"/>
      <w:lang w:val="en-GB" w:eastAsia="en-US"/>
    </w:rPr>
  </w:style>
  <w:style w:type="character" w:customStyle="1" w:styleId="FootnoteTextCharCharChar1">
    <w:name w:val="Footnote Text Char Char Char1"/>
    <w:aliases w:val="Fußnote Char1,single space Char1,footnote text Char1,FOOTNOTES Char1,fn Char1,Podrozdział Char1,Footnote Char1,Fußnotentextf Char1,stile 1 Char1,Footnote1 Char1,Footnote2 Char1,Footnote3 Char1,Footnote4 Char1,Footnote6 Char"/>
    <w:semiHidden/>
    <w:rsid w:val="00DB66A7"/>
    <w:rPr>
      <w:rFonts w:eastAsia="SimSun"/>
      <w:lang w:val="en-IE" w:eastAsia="zh-CN"/>
    </w:rPr>
  </w:style>
  <w:style w:type="paragraph" w:customStyle="1" w:styleId="Normalwithspaces">
    <w:name w:val="Normal with spaces"/>
    <w:basedOn w:val="Normal"/>
    <w:link w:val="NormalwithspacesChar"/>
    <w:qFormat/>
    <w:rsid w:val="00DB66A7"/>
    <w:pPr>
      <w:ind w:firstLine="720"/>
      <w:jc w:val="both"/>
    </w:pPr>
    <w:rPr>
      <w:spacing w:val="-2"/>
      <w:sz w:val="24"/>
    </w:rPr>
  </w:style>
  <w:style w:type="character" w:customStyle="1" w:styleId="NormalwithspacesChar">
    <w:name w:val="Normal with spaces Char"/>
    <w:link w:val="Normalwithspaces"/>
    <w:rsid w:val="00DB66A7"/>
    <w:rPr>
      <w:rFonts w:ascii="Times New Roman" w:eastAsia="Times New Roman" w:hAnsi="Times New Roman" w:cs="Times New Roman"/>
      <w:spacing w:val="-2"/>
      <w:sz w:val="24"/>
      <w:szCs w:val="20"/>
      <w:lang w:val="en-US"/>
    </w:rPr>
  </w:style>
  <w:style w:type="paragraph" w:customStyle="1" w:styleId="CharCharCharChar3">
    <w:name w:val="Char Char Char Char3"/>
    <w:basedOn w:val="Normal"/>
    <w:rsid w:val="00DB66A7"/>
    <w:pPr>
      <w:spacing w:after="160" w:line="240" w:lineRule="exact"/>
    </w:pPr>
    <w:rPr>
      <w:rFonts w:ascii="Tahoma" w:hAnsi="Tahoma"/>
      <w:lang w:eastAsia="en-US"/>
    </w:rPr>
  </w:style>
  <w:style w:type="paragraph" w:customStyle="1" w:styleId="Text1">
    <w:name w:val="Text 1"/>
    <w:basedOn w:val="Normal"/>
    <w:rsid w:val="00DB66A7"/>
    <w:pPr>
      <w:spacing w:after="240"/>
      <w:ind w:left="482"/>
      <w:jc w:val="both"/>
    </w:pPr>
    <w:rPr>
      <w:sz w:val="24"/>
      <w:lang w:val="en-GB" w:eastAsia="en-US"/>
    </w:rPr>
  </w:style>
  <w:style w:type="character" w:styleId="Hyperlink">
    <w:name w:val="Hyperlink"/>
    <w:uiPriority w:val="99"/>
    <w:rsid w:val="00DB66A7"/>
    <w:rPr>
      <w:color w:val="0000FF"/>
      <w:u w:val="single"/>
    </w:rPr>
  </w:style>
  <w:style w:type="paragraph" w:customStyle="1" w:styleId="ColorfulList-Accent12">
    <w:name w:val="Colorful List - Accent 12"/>
    <w:basedOn w:val="Normal"/>
    <w:rsid w:val="00DB66A7"/>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DB66A7"/>
    <w:pPr>
      <w:spacing w:before="100" w:beforeAutospacing="1" w:after="100" w:afterAutospacing="1"/>
    </w:pPr>
    <w:rPr>
      <w:sz w:val="24"/>
      <w:szCs w:val="24"/>
    </w:rPr>
  </w:style>
  <w:style w:type="character" w:customStyle="1" w:styleId="hps">
    <w:name w:val="hps"/>
    <w:basedOn w:val="DefaultParagraphFont"/>
    <w:rsid w:val="00DB66A7"/>
  </w:style>
  <w:style w:type="character" w:customStyle="1" w:styleId="naslov2Char">
    <w:name w:val="naslov 2 Char"/>
    <w:link w:val="naslov2"/>
    <w:rsid w:val="00DB66A7"/>
    <w:rPr>
      <w:rFonts w:ascii="Times New Roman" w:eastAsia="Times New Roman" w:hAnsi="Times New Roman" w:cs="Times New Roman"/>
      <w:b/>
      <w:spacing w:val="-2"/>
      <w:sz w:val="24"/>
      <w:lang w:val="en-GB" w:eastAsia="en-US"/>
    </w:rPr>
  </w:style>
  <w:style w:type="paragraph" w:customStyle="1" w:styleId="ColorfulShading-Accent11">
    <w:name w:val="Colorful Shading - Accent 11"/>
    <w:hidden/>
    <w:uiPriority w:val="99"/>
    <w:semiHidden/>
    <w:rsid w:val="00DB66A7"/>
    <w:rPr>
      <w:rFonts w:ascii="Times New Roman" w:eastAsia="Times New Roman" w:hAnsi="Times New Roman" w:cs="Times New Roman"/>
      <w:lang w:val="en-US"/>
    </w:rPr>
  </w:style>
  <w:style w:type="paragraph" w:customStyle="1" w:styleId="ColorfulList-Accent11">
    <w:name w:val="Colorful List - Accent 11"/>
    <w:basedOn w:val="Normal"/>
    <w:qFormat/>
    <w:rsid w:val="00DB66A7"/>
    <w:pPr>
      <w:spacing w:after="200" w:line="276" w:lineRule="auto"/>
      <w:ind w:left="720"/>
      <w:contextualSpacing/>
    </w:pPr>
    <w:rPr>
      <w:rFonts w:ascii="Calibri" w:eastAsia="Calibri" w:hAnsi="Calibri" w:cs="Arial"/>
      <w:sz w:val="22"/>
      <w:szCs w:val="22"/>
      <w:lang w:eastAsia="en-US"/>
    </w:rPr>
  </w:style>
  <w:style w:type="paragraph" w:customStyle="1" w:styleId="t-9-8">
    <w:name w:val="t-9-8"/>
    <w:basedOn w:val="Normal"/>
    <w:rsid w:val="00EE4C4D"/>
    <w:pPr>
      <w:spacing w:before="100" w:beforeAutospacing="1" w:after="100" w:afterAutospacing="1"/>
    </w:pPr>
    <w:rPr>
      <w:sz w:val="24"/>
      <w:szCs w:val="24"/>
      <w:lang w:bidi="ta-IN"/>
    </w:rPr>
  </w:style>
  <w:style w:type="character" w:customStyle="1" w:styleId="A9">
    <w:name w:val="A9"/>
    <w:uiPriority w:val="99"/>
    <w:rsid w:val="00126F22"/>
    <w:rPr>
      <w:rFonts w:cs="Swis721 Cn BT"/>
      <w:color w:val="000000"/>
      <w:sz w:val="18"/>
      <w:szCs w:val="18"/>
    </w:rPr>
  </w:style>
  <w:style w:type="character" w:styleId="Emphasis">
    <w:name w:val="Emphasis"/>
    <w:uiPriority w:val="20"/>
    <w:qFormat/>
    <w:rsid w:val="008B1F3A"/>
    <w:rPr>
      <w:i/>
      <w:iCs/>
    </w:rPr>
  </w:style>
  <w:style w:type="paragraph" w:styleId="ListParagraph">
    <w:name w:val="List Paragraph"/>
    <w:aliases w:val="List Paragraph compact,Normal bullet 2,Paragraphe de liste 2,Reference list,Bullet list,Numbered List,1st level - Bullet List Paragraph,Lettre d'introduction,Paragraph,Bullet EY,List Paragraph11,Normal bullet 21,List L1,L,List Paragraph R"/>
    <w:basedOn w:val="Normal"/>
    <w:link w:val="ListParagraphChar"/>
    <w:uiPriority w:val="34"/>
    <w:qFormat/>
    <w:rsid w:val="00263CB1"/>
    <w:pPr>
      <w:ind w:left="720"/>
      <w:contextualSpacing/>
    </w:pPr>
  </w:style>
  <w:style w:type="paragraph" w:styleId="NoSpacing">
    <w:name w:val="No Spacing"/>
    <w:uiPriority w:val="1"/>
    <w:qFormat/>
    <w:rsid w:val="0088739A"/>
    <w:rPr>
      <w:rFonts w:cs="Times New Roman"/>
      <w:sz w:val="22"/>
      <w:szCs w:val="22"/>
      <w:lang w:eastAsia="en-US"/>
    </w:rPr>
  </w:style>
  <w:style w:type="paragraph" w:styleId="EndnoteText">
    <w:name w:val="endnote text"/>
    <w:basedOn w:val="Normal"/>
    <w:link w:val="EndnoteTextChar"/>
    <w:rsid w:val="00250073"/>
  </w:style>
  <w:style w:type="character" w:customStyle="1" w:styleId="EndnoteTextChar">
    <w:name w:val="Endnote Text Char"/>
    <w:link w:val="EndnoteText"/>
    <w:rsid w:val="00250073"/>
    <w:rPr>
      <w:rFonts w:ascii="Times New Roman" w:eastAsia="Times New Roman" w:hAnsi="Times New Roman" w:cs="Times New Roman"/>
      <w:lang w:val="en-US"/>
    </w:rPr>
  </w:style>
  <w:style w:type="character" w:styleId="EndnoteReference">
    <w:name w:val="endnote reference"/>
    <w:rsid w:val="00250073"/>
    <w:rPr>
      <w:vertAlign w:val="superscript"/>
    </w:rPr>
  </w:style>
  <w:style w:type="paragraph" w:customStyle="1" w:styleId="CharChar11">
    <w:name w:val="Char Char11"/>
    <w:basedOn w:val="Normal"/>
    <w:rsid w:val="00F768CF"/>
    <w:pPr>
      <w:tabs>
        <w:tab w:val="left" w:pos="709"/>
      </w:tabs>
    </w:pPr>
    <w:rPr>
      <w:rFonts w:ascii="Tahoma" w:hAnsi="Tahoma"/>
      <w:sz w:val="24"/>
      <w:szCs w:val="24"/>
      <w:lang w:val="pl-PL" w:eastAsia="pl-PL"/>
    </w:rPr>
  </w:style>
  <w:style w:type="character" w:customStyle="1" w:styleId="longtext">
    <w:name w:val="long_text"/>
    <w:rsid w:val="009962BE"/>
  </w:style>
  <w:style w:type="paragraph" w:styleId="TOC2">
    <w:name w:val="toc 2"/>
    <w:basedOn w:val="Normal"/>
    <w:next w:val="Normal"/>
    <w:autoRedefine/>
    <w:uiPriority w:val="39"/>
    <w:rsid w:val="00B04E19"/>
    <w:pPr>
      <w:tabs>
        <w:tab w:val="left" w:pos="454"/>
        <w:tab w:val="left" w:pos="1134"/>
        <w:tab w:val="right" w:leader="dot" w:pos="9072"/>
        <w:tab w:val="right" w:leader="dot" w:pos="10206"/>
      </w:tabs>
      <w:spacing w:before="120"/>
      <w:ind w:left="1134" w:right="454" w:hanging="680"/>
      <w:jc w:val="both"/>
    </w:pPr>
    <w:rPr>
      <w:rFonts w:eastAsia="Calibri"/>
      <w:bCs/>
      <w:noProof/>
      <w:sz w:val="24"/>
      <w:szCs w:val="24"/>
      <w:lang w:eastAsia="en-US"/>
    </w:rPr>
  </w:style>
  <w:style w:type="paragraph" w:styleId="TOC1">
    <w:name w:val="toc 1"/>
    <w:basedOn w:val="Normal"/>
    <w:next w:val="Normal"/>
    <w:autoRedefine/>
    <w:uiPriority w:val="39"/>
    <w:rsid w:val="00DF6F4A"/>
    <w:pPr>
      <w:tabs>
        <w:tab w:val="left" w:pos="0"/>
        <w:tab w:val="left" w:pos="658"/>
        <w:tab w:val="right" w:leader="dot" w:pos="9072"/>
      </w:tabs>
      <w:spacing w:before="120"/>
      <w:ind w:left="454" w:right="454" w:hanging="454"/>
      <w:jc w:val="both"/>
    </w:pPr>
    <w:rPr>
      <w:noProof/>
      <w:sz w:val="24"/>
      <w:szCs w:val="24"/>
    </w:rPr>
  </w:style>
  <w:style w:type="paragraph" w:styleId="TOC3">
    <w:name w:val="toc 3"/>
    <w:basedOn w:val="Normal"/>
    <w:next w:val="Normal"/>
    <w:autoRedefine/>
    <w:uiPriority w:val="39"/>
    <w:rsid w:val="006A3566"/>
    <w:pPr>
      <w:tabs>
        <w:tab w:val="left" w:pos="880"/>
        <w:tab w:val="left" w:pos="1320"/>
        <w:tab w:val="left" w:pos="1600"/>
        <w:tab w:val="right" w:leader="dot" w:pos="10206"/>
      </w:tabs>
      <w:spacing w:before="60"/>
      <w:ind w:left="1361" w:hanging="907"/>
    </w:pPr>
    <w:rPr>
      <w:noProof/>
      <w:sz w:val="24"/>
      <w:szCs w:val="24"/>
    </w:rPr>
  </w:style>
  <w:style w:type="paragraph" w:styleId="TOCHeading">
    <w:name w:val="TOC Heading"/>
    <w:basedOn w:val="Heading1"/>
    <w:next w:val="Normal"/>
    <w:uiPriority w:val="39"/>
    <w:unhideWhenUsed/>
    <w:qFormat/>
    <w:rsid w:val="000D7965"/>
    <w:pPr>
      <w:keepLines/>
      <w:spacing w:before="480" w:line="276" w:lineRule="auto"/>
      <w:outlineLvl w:val="9"/>
    </w:pPr>
    <w:rPr>
      <w:rFonts w:ascii="Cambria" w:eastAsia="MS Gothic" w:hAnsi="Cambria"/>
      <w:b w:val="0"/>
      <w:bCs/>
      <w:color w:val="365F91"/>
      <w:szCs w:val="28"/>
      <w:lang w:eastAsia="ja-JP"/>
    </w:rPr>
  </w:style>
  <w:style w:type="paragraph" w:styleId="TOC9">
    <w:name w:val="toc 9"/>
    <w:basedOn w:val="Normal"/>
    <w:next w:val="Normal"/>
    <w:autoRedefine/>
    <w:uiPriority w:val="39"/>
    <w:rsid w:val="000D7965"/>
    <w:pPr>
      <w:ind w:left="1600"/>
    </w:pPr>
  </w:style>
  <w:style w:type="character" w:customStyle="1" w:styleId="atn">
    <w:name w:val="atn"/>
    <w:rsid w:val="0000358A"/>
  </w:style>
  <w:style w:type="paragraph" w:customStyle="1" w:styleId="headingizvj">
    <w:name w:val="heading izvj"/>
    <w:basedOn w:val="Normal"/>
    <w:link w:val="headingizvjChar"/>
    <w:qFormat/>
    <w:rsid w:val="009B3683"/>
    <w:pPr>
      <w:spacing w:after="120"/>
      <w:jc w:val="both"/>
    </w:pPr>
    <w:rPr>
      <w:b/>
      <w:sz w:val="28"/>
      <w:szCs w:val="28"/>
      <w:lang w:eastAsia="en-US"/>
    </w:rPr>
  </w:style>
  <w:style w:type="paragraph" w:customStyle="1" w:styleId="Style1">
    <w:name w:val="Style1"/>
    <w:basedOn w:val="Heading3"/>
    <w:qFormat/>
    <w:rsid w:val="00E00A85"/>
  </w:style>
  <w:style w:type="character" w:customStyle="1" w:styleId="headingizvjChar">
    <w:name w:val="heading izvj Char"/>
    <w:link w:val="headingizvj"/>
    <w:rsid w:val="009B3683"/>
    <w:rPr>
      <w:rFonts w:ascii="Times New Roman" w:eastAsia="Times New Roman" w:hAnsi="Times New Roman" w:cs="Times New Roman"/>
      <w:b/>
      <w:sz w:val="28"/>
      <w:szCs w:val="28"/>
      <w:lang w:val="en-US" w:eastAsia="en-US"/>
    </w:rPr>
  </w:style>
  <w:style w:type="paragraph" w:styleId="Caption">
    <w:name w:val="caption"/>
    <w:basedOn w:val="Normal"/>
    <w:next w:val="Normal"/>
    <w:unhideWhenUsed/>
    <w:rsid w:val="003035D7"/>
    <w:pPr>
      <w:spacing w:after="200"/>
    </w:pPr>
    <w:rPr>
      <w:b/>
      <w:bCs/>
      <w:color w:val="4F81BD" w:themeColor="accent1"/>
      <w:sz w:val="18"/>
      <w:szCs w:val="18"/>
    </w:rPr>
  </w:style>
  <w:style w:type="character" w:styleId="FollowedHyperlink">
    <w:name w:val="FollowedHyperlink"/>
    <w:basedOn w:val="DefaultParagraphFont"/>
    <w:rsid w:val="003035D7"/>
    <w:rPr>
      <w:color w:val="800080" w:themeColor="followedHyperlink"/>
      <w:u w:val="single"/>
    </w:rPr>
  </w:style>
  <w:style w:type="character" w:customStyle="1" w:styleId="st">
    <w:name w:val="st"/>
    <w:basedOn w:val="DefaultParagraphFont"/>
    <w:rsid w:val="00873FF4"/>
  </w:style>
  <w:style w:type="paragraph" w:styleId="TableofFigures">
    <w:name w:val="table of figures"/>
    <w:basedOn w:val="Normal"/>
    <w:next w:val="Normal"/>
    <w:uiPriority w:val="99"/>
    <w:rsid w:val="00C5242E"/>
  </w:style>
  <w:style w:type="paragraph" w:styleId="Revision">
    <w:name w:val="Revision"/>
    <w:hidden/>
    <w:uiPriority w:val="99"/>
    <w:semiHidden/>
    <w:rsid w:val="001A3344"/>
    <w:rPr>
      <w:rFonts w:ascii="Times New Roman" w:eastAsia="Times New Roman" w:hAnsi="Times New Roman" w:cs="Times New Roman"/>
      <w:lang w:val="en-US"/>
    </w:rPr>
  </w:style>
  <w:style w:type="paragraph" w:customStyle="1" w:styleId="CM1">
    <w:name w:val="CM1"/>
    <w:basedOn w:val="Normal"/>
    <w:next w:val="Normal"/>
    <w:rsid w:val="004400F0"/>
    <w:pPr>
      <w:autoSpaceDE w:val="0"/>
      <w:autoSpaceDN w:val="0"/>
      <w:adjustRightInd w:val="0"/>
    </w:pPr>
    <w:rPr>
      <w:rFonts w:ascii="EUAlbertina" w:hAnsi="EUAlbertina"/>
      <w:color w:val="000000"/>
      <w:sz w:val="24"/>
      <w:szCs w:val="24"/>
      <w:lang w:val="en-GB"/>
    </w:rPr>
  </w:style>
  <w:style w:type="paragraph" w:customStyle="1" w:styleId="CM4">
    <w:name w:val="CM4"/>
    <w:basedOn w:val="Normal"/>
    <w:next w:val="Normal"/>
    <w:rsid w:val="004400F0"/>
    <w:pPr>
      <w:autoSpaceDE w:val="0"/>
      <w:autoSpaceDN w:val="0"/>
      <w:adjustRightInd w:val="0"/>
    </w:pPr>
    <w:rPr>
      <w:rFonts w:ascii="EUAlbertina" w:hAnsi="EUAlbertina"/>
      <w:sz w:val="24"/>
      <w:szCs w:val="24"/>
      <w:lang w:val="en-GB"/>
    </w:rPr>
  </w:style>
  <w:style w:type="paragraph" w:customStyle="1" w:styleId="clanak">
    <w:name w:val="clanak"/>
    <w:basedOn w:val="Normal"/>
    <w:rsid w:val="009E4E9C"/>
    <w:pPr>
      <w:spacing w:before="100" w:beforeAutospacing="1" w:after="100" w:afterAutospacing="1"/>
      <w:jc w:val="center"/>
    </w:pPr>
    <w:rPr>
      <w:sz w:val="24"/>
      <w:szCs w:val="24"/>
    </w:rPr>
  </w:style>
  <w:style w:type="table" w:customStyle="1" w:styleId="TableGrid10">
    <w:name w:val="Table Grid1"/>
    <w:basedOn w:val="TableNormal"/>
    <w:next w:val="TableGrid"/>
    <w:rsid w:val="004308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E262A6"/>
  </w:style>
  <w:style w:type="character" w:styleId="LineNumber">
    <w:name w:val="line number"/>
    <w:basedOn w:val="DefaultParagraphFont"/>
    <w:rsid w:val="00BE39CA"/>
  </w:style>
  <w:style w:type="table" w:customStyle="1" w:styleId="TableGrid11">
    <w:name w:val="Table Grid11"/>
    <w:basedOn w:val="TableNormal"/>
    <w:rsid w:val="003B129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7373E2"/>
    <w:rPr>
      <w:rFonts w:cs="Times New Roman"/>
      <w:sz w:val="22"/>
      <w:szCs w:val="22"/>
      <w:lang w:eastAsia="en-US"/>
    </w:rPr>
  </w:style>
  <w:style w:type="paragraph" w:styleId="TOC4">
    <w:name w:val="toc 4"/>
    <w:basedOn w:val="Normal"/>
    <w:next w:val="Normal"/>
    <w:autoRedefine/>
    <w:uiPriority w:val="39"/>
    <w:unhideWhenUsed/>
    <w:rsid w:val="0050695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069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069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069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06952"/>
    <w:pPr>
      <w:spacing w:after="100" w:line="276" w:lineRule="auto"/>
      <w:ind w:left="1540"/>
    </w:pPr>
    <w:rPr>
      <w:rFonts w:asciiTheme="minorHAnsi" w:eastAsiaTheme="minorEastAsia" w:hAnsiTheme="minorHAnsi" w:cstheme="minorBidi"/>
      <w:sz w:val="22"/>
      <w:szCs w:val="22"/>
    </w:rPr>
  </w:style>
  <w:style w:type="table" w:customStyle="1" w:styleId="TableGrid2">
    <w:name w:val="Table Grid2"/>
    <w:basedOn w:val="TableNormal"/>
    <w:next w:val="TableGrid"/>
    <w:uiPriority w:val="59"/>
    <w:rsid w:val="0068394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137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rsid w:val="003D3EDB"/>
    <w:pPr>
      <w:spacing w:after="160" w:line="240" w:lineRule="exact"/>
    </w:pPr>
    <w:rPr>
      <w:rFonts w:ascii="Calibri" w:eastAsia="Calibri" w:hAnsi="Calibri" w:cs="Helvetica"/>
      <w:vertAlign w:val="superscript"/>
    </w:rPr>
  </w:style>
  <w:style w:type="paragraph" w:customStyle="1" w:styleId="GIPGillMSSans11hangingwithnumeration">
    <w:name w:val="GIP Gill MS Sans 11 hanging with numeration"/>
    <w:basedOn w:val="Normal"/>
    <w:qFormat/>
    <w:rsid w:val="003D3EDB"/>
    <w:pPr>
      <w:tabs>
        <w:tab w:val="left" w:pos="0"/>
      </w:tabs>
      <w:spacing w:beforeLines="100" w:afterLines="1"/>
      <w:ind w:hanging="1134"/>
      <w:jc w:val="both"/>
    </w:pPr>
    <w:rPr>
      <w:rFonts w:ascii="Gill Sans MT" w:eastAsia="Calibri" w:hAnsi="Gill Sans MT" w:cs="Arial"/>
      <w:sz w:val="22"/>
      <w:szCs w:val="28"/>
      <w:lang w:eastAsia="en-US"/>
    </w:rPr>
  </w:style>
  <w:style w:type="character" w:customStyle="1" w:styleId="Heading4Char">
    <w:name w:val="Heading 4 Char"/>
    <w:basedOn w:val="DefaultParagraphFont"/>
    <w:link w:val="Heading4"/>
    <w:rsid w:val="003B15A4"/>
    <w:rPr>
      <w:rFonts w:ascii="Times New Roman" w:eastAsiaTheme="majorEastAsia" w:hAnsi="Times New Roman" w:cstheme="majorBidi"/>
      <w:iCs/>
      <w:sz w:val="22"/>
      <w:lang w:val="en-US"/>
    </w:rPr>
  </w:style>
  <w:style w:type="character" w:customStyle="1" w:styleId="Heading5Char">
    <w:name w:val="Heading 5 Char"/>
    <w:basedOn w:val="DefaultParagraphFont"/>
    <w:link w:val="Heading5"/>
    <w:rsid w:val="003B15A4"/>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semiHidden/>
    <w:rsid w:val="003B15A4"/>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3B15A4"/>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3B15A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B15A4"/>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NoList"/>
    <w:uiPriority w:val="99"/>
    <w:semiHidden/>
    <w:unhideWhenUsed/>
    <w:rsid w:val="00B42605"/>
  </w:style>
  <w:style w:type="table" w:customStyle="1" w:styleId="TableGrid110">
    <w:name w:val="Table Grid 11"/>
    <w:basedOn w:val="TableNormal"/>
    <w:next w:val="TableGrid1"/>
    <w:rsid w:val="00B42605"/>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4260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6E14F9"/>
    <w:pPr>
      <w:spacing w:before="100" w:beforeAutospacing="1" w:after="100" w:afterAutospacing="1"/>
    </w:pPr>
    <w:rPr>
      <w:sz w:val="24"/>
      <w:szCs w:val="24"/>
    </w:rPr>
  </w:style>
  <w:style w:type="paragraph" w:customStyle="1" w:styleId="ListParagraph1">
    <w:name w:val="List Paragraph1"/>
    <w:basedOn w:val="Normal"/>
    <w:qFormat/>
    <w:rsid w:val="001A60AC"/>
    <w:pPr>
      <w:ind w:left="720"/>
      <w:contextualSpacing/>
    </w:pPr>
    <w:rPr>
      <w:sz w:val="24"/>
      <w:szCs w:val="24"/>
    </w:rPr>
  </w:style>
  <w:style w:type="table" w:customStyle="1" w:styleId="GridTable5Dark-Accent11">
    <w:name w:val="Grid Table 5 Dark - Accent 11"/>
    <w:basedOn w:val="TableNormal"/>
    <w:uiPriority w:val="50"/>
    <w:rsid w:val="003C50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styleId="111111">
    <w:name w:val="Outline List 2"/>
    <w:basedOn w:val="NoList"/>
    <w:semiHidden/>
    <w:unhideWhenUsed/>
    <w:rsid w:val="00965C3F"/>
    <w:pPr>
      <w:numPr>
        <w:numId w:val="2"/>
      </w:numPr>
    </w:pPr>
  </w:style>
  <w:style w:type="character" w:customStyle="1" w:styleId="apple-converted-space">
    <w:name w:val="apple-converted-space"/>
    <w:basedOn w:val="DefaultParagraphFont"/>
    <w:rsid w:val="00EC09A7"/>
  </w:style>
  <w:style w:type="table" w:customStyle="1" w:styleId="GridTable5Dark-Accent1113">
    <w:name w:val="Grid Table 5 Dark - Accent 1113"/>
    <w:basedOn w:val="TableNormal"/>
    <w:uiPriority w:val="50"/>
    <w:rsid w:val="00576E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
    <w:name w:val="Grid Table 5 Dark - Accent 111"/>
    <w:basedOn w:val="TableNormal"/>
    <w:uiPriority w:val="50"/>
    <w:rsid w:val="00801D7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
    <w:name w:val="1 / 1.1 / 1.1.11"/>
    <w:basedOn w:val="NoList"/>
    <w:next w:val="111111"/>
    <w:semiHidden/>
    <w:unhideWhenUsed/>
    <w:rsid w:val="00801D7B"/>
  </w:style>
  <w:style w:type="table" w:customStyle="1" w:styleId="GridTable5Dark-Accent12">
    <w:name w:val="Grid Table 5 Dark - Accent 12"/>
    <w:basedOn w:val="TableNormal"/>
    <w:uiPriority w:val="50"/>
    <w:rsid w:val="00E33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2">
    <w:name w:val="Grid Table 5 Dark - Accent 112"/>
    <w:basedOn w:val="TableNormal"/>
    <w:uiPriority w:val="50"/>
    <w:rsid w:val="004904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3">
    <w:name w:val="Grid Table 5 Dark - Accent 113"/>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4">
    <w:name w:val="Grid Table 5 Dark - Accent 114"/>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2">
    <w:name w:val="No List2"/>
    <w:next w:val="NoList"/>
    <w:uiPriority w:val="99"/>
    <w:semiHidden/>
    <w:unhideWhenUsed/>
    <w:rsid w:val="0077175C"/>
  </w:style>
  <w:style w:type="table" w:customStyle="1" w:styleId="TableGrid120">
    <w:name w:val="Table Grid 12"/>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7175C"/>
  </w:style>
  <w:style w:type="table" w:customStyle="1" w:styleId="TableGrid1110">
    <w:name w:val="Table Grid 111"/>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6">
    <w:name w:val="Grid Table 5 Dark - Accent 116"/>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1">
    <w:name w:val="Grid Table 5 Dark - Accent 1111"/>
    <w:basedOn w:val="TableNormal"/>
    <w:uiPriority w:val="50"/>
    <w:rsid w:val="007717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1">
    <w:name w:val="1 / 1.1 / 1.1.111"/>
    <w:basedOn w:val="NoList"/>
    <w:next w:val="111111"/>
    <w:semiHidden/>
    <w:unhideWhenUsed/>
    <w:rsid w:val="0077175C"/>
  </w:style>
  <w:style w:type="table" w:customStyle="1" w:styleId="GridTable5Dark-Accent121">
    <w:name w:val="Grid Table 5 Dark - Accent 121"/>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7">
    <w:name w:val="Grid Table 5 Dark - Accent 117"/>
    <w:basedOn w:val="TableNormal"/>
    <w:uiPriority w:val="50"/>
    <w:rsid w:val="007D4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3">
    <w:name w:val="No List3"/>
    <w:next w:val="NoList"/>
    <w:uiPriority w:val="99"/>
    <w:semiHidden/>
    <w:unhideWhenUsed/>
    <w:rsid w:val="00186A86"/>
  </w:style>
  <w:style w:type="table" w:customStyle="1" w:styleId="TableGrid130">
    <w:name w:val="Table Grid 13"/>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86A86"/>
  </w:style>
  <w:style w:type="table" w:customStyle="1" w:styleId="TableGrid1120">
    <w:name w:val="Table Grid 112"/>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2">
    <w:name w:val="Table Grid42"/>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8">
    <w:name w:val="Grid Table 5 Dark - Accent 118"/>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9">
    <w:name w:val="Grid Table 5 Dark - Accent 119"/>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2">
    <w:name w:val="Grid Table 5 Dark - Accent 1112"/>
    <w:basedOn w:val="TableNormal"/>
    <w:uiPriority w:val="50"/>
    <w:rsid w:val="00186A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2">
    <w:name w:val="1 / 1.1 / 1.1.112"/>
    <w:basedOn w:val="NoList"/>
    <w:next w:val="111111"/>
    <w:semiHidden/>
    <w:unhideWhenUsed/>
    <w:rsid w:val="00186A86"/>
  </w:style>
  <w:style w:type="table" w:customStyle="1" w:styleId="GridTable5Dark-Accent122">
    <w:name w:val="Grid Table 5 Dark - Accent 122"/>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00000000000000">
    <w:name w:val="Grid Table 5 Dark - Accent 1100000000000000"/>
    <w:basedOn w:val="TableNormal"/>
    <w:uiPriority w:val="50"/>
    <w:rsid w:val="001D05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0">
    <w:name w:val="Grid Table 5 Dark - Accent 1110"/>
    <w:basedOn w:val="TableNormal"/>
    <w:uiPriority w:val="50"/>
    <w:rsid w:val="0059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mnatablicareetke5-isticanje11">
    <w:name w:val="Tamna tablica rešetke 5 - isticanje 11"/>
    <w:basedOn w:val="TableNormal"/>
    <w:uiPriority w:val="50"/>
    <w:rsid w:val="00DD4A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111112">
    <w:name w:val="1 / 1.1 / 1.1.12"/>
    <w:basedOn w:val="NoList"/>
    <w:next w:val="111111"/>
    <w:semiHidden/>
    <w:unhideWhenUsed/>
    <w:rsid w:val="00E27DB6"/>
  </w:style>
  <w:style w:type="numbering" w:customStyle="1" w:styleId="1111113">
    <w:name w:val="1 / 1.1 / 1.1.13"/>
    <w:basedOn w:val="NoList"/>
    <w:next w:val="111111"/>
    <w:semiHidden/>
    <w:unhideWhenUsed/>
    <w:rsid w:val="009517A7"/>
  </w:style>
  <w:style w:type="table" w:customStyle="1" w:styleId="TableGrid7">
    <w:name w:val="Table Grid7"/>
    <w:basedOn w:val="TableNormal"/>
    <w:next w:val="TableGrid"/>
    <w:rsid w:val="003679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g-91">
    <w:name w:val="col-lg-91"/>
    <w:basedOn w:val="DefaultParagraphFont"/>
    <w:rsid w:val="004B207A"/>
  </w:style>
  <w:style w:type="table" w:customStyle="1" w:styleId="TableGrid8">
    <w:name w:val="Table Grid8"/>
    <w:basedOn w:val="TableNormal"/>
    <w:next w:val="TableGrid"/>
    <w:rsid w:val="000969AF"/>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unhideWhenUsed/>
    <w:rsid w:val="00244B97"/>
  </w:style>
  <w:style w:type="character" w:customStyle="1" w:styleId="UnresolvedMention1">
    <w:name w:val="Unresolved Mention1"/>
    <w:basedOn w:val="DefaultParagraphFont"/>
    <w:uiPriority w:val="99"/>
    <w:semiHidden/>
    <w:unhideWhenUsed/>
    <w:rsid w:val="00B12ACB"/>
    <w:rPr>
      <w:color w:val="605E5C"/>
      <w:shd w:val="clear" w:color="auto" w:fill="E1DFDD"/>
    </w:rPr>
  </w:style>
  <w:style w:type="character" w:customStyle="1" w:styleId="ListParagraphChar">
    <w:name w:val="List Paragraph Char"/>
    <w:aliases w:val="List Paragraph compact Char,Normal bullet 2 Char,Paragraphe de liste 2 Char,Reference list Char,Bullet list Char,Numbered List Char,1st level - Bullet List Paragraph Char,Lettre d'introduction Char,Paragraph Char,Bullet EY Char"/>
    <w:link w:val="ListParagraph"/>
    <w:uiPriority w:val="34"/>
    <w:qFormat/>
    <w:locked/>
    <w:rsid w:val="00F42598"/>
    <w:rPr>
      <w:rFonts w:ascii="Times New Roman" w:eastAsia="Times New Roman" w:hAnsi="Times New Roman" w:cs="Times New Roman"/>
      <w:lang w:val="en-US"/>
    </w:rPr>
  </w:style>
  <w:style w:type="character" w:customStyle="1" w:styleId="UnresolvedMention2">
    <w:name w:val="Unresolved Mention2"/>
    <w:basedOn w:val="DefaultParagraphFont"/>
    <w:uiPriority w:val="99"/>
    <w:semiHidden/>
    <w:unhideWhenUsed/>
    <w:rsid w:val="007500AB"/>
    <w:rPr>
      <w:color w:val="605E5C"/>
      <w:shd w:val="clear" w:color="auto" w:fill="E1DFDD"/>
    </w:rPr>
  </w:style>
  <w:style w:type="character" w:customStyle="1" w:styleId="UnresolvedMention3">
    <w:name w:val="Unresolved Mention3"/>
    <w:basedOn w:val="DefaultParagraphFont"/>
    <w:uiPriority w:val="99"/>
    <w:semiHidden/>
    <w:unhideWhenUsed/>
    <w:rsid w:val="00592491"/>
    <w:rPr>
      <w:color w:val="605E5C"/>
      <w:shd w:val="clear" w:color="auto" w:fill="E1DFDD"/>
    </w:rPr>
  </w:style>
  <w:style w:type="character" w:customStyle="1" w:styleId="UnresolvedMention4">
    <w:name w:val="Unresolved Mention4"/>
    <w:basedOn w:val="DefaultParagraphFont"/>
    <w:uiPriority w:val="99"/>
    <w:semiHidden/>
    <w:unhideWhenUsed/>
    <w:rsid w:val="00BA31D9"/>
    <w:rPr>
      <w:color w:val="605E5C"/>
      <w:shd w:val="clear" w:color="auto" w:fill="E1DFDD"/>
    </w:rPr>
  </w:style>
  <w:style w:type="character" w:customStyle="1" w:styleId="UnresolvedMention5">
    <w:name w:val="Unresolved Mention5"/>
    <w:basedOn w:val="DefaultParagraphFont"/>
    <w:uiPriority w:val="99"/>
    <w:unhideWhenUsed/>
    <w:rsid w:val="00E05B9A"/>
    <w:rPr>
      <w:color w:val="605E5C"/>
      <w:shd w:val="clear" w:color="auto" w:fill="E1DFDD"/>
    </w:rPr>
  </w:style>
  <w:style w:type="character" w:customStyle="1" w:styleId="Mention1">
    <w:name w:val="Mention1"/>
    <w:basedOn w:val="DefaultParagraphFont"/>
    <w:uiPriority w:val="99"/>
    <w:unhideWhenUsed/>
    <w:rsid w:val="00E05B9A"/>
    <w:rPr>
      <w:color w:val="2B579A"/>
      <w:shd w:val="clear" w:color="auto" w:fill="E1DFDD"/>
    </w:rPr>
  </w:style>
  <w:style w:type="character" w:customStyle="1" w:styleId="normaltextrun1">
    <w:name w:val="normaltextrun1"/>
    <w:basedOn w:val="DefaultParagraphFont"/>
    <w:rsid w:val="00A161B3"/>
  </w:style>
  <w:style w:type="character" w:customStyle="1" w:styleId="UnresolvedMention6">
    <w:name w:val="Unresolved Mention6"/>
    <w:basedOn w:val="DefaultParagraphFont"/>
    <w:uiPriority w:val="99"/>
    <w:semiHidden/>
    <w:unhideWhenUsed/>
    <w:rsid w:val="002A7AAD"/>
    <w:rPr>
      <w:color w:val="605E5C"/>
      <w:shd w:val="clear" w:color="auto" w:fill="E1DFDD"/>
    </w:rPr>
  </w:style>
  <w:style w:type="character" w:customStyle="1" w:styleId="UnresolvedMention">
    <w:name w:val="Unresolved Mention"/>
    <w:basedOn w:val="DefaultParagraphFont"/>
    <w:uiPriority w:val="99"/>
    <w:semiHidden/>
    <w:unhideWhenUsed/>
    <w:rsid w:val="0050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83">
      <w:bodyDiv w:val="1"/>
      <w:marLeft w:val="0"/>
      <w:marRight w:val="0"/>
      <w:marTop w:val="0"/>
      <w:marBottom w:val="0"/>
      <w:divBdr>
        <w:top w:val="none" w:sz="0" w:space="0" w:color="auto"/>
        <w:left w:val="none" w:sz="0" w:space="0" w:color="auto"/>
        <w:bottom w:val="none" w:sz="0" w:space="0" w:color="auto"/>
        <w:right w:val="none" w:sz="0" w:space="0" w:color="auto"/>
      </w:divBdr>
    </w:div>
    <w:div w:id="936041">
      <w:bodyDiv w:val="1"/>
      <w:marLeft w:val="0"/>
      <w:marRight w:val="0"/>
      <w:marTop w:val="0"/>
      <w:marBottom w:val="0"/>
      <w:divBdr>
        <w:top w:val="none" w:sz="0" w:space="0" w:color="auto"/>
        <w:left w:val="none" w:sz="0" w:space="0" w:color="auto"/>
        <w:bottom w:val="none" w:sz="0" w:space="0" w:color="auto"/>
        <w:right w:val="none" w:sz="0" w:space="0" w:color="auto"/>
      </w:divBdr>
    </w:div>
    <w:div w:id="9332463">
      <w:bodyDiv w:val="1"/>
      <w:marLeft w:val="0"/>
      <w:marRight w:val="0"/>
      <w:marTop w:val="0"/>
      <w:marBottom w:val="0"/>
      <w:divBdr>
        <w:top w:val="none" w:sz="0" w:space="0" w:color="auto"/>
        <w:left w:val="none" w:sz="0" w:space="0" w:color="auto"/>
        <w:bottom w:val="none" w:sz="0" w:space="0" w:color="auto"/>
        <w:right w:val="none" w:sz="0" w:space="0" w:color="auto"/>
      </w:divBdr>
    </w:div>
    <w:div w:id="12345745">
      <w:bodyDiv w:val="1"/>
      <w:marLeft w:val="0"/>
      <w:marRight w:val="0"/>
      <w:marTop w:val="0"/>
      <w:marBottom w:val="0"/>
      <w:divBdr>
        <w:top w:val="none" w:sz="0" w:space="0" w:color="auto"/>
        <w:left w:val="none" w:sz="0" w:space="0" w:color="auto"/>
        <w:bottom w:val="none" w:sz="0" w:space="0" w:color="auto"/>
        <w:right w:val="none" w:sz="0" w:space="0" w:color="auto"/>
      </w:divBdr>
    </w:div>
    <w:div w:id="16778093">
      <w:bodyDiv w:val="1"/>
      <w:marLeft w:val="0"/>
      <w:marRight w:val="0"/>
      <w:marTop w:val="0"/>
      <w:marBottom w:val="0"/>
      <w:divBdr>
        <w:top w:val="none" w:sz="0" w:space="0" w:color="auto"/>
        <w:left w:val="none" w:sz="0" w:space="0" w:color="auto"/>
        <w:bottom w:val="none" w:sz="0" w:space="0" w:color="auto"/>
        <w:right w:val="none" w:sz="0" w:space="0" w:color="auto"/>
      </w:divBdr>
    </w:div>
    <w:div w:id="28334603">
      <w:bodyDiv w:val="1"/>
      <w:marLeft w:val="0"/>
      <w:marRight w:val="0"/>
      <w:marTop w:val="0"/>
      <w:marBottom w:val="0"/>
      <w:divBdr>
        <w:top w:val="none" w:sz="0" w:space="0" w:color="auto"/>
        <w:left w:val="none" w:sz="0" w:space="0" w:color="auto"/>
        <w:bottom w:val="none" w:sz="0" w:space="0" w:color="auto"/>
        <w:right w:val="none" w:sz="0" w:space="0" w:color="auto"/>
      </w:divBdr>
    </w:div>
    <w:div w:id="28646572">
      <w:bodyDiv w:val="1"/>
      <w:marLeft w:val="0"/>
      <w:marRight w:val="0"/>
      <w:marTop w:val="0"/>
      <w:marBottom w:val="0"/>
      <w:divBdr>
        <w:top w:val="none" w:sz="0" w:space="0" w:color="auto"/>
        <w:left w:val="none" w:sz="0" w:space="0" w:color="auto"/>
        <w:bottom w:val="none" w:sz="0" w:space="0" w:color="auto"/>
        <w:right w:val="none" w:sz="0" w:space="0" w:color="auto"/>
      </w:divBdr>
    </w:div>
    <w:div w:id="38288743">
      <w:bodyDiv w:val="1"/>
      <w:marLeft w:val="0"/>
      <w:marRight w:val="0"/>
      <w:marTop w:val="0"/>
      <w:marBottom w:val="0"/>
      <w:divBdr>
        <w:top w:val="none" w:sz="0" w:space="0" w:color="auto"/>
        <w:left w:val="none" w:sz="0" w:space="0" w:color="auto"/>
        <w:bottom w:val="none" w:sz="0" w:space="0" w:color="auto"/>
        <w:right w:val="none" w:sz="0" w:space="0" w:color="auto"/>
      </w:divBdr>
    </w:div>
    <w:div w:id="40247099">
      <w:bodyDiv w:val="1"/>
      <w:marLeft w:val="0"/>
      <w:marRight w:val="0"/>
      <w:marTop w:val="0"/>
      <w:marBottom w:val="0"/>
      <w:divBdr>
        <w:top w:val="none" w:sz="0" w:space="0" w:color="auto"/>
        <w:left w:val="none" w:sz="0" w:space="0" w:color="auto"/>
        <w:bottom w:val="none" w:sz="0" w:space="0" w:color="auto"/>
        <w:right w:val="none" w:sz="0" w:space="0" w:color="auto"/>
      </w:divBdr>
    </w:div>
    <w:div w:id="41684612">
      <w:bodyDiv w:val="1"/>
      <w:marLeft w:val="0"/>
      <w:marRight w:val="0"/>
      <w:marTop w:val="0"/>
      <w:marBottom w:val="0"/>
      <w:divBdr>
        <w:top w:val="none" w:sz="0" w:space="0" w:color="auto"/>
        <w:left w:val="none" w:sz="0" w:space="0" w:color="auto"/>
        <w:bottom w:val="none" w:sz="0" w:space="0" w:color="auto"/>
        <w:right w:val="none" w:sz="0" w:space="0" w:color="auto"/>
      </w:divBdr>
    </w:div>
    <w:div w:id="43800794">
      <w:bodyDiv w:val="1"/>
      <w:marLeft w:val="0"/>
      <w:marRight w:val="0"/>
      <w:marTop w:val="0"/>
      <w:marBottom w:val="0"/>
      <w:divBdr>
        <w:top w:val="none" w:sz="0" w:space="0" w:color="auto"/>
        <w:left w:val="none" w:sz="0" w:space="0" w:color="auto"/>
        <w:bottom w:val="none" w:sz="0" w:space="0" w:color="auto"/>
        <w:right w:val="none" w:sz="0" w:space="0" w:color="auto"/>
      </w:divBdr>
    </w:div>
    <w:div w:id="52890786">
      <w:bodyDiv w:val="1"/>
      <w:marLeft w:val="0"/>
      <w:marRight w:val="0"/>
      <w:marTop w:val="0"/>
      <w:marBottom w:val="0"/>
      <w:divBdr>
        <w:top w:val="none" w:sz="0" w:space="0" w:color="auto"/>
        <w:left w:val="none" w:sz="0" w:space="0" w:color="auto"/>
        <w:bottom w:val="none" w:sz="0" w:space="0" w:color="auto"/>
        <w:right w:val="none" w:sz="0" w:space="0" w:color="auto"/>
      </w:divBdr>
    </w:div>
    <w:div w:id="59180985">
      <w:bodyDiv w:val="1"/>
      <w:marLeft w:val="0"/>
      <w:marRight w:val="0"/>
      <w:marTop w:val="0"/>
      <w:marBottom w:val="0"/>
      <w:divBdr>
        <w:top w:val="none" w:sz="0" w:space="0" w:color="auto"/>
        <w:left w:val="none" w:sz="0" w:space="0" w:color="auto"/>
        <w:bottom w:val="none" w:sz="0" w:space="0" w:color="auto"/>
        <w:right w:val="none" w:sz="0" w:space="0" w:color="auto"/>
      </w:divBdr>
    </w:div>
    <w:div w:id="64569053">
      <w:bodyDiv w:val="1"/>
      <w:marLeft w:val="0"/>
      <w:marRight w:val="0"/>
      <w:marTop w:val="0"/>
      <w:marBottom w:val="0"/>
      <w:divBdr>
        <w:top w:val="none" w:sz="0" w:space="0" w:color="auto"/>
        <w:left w:val="none" w:sz="0" w:space="0" w:color="auto"/>
        <w:bottom w:val="none" w:sz="0" w:space="0" w:color="auto"/>
        <w:right w:val="none" w:sz="0" w:space="0" w:color="auto"/>
      </w:divBdr>
    </w:div>
    <w:div w:id="65223353">
      <w:bodyDiv w:val="1"/>
      <w:marLeft w:val="0"/>
      <w:marRight w:val="0"/>
      <w:marTop w:val="0"/>
      <w:marBottom w:val="0"/>
      <w:divBdr>
        <w:top w:val="none" w:sz="0" w:space="0" w:color="auto"/>
        <w:left w:val="none" w:sz="0" w:space="0" w:color="auto"/>
        <w:bottom w:val="none" w:sz="0" w:space="0" w:color="auto"/>
        <w:right w:val="none" w:sz="0" w:space="0" w:color="auto"/>
      </w:divBdr>
    </w:div>
    <w:div w:id="65883470">
      <w:bodyDiv w:val="1"/>
      <w:marLeft w:val="0"/>
      <w:marRight w:val="0"/>
      <w:marTop w:val="0"/>
      <w:marBottom w:val="0"/>
      <w:divBdr>
        <w:top w:val="none" w:sz="0" w:space="0" w:color="auto"/>
        <w:left w:val="none" w:sz="0" w:space="0" w:color="auto"/>
        <w:bottom w:val="none" w:sz="0" w:space="0" w:color="auto"/>
        <w:right w:val="none" w:sz="0" w:space="0" w:color="auto"/>
      </w:divBdr>
    </w:div>
    <w:div w:id="71895753">
      <w:bodyDiv w:val="1"/>
      <w:marLeft w:val="0"/>
      <w:marRight w:val="0"/>
      <w:marTop w:val="0"/>
      <w:marBottom w:val="0"/>
      <w:divBdr>
        <w:top w:val="none" w:sz="0" w:space="0" w:color="auto"/>
        <w:left w:val="none" w:sz="0" w:space="0" w:color="auto"/>
        <w:bottom w:val="none" w:sz="0" w:space="0" w:color="auto"/>
        <w:right w:val="none" w:sz="0" w:space="0" w:color="auto"/>
      </w:divBdr>
    </w:div>
    <w:div w:id="76369845">
      <w:bodyDiv w:val="1"/>
      <w:marLeft w:val="0"/>
      <w:marRight w:val="0"/>
      <w:marTop w:val="0"/>
      <w:marBottom w:val="0"/>
      <w:divBdr>
        <w:top w:val="none" w:sz="0" w:space="0" w:color="auto"/>
        <w:left w:val="none" w:sz="0" w:space="0" w:color="auto"/>
        <w:bottom w:val="none" w:sz="0" w:space="0" w:color="auto"/>
        <w:right w:val="none" w:sz="0" w:space="0" w:color="auto"/>
      </w:divBdr>
    </w:div>
    <w:div w:id="98768103">
      <w:bodyDiv w:val="1"/>
      <w:marLeft w:val="0"/>
      <w:marRight w:val="0"/>
      <w:marTop w:val="0"/>
      <w:marBottom w:val="0"/>
      <w:divBdr>
        <w:top w:val="none" w:sz="0" w:space="0" w:color="auto"/>
        <w:left w:val="none" w:sz="0" w:space="0" w:color="auto"/>
        <w:bottom w:val="none" w:sz="0" w:space="0" w:color="auto"/>
        <w:right w:val="none" w:sz="0" w:space="0" w:color="auto"/>
      </w:divBdr>
    </w:div>
    <w:div w:id="101926863">
      <w:bodyDiv w:val="1"/>
      <w:marLeft w:val="0"/>
      <w:marRight w:val="0"/>
      <w:marTop w:val="0"/>
      <w:marBottom w:val="0"/>
      <w:divBdr>
        <w:top w:val="none" w:sz="0" w:space="0" w:color="auto"/>
        <w:left w:val="none" w:sz="0" w:space="0" w:color="auto"/>
        <w:bottom w:val="none" w:sz="0" w:space="0" w:color="auto"/>
        <w:right w:val="none" w:sz="0" w:space="0" w:color="auto"/>
      </w:divBdr>
    </w:div>
    <w:div w:id="104006172">
      <w:bodyDiv w:val="1"/>
      <w:marLeft w:val="0"/>
      <w:marRight w:val="0"/>
      <w:marTop w:val="0"/>
      <w:marBottom w:val="0"/>
      <w:divBdr>
        <w:top w:val="none" w:sz="0" w:space="0" w:color="auto"/>
        <w:left w:val="none" w:sz="0" w:space="0" w:color="auto"/>
        <w:bottom w:val="none" w:sz="0" w:space="0" w:color="auto"/>
        <w:right w:val="none" w:sz="0" w:space="0" w:color="auto"/>
      </w:divBdr>
    </w:div>
    <w:div w:id="105346334">
      <w:bodyDiv w:val="1"/>
      <w:marLeft w:val="0"/>
      <w:marRight w:val="0"/>
      <w:marTop w:val="0"/>
      <w:marBottom w:val="0"/>
      <w:divBdr>
        <w:top w:val="none" w:sz="0" w:space="0" w:color="auto"/>
        <w:left w:val="none" w:sz="0" w:space="0" w:color="auto"/>
        <w:bottom w:val="none" w:sz="0" w:space="0" w:color="auto"/>
        <w:right w:val="none" w:sz="0" w:space="0" w:color="auto"/>
      </w:divBdr>
    </w:div>
    <w:div w:id="107817879">
      <w:bodyDiv w:val="1"/>
      <w:marLeft w:val="0"/>
      <w:marRight w:val="0"/>
      <w:marTop w:val="0"/>
      <w:marBottom w:val="0"/>
      <w:divBdr>
        <w:top w:val="none" w:sz="0" w:space="0" w:color="auto"/>
        <w:left w:val="none" w:sz="0" w:space="0" w:color="auto"/>
        <w:bottom w:val="none" w:sz="0" w:space="0" w:color="auto"/>
        <w:right w:val="none" w:sz="0" w:space="0" w:color="auto"/>
      </w:divBdr>
    </w:div>
    <w:div w:id="107969430">
      <w:bodyDiv w:val="1"/>
      <w:marLeft w:val="0"/>
      <w:marRight w:val="0"/>
      <w:marTop w:val="0"/>
      <w:marBottom w:val="0"/>
      <w:divBdr>
        <w:top w:val="none" w:sz="0" w:space="0" w:color="auto"/>
        <w:left w:val="none" w:sz="0" w:space="0" w:color="auto"/>
        <w:bottom w:val="none" w:sz="0" w:space="0" w:color="auto"/>
        <w:right w:val="none" w:sz="0" w:space="0" w:color="auto"/>
      </w:divBdr>
    </w:div>
    <w:div w:id="120346057">
      <w:bodyDiv w:val="1"/>
      <w:marLeft w:val="0"/>
      <w:marRight w:val="0"/>
      <w:marTop w:val="0"/>
      <w:marBottom w:val="0"/>
      <w:divBdr>
        <w:top w:val="none" w:sz="0" w:space="0" w:color="auto"/>
        <w:left w:val="none" w:sz="0" w:space="0" w:color="auto"/>
        <w:bottom w:val="none" w:sz="0" w:space="0" w:color="auto"/>
        <w:right w:val="none" w:sz="0" w:space="0" w:color="auto"/>
      </w:divBdr>
    </w:div>
    <w:div w:id="124667471">
      <w:bodyDiv w:val="1"/>
      <w:marLeft w:val="0"/>
      <w:marRight w:val="0"/>
      <w:marTop w:val="0"/>
      <w:marBottom w:val="0"/>
      <w:divBdr>
        <w:top w:val="none" w:sz="0" w:space="0" w:color="auto"/>
        <w:left w:val="none" w:sz="0" w:space="0" w:color="auto"/>
        <w:bottom w:val="none" w:sz="0" w:space="0" w:color="auto"/>
        <w:right w:val="none" w:sz="0" w:space="0" w:color="auto"/>
      </w:divBdr>
    </w:div>
    <w:div w:id="133915202">
      <w:bodyDiv w:val="1"/>
      <w:marLeft w:val="0"/>
      <w:marRight w:val="0"/>
      <w:marTop w:val="0"/>
      <w:marBottom w:val="0"/>
      <w:divBdr>
        <w:top w:val="none" w:sz="0" w:space="0" w:color="auto"/>
        <w:left w:val="none" w:sz="0" w:space="0" w:color="auto"/>
        <w:bottom w:val="none" w:sz="0" w:space="0" w:color="auto"/>
        <w:right w:val="none" w:sz="0" w:space="0" w:color="auto"/>
      </w:divBdr>
    </w:div>
    <w:div w:id="138109121">
      <w:bodyDiv w:val="1"/>
      <w:marLeft w:val="0"/>
      <w:marRight w:val="0"/>
      <w:marTop w:val="0"/>
      <w:marBottom w:val="0"/>
      <w:divBdr>
        <w:top w:val="none" w:sz="0" w:space="0" w:color="auto"/>
        <w:left w:val="none" w:sz="0" w:space="0" w:color="auto"/>
        <w:bottom w:val="none" w:sz="0" w:space="0" w:color="auto"/>
        <w:right w:val="none" w:sz="0" w:space="0" w:color="auto"/>
      </w:divBdr>
    </w:div>
    <w:div w:id="141050011">
      <w:bodyDiv w:val="1"/>
      <w:marLeft w:val="0"/>
      <w:marRight w:val="0"/>
      <w:marTop w:val="0"/>
      <w:marBottom w:val="0"/>
      <w:divBdr>
        <w:top w:val="none" w:sz="0" w:space="0" w:color="auto"/>
        <w:left w:val="none" w:sz="0" w:space="0" w:color="auto"/>
        <w:bottom w:val="none" w:sz="0" w:space="0" w:color="auto"/>
        <w:right w:val="none" w:sz="0" w:space="0" w:color="auto"/>
      </w:divBdr>
    </w:div>
    <w:div w:id="143394290">
      <w:bodyDiv w:val="1"/>
      <w:marLeft w:val="0"/>
      <w:marRight w:val="0"/>
      <w:marTop w:val="0"/>
      <w:marBottom w:val="0"/>
      <w:divBdr>
        <w:top w:val="none" w:sz="0" w:space="0" w:color="auto"/>
        <w:left w:val="none" w:sz="0" w:space="0" w:color="auto"/>
        <w:bottom w:val="none" w:sz="0" w:space="0" w:color="auto"/>
        <w:right w:val="none" w:sz="0" w:space="0" w:color="auto"/>
      </w:divBdr>
    </w:div>
    <w:div w:id="154424247">
      <w:bodyDiv w:val="1"/>
      <w:marLeft w:val="0"/>
      <w:marRight w:val="0"/>
      <w:marTop w:val="0"/>
      <w:marBottom w:val="0"/>
      <w:divBdr>
        <w:top w:val="none" w:sz="0" w:space="0" w:color="auto"/>
        <w:left w:val="none" w:sz="0" w:space="0" w:color="auto"/>
        <w:bottom w:val="none" w:sz="0" w:space="0" w:color="auto"/>
        <w:right w:val="none" w:sz="0" w:space="0" w:color="auto"/>
      </w:divBdr>
    </w:div>
    <w:div w:id="160001983">
      <w:bodyDiv w:val="1"/>
      <w:marLeft w:val="0"/>
      <w:marRight w:val="0"/>
      <w:marTop w:val="0"/>
      <w:marBottom w:val="0"/>
      <w:divBdr>
        <w:top w:val="none" w:sz="0" w:space="0" w:color="auto"/>
        <w:left w:val="none" w:sz="0" w:space="0" w:color="auto"/>
        <w:bottom w:val="none" w:sz="0" w:space="0" w:color="auto"/>
        <w:right w:val="none" w:sz="0" w:space="0" w:color="auto"/>
      </w:divBdr>
    </w:div>
    <w:div w:id="161314595">
      <w:bodyDiv w:val="1"/>
      <w:marLeft w:val="0"/>
      <w:marRight w:val="0"/>
      <w:marTop w:val="0"/>
      <w:marBottom w:val="0"/>
      <w:divBdr>
        <w:top w:val="none" w:sz="0" w:space="0" w:color="auto"/>
        <w:left w:val="none" w:sz="0" w:space="0" w:color="auto"/>
        <w:bottom w:val="none" w:sz="0" w:space="0" w:color="auto"/>
        <w:right w:val="none" w:sz="0" w:space="0" w:color="auto"/>
      </w:divBdr>
    </w:div>
    <w:div w:id="161698503">
      <w:bodyDiv w:val="1"/>
      <w:marLeft w:val="0"/>
      <w:marRight w:val="0"/>
      <w:marTop w:val="0"/>
      <w:marBottom w:val="0"/>
      <w:divBdr>
        <w:top w:val="none" w:sz="0" w:space="0" w:color="auto"/>
        <w:left w:val="none" w:sz="0" w:space="0" w:color="auto"/>
        <w:bottom w:val="none" w:sz="0" w:space="0" w:color="auto"/>
        <w:right w:val="none" w:sz="0" w:space="0" w:color="auto"/>
      </w:divBdr>
    </w:div>
    <w:div w:id="175120142">
      <w:bodyDiv w:val="1"/>
      <w:marLeft w:val="0"/>
      <w:marRight w:val="0"/>
      <w:marTop w:val="0"/>
      <w:marBottom w:val="0"/>
      <w:divBdr>
        <w:top w:val="none" w:sz="0" w:space="0" w:color="auto"/>
        <w:left w:val="none" w:sz="0" w:space="0" w:color="auto"/>
        <w:bottom w:val="none" w:sz="0" w:space="0" w:color="auto"/>
        <w:right w:val="none" w:sz="0" w:space="0" w:color="auto"/>
      </w:divBdr>
    </w:div>
    <w:div w:id="179204764">
      <w:bodyDiv w:val="1"/>
      <w:marLeft w:val="0"/>
      <w:marRight w:val="0"/>
      <w:marTop w:val="0"/>
      <w:marBottom w:val="0"/>
      <w:divBdr>
        <w:top w:val="none" w:sz="0" w:space="0" w:color="auto"/>
        <w:left w:val="none" w:sz="0" w:space="0" w:color="auto"/>
        <w:bottom w:val="none" w:sz="0" w:space="0" w:color="auto"/>
        <w:right w:val="none" w:sz="0" w:space="0" w:color="auto"/>
      </w:divBdr>
    </w:div>
    <w:div w:id="195704217">
      <w:bodyDiv w:val="1"/>
      <w:marLeft w:val="0"/>
      <w:marRight w:val="0"/>
      <w:marTop w:val="0"/>
      <w:marBottom w:val="0"/>
      <w:divBdr>
        <w:top w:val="none" w:sz="0" w:space="0" w:color="auto"/>
        <w:left w:val="none" w:sz="0" w:space="0" w:color="auto"/>
        <w:bottom w:val="none" w:sz="0" w:space="0" w:color="auto"/>
        <w:right w:val="none" w:sz="0" w:space="0" w:color="auto"/>
      </w:divBdr>
    </w:div>
    <w:div w:id="202406928">
      <w:bodyDiv w:val="1"/>
      <w:marLeft w:val="0"/>
      <w:marRight w:val="0"/>
      <w:marTop w:val="0"/>
      <w:marBottom w:val="0"/>
      <w:divBdr>
        <w:top w:val="none" w:sz="0" w:space="0" w:color="auto"/>
        <w:left w:val="none" w:sz="0" w:space="0" w:color="auto"/>
        <w:bottom w:val="none" w:sz="0" w:space="0" w:color="auto"/>
        <w:right w:val="none" w:sz="0" w:space="0" w:color="auto"/>
      </w:divBdr>
    </w:div>
    <w:div w:id="203179709">
      <w:bodyDiv w:val="1"/>
      <w:marLeft w:val="0"/>
      <w:marRight w:val="0"/>
      <w:marTop w:val="0"/>
      <w:marBottom w:val="0"/>
      <w:divBdr>
        <w:top w:val="none" w:sz="0" w:space="0" w:color="auto"/>
        <w:left w:val="none" w:sz="0" w:space="0" w:color="auto"/>
        <w:bottom w:val="none" w:sz="0" w:space="0" w:color="auto"/>
        <w:right w:val="none" w:sz="0" w:space="0" w:color="auto"/>
      </w:divBdr>
    </w:div>
    <w:div w:id="212932487">
      <w:bodyDiv w:val="1"/>
      <w:marLeft w:val="0"/>
      <w:marRight w:val="0"/>
      <w:marTop w:val="0"/>
      <w:marBottom w:val="0"/>
      <w:divBdr>
        <w:top w:val="none" w:sz="0" w:space="0" w:color="auto"/>
        <w:left w:val="none" w:sz="0" w:space="0" w:color="auto"/>
        <w:bottom w:val="none" w:sz="0" w:space="0" w:color="auto"/>
        <w:right w:val="none" w:sz="0" w:space="0" w:color="auto"/>
      </w:divBdr>
    </w:div>
    <w:div w:id="214895794">
      <w:bodyDiv w:val="1"/>
      <w:marLeft w:val="0"/>
      <w:marRight w:val="0"/>
      <w:marTop w:val="0"/>
      <w:marBottom w:val="0"/>
      <w:divBdr>
        <w:top w:val="none" w:sz="0" w:space="0" w:color="auto"/>
        <w:left w:val="none" w:sz="0" w:space="0" w:color="auto"/>
        <w:bottom w:val="none" w:sz="0" w:space="0" w:color="auto"/>
        <w:right w:val="none" w:sz="0" w:space="0" w:color="auto"/>
      </w:divBdr>
    </w:div>
    <w:div w:id="233902107">
      <w:bodyDiv w:val="1"/>
      <w:marLeft w:val="0"/>
      <w:marRight w:val="0"/>
      <w:marTop w:val="0"/>
      <w:marBottom w:val="0"/>
      <w:divBdr>
        <w:top w:val="none" w:sz="0" w:space="0" w:color="auto"/>
        <w:left w:val="none" w:sz="0" w:space="0" w:color="auto"/>
        <w:bottom w:val="none" w:sz="0" w:space="0" w:color="auto"/>
        <w:right w:val="none" w:sz="0" w:space="0" w:color="auto"/>
      </w:divBdr>
    </w:div>
    <w:div w:id="238910772">
      <w:bodyDiv w:val="1"/>
      <w:marLeft w:val="0"/>
      <w:marRight w:val="0"/>
      <w:marTop w:val="0"/>
      <w:marBottom w:val="0"/>
      <w:divBdr>
        <w:top w:val="none" w:sz="0" w:space="0" w:color="auto"/>
        <w:left w:val="none" w:sz="0" w:space="0" w:color="auto"/>
        <w:bottom w:val="none" w:sz="0" w:space="0" w:color="auto"/>
        <w:right w:val="none" w:sz="0" w:space="0" w:color="auto"/>
      </w:divBdr>
    </w:div>
    <w:div w:id="241645458">
      <w:bodyDiv w:val="1"/>
      <w:marLeft w:val="0"/>
      <w:marRight w:val="0"/>
      <w:marTop w:val="0"/>
      <w:marBottom w:val="0"/>
      <w:divBdr>
        <w:top w:val="none" w:sz="0" w:space="0" w:color="auto"/>
        <w:left w:val="none" w:sz="0" w:space="0" w:color="auto"/>
        <w:bottom w:val="none" w:sz="0" w:space="0" w:color="auto"/>
        <w:right w:val="none" w:sz="0" w:space="0" w:color="auto"/>
      </w:divBdr>
    </w:div>
    <w:div w:id="244805190">
      <w:bodyDiv w:val="1"/>
      <w:marLeft w:val="0"/>
      <w:marRight w:val="0"/>
      <w:marTop w:val="0"/>
      <w:marBottom w:val="0"/>
      <w:divBdr>
        <w:top w:val="none" w:sz="0" w:space="0" w:color="auto"/>
        <w:left w:val="none" w:sz="0" w:space="0" w:color="auto"/>
        <w:bottom w:val="none" w:sz="0" w:space="0" w:color="auto"/>
        <w:right w:val="none" w:sz="0" w:space="0" w:color="auto"/>
      </w:divBdr>
    </w:div>
    <w:div w:id="247345931">
      <w:bodyDiv w:val="1"/>
      <w:marLeft w:val="0"/>
      <w:marRight w:val="0"/>
      <w:marTop w:val="0"/>
      <w:marBottom w:val="0"/>
      <w:divBdr>
        <w:top w:val="none" w:sz="0" w:space="0" w:color="auto"/>
        <w:left w:val="none" w:sz="0" w:space="0" w:color="auto"/>
        <w:bottom w:val="none" w:sz="0" w:space="0" w:color="auto"/>
        <w:right w:val="none" w:sz="0" w:space="0" w:color="auto"/>
      </w:divBdr>
    </w:div>
    <w:div w:id="252323646">
      <w:bodyDiv w:val="1"/>
      <w:marLeft w:val="0"/>
      <w:marRight w:val="0"/>
      <w:marTop w:val="0"/>
      <w:marBottom w:val="0"/>
      <w:divBdr>
        <w:top w:val="none" w:sz="0" w:space="0" w:color="auto"/>
        <w:left w:val="none" w:sz="0" w:space="0" w:color="auto"/>
        <w:bottom w:val="none" w:sz="0" w:space="0" w:color="auto"/>
        <w:right w:val="none" w:sz="0" w:space="0" w:color="auto"/>
      </w:divBdr>
    </w:div>
    <w:div w:id="258101814">
      <w:bodyDiv w:val="1"/>
      <w:marLeft w:val="0"/>
      <w:marRight w:val="0"/>
      <w:marTop w:val="0"/>
      <w:marBottom w:val="0"/>
      <w:divBdr>
        <w:top w:val="none" w:sz="0" w:space="0" w:color="auto"/>
        <w:left w:val="none" w:sz="0" w:space="0" w:color="auto"/>
        <w:bottom w:val="none" w:sz="0" w:space="0" w:color="auto"/>
        <w:right w:val="none" w:sz="0" w:space="0" w:color="auto"/>
      </w:divBdr>
    </w:div>
    <w:div w:id="259603688">
      <w:bodyDiv w:val="1"/>
      <w:marLeft w:val="0"/>
      <w:marRight w:val="0"/>
      <w:marTop w:val="0"/>
      <w:marBottom w:val="0"/>
      <w:divBdr>
        <w:top w:val="none" w:sz="0" w:space="0" w:color="auto"/>
        <w:left w:val="none" w:sz="0" w:space="0" w:color="auto"/>
        <w:bottom w:val="none" w:sz="0" w:space="0" w:color="auto"/>
        <w:right w:val="none" w:sz="0" w:space="0" w:color="auto"/>
      </w:divBdr>
    </w:div>
    <w:div w:id="271594868">
      <w:bodyDiv w:val="1"/>
      <w:marLeft w:val="0"/>
      <w:marRight w:val="0"/>
      <w:marTop w:val="0"/>
      <w:marBottom w:val="0"/>
      <w:divBdr>
        <w:top w:val="none" w:sz="0" w:space="0" w:color="auto"/>
        <w:left w:val="none" w:sz="0" w:space="0" w:color="auto"/>
        <w:bottom w:val="none" w:sz="0" w:space="0" w:color="auto"/>
        <w:right w:val="none" w:sz="0" w:space="0" w:color="auto"/>
      </w:divBdr>
    </w:div>
    <w:div w:id="273363583">
      <w:bodyDiv w:val="1"/>
      <w:marLeft w:val="0"/>
      <w:marRight w:val="0"/>
      <w:marTop w:val="0"/>
      <w:marBottom w:val="0"/>
      <w:divBdr>
        <w:top w:val="none" w:sz="0" w:space="0" w:color="auto"/>
        <w:left w:val="none" w:sz="0" w:space="0" w:color="auto"/>
        <w:bottom w:val="none" w:sz="0" w:space="0" w:color="auto"/>
        <w:right w:val="none" w:sz="0" w:space="0" w:color="auto"/>
      </w:divBdr>
    </w:div>
    <w:div w:id="286349972">
      <w:bodyDiv w:val="1"/>
      <w:marLeft w:val="0"/>
      <w:marRight w:val="0"/>
      <w:marTop w:val="0"/>
      <w:marBottom w:val="0"/>
      <w:divBdr>
        <w:top w:val="none" w:sz="0" w:space="0" w:color="auto"/>
        <w:left w:val="none" w:sz="0" w:space="0" w:color="auto"/>
        <w:bottom w:val="none" w:sz="0" w:space="0" w:color="auto"/>
        <w:right w:val="none" w:sz="0" w:space="0" w:color="auto"/>
      </w:divBdr>
    </w:div>
    <w:div w:id="291834875">
      <w:bodyDiv w:val="1"/>
      <w:marLeft w:val="0"/>
      <w:marRight w:val="0"/>
      <w:marTop w:val="0"/>
      <w:marBottom w:val="0"/>
      <w:divBdr>
        <w:top w:val="none" w:sz="0" w:space="0" w:color="auto"/>
        <w:left w:val="none" w:sz="0" w:space="0" w:color="auto"/>
        <w:bottom w:val="none" w:sz="0" w:space="0" w:color="auto"/>
        <w:right w:val="none" w:sz="0" w:space="0" w:color="auto"/>
      </w:divBdr>
    </w:div>
    <w:div w:id="293414714">
      <w:bodyDiv w:val="1"/>
      <w:marLeft w:val="0"/>
      <w:marRight w:val="0"/>
      <w:marTop w:val="0"/>
      <w:marBottom w:val="0"/>
      <w:divBdr>
        <w:top w:val="none" w:sz="0" w:space="0" w:color="auto"/>
        <w:left w:val="none" w:sz="0" w:space="0" w:color="auto"/>
        <w:bottom w:val="none" w:sz="0" w:space="0" w:color="auto"/>
        <w:right w:val="none" w:sz="0" w:space="0" w:color="auto"/>
      </w:divBdr>
    </w:div>
    <w:div w:id="303122895">
      <w:bodyDiv w:val="1"/>
      <w:marLeft w:val="0"/>
      <w:marRight w:val="0"/>
      <w:marTop w:val="0"/>
      <w:marBottom w:val="0"/>
      <w:divBdr>
        <w:top w:val="none" w:sz="0" w:space="0" w:color="auto"/>
        <w:left w:val="none" w:sz="0" w:space="0" w:color="auto"/>
        <w:bottom w:val="none" w:sz="0" w:space="0" w:color="auto"/>
        <w:right w:val="none" w:sz="0" w:space="0" w:color="auto"/>
      </w:divBdr>
    </w:div>
    <w:div w:id="309752741">
      <w:bodyDiv w:val="1"/>
      <w:marLeft w:val="0"/>
      <w:marRight w:val="0"/>
      <w:marTop w:val="0"/>
      <w:marBottom w:val="0"/>
      <w:divBdr>
        <w:top w:val="none" w:sz="0" w:space="0" w:color="auto"/>
        <w:left w:val="none" w:sz="0" w:space="0" w:color="auto"/>
        <w:bottom w:val="none" w:sz="0" w:space="0" w:color="auto"/>
        <w:right w:val="none" w:sz="0" w:space="0" w:color="auto"/>
      </w:divBdr>
    </w:div>
    <w:div w:id="322316310">
      <w:bodyDiv w:val="1"/>
      <w:marLeft w:val="0"/>
      <w:marRight w:val="0"/>
      <w:marTop w:val="0"/>
      <w:marBottom w:val="0"/>
      <w:divBdr>
        <w:top w:val="none" w:sz="0" w:space="0" w:color="auto"/>
        <w:left w:val="none" w:sz="0" w:space="0" w:color="auto"/>
        <w:bottom w:val="none" w:sz="0" w:space="0" w:color="auto"/>
        <w:right w:val="none" w:sz="0" w:space="0" w:color="auto"/>
      </w:divBdr>
    </w:div>
    <w:div w:id="324162596">
      <w:bodyDiv w:val="1"/>
      <w:marLeft w:val="0"/>
      <w:marRight w:val="0"/>
      <w:marTop w:val="0"/>
      <w:marBottom w:val="0"/>
      <w:divBdr>
        <w:top w:val="none" w:sz="0" w:space="0" w:color="auto"/>
        <w:left w:val="none" w:sz="0" w:space="0" w:color="auto"/>
        <w:bottom w:val="none" w:sz="0" w:space="0" w:color="auto"/>
        <w:right w:val="none" w:sz="0" w:space="0" w:color="auto"/>
      </w:divBdr>
    </w:div>
    <w:div w:id="338166994">
      <w:bodyDiv w:val="1"/>
      <w:marLeft w:val="0"/>
      <w:marRight w:val="0"/>
      <w:marTop w:val="0"/>
      <w:marBottom w:val="0"/>
      <w:divBdr>
        <w:top w:val="none" w:sz="0" w:space="0" w:color="auto"/>
        <w:left w:val="none" w:sz="0" w:space="0" w:color="auto"/>
        <w:bottom w:val="none" w:sz="0" w:space="0" w:color="auto"/>
        <w:right w:val="none" w:sz="0" w:space="0" w:color="auto"/>
      </w:divBdr>
    </w:div>
    <w:div w:id="338892009">
      <w:bodyDiv w:val="1"/>
      <w:marLeft w:val="0"/>
      <w:marRight w:val="0"/>
      <w:marTop w:val="0"/>
      <w:marBottom w:val="0"/>
      <w:divBdr>
        <w:top w:val="none" w:sz="0" w:space="0" w:color="auto"/>
        <w:left w:val="none" w:sz="0" w:space="0" w:color="auto"/>
        <w:bottom w:val="none" w:sz="0" w:space="0" w:color="auto"/>
        <w:right w:val="none" w:sz="0" w:space="0" w:color="auto"/>
      </w:divBdr>
    </w:div>
    <w:div w:id="338967467">
      <w:bodyDiv w:val="1"/>
      <w:marLeft w:val="0"/>
      <w:marRight w:val="0"/>
      <w:marTop w:val="0"/>
      <w:marBottom w:val="0"/>
      <w:divBdr>
        <w:top w:val="none" w:sz="0" w:space="0" w:color="auto"/>
        <w:left w:val="none" w:sz="0" w:space="0" w:color="auto"/>
        <w:bottom w:val="none" w:sz="0" w:space="0" w:color="auto"/>
        <w:right w:val="none" w:sz="0" w:space="0" w:color="auto"/>
      </w:divBdr>
    </w:div>
    <w:div w:id="339819554">
      <w:bodyDiv w:val="1"/>
      <w:marLeft w:val="0"/>
      <w:marRight w:val="0"/>
      <w:marTop w:val="0"/>
      <w:marBottom w:val="0"/>
      <w:divBdr>
        <w:top w:val="none" w:sz="0" w:space="0" w:color="auto"/>
        <w:left w:val="none" w:sz="0" w:space="0" w:color="auto"/>
        <w:bottom w:val="none" w:sz="0" w:space="0" w:color="auto"/>
        <w:right w:val="none" w:sz="0" w:space="0" w:color="auto"/>
      </w:divBdr>
    </w:div>
    <w:div w:id="340163495">
      <w:bodyDiv w:val="1"/>
      <w:marLeft w:val="0"/>
      <w:marRight w:val="0"/>
      <w:marTop w:val="0"/>
      <w:marBottom w:val="0"/>
      <w:divBdr>
        <w:top w:val="none" w:sz="0" w:space="0" w:color="auto"/>
        <w:left w:val="none" w:sz="0" w:space="0" w:color="auto"/>
        <w:bottom w:val="none" w:sz="0" w:space="0" w:color="auto"/>
        <w:right w:val="none" w:sz="0" w:space="0" w:color="auto"/>
      </w:divBdr>
    </w:div>
    <w:div w:id="348875702">
      <w:bodyDiv w:val="1"/>
      <w:marLeft w:val="0"/>
      <w:marRight w:val="0"/>
      <w:marTop w:val="0"/>
      <w:marBottom w:val="0"/>
      <w:divBdr>
        <w:top w:val="none" w:sz="0" w:space="0" w:color="auto"/>
        <w:left w:val="none" w:sz="0" w:space="0" w:color="auto"/>
        <w:bottom w:val="none" w:sz="0" w:space="0" w:color="auto"/>
        <w:right w:val="none" w:sz="0" w:space="0" w:color="auto"/>
      </w:divBdr>
    </w:div>
    <w:div w:id="351345390">
      <w:bodyDiv w:val="1"/>
      <w:marLeft w:val="0"/>
      <w:marRight w:val="0"/>
      <w:marTop w:val="0"/>
      <w:marBottom w:val="0"/>
      <w:divBdr>
        <w:top w:val="none" w:sz="0" w:space="0" w:color="auto"/>
        <w:left w:val="none" w:sz="0" w:space="0" w:color="auto"/>
        <w:bottom w:val="none" w:sz="0" w:space="0" w:color="auto"/>
        <w:right w:val="none" w:sz="0" w:space="0" w:color="auto"/>
      </w:divBdr>
    </w:div>
    <w:div w:id="367729561">
      <w:bodyDiv w:val="1"/>
      <w:marLeft w:val="0"/>
      <w:marRight w:val="0"/>
      <w:marTop w:val="0"/>
      <w:marBottom w:val="0"/>
      <w:divBdr>
        <w:top w:val="none" w:sz="0" w:space="0" w:color="auto"/>
        <w:left w:val="none" w:sz="0" w:space="0" w:color="auto"/>
        <w:bottom w:val="none" w:sz="0" w:space="0" w:color="auto"/>
        <w:right w:val="none" w:sz="0" w:space="0" w:color="auto"/>
      </w:divBdr>
    </w:div>
    <w:div w:id="367950586">
      <w:bodyDiv w:val="1"/>
      <w:marLeft w:val="0"/>
      <w:marRight w:val="0"/>
      <w:marTop w:val="0"/>
      <w:marBottom w:val="0"/>
      <w:divBdr>
        <w:top w:val="none" w:sz="0" w:space="0" w:color="auto"/>
        <w:left w:val="none" w:sz="0" w:space="0" w:color="auto"/>
        <w:bottom w:val="none" w:sz="0" w:space="0" w:color="auto"/>
        <w:right w:val="none" w:sz="0" w:space="0" w:color="auto"/>
      </w:divBdr>
    </w:div>
    <w:div w:id="367951830">
      <w:bodyDiv w:val="1"/>
      <w:marLeft w:val="0"/>
      <w:marRight w:val="0"/>
      <w:marTop w:val="0"/>
      <w:marBottom w:val="0"/>
      <w:divBdr>
        <w:top w:val="none" w:sz="0" w:space="0" w:color="auto"/>
        <w:left w:val="none" w:sz="0" w:space="0" w:color="auto"/>
        <w:bottom w:val="none" w:sz="0" w:space="0" w:color="auto"/>
        <w:right w:val="none" w:sz="0" w:space="0" w:color="auto"/>
      </w:divBdr>
    </w:div>
    <w:div w:id="377634319">
      <w:bodyDiv w:val="1"/>
      <w:marLeft w:val="0"/>
      <w:marRight w:val="0"/>
      <w:marTop w:val="0"/>
      <w:marBottom w:val="0"/>
      <w:divBdr>
        <w:top w:val="none" w:sz="0" w:space="0" w:color="auto"/>
        <w:left w:val="none" w:sz="0" w:space="0" w:color="auto"/>
        <w:bottom w:val="none" w:sz="0" w:space="0" w:color="auto"/>
        <w:right w:val="none" w:sz="0" w:space="0" w:color="auto"/>
      </w:divBdr>
    </w:div>
    <w:div w:id="385496371">
      <w:bodyDiv w:val="1"/>
      <w:marLeft w:val="0"/>
      <w:marRight w:val="0"/>
      <w:marTop w:val="0"/>
      <w:marBottom w:val="0"/>
      <w:divBdr>
        <w:top w:val="none" w:sz="0" w:space="0" w:color="auto"/>
        <w:left w:val="none" w:sz="0" w:space="0" w:color="auto"/>
        <w:bottom w:val="none" w:sz="0" w:space="0" w:color="auto"/>
        <w:right w:val="none" w:sz="0" w:space="0" w:color="auto"/>
      </w:divBdr>
    </w:div>
    <w:div w:id="393820793">
      <w:bodyDiv w:val="1"/>
      <w:marLeft w:val="0"/>
      <w:marRight w:val="0"/>
      <w:marTop w:val="0"/>
      <w:marBottom w:val="0"/>
      <w:divBdr>
        <w:top w:val="none" w:sz="0" w:space="0" w:color="auto"/>
        <w:left w:val="none" w:sz="0" w:space="0" w:color="auto"/>
        <w:bottom w:val="none" w:sz="0" w:space="0" w:color="auto"/>
        <w:right w:val="none" w:sz="0" w:space="0" w:color="auto"/>
      </w:divBdr>
    </w:div>
    <w:div w:id="397364999">
      <w:bodyDiv w:val="1"/>
      <w:marLeft w:val="0"/>
      <w:marRight w:val="0"/>
      <w:marTop w:val="0"/>
      <w:marBottom w:val="0"/>
      <w:divBdr>
        <w:top w:val="none" w:sz="0" w:space="0" w:color="auto"/>
        <w:left w:val="none" w:sz="0" w:space="0" w:color="auto"/>
        <w:bottom w:val="none" w:sz="0" w:space="0" w:color="auto"/>
        <w:right w:val="none" w:sz="0" w:space="0" w:color="auto"/>
      </w:divBdr>
    </w:div>
    <w:div w:id="403647256">
      <w:bodyDiv w:val="1"/>
      <w:marLeft w:val="0"/>
      <w:marRight w:val="0"/>
      <w:marTop w:val="0"/>
      <w:marBottom w:val="0"/>
      <w:divBdr>
        <w:top w:val="none" w:sz="0" w:space="0" w:color="auto"/>
        <w:left w:val="none" w:sz="0" w:space="0" w:color="auto"/>
        <w:bottom w:val="none" w:sz="0" w:space="0" w:color="auto"/>
        <w:right w:val="none" w:sz="0" w:space="0" w:color="auto"/>
      </w:divBdr>
    </w:div>
    <w:div w:id="406151787">
      <w:bodyDiv w:val="1"/>
      <w:marLeft w:val="0"/>
      <w:marRight w:val="0"/>
      <w:marTop w:val="0"/>
      <w:marBottom w:val="0"/>
      <w:divBdr>
        <w:top w:val="none" w:sz="0" w:space="0" w:color="auto"/>
        <w:left w:val="none" w:sz="0" w:space="0" w:color="auto"/>
        <w:bottom w:val="none" w:sz="0" w:space="0" w:color="auto"/>
        <w:right w:val="none" w:sz="0" w:space="0" w:color="auto"/>
      </w:divBdr>
    </w:div>
    <w:div w:id="406730833">
      <w:bodyDiv w:val="1"/>
      <w:marLeft w:val="0"/>
      <w:marRight w:val="0"/>
      <w:marTop w:val="0"/>
      <w:marBottom w:val="0"/>
      <w:divBdr>
        <w:top w:val="none" w:sz="0" w:space="0" w:color="auto"/>
        <w:left w:val="none" w:sz="0" w:space="0" w:color="auto"/>
        <w:bottom w:val="none" w:sz="0" w:space="0" w:color="auto"/>
        <w:right w:val="none" w:sz="0" w:space="0" w:color="auto"/>
      </w:divBdr>
    </w:div>
    <w:div w:id="415250322">
      <w:bodyDiv w:val="1"/>
      <w:marLeft w:val="0"/>
      <w:marRight w:val="0"/>
      <w:marTop w:val="0"/>
      <w:marBottom w:val="0"/>
      <w:divBdr>
        <w:top w:val="none" w:sz="0" w:space="0" w:color="auto"/>
        <w:left w:val="none" w:sz="0" w:space="0" w:color="auto"/>
        <w:bottom w:val="none" w:sz="0" w:space="0" w:color="auto"/>
        <w:right w:val="none" w:sz="0" w:space="0" w:color="auto"/>
      </w:divBdr>
    </w:div>
    <w:div w:id="423455403">
      <w:bodyDiv w:val="1"/>
      <w:marLeft w:val="0"/>
      <w:marRight w:val="0"/>
      <w:marTop w:val="0"/>
      <w:marBottom w:val="0"/>
      <w:divBdr>
        <w:top w:val="none" w:sz="0" w:space="0" w:color="auto"/>
        <w:left w:val="none" w:sz="0" w:space="0" w:color="auto"/>
        <w:bottom w:val="none" w:sz="0" w:space="0" w:color="auto"/>
        <w:right w:val="none" w:sz="0" w:space="0" w:color="auto"/>
      </w:divBdr>
    </w:div>
    <w:div w:id="435905188">
      <w:bodyDiv w:val="1"/>
      <w:marLeft w:val="0"/>
      <w:marRight w:val="0"/>
      <w:marTop w:val="0"/>
      <w:marBottom w:val="0"/>
      <w:divBdr>
        <w:top w:val="none" w:sz="0" w:space="0" w:color="auto"/>
        <w:left w:val="none" w:sz="0" w:space="0" w:color="auto"/>
        <w:bottom w:val="none" w:sz="0" w:space="0" w:color="auto"/>
        <w:right w:val="none" w:sz="0" w:space="0" w:color="auto"/>
      </w:divBdr>
    </w:div>
    <w:div w:id="442574161">
      <w:bodyDiv w:val="1"/>
      <w:marLeft w:val="0"/>
      <w:marRight w:val="0"/>
      <w:marTop w:val="0"/>
      <w:marBottom w:val="0"/>
      <w:divBdr>
        <w:top w:val="none" w:sz="0" w:space="0" w:color="auto"/>
        <w:left w:val="none" w:sz="0" w:space="0" w:color="auto"/>
        <w:bottom w:val="none" w:sz="0" w:space="0" w:color="auto"/>
        <w:right w:val="none" w:sz="0" w:space="0" w:color="auto"/>
      </w:divBdr>
    </w:div>
    <w:div w:id="445853214">
      <w:bodyDiv w:val="1"/>
      <w:marLeft w:val="0"/>
      <w:marRight w:val="0"/>
      <w:marTop w:val="0"/>
      <w:marBottom w:val="0"/>
      <w:divBdr>
        <w:top w:val="none" w:sz="0" w:space="0" w:color="auto"/>
        <w:left w:val="none" w:sz="0" w:space="0" w:color="auto"/>
        <w:bottom w:val="none" w:sz="0" w:space="0" w:color="auto"/>
        <w:right w:val="none" w:sz="0" w:space="0" w:color="auto"/>
      </w:divBdr>
    </w:div>
    <w:div w:id="449084546">
      <w:bodyDiv w:val="1"/>
      <w:marLeft w:val="0"/>
      <w:marRight w:val="0"/>
      <w:marTop w:val="0"/>
      <w:marBottom w:val="0"/>
      <w:divBdr>
        <w:top w:val="none" w:sz="0" w:space="0" w:color="auto"/>
        <w:left w:val="none" w:sz="0" w:space="0" w:color="auto"/>
        <w:bottom w:val="none" w:sz="0" w:space="0" w:color="auto"/>
        <w:right w:val="none" w:sz="0" w:space="0" w:color="auto"/>
      </w:divBdr>
    </w:div>
    <w:div w:id="453791507">
      <w:bodyDiv w:val="1"/>
      <w:marLeft w:val="0"/>
      <w:marRight w:val="0"/>
      <w:marTop w:val="0"/>
      <w:marBottom w:val="0"/>
      <w:divBdr>
        <w:top w:val="none" w:sz="0" w:space="0" w:color="auto"/>
        <w:left w:val="none" w:sz="0" w:space="0" w:color="auto"/>
        <w:bottom w:val="none" w:sz="0" w:space="0" w:color="auto"/>
        <w:right w:val="none" w:sz="0" w:space="0" w:color="auto"/>
      </w:divBdr>
    </w:div>
    <w:div w:id="455370893">
      <w:bodyDiv w:val="1"/>
      <w:marLeft w:val="0"/>
      <w:marRight w:val="0"/>
      <w:marTop w:val="0"/>
      <w:marBottom w:val="0"/>
      <w:divBdr>
        <w:top w:val="none" w:sz="0" w:space="0" w:color="auto"/>
        <w:left w:val="none" w:sz="0" w:space="0" w:color="auto"/>
        <w:bottom w:val="none" w:sz="0" w:space="0" w:color="auto"/>
        <w:right w:val="none" w:sz="0" w:space="0" w:color="auto"/>
      </w:divBdr>
    </w:div>
    <w:div w:id="460348834">
      <w:bodyDiv w:val="1"/>
      <w:marLeft w:val="0"/>
      <w:marRight w:val="0"/>
      <w:marTop w:val="0"/>
      <w:marBottom w:val="0"/>
      <w:divBdr>
        <w:top w:val="none" w:sz="0" w:space="0" w:color="auto"/>
        <w:left w:val="none" w:sz="0" w:space="0" w:color="auto"/>
        <w:bottom w:val="none" w:sz="0" w:space="0" w:color="auto"/>
        <w:right w:val="none" w:sz="0" w:space="0" w:color="auto"/>
      </w:divBdr>
    </w:div>
    <w:div w:id="461701185">
      <w:bodyDiv w:val="1"/>
      <w:marLeft w:val="0"/>
      <w:marRight w:val="0"/>
      <w:marTop w:val="0"/>
      <w:marBottom w:val="0"/>
      <w:divBdr>
        <w:top w:val="none" w:sz="0" w:space="0" w:color="auto"/>
        <w:left w:val="none" w:sz="0" w:space="0" w:color="auto"/>
        <w:bottom w:val="none" w:sz="0" w:space="0" w:color="auto"/>
        <w:right w:val="none" w:sz="0" w:space="0" w:color="auto"/>
      </w:divBdr>
    </w:div>
    <w:div w:id="471680873">
      <w:bodyDiv w:val="1"/>
      <w:marLeft w:val="0"/>
      <w:marRight w:val="0"/>
      <w:marTop w:val="0"/>
      <w:marBottom w:val="0"/>
      <w:divBdr>
        <w:top w:val="none" w:sz="0" w:space="0" w:color="auto"/>
        <w:left w:val="none" w:sz="0" w:space="0" w:color="auto"/>
        <w:bottom w:val="none" w:sz="0" w:space="0" w:color="auto"/>
        <w:right w:val="none" w:sz="0" w:space="0" w:color="auto"/>
      </w:divBdr>
    </w:div>
    <w:div w:id="475687438">
      <w:bodyDiv w:val="1"/>
      <w:marLeft w:val="0"/>
      <w:marRight w:val="0"/>
      <w:marTop w:val="0"/>
      <w:marBottom w:val="0"/>
      <w:divBdr>
        <w:top w:val="none" w:sz="0" w:space="0" w:color="auto"/>
        <w:left w:val="none" w:sz="0" w:space="0" w:color="auto"/>
        <w:bottom w:val="none" w:sz="0" w:space="0" w:color="auto"/>
        <w:right w:val="none" w:sz="0" w:space="0" w:color="auto"/>
      </w:divBdr>
    </w:div>
    <w:div w:id="478032269">
      <w:bodyDiv w:val="1"/>
      <w:marLeft w:val="0"/>
      <w:marRight w:val="0"/>
      <w:marTop w:val="0"/>
      <w:marBottom w:val="0"/>
      <w:divBdr>
        <w:top w:val="none" w:sz="0" w:space="0" w:color="auto"/>
        <w:left w:val="none" w:sz="0" w:space="0" w:color="auto"/>
        <w:bottom w:val="none" w:sz="0" w:space="0" w:color="auto"/>
        <w:right w:val="none" w:sz="0" w:space="0" w:color="auto"/>
      </w:divBdr>
    </w:div>
    <w:div w:id="478379317">
      <w:bodyDiv w:val="1"/>
      <w:marLeft w:val="0"/>
      <w:marRight w:val="0"/>
      <w:marTop w:val="0"/>
      <w:marBottom w:val="0"/>
      <w:divBdr>
        <w:top w:val="none" w:sz="0" w:space="0" w:color="auto"/>
        <w:left w:val="none" w:sz="0" w:space="0" w:color="auto"/>
        <w:bottom w:val="none" w:sz="0" w:space="0" w:color="auto"/>
        <w:right w:val="none" w:sz="0" w:space="0" w:color="auto"/>
      </w:divBdr>
    </w:div>
    <w:div w:id="479463976">
      <w:bodyDiv w:val="1"/>
      <w:marLeft w:val="0"/>
      <w:marRight w:val="0"/>
      <w:marTop w:val="0"/>
      <w:marBottom w:val="0"/>
      <w:divBdr>
        <w:top w:val="none" w:sz="0" w:space="0" w:color="auto"/>
        <w:left w:val="none" w:sz="0" w:space="0" w:color="auto"/>
        <w:bottom w:val="none" w:sz="0" w:space="0" w:color="auto"/>
        <w:right w:val="none" w:sz="0" w:space="0" w:color="auto"/>
      </w:divBdr>
    </w:div>
    <w:div w:id="481704315">
      <w:bodyDiv w:val="1"/>
      <w:marLeft w:val="0"/>
      <w:marRight w:val="0"/>
      <w:marTop w:val="0"/>
      <w:marBottom w:val="0"/>
      <w:divBdr>
        <w:top w:val="none" w:sz="0" w:space="0" w:color="auto"/>
        <w:left w:val="none" w:sz="0" w:space="0" w:color="auto"/>
        <w:bottom w:val="none" w:sz="0" w:space="0" w:color="auto"/>
        <w:right w:val="none" w:sz="0" w:space="0" w:color="auto"/>
      </w:divBdr>
    </w:div>
    <w:div w:id="484011168">
      <w:bodyDiv w:val="1"/>
      <w:marLeft w:val="0"/>
      <w:marRight w:val="0"/>
      <w:marTop w:val="0"/>
      <w:marBottom w:val="0"/>
      <w:divBdr>
        <w:top w:val="none" w:sz="0" w:space="0" w:color="auto"/>
        <w:left w:val="none" w:sz="0" w:space="0" w:color="auto"/>
        <w:bottom w:val="none" w:sz="0" w:space="0" w:color="auto"/>
        <w:right w:val="none" w:sz="0" w:space="0" w:color="auto"/>
      </w:divBdr>
    </w:div>
    <w:div w:id="484057034">
      <w:bodyDiv w:val="1"/>
      <w:marLeft w:val="0"/>
      <w:marRight w:val="0"/>
      <w:marTop w:val="0"/>
      <w:marBottom w:val="0"/>
      <w:divBdr>
        <w:top w:val="none" w:sz="0" w:space="0" w:color="auto"/>
        <w:left w:val="none" w:sz="0" w:space="0" w:color="auto"/>
        <w:bottom w:val="none" w:sz="0" w:space="0" w:color="auto"/>
        <w:right w:val="none" w:sz="0" w:space="0" w:color="auto"/>
      </w:divBdr>
    </w:div>
    <w:div w:id="486018075">
      <w:bodyDiv w:val="1"/>
      <w:marLeft w:val="0"/>
      <w:marRight w:val="0"/>
      <w:marTop w:val="0"/>
      <w:marBottom w:val="0"/>
      <w:divBdr>
        <w:top w:val="none" w:sz="0" w:space="0" w:color="auto"/>
        <w:left w:val="none" w:sz="0" w:space="0" w:color="auto"/>
        <w:bottom w:val="none" w:sz="0" w:space="0" w:color="auto"/>
        <w:right w:val="none" w:sz="0" w:space="0" w:color="auto"/>
      </w:divBdr>
    </w:div>
    <w:div w:id="489058448">
      <w:bodyDiv w:val="1"/>
      <w:marLeft w:val="0"/>
      <w:marRight w:val="0"/>
      <w:marTop w:val="0"/>
      <w:marBottom w:val="0"/>
      <w:divBdr>
        <w:top w:val="none" w:sz="0" w:space="0" w:color="auto"/>
        <w:left w:val="none" w:sz="0" w:space="0" w:color="auto"/>
        <w:bottom w:val="none" w:sz="0" w:space="0" w:color="auto"/>
        <w:right w:val="none" w:sz="0" w:space="0" w:color="auto"/>
      </w:divBdr>
    </w:div>
    <w:div w:id="490367335">
      <w:bodyDiv w:val="1"/>
      <w:marLeft w:val="0"/>
      <w:marRight w:val="0"/>
      <w:marTop w:val="0"/>
      <w:marBottom w:val="0"/>
      <w:divBdr>
        <w:top w:val="none" w:sz="0" w:space="0" w:color="auto"/>
        <w:left w:val="none" w:sz="0" w:space="0" w:color="auto"/>
        <w:bottom w:val="none" w:sz="0" w:space="0" w:color="auto"/>
        <w:right w:val="none" w:sz="0" w:space="0" w:color="auto"/>
      </w:divBdr>
      <w:divsChild>
        <w:div w:id="124931863">
          <w:marLeft w:val="0"/>
          <w:marRight w:val="0"/>
          <w:marTop w:val="0"/>
          <w:marBottom w:val="0"/>
          <w:divBdr>
            <w:top w:val="none" w:sz="0" w:space="0" w:color="auto"/>
            <w:left w:val="none" w:sz="0" w:space="0" w:color="auto"/>
            <w:bottom w:val="none" w:sz="0" w:space="0" w:color="auto"/>
            <w:right w:val="none" w:sz="0" w:space="0" w:color="auto"/>
          </w:divBdr>
        </w:div>
        <w:div w:id="329450857">
          <w:marLeft w:val="0"/>
          <w:marRight w:val="0"/>
          <w:marTop w:val="0"/>
          <w:marBottom w:val="0"/>
          <w:divBdr>
            <w:top w:val="none" w:sz="0" w:space="0" w:color="auto"/>
            <w:left w:val="none" w:sz="0" w:space="0" w:color="auto"/>
            <w:bottom w:val="none" w:sz="0" w:space="0" w:color="auto"/>
            <w:right w:val="none" w:sz="0" w:space="0" w:color="auto"/>
          </w:divBdr>
        </w:div>
        <w:div w:id="356933765">
          <w:marLeft w:val="0"/>
          <w:marRight w:val="0"/>
          <w:marTop w:val="0"/>
          <w:marBottom w:val="0"/>
          <w:divBdr>
            <w:top w:val="none" w:sz="0" w:space="0" w:color="auto"/>
            <w:left w:val="none" w:sz="0" w:space="0" w:color="auto"/>
            <w:bottom w:val="none" w:sz="0" w:space="0" w:color="auto"/>
            <w:right w:val="none" w:sz="0" w:space="0" w:color="auto"/>
          </w:divBdr>
        </w:div>
        <w:div w:id="367723263">
          <w:marLeft w:val="0"/>
          <w:marRight w:val="0"/>
          <w:marTop w:val="0"/>
          <w:marBottom w:val="0"/>
          <w:divBdr>
            <w:top w:val="none" w:sz="0" w:space="0" w:color="auto"/>
            <w:left w:val="none" w:sz="0" w:space="0" w:color="auto"/>
            <w:bottom w:val="none" w:sz="0" w:space="0" w:color="auto"/>
            <w:right w:val="none" w:sz="0" w:space="0" w:color="auto"/>
          </w:divBdr>
        </w:div>
        <w:div w:id="541596466">
          <w:marLeft w:val="0"/>
          <w:marRight w:val="0"/>
          <w:marTop w:val="0"/>
          <w:marBottom w:val="0"/>
          <w:divBdr>
            <w:top w:val="none" w:sz="0" w:space="0" w:color="auto"/>
            <w:left w:val="none" w:sz="0" w:space="0" w:color="auto"/>
            <w:bottom w:val="none" w:sz="0" w:space="0" w:color="auto"/>
            <w:right w:val="none" w:sz="0" w:space="0" w:color="auto"/>
          </w:divBdr>
        </w:div>
        <w:div w:id="669872767">
          <w:marLeft w:val="0"/>
          <w:marRight w:val="0"/>
          <w:marTop w:val="0"/>
          <w:marBottom w:val="0"/>
          <w:divBdr>
            <w:top w:val="none" w:sz="0" w:space="0" w:color="auto"/>
            <w:left w:val="none" w:sz="0" w:space="0" w:color="auto"/>
            <w:bottom w:val="none" w:sz="0" w:space="0" w:color="auto"/>
            <w:right w:val="none" w:sz="0" w:space="0" w:color="auto"/>
          </w:divBdr>
        </w:div>
        <w:div w:id="817108023">
          <w:marLeft w:val="0"/>
          <w:marRight w:val="0"/>
          <w:marTop w:val="0"/>
          <w:marBottom w:val="0"/>
          <w:divBdr>
            <w:top w:val="none" w:sz="0" w:space="0" w:color="auto"/>
            <w:left w:val="none" w:sz="0" w:space="0" w:color="auto"/>
            <w:bottom w:val="none" w:sz="0" w:space="0" w:color="auto"/>
            <w:right w:val="none" w:sz="0" w:space="0" w:color="auto"/>
          </w:divBdr>
        </w:div>
        <w:div w:id="836845826">
          <w:marLeft w:val="0"/>
          <w:marRight w:val="0"/>
          <w:marTop w:val="0"/>
          <w:marBottom w:val="0"/>
          <w:divBdr>
            <w:top w:val="none" w:sz="0" w:space="0" w:color="auto"/>
            <w:left w:val="none" w:sz="0" w:space="0" w:color="auto"/>
            <w:bottom w:val="none" w:sz="0" w:space="0" w:color="auto"/>
            <w:right w:val="none" w:sz="0" w:space="0" w:color="auto"/>
          </w:divBdr>
        </w:div>
        <w:div w:id="987365817">
          <w:marLeft w:val="0"/>
          <w:marRight w:val="0"/>
          <w:marTop w:val="0"/>
          <w:marBottom w:val="0"/>
          <w:divBdr>
            <w:top w:val="none" w:sz="0" w:space="0" w:color="auto"/>
            <w:left w:val="none" w:sz="0" w:space="0" w:color="auto"/>
            <w:bottom w:val="none" w:sz="0" w:space="0" w:color="auto"/>
            <w:right w:val="none" w:sz="0" w:space="0" w:color="auto"/>
          </w:divBdr>
        </w:div>
        <w:div w:id="1061052095">
          <w:marLeft w:val="0"/>
          <w:marRight w:val="0"/>
          <w:marTop w:val="0"/>
          <w:marBottom w:val="0"/>
          <w:divBdr>
            <w:top w:val="none" w:sz="0" w:space="0" w:color="auto"/>
            <w:left w:val="none" w:sz="0" w:space="0" w:color="auto"/>
            <w:bottom w:val="none" w:sz="0" w:space="0" w:color="auto"/>
            <w:right w:val="none" w:sz="0" w:space="0" w:color="auto"/>
          </w:divBdr>
        </w:div>
        <w:div w:id="1219515286">
          <w:marLeft w:val="0"/>
          <w:marRight w:val="0"/>
          <w:marTop w:val="0"/>
          <w:marBottom w:val="0"/>
          <w:divBdr>
            <w:top w:val="none" w:sz="0" w:space="0" w:color="auto"/>
            <w:left w:val="none" w:sz="0" w:space="0" w:color="auto"/>
            <w:bottom w:val="none" w:sz="0" w:space="0" w:color="auto"/>
            <w:right w:val="none" w:sz="0" w:space="0" w:color="auto"/>
          </w:divBdr>
        </w:div>
        <w:div w:id="1424491096">
          <w:marLeft w:val="0"/>
          <w:marRight w:val="0"/>
          <w:marTop w:val="0"/>
          <w:marBottom w:val="0"/>
          <w:divBdr>
            <w:top w:val="none" w:sz="0" w:space="0" w:color="auto"/>
            <w:left w:val="none" w:sz="0" w:space="0" w:color="auto"/>
            <w:bottom w:val="none" w:sz="0" w:space="0" w:color="auto"/>
            <w:right w:val="none" w:sz="0" w:space="0" w:color="auto"/>
          </w:divBdr>
        </w:div>
        <w:div w:id="1561011802">
          <w:marLeft w:val="0"/>
          <w:marRight w:val="0"/>
          <w:marTop w:val="0"/>
          <w:marBottom w:val="0"/>
          <w:divBdr>
            <w:top w:val="none" w:sz="0" w:space="0" w:color="auto"/>
            <w:left w:val="none" w:sz="0" w:space="0" w:color="auto"/>
            <w:bottom w:val="none" w:sz="0" w:space="0" w:color="auto"/>
            <w:right w:val="none" w:sz="0" w:space="0" w:color="auto"/>
          </w:divBdr>
        </w:div>
        <w:div w:id="1609704641">
          <w:marLeft w:val="0"/>
          <w:marRight w:val="0"/>
          <w:marTop w:val="0"/>
          <w:marBottom w:val="0"/>
          <w:divBdr>
            <w:top w:val="none" w:sz="0" w:space="0" w:color="auto"/>
            <w:left w:val="none" w:sz="0" w:space="0" w:color="auto"/>
            <w:bottom w:val="none" w:sz="0" w:space="0" w:color="auto"/>
            <w:right w:val="none" w:sz="0" w:space="0" w:color="auto"/>
          </w:divBdr>
        </w:div>
        <w:div w:id="1819179947">
          <w:marLeft w:val="0"/>
          <w:marRight w:val="0"/>
          <w:marTop w:val="0"/>
          <w:marBottom w:val="0"/>
          <w:divBdr>
            <w:top w:val="none" w:sz="0" w:space="0" w:color="auto"/>
            <w:left w:val="none" w:sz="0" w:space="0" w:color="auto"/>
            <w:bottom w:val="none" w:sz="0" w:space="0" w:color="auto"/>
            <w:right w:val="none" w:sz="0" w:space="0" w:color="auto"/>
          </w:divBdr>
        </w:div>
        <w:div w:id="1844928133">
          <w:marLeft w:val="0"/>
          <w:marRight w:val="0"/>
          <w:marTop w:val="0"/>
          <w:marBottom w:val="0"/>
          <w:divBdr>
            <w:top w:val="none" w:sz="0" w:space="0" w:color="auto"/>
            <w:left w:val="none" w:sz="0" w:space="0" w:color="auto"/>
            <w:bottom w:val="none" w:sz="0" w:space="0" w:color="auto"/>
            <w:right w:val="none" w:sz="0" w:space="0" w:color="auto"/>
          </w:divBdr>
        </w:div>
        <w:div w:id="1863089916">
          <w:marLeft w:val="0"/>
          <w:marRight w:val="0"/>
          <w:marTop w:val="0"/>
          <w:marBottom w:val="0"/>
          <w:divBdr>
            <w:top w:val="none" w:sz="0" w:space="0" w:color="auto"/>
            <w:left w:val="none" w:sz="0" w:space="0" w:color="auto"/>
            <w:bottom w:val="none" w:sz="0" w:space="0" w:color="auto"/>
            <w:right w:val="none" w:sz="0" w:space="0" w:color="auto"/>
          </w:divBdr>
        </w:div>
        <w:div w:id="1979647726">
          <w:marLeft w:val="0"/>
          <w:marRight w:val="0"/>
          <w:marTop w:val="0"/>
          <w:marBottom w:val="0"/>
          <w:divBdr>
            <w:top w:val="none" w:sz="0" w:space="0" w:color="auto"/>
            <w:left w:val="none" w:sz="0" w:space="0" w:color="auto"/>
            <w:bottom w:val="none" w:sz="0" w:space="0" w:color="auto"/>
            <w:right w:val="none" w:sz="0" w:space="0" w:color="auto"/>
          </w:divBdr>
        </w:div>
        <w:div w:id="2046445032">
          <w:marLeft w:val="0"/>
          <w:marRight w:val="0"/>
          <w:marTop w:val="0"/>
          <w:marBottom w:val="0"/>
          <w:divBdr>
            <w:top w:val="none" w:sz="0" w:space="0" w:color="auto"/>
            <w:left w:val="none" w:sz="0" w:space="0" w:color="auto"/>
            <w:bottom w:val="none" w:sz="0" w:space="0" w:color="auto"/>
            <w:right w:val="none" w:sz="0" w:space="0" w:color="auto"/>
          </w:divBdr>
        </w:div>
        <w:div w:id="2047362465">
          <w:marLeft w:val="0"/>
          <w:marRight w:val="0"/>
          <w:marTop w:val="0"/>
          <w:marBottom w:val="0"/>
          <w:divBdr>
            <w:top w:val="none" w:sz="0" w:space="0" w:color="auto"/>
            <w:left w:val="none" w:sz="0" w:space="0" w:color="auto"/>
            <w:bottom w:val="none" w:sz="0" w:space="0" w:color="auto"/>
            <w:right w:val="none" w:sz="0" w:space="0" w:color="auto"/>
          </w:divBdr>
        </w:div>
        <w:div w:id="2049261250">
          <w:marLeft w:val="0"/>
          <w:marRight w:val="0"/>
          <w:marTop w:val="0"/>
          <w:marBottom w:val="0"/>
          <w:divBdr>
            <w:top w:val="none" w:sz="0" w:space="0" w:color="auto"/>
            <w:left w:val="none" w:sz="0" w:space="0" w:color="auto"/>
            <w:bottom w:val="none" w:sz="0" w:space="0" w:color="auto"/>
            <w:right w:val="none" w:sz="0" w:space="0" w:color="auto"/>
          </w:divBdr>
        </w:div>
        <w:div w:id="2106419373">
          <w:marLeft w:val="0"/>
          <w:marRight w:val="0"/>
          <w:marTop w:val="0"/>
          <w:marBottom w:val="0"/>
          <w:divBdr>
            <w:top w:val="none" w:sz="0" w:space="0" w:color="auto"/>
            <w:left w:val="none" w:sz="0" w:space="0" w:color="auto"/>
            <w:bottom w:val="none" w:sz="0" w:space="0" w:color="auto"/>
            <w:right w:val="none" w:sz="0" w:space="0" w:color="auto"/>
          </w:divBdr>
        </w:div>
        <w:div w:id="2133664523">
          <w:marLeft w:val="0"/>
          <w:marRight w:val="0"/>
          <w:marTop w:val="0"/>
          <w:marBottom w:val="0"/>
          <w:divBdr>
            <w:top w:val="none" w:sz="0" w:space="0" w:color="auto"/>
            <w:left w:val="none" w:sz="0" w:space="0" w:color="auto"/>
            <w:bottom w:val="none" w:sz="0" w:space="0" w:color="auto"/>
            <w:right w:val="none" w:sz="0" w:space="0" w:color="auto"/>
          </w:divBdr>
        </w:div>
      </w:divsChild>
    </w:div>
    <w:div w:id="499393361">
      <w:bodyDiv w:val="1"/>
      <w:marLeft w:val="0"/>
      <w:marRight w:val="0"/>
      <w:marTop w:val="0"/>
      <w:marBottom w:val="0"/>
      <w:divBdr>
        <w:top w:val="none" w:sz="0" w:space="0" w:color="auto"/>
        <w:left w:val="none" w:sz="0" w:space="0" w:color="auto"/>
        <w:bottom w:val="none" w:sz="0" w:space="0" w:color="auto"/>
        <w:right w:val="none" w:sz="0" w:space="0" w:color="auto"/>
      </w:divBdr>
    </w:div>
    <w:div w:id="502942019">
      <w:bodyDiv w:val="1"/>
      <w:marLeft w:val="0"/>
      <w:marRight w:val="0"/>
      <w:marTop w:val="0"/>
      <w:marBottom w:val="0"/>
      <w:divBdr>
        <w:top w:val="none" w:sz="0" w:space="0" w:color="auto"/>
        <w:left w:val="none" w:sz="0" w:space="0" w:color="auto"/>
        <w:bottom w:val="none" w:sz="0" w:space="0" w:color="auto"/>
        <w:right w:val="none" w:sz="0" w:space="0" w:color="auto"/>
      </w:divBdr>
    </w:div>
    <w:div w:id="503402681">
      <w:bodyDiv w:val="1"/>
      <w:marLeft w:val="0"/>
      <w:marRight w:val="0"/>
      <w:marTop w:val="0"/>
      <w:marBottom w:val="0"/>
      <w:divBdr>
        <w:top w:val="none" w:sz="0" w:space="0" w:color="auto"/>
        <w:left w:val="none" w:sz="0" w:space="0" w:color="auto"/>
        <w:bottom w:val="none" w:sz="0" w:space="0" w:color="auto"/>
        <w:right w:val="none" w:sz="0" w:space="0" w:color="auto"/>
      </w:divBdr>
    </w:div>
    <w:div w:id="503790733">
      <w:bodyDiv w:val="1"/>
      <w:marLeft w:val="0"/>
      <w:marRight w:val="0"/>
      <w:marTop w:val="0"/>
      <w:marBottom w:val="0"/>
      <w:divBdr>
        <w:top w:val="none" w:sz="0" w:space="0" w:color="auto"/>
        <w:left w:val="none" w:sz="0" w:space="0" w:color="auto"/>
        <w:bottom w:val="none" w:sz="0" w:space="0" w:color="auto"/>
        <w:right w:val="none" w:sz="0" w:space="0" w:color="auto"/>
      </w:divBdr>
    </w:div>
    <w:div w:id="506797218">
      <w:bodyDiv w:val="1"/>
      <w:marLeft w:val="0"/>
      <w:marRight w:val="0"/>
      <w:marTop w:val="0"/>
      <w:marBottom w:val="0"/>
      <w:divBdr>
        <w:top w:val="none" w:sz="0" w:space="0" w:color="auto"/>
        <w:left w:val="none" w:sz="0" w:space="0" w:color="auto"/>
        <w:bottom w:val="none" w:sz="0" w:space="0" w:color="auto"/>
        <w:right w:val="none" w:sz="0" w:space="0" w:color="auto"/>
      </w:divBdr>
    </w:div>
    <w:div w:id="507057685">
      <w:bodyDiv w:val="1"/>
      <w:marLeft w:val="0"/>
      <w:marRight w:val="0"/>
      <w:marTop w:val="0"/>
      <w:marBottom w:val="0"/>
      <w:divBdr>
        <w:top w:val="none" w:sz="0" w:space="0" w:color="auto"/>
        <w:left w:val="none" w:sz="0" w:space="0" w:color="auto"/>
        <w:bottom w:val="none" w:sz="0" w:space="0" w:color="auto"/>
        <w:right w:val="none" w:sz="0" w:space="0" w:color="auto"/>
      </w:divBdr>
    </w:div>
    <w:div w:id="512188366">
      <w:bodyDiv w:val="1"/>
      <w:marLeft w:val="0"/>
      <w:marRight w:val="0"/>
      <w:marTop w:val="0"/>
      <w:marBottom w:val="0"/>
      <w:divBdr>
        <w:top w:val="none" w:sz="0" w:space="0" w:color="auto"/>
        <w:left w:val="none" w:sz="0" w:space="0" w:color="auto"/>
        <w:bottom w:val="none" w:sz="0" w:space="0" w:color="auto"/>
        <w:right w:val="none" w:sz="0" w:space="0" w:color="auto"/>
      </w:divBdr>
    </w:div>
    <w:div w:id="513761690">
      <w:bodyDiv w:val="1"/>
      <w:marLeft w:val="0"/>
      <w:marRight w:val="0"/>
      <w:marTop w:val="0"/>
      <w:marBottom w:val="0"/>
      <w:divBdr>
        <w:top w:val="none" w:sz="0" w:space="0" w:color="auto"/>
        <w:left w:val="none" w:sz="0" w:space="0" w:color="auto"/>
        <w:bottom w:val="none" w:sz="0" w:space="0" w:color="auto"/>
        <w:right w:val="none" w:sz="0" w:space="0" w:color="auto"/>
      </w:divBdr>
    </w:div>
    <w:div w:id="514349176">
      <w:bodyDiv w:val="1"/>
      <w:marLeft w:val="0"/>
      <w:marRight w:val="0"/>
      <w:marTop w:val="0"/>
      <w:marBottom w:val="0"/>
      <w:divBdr>
        <w:top w:val="none" w:sz="0" w:space="0" w:color="auto"/>
        <w:left w:val="none" w:sz="0" w:space="0" w:color="auto"/>
        <w:bottom w:val="none" w:sz="0" w:space="0" w:color="auto"/>
        <w:right w:val="none" w:sz="0" w:space="0" w:color="auto"/>
      </w:divBdr>
    </w:div>
    <w:div w:id="514809474">
      <w:bodyDiv w:val="1"/>
      <w:marLeft w:val="0"/>
      <w:marRight w:val="0"/>
      <w:marTop w:val="0"/>
      <w:marBottom w:val="0"/>
      <w:divBdr>
        <w:top w:val="none" w:sz="0" w:space="0" w:color="auto"/>
        <w:left w:val="none" w:sz="0" w:space="0" w:color="auto"/>
        <w:bottom w:val="none" w:sz="0" w:space="0" w:color="auto"/>
        <w:right w:val="none" w:sz="0" w:space="0" w:color="auto"/>
      </w:divBdr>
    </w:div>
    <w:div w:id="517234998">
      <w:bodyDiv w:val="1"/>
      <w:marLeft w:val="0"/>
      <w:marRight w:val="0"/>
      <w:marTop w:val="0"/>
      <w:marBottom w:val="0"/>
      <w:divBdr>
        <w:top w:val="none" w:sz="0" w:space="0" w:color="auto"/>
        <w:left w:val="none" w:sz="0" w:space="0" w:color="auto"/>
        <w:bottom w:val="none" w:sz="0" w:space="0" w:color="auto"/>
        <w:right w:val="none" w:sz="0" w:space="0" w:color="auto"/>
      </w:divBdr>
    </w:div>
    <w:div w:id="522327446">
      <w:bodyDiv w:val="1"/>
      <w:marLeft w:val="0"/>
      <w:marRight w:val="0"/>
      <w:marTop w:val="0"/>
      <w:marBottom w:val="0"/>
      <w:divBdr>
        <w:top w:val="none" w:sz="0" w:space="0" w:color="auto"/>
        <w:left w:val="none" w:sz="0" w:space="0" w:color="auto"/>
        <w:bottom w:val="none" w:sz="0" w:space="0" w:color="auto"/>
        <w:right w:val="none" w:sz="0" w:space="0" w:color="auto"/>
      </w:divBdr>
    </w:div>
    <w:div w:id="547570650">
      <w:bodyDiv w:val="1"/>
      <w:marLeft w:val="0"/>
      <w:marRight w:val="0"/>
      <w:marTop w:val="0"/>
      <w:marBottom w:val="0"/>
      <w:divBdr>
        <w:top w:val="none" w:sz="0" w:space="0" w:color="auto"/>
        <w:left w:val="none" w:sz="0" w:space="0" w:color="auto"/>
        <w:bottom w:val="none" w:sz="0" w:space="0" w:color="auto"/>
        <w:right w:val="none" w:sz="0" w:space="0" w:color="auto"/>
      </w:divBdr>
    </w:div>
    <w:div w:id="558788041">
      <w:bodyDiv w:val="1"/>
      <w:marLeft w:val="0"/>
      <w:marRight w:val="0"/>
      <w:marTop w:val="0"/>
      <w:marBottom w:val="0"/>
      <w:divBdr>
        <w:top w:val="none" w:sz="0" w:space="0" w:color="auto"/>
        <w:left w:val="none" w:sz="0" w:space="0" w:color="auto"/>
        <w:bottom w:val="none" w:sz="0" w:space="0" w:color="auto"/>
        <w:right w:val="none" w:sz="0" w:space="0" w:color="auto"/>
      </w:divBdr>
    </w:div>
    <w:div w:id="564530277">
      <w:bodyDiv w:val="1"/>
      <w:marLeft w:val="0"/>
      <w:marRight w:val="0"/>
      <w:marTop w:val="0"/>
      <w:marBottom w:val="0"/>
      <w:divBdr>
        <w:top w:val="none" w:sz="0" w:space="0" w:color="auto"/>
        <w:left w:val="none" w:sz="0" w:space="0" w:color="auto"/>
        <w:bottom w:val="none" w:sz="0" w:space="0" w:color="auto"/>
        <w:right w:val="none" w:sz="0" w:space="0" w:color="auto"/>
      </w:divBdr>
    </w:div>
    <w:div w:id="564798420">
      <w:bodyDiv w:val="1"/>
      <w:marLeft w:val="0"/>
      <w:marRight w:val="0"/>
      <w:marTop w:val="0"/>
      <w:marBottom w:val="0"/>
      <w:divBdr>
        <w:top w:val="none" w:sz="0" w:space="0" w:color="auto"/>
        <w:left w:val="none" w:sz="0" w:space="0" w:color="auto"/>
        <w:bottom w:val="none" w:sz="0" w:space="0" w:color="auto"/>
        <w:right w:val="none" w:sz="0" w:space="0" w:color="auto"/>
      </w:divBdr>
    </w:div>
    <w:div w:id="566888732">
      <w:bodyDiv w:val="1"/>
      <w:marLeft w:val="0"/>
      <w:marRight w:val="0"/>
      <w:marTop w:val="0"/>
      <w:marBottom w:val="0"/>
      <w:divBdr>
        <w:top w:val="none" w:sz="0" w:space="0" w:color="auto"/>
        <w:left w:val="none" w:sz="0" w:space="0" w:color="auto"/>
        <w:bottom w:val="none" w:sz="0" w:space="0" w:color="auto"/>
        <w:right w:val="none" w:sz="0" w:space="0" w:color="auto"/>
      </w:divBdr>
    </w:div>
    <w:div w:id="567568875">
      <w:bodyDiv w:val="1"/>
      <w:marLeft w:val="0"/>
      <w:marRight w:val="0"/>
      <w:marTop w:val="0"/>
      <w:marBottom w:val="0"/>
      <w:divBdr>
        <w:top w:val="none" w:sz="0" w:space="0" w:color="auto"/>
        <w:left w:val="none" w:sz="0" w:space="0" w:color="auto"/>
        <w:bottom w:val="none" w:sz="0" w:space="0" w:color="auto"/>
        <w:right w:val="none" w:sz="0" w:space="0" w:color="auto"/>
      </w:divBdr>
    </w:div>
    <w:div w:id="577403696">
      <w:bodyDiv w:val="1"/>
      <w:marLeft w:val="0"/>
      <w:marRight w:val="0"/>
      <w:marTop w:val="0"/>
      <w:marBottom w:val="0"/>
      <w:divBdr>
        <w:top w:val="none" w:sz="0" w:space="0" w:color="auto"/>
        <w:left w:val="none" w:sz="0" w:space="0" w:color="auto"/>
        <w:bottom w:val="none" w:sz="0" w:space="0" w:color="auto"/>
        <w:right w:val="none" w:sz="0" w:space="0" w:color="auto"/>
      </w:divBdr>
    </w:div>
    <w:div w:id="578029468">
      <w:bodyDiv w:val="1"/>
      <w:marLeft w:val="0"/>
      <w:marRight w:val="0"/>
      <w:marTop w:val="0"/>
      <w:marBottom w:val="0"/>
      <w:divBdr>
        <w:top w:val="none" w:sz="0" w:space="0" w:color="auto"/>
        <w:left w:val="none" w:sz="0" w:space="0" w:color="auto"/>
        <w:bottom w:val="none" w:sz="0" w:space="0" w:color="auto"/>
        <w:right w:val="none" w:sz="0" w:space="0" w:color="auto"/>
      </w:divBdr>
    </w:div>
    <w:div w:id="593248899">
      <w:bodyDiv w:val="1"/>
      <w:marLeft w:val="0"/>
      <w:marRight w:val="0"/>
      <w:marTop w:val="0"/>
      <w:marBottom w:val="0"/>
      <w:divBdr>
        <w:top w:val="none" w:sz="0" w:space="0" w:color="auto"/>
        <w:left w:val="none" w:sz="0" w:space="0" w:color="auto"/>
        <w:bottom w:val="none" w:sz="0" w:space="0" w:color="auto"/>
        <w:right w:val="none" w:sz="0" w:space="0" w:color="auto"/>
      </w:divBdr>
    </w:div>
    <w:div w:id="604921985">
      <w:bodyDiv w:val="1"/>
      <w:marLeft w:val="0"/>
      <w:marRight w:val="0"/>
      <w:marTop w:val="0"/>
      <w:marBottom w:val="0"/>
      <w:divBdr>
        <w:top w:val="none" w:sz="0" w:space="0" w:color="auto"/>
        <w:left w:val="none" w:sz="0" w:space="0" w:color="auto"/>
        <w:bottom w:val="none" w:sz="0" w:space="0" w:color="auto"/>
        <w:right w:val="none" w:sz="0" w:space="0" w:color="auto"/>
      </w:divBdr>
    </w:div>
    <w:div w:id="605430977">
      <w:bodyDiv w:val="1"/>
      <w:marLeft w:val="0"/>
      <w:marRight w:val="0"/>
      <w:marTop w:val="0"/>
      <w:marBottom w:val="0"/>
      <w:divBdr>
        <w:top w:val="none" w:sz="0" w:space="0" w:color="auto"/>
        <w:left w:val="none" w:sz="0" w:space="0" w:color="auto"/>
        <w:bottom w:val="none" w:sz="0" w:space="0" w:color="auto"/>
        <w:right w:val="none" w:sz="0" w:space="0" w:color="auto"/>
      </w:divBdr>
    </w:div>
    <w:div w:id="605580791">
      <w:bodyDiv w:val="1"/>
      <w:marLeft w:val="0"/>
      <w:marRight w:val="0"/>
      <w:marTop w:val="0"/>
      <w:marBottom w:val="0"/>
      <w:divBdr>
        <w:top w:val="none" w:sz="0" w:space="0" w:color="auto"/>
        <w:left w:val="none" w:sz="0" w:space="0" w:color="auto"/>
        <w:bottom w:val="none" w:sz="0" w:space="0" w:color="auto"/>
        <w:right w:val="none" w:sz="0" w:space="0" w:color="auto"/>
      </w:divBdr>
    </w:div>
    <w:div w:id="606043198">
      <w:bodyDiv w:val="1"/>
      <w:marLeft w:val="0"/>
      <w:marRight w:val="0"/>
      <w:marTop w:val="0"/>
      <w:marBottom w:val="0"/>
      <w:divBdr>
        <w:top w:val="none" w:sz="0" w:space="0" w:color="auto"/>
        <w:left w:val="none" w:sz="0" w:space="0" w:color="auto"/>
        <w:bottom w:val="none" w:sz="0" w:space="0" w:color="auto"/>
        <w:right w:val="none" w:sz="0" w:space="0" w:color="auto"/>
      </w:divBdr>
    </w:div>
    <w:div w:id="611715566">
      <w:bodyDiv w:val="1"/>
      <w:marLeft w:val="0"/>
      <w:marRight w:val="0"/>
      <w:marTop w:val="0"/>
      <w:marBottom w:val="0"/>
      <w:divBdr>
        <w:top w:val="none" w:sz="0" w:space="0" w:color="auto"/>
        <w:left w:val="none" w:sz="0" w:space="0" w:color="auto"/>
        <w:bottom w:val="none" w:sz="0" w:space="0" w:color="auto"/>
        <w:right w:val="none" w:sz="0" w:space="0" w:color="auto"/>
      </w:divBdr>
    </w:div>
    <w:div w:id="612253426">
      <w:bodyDiv w:val="1"/>
      <w:marLeft w:val="0"/>
      <w:marRight w:val="0"/>
      <w:marTop w:val="0"/>
      <w:marBottom w:val="0"/>
      <w:divBdr>
        <w:top w:val="none" w:sz="0" w:space="0" w:color="auto"/>
        <w:left w:val="none" w:sz="0" w:space="0" w:color="auto"/>
        <w:bottom w:val="none" w:sz="0" w:space="0" w:color="auto"/>
        <w:right w:val="none" w:sz="0" w:space="0" w:color="auto"/>
      </w:divBdr>
    </w:div>
    <w:div w:id="619149310">
      <w:bodyDiv w:val="1"/>
      <w:marLeft w:val="0"/>
      <w:marRight w:val="0"/>
      <w:marTop w:val="0"/>
      <w:marBottom w:val="0"/>
      <w:divBdr>
        <w:top w:val="none" w:sz="0" w:space="0" w:color="auto"/>
        <w:left w:val="none" w:sz="0" w:space="0" w:color="auto"/>
        <w:bottom w:val="none" w:sz="0" w:space="0" w:color="auto"/>
        <w:right w:val="none" w:sz="0" w:space="0" w:color="auto"/>
      </w:divBdr>
    </w:div>
    <w:div w:id="628124516">
      <w:bodyDiv w:val="1"/>
      <w:marLeft w:val="0"/>
      <w:marRight w:val="0"/>
      <w:marTop w:val="0"/>
      <w:marBottom w:val="0"/>
      <w:divBdr>
        <w:top w:val="none" w:sz="0" w:space="0" w:color="auto"/>
        <w:left w:val="none" w:sz="0" w:space="0" w:color="auto"/>
        <w:bottom w:val="none" w:sz="0" w:space="0" w:color="auto"/>
        <w:right w:val="none" w:sz="0" w:space="0" w:color="auto"/>
      </w:divBdr>
    </w:div>
    <w:div w:id="633489493">
      <w:bodyDiv w:val="1"/>
      <w:marLeft w:val="0"/>
      <w:marRight w:val="0"/>
      <w:marTop w:val="0"/>
      <w:marBottom w:val="0"/>
      <w:divBdr>
        <w:top w:val="none" w:sz="0" w:space="0" w:color="auto"/>
        <w:left w:val="none" w:sz="0" w:space="0" w:color="auto"/>
        <w:bottom w:val="none" w:sz="0" w:space="0" w:color="auto"/>
        <w:right w:val="none" w:sz="0" w:space="0" w:color="auto"/>
      </w:divBdr>
    </w:div>
    <w:div w:id="636883157">
      <w:bodyDiv w:val="1"/>
      <w:marLeft w:val="0"/>
      <w:marRight w:val="0"/>
      <w:marTop w:val="0"/>
      <w:marBottom w:val="0"/>
      <w:divBdr>
        <w:top w:val="none" w:sz="0" w:space="0" w:color="auto"/>
        <w:left w:val="none" w:sz="0" w:space="0" w:color="auto"/>
        <w:bottom w:val="none" w:sz="0" w:space="0" w:color="auto"/>
        <w:right w:val="none" w:sz="0" w:space="0" w:color="auto"/>
      </w:divBdr>
    </w:div>
    <w:div w:id="642781811">
      <w:bodyDiv w:val="1"/>
      <w:marLeft w:val="0"/>
      <w:marRight w:val="0"/>
      <w:marTop w:val="0"/>
      <w:marBottom w:val="0"/>
      <w:divBdr>
        <w:top w:val="none" w:sz="0" w:space="0" w:color="auto"/>
        <w:left w:val="none" w:sz="0" w:space="0" w:color="auto"/>
        <w:bottom w:val="none" w:sz="0" w:space="0" w:color="auto"/>
        <w:right w:val="none" w:sz="0" w:space="0" w:color="auto"/>
      </w:divBdr>
    </w:div>
    <w:div w:id="647054295">
      <w:bodyDiv w:val="1"/>
      <w:marLeft w:val="0"/>
      <w:marRight w:val="0"/>
      <w:marTop w:val="0"/>
      <w:marBottom w:val="0"/>
      <w:divBdr>
        <w:top w:val="none" w:sz="0" w:space="0" w:color="auto"/>
        <w:left w:val="none" w:sz="0" w:space="0" w:color="auto"/>
        <w:bottom w:val="none" w:sz="0" w:space="0" w:color="auto"/>
        <w:right w:val="none" w:sz="0" w:space="0" w:color="auto"/>
      </w:divBdr>
    </w:div>
    <w:div w:id="657346687">
      <w:bodyDiv w:val="1"/>
      <w:marLeft w:val="0"/>
      <w:marRight w:val="0"/>
      <w:marTop w:val="0"/>
      <w:marBottom w:val="0"/>
      <w:divBdr>
        <w:top w:val="none" w:sz="0" w:space="0" w:color="auto"/>
        <w:left w:val="none" w:sz="0" w:space="0" w:color="auto"/>
        <w:bottom w:val="none" w:sz="0" w:space="0" w:color="auto"/>
        <w:right w:val="none" w:sz="0" w:space="0" w:color="auto"/>
      </w:divBdr>
    </w:div>
    <w:div w:id="661591384">
      <w:bodyDiv w:val="1"/>
      <w:marLeft w:val="0"/>
      <w:marRight w:val="0"/>
      <w:marTop w:val="0"/>
      <w:marBottom w:val="0"/>
      <w:divBdr>
        <w:top w:val="none" w:sz="0" w:space="0" w:color="auto"/>
        <w:left w:val="none" w:sz="0" w:space="0" w:color="auto"/>
        <w:bottom w:val="none" w:sz="0" w:space="0" w:color="auto"/>
        <w:right w:val="none" w:sz="0" w:space="0" w:color="auto"/>
      </w:divBdr>
    </w:div>
    <w:div w:id="668603950">
      <w:bodyDiv w:val="1"/>
      <w:marLeft w:val="0"/>
      <w:marRight w:val="0"/>
      <w:marTop w:val="0"/>
      <w:marBottom w:val="0"/>
      <w:divBdr>
        <w:top w:val="none" w:sz="0" w:space="0" w:color="auto"/>
        <w:left w:val="none" w:sz="0" w:space="0" w:color="auto"/>
        <w:bottom w:val="none" w:sz="0" w:space="0" w:color="auto"/>
        <w:right w:val="none" w:sz="0" w:space="0" w:color="auto"/>
      </w:divBdr>
    </w:div>
    <w:div w:id="669213762">
      <w:bodyDiv w:val="1"/>
      <w:marLeft w:val="0"/>
      <w:marRight w:val="0"/>
      <w:marTop w:val="0"/>
      <w:marBottom w:val="0"/>
      <w:divBdr>
        <w:top w:val="none" w:sz="0" w:space="0" w:color="auto"/>
        <w:left w:val="none" w:sz="0" w:space="0" w:color="auto"/>
        <w:bottom w:val="none" w:sz="0" w:space="0" w:color="auto"/>
        <w:right w:val="none" w:sz="0" w:space="0" w:color="auto"/>
      </w:divBdr>
    </w:div>
    <w:div w:id="672295455">
      <w:bodyDiv w:val="1"/>
      <w:marLeft w:val="0"/>
      <w:marRight w:val="0"/>
      <w:marTop w:val="0"/>
      <w:marBottom w:val="0"/>
      <w:divBdr>
        <w:top w:val="none" w:sz="0" w:space="0" w:color="auto"/>
        <w:left w:val="none" w:sz="0" w:space="0" w:color="auto"/>
        <w:bottom w:val="none" w:sz="0" w:space="0" w:color="auto"/>
        <w:right w:val="none" w:sz="0" w:space="0" w:color="auto"/>
      </w:divBdr>
    </w:div>
    <w:div w:id="676881596">
      <w:bodyDiv w:val="1"/>
      <w:marLeft w:val="0"/>
      <w:marRight w:val="0"/>
      <w:marTop w:val="0"/>
      <w:marBottom w:val="0"/>
      <w:divBdr>
        <w:top w:val="none" w:sz="0" w:space="0" w:color="auto"/>
        <w:left w:val="none" w:sz="0" w:space="0" w:color="auto"/>
        <w:bottom w:val="none" w:sz="0" w:space="0" w:color="auto"/>
        <w:right w:val="none" w:sz="0" w:space="0" w:color="auto"/>
      </w:divBdr>
    </w:div>
    <w:div w:id="679504698">
      <w:bodyDiv w:val="1"/>
      <w:marLeft w:val="0"/>
      <w:marRight w:val="0"/>
      <w:marTop w:val="0"/>
      <w:marBottom w:val="0"/>
      <w:divBdr>
        <w:top w:val="none" w:sz="0" w:space="0" w:color="auto"/>
        <w:left w:val="none" w:sz="0" w:space="0" w:color="auto"/>
        <w:bottom w:val="none" w:sz="0" w:space="0" w:color="auto"/>
        <w:right w:val="none" w:sz="0" w:space="0" w:color="auto"/>
      </w:divBdr>
    </w:div>
    <w:div w:id="700470144">
      <w:bodyDiv w:val="1"/>
      <w:marLeft w:val="0"/>
      <w:marRight w:val="0"/>
      <w:marTop w:val="0"/>
      <w:marBottom w:val="0"/>
      <w:divBdr>
        <w:top w:val="none" w:sz="0" w:space="0" w:color="auto"/>
        <w:left w:val="none" w:sz="0" w:space="0" w:color="auto"/>
        <w:bottom w:val="none" w:sz="0" w:space="0" w:color="auto"/>
        <w:right w:val="none" w:sz="0" w:space="0" w:color="auto"/>
      </w:divBdr>
    </w:div>
    <w:div w:id="701856935">
      <w:bodyDiv w:val="1"/>
      <w:marLeft w:val="0"/>
      <w:marRight w:val="0"/>
      <w:marTop w:val="0"/>
      <w:marBottom w:val="0"/>
      <w:divBdr>
        <w:top w:val="none" w:sz="0" w:space="0" w:color="auto"/>
        <w:left w:val="none" w:sz="0" w:space="0" w:color="auto"/>
        <w:bottom w:val="none" w:sz="0" w:space="0" w:color="auto"/>
        <w:right w:val="none" w:sz="0" w:space="0" w:color="auto"/>
      </w:divBdr>
    </w:div>
    <w:div w:id="709038914">
      <w:bodyDiv w:val="1"/>
      <w:marLeft w:val="0"/>
      <w:marRight w:val="0"/>
      <w:marTop w:val="0"/>
      <w:marBottom w:val="0"/>
      <w:divBdr>
        <w:top w:val="none" w:sz="0" w:space="0" w:color="auto"/>
        <w:left w:val="none" w:sz="0" w:space="0" w:color="auto"/>
        <w:bottom w:val="none" w:sz="0" w:space="0" w:color="auto"/>
        <w:right w:val="none" w:sz="0" w:space="0" w:color="auto"/>
      </w:divBdr>
    </w:div>
    <w:div w:id="713433827">
      <w:bodyDiv w:val="1"/>
      <w:marLeft w:val="0"/>
      <w:marRight w:val="0"/>
      <w:marTop w:val="0"/>
      <w:marBottom w:val="0"/>
      <w:divBdr>
        <w:top w:val="none" w:sz="0" w:space="0" w:color="auto"/>
        <w:left w:val="none" w:sz="0" w:space="0" w:color="auto"/>
        <w:bottom w:val="none" w:sz="0" w:space="0" w:color="auto"/>
        <w:right w:val="none" w:sz="0" w:space="0" w:color="auto"/>
      </w:divBdr>
    </w:div>
    <w:div w:id="713696360">
      <w:bodyDiv w:val="1"/>
      <w:marLeft w:val="0"/>
      <w:marRight w:val="0"/>
      <w:marTop w:val="0"/>
      <w:marBottom w:val="0"/>
      <w:divBdr>
        <w:top w:val="none" w:sz="0" w:space="0" w:color="auto"/>
        <w:left w:val="none" w:sz="0" w:space="0" w:color="auto"/>
        <w:bottom w:val="none" w:sz="0" w:space="0" w:color="auto"/>
        <w:right w:val="none" w:sz="0" w:space="0" w:color="auto"/>
      </w:divBdr>
    </w:div>
    <w:div w:id="717583223">
      <w:bodyDiv w:val="1"/>
      <w:marLeft w:val="0"/>
      <w:marRight w:val="0"/>
      <w:marTop w:val="0"/>
      <w:marBottom w:val="0"/>
      <w:divBdr>
        <w:top w:val="none" w:sz="0" w:space="0" w:color="auto"/>
        <w:left w:val="none" w:sz="0" w:space="0" w:color="auto"/>
        <w:bottom w:val="none" w:sz="0" w:space="0" w:color="auto"/>
        <w:right w:val="none" w:sz="0" w:space="0" w:color="auto"/>
      </w:divBdr>
    </w:div>
    <w:div w:id="718823248">
      <w:bodyDiv w:val="1"/>
      <w:marLeft w:val="0"/>
      <w:marRight w:val="0"/>
      <w:marTop w:val="0"/>
      <w:marBottom w:val="0"/>
      <w:divBdr>
        <w:top w:val="none" w:sz="0" w:space="0" w:color="auto"/>
        <w:left w:val="none" w:sz="0" w:space="0" w:color="auto"/>
        <w:bottom w:val="none" w:sz="0" w:space="0" w:color="auto"/>
        <w:right w:val="none" w:sz="0" w:space="0" w:color="auto"/>
      </w:divBdr>
    </w:div>
    <w:div w:id="730078577">
      <w:bodyDiv w:val="1"/>
      <w:marLeft w:val="0"/>
      <w:marRight w:val="0"/>
      <w:marTop w:val="0"/>
      <w:marBottom w:val="0"/>
      <w:divBdr>
        <w:top w:val="none" w:sz="0" w:space="0" w:color="auto"/>
        <w:left w:val="none" w:sz="0" w:space="0" w:color="auto"/>
        <w:bottom w:val="none" w:sz="0" w:space="0" w:color="auto"/>
        <w:right w:val="none" w:sz="0" w:space="0" w:color="auto"/>
      </w:divBdr>
    </w:div>
    <w:div w:id="740520575">
      <w:bodyDiv w:val="1"/>
      <w:marLeft w:val="0"/>
      <w:marRight w:val="0"/>
      <w:marTop w:val="0"/>
      <w:marBottom w:val="0"/>
      <w:divBdr>
        <w:top w:val="none" w:sz="0" w:space="0" w:color="auto"/>
        <w:left w:val="none" w:sz="0" w:space="0" w:color="auto"/>
        <w:bottom w:val="none" w:sz="0" w:space="0" w:color="auto"/>
        <w:right w:val="none" w:sz="0" w:space="0" w:color="auto"/>
      </w:divBdr>
    </w:div>
    <w:div w:id="741370167">
      <w:bodyDiv w:val="1"/>
      <w:marLeft w:val="0"/>
      <w:marRight w:val="0"/>
      <w:marTop w:val="0"/>
      <w:marBottom w:val="0"/>
      <w:divBdr>
        <w:top w:val="none" w:sz="0" w:space="0" w:color="auto"/>
        <w:left w:val="none" w:sz="0" w:space="0" w:color="auto"/>
        <w:bottom w:val="none" w:sz="0" w:space="0" w:color="auto"/>
        <w:right w:val="none" w:sz="0" w:space="0" w:color="auto"/>
      </w:divBdr>
    </w:div>
    <w:div w:id="744259002">
      <w:bodyDiv w:val="1"/>
      <w:marLeft w:val="0"/>
      <w:marRight w:val="0"/>
      <w:marTop w:val="0"/>
      <w:marBottom w:val="0"/>
      <w:divBdr>
        <w:top w:val="none" w:sz="0" w:space="0" w:color="auto"/>
        <w:left w:val="none" w:sz="0" w:space="0" w:color="auto"/>
        <w:bottom w:val="none" w:sz="0" w:space="0" w:color="auto"/>
        <w:right w:val="none" w:sz="0" w:space="0" w:color="auto"/>
      </w:divBdr>
    </w:div>
    <w:div w:id="752550840">
      <w:bodyDiv w:val="1"/>
      <w:marLeft w:val="0"/>
      <w:marRight w:val="0"/>
      <w:marTop w:val="0"/>
      <w:marBottom w:val="0"/>
      <w:divBdr>
        <w:top w:val="none" w:sz="0" w:space="0" w:color="auto"/>
        <w:left w:val="none" w:sz="0" w:space="0" w:color="auto"/>
        <w:bottom w:val="none" w:sz="0" w:space="0" w:color="auto"/>
        <w:right w:val="none" w:sz="0" w:space="0" w:color="auto"/>
      </w:divBdr>
    </w:div>
    <w:div w:id="760375252">
      <w:bodyDiv w:val="1"/>
      <w:marLeft w:val="0"/>
      <w:marRight w:val="0"/>
      <w:marTop w:val="0"/>
      <w:marBottom w:val="0"/>
      <w:divBdr>
        <w:top w:val="none" w:sz="0" w:space="0" w:color="auto"/>
        <w:left w:val="none" w:sz="0" w:space="0" w:color="auto"/>
        <w:bottom w:val="none" w:sz="0" w:space="0" w:color="auto"/>
        <w:right w:val="none" w:sz="0" w:space="0" w:color="auto"/>
      </w:divBdr>
    </w:div>
    <w:div w:id="761072031">
      <w:bodyDiv w:val="1"/>
      <w:marLeft w:val="0"/>
      <w:marRight w:val="0"/>
      <w:marTop w:val="0"/>
      <w:marBottom w:val="0"/>
      <w:divBdr>
        <w:top w:val="none" w:sz="0" w:space="0" w:color="auto"/>
        <w:left w:val="none" w:sz="0" w:space="0" w:color="auto"/>
        <w:bottom w:val="none" w:sz="0" w:space="0" w:color="auto"/>
        <w:right w:val="none" w:sz="0" w:space="0" w:color="auto"/>
      </w:divBdr>
    </w:div>
    <w:div w:id="762651272">
      <w:bodyDiv w:val="1"/>
      <w:marLeft w:val="0"/>
      <w:marRight w:val="0"/>
      <w:marTop w:val="0"/>
      <w:marBottom w:val="0"/>
      <w:divBdr>
        <w:top w:val="none" w:sz="0" w:space="0" w:color="auto"/>
        <w:left w:val="none" w:sz="0" w:space="0" w:color="auto"/>
        <w:bottom w:val="none" w:sz="0" w:space="0" w:color="auto"/>
        <w:right w:val="none" w:sz="0" w:space="0" w:color="auto"/>
      </w:divBdr>
    </w:div>
    <w:div w:id="766120202">
      <w:bodyDiv w:val="1"/>
      <w:marLeft w:val="0"/>
      <w:marRight w:val="0"/>
      <w:marTop w:val="0"/>
      <w:marBottom w:val="0"/>
      <w:divBdr>
        <w:top w:val="none" w:sz="0" w:space="0" w:color="auto"/>
        <w:left w:val="none" w:sz="0" w:space="0" w:color="auto"/>
        <w:bottom w:val="none" w:sz="0" w:space="0" w:color="auto"/>
        <w:right w:val="none" w:sz="0" w:space="0" w:color="auto"/>
      </w:divBdr>
    </w:div>
    <w:div w:id="767047265">
      <w:bodyDiv w:val="1"/>
      <w:marLeft w:val="0"/>
      <w:marRight w:val="0"/>
      <w:marTop w:val="0"/>
      <w:marBottom w:val="0"/>
      <w:divBdr>
        <w:top w:val="none" w:sz="0" w:space="0" w:color="auto"/>
        <w:left w:val="none" w:sz="0" w:space="0" w:color="auto"/>
        <w:bottom w:val="none" w:sz="0" w:space="0" w:color="auto"/>
        <w:right w:val="none" w:sz="0" w:space="0" w:color="auto"/>
      </w:divBdr>
    </w:div>
    <w:div w:id="777677669">
      <w:bodyDiv w:val="1"/>
      <w:marLeft w:val="0"/>
      <w:marRight w:val="0"/>
      <w:marTop w:val="0"/>
      <w:marBottom w:val="0"/>
      <w:divBdr>
        <w:top w:val="none" w:sz="0" w:space="0" w:color="auto"/>
        <w:left w:val="none" w:sz="0" w:space="0" w:color="auto"/>
        <w:bottom w:val="none" w:sz="0" w:space="0" w:color="auto"/>
        <w:right w:val="none" w:sz="0" w:space="0" w:color="auto"/>
      </w:divBdr>
    </w:div>
    <w:div w:id="783695653">
      <w:bodyDiv w:val="1"/>
      <w:marLeft w:val="0"/>
      <w:marRight w:val="0"/>
      <w:marTop w:val="0"/>
      <w:marBottom w:val="0"/>
      <w:divBdr>
        <w:top w:val="none" w:sz="0" w:space="0" w:color="auto"/>
        <w:left w:val="none" w:sz="0" w:space="0" w:color="auto"/>
        <w:bottom w:val="none" w:sz="0" w:space="0" w:color="auto"/>
        <w:right w:val="none" w:sz="0" w:space="0" w:color="auto"/>
      </w:divBdr>
    </w:div>
    <w:div w:id="786198177">
      <w:bodyDiv w:val="1"/>
      <w:marLeft w:val="0"/>
      <w:marRight w:val="0"/>
      <w:marTop w:val="0"/>
      <w:marBottom w:val="0"/>
      <w:divBdr>
        <w:top w:val="none" w:sz="0" w:space="0" w:color="auto"/>
        <w:left w:val="none" w:sz="0" w:space="0" w:color="auto"/>
        <w:bottom w:val="none" w:sz="0" w:space="0" w:color="auto"/>
        <w:right w:val="none" w:sz="0" w:space="0" w:color="auto"/>
      </w:divBdr>
    </w:div>
    <w:div w:id="793669767">
      <w:bodyDiv w:val="1"/>
      <w:marLeft w:val="0"/>
      <w:marRight w:val="0"/>
      <w:marTop w:val="0"/>
      <w:marBottom w:val="0"/>
      <w:divBdr>
        <w:top w:val="none" w:sz="0" w:space="0" w:color="auto"/>
        <w:left w:val="none" w:sz="0" w:space="0" w:color="auto"/>
        <w:bottom w:val="none" w:sz="0" w:space="0" w:color="auto"/>
        <w:right w:val="none" w:sz="0" w:space="0" w:color="auto"/>
      </w:divBdr>
    </w:div>
    <w:div w:id="796879308">
      <w:bodyDiv w:val="1"/>
      <w:marLeft w:val="0"/>
      <w:marRight w:val="0"/>
      <w:marTop w:val="0"/>
      <w:marBottom w:val="0"/>
      <w:divBdr>
        <w:top w:val="none" w:sz="0" w:space="0" w:color="auto"/>
        <w:left w:val="none" w:sz="0" w:space="0" w:color="auto"/>
        <w:bottom w:val="none" w:sz="0" w:space="0" w:color="auto"/>
        <w:right w:val="none" w:sz="0" w:space="0" w:color="auto"/>
      </w:divBdr>
    </w:div>
    <w:div w:id="807937160">
      <w:bodyDiv w:val="1"/>
      <w:marLeft w:val="0"/>
      <w:marRight w:val="0"/>
      <w:marTop w:val="0"/>
      <w:marBottom w:val="0"/>
      <w:divBdr>
        <w:top w:val="none" w:sz="0" w:space="0" w:color="auto"/>
        <w:left w:val="none" w:sz="0" w:space="0" w:color="auto"/>
        <w:bottom w:val="none" w:sz="0" w:space="0" w:color="auto"/>
        <w:right w:val="none" w:sz="0" w:space="0" w:color="auto"/>
      </w:divBdr>
    </w:div>
    <w:div w:id="808128130">
      <w:bodyDiv w:val="1"/>
      <w:marLeft w:val="0"/>
      <w:marRight w:val="0"/>
      <w:marTop w:val="0"/>
      <w:marBottom w:val="0"/>
      <w:divBdr>
        <w:top w:val="none" w:sz="0" w:space="0" w:color="auto"/>
        <w:left w:val="none" w:sz="0" w:space="0" w:color="auto"/>
        <w:bottom w:val="none" w:sz="0" w:space="0" w:color="auto"/>
        <w:right w:val="none" w:sz="0" w:space="0" w:color="auto"/>
      </w:divBdr>
    </w:div>
    <w:div w:id="815613338">
      <w:bodyDiv w:val="1"/>
      <w:marLeft w:val="0"/>
      <w:marRight w:val="0"/>
      <w:marTop w:val="0"/>
      <w:marBottom w:val="0"/>
      <w:divBdr>
        <w:top w:val="none" w:sz="0" w:space="0" w:color="auto"/>
        <w:left w:val="none" w:sz="0" w:space="0" w:color="auto"/>
        <w:bottom w:val="none" w:sz="0" w:space="0" w:color="auto"/>
        <w:right w:val="none" w:sz="0" w:space="0" w:color="auto"/>
      </w:divBdr>
    </w:div>
    <w:div w:id="825706237">
      <w:bodyDiv w:val="1"/>
      <w:marLeft w:val="0"/>
      <w:marRight w:val="0"/>
      <w:marTop w:val="0"/>
      <w:marBottom w:val="0"/>
      <w:divBdr>
        <w:top w:val="none" w:sz="0" w:space="0" w:color="auto"/>
        <w:left w:val="none" w:sz="0" w:space="0" w:color="auto"/>
        <w:bottom w:val="none" w:sz="0" w:space="0" w:color="auto"/>
        <w:right w:val="none" w:sz="0" w:space="0" w:color="auto"/>
      </w:divBdr>
    </w:div>
    <w:div w:id="829633682">
      <w:bodyDiv w:val="1"/>
      <w:marLeft w:val="0"/>
      <w:marRight w:val="0"/>
      <w:marTop w:val="0"/>
      <w:marBottom w:val="0"/>
      <w:divBdr>
        <w:top w:val="none" w:sz="0" w:space="0" w:color="auto"/>
        <w:left w:val="none" w:sz="0" w:space="0" w:color="auto"/>
        <w:bottom w:val="none" w:sz="0" w:space="0" w:color="auto"/>
        <w:right w:val="none" w:sz="0" w:space="0" w:color="auto"/>
      </w:divBdr>
    </w:div>
    <w:div w:id="829714791">
      <w:bodyDiv w:val="1"/>
      <w:marLeft w:val="0"/>
      <w:marRight w:val="0"/>
      <w:marTop w:val="0"/>
      <w:marBottom w:val="0"/>
      <w:divBdr>
        <w:top w:val="none" w:sz="0" w:space="0" w:color="auto"/>
        <w:left w:val="none" w:sz="0" w:space="0" w:color="auto"/>
        <w:bottom w:val="none" w:sz="0" w:space="0" w:color="auto"/>
        <w:right w:val="none" w:sz="0" w:space="0" w:color="auto"/>
      </w:divBdr>
    </w:div>
    <w:div w:id="835263314">
      <w:bodyDiv w:val="1"/>
      <w:marLeft w:val="0"/>
      <w:marRight w:val="0"/>
      <w:marTop w:val="0"/>
      <w:marBottom w:val="0"/>
      <w:divBdr>
        <w:top w:val="none" w:sz="0" w:space="0" w:color="auto"/>
        <w:left w:val="none" w:sz="0" w:space="0" w:color="auto"/>
        <w:bottom w:val="none" w:sz="0" w:space="0" w:color="auto"/>
        <w:right w:val="none" w:sz="0" w:space="0" w:color="auto"/>
      </w:divBdr>
    </w:div>
    <w:div w:id="845096686">
      <w:bodyDiv w:val="1"/>
      <w:marLeft w:val="0"/>
      <w:marRight w:val="0"/>
      <w:marTop w:val="0"/>
      <w:marBottom w:val="0"/>
      <w:divBdr>
        <w:top w:val="none" w:sz="0" w:space="0" w:color="auto"/>
        <w:left w:val="none" w:sz="0" w:space="0" w:color="auto"/>
        <w:bottom w:val="none" w:sz="0" w:space="0" w:color="auto"/>
        <w:right w:val="none" w:sz="0" w:space="0" w:color="auto"/>
      </w:divBdr>
    </w:div>
    <w:div w:id="845561295">
      <w:bodyDiv w:val="1"/>
      <w:marLeft w:val="0"/>
      <w:marRight w:val="0"/>
      <w:marTop w:val="0"/>
      <w:marBottom w:val="0"/>
      <w:divBdr>
        <w:top w:val="none" w:sz="0" w:space="0" w:color="auto"/>
        <w:left w:val="none" w:sz="0" w:space="0" w:color="auto"/>
        <w:bottom w:val="none" w:sz="0" w:space="0" w:color="auto"/>
        <w:right w:val="none" w:sz="0" w:space="0" w:color="auto"/>
      </w:divBdr>
    </w:div>
    <w:div w:id="846673205">
      <w:bodyDiv w:val="1"/>
      <w:marLeft w:val="0"/>
      <w:marRight w:val="0"/>
      <w:marTop w:val="0"/>
      <w:marBottom w:val="0"/>
      <w:divBdr>
        <w:top w:val="none" w:sz="0" w:space="0" w:color="auto"/>
        <w:left w:val="none" w:sz="0" w:space="0" w:color="auto"/>
        <w:bottom w:val="none" w:sz="0" w:space="0" w:color="auto"/>
        <w:right w:val="none" w:sz="0" w:space="0" w:color="auto"/>
      </w:divBdr>
    </w:div>
    <w:div w:id="847915139">
      <w:bodyDiv w:val="1"/>
      <w:marLeft w:val="0"/>
      <w:marRight w:val="0"/>
      <w:marTop w:val="0"/>
      <w:marBottom w:val="0"/>
      <w:divBdr>
        <w:top w:val="none" w:sz="0" w:space="0" w:color="auto"/>
        <w:left w:val="none" w:sz="0" w:space="0" w:color="auto"/>
        <w:bottom w:val="none" w:sz="0" w:space="0" w:color="auto"/>
        <w:right w:val="none" w:sz="0" w:space="0" w:color="auto"/>
      </w:divBdr>
    </w:div>
    <w:div w:id="858736103">
      <w:bodyDiv w:val="1"/>
      <w:marLeft w:val="0"/>
      <w:marRight w:val="0"/>
      <w:marTop w:val="0"/>
      <w:marBottom w:val="0"/>
      <w:divBdr>
        <w:top w:val="none" w:sz="0" w:space="0" w:color="auto"/>
        <w:left w:val="none" w:sz="0" w:space="0" w:color="auto"/>
        <w:bottom w:val="none" w:sz="0" w:space="0" w:color="auto"/>
        <w:right w:val="none" w:sz="0" w:space="0" w:color="auto"/>
      </w:divBdr>
    </w:div>
    <w:div w:id="859585542">
      <w:bodyDiv w:val="1"/>
      <w:marLeft w:val="0"/>
      <w:marRight w:val="0"/>
      <w:marTop w:val="0"/>
      <w:marBottom w:val="0"/>
      <w:divBdr>
        <w:top w:val="none" w:sz="0" w:space="0" w:color="auto"/>
        <w:left w:val="none" w:sz="0" w:space="0" w:color="auto"/>
        <w:bottom w:val="none" w:sz="0" w:space="0" w:color="auto"/>
        <w:right w:val="none" w:sz="0" w:space="0" w:color="auto"/>
      </w:divBdr>
    </w:div>
    <w:div w:id="867304579">
      <w:bodyDiv w:val="1"/>
      <w:marLeft w:val="0"/>
      <w:marRight w:val="0"/>
      <w:marTop w:val="0"/>
      <w:marBottom w:val="0"/>
      <w:divBdr>
        <w:top w:val="none" w:sz="0" w:space="0" w:color="auto"/>
        <w:left w:val="none" w:sz="0" w:space="0" w:color="auto"/>
        <w:bottom w:val="none" w:sz="0" w:space="0" w:color="auto"/>
        <w:right w:val="none" w:sz="0" w:space="0" w:color="auto"/>
      </w:divBdr>
    </w:div>
    <w:div w:id="870261777">
      <w:bodyDiv w:val="1"/>
      <w:marLeft w:val="0"/>
      <w:marRight w:val="0"/>
      <w:marTop w:val="0"/>
      <w:marBottom w:val="0"/>
      <w:divBdr>
        <w:top w:val="none" w:sz="0" w:space="0" w:color="auto"/>
        <w:left w:val="none" w:sz="0" w:space="0" w:color="auto"/>
        <w:bottom w:val="none" w:sz="0" w:space="0" w:color="auto"/>
        <w:right w:val="none" w:sz="0" w:space="0" w:color="auto"/>
      </w:divBdr>
    </w:div>
    <w:div w:id="876165516">
      <w:bodyDiv w:val="1"/>
      <w:marLeft w:val="0"/>
      <w:marRight w:val="0"/>
      <w:marTop w:val="0"/>
      <w:marBottom w:val="0"/>
      <w:divBdr>
        <w:top w:val="none" w:sz="0" w:space="0" w:color="auto"/>
        <w:left w:val="none" w:sz="0" w:space="0" w:color="auto"/>
        <w:bottom w:val="none" w:sz="0" w:space="0" w:color="auto"/>
        <w:right w:val="none" w:sz="0" w:space="0" w:color="auto"/>
      </w:divBdr>
    </w:div>
    <w:div w:id="884877145">
      <w:bodyDiv w:val="1"/>
      <w:marLeft w:val="0"/>
      <w:marRight w:val="0"/>
      <w:marTop w:val="0"/>
      <w:marBottom w:val="0"/>
      <w:divBdr>
        <w:top w:val="none" w:sz="0" w:space="0" w:color="auto"/>
        <w:left w:val="none" w:sz="0" w:space="0" w:color="auto"/>
        <w:bottom w:val="none" w:sz="0" w:space="0" w:color="auto"/>
        <w:right w:val="none" w:sz="0" w:space="0" w:color="auto"/>
      </w:divBdr>
    </w:div>
    <w:div w:id="885483762">
      <w:bodyDiv w:val="1"/>
      <w:marLeft w:val="0"/>
      <w:marRight w:val="0"/>
      <w:marTop w:val="0"/>
      <w:marBottom w:val="0"/>
      <w:divBdr>
        <w:top w:val="none" w:sz="0" w:space="0" w:color="auto"/>
        <w:left w:val="none" w:sz="0" w:space="0" w:color="auto"/>
        <w:bottom w:val="none" w:sz="0" w:space="0" w:color="auto"/>
        <w:right w:val="none" w:sz="0" w:space="0" w:color="auto"/>
      </w:divBdr>
    </w:div>
    <w:div w:id="899704529">
      <w:bodyDiv w:val="1"/>
      <w:marLeft w:val="0"/>
      <w:marRight w:val="0"/>
      <w:marTop w:val="0"/>
      <w:marBottom w:val="0"/>
      <w:divBdr>
        <w:top w:val="none" w:sz="0" w:space="0" w:color="auto"/>
        <w:left w:val="none" w:sz="0" w:space="0" w:color="auto"/>
        <w:bottom w:val="none" w:sz="0" w:space="0" w:color="auto"/>
        <w:right w:val="none" w:sz="0" w:space="0" w:color="auto"/>
      </w:divBdr>
    </w:div>
    <w:div w:id="902714363">
      <w:bodyDiv w:val="1"/>
      <w:marLeft w:val="0"/>
      <w:marRight w:val="0"/>
      <w:marTop w:val="0"/>
      <w:marBottom w:val="0"/>
      <w:divBdr>
        <w:top w:val="none" w:sz="0" w:space="0" w:color="auto"/>
        <w:left w:val="none" w:sz="0" w:space="0" w:color="auto"/>
        <w:bottom w:val="none" w:sz="0" w:space="0" w:color="auto"/>
        <w:right w:val="none" w:sz="0" w:space="0" w:color="auto"/>
      </w:divBdr>
    </w:div>
    <w:div w:id="908921245">
      <w:bodyDiv w:val="1"/>
      <w:marLeft w:val="0"/>
      <w:marRight w:val="0"/>
      <w:marTop w:val="0"/>
      <w:marBottom w:val="0"/>
      <w:divBdr>
        <w:top w:val="none" w:sz="0" w:space="0" w:color="auto"/>
        <w:left w:val="none" w:sz="0" w:space="0" w:color="auto"/>
        <w:bottom w:val="none" w:sz="0" w:space="0" w:color="auto"/>
        <w:right w:val="none" w:sz="0" w:space="0" w:color="auto"/>
      </w:divBdr>
    </w:div>
    <w:div w:id="923731226">
      <w:bodyDiv w:val="1"/>
      <w:marLeft w:val="0"/>
      <w:marRight w:val="0"/>
      <w:marTop w:val="0"/>
      <w:marBottom w:val="0"/>
      <w:divBdr>
        <w:top w:val="none" w:sz="0" w:space="0" w:color="auto"/>
        <w:left w:val="none" w:sz="0" w:space="0" w:color="auto"/>
        <w:bottom w:val="none" w:sz="0" w:space="0" w:color="auto"/>
        <w:right w:val="none" w:sz="0" w:space="0" w:color="auto"/>
      </w:divBdr>
    </w:div>
    <w:div w:id="930746014">
      <w:bodyDiv w:val="1"/>
      <w:marLeft w:val="0"/>
      <w:marRight w:val="0"/>
      <w:marTop w:val="0"/>
      <w:marBottom w:val="0"/>
      <w:divBdr>
        <w:top w:val="none" w:sz="0" w:space="0" w:color="auto"/>
        <w:left w:val="none" w:sz="0" w:space="0" w:color="auto"/>
        <w:bottom w:val="none" w:sz="0" w:space="0" w:color="auto"/>
        <w:right w:val="none" w:sz="0" w:space="0" w:color="auto"/>
      </w:divBdr>
    </w:div>
    <w:div w:id="933854920">
      <w:bodyDiv w:val="1"/>
      <w:marLeft w:val="0"/>
      <w:marRight w:val="0"/>
      <w:marTop w:val="0"/>
      <w:marBottom w:val="0"/>
      <w:divBdr>
        <w:top w:val="none" w:sz="0" w:space="0" w:color="auto"/>
        <w:left w:val="none" w:sz="0" w:space="0" w:color="auto"/>
        <w:bottom w:val="none" w:sz="0" w:space="0" w:color="auto"/>
        <w:right w:val="none" w:sz="0" w:space="0" w:color="auto"/>
      </w:divBdr>
    </w:div>
    <w:div w:id="938680462">
      <w:bodyDiv w:val="1"/>
      <w:marLeft w:val="0"/>
      <w:marRight w:val="0"/>
      <w:marTop w:val="0"/>
      <w:marBottom w:val="0"/>
      <w:divBdr>
        <w:top w:val="none" w:sz="0" w:space="0" w:color="auto"/>
        <w:left w:val="none" w:sz="0" w:space="0" w:color="auto"/>
        <w:bottom w:val="none" w:sz="0" w:space="0" w:color="auto"/>
        <w:right w:val="none" w:sz="0" w:space="0" w:color="auto"/>
      </w:divBdr>
    </w:div>
    <w:div w:id="939725597">
      <w:bodyDiv w:val="1"/>
      <w:marLeft w:val="0"/>
      <w:marRight w:val="0"/>
      <w:marTop w:val="0"/>
      <w:marBottom w:val="0"/>
      <w:divBdr>
        <w:top w:val="none" w:sz="0" w:space="0" w:color="auto"/>
        <w:left w:val="none" w:sz="0" w:space="0" w:color="auto"/>
        <w:bottom w:val="none" w:sz="0" w:space="0" w:color="auto"/>
        <w:right w:val="none" w:sz="0" w:space="0" w:color="auto"/>
      </w:divBdr>
    </w:div>
    <w:div w:id="942415815">
      <w:bodyDiv w:val="1"/>
      <w:marLeft w:val="0"/>
      <w:marRight w:val="0"/>
      <w:marTop w:val="0"/>
      <w:marBottom w:val="0"/>
      <w:divBdr>
        <w:top w:val="none" w:sz="0" w:space="0" w:color="auto"/>
        <w:left w:val="none" w:sz="0" w:space="0" w:color="auto"/>
        <w:bottom w:val="none" w:sz="0" w:space="0" w:color="auto"/>
        <w:right w:val="none" w:sz="0" w:space="0" w:color="auto"/>
      </w:divBdr>
    </w:div>
    <w:div w:id="942766702">
      <w:bodyDiv w:val="1"/>
      <w:marLeft w:val="0"/>
      <w:marRight w:val="0"/>
      <w:marTop w:val="0"/>
      <w:marBottom w:val="0"/>
      <w:divBdr>
        <w:top w:val="none" w:sz="0" w:space="0" w:color="auto"/>
        <w:left w:val="none" w:sz="0" w:space="0" w:color="auto"/>
        <w:bottom w:val="none" w:sz="0" w:space="0" w:color="auto"/>
        <w:right w:val="none" w:sz="0" w:space="0" w:color="auto"/>
      </w:divBdr>
    </w:div>
    <w:div w:id="955021379">
      <w:bodyDiv w:val="1"/>
      <w:marLeft w:val="0"/>
      <w:marRight w:val="0"/>
      <w:marTop w:val="0"/>
      <w:marBottom w:val="0"/>
      <w:divBdr>
        <w:top w:val="none" w:sz="0" w:space="0" w:color="auto"/>
        <w:left w:val="none" w:sz="0" w:space="0" w:color="auto"/>
        <w:bottom w:val="none" w:sz="0" w:space="0" w:color="auto"/>
        <w:right w:val="none" w:sz="0" w:space="0" w:color="auto"/>
      </w:divBdr>
    </w:div>
    <w:div w:id="969018727">
      <w:bodyDiv w:val="1"/>
      <w:marLeft w:val="0"/>
      <w:marRight w:val="0"/>
      <w:marTop w:val="0"/>
      <w:marBottom w:val="0"/>
      <w:divBdr>
        <w:top w:val="none" w:sz="0" w:space="0" w:color="auto"/>
        <w:left w:val="none" w:sz="0" w:space="0" w:color="auto"/>
        <w:bottom w:val="none" w:sz="0" w:space="0" w:color="auto"/>
        <w:right w:val="none" w:sz="0" w:space="0" w:color="auto"/>
      </w:divBdr>
    </w:div>
    <w:div w:id="973094885">
      <w:bodyDiv w:val="1"/>
      <w:marLeft w:val="0"/>
      <w:marRight w:val="0"/>
      <w:marTop w:val="0"/>
      <w:marBottom w:val="0"/>
      <w:divBdr>
        <w:top w:val="none" w:sz="0" w:space="0" w:color="auto"/>
        <w:left w:val="none" w:sz="0" w:space="0" w:color="auto"/>
        <w:bottom w:val="none" w:sz="0" w:space="0" w:color="auto"/>
        <w:right w:val="none" w:sz="0" w:space="0" w:color="auto"/>
      </w:divBdr>
    </w:div>
    <w:div w:id="977999823">
      <w:bodyDiv w:val="1"/>
      <w:marLeft w:val="0"/>
      <w:marRight w:val="0"/>
      <w:marTop w:val="0"/>
      <w:marBottom w:val="0"/>
      <w:divBdr>
        <w:top w:val="none" w:sz="0" w:space="0" w:color="auto"/>
        <w:left w:val="none" w:sz="0" w:space="0" w:color="auto"/>
        <w:bottom w:val="none" w:sz="0" w:space="0" w:color="auto"/>
        <w:right w:val="none" w:sz="0" w:space="0" w:color="auto"/>
      </w:divBdr>
    </w:div>
    <w:div w:id="978803393">
      <w:bodyDiv w:val="1"/>
      <w:marLeft w:val="0"/>
      <w:marRight w:val="0"/>
      <w:marTop w:val="0"/>
      <w:marBottom w:val="0"/>
      <w:divBdr>
        <w:top w:val="none" w:sz="0" w:space="0" w:color="auto"/>
        <w:left w:val="none" w:sz="0" w:space="0" w:color="auto"/>
        <w:bottom w:val="none" w:sz="0" w:space="0" w:color="auto"/>
        <w:right w:val="none" w:sz="0" w:space="0" w:color="auto"/>
      </w:divBdr>
    </w:div>
    <w:div w:id="979384024">
      <w:bodyDiv w:val="1"/>
      <w:marLeft w:val="0"/>
      <w:marRight w:val="0"/>
      <w:marTop w:val="0"/>
      <w:marBottom w:val="0"/>
      <w:divBdr>
        <w:top w:val="none" w:sz="0" w:space="0" w:color="auto"/>
        <w:left w:val="none" w:sz="0" w:space="0" w:color="auto"/>
        <w:bottom w:val="none" w:sz="0" w:space="0" w:color="auto"/>
        <w:right w:val="none" w:sz="0" w:space="0" w:color="auto"/>
      </w:divBdr>
    </w:div>
    <w:div w:id="988903397">
      <w:bodyDiv w:val="1"/>
      <w:marLeft w:val="0"/>
      <w:marRight w:val="0"/>
      <w:marTop w:val="0"/>
      <w:marBottom w:val="0"/>
      <w:divBdr>
        <w:top w:val="none" w:sz="0" w:space="0" w:color="auto"/>
        <w:left w:val="none" w:sz="0" w:space="0" w:color="auto"/>
        <w:bottom w:val="none" w:sz="0" w:space="0" w:color="auto"/>
        <w:right w:val="none" w:sz="0" w:space="0" w:color="auto"/>
      </w:divBdr>
    </w:div>
    <w:div w:id="993726844">
      <w:bodyDiv w:val="1"/>
      <w:marLeft w:val="0"/>
      <w:marRight w:val="0"/>
      <w:marTop w:val="0"/>
      <w:marBottom w:val="0"/>
      <w:divBdr>
        <w:top w:val="none" w:sz="0" w:space="0" w:color="auto"/>
        <w:left w:val="none" w:sz="0" w:space="0" w:color="auto"/>
        <w:bottom w:val="none" w:sz="0" w:space="0" w:color="auto"/>
        <w:right w:val="none" w:sz="0" w:space="0" w:color="auto"/>
      </w:divBdr>
    </w:div>
    <w:div w:id="994534184">
      <w:bodyDiv w:val="1"/>
      <w:marLeft w:val="0"/>
      <w:marRight w:val="0"/>
      <w:marTop w:val="0"/>
      <w:marBottom w:val="0"/>
      <w:divBdr>
        <w:top w:val="none" w:sz="0" w:space="0" w:color="auto"/>
        <w:left w:val="none" w:sz="0" w:space="0" w:color="auto"/>
        <w:bottom w:val="none" w:sz="0" w:space="0" w:color="auto"/>
        <w:right w:val="none" w:sz="0" w:space="0" w:color="auto"/>
      </w:divBdr>
    </w:div>
    <w:div w:id="995455185">
      <w:bodyDiv w:val="1"/>
      <w:marLeft w:val="0"/>
      <w:marRight w:val="0"/>
      <w:marTop w:val="0"/>
      <w:marBottom w:val="0"/>
      <w:divBdr>
        <w:top w:val="none" w:sz="0" w:space="0" w:color="auto"/>
        <w:left w:val="none" w:sz="0" w:space="0" w:color="auto"/>
        <w:bottom w:val="none" w:sz="0" w:space="0" w:color="auto"/>
        <w:right w:val="none" w:sz="0" w:space="0" w:color="auto"/>
      </w:divBdr>
    </w:div>
    <w:div w:id="1006402271">
      <w:bodyDiv w:val="1"/>
      <w:marLeft w:val="0"/>
      <w:marRight w:val="0"/>
      <w:marTop w:val="0"/>
      <w:marBottom w:val="0"/>
      <w:divBdr>
        <w:top w:val="none" w:sz="0" w:space="0" w:color="auto"/>
        <w:left w:val="none" w:sz="0" w:space="0" w:color="auto"/>
        <w:bottom w:val="none" w:sz="0" w:space="0" w:color="auto"/>
        <w:right w:val="none" w:sz="0" w:space="0" w:color="auto"/>
      </w:divBdr>
    </w:div>
    <w:div w:id="1009137136">
      <w:bodyDiv w:val="1"/>
      <w:marLeft w:val="0"/>
      <w:marRight w:val="0"/>
      <w:marTop w:val="0"/>
      <w:marBottom w:val="0"/>
      <w:divBdr>
        <w:top w:val="none" w:sz="0" w:space="0" w:color="auto"/>
        <w:left w:val="none" w:sz="0" w:space="0" w:color="auto"/>
        <w:bottom w:val="none" w:sz="0" w:space="0" w:color="auto"/>
        <w:right w:val="none" w:sz="0" w:space="0" w:color="auto"/>
      </w:divBdr>
    </w:div>
    <w:div w:id="1010372107">
      <w:bodyDiv w:val="1"/>
      <w:marLeft w:val="0"/>
      <w:marRight w:val="0"/>
      <w:marTop w:val="0"/>
      <w:marBottom w:val="0"/>
      <w:divBdr>
        <w:top w:val="none" w:sz="0" w:space="0" w:color="auto"/>
        <w:left w:val="none" w:sz="0" w:space="0" w:color="auto"/>
        <w:bottom w:val="none" w:sz="0" w:space="0" w:color="auto"/>
        <w:right w:val="none" w:sz="0" w:space="0" w:color="auto"/>
      </w:divBdr>
    </w:div>
    <w:div w:id="1014847099">
      <w:bodyDiv w:val="1"/>
      <w:marLeft w:val="0"/>
      <w:marRight w:val="0"/>
      <w:marTop w:val="0"/>
      <w:marBottom w:val="0"/>
      <w:divBdr>
        <w:top w:val="none" w:sz="0" w:space="0" w:color="auto"/>
        <w:left w:val="none" w:sz="0" w:space="0" w:color="auto"/>
        <w:bottom w:val="none" w:sz="0" w:space="0" w:color="auto"/>
        <w:right w:val="none" w:sz="0" w:space="0" w:color="auto"/>
      </w:divBdr>
    </w:div>
    <w:div w:id="1015185225">
      <w:bodyDiv w:val="1"/>
      <w:marLeft w:val="0"/>
      <w:marRight w:val="0"/>
      <w:marTop w:val="0"/>
      <w:marBottom w:val="0"/>
      <w:divBdr>
        <w:top w:val="none" w:sz="0" w:space="0" w:color="auto"/>
        <w:left w:val="none" w:sz="0" w:space="0" w:color="auto"/>
        <w:bottom w:val="none" w:sz="0" w:space="0" w:color="auto"/>
        <w:right w:val="none" w:sz="0" w:space="0" w:color="auto"/>
      </w:divBdr>
    </w:div>
    <w:div w:id="1015572679">
      <w:bodyDiv w:val="1"/>
      <w:marLeft w:val="0"/>
      <w:marRight w:val="0"/>
      <w:marTop w:val="0"/>
      <w:marBottom w:val="0"/>
      <w:divBdr>
        <w:top w:val="none" w:sz="0" w:space="0" w:color="auto"/>
        <w:left w:val="none" w:sz="0" w:space="0" w:color="auto"/>
        <w:bottom w:val="none" w:sz="0" w:space="0" w:color="auto"/>
        <w:right w:val="none" w:sz="0" w:space="0" w:color="auto"/>
      </w:divBdr>
    </w:div>
    <w:div w:id="1017778636">
      <w:bodyDiv w:val="1"/>
      <w:marLeft w:val="0"/>
      <w:marRight w:val="0"/>
      <w:marTop w:val="0"/>
      <w:marBottom w:val="0"/>
      <w:divBdr>
        <w:top w:val="none" w:sz="0" w:space="0" w:color="auto"/>
        <w:left w:val="none" w:sz="0" w:space="0" w:color="auto"/>
        <w:bottom w:val="none" w:sz="0" w:space="0" w:color="auto"/>
        <w:right w:val="none" w:sz="0" w:space="0" w:color="auto"/>
      </w:divBdr>
    </w:div>
    <w:div w:id="1020162002">
      <w:bodyDiv w:val="1"/>
      <w:marLeft w:val="0"/>
      <w:marRight w:val="0"/>
      <w:marTop w:val="0"/>
      <w:marBottom w:val="0"/>
      <w:divBdr>
        <w:top w:val="none" w:sz="0" w:space="0" w:color="auto"/>
        <w:left w:val="none" w:sz="0" w:space="0" w:color="auto"/>
        <w:bottom w:val="none" w:sz="0" w:space="0" w:color="auto"/>
        <w:right w:val="none" w:sz="0" w:space="0" w:color="auto"/>
      </w:divBdr>
    </w:div>
    <w:div w:id="1027681255">
      <w:bodyDiv w:val="1"/>
      <w:marLeft w:val="0"/>
      <w:marRight w:val="0"/>
      <w:marTop w:val="0"/>
      <w:marBottom w:val="0"/>
      <w:divBdr>
        <w:top w:val="none" w:sz="0" w:space="0" w:color="auto"/>
        <w:left w:val="none" w:sz="0" w:space="0" w:color="auto"/>
        <w:bottom w:val="none" w:sz="0" w:space="0" w:color="auto"/>
        <w:right w:val="none" w:sz="0" w:space="0" w:color="auto"/>
      </w:divBdr>
    </w:div>
    <w:div w:id="1028531049">
      <w:bodyDiv w:val="1"/>
      <w:marLeft w:val="0"/>
      <w:marRight w:val="0"/>
      <w:marTop w:val="0"/>
      <w:marBottom w:val="0"/>
      <w:divBdr>
        <w:top w:val="none" w:sz="0" w:space="0" w:color="auto"/>
        <w:left w:val="none" w:sz="0" w:space="0" w:color="auto"/>
        <w:bottom w:val="none" w:sz="0" w:space="0" w:color="auto"/>
        <w:right w:val="none" w:sz="0" w:space="0" w:color="auto"/>
      </w:divBdr>
    </w:div>
    <w:div w:id="1036857589">
      <w:bodyDiv w:val="1"/>
      <w:marLeft w:val="0"/>
      <w:marRight w:val="0"/>
      <w:marTop w:val="0"/>
      <w:marBottom w:val="0"/>
      <w:divBdr>
        <w:top w:val="none" w:sz="0" w:space="0" w:color="auto"/>
        <w:left w:val="none" w:sz="0" w:space="0" w:color="auto"/>
        <w:bottom w:val="none" w:sz="0" w:space="0" w:color="auto"/>
        <w:right w:val="none" w:sz="0" w:space="0" w:color="auto"/>
      </w:divBdr>
    </w:div>
    <w:div w:id="1039745009">
      <w:bodyDiv w:val="1"/>
      <w:marLeft w:val="0"/>
      <w:marRight w:val="0"/>
      <w:marTop w:val="0"/>
      <w:marBottom w:val="0"/>
      <w:divBdr>
        <w:top w:val="none" w:sz="0" w:space="0" w:color="auto"/>
        <w:left w:val="none" w:sz="0" w:space="0" w:color="auto"/>
        <w:bottom w:val="none" w:sz="0" w:space="0" w:color="auto"/>
        <w:right w:val="none" w:sz="0" w:space="0" w:color="auto"/>
      </w:divBdr>
    </w:div>
    <w:div w:id="1040545581">
      <w:bodyDiv w:val="1"/>
      <w:marLeft w:val="0"/>
      <w:marRight w:val="0"/>
      <w:marTop w:val="0"/>
      <w:marBottom w:val="0"/>
      <w:divBdr>
        <w:top w:val="none" w:sz="0" w:space="0" w:color="auto"/>
        <w:left w:val="none" w:sz="0" w:space="0" w:color="auto"/>
        <w:bottom w:val="none" w:sz="0" w:space="0" w:color="auto"/>
        <w:right w:val="none" w:sz="0" w:space="0" w:color="auto"/>
      </w:divBdr>
    </w:div>
    <w:div w:id="1041322752">
      <w:bodyDiv w:val="1"/>
      <w:marLeft w:val="0"/>
      <w:marRight w:val="0"/>
      <w:marTop w:val="0"/>
      <w:marBottom w:val="0"/>
      <w:divBdr>
        <w:top w:val="none" w:sz="0" w:space="0" w:color="auto"/>
        <w:left w:val="none" w:sz="0" w:space="0" w:color="auto"/>
        <w:bottom w:val="none" w:sz="0" w:space="0" w:color="auto"/>
        <w:right w:val="none" w:sz="0" w:space="0" w:color="auto"/>
      </w:divBdr>
    </w:div>
    <w:div w:id="1043099867">
      <w:bodyDiv w:val="1"/>
      <w:marLeft w:val="0"/>
      <w:marRight w:val="0"/>
      <w:marTop w:val="0"/>
      <w:marBottom w:val="0"/>
      <w:divBdr>
        <w:top w:val="none" w:sz="0" w:space="0" w:color="auto"/>
        <w:left w:val="none" w:sz="0" w:space="0" w:color="auto"/>
        <w:bottom w:val="none" w:sz="0" w:space="0" w:color="auto"/>
        <w:right w:val="none" w:sz="0" w:space="0" w:color="auto"/>
      </w:divBdr>
    </w:div>
    <w:div w:id="1054429009">
      <w:bodyDiv w:val="1"/>
      <w:marLeft w:val="0"/>
      <w:marRight w:val="0"/>
      <w:marTop w:val="0"/>
      <w:marBottom w:val="0"/>
      <w:divBdr>
        <w:top w:val="none" w:sz="0" w:space="0" w:color="auto"/>
        <w:left w:val="none" w:sz="0" w:space="0" w:color="auto"/>
        <w:bottom w:val="none" w:sz="0" w:space="0" w:color="auto"/>
        <w:right w:val="none" w:sz="0" w:space="0" w:color="auto"/>
      </w:divBdr>
    </w:div>
    <w:div w:id="1056782045">
      <w:bodyDiv w:val="1"/>
      <w:marLeft w:val="0"/>
      <w:marRight w:val="0"/>
      <w:marTop w:val="0"/>
      <w:marBottom w:val="0"/>
      <w:divBdr>
        <w:top w:val="none" w:sz="0" w:space="0" w:color="auto"/>
        <w:left w:val="none" w:sz="0" w:space="0" w:color="auto"/>
        <w:bottom w:val="none" w:sz="0" w:space="0" w:color="auto"/>
        <w:right w:val="none" w:sz="0" w:space="0" w:color="auto"/>
      </w:divBdr>
    </w:div>
    <w:div w:id="1056783373">
      <w:bodyDiv w:val="1"/>
      <w:marLeft w:val="0"/>
      <w:marRight w:val="0"/>
      <w:marTop w:val="0"/>
      <w:marBottom w:val="0"/>
      <w:divBdr>
        <w:top w:val="none" w:sz="0" w:space="0" w:color="auto"/>
        <w:left w:val="none" w:sz="0" w:space="0" w:color="auto"/>
        <w:bottom w:val="none" w:sz="0" w:space="0" w:color="auto"/>
        <w:right w:val="none" w:sz="0" w:space="0" w:color="auto"/>
      </w:divBdr>
    </w:div>
    <w:div w:id="1057240801">
      <w:bodyDiv w:val="1"/>
      <w:marLeft w:val="0"/>
      <w:marRight w:val="0"/>
      <w:marTop w:val="0"/>
      <w:marBottom w:val="0"/>
      <w:divBdr>
        <w:top w:val="none" w:sz="0" w:space="0" w:color="auto"/>
        <w:left w:val="none" w:sz="0" w:space="0" w:color="auto"/>
        <w:bottom w:val="none" w:sz="0" w:space="0" w:color="auto"/>
        <w:right w:val="none" w:sz="0" w:space="0" w:color="auto"/>
      </w:divBdr>
    </w:div>
    <w:div w:id="1059985634">
      <w:bodyDiv w:val="1"/>
      <w:marLeft w:val="0"/>
      <w:marRight w:val="0"/>
      <w:marTop w:val="0"/>
      <w:marBottom w:val="0"/>
      <w:divBdr>
        <w:top w:val="none" w:sz="0" w:space="0" w:color="auto"/>
        <w:left w:val="none" w:sz="0" w:space="0" w:color="auto"/>
        <w:bottom w:val="none" w:sz="0" w:space="0" w:color="auto"/>
        <w:right w:val="none" w:sz="0" w:space="0" w:color="auto"/>
      </w:divBdr>
    </w:div>
    <w:div w:id="1062561161">
      <w:bodyDiv w:val="1"/>
      <w:marLeft w:val="0"/>
      <w:marRight w:val="0"/>
      <w:marTop w:val="0"/>
      <w:marBottom w:val="0"/>
      <w:divBdr>
        <w:top w:val="none" w:sz="0" w:space="0" w:color="auto"/>
        <w:left w:val="none" w:sz="0" w:space="0" w:color="auto"/>
        <w:bottom w:val="none" w:sz="0" w:space="0" w:color="auto"/>
        <w:right w:val="none" w:sz="0" w:space="0" w:color="auto"/>
      </w:divBdr>
    </w:div>
    <w:div w:id="1063138588">
      <w:bodyDiv w:val="1"/>
      <w:marLeft w:val="0"/>
      <w:marRight w:val="0"/>
      <w:marTop w:val="0"/>
      <w:marBottom w:val="0"/>
      <w:divBdr>
        <w:top w:val="none" w:sz="0" w:space="0" w:color="auto"/>
        <w:left w:val="none" w:sz="0" w:space="0" w:color="auto"/>
        <w:bottom w:val="none" w:sz="0" w:space="0" w:color="auto"/>
        <w:right w:val="none" w:sz="0" w:space="0" w:color="auto"/>
      </w:divBdr>
    </w:div>
    <w:div w:id="1066075098">
      <w:bodyDiv w:val="1"/>
      <w:marLeft w:val="0"/>
      <w:marRight w:val="0"/>
      <w:marTop w:val="0"/>
      <w:marBottom w:val="0"/>
      <w:divBdr>
        <w:top w:val="none" w:sz="0" w:space="0" w:color="auto"/>
        <w:left w:val="none" w:sz="0" w:space="0" w:color="auto"/>
        <w:bottom w:val="none" w:sz="0" w:space="0" w:color="auto"/>
        <w:right w:val="none" w:sz="0" w:space="0" w:color="auto"/>
      </w:divBdr>
    </w:div>
    <w:div w:id="1069376509">
      <w:bodyDiv w:val="1"/>
      <w:marLeft w:val="0"/>
      <w:marRight w:val="0"/>
      <w:marTop w:val="0"/>
      <w:marBottom w:val="0"/>
      <w:divBdr>
        <w:top w:val="none" w:sz="0" w:space="0" w:color="auto"/>
        <w:left w:val="none" w:sz="0" w:space="0" w:color="auto"/>
        <w:bottom w:val="none" w:sz="0" w:space="0" w:color="auto"/>
        <w:right w:val="none" w:sz="0" w:space="0" w:color="auto"/>
      </w:divBdr>
    </w:div>
    <w:div w:id="1070274758">
      <w:bodyDiv w:val="1"/>
      <w:marLeft w:val="0"/>
      <w:marRight w:val="0"/>
      <w:marTop w:val="0"/>
      <w:marBottom w:val="0"/>
      <w:divBdr>
        <w:top w:val="none" w:sz="0" w:space="0" w:color="auto"/>
        <w:left w:val="none" w:sz="0" w:space="0" w:color="auto"/>
        <w:bottom w:val="none" w:sz="0" w:space="0" w:color="auto"/>
        <w:right w:val="none" w:sz="0" w:space="0" w:color="auto"/>
      </w:divBdr>
    </w:div>
    <w:div w:id="1078790387">
      <w:bodyDiv w:val="1"/>
      <w:marLeft w:val="0"/>
      <w:marRight w:val="0"/>
      <w:marTop w:val="0"/>
      <w:marBottom w:val="0"/>
      <w:divBdr>
        <w:top w:val="none" w:sz="0" w:space="0" w:color="auto"/>
        <w:left w:val="none" w:sz="0" w:space="0" w:color="auto"/>
        <w:bottom w:val="none" w:sz="0" w:space="0" w:color="auto"/>
        <w:right w:val="none" w:sz="0" w:space="0" w:color="auto"/>
      </w:divBdr>
    </w:div>
    <w:div w:id="1081949885">
      <w:bodyDiv w:val="1"/>
      <w:marLeft w:val="0"/>
      <w:marRight w:val="0"/>
      <w:marTop w:val="0"/>
      <w:marBottom w:val="0"/>
      <w:divBdr>
        <w:top w:val="none" w:sz="0" w:space="0" w:color="auto"/>
        <w:left w:val="none" w:sz="0" w:space="0" w:color="auto"/>
        <w:bottom w:val="none" w:sz="0" w:space="0" w:color="auto"/>
        <w:right w:val="none" w:sz="0" w:space="0" w:color="auto"/>
      </w:divBdr>
    </w:div>
    <w:div w:id="1082721685">
      <w:bodyDiv w:val="1"/>
      <w:marLeft w:val="0"/>
      <w:marRight w:val="0"/>
      <w:marTop w:val="0"/>
      <w:marBottom w:val="0"/>
      <w:divBdr>
        <w:top w:val="none" w:sz="0" w:space="0" w:color="auto"/>
        <w:left w:val="none" w:sz="0" w:space="0" w:color="auto"/>
        <w:bottom w:val="none" w:sz="0" w:space="0" w:color="auto"/>
        <w:right w:val="none" w:sz="0" w:space="0" w:color="auto"/>
      </w:divBdr>
    </w:div>
    <w:div w:id="1082722248">
      <w:bodyDiv w:val="1"/>
      <w:marLeft w:val="0"/>
      <w:marRight w:val="0"/>
      <w:marTop w:val="0"/>
      <w:marBottom w:val="0"/>
      <w:divBdr>
        <w:top w:val="none" w:sz="0" w:space="0" w:color="auto"/>
        <w:left w:val="none" w:sz="0" w:space="0" w:color="auto"/>
        <w:bottom w:val="none" w:sz="0" w:space="0" w:color="auto"/>
        <w:right w:val="none" w:sz="0" w:space="0" w:color="auto"/>
      </w:divBdr>
    </w:div>
    <w:div w:id="1091586803">
      <w:bodyDiv w:val="1"/>
      <w:marLeft w:val="0"/>
      <w:marRight w:val="0"/>
      <w:marTop w:val="0"/>
      <w:marBottom w:val="0"/>
      <w:divBdr>
        <w:top w:val="none" w:sz="0" w:space="0" w:color="auto"/>
        <w:left w:val="none" w:sz="0" w:space="0" w:color="auto"/>
        <w:bottom w:val="none" w:sz="0" w:space="0" w:color="auto"/>
        <w:right w:val="none" w:sz="0" w:space="0" w:color="auto"/>
      </w:divBdr>
    </w:div>
    <w:div w:id="1091587979">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9717430">
      <w:bodyDiv w:val="1"/>
      <w:marLeft w:val="0"/>
      <w:marRight w:val="0"/>
      <w:marTop w:val="0"/>
      <w:marBottom w:val="0"/>
      <w:divBdr>
        <w:top w:val="none" w:sz="0" w:space="0" w:color="auto"/>
        <w:left w:val="none" w:sz="0" w:space="0" w:color="auto"/>
        <w:bottom w:val="none" w:sz="0" w:space="0" w:color="auto"/>
        <w:right w:val="none" w:sz="0" w:space="0" w:color="auto"/>
      </w:divBdr>
    </w:div>
    <w:div w:id="1111243612">
      <w:bodyDiv w:val="1"/>
      <w:marLeft w:val="0"/>
      <w:marRight w:val="0"/>
      <w:marTop w:val="0"/>
      <w:marBottom w:val="0"/>
      <w:divBdr>
        <w:top w:val="none" w:sz="0" w:space="0" w:color="auto"/>
        <w:left w:val="none" w:sz="0" w:space="0" w:color="auto"/>
        <w:bottom w:val="none" w:sz="0" w:space="0" w:color="auto"/>
        <w:right w:val="none" w:sz="0" w:space="0" w:color="auto"/>
      </w:divBdr>
    </w:div>
    <w:div w:id="1113329731">
      <w:bodyDiv w:val="1"/>
      <w:marLeft w:val="0"/>
      <w:marRight w:val="0"/>
      <w:marTop w:val="0"/>
      <w:marBottom w:val="0"/>
      <w:divBdr>
        <w:top w:val="none" w:sz="0" w:space="0" w:color="auto"/>
        <w:left w:val="none" w:sz="0" w:space="0" w:color="auto"/>
        <w:bottom w:val="none" w:sz="0" w:space="0" w:color="auto"/>
        <w:right w:val="none" w:sz="0" w:space="0" w:color="auto"/>
      </w:divBdr>
    </w:div>
    <w:div w:id="1113985036">
      <w:bodyDiv w:val="1"/>
      <w:marLeft w:val="0"/>
      <w:marRight w:val="0"/>
      <w:marTop w:val="0"/>
      <w:marBottom w:val="0"/>
      <w:divBdr>
        <w:top w:val="none" w:sz="0" w:space="0" w:color="auto"/>
        <w:left w:val="none" w:sz="0" w:space="0" w:color="auto"/>
        <w:bottom w:val="none" w:sz="0" w:space="0" w:color="auto"/>
        <w:right w:val="none" w:sz="0" w:space="0" w:color="auto"/>
      </w:divBdr>
    </w:div>
    <w:div w:id="1116028196">
      <w:bodyDiv w:val="1"/>
      <w:marLeft w:val="0"/>
      <w:marRight w:val="0"/>
      <w:marTop w:val="0"/>
      <w:marBottom w:val="0"/>
      <w:divBdr>
        <w:top w:val="none" w:sz="0" w:space="0" w:color="auto"/>
        <w:left w:val="none" w:sz="0" w:space="0" w:color="auto"/>
        <w:bottom w:val="none" w:sz="0" w:space="0" w:color="auto"/>
        <w:right w:val="none" w:sz="0" w:space="0" w:color="auto"/>
      </w:divBdr>
    </w:div>
    <w:div w:id="1116872170">
      <w:bodyDiv w:val="1"/>
      <w:marLeft w:val="0"/>
      <w:marRight w:val="0"/>
      <w:marTop w:val="0"/>
      <w:marBottom w:val="0"/>
      <w:divBdr>
        <w:top w:val="none" w:sz="0" w:space="0" w:color="auto"/>
        <w:left w:val="none" w:sz="0" w:space="0" w:color="auto"/>
        <w:bottom w:val="none" w:sz="0" w:space="0" w:color="auto"/>
        <w:right w:val="none" w:sz="0" w:space="0" w:color="auto"/>
      </w:divBdr>
    </w:div>
    <w:div w:id="1117942569">
      <w:bodyDiv w:val="1"/>
      <w:marLeft w:val="0"/>
      <w:marRight w:val="0"/>
      <w:marTop w:val="0"/>
      <w:marBottom w:val="0"/>
      <w:divBdr>
        <w:top w:val="none" w:sz="0" w:space="0" w:color="auto"/>
        <w:left w:val="none" w:sz="0" w:space="0" w:color="auto"/>
        <w:bottom w:val="none" w:sz="0" w:space="0" w:color="auto"/>
        <w:right w:val="none" w:sz="0" w:space="0" w:color="auto"/>
      </w:divBdr>
    </w:div>
    <w:div w:id="1124544821">
      <w:bodyDiv w:val="1"/>
      <w:marLeft w:val="0"/>
      <w:marRight w:val="0"/>
      <w:marTop w:val="0"/>
      <w:marBottom w:val="0"/>
      <w:divBdr>
        <w:top w:val="none" w:sz="0" w:space="0" w:color="auto"/>
        <w:left w:val="none" w:sz="0" w:space="0" w:color="auto"/>
        <w:bottom w:val="none" w:sz="0" w:space="0" w:color="auto"/>
        <w:right w:val="none" w:sz="0" w:space="0" w:color="auto"/>
      </w:divBdr>
    </w:div>
    <w:div w:id="1126850265">
      <w:bodyDiv w:val="1"/>
      <w:marLeft w:val="0"/>
      <w:marRight w:val="0"/>
      <w:marTop w:val="0"/>
      <w:marBottom w:val="0"/>
      <w:divBdr>
        <w:top w:val="none" w:sz="0" w:space="0" w:color="auto"/>
        <w:left w:val="none" w:sz="0" w:space="0" w:color="auto"/>
        <w:bottom w:val="none" w:sz="0" w:space="0" w:color="auto"/>
        <w:right w:val="none" w:sz="0" w:space="0" w:color="auto"/>
      </w:divBdr>
    </w:div>
    <w:div w:id="1127120409">
      <w:bodyDiv w:val="1"/>
      <w:marLeft w:val="0"/>
      <w:marRight w:val="0"/>
      <w:marTop w:val="0"/>
      <w:marBottom w:val="0"/>
      <w:divBdr>
        <w:top w:val="none" w:sz="0" w:space="0" w:color="auto"/>
        <w:left w:val="none" w:sz="0" w:space="0" w:color="auto"/>
        <w:bottom w:val="none" w:sz="0" w:space="0" w:color="auto"/>
        <w:right w:val="none" w:sz="0" w:space="0" w:color="auto"/>
      </w:divBdr>
    </w:div>
    <w:div w:id="1140460239">
      <w:bodyDiv w:val="1"/>
      <w:marLeft w:val="0"/>
      <w:marRight w:val="0"/>
      <w:marTop w:val="0"/>
      <w:marBottom w:val="0"/>
      <w:divBdr>
        <w:top w:val="none" w:sz="0" w:space="0" w:color="auto"/>
        <w:left w:val="none" w:sz="0" w:space="0" w:color="auto"/>
        <w:bottom w:val="none" w:sz="0" w:space="0" w:color="auto"/>
        <w:right w:val="none" w:sz="0" w:space="0" w:color="auto"/>
      </w:divBdr>
    </w:div>
    <w:div w:id="1143040320">
      <w:bodyDiv w:val="1"/>
      <w:marLeft w:val="0"/>
      <w:marRight w:val="0"/>
      <w:marTop w:val="0"/>
      <w:marBottom w:val="0"/>
      <w:divBdr>
        <w:top w:val="none" w:sz="0" w:space="0" w:color="auto"/>
        <w:left w:val="none" w:sz="0" w:space="0" w:color="auto"/>
        <w:bottom w:val="none" w:sz="0" w:space="0" w:color="auto"/>
        <w:right w:val="none" w:sz="0" w:space="0" w:color="auto"/>
      </w:divBdr>
    </w:div>
    <w:div w:id="1143501223">
      <w:bodyDiv w:val="1"/>
      <w:marLeft w:val="0"/>
      <w:marRight w:val="0"/>
      <w:marTop w:val="0"/>
      <w:marBottom w:val="0"/>
      <w:divBdr>
        <w:top w:val="none" w:sz="0" w:space="0" w:color="auto"/>
        <w:left w:val="none" w:sz="0" w:space="0" w:color="auto"/>
        <w:bottom w:val="none" w:sz="0" w:space="0" w:color="auto"/>
        <w:right w:val="none" w:sz="0" w:space="0" w:color="auto"/>
      </w:divBdr>
    </w:div>
    <w:div w:id="1144079798">
      <w:bodyDiv w:val="1"/>
      <w:marLeft w:val="0"/>
      <w:marRight w:val="0"/>
      <w:marTop w:val="0"/>
      <w:marBottom w:val="0"/>
      <w:divBdr>
        <w:top w:val="none" w:sz="0" w:space="0" w:color="auto"/>
        <w:left w:val="none" w:sz="0" w:space="0" w:color="auto"/>
        <w:bottom w:val="none" w:sz="0" w:space="0" w:color="auto"/>
        <w:right w:val="none" w:sz="0" w:space="0" w:color="auto"/>
      </w:divBdr>
    </w:div>
    <w:div w:id="1151798009">
      <w:bodyDiv w:val="1"/>
      <w:marLeft w:val="0"/>
      <w:marRight w:val="0"/>
      <w:marTop w:val="0"/>
      <w:marBottom w:val="0"/>
      <w:divBdr>
        <w:top w:val="none" w:sz="0" w:space="0" w:color="auto"/>
        <w:left w:val="none" w:sz="0" w:space="0" w:color="auto"/>
        <w:bottom w:val="none" w:sz="0" w:space="0" w:color="auto"/>
        <w:right w:val="none" w:sz="0" w:space="0" w:color="auto"/>
      </w:divBdr>
    </w:div>
    <w:div w:id="1152135920">
      <w:bodyDiv w:val="1"/>
      <w:marLeft w:val="0"/>
      <w:marRight w:val="0"/>
      <w:marTop w:val="0"/>
      <w:marBottom w:val="0"/>
      <w:divBdr>
        <w:top w:val="none" w:sz="0" w:space="0" w:color="auto"/>
        <w:left w:val="none" w:sz="0" w:space="0" w:color="auto"/>
        <w:bottom w:val="none" w:sz="0" w:space="0" w:color="auto"/>
        <w:right w:val="none" w:sz="0" w:space="0" w:color="auto"/>
      </w:divBdr>
    </w:div>
    <w:div w:id="1156651712">
      <w:bodyDiv w:val="1"/>
      <w:marLeft w:val="0"/>
      <w:marRight w:val="0"/>
      <w:marTop w:val="0"/>
      <w:marBottom w:val="0"/>
      <w:divBdr>
        <w:top w:val="none" w:sz="0" w:space="0" w:color="auto"/>
        <w:left w:val="none" w:sz="0" w:space="0" w:color="auto"/>
        <w:bottom w:val="none" w:sz="0" w:space="0" w:color="auto"/>
        <w:right w:val="none" w:sz="0" w:space="0" w:color="auto"/>
      </w:divBdr>
    </w:div>
    <w:div w:id="1158880155">
      <w:bodyDiv w:val="1"/>
      <w:marLeft w:val="0"/>
      <w:marRight w:val="0"/>
      <w:marTop w:val="0"/>
      <w:marBottom w:val="0"/>
      <w:divBdr>
        <w:top w:val="none" w:sz="0" w:space="0" w:color="auto"/>
        <w:left w:val="none" w:sz="0" w:space="0" w:color="auto"/>
        <w:bottom w:val="none" w:sz="0" w:space="0" w:color="auto"/>
        <w:right w:val="none" w:sz="0" w:space="0" w:color="auto"/>
      </w:divBdr>
    </w:div>
    <w:div w:id="1159224826">
      <w:bodyDiv w:val="1"/>
      <w:marLeft w:val="0"/>
      <w:marRight w:val="0"/>
      <w:marTop w:val="0"/>
      <w:marBottom w:val="0"/>
      <w:divBdr>
        <w:top w:val="none" w:sz="0" w:space="0" w:color="auto"/>
        <w:left w:val="none" w:sz="0" w:space="0" w:color="auto"/>
        <w:bottom w:val="none" w:sz="0" w:space="0" w:color="auto"/>
        <w:right w:val="none" w:sz="0" w:space="0" w:color="auto"/>
      </w:divBdr>
    </w:div>
    <w:div w:id="1172649135">
      <w:bodyDiv w:val="1"/>
      <w:marLeft w:val="0"/>
      <w:marRight w:val="0"/>
      <w:marTop w:val="0"/>
      <w:marBottom w:val="0"/>
      <w:divBdr>
        <w:top w:val="none" w:sz="0" w:space="0" w:color="auto"/>
        <w:left w:val="none" w:sz="0" w:space="0" w:color="auto"/>
        <w:bottom w:val="none" w:sz="0" w:space="0" w:color="auto"/>
        <w:right w:val="none" w:sz="0" w:space="0" w:color="auto"/>
      </w:divBdr>
    </w:div>
    <w:div w:id="1187906277">
      <w:bodyDiv w:val="1"/>
      <w:marLeft w:val="0"/>
      <w:marRight w:val="0"/>
      <w:marTop w:val="0"/>
      <w:marBottom w:val="0"/>
      <w:divBdr>
        <w:top w:val="none" w:sz="0" w:space="0" w:color="auto"/>
        <w:left w:val="none" w:sz="0" w:space="0" w:color="auto"/>
        <w:bottom w:val="none" w:sz="0" w:space="0" w:color="auto"/>
        <w:right w:val="none" w:sz="0" w:space="0" w:color="auto"/>
      </w:divBdr>
    </w:div>
    <w:div w:id="1193881732">
      <w:bodyDiv w:val="1"/>
      <w:marLeft w:val="0"/>
      <w:marRight w:val="0"/>
      <w:marTop w:val="0"/>
      <w:marBottom w:val="0"/>
      <w:divBdr>
        <w:top w:val="none" w:sz="0" w:space="0" w:color="auto"/>
        <w:left w:val="none" w:sz="0" w:space="0" w:color="auto"/>
        <w:bottom w:val="none" w:sz="0" w:space="0" w:color="auto"/>
        <w:right w:val="none" w:sz="0" w:space="0" w:color="auto"/>
      </w:divBdr>
    </w:div>
    <w:div w:id="1193954309">
      <w:bodyDiv w:val="1"/>
      <w:marLeft w:val="0"/>
      <w:marRight w:val="0"/>
      <w:marTop w:val="0"/>
      <w:marBottom w:val="0"/>
      <w:divBdr>
        <w:top w:val="none" w:sz="0" w:space="0" w:color="auto"/>
        <w:left w:val="none" w:sz="0" w:space="0" w:color="auto"/>
        <w:bottom w:val="none" w:sz="0" w:space="0" w:color="auto"/>
        <w:right w:val="none" w:sz="0" w:space="0" w:color="auto"/>
      </w:divBdr>
    </w:div>
    <w:div w:id="1195465800">
      <w:bodyDiv w:val="1"/>
      <w:marLeft w:val="0"/>
      <w:marRight w:val="0"/>
      <w:marTop w:val="0"/>
      <w:marBottom w:val="0"/>
      <w:divBdr>
        <w:top w:val="none" w:sz="0" w:space="0" w:color="auto"/>
        <w:left w:val="none" w:sz="0" w:space="0" w:color="auto"/>
        <w:bottom w:val="none" w:sz="0" w:space="0" w:color="auto"/>
        <w:right w:val="none" w:sz="0" w:space="0" w:color="auto"/>
      </w:divBdr>
    </w:div>
    <w:div w:id="1195923155">
      <w:bodyDiv w:val="1"/>
      <w:marLeft w:val="0"/>
      <w:marRight w:val="0"/>
      <w:marTop w:val="0"/>
      <w:marBottom w:val="0"/>
      <w:divBdr>
        <w:top w:val="none" w:sz="0" w:space="0" w:color="auto"/>
        <w:left w:val="none" w:sz="0" w:space="0" w:color="auto"/>
        <w:bottom w:val="none" w:sz="0" w:space="0" w:color="auto"/>
        <w:right w:val="none" w:sz="0" w:space="0" w:color="auto"/>
      </w:divBdr>
    </w:div>
    <w:div w:id="1199048166">
      <w:bodyDiv w:val="1"/>
      <w:marLeft w:val="0"/>
      <w:marRight w:val="0"/>
      <w:marTop w:val="0"/>
      <w:marBottom w:val="0"/>
      <w:divBdr>
        <w:top w:val="none" w:sz="0" w:space="0" w:color="auto"/>
        <w:left w:val="none" w:sz="0" w:space="0" w:color="auto"/>
        <w:bottom w:val="none" w:sz="0" w:space="0" w:color="auto"/>
        <w:right w:val="none" w:sz="0" w:space="0" w:color="auto"/>
      </w:divBdr>
    </w:div>
    <w:div w:id="1200818556">
      <w:bodyDiv w:val="1"/>
      <w:marLeft w:val="0"/>
      <w:marRight w:val="0"/>
      <w:marTop w:val="0"/>
      <w:marBottom w:val="0"/>
      <w:divBdr>
        <w:top w:val="none" w:sz="0" w:space="0" w:color="auto"/>
        <w:left w:val="none" w:sz="0" w:space="0" w:color="auto"/>
        <w:bottom w:val="none" w:sz="0" w:space="0" w:color="auto"/>
        <w:right w:val="none" w:sz="0" w:space="0" w:color="auto"/>
      </w:divBdr>
    </w:div>
    <w:div w:id="1202598084">
      <w:bodyDiv w:val="1"/>
      <w:marLeft w:val="0"/>
      <w:marRight w:val="0"/>
      <w:marTop w:val="0"/>
      <w:marBottom w:val="0"/>
      <w:divBdr>
        <w:top w:val="none" w:sz="0" w:space="0" w:color="auto"/>
        <w:left w:val="none" w:sz="0" w:space="0" w:color="auto"/>
        <w:bottom w:val="none" w:sz="0" w:space="0" w:color="auto"/>
        <w:right w:val="none" w:sz="0" w:space="0" w:color="auto"/>
      </w:divBdr>
    </w:div>
    <w:div w:id="1204052928">
      <w:bodyDiv w:val="1"/>
      <w:marLeft w:val="0"/>
      <w:marRight w:val="0"/>
      <w:marTop w:val="0"/>
      <w:marBottom w:val="0"/>
      <w:divBdr>
        <w:top w:val="none" w:sz="0" w:space="0" w:color="auto"/>
        <w:left w:val="none" w:sz="0" w:space="0" w:color="auto"/>
        <w:bottom w:val="none" w:sz="0" w:space="0" w:color="auto"/>
        <w:right w:val="none" w:sz="0" w:space="0" w:color="auto"/>
      </w:divBdr>
    </w:div>
    <w:div w:id="1206677070">
      <w:bodyDiv w:val="1"/>
      <w:marLeft w:val="0"/>
      <w:marRight w:val="0"/>
      <w:marTop w:val="0"/>
      <w:marBottom w:val="0"/>
      <w:divBdr>
        <w:top w:val="none" w:sz="0" w:space="0" w:color="auto"/>
        <w:left w:val="none" w:sz="0" w:space="0" w:color="auto"/>
        <w:bottom w:val="none" w:sz="0" w:space="0" w:color="auto"/>
        <w:right w:val="none" w:sz="0" w:space="0" w:color="auto"/>
      </w:divBdr>
    </w:div>
    <w:div w:id="1207371436">
      <w:bodyDiv w:val="1"/>
      <w:marLeft w:val="0"/>
      <w:marRight w:val="0"/>
      <w:marTop w:val="0"/>
      <w:marBottom w:val="0"/>
      <w:divBdr>
        <w:top w:val="none" w:sz="0" w:space="0" w:color="auto"/>
        <w:left w:val="none" w:sz="0" w:space="0" w:color="auto"/>
        <w:bottom w:val="none" w:sz="0" w:space="0" w:color="auto"/>
        <w:right w:val="none" w:sz="0" w:space="0" w:color="auto"/>
      </w:divBdr>
    </w:div>
    <w:div w:id="1210454746">
      <w:bodyDiv w:val="1"/>
      <w:marLeft w:val="0"/>
      <w:marRight w:val="0"/>
      <w:marTop w:val="0"/>
      <w:marBottom w:val="0"/>
      <w:divBdr>
        <w:top w:val="none" w:sz="0" w:space="0" w:color="auto"/>
        <w:left w:val="none" w:sz="0" w:space="0" w:color="auto"/>
        <w:bottom w:val="none" w:sz="0" w:space="0" w:color="auto"/>
        <w:right w:val="none" w:sz="0" w:space="0" w:color="auto"/>
      </w:divBdr>
    </w:div>
    <w:div w:id="1224487708">
      <w:bodyDiv w:val="1"/>
      <w:marLeft w:val="0"/>
      <w:marRight w:val="0"/>
      <w:marTop w:val="0"/>
      <w:marBottom w:val="0"/>
      <w:divBdr>
        <w:top w:val="none" w:sz="0" w:space="0" w:color="auto"/>
        <w:left w:val="none" w:sz="0" w:space="0" w:color="auto"/>
        <w:bottom w:val="none" w:sz="0" w:space="0" w:color="auto"/>
        <w:right w:val="none" w:sz="0" w:space="0" w:color="auto"/>
      </w:divBdr>
    </w:div>
    <w:div w:id="1233544165">
      <w:bodyDiv w:val="1"/>
      <w:marLeft w:val="0"/>
      <w:marRight w:val="0"/>
      <w:marTop w:val="0"/>
      <w:marBottom w:val="0"/>
      <w:divBdr>
        <w:top w:val="none" w:sz="0" w:space="0" w:color="auto"/>
        <w:left w:val="none" w:sz="0" w:space="0" w:color="auto"/>
        <w:bottom w:val="none" w:sz="0" w:space="0" w:color="auto"/>
        <w:right w:val="none" w:sz="0" w:space="0" w:color="auto"/>
      </w:divBdr>
    </w:div>
    <w:div w:id="1252277969">
      <w:bodyDiv w:val="1"/>
      <w:marLeft w:val="0"/>
      <w:marRight w:val="0"/>
      <w:marTop w:val="0"/>
      <w:marBottom w:val="0"/>
      <w:divBdr>
        <w:top w:val="none" w:sz="0" w:space="0" w:color="auto"/>
        <w:left w:val="none" w:sz="0" w:space="0" w:color="auto"/>
        <w:bottom w:val="none" w:sz="0" w:space="0" w:color="auto"/>
        <w:right w:val="none" w:sz="0" w:space="0" w:color="auto"/>
      </w:divBdr>
    </w:div>
    <w:div w:id="1255360815">
      <w:bodyDiv w:val="1"/>
      <w:marLeft w:val="0"/>
      <w:marRight w:val="0"/>
      <w:marTop w:val="0"/>
      <w:marBottom w:val="0"/>
      <w:divBdr>
        <w:top w:val="none" w:sz="0" w:space="0" w:color="auto"/>
        <w:left w:val="none" w:sz="0" w:space="0" w:color="auto"/>
        <w:bottom w:val="none" w:sz="0" w:space="0" w:color="auto"/>
        <w:right w:val="none" w:sz="0" w:space="0" w:color="auto"/>
      </w:divBdr>
    </w:div>
    <w:div w:id="1263874999">
      <w:bodyDiv w:val="1"/>
      <w:marLeft w:val="0"/>
      <w:marRight w:val="0"/>
      <w:marTop w:val="0"/>
      <w:marBottom w:val="0"/>
      <w:divBdr>
        <w:top w:val="none" w:sz="0" w:space="0" w:color="auto"/>
        <w:left w:val="none" w:sz="0" w:space="0" w:color="auto"/>
        <w:bottom w:val="none" w:sz="0" w:space="0" w:color="auto"/>
        <w:right w:val="none" w:sz="0" w:space="0" w:color="auto"/>
      </w:divBdr>
    </w:div>
    <w:div w:id="1266183406">
      <w:bodyDiv w:val="1"/>
      <w:marLeft w:val="0"/>
      <w:marRight w:val="0"/>
      <w:marTop w:val="0"/>
      <w:marBottom w:val="0"/>
      <w:divBdr>
        <w:top w:val="none" w:sz="0" w:space="0" w:color="auto"/>
        <w:left w:val="none" w:sz="0" w:space="0" w:color="auto"/>
        <w:bottom w:val="none" w:sz="0" w:space="0" w:color="auto"/>
        <w:right w:val="none" w:sz="0" w:space="0" w:color="auto"/>
      </w:divBdr>
    </w:div>
    <w:div w:id="1266888614">
      <w:bodyDiv w:val="1"/>
      <w:marLeft w:val="0"/>
      <w:marRight w:val="0"/>
      <w:marTop w:val="0"/>
      <w:marBottom w:val="0"/>
      <w:divBdr>
        <w:top w:val="none" w:sz="0" w:space="0" w:color="auto"/>
        <w:left w:val="none" w:sz="0" w:space="0" w:color="auto"/>
        <w:bottom w:val="none" w:sz="0" w:space="0" w:color="auto"/>
        <w:right w:val="none" w:sz="0" w:space="0" w:color="auto"/>
      </w:divBdr>
    </w:div>
    <w:div w:id="1269435050">
      <w:bodyDiv w:val="1"/>
      <w:marLeft w:val="0"/>
      <w:marRight w:val="0"/>
      <w:marTop w:val="0"/>
      <w:marBottom w:val="0"/>
      <w:divBdr>
        <w:top w:val="none" w:sz="0" w:space="0" w:color="auto"/>
        <w:left w:val="none" w:sz="0" w:space="0" w:color="auto"/>
        <w:bottom w:val="none" w:sz="0" w:space="0" w:color="auto"/>
        <w:right w:val="none" w:sz="0" w:space="0" w:color="auto"/>
      </w:divBdr>
    </w:div>
    <w:div w:id="1274283434">
      <w:bodyDiv w:val="1"/>
      <w:marLeft w:val="0"/>
      <w:marRight w:val="0"/>
      <w:marTop w:val="0"/>
      <w:marBottom w:val="0"/>
      <w:divBdr>
        <w:top w:val="none" w:sz="0" w:space="0" w:color="auto"/>
        <w:left w:val="none" w:sz="0" w:space="0" w:color="auto"/>
        <w:bottom w:val="none" w:sz="0" w:space="0" w:color="auto"/>
        <w:right w:val="none" w:sz="0" w:space="0" w:color="auto"/>
      </w:divBdr>
    </w:div>
    <w:div w:id="1274360101">
      <w:bodyDiv w:val="1"/>
      <w:marLeft w:val="0"/>
      <w:marRight w:val="0"/>
      <w:marTop w:val="0"/>
      <w:marBottom w:val="0"/>
      <w:divBdr>
        <w:top w:val="none" w:sz="0" w:space="0" w:color="auto"/>
        <w:left w:val="none" w:sz="0" w:space="0" w:color="auto"/>
        <w:bottom w:val="none" w:sz="0" w:space="0" w:color="auto"/>
        <w:right w:val="none" w:sz="0" w:space="0" w:color="auto"/>
      </w:divBdr>
    </w:div>
    <w:div w:id="1279529289">
      <w:bodyDiv w:val="1"/>
      <w:marLeft w:val="0"/>
      <w:marRight w:val="0"/>
      <w:marTop w:val="0"/>
      <w:marBottom w:val="0"/>
      <w:divBdr>
        <w:top w:val="none" w:sz="0" w:space="0" w:color="auto"/>
        <w:left w:val="none" w:sz="0" w:space="0" w:color="auto"/>
        <w:bottom w:val="none" w:sz="0" w:space="0" w:color="auto"/>
        <w:right w:val="none" w:sz="0" w:space="0" w:color="auto"/>
      </w:divBdr>
    </w:div>
    <w:div w:id="1289553066">
      <w:bodyDiv w:val="1"/>
      <w:marLeft w:val="0"/>
      <w:marRight w:val="0"/>
      <w:marTop w:val="0"/>
      <w:marBottom w:val="0"/>
      <w:divBdr>
        <w:top w:val="none" w:sz="0" w:space="0" w:color="auto"/>
        <w:left w:val="none" w:sz="0" w:space="0" w:color="auto"/>
        <w:bottom w:val="none" w:sz="0" w:space="0" w:color="auto"/>
        <w:right w:val="none" w:sz="0" w:space="0" w:color="auto"/>
      </w:divBdr>
    </w:div>
    <w:div w:id="1290430744">
      <w:bodyDiv w:val="1"/>
      <w:marLeft w:val="0"/>
      <w:marRight w:val="0"/>
      <w:marTop w:val="0"/>
      <w:marBottom w:val="0"/>
      <w:divBdr>
        <w:top w:val="none" w:sz="0" w:space="0" w:color="auto"/>
        <w:left w:val="none" w:sz="0" w:space="0" w:color="auto"/>
        <w:bottom w:val="none" w:sz="0" w:space="0" w:color="auto"/>
        <w:right w:val="none" w:sz="0" w:space="0" w:color="auto"/>
      </w:divBdr>
    </w:div>
    <w:div w:id="1295057914">
      <w:bodyDiv w:val="1"/>
      <w:marLeft w:val="0"/>
      <w:marRight w:val="0"/>
      <w:marTop w:val="0"/>
      <w:marBottom w:val="0"/>
      <w:divBdr>
        <w:top w:val="none" w:sz="0" w:space="0" w:color="auto"/>
        <w:left w:val="none" w:sz="0" w:space="0" w:color="auto"/>
        <w:bottom w:val="none" w:sz="0" w:space="0" w:color="auto"/>
        <w:right w:val="none" w:sz="0" w:space="0" w:color="auto"/>
      </w:divBdr>
    </w:div>
    <w:div w:id="1295063315">
      <w:bodyDiv w:val="1"/>
      <w:marLeft w:val="0"/>
      <w:marRight w:val="0"/>
      <w:marTop w:val="0"/>
      <w:marBottom w:val="0"/>
      <w:divBdr>
        <w:top w:val="none" w:sz="0" w:space="0" w:color="auto"/>
        <w:left w:val="none" w:sz="0" w:space="0" w:color="auto"/>
        <w:bottom w:val="none" w:sz="0" w:space="0" w:color="auto"/>
        <w:right w:val="none" w:sz="0" w:space="0" w:color="auto"/>
      </w:divBdr>
    </w:div>
    <w:div w:id="1296174928">
      <w:bodyDiv w:val="1"/>
      <w:marLeft w:val="0"/>
      <w:marRight w:val="0"/>
      <w:marTop w:val="0"/>
      <w:marBottom w:val="0"/>
      <w:divBdr>
        <w:top w:val="none" w:sz="0" w:space="0" w:color="auto"/>
        <w:left w:val="none" w:sz="0" w:space="0" w:color="auto"/>
        <w:bottom w:val="none" w:sz="0" w:space="0" w:color="auto"/>
        <w:right w:val="none" w:sz="0" w:space="0" w:color="auto"/>
      </w:divBdr>
    </w:div>
    <w:div w:id="1300040515">
      <w:bodyDiv w:val="1"/>
      <w:marLeft w:val="0"/>
      <w:marRight w:val="0"/>
      <w:marTop w:val="0"/>
      <w:marBottom w:val="0"/>
      <w:divBdr>
        <w:top w:val="none" w:sz="0" w:space="0" w:color="auto"/>
        <w:left w:val="none" w:sz="0" w:space="0" w:color="auto"/>
        <w:bottom w:val="none" w:sz="0" w:space="0" w:color="auto"/>
        <w:right w:val="none" w:sz="0" w:space="0" w:color="auto"/>
      </w:divBdr>
    </w:div>
    <w:div w:id="1301884178">
      <w:bodyDiv w:val="1"/>
      <w:marLeft w:val="0"/>
      <w:marRight w:val="0"/>
      <w:marTop w:val="0"/>
      <w:marBottom w:val="0"/>
      <w:divBdr>
        <w:top w:val="none" w:sz="0" w:space="0" w:color="auto"/>
        <w:left w:val="none" w:sz="0" w:space="0" w:color="auto"/>
        <w:bottom w:val="none" w:sz="0" w:space="0" w:color="auto"/>
        <w:right w:val="none" w:sz="0" w:space="0" w:color="auto"/>
      </w:divBdr>
    </w:div>
    <w:div w:id="1311329216">
      <w:bodyDiv w:val="1"/>
      <w:marLeft w:val="0"/>
      <w:marRight w:val="0"/>
      <w:marTop w:val="0"/>
      <w:marBottom w:val="0"/>
      <w:divBdr>
        <w:top w:val="none" w:sz="0" w:space="0" w:color="auto"/>
        <w:left w:val="none" w:sz="0" w:space="0" w:color="auto"/>
        <w:bottom w:val="none" w:sz="0" w:space="0" w:color="auto"/>
        <w:right w:val="none" w:sz="0" w:space="0" w:color="auto"/>
      </w:divBdr>
    </w:div>
    <w:div w:id="1316445650">
      <w:bodyDiv w:val="1"/>
      <w:marLeft w:val="0"/>
      <w:marRight w:val="0"/>
      <w:marTop w:val="0"/>
      <w:marBottom w:val="0"/>
      <w:divBdr>
        <w:top w:val="none" w:sz="0" w:space="0" w:color="auto"/>
        <w:left w:val="none" w:sz="0" w:space="0" w:color="auto"/>
        <w:bottom w:val="none" w:sz="0" w:space="0" w:color="auto"/>
        <w:right w:val="none" w:sz="0" w:space="0" w:color="auto"/>
      </w:divBdr>
    </w:div>
    <w:div w:id="1317957681">
      <w:bodyDiv w:val="1"/>
      <w:marLeft w:val="0"/>
      <w:marRight w:val="0"/>
      <w:marTop w:val="0"/>
      <w:marBottom w:val="0"/>
      <w:divBdr>
        <w:top w:val="none" w:sz="0" w:space="0" w:color="auto"/>
        <w:left w:val="none" w:sz="0" w:space="0" w:color="auto"/>
        <w:bottom w:val="none" w:sz="0" w:space="0" w:color="auto"/>
        <w:right w:val="none" w:sz="0" w:space="0" w:color="auto"/>
      </w:divBdr>
    </w:div>
    <w:div w:id="1320504051">
      <w:bodyDiv w:val="1"/>
      <w:marLeft w:val="0"/>
      <w:marRight w:val="0"/>
      <w:marTop w:val="0"/>
      <w:marBottom w:val="0"/>
      <w:divBdr>
        <w:top w:val="none" w:sz="0" w:space="0" w:color="auto"/>
        <w:left w:val="none" w:sz="0" w:space="0" w:color="auto"/>
        <w:bottom w:val="none" w:sz="0" w:space="0" w:color="auto"/>
        <w:right w:val="none" w:sz="0" w:space="0" w:color="auto"/>
      </w:divBdr>
    </w:div>
    <w:div w:id="1325206942">
      <w:bodyDiv w:val="1"/>
      <w:marLeft w:val="0"/>
      <w:marRight w:val="0"/>
      <w:marTop w:val="0"/>
      <w:marBottom w:val="0"/>
      <w:divBdr>
        <w:top w:val="none" w:sz="0" w:space="0" w:color="auto"/>
        <w:left w:val="none" w:sz="0" w:space="0" w:color="auto"/>
        <w:bottom w:val="none" w:sz="0" w:space="0" w:color="auto"/>
        <w:right w:val="none" w:sz="0" w:space="0" w:color="auto"/>
      </w:divBdr>
    </w:div>
    <w:div w:id="1346663738">
      <w:bodyDiv w:val="1"/>
      <w:marLeft w:val="0"/>
      <w:marRight w:val="0"/>
      <w:marTop w:val="0"/>
      <w:marBottom w:val="0"/>
      <w:divBdr>
        <w:top w:val="none" w:sz="0" w:space="0" w:color="auto"/>
        <w:left w:val="none" w:sz="0" w:space="0" w:color="auto"/>
        <w:bottom w:val="none" w:sz="0" w:space="0" w:color="auto"/>
        <w:right w:val="none" w:sz="0" w:space="0" w:color="auto"/>
      </w:divBdr>
    </w:div>
    <w:div w:id="1350330996">
      <w:bodyDiv w:val="1"/>
      <w:marLeft w:val="0"/>
      <w:marRight w:val="0"/>
      <w:marTop w:val="0"/>
      <w:marBottom w:val="0"/>
      <w:divBdr>
        <w:top w:val="none" w:sz="0" w:space="0" w:color="auto"/>
        <w:left w:val="none" w:sz="0" w:space="0" w:color="auto"/>
        <w:bottom w:val="none" w:sz="0" w:space="0" w:color="auto"/>
        <w:right w:val="none" w:sz="0" w:space="0" w:color="auto"/>
      </w:divBdr>
    </w:div>
    <w:div w:id="1353843121">
      <w:bodyDiv w:val="1"/>
      <w:marLeft w:val="0"/>
      <w:marRight w:val="0"/>
      <w:marTop w:val="0"/>
      <w:marBottom w:val="0"/>
      <w:divBdr>
        <w:top w:val="none" w:sz="0" w:space="0" w:color="auto"/>
        <w:left w:val="none" w:sz="0" w:space="0" w:color="auto"/>
        <w:bottom w:val="none" w:sz="0" w:space="0" w:color="auto"/>
        <w:right w:val="none" w:sz="0" w:space="0" w:color="auto"/>
      </w:divBdr>
    </w:div>
    <w:div w:id="1354647290">
      <w:bodyDiv w:val="1"/>
      <w:marLeft w:val="0"/>
      <w:marRight w:val="0"/>
      <w:marTop w:val="0"/>
      <w:marBottom w:val="0"/>
      <w:divBdr>
        <w:top w:val="none" w:sz="0" w:space="0" w:color="auto"/>
        <w:left w:val="none" w:sz="0" w:space="0" w:color="auto"/>
        <w:bottom w:val="none" w:sz="0" w:space="0" w:color="auto"/>
        <w:right w:val="none" w:sz="0" w:space="0" w:color="auto"/>
      </w:divBdr>
    </w:div>
    <w:div w:id="1362629691">
      <w:bodyDiv w:val="1"/>
      <w:marLeft w:val="0"/>
      <w:marRight w:val="0"/>
      <w:marTop w:val="0"/>
      <w:marBottom w:val="0"/>
      <w:divBdr>
        <w:top w:val="none" w:sz="0" w:space="0" w:color="auto"/>
        <w:left w:val="none" w:sz="0" w:space="0" w:color="auto"/>
        <w:bottom w:val="none" w:sz="0" w:space="0" w:color="auto"/>
        <w:right w:val="none" w:sz="0" w:space="0" w:color="auto"/>
      </w:divBdr>
    </w:div>
    <w:div w:id="1372804826">
      <w:bodyDiv w:val="1"/>
      <w:marLeft w:val="0"/>
      <w:marRight w:val="0"/>
      <w:marTop w:val="0"/>
      <w:marBottom w:val="0"/>
      <w:divBdr>
        <w:top w:val="none" w:sz="0" w:space="0" w:color="auto"/>
        <w:left w:val="none" w:sz="0" w:space="0" w:color="auto"/>
        <w:bottom w:val="none" w:sz="0" w:space="0" w:color="auto"/>
        <w:right w:val="none" w:sz="0" w:space="0" w:color="auto"/>
      </w:divBdr>
    </w:div>
    <w:div w:id="1377318936">
      <w:bodyDiv w:val="1"/>
      <w:marLeft w:val="0"/>
      <w:marRight w:val="0"/>
      <w:marTop w:val="0"/>
      <w:marBottom w:val="0"/>
      <w:divBdr>
        <w:top w:val="none" w:sz="0" w:space="0" w:color="auto"/>
        <w:left w:val="none" w:sz="0" w:space="0" w:color="auto"/>
        <w:bottom w:val="none" w:sz="0" w:space="0" w:color="auto"/>
        <w:right w:val="none" w:sz="0" w:space="0" w:color="auto"/>
      </w:divBdr>
    </w:div>
    <w:div w:id="1378578904">
      <w:bodyDiv w:val="1"/>
      <w:marLeft w:val="0"/>
      <w:marRight w:val="0"/>
      <w:marTop w:val="0"/>
      <w:marBottom w:val="0"/>
      <w:divBdr>
        <w:top w:val="none" w:sz="0" w:space="0" w:color="auto"/>
        <w:left w:val="none" w:sz="0" w:space="0" w:color="auto"/>
        <w:bottom w:val="none" w:sz="0" w:space="0" w:color="auto"/>
        <w:right w:val="none" w:sz="0" w:space="0" w:color="auto"/>
      </w:divBdr>
    </w:div>
    <w:div w:id="1383677157">
      <w:bodyDiv w:val="1"/>
      <w:marLeft w:val="0"/>
      <w:marRight w:val="0"/>
      <w:marTop w:val="0"/>
      <w:marBottom w:val="0"/>
      <w:divBdr>
        <w:top w:val="none" w:sz="0" w:space="0" w:color="auto"/>
        <w:left w:val="none" w:sz="0" w:space="0" w:color="auto"/>
        <w:bottom w:val="none" w:sz="0" w:space="0" w:color="auto"/>
        <w:right w:val="none" w:sz="0" w:space="0" w:color="auto"/>
      </w:divBdr>
    </w:div>
    <w:div w:id="1389299238">
      <w:bodyDiv w:val="1"/>
      <w:marLeft w:val="0"/>
      <w:marRight w:val="0"/>
      <w:marTop w:val="0"/>
      <w:marBottom w:val="0"/>
      <w:divBdr>
        <w:top w:val="none" w:sz="0" w:space="0" w:color="auto"/>
        <w:left w:val="none" w:sz="0" w:space="0" w:color="auto"/>
        <w:bottom w:val="none" w:sz="0" w:space="0" w:color="auto"/>
        <w:right w:val="none" w:sz="0" w:space="0" w:color="auto"/>
      </w:divBdr>
    </w:div>
    <w:div w:id="1390616490">
      <w:bodyDiv w:val="1"/>
      <w:marLeft w:val="0"/>
      <w:marRight w:val="0"/>
      <w:marTop w:val="0"/>
      <w:marBottom w:val="0"/>
      <w:divBdr>
        <w:top w:val="none" w:sz="0" w:space="0" w:color="auto"/>
        <w:left w:val="none" w:sz="0" w:space="0" w:color="auto"/>
        <w:bottom w:val="none" w:sz="0" w:space="0" w:color="auto"/>
        <w:right w:val="none" w:sz="0" w:space="0" w:color="auto"/>
      </w:divBdr>
    </w:div>
    <w:div w:id="1391154794">
      <w:bodyDiv w:val="1"/>
      <w:marLeft w:val="0"/>
      <w:marRight w:val="0"/>
      <w:marTop w:val="0"/>
      <w:marBottom w:val="0"/>
      <w:divBdr>
        <w:top w:val="none" w:sz="0" w:space="0" w:color="auto"/>
        <w:left w:val="none" w:sz="0" w:space="0" w:color="auto"/>
        <w:bottom w:val="none" w:sz="0" w:space="0" w:color="auto"/>
        <w:right w:val="none" w:sz="0" w:space="0" w:color="auto"/>
      </w:divBdr>
    </w:div>
    <w:div w:id="1409498735">
      <w:bodyDiv w:val="1"/>
      <w:marLeft w:val="0"/>
      <w:marRight w:val="0"/>
      <w:marTop w:val="0"/>
      <w:marBottom w:val="0"/>
      <w:divBdr>
        <w:top w:val="none" w:sz="0" w:space="0" w:color="auto"/>
        <w:left w:val="none" w:sz="0" w:space="0" w:color="auto"/>
        <w:bottom w:val="none" w:sz="0" w:space="0" w:color="auto"/>
        <w:right w:val="none" w:sz="0" w:space="0" w:color="auto"/>
      </w:divBdr>
    </w:div>
    <w:div w:id="1414355223">
      <w:bodyDiv w:val="1"/>
      <w:marLeft w:val="0"/>
      <w:marRight w:val="0"/>
      <w:marTop w:val="0"/>
      <w:marBottom w:val="0"/>
      <w:divBdr>
        <w:top w:val="none" w:sz="0" w:space="0" w:color="auto"/>
        <w:left w:val="none" w:sz="0" w:space="0" w:color="auto"/>
        <w:bottom w:val="none" w:sz="0" w:space="0" w:color="auto"/>
        <w:right w:val="none" w:sz="0" w:space="0" w:color="auto"/>
      </w:divBdr>
    </w:div>
    <w:div w:id="1418670886">
      <w:bodyDiv w:val="1"/>
      <w:marLeft w:val="0"/>
      <w:marRight w:val="0"/>
      <w:marTop w:val="0"/>
      <w:marBottom w:val="0"/>
      <w:divBdr>
        <w:top w:val="none" w:sz="0" w:space="0" w:color="auto"/>
        <w:left w:val="none" w:sz="0" w:space="0" w:color="auto"/>
        <w:bottom w:val="none" w:sz="0" w:space="0" w:color="auto"/>
        <w:right w:val="none" w:sz="0" w:space="0" w:color="auto"/>
      </w:divBdr>
    </w:div>
    <w:div w:id="1421950561">
      <w:bodyDiv w:val="1"/>
      <w:marLeft w:val="0"/>
      <w:marRight w:val="0"/>
      <w:marTop w:val="0"/>
      <w:marBottom w:val="0"/>
      <w:divBdr>
        <w:top w:val="none" w:sz="0" w:space="0" w:color="auto"/>
        <w:left w:val="none" w:sz="0" w:space="0" w:color="auto"/>
        <w:bottom w:val="none" w:sz="0" w:space="0" w:color="auto"/>
        <w:right w:val="none" w:sz="0" w:space="0" w:color="auto"/>
      </w:divBdr>
    </w:div>
    <w:div w:id="1425807191">
      <w:bodyDiv w:val="1"/>
      <w:marLeft w:val="0"/>
      <w:marRight w:val="0"/>
      <w:marTop w:val="0"/>
      <w:marBottom w:val="0"/>
      <w:divBdr>
        <w:top w:val="none" w:sz="0" w:space="0" w:color="auto"/>
        <w:left w:val="none" w:sz="0" w:space="0" w:color="auto"/>
        <w:bottom w:val="none" w:sz="0" w:space="0" w:color="auto"/>
        <w:right w:val="none" w:sz="0" w:space="0" w:color="auto"/>
      </w:divBdr>
    </w:div>
    <w:div w:id="1433432056">
      <w:bodyDiv w:val="1"/>
      <w:marLeft w:val="0"/>
      <w:marRight w:val="0"/>
      <w:marTop w:val="0"/>
      <w:marBottom w:val="0"/>
      <w:divBdr>
        <w:top w:val="none" w:sz="0" w:space="0" w:color="auto"/>
        <w:left w:val="none" w:sz="0" w:space="0" w:color="auto"/>
        <w:bottom w:val="none" w:sz="0" w:space="0" w:color="auto"/>
        <w:right w:val="none" w:sz="0" w:space="0" w:color="auto"/>
      </w:divBdr>
    </w:div>
    <w:div w:id="1436440026">
      <w:bodyDiv w:val="1"/>
      <w:marLeft w:val="0"/>
      <w:marRight w:val="0"/>
      <w:marTop w:val="0"/>
      <w:marBottom w:val="0"/>
      <w:divBdr>
        <w:top w:val="none" w:sz="0" w:space="0" w:color="auto"/>
        <w:left w:val="none" w:sz="0" w:space="0" w:color="auto"/>
        <w:bottom w:val="none" w:sz="0" w:space="0" w:color="auto"/>
        <w:right w:val="none" w:sz="0" w:space="0" w:color="auto"/>
      </w:divBdr>
    </w:div>
    <w:div w:id="1442803299">
      <w:bodyDiv w:val="1"/>
      <w:marLeft w:val="0"/>
      <w:marRight w:val="0"/>
      <w:marTop w:val="0"/>
      <w:marBottom w:val="0"/>
      <w:divBdr>
        <w:top w:val="none" w:sz="0" w:space="0" w:color="auto"/>
        <w:left w:val="none" w:sz="0" w:space="0" w:color="auto"/>
        <w:bottom w:val="none" w:sz="0" w:space="0" w:color="auto"/>
        <w:right w:val="none" w:sz="0" w:space="0" w:color="auto"/>
      </w:divBdr>
    </w:div>
    <w:div w:id="1448357233">
      <w:bodyDiv w:val="1"/>
      <w:marLeft w:val="0"/>
      <w:marRight w:val="0"/>
      <w:marTop w:val="0"/>
      <w:marBottom w:val="0"/>
      <w:divBdr>
        <w:top w:val="none" w:sz="0" w:space="0" w:color="auto"/>
        <w:left w:val="none" w:sz="0" w:space="0" w:color="auto"/>
        <w:bottom w:val="none" w:sz="0" w:space="0" w:color="auto"/>
        <w:right w:val="none" w:sz="0" w:space="0" w:color="auto"/>
      </w:divBdr>
    </w:div>
    <w:div w:id="1449078697">
      <w:bodyDiv w:val="1"/>
      <w:marLeft w:val="0"/>
      <w:marRight w:val="0"/>
      <w:marTop w:val="0"/>
      <w:marBottom w:val="0"/>
      <w:divBdr>
        <w:top w:val="none" w:sz="0" w:space="0" w:color="auto"/>
        <w:left w:val="none" w:sz="0" w:space="0" w:color="auto"/>
        <w:bottom w:val="none" w:sz="0" w:space="0" w:color="auto"/>
        <w:right w:val="none" w:sz="0" w:space="0" w:color="auto"/>
      </w:divBdr>
    </w:div>
    <w:div w:id="1451049270">
      <w:bodyDiv w:val="1"/>
      <w:marLeft w:val="0"/>
      <w:marRight w:val="0"/>
      <w:marTop w:val="0"/>
      <w:marBottom w:val="0"/>
      <w:divBdr>
        <w:top w:val="none" w:sz="0" w:space="0" w:color="auto"/>
        <w:left w:val="none" w:sz="0" w:space="0" w:color="auto"/>
        <w:bottom w:val="none" w:sz="0" w:space="0" w:color="auto"/>
        <w:right w:val="none" w:sz="0" w:space="0" w:color="auto"/>
      </w:divBdr>
    </w:div>
    <w:div w:id="1458909660">
      <w:bodyDiv w:val="1"/>
      <w:marLeft w:val="0"/>
      <w:marRight w:val="0"/>
      <w:marTop w:val="0"/>
      <w:marBottom w:val="0"/>
      <w:divBdr>
        <w:top w:val="none" w:sz="0" w:space="0" w:color="auto"/>
        <w:left w:val="none" w:sz="0" w:space="0" w:color="auto"/>
        <w:bottom w:val="none" w:sz="0" w:space="0" w:color="auto"/>
        <w:right w:val="none" w:sz="0" w:space="0" w:color="auto"/>
      </w:divBdr>
    </w:div>
    <w:div w:id="1466049250">
      <w:bodyDiv w:val="1"/>
      <w:marLeft w:val="0"/>
      <w:marRight w:val="0"/>
      <w:marTop w:val="0"/>
      <w:marBottom w:val="0"/>
      <w:divBdr>
        <w:top w:val="none" w:sz="0" w:space="0" w:color="auto"/>
        <w:left w:val="none" w:sz="0" w:space="0" w:color="auto"/>
        <w:bottom w:val="none" w:sz="0" w:space="0" w:color="auto"/>
        <w:right w:val="none" w:sz="0" w:space="0" w:color="auto"/>
      </w:divBdr>
    </w:div>
    <w:div w:id="1469282549">
      <w:bodyDiv w:val="1"/>
      <w:marLeft w:val="0"/>
      <w:marRight w:val="0"/>
      <w:marTop w:val="0"/>
      <w:marBottom w:val="0"/>
      <w:divBdr>
        <w:top w:val="none" w:sz="0" w:space="0" w:color="auto"/>
        <w:left w:val="none" w:sz="0" w:space="0" w:color="auto"/>
        <w:bottom w:val="none" w:sz="0" w:space="0" w:color="auto"/>
        <w:right w:val="none" w:sz="0" w:space="0" w:color="auto"/>
      </w:divBdr>
    </w:div>
    <w:div w:id="1475948883">
      <w:bodyDiv w:val="1"/>
      <w:marLeft w:val="0"/>
      <w:marRight w:val="0"/>
      <w:marTop w:val="0"/>
      <w:marBottom w:val="0"/>
      <w:divBdr>
        <w:top w:val="none" w:sz="0" w:space="0" w:color="auto"/>
        <w:left w:val="none" w:sz="0" w:space="0" w:color="auto"/>
        <w:bottom w:val="none" w:sz="0" w:space="0" w:color="auto"/>
        <w:right w:val="none" w:sz="0" w:space="0" w:color="auto"/>
      </w:divBdr>
    </w:div>
    <w:div w:id="1477146097">
      <w:bodyDiv w:val="1"/>
      <w:marLeft w:val="0"/>
      <w:marRight w:val="0"/>
      <w:marTop w:val="0"/>
      <w:marBottom w:val="0"/>
      <w:divBdr>
        <w:top w:val="none" w:sz="0" w:space="0" w:color="auto"/>
        <w:left w:val="none" w:sz="0" w:space="0" w:color="auto"/>
        <w:bottom w:val="none" w:sz="0" w:space="0" w:color="auto"/>
        <w:right w:val="none" w:sz="0" w:space="0" w:color="auto"/>
      </w:divBdr>
    </w:div>
    <w:div w:id="1480460819">
      <w:bodyDiv w:val="1"/>
      <w:marLeft w:val="0"/>
      <w:marRight w:val="0"/>
      <w:marTop w:val="0"/>
      <w:marBottom w:val="0"/>
      <w:divBdr>
        <w:top w:val="none" w:sz="0" w:space="0" w:color="auto"/>
        <w:left w:val="none" w:sz="0" w:space="0" w:color="auto"/>
        <w:bottom w:val="none" w:sz="0" w:space="0" w:color="auto"/>
        <w:right w:val="none" w:sz="0" w:space="0" w:color="auto"/>
      </w:divBdr>
    </w:div>
    <w:div w:id="1481657751">
      <w:bodyDiv w:val="1"/>
      <w:marLeft w:val="0"/>
      <w:marRight w:val="0"/>
      <w:marTop w:val="0"/>
      <w:marBottom w:val="0"/>
      <w:divBdr>
        <w:top w:val="none" w:sz="0" w:space="0" w:color="auto"/>
        <w:left w:val="none" w:sz="0" w:space="0" w:color="auto"/>
        <w:bottom w:val="none" w:sz="0" w:space="0" w:color="auto"/>
        <w:right w:val="none" w:sz="0" w:space="0" w:color="auto"/>
      </w:divBdr>
    </w:div>
    <w:div w:id="1481925771">
      <w:bodyDiv w:val="1"/>
      <w:marLeft w:val="0"/>
      <w:marRight w:val="0"/>
      <w:marTop w:val="0"/>
      <w:marBottom w:val="0"/>
      <w:divBdr>
        <w:top w:val="none" w:sz="0" w:space="0" w:color="auto"/>
        <w:left w:val="none" w:sz="0" w:space="0" w:color="auto"/>
        <w:bottom w:val="none" w:sz="0" w:space="0" w:color="auto"/>
        <w:right w:val="none" w:sz="0" w:space="0" w:color="auto"/>
      </w:divBdr>
    </w:div>
    <w:div w:id="1485125124">
      <w:bodyDiv w:val="1"/>
      <w:marLeft w:val="0"/>
      <w:marRight w:val="0"/>
      <w:marTop w:val="0"/>
      <w:marBottom w:val="0"/>
      <w:divBdr>
        <w:top w:val="none" w:sz="0" w:space="0" w:color="auto"/>
        <w:left w:val="none" w:sz="0" w:space="0" w:color="auto"/>
        <w:bottom w:val="none" w:sz="0" w:space="0" w:color="auto"/>
        <w:right w:val="none" w:sz="0" w:space="0" w:color="auto"/>
      </w:divBdr>
    </w:div>
    <w:div w:id="1494296592">
      <w:bodyDiv w:val="1"/>
      <w:marLeft w:val="0"/>
      <w:marRight w:val="0"/>
      <w:marTop w:val="0"/>
      <w:marBottom w:val="0"/>
      <w:divBdr>
        <w:top w:val="none" w:sz="0" w:space="0" w:color="auto"/>
        <w:left w:val="none" w:sz="0" w:space="0" w:color="auto"/>
        <w:bottom w:val="none" w:sz="0" w:space="0" w:color="auto"/>
        <w:right w:val="none" w:sz="0" w:space="0" w:color="auto"/>
      </w:divBdr>
    </w:div>
    <w:div w:id="1500580225">
      <w:bodyDiv w:val="1"/>
      <w:marLeft w:val="0"/>
      <w:marRight w:val="0"/>
      <w:marTop w:val="0"/>
      <w:marBottom w:val="0"/>
      <w:divBdr>
        <w:top w:val="none" w:sz="0" w:space="0" w:color="auto"/>
        <w:left w:val="none" w:sz="0" w:space="0" w:color="auto"/>
        <w:bottom w:val="none" w:sz="0" w:space="0" w:color="auto"/>
        <w:right w:val="none" w:sz="0" w:space="0" w:color="auto"/>
      </w:divBdr>
    </w:div>
    <w:div w:id="1503011311">
      <w:bodyDiv w:val="1"/>
      <w:marLeft w:val="0"/>
      <w:marRight w:val="0"/>
      <w:marTop w:val="0"/>
      <w:marBottom w:val="0"/>
      <w:divBdr>
        <w:top w:val="none" w:sz="0" w:space="0" w:color="auto"/>
        <w:left w:val="none" w:sz="0" w:space="0" w:color="auto"/>
        <w:bottom w:val="none" w:sz="0" w:space="0" w:color="auto"/>
        <w:right w:val="none" w:sz="0" w:space="0" w:color="auto"/>
      </w:divBdr>
    </w:div>
    <w:div w:id="1503079681">
      <w:bodyDiv w:val="1"/>
      <w:marLeft w:val="0"/>
      <w:marRight w:val="0"/>
      <w:marTop w:val="0"/>
      <w:marBottom w:val="0"/>
      <w:divBdr>
        <w:top w:val="none" w:sz="0" w:space="0" w:color="auto"/>
        <w:left w:val="none" w:sz="0" w:space="0" w:color="auto"/>
        <w:bottom w:val="none" w:sz="0" w:space="0" w:color="auto"/>
        <w:right w:val="none" w:sz="0" w:space="0" w:color="auto"/>
      </w:divBdr>
    </w:div>
    <w:div w:id="1504859768">
      <w:bodyDiv w:val="1"/>
      <w:marLeft w:val="0"/>
      <w:marRight w:val="0"/>
      <w:marTop w:val="0"/>
      <w:marBottom w:val="0"/>
      <w:divBdr>
        <w:top w:val="none" w:sz="0" w:space="0" w:color="auto"/>
        <w:left w:val="none" w:sz="0" w:space="0" w:color="auto"/>
        <w:bottom w:val="none" w:sz="0" w:space="0" w:color="auto"/>
        <w:right w:val="none" w:sz="0" w:space="0" w:color="auto"/>
      </w:divBdr>
    </w:div>
    <w:div w:id="1517115340">
      <w:bodyDiv w:val="1"/>
      <w:marLeft w:val="0"/>
      <w:marRight w:val="0"/>
      <w:marTop w:val="0"/>
      <w:marBottom w:val="0"/>
      <w:divBdr>
        <w:top w:val="none" w:sz="0" w:space="0" w:color="auto"/>
        <w:left w:val="none" w:sz="0" w:space="0" w:color="auto"/>
        <w:bottom w:val="none" w:sz="0" w:space="0" w:color="auto"/>
        <w:right w:val="none" w:sz="0" w:space="0" w:color="auto"/>
      </w:divBdr>
    </w:div>
    <w:div w:id="1519076097">
      <w:bodyDiv w:val="1"/>
      <w:marLeft w:val="0"/>
      <w:marRight w:val="0"/>
      <w:marTop w:val="0"/>
      <w:marBottom w:val="0"/>
      <w:divBdr>
        <w:top w:val="none" w:sz="0" w:space="0" w:color="auto"/>
        <w:left w:val="none" w:sz="0" w:space="0" w:color="auto"/>
        <w:bottom w:val="none" w:sz="0" w:space="0" w:color="auto"/>
        <w:right w:val="none" w:sz="0" w:space="0" w:color="auto"/>
      </w:divBdr>
    </w:div>
    <w:div w:id="1522934338">
      <w:bodyDiv w:val="1"/>
      <w:marLeft w:val="0"/>
      <w:marRight w:val="0"/>
      <w:marTop w:val="0"/>
      <w:marBottom w:val="0"/>
      <w:divBdr>
        <w:top w:val="none" w:sz="0" w:space="0" w:color="auto"/>
        <w:left w:val="none" w:sz="0" w:space="0" w:color="auto"/>
        <w:bottom w:val="none" w:sz="0" w:space="0" w:color="auto"/>
        <w:right w:val="none" w:sz="0" w:space="0" w:color="auto"/>
      </w:divBdr>
    </w:div>
    <w:div w:id="1533879592">
      <w:bodyDiv w:val="1"/>
      <w:marLeft w:val="0"/>
      <w:marRight w:val="0"/>
      <w:marTop w:val="0"/>
      <w:marBottom w:val="0"/>
      <w:divBdr>
        <w:top w:val="none" w:sz="0" w:space="0" w:color="auto"/>
        <w:left w:val="none" w:sz="0" w:space="0" w:color="auto"/>
        <w:bottom w:val="none" w:sz="0" w:space="0" w:color="auto"/>
        <w:right w:val="none" w:sz="0" w:space="0" w:color="auto"/>
      </w:divBdr>
    </w:div>
    <w:div w:id="1539392028">
      <w:bodyDiv w:val="1"/>
      <w:marLeft w:val="0"/>
      <w:marRight w:val="0"/>
      <w:marTop w:val="0"/>
      <w:marBottom w:val="0"/>
      <w:divBdr>
        <w:top w:val="none" w:sz="0" w:space="0" w:color="auto"/>
        <w:left w:val="none" w:sz="0" w:space="0" w:color="auto"/>
        <w:bottom w:val="none" w:sz="0" w:space="0" w:color="auto"/>
        <w:right w:val="none" w:sz="0" w:space="0" w:color="auto"/>
      </w:divBdr>
    </w:div>
    <w:div w:id="1549803747">
      <w:bodyDiv w:val="1"/>
      <w:marLeft w:val="0"/>
      <w:marRight w:val="0"/>
      <w:marTop w:val="0"/>
      <w:marBottom w:val="0"/>
      <w:divBdr>
        <w:top w:val="none" w:sz="0" w:space="0" w:color="auto"/>
        <w:left w:val="none" w:sz="0" w:space="0" w:color="auto"/>
        <w:bottom w:val="none" w:sz="0" w:space="0" w:color="auto"/>
        <w:right w:val="none" w:sz="0" w:space="0" w:color="auto"/>
      </w:divBdr>
    </w:div>
    <w:div w:id="1553037626">
      <w:bodyDiv w:val="1"/>
      <w:marLeft w:val="0"/>
      <w:marRight w:val="0"/>
      <w:marTop w:val="0"/>
      <w:marBottom w:val="0"/>
      <w:divBdr>
        <w:top w:val="none" w:sz="0" w:space="0" w:color="auto"/>
        <w:left w:val="none" w:sz="0" w:space="0" w:color="auto"/>
        <w:bottom w:val="none" w:sz="0" w:space="0" w:color="auto"/>
        <w:right w:val="none" w:sz="0" w:space="0" w:color="auto"/>
      </w:divBdr>
    </w:div>
    <w:div w:id="1557472076">
      <w:bodyDiv w:val="1"/>
      <w:marLeft w:val="0"/>
      <w:marRight w:val="0"/>
      <w:marTop w:val="0"/>
      <w:marBottom w:val="0"/>
      <w:divBdr>
        <w:top w:val="none" w:sz="0" w:space="0" w:color="auto"/>
        <w:left w:val="none" w:sz="0" w:space="0" w:color="auto"/>
        <w:bottom w:val="none" w:sz="0" w:space="0" w:color="auto"/>
        <w:right w:val="none" w:sz="0" w:space="0" w:color="auto"/>
      </w:divBdr>
    </w:div>
    <w:div w:id="1561287280">
      <w:bodyDiv w:val="1"/>
      <w:marLeft w:val="0"/>
      <w:marRight w:val="0"/>
      <w:marTop w:val="0"/>
      <w:marBottom w:val="0"/>
      <w:divBdr>
        <w:top w:val="none" w:sz="0" w:space="0" w:color="auto"/>
        <w:left w:val="none" w:sz="0" w:space="0" w:color="auto"/>
        <w:bottom w:val="none" w:sz="0" w:space="0" w:color="auto"/>
        <w:right w:val="none" w:sz="0" w:space="0" w:color="auto"/>
      </w:divBdr>
    </w:div>
    <w:div w:id="1565141141">
      <w:bodyDiv w:val="1"/>
      <w:marLeft w:val="0"/>
      <w:marRight w:val="0"/>
      <w:marTop w:val="0"/>
      <w:marBottom w:val="0"/>
      <w:divBdr>
        <w:top w:val="none" w:sz="0" w:space="0" w:color="auto"/>
        <w:left w:val="none" w:sz="0" w:space="0" w:color="auto"/>
        <w:bottom w:val="none" w:sz="0" w:space="0" w:color="auto"/>
        <w:right w:val="none" w:sz="0" w:space="0" w:color="auto"/>
      </w:divBdr>
    </w:div>
    <w:div w:id="1565725142">
      <w:bodyDiv w:val="1"/>
      <w:marLeft w:val="0"/>
      <w:marRight w:val="0"/>
      <w:marTop w:val="0"/>
      <w:marBottom w:val="0"/>
      <w:divBdr>
        <w:top w:val="none" w:sz="0" w:space="0" w:color="auto"/>
        <w:left w:val="none" w:sz="0" w:space="0" w:color="auto"/>
        <w:bottom w:val="none" w:sz="0" w:space="0" w:color="auto"/>
        <w:right w:val="none" w:sz="0" w:space="0" w:color="auto"/>
      </w:divBdr>
    </w:div>
    <w:div w:id="1574464392">
      <w:bodyDiv w:val="1"/>
      <w:marLeft w:val="0"/>
      <w:marRight w:val="0"/>
      <w:marTop w:val="0"/>
      <w:marBottom w:val="0"/>
      <w:divBdr>
        <w:top w:val="none" w:sz="0" w:space="0" w:color="auto"/>
        <w:left w:val="none" w:sz="0" w:space="0" w:color="auto"/>
        <w:bottom w:val="none" w:sz="0" w:space="0" w:color="auto"/>
        <w:right w:val="none" w:sz="0" w:space="0" w:color="auto"/>
      </w:divBdr>
    </w:div>
    <w:div w:id="1575970625">
      <w:bodyDiv w:val="1"/>
      <w:marLeft w:val="0"/>
      <w:marRight w:val="0"/>
      <w:marTop w:val="0"/>
      <w:marBottom w:val="0"/>
      <w:divBdr>
        <w:top w:val="none" w:sz="0" w:space="0" w:color="auto"/>
        <w:left w:val="none" w:sz="0" w:space="0" w:color="auto"/>
        <w:bottom w:val="none" w:sz="0" w:space="0" w:color="auto"/>
        <w:right w:val="none" w:sz="0" w:space="0" w:color="auto"/>
      </w:divBdr>
    </w:div>
    <w:div w:id="1579900848">
      <w:bodyDiv w:val="1"/>
      <w:marLeft w:val="0"/>
      <w:marRight w:val="0"/>
      <w:marTop w:val="0"/>
      <w:marBottom w:val="0"/>
      <w:divBdr>
        <w:top w:val="none" w:sz="0" w:space="0" w:color="auto"/>
        <w:left w:val="none" w:sz="0" w:space="0" w:color="auto"/>
        <w:bottom w:val="none" w:sz="0" w:space="0" w:color="auto"/>
        <w:right w:val="none" w:sz="0" w:space="0" w:color="auto"/>
      </w:divBdr>
    </w:div>
    <w:div w:id="1580603803">
      <w:bodyDiv w:val="1"/>
      <w:marLeft w:val="0"/>
      <w:marRight w:val="0"/>
      <w:marTop w:val="0"/>
      <w:marBottom w:val="0"/>
      <w:divBdr>
        <w:top w:val="none" w:sz="0" w:space="0" w:color="auto"/>
        <w:left w:val="none" w:sz="0" w:space="0" w:color="auto"/>
        <w:bottom w:val="none" w:sz="0" w:space="0" w:color="auto"/>
        <w:right w:val="none" w:sz="0" w:space="0" w:color="auto"/>
      </w:divBdr>
    </w:div>
    <w:div w:id="1586570528">
      <w:bodyDiv w:val="1"/>
      <w:marLeft w:val="0"/>
      <w:marRight w:val="0"/>
      <w:marTop w:val="0"/>
      <w:marBottom w:val="0"/>
      <w:divBdr>
        <w:top w:val="none" w:sz="0" w:space="0" w:color="auto"/>
        <w:left w:val="none" w:sz="0" w:space="0" w:color="auto"/>
        <w:bottom w:val="none" w:sz="0" w:space="0" w:color="auto"/>
        <w:right w:val="none" w:sz="0" w:space="0" w:color="auto"/>
      </w:divBdr>
    </w:div>
    <w:div w:id="1590237565">
      <w:bodyDiv w:val="1"/>
      <w:marLeft w:val="0"/>
      <w:marRight w:val="0"/>
      <w:marTop w:val="0"/>
      <w:marBottom w:val="0"/>
      <w:divBdr>
        <w:top w:val="none" w:sz="0" w:space="0" w:color="auto"/>
        <w:left w:val="none" w:sz="0" w:space="0" w:color="auto"/>
        <w:bottom w:val="none" w:sz="0" w:space="0" w:color="auto"/>
        <w:right w:val="none" w:sz="0" w:space="0" w:color="auto"/>
      </w:divBdr>
    </w:div>
    <w:div w:id="1590507936">
      <w:bodyDiv w:val="1"/>
      <w:marLeft w:val="0"/>
      <w:marRight w:val="0"/>
      <w:marTop w:val="0"/>
      <w:marBottom w:val="0"/>
      <w:divBdr>
        <w:top w:val="none" w:sz="0" w:space="0" w:color="auto"/>
        <w:left w:val="none" w:sz="0" w:space="0" w:color="auto"/>
        <w:bottom w:val="none" w:sz="0" w:space="0" w:color="auto"/>
        <w:right w:val="none" w:sz="0" w:space="0" w:color="auto"/>
      </w:divBdr>
    </w:div>
    <w:div w:id="1592544159">
      <w:bodyDiv w:val="1"/>
      <w:marLeft w:val="0"/>
      <w:marRight w:val="0"/>
      <w:marTop w:val="0"/>
      <w:marBottom w:val="0"/>
      <w:divBdr>
        <w:top w:val="none" w:sz="0" w:space="0" w:color="auto"/>
        <w:left w:val="none" w:sz="0" w:space="0" w:color="auto"/>
        <w:bottom w:val="none" w:sz="0" w:space="0" w:color="auto"/>
        <w:right w:val="none" w:sz="0" w:space="0" w:color="auto"/>
      </w:divBdr>
    </w:div>
    <w:div w:id="1593662164">
      <w:bodyDiv w:val="1"/>
      <w:marLeft w:val="0"/>
      <w:marRight w:val="0"/>
      <w:marTop w:val="0"/>
      <w:marBottom w:val="0"/>
      <w:divBdr>
        <w:top w:val="none" w:sz="0" w:space="0" w:color="auto"/>
        <w:left w:val="none" w:sz="0" w:space="0" w:color="auto"/>
        <w:bottom w:val="none" w:sz="0" w:space="0" w:color="auto"/>
        <w:right w:val="none" w:sz="0" w:space="0" w:color="auto"/>
      </w:divBdr>
    </w:div>
    <w:div w:id="1594123349">
      <w:bodyDiv w:val="1"/>
      <w:marLeft w:val="0"/>
      <w:marRight w:val="0"/>
      <w:marTop w:val="0"/>
      <w:marBottom w:val="0"/>
      <w:divBdr>
        <w:top w:val="none" w:sz="0" w:space="0" w:color="auto"/>
        <w:left w:val="none" w:sz="0" w:space="0" w:color="auto"/>
        <w:bottom w:val="none" w:sz="0" w:space="0" w:color="auto"/>
        <w:right w:val="none" w:sz="0" w:space="0" w:color="auto"/>
      </w:divBdr>
    </w:div>
    <w:div w:id="1598783143">
      <w:bodyDiv w:val="1"/>
      <w:marLeft w:val="0"/>
      <w:marRight w:val="0"/>
      <w:marTop w:val="0"/>
      <w:marBottom w:val="0"/>
      <w:divBdr>
        <w:top w:val="none" w:sz="0" w:space="0" w:color="auto"/>
        <w:left w:val="none" w:sz="0" w:space="0" w:color="auto"/>
        <w:bottom w:val="none" w:sz="0" w:space="0" w:color="auto"/>
        <w:right w:val="none" w:sz="0" w:space="0" w:color="auto"/>
      </w:divBdr>
    </w:div>
    <w:div w:id="1601376052">
      <w:bodyDiv w:val="1"/>
      <w:marLeft w:val="0"/>
      <w:marRight w:val="0"/>
      <w:marTop w:val="0"/>
      <w:marBottom w:val="0"/>
      <w:divBdr>
        <w:top w:val="none" w:sz="0" w:space="0" w:color="auto"/>
        <w:left w:val="none" w:sz="0" w:space="0" w:color="auto"/>
        <w:bottom w:val="none" w:sz="0" w:space="0" w:color="auto"/>
        <w:right w:val="none" w:sz="0" w:space="0" w:color="auto"/>
      </w:divBdr>
    </w:div>
    <w:div w:id="1604458321">
      <w:bodyDiv w:val="1"/>
      <w:marLeft w:val="0"/>
      <w:marRight w:val="0"/>
      <w:marTop w:val="0"/>
      <w:marBottom w:val="0"/>
      <w:divBdr>
        <w:top w:val="none" w:sz="0" w:space="0" w:color="auto"/>
        <w:left w:val="none" w:sz="0" w:space="0" w:color="auto"/>
        <w:bottom w:val="none" w:sz="0" w:space="0" w:color="auto"/>
        <w:right w:val="none" w:sz="0" w:space="0" w:color="auto"/>
      </w:divBdr>
    </w:div>
    <w:div w:id="1609433235">
      <w:bodyDiv w:val="1"/>
      <w:marLeft w:val="0"/>
      <w:marRight w:val="0"/>
      <w:marTop w:val="0"/>
      <w:marBottom w:val="0"/>
      <w:divBdr>
        <w:top w:val="none" w:sz="0" w:space="0" w:color="auto"/>
        <w:left w:val="none" w:sz="0" w:space="0" w:color="auto"/>
        <w:bottom w:val="none" w:sz="0" w:space="0" w:color="auto"/>
        <w:right w:val="none" w:sz="0" w:space="0" w:color="auto"/>
      </w:divBdr>
    </w:div>
    <w:div w:id="1611813669">
      <w:bodyDiv w:val="1"/>
      <w:marLeft w:val="0"/>
      <w:marRight w:val="0"/>
      <w:marTop w:val="0"/>
      <w:marBottom w:val="0"/>
      <w:divBdr>
        <w:top w:val="none" w:sz="0" w:space="0" w:color="auto"/>
        <w:left w:val="none" w:sz="0" w:space="0" w:color="auto"/>
        <w:bottom w:val="none" w:sz="0" w:space="0" w:color="auto"/>
        <w:right w:val="none" w:sz="0" w:space="0" w:color="auto"/>
      </w:divBdr>
    </w:div>
    <w:div w:id="1613172388">
      <w:bodyDiv w:val="1"/>
      <w:marLeft w:val="0"/>
      <w:marRight w:val="0"/>
      <w:marTop w:val="0"/>
      <w:marBottom w:val="0"/>
      <w:divBdr>
        <w:top w:val="none" w:sz="0" w:space="0" w:color="auto"/>
        <w:left w:val="none" w:sz="0" w:space="0" w:color="auto"/>
        <w:bottom w:val="none" w:sz="0" w:space="0" w:color="auto"/>
        <w:right w:val="none" w:sz="0" w:space="0" w:color="auto"/>
      </w:divBdr>
    </w:div>
    <w:div w:id="1614164970">
      <w:bodyDiv w:val="1"/>
      <w:marLeft w:val="0"/>
      <w:marRight w:val="0"/>
      <w:marTop w:val="0"/>
      <w:marBottom w:val="0"/>
      <w:divBdr>
        <w:top w:val="none" w:sz="0" w:space="0" w:color="auto"/>
        <w:left w:val="none" w:sz="0" w:space="0" w:color="auto"/>
        <w:bottom w:val="none" w:sz="0" w:space="0" w:color="auto"/>
        <w:right w:val="none" w:sz="0" w:space="0" w:color="auto"/>
      </w:divBdr>
    </w:div>
    <w:div w:id="1614247402">
      <w:bodyDiv w:val="1"/>
      <w:marLeft w:val="0"/>
      <w:marRight w:val="0"/>
      <w:marTop w:val="0"/>
      <w:marBottom w:val="0"/>
      <w:divBdr>
        <w:top w:val="none" w:sz="0" w:space="0" w:color="auto"/>
        <w:left w:val="none" w:sz="0" w:space="0" w:color="auto"/>
        <w:bottom w:val="none" w:sz="0" w:space="0" w:color="auto"/>
        <w:right w:val="none" w:sz="0" w:space="0" w:color="auto"/>
      </w:divBdr>
    </w:div>
    <w:div w:id="1615209932">
      <w:bodyDiv w:val="1"/>
      <w:marLeft w:val="0"/>
      <w:marRight w:val="0"/>
      <w:marTop w:val="0"/>
      <w:marBottom w:val="0"/>
      <w:divBdr>
        <w:top w:val="none" w:sz="0" w:space="0" w:color="auto"/>
        <w:left w:val="none" w:sz="0" w:space="0" w:color="auto"/>
        <w:bottom w:val="none" w:sz="0" w:space="0" w:color="auto"/>
        <w:right w:val="none" w:sz="0" w:space="0" w:color="auto"/>
      </w:divBdr>
    </w:div>
    <w:div w:id="1618412841">
      <w:bodyDiv w:val="1"/>
      <w:marLeft w:val="0"/>
      <w:marRight w:val="0"/>
      <w:marTop w:val="0"/>
      <w:marBottom w:val="0"/>
      <w:divBdr>
        <w:top w:val="none" w:sz="0" w:space="0" w:color="auto"/>
        <w:left w:val="none" w:sz="0" w:space="0" w:color="auto"/>
        <w:bottom w:val="none" w:sz="0" w:space="0" w:color="auto"/>
        <w:right w:val="none" w:sz="0" w:space="0" w:color="auto"/>
      </w:divBdr>
    </w:div>
    <w:div w:id="1624262744">
      <w:bodyDiv w:val="1"/>
      <w:marLeft w:val="0"/>
      <w:marRight w:val="0"/>
      <w:marTop w:val="0"/>
      <w:marBottom w:val="0"/>
      <w:divBdr>
        <w:top w:val="none" w:sz="0" w:space="0" w:color="auto"/>
        <w:left w:val="none" w:sz="0" w:space="0" w:color="auto"/>
        <w:bottom w:val="none" w:sz="0" w:space="0" w:color="auto"/>
        <w:right w:val="none" w:sz="0" w:space="0" w:color="auto"/>
      </w:divBdr>
    </w:div>
    <w:div w:id="1632636797">
      <w:bodyDiv w:val="1"/>
      <w:marLeft w:val="0"/>
      <w:marRight w:val="0"/>
      <w:marTop w:val="0"/>
      <w:marBottom w:val="0"/>
      <w:divBdr>
        <w:top w:val="none" w:sz="0" w:space="0" w:color="auto"/>
        <w:left w:val="none" w:sz="0" w:space="0" w:color="auto"/>
        <w:bottom w:val="none" w:sz="0" w:space="0" w:color="auto"/>
        <w:right w:val="none" w:sz="0" w:space="0" w:color="auto"/>
      </w:divBdr>
    </w:div>
    <w:div w:id="1632706398">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42736040">
      <w:bodyDiv w:val="1"/>
      <w:marLeft w:val="0"/>
      <w:marRight w:val="0"/>
      <w:marTop w:val="0"/>
      <w:marBottom w:val="0"/>
      <w:divBdr>
        <w:top w:val="none" w:sz="0" w:space="0" w:color="auto"/>
        <w:left w:val="none" w:sz="0" w:space="0" w:color="auto"/>
        <w:bottom w:val="none" w:sz="0" w:space="0" w:color="auto"/>
        <w:right w:val="none" w:sz="0" w:space="0" w:color="auto"/>
      </w:divBdr>
    </w:div>
    <w:div w:id="1643846360">
      <w:bodyDiv w:val="1"/>
      <w:marLeft w:val="0"/>
      <w:marRight w:val="0"/>
      <w:marTop w:val="0"/>
      <w:marBottom w:val="0"/>
      <w:divBdr>
        <w:top w:val="none" w:sz="0" w:space="0" w:color="auto"/>
        <w:left w:val="none" w:sz="0" w:space="0" w:color="auto"/>
        <w:bottom w:val="none" w:sz="0" w:space="0" w:color="auto"/>
        <w:right w:val="none" w:sz="0" w:space="0" w:color="auto"/>
      </w:divBdr>
    </w:div>
    <w:div w:id="1649627761">
      <w:bodyDiv w:val="1"/>
      <w:marLeft w:val="0"/>
      <w:marRight w:val="0"/>
      <w:marTop w:val="0"/>
      <w:marBottom w:val="0"/>
      <w:divBdr>
        <w:top w:val="none" w:sz="0" w:space="0" w:color="auto"/>
        <w:left w:val="none" w:sz="0" w:space="0" w:color="auto"/>
        <w:bottom w:val="none" w:sz="0" w:space="0" w:color="auto"/>
        <w:right w:val="none" w:sz="0" w:space="0" w:color="auto"/>
      </w:divBdr>
    </w:div>
    <w:div w:id="1651013410">
      <w:bodyDiv w:val="1"/>
      <w:marLeft w:val="0"/>
      <w:marRight w:val="0"/>
      <w:marTop w:val="0"/>
      <w:marBottom w:val="0"/>
      <w:divBdr>
        <w:top w:val="none" w:sz="0" w:space="0" w:color="auto"/>
        <w:left w:val="none" w:sz="0" w:space="0" w:color="auto"/>
        <w:bottom w:val="none" w:sz="0" w:space="0" w:color="auto"/>
        <w:right w:val="none" w:sz="0" w:space="0" w:color="auto"/>
      </w:divBdr>
    </w:div>
    <w:div w:id="1653950335">
      <w:bodyDiv w:val="1"/>
      <w:marLeft w:val="0"/>
      <w:marRight w:val="0"/>
      <w:marTop w:val="0"/>
      <w:marBottom w:val="0"/>
      <w:divBdr>
        <w:top w:val="none" w:sz="0" w:space="0" w:color="auto"/>
        <w:left w:val="none" w:sz="0" w:space="0" w:color="auto"/>
        <w:bottom w:val="none" w:sz="0" w:space="0" w:color="auto"/>
        <w:right w:val="none" w:sz="0" w:space="0" w:color="auto"/>
      </w:divBdr>
    </w:div>
    <w:div w:id="1655060122">
      <w:bodyDiv w:val="1"/>
      <w:marLeft w:val="0"/>
      <w:marRight w:val="0"/>
      <w:marTop w:val="0"/>
      <w:marBottom w:val="0"/>
      <w:divBdr>
        <w:top w:val="none" w:sz="0" w:space="0" w:color="auto"/>
        <w:left w:val="none" w:sz="0" w:space="0" w:color="auto"/>
        <w:bottom w:val="none" w:sz="0" w:space="0" w:color="auto"/>
        <w:right w:val="none" w:sz="0" w:space="0" w:color="auto"/>
      </w:divBdr>
    </w:div>
    <w:div w:id="1655719679">
      <w:bodyDiv w:val="1"/>
      <w:marLeft w:val="0"/>
      <w:marRight w:val="0"/>
      <w:marTop w:val="0"/>
      <w:marBottom w:val="0"/>
      <w:divBdr>
        <w:top w:val="none" w:sz="0" w:space="0" w:color="auto"/>
        <w:left w:val="none" w:sz="0" w:space="0" w:color="auto"/>
        <w:bottom w:val="none" w:sz="0" w:space="0" w:color="auto"/>
        <w:right w:val="none" w:sz="0" w:space="0" w:color="auto"/>
      </w:divBdr>
    </w:div>
    <w:div w:id="1655989739">
      <w:bodyDiv w:val="1"/>
      <w:marLeft w:val="0"/>
      <w:marRight w:val="0"/>
      <w:marTop w:val="0"/>
      <w:marBottom w:val="0"/>
      <w:divBdr>
        <w:top w:val="none" w:sz="0" w:space="0" w:color="auto"/>
        <w:left w:val="none" w:sz="0" w:space="0" w:color="auto"/>
        <w:bottom w:val="none" w:sz="0" w:space="0" w:color="auto"/>
        <w:right w:val="none" w:sz="0" w:space="0" w:color="auto"/>
      </w:divBdr>
    </w:div>
    <w:div w:id="1667434124">
      <w:bodyDiv w:val="1"/>
      <w:marLeft w:val="0"/>
      <w:marRight w:val="0"/>
      <w:marTop w:val="0"/>
      <w:marBottom w:val="0"/>
      <w:divBdr>
        <w:top w:val="none" w:sz="0" w:space="0" w:color="auto"/>
        <w:left w:val="none" w:sz="0" w:space="0" w:color="auto"/>
        <w:bottom w:val="none" w:sz="0" w:space="0" w:color="auto"/>
        <w:right w:val="none" w:sz="0" w:space="0" w:color="auto"/>
      </w:divBdr>
    </w:div>
    <w:div w:id="1670790824">
      <w:bodyDiv w:val="1"/>
      <w:marLeft w:val="0"/>
      <w:marRight w:val="0"/>
      <w:marTop w:val="0"/>
      <w:marBottom w:val="0"/>
      <w:divBdr>
        <w:top w:val="none" w:sz="0" w:space="0" w:color="auto"/>
        <w:left w:val="none" w:sz="0" w:space="0" w:color="auto"/>
        <w:bottom w:val="none" w:sz="0" w:space="0" w:color="auto"/>
        <w:right w:val="none" w:sz="0" w:space="0" w:color="auto"/>
      </w:divBdr>
    </w:div>
    <w:div w:id="1675718281">
      <w:bodyDiv w:val="1"/>
      <w:marLeft w:val="0"/>
      <w:marRight w:val="0"/>
      <w:marTop w:val="0"/>
      <w:marBottom w:val="0"/>
      <w:divBdr>
        <w:top w:val="none" w:sz="0" w:space="0" w:color="auto"/>
        <w:left w:val="none" w:sz="0" w:space="0" w:color="auto"/>
        <w:bottom w:val="none" w:sz="0" w:space="0" w:color="auto"/>
        <w:right w:val="none" w:sz="0" w:space="0" w:color="auto"/>
      </w:divBdr>
    </w:div>
    <w:div w:id="1682195863">
      <w:bodyDiv w:val="1"/>
      <w:marLeft w:val="0"/>
      <w:marRight w:val="0"/>
      <w:marTop w:val="0"/>
      <w:marBottom w:val="0"/>
      <w:divBdr>
        <w:top w:val="none" w:sz="0" w:space="0" w:color="auto"/>
        <w:left w:val="none" w:sz="0" w:space="0" w:color="auto"/>
        <w:bottom w:val="none" w:sz="0" w:space="0" w:color="auto"/>
        <w:right w:val="none" w:sz="0" w:space="0" w:color="auto"/>
      </w:divBdr>
    </w:div>
    <w:div w:id="1685980701">
      <w:bodyDiv w:val="1"/>
      <w:marLeft w:val="0"/>
      <w:marRight w:val="0"/>
      <w:marTop w:val="0"/>
      <w:marBottom w:val="0"/>
      <w:divBdr>
        <w:top w:val="none" w:sz="0" w:space="0" w:color="auto"/>
        <w:left w:val="none" w:sz="0" w:space="0" w:color="auto"/>
        <w:bottom w:val="none" w:sz="0" w:space="0" w:color="auto"/>
        <w:right w:val="none" w:sz="0" w:space="0" w:color="auto"/>
      </w:divBdr>
    </w:div>
    <w:div w:id="1686784013">
      <w:bodyDiv w:val="1"/>
      <w:marLeft w:val="0"/>
      <w:marRight w:val="0"/>
      <w:marTop w:val="0"/>
      <w:marBottom w:val="0"/>
      <w:divBdr>
        <w:top w:val="none" w:sz="0" w:space="0" w:color="auto"/>
        <w:left w:val="none" w:sz="0" w:space="0" w:color="auto"/>
        <w:bottom w:val="none" w:sz="0" w:space="0" w:color="auto"/>
        <w:right w:val="none" w:sz="0" w:space="0" w:color="auto"/>
      </w:divBdr>
    </w:div>
    <w:div w:id="1687437731">
      <w:bodyDiv w:val="1"/>
      <w:marLeft w:val="0"/>
      <w:marRight w:val="0"/>
      <w:marTop w:val="0"/>
      <w:marBottom w:val="0"/>
      <w:divBdr>
        <w:top w:val="none" w:sz="0" w:space="0" w:color="auto"/>
        <w:left w:val="none" w:sz="0" w:space="0" w:color="auto"/>
        <w:bottom w:val="none" w:sz="0" w:space="0" w:color="auto"/>
        <w:right w:val="none" w:sz="0" w:space="0" w:color="auto"/>
      </w:divBdr>
    </w:div>
    <w:div w:id="1698967511">
      <w:bodyDiv w:val="1"/>
      <w:marLeft w:val="0"/>
      <w:marRight w:val="0"/>
      <w:marTop w:val="0"/>
      <w:marBottom w:val="0"/>
      <w:divBdr>
        <w:top w:val="none" w:sz="0" w:space="0" w:color="auto"/>
        <w:left w:val="none" w:sz="0" w:space="0" w:color="auto"/>
        <w:bottom w:val="none" w:sz="0" w:space="0" w:color="auto"/>
        <w:right w:val="none" w:sz="0" w:space="0" w:color="auto"/>
      </w:divBdr>
    </w:div>
    <w:div w:id="1706639671">
      <w:bodyDiv w:val="1"/>
      <w:marLeft w:val="0"/>
      <w:marRight w:val="0"/>
      <w:marTop w:val="0"/>
      <w:marBottom w:val="0"/>
      <w:divBdr>
        <w:top w:val="none" w:sz="0" w:space="0" w:color="auto"/>
        <w:left w:val="none" w:sz="0" w:space="0" w:color="auto"/>
        <w:bottom w:val="none" w:sz="0" w:space="0" w:color="auto"/>
        <w:right w:val="none" w:sz="0" w:space="0" w:color="auto"/>
      </w:divBdr>
    </w:div>
    <w:div w:id="1709452222">
      <w:bodyDiv w:val="1"/>
      <w:marLeft w:val="0"/>
      <w:marRight w:val="0"/>
      <w:marTop w:val="0"/>
      <w:marBottom w:val="0"/>
      <w:divBdr>
        <w:top w:val="none" w:sz="0" w:space="0" w:color="auto"/>
        <w:left w:val="none" w:sz="0" w:space="0" w:color="auto"/>
        <w:bottom w:val="none" w:sz="0" w:space="0" w:color="auto"/>
        <w:right w:val="none" w:sz="0" w:space="0" w:color="auto"/>
      </w:divBdr>
    </w:div>
    <w:div w:id="1710228707">
      <w:bodyDiv w:val="1"/>
      <w:marLeft w:val="0"/>
      <w:marRight w:val="0"/>
      <w:marTop w:val="0"/>
      <w:marBottom w:val="0"/>
      <w:divBdr>
        <w:top w:val="none" w:sz="0" w:space="0" w:color="auto"/>
        <w:left w:val="none" w:sz="0" w:space="0" w:color="auto"/>
        <w:bottom w:val="none" w:sz="0" w:space="0" w:color="auto"/>
        <w:right w:val="none" w:sz="0" w:space="0" w:color="auto"/>
      </w:divBdr>
    </w:div>
    <w:div w:id="1713070388">
      <w:bodyDiv w:val="1"/>
      <w:marLeft w:val="0"/>
      <w:marRight w:val="0"/>
      <w:marTop w:val="0"/>
      <w:marBottom w:val="0"/>
      <w:divBdr>
        <w:top w:val="none" w:sz="0" w:space="0" w:color="auto"/>
        <w:left w:val="none" w:sz="0" w:space="0" w:color="auto"/>
        <w:bottom w:val="none" w:sz="0" w:space="0" w:color="auto"/>
        <w:right w:val="none" w:sz="0" w:space="0" w:color="auto"/>
      </w:divBdr>
    </w:div>
    <w:div w:id="1732387550">
      <w:bodyDiv w:val="1"/>
      <w:marLeft w:val="0"/>
      <w:marRight w:val="0"/>
      <w:marTop w:val="0"/>
      <w:marBottom w:val="0"/>
      <w:divBdr>
        <w:top w:val="none" w:sz="0" w:space="0" w:color="auto"/>
        <w:left w:val="none" w:sz="0" w:space="0" w:color="auto"/>
        <w:bottom w:val="none" w:sz="0" w:space="0" w:color="auto"/>
        <w:right w:val="none" w:sz="0" w:space="0" w:color="auto"/>
      </w:divBdr>
    </w:div>
    <w:div w:id="1737818283">
      <w:bodyDiv w:val="1"/>
      <w:marLeft w:val="0"/>
      <w:marRight w:val="0"/>
      <w:marTop w:val="0"/>
      <w:marBottom w:val="0"/>
      <w:divBdr>
        <w:top w:val="none" w:sz="0" w:space="0" w:color="auto"/>
        <w:left w:val="none" w:sz="0" w:space="0" w:color="auto"/>
        <w:bottom w:val="none" w:sz="0" w:space="0" w:color="auto"/>
        <w:right w:val="none" w:sz="0" w:space="0" w:color="auto"/>
      </w:divBdr>
    </w:div>
    <w:div w:id="1739356621">
      <w:bodyDiv w:val="1"/>
      <w:marLeft w:val="0"/>
      <w:marRight w:val="0"/>
      <w:marTop w:val="0"/>
      <w:marBottom w:val="0"/>
      <w:divBdr>
        <w:top w:val="none" w:sz="0" w:space="0" w:color="auto"/>
        <w:left w:val="none" w:sz="0" w:space="0" w:color="auto"/>
        <w:bottom w:val="none" w:sz="0" w:space="0" w:color="auto"/>
        <w:right w:val="none" w:sz="0" w:space="0" w:color="auto"/>
      </w:divBdr>
    </w:div>
    <w:div w:id="1743018946">
      <w:bodyDiv w:val="1"/>
      <w:marLeft w:val="0"/>
      <w:marRight w:val="0"/>
      <w:marTop w:val="0"/>
      <w:marBottom w:val="0"/>
      <w:divBdr>
        <w:top w:val="none" w:sz="0" w:space="0" w:color="auto"/>
        <w:left w:val="none" w:sz="0" w:space="0" w:color="auto"/>
        <w:bottom w:val="none" w:sz="0" w:space="0" w:color="auto"/>
        <w:right w:val="none" w:sz="0" w:space="0" w:color="auto"/>
      </w:divBdr>
    </w:div>
    <w:div w:id="1743677344">
      <w:bodyDiv w:val="1"/>
      <w:marLeft w:val="0"/>
      <w:marRight w:val="0"/>
      <w:marTop w:val="0"/>
      <w:marBottom w:val="0"/>
      <w:divBdr>
        <w:top w:val="none" w:sz="0" w:space="0" w:color="auto"/>
        <w:left w:val="none" w:sz="0" w:space="0" w:color="auto"/>
        <w:bottom w:val="none" w:sz="0" w:space="0" w:color="auto"/>
        <w:right w:val="none" w:sz="0" w:space="0" w:color="auto"/>
      </w:divBdr>
    </w:div>
    <w:div w:id="1751778082">
      <w:bodyDiv w:val="1"/>
      <w:marLeft w:val="0"/>
      <w:marRight w:val="0"/>
      <w:marTop w:val="0"/>
      <w:marBottom w:val="0"/>
      <w:divBdr>
        <w:top w:val="none" w:sz="0" w:space="0" w:color="auto"/>
        <w:left w:val="none" w:sz="0" w:space="0" w:color="auto"/>
        <w:bottom w:val="none" w:sz="0" w:space="0" w:color="auto"/>
        <w:right w:val="none" w:sz="0" w:space="0" w:color="auto"/>
      </w:divBdr>
    </w:div>
    <w:div w:id="1755321279">
      <w:bodyDiv w:val="1"/>
      <w:marLeft w:val="0"/>
      <w:marRight w:val="0"/>
      <w:marTop w:val="0"/>
      <w:marBottom w:val="0"/>
      <w:divBdr>
        <w:top w:val="none" w:sz="0" w:space="0" w:color="auto"/>
        <w:left w:val="none" w:sz="0" w:space="0" w:color="auto"/>
        <w:bottom w:val="none" w:sz="0" w:space="0" w:color="auto"/>
        <w:right w:val="none" w:sz="0" w:space="0" w:color="auto"/>
      </w:divBdr>
    </w:div>
    <w:div w:id="1758594798">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6883071">
      <w:bodyDiv w:val="1"/>
      <w:marLeft w:val="0"/>
      <w:marRight w:val="0"/>
      <w:marTop w:val="0"/>
      <w:marBottom w:val="0"/>
      <w:divBdr>
        <w:top w:val="none" w:sz="0" w:space="0" w:color="auto"/>
        <w:left w:val="none" w:sz="0" w:space="0" w:color="auto"/>
        <w:bottom w:val="none" w:sz="0" w:space="0" w:color="auto"/>
        <w:right w:val="none" w:sz="0" w:space="0" w:color="auto"/>
      </w:divBdr>
    </w:div>
    <w:div w:id="1768040382">
      <w:bodyDiv w:val="1"/>
      <w:marLeft w:val="0"/>
      <w:marRight w:val="0"/>
      <w:marTop w:val="0"/>
      <w:marBottom w:val="0"/>
      <w:divBdr>
        <w:top w:val="none" w:sz="0" w:space="0" w:color="auto"/>
        <w:left w:val="none" w:sz="0" w:space="0" w:color="auto"/>
        <w:bottom w:val="none" w:sz="0" w:space="0" w:color="auto"/>
        <w:right w:val="none" w:sz="0" w:space="0" w:color="auto"/>
      </w:divBdr>
    </w:div>
    <w:div w:id="1768773558">
      <w:bodyDiv w:val="1"/>
      <w:marLeft w:val="0"/>
      <w:marRight w:val="0"/>
      <w:marTop w:val="0"/>
      <w:marBottom w:val="0"/>
      <w:divBdr>
        <w:top w:val="none" w:sz="0" w:space="0" w:color="auto"/>
        <w:left w:val="none" w:sz="0" w:space="0" w:color="auto"/>
        <w:bottom w:val="none" w:sz="0" w:space="0" w:color="auto"/>
        <w:right w:val="none" w:sz="0" w:space="0" w:color="auto"/>
      </w:divBdr>
    </w:div>
    <w:div w:id="1774395091">
      <w:bodyDiv w:val="1"/>
      <w:marLeft w:val="0"/>
      <w:marRight w:val="0"/>
      <w:marTop w:val="0"/>
      <w:marBottom w:val="0"/>
      <w:divBdr>
        <w:top w:val="none" w:sz="0" w:space="0" w:color="auto"/>
        <w:left w:val="none" w:sz="0" w:space="0" w:color="auto"/>
        <w:bottom w:val="none" w:sz="0" w:space="0" w:color="auto"/>
        <w:right w:val="none" w:sz="0" w:space="0" w:color="auto"/>
      </w:divBdr>
    </w:div>
    <w:div w:id="1774548121">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82650821">
      <w:bodyDiv w:val="1"/>
      <w:marLeft w:val="0"/>
      <w:marRight w:val="0"/>
      <w:marTop w:val="0"/>
      <w:marBottom w:val="0"/>
      <w:divBdr>
        <w:top w:val="none" w:sz="0" w:space="0" w:color="auto"/>
        <w:left w:val="none" w:sz="0" w:space="0" w:color="auto"/>
        <w:bottom w:val="none" w:sz="0" w:space="0" w:color="auto"/>
        <w:right w:val="none" w:sz="0" w:space="0" w:color="auto"/>
      </w:divBdr>
    </w:div>
    <w:div w:id="1784224650">
      <w:bodyDiv w:val="1"/>
      <w:marLeft w:val="0"/>
      <w:marRight w:val="0"/>
      <w:marTop w:val="0"/>
      <w:marBottom w:val="0"/>
      <w:divBdr>
        <w:top w:val="none" w:sz="0" w:space="0" w:color="auto"/>
        <w:left w:val="none" w:sz="0" w:space="0" w:color="auto"/>
        <w:bottom w:val="none" w:sz="0" w:space="0" w:color="auto"/>
        <w:right w:val="none" w:sz="0" w:space="0" w:color="auto"/>
      </w:divBdr>
    </w:div>
    <w:div w:id="1788695904">
      <w:bodyDiv w:val="1"/>
      <w:marLeft w:val="0"/>
      <w:marRight w:val="0"/>
      <w:marTop w:val="0"/>
      <w:marBottom w:val="0"/>
      <w:divBdr>
        <w:top w:val="none" w:sz="0" w:space="0" w:color="auto"/>
        <w:left w:val="none" w:sz="0" w:space="0" w:color="auto"/>
        <w:bottom w:val="none" w:sz="0" w:space="0" w:color="auto"/>
        <w:right w:val="none" w:sz="0" w:space="0" w:color="auto"/>
      </w:divBdr>
    </w:div>
    <w:div w:id="1797020485">
      <w:bodyDiv w:val="1"/>
      <w:marLeft w:val="0"/>
      <w:marRight w:val="0"/>
      <w:marTop w:val="0"/>
      <w:marBottom w:val="0"/>
      <w:divBdr>
        <w:top w:val="none" w:sz="0" w:space="0" w:color="auto"/>
        <w:left w:val="none" w:sz="0" w:space="0" w:color="auto"/>
        <w:bottom w:val="none" w:sz="0" w:space="0" w:color="auto"/>
        <w:right w:val="none" w:sz="0" w:space="0" w:color="auto"/>
      </w:divBdr>
    </w:div>
    <w:div w:id="1801611160">
      <w:bodyDiv w:val="1"/>
      <w:marLeft w:val="0"/>
      <w:marRight w:val="0"/>
      <w:marTop w:val="0"/>
      <w:marBottom w:val="0"/>
      <w:divBdr>
        <w:top w:val="none" w:sz="0" w:space="0" w:color="auto"/>
        <w:left w:val="none" w:sz="0" w:space="0" w:color="auto"/>
        <w:bottom w:val="none" w:sz="0" w:space="0" w:color="auto"/>
        <w:right w:val="none" w:sz="0" w:space="0" w:color="auto"/>
      </w:divBdr>
    </w:div>
    <w:div w:id="1806000136">
      <w:bodyDiv w:val="1"/>
      <w:marLeft w:val="0"/>
      <w:marRight w:val="0"/>
      <w:marTop w:val="0"/>
      <w:marBottom w:val="0"/>
      <w:divBdr>
        <w:top w:val="none" w:sz="0" w:space="0" w:color="auto"/>
        <w:left w:val="none" w:sz="0" w:space="0" w:color="auto"/>
        <w:bottom w:val="none" w:sz="0" w:space="0" w:color="auto"/>
        <w:right w:val="none" w:sz="0" w:space="0" w:color="auto"/>
      </w:divBdr>
    </w:div>
    <w:div w:id="1816951499">
      <w:bodyDiv w:val="1"/>
      <w:marLeft w:val="0"/>
      <w:marRight w:val="0"/>
      <w:marTop w:val="0"/>
      <w:marBottom w:val="0"/>
      <w:divBdr>
        <w:top w:val="none" w:sz="0" w:space="0" w:color="auto"/>
        <w:left w:val="none" w:sz="0" w:space="0" w:color="auto"/>
        <w:bottom w:val="none" w:sz="0" w:space="0" w:color="auto"/>
        <w:right w:val="none" w:sz="0" w:space="0" w:color="auto"/>
      </w:divBdr>
    </w:div>
    <w:div w:id="1822845790">
      <w:bodyDiv w:val="1"/>
      <w:marLeft w:val="0"/>
      <w:marRight w:val="0"/>
      <w:marTop w:val="0"/>
      <w:marBottom w:val="0"/>
      <w:divBdr>
        <w:top w:val="none" w:sz="0" w:space="0" w:color="auto"/>
        <w:left w:val="none" w:sz="0" w:space="0" w:color="auto"/>
        <w:bottom w:val="none" w:sz="0" w:space="0" w:color="auto"/>
        <w:right w:val="none" w:sz="0" w:space="0" w:color="auto"/>
      </w:divBdr>
    </w:div>
    <w:div w:id="1823156556">
      <w:bodyDiv w:val="1"/>
      <w:marLeft w:val="0"/>
      <w:marRight w:val="0"/>
      <w:marTop w:val="0"/>
      <w:marBottom w:val="0"/>
      <w:divBdr>
        <w:top w:val="none" w:sz="0" w:space="0" w:color="auto"/>
        <w:left w:val="none" w:sz="0" w:space="0" w:color="auto"/>
        <w:bottom w:val="none" w:sz="0" w:space="0" w:color="auto"/>
        <w:right w:val="none" w:sz="0" w:space="0" w:color="auto"/>
      </w:divBdr>
    </w:div>
    <w:div w:id="1833595554">
      <w:bodyDiv w:val="1"/>
      <w:marLeft w:val="0"/>
      <w:marRight w:val="0"/>
      <w:marTop w:val="0"/>
      <w:marBottom w:val="0"/>
      <w:divBdr>
        <w:top w:val="none" w:sz="0" w:space="0" w:color="auto"/>
        <w:left w:val="none" w:sz="0" w:space="0" w:color="auto"/>
        <w:bottom w:val="none" w:sz="0" w:space="0" w:color="auto"/>
        <w:right w:val="none" w:sz="0" w:space="0" w:color="auto"/>
      </w:divBdr>
    </w:div>
    <w:div w:id="1839685188">
      <w:bodyDiv w:val="1"/>
      <w:marLeft w:val="0"/>
      <w:marRight w:val="0"/>
      <w:marTop w:val="0"/>
      <w:marBottom w:val="0"/>
      <w:divBdr>
        <w:top w:val="none" w:sz="0" w:space="0" w:color="auto"/>
        <w:left w:val="none" w:sz="0" w:space="0" w:color="auto"/>
        <w:bottom w:val="none" w:sz="0" w:space="0" w:color="auto"/>
        <w:right w:val="none" w:sz="0" w:space="0" w:color="auto"/>
      </w:divBdr>
    </w:div>
    <w:div w:id="1853495191">
      <w:bodyDiv w:val="1"/>
      <w:marLeft w:val="0"/>
      <w:marRight w:val="0"/>
      <w:marTop w:val="0"/>
      <w:marBottom w:val="0"/>
      <w:divBdr>
        <w:top w:val="none" w:sz="0" w:space="0" w:color="auto"/>
        <w:left w:val="none" w:sz="0" w:space="0" w:color="auto"/>
        <w:bottom w:val="none" w:sz="0" w:space="0" w:color="auto"/>
        <w:right w:val="none" w:sz="0" w:space="0" w:color="auto"/>
      </w:divBdr>
    </w:div>
    <w:div w:id="1858958825">
      <w:bodyDiv w:val="1"/>
      <w:marLeft w:val="0"/>
      <w:marRight w:val="0"/>
      <w:marTop w:val="0"/>
      <w:marBottom w:val="0"/>
      <w:divBdr>
        <w:top w:val="none" w:sz="0" w:space="0" w:color="auto"/>
        <w:left w:val="none" w:sz="0" w:space="0" w:color="auto"/>
        <w:bottom w:val="none" w:sz="0" w:space="0" w:color="auto"/>
        <w:right w:val="none" w:sz="0" w:space="0" w:color="auto"/>
      </w:divBdr>
    </w:div>
    <w:div w:id="1863321814">
      <w:bodyDiv w:val="1"/>
      <w:marLeft w:val="0"/>
      <w:marRight w:val="0"/>
      <w:marTop w:val="0"/>
      <w:marBottom w:val="0"/>
      <w:divBdr>
        <w:top w:val="none" w:sz="0" w:space="0" w:color="auto"/>
        <w:left w:val="none" w:sz="0" w:space="0" w:color="auto"/>
        <w:bottom w:val="none" w:sz="0" w:space="0" w:color="auto"/>
        <w:right w:val="none" w:sz="0" w:space="0" w:color="auto"/>
      </w:divBdr>
    </w:div>
    <w:div w:id="1866939731">
      <w:bodyDiv w:val="1"/>
      <w:marLeft w:val="0"/>
      <w:marRight w:val="0"/>
      <w:marTop w:val="0"/>
      <w:marBottom w:val="0"/>
      <w:divBdr>
        <w:top w:val="none" w:sz="0" w:space="0" w:color="auto"/>
        <w:left w:val="none" w:sz="0" w:space="0" w:color="auto"/>
        <w:bottom w:val="none" w:sz="0" w:space="0" w:color="auto"/>
        <w:right w:val="none" w:sz="0" w:space="0" w:color="auto"/>
      </w:divBdr>
    </w:div>
    <w:div w:id="1867909341">
      <w:bodyDiv w:val="1"/>
      <w:marLeft w:val="0"/>
      <w:marRight w:val="0"/>
      <w:marTop w:val="0"/>
      <w:marBottom w:val="0"/>
      <w:divBdr>
        <w:top w:val="none" w:sz="0" w:space="0" w:color="auto"/>
        <w:left w:val="none" w:sz="0" w:space="0" w:color="auto"/>
        <w:bottom w:val="none" w:sz="0" w:space="0" w:color="auto"/>
        <w:right w:val="none" w:sz="0" w:space="0" w:color="auto"/>
      </w:divBdr>
    </w:div>
    <w:div w:id="1868129879">
      <w:bodyDiv w:val="1"/>
      <w:marLeft w:val="0"/>
      <w:marRight w:val="0"/>
      <w:marTop w:val="0"/>
      <w:marBottom w:val="0"/>
      <w:divBdr>
        <w:top w:val="none" w:sz="0" w:space="0" w:color="auto"/>
        <w:left w:val="none" w:sz="0" w:space="0" w:color="auto"/>
        <w:bottom w:val="none" w:sz="0" w:space="0" w:color="auto"/>
        <w:right w:val="none" w:sz="0" w:space="0" w:color="auto"/>
      </w:divBdr>
    </w:div>
    <w:div w:id="1871718061">
      <w:bodyDiv w:val="1"/>
      <w:marLeft w:val="0"/>
      <w:marRight w:val="0"/>
      <w:marTop w:val="0"/>
      <w:marBottom w:val="0"/>
      <w:divBdr>
        <w:top w:val="none" w:sz="0" w:space="0" w:color="auto"/>
        <w:left w:val="none" w:sz="0" w:space="0" w:color="auto"/>
        <w:bottom w:val="none" w:sz="0" w:space="0" w:color="auto"/>
        <w:right w:val="none" w:sz="0" w:space="0" w:color="auto"/>
      </w:divBdr>
    </w:div>
    <w:div w:id="1871986394">
      <w:bodyDiv w:val="1"/>
      <w:marLeft w:val="0"/>
      <w:marRight w:val="0"/>
      <w:marTop w:val="0"/>
      <w:marBottom w:val="0"/>
      <w:divBdr>
        <w:top w:val="none" w:sz="0" w:space="0" w:color="auto"/>
        <w:left w:val="none" w:sz="0" w:space="0" w:color="auto"/>
        <w:bottom w:val="none" w:sz="0" w:space="0" w:color="auto"/>
        <w:right w:val="none" w:sz="0" w:space="0" w:color="auto"/>
      </w:divBdr>
    </w:div>
    <w:div w:id="1873031623">
      <w:bodyDiv w:val="1"/>
      <w:marLeft w:val="0"/>
      <w:marRight w:val="0"/>
      <w:marTop w:val="0"/>
      <w:marBottom w:val="0"/>
      <w:divBdr>
        <w:top w:val="none" w:sz="0" w:space="0" w:color="auto"/>
        <w:left w:val="none" w:sz="0" w:space="0" w:color="auto"/>
        <w:bottom w:val="none" w:sz="0" w:space="0" w:color="auto"/>
        <w:right w:val="none" w:sz="0" w:space="0" w:color="auto"/>
      </w:divBdr>
    </w:div>
    <w:div w:id="1879658113">
      <w:bodyDiv w:val="1"/>
      <w:marLeft w:val="0"/>
      <w:marRight w:val="0"/>
      <w:marTop w:val="0"/>
      <w:marBottom w:val="0"/>
      <w:divBdr>
        <w:top w:val="none" w:sz="0" w:space="0" w:color="auto"/>
        <w:left w:val="none" w:sz="0" w:space="0" w:color="auto"/>
        <w:bottom w:val="none" w:sz="0" w:space="0" w:color="auto"/>
        <w:right w:val="none" w:sz="0" w:space="0" w:color="auto"/>
      </w:divBdr>
    </w:div>
    <w:div w:id="1882277014">
      <w:bodyDiv w:val="1"/>
      <w:marLeft w:val="0"/>
      <w:marRight w:val="0"/>
      <w:marTop w:val="0"/>
      <w:marBottom w:val="0"/>
      <w:divBdr>
        <w:top w:val="none" w:sz="0" w:space="0" w:color="auto"/>
        <w:left w:val="none" w:sz="0" w:space="0" w:color="auto"/>
        <w:bottom w:val="none" w:sz="0" w:space="0" w:color="auto"/>
        <w:right w:val="none" w:sz="0" w:space="0" w:color="auto"/>
      </w:divBdr>
    </w:div>
    <w:div w:id="1892228917">
      <w:bodyDiv w:val="1"/>
      <w:marLeft w:val="0"/>
      <w:marRight w:val="0"/>
      <w:marTop w:val="0"/>
      <w:marBottom w:val="0"/>
      <w:divBdr>
        <w:top w:val="none" w:sz="0" w:space="0" w:color="auto"/>
        <w:left w:val="none" w:sz="0" w:space="0" w:color="auto"/>
        <w:bottom w:val="none" w:sz="0" w:space="0" w:color="auto"/>
        <w:right w:val="none" w:sz="0" w:space="0" w:color="auto"/>
      </w:divBdr>
    </w:div>
    <w:div w:id="1893422810">
      <w:bodyDiv w:val="1"/>
      <w:marLeft w:val="0"/>
      <w:marRight w:val="0"/>
      <w:marTop w:val="0"/>
      <w:marBottom w:val="0"/>
      <w:divBdr>
        <w:top w:val="none" w:sz="0" w:space="0" w:color="auto"/>
        <w:left w:val="none" w:sz="0" w:space="0" w:color="auto"/>
        <w:bottom w:val="none" w:sz="0" w:space="0" w:color="auto"/>
        <w:right w:val="none" w:sz="0" w:space="0" w:color="auto"/>
      </w:divBdr>
    </w:div>
    <w:div w:id="1905529740">
      <w:bodyDiv w:val="1"/>
      <w:marLeft w:val="0"/>
      <w:marRight w:val="0"/>
      <w:marTop w:val="0"/>
      <w:marBottom w:val="0"/>
      <w:divBdr>
        <w:top w:val="none" w:sz="0" w:space="0" w:color="auto"/>
        <w:left w:val="none" w:sz="0" w:space="0" w:color="auto"/>
        <w:bottom w:val="none" w:sz="0" w:space="0" w:color="auto"/>
        <w:right w:val="none" w:sz="0" w:space="0" w:color="auto"/>
      </w:divBdr>
    </w:div>
    <w:div w:id="1909724193">
      <w:bodyDiv w:val="1"/>
      <w:marLeft w:val="0"/>
      <w:marRight w:val="0"/>
      <w:marTop w:val="0"/>
      <w:marBottom w:val="0"/>
      <w:divBdr>
        <w:top w:val="none" w:sz="0" w:space="0" w:color="auto"/>
        <w:left w:val="none" w:sz="0" w:space="0" w:color="auto"/>
        <w:bottom w:val="none" w:sz="0" w:space="0" w:color="auto"/>
        <w:right w:val="none" w:sz="0" w:space="0" w:color="auto"/>
      </w:divBdr>
    </w:div>
    <w:div w:id="1913808579">
      <w:bodyDiv w:val="1"/>
      <w:marLeft w:val="0"/>
      <w:marRight w:val="0"/>
      <w:marTop w:val="0"/>
      <w:marBottom w:val="0"/>
      <w:divBdr>
        <w:top w:val="none" w:sz="0" w:space="0" w:color="auto"/>
        <w:left w:val="none" w:sz="0" w:space="0" w:color="auto"/>
        <w:bottom w:val="none" w:sz="0" w:space="0" w:color="auto"/>
        <w:right w:val="none" w:sz="0" w:space="0" w:color="auto"/>
      </w:divBdr>
    </w:div>
    <w:div w:id="1916164360">
      <w:bodyDiv w:val="1"/>
      <w:marLeft w:val="0"/>
      <w:marRight w:val="0"/>
      <w:marTop w:val="0"/>
      <w:marBottom w:val="0"/>
      <w:divBdr>
        <w:top w:val="none" w:sz="0" w:space="0" w:color="auto"/>
        <w:left w:val="none" w:sz="0" w:space="0" w:color="auto"/>
        <w:bottom w:val="none" w:sz="0" w:space="0" w:color="auto"/>
        <w:right w:val="none" w:sz="0" w:space="0" w:color="auto"/>
      </w:divBdr>
    </w:div>
    <w:div w:id="1928150090">
      <w:bodyDiv w:val="1"/>
      <w:marLeft w:val="0"/>
      <w:marRight w:val="0"/>
      <w:marTop w:val="0"/>
      <w:marBottom w:val="0"/>
      <w:divBdr>
        <w:top w:val="none" w:sz="0" w:space="0" w:color="auto"/>
        <w:left w:val="none" w:sz="0" w:space="0" w:color="auto"/>
        <w:bottom w:val="none" w:sz="0" w:space="0" w:color="auto"/>
        <w:right w:val="none" w:sz="0" w:space="0" w:color="auto"/>
      </w:divBdr>
    </w:div>
    <w:div w:id="1928878394">
      <w:bodyDiv w:val="1"/>
      <w:marLeft w:val="0"/>
      <w:marRight w:val="0"/>
      <w:marTop w:val="0"/>
      <w:marBottom w:val="0"/>
      <w:divBdr>
        <w:top w:val="none" w:sz="0" w:space="0" w:color="auto"/>
        <w:left w:val="none" w:sz="0" w:space="0" w:color="auto"/>
        <w:bottom w:val="none" w:sz="0" w:space="0" w:color="auto"/>
        <w:right w:val="none" w:sz="0" w:space="0" w:color="auto"/>
      </w:divBdr>
    </w:div>
    <w:div w:id="1932396333">
      <w:bodyDiv w:val="1"/>
      <w:marLeft w:val="0"/>
      <w:marRight w:val="0"/>
      <w:marTop w:val="0"/>
      <w:marBottom w:val="0"/>
      <w:divBdr>
        <w:top w:val="none" w:sz="0" w:space="0" w:color="auto"/>
        <w:left w:val="none" w:sz="0" w:space="0" w:color="auto"/>
        <w:bottom w:val="none" w:sz="0" w:space="0" w:color="auto"/>
        <w:right w:val="none" w:sz="0" w:space="0" w:color="auto"/>
      </w:divBdr>
    </w:div>
    <w:div w:id="1940747368">
      <w:bodyDiv w:val="1"/>
      <w:marLeft w:val="0"/>
      <w:marRight w:val="0"/>
      <w:marTop w:val="0"/>
      <w:marBottom w:val="0"/>
      <w:divBdr>
        <w:top w:val="none" w:sz="0" w:space="0" w:color="auto"/>
        <w:left w:val="none" w:sz="0" w:space="0" w:color="auto"/>
        <w:bottom w:val="none" w:sz="0" w:space="0" w:color="auto"/>
        <w:right w:val="none" w:sz="0" w:space="0" w:color="auto"/>
      </w:divBdr>
    </w:div>
    <w:div w:id="1940796568">
      <w:bodyDiv w:val="1"/>
      <w:marLeft w:val="0"/>
      <w:marRight w:val="0"/>
      <w:marTop w:val="0"/>
      <w:marBottom w:val="0"/>
      <w:divBdr>
        <w:top w:val="none" w:sz="0" w:space="0" w:color="auto"/>
        <w:left w:val="none" w:sz="0" w:space="0" w:color="auto"/>
        <w:bottom w:val="none" w:sz="0" w:space="0" w:color="auto"/>
        <w:right w:val="none" w:sz="0" w:space="0" w:color="auto"/>
      </w:divBdr>
    </w:div>
    <w:div w:id="1941795812">
      <w:bodyDiv w:val="1"/>
      <w:marLeft w:val="0"/>
      <w:marRight w:val="0"/>
      <w:marTop w:val="0"/>
      <w:marBottom w:val="0"/>
      <w:divBdr>
        <w:top w:val="none" w:sz="0" w:space="0" w:color="auto"/>
        <w:left w:val="none" w:sz="0" w:space="0" w:color="auto"/>
        <w:bottom w:val="none" w:sz="0" w:space="0" w:color="auto"/>
        <w:right w:val="none" w:sz="0" w:space="0" w:color="auto"/>
      </w:divBdr>
    </w:div>
    <w:div w:id="1948848758">
      <w:bodyDiv w:val="1"/>
      <w:marLeft w:val="0"/>
      <w:marRight w:val="0"/>
      <w:marTop w:val="0"/>
      <w:marBottom w:val="0"/>
      <w:divBdr>
        <w:top w:val="none" w:sz="0" w:space="0" w:color="auto"/>
        <w:left w:val="none" w:sz="0" w:space="0" w:color="auto"/>
        <w:bottom w:val="none" w:sz="0" w:space="0" w:color="auto"/>
        <w:right w:val="none" w:sz="0" w:space="0" w:color="auto"/>
      </w:divBdr>
    </w:div>
    <w:div w:id="1967463146">
      <w:bodyDiv w:val="1"/>
      <w:marLeft w:val="0"/>
      <w:marRight w:val="0"/>
      <w:marTop w:val="0"/>
      <w:marBottom w:val="0"/>
      <w:divBdr>
        <w:top w:val="none" w:sz="0" w:space="0" w:color="auto"/>
        <w:left w:val="none" w:sz="0" w:space="0" w:color="auto"/>
        <w:bottom w:val="none" w:sz="0" w:space="0" w:color="auto"/>
        <w:right w:val="none" w:sz="0" w:space="0" w:color="auto"/>
      </w:divBdr>
    </w:div>
    <w:div w:id="1974797251">
      <w:bodyDiv w:val="1"/>
      <w:marLeft w:val="0"/>
      <w:marRight w:val="0"/>
      <w:marTop w:val="0"/>
      <w:marBottom w:val="0"/>
      <w:divBdr>
        <w:top w:val="none" w:sz="0" w:space="0" w:color="auto"/>
        <w:left w:val="none" w:sz="0" w:space="0" w:color="auto"/>
        <w:bottom w:val="none" w:sz="0" w:space="0" w:color="auto"/>
        <w:right w:val="none" w:sz="0" w:space="0" w:color="auto"/>
      </w:divBdr>
    </w:div>
    <w:div w:id="1975140859">
      <w:bodyDiv w:val="1"/>
      <w:marLeft w:val="0"/>
      <w:marRight w:val="0"/>
      <w:marTop w:val="0"/>
      <w:marBottom w:val="0"/>
      <w:divBdr>
        <w:top w:val="none" w:sz="0" w:space="0" w:color="auto"/>
        <w:left w:val="none" w:sz="0" w:space="0" w:color="auto"/>
        <w:bottom w:val="none" w:sz="0" w:space="0" w:color="auto"/>
        <w:right w:val="none" w:sz="0" w:space="0" w:color="auto"/>
      </w:divBdr>
    </w:div>
    <w:div w:id="1984043883">
      <w:bodyDiv w:val="1"/>
      <w:marLeft w:val="0"/>
      <w:marRight w:val="0"/>
      <w:marTop w:val="0"/>
      <w:marBottom w:val="0"/>
      <w:divBdr>
        <w:top w:val="none" w:sz="0" w:space="0" w:color="auto"/>
        <w:left w:val="none" w:sz="0" w:space="0" w:color="auto"/>
        <w:bottom w:val="none" w:sz="0" w:space="0" w:color="auto"/>
        <w:right w:val="none" w:sz="0" w:space="0" w:color="auto"/>
      </w:divBdr>
    </w:div>
    <w:div w:id="1984655108">
      <w:bodyDiv w:val="1"/>
      <w:marLeft w:val="0"/>
      <w:marRight w:val="0"/>
      <w:marTop w:val="0"/>
      <w:marBottom w:val="0"/>
      <w:divBdr>
        <w:top w:val="none" w:sz="0" w:space="0" w:color="auto"/>
        <w:left w:val="none" w:sz="0" w:space="0" w:color="auto"/>
        <w:bottom w:val="none" w:sz="0" w:space="0" w:color="auto"/>
        <w:right w:val="none" w:sz="0" w:space="0" w:color="auto"/>
      </w:divBdr>
    </w:div>
    <w:div w:id="1990091791">
      <w:bodyDiv w:val="1"/>
      <w:marLeft w:val="0"/>
      <w:marRight w:val="0"/>
      <w:marTop w:val="0"/>
      <w:marBottom w:val="0"/>
      <w:divBdr>
        <w:top w:val="none" w:sz="0" w:space="0" w:color="auto"/>
        <w:left w:val="none" w:sz="0" w:space="0" w:color="auto"/>
        <w:bottom w:val="none" w:sz="0" w:space="0" w:color="auto"/>
        <w:right w:val="none" w:sz="0" w:space="0" w:color="auto"/>
      </w:divBdr>
    </w:div>
    <w:div w:id="1991473804">
      <w:bodyDiv w:val="1"/>
      <w:marLeft w:val="0"/>
      <w:marRight w:val="0"/>
      <w:marTop w:val="0"/>
      <w:marBottom w:val="0"/>
      <w:divBdr>
        <w:top w:val="none" w:sz="0" w:space="0" w:color="auto"/>
        <w:left w:val="none" w:sz="0" w:space="0" w:color="auto"/>
        <w:bottom w:val="none" w:sz="0" w:space="0" w:color="auto"/>
        <w:right w:val="none" w:sz="0" w:space="0" w:color="auto"/>
      </w:divBdr>
    </w:div>
    <w:div w:id="1994678576">
      <w:bodyDiv w:val="1"/>
      <w:marLeft w:val="0"/>
      <w:marRight w:val="0"/>
      <w:marTop w:val="0"/>
      <w:marBottom w:val="0"/>
      <w:divBdr>
        <w:top w:val="none" w:sz="0" w:space="0" w:color="auto"/>
        <w:left w:val="none" w:sz="0" w:space="0" w:color="auto"/>
        <w:bottom w:val="none" w:sz="0" w:space="0" w:color="auto"/>
        <w:right w:val="none" w:sz="0" w:space="0" w:color="auto"/>
      </w:divBdr>
    </w:div>
    <w:div w:id="2002150276">
      <w:bodyDiv w:val="1"/>
      <w:marLeft w:val="0"/>
      <w:marRight w:val="0"/>
      <w:marTop w:val="0"/>
      <w:marBottom w:val="0"/>
      <w:divBdr>
        <w:top w:val="none" w:sz="0" w:space="0" w:color="auto"/>
        <w:left w:val="none" w:sz="0" w:space="0" w:color="auto"/>
        <w:bottom w:val="none" w:sz="0" w:space="0" w:color="auto"/>
        <w:right w:val="none" w:sz="0" w:space="0" w:color="auto"/>
      </w:divBdr>
    </w:div>
    <w:div w:id="2014407758">
      <w:bodyDiv w:val="1"/>
      <w:marLeft w:val="0"/>
      <w:marRight w:val="0"/>
      <w:marTop w:val="0"/>
      <w:marBottom w:val="0"/>
      <w:divBdr>
        <w:top w:val="none" w:sz="0" w:space="0" w:color="auto"/>
        <w:left w:val="none" w:sz="0" w:space="0" w:color="auto"/>
        <w:bottom w:val="none" w:sz="0" w:space="0" w:color="auto"/>
        <w:right w:val="none" w:sz="0" w:space="0" w:color="auto"/>
      </w:divBdr>
    </w:div>
    <w:div w:id="2026396940">
      <w:bodyDiv w:val="1"/>
      <w:marLeft w:val="0"/>
      <w:marRight w:val="0"/>
      <w:marTop w:val="0"/>
      <w:marBottom w:val="0"/>
      <w:divBdr>
        <w:top w:val="none" w:sz="0" w:space="0" w:color="auto"/>
        <w:left w:val="none" w:sz="0" w:space="0" w:color="auto"/>
        <w:bottom w:val="none" w:sz="0" w:space="0" w:color="auto"/>
        <w:right w:val="none" w:sz="0" w:space="0" w:color="auto"/>
      </w:divBdr>
    </w:div>
    <w:div w:id="2033918793">
      <w:bodyDiv w:val="1"/>
      <w:marLeft w:val="0"/>
      <w:marRight w:val="0"/>
      <w:marTop w:val="0"/>
      <w:marBottom w:val="0"/>
      <w:divBdr>
        <w:top w:val="none" w:sz="0" w:space="0" w:color="auto"/>
        <w:left w:val="none" w:sz="0" w:space="0" w:color="auto"/>
        <w:bottom w:val="none" w:sz="0" w:space="0" w:color="auto"/>
        <w:right w:val="none" w:sz="0" w:space="0" w:color="auto"/>
      </w:divBdr>
    </w:div>
    <w:div w:id="2036732241">
      <w:bodyDiv w:val="1"/>
      <w:marLeft w:val="0"/>
      <w:marRight w:val="0"/>
      <w:marTop w:val="0"/>
      <w:marBottom w:val="0"/>
      <w:divBdr>
        <w:top w:val="none" w:sz="0" w:space="0" w:color="auto"/>
        <w:left w:val="none" w:sz="0" w:space="0" w:color="auto"/>
        <w:bottom w:val="none" w:sz="0" w:space="0" w:color="auto"/>
        <w:right w:val="none" w:sz="0" w:space="0" w:color="auto"/>
      </w:divBdr>
    </w:div>
    <w:div w:id="2046558344">
      <w:bodyDiv w:val="1"/>
      <w:marLeft w:val="0"/>
      <w:marRight w:val="0"/>
      <w:marTop w:val="0"/>
      <w:marBottom w:val="0"/>
      <w:divBdr>
        <w:top w:val="none" w:sz="0" w:space="0" w:color="auto"/>
        <w:left w:val="none" w:sz="0" w:space="0" w:color="auto"/>
        <w:bottom w:val="none" w:sz="0" w:space="0" w:color="auto"/>
        <w:right w:val="none" w:sz="0" w:space="0" w:color="auto"/>
      </w:divBdr>
    </w:div>
    <w:div w:id="2060005624">
      <w:bodyDiv w:val="1"/>
      <w:marLeft w:val="0"/>
      <w:marRight w:val="0"/>
      <w:marTop w:val="0"/>
      <w:marBottom w:val="0"/>
      <w:divBdr>
        <w:top w:val="none" w:sz="0" w:space="0" w:color="auto"/>
        <w:left w:val="none" w:sz="0" w:space="0" w:color="auto"/>
        <w:bottom w:val="none" w:sz="0" w:space="0" w:color="auto"/>
        <w:right w:val="none" w:sz="0" w:space="0" w:color="auto"/>
      </w:divBdr>
    </w:div>
    <w:div w:id="2060208628">
      <w:bodyDiv w:val="1"/>
      <w:marLeft w:val="0"/>
      <w:marRight w:val="0"/>
      <w:marTop w:val="0"/>
      <w:marBottom w:val="0"/>
      <w:divBdr>
        <w:top w:val="none" w:sz="0" w:space="0" w:color="auto"/>
        <w:left w:val="none" w:sz="0" w:space="0" w:color="auto"/>
        <w:bottom w:val="none" w:sz="0" w:space="0" w:color="auto"/>
        <w:right w:val="none" w:sz="0" w:space="0" w:color="auto"/>
      </w:divBdr>
    </w:div>
    <w:div w:id="2060854627">
      <w:bodyDiv w:val="1"/>
      <w:marLeft w:val="0"/>
      <w:marRight w:val="0"/>
      <w:marTop w:val="0"/>
      <w:marBottom w:val="0"/>
      <w:divBdr>
        <w:top w:val="none" w:sz="0" w:space="0" w:color="auto"/>
        <w:left w:val="none" w:sz="0" w:space="0" w:color="auto"/>
        <w:bottom w:val="none" w:sz="0" w:space="0" w:color="auto"/>
        <w:right w:val="none" w:sz="0" w:space="0" w:color="auto"/>
      </w:divBdr>
    </w:div>
    <w:div w:id="2068793920">
      <w:bodyDiv w:val="1"/>
      <w:marLeft w:val="0"/>
      <w:marRight w:val="0"/>
      <w:marTop w:val="0"/>
      <w:marBottom w:val="0"/>
      <w:divBdr>
        <w:top w:val="none" w:sz="0" w:space="0" w:color="auto"/>
        <w:left w:val="none" w:sz="0" w:space="0" w:color="auto"/>
        <w:bottom w:val="none" w:sz="0" w:space="0" w:color="auto"/>
        <w:right w:val="none" w:sz="0" w:space="0" w:color="auto"/>
      </w:divBdr>
    </w:div>
    <w:div w:id="2068987913">
      <w:bodyDiv w:val="1"/>
      <w:marLeft w:val="0"/>
      <w:marRight w:val="0"/>
      <w:marTop w:val="0"/>
      <w:marBottom w:val="0"/>
      <w:divBdr>
        <w:top w:val="none" w:sz="0" w:space="0" w:color="auto"/>
        <w:left w:val="none" w:sz="0" w:space="0" w:color="auto"/>
        <w:bottom w:val="none" w:sz="0" w:space="0" w:color="auto"/>
        <w:right w:val="none" w:sz="0" w:space="0" w:color="auto"/>
      </w:divBdr>
    </w:div>
    <w:div w:id="2083260460">
      <w:bodyDiv w:val="1"/>
      <w:marLeft w:val="0"/>
      <w:marRight w:val="0"/>
      <w:marTop w:val="0"/>
      <w:marBottom w:val="0"/>
      <w:divBdr>
        <w:top w:val="none" w:sz="0" w:space="0" w:color="auto"/>
        <w:left w:val="none" w:sz="0" w:space="0" w:color="auto"/>
        <w:bottom w:val="none" w:sz="0" w:space="0" w:color="auto"/>
        <w:right w:val="none" w:sz="0" w:space="0" w:color="auto"/>
      </w:divBdr>
    </w:div>
    <w:div w:id="2090611216">
      <w:bodyDiv w:val="1"/>
      <w:marLeft w:val="0"/>
      <w:marRight w:val="0"/>
      <w:marTop w:val="0"/>
      <w:marBottom w:val="0"/>
      <w:divBdr>
        <w:top w:val="none" w:sz="0" w:space="0" w:color="auto"/>
        <w:left w:val="none" w:sz="0" w:space="0" w:color="auto"/>
        <w:bottom w:val="none" w:sz="0" w:space="0" w:color="auto"/>
        <w:right w:val="none" w:sz="0" w:space="0" w:color="auto"/>
      </w:divBdr>
    </w:div>
    <w:div w:id="2092265623">
      <w:bodyDiv w:val="1"/>
      <w:marLeft w:val="0"/>
      <w:marRight w:val="0"/>
      <w:marTop w:val="0"/>
      <w:marBottom w:val="0"/>
      <w:divBdr>
        <w:top w:val="none" w:sz="0" w:space="0" w:color="auto"/>
        <w:left w:val="none" w:sz="0" w:space="0" w:color="auto"/>
        <w:bottom w:val="none" w:sz="0" w:space="0" w:color="auto"/>
        <w:right w:val="none" w:sz="0" w:space="0" w:color="auto"/>
      </w:divBdr>
    </w:div>
    <w:div w:id="2092578076">
      <w:bodyDiv w:val="1"/>
      <w:marLeft w:val="0"/>
      <w:marRight w:val="0"/>
      <w:marTop w:val="0"/>
      <w:marBottom w:val="0"/>
      <w:divBdr>
        <w:top w:val="none" w:sz="0" w:space="0" w:color="auto"/>
        <w:left w:val="none" w:sz="0" w:space="0" w:color="auto"/>
        <w:bottom w:val="none" w:sz="0" w:space="0" w:color="auto"/>
        <w:right w:val="none" w:sz="0" w:space="0" w:color="auto"/>
      </w:divBdr>
    </w:div>
    <w:div w:id="2098090002">
      <w:bodyDiv w:val="1"/>
      <w:marLeft w:val="0"/>
      <w:marRight w:val="0"/>
      <w:marTop w:val="0"/>
      <w:marBottom w:val="0"/>
      <w:divBdr>
        <w:top w:val="none" w:sz="0" w:space="0" w:color="auto"/>
        <w:left w:val="none" w:sz="0" w:space="0" w:color="auto"/>
        <w:bottom w:val="none" w:sz="0" w:space="0" w:color="auto"/>
        <w:right w:val="none" w:sz="0" w:space="0" w:color="auto"/>
      </w:divBdr>
    </w:div>
    <w:div w:id="2098550354">
      <w:bodyDiv w:val="1"/>
      <w:marLeft w:val="0"/>
      <w:marRight w:val="0"/>
      <w:marTop w:val="0"/>
      <w:marBottom w:val="0"/>
      <w:divBdr>
        <w:top w:val="none" w:sz="0" w:space="0" w:color="auto"/>
        <w:left w:val="none" w:sz="0" w:space="0" w:color="auto"/>
        <w:bottom w:val="none" w:sz="0" w:space="0" w:color="auto"/>
        <w:right w:val="none" w:sz="0" w:space="0" w:color="auto"/>
      </w:divBdr>
    </w:div>
    <w:div w:id="2102293382">
      <w:bodyDiv w:val="1"/>
      <w:marLeft w:val="0"/>
      <w:marRight w:val="0"/>
      <w:marTop w:val="0"/>
      <w:marBottom w:val="0"/>
      <w:divBdr>
        <w:top w:val="none" w:sz="0" w:space="0" w:color="auto"/>
        <w:left w:val="none" w:sz="0" w:space="0" w:color="auto"/>
        <w:bottom w:val="none" w:sz="0" w:space="0" w:color="auto"/>
        <w:right w:val="none" w:sz="0" w:space="0" w:color="auto"/>
      </w:divBdr>
    </w:div>
    <w:div w:id="2104378635">
      <w:bodyDiv w:val="1"/>
      <w:marLeft w:val="0"/>
      <w:marRight w:val="0"/>
      <w:marTop w:val="0"/>
      <w:marBottom w:val="0"/>
      <w:divBdr>
        <w:top w:val="none" w:sz="0" w:space="0" w:color="auto"/>
        <w:left w:val="none" w:sz="0" w:space="0" w:color="auto"/>
        <w:bottom w:val="none" w:sz="0" w:space="0" w:color="auto"/>
        <w:right w:val="none" w:sz="0" w:space="0" w:color="auto"/>
      </w:divBdr>
    </w:div>
    <w:div w:id="2109230803">
      <w:bodyDiv w:val="1"/>
      <w:marLeft w:val="0"/>
      <w:marRight w:val="0"/>
      <w:marTop w:val="0"/>
      <w:marBottom w:val="0"/>
      <w:divBdr>
        <w:top w:val="none" w:sz="0" w:space="0" w:color="auto"/>
        <w:left w:val="none" w:sz="0" w:space="0" w:color="auto"/>
        <w:bottom w:val="none" w:sz="0" w:space="0" w:color="auto"/>
        <w:right w:val="none" w:sz="0" w:space="0" w:color="auto"/>
      </w:divBdr>
    </w:div>
    <w:div w:id="2112240547">
      <w:bodyDiv w:val="1"/>
      <w:marLeft w:val="0"/>
      <w:marRight w:val="0"/>
      <w:marTop w:val="0"/>
      <w:marBottom w:val="0"/>
      <w:divBdr>
        <w:top w:val="none" w:sz="0" w:space="0" w:color="auto"/>
        <w:left w:val="none" w:sz="0" w:space="0" w:color="auto"/>
        <w:bottom w:val="none" w:sz="0" w:space="0" w:color="auto"/>
        <w:right w:val="none" w:sz="0" w:space="0" w:color="auto"/>
      </w:divBdr>
    </w:div>
    <w:div w:id="2116710370">
      <w:bodyDiv w:val="1"/>
      <w:marLeft w:val="0"/>
      <w:marRight w:val="0"/>
      <w:marTop w:val="0"/>
      <w:marBottom w:val="0"/>
      <w:divBdr>
        <w:top w:val="none" w:sz="0" w:space="0" w:color="auto"/>
        <w:left w:val="none" w:sz="0" w:space="0" w:color="auto"/>
        <w:bottom w:val="none" w:sz="0" w:space="0" w:color="auto"/>
        <w:right w:val="none" w:sz="0" w:space="0" w:color="auto"/>
      </w:divBdr>
    </w:div>
    <w:div w:id="2116972627">
      <w:bodyDiv w:val="1"/>
      <w:marLeft w:val="0"/>
      <w:marRight w:val="0"/>
      <w:marTop w:val="0"/>
      <w:marBottom w:val="0"/>
      <w:divBdr>
        <w:top w:val="none" w:sz="0" w:space="0" w:color="auto"/>
        <w:left w:val="none" w:sz="0" w:space="0" w:color="auto"/>
        <w:bottom w:val="none" w:sz="0" w:space="0" w:color="auto"/>
        <w:right w:val="none" w:sz="0" w:space="0" w:color="auto"/>
      </w:divBdr>
    </w:div>
    <w:div w:id="2125339222">
      <w:bodyDiv w:val="1"/>
      <w:marLeft w:val="0"/>
      <w:marRight w:val="0"/>
      <w:marTop w:val="0"/>
      <w:marBottom w:val="0"/>
      <w:divBdr>
        <w:top w:val="none" w:sz="0" w:space="0" w:color="auto"/>
        <w:left w:val="none" w:sz="0" w:space="0" w:color="auto"/>
        <w:bottom w:val="none" w:sz="0" w:space="0" w:color="auto"/>
        <w:right w:val="none" w:sz="0" w:space="0" w:color="auto"/>
      </w:divBdr>
    </w:div>
    <w:div w:id="2127650097">
      <w:bodyDiv w:val="1"/>
      <w:marLeft w:val="0"/>
      <w:marRight w:val="0"/>
      <w:marTop w:val="0"/>
      <w:marBottom w:val="0"/>
      <w:divBdr>
        <w:top w:val="none" w:sz="0" w:space="0" w:color="auto"/>
        <w:left w:val="none" w:sz="0" w:space="0" w:color="auto"/>
        <w:bottom w:val="none" w:sz="0" w:space="0" w:color="auto"/>
        <w:right w:val="none" w:sz="0" w:space="0" w:color="auto"/>
      </w:divBdr>
    </w:div>
    <w:div w:id="2129470913">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 w:id="21464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hyperlink" Target="http://www.eufondovi.mup.hr"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hyperlink" Target="mailto:fondovi@mrrfeu.hr"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4.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baseline="0">
                <a:latin typeface="Times New Roman" panose="02020603050405020304" pitchFamily="18" charset="0"/>
                <a:cs typeface="Times New Roman" panose="02020603050405020304" pitchFamily="18" charset="0"/>
              </a:rPr>
              <a:t>Financijski pokazatelji od početka provedbe do kraja izvještajnog razdoblja </a:t>
            </a:r>
            <a:r>
              <a:rPr lang="hr-HR">
                <a:latin typeface="Times New Roman" panose="02020603050405020304" pitchFamily="18" charset="0"/>
                <a:cs typeface="Times New Roman" panose="02020603050405020304" pitchFamily="18" charset="0"/>
              </a:rPr>
              <a:t>za financijsku</a:t>
            </a:r>
            <a:r>
              <a:rPr lang="hr-HR" baseline="0">
                <a:latin typeface="Times New Roman" panose="02020603050405020304" pitchFamily="18" charset="0"/>
                <a:cs typeface="Times New Roman" panose="02020603050405020304" pitchFamily="18" charset="0"/>
              </a:rPr>
              <a:t> perspektivu </a:t>
            </a:r>
            <a:r>
              <a:rPr lang="hr-HR">
                <a:latin typeface="Times New Roman" panose="02020603050405020304" pitchFamily="18" charset="0"/>
                <a:cs typeface="Times New Roman" panose="02020603050405020304" pitchFamily="18" charset="0"/>
              </a:rPr>
              <a:t>2014. - 2020.</a:t>
            </a:r>
            <a:endParaRPr lang="en-US">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plotArea>
      <c:layout/>
      <c:barChart>
        <c:barDir val="col"/>
        <c:grouping val="clustered"/>
        <c:varyColors val="0"/>
        <c:ser>
          <c:idx val="0"/>
          <c:order val="0"/>
          <c:tx>
            <c:strRef>
              <c:f>List1!$D$2</c:f>
              <c:strCache>
                <c:ptCount val="1"/>
                <c:pt idx="0">
                  <c:v>ALOKACIJA</c:v>
                </c:pt>
              </c:strCache>
            </c:strRef>
          </c:tx>
          <c:spPr>
            <a:solidFill>
              <a:schemeClr val="accent1">
                <a:shade val="58000"/>
              </a:schemeClr>
            </a:solidFill>
            <a:ln>
              <a:noFill/>
            </a:ln>
            <a:effectLst/>
          </c:spPr>
          <c:invertIfNegative val="0"/>
          <c:dLbls>
            <c:dLbl>
              <c:idx val="3"/>
              <c:layout>
                <c:manualLayout>
                  <c:x val="0"/>
                  <c:y val="9.36110461034397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BA1-45A6-81E4-D0DCA629B2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List1!$C$3:$C$6</c:f>
              <c:strCache>
                <c:ptCount val="4"/>
                <c:pt idx="0">
                  <c:v>OPKK</c:v>
                </c:pt>
                <c:pt idx="1">
                  <c:v>OPULJP</c:v>
                </c:pt>
                <c:pt idx="2">
                  <c:v>PRR</c:v>
                </c:pt>
                <c:pt idx="3">
                  <c:v>OPPiR</c:v>
                </c:pt>
              </c:strCache>
            </c:strRef>
          </c:cat>
          <c:val>
            <c:numRef>
              <c:f>List1!$D$3:$D$6</c:f>
              <c:numCache>
                <c:formatCode>0%</c:formatCode>
                <c:ptCount val="4"/>
                <c:pt idx="0">
                  <c:v>1</c:v>
                </c:pt>
                <c:pt idx="1">
                  <c:v>1</c:v>
                </c:pt>
                <c:pt idx="2">
                  <c:v>1</c:v>
                </c:pt>
                <c:pt idx="3">
                  <c:v>1</c:v>
                </c:pt>
              </c:numCache>
            </c:numRef>
          </c:val>
          <c:extLst>
            <c:ext xmlns:c16="http://schemas.microsoft.com/office/drawing/2014/chart" uri="{C3380CC4-5D6E-409C-BE32-E72D297353CC}">
              <c16:uniqueId val="{00000000-184E-4800-939D-816FAF953094}"/>
            </c:ext>
          </c:extLst>
        </c:ser>
        <c:ser>
          <c:idx val="1"/>
          <c:order val="1"/>
          <c:tx>
            <c:strRef>
              <c:f>List1!$E$2</c:f>
              <c:strCache>
                <c:ptCount val="1"/>
                <c:pt idx="0">
                  <c:v>UGOVORENO </c:v>
                </c:pt>
              </c:strCache>
            </c:strRef>
          </c:tx>
          <c:spPr>
            <a:solidFill>
              <a:schemeClr val="accent1">
                <a:shade val="86000"/>
              </a:schemeClr>
            </a:solidFill>
            <a:ln>
              <a:noFill/>
            </a:ln>
            <a:effectLst/>
          </c:spPr>
          <c:invertIfNegative val="0"/>
          <c:dLbls>
            <c:dLbl>
              <c:idx val="2"/>
              <c:layout>
                <c:manualLayout>
                  <c:x val="2.4247768103163151E-2"/>
                  <c:y val="1.40416569155160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975-423E-AEB8-31649647E1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List1!$C$3:$C$6</c:f>
              <c:strCache>
                <c:ptCount val="4"/>
                <c:pt idx="0">
                  <c:v>OPKK</c:v>
                </c:pt>
                <c:pt idx="1">
                  <c:v>OPULJP</c:v>
                </c:pt>
                <c:pt idx="2">
                  <c:v>PRR</c:v>
                </c:pt>
                <c:pt idx="3">
                  <c:v>OPPiR</c:v>
                </c:pt>
              </c:strCache>
            </c:strRef>
          </c:cat>
          <c:val>
            <c:numRef>
              <c:f>List1!$E$3:$E$6</c:f>
              <c:numCache>
                <c:formatCode>0.00%</c:formatCode>
                <c:ptCount val="4"/>
                <c:pt idx="0">
                  <c:v>1.2962</c:v>
                </c:pt>
                <c:pt idx="1">
                  <c:v>1.2298</c:v>
                </c:pt>
                <c:pt idx="2">
                  <c:v>0.99829999999999997</c:v>
                </c:pt>
                <c:pt idx="3">
                  <c:v>1.1108</c:v>
                </c:pt>
              </c:numCache>
            </c:numRef>
          </c:val>
          <c:extLst>
            <c:ext xmlns:c16="http://schemas.microsoft.com/office/drawing/2014/chart" uri="{C3380CC4-5D6E-409C-BE32-E72D297353CC}">
              <c16:uniqueId val="{00000001-184E-4800-939D-816FAF953094}"/>
            </c:ext>
          </c:extLst>
        </c:ser>
        <c:ser>
          <c:idx val="2"/>
          <c:order val="2"/>
          <c:tx>
            <c:strRef>
              <c:f>List1!$F$2</c:f>
              <c:strCache>
                <c:ptCount val="1"/>
                <c:pt idx="0">
                  <c:v>PLAĆENO</c:v>
                </c:pt>
              </c:strCache>
            </c:strRef>
          </c:tx>
          <c:spPr>
            <a:solidFill>
              <a:schemeClr val="accent1">
                <a:tint val="86000"/>
              </a:schemeClr>
            </a:solidFill>
            <a:ln>
              <a:noFill/>
            </a:ln>
            <a:effectLst/>
          </c:spPr>
          <c:invertIfNegative val="0"/>
          <c:dLbls>
            <c:dLbl>
              <c:idx val="0"/>
              <c:layout>
                <c:manualLayout>
                  <c:x val="1.3226055328998086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BA1-45A6-81E4-D0DCA629B2CE}"/>
                </c:ext>
              </c:extLst>
            </c:dLbl>
            <c:dLbl>
              <c:idx val="1"/>
              <c:layout>
                <c:manualLayout>
                  <c:x val="1.3226055328998126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BA1-45A6-81E4-D0DCA629B2CE}"/>
                </c:ext>
              </c:extLst>
            </c:dLbl>
            <c:dLbl>
              <c:idx val="2"/>
              <c:layout>
                <c:manualLayout>
                  <c:x val="4.408685109666034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BA1-45A6-81E4-D0DCA629B2CE}"/>
                </c:ext>
              </c:extLst>
            </c:dLbl>
            <c:dLbl>
              <c:idx val="3"/>
              <c:layout>
                <c:manualLayout>
                  <c:x val="1.3226055328998126E-2"/>
                  <c:y val="-2.80833138310320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BA1-45A6-81E4-D0DCA629B2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List1!$C$3:$C$6</c:f>
              <c:strCache>
                <c:ptCount val="4"/>
                <c:pt idx="0">
                  <c:v>OPKK</c:v>
                </c:pt>
                <c:pt idx="1">
                  <c:v>OPULJP</c:v>
                </c:pt>
                <c:pt idx="2">
                  <c:v>PRR</c:v>
                </c:pt>
                <c:pt idx="3">
                  <c:v>OPPiR</c:v>
                </c:pt>
              </c:strCache>
            </c:strRef>
          </c:cat>
          <c:val>
            <c:numRef>
              <c:f>List1!$F$3:$F$6</c:f>
              <c:numCache>
                <c:formatCode>0.00%</c:formatCode>
                <c:ptCount val="4"/>
                <c:pt idx="0">
                  <c:v>0.98199999999999998</c:v>
                </c:pt>
                <c:pt idx="1">
                  <c:v>1.0789</c:v>
                </c:pt>
                <c:pt idx="2">
                  <c:v>0.89870000000000005</c:v>
                </c:pt>
                <c:pt idx="3">
                  <c:v>0.90620000000000001</c:v>
                </c:pt>
              </c:numCache>
            </c:numRef>
          </c:val>
          <c:extLst>
            <c:ext xmlns:c16="http://schemas.microsoft.com/office/drawing/2014/chart" uri="{C3380CC4-5D6E-409C-BE32-E72D297353CC}">
              <c16:uniqueId val="{00000002-184E-4800-939D-816FAF953094}"/>
            </c:ext>
          </c:extLst>
        </c:ser>
        <c:ser>
          <c:idx val="3"/>
          <c:order val="3"/>
          <c:tx>
            <c:strRef>
              <c:f>List1!$G$2</c:f>
              <c:strCache>
                <c:ptCount val="1"/>
                <c:pt idx="0">
                  <c:v>OVJERENO</c:v>
                </c:pt>
              </c:strCache>
            </c:strRef>
          </c:tx>
          <c:spPr>
            <a:solidFill>
              <a:schemeClr val="accent1">
                <a:tint val="58000"/>
              </a:schemeClr>
            </a:solidFill>
            <a:ln>
              <a:noFill/>
            </a:ln>
            <a:effectLst/>
          </c:spPr>
          <c:invertIfNegative val="0"/>
          <c:dLbls>
            <c:dLbl>
              <c:idx val="0"/>
              <c:layout>
                <c:manualLayout>
                  <c:x val="3.3065138322495316E-2"/>
                  <c:y val="4.680552305172010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BA1-45A6-81E4-D0DCA629B2CE}"/>
                </c:ext>
              </c:extLst>
            </c:dLbl>
            <c:dLbl>
              <c:idx val="1"/>
              <c:layout>
                <c:manualLayout>
                  <c:x val="4.2220970587648218E-2"/>
                  <c:y val="3.34283571445682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84E-4800-939D-816FAF953094}"/>
                </c:ext>
              </c:extLst>
            </c:dLbl>
            <c:dLbl>
              <c:idx val="2"/>
              <c:layout>
                <c:manualLayout>
                  <c:x val="4.8495536206326462E-2"/>
                  <c:y val="3.27638661362039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975-423E-AEB8-31649647E150}"/>
                </c:ext>
              </c:extLst>
            </c:dLbl>
            <c:dLbl>
              <c:idx val="3"/>
              <c:layout>
                <c:manualLayout>
                  <c:x val="2.2695032081304207E-2"/>
                  <c:y val="-7.3626994166862611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84E-4800-939D-816FAF9530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List1!$C$3:$C$6</c:f>
              <c:strCache>
                <c:ptCount val="4"/>
                <c:pt idx="0">
                  <c:v>OPKK</c:v>
                </c:pt>
                <c:pt idx="1">
                  <c:v>OPULJP</c:v>
                </c:pt>
                <c:pt idx="2">
                  <c:v>PRR</c:v>
                </c:pt>
                <c:pt idx="3">
                  <c:v>OPPiR</c:v>
                </c:pt>
              </c:strCache>
            </c:strRef>
          </c:cat>
          <c:val>
            <c:numRef>
              <c:f>List1!$G$3:$G$6</c:f>
              <c:numCache>
                <c:formatCode>0.00%</c:formatCode>
                <c:ptCount val="4"/>
                <c:pt idx="0">
                  <c:v>1.0853999999999999</c:v>
                </c:pt>
                <c:pt idx="1">
                  <c:v>1.0016</c:v>
                </c:pt>
                <c:pt idx="2">
                  <c:v>0.88029999999999997</c:v>
                </c:pt>
                <c:pt idx="3">
                  <c:v>0.89459999999999995</c:v>
                </c:pt>
              </c:numCache>
            </c:numRef>
          </c:val>
          <c:extLst>
            <c:ext xmlns:c16="http://schemas.microsoft.com/office/drawing/2014/chart" uri="{C3380CC4-5D6E-409C-BE32-E72D297353CC}">
              <c16:uniqueId val="{00000005-184E-4800-939D-816FAF953094}"/>
            </c:ext>
          </c:extLst>
        </c:ser>
        <c:dLbls>
          <c:showLegendKey val="0"/>
          <c:showVal val="0"/>
          <c:showCatName val="0"/>
          <c:showSerName val="0"/>
          <c:showPercent val="0"/>
          <c:showBubbleSize val="0"/>
        </c:dLbls>
        <c:gapWidth val="219"/>
        <c:overlap val="-27"/>
        <c:axId val="484332960"/>
        <c:axId val="664968840"/>
      </c:barChart>
      <c:catAx>
        <c:axId val="48433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64968840"/>
        <c:crosses val="autoZero"/>
        <c:auto val="1"/>
        <c:lblAlgn val="ctr"/>
        <c:lblOffset val="100"/>
        <c:noMultiLvlLbl val="0"/>
      </c:catAx>
      <c:valAx>
        <c:axId val="664968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4332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400">
                <a:latin typeface="Times New Roman" panose="02020603050405020304" pitchFamily="18" charset="0"/>
                <a:cs typeface="Times New Roman" panose="02020603050405020304" pitchFamily="18" charset="0"/>
              </a:rPr>
              <a:t>Usporedba po godinama </a:t>
            </a:r>
            <a:r>
              <a:rPr lang="hr-HR"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za financijsku perspektivu 2014. - 2020.</a:t>
            </a:r>
            <a:endParaRPr lang="hr-HR" sz="14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plotArea>
      <c:layout/>
      <c:barChart>
        <c:barDir val="col"/>
        <c:grouping val="clustered"/>
        <c:varyColors val="0"/>
        <c:ser>
          <c:idx val="0"/>
          <c:order val="0"/>
          <c:tx>
            <c:strRef>
              <c:f>List1!$C$2</c:f>
              <c:strCache>
                <c:ptCount val="1"/>
                <c:pt idx="0">
                  <c:v>UGOVORENO </c:v>
                </c:pt>
              </c:strCache>
            </c:strRef>
          </c:tx>
          <c:spPr>
            <a:solidFill>
              <a:schemeClr val="accent1">
                <a:shade val="65000"/>
              </a:schemeClr>
            </a:solidFill>
            <a:ln>
              <a:noFill/>
            </a:ln>
            <a:effectLst/>
          </c:spPr>
          <c:invertIfNegative val="0"/>
          <c:dLbls>
            <c:dLbl>
              <c:idx val="2"/>
              <c:layout/>
              <c:tx>
                <c:rich>
                  <a:bodyPr/>
                  <a:lstStyle/>
                  <a:p>
                    <a:r>
                      <a:rPr lang="en-US"/>
                      <a:t>112,57%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7A3-448D-AA8F-8F519B8266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List1!$B$3:$B$9</c:f>
              <c:strCache>
                <c:ptCount val="7"/>
                <c:pt idx="0">
                  <c:v>31.12.2018.</c:v>
                </c:pt>
                <c:pt idx="1">
                  <c:v>31.12.2019.</c:v>
                </c:pt>
                <c:pt idx="2">
                  <c:v>31.12.2020.</c:v>
                </c:pt>
                <c:pt idx="3">
                  <c:v>31.12.2021.</c:v>
                </c:pt>
                <c:pt idx="4">
                  <c:v>31.12.2022.</c:v>
                </c:pt>
                <c:pt idx="5">
                  <c:v>31.12.2023.</c:v>
                </c:pt>
                <c:pt idx="6">
                  <c:v>30.6.2024.</c:v>
                </c:pt>
              </c:strCache>
            </c:strRef>
          </c:cat>
          <c:val>
            <c:numRef>
              <c:f>List1!$C$3:$C$9</c:f>
              <c:numCache>
                <c:formatCode>0.00%</c:formatCode>
                <c:ptCount val="7"/>
                <c:pt idx="0">
                  <c:v>0.61850000000000005</c:v>
                </c:pt>
                <c:pt idx="1">
                  <c:v>0.83779999999999999</c:v>
                </c:pt>
                <c:pt idx="2">
                  <c:v>1.1205700000000001</c:v>
                </c:pt>
                <c:pt idx="3">
                  <c:v>1.2363</c:v>
                </c:pt>
                <c:pt idx="4">
                  <c:v>1.2176</c:v>
                </c:pt>
                <c:pt idx="5">
                  <c:v>1.2414000000000001</c:v>
                </c:pt>
                <c:pt idx="6">
                  <c:v>1.2136</c:v>
                </c:pt>
              </c:numCache>
            </c:numRef>
          </c:val>
          <c:extLst>
            <c:ext xmlns:c16="http://schemas.microsoft.com/office/drawing/2014/chart" uri="{C3380CC4-5D6E-409C-BE32-E72D297353CC}">
              <c16:uniqueId val="{00000000-052A-48B7-BC55-FCB3FEE25DBD}"/>
            </c:ext>
          </c:extLst>
        </c:ser>
        <c:ser>
          <c:idx val="1"/>
          <c:order val="1"/>
          <c:tx>
            <c:strRef>
              <c:f>List1!$D$2</c:f>
              <c:strCache>
                <c:ptCount val="1"/>
                <c:pt idx="0">
                  <c:v>PLAĆENO </c:v>
                </c:pt>
              </c:strCache>
            </c:strRef>
          </c:tx>
          <c:spPr>
            <a:solidFill>
              <a:schemeClr val="accent1"/>
            </a:solidFill>
            <a:ln>
              <a:noFill/>
            </a:ln>
            <a:effectLst/>
          </c:spPr>
          <c:invertIfNegative val="0"/>
          <c:dLbls>
            <c:dLbl>
              <c:idx val="0"/>
              <c:layout>
                <c:manualLayout>
                  <c:x val="2.2222222222222223E-2"/>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52A-48B7-BC55-FCB3FEE25DBD}"/>
                </c:ext>
              </c:extLst>
            </c:dLbl>
            <c:dLbl>
              <c:idx val="1"/>
              <c:layout>
                <c:manualLayout>
                  <c:x val="4.1666666666666664E-2"/>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52A-48B7-BC55-FCB3FEE25DBD}"/>
                </c:ext>
              </c:extLst>
            </c:dLbl>
            <c:dLbl>
              <c:idx val="2"/>
              <c:layout>
                <c:manualLayout>
                  <c:x val="3.888888888888889E-2"/>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52A-48B7-BC55-FCB3FEE25DBD}"/>
                </c:ext>
              </c:extLst>
            </c:dLbl>
            <c:dLbl>
              <c:idx val="3"/>
              <c:layout>
                <c:manualLayout>
                  <c:x val="2.2222222222222119E-2"/>
                  <c:y val="-8.4875562720133283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52A-48B7-BC55-FCB3FEE25DBD}"/>
                </c:ext>
              </c:extLst>
            </c:dLbl>
            <c:dLbl>
              <c:idx val="4"/>
              <c:layout>
                <c:manualLayout>
                  <c:x val="1.9444444444444344E-2"/>
                  <c:y val="-4.2437781360066642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52A-48B7-BC55-FCB3FEE25DBD}"/>
                </c:ext>
              </c:extLst>
            </c:dLbl>
            <c:dLbl>
              <c:idx val="5"/>
              <c:layout>
                <c:manualLayout>
                  <c:x val="3.3333333333333229E-2"/>
                  <c:y val="-1.38888888888889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52A-48B7-BC55-FCB3FEE25DBD}"/>
                </c:ext>
              </c:extLst>
            </c:dLbl>
            <c:dLbl>
              <c:idx val="6"/>
              <c:layout>
                <c:manualLayout>
                  <c:x val="1.100110011001100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CDA-4920-9131-D51C09CB27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List1!$B$3:$B$9</c:f>
              <c:strCache>
                <c:ptCount val="7"/>
                <c:pt idx="0">
                  <c:v>31.12.2018.</c:v>
                </c:pt>
                <c:pt idx="1">
                  <c:v>31.12.2019.</c:v>
                </c:pt>
                <c:pt idx="2">
                  <c:v>31.12.2020.</c:v>
                </c:pt>
                <c:pt idx="3">
                  <c:v>31.12.2021.</c:v>
                </c:pt>
                <c:pt idx="4">
                  <c:v>31.12.2022.</c:v>
                </c:pt>
                <c:pt idx="5">
                  <c:v>31.12.2023.</c:v>
                </c:pt>
                <c:pt idx="6">
                  <c:v>30.6.2024.</c:v>
                </c:pt>
              </c:strCache>
            </c:strRef>
          </c:cat>
          <c:val>
            <c:numRef>
              <c:f>List1!$D$3:$D$9</c:f>
              <c:numCache>
                <c:formatCode>0.00%</c:formatCode>
                <c:ptCount val="7"/>
                <c:pt idx="0">
                  <c:v>0.18479999999999999</c:v>
                </c:pt>
                <c:pt idx="1">
                  <c:v>0.3085</c:v>
                </c:pt>
                <c:pt idx="2">
                  <c:v>0.4662</c:v>
                </c:pt>
                <c:pt idx="3">
                  <c:v>0.65129999999999999</c:v>
                </c:pt>
                <c:pt idx="4">
                  <c:v>0.77459999999999996</c:v>
                </c:pt>
                <c:pt idx="5">
                  <c:v>0.92889999999999995</c:v>
                </c:pt>
                <c:pt idx="6">
                  <c:v>0.97489999999999999</c:v>
                </c:pt>
              </c:numCache>
            </c:numRef>
          </c:val>
          <c:extLst>
            <c:ext xmlns:c16="http://schemas.microsoft.com/office/drawing/2014/chart" uri="{C3380CC4-5D6E-409C-BE32-E72D297353CC}">
              <c16:uniqueId val="{00000007-052A-48B7-BC55-FCB3FEE25DBD}"/>
            </c:ext>
          </c:extLst>
        </c:ser>
        <c:ser>
          <c:idx val="2"/>
          <c:order val="2"/>
          <c:tx>
            <c:strRef>
              <c:f>List1!$E$2</c:f>
              <c:strCache>
                <c:ptCount val="1"/>
                <c:pt idx="0">
                  <c:v>OVJERENO</c:v>
                </c:pt>
              </c:strCache>
            </c:strRef>
          </c:tx>
          <c:spPr>
            <a:solidFill>
              <a:schemeClr val="accent1">
                <a:tint val="65000"/>
              </a:schemeClr>
            </a:solidFill>
            <a:ln>
              <a:noFill/>
            </a:ln>
            <a:effectLst/>
          </c:spPr>
          <c:invertIfNegative val="0"/>
          <c:dLbls>
            <c:dLbl>
              <c:idx val="0"/>
              <c:layout>
                <c:manualLayout>
                  <c:x val="2.7777777777777804E-2"/>
                  <c:y val="5.09259259259259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52A-48B7-BC55-FCB3FEE25DBD}"/>
                </c:ext>
              </c:extLst>
            </c:dLbl>
            <c:dLbl>
              <c:idx val="1"/>
              <c:layout>
                <c:manualLayout>
                  <c:x val="2.7777777777777728E-2"/>
                  <c:y val="6.94444444444443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052A-48B7-BC55-FCB3FEE25DBD}"/>
                </c:ext>
              </c:extLst>
            </c:dLbl>
            <c:dLbl>
              <c:idx val="2"/>
              <c:layout>
                <c:manualLayout>
                  <c:x val="3.3333333333333333E-2"/>
                  <c:y val="5.0925925925925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052A-48B7-BC55-FCB3FEE25DBD}"/>
                </c:ext>
              </c:extLst>
            </c:dLbl>
            <c:dLbl>
              <c:idx val="3"/>
              <c:layout>
                <c:manualLayout>
                  <c:x val="2.7777777777777776E-2"/>
                  <c:y val="1.38888888888888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052A-48B7-BC55-FCB3FEE25DBD}"/>
                </c:ext>
              </c:extLst>
            </c:dLbl>
            <c:dLbl>
              <c:idx val="4"/>
              <c:layout>
                <c:manualLayout>
                  <c:x val="2.7777777777777776E-2"/>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052A-48B7-BC55-FCB3FEE25DBD}"/>
                </c:ext>
              </c:extLst>
            </c:dLbl>
            <c:dLbl>
              <c:idx val="5"/>
              <c:layout>
                <c:manualLayout>
                  <c:x val="2.2222222222222119E-2"/>
                  <c:y val="1.38888888888888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052A-48B7-BC55-FCB3FEE25DBD}"/>
                </c:ext>
              </c:extLst>
            </c:dLbl>
            <c:dLbl>
              <c:idx val="6"/>
              <c:layout>
                <c:manualLayout>
                  <c:x val="1.7601760176017441E-2"/>
                  <c:y val="-4.16666666666667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CDA-4920-9131-D51C09CB27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List1!$B$3:$B$9</c:f>
              <c:strCache>
                <c:ptCount val="7"/>
                <c:pt idx="0">
                  <c:v>31.12.2018.</c:v>
                </c:pt>
                <c:pt idx="1">
                  <c:v>31.12.2019.</c:v>
                </c:pt>
                <c:pt idx="2">
                  <c:v>31.12.2020.</c:v>
                </c:pt>
                <c:pt idx="3">
                  <c:v>31.12.2021.</c:v>
                </c:pt>
                <c:pt idx="4">
                  <c:v>31.12.2022.</c:v>
                </c:pt>
                <c:pt idx="5">
                  <c:v>31.12.2023.</c:v>
                </c:pt>
                <c:pt idx="6">
                  <c:v>30.6.2024.</c:v>
                </c:pt>
              </c:strCache>
            </c:strRef>
          </c:cat>
          <c:val>
            <c:numRef>
              <c:f>List1!$E$3:$E$9</c:f>
              <c:numCache>
                <c:formatCode>0.00%</c:formatCode>
                <c:ptCount val="7"/>
                <c:pt idx="0">
                  <c:v>0.17019999999999999</c:v>
                </c:pt>
                <c:pt idx="1">
                  <c:v>0.2792</c:v>
                </c:pt>
                <c:pt idx="2">
                  <c:v>0.40889999999999999</c:v>
                </c:pt>
                <c:pt idx="3">
                  <c:v>0.55610000000000004</c:v>
                </c:pt>
                <c:pt idx="4">
                  <c:v>0.67120000000000002</c:v>
                </c:pt>
                <c:pt idx="5">
                  <c:v>0.84870000000000001</c:v>
                </c:pt>
                <c:pt idx="6">
                  <c:v>1.0216000000000001</c:v>
                </c:pt>
              </c:numCache>
            </c:numRef>
          </c:val>
          <c:extLst>
            <c:ext xmlns:c16="http://schemas.microsoft.com/office/drawing/2014/chart" uri="{C3380CC4-5D6E-409C-BE32-E72D297353CC}">
              <c16:uniqueId val="{0000000E-052A-48B7-BC55-FCB3FEE25DBD}"/>
            </c:ext>
          </c:extLst>
        </c:ser>
        <c:dLbls>
          <c:showLegendKey val="0"/>
          <c:showVal val="0"/>
          <c:showCatName val="0"/>
          <c:showSerName val="0"/>
          <c:showPercent val="0"/>
          <c:showBubbleSize val="0"/>
        </c:dLbls>
        <c:gapWidth val="219"/>
        <c:overlap val="-27"/>
        <c:axId val="728117416"/>
        <c:axId val="728115256"/>
      </c:barChart>
      <c:catAx>
        <c:axId val="72811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28115256"/>
        <c:crosses val="autoZero"/>
        <c:auto val="1"/>
        <c:lblAlgn val="ctr"/>
        <c:lblOffset val="100"/>
        <c:noMultiLvlLbl val="0"/>
      </c:catAx>
      <c:valAx>
        <c:axId val="7281152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28117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hr-HR"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Financijski pokazatelji od početka provedbe do kraja izvještajnog razdoblja za NEXT GEN EU</a:t>
            </a:r>
            <a:endParaRPr lang="en-US"/>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r-Latn-RS"/>
        </a:p>
      </c:txPr>
    </c:title>
    <c:autoTitleDeleted val="0"/>
    <c:plotArea>
      <c:layout/>
      <c:barChart>
        <c:barDir val="col"/>
        <c:grouping val="clustered"/>
        <c:varyColors val="0"/>
        <c:ser>
          <c:idx val="0"/>
          <c:order val="0"/>
          <c:tx>
            <c:strRef>
              <c:f>List1!$D$40</c:f>
              <c:strCache>
                <c:ptCount val="1"/>
                <c:pt idx="0">
                  <c:v>ALOKACIJA</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List1!$C$41:$C$43</c:f>
              <c:strCache>
                <c:ptCount val="3"/>
                <c:pt idx="0">
                  <c:v>OPKK</c:v>
                </c:pt>
                <c:pt idx="1">
                  <c:v>OPULJP</c:v>
                </c:pt>
                <c:pt idx="2">
                  <c:v>PRR</c:v>
                </c:pt>
              </c:strCache>
            </c:strRef>
          </c:cat>
          <c:val>
            <c:numRef>
              <c:f>List1!$D$41:$D$43</c:f>
              <c:numCache>
                <c:formatCode>0%</c:formatCode>
                <c:ptCount val="3"/>
                <c:pt idx="0">
                  <c:v>1</c:v>
                </c:pt>
                <c:pt idx="1">
                  <c:v>1</c:v>
                </c:pt>
                <c:pt idx="2">
                  <c:v>1</c:v>
                </c:pt>
              </c:numCache>
            </c:numRef>
          </c:val>
          <c:extLst>
            <c:ext xmlns:c16="http://schemas.microsoft.com/office/drawing/2014/chart" uri="{C3380CC4-5D6E-409C-BE32-E72D297353CC}">
              <c16:uniqueId val="{00000000-C4A5-4CDC-8814-78F3E030BFD0}"/>
            </c:ext>
          </c:extLst>
        </c:ser>
        <c:ser>
          <c:idx val="1"/>
          <c:order val="1"/>
          <c:tx>
            <c:strRef>
              <c:f>List1!$E$40</c:f>
              <c:strCache>
                <c:ptCount val="1"/>
                <c:pt idx="0">
                  <c:v>UGOVORENO </c:v>
                </c:pt>
              </c:strCache>
            </c:strRef>
          </c:tx>
          <c:spPr>
            <a:solidFill>
              <a:schemeClr val="accent1">
                <a:shade val="86000"/>
              </a:schemeClr>
            </a:solidFill>
            <a:ln>
              <a:noFill/>
            </a:ln>
            <a:effectLst/>
          </c:spPr>
          <c:invertIfNegative val="0"/>
          <c:dLbls>
            <c:dLbl>
              <c:idx val="0"/>
              <c:layout>
                <c:manualLayout>
                  <c:x val="1.5686274509803921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CA5-4F9C-9E91-1E62D78EFF14}"/>
                </c:ext>
              </c:extLst>
            </c:dLbl>
            <c:dLbl>
              <c:idx val="1"/>
              <c:layout>
                <c:manualLayout>
                  <c:x val="1.3445378151260505E-2"/>
                  <c:y val="-3.7376394592352274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CA5-4F9C-9E91-1E62D78EFF14}"/>
                </c:ext>
              </c:extLst>
            </c:dLbl>
            <c:dLbl>
              <c:idx val="2"/>
              <c:layout>
                <c:manualLayout>
                  <c:x val="1.344537815126050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CA5-4F9C-9E91-1E62D78EFF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List1!$C$41:$C$43</c:f>
              <c:strCache>
                <c:ptCount val="3"/>
                <c:pt idx="0">
                  <c:v>OPKK</c:v>
                </c:pt>
                <c:pt idx="1">
                  <c:v>OPULJP</c:v>
                </c:pt>
                <c:pt idx="2">
                  <c:v>PRR</c:v>
                </c:pt>
              </c:strCache>
            </c:strRef>
          </c:cat>
          <c:val>
            <c:numRef>
              <c:f>List1!$E$41:$E$43</c:f>
              <c:numCache>
                <c:formatCode>0.00%</c:formatCode>
                <c:ptCount val="3"/>
                <c:pt idx="0">
                  <c:v>0.86529999999999996</c:v>
                </c:pt>
                <c:pt idx="1">
                  <c:v>1.0566</c:v>
                </c:pt>
                <c:pt idx="2">
                  <c:v>0.7036</c:v>
                </c:pt>
              </c:numCache>
            </c:numRef>
          </c:val>
          <c:extLst>
            <c:ext xmlns:c16="http://schemas.microsoft.com/office/drawing/2014/chart" uri="{C3380CC4-5D6E-409C-BE32-E72D297353CC}">
              <c16:uniqueId val="{00000001-C4A5-4CDC-8814-78F3E030BFD0}"/>
            </c:ext>
          </c:extLst>
        </c:ser>
        <c:ser>
          <c:idx val="2"/>
          <c:order val="2"/>
          <c:tx>
            <c:strRef>
              <c:f>List1!$F$40</c:f>
              <c:strCache>
                <c:ptCount val="1"/>
                <c:pt idx="0">
                  <c:v>PLAĆENO</c:v>
                </c:pt>
              </c:strCache>
            </c:strRef>
          </c:tx>
          <c:spPr>
            <a:solidFill>
              <a:schemeClr val="accent1">
                <a:tint val="86000"/>
              </a:schemeClr>
            </a:solidFill>
            <a:ln>
              <a:noFill/>
            </a:ln>
            <a:effectLst/>
          </c:spPr>
          <c:invertIfNegative val="0"/>
          <c:dLbls>
            <c:dLbl>
              <c:idx val="0"/>
              <c:layout>
                <c:manualLayout>
                  <c:x val="1.3445378151260505E-2"/>
                  <c:y val="-4.077471967380224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CA5-4F9C-9E91-1E62D78EFF14}"/>
                </c:ext>
              </c:extLst>
            </c:dLbl>
            <c:dLbl>
              <c:idx val="1"/>
              <c:layout>
                <c:manualLayout>
                  <c:x val="5.3781512605041937E-2"/>
                  <c:y val="-4.485219164118250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CA5-4F9C-9E91-1E62D78EFF14}"/>
                </c:ext>
              </c:extLst>
            </c:dLbl>
            <c:dLbl>
              <c:idx val="2"/>
              <c:layout>
                <c:manualLayout>
                  <c:x val="8.9635854341735058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4CA5-4F9C-9E91-1E62D78EFF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List1!$C$41:$C$43</c:f>
              <c:strCache>
                <c:ptCount val="3"/>
                <c:pt idx="0">
                  <c:v>OPKK</c:v>
                </c:pt>
                <c:pt idx="1">
                  <c:v>OPULJP</c:v>
                </c:pt>
                <c:pt idx="2">
                  <c:v>PRR</c:v>
                </c:pt>
              </c:strCache>
            </c:strRef>
          </c:cat>
          <c:val>
            <c:numRef>
              <c:f>List1!$F$41:$F$43</c:f>
              <c:numCache>
                <c:formatCode>0.00%</c:formatCode>
                <c:ptCount val="3"/>
                <c:pt idx="0">
                  <c:v>0.77200000000000002</c:v>
                </c:pt>
                <c:pt idx="1">
                  <c:v>1.0027999999999999</c:v>
                </c:pt>
                <c:pt idx="2">
                  <c:v>0.47270000000000001</c:v>
                </c:pt>
              </c:numCache>
            </c:numRef>
          </c:val>
          <c:extLst>
            <c:ext xmlns:c16="http://schemas.microsoft.com/office/drawing/2014/chart" uri="{C3380CC4-5D6E-409C-BE32-E72D297353CC}">
              <c16:uniqueId val="{00000002-C4A5-4CDC-8814-78F3E030BFD0}"/>
            </c:ext>
          </c:extLst>
        </c:ser>
        <c:ser>
          <c:idx val="3"/>
          <c:order val="3"/>
          <c:tx>
            <c:strRef>
              <c:f>List1!$G$40</c:f>
              <c:strCache>
                <c:ptCount val="1"/>
                <c:pt idx="0">
                  <c:v>OVJERENO</c:v>
                </c:pt>
              </c:strCache>
            </c:strRef>
          </c:tx>
          <c:spPr>
            <a:solidFill>
              <a:schemeClr val="accent1">
                <a:tint val="58000"/>
              </a:schemeClr>
            </a:solidFill>
            <a:ln>
              <a:noFill/>
            </a:ln>
            <a:effectLst/>
          </c:spPr>
          <c:invertIfNegative val="0"/>
          <c:dLbls>
            <c:dLbl>
              <c:idx val="1"/>
              <c:layout>
                <c:manualLayout>
                  <c:x val="5.378151260504202E-2"/>
                  <c:y val="4.077471967380224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B0E-4B99-B84D-37C170AB725F}"/>
                </c:ext>
              </c:extLst>
            </c:dLbl>
            <c:dLbl>
              <c:idx val="2"/>
              <c:layout>
                <c:manualLayout>
                  <c:x val="3.3613445378151099E-2"/>
                  <c:y val="1.22324159021406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4CA5-4F9C-9E91-1E62D78EFF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List1!$C$41:$C$43</c:f>
              <c:strCache>
                <c:ptCount val="3"/>
                <c:pt idx="0">
                  <c:v>OPKK</c:v>
                </c:pt>
                <c:pt idx="1">
                  <c:v>OPULJP</c:v>
                </c:pt>
                <c:pt idx="2">
                  <c:v>PRR</c:v>
                </c:pt>
              </c:strCache>
            </c:strRef>
          </c:cat>
          <c:val>
            <c:numRef>
              <c:f>List1!$G$41:$G$43</c:f>
              <c:numCache>
                <c:formatCode>0.00%</c:formatCode>
                <c:ptCount val="3"/>
                <c:pt idx="0">
                  <c:v>1.1658999999999999</c:v>
                </c:pt>
                <c:pt idx="1">
                  <c:v>1.0027999999999999</c:v>
                </c:pt>
                <c:pt idx="2">
                  <c:v>0.45129999999999998</c:v>
                </c:pt>
              </c:numCache>
            </c:numRef>
          </c:val>
          <c:extLst>
            <c:ext xmlns:c16="http://schemas.microsoft.com/office/drawing/2014/chart" uri="{C3380CC4-5D6E-409C-BE32-E72D297353CC}">
              <c16:uniqueId val="{00000000-46B3-466A-9D14-47347F63F29B}"/>
            </c:ext>
          </c:extLst>
        </c:ser>
        <c:dLbls>
          <c:showLegendKey val="0"/>
          <c:showVal val="0"/>
          <c:showCatName val="0"/>
          <c:showSerName val="0"/>
          <c:showPercent val="0"/>
          <c:showBubbleSize val="0"/>
        </c:dLbls>
        <c:gapWidth val="182"/>
        <c:axId val="672433176"/>
        <c:axId val="672431016"/>
      </c:barChart>
      <c:catAx>
        <c:axId val="672433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72431016"/>
        <c:crosses val="autoZero"/>
        <c:auto val="1"/>
        <c:lblAlgn val="ctr"/>
        <c:lblOffset val="100"/>
        <c:noMultiLvlLbl val="0"/>
      </c:catAx>
      <c:valAx>
        <c:axId val="672431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72433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Broj zaposlenih u SUK-u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8.3333333333333356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21-4853-A0AC-8004C4B83160}"/>
                </c:ext>
              </c:extLst>
            </c:dLbl>
            <c:dLbl>
              <c:idx val="1"/>
              <c:layout>
                <c:manualLayout>
                  <c:x val="-0.05"/>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21-4853-A0AC-8004C4B83160}"/>
                </c:ext>
              </c:extLst>
            </c:dLbl>
            <c:dLbl>
              <c:idx val="2"/>
              <c:layout>
                <c:manualLayout>
                  <c:x val="0"/>
                  <c:y val="-5.0830889540566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21-4853-A0AC-8004C4B83160}"/>
                </c:ext>
              </c:extLst>
            </c:dLbl>
            <c:dLbl>
              <c:idx val="3"/>
              <c:tx>
                <c:rich>
                  <a:bodyPr/>
                  <a:lstStyle/>
                  <a:p>
                    <a:fld id="{1063BD40-ACFA-4E5E-AA93-821F322E7B19}" type="VALUE">
                      <a:rPr lang="en-US">
                        <a:solidFill>
                          <a:sysClr val="windowText" lastClr="000000">
                            <a:lumMod val="75000"/>
                            <a:lumOff val="25000"/>
                          </a:sysClr>
                        </a:solidFill>
                      </a:rPr>
                      <a:pPr/>
                      <a:t>[VALUE]</a:t>
                    </a:fld>
                    <a:endParaRPr lang="hr-H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521-4853-A0AC-8004C4B83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List1!$E$5:$E$8</c:f>
              <c:strCache>
                <c:ptCount val="4"/>
                <c:pt idx="0">
                  <c:v>31.12.2021.</c:v>
                </c:pt>
                <c:pt idx="1">
                  <c:v>31.12.2022.</c:v>
                </c:pt>
                <c:pt idx="2">
                  <c:v>31.12.2023.</c:v>
                </c:pt>
                <c:pt idx="3">
                  <c:v>30.6.2024.</c:v>
                </c:pt>
              </c:strCache>
            </c:strRef>
          </c:cat>
          <c:val>
            <c:numRef>
              <c:f>List1!$F$5:$F$8</c:f>
              <c:numCache>
                <c:formatCode>General</c:formatCode>
                <c:ptCount val="4"/>
                <c:pt idx="0">
                  <c:v>2028</c:v>
                </c:pt>
                <c:pt idx="1">
                  <c:v>2370</c:v>
                </c:pt>
                <c:pt idx="2">
                  <c:v>2424</c:v>
                </c:pt>
                <c:pt idx="3">
                  <c:v>2498</c:v>
                </c:pt>
              </c:numCache>
            </c:numRef>
          </c:val>
          <c:smooth val="0"/>
          <c:extLst>
            <c:ext xmlns:c16="http://schemas.microsoft.com/office/drawing/2014/chart" uri="{C3380CC4-5D6E-409C-BE32-E72D297353CC}">
              <c16:uniqueId val="{00000004-0521-4853-A0AC-8004C4B83160}"/>
            </c:ext>
          </c:extLst>
        </c:ser>
        <c:dLbls>
          <c:showLegendKey val="0"/>
          <c:showVal val="0"/>
          <c:showCatName val="0"/>
          <c:showSerName val="0"/>
          <c:showPercent val="0"/>
          <c:showBubbleSize val="0"/>
        </c:dLbls>
        <c:smooth val="0"/>
        <c:axId val="555080560"/>
        <c:axId val="555085240"/>
      </c:lineChart>
      <c:catAx>
        <c:axId val="55508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5085240"/>
        <c:crosses val="autoZero"/>
        <c:auto val="1"/>
        <c:lblAlgn val="ctr"/>
        <c:lblOffset val="100"/>
        <c:noMultiLvlLbl val="0"/>
      </c:catAx>
      <c:valAx>
        <c:axId val="555085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50805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AZJMDCZ6QSYZ-1849078857-44226</_dlc_DocId>
    <_dlc_DocIdUrl xmlns="a494813a-d0d8-4dad-94cb-0d196f36ba15">
      <Url>https://ekoordinacije.vlada.hr/koordinacija-gospodarstvo/_layouts/15/DocIdRedir.aspx?ID=AZJMDCZ6QSYZ-1849078857-44226</Url>
      <Description>AZJMDCZ6QSYZ-1849078857-44226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1757F-6EEC-4D6C-AA84-6D68BCEF084A}">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a494813a-d0d8-4dad-94cb-0d196f36ba15"/>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12D9478-D82F-4E63-A04A-56E6F203D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DEC3-2A53-4ED2-92A5-41D65894ECBB}">
  <ds:schemaRefs>
    <ds:schemaRef ds:uri="http://schemas.microsoft.com/sharepoint/events"/>
  </ds:schemaRefs>
</ds:datastoreItem>
</file>

<file path=customXml/itemProps4.xml><?xml version="1.0" encoding="utf-8"?>
<ds:datastoreItem xmlns:ds="http://schemas.openxmlformats.org/officeDocument/2006/customXml" ds:itemID="{281A6165-0F3C-45E3-93E9-6006875D7C74}">
  <ds:schemaRefs>
    <ds:schemaRef ds:uri="http://schemas.microsoft.com/sharepoint/v3/contenttype/forms"/>
  </ds:schemaRefs>
</ds:datastoreItem>
</file>

<file path=customXml/itemProps5.xml><?xml version="1.0" encoding="utf-8"?>
<ds:datastoreItem xmlns:ds="http://schemas.openxmlformats.org/officeDocument/2006/customXml" ds:itemID="{EBC9AD1C-62B7-466B-AA9B-A9BD08F6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13686</Words>
  <Characters>78011</Characters>
  <Application>Microsoft Office Word</Application>
  <DocSecurity>0</DocSecurity>
  <Lines>650</Lines>
  <Paragraphs>183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91514</CharactersWithSpaces>
  <SharedDoc>false</SharedDoc>
  <HLinks>
    <vt:vector size="216" baseType="variant">
      <vt:variant>
        <vt:i4>1703988</vt:i4>
      </vt:variant>
      <vt:variant>
        <vt:i4>259</vt:i4>
      </vt:variant>
      <vt:variant>
        <vt:i4>0</vt:i4>
      </vt:variant>
      <vt:variant>
        <vt:i4>5</vt:i4>
      </vt:variant>
      <vt:variant>
        <vt:lpwstr/>
      </vt:variant>
      <vt:variant>
        <vt:lpwstr>_Toc168558866</vt:lpwstr>
      </vt:variant>
      <vt:variant>
        <vt:i4>1703988</vt:i4>
      </vt:variant>
      <vt:variant>
        <vt:i4>253</vt:i4>
      </vt:variant>
      <vt:variant>
        <vt:i4>0</vt:i4>
      </vt:variant>
      <vt:variant>
        <vt:i4>5</vt:i4>
      </vt:variant>
      <vt:variant>
        <vt:lpwstr/>
      </vt:variant>
      <vt:variant>
        <vt:lpwstr>_Toc168558865</vt:lpwstr>
      </vt:variant>
      <vt:variant>
        <vt:i4>1703988</vt:i4>
      </vt:variant>
      <vt:variant>
        <vt:i4>247</vt:i4>
      </vt:variant>
      <vt:variant>
        <vt:i4>0</vt:i4>
      </vt:variant>
      <vt:variant>
        <vt:i4>5</vt:i4>
      </vt:variant>
      <vt:variant>
        <vt:lpwstr/>
      </vt:variant>
      <vt:variant>
        <vt:lpwstr>_Toc168558864</vt:lpwstr>
      </vt:variant>
      <vt:variant>
        <vt:i4>1703988</vt:i4>
      </vt:variant>
      <vt:variant>
        <vt:i4>241</vt:i4>
      </vt:variant>
      <vt:variant>
        <vt:i4>0</vt:i4>
      </vt:variant>
      <vt:variant>
        <vt:i4>5</vt:i4>
      </vt:variant>
      <vt:variant>
        <vt:lpwstr/>
      </vt:variant>
      <vt:variant>
        <vt:lpwstr>_Toc168558863</vt:lpwstr>
      </vt:variant>
      <vt:variant>
        <vt:i4>1703988</vt:i4>
      </vt:variant>
      <vt:variant>
        <vt:i4>235</vt:i4>
      </vt:variant>
      <vt:variant>
        <vt:i4>0</vt:i4>
      </vt:variant>
      <vt:variant>
        <vt:i4>5</vt:i4>
      </vt:variant>
      <vt:variant>
        <vt:lpwstr/>
      </vt:variant>
      <vt:variant>
        <vt:lpwstr>_Toc168558862</vt:lpwstr>
      </vt:variant>
      <vt:variant>
        <vt:i4>1703988</vt:i4>
      </vt:variant>
      <vt:variant>
        <vt:i4>229</vt:i4>
      </vt:variant>
      <vt:variant>
        <vt:i4>0</vt:i4>
      </vt:variant>
      <vt:variant>
        <vt:i4>5</vt:i4>
      </vt:variant>
      <vt:variant>
        <vt:lpwstr/>
      </vt:variant>
      <vt:variant>
        <vt:lpwstr>_Toc168558861</vt:lpwstr>
      </vt:variant>
      <vt:variant>
        <vt:i4>1703988</vt:i4>
      </vt:variant>
      <vt:variant>
        <vt:i4>223</vt:i4>
      </vt:variant>
      <vt:variant>
        <vt:i4>0</vt:i4>
      </vt:variant>
      <vt:variant>
        <vt:i4>5</vt:i4>
      </vt:variant>
      <vt:variant>
        <vt:lpwstr/>
      </vt:variant>
      <vt:variant>
        <vt:lpwstr>_Toc168558860</vt:lpwstr>
      </vt:variant>
      <vt:variant>
        <vt:i4>1900592</vt:i4>
      </vt:variant>
      <vt:variant>
        <vt:i4>214</vt:i4>
      </vt:variant>
      <vt:variant>
        <vt:i4>0</vt:i4>
      </vt:variant>
      <vt:variant>
        <vt:i4>5</vt:i4>
      </vt:variant>
      <vt:variant>
        <vt:lpwstr/>
      </vt:variant>
      <vt:variant>
        <vt:lpwstr>_Toc167179141</vt:lpwstr>
      </vt:variant>
      <vt:variant>
        <vt:i4>1900592</vt:i4>
      </vt:variant>
      <vt:variant>
        <vt:i4>208</vt:i4>
      </vt:variant>
      <vt:variant>
        <vt:i4>0</vt:i4>
      </vt:variant>
      <vt:variant>
        <vt:i4>5</vt:i4>
      </vt:variant>
      <vt:variant>
        <vt:lpwstr/>
      </vt:variant>
      <vt:variant>
        <vt:lpwstr>_Toc167179140</vt:lpwstr>
      </vt:variant>
      <vt:variant>
        <vt:i4>1703984</vt:i4>
      </vt:variant>
      <vt:variant>
        <vt:i4>202</vt:i4>
      </vt:variant>
      <vt:variant>
        <vt:i4>0</vt:i4>
      </vt:variant>
      <vt:variant>
        <vt:i4>5</vt:i4>
      </vt:variant>
      <vt:variant>
        <vt:lpwstr/>
      </vt:variant>
      <vt:variant>
        <vt:lpwstr>_Toc167179139</vt:lpwstr>
      </vt:variant>
      <vt:variant>
        <vt:i4>1703984</vt:i4>
      </vt:variant>
      <vt:variant>
        <vt:i4>196</vt:i4>
      </vt:variant>
      <vt:variant>
        <vt:i4>0</vt:i4>
      </vt:variant>
      <vt:variant>
        <vt:i4>5</vt:i4>
      </vt:variant>
      <vt:variant>
        <vt:lpwstr/>
      </vt:variant>
      <vt:variant>
        <vt:lpwstr>_Toc167179138</vt:lpwstr>
      </vt:variant>
      <vt:variant>
        <vt:i4>1703984</vt:i4>
      </vt:variant>
      <vt:variant>
        <vt:i4>190</vt:i4>
      </vt:variant>
      <vt:variant>
        <vt:i4>0</vt:i4>
      </vt:variant>
      <vt:variant>
        <vt:i4>5</vt:i4>
      </vt:variant>
      <vt:variant>
        <vt:lpwstr/>
      </vt:variant>
      <vt:variant>
        <vt:lpwstr>_Toc167179137</vt:lpwstr>
      </vt:variant>
      <vt:variant>
        <vt:i4>1703984</vt:i4>
      </vt:variant>
      <vt:variant>
        <vt:i4>184</vt:i4>
      </vt:variant>
      <vt:variant>
        <vt:i4>0</vt:i4>
      </vt:variant>
      <vt:variant>
        <vt:i4>5</vt:i4>
      </vt:variant>
      <vt:variant>
        <vt:lpwstr/>
      </vt:variant>
      <vt:variant>
        <vt:lpwstr>_Toc167179136</vt:lpwstr>
      </vt:variant>
      <vt:variant>
        <vt:i4>1703984</vt:i4>
      </vt:variant>
      <vt:variant>
        <vt:i4>178</vt:i4>
      </vt:variant>
      <vt:variant>
        <vt:i4>0</vt:i4>
      </vt:variant>
      <vt:variant>
        <vt:i4>5</vt:i4>
      </vt:variant>
      <vt:variant>
        <vt:lpwstr/>
      </vt:variant>
      <vt:variant>
        <vt:lpwstr>_Toc167179135</vt:lpwstr>
      </vt:variant>
      <vt:variant>
        <vt:i4>1966174</vt:i4>
      </vt:variant>
      <vt:variant>
        <vt:i4>173</vt:i4>
      </vt:variant>
      <vt:variant>
        <vt:i4>0</vt:i4>
      </vt:variant>
      <vt:variant>
        <vt:i4>5</vt:i4>
      </vt:variant>
      <vt:variant>
        <vt:lpwstr>https://eufondovi.mup.hr/</vt:lpwstr>
      </vt:variant>
      <vt:variant>
        <vt:lpwstr/>
      </vt:variant>
      <vt:variant>
        <vt:i4>1245215</vt:i4>
      </vt:variant>
      <vt:variant>
        <vt:i4>170</vt:i4>
      </vt:variant>
      <vt:variant>
        <vt:i4>0</vt:i4>
      </vt:variant>
      <vt:variant>
        <vt:i4>5</vt:i4>
      </vt:variant>
      <vt:variant>
        <vt:lpwstr>http://www.strukturnifondovi.hr/</vt:lpwstr>
      </vt:variant>
      <vt:variant>
        <vt:lpwstr/>
      </vt:variant>
      <vt:variant>
        <vt:i4>1048626</vt:i4>
      </vt:variant>
      <vt:variant>
        <vt:i4>118</vt:i4>
      </vt:variant>
      <vt:variant>
        <vt:i4>0</vt:i4>
      </vt:variant>
      <vt:variant>
        <vt:i4>5</vt:i4>
      </vt:variant>
      <vt:variant>
        <vt:lpwstr/>
      </vt:variant>
      <vt:variant>
        <vt:lpwstr>_Toc167111511</vt:lpwstr>
      </vt:variant>
      <vt:variant>
        <vt:i4>1048626</vt:i4>
      </vt:variant>
      <vt:variant>
        <vt:i4>112</vt:i4>
      </vt:variant>
      <vt:variant>
        <vt:i4>0</vt:i4>
      </vt:variant>
      <vt:variant>
        <vt:i4>5</vt:i4>
      </vt:variant>
      <vt:variant>
        <vt:lpwstr/>
      </vt:variant>
      <vt:variant>
        <vt:lpwstr>_Toc167111510</vt:lpwstr>
      </vt:variant>
      <vt:variant>
        <vt:i4>1114162</vt:i4>
      </vt:variant>
      <vt:variant>
        <vt:i4>106</vt:i4>
      </vt:variant>
      <vt:variant>
        <vt:i4>0</vt:i4>
      </vt:variant>
      <vt:variant>
        <vt:i4>5</vt:i4>
      </vt:variant>
      <vt:variant>
        <vt:lpwstr/>
      </vt:variant>
      <vt:variant>
        <vt:lpwstr>_Toc167111509</vt:lpwstr>
      </vt:variant>
      <vt:variant>
        <vt:i4>1114162</vt:i4>
      </vt:variant>
      <vt:variant>
        <vt:i4>100</vt:i4>
      </vt:variant>
      <vt:variant>
        <vt:i4>0</vt:i4>
      </vt:variant>
      <vt:variant>
        <vt:i4>5</vt:i4>
      </vt:variant>
      <vt:variant>
        <vt:lpwstr/>
      </vt:variant>
      <vt:variant>
        <vt:lpwstr>_Toc167111508</vt:lpwstr>
      </vt:variant>
      <vt:variant>
        <vt:i4>1114162</vt:i4>
      </vt:variant>
      <vt:variant>
        <vt:i4>94</vt:i4>
      </vt:variant>
      <vt:variant>
        <vt:i4>0</vt:i4>
      </vt:variant>
      <vt:variant>
        <vt:i4>5</vt:i4>
      </vt:variant>
      <vt:variant>
        <vt:lpwstr/>
      </vt:variant>
      <vt:variant>
        <vt:lpwstr>_Toc167111506</vt:lpwstr>
      </vt:variant>
      <vt:variant>
        <vt:i4>1114162</vt:i4>
      </vt:variant>
      <vt:variant>
        <vt:i4>88</vt:i4>
      </vt:variant>
      <vt:variant>
        <vt:i4>0</vt:i4>
      </vt:variant>
      <vt:variant>
        <vt:i4>5</vt:i4>
      </vt:variant>
      <vt:variant>
        <vt:lpwstr/>
      </vt:variant>
      <vt:variant>
        <vt:lpwstr>_Toc167111505</vt:lpwstr>
      </vt:variant>
      <vt:variant>
        <vt:i4>1114162</vt:i4>
      </vt:variant>
      <vt:variant>
        <vt:i4>82</vt:i4>
      </vt:variant>
      <vt:variant>
        <vt:i4>0</vt:i4>
      </vt:variant>
      <vt:variant>
        <vt:i4>5</vt:i4>
      </vt:variant>
      <vt:variant>
        <vt:lpwstr/>
      </vt:variant>
      <vt:variant>
        <vt:lpwstr>_Toc167111504</vt:lpwstr>
      </vt:variant>
      <vt:variant>
        <vt:i4>1114162</vt:i4>
      </vt:variant>
      <vt:variant>
        <vt:i4>76</vt:i4>
      </vt:variant>
      <vt:variant>
        <vt:i4>0</vt:i4>
      </vt:variant>
      <vt:variant>
        <vt:i4>5</vt:i4>
      </vt:variant>
      <vt:variant>
        <vt:lpwstr/>
      </vt:variant>
      <vt:variant>
        <vt:lpwstr>_Toc167111503</vt:lpwstr>
      </vt:variant>
      <vt:variant>
        <vt:i4>1114162</vt:i4>
      </vt:variant>
      <vt:variant>
        <vt:i4>70</vt:i4>
      </vt:variant>
      <vt:variant>
        <vt:i4>0</vt:i4>
      </vt:variant>
      <vt:variant>
        <vt:i4>5</vt:i4>
      </vt:variant>
      <vt:variant>
        <vt:lpwstr/>
      </vt:variant>
      <vt:variant>
        <vt:lpwstr>_Toc167111502</vt:lpwstr>
      </vt:variant>
      <vt:variant>
        <vt:i4>1114162</vt:i4>
      </vt:variant>
      <vt:variant>
        <vt:i4>64</vt:i4>
      </vt:variant>
      <vt:variant>
        <vt:i4>0</vt:i4>
      </vt:variant>
      <vt:variant>
        <vt:i4>5</vt:i4>
      </vt:variant>
      <vt:variant>
        <vt:lpwstr/>
      </vt:variant>
      <vt:variant>
        <vt:lpwstr>_Toc167111501</vt:lpwstr>
      </vt:variant>
      <vt:variant>
        <vt:i4>1114162</vt:i4>
      </vt:variant>
      <vt:variant>
        <vt:i4>58</vt:i4>
      </vt:variant>
      <vt:variant>
        <vt:i4>0</vt:i4>
      </vt:variant>
      <vt:variant>
        <vt:i4>5</vt:i4>
      </vt:variant>
      <vt:variant>
        <vt:lpwstr/>
      </vt:variant>
      <vt:variant>
        <vt:lpwstr>_Toc167111500</vt:lpwstr>
      </vt:variant>
      <vt:variant>
        <vt:i4>1572915</vt:i4>
      </vt:variant>
      <vt:variant>
        <vt:i4>52</vt:i4>
      </vt:variant>
      <vt:variant>
        <vt:i4>0</vt:i4>
      </vt:variant>
      <vt:variant>
        <vt:i4>5</vt:i4>
      </vt:variant>
      <vt:variant>
        <vt:lpwstr/>
      </vt:variant>
      <vt:variant>
        <vt:lpwstr>_Toc167111499</vt:lpwstr>
      </vt:variant>
      <vt:variant>
        <vt:i4>1572915</vt:i4>
      </vt:variant>
      <vt:variant>
        <vt:i4>46</vt:i4>
      </vt:variant>
      <vt:variant>
        <vt:i4>0</vt:i4>
      </vt:variant>
      <vt:variant>
        <vt:i4>5</vt:i4>
      </vt:variant>
      <vt:variant>
        <vt:lpwstr/>
      </vt:variant>
      <vt:variant>
        <vt:lpwstr>_Toc167111498</vt:lpwstr>
      </vt:variant>
      <vt:variant>
        <vt:i4>1572915</vt:i4>
      </vt:variant>
      <vt:variant>
        <vt:i4>40</vt:i4>
      </vt:variant>
      <vt:variant>
        <vt:i4>0</vt:i4>
      </vt:variant>
      <vt:variant>
        <vt:i4>5</vt:i4>
      </vt:variant>
      <vt:variant>
        <vt:lpwstr/>
      </vt:variant>
      <vt:variant>
        <vt:lpwstr>_Toc167111497</vt:lpwstr>
      </vt:variant>
      <vt:variant>
        <vt:i4>1572915</vt:i4>
      </vt:variant>
      <vt:variant>
        <vt:i4>34</vt:i4>
      </vt:variant>
      <vt:variant>
        <vt:i4>0</vt:i4>
      </vt:variant>
      <vt:variant>
        <vt:i4>5</vt:i4>
      </vt:variant>
      <vt:variant>
        <vt:lpwstr/>
      </vt:variant>
      <vt:variant>
        <vt:lpwstr>_Toc167111496</vt:lpwstr>
      </vt:variant>
      <vt:variant>
        <vt:i4>1572915</vt:i4>
      </vt:variant>
      <vt:variant>
        <vt:i4>28</vt:i4>
      </vt:variant>
      <vt:variant>
        <vt:i4>0</vt:i4>
      </vt:variant>
      <vt:variant>
        <vt:i4>5</vt:i4>
      </vt:variant>
      <vt:variant>
        <vt:lpwstr/>
      </vt:variant>
      <vt:variant>
        <vt:lpwstr>_Toc167111495</vt:lpwstr>
      </vt:variant>
      <vt:variant>
        <vt:i4>1572915</vt:i4>
      </vt:variant>
      <vt:variant>
        <vt:i4>22</vt:i4>
      </vt:variant>
      <vt:variant>
        <vt:i4>0</vt:i4>
      </vt:variant>
      <vt:variant>
        <vt:i4>5</vt:i4>
      </vt:variant>
      <vt:variant>
        <vt:lpwstr/>
      </vt:variant>
      <vt:variant>
        <vt:lpwstr>_Toc167111494</vt:lpwstr>
      </vt:variant>
      <vt:variant>
        <vt:i4>1572915</vt:i4>
      </vt:variant>
      <vt:variant>
        <vt:i4>16</vt:i4>
      </vt:variant>
      <vt:variant>
        <vt:i4>0</vt:i4>
      </vt:variant>
      <vt:variant>
        <vt:i4>5</vt:i4>
      </vt:variant>
      <vt:variant>
        <vt:lpwstr/>
      </vt:variant>
      <vt:variant>
        <vt:lpwstr>_Toc167111493</vt:lpwstr>
      </vt:variant>
      <vt:variant>
        <vt:i4>1572915</vt:i4>
      </vt:variant>
      <vt:variant>
        <vt:i4>10</vt:i4>
      </vt:variant>
      <vt:variant>
        <vt:i4>0</vt:i4>
      </vt:variant>
      <vt:variant>
        <vt:i4>5</vt:i4>
      </vt:variant>
      <vt:variant>
        <vt:lpwstr/>
      </vt:variant>
      <vt:variant>
        <vt:lpwstr>_Toc167111492</vt:lpwstr>
      </vt:variant>
      <vt:variant>
        <vt:i4>1572915</vt:i4>
      </vt:variant>
      <vt:variant>
        <vt:i4>4</vt:i4>
      </vt:variant>
      <vt:variant>
        <vt:i4>0</vt:i4>
      </vt:variant>
      <vt:variant>
        <vt:i4>5</vt:i4>
      </vt:variant>
      <vt:variant>
        <vt:lpwstr/>
      </vt:variant>
      <vt:variant>
        <vt:lpwstr>_Toc167111491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Pešut</dc:creator>
  <cp:keywords/>
  <cp:lastModifiedBy>Larisa Petrić</cp:lastModifiedBy>
  <cp:revision>13</cp:revision>
  <dcterms:created xsi:type="dcterms:W3CDTF">2024-12-12T12:22:00Z</dcterms:created>
  <dcterms:modified xsi:type="dcterms:W3CDTF">2025-03-05T08:22:00Z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58014ff6-bbf5-4824-b93f-cc3f73a5c0a2</vt:lpwstr>
  </property>
  <property fmtid="{D5CDD505-2E9C-101B-9397-08002B2CF9AE}" pid="4" name="GrammarlyDocumentId">
    <vt:lpwstr>fd891427b31a6069befed0c00cadbc915b4b3e0fe20fecdbf2e8b924b443bcfd</vt:lpwstr>
  </property>
</Properties>
</file>