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7D90E20" w14:textId="77777777" w:rsidR="0035181B" w:rsidRPr="000C164C" w:rsidRDefault="0035181B" w:rsidP="0035181B">
      <w:pPr>
        <w:jc w:val="center"/>
        <w:rPr>
          <w:rFonts w:ascii="Times New Roman" w:hAnsi="Times New Roman" w:cs="Times New Roman"/>
          <w:b/>
        </w:rPr>
      </w:pPr>
      <w:bookmarkStart w:id="0" w:name="_Hlk161058749"/>
      <w:bookmarkEnd w:id="0"/>
      <w:r w:rsidRPr="00D05F99">
        <w:rPr>
          <w:rFonts w:ascii="Times New Roman" w:hAnsi="Times New Roman" w:cs="Times New Roman"/>
          <w:noProof/>
          <w:lang w:val="hr-HR" w:eastAsia="hr-HR"/>
        </w:rPr>
        <w:drawing>
          <wp:inline distT="0" distB="0" distL="0" distR="0" wp14:anchorId="57D90EC2" wp14:editId="57D90EC3">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0602BE" w:rsidRPr="00D05F99">
        <w:rPr>
          <w:rFonts w:ascii="Times New Roman" w:hAnsi="Times New Roman" w:cs="Times New Roman"/>
        </w:rPr>
        <w:fldChar w:fldCharType="begin"/>
      </w:r>
      <w:r w:rsidRPr="00D05F99">
        <w:rPr>
          <w:rFonts w:ascii="Times New Roman" w:hAnsi="Times New Roman" w:cs="Times New Roman"/>
        </w:rPr>
        <w:instrText xml:space="preserve"> INCLUDEPICTURE "http://www.inet.hr/~box/images/grb-rh.gif" \* MERGEFORMATINET </w:instrText>
      </w:r>
      <w:r w:rsidR="000602BE" w:rsidRPr="00D05F99">
        <w:rPr>
          <w:rFonts w:ascii="Times New Roman" w:hAnsi="Times New Roman" w:cs="Times New Roman"/>
        </w:rPr>
        <w:fldChar w:fldCharType="end"/>
      </w:r>
    </w:p>
    <w:p w14:paraId="57D90E21" w14:textId="77777777" w:rsidR="0035181B" w:rsidRPr="00EC60D4" w:rsidRDefault="0035181B" w:rsidP="0035181B">
      <w:pPr>
        <w:spacing w:before="60" w:after="1680"/>
        <w:jc w:val="center"/>
        <w:rPr>
          <w:rFonts w:ascii="Times New Roman" w:hAnsi="Times New Roman" w:cs="Times New Roman"/>
          <w:sz w:val="24"/>
          <w:szCs w:val="24"/>
          <w:lang w:val="pl-PL"/>
        </w:rPr>
      </w:pPr>
      <w:r w:rsidRPr="00EC60D4">
        <w:rPr>
          <w:rFonts w:ascii="Times New Roman" w:hAnsi="Times New Roman" w:cs="Times New Roman"/>
          <w:sz w:val="24"/>
          <w:szCs w:val="24"/>
          <w:lang w:val="pl-PL"/>
        </w:rPr>
        <w:t>VLADA REPUBLIKE HRVATSKE</w:t>
      </w:r>
    </w:p>
    <w:p w14:paraId="57D90E22" w14:textId="14B1D0BF" w:rsidR="0035181B" w:rsidRPr="00EC60D4" w:rsidRDefault="0035181B" w:rsidP="0035181B">
      <w:pPr>
        <w:tabs>
          <w:tab w:val="right" w:pos="9070"/>
        </w:tabs>
        <w:spacing w:after="2400"/>
        <w:rPr>
          <w:rFonts w:ascii="Times New Roman" w:hAnsi="Times New Roman" w:cs="Times New Roman"/>
          <w:b/>
          <w:sz w:val="24"/>
          <w:szCs w:val="24"/>
          <w:lang w:val="pl-PL"/>
        </w:rPr>
      </w:pPr>
      <w:r w:rsidRPr="00EC60D4">
        <w:rPr>
          <w:rFonts w:ascii="Times New Roman" w:hAnsi="Times New Roman" w:cs="Times New Roman"/>
          <w:b/>
          <w:sz w:val="24"/>
          <w:szCs w:val="24"/>
          <w:lang w:val="pl-PL"/>
        </w:rPr>
        <w:tab/>
      </w:r>
      <w:r w:rsidR="00D4493A">
        <w:rPr>
          <w:rFonts w:ascii="Times New Roman" w:hAnsi="Times New Roman" w:cs="Times New Roman"/>
          <w:sz w:val="24"/>
          <w:szCs w:val="24"/>
          <w:lang w:val="pl-PL"/>
        </w:rPr>
        <w:t xml:space="preserve">Zagreb, </w:t>
      </w:r>
      <w:r w:rsidR="00957E09">
        <w:rPr>
          <w:rFonts w:ascii="Times New Roman" w:hAnsi="Times New Roman" w:cs="Times New Roman"/>
          <w:sz w:val="24"/>
          <w:szCs w:val="24"/>
          <w:lang w:val="pl-PL"/>
        </w:rPr>
        <w:t>26</w:t>
      </w:r>
      <w:bookmarkStart w:id="1" w:name="_GoBack"/>
      <w:bookmarkEnd w:id="1"/>
      <w:r w:rsidRPr="00EC60D4">
        <w:rPr>
          <w:rFonts w:ascii="Times New Roman" w:hAnsi="Times New Roman" w:cs="Times New Roman"/>
          <w:sz w:val="24"/>
          <w:szCs w:val="24"/>
          <w:lang w:val="pl-PL"/>
        </w:rPr>
        <w:t xml:space="preserve">. </w:t>
      </w:r>
      <w:r w:rsidR="00EC60D4">
        <w:rPr>
          <w:rFonts w:ascii="Times New Roman" w:hAnsi="Times New Roman" w:cs="Times New Roman"/>
          <w:sz w:val="24"/>
          <w:szCs w:val="24"/>
          <w:lang w:val="pl-PL"/>
        </w:rPr>
        <w:t>ožujka</w:t>
      </w:r>
      <w:r w:rsidRPr="00EC60D4">
        <w:rPr>
          <w:rFonts w:ascii="Times New Roman" w:hAnsi="Times New Roman" w:cs="Times New Roman"/>
          <w:sz w:val="24"/>
          <w:szCs w:val="24"/>
          <w:lang w:val="pl-PL"/>
        </w:rPr>
        <w:t xml:space="preserve"> 202</w:t>
      </w:r>
      <w:r w:rsidR="00EC60D4">
        <w:rPr>
          <w:rFonts w:ascii="Times New Roman" w:hAnsi="Times New Roman" w:cs="Times New Roman"/>
          <w:sz w:val="24"/>
          <w:szCs w:val="24"/>
          <w:lang w:val="pl-PL"/>
        </w:rPr>
        <w:t>5</w:t>
      </w:r>
      <w:r w:rsidRPr="00EC60D4">
        <w:rPr>
          <w:rFonts w:ascii="Times New Roman" w:hAnsi="Times New Roman" w:cs="Times New Roman"/>
          <w:sz w:val="24"/>
          <w:szCs w:val="24"/>
          <w:lang w:val="pl-PL"/>
        </w:rPr>
        <w:t>.</w:t>
      </w:r>
    </w:p>
    <w:p w14:paraId="57D90E23" w14:textId="77777777" w:rsidR="0035181B" w:rsidRPr="00EC60D4" w:rsidRDefault="0035181B" w:rsidP="0035181B">
      <w:pPr>
        <w:rPr>
          <w:rFonts w:ascii="Times New Roman" w:hAnsi="Times New Roman" w:cs="Times New Roman"/>
          <w:b/>
          <w:sz w:val="24"/>
          <w:szCs w:val="24"/>
          <w:lang w:val="pl-PL"/>
        </w:rPr>
      </w:pPr>
      <w:r w:rsidRPr="00EC60D4">
        <w:rPr>
          <w:rFonts w:ascii="Times New Roman" w:hAnsi="Times New Roman" w:cs="Times New Roman"/>
          <w:b/>
          <w:sz w:val="24"/>
          <w:szCs w:val="24"/>
          <w:lang w:val="pl-PL"/>
        </w:rPr>
        <w:t>PREDLAGATELJ:</w:t>
      </w:r>
      <w:r w:rsidRPr="00EC60D4">
        <w:rPr>
          <w:rFonts w:ascii="Times New Roman" w:hAnsi="Times New Roman" w:cs="Times New Roman"/>
          <w:b/>
          <w:sz w:val="24"/>
          <w:szCs w:val="24"/>
          <w:lang w:val="pl-PL"/>
        </w:rPr>
        <w:tab/>
      </w:r>
      <w:r w:rsidRPr="00EC60D4">
        <w:rPr>
          <w:rFonts w:ascii="Times New Roman" w:hAnsi="Times New Roman" w:cs="Times New Roman"/>
          <w:sz w:val="24"/>
          <w:szCs w:val="24"/>
          <w:lang w:val="pl-PL"/>
        </w:rPr>
        <w:t xml:space="preserve">Ministarstvo gospodarstva </w:t>
      </w:r>
    </w:p>
    <w:p w14:paraId="57D90E24" w14:textId="77777777" w:rsidR="0035181B" w:rsidRPr="00EC60D4" w:rsidRDefault="0035181B" w:rsidP="0035181B">
      <w:pPr>
        <w:pBdr>
          <w:bottom w:val="single" w:sz="4" w:space="1" w:color="auto"/>
        </w:pBdr>
        <w:rPr>
          <w:rFonts w:ascii="Times New Roman" w:hAnsi="Times New Roman" w:cs="Times New Roman"/>
          <w:b/>
          <w:sz w:val="24"/>
          <w:szCs w:val="24"/>
          <w:lang w:val="pl-PL"/>
        </w:rPr>
      </w:pPr>
    </w:p>
    <w:p w14:paraId="57D90E25" w14:textId="77777777" w:rsidR="0035181B" w:rsidRPr="00EC60D4" w:rsidRDefault="0035181B" w:rsidP="0035181B">
      <w:pPr>
        <w:ind w:left="2124" w:hanging="1416"/>
        <w:rPr>
          <w:rFonts w:ascii="Times New Roman" w:hAnsi="Times New Roman" w:cs="Times New Roman"/>
          <w:b/>
          <w:sz w:val="24"/>
          <w:szCs w:val="24"/>
          <w:lang w:val="pl-PL"/>
        </w:rPr>
      </w:pPr>
    </w:p>
    <w:p w14:paraId="57D90E26" w14:textId="7ACB6C3E" w:rsidR="0035181B" w:rsidRPr="00EC60D4" w:rsidRDefault="0035181B" w:rsidP="0035181B">
      <w:pPr>
        <w:spacing w:line="276" w:lineRule="auto"/>
        <w:ind w:left="1276" w:hanging="1276"/>
        <w:jc w:val="both"/>
        <w:rPr>
          <w:rFonts w:ascii="Times New Roman" w:hAnsi="Times New Roman" w:cs="Times New Roman"/>
          <w:sz w:val="24"/>
          <w:szCs w:val="24"/>
          <w:lang w:val="pl-PL"/>
        </w:rPr>
      </w:pPr>
      <w:r w:rsidRPr="00EC60D4">
        <w:rPr>
          <w:rFonts w:ascii="Times New Roman" w:hAnsi="Times New Roman" w:cs="Times New Roman"/>
          <w:b/>
          <w:sz w:val="24"/>
          <w:szCs w:val="24"/>
          <w:lang w:val="pl-PL"/>
        </w:rPr>
        <w:t xml:space="preserve">PREDMET: </w:t>
      </w:r>
      <w:r w:rsidRPr="00EC60D4">
        <w:rPr>
          <w:rFonts w:ascii="Times New Roman" w:hAnsi="Times New Roman" w:cs="Times New Roman"/>
          <w:sz w:val="24"/>
          <w:szCs w:val="24"/>
          <w:lang w:val="pl-PL"/>
        </w:rPr>
        <w:t xml:space="preserve">Prijedlog </w:t>
      </w:r>
      <w:r w:rsidR="00542267">
        <w:rPr>
          <w:rFonts w:ascii="Times New Roman" w:hAnsi="Times New Roman" w:cs="Times New Roman"/>
          <w:sz w:val="24"/>
          <w:szCs w:val="24"/>
          <w:lang w:val="pl-PL"/>
        </w:rPr>
        <w:t>o</w:t>
      </w:r>
      <w:r w:rsidR="00EC60D4">
        <w:rPr>
          <w:rFonts w:ascii="Times New Roman" w:hAnsi="Times New Roman" w:cs="Times New Roman"/>
          <w:sz w:val="24"/>
          <w:szCs w:val="24"/>
          <w:lang w:val="pl-PL"/>
        </w:rPr>
        <w:t>dluke o izmjen</w:t>
      </w:r>
      <w:r w:rsidR="00542267">
        <w:rPr>
          <w:rFonts w:ascii="Times New Roman" w:hAnsi="Times New Roman" w:cs="Times New Roman"/>
          <w:sz w:val="24"/>
          <w:szCs w:val="24"/>
          <w:lang w:val="pl-PL"/>
        </w:rPr>
        <w:t>ama</w:t>
      </w:r>
      <w:r w:rsidR="00EC60D4">
        <w:rPr>
          <w:rFonts w:ascii="Times New Roman" w:hAnsi="Times New Roman" w:cs="Times New Roman"/>
          <w:sz w:val="24"/>
          <w:szCs w:val="24"/>
          <w:lang w:val="pl-PL"/>
        </w:rPr>
        <w:t xml:space="preserve"> </w:t>
      </w:r>
      <w:r w:rsidRPr="00EC60D4">
        <w:rPr>
          <w:rFonts w:ascii="Times New Roman" w:hAnsi="Times New Roman" w:cs="Times New Roman"/>
          <w:sz w:val="24"/>
          <w:szCs w:val="24"/>
          <w:lang w:val="pl-PL"/>
        </w:rPr>
        <w:t>Odluke o subvencioniranju dijela krajnje cijene opskrbe plinom za krajnje kupce kategorije kućanstvo</w:t>
      </w:r>
    </w:p>
    <w:p w14:paraId="57D90E27" w14:textId="77777777" w:rsidR="0035181B" w:rsidRPr="00EC60D4" w:rsidRDefault="0035181B" w:rsidP="0035181B">
      <w:pPr>
        <w:pBdr>
          <w:bottom w:val="single" w:sz="4" w:space="1" w:color="auto"/>
        </w:pBdr>
        <w:rPr>
          <w:rFonts w:ascii="Times New Roman" w:hAnsi="Times New Roman" w:cs="Times New Roman"/>
          <w:b/>
          <w:sz w:val="24"/>
          <w:szCs w:val="24"/>
          <w:lang w:val="pl-PL"/>
        </w:rPr>
      </w:pPr>
    </w:p>
    <w:p w14:paraId="57D90E28" w14:textId="77777777" w:rsidR="0035181B" w:rsidRPr="00EC60D4" w:rsidRDefault="0035181B" w:rsidP="0035181B">
      <w:pPr>
        <w:rPr>
          <w:rFonts w:ascii="Times New Roman" w:hAnsi="Times New Roman" w:cs="Times New Roman"/>
          <w:b/>
          <w:lang w:val="pl-PL"/>
        </w:rPr>
      </w:pPr>
    </w:p>
    <w:p w14:paraId="57D90E29" w14:textId="77777777" w:rsidR="0035181B" w:rsidRPr="00EC60D4" w:rsidRDefault="0035181B" w:rsidP="0035181B">
      <w:pPr>
        <w:rPr>
          <w:rFonts w:ascii="Times New Roman" w:hAnsi="Times New Roman" w:cs="Times New Roman"/>
          <w:b/>
          <w:lang w:val="pl-PL"/>
        </w:rPr>
      </w:pPr>
    </w:p>
    <w:p w14:paraId="57D90E2A" w14:textId="77777777" w:rsidR="0035181B" w:rsidRPr="00EC60D4" w:rsidRDefault="0035181B" w:rsidP="0035181B">
      <w:pPr>
        <w:rPr>
          <w:rFonts w:ascii="Times New Roman" w:hAnsi="Times New Roman" w:cs="Times New Roman"/>
          <w:b/>
          <w:lang w:val="pl-PL"/>
        </w:rPr>
      </w:pPr>
    </w:p>
    <w:p w14:paraId="57D90E2B" w14:textId="77777777" w:rsidR="0035181B" w:rsidRPr="00EC60D4" w:rsidRDefault="0035181B" w:rsidP="0035181B">
      <w:pPr>
        <w:rPr>
          <w:rFonts w:ascii="Times New Roman" w:hAnsi="Times New Roman" w:cs="Times New Roman"/>
          <w:b/>
          <w:lang w:val="pl-PL"/>
        </w:rPr>
      </w:pPr>
    </w:p>
    <w:p w14:paraId="57D90E2C" w14:textId="77777777" w:rsidR="0035181B" w:rsidRPr="00EC60D4" w:rsidRDefault="0035181B" w:rsidP="0035181B">
      <w:pPr>
        <w:rPr>
          <w:rFonts w:ascii="Times New Roman" w:hAnsi="Times New Roman" w:cs="Times New Roman"/>
          <w:b/>
          <w:lang w:val="pl-PL"/>
        </w:rPr>
      </w:pPr>
    </w:p>
    <w:p w14:paraId="57D90E2D" w14:textId="77777777" w:rsidR="0035181B" w:rsidRPr="00EC60D4" w:rsidRDefault="0035181B" w:rsidP="0035181B">
      <w:pPr>
        <w:rPr>
          <w:rFonts w:ascii="Times New Roman" w:hAnsi="Times New Roman" w:cs="Times New Roman"/>
          <w:b/>
          <w:lang w:val="pl-PL"/>
        </w:rPr>
      </w:pPr>
    </w:p>
    <w:p w14:paraId="57D90E2E" w14:textId="77777777" w:rsidR="0035181B" w:rsidRPr="00EC60D4" w:rsidRDefault="0035181B" w:rsidP="0035181B">
      <w:pPr>
        <w:rPr>
          <w:rFonts w:ascii="Times New Roman" w:hAnsi="Times New Roman" w:cs="Times New Roman"/>
          <w:b/>
          <w:lang w:val="pl-PL"/>
        </w:rPr>
      </w:pPr>
    </w:p>
    <w:p w14:paraId="57D90E2F" w14:textId="77777777" w:rsidR="0035181B" w:rsidRPr="00EC60D4" w:rsidRDefault="0035181B" w:rsidP="0035181B">
      <w:pPr>
        <w:rPr>
          <w:rFonts w:ascii="Times New Roman" w:hAnsi="Times New Roman" w:cs="Times New Roman"/>
          <w:b/>
          <w:lang w:val="pl-PL"/>
        </w:rPr>
      </w:pPr>
    </w:p>
    <w:p w14:paraId="57D90E30" w14:textId="77777777" w:rsidR="0035181B" w:rsidRPr="00EC60D4" w:rsidRDefault="0035181B" w:rsidP="0035181B">
      <w:pPr>
        <w:rPr>
          <w:rFonts w:ascii="Times New Roman" w:hAnsi="Times New Roman" w:cs="Times New Roman"/>
          <w:b/>
          <w:lang w:val="pl-PL"/>
        </w:rPr>
      </w:pPr>
    </w:p>
    <w:p w14:paraId="57D90E31" w14:textId="77777777" w:rsidR="0035181B" w:rsidRPr="00EC60D4" w:rsidRDefault="0035181B" w:rsidP="0035181B">
      <w:pPr>
        <w:pBdr>
          <w:top w:val="single" w:sz="4" w:space="1" w:color="404040"/>
        </w:pBdr>
        <w:tabs>
          <w:tab w:val="center" w:pos="4536"/>
          <w:tab w:val="right" w:pos="9072"/>
        </w:tabs>
        <w:jc w:val="center"/>
        <w:rPr>
          <w:rFonts w:ascii="Times New Roman" w:hAnsi="Times New Roman" w:cs="Times New Roman"/>
          <w:color w:val="404040"/>
          <w:spacing w:val="20"/>
          <w:lang w:val="pl-PL"/>
        </w:rPr>
      </w:pPr>
      <w:r w:rsidRPr="00EC60D4">
        <w:rPr>
          <w:rFonts w:ascii="Times New Roman" w:hAnsi="Times New Roman" w:cs="Times New Roman"/>
          <w:color w:val="404040"/>
          <w:spacing w:val="20"/>
          <w:lang w:val="pl-PL"/>
        </w:rPr>
        <w:lastRenderedPageBreak/>
        <w:t>Banski dvori | Trg Sv. Marka 2  | 10000 Zagreb | tel. 01 4569 222 | vlada.gov.hr</w:t>
      </w:r>
    </w:p>
    <w:p w14:paraId="57D90E32" w14:textId="77777777" w:rsidR="0035181B" w:rsidRPr="006A68F3" w:rsidRDefault="0035181B" w:rsidP="00041DA1">
      <w:pPr>
        <w:spacing w:after="135" w:line="240" w:lineRule="auto"/>
        <w:jc w:val="center"/>
        <w:rPr>
          <w:rFonts w:ascii="Times New Roman" w:eastAsia="Times New Roman" w:hAnsi="Times New Roman" w:cs="Times New Roman"/>
          <w:b/>
          <w:bCs/>
          <w:sz w:val="24"/>
          <w:szCs w:val="24"/>
          <w:lang w:val="pl-PL" w:eastAsia="hr-HR"/>
        </w:rPr>
      </w:pPr>
    </w:p>
    <w:p w14:paraId="57D90E34" w14:textId="3E520382" w:rsidR="00C8579A" w:rsidRPr="006A68F3" w:rsidRDefault="006A68F3" w:rsidP="00041DA1">
      <w:pPr>
        <w:spacing w:after="135" w:line="240" w:lineRule="auto"/>
        <w:jc w:val="center"/>
        <w:rPr>
          <w:rFonts w:ascii="Times New Roman" w:eastAsia="Times New Roman" w:hAnsi="Times New Roman" w:cs="Times New Roman"/>
          <w:b/>
          <w:bCs/>
          <w:sz w:val="24"/>
          <w:szCs w:val="24"/>
          <w:lang w:val="hr-HR" w:eastAsia="hr-HR"/>
        </w:rPr>
      </w:pP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Pr>
          <w:rFonts w:ascii="Times New Roman" w:eastAsia="Times New Roman" w:hAnsi="Times New Roman" w:cs="Times New Roman"/>
          <w:b/>
          <w:bCs/>
          <w:sz w:val="24"/>
          <w:szCs w:val="24"/>
          <w:lang w:val="hr-HR" w:eastAsia="hr-HR"/>
        </w:rPr>
        <w:tab/>
      </w:r>
      <w:r w:rsidRPr="006A68F3">
        <w:rPr>
          <w:rFonts w:ascii="Times New Roman" w:eastAsia="Times New Roman" w:hAnsi="Times New Roman" w:cs="Times New Roman"/>
          <w:b/>
          <w:bCs/>
          <w:sz w:val="24"/>
          <w:szCs w:val="24"/>
          <w:lang w:val="hr-HR" w:eastAsia="hr-HR"/>
        </w:rPr>
        <w:t>PRIJEDLOG</w:t>
      </w:r>
    </w:p>
    <w:p w14:paraId="77EB3228" w14:textId="77777777" w:rsidR="006A68F3" w:rsidRDefault="006A68F3" w:rsidP="00D50AE1">
      <w:pPr>
        <w:spacing w:after="0" w:line="240" w:lineRule="auto"/>
        <w:ind w:firstLine="1418"/>
        <w:jc w:val="both"/>
        <w:outlineLvl w:val="4"/>
        <w:rPr>
          <w:rFonts w:ascii="Times New Roman" w:hAnsi="Times New Roman" w:cs="Times New Roman"/>
          <w:sz w:val="24"/>
          <w:szCs w:val="24"/>
          <w:shd w:val="clear" w:color="auto" w:fill="FFFFFF"/>
          <w:lang w:val="pl-PL"/>
        </w:rPr>
      </w:pPr>
    </w:p>
    <w:p w14:paraId="57D90E35" w14:textId="6B5D5DFA" w:rsidR="00041DA1" w:rsidRPr="00D27ADA" w:rsidRDefault="00041DA1" w:rsidP="00D50AE1">
      <w:pPr>
        <w:spacing w:after="0" w:line="240" w:lineRule="auto"/>
        <w:ind w:firstLine="1418"/>
        <w:jc w:val="both"/>
        <w:outlineLvl w:val="4"/>
        <w:rPr>
          <w:rFonts w:ascii="Times New Roman" w:hAnsi="Times New Roman" w:cs="Times New Roman"/>
          <w:sz w:val="24"/>
          <w:szCs w:val="24"/>
          <w:shd w:val="clear" w:color="auto" w:fill="FFFFFF"/>
          <w:lang w:val="pl-PL"/>
        </w:rPr>
      </w:pPr>
      <w:r w:rsidRPr="00D27ADA">
        <w:rPr>
          <w:rFonts w:ascii="Times New Roman" w:hAnsi="Times New Roman" w:cs="Times New Roman"/>
          <w:sz w:val="24"/>
          <w:szCs w:val="24"/>
          <w:shd w:val="clear" w:color="auto" w:fill="FFFFFF"/>
          <w:lang w:val="pl-PL"/>
        </w:rPr>
        <w:t>Na temelju članka 31. stavka 2. Zakona o Vladi Republike Hrvatske (</w:t>
      </w:r>
      <w:r w:rsidR="00C8579A" w:rsidRPr="00D27ADA">
        <w:rPr>
          <w:rFonts w:ascii="Times New Roman" w:hAnsi="Times New Roman" w:cs="Times New Roman"/>
          <w:sz w:val="24"/>
          <w:szCs w:val="24"/>
          <w:shd w:val="clear" w:color="auto" w:fill="FFFFFF"/>
          <w:lang w:val="pl-PL"/>
        </w:rPr>
        <w:t>„</w:t>
      </w:r>
      <w:r w:rsidRPr="00D27ADA">
        <w:rPr>
          <w:rFonts w:ascii="Times New Roman" w:hAnsi="Times New Roman" w:cs="Times New Roman"/>
          <w:sz w:val="24"/>
          <w:szCs w:val="24"/>
          <w:shd w:val="clear" w:color="auto" w:fill="FFFFFF"/>
          <w:lang w:val="pl-PL"/>
        </w:rPr>
        <w:t>Narodne novine</w:t>
      </w:r>
      <w:r w:rsidR="00C8579A" w:rsidRPr="00D27ADA">
        <w:rPr>
          <w:rFonts w:ascii="Times New Roman" w:hAnsi="Times New Roman" w:cs="Times New Roman"/>
          <w:sz w:val="24"/>
          <w:szCs w:val="24"/>
          <w:shd w:val="clear" w:color="auto" w:fill="FFFFFF"/>
          <w:lang w:val="pl-PL"/>
        </w:rPr>
        <w:t>”</w:t>
      </w:r>
      <w:r w:rsidRPr="00D27ADA">
        <w:rPr>
          <w:rFonts w:ascii="Times New Roman" w:hAnsi="Times New Roman" w:cs="Times New Roman"/>
          <w:sz w:val="24"/>
          <w:szCs w:val="24"/>
          <w:shd w:val="clear" w:color="auto" w:fill="FFFFFF"/>
          <w:lang w:val="pl-PL"/>
        </w:rPr>
        <w:t>, br. 150</w:t>
      </w:r>
      <w:r w:rsidR="00D27ADA">
        <w:rPr>
          <w:rFonts w:ascii="Times New Roman" w:hAnsi="Times New Roman" w:cs="Times New Roman"/>
          <w:sz w:val="24"/>
          <w:szCs w:val="24"/>
          <w:shd w:val="clear" w:color="auto" w:fill="FFFFFF"/>
          <w:lang w:val="pl-PL"/>
        </w:rPr>
        <w:t>/11., 119/14., 93/16., 116/18.,</w:t>
      </w:r>
      <w:r w:rsidRPr="00D27ADA">
        <w:rPr>
          <w:rFonts w:ascii="Times New Roman" w:hAnsi="Times New Roman" w:cs="Times New Roman"/>
          <w:sz w:val="24"/>
          <w:szCs w:val="24"/>
          <w:shd w:val="clear" w:color="auto" w:fill="FFFFFF"/>
          <w:lang w:val="pl-PL"/>
        </w:rPr>
        <w:t xml:space="preserve"> 80/22.</w:t>
      </w:r>
      <w:r w:rsidR="00D27ADA">
        <w:rPr>
          <w:rFonts w:ascii="Times New Roman" w:hAnsi="Times New Roman" w:cs="Times New Roman"/>
          <w:sz w:val="24"/>
          <w:szCs w:val="24"/>
          <w:shd w:val="clear" w:color="auto" w:fill="FFFFFF"/>
          <w:lang w:val="pl-PL"/>
        </w:rPr>
        <w:t xml:space="preserve"> i 78/24</w:t>
      </w:r>
      <w:r w:rsidRPr="00D27ADA">
        <w:rPr>
          <w:rFonts w:ascii="Times New Roman" w:hAnsi="Times New Roman" w:cs="Times New Roman"/>
          <w:sz w:val="24"/>
          <w:szCs w:val="24"/>
          <w:shd w:val="clear" w:color="auto" w:fill="FFFFFF"/>
          <w:lang w:val="pl-PL"/>
        </w:rPr>
        <w:t xml:space="preserve">), a u vezi s Odlukom o donošenju Plana korištenja financijskih sredstava dobivenih od prodaje emisijskih jedinica putem dražbi u Republici Hrvatskoj od 2021. do 2025. godine, </w:t>
      </w:r>
      <w:r w:rsidR="00D50AE1" w:rsidRPr="00D27ADA">
        <w:rPr>
          <w:rFonts w:ascii="Times New Roman" w:hAnsi="Times New Roman" w:cs="Times New Roman"/>
          <w:sz w:val="24"/>
          <w:szCs w:val="24"/>
          <w:shd w:val="clear" w:color="auto" w:fill="FFFFFF"/>
          <w:lang w:val="pl-PL"/>
        </w:rPr>
        <w:t>KLASA</w:t>
      </w:r>
      <w:r w:rsidRPr="00D27ADA">
        <w:rPr>
          <w:rFonts w:ascii="Times New Roman" w:hAnsi="Times New Roman" w:cs="Times New Roman"/>
          <w:sz w:val="24"/>
          <w:szCs w:val="24"/>
          <w:shd w:val="clear" w:color="auto" w:fill="FFFFFF"/>
          <w:lang w:val="pl-PL"/>
        </w:rPr>
        <w:t xml:space="preserve">: 022-03/21-04/76, </w:t>
      </w:r>
      <w:r w:rsidR="00D50AE1" w:rsidRPr="00D27ADA">
        <w:rPr>
          <w:rFonts w:ascii="Times New Roman" w:hAnsi="Times New Roman" w:cs="Times New Roman"/>
          <w:sz w:val="24"/>
          <w:szCs w:val="24"/>
          <w:shd w:val="clear" w:color="auto" w:fill="FFFFFF"/>
          <w:lang w:val="pl-PL"/>
        </w:rPr>
        <w:t>URBROJ</w:t>
      </w:r>
      <w:r w:rsidRPr="00D27ADA">
        <w:rPr>
          <w:rFonts w:ascii="Times New Roman" w:hAnsi="Times New Roman" w:cs="Times New Roman"/>
          <w:sz w:val="24"/>
          <w:szCs w:val="24"/>
          <w:shd w:val="clear" w:color="auto" w:fill="FFFFFF"/>
          <w:lang w:val="pl-PL"/>
        </w:rPr>
        <w:t xml:space="preserve">: 50301-05/27-21-3, od 18. lipnja 2021. i </w:t>
      </w:r>
      <w:r w:rsidR="00D50AE1" w:rsidRPr="00D27ADA">
        <w:rPr>
          <w:rFonts w:ascii="Times New Roman" w:hAnsi="Times New Roman" w:cs="Times New Roman"/>
          <w:sz w:val="24"/>
          <w:szCs w:val="24"/>
          <w:shd w:val="clear" w:color="auto" w:fill="FFFFFF"/>
          <w:lang w:val="pl-PL"/>
        </w:rPr>
        <w:t>KLASA</w:t>
      </w:r>
      <w:r w:rsidRPr="00D27ADA">
        <w:rPr>
          <w:rFonts w:ascii="Times New Roman" w:hAnsi="Times New Roman" w:cs="Times New Roman"/>
          <w:sz w:val="24"/>
          <w:szCs w:val="24"/>
          <w:shd w:val="clear" w:color="auto" w:fill="FFFFFF"/>
          <w:lang w:val="pl-PL"/>
        </w:rPr>
        <w:t xml:space="preserve">: 022-03/22-04/82, </w:t>
      </w:r>
      <w:r w:rsidR="00C8579A" w:rsidRPr="00D27ADA">
        <w:rPr>
          <w:rFonts w:ascii="Times New Roman" w:hAnsi="Times New Roman" w:cs="Times New Roman"/>
          <w:sz w:val="24"/>
          <w:szCs w:val="24"/>
          <w:shd w:val="clear" w:color="auto" w:fill="FFFFFF"/>
          <w:lang w:val="pl-PL"/>
        </w:rPr>
        <w:t>U</w:t>
      </w:r>
      <w:r w:rsidRPr="00D27ADA">
        <w:rPr>
          <w:rFonts w:ascii="Times New Roman" w:hAnsi="Times New Roman" w:cs="Times New Roman"/>
          <w:sz w:val="24"/>
          <w:szCs w:val="24"/>
          <w:shd w:val="clear" w:color="auto" w:fill="FFFFFF"/>
          <w:lang w:val="pl-PL"/>
        </w:rPr>
        <w:t>rbroj: 50301-05/27-22-2, od 9. ožujka 2022., Vlada Republike Hrvatske je na sjednici održanoj ___________202</w:t>
      </w:r>
      <w:r w:rsidR="00EE0F2E" w:rsidRPr="00D27ADA">
        <w:rPr>
          <w:rFonts w:ascii="Times New Roman" w:hAnsi="Times New Roman" w:cs="Times New Roman"/>
          <w:sz w:val="24"/>
          <w:szCs w:val="24"/>
          <w:shd w:val="clear" w:color="auto" w:fill="FFFFFF"/>
          <w:lang w:val="pl-PL"/>
        </w:rPr>
        <w:t>5</w:t>
      </w:r>
      <w:r w:rsidRPr="00D27ADA">
        <w:rPr>
          <w:rFonts w:ascii="Times New Roman" w:hAnsi="Times New Roman" w:cs="Times New Roman"/>
          <w:sz w:val="24"/>
          <w:szCs w:val="24"/>
          <w:shd w:val="clear" w:color="auto" w:fill="FFFFFF"/>
          <w:lang w:val="pl-PL"/>
        </w:rPr>
        <w:t>. donijela</w:t>
      </w:r>
    </w:p>
    <w:p w14:paraId="57D90E36" w14:textId="77777777" w:rsidR="00866000" w:rsidRPr="00D27ADA" w:rsidRDefault="00866000" w:rsidP="00D50AE1">
      <w:pPr>
        <w:spacing w:after="0" w:line="240" w:lineRule="auto"/>
        <w:rPr>
          <w:rFonts w:ascii="Times New Roman" w:eastAsia="Times New Roman" w:hAnsi="Times New Roman" w:cs="Times New Roman"/>
          <w:sz w:val="24"/>
          <w:szCs w:val="24"/>
          <w:lang w:val="hr-HR" w:eastAsia="hr-HR"/>
        </w:rPr>
      </w:pPr>
    </w:p>
    <w:p w14:paraId="6224966C" w14:textId="2A2129EF" w:rsidR="00D50AE1" w:rsidRDefault="00866000" w:rsidP="00D50AE1">
      <w:pPr>
        <w:spacing w:after="0" w:line="240" w:lineRule="auto"/>
        <w:jc w:val="center"/>
        <w:rPr>
          <w:rFonts w:ascii="Times New Roman" w:eastAsia="Times New Roman" w:hAnsi="Times New Roman" w:cs="Times New Roman"/>
          <w:b/>
          <w:bCs/>
          <w:sz w:val="24"/>
          <w:szCs w:val="24"/>
          <w:lang w:val="hr-HR" w:eastAsia="hr-HR"/>
        </w:rPr>
      </w:pPr>
      <w:r w:rsidRPr="00D27ADA">
        <w:rPr>
          <w:rFonts w:ascii="Times New Roman" w:eastAsia="Times New Roman" w:hAnsi="Times New Roman" w:cs="Times New Roman"/>
          <w:b/>
          <w:bCs/>
          <w:sz w:val="24"/>
          <w:szCs w:val="24"/>
          <w:lang w:val="hr-HR" w:eastAsia="hr-HR"/>
        </w:rPr>
        <w:t>O</w:t>
      </w:r>
      <w:r w:rsidR="00D50AE1">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D</w:t>
      </w:r>
      <w:r w:rsidR="00D50AE1">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L</w:t>
      </w:r>
      <w:r w:rsidR="00D50AE1">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U</w:t>
      </w:r>
      <w:r w:rsidR="00D50AE1">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K</w:t>
      </w:r>
      <w:r w:rsidR="00D50AE1">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U</w:t>
      </w:r>
      <w:r w:rsidR="00EC60D4" w:rsidRPr="00D27ADA">
        <w:rPr>
          <w:rFonts w:ascii="Times New Roman" w:eastAsia="Times New Roman" w:hAnsi="Times New Roman" w:cs="Times New Roman"/>
          <w:b/>
          <w:bCs/>
          <w:sz w:val="24"/>
          <w:szCs w:val="24"/>
          <w:lang w:val="hr-HR" w:eastAsia="hr-HR"/>
        </w:rPr>
        <w:t xml:space="preserve"> </w:t>
      </w:r>
    </w:p>
    <w:p w14:paraId="555271B1" w14:textId="77777777" w:rsidR="00D50AE1" w:rsidRDefault="00D50AE1" w:rsidP="00D50AE1">
      <w:pPr>
        <w:spacing w:after="0" w:line="240" w:lineRule="auto"/>
        <w:jc w:val="center"/>
        <w:rPr>
          <w:rFonts w:ascii="Times New Roman" w:eastAsia="Times New Roman" w:hAnsi="Times New Roman" w:cs="Times New Roman"/>
          <w:b/>
          <w:bCs/>
          <w:sz w:val="24"/>
          <w:szCs w:val="24"/>
          <w:lang w:val="hr-HR" w:eastAsia="hr-HR"/>
        </w:rPr>
      </w:pPr>
    </w:p>
    <w:p w14:paraId="57D90E38" w14:textId="690483E0" w:rsidR="00866000" w:rsidRPr="00D27ADA" w:rsidRDefault="00D50AE1" w:rsidP="00D50AE1">
      <w:pPr>
        <w:spacing w:after="0" w:line="240" w:lineRule="auto"/>
        <w:jc w:val="center"/>
        <w:rPr>
          <w:rFonts w:ascii="Times New Roman" w:eastAsia="Times New Roman" w:hAnsi="Times New Roman" w:cs="Times New Roman"/>
          <w:b/>
          <w:bCs/>
          <w:sz w:val="24"/>
          <w:szCs w:val="24"/>
          <w:lang w:val="hr-HR" w:eastAsia="hr-HR"/>
        </w:rPr>
      </w:pPr>
      <w:r>
        <w:rPr>
          <w:rFonts w:ascii="Times New Roman" w:eastAsia="Times New Roman" w:hAnsi="Times New Roman" w:cs="Times New Roman"/>
          <w:b/>
          <w:bCs/>
          <w:sz w:val="24"/>
          <w:szCs w:val="24"/>
          <w:lang w:val="hr-HR" w:eastAsia="hr-HR"/>
        </w:rPr>
        <w:t>o izmjen</w:t>
      </w:r>
      <w:r w:rsidR="00542267">
        <w:rPr>
          <w:rFonts w:ascii="Times New Roman" w:eastAsia="Times New Roman" w:hAnsi="Times New Roman" w:cs="Times New Roman"/>
          <w:b/>
          <w:bCs/>
          <w:sz w:val="24"/>
          <w:szCs w:val="24"/>
          <w:lang w:val="hr-HR" w:eastAsia="hr-HR"/>
        </w:rPr>
        <w:t>ama</w:t>
      </w:r>
      <w:r>
        <w:rPr>
          <w:rFonts w:ascii="Times New Roman" w:eastAsia="Times New Roman" w:hAnsi="Times New Roman" w:cs="Times New Roman"/>
          <w:b/>
          <w:bCs/>
          <w:sz w:val="24"/>
          <w:szCs w:val="24"/>
          <w:lang w:val="hr-HR" w:eastAsia="hr-HR"/>
        </w:rPr>
        <w:t xml:space="preserve"> O</w:t>
      </w:r>
      <w:r w:rsidRPr="00D27ADA">
        <w:rPr>
          <w:rFonts w:ascii="Times New Roman" w:eastAsia="Times New Roman" w:hAnsi="Times New Roman" w:cs="Times New Roman"/>
          <w:b/>
          <w:bCs/>
          <w:sz w:val="24"/>
          <w:szCs w:val="24"/>
          <w:lang w:val="hr-HR" w:eastAsia="hr-HR"/>
        </w:rPr>
        <w:t>dluke</w:t>
      </w:r>
      <w:r>
        <w:rPr>
          <w:rFonts w:ascii="Times New Roman" w:eastAsia="Times New Roman" w:hAnsi="Times New Roman" w:cs="Times New Roman"/>
          <w:b/>
          <w:bCs/>
          <w:sz w:val="24"/>
          <w:szCs w:val="24"/>
          <w:lang w:val="hr-HR" w:eastAsia="hr-HR"/>
        </w:rPr>
        <w:t xml:space="preserve"> </w:t>
      </w:r>
      <w:r w:rsidRPr="00D27ADA">
        <w:rPr>
          <w:rFonts w:ascii="Times New Roman" w:eastAsia="Times New Roman" w:hAnsi="Times New Roman" w:cs="Times New Roman"/>
          <w:b/>
          <w:bCs/>
          <w:sz w:val="24"/>
          <w:szCs w:val="24"/>
          <w:lang w:val="hr-HR" w:eastAsia="hr-HR"/>
        </w:rPr>
        <w:t xml:space="preserve">o subvencioniranju dijela krajnje cijene opskrbe plinom za krajnje kupce kategorije kućanstvo </w:t>
      </w:r>
    </w:p>
    <w:p w14:paraId="57D90E39" w14:textId="77777777" w:rsidR="00041DA1" w:rsidRPr="00D27ADA" w:rsidRDefault="00041DA1" w:rsidP="00D50AE1">
      <w:pPr>
        <w:spacing w:after="0" w:line="240" w:lineRule="auto"/>
        <w:jc w:val="center"/>
        <w:rPr>
          <w:rFonts w:ascii="Times New Roman" w:eastAsia="Times New Roman" w:hAnsi="Times New Roman" w:cs="Times New Roman"/>
          <w:b/>
          <w:bCs/>
          <w:sz w:val="24"/>
          <w:szCs w:val="24"/>
          <w:lang w:val="hr-HR" w:eastAsia="hr-HR"/>
        </w:rPr>
      </w:pPr>
    </w:p>
    <w:p w14:paraId="57D90E3A" w14:textId="1B19EC86" w:rsidR="00866000" w:rsidRDefault="00866000" w:rsidP="00D50AE1">
      <w:pPr>
        <w:spacing w:after="0" w:line="240" w:lineRule="auto"/>
        <w:jc w:val="center"/>
        <w:rPr>
          <w:rFonts w:ascii="Times New Roman" w:eastAsia="Times New Roman" w:hAnsi="Times New Roman" w:cs="Times New Roman"/>
          <w:b/>
          <w:bCs/>
          <w:sz w:val="24"/>
          <w:szCs w:val="24"/>
          <w:lang w:val="hr-HR" w:eastAsia="hr-HR"/>
        </w:rPr>
      </w:pPr>
      <w:r w:rsidRPr="00D27ADA">
        <w:rPr>
          <w:rFonts w:ascii="Times New Roman" w:eastAsia="Times New Roman" w:hAnsi="Times New Roman" w:cs="Times New Roman"/>
          <w:b/>
          <w:bCs/>
          <w:sz w:val="24"/>
          <w:szCs w:val="24"/>
          <w:lang w:val="hr-HR" w:eastAsia="hr-HR"/>
        </w:rPr>
        <w:t>I.</w:t>
      </w:r>
    </w:p>
    <w:p w14:paraId="4C93831B" w14:textId="77777777" w:rsidR="00D50AE1" w:rsidRPr="00D27ADA" w:rsidRDefault="00D50AE1" w:rsidP="00D50AE1">
      <w:pPr>
        <w:spacing w:after="0" w:line="240" w:lineRule="auto"/>
        <w:jc w:val="center"/>
        <w:rPr>
          <w:rFonts w:ascii="Times New Roman" w:eastAsia="Times New Roman" w:hAnsi="Times New Roman" w:cs="Times New Roman"/>
          <w:b/>
          <w:bCs/>
          <w:sz w:val="24"/>
          <w:szCs w:val="24"/>
          <w:lang w:val="hr-HR" w:eastAsia="hr-HR"/>
        </w:rPr>
      </w:pPr>
    </w:p>
    <w:p w14:paraId="57D90E3B" w14:textId="20C5AF6C" w:rsidR="00866000" w:rsidRDefault="00EC60D4" w:rsidP="00D50AE1">
      <w:pPr>
        <w:spacing w:after="0" w:line="240" w:lineRule="auto"/>
        <w:ind w:firstLine="1418"/>
        <w:jc w:val="both"/>
        <w:rPr>
          <w:rFonts w:ascii="Times New Roman" w:eastAsia="Times New Roman" w:hAnsi="Times New Roman" w:cs="Times New Roman"/>
          <w:sz w:val="24"/>
          <w:szCs w:val="24"/>
          <w:lang w:val="hr-HR" w:eastAsia="hr-HR"/>
        </w:rPr>
      </w:pPr>
      <w:r w:rsidRPr="00D27ADA">
        <w:rPr>
          <w:rFonts w:ascii="Times New Roman" w:eastAsia="Times New Roman" w:hAnsi="Times New Roman" w:cs="Times New Roman"/>
          <w:sz w:val="24"/>
          <w:szCs w:val="24"/>
          <w:lang w:val="hr-HR" w:eastAsia="hr-HR"/>
        </w:rPr>
        <w:t xml:space="preserve">U </w:t>
      </w:r>
      <w:r w:rsidR="00D27ADA">
        <w:rPr>
          <w:rFonts w:ascii="Times New Roman" w:eastAsia="Times New Roman" w:hAnsi="Times New Roman" w:cs="Times New Roman"/>
          <w:sz w:val="24"/>
          <w:szCs w:val="24"/>
          <w:lang w:val="hr-HR" w:eastAsia="hr-HR"/>
        </w:rPr>
        <w:t>Odluci</w:t>
      </w:r>
      <w:r w:rsidRPr="00D27ADA">
        <w:rPr>
          <w:rFonts w:ascii="Times New Roman" w:eastAsia="Times New Roman" w:hAnsi="Times New Roman" w:cs="Times New Roman"/>
          <w:sz w:val="24"/>
          <w:szCs w:val="24"/>
          <w:lang w:val="hr-HR" w:eastAsia="hr-HR"/>
        </w:rPr>
        <w:t xml:space="preserve"> o subvencioniranju dijela krajnje cijene opskrbe plinom za krajnje kupce kategorije kućanstvo („Narodne novine“, br</w:t>
      </w:r>
      <w:r w:rsidR="00D50AE1">
        <w:rPr>
          <w:rFonts w:ascii="Times New Roman" w:eastAsia="Times New Roman" w:hAnsi="Times New Roman" w:cs="Times New Roman"/>
          <w:sz w:val="24"/>
          <w:szCs w:val="24"/>
          <w:lang w:val="hr-HR" w:eastAsia="hr-HR"/>
        </w:rPr>
        <w:t>oj</w:t>
      </w:r>
      <w:r w:rsidRPr="00D27ADA">
        <w:rPr>
          <w:rFonts w:ascii="Times New Roman" w:eastAsia="Times New Roman" w:hAnsi="Times New Roman" w:cs="Times New Roman"/>
          <w:sz w:val="24"/>
          <w:szCs w:val="24"/>
          <w:lang w:val="hr-HR" w:eastAsia="hr-HR"/>
        </w:rPr>
        <w:t xml:space="preserve"> 104/24</w:t>
      </w:r>
      <w:r w:rsidR="00D50AE1">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 xml:space="preserve">) </w:t>
      </w:r>
      <w:r w:rsidR="00D27ADA">
        <w:rPr>
          <w:rFonts w:ascii="Times New Roman" w:eastAsia="Times New Roman" w:hAnsi="Times New Roman" w:cs="Times New Roman"/>
          <w:sz w:val="24"/>
          <w:szCs w:val="24"/>
          <w:lang w:val="hr-HR" w:eastAsia="hr-HR"/>
        </w:rPr>
        <w:t>u toč</w:t>
      </w:r>
      <w:r w:rsidR="00D50AE1">
        <w:rPr>
          <w:rFonts w:ascii="Times New Roman" w:eastAsia="Times New Roman" w:hAnsi="Times New Roman" w:cs="Times New Roman"/>
          <w:sz w:val="24"/>
          <w:szCs w:val="24"/>
          <w:lang w:val="hr-HR" w:eastAsia="hr-HR"/>
        </w:rPr>
        <w:t>k</w:t>
      </w:r>
      <w:r w:rsidR="00D27ADA">
        <w:rPr>
          <w:rFonts w:ascii="Times New Roman" w:eastAsia="Times New Roman" w:hAnsi="Times New Roman" w:cs="Times New Roman"/>
          <w:sz w:val="24"/>
          <w:szCs w:val="24"/>
          <w:lang w:val="hr-HR" w:eastAsia="hr-HR"/>
        </w:rPr>
        <w:t>i I.</w:t>
      </w:r>
      <w:r w:rsidRPr="00D27ADA">
        <w:rPr>
          <w:rFonts w:ascii="Times New Roman" w:eastAsia="Times New Roman" w:hAnsi="Times New Roman" w:cs="Times New Roman"/>
          <w:sz w:val="24"/>
          <w:szCs w:val="24"/>
          <w:lang w:val="hr-HR" w:eastAsia="hr-HR"/>
        </w:rPr>
        <w:t xml:space="preserve"> </w:t>
      </w:r>
      <w:bookmarkStart w:id="2" w:name="_Hlk176371792"/>
      <w:r w:rsidRPr="00D27ADA">
        <w:rPr>
          <w:rFonts w:ascii="Times New Roman" w:eastAsia="Times New Roman" w:hAnsi="Times New Roman" w:cs="Times New Roman"/>
          <w:sz w:val="24"/>
          <w:szCs w:val="24"/>
          <w:lang w:val="hr-HR" w:eastAsia="hr-HR"/>
        </w:rPr>
        <w:t>riječi</w:t>
      </w:r>
      <w:r w:rsidR="00D27ADA">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 xml:space="preserve"> „</w:t>
      </w:r>
      <w:r w:rsidR="00866000" w:rsidRPr="00D27ADA">
        <w:rPr>
          <w:rFonts w:ascii="Times New Roman" w:eastAsia="Times New Roman" w:hAnsi="Times New Roman" w:cs="Times New Roman"/>
          <w:sz w:val="24"/>
          <w:szCs w:val="24"/>
          <w:lang w:val="hr-HR" w:eastAsia="hr-HR"/>
        </w:rPr>
        <w:t>3</w:t>
      </w:r>
      <w:r w:rsidR="0035181B" w:rsidRPr="00D27ADA">
        <w:rPr>
          <w:rFonts w:ascii="Times New Roman" w:eastAsia="Times New Roman" w:hAnsi="Times New Roman" w:cs="Times New Roman"/>
          <w:sz w:val="24"/>
          <w:szCs w:val="24"/>
          <w:lang w:val="hr-HR" w:eastAsia="hr-HR"/>
        </w:rPr>
        <w:t>1</w:t>
      </w:r>
      <w:r w:rsidR="00866000" w:rsidRPr="00D27ADA">
        <w:rPr>
          <w:rFonts w:ascii="Times New Roman" w:eastAsia="Times New Roman" w:hAnsi="Times New Roman" w:cs="Times New Roman"/>
          <w:sz w:val="24"/>
          <w:szCs w:val="24"/>
          <w:lang w:val="hr-HR" w:eastAsia="hr-HR"/>
        </w:rPr>
        <w:t xml:space="preserve">. </w:t>
      </w:r>
      <w:r w:rsidR="0035181B" w:rsidRPr="00D27ADA">
        <w:rPr>
          <w:rFonts w:ascii="Times New Roman" w:eastAsia="Times New Roman" w:hAnsi="Times New Roman" w:cs="Times New Roman"/>
          <w:sz w:val="24"/>
          <w:szCs w:val="24"/>
          <w:lang w:val="hr-HR" w:eastAsia="hr-HR"/>
        </w:rPr>
        <w:t>ožujka</w:t>
      </w:r>
      <w:r w:rsidR="00866000" w:rsidRPr="00D27ADA">
        <w:rPr>
          <w:rFonts w:ascii="Times New Roman" w:eastAsia="Times New Roman" w:hAnsi="Times New Roman" w:cs="Times New Roman"/>
          <w:sz w:val="24"/>
          <w:szCs w:val="24"/>
          <w:lang w:val="hr-HR" w:eastAsia="hr-HR"/>
        </w:rPr>
        <w:t xml:space="preserve"> 202</w:t>
      </w:r>
      <w:r w:rsidR="0035181B" w:rsidRPr="00D27ADA">
        <w:rPr>
          <w:rFonts w:ascii="Times New Roman" w:eastAsia="Times New Roman" w:hAnsi="Times New Roman" w:cs="Times New Roman"/>
          <w:sz w:val="24"/>
          <w:szCs w:val="24"/>
          <w:lang w:val="hr-HR" w:eastAsia="hr-HR"/>
        </w:rPr>
        <w:t>5</w:t>
      </w:r>
      <w:r w:rsidR="00866000" w:rsidRPr="00D27ADA">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 xml:space="preserve">“ </w:t>
      </w:r>
      <w:r w:rsidR="00D27ADA" w:rsidRPr="00D27ADA">
        <w:rPr>
          <w:rFonts w:ascii="Times New Roman" w:eastAsia="Times New Roman" w:hAnsi="Times New Roman" w:cs="Times New Roman"/>
          <w:sz w:val="24"/>
          <w:szCs w:val="24"/>
          <w:lang w:val="hr-HR" w:eastAsia="hr-HR"/>
        </w:rPr>
        <w:t>zamjenjuju</w:t>
      </w:r>
      <w:r w:rsidRPr="00D27ADA">
        <w:rPr>
          <w:rFonts w:ascii="Times New Roman" w:eastAsia="Times New Roman" w:hAnsi="Times New Roman" w:cs="Times New Roman"/>
          <w:sz w:val="24"/>
          <w:szCs w:val="24"/>
          <w:lang w:val="hr-HR" w:eastAsia="hr-HR"/>
        </w:rPr>
        <w:t xml:space="preserve"> se riječima</w:t>
      </w:r>
      <w:r w:rsidR="00D27ADA">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 xml:space="preserve"> „30. rujna 2025.“.</w:t>
      </w:r>
    </w:p>
    <w:p w14:paraId="25445F80" w14:textId="4AE505C4" w:rsidR="008E5F37" w:rsidRDefault="008E5F37" w:rsidP="00D50AE1">
      <w:pPr>
        <w:spacing w:after="0" w:line="240" w:lineRule="auto"/>
        <w:ind w:firstLine="1418"/>
        <w:jc w:val="both"/>
        <w:rPr>
          <w:rFonts w:ascii="Times New Roman" w:eastAsia="Times New Roman" w:hAnsi="Times New Roman" w:cs="Times New Roman"/>
          <w:sz w:val="24"/>
          <w:szCs w:val="24"/>
          <w:lang w:val="hr-HR" w:eastAsia="hr-HR"/>
        </w:rPr>
      </w:pPr>
    </w:p>
    <w:p w14:paraId="4F1B0DF0" w14:textId="0C7E7417" w:rsidR="008E5F37" w:rsidRDefault="008E5F37" w:rsidP="008E5F37">
      <w:pPr>
        <w:spacing w:after="0" w:line="240" w:lineRule="auto"/>
        <w:jc w:val="center"/>
        <w:rPr>
          <w:rFonts w:ascii="Times New Roman" w:eastAsia="Times New Roman" w:hAnsi="Times New Roman" w:cs="Times New Roman"/>
          <w:b/>
          <w:sz w:val="24"/>
          <w:szCs w:val="24"/>
          <w:lang w:val="hr-HR" w:eastAsia="hr-HR"/>
        </w:rPr>
      </w:pPr>
      <w:r w:rsidRPr="008E5F37">
        <w:rPr>
          <w:rFonts w:ascii="Times New Roman" w:eastAsia="Times New Roman" w:hAnsi="Times New Roman" w:cs="Times New Roman"/>
          <w:b/>
          <w:sz w:val="24"/>
          <w:szCs w:val="24"/>
          <w:lang w:val="hr-HR" w:eastAsia="hr-HR"/>
        </w:rPr>
        <w:t>II.</w:t>
      </w:r>
    </w:p>
    <w:p w14:paraId="6A383DFE" w14:textId="0AAF167D" w:rsidR="008E5F37" w:rsidRDefault="008E5F37" w:rsidP="008E5F37">
      <w:pPr>
        <w:spacing w:after="0" w:line="240" w:lineRule="auto"/>
        <w:jc w:val="center"/>
        <w:rPr>
          <w:rFonts w:ascii="Times New Roman" w:eastAsia="Times New Roman" w:hAnsi="Times New Roman" w:cs="Times New Roman"/>
          <w:b/>
          <w:sz w:val="24"/>
          <w:szCs w:val="24"/>
          <w:lang w:val="hr-HR" w:eastAsia="hr-HR"/>
        </w:rPr>
      </w:pPr>
    </w:p>
    <w:p w14:paraId="79FE6B62" w14:textId="4F8FB608" w:rsidR="008E5F37" w:rsidRPr="008E5F37" w:rsidRDefault="008E5F37" w:rsidP="008E5F37">
      <w:pPr>
        <w:spacing w:after="0" w:line="240" w:lineRule="auto"/>
        <w:ind w:firstLine="1418"/>
        <w:jc w:val="both"/>
        <w:rPr>
          <w:rFonts w:ascii="Times New Roman" w:eastAsia="Times New Roman" w:hAnsi="Times New Roman" w:cs="Times New Roman"/>
          <w:sz w:val="24"/>
          <w:szCs w:val="24"/>
          <w:lang w:val="hr-HR" w:eastAsia="hr-HR"/>
        </w:rPr>
      </w:pPr>
      <w:r w:rsidRPr="008E5F37">
        <w:rPr>
          <w:rFonts w:ascii="Times New Roman" w:eastAsia="Times New Roman" w:hAnsi="Times New Roman" w:cs="Times New Roman"/>
          <w:sz w:val="24"/>
          <w:szCs w:val="24"/>
          <w:lang w:val="hr-HR" w:eastAsia="hr-HR"/>
        </w:rPr>
        <w:t>U</w:t>
      </w:r>
      <w:r>
        <w:rPr>
          <w:rFonts w:ascii="Times New Roman" w:eastAsia="Times New Roman" w:hAnsi="Times New Roman" w:cs="Times New Roman"/>
          <w:sz w:val="24"/>
          <w:szCs w:val="24"/>
          <w:lang w:val="hr-HR" w:eastAsia="hr-HR"/>
        </w:rPr>
        <w:t xml:space="preserve"> točki II. riječi: „do 31. ožujka 2025.“ zamjenjuju se riječima: „do 30. rujna 2025.“.</w:t>
      </w:r>
    </w:p>
    <w:p w14:paraId="4E9C27BB" w14:textId="77777777" w:rsidR="008E5F37" w:rsidRPr="008E5F37" w:rsidRDefault="008E5F37" w:rsidP="008E5F37">
      <w:pPr>
        <w:spacing w:after="0" w:line="240" w:lineRule="auto"/>
        <w:jc w:val="center"/>
        <w:rPr>
          <w:rFonts w:ascii="Times New Roman" w:eastAsia="Times New Roman" w:hAnsi="Times New Roman" w:cs="Times New Roman"/>
          <w:b/>
          <w:sz w:val="24"/>
          <w:szCs w:val="24"/>
          <w:lang w:val="hr-HR" w:eastAsia="hr-HR"/>
        </w:rPr>
      </w:pPr>
    </w:p>
    <w:bookmarkEnd w:id="2"/>
    <w:p w14:paraId="57D90E3C" w14:textId="1A47BE03" w:rsidR="00041DA1" w:rsidRPr="008E5F37" w:rsidRDefault="008E5F37" w:rsidP="008E5F37">
      <w:pPr>
        <w:spacing w:after="135" w:line="240" w:lineRule="auto"/>
        <w:jc w:val="center"/>
        <w:rPr>
          <w:rFonts w:ascii="Times New Roman" w:eastAsia="Times New Roman" w:hAnsi="Times New Roman" w:cs="Times New Roman"/>
          <w:b/>
          <w:sz w:val="24"/>
          <w:szCs w:val="24"/>
          <w:lang w:val="hr-HR" w:eastAsia="hr-HR"/>
        </w:rPr>
      </w:pPr>
      <w:r w:rsidRPr="008E5F37">
        <w:rPr>
          <w:rFonts w:ascii="Times New Roman" w:eastAsia="Times New Roman" w:hAnsi="Times New Roman" w:cs="Times New Roman"/>
          <w:b/>
          <w:sz w:val="24"/>
          <w:szCs w:val="24"/>
          <w:lang w:val="hr-HR" w:eastAsia="hr-HR"/>
        </w:rPr>
        <w:t>III.</w:t>
      </w:r>
    </w:p>
    <w:p w14:paraId="5FB5B944" w14:textId="4D5136FB" w:rsidR="008E5F37" w:rsidRDefault="008E5F37" w:rsidP="008E5F37">
      <w:pPr>
        <w:spacing w:after="135" w:line="240" w:lineRule="auto"/>
        <w:jc w:val="both"/>
        <w:rPr>
          <w:rFonts w:ascii="Times New Roman" w:eastAsia="Times New Roman" w:hAnsi="Times New Roman" w:cs="Times New Roman"/>
          <w:sz w:val="24"/>
          <w:szCs w:val="24"/>
          <w:lang w:val="hr-HR" w:eastAsia="hr-HR"/>
        </w:rPr>
      </w:pPr>
    </w:p>
    <w:p w14:paraId="3FB7165F" w14:textId="20854CDB" w:rsidR="008E5F37" w:rsidRPr="00D27ADA" w:rsidRDefault="008E5F37" w:rsidP="008E5F37">
      <w:pPr>
        <w:spacing w:after="135" w:line="240" w:lineRule="auto"/>
        <w:ind w:firstLine="1418"/>
        <w:jc w:val="both"/>
        <w:rPr>
          <w:rFonts w:ascii="Times New Roman" w:eastAsia="Times New Roman" w:hAnsi="Times New Roman" w:cs="Times New Roman"/>
          <w:sz w:val="24"/>
          <w:szCs w:val="24"/>
          <w:lang w:val="hr-HR" w:eastAsia="hr-HR"/>
        </w:rPr>
      </w:pPr>
      <w:r>
        <w:rPr>
          <w:rFonts w:ascii="Times New Roman" w:eastAsia="Times New Roman" w:hAnsi="Times New Roman" w:cs="Times New Roman"/>
          <w:sz w:val="24"/>
          <w:szCs w:val="24"/>
          <w:lang w:val="hr-HR" w:eastAsia="hr-HR"/>
        </w:rPr>
        <w:t xml:space="preserve">Prilog 1. koji je sastavni dio Odluke </w:t>
      </w:r>
      <w:r w:rsidRPr="008E5F37">
        <w:rPr>
          <w:rFonts w:ascii="Times New Roman" w:eastAsia="Times New Roman" w:hAnsi="Times New Roman" w:cs="Times New Roman"/>
          <w:sz w:val="24"/>
          <w:szCs w:val="24"/>
          <w:lang w:val="hr-HR" w:eastAsia="hr-HR"/>
        </w:rPr>
        <w:t>o subvencioniranju dijela krajnje cijene opskrbe plinom za krajnje kupce kategorije kućanstvo</w:t>
      </w:r>
      <w:r>
        <w:rPr>
          <w:rFonts w:ascii="Times New Roman" w:eastAsia="Times New Roman" w:hAnsi="Times New Roman" w:cs="Times New Roman"/>
          <w:sz w:val="24"/>
          <w:szCs w:val="24"/>
          <w:lang w:val="hr-HR" w:eastAsia="hr-HR"/>
        </w:rPr>
        <w:t xml:space="preserve"> („Narodne novine“, broj 104/24.) </w:t>
      </w:r>
      <w:r w:rsidR="00CD1220">
        <w:rPr>
          <w:rFonts w:ascii="Times New Roman" w:eastAsia="Times New Roman" w:hAnsi="Times New Roman" w:cs="Times New Roman"/>
          <w:sz w:val="24"/>
          <w:szCs w:val="24"/>
          <w:lang w:val="hr-HR" w:eastAsia="hr-HR"/>
        </w:rPr>
        <w:t>zamjenjuje se Prilogom 1. koji j</w:t>
      </w:r>
      <w:r>
        <w:rPr>
          <w:rFonts w:ascii="Times New Roman" w:eastAsia="Times New Roman" w:hAnsi="Times New Roman" w:cs="Times New Roman"/>
          <w:sz w:val="24"/>
          <w:szCs w:val="24"/>
          <w:lang w:val="hr-HR" w:eastAsia="hr-HR"/>
        </w:rPr>
        <w:t xml:space="preserve">e </w:t>
      </w:r>
      <w:r w:rsidR="00CD1220">
        <w:rPr>
          <w:rFonts w:ascii="Times New Roman" w:eastAsia="Times New Roman" w:hAnsi="Times New Roman" w:cs="Times New Roman"/>
          <w:sz w:val="24"/>
          <w:szCs w:val="24"/>
          <w:lang w:val="hr-HR" w:eastAsia="hr-HR"/>
        </w:rPr>
        <w:t>sadržan</w:t>
      </w:r>
      <w:r>
        <w:rPr>
          <w:rFonts w:ascii="Times New Roman" w:eastAsia="Times New Roman" w:hAnsi="Times New Roman" w:cs="Times New Roman"/>
          <w:sz w:val="24"/>
          <w:szCs w:val="24"/>
          <w:lang w:val="hr-HR" w:eastAsia="hr-HR"/>
        </w:rPr>
        <w:t xml:space="preserve"> u prilogu ove Odluke i čini sastavni dio </w:t>
      </w:r>
      <w:r w:rsidRPr="008E5F37">
        <w:rPr>
          <w:rFonts w:ascii="Times New Roman" w:eastAsia="Times New Roman" w:hAnsi="Times New Roman" w:cs="Times New Roman"/>
          <w:sz w:val="24"/>
          <w:szCs w:val="24"/>
          <w:lang w:val="hr-HR" w:eastAsia="hr-HR"/>
        </w:rPr>
        <w:t>Odluke o subvencioniranju dijela krajnje cijene opskrbe plinom za krajnje kupce kategorije kućanstvo</w:t>
      </w:r>
      <w:r>
        <w:rPr>
          <w:rFonts w:ascii="Times New Roman" w:eastAsia="Times New Roman" w:hAnsi="Times New Roman" w:cs="Times New Roman"/>
          <w:sz w:val="24"/>
          <w:szCs w:val="24"/>
          <w:lang w:val="hr-HR" w:eastAsia="hr-HR"/>
        </w:rPr>
        <w:t xml:space="preserve">. </w:t>
      </w:r>
    </w:p>
    <w:p w14:paraId="57D90E3D" w14:textId="77777777" w:rsidR="00C8579A" w:rsidRPr="00D27ADA" w:rsidRDefault="00C8579A" w:rsidP="00866000">
      <w:pPr>
        <w:spacing w:after="0" w:line="240" w:lineRule="auto"/>
        <w:jc w:val="center"/>
        <w:rPr>
          <w:rFonts w:ascii="Times New Roman" w:eastAsia="Times New Roman" w:hAnsi="Times New Roman" w:cs="Times New Roman"/>
          <w:sz w:val="24"/>
          <w:szCs w:val="24"/>
          <w:lang w:val="hr-HR" w:eastAsia="hr-HR"/>
        </w:rPr>
      </w:pPr>
    </w:p>
    <w:p w14:paraId="57D90E3E" w14:textId="7D5C301F" w:rsidR="00866000" w:rsidRPr="00D27ADA" w:rsidRDefault="00866000" w:rsidP="00866000">
      <w:pPr>
        <w:spacing w:after="0" w:line="240" w:lineRule="auto"/>
        <w:jc w:val="center"/>
        <w:rPr>
          <w:rFonts w:ascii="Times New Roman" w:eastAsia="Times New Roman" w:hAnsi="Times New Roman" w:cs="Times New Roman"/>
          <w:b/>
          <w:bCs/>
          <w:sz w:val="24"/>
          <w:szCs w:val="24"/>
          <w:lang w:val="hr-HR" w:eastAsia="hr-HR"/>
        </w:rPr>
      </w:pPr>
      <w:r w:rsidRPr="00D27ADA">
        <w:rPr>
          <w:rFonts w:ascii="Times New Roman" w:eastAsia="Times New Roman" w:hAnsi="Times New Roman" w:cs="Times New Roman"/>
          <w:b/>
          <w:bCs/>
          <w:sz w:val="24"/>
          <w:szCs w:val="24"/>
          <w:lang w:val="hr-HR" w:eastAsia="hr-HR"/>
        </w:rPr>
        <w:t>I</w:t>
      </w:r>
      <w:r w:rsidR="008E5F37">
        <w:rPr>
          <w:rFonts w:ascii="Times New Roman" w:eastAsia="Times New Roman" w:hAnsi="Times New Roman" w:cs="Times New Roman"/>
          <w:b/>
          <w:bCs/>
          <w:sz w:val="24"/>
          <w:szCs w:val="24"/>
          <w:lang w:val="hr-HR" w:eastAsia="hr-HR"/>
        </w:rPr>
        <w:t>V</w:t>
      </w:r>
      <w:r w:rsidRPr="00D27ADA">
        <w:rPr>
          <w:rFonts w:ascii="Times New Roman" w:eastAsia="Times New Roman" w:hAnsi="Times New Roman" w:cs="Times New Roman"/>
          <w:b/>
          <w:bCs/>
          <w:sz w:val="24"/>
          <w:szCs w:val="24"/>
          <w:lang w:val="hr-HR" w:eastAsia="hr-HR"/>
        </w:rPr>
        <w:t>.</w:t>
      </w:r>
    </w:p>
    <w:p w14:paraId="57D90E3F" w14:textId="77777777" w:rsidR="00C8579A" w:rsidRPr="00D27ADA" w:rsidRDefault="00C8579A" w:rsidP="00866000">
      <w:pPr>
        <w:spacing w:after="0" w:line="240" w:lineRule="auto"/>
        <w:jc w:val="center"/>
        <w:rPr>
          <w:rFonts w:ascii="Times New Roman" w:eastAsia="Times New Roman" w:hAnsi="Times New Roman" w:cs="Times New Roman"/>
          <w:sz w:val="24"/>
          <w:szCs w:val="24"/>
          <w:lang w:val="hr-HR" w:eastAsia="hr-HR"/>
        </w:rPr>
      </w:pPr>
    </w:p>
    <w:p w14:paraId="57D90E40" w14:textId="77777777" w:rsidR="00866000" w:rsidRPr="00D27ADA" w:rsidRDefault="00866000" w:rsidP="00D50AE1">
      <w:pPr>
        <w:spacing w:after="135" w:line="240" w:lineRule="auto"/>
        <w:ind w:firstLine="1418"/>
        <w:jc w:val="both"/>
        <w:rPr>
          <w:rFonts w:ascii="Times New Roman" w:eastAsia="Times New Roman" w:hAnsi="Times New Roman" w:cs="Times New Roman"/>
          <w:sz w:val="24"/>
          <w:szCs w:val="24"/>
          <w:lang w:val="hr-HR" w:eastAsia="hr-HR"/>
        </w:rPr>
      </w:pPr>
      <w:r w:rsidRPr="00D27ADA">
        <w:rPr>
          <w:rFonts w:ascii="Times New Roman" w:eastAsia="Times New Roman" w:hAnsi="Times New Roman" w:cs="Times New Roman"/>
          <w:sz w:val="24"/>
          <w:szCs w:val="24"/>
          <w:lang w:val="hr-HR" w:eastAsia="hr-HR"/>
        </w:rPr>
        <w:t xml:space="preserve">Ova Odluka objavit će se u </w:t>
      </w:r>
      <w:r w:rsidR="00C8579A" w:rsidRPr="00D27ADA">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Narodnim novinama</w:t>
      </w:r>
      <w:r w:rsidR="00C8579A" w:rsidRPr="00D27ADA">
        <w:rPr>
          <w:rFonts w:ascii="Times New Roman" w:eastAsia="Times New Roman" w:hAnsi="Times New Roman" w:cs="Times New Roman"/>
          <w:sz w:val="24"/>
          <w:szCs w:val="24"/>
          <w:lang w:val="hr-HR" w:eastAsia="hr-HR"/>
        </w:rPr>
        <w:t>“</w:t>
      </w:r>
      <w:r w:rsidRPr="00D27ADA">
        <w:rPr>
          <w:rFonts w:ascii="Times New Roman" w:eastAsia="Times New Roman" w:hAnsi="Times New Roman" w:cs="Times New Roman"/>
          <w:sz w:val="24"/>
          <w:szCs w:val="24"/>
          <w:lang w:val="hr-HR" w:eastAsia="hr-HR"/>
        </w:rPr>
        <w:t xml:space="preserve">, a stupa na snagu </w:t>
      </w:r>
      <w:r w:rsidR="00D27ADA">
        <w:rPr>
          <w:rFonts w:ascii="Times New Roman" w:eastAsia="Times New Roman" w:hAnsi="Times New Roman" w:cs="Times New Roman"/>
          <w:sz w:val="24"/>
          <w:szCs w:val="24"/>
          <w:lang w:val="hr-HR" w:eastAsia="hr-HR"/>
        </w:rPr>
        <w:t>30</w:t>
      </w:r>
      <w:r w:rsidRPr="00D27ADA">
        <w:rPr>
          <w:rFonts w:ascii="Times New Roman" w:eastAsia="Times New Roman" w:hAnsi="Times New Roman" w:cs="Times New Roman"/>
          <w:sz w:val="24"/>
          <w:szCs w:val="24"/>
          <w:lang w:val="hr-HR" w:eastAsia="hr-HR"/>
        </w:rPr>
        <w:t xml:space="preserve">. </w:t>
      </w:r>
      <w:r w:rsidR="00D27ADA">
        <w:rPr>
          <w:rFonts w:ascii="Times New Roman" w:eastAsia="Times New Roman" w:hAnsi="Times New Roman" w:cs="Times New Roman"/>
          <w:sz w:val="24"/>
          <w:szCs w:val="24"/>
          <w:lang w:val="hr-HR" w:eastAsia="hr-HR"/>
        </w:rPr>
        <w:t>ožujka</w:t>
      </w:r>
      <w:r w:rsidRPr="00D27ADA">
        <w:rPr>
          <w:rFonts w:ascii="Times New Roman" w:eastAsia="Times New Roman" w:hAnsi="Times New Roman" w:cs="Times New Roman"/>
          <w:sz w:val="24"/>
          <w:szCs w:val="24"/>
          <w:lang w:val="hr-HR" w:eastAsia="hr-HR"/>
        </w:rPr>
        <w:t xml:space="preserve"> 202</w:t>
      </w:r>
      <w:r w:rsidR="00EC60D4" w:rsidRPr="00D27ADA">
        <w:rPr>
          <w:rFonts w:ascii="Times New Roman" w:eastAsia="Times New Roman" w:hAnsi="Times New Roman" w:cs="Times New Roman"/>
          <w:sz w:val="24"/>
          <w:szCs w:val="24"/>
          <w:lang w:val="hr-HR" w:eastAsia="hr-HR"/>
        </w:rPr>
        <w:t>5</w:t>
      </w:r>
      <w:r w:rsidRPr="00D27ADA">
        <w:rPr>
          <w:rFonts w:ascii="Times New Roman" w:eastAsia="Times New Roman" w:hAnsi="Times New Roman" w:cs="Times New Roman"/>
          <w:sz w:val="24"/>
          <w:szCs w:val="24"/>
          <w:lang w:val="hr-HR" w:eastAsia="hr-HR"/>
        </w:rPr>
        <w:t>.</w:t>
      </w:r>
    </w:p>
    <w:p w14:paraId="57D90E41" w14:textId="77777777" w:rsidR="00F36DA1" w:rsidRPr="00D27ADA" w:rsidRDefault="00F36DA1">
      <w:pPr>
        <w:rPr>
          <w:rFonts w:ascii="Times New Roman" w:hAnsi="Times New Roman" w:cs="Times New Roman"/>
          <w:sz w:val="24"/>
          <w:szCs w:val="24"/>
          <w:lang w:val="hr-HR"/>
        </w:rPr>
      </w:pPr>
    </w:p>
    <w:p w14:paraId="57D90E42" w14:textId="77777777" w:rsidR="00E71EC6" w:rsidRPr="00D27ADA" w:rsidRDefault="00E71EC6" w:rsidP="00E71EC6">
      <w:pPr>
        <w:shd w:val="clear" w:color="auto" w:fill="FFFFFF"/>
        <w:spacing w:after="48" w:line="240" w:lineRule="auto"/>
        <w:ind w:firstLine="408"/>
        <w:textAlignment w:val="baseline"/>
        <w:rPr>
          <w:rFonts w:ascii="Times New Roman" w:eastAsia="Times New Roman" w:hAnsi="Times New Roman" w:cs="Times New Roman"/>
          <w:lang w:val="hr-HR" w:eastAsia="en-GB"/>
        </w:rPr>
      </w:pPr>
      <w:r w:rsidRPr="00D27ADA">
        <w:rPr>
          <w:rFonts w:ascii="Times New Roman" w:eastAsia="Times New Roman" w:hAnsi="Times New Roman" w:cs="Times New Roman"/>
          <w:lang w:val="hr-HR" w:eastAsia="en-GB"/>
        </w:rPr>
        <w:t xml:space="preserve">Klasa: </w:t>
      </w:r>
    </w:p>
    <w:p w14:paraId="57D90E43" w14:textId="77777777" w:rsidR="00E71EC6" w:rsidRPr="00D27ADA" w:rsidRDefault="00E71EC6" w:rsidP="00E71EC6">
      <w:pPr>
        <w:shd w:val="clear" w:color="auto" w:fill="FFFFFF"/>
        <w:spacing w:after="0" w:line="240" w:lineRule="auto"/>
        <w:ind w:left="408"/>
        <w:textAlignment w:val="baseline"/>
        <w:rPr>
          <w:rFonts w:ascii="Times New Roman" w:eastAsia="Times New Roman" w:hAnsi="Times New Roman" w:cs="Times New Roman"/>
          <w:lang w:val="hr-HR" w:eastAsia="en-GB"/>
        </w:rPr>
      </w:pPr>
      <w:r w:rsidRPr="00D27ADA">
        <w:rPr>
          <w:rFonts w:ascii="Times New Roman" w:eastAsia="Times New Roman" w:hAnsi="Times New Roman" w:cs="Times New Roman"/>
          <w:lang w:val="hr-HR" w:eastAsia="en-GB"/>
        </w:rPr>
        <w:t xml:space="preserve">Urbroj: </w:t>
      </w:r>
      <w:r w:rsidRPr="00D27ADA">
        <w:rPr>
          <w:rFonts w:ascii="Minion Pro" w:eastAsia="Times New Roman" w:hAnsi="Minion Pro" w:cs="Times New Roman"/>
          <w:lang w:val="hr-HR" w:eastAsia="en-GB"/>
        </w:rPr>
        <w:br/>
      </w:r>
      <w:r w:rsidRPr="00D27ADA">
        <w:rPr>
          <w:rFonts w:ascii="Times New Roman" w:eastAsia="Times New Roman" w:hAnsi="Times New Roman" w:cs="Times New Roman"/>
          <w:lang w:val="hr-HR" w:eastAsia="en-GB"/>
        </w:rPr>
        <w:t xml:space="preserve">Zagreb, </w:t>
      </w:r>
    </w:p>
    <w:p w14:paraId="57D90E44" w14:textId="7F25E9DB" w:rsidR="00E71EC6" w:rsidRDefault="00E71EC6" w:rsidP="00E71EC6">
      <w:pPr>
        <w:shd w:val="clear" w:color="auto" w:fill="FFFFFF"/>
        <w:spacing w:line="240" w:lineRule="auto"/>
        <w:ind w:left="2712"/>
        <w:jc w:val="center"/>
        <w:textAlignment w:val="baseline"/>
        <w:rPr>
          <w:rFonts w:ascii="Times New Roman" w:eastAsia="Times New Roman" w:hAnsi="Times New Roman" w:cs="Times New Roman"/>
          <w:color w:val="231F20"/>
          <w:lang w:val="hr-HR" w:eastAsia="en-GB"/>
        </w:rPr>
      </w:pPr>
      <w:r w:rsidRPr="006537D7">
        <w:rPr>
          <w:rFonts w:ascii="Times New Roman" w:eastAsia="Times New Roman" w:hAnsi="Times New Roman" w:cs="Times New Roman"/>
          <w:color w:val="231F20"/>
          <w:lang w:val="hr-HR" w:eastAsia="en-GB"/>
        </w:rPr>
        <w:t>Predsjednik</w:t>
      </w:r>
      <w:r w:rsidRPr="006537D7">
        <w:rPr>
          <w:rFonts w:ascii="Minion Pro" w:eastAsia="Times New Roman" w:hAnsi="Minion Pro" w:cs="Times New Roman"/>
          <w:color w:val="231F20"/>
          <w:lang w:val="hr-HR" w:eastAsia="en-GB"/>
        </w:rPr>
        <w:br/>
      </w:r>
      <w:r w:rsidRPr="006537D7">
        <w:rPr>
          <w:rFonts w:ascii="Minion Pro" w:eastAsia="Times New Roman" w:hAnsi="Minion Pro" w:cs="Times New Roman"/>
          <w:b/>
          <w:bCs/>
          <w:color w:val="231F20"/>
          <w:bdr w:val="none" w:sz="0" w:space="0" w:color="auto" w:frame="1"/>
          <w:lang w:val="hr-HR" w:eastAsia="en-GB"/>
        </w:rPr>
        <w:t>mr. sc. Andrej Plenković, </w:t>
      </w:r>
      <w:r w:rsidRPr="006537D7">
        <w:rPr>
          <w:rFonts w:ascii="Times New Roman" w:eastAsia="Times New Roman" w:hAnsi="Times New Roman" w:cs="Times New Roman"/>
          <w:color w:val="231F20"/>
          <w:lang w:val="hr-HR" w:eastAsia="en-GB"/>
        </w:rPr>
        <w:t>v. r.</w:t>
      </w:r>
    </w:p>
    <w:p w14:paraId="6C8964A0" w14:textId="77777777" w:rsidR="006A68F3" w:rsidRPr="006537D7" w:rsidRDefault="006A68F3" w:rsidP="00E71EC6">
      <w:pPr>
        <w:shd w:val="clear" w:color="auto" w:fill="FFFFFF"/>
        <w:spacing w:line="240" w:lineRule="auto"/>
        <w:ind w:left="2712"/>
        <w:jc w:val="center"/>
        <w:textAlignment w:val="baseline"/>
        <w:rPr>
          <w:rFonts w:ascii="Times New Roman" w:eastAsia="Times New Roman" w:hAnsi="Times New Roman" w:cs="Times New Roman"/>
          <w:color w:val="231F20"/>
          <w:lang w:val="hr-HR" w:eastAsia="en-GB"/>
        </w:rPr>
      </w:pPr>
    </w:p>
    <w:p w14:paraId="57D90E49" w14:textId="77777777" w:rsidR="004F4F76" w:rsidRDefault="004F4F76" w:rsidP="00933B24">
      <w:pPr>
        <w:rPr>
          <w:rFonts w:ascii="Times New Roman" w:eastAsia="Calibri" w:hAnsi="Times New Roman" w:cs="Times New Roman"/>
          <w:b/>
          <w:bCs/>
          <w:color w:val="000000"/>
          <w:sz w:val="24"/>
          <w:szCs w:val="24"/>
          <w:lang w:val="hr-HR" w:eastAsia="hr-HR"/>
        </w:rPr>
      </w:pPr>
      <w:r w:rsidRPr="004F4F76">
        <w:rPr>
          <w:rFonts w:ascii="Times New Roman" w:eastAsia="Calibri" w:hAnsi="Times New Roman" w:cs="Times New Roman"/>
          <w:b/>
          <w:bCs/>
          <w:color w:val="000000"/>
          <w:sz w:val="24"/>
          <w:szCs w:val="24"/>
          <w:lang w:val="hr-HR" w:eastAsia="hr-HR"/>
        </w:rPr>
        <w:t>PRILOG 1.</w:t>
      </w:r>
    </w:p>
    <w:p w14:paraId="57D90E4A" w14:textId="77777777" w:rsidR="004F4F76" w:rsidRPr="004F4F76" w:rsidRDefault="004F4F76" w:rsidP="004F4F76">
      <w:pPr>
        <w:tabs>
          <w:tab w:val="left" w:pos="360"/>
        </w:tabs>
        <w:spacing w:after="120" w:line="276" w:lineRule="auto"/>
        <w:jc w:val="center"/>
        <w:rPr>
          <w:rFonts w:ascii="Times New Roman" w:eastAsia="Calibri" w:hAnsi="Times New Roman" w:cs="Times New Roman"/>
          <w:b/>
          <w:bCs/>
          <w:color w:val="000000"/>
          <w:sz w:val="24"/>
          <w:szCs w:val="24"/>
          <w:lang w:val="hr-HR" w:eastAsia="hr-HR"/>
        </w:rPr>
      </w:pPr>
    </w:p>
    <w:p w14:paraId="57D90E4B" w14:textId="77777777" w:rsidR="004F4F76" w:rsidRPr="004F4F76" w:rsidRDefault="004F4F76" w:rsidP="004F4F76">
      <w:pPr>
        <w:tabs>
          <w:tab w:val="left" w:pos="360"/>
        </w:tabs>
        <w:spacing w:after="120" w:line="276" w:lineRule="auto"/>
        <w:jc w:val="center"/>
        <w:rPr>
          <w:rFonts w:ascii="Times New Roman" w:eastAsia="Calibri" w:hAnsi="Times New Roman" w:cs="Times New Roman"/>
          <w:color w:val="000000"/>
          <w:sz w:val="24"/>
          <w:szCs w:val="24"/>
          <w:lang w:val="hr-HR" w:eastAsia="hr-HR"/>
        </w:rPr>
      </w:pPr>
      <w:r w:rsidRPr="004F4F76">
        <w:rPr>
          <w:rFonts w:ascii="Times New Roman" w:eastAsia="Calibri" w:hAnsi="Times New Roman" w:cs="Times New Roman"/>
          <w:color w:val="000000"/>
          <w:sz w:val="24"/>
          <w:szCs w:val="24"/>
          <w:lang w:val="hr-HR" w:eastAsia="hr-HR"/>
        </w:rPr>
        <w:t xml:space="preserve">IZNOS SUBVENCIJE KRAJNJE CIJENE OPSKRBE PLINOM ZA RAZDOBLJE OD </w:t>
      </w:r>
      <w:r>
        <w:rPr>
          <w:rFonts w:ascii="Times New Roman" w:eastAsia="Calibri" w:hAnsi="Times New Roman" w:cs="Times New Roman"/>
          <w:color w:val="000000"/>
          <w:sz w:val="24"/>
          <w:szCs w:val="24"/>
          <w:lang w:val="hr-HR" w:eastAsia="hr-HR"/>
        </w:rPr>
        <w:t xml:space="preserve">                      </w:t>
      </w:r>
      <w:r w:rsidRPr="004F4F76">
        <w:rPr>
          <w:rFonts w:ascii="Times New Roman" w:eastAsia="Calibri" w:hAnsi="Times New Roman" w:cs="Times New Roman"/>
          <w:color w:val="000000"/>
          <w:sz w:val="24"/>
          <w:szCs w:val="24"/>
          <w:lang w:val="hr-HR" w:eastAsia="hr-HR"/>
        </w:rPr>
        <w:t xml:space="preserve">1. LISTOPADA 2024. </w:t>
      </w:r>
      <w:r w:rsidRPr="00B975C8">
        <w:rPr>
          <w:rFonts w:ascii="Times New Roman" w:eastAsia="Calibri" w:hAnsi="Times New Roman" w:cs="Times New Roman"/>
          <w:color w:val="000000"/>
          <w:sz w:val="24"/>
          <w:szCs w:val="24"/>
          <w:lang w:val="hr-HR" w:eastAsia="hr-HR"/>
        </w:rPr>
        <w:t>DO 3</w:t>
      </w:r>
      <w:r w:rsidR="00EC60D4" w:rsidRPr="00B975C8">
        <w:rPr>
          <w:rFonts w:ascii="Times New Roman" w:eastAsia="Calibri" w:hAnsi="Times New Roman" w:cs="Times New Roman"/>
          <w:color w:val="000000"/>
          <w:sz w:val="24"/>
          <w:szCs w:val="24"/>
          <w:lang w:val="hr-HR" w:eastAsia="hr-HR"/>
        </w:rPr>
        <w:t>0</w:t>
      </w:r>
      <w:r w:rsidRPr="00B975C8">
        <w:rPr>
          <w:rFonts w:ascii="Times New Roman" w:eastAsia="Calibri" w:hAnsi="Times New Roman" w:cs="Times New Roman"/>
          <w:color w:val="000000"/>
          <w:sz w:val="24"/>
          <w:szCs w:val="24"/>
          <w:lang w:val="hr-HR" w:eastAsia="hr-HR"/>
        </w:rPr>
        <w:t xml:space="preserve">. </w:t>
      </w:r>
      <w:r w:rsidR="00EC60D4" w:rsidRPr="00B975C8">
        <w:rPr>
          <w:rFonts w:ascii="Times New Roman" w:eastAsia="Calibri" w:hAnsi="Times New Roman" w:cs="Times New Roman"/>
          <w:color w:val="000000"/>
          <w:sz w:val="24"/>
          <w:szCs w:val="24"/>
          <w:lang w:val="hr-HR" w:eastAsia="hr-HR"/>
        </w:rPr>
        <w:t>RUJNA</w:t>
      </w:r>
      <w:r w:rsidRPr="00B975C8">
        <w:rPr>
          <w:rFonts w:ascii="Times New Roman" w:eastAsia="Calibri" w:hAnsi="Times New Roman" w:cs="Times New Roman"/>
          <w:color w:val="000000"/>
          <w:sz w:val="24"/>
          <w:szCs w:val="24"/>
          <w:lang w:val="hr-HR" w:eastAsia="hr-HR"/>
        </w:rPr>
        <w:t xml:space="preserve"> 2025., PO DISTRIBUCIJSKIM</w:t>
      </w:r>
      <w:r w:rsidRPr="004F4F76">
        <w:rPr>
          <w:rFonts w:ascii="Times New Roman" w:eastAsia="Calibri" w:hAnsi="Times New Roman" w:cs="Times New Roman"/>
          <w:color w:val="000000"/>
          <w:sz w:val="24"/>
          <w:szCs w:val="24"/>
          <w:lang w:val="hr-HR" w:eastAsia="hr-HR"/>
        </w:rPr>
        <w:t xml:space="preserve"> PODRUČJIMA</w:t>
      </w:r>
    </w:p>
    <w:tbl>
      <w:tblPr>
        <w:tblW w:w="10079"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4550"/>
      </w:tblGrid>
      <w:tr w:rsidR="004F4F76" w:rsidRPr="00EC60D4" w14:paraId="57D90E4F" w14:textId="77777777" w:rsidTr="004F4F76">
        <w:trPr>
          <w:trHeight w:val="1148"/>
        </w:trPr>
        <w:tc>
          <w:tcPr>
            <w:tcW w:w="5529" w:type="dxa"/>
            <w:tcBorders>
              <w:bottom w:val="double" w:sz="4" w:space="0" w:color="auto"/>
            </w:tcBorders>
            <w:shd w:val="clear" w:color="auto" w:fill="F2F2F2" w:themeFill="background1" w:themeFillShade="F2"/>
            <w:vAlign w:val="center"/>
            <w:hideMark/>
          </w:tcPr>
          <w:p w14:paraId="57D90E4C" w14:textId="77777777" w:rsidR="004F4F76" w:rsidRPr="004F4F76" w:rsidRDefault="004F4F76" w:rsidP="004F4F76">
            <w:pPr>
              <w:spacing w:after="0" w:line="276" w:lineRule="auto"/>
              <w:jc w:val="center"/>
              <w:rPr>
                <w:rFonts w:ascii="Times New Roman" w:eastAsia="Calibri" w:hAnsi="Times New Roman" w:cs="Times New Roman"/>
                <w:i/>
                <w:iCs/>
                <w:color w:val="000000"/>
                <w:sz w:val="24"/>
                <w:szCs w:val="24"/>
                <w:lang w:val="hr-HR" w:eastAsia="hr-HR"/>
              </w:rPr>
            </w:pPr>
            <w:r w:rsidRPr="004F4F76">
              <w:rPr>
                <w:rFonts w:ascii="Times New Roman" w:eastAsia="Calibri" w:hAnsi="Times New Roman" w:cs="Times New Roman"/>
                <w:i/>
                <w:iCs/>
                <w:color w:val="000000"/>
                <w:sz w:val="24"/>
                <w:szCs w:val="24"/>
                <w:lang w:val="hr-HR" w:eastAsia="hr-HR"/>
              </w:rPr>
              <w:t>Distribucijsko područje</w:t>
            </w:r>
          </w:p>
          <w:p w14:paraId="57D90E4D" w14:textId="77777777" w:rsidR="004F4F76" w:rsidRPr="004F4F76" w:rsidRDefault="004F4F76" w:rsidP="004F4F76">
            <w:pPr>
              <w:spacing w:after="0" w:line="276" w:lineRule="auto"/>
              <w:jc w:val="center"/>
              <w:rPr>
                <w:rFonts w:ascii="Times New Roman" w:eastAsia="Calibri" w:hAnsi="Times New Roman" w:cs="Times New Roman"/>
                <w:i/>
                <w:iCs/>
                <w:color w:val="000000"/>
                <w:sz w:val="24"/>
                <w:szCs w:val="24"/>
                <w:lang w:val="hr-HR" w:eastAsia="hr-HR"/>
              </w:rPr>
            </w:pPr>
            <w:r w:rsidRPr="004F4F76">
              <w:rPr>
                <w:rFonts w:ascii="Times New Roman" w:eastAsia="Calibri" w:hAnsi="Times New Roman" w:cs="Times New Roman"/>
                <w:i/>
                <w:iCs/>
                <w:color w:val="000000"/>
                <w:sz w:val="24"/>
                <w:szCs w:val="24"/>
                <w:lang w:val="hr-HR" w:eastAsia="hr-HR"/>
              </w:rPr>
              <w:t xml:space="preserve"> - operator distribucijskog sustava </w:t>
            </w:r>
          </w:p>
        </w:tc>
        <w:tc>
          <w:tcPr>
            <w:tcW w:w="4550" w:type="dxa"/>
            <w:tcBorders>
              <w:bottom w:val="double" w:sz="4" w:space="0" w:color="auto"/>
            </w:tcBorders>
            <w:shd w:val="clear" w:color="auto" w:fill="F2F2F2" w:themeFill="background1" w:themeFillShade="F2"/>
            <w:vAlign w:val="center"/>
          </w:tcPr>
          <w:p w14:paraId="57D90E4E" w14:textId="77777777" w:rsidR="004F4F76" w:rsidRPr="004F4F76" w:rsidRDefault="004F4F76" w:rsidP="004F4F76">
            <w:pPr>
              <w:spacing w:after="0" w:line="276" w:lineRule="auto"/>
              <w:jc w:val="center"/>
              <w:rPr>
                <w:rFonts w:ascii="Times New Roman" w:eastAsia="Calibri" w:hAnsi="Times New Roman" w:cs="Times New Roman"/>
                <w:i/>
                <w:iCs/>
                <w:color w:val="000000"/>
                <w:sz w:val="24"/>
                <w:szCs w:val="24"/>
                <w:lang w:val="hr-HR" w:eastAsia="hr-HR"/>
              </w:rPr>
            </w:pPr>
            <w:r w:rsidRPr="004F4F76">
              <w:rPr>
                <w:rFonts w:ascii="Times New Roman" w:eastAsia="Calibri" w:hAnsi="Times New Roman" w:cs="Times New Roman"/>
                <w:i/>
                <w:iCs/>
                <w:color w:val="000000"/>
                <w:sz w:val="24"/>
                <w:szCs w:val="24"/>
                <w:lang w:val="hr-HR" w:eastAsia="hr-HR"/>
              </w:rPr>
              <w:t>Iznos subvencije krajnje cijene opskrbe plinom (Eur/kWh)</w:t>
            </w:r>
          </w:p>
        </w:tc>
      </w:tr>
      <w:tr w:rsidR="004F4F76" w:rsidRPr="004F4F76" w14:paraId="57D90E52" w14:textId="77777777" w:rsidTr="00925AF4">
        <w:trPr>
          <w:trHeight w:val="450"/>
        </w:trPr>
        <w:tc>
          <w:tcPr>
            <w:tcW w:w="5529" w:type="dxa"/>
            <w:tcBorders>
              <w:top w:val="double" w:sz="4" w:space="0" w:color="auto"/>
            </w:tcBorders>
            <w:shd w:val="clear" w:color="auto" w:fill="auto"/>
            <w:vAlign w:val="center"/>
            <w:hideMark/>
          </w:tcPr>
          <w:p w14:paraId="57D90E50"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bookmarkStart w:id="3" w:name="_Hlk176425455"/>
            <w:r w:rsidRPr="004F4F76">
              <w:rPr>
                <w:rFonts w:ascii="Times New Roman" w:eastAsia="Calibri" w:hAnsi="Times New Roman" w:cs="Times New Roman"/>
                <w:lang w:val="hr-HR" w:eastAsia="hr-HR"/>
              </w:rPr>
              <w:t>BROD-PLIN d.o.o., Slavonski Brod</w:t>
            </w:r>
          </w:p>
        </w:tc>
        <w:tc>
          <w:tcPr>
            <w:tcW w:w="4550" w:type="dxa"/>
            <w:tcBorders>
              <w:top w:val="double" w:sz="4" w:space="0" w:color="auto"/>
            </w:tcBorders>
            <w:shd w:val="clear" w:color="auto" w:fill="auto"/>
            <w:vAlign w:val="center"/>
          </w:tcPr>
          <w:p w14:paraId="57D90E51"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0,0098</w:t>
            </w:r>
          </w:p>
        </w:tc>
      </w:tr>
      <w:bookmarkEnd w:id="3"/>
      <w:tr w:rsidR="004F4F76" w:rsidRPr="004F4F76" w14:paraId="57D90E55" w14:textId="77777777" w:rsidTr="00925AF4">
        <w:trPr>
          <w:trHeight w:val="450"/>
        </w:trPr>
        <w:tc>
          <w:tcPr>
            <w:tcW w:w="5529" w:type="dxa"/>
            <w:tcBorders>
              <w:top w:val="single" w:sz="4" w:space="0" w:color="auto"/>
            </w:tcBorders>
            <w:shd w:val="clear" w:color="auto" w:fill="auto"/>
            <w:vAlign w:val="center"/>
          </w:tcPr>
          <w:p w14:paraId="57D90E53"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ČAPLIN d.o.o., Čazma</w:t>
            </w:r>
          </w:p>
        </w:tc>
        <w:tc>
          <w:tcPr>
            <w:tcW w:w="4550" w:type="dxa"/>
            <w:tcBorders>
              <w:top w:val="single" w:sz="4" w:space="0" w:color="auto"/>
            </w:tcBorders>
            <w:shd w:val="clear" w:color="auto" w:fill="auto"/>
            <w:vAlign w:val="center"/>
          </w:tcPr>
          <w:p w14:paraId="57D90E54"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0,0086</w:t>
            </w:r>
          </w:p>
        </w:tc>
      </w:tr>
      <w:tr w:rsidR="004F4F76" w:rsidRPr="004F4F76" w14:paraId="57D90E58" w14:textId="77777777" w:rsidTr="00925AF4">
        <w:trPr>
          <w:trHeight w:val="450"/>
        </w:trPr>
        <w:tc>
          <w:tcPr>
            <w:tcW w:w="5529" w:type="dxa"/>
            <w:tcBorders>
              <w:top w:val="single" w:sz="4" w:space="0" w:color="auto"/>
            </w:tcBorders>
            <w:shd w:val="clear" w:color="auto" w:fill="auto"/>
            <w:vAlign w:val="center"/>
            <w:hideMark/>
          </w:tcPr>
          <w:p w14:paraId="57D90E56"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DUKOM PLIN d.o.o., Dugo Selo</w:t>
            </w:r>
          </w:p>
        </w:tc>
        <w:tc>
          <w:tcPr>
            <w:tcW w:w="4550" w:type="dxa"/>
            <w:tcBorders>
              <w:top w:val="single" w:sz="4" w:space="0" w:color="auto"/>
            </w:tcBorders>
            <w:shd w:val="clear" w:color="auto" w:fill="auto"/>
            <w:vAlign w:val="center"/>
          </w:tcPr>
          <w:p w14:paraId="57D90E57"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0,0091</w:t>
            </w:r>
          </w:p>
        </w:tc>
      </w:tr>
      <w:tr w:rsidR="004F4F76" w:rsidRPr="004F4F76" w14:paraId="57D90E5B" w14:textId="77777777" w:rsidTr="00925AF4">
        <w:trPr>
          <w:trHeight w:val="450"/>
        </w:trPr>
        <w:tc>
          <w:tcPr>
            <w:tcW w:w="5529" w:type="dxa"/>
            <w:shd w:val="clear" w:color="auto" w:fill="auto"/>
            <w:vAlign w:val="center"/>
            <w:hideMark/>
          </w:tcPr>
          <w:p w14:paraId="57D90E59" w14:textId="5F6986FB"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ENERGO d.o.o., Rijeka</w:t>
            </w:r>
          </w:p>
        </w:tc>
        <w:tc>
          <w:tcPr>
            <w:tcW w:w="4550" w:type="dxa"/>
            <w:shd w:val="clear" w:color="auto" w:fill="auto"/>
            <w:vAlign w:val="center"/>
          </w:tcPr>
          <w:p w14:paraId="57D90E5A"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0,0061</w:t>
            </w:r>
          </w:p>
        </w:tc>
      </w:tr>
      <w:tr w:rsidR="004F4F76" w:rsidRPr="004F4F76" w14:paraId="57D90E5E" w14:textId="77777777" w:rsidTr="00925AF4">
        <w:trPr>
          <w:trHeight w:val="450"/>
        </w:trPr>
        <w:tc>
          <w:tcPr>
            <w:tcW w:w="5529" w:type="dxa"/>
            <w:shd w:val="clear" w:color="auto" w:fill="auto"/>
            <w:vAlign w:val="center"/>
            <w:hideMark/>
          </w:tcPr>
          <w:p w14:paraId="57D90E5C" w14:textId="77777777" w:rsidR="004F4F76" w:rsidRPr="004F4F76" w:rsidRDefault="004F4F76" w:rsidP="004F4F76">
            <w:pPr>
              <w:spacing w:after="0" w:line="276" w:lineRule="auto"/>
              <w:jc w:val="center"/>
              <w:rPr>
                <w:rFonts w:ascii="Times New Roman" w:eastAsia="Calibri" w:hAnsi="Times New Roman" w:cs="Times New Roman"/>
                <w:color w:val="C00000"/>
                <w:lang w:val="hr-HR" w:eastAsia="hr-HR"/>
              </w:rPr>
            </w:pPr>
            <w:r w:rsidRPr="004F4F76">
              <w:rPr>
                <w:rFonts w:ascii="Times New Roman" w:eastAsia="Calibri" w:hAnsi="Times New Roman" w:cs="Times New Roman"/>
                <w:color w:val="000000"/>
                <w:lang w:val="hr-HR" w:eastAsia="hr-HR"/>
              </w:rPr>
              <w:t>ENERGO METAN d.o.o., Samobor</w:t>
            </w:r>
          </w:p>
        </w:tc>
        <w:tc>
          <w:tcPr>
            <w:tcW w:w="4550" w:type="dxa"/>
            <w:shd w:val="clear" w:color="auto" w:fill="auto"/>
            <w:vAlign w:val="center"/>
          </w:tcPr>
          <w:p w14:paraId="57D90E5D"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0,0104</w:t>
            </w:r>
          </w:p>
        </w:tc>
      </w:tr>
      <w:tr w:rsidR="004F4F76" w:rsidRPr="004F4F76" w14:paraId="57D90E62" w14:textId="77777777" w:rsidTr="00925AF4">
        <w:trPr>
          <w:trHeight w:val="450"/>
        </w:trPr>
        <w:tc>
          <w:tcPr>
            <w:tcW w:w="5529" w:type="dxa"/>
            <w:shd w:val="clear" w:color="auto" w:fill="auto"/>
            <w:vAlign w:val="center"/>
          </w:tcPr>
          <w:p w14:paraId="57D90E5F"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E.ON Distribucija plina d.o.o., Koprivnica </w:t>
            </w:r>
          </w:p>
          <w:p w14:paraId="57D90E60" w14:textId="5AA3B5BD" w:rsidR="004F4F76" w:rsidRPr="004F4F76" w:rsidRDefault="004F4F76" w:rsidP="004F4F76">
            <w:pPr>
              <w:spacing w:after="0" w:line="276" w:lineRule="auto"/>
              <w:jc w:val="center"/>
              <w:rPr>
                <w:rFonts w:ascii="Times New Roman" w:eastAsia="Calibri" w:hAnsi="Times New Roman" w:cs="Times New Roman"/>
                <w:color w:val="C00000"/>
                <w:lang w:val="hr-HR" w:eastAsia="hr-HR"/>
              </w:rPr>
            </w:pPr>
            <w:r w:rsidRPr="004F4F76">
              <w:rPr>
                <w:rFonts w:ascii="Times New Roman" w:eastAsia="Calibri" w:hAnsi="Times New Roman" w:cs="Times New Roman"/>
                <w:color w:val="000000"/>
                <w:lang w:val="hr-HR" w:eastAsia="hr-HR"/>
              </w:rPr>
              <w:t>(</w:t>
            </w:r>
            <w:r w:rsidR="003046D7">
              <w:rPr>
                <w:rFonts w:ascii="Times New Roman" w:eastAsia="Calibri" w:hAnsi="Times New Roman" w:cs="Times New Roman"/>
                <w:color w:val="000000"/>
                <w:lang w:val="hr-HR" w:eastAsia="hr-HR"/>
              </w:rPr>
              <w:t>G</w:t>
            </w:r>
            <w:r w:rsidRPr="004F4F76">
              <w:rPr>
                <w:rFonts w:ascii="Times New Roman" w:eastAsia="Calibri" w:hAnsi="Times New Roman" w:cs="Times New Roman"/>
                <w:color w:val="000000"/>
                <w:lang w:val="hr-HR" w:eastAsia="hr-HR"/>
              </w:rPr>
              <w:t>rad Koprivnica i općine Drnje, Đelekovec, Gola, Hlebine, Koprivnički Bregi, Koprivnički Ivanec, Legrad, Novigrad Podravski, Peteranec, Sokolovac)</w:t>
            </w:r>
          </w:p>
        </w:tc>
        <w:tc>
          <w:tcPr>
            <w:tcW w:w="4550" w:type="dxa"/>
            <w:shd w:val="clear" w:color="auto" w:fill="auto"/>
            <w:vAlign w:val="center"/>
          </w:tcPr>
          <w:p w14:paraId="57D90E61"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0,0105</w:t>
            </w:r>
          </w:p>
        </w:tc>
      </w:tr>
      <w:tr w:rsidR="004F4F76" w:rsidRPr="004F4F76" w14:paraId="57D90E66" w14:textId="77777777" w:rsidTr="00925AF4">
        <w:trPr>
          <w:trHeight w:val="450"/>
        </w:trPr>
        <w:tc>
          <w:tcPr>
            <w:tcW w:w="5529" w:type="dxa"/>
            <w:shd w:val="clear" w:color="auto" w:fill="auto"/>
            <w:vAlign w:val="center"/>
            <w:hideMark/>
          </w:tcPr>
          <w:p w14:paraId="57D90E63"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E.ON Distribucija plina d.o.o., Koprivnica </w:t>
            </w:r>
          </w:p>
          <w:p w14:paraId="57D90E64"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(gradovi Kutina i Popovača te općina Velika Ludina)</w:t>
            </w:r>
          </w:p>
        </w:tc>
        <w:tc>
          <w:tcPr>
            <w:tcW w:w="4550" w:type="dxa"/>
            <w:shd w:val="clear" w:color="auto" w:fill="auto"/>
            <w:vAlign w:val="center"/>
          </w:tcPr>
          <w:p w14:paraId="57D90E65"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0,0101</w:t>
            </w:r>
          </w:p>
        </w:tc>
      </w:tr>
      <w:tr w:rsidR="004F4F76" w:rsidRPr="004F4F76" w14:paraId="57D90E6A" w14:textId="77777777" w:rsidTr="00925AF4">
        <w:trPr>
          <w:trHeight w:val="450"/>
        </w:trPr>
        <w:tc>
          <w:tcPr>
            <w:tcW w:w="5529" w:type="dxa"/>
            <w:shd w:val="clear" w:color="auto" w:fill="auto"/>
            <w:vAlign w:val="center"/>
            <w:hideMark/>
          </w:tcPr>
          <w:p w14:paraId="57D90E67"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E.ON Distribucija plina d.o.o., Koprivnica </w:t>
            </w:r>
          </w:p>
          <w:p w14:paraId="57D90E68"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(gradovi Nova Gradiška i Novska te općine Cernik, Dragalić, Rešetari, Staro Petrovo Selo, Nova Kapela, Gornji Bogićevci, Okučani, Lipovljani, Jasenovac, Donji Andrijevci, Garčin)</w:t>
            </w:r>
          </w:p>
        </w:tc>
        <w:tc>
          <w:tcPr>
            <w:tcW w:w="4550" w:type="dxa"/>
            <w:shd w:val="clear" w:color="auto" w:fill="auto"/>
            <w:vAlign w:val="center"/>
          </w:tcPr>
          <w:p w14:paraId="57D90E69"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0,0095</w:t>
            </w:r>
          </w:p>
        </w:tc>
      </w:tr>
      <w:tr w:rsidR="004F4F76" w:rsidRPr="004F4F76" w14:paraId="57D90E6E" w14:textId="77777777" w:rsidTr="00925AF4">
        <w:trPr>
          <w:trHeight w:val="450"/>
        </w:trPr>
        <w:tc>
          <w:tcPr>
            <w:tcW w:w="5529" w:type="dxa"/>
            <w:shd w:val="clear" w:color="auto" w:fill="auto"/>
            <w:vAlign w:val="center"/>
            <w:hideMark/>
          </w:tcPr>
          <w:p w14:paraId="57D90E6B"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E.ON Distribucija plina d.o.o., Koprivnica </w:t>
            </w:r>
          </w:p>
          <w:p w14:paraId="57D90E6C"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(gradovi Sveta Nedelja, Jastrebarsko, Pleternica, Sisak, Karlovac i Ogulin te općine Stupnik, Klinča Sela, Martinska Ves, Barilović)</w:t>
            </w:r>
          </w:p>
        </w:tc>
        <w:tc>
          <w:tcPr>
            <w:tcW w:w="4550" w:type="dxa"/>
            <w:shd w:val="clear" w:color="auto" w:fill="auto"/>
            <w:vAlign w:val="center"/>
          </w:tcPr>
          <w:p w14:paraId="57D90E6D"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0,0104</w:t>
            </w:r>
          </w:p>
        </w:tc>
      </w:tr>
      <w:tr w:rsidR="004F4F76" w:rsidRPr="004F4F76" w14:paraId="57D90E71" w14:textId="77777777" w:rsidTr="00925AF4">
        <w:trPr>
          <w:trHeight w:val="450"/>
        </w:trPr>
        <w:tc>
          <w:tcPr>
            <w:tcW w:w="5529" w:type="dxa"/>
            <w:shd w:val="clear" w:color="auto" w:fill="auto"/>
            <w:vAlign w:val="center"/>
          </w:tcPr>
          <w:p w14:paraId="57D90E6F"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EVN Croatia Plin d.o.o., Zagreb</w:t>
            </w:r>
          </w:p>
        </w:tc>
        <w:tc>
          <w:tcPr>
            <w:tcW w:w="4550" w:type="dxa"/>
            <w:shd w:val="clear" w:color="auto" w:fill="auto"/>
            <w:vAlign w:val="center"/>
          </w:tcPr>
          <w:p w14:paraId="57D90E70"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0,0057</w:t>
            </w:r>
          </w:p>
        </w:tc>
      </w:tr>
      <w:tr w:rsidR="004F4F76" w:rsidRPr="004F4F76" w14:paraId="57D90E74" w14:textId="77777777" w:rsidTr="00925AF4">
        <w:trPr>
          <w:trHeight w:val="450"/>
        </w:trPr>
        <w:tc>
          <w:tcPr>
            <w:tcW w:w="5529" w:type="dxa"/>
            <w:shd w:val="clear" w:color="auto" w:fill="auto"/>
            <w:vAlign w:val="center"/>
            <w:hideMark/>
          </w:tcPr>
          <w:p w14:paraId="57D90E72"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GRADSKA PLINARA BJELOVAR d.o.o., Bjelovar</w:t>
            </w:r>
          </w:p>
        </w:tc>
        <w:tc>
          <w:tcPr>
            <w:tcW w:w="4550" w:type="dxa"/>
            <w:shd w:val="clear" w:color="auto" w:fill="auto"/>
            <w:vAlign w:val="center"/>
          </w:tcPr>
          <w:p w14:paraId="57D90E73"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0,0108</w:t>
            </w:r>
          </w:p>
        </w:tc>
      </w:tr>
      <w:tr w:rsidR="004F4F76" w:rsidRPr="004F4F76" w14:paraId="57D90E77" w14:textId="77777777" w:rsidTr="00925AF4">
        <w:trPr>
          <w:trHeight w:val="450"/>
        </w:trPr>
        <w:tc>
          <w:tcPr>
            <w:tcW w:w="5529" w:type="dxa"/>
            <w:shd w:val="clear" w:color="auto" w:fill="auto"/>
            <w:vAlign w:val="center"/>
            <w:hideMark/>
          </w:tcPr>
          <w:p w14:paraId="57D90E75"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GRADSKA PLINARA ZAGREB d.o.o., Zagreb</w:t>
            </w:r>
          </w:p>
        </w:tc>
        <w:tc>
          <w:tcPr>
            <w:tcW w:w="4550" w:type="dxa"/>
            <w:shd w:val="clear" w:color="auto" w:fill="auto"/>
            <w:vAlign w:val="center"/>
          </w:tcPr>
          <w:p w14:paraId="57D90E76"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0,0072</w:t>
            </w:r>
          </w:p>
        </w:tc>
      </w:tr>
      <w:tr w:rsidR="004F4F76" w:rsidRPr="004F4F76" w14:paraId="57D90E7A" w14:textId="77777777" w:rsidTr="00925AF4">
        <w:trPr>
          <w:trHeight w:val="450"/>
        </w:trPr>
        <w:tc>
          <w:tcPr>
            <w:tcW w:w="5529" w:type="dxa"/>
            <w:shd w:val="clear" w:color="auto" w:fill="auto"/>
            <w:vAlign w:val="center"/>
            <w:hideMark/>
          </w:tcPr>
          <w:p w14:paraId="57D90E78"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HEP-PLIN d.o.o., Osijek</w:t>
            </w:r>
          </w:p>
        </w:tc>
        <w:tc>
          <w:tcPr>
            <w:tcW w:w="4550" w:type="dxa"/>
            <w:shd w:val="clear" w:color="auto" w:fill="auto"/>
            <w:vAlign w:val="center"/>
          </w:tcPr>
          <w:p w14:paraId="57D90E79"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0,0078</w:t>
            </w:r>
          </w:p>
        </w:tc>
      </w:tr>
      <w:tr w:rsidR="004F4F76" w:rsidRPr="004F4F76" w14:paraId="57D90E7E" w14:textId="77777777" w:rsidTr="00925AF4">
        <w:trPr>
          <w:trHeight w:val="450"/>
        </w:trPr>
        <w:tc>
          <w:tcPr>
            <w:tcW w:w="5529" w:type="dxa"/>
            <w:shd w:val="clear" w:color="auto" w:fill="auto"/>
            <w:vAlign w:val="center"/>
          </w:tcPr>
          <w:p w14:paraId="57D90E7B"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HEP-PLIN d.o.o., Osijek </w:t>
            </w:r>
          </w:p>
          <w:p w14:paraId="57D90E7C"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(gradovi Pakrac i Lipik)</w:t>
            </w:r>
          </w:p>
        </w:tc>
        <w:tc>
          <w:tcPr>
            <w:tcW w:w="4550" w:type="dxa"/>
            <w:shd w:val="clear" w:color="auto" w:fill="auto"/>
            <w:vAlign w:val="center"/>
          </w:tcPr>
          <w:p w14:paraId="57D90E7D"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0,0085</w:t>
            </w:r>
          </w:p>
        </w:tc>
      </w:tr>
      <w:tr w:rsidR="004F4F76" w:rsidRPr="004F4F76" w14:paraId="57D90E81" w14:textId="77777777" w:rsidTr="00925AF4">
        <w:trPr>
          <w:trHeight w:val="450"/>
        </w:trPr>
        <w:tc>
          <w:tcPr>
            <w:tcW w:w="5529" w:type="dxa"/>
            <w:shd w:val="clear" w:color="auto" w:fill="auto"/>
            <w:vAlign w:val="center"/>
            <w:hideMark/>
          </w:tcPr>
          <w:p w14:paraId="57D90E7F" w14:textId="376BD2C1" w:rsidR="004F4F76" w:rsidRPr="004F4F76" w:rsidRDefault="00E96328" w:rsidP="004F4F76">
            <w:pPr>
              <w:spacing w:after="0" w:line="276" w:lineRule="auto"/>
              <w:jc w:val="center"/>
              <w:rPr>
                <w:rFonts w:ascii="Times New Roman" w:eastAsia="Calibri" w:hAnsi="Times New Roman" w:cs="Times New Roman"/>
                <w:color w:val="C00000"/>
                <w:lang w:val="hr-HR" w:eastAsia="hr-HR"/>
              </w:rPr>
            </w:pPr>
            <w:r>
              <w:rPr>
                <w:rFonts w:ascii="Times New Roman" w:eastAsia="Calibri" w:hAnsi="Times New Roman" w:cs="Times New Roman"/>
                <w:color w:val="000000"/>
                <w:lang w:val="hr-HR" w:eastAsia="hr-HR"/>
              </w:rPr>
              <w:t xml:space="preserve">HUMPLIN d.o.o., </w:t>
            </w:r>
            <w:r w:rsidR="004F4F76" w:rsidRPr="004F4F76">
              <w:rPr>
                <w:rFonts w:ascii="Times New Roman" w:eastAsia="Calibri" w:hAnsi="Times New Roman" w:cs="Times New Roman"/>
                <w:color w:val="000000"/>
                <w:lang w:val="hr-HR" w:eastAsia="hr-HR"/>
              </w:rPr>
              <w:t xml:space="preserve">Hum na Sutli </w:t>
            </w:r>
          </w:p>
        </w:tc>
        <w:tc>
          <w:tcPr>
            <w:tcW w:w="4550" w:type="dxa"/>
            <w:shd w:val="clear" w:color="auto" w:fill="auto"/>
            <w:vAlign w:val="center"/>
          </w:tcPr>
          <w:p w14:paraId="57D90E80"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0,0081</w:t>
            </w:r>
          </w:p>
        </w:tc>
      </w:tr>
      <w:tr w:rsidR="004F4F76" w:rsidRPr="004F4F76" w14:paraId="57D90E84" w14:textId="77777777" w:rsidTr="00925AF4">
        <w:trPr>
          <w:trHeight w:val="450"/>
        </w:trPr>
        <w:tc>
          <w:tcPr>
            <w:tcW w:w="5529" w:type="dxa"/>
            <w:shd w:val="clear" w:color="auto" w:fill="auto"/>
            <w:vAlign w:val="center"/>
            <w:hideMark/>
          </w:tcPr>
          <w:p w14:paraId="57D90E82"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IVAPLIN d.o.o., Ivanić Grad</w:t>
            </w:r>
          </w:p>
        </w:tc>
        <w:tc>
          <w:tcPr>
            <w:tcW w:w="4550" w:type="dxa"/>
            <w:shd w:val="clear" w:color="auto" w:fill="auto"/>
            <w:vAlign w:val="center"/>
          </w:tcPr>
          <w:p w14:paraId="57D90E83"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0,0105</w:t>
            </w:r>
          </w:p>
        </w:tc>
      </w:tr>
      <w:tr w:rsidR="004F4F76" w:rsidRPr="004F4F76" w14:paraId="57D90E87" w14:textId="77777777" w:rsidTr="00925AF4">
        <w:trPr>
          <w:trHeight w:val="450"/>
        </w:trPr>
        <w:tc>
          <w:tcPr>
            <w:tcW w:w="5529" w:type="dxa"/>
            <w:shd w:val="clear" w:color="auto" w:fill="auto"/>
            <w:vAlign w:val="center"/>
            <w:hideMark/>
          </w:tcPr>
          <w:p w14:paraId="57D90E85"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IVKOM-PLIN d.o.o., Ivanec </w:t>
            </w:r>
          </w:p>
        </w:tc>
        <w:tc>
          <w:tcPr>
            <w:tcW w:w="4550" w:type="dxa"/>
            <w:shd w:val="clear" w:color="auto" w:fill="auto"/>
            <w:vAlign w:val="center"/>
          </w:tcPr>
          <w:p w14:paraId="57D90E86"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0,0101</w:t>
            </w:r>
          </w:p>
        </w:tc>
      </w:tr>
      <w:tr w:rsidR="004F4F76" w:rsidRPr="004F4F76" w14:paraId="57D90E8A" w14:textId="77777777" w:rsidTr="00925AF4">
        <w:trPr>
          <w:trHeight w:val="450"/>
        </w:trPr>
        <w:tc>
          <w:tcPr>
            <w:tcW w:w="5529" w:type="dxa"/>
            <w:shd w:val="clear" w:color="auto" w:fill="auto"/>
            <w:vAlign w:val="center"/>
            <w:hideMark/>
          </w:tcPr>
          <w:p w14:paraId="57D90E88" w14:textId="77777777" w:rsidR="004F4F76" w:rsidRPr="004F4F76" w:rsidRDefault="004F4F76" w:rsidP="004F4F76">
            <w:pPr>
              <w:spacing w:after="0" w:line="276" w:lineRule="auto"/>
              <w:jc w:val="center"/>
              <w:rPr>
                <w:rFonts w:ascii="Times New Roman" w:eastAsia="Calibri" w:hAnsi="Times New Roman" w:cs="Times New Roman"/>
                <w:color w:val="C00000"/>
                <w:lang w:val="hr-HR" w:eastAsia="hr-HR"/>
              </w:rPr>
            </w:pPr>
            <w:r w:rsidRPr="004F4F76">
              <w:rPr>
                <w:rFonts w:ascii="Times New Roman" w:eastAsia="Calibri" w:hAnsi="Times New Roman" w:cs="Times New Roman"/>
                <w:color w:val="000000"/>
                <w:lang w:val="hr-HR" w:eastAsia="hr-HR"/>
              </w:rPr>
              <w:t>KOMUNALIJE-PLIN d.o.o., Đurđevac</w:t>
            </w:r>
          </w:p>
        </w:tc>
        <w:tc>
          <w:tcPr>
            <w:tcW w:w="4550" w:type="dxa"/>
            <w:shd w:val="clear" w:color="auto" w:fill="auto"/>
            <w:vAlign w:val="center"/>
          </w:tcPr>
          <w:p w14:paraId="57D90E89"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0,0096</w:t>
            </w:r>
          </w:p>
        </w:tc>
      </w:tr>
      <w:tr w:rsidR="004F4F76" w:rsidRPr="004F4F76" w14:paraId="57D90E8D" w14:textId="77777777" w:rsidTr="00925AF4">
        <w:trPr>
          <w:trHeight w:val="450"/>
        </w:trPr>
        <w:tc>
          <w:tcPr>
            <w:tcW w:w="5529" w:type="dxa"/>
            <w:shd w:val="clear" w:color="auto" w:fill="auto"/>
            <w:vAlign w:val="center"/>
            <w:hideMark/>
          </w:tcPr>
          <w:p w14:paraId="57D90E8B"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MEĐIMURJE-PLIN d.o.o., Čakovec</w:t>
            </w:r>
          </w:p>
        </w:tc>
        <w:tc>
          <w:tcPr>
            <w:tcW w:w="4550" w:type="dxa"/>
            <w:shd w:val="clear" w:color="auto" w:fill="auto"/>
            <w:vAlign w:val="center"/>
          </w:tcPr>
          <w:p w14:paraId="57D90E8C"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0,0096</w:t>
            </w:r>
          </w:p>
        </w:tc>
      </w:tr>
      <w:tr w:rsidR="004F4F76" w:rsidRPr="004F4F76" w14:paraId="57D90E90" w14:textId="77777777" w:rsidTr="00925AF4">
        <w:trPr>
          <w:trHeight w:val="450"/>
        </w:trPr>
        <w:tc>
          <w:tcPr>
            <w:tcW w:w="5529" w:type="dxa"/>
            <w:shd w:val="clear" w:color="auto" w:fill="auto"/>
            <w:vAlign w:val="center"/>
            <w:hideMark/>
          </w:tcPr>
          <w:p w14:paraId="57D90E8E" w14:textId="77777777" w:rsidR="004F4F76" w:rsidRPr="004F4F76" w:rsidRDefault="004F4F76" w:rsidP="004F4F76">
            <w:pPr>
              <w:spacing w:after="0" w:line="276" w:lineRule="auto"/>
              <w:jc w:val="center"/>
              <w:rPr>
                <w:rFonts w:ascii="Times New Roman" w:eastAsia="Calibri" w:hAnsi="Times New Roman" w:cs="Times New Roman"/>
                <w:color w:val="C00000"/>
                <w:lang w:val="hr-HR" w:eastAsia="hr-HR"/>
              </w:rPr>
            </w:pPr>
            <w:r w:rsidRPr="004F4F76">
              <w:rPr>
                <w:rFonts w:ascii="Times New Roman" w:eastAsia="Calibri" w:hAnsi="Times New Roman" w:cs="Times New Roman"/>
                <w:color w:val="000000"/>
                <w:lang w:val="hr-HR" w:eastAsia="hr-HR"/>
              </w:rPr>
              <w:t xml:space="preserve">PAPUK PLIN d.o.o., Orahovica </w:t>
            </w:r>
          </w:p>
        </w:tc>
        <w:tc>
          <w:tcPr>
            <w:tcW w:w="4550" w:type="dxa"/>
            <w:shd w:val="clear" w:color="auto" w:fill="auto"/>
            <w:vAlign w:val="center"/>
          </w:tcPr>
          <w:p w14:paraId="57D90E8F"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0,0089</w:t>
            </w:r>
          </w:p>
        </w:tc>
      </w:tr>
      <w:tr w:rsidR="004F4F76" w:rsidRPr="004F4F76" w14:paraId="57D90E93" w14:textId="77777777" w:rsidTr="00925AF4">
        <w:trPr>
          <w:trHeight w:val="450"/>
        </w:trPr>
        <w:tc>
          <w:tcPr>
            <w:tcW w:w="5529" w:type="dxa"/>
            <w:shd w:val="clear" w:color="auto" w:fill="auto"/>
            <w:vAlign w:val="center"/>
            <w:hideMark/>
          </w:tcPr>
          <w:p w14:paraId="57D90E91"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lastRenderedPageBreak/>
              <w:t>PLIN d.o.o., Garešnica</w:t>
            </w:r>
          </w:p>
        </w:tc>
        <w:tc>
          <w:tcPr>
            <w:tcW w:w="4550" w:type="dxa"/>
            <w:shd w:val="clear" w:color="auto" w:fill="auto"/>
            <w:vAlign w:val="center"/>
          </w:tcPr>
          <w:p w14:paraId="57D90E92"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0,0096</w:t>
            </w:r>
          </w:p>
        </w:tc>
      </w:tr>
      <w:tr w:rsidR="004F4F76" w:rsidRPr="004F4F76" w14:paraId="57D90E96" w14:textId="77777777" w:rsidTr="00925AF4">
        <w:trPr>
          <w:trHeight w:val="450"/>
        </w:trPr>
        <w:tc>
          <w:tcPr>
            <w:tcW w:w="5529" w:type="dxa"/>
            <w:shd w:val="clear" w:color="auto" w:fill="auto"/>
            <w:vAlign w:val="center"/>
            <w:hideMark/>
          </w:tcPr>
          <w:p w14:paraId="57D90E94"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PLIN KONJŠČINA d.o.o., Konjščina</w:t>
            </w:r>
          </w:p>
        </w:tc>
        <w:tc>
          <w:tcPr>
            <w:tcW w:w="4550" w:type="dxa"/>
            <w:shd w:val="clear" w:color="auto" w:fill="auto"/>
            <w:vAlign w:val="center"/>
          </w:tcPr>
          <w:p w14:paraId="57D90E95"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0,0081</w:t>
            </w:r>
          </w:p>
        </w:tc>
      </w:tr>
      <w:tr w:rsidR="004F4F76" w:rsidRPr="004F4F76" w14:paraId="57D90E99" w14:textId="77777777" w:rsidTr="00925AF4">
        <w:trPr>
          <w:trHeight w:val="450"/>
        </w:trPr>
        <w:tc>
          <w:tcPr>
            <w:tcW w:w="5529" w:type="dxa"/>
            <w:shd w:val="clear" w:color="auto" w:fill="auto"/>
            <w:vAlign w:val="center"/>
            <w:hideMark/>
          </w:tcPr>
          <w:p w14:paraId="57D90E97"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PLIN VRBOVEC d.o.o., Vrbovec</w:t>
            </w:r>
          </w:p>
        </w:tc>
        <w:tc>
          <w:tcPr>
            <w:tcW w:w="4550" w:type="dxa"/>
            <w:shd w:val="clear" w:color="auto" w:fill="auto"/>
            <w:vAlign w:val="center"/>
          </w:tcPr>
          <w:p w14:paraId="57D90E98"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0,0100</w:t>
            </w:r>
          </w:p>
        </w:tc>
      </w:tr>
      <w:tr w:rsidR="004F4F76" w:rsidRPr="004F4F76" w14:paraId="57D90E9C" w14:textId="77777777" w:rsidTr="00925AF4">
        <w:trPr>
          <w:trHeight w:val="450"/>
        </w:trPr>
        <w:tc>
          <w:tcPr>
            <w:tcW w:w="5529" w:type="dxa"/>
            <w:shd w:val="clear" w:color="auto" w:fill="auto"/>
            <w:vAlign w:val="center"/>
            <w:hideMark/>
          </w:tcPr>
          <w:p w14:paraId="57D90E9A"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PLINARA d.o.o., Pula</w:t>
            </w:r>
          </w:p>
        </w:tc>
        <w:tc>
          <w:tcPr>
            <w:tcW w:w="4550" w:type="dxa"/>
            <w:shd w:val="clear" w:color="auto" w:fill="auto"/>
            <w:vAlign w:val="center"/>
          </w:tcPr>
          <w:p w14:paraId="57D90E9B"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0,0075</w:t>
            </w:r>
          </w:p>
        </w:tc>
      </w:tr>
      <w:tr w:rsidR="004F4F76" w:rsidRPr="004F4F76" w14:paraId="57D90E9F" w14:textId="77777777" w:rsidTr="00925AF4">
        <w:trPr>
          <w:trHeight w:val="450"/>
        </w:trPr>
        <w:tc>
          <w:tcPr>
            <w:tcW w:w="5529" w:type="dxa"/>
            <w:shd w:val="clear" w:color="auto" w:fill="auto"/>
            <w:vAlign w:val="center"/>
            <w:hideMark/>
          </w:tcPr>
          <w:p w14:paraId="57D90E9D"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PLINARA ISTOČNE SLAVONIJE d.o.o., Vinkovci</w:t>
            </w:r>
          </w:p>
        </w:tc>
        <w:tc>
          <w:tcPr>
            <w:tcW w:w="4550" w:type="dxa"/>
            <w:shd w:val="clear" w:color="auto" w:fill="auto"/>
            <w:vAlign w:val="center"/>
          </w:tcPr>
          <w:p w14:paraId="57D90E9E"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0,0083</w:t>
            </w:r>
          </w:p>
        </w:tc>
      </w:tr>
      <w:tr w:rsidR="004F4F76" w:rsidRPr="004F4F76" w14:paraId="57D90EA2" w14:textId="77777777" w:rsidTr="00925AF4">
        <w:trPr>
          <w:trHeight w:val="450"/>
        </w:trPr>
        <w:tc>
          <w:tcPr>
            <w:tcW w:w="5529" w:type="dxa"/>
            <w:shd w:val="clear" w:color="auto" w:fill="auto"/>
            <w:vAlign w:val="center"/>
            <w:hideMark/>
          </w:tcPr>
          <w:p w14:paraId="57D90EA0"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PLINKOM d.o.o., Pitomača</w:t>
            </w:r>
          </w:p>
        </w:tc>
        <w:tc>
          <w:tcPr>
            <w:tcW w:w="4550" w:type="dxa"/>
            <w:shd w:val="clear" w:color="auto" w:fill="auto"/>
            <w:vAlign w:val="center"/>
          </w:tcPr>
          <w:p w14:paraId="57D90EA1"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0,0096</w:t>
            </w:r>
          </w:p>
        </w:tc>
      </w:tr>
      <w:tr w:rsidR="004F4F76" w:rsidRPr="004F4F76" w14:paraId="57D90EA5" w14:textId="77777777" w:rsidTr="00925AF4">
        <w:trPr>
          <w:trHeight w:val="450"/>
        </w:trPr>
        <w:tc>
          <w:tcPr>
            <w:tcW w:w="5529" w:type="dxa"/>
            <w:shd w:val="clear" w:color="auto" w:fill="auto"/>
            <w:vAlign w:val="center"/>
            <w:hideMark/>
          </w:tcPr>
          <w:p w14:paraId="57D90EA3" w14:textId="77777777" w:rsidR="004F4F76" w:rsidRPr="004F4F76" w:rsidRDefault="004F4F76" w:rsidP="004F4F76">
            <w:pPr>
              <w:spacing w:after="0" w:line="276" w:lineRule="auto"/>
              <w:jc w:val="center"/>
              <w:rPr>
                <w:rFonts w:ascii="Times New Roman" w:eastAsia="Calibri" w:hAnsi="Times New Roman" w:cs="Times New Roman"/>
                <w:color w:val="C00000"/>
                <w:lang w:val="hr-HR" w:eastAsia="hr-HR"/>
              </w:rPr>
            </w:pPr>
            <w:r w:rsidRPr="004F4F76">
              <w:rPr>
                <w:rFonts w:ascii="Times New Roman" w:eastAsia="Calibri" w:hAnsi="Times New Roman" w:cs="Times New Roman"/>
                <w:color w:val="000000"/>
                <w:lang w:val="hr-HR" w:eastAsia="hr-HR"/>
              </w:rPr>
              <w:t>RADNIK-PLIN d.o.o., Križevci</w:t>
            </w:r>
          </w:p>
        </w:tc>
        <w:tc>
          <w:tcPr>
            <w:tcW w:w="4550" w:type="dxa"/>
            <w:shd w:val="clear" w:color="auto" w:fill="auto"/>
            <w:vAlign w:val="center"/>
          </w:tcPr>
          <w:p w14:paraId="57D90EA4"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0,0098</w:t>
            </w:r>
          </w:p>
        </w:tc>
      </w:tr>
      <w:tr w:rsidR="004F4F76" w:rsidRPr="004F4F76" w14:paraId="57D90EA8" w14:textId="77777777" w:rsidTr="00925AF4">
        <w:trPr>
          <w:trHeight w:val="450"/>
        </w:trPr>
        <w:tc>
          <w:tcPr>
            <w:tcW w:w="5529" w:type="dxa"/>
            <w:shd w:val="clear" w:color="auto" w:fill="auto"/>
            <w:vAlign w:val="center"/>
            <w:hideMark/>
          </w:tcPr>
          <w:p w14:paraId="57D90EA6"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TERMOPLIN d.d., Varaždin</w:t>
            </w:r>
          </w:p>
        </w:tc>
        <w:tc>
          <w:tcPr>
            <w:tcW w:w="4550" w:type="dxa"/>
            <w:shd w:val="clear" w:color="auto" w:fill="auto"/>
            <w:vAlign w:val="center"/>
          </w:tcPr>
          <w:p w14:paraId="57D90EA7"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0,0080</w:t>
            </w:r>
          </w:p>
        </w:tc>
      </w:tr>
      <w:tr w:rsidR="004F4F76" w:rsidRPr="004F4F76" w14:paraId="57D90EAB" w14:textId="77777777" w:rsidTr="00925AF4">
        <w:trPr>
          <w:trHeight w:val="450"/>
        </w:trPr>
        <w:tc>
          <w:tcPr>
            <w:tcW w:w="5529" w:type="dxa"/>
            <w:shd w:val="clear" w:color="auto" w:fill="auto"/>
            <w:vAlign w:val="center"/>
            <w:hideMark/>
          </w:tcPr>
          <w:p w14:paraId="57D90EA9"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 xml:space="preserve">ZAGORSKI METALAC d.o.o., Zabok </w:t>
            </w:r>
          </w:p>
        </w:tc>
        <w:tc>
          <w:tcPr>
            <w:tcW w:w="4550" w:type="dxa"/>
            <w:shd w:val="clear" w:color="auto" w:fill="auto"/>
            <w:vAlign w:val="center"/>
          </w:tcPr>
          <w:p w14:paraId="57D90EAA"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0,0081</w:t>
            </w:r>
          </w:p>
        </w:tc>
      </w:tr>
      <w:tr w:rsidR="004F4F76" w:rsidRPr="004F4F76" w14:paraId="57D90EAE" w14:textId="77777777" w:rsidTr="00B034DE">
        <w:trPr>
          <w:trHeight w:val="450"/>
        </w:trPr>
        <w:tc>
          <w:tcPr>
            <w:tcW w:w="5529" w:type="dxa"/>
            <w:tcBorders>
              <w:bottom w:val="single" w:sz="4" w:space="0" w:color="auto"/>
            </w:tcBorders>
            <w:shd w:val="clear" w:color="auto" w:fill="auto"/>
            <w:vAlign w:val="center"/>
            <w:hideMark/>
          </w:tcPr>
          <w:p w14:paraId="57D90EAC"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ZELENJAK PLIN d.o.o., Klanjec</w:t>
            </w:r>
          </w:p>
        </w:tc>
        <w:tc>
          <w:tcPr>
            <w:tcW w:w="4550" w:type="dxa"/>
            <w:tcBorders>
              <w:bottom w:val="single" w:sz="4" w:space="0" w:color="auto"/>
            </w:tcBorders>
            <w:shd w:val="clear" w:color="auto" w:fill="auto"/>
            <w:vAlign w:val="center"/>
          </w:tcPr>
          <w:p w14:paraId="57D90EAD"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0,0078</w:t>
            </w:r>
          </w:p>
        </w:tc>
      </w:tr>
      <w:tr w:rsidR="004F4F76" w:rsidRPr="004F4F76" w14:paraId="57D90EB1" w14:textId="77777777" w:rsidTr="00B034DE">
        <w:trPr>
          <w:trHeight w:val="450"/>
        </w:trPr>
        <w:tc>
          <w:tcPr>
            <w:tcW w:w="5529" w:type="dxa"/>
            <w:tcBorders>
              <w:bottom w:val="double" w:sz="4" w:space="0" w:color="auto"/>
            </w:tcBorders>
            <w:shd w:val="clear" w:color="auto" w:fill="auto"/>
            <w:vAlign w:val="center"/>
            <w:hideMark/>
          </w:tcPr>
          <w:p w14:paraId="57D90EAF" w14:textId="77777777" w:rsidR="004F4F76" w:rsidRPr="004F4F76" w:rsidRDefault="004F4F76" w:rsidP="004F4F76">
            <w:pPr>
              <w:spacing w:after="0" w:line="276" w:lineRule="auto"/>
              <w:jc w:val="center"/>
              <w:rPr>
                <w:rFonts w:ascii="Times New Roman" w:eastAsia="Calibri" w:hAnsi="Times New Roman" w:cs="Times New Roman"/>
                <w:color w:val="000000"/>
                <w:lang w:val="hr-HR" w:eastAsia="hr-HR"/>
              </w:rPr>
            </w:pPr>
            <w:r w:rsidRPr="004F4F76">
              <w:rPr>
                <w:rFonts w:ascii="Times New Roman" w:eastAsia="Calibri" w:hAnsi="Times New Roman" w:cs="Times New Roman"/>
                <w:color w:val="000000"/>
                <w:lang w:val="hr-HR" w:eastAsia="hr-HR"/>
              </w:rPr>
              <w:t>ZELINA-PLIN d.o.o., Sveti Ivan Zelina</w:t>
            </w:r>
          </w:p>
        </w:tc>
        <w:tc>
          <w:tcPr>
            <w:tcW w:w="4550" w:type="dxa"/>
            <w:tcBorders>
              <w:bottom w:val="double" w:sz="4" w:space="0" w:color="auto"/>
            </w:tcBorders>
            <w:shd w:val="clear" w:color="auto" w:fill="auto"/>
            <w:vAlign w:val="center"/>
          </w:tcPr>
          <w:p w14:paraId="57D90EB0" w14:textId="77777777" w:rsidR="004F4F76" w:rsidRPr="004F4F76" w:rsidRDefault="004F4F76" w:rsidP="004F4F76">
            <w:pPr>
              <w:spacing w:after="0" w:line="276" w:lineRule="auto"/>
              <w:jc w:val="center"/>
              <w:rPr>
                <w:rFonts w:ascii="Times New Roman" w:eastAsia="Calibri" w:hAnsi="Times New Roman" w:cs="Times New Roman"/>
                <w:lang w:val="hr-HR" w:eastAsia="hr-HR"/>
              </w:rPr>
            </w:pPr>
            <w:r w:rsidRPr="004F4F76">
              <w:rPr>
                <w:rFonts w:ascii="Times New Roman" w:eastAsia="Calibri" w:hAnsi="Times New Roman" w:cs="Times New Roman"/>
                <w:lang w:val="hr-HR" w:eastAsia="hr-HR"/>
              </w:rPr>
              <w:t>0,0101</w:t>
            </w:r>
          </w:p>
        </w:tc>
      </w:tr>
      <w:tr w:rsidR="00B034DE" w:rsidRPr="004F4F76" w14:paraId="57D90EB4" w14:textId="77777777" w:rsidTr="00B034DE">
        <w:trPr>
          <w:trHeight w:val="450"/>
        </w:trPr>
        <w:tc>
          <w:tcPr>
            <w:tcW w:w="5529" w:type="dxa"/>
            <w:tcBorders>
              <w:top w:val="double" w:sz="4" w:space="0" w:color="auto"/>
            </w:tcBorders>
            <w:shd w:val="clear" w:color="auto" w:fill="auto"/>
            <w:vAlign w:val="center"/>
          </w:tcPr>
          <w:p w14:paraId="57D90EB2" w14:textId="77777777" w:rsidR="00B034DE" w:rsidRPr="004F4F76" w:rsidRDefault="00B034DE" w:rsidP="004F4F76">
            <w:pPr>
              <w:spacing w:after="0" w:line="276" w:lineRule="auto"/>
              <w:jc w:val="center"/>
              <w:rPr>
                <w:rFonts w:ascii="Times New Roman" w:eastAsia="Calibri" w:hAnsi="Times New Roman" w:cs="Times New Roman"/>
                <w:color w:val="000000"/>
                <w:lang w:val="hr-HR" w:eastAsia="hr-HR"/>
              </w:rPr>
            </w:pPr>
            <w:r w:rsidRPr="00B034DE">
              <w:rPr>
                <w:rFonts w:ascii="Times New Roman" w:eastAsia="Calibri" w:hAnsi="Times New Roman" w:cs="Times New Roman"/>
                <w:color w:val="000000"/>
                <w:lang w:val="hr-HR" w:eastAsia="hr-HR"/>
              </w:rPr>
              <w:t>Prosječno</w:t>
            </w:r>
          </w:p>
        </w:tc>
        <w:tc>
          <w:tcPr>
            <w:tcW w:w="4550" w:type="dxa"/>
            <w:tcBorders>
              <w:top w:val="double" w:sz="4" w:space="0" w:color="auto"/>
            </w:tcBorders>
            <w:shd w:val="clear" w:color="auto" w:fill="auto"/>
            <w:vAlign w:val="center"/>
          </w:tcPr>
          <w:p w14:paraId="57D90EB3" w14:textId="77777777" w:rsidR="00B034DE" w:rsidRPr="004F4F76" w:rsidRDefault="00B034DE" w:rsidP="004F4F76">
            <w:pPr>
              <w:spacing w:after="0" w:line="276" w:lineRule="auto"/>
              <w:jc w:val="center"/>
              <w:rPr>
                <w:rFonts w:ascii="Times New Roman" w:eastAsia="Calibri" w:hAnsi="Times New Roman" w:cs="Times New Roman"/>
                <w:lang w:val="hr-HR" w:eastAsia="hr-HR"/>
              </w:rPr>
            </w:pPr>
            <w:r w:rsidRPr="00B034DE">
              <w:rPr>
                <w:rFonts w:ascii="Times New Roman" w:eastAsia="Calibri" w:hAnsi="Times New Roman" w:cs="Times New Roman"/>
                <w:color w:val="000000"/>
                <w:lang w:val="hr-HR" w:eastAsia="hr-HR"/>
              </w:rPr>
              <w:t>0,0090</w:t>
            </w:r>
          </w:p>
        </w:tc>
      </w:tr>
    </w:tbl>
    <w:p w14:paraId="57D90EB5" w14:textId="77777777" w:rsidR="004F4F76" w:rsidRPr="004F4F76" w:rsidRDefault="004F4F76" w:rsidP="004F4F76">
      <w:pPr>
        <w:spacing w:after="0" w:line="240" w:lineRule="auto"/>
        <w:jc w:val="both"/>
        <w:rPr>
          <w:rFonts w:ascii="Calibri" w:eastAsia="Calibri" w:hAnsi="Calibri" w:cs="Calibri"/>
          <w:sz w:val="24"/>
          <w:szCs w:val="24"/>
          <w:lang w:val="hr-HR" w:eastAsia="hr-HR"/>
        </w:rPr>
      </w:pPr>
    </w:p>
    <w:p w14:paraId="57D90EB6" w14:textId="77777777" w:rsidR="004F4F76" w:rsidRDefault="004F4F76">
      <w:pPr>
        <w:rPr>
          <w:rFonts w:ascii="Times New Roman" w:hAnsi="Times New Roman" w:cs="Times New Roman"/>
          <w:b/>
          <w:bCs/>
          <w:sz w:val="24"/>
          <w:szCs w:val="24"/>
          <w:lang w:val="hr-HR"/>
        </w:rPr>
      </w:pPr>
      <w:r>
        <w:rPr>
          <w:rFonts w:ascii="Times New Roman" w:hAnsi="Times New Roman" w:cs="Times New Roman"/>
          <w:b/>
          <w:bCs/>
          <w:sz w:val="24"/>
          <w:szCs w:val="24"/>
          <w:lang w:val="hr-HR"/>
        </w:rPr>
        <w:br w:type="page"/>
      </w:r>
    </w:p>
    <w:p w14:paraId="57D90EB7" w14:textId="77777777" w:rsidR="004A431B" w:rsidRPr="0035181B" w:rsidRDefault="004A431B" w:rsidP="004A431B">
      <w:pPr>
        <w:suppressAutoHyphens/>
        <w:spacing w:after="0" w:line="240" w:lineRule="auto"/>
        <w:jc w:val="center"/>
        <w:rPr>
          <w:rFonts w:ascii="Times New Roman" w:hAnsi="Times New Roman" w:cs="Times New Roman"/>
          <w:b/>
          <w:bCs/>
          <w:sz w:val="24"/>
          <w:szCs w:val="24"/>
          <w:lang w:val="hr-HR"/>
        </w:rPr>
      </w:pPr>
      <w:r w:rsidRPr="0035181B">
        <w:rPr>
          <w:rFonts w:ascii="Times New Roman" w:hAnsi="Times New Roman" w:cs="Times New Roman"/>
          <w:b/>
          <w:bCs/>
          <w:sz w:val="24"/>
          <w:szCs w:val="24"/>
          <w:lang w:val="hr-HR"/>
        </w:rPr>
        <w:lastRenderedPageBreak/>
        <w:t>OBRAZLOŽENJE</w:t>
      </w:r>
    </w:p>
    <w:p w14:paraId="57D90EB8" w14:textId="77777777" w:rsidR="004A431B" w:rsidRDefault="004A431B" w:rsidP="004A431B">
      <w:pPr>
        <w:suppressAutoHyphens/>
        <w:spacing w:after="0" w:line="240" w:lineRule="auto"/>
        <w:jc w:val="center"/>
        <w:rPr>
          <w:rFonts w:ascii="Times New Roman" w:hAnsi="Times New Roman" w:cs="Times New Roman"/>
          <w:sz w:val="24"/>
          <w:szCs w:val="24"/>
        </w:rPr>
      </w:pPr>
    </w:p>
    <w:p w14:paraId="57D90EB9" w14:textId="77777777" w:rsidR="004A431B" w:rsidRPr="0035181B" w:rsidRDefault="004A431B" w:rsidP="004A431B">
      <w:pPr>
        <w:suppressAutoHyphens/>
        <w:spacing w:after="0" w:line="240" w:lineRule="auto"/>
        <w:jc w:val="both"/>
        <w:rPr>
          <w:rFonts w:ascii="Times New Roman" w:hAnsi="Times New Roman" w:cs="Times New Roman"/>
          <w:sz w:val="24"/>
          <w:szCs w:val="24"/>
          <w:lang w:val="hr-HR"/>
        </w:rPr>
      </w:pPr>
    </w:p>
    <w:p w14:paraId="57D90EBA" w14:textId="77777777" w:rsidR="004A431B" w:rsidRDefault="004A431B" w:rsidP="00E71EC6">
      <w:pPr>
        <w:spacing w:after="0" w:line="240" w:lineRule="auto"/>
        <w:jc w:val="both"/>
        <w:rPr>
          <w:rFonts w:ascii="Times New Roman" w:hAnsi="Times New Roman" w:cs="Times New Roman"/>
          <w:sz w:val="24"/>
          <w:szCs w:val="24"/>
          <w:lang w:val="hr-HR"/>
        </w:rPr>
      </w:pPr>
      <w:r w:rsidRPr="0035181B">
        <w:rPr>
          <w:rFonts w:ascii="Times New Roman" w:hAnsi="Times New Roman" w:cs="Times New Roman"/>
          <w:sz w:val="24"/>
          <w:szCs w:val="24"/>
          <w:lang w:val="hr-HR"/>
        </w:rPr>
        <w:t>Ovom Odlu</w:t>
      </w:r>
      <w:r w:rsidR="00EE0F2E">
        <w:rPr>
          <w:rFonts w:ascii="Times New Roman" w:hAnsi="Times New Roman" w:cs="Times New Roman"/>
          <w:sz w:val="24"/>
          <w:szCs w:val="24"/>
          <w:lang w:val="hr-HR"/>
        </w:rPr>
        <w:t>kom produljuje se rok u kojem će se k</w:t>
      </w:r>
      <w:r w:rsidRPr="007F1B07">
        <w:rPr>
          <w:rFonts w:ascii="Times New Roman" w:hAnsi="Times New Roman" w:cs="Times New Roman"/>
          <w:sz w:val="24"/>
          <w:szCs w:val="24"/>
          <w:lang w:val="hr-HR"/>
        </w:rPr>
        <w:t>upcima u kategoriji kućanstvo</w:t>
      </w:r>
      <w:r w:rsidR="00E71EC6" w:rsidRPr="007F1B07">
        <w:rPr>
          <w:rFonts w:ascii="Times New Roman" w:hAnsi="Times New Roman" w:cs="Times New Roman"/>
          <w:sz w:val="24"/>
          <w:szCs w:val="24"/>
          <w:lang w:val="hr-HR"/>
        </w:rPr>
        <w:t xml:space="preserve"> nadoknaditi   trošak za plin</w:t>
      </w:r>
      <w:r w:rsidRPr="007F1B07">
        <w:rPr>
          <w:rFonts w:ascii="Times New Roman" w:hAnsi="Times New Roman" w:cs="Times New Roman"/>
          <w:sz w:val="24"/>
          <w:szCs w:val="24"/>
          <w:lang w:val="hr-HR"/>
        </w:rPr>
        <w:t xml:space="preserve"> </w:t>
      </w:r>
      <w:r w:rsidR="00C63C84" w:rsidRPr="007F1B07">
        <w:rPr>
          <w:rFonts w:ascii="Times New Roman" w:hAnsi="Times New Roman" w:cs="Times New Roman"/>
          <w:sz w:val="24"/>
          <w:szCs w:val="24"/>
          <w:lang w:val="hr-HR"/>
        </w:rPr>
        <w:t xml:space="preserve">u iznosima određenima po distribucijskom područjima, </w:t>
      </w:r>
      <w:r w:rsidRPr="007F1B07">
        <w:rPr>
          <w:rFonts w:ascii="Times New Roman" w:hAnsi="Times New Roman" w:cs="Times New Roman"/>
          <w:sz w:val="24"/>
          <w:szCs w:val="24"/>
          <w:lang w:val="hr-HR"/>
        </w:rPr>
        <w:t xml:space="preserve">kako </w:t>
      </w:r>
      <w:r w:rsidR="00EE0F2E">
        <w:rPr>
          <w:rFonts w:ascii="Times New Roman" w:hAnsi="Times New Roman" w:cs="Times New Roman"/>
          <w:sz w:val="24"/>
          <w:szCs w:val="24"/>
          <w:lang w:val="hr-HR"/>
        </w:rPr>
        <w:t>bi i u narednom periodu od 6 mjeseci cijena plina kupcima kategorije kućanstvo ostala nepromijenjena na svim distribucijskim područjima u odnosu na cijene plina koje su važile do 31.ožujka 2025</w:t>
      </w:r>
      <w:r w:rsidRPr="007F1B07">
        <w:rPr>
          <w:rFonts w:ascii="Times New Roman" w:hAnsi="Times New Roman" w:cs="Times New Roman"/>
          <w:sz w:val="24"/>
          <w:szCs w:val="24"/>
          <w:lang w:val="hr-HR"/>
        </w:rPr>
        <w:t>.</w:t>
      </w:r>
    </w:p>
    <w:p w14:paraId="57D90EBB" w14:textId="77777777" w:rsidR="00EE0F2E" w:rsidRDefault="00EE0F2E" w:rsidP="00E71EC6">
      <w:pPr>
        <w:spacing w:after="0" w:line="240" w:lineRule="auto"/>
        <w:jc w:val="both"/>
        <w:rPr>
          <w:rFonts w:ascii="Times New Roman" w:hAnsi="Times New Roman" w:cs="Times New Roman"/>
          <w:sz w:val="24"/>
          <w:szCs w:val="24"/>
          <w:lang w:val="hr-HR"/>
        </w:rPr>
      </w:pPr>
    </w:p>
    <w:p w14:paraId="57D90EBC" w14:textId="77777777" w:rsidR="00B975C8" w:rsidRPr="00B975C8" w:rsidRDefault="00B975C8" w:rsidP="00B975C8">
      <w:pPr>
        <w:spacing w:after="0" w:line="240" w:lineRule="auto"/>
        <w:jc w:val="both"/>
        <w:rPr>
          <w:rFonts w:ascii="Times New Roman" w:hAnsi="Times New Roman" w:cs="Times New Roman"/>
          <w:sz w:val="24"/>
          <w:szCs w:val="24"/>
        </w:rPr>
      </w:pPr>
      <w:r w:rsidRPr="00B975C8">
        <w:rPr>
          <w:rFonts w:ascii="Times New Roman" w:hAnsi="Times New Roman" w:cs="Times New Roman"/>
          <w:sz w:val="24"/>
          <w:szCs w:val="24"/>
        </w:rPr>
        <w:t xml:space="preserve">Vlada Republike Hrvatske donijela je </w:t>
      </w:r>
      <w:r w:rsidRPr="00B975C8">
        <w:rPr>
          <w:rFonts w:ascii="Times New Roman" w:hAnsi="Times New Roman" w:cs="Times New Roman"/>
          <w:sz w:val="24"/>
          <w:szCs w:val="24"/>
          <w:lang w:val="hr-HR"/>
        </w:rPr>
        <w:t>18. lipnja</w:t>
      </w:r>
      <w:r w:rsidRPr="00B975C8">
        <w:rPr>
          <w:rFonts w:ascii="Times New Roman" w:hAnsi="Times New Roman" w:cs="Times New Roman"/>
          <w:sz w:val="24"/>
          <w:szCs w:val="24"/>
        </w:rPr>
        <w:t xml:space="preserve"> 20</w:t>
      </w:r>
      <w:r w:rsidRPr="00B975C8">
        <w:rPr>
          <w:rFonts w:ascii="Times New Roman" w:hAnsi="Times New Roman" w:cs="Times New Roman"/>
          <w:sz w:val="24"/>
          <w:szCs w:val="24"/>
          <w:lang w:val="hr-HR"/>
        </w:rPr>
        <w:t>21</w:t>
      </w:r>
      <w:r w:rsidRPr="00B975C8">
        <w:rPr>
          <w:rFonts w:ascii="Times New Roman" w:hAnsi="Times New Roman" w:cs="Times New Roman"/>
          <w:sz w:val="24"/>
          <w:szCs w:val="24"/>
        </w:rPr>
        <w:t xml:space="preserve">. godine Odluku o donošenju Plana korištenja financijskih sredstava dobivenih od prodaje emisijskih jedinica putem dražbi u Republici Hrvatskoj </w:t>
      </w:r>
      <w:r w:rsidRPr="00B975C8">
        <w:rPr>
          <w:rFonts w:ascii="Times New Roman" w:hAnsi="Times New Roman" w:cs="Times New Roman"/>
          <w:sz w:val="24"/>
          <w:szCs w:val="24"/>
          <w:lang w:val="hr-HR"/>
        </w:rPr>
        <w:t xml:space="preserve">od 2021. </w:t>
      </w:r>
      <w:r w:rsidRPr="00B975C8">
        <w:rPr>
          <w:rFonts w:ascii="Times New Roman" w:hAnsi="Times New Roman" w:cs="Times New Roman"/>
          <w:sz w:val="24"/>
          <w:szCs w:val="24"/>
        </w:rPr>
        <w:t>do 202</w:t>
      </w:r>
      <w:r w:rsidRPr="00B975C8">
        <w:rPr>
          <w:rFonts w:ascii="Times New Roman" w:hAnsi="Times New Roman" w:cs="Times New Roman"/>
          <w:sz w:val="24"/>
          <w:szCs w:val="24"/>
          <w:lang w:val="hr-HR"/>
        </w:rPr>
        <w:t>5</w:t>
      </w:r>
      <w:r w:rsidRPr="00B975C8">
        <w:rPr>
          <w:rFonts w:ascii="Times New Roman" w:hAnsi="Times New Roman" w:cs="Times New Roman"/>
          <w:sz w:val="24"/>
          <w:szCs w:val="24"/>
        </w:rPr>
        <w:t xml:space="preserve">. </w:t>
      </w:r>
      <w:r w:rsidRPr="00B975C8">
        <w:rPr>
          <w:rFonts w:ascii="Times New Roman" w:hAnsi="Times New Roman" w:cs="Times New Roman"/>
          <w:sz w:val="24"/>
          <w:szCs w:val="24"/>
          <w:lang w:val="hr-HR"/>
        </w:rPr>
        <w:t>g</w:t>
      </w:r>
      <w:r w:rsidRPr="00B975C8">
        <w:rPr>
          <w:rFonts w:ascii="Times New Roman" w:hAnsi="Times New Roman" w:cs="Times New Roman"/>
          <w:sz w:val="24"/>
          <w:szCs w:val="24"/>
        </w:rPr>
        <w:t>odine</w:t>
      </w:r>
      <w:r w:rsidRPr="00B975C8">
        <w:rPr>
          <w:rFonts w:ascii="Times New Roman" w:hAnsi="Times New Roman" w:cs="Times New Roman"/>
          <w:sz w:val="24"/>
          <w:szCs w:val="24"/>
          <w:lang w:val="hr-HR"/>
        </w:rPr>
        <w:t xml:space="preserve"> (u daljnjem tekstu: Odluka)</w:t>
      </w:r>
      <w:r w:rsidRPr="00B975C8">
        <w:rPr>
          <w:rFonts w:ascii="Times New Roman" w:hAnsi="Times New Roman" w:cs="Times New Roman"/>
          <w:sz w:val="24"/>
          <w:szCs w:val="24"/>
        </w:rPr>
        <w:t xml:space="preserve"> </w:t>
      </w:r>
      <w:r w:rsidRPr="00B975C8">
        <w:rPr>
          <w:rFonts w:ascii="Times New Roman" w:hAnsi="Times New Roman" w:cs="Times New Roman"/>
          <w:sz w:val="24"/>
          <w:szCs w:val="24"/>
          <w:lang w:val="hr-HR"/>
        </w:rPr>
        <w:t>koja je objavljena na mrežnim stranicama Ministarstva gospodarstva i održivog razvoja (u daljnjem tekstu: Ministarstvo)</w:t>
      </w:r>
      <w:r w:rsidRPr="00B975C8">
        <w:rPr>
          <w:rFonts w:ascii="Times New Roman" w:hAnsi="Times New Roman" w:cs="Times New Roman"/>
          <w:sz w:val="24"/>
          <w:szCs w:val="24"/>
        </w:rPr>
        <w:t>. Odlukom je Vlada Republike Hrvatske zadužila Ministarstvo i Fond za zaštitu okoliša i energetsku učinkovitost za provedbu mjera iz Plana korištenja financijskih sredstava dobivenih od prodaje emisijskih jedinica putem dražbi u Republici Hrvatskoj od 2021. do 2025. godine (u daljnjem tekstu: Plan).</w:t>
      </w:r>
    </w:p>
    <w:p w14:paraId="57D90EBD" w14:textId="77777777" w:rsidR="00B975C8" w:rsidRPr="00B975C8" w:rsidRDefault="00B975C8" w:rsidP="00B975C8">
      <w:pPr>
        <w:spacing w:after="0" w:line="240" w:lineRule="auto"/>
        <w:jc w:val="both"/>
        <w:rPr>
          <w:rFonts w:ascii="Times New Roman" w:hAnsi="Times New Roman" w:cs="Times New Roman"/>
          <w:sz w:val="24"/>
          <w:szCs w:val="24"/>
          <w:lang w:val="hr-HR"/>
        </w:rPr>
      </w:pPr>
    </w:p>
    <w:p w14:paraId="57D90EBE" w14:textId="77777777" w:rsidR="00B975C8" w:rsidRPr="00B975C8" w:rsidRDefault="00B975C8" w:rsidP="00B975C8">
      <w:pPr>
        <w:spacing w:after="0" w:line="240" w:lineRule="auto"/>
        <w:jc w:val="both"/>
        <w:rPr>
          <w:rFonts w:ascii="Times New Roman" w:hAnsi="Times New Roman" w:cs="Times New Roman"/>
          <w:sz w:val="24"/>
          <w:szCs w:val="24"/>
          <w:lang w:val="hr-HR"/>
        </w:rPr>
      </w:pPr>
      <w:r w:rsidRPr="00B975C8">
        <w:rPr>
          <w:rFonts w:ascii="Times New Roman" w:hAnsi="Times New Roman" w:cs="Times New Roman"/>
          <w:sz w:val="24"/>
          <w:szCs w:val="24"/>
          <w:lang w:val="hr-HR"/>
        </w:rPr>
        <w:t xml:space="preserve">Praćenjem prihoda i rashoda, odnosno kretanjem cijena emisijskih jedinica na dražbama koje su značajno porasle od lipnja 2021., te novonastalih potreba za dodatnim sufinanciranjem mjera energetskog siromaštva zbog višestrukog skoka cijena energenata na tržištima na kojima se snabdijevaju opskrbljivači plinom u Republici Hrvatskoj. Plan je promijenjen u određenim prioritetnim područjima i to na način da se razlika uvećanja planiranih ukupnih prihoda preraspodijelila unutar područja Niskougljična energetska tranzicija. Najznačajnija preraspodjela se odnosi na provedbu mjere pružanja izravne potpore za plaćanje računa za energente kućanstvima i malim i srednjim poduzećima. </w:t>
      </w:r>
    </w:p>
    <w:p w14:paraId="57D90EBF" w14:textId="77777777" w:rsidR="00B975C8" w:rsidRPr="00B975C8" w:rsidRDefault="00B975C8" w:rsidP="00B975C8">
      <w:pPr>
        <w:spacing w:after="0" w:line="240" w:lineRule="auto"/>
        <w:jc w:val="both"/>
        <w:rPr>
          <w:rFonts w:ascii="Times New Roman" w:hAnsi="Times New Roman" w:cs="Times New Roman"/>
          <w:sz w:val="24"/>
          <w:szCs w:val="24"/>
          <w:lang w:val="hr-HR"/>
        </w:rPr>
      </w:pPr>
    </w:p>
    <w:p w14:paraId="57D90EC0" w14:textId="77777777" w:rsidR="00B975C8" w:rsidRPr="00B975C8" w:rsidRDefault="00B975C8" w:rsidP="00B975C8">
      <w:pPr>
        <w:spacing w:after="0" w:line="240" w:lineRule="auto"/>
        <w:jc w:val="both"/>
        <w:rPr>
          <w:rFonts w:ascii="Times New Roman" w:hAnsi="Times New Roman" w:cs="Times New Roman"/>
          <w:sz w:val="24"/>
          <w:szCs w:val="24"/>
          <w:lang w:val="hr-HR"/>
        </w:rPr>
      </w:pPr>
      <w:r w:rsidRPr="00B975C8">
        <w:rPr>
          <w:rFonts w:ascii="Times New Roman" w:hAnsi="Times New Roman" w:cs="Times New Roman"/>
          <w:sz w:val="24"/>
          <w:szCs w:val="24"/>
          <w:lang w:val="hr-HR"/>
        </w:rPr>
        <w:t>Ovom Odlukom omogućuje se produljenje korištenje sredstava izmijenjenog Plana za mjeru ublažavanja posljedica porasta cijena energenata na tržištu.</w:t>
      </w:r>
    </w:p>
    <w:p w14:paraId="57D90EC1" w14:textId="77777777" w:rsidR="00EE0F2E" w:rsidRPr="00E71EC6" w:rsidRDefault="00EE0F2E" w:rsidP="00B975C8">
      <w:pPr>
        <w:spacing w:after="0" w:line="240" w:lineRule="auto"/>
        <w:jc w:val="both"/>
        <w:rPr>
          <w:rFonts w:ascii="Times New Roman" w:hAnsi="Times New Roman" w:cs="Times New Roman"/>
          <w:sz w:val="24"/>
          <w:szCs w:val="24"/>
          <w:lang w:val="hr-HR"/>
        </w:rPr>
      </w:pPr>
    </w:p>
    <w:sectPr w:rsidR="00EE0F2E" w:rsidRPr="00E71EC6" w:rsidSect="00F36DA1">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inion Pro">
    <w:altName w:val="Times New Roman"/>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000"/>
    <w:rsid w:val="00032404"/>
    <w:rsid w:val="00041DA1"/>
    <w:rsid w:val="000602BE"/>
    <w:rsid w:val="001338CF"/>
    <w:rsid w:val="00180543"/>
    <w:rsid w:val="001D7B88"/>
    <w:rsid w:val="003046D7"/>
    <w:rsid w:val="0035181B"/>
    <w:rsid w:val="00373824"/>
    <w:rsid w:val="00385216"/>
    <w:rsid w:val="003947F5"/>
    <w:rsid w:val="004A431B"/>
    <w:rsid w:val="004F4F76"/>
    <w:rsid w:val="00515444"/>
    <w:rsid w:val="00542267"/>
    <w:rsid w:val="006A68F3"/>
    <w:rsid w:val="0070447D"/>
    <w:rsid w:val="00721F4C"/>
    <w:rsid w:val="007F1B07"/>
    <w:rsid w:val="00866000"/>
    <w:rsid w:val="008D7A72"/>
    <w:rsid w:val="008E5F37"/>
    <w:rsid w:val="00933B24"/>
    <w:rsid w:val="00957E09"/>
    <w:rsid w:val="00A23208"/>
    <w:rsid w:val="00B034DE"/>
    <w:rsid w:val="00B975C8"/>
    <w:rsid w:val="00C63C84"/>
    <w:rsid w:val="00C8579A"/>
    <w:rsid w:val="00CC2B74"/>
    <w:rsid w:val="00CD1220"/>
    <w:rsid w:val="00D27ADA"/>
    <w:rsid w:val="00D4493A"/>
    <w:rsid w:val="00D50AE1"/>
    <w:rsid w:val="00E71EC6"/>
    <w:rsid w:val="00E7275B"/>
    <w:rsid w:val="00E96328"/>
    <w:rsid w:val="00EC60D4"/>
    <w:rsid w:val="00EE0F2E"/>
    <w:rsid w:val="00F36DA1"/>
    <w:rsid w:val="00FA4B17"/>
    <w:rsid w:val="00FF4A41"/>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90E20"/>
  <w15:docId w15:val="{9EC84C84-6E11-45F8-9B87-F31244FE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6DA1"/>
  </w:style>
  <w:style w:type="paragraph" w:styleId="Heading5">
    <w:name w:val="heading 5"/>
    <w:basedOn w:val="Normal"/>
    <w:link w:val="Heading5Char"/>
    <w:uiPriority w:val="9"/>
    <w:qFormat/>
    <w:rsid w:val="00866000"/>
    <w:pPr>
      <w:spacing w:before="100" w:beforeAutospacing="1" w:after="100" w:afterAutospacing="1" w:line="240" w:lineRule="auto"/>
      <w:outlineLvl w:val="4"/>
    </w:pPr>
    <w:rPr>
      <w:rFonts w:ascii="Times New Roman" w:eastAsia="Times New Roman" w:hAnsi="Times New Roman" w:cs="Times New Roman"/>
      <w:b/>
      <w:bCs/>
      <w:sz w:val="20"/>
      <w:szCs w:val="20"/>
      <w:lang w:val="hr-HR"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uiPriority w:val="9"/>
    <w:rsid w:val="00866000"/>
    <w:rPr>
      <w:rFonts w:ascii="Times New Roman" w:eastAsia="Times New Roman" w:hAnsi="Times New Roman" w:cs="Times New Roman"/>
      <w:b/>
      <w:bCs/>
      <w:sz w:val="20"/>
      <w:szCs w:val="20"/>
      <w:lang w:val="hr-HR" w:eastAsia="hr-HR"/>
    </w:rPr>
  </w:style>
  <w:style w:type="paragraph" w:customStyle="1" w:styleId="box473812">
    <w:name w:val="box_473812"/>
    <w:basedOn w:val="Normal"/>
    <w:rsid w:val="00866000"/>
    <w:pPr>
      <w:spacing w:before="100" w:beforeAutospacing="1" w:after="100" w:afterAutospacing="1" w:line="240" w:lineRule="auto"/>
    </w:pPr>
    <w:rPr>
      <w:rFonts w:ascii="Times New Roman" w:eastAsia="Times New Roman" w:hAnsi="Times New Roman" w:cs="Times New Roman"/>
      <w:sz w:val="24"/>
      <w:szCs w:val="24"/>
      <w:lang w:val="hr-HR" w:eastAsia="hr-HR"/>
    </w:rPr>
  </w:style>
  <w:style w:type="character" w:styleId="Hyperlink">
    <w:name w:val="Hyperlink"/>
    <w:basedOn w:val="DefaultParagraphFont"/>
    <w:uiPriority w:val="99"/>
    <w:semiHidden/>
    <w:unhideWhenUsed/>
    <w:rsid w:val="00866000"/>
    <w:rPr>
      <w:color w:val="0000FF"/>
      <w:u w:val="single"/>
    </w:rPr>
  </w:style>
  <w:style w:type="character" w:styleId="CommentReference">
    <w:name w:val="annotation reference"/>
    <w:basedOn w:val="DefaultParagraphFont"/>
    <w:uiPriority w:val="99"/>
    <w:semiHidden/>
    <w:unhideWhenUsed/>
    <w:rsid w:val="0035181B"/>
    <w:rPr>
      <w:sz w:val="16"/>
      <w:szCs w:val="16"/>
    </w:rPr>
  </w:style>
  <w:style w:type="paragraph" w:styleId="CommentText">
    <w:name w:val="annotation text"/>
    <w:basedOn w:val="Normal"/>
    <w:link w:val="CommentTextChar"/>
    <w:uiPriority w:val="99"/>
    <w:unhideWhenUsed/>
    <w:rsid w:val="0035181B"/>
    <w:pPr>
      <w:spacing w:line="240" w:lineRule="auto"/>
    </w:pPr>
    <w:rPr>
      <w:kern w:val="2"/>
      <w:sz w:val="20"/>
      <w:szCs w:val="20"/>
      <w:lang w:val="en-GB"/>
    </w:rPr>
  </w:style>
  <w:style w:type="character" w:customStyle="1" w:styleId="CommentTextChar">
    <w:name w:val="Comment Text Char"/>
    <w:basedOn w:val="DefaultParagraphFont"/>
    <w:link w:val="CommentText"/>
    <w:uiPriority w:val="99"/>
    <w:rsid w:val="0035181B"/>
    <w:rPr>
      <w:kern w:val="2"/>
      <w:sz w:val="20"/>
      <w:szCs w:val="20"/>
      <w:lang w:val="en-GB"/>
    </w:rPr>
  </w:style>
  <w:style w:type="paragraph" w:styleId="CommentSubject">
    <w:name w:val="annotation subject"/>
    <w:basedOn w:val="CommentText"/>
    <w:next w:val="CommentText"/>
    <w:link w:val="CommentSubjectChar"/>
    <w:uiPriority w:val="99"/>
    <w:semiHidden/>
    <w:unhideWhenUsed/>
    <w:rsid w:val="00721F4C"/>
    <w:rPr>
      <w:b/>
      <w:bCs/>
      <w:kern w:val="0"/>
      <w:lang w:val="en-US"/>
    </w:rPr>
  </w:style>
  <w:style w:type="character" w:customStyle="1" w:styleId="CommentSubjectChar">
    <w:name w:val="Comment Subject Char"/>
    <w:basedOn w:val="CommentTextChar"/>
    <w:link w:val="CommentSubject"/>
    <w:uiPriority w:val="99"/>
    <w:semiHidden/>
    <w:rsid w:val="00721F4C"/>
    <w:rPr>
      <w:b/>
      <w:bCs/>
      <w:kern w:val="2"/>
      <w:sz w:val="20"/>
      <w:szCs w:val="20"/>
      <w:lang w:val="en-GB"/>
    </w:rPr>
  </w:style>
  <w:style w:type="paragraph" w:styleId="Revision">
    <w:name w:val="Revision"/>
    <w:hidden/>
    <w:uiPriority w:val="99"/>
    <w:semiHidden/>
    <w:rsid w:val="004F4F76"/>
    <w:pPr>
      <w:spacing w:after="0" w:line="240" w:lineRule="auto"/>
    </w:pPr>
  </w:style>
  <w:style w:type="paragraph" w:styleId="BalloonText">
    <w:name w:val="Balloon Text"/>
    <w:basedOn w:val="Normal"/>
    <w:link w:val="BalloonTextChar"/>
    <w:uiPriority w:val="99"/>
    <w:semiHidden/>
    <w:unhideWhenUsed/>
    <w:rsid w:val="00D27AD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7AD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4054660">
      <w:bodyDiv w:val="1"/>
      <w:marLeft w:val="0"/>
      <w:marRight w:val="0"/>
      <w:marTop w:val="0"/>
      <w:marBottom w:val="0"/>
      <w:divBdr>
        <w:top w:val="none" w:sz="0" w:space="0" w:color="auto"/>
        <w:left w:val="none" w:sz="0" w:space="0" w:color="auto"/>
        <w:bottom w:val="none" w:sz="0" w:space="0" w:color="auto"/>
        <w:right w:val="none" w:sz="0" w:space="0" w:color="auto"/>
      </w:divBdr>
    </w:div>
    <w:div w:id="881986050">
      <w:bodyDiv w:val="1"/>
      <w:marLeft w:val="0"/>
      <w:marRight w:val="0"/>
      <w:marTop w:val="0"/>
      <w:marBottom w:val="0"/>
      <w:divBdr>
        <w:top w:val="none" w:sz="0" w:space="0" w:color="auto"/>
        <w:left w:val="none" w:sz="0" w:space="0" w:color="auto"/>
        <w:bottom w:val="none" w:sz="0" w:space="0" w:color="auto"/>
        <w:right w:val="none" w:sz="0" w:space="0" w:color="auto"/>
      </w:divBdr>
    </w:div>
    <w:div w:id="1463114165">
      <w:bodyDiv w:val="1"/>
      <w:marLeft w:val="0"/>
      <w:marRight w:val="0"/>
      <w:marTop w:val="0"/>
      <w:marBottom w:val="0"/>
      <w:divBdr>
        <w:top w:val="none" w:sz="0" w:space="0" w:color="auto"/>
        <w:left w:val="none" w:sz="0" w:space="0" w:color="auto"/>
        <w:bottom w:val="none" w:sz="0" w:space="0" w:color="auto"/>
        <w:right w:val="none" w:sz="0" w:space="0" w:color="auto"/>
      </w:divBdr>
    </w:div>
    <w:div w:id="1726446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AZJMDCZ6QSYZ-1849078857-44802</_dlc_DocId>
    <_dlc_DocIdUrl xmlns="a494813a-d0d8-4dad-94cb-0d196f36ba15">
      <Url>https://ekoordinacije.vlada.hr/koordinacija-gospodarstvo/_layouts/15/DocIdRedir.aspx?ID=AZJMDCZ6QSYZ-1849078857-44802</Url>
      <Description>AZJMDCZ6QSYZ-1849078857-44802</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B442CA07-856D-4982-916D-68BAC36E579A}">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a494813a-d0d8-4dad-94cb-0d196f36ba15"/>
    <ds:schemaRef ds:uri="http://www.w3.org/XML/1998/namespace"/>
    <ds:schemaRef ds:uri="http://purl.org/dc/dcmitype/"/>
  </ds:schemaRefs>
</ds:datastoreItem>
</file>

<file path=customXml/itemProps2.xml><?xml version="1.0" encoding="utf-8"?>
<ds:datastoreItem xmlns:ds="http://schemas.openxmlformats.org/officeDocument/2006/customXml" ds:itemID="{448D0EF8-7D12-4197-8282-D7DC03AE24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3BC6C9-9A68-4CBC-B992-8021F2318E21}">
  <ds:schemaRefs>
    <ds:schemaRef ds:uri="http://schemas.microsoft.com/sharepoint/v3/contenttype/forms"/>
  </ds:schemaRefs>
</ds:datastoreItem>
</file>

<file path=customXml/itemProps4.xml><?xml version="1.0" encoding="utf-8"?>
<ds:datastoreItem xmlns:ds="http://schemas.openxmlformats.org/officeDocument/2006/customXml" ds:itemID="{4C7423DA-28A5-4338-8718-095F8703862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875</Words>
  <Characters>4991</Characters>
  <Application>Microsoft Office Word</Application>
  <DocSecurity>0</DocSecurity>
  <Lines>41</Lines>
  <Paragraphs>11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5855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Owner</dc:creator>
  <cp:lastModifiedBy>Maja Lebarović</cp:lastModifiedBy>
  <cp:revision>5</cp:revision>
  <cp:lastPrinted>2025-03-18T07:31:00Z</cp:lastPrinted>
  <dcterms:created xsi:type="dcterms:W3CDTF">2025-03-17T14:36:00Z</dcterms:created>
  <dcterms:modified xsi:type="dcterms:W3CDTF">2025-03-24T13:39:00Z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b9f23ce4-3760-40f3-a33b-2d9914669a66</vt:lpwstr>
  </property>
</Properties>
</file>