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57F90D" w14:textId="77777777" w:rsidR="00486F24" w:rsidRPr="00486F24" w:rsidRDefault="00486F24" w:rsidP="00486F24">
      <w:pPr>
        <w:spacing w:after="0" w:line="240" w:lineRule="auto"/>
        <w:jc w:val="center"/>
        <w:rPr>
          <w:rFonts w:eastAsia="Times New Roman"/>
          <w:lang w:eastAsia="hr-HR"/>
        </w:rPr>
      </w:pPr>
      <w:r w:rsidRPr="00486F24">
        <w:rPr>
          <w:rFonts w:eastAsia="Times New Roman"/>
          <w:noProof/>
          <w:lang w:eastAsia="hr-HR"/>
        </w:rPr>
        <w:drawing>
          <wp:inline distT="0" distB="0" distL="0" distR="0" wp14:anchorId="349B95A3" wp14:editId="4C2DC2D4">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486F24">
        <w:rPr>
          <w:rFonts w:eastAsia="Times New Roman"/>
          <w:lang w:eastAsia="hr-HR"/>
        </w:rPr>
        <w:fldChar w:fldCharType="begin"/>
      </w:r>
      <w:r w:rsidRPr="00486F24">
        <w:rPr>
          <w:rFonts w:eastAsia="Times New Roman"/>
          <w:lang w:eastAsia="hr-HR"/>
        </w:rPr>
        <w:instrText xml:space="preserve"> INCLUDEPICTURE "http://www.inet.hr/~box/images/grb-rh.gif" \* MERGEFORMATINET </w:instrText>
      </w:r>
      <w:r w:rsidRPr="00486F24">
        <w:rPr>
          <w:rFonts w:eastAsia="Times New Roman"/>
          <w:lang w:eastAsia="hr-HR"/>
        </w:rPr>
        <w:fldChar w:fldCharType="end"/>
      </w:r>
    </w:p>
    <w:p w14:paraId="5BFA3652" w14:textId="77777777" w:rsidR="00486F24" w:rsidRPr="00486F24" w:rsidRDefault="00486F24" w:rsidP="00486F24">
      <w:pPr>
        <w:spacing w:before="60" w:after="1680" w:line="240" w:lineRule="auto"/>
        <w:jc w:val="center"/>
        <w:rPr>
          <w:rFonts w:eastAsia="Times New Roman"/>
          <w:sz w:val="28"/>
          <w:lang w:eastAsia="hr-HR"/>
        </w:rPr>
      </w:pPr>
      <w:r w:rsidRPr="00486F24">
        <w:rPr>
          <w:rFonts w:eastAsia="Times New Roman"/>
          <w:sz w:val="28"/>
          <w:lang w:eastAsia="hr-HR"/>
        </w:rPr>
        <w:t>VLADA REPUBLIKE HRVATSKE</w:t>
      </w:r>
    </w:p>
    <w:p w14:paraId="2902D663" w14:textId="77777777" w:rsidR="00486F24" w:rsidRPr="00486F24" w:rsidRDefault="00486F24" w:rsidP="00486F24">
      <w:pPr>
        <w:spacing w:after="0" w:line="240" w:lineRule="auto"/>
        <w:rPr>
          <w:rFonts w:eastAsia="Times New Roman"/>
          <w:lang w:eastAsia="hr-HR"/>
        </w:rPr>
      </w:pPr>
    </w:p>
    <w:p w14:paraId="6CE74B56" w14:textId="22B984AC" w:rsidR="00486F24" w:rsidRPr="00486F24" w:rsidRDefault="00486F24" w:rsidP="00486F24">
      <w:pPr>
        <w:spacing w:after="2400" w:line="240" w:lineRule="auto"/>
        <w:jc w:val="right"/>
        <w:rPr>
          <w:rFonts w:eastAsia="Times New Roman"/>
          <w:lang w:eastAsia="hr-HR"/>
        </w:rPr>
      </w:pPr>
      <w:r w:rsidRPr="00486F24">
        <w:rPr>
          <w:rFonts w:eastAsia="Times New Roman"/>
          <w:lang w:eastAsia="hr-HR"/>
        </w:rPr>
        <w:t xml:space="preserve">Zagreb, </w:t>
      </w:r>
      <w:r w:rsidR="00D27689">
        <w:rPr>
          <w:rFonts w:eastAsia="Times New Roman"/>
          <w:lang w:eastAsia="hr-HR"/>
        </w:rPr>
        <w:t>26.</w:t>
      </w:r>
      <w:r w:rsidR="00F9436C">
        <w:rPr>
          <w:rFonts w:eastAsia="Times New Roman"/>
          <w:lang w:eastAsia="hr-HR"/>
        </w:rPr>
        <w:t xml:space="preserve"> ožujka 2025.</w:t>
      </w:r>
    </w:p>
    <w:p w14:paraId="00420500" w14:textId="77777777" w:rsidR="00486F24" w:rsidRPr="00486F24" w:rsidRDefault="00486F24" w:rsidP="00486F24">
      <w:pPr>
        <w:spacing w:after="0" w:line="360" w:lineRule="auto"/>
        <w:rPr>
          <w:rFonts w:eastAsia="Times New Roman"/>
          <w:lang w:eastAsia="hr-HR"/>
        </w:rPr>
      </w:pPr>
      <w:r w:rsidRPr="00486F24">
        <w:rPr>
          <w:rFonts w:eastAsia="Times New Roman"/>
          <w:lang w:eastAsia="hr-HR"/>
        </w:rPr>
        <w:t>__________________________________________________________________________</w:t>
      </w:r>
    </w:p>
    <w:p w14:paraId="7FC693E8" w14:textId="77777777" w:rsidR="00486F24" w:rsidRPr="00486F24" w:rsidRDefault="00486F24" w:rsidP="00486F24">
      <w:pPr>
        <w:tabs>
          <w:tab w:val="right" w:pos="1701"/>
          <w:tab w:val="left" w:pos="1843"/>
        </w:tabs>
        <w:spacing w:after="0" w:line="360" w:lineRule="auto"/>
        <w:ind w:left="1843" w:hanging="1843"/>
        <w:rPr>
          <w:rFonts w:eastAsia="Times New Roman"/>
          <w:b/>
          <w:smallCaps/>
          <w:lang w:eastAsia="hr-HR"/>
        </w:rPr>
        <w:sectPr w:rsidR="00486F24" w:rsidRPr="00486F24" w:rsidSect="00486F24">
          <w:footerReference w:type="default" r:id="rId9"/>
          <w:pgSz w:w="11906" w:h="16838"/>
          <w:pgMar w:top="993" w:right="1417" w:bottom="1417" w:left="1417" w:header="709" w:footer="658" w:gutter="0"/>
          <w:cols w:space="708"/>
          <w:docGrid w:linePitch="36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486F24" w:rsidRPr="00486F24" w14:paraId="7EAB92EC" w14:textId="77777777" w:rsidTr="00E540EC">
        <w:tc>
          <w:tcPr>
            <w:tcW w:w="1951" w:type="dxa"/>
          </w:tcPr>
          <w:p w14:paraId="0025335B" w14:textId="77777777" w:rsidR="00486F24" w:rsidRPr="00486F24" w:rsidRDefault="00486F24" w:rsidP="00486F24">
            <w:pPr>
              <w:spacing w:after="0" w:line="360" w:lineRule="auto"/>
              <w:jc w:val="right"/>
              <w:rPr>
                <w:lang w:eastAsia="hr-HR"/>
              </w:rPr>
            </w:pPr>
            <w:r w:rsidRPr="00486F24">
              <w:rPr>
                <w:b/>
                <w:smallCaps/>
                <w:lang w:eastAsia="hr-HR"/>
              </w:rPr>
              <w:t>Predlagatelj</w:t>
            </w:r>
            <w:r w:rsidRPr="00486F24">
              <w:rPr>
                <w:b/>
                <w:lang w:eastAsia="hr-HR"/>
              </w:rPr>
              <w:t>:</w:t>
            </w:r>
          </w:p>
        </w:tc>
        <w:tc>
          <w:tcPr>
            <w:tcW w:w="7229" w:type="dxa"/>
          </w:tcPr>
          <w:p w14:paraId="2E2FE687" w14:textId="641EBB89" w:rsidR="00486F24" w:rsidRPr="00486F24" w:rsidRDefault="00486F24" w:rsidP="00486F24">
            <w:pPr>
              <w:spacing w:after="0" w:line="360" w:lineRule="auto"/>
              <w:rPr>
                <w:lang w:eastAsia="hr-HR"/>
              </w:rPr>
            </w:pPr>
            <w:r>
              <w:rPr>
                <w:lang w:eastAsia="hr-HR"/>
              </w:rPr>
              <w:t xml:space="preserve">Ministarstvo </w:t>
            </w:r>
            <w:r w:rsidR="00F9436C">
              <w:rPr>
                <w:lang w:eastAsia="hr-HR"/>
              </w:rPr>
              <w:t>zaštite okoliša i zelene tranzicije</w:t>
            </w:r>
          </w:p>
        </w:tc>
      </w:tr>
    </w:tbl>
    <w:p w14:paraId="173053B5" w14:textId="77777777" w:rsidR="00486F24" w:rsidRPr="00486F24" w:rsidRDefault="00486F24" w:rsidP="00486F24">
      <w:pPr>
        <w:spacing w:after="0" w:line="360" w:lineRule="auto"/>
        <w:rPr>
          <w:rFonts w:eastAsia="Times New Roman"/>
          <w:lang w:eastAsia="hr-HR"/>
        </w:rPr>
      </w:pPr>
      <w:r w:rsidRPr="00486F24">
        <w:rPr>
          <w:rFonts w:eastAsia="Times New Roman"/>
          <w:lang w:eastAsia="hr-HR"/>
        </w:rPr>
        <w:t>__________________________________________________________________________</w:t>
      </w:r>
    </w:p>
    <w:p w14:paraId="340816DA" w14:textId="77777777" w:rsidR="00486F24" w:rsidRPr="00486F24" w:rsidRDefault="00486F24" w:rsidP="00486F24">
      <w:pPr>
        <w:tabs>
          <w:tab w:val="right" w:pos="1701"/>
          <w:tab w:val="left" w:pos="1843"/>
        </w:tabs>
        <w:spacing w:after="0" w:line="360" w:lineRule="auto"/>
        <w:ind w:left="1843" w:hanging="1843"/>
        <w:rPr>
          <w:rFonts w:eastAsia="Times New Roman"/>
          <w:b/>
          <w:smallCaps/>
          <w:lang w:eastAsia="hr-HR"/>
        </w:rPr>
        <w:sectPr w:rsidR="00486F24" w:rsidRPr="00486F24" w:rsidSect="000350D9">
          <w:type w:val="continuous"/>
          <w:pgSz w:w="11906" w:h="16838"/>
          <w:pgMar w:top="993" w:right="1417" w:bottom="1417" w:left="1417" w:header="709" w:footer="658" w:gutter="0"/>
          <w:cols w:space="708"/>
          <w:docGrid w:linePitch="360"/>
        </w:sect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486F24" w:rsidRPr="00486F24" w14:paraId="0453E437" w14:textId="77777777" w:rsidTr="00E540EC">
        <w:tc>
          <w:tcPr>
            <w:tcW w:w="1951" w:type="dxa"/>
          </w:tcPr>
          <w:p w14:paraId="356189B4" w14:textId="77777777" w:rsidR="00486F24" w:rsidRPr="00486F24" w:rsidRDefault="00486F24" w:rsidP="00486F24">
            <w:pPr>
              <w:spacing w:after="0" w:line="360" w:lineRule="auto"/>
              <w:jc w:val="right"/>
              <w:rPr>
                <w:lang w:eastAsia="hr-HR"/>
              </w:rPr>
            </w:pPr>
            <w:r w:rsidRPr="00486F24">
              <w:rPr>
                <w:b/>
                <w:smallCaps/>
                <w:lang w:eastAsia="hr-HR"/>
              </w:rPr>
              <w:t>Predmet</w:t>
            </w:r>
            <w:r w:rsidRPr="00486F24">
              <w:rPr>
                <w:b/>
                <w:lang w:eastAsia="hr-HR"/>
              </w:rPr>
              <w:t>:</w:t>
            </w:r>
          </w:p>
        </w:tc>
        <w:tc>
          <w:tcPr>
            <w:tcW w:w="7229" w:type="dxa"/>
          </w:tcPr>
          <w:p w14:paraId="79EC966E" w14:textId="447595A1" w:rsidR="00486F24" w:rsidRPr="00486F24" w:rsidRDefault="00486F24" w:rsidP="00D27689">
            <w:pPr>
              <w:spacing w:after="0" w:line="360" w:lineRule="auto"/>
              <w:jc w:val="both"/>
              <w:rPr>
                <w:lang w:eastAsia="hr-HR"/>
              </w:rPr>
            </w:pPr>
            <w:r w:rsidRPr="00486F24">
              <w:rPr>
                <w:lang w:eastAsia="hr-HR"/>
              </w:rPr>
              <w:t xml:space="preserve">Prijedlog zaključka o </w:t>
            </w:r>
            <w:bookmarkStart w:id="0" w:name="_Hlk193379494"/>
            <w:r w:rsidRPr="00486F24">
              <w:rPr>
                <w:lang w:eastAsia="hr-HR"/>
              </w:rPr>
              <w:t xml:space="preserve">davanju prethodne suglasnosti predstavniku Vlade Republike Hrvatske za prihvaćanje amandmana </w:t>
            </w:r>
            <w:bookmarkStart w:id="1" w:name="_GoBack"/>
            <w:bookmarkEnd w:id="1"/>
            <w:r w:rsidRPr="00486F24">
              <w:rPr>
                <w:lang w:eastAsia="hr-HR"/>
              </w:rPr>
              <w:t xml:space="preserve">drugih predlagatelja na Konačni prijedlog zakona </w:t>
            </w:r>
            <w:r w:rsidR="00DA7C62">
              <w:rPr>
                <w:lang w:eastAsia="hr-HR"/>
              </w:rPr>
              <w:t xml:space="preserve">o </w:t>
            </w:r>
            <w:r w:rsidR="00F9436C">
              <w:rPr>
                <w:lang w:eastAsia="hr-HR"/>
              </w:rPr>
              <w:t xml:space="preserve">klimatskim </w:t>
            </w:r>
            <w:r w:rsidR="00DA7C62">
              <w:rPr>
                <w:lang w:eastAsia="hr-HR"/>
              </w:rPr>
              <w:t>promjenama</w:t>
            </w:r>
            <w:r w:rsidR="00F9436C">
              <w:rPr>
                <w:lang w:eastAsia="hr-HR"/>
              </w:rPr>
              <w:t xml:space="preserve"> i zaštiti ozonskog sloja</w:t>
            </w:r>
            <w:bookmarkEnd w:id="0"/>
          </w:p>
        </w:tc>
      </w:tr>
    </w:tbl>
    <w:p w14:paraId="2166B4D3" w14:textId="77777777" w:rsidR="00486F24" w:rsidRPr="00486F24" w:rsidRDefault="00486F24" w:rsidP="00486F24">
      <w:pPr>
        <w:tabs>
          <w:tab w:val="left" w:pos="1843"/>
        </w:tabs>
        <w:spacing w:after="0" w:line="360" w:lineRule="auto"/>
        <w:ind w:left="1843" w:hanging="1843"/>
        <w:rPr>
          <w:rFonts w:eastAsia="Times New Roman"/>
          <w:lang w:eastAsia="hr-HR"/>
        </w:rPr>
      </w:pPr>
      <w:r w:rsidRPr="00486F24">
        <w:rPr>
          <w:rFonts w:eastAsia="Times New Roman"/>
          <w:lang w:eastAsia="hr-HR"/>
        </w:rPr>
        <w:t>__________________________________________________________________________</w:t>
      </w:r>
    </w:p>
    <w:p w14:paraId="7C33C7E2" w14:textId="77777777" w:rsidR="00486F24" w:rsidRPr="00486F24" w:rsidRDefault="00486F24" w:rsidP="00486F24">
      <w:pPr>
        <w:spacing w:after="0" w:line="240" w:lineRule="auto"/>
        <w:rPr>
          <w:rFonts w:eastAsia="Times New Roman"/>
          <w:lang w:eastAsia="hr-HR"/>
        </w:rPr>
      </w:pPr>
    </w:p>
    <w:p w14:paraId="69882302" w14:textId="77777777" w:rsidR="00486F24" w:rsidRPr="00486F24" w:rsidRDefault="00486F24" w:rsidP="00486F24">
      <w:pPr>
        <w:spacing w:after="0" w:line="240" w:lineRule="auto"/>
        <w:rPr>
          <w:rFonts w:eastAsia="Times New Roman"/>
          <w:lang w:eastAsia="hr-HR"/>
        </w:rPr>
      </w:pPr>
    </w:p>
    <w:p w14:paraId="26B3F1F3" w14:textId="77777777" w:rsidR="00486F24" w:rsidRPr="00486F24" w:rsidRDefault="00486F24" w:rsidP="00486F24">
      <w:pPr>
        <w:spacing w:after="0" w:line="240" w:lineRule="auto"/>
        <w:rPr>
          <w:rFonts w:eastAsia="Times New Roman"/>
          <w:lang w:eastAsia="hr-HR"/>
        </w:rPr>
      </w:pPr>
    </w:p>
    <w:p w14:paraId="6055B22B" w14:textId="77777777" w:rsidR="00486F24" w:rsidRPr="00486F24" w:rsidRDefault="00486F24" w:rsidP="00486F24">
      <w:pPr>
        <w:spacing w:after="0" w:line="240" w:lineRule="auto"/>
        <w:rPr>
          <w:rFonts w:eastAsia="Times New Roman"/>
          <w:lang w:eastAsia="hr-HR"/>
        </w:rPr>
      </w:pPr>
    </w:p>
    <w:p w14:paraId="52A112FB" w14:textId="77777777" w:rsidR="00486F24" w:rsidRPr="00486F24" w:rsidRDefault="00486F24" w:rsidP="00486F24">
      <w:pPr>
        <w:spacing w:after="0" w:line="240" w:lineRule="auto"/>
        <w:rPr>
          <w:rFonts w:eastAsia="Times New Roman"/>
          <w:lang w:eastAsia="hr-HR"/>
        </w:rPr>
      </w:pPr>
    </w:p>
    <w:p w14:paraId="08620E97" w14:textId="77777777" w:rsidR="00486F24" w:rsidRPr="00486F24" w:rsidRDefault="00486F24" w:rsidP="00486F24">
      <w:pPr>
        <w:spacing w:after="0" w:line="240" w:lineRule="auto"/>
        <w:rPr>
          <w:rFonts w:eastAsia="Times New Roman"/>
          <w:lang w:eastAsia="hr-HR"/>
        </w:rPr>
      </w:pPr>
    </w:p>
    <w:p w14:paraId="34D65D72" w14:textId="77777777" w:rsidR="00486F24" w:rsidRPr="00486F24" w:rsidRDefault="00486F24" w:rsidP="00486F24">
      <w:pPr>
        <w:spacing w:after="0" w:line="240" w:lineRule="auto"/>
        <w:rPr>
          <w:rFonts w:eastAsia="Times New Roman"/>
          <w:lang w:eastAsia="hr-HR"/>
        </w:rPr>
      </w:pPr>
    </w:p>
    <w:p w14:paraId="1ECBA6CC" w14:textId="77777777" w:rsidR="00486F24" w:rsidRPr="00486F24" w:rsidRDefault="00486F24" w:rsidP="00486F24">
      <w:pPr>
        <w:spacing w:after="0" w:line="240" w:lineRule="auto"/>
        <w:rPr>
          <w:rFonts w:eastAsia="Times New Roman"/>
          <w:lang w:eastAsia="hr-HR"/>
        </w:rPr>
        <w:sectPr w:rsidR="00486F24" w:rsidRPr="00486F24" w:rsidSect="000350D9">
          <w:type w:val="continuous"/>
          <w:pgSz w:w="11906" w:h="16838"/>
          <w:pgMar w:top="993" w:right="1417" w:bottom="1417" w:left="1417" w:header="709" w:footer="658" w:gutter="0"/>
          <w:cols w:space="708"/>
          <w:docGrid w:linePitch="360"/>
        </w:sectPr>
      </w:pPr>
    </w:p>
    <w:p w14:paraId="05CAA56C" w14:textId="77777777" w:rsidR="00D54A12" w:rsidRDefault="00D54A12" w:rsidP="00D54A12">
      <w:pPr>
        <w:spacing w:after="0" w:line="240" w:lineRule="auto"/>
        <w:jc w:val="both"/>
      </w:pPr>
    </w:p>
    <w:p w14:paraId="4A38D462" w14:textId="77777777" w:rsidR="00666554" w:rsidRPr="00D54A12" w:rsidRDefault="00D54A12" w:rsidP="00D54A12">
      <w:pPr>
        <w:spacing w:after="0" w:line="240" w:lineRule="auto"/>
        <w:jc w:val="right"/>
        <w:rPr>
          <w:b/>
        </w:rPr>
      </w:pPr>
      <w:r w:rsidRPr="00D54A12">
        <w:rPr>
          <w:b/>
        </w:rPr>
        <w:t>Prijedlog</w:t>
      </w:r>
    </w:p>
    <w:p w14:paraId="53605FFB" w14:textId="77777777" w:rsidR="00D54A12" w:rsidRDefault="00D54A12" w:rsidP="00D54A12">
      <w:pPr>
        <w:spacing w:after="0" w:line="240" w:lineRule="auto"/>
        <w:jc w:val="both"/>
      </w:pPr>
    </w:p>
    <w:p w14:paraId="334EFE12" w14:textId="77777777" w:rsidR="00D54A12" w:rsidRPr="00D54A12" w:rsidRDefault="00D54A12" w:rsidP="00D54A12">
      <w:pPr>
        <w:spacing w:after="0" w:line="240" w:lineRule="auto"/>
        <w:jc w:val="both"/>
      </w:pPr>
    </w:p>
    <w:p w14:paraId="7875C2DD" w14:textId="3C41BF5B" w:rsidR="00666554" w:rsidRPr="00D54A12" w:rsidRDefault="00666554" w:rsidP="00D54A12">
      <w:pPr>
        <w:spacing w:after="0" w:line="240" w:lineRule="auto"/>
        <w:ind w:firstLine="1418"/>
        <w:jc w:val="both"/>
      </w:pPr>
      <w:r w:rsidRPr="00D54A12">
        <w:t>Na temelju članka 31. stavka 3. Zakona o Vladi Republike Hrvatske („Narodne novine“, br. 150/11</w:t>
      </w:r>
      <w:r w:rsidR="00D54A12">
        <w:t>.</w:t>
      </w:r>
      <w:r w:rsidRPr="00D54A12">
        <w:t>, 119/14</w:t>
      </w:r>
      <w:r w:rsidR="00D54A12">
        <w:t>.</w:t>
      </w:r>
      <w:r w:rsidRPr="00D54A12">
        <w:t>, 93/16</w:t>
      </w:r>
      <w:r w:rsidR="00D54A12">
        <w:t>.</w:t>
      </w:r>
      <w:r w:rsidR="008B577B">
        <w:t>,</w:t>
      </w:r>
      <w:r w:rsidRPr="00D54A12">
        <w:t xml:space="preserve"> 116/18</w:t>
      </w:r>
      <w:r w:rsidR="00D54A12">
        <w:t>.</w:t>
      </w:r>
      <w:r w:rsidR="00F9436C">
        <w:t xml:space="preserve">, </w:t>
      </w:r>
      <w:r w:rsidR="008B577B">
        <w:t>80/22</w:t>
      </w:r>
      <w:r w:rsidR="00F9436C">
        <w:t>. i 78/24.</w:t>
      </w:r>
      <w:r w:rsidRPr="00D54A12">
        <w:t>)</w:t>
      </w:r>
      <w:r w:rsidR="00D54A12">
        <w:t>,</w:t>
      </w:r>
      <w:r w:rsidRPr="00D54A12">
        <w:t xml:space="preserve"> Vlada Republike Hrvatske je na sjednici održanoj </w:t>
      </w:r>
      <w:r w:rsidR="00D54A12">
        <w:t xml:space="preserve">                        </w:t>
      </w:r>
      <w:r w:rsidRPr="00D54A12">
        <w:t>202</w:t>
      </w:r>
      <w:r w:rsidR="00F9436C">
        <w:t>5</w:t>
      </w:r>
      <w:r w:rsidRPr="00D54A12">
        <w:t>. donijela</w:t>
      </w:r>
    </w:p>
    <w:p w14:paraId="58C19FAE" w14:textId="77777777" w:rsidR="00752BF3" w:rsidRPr="00D54A12" w:rsidRDefault="00752BF3" w:rsidP="00D54A12">
      <w:pPr>
        <w:spacing w:after="0" w:line="240" w:lineRule="auto"/>
        <w:jc w:val="center"/>
        <w:rPr>
          <w:b/>
        </w:rPr>
      </w:pPr>
    </w:p>
    <w:p w14:paraId="1717B8BF" w14:textId="77777777" w:rsidR="00752BF3" w:rsidRDefault="00752BF3" w:rsidP="00D54A12">
      <w:pPr>
        <w:spacing w:after="0" w:line="240" w:lineRule="auto"/>
        <w:jc w:val="center"/>
        <w:rPr>
          <w:b/>
        </w:rPr>
      </w:pPr>
    </w:p>
    <w:p w14:paraId="04172566" w14:textId="77777777" w:rsidR="00D54A12" w:rsidRPr="00D54A12" w:rsidRDefault="00D54A12" w:rsidP="00D54A12">
      <w:pPr>
        <w:spacing w:after="0" w:line="240" w:lineRule="auto"/>
        <w:jc w:val="center"/>
        <w:rPr>
          <w:b/>
        </w:rPr>
      </w:pPr>
    </w:p>
    <w:p w14:paraId="07025B67" w14:textId="77777777" w:rsidR="00666554" w:rsidRPr="00D54A12" w:rsidRDefault="00666554" w:rsidP="00D54A12">
      <w:pPr>
        <w:spacing w:after="0" w:line="240" w:lineRule="auto"/>
        <w:jc w:val="center"/>
        <w:rPr>
          <w:b/>
        </w:rPr>
      </w:pPr>
      <w:r w:rsidRPr="00D54A12">
        <w:rPr>
          <w:b/>
        </w:rPr>
        <w:t>Z A K L J U Č A K</w:t>
      </w:r>
    </w:p>
    <w:p w14:paraId="00792B61" w14:textId="77777777" w:rsidR="00666554" w:rsidRDefault="00666554" w:rsidP="00D54A12">
      <w:pPr>
        <w:spacing w:after="0" w:line="240" w:lineRule="auto"/>
        <w:jc w:val="center"/>
        <w:rPr>
          <w:b/>
        </w:rPr>
      </w:pPr>
    </w:p>
    <w:p w14:paraId="4381DB1D" w14:textId="77777777" w:rsidR="00D54A12" w:rsidRPr="00D54A12" w:rsidRDefault="00D54A12" w:rsidP="00D54A12">
      <w:pPr>
        <w:spacing w:after="0" w:line="240" w:lineRule="auto"/>
        <w:jc w:val="center"/>
        <w:rPr>
          <w:b/>
        </w:rPr>
      </w:pPr>
    </w:p>
    <w:p w14:paraId="67BFCE30" w14:textId="77777777" w:rsidR="00752BF3" w:rsidRPr="00D54A12" w:rsidRDefault="00752BF3" w:rsidP="00D54A12">
      <w:pPr>
        <w:spacing w:after="0" w:line="240" w:lineRule="auto"/>
        <w:jc w:val="center"/>
        <w:rPr>
          <w:b/>
        </w:rPr>
      </w:pPr>
    </w:p>
    <w:p w14:paraId="4455E6E5" w14:textId="7D06CF14" w:rsidR="00666554" w:rsidRDefault="00CD1B53" w:rsidP="00CD1B53">
      <w:pPr>
        <w:tabs>
          <w:tab w:val="left" w:pos="1418"/>
        </w:tabs>
        <w:spacing w:after="0" w:line="240" w:lineRule="auto"/>
        <w:ind w:firstLine="851"/>
        <w:jc w:val="both"/>
      </w:pPr>
      <w:r>
        <w:t>1.</w:t>
      </w:r>
      <w:r>
        <w:tab/>
      </w:r>
      <w:r w:rsidR="00666554" w:rsidRPr="00D54A12">
        <w:t xml:space="preserve">Daje se prethodna suglasnost predstavniku Vlade Republike Hrvatske za prihvaćanje amandmana </w:t>
      </w:r>
      <w:r w:rsidR="00DA7C62">
        <w:t xml:space="preserve">Odbora za zakonodavstvo Hrvatskoga sabora, </w:t>
      </w:r>
      <w:r w:rsidR="00CB09CE" w:rsidRPr="00D54A12">
        <w:t xml:space="preserve">od </w:t>
      </w:r>
      <w:r w:rsidR="00F9436C">
        <w:t>19. ožujka 2025.</w:t>
      </w:r>
      <w:r w:rsidR="00DA7C62">
        <w:t>,</w:t>
      </w:r>
      <w:r w:rsidR="00CB09CE">
        <w:t xml:space="preserve"> </w:t>
      </w:r>
      <w:r w:rsidR="00666554" w:rsidRPr="00D54A12">
        <w:t xml:space="preserve">na </w:t>
      </w:r>
      <w:r w:rsidR="00DA7C62">
        <w:t xml:space="preserve">članak 112. stavak 9. </w:t>
      </w:r>
      <w:r w:rsidR="00606547">
        <w:t>Konačn</w:t>
      </w:r>
      <w:r w:rsidR="00DA7C62">
        <w:t>og</w:t>
      </w:r>
      <w:r w:rsidR="00666554" w:rsidRPr="00D54A12">
        <w:t xml:space="preserve"> prijedlog</w:t>
      </w:r>
      <w:r w:rsidR="00DA7C62">
        <w:t>a</w:t>
      </w:r>
      <w:r w:rsidR="00666554" w:rsidRPr="00D54A12">
        <w:t xml:space="preserve"> zakona o </w:t>
      </w:r>
      <w:r w:rsidR="00F9436C">
        <w:t>klimatskim promjenama i zaštiti ozonskog sloja</w:t>
      </w:r>
      <w:r w:rsidR="00DA7C62">
        <w:t>.</w:t>
      </w:r>
    </w:p>
    <w:p w14:paraId="1838F8D7" w14:textId="77777777" w:rsidR="00DA7C62" w:rsidRDefault="00DA7C62" w:rsidP="00DA7C62">
      <w:pPr>
        <w:spacing w:after="0" w:line="240" w:lineRule="auto"/>
        <w:jc w:val="both"/>
      </w:pPr>
    </w:p>
    <w:p w14:paraId="44CC92E6" w14:textId="66A07EE7" w:rsidR="00DA7C62" w:rsidRDefault="00CD1B53" w:rsidP="00295A2C">
      <w:pPr>
        <w:spacing w:after="0" w:line="240" w:lineRule="auto"/>
        <w:ind w:firstLine="567"/>
        <w:jc w:val="both"/>
      </w:pPr>
      <w:r>
        <w:t>2.</w:t>
      </w:r>
      <w:r>
        <w:tab/>
      </w:r>
      <w:r w:rsidR="00DA7C62">
        <w:t>Daje se prethodna suglasnost predstavniku Vlade Republike Hrvatske za prihvaćanje amandmana Ante Sanadera</w:t>
      </w:r>
      <w:r w:rsidR="00C17402">
        <w:t>, zastupnika u Hrvatskome saboru</w:t>
      </w:r>
      <w:r w:rsidR="00DA7C62">
        <w:t xml:space="preserve">, od 19. ožujka 2025., na </w:t>
      </w:r>
      <w:r w:rsidR="00867D85">
        <w:t>Konačn</w:t>
      </w:r>
      <w:r>
        <w:t>i</w:t>
      </w:r>
      <w:r w:rsidR="00867D85">
        <w:t xml:space="preserve"> prijedlog zakona o klimatskim promjenama i zaštiti ozonskog sloja, u izmijenjenom </w:t>
      </w:r>
      <w:r>
        <w:t>obliku, tako da</w:t>
      </w:r>
      <w:r w:rsidR="00867D85">
        <w:t xml:space="preserve"> glase:</w:t>
      </w:r>
    </w:p>
    <w:p w14:paraId="5480F90E" w14:textId="77777777" w:rsidR="00867D85" w:rsidRDefault="00867D85" w:rsidP="00DA7C62">
      <w:pPr>
        <w:spacing w:after="0" w:line="240" w:lineRule="auto"/>
        <w:jc w:val="both"/>
      </w:pPr>
    </w:p>
    <w:p w14:paraId="59024DB5" w14:textId="1BA21206" w:rsidR="00295A2C" w:rsidRDefault="00295A2C" w:rsidP="00295A2C">
      <w:pPr>
        <w:spacing w:after="0" w:line="240" w:lineRule="auto"/>
        <w:ind w:firstLine="1276"/>
        <w:jc w:val="both"/>
      </w:pPr>
      <w:r>
        <w:t>U članku 16. stavak 5. mijenja se i glasi:</w:t>
      </w:r>
    </w:p>
    <w:p w14:paraId="394170AF" w14:textId="77777777" w:rsidR="00295A2C" w:rsidRDefault="00295A2C" w:rsidP="00867D85">
      <w:pPr>
        <w:spacing w:after="0" w:line="240" w:lineRule="auto"/>
        <w:jc w:val="both"/>
      </w:pPr>
    </w:p>
    <w:p w14:paraId="3929EAB0" w14:textId="36315D3A" w:rsidR="00867D85" w:rsidRDefault="00867D85" w:rsidP="00867D85">
      <w:pPr>
        <w:spacing w:after="0" w:line="240" w:lineRule="auto"/>
        <w:jc w:val="both"/>
      </w:pPr>
      <w:r>
        <w:t>„(5) Tijela državne uprave i pravne osobe s javnim ovlastima nadležn</w:t>
      </w:r>
      <w:r w:rsidR="001A3040">
        <w:t>a</w:t>
      </w:r>
      <w:r>
        <w:t xml:space="preserve"> za poslove meteorologije, zaštite prirode, zaštite okoliša, poljoprivrede, ribarstva, šumarstva, vodnoga gospodarstva, energetike, industrije, infrastrukture, graditeljstva, prostornog</w:t>
      </w:r>
      <w:r w:rsidR="001A3040">
        <w:t>a</w:t>
      </w:r>
      <w:r>
        <w:t xml:space="preserve"> uređenja, prometa, mora, turizma, obrazovanja, kulture, financija, unutarnjih poslova, civilne zaštite, demografije, znanosti, zaštite na radu, vatrogastva i zaštite ljudskog zdravlja dužna su svake dvije godine, u skladu s rokovima za dostavu izvješća iz članka 22. stavka 3. ovoga Zakona, izvješćivati Ministarstvo o aktivnostima vezano za prilagodbu klimatskim promjenama u skladu s člankom 19. Uredbe (EU) 2018/1999.“</w:t>
      </w:r>
      <w:r w:rsidR="00295A2C">
        <w:t>.</w:t>
      </w:r>
    </w:p>
    <w:p w14:paraId="7998E4C3" w14:textId="27B0D484" w:rsidR="00295A2C" w:rsidRDefault="00295A2C" w:rsidP="00867D85">
      <w:pPr>
        <w:spacing w:after="0" w:line="240" w:lineRule="auto"/>
        <w:jc w:val="both"/>
      </w:pPr>
    </w:p>
    <w:p w14:paraId="45D58499" w14:textId="23133C02" w:rsidR="00295A2C" w:rsidRDefault="00295A2C" w:rsidP="00295A2C">
      <w:pPr>
        <w:spacing w:after="0" w:line="240" w:lineRule="auto"/>
        <w:ind w:firstLine="1418"/>
        <w:jc w:val="both"/>
      </w:pPr>
      <w:r>
        <w:t>U članku 25. stavak 6. mijenja se i glasi:</w:t>
      </w:r>
    </w:p>
    <w:p w14:paraId="69362765" w14:textId="77777777" w:rsidR="00295A2C" w:rsidRDefault="00295A2C" w:rsidP="00295A2C">
      <w:pPr>
        <w:spacing w:after="0" w:line="240" w:lineRule="auto"/>
        <w:ind w:firstLine="1418"/>
        <w:jc w:val="both"/>
      </w:pPr>
    </w:p>
    <w:p w14:paraId="7F7D6272" w14:textId="170CEF1C" w:rsidR="00867D85" w:rsidRPr="00D54A12" w:rsidRDefault="00867D85" w:rsidP="00295A2C">
      <w:pPr>
        <w:spacing w:after="0" w:line="240" w:lineRule="auto"/>
        <w:jc w:val="both"/>
      </w:pPr>
      <w:r>
        <w:t xml:space="preserve">„(6) Tehničke radne skupine povjerenstva iz stavka 4. ovoga članka čine predstavnici tijela državne uprave nadležnih za klimatske promjene, energetiku, promet, poljoprivredu, šumarstvo, gospodarenje otpadom, industriju, infrastrukturu, graditeljstvo, prostorno uređenje, turizam, znanost i tehnologiju, meteorologiju, zaštitu prirode, zaštitu okoliša, ribarstvo, vodno gospodarstvo, more, obrazovanje, kulturu, financije, unutarnje poslove, civilnu zaštitu, demografiju, zaštitu na radu, vatrogastvo i zaštitu ljudskog zdravlja, stručnih i znanstvenih institucija te predstavnici jedinica lokalne i </w:t>
      </w:r>
      <w:r>
        <w:lastRenderedPageBreak/>
        <w:t>područne (regionalne) samouprave, gospodarstva, nevladinih udruga i civilnog društva koji djeluju u području klimatskih promjena.“</w:t>
      </w:r>
    </w:p>
    <w:p w14:paraId="75983A76" w14:textId="77777777" w:rsidR="00635F99" w:rsidRPr="00D54A12" w:rsidRDefault="00635F99" w:rsidP="00867D85">
      <w:pPr>
        <w:spacing w:after="0" w:line="240" w:lineRule="auto"/>
      </w:pPr>
    </w:p>
    <w:p w14:paraId="6C07ACE9" w14:textId="77777777" w:rsidR="00D54A12" w:rsidRPr="00D54A12" w:rsidRDefault="00D54A12" w:rsidP="00D54A12">
      <w:pPr>
        <w:spacing w:after="0" w:line="240" w:lineRule="auto"/>
        <w:jc w:val="both"/>
        <w:rPr>
          <w:rFonts w:eastAsia="Calibri"/>
          <w:bCs/>
          <w:lang w:val="en-AU"/>
        </w:rPr>
      </w:pPr>
      <w:r w:rsidRPr="00D54A12">
        <w:rPr>
          <w:rFonts w:eastAsia="Calibri"/>
          <w:bCs/>
          <w:lang w:val="en-AU"/>
        </w:rPr>
        <w:t>KLASA:</w:t>
      </w:r>
      <w:r w:rsidRPr="00D54A12">
        <w:rPr>
          <w:rFonts w:eastAsia="Calibri"/>
          <w:bCs/>
          <w:lang w:val="en-AU"/>
        </w:rPr>
        <w:tab/>
      </w:r>
    </w:p>
    <w:p w14:paraId="7D8163FF" w14:textId="77777777" w:rsidR="00D54A12" w:rsidRPr="00D54A12" w:rsidRDefault="00D54A12" w:rsidP="00D54A12">
      <w:pPr>
        <w:spacing w:after="0" w:line="240" w:lineRule="auto"/>
        <w:jc w:val="both"/>
        <w:rPr>
          <w:rFonts w:eastAsia="Calibri"/>
          <w:bCs/>
          <w:lang w:val="en-AU"/>
        </w:rPr>
      </w:pPr>
      <w:r w:rsidRPr="00D54A12">
        <w:rPr>
          <w:rFonts w:eastAsia="Calibri"/>
          <w:bCs/>
          <w:lang w:val="en-AU"/>
        </w:rPr>
        <w:t>URBROJ:</w:t>
      </w:r>
      <w:r w:rsidRPr="00D54A12">
        <w:rPr>
          <w:rFonts w:eastAsia="Calibri"/>
          <w:bCs/>
          <w:lang w:val="en-AU"/>
        </w:rPr>
        <w:tab/>
      </w:r>
    </w:p>
    <w:p w14:paraId="67E6297E" w14:textId="77777777" w:rsidR="00D54A12" w:rsidRPr="00D54A12" w:rsidRDefault="00D54A12" w:rsidP="00D54A12">
      <w:pPr>
        <w:spacing w:after="0" w:line="240" w:lineRule="auto"/>
        <w:jc w:val="both"/>
        <w:rPr>
          <w:rFonts w:eastAsia="Calibri"/>
          <w:bCs/>
          <w:lang w:val="en-AU"/>
        </w:rPr>
      </w:pPr>
    </w:p>
    <w:p w14:paraId="03D2AA5B" w14:textId="77777777" w:rsidR="00D54A12" w:rsidRPr="00D54A12" w:rsidRDefault="00D54A12" w:rsidP="00D54A12">
      <w:pPr>
        <w:spacing w:after="0" w:line="240" w:lineRule="auto"/>
        <w:jc w:val="both"/>
        <w:rPr>
          <w:rFonts w:eastAsia="Calibri"/>
          <w:bCs/>
          <w:lang w:val="en-AU"/>
        </w:rPr>
      </w:pPr>
      <w:r w:rsidRPr="00D54A12">
        <w:rPr>
          <w:rFonts w:eastAsia="Calibri"/>
          <w:bCs/>
          <w:lang w:val="en-AU"/>
        </w:rPr>
        <w:t>Zagreb,</w:t>
      </w:r>
      <w:r w:rsidRPr="00D54A12">
        <w:rPr>
          <w:rFonts w:eastAsia="Calibri"/>
          <w:bCs/>
          <w:lang w:val="en-AU"/>
        </w:rPr>
        <w:tab/>
      </w:r>
    </w:p>
    <w:p w14:paraId="3CAD56EE" w14:textId="77777777" w:rsidR="00D54A12" w:rsidRPr="00D54A12" w:rsidRDefault="00D54A12" w:rsidP="00D54A12">
      <w:pPr>
        <w:spacing w:after="0" w:line="240" w:lineRule="auto"/>
        <w:jc w:val="both"/>
        <w:rPr>
          <w:rFonts w:eastAsia="Calibri"/>
          <w:bCs/>
          <w:lang w:val="en-AU"/>
        </w:rPr>
      </w:pPr>
    </w:p>
    <w:p w14:paraId="60ECC106" w14:textId="77777777" w:rsidR="00D54A12" w:rsidRPr="00D54A12" w:rsidRDefault="00D54A12" w:rsidP="00D54A12">
      <w:pPr>
        <w:spacing w:after="0" w:line="240" w:lineRule="auto"/>
        <w:jc w:val="both"/>
        <w:rPr>
          <w:rFonts w:eastAsia="Calibri"/>
          <w:bCs/>
          <w:lang w:val="en-AU"/>
        </w:rPr>
      </w:pPr>
    </w:p>
    <w:p w14:paraId="75B5F7D7" w14:textId="77777777" w:rsidR="00D54A12" w:rsidRPr="00D54A12" w:rsidRDefault="00D54A12" w:rsidP="00D54A12">
      <w:pPr>
        <w:spacing w:after="0" w:line="240" w:lineRule="auto"/>
        <w:jc w:val="both"/>
        <w:rPr>
          <w:rFonts w:eastAsia="Calibri"/>
          <w:lang w:val="en-AU"/>
        </w:rPr>
      </w:pP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t xml:space="preserve">       PREDSJEDNIK</w:t>
      </w:r>
    </w:p>
    <w:p w14:paraId="60F1EC30" w14:textId="77777777" w:rsidR="00D54A12" w:rsidRPr="00D54A12" w:rsidRDefault="00D54A12" w:rsidP="00D54A12">
      <w:pPr>
        <w:spacing w:after="0" w:line="240" w:lineRule="auto"/>
        <w:jc w:val="both"/>
        <w:rPr>
          <w:rFonts w:eastAsia="Calibri"/>
          <w:lang w:val="en-AU"/>
        </w:rPr>
      </w:pPr>
    </w:p>
    <w:p w14:paraId="3BFEDBA8" w14:textId="77777777" w:rsidR="00D54A12" w:rsidRPr="00D54A12" w:rsidRDefault="00D54A12" w:rsidP="00D54A12">
      <w:pPr>
        <w:spacing w:after="0" w:line="240" w:lineRule="auto"/>
        <w:jc w:val="both"/>
        <w:rPr>
          <w:rFonts w:eastAsia="Calibri"/>
          <w:lang w:val="en-AU"/>
        </w:rPr>
      </w:pPr>
    </w:p>
    <w:p w14:paraId="45C7F0E1" w14:textId="77B9D1E1" w:rsidR="00D54A12" w:rsidRPr="00867D85" w:rsidRDefault="00D54A12" w:rsidP="00D54A12">
      <w:pPr>
        <w:spacing w:after="0" w:line="240" w:lineRule="auto"/>
        <w:jc w:val="both"/>
        <w:rPr>
          <w:rFonts w:eastAsia="Calibri"/>
          <w:lang w:val="en-AU"/>
        </w:rPr>
      </w:pP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r>
      <w:r w:rsidRPr="00D54A12">
        <w:rPr>
          <w:rFonts w:eastAsia="Calibri"/>
          <w:lang w:val="en-AU"/>
        </w:rPr>
        <w:tab/>
        <w:t>mr. sc. Andrej Plenković</w:t>
      </w:r>
    </w:p>
    <w:p w14:paraId="2270CF24" w14:textId="77777777" w:rsidR="00C67D29" w:rsidRPr="00D54A12" w:rsidRDefault="00C67D29" w:rsidP="00D54A12">
      <w:pPr>
        <w:pStyle w:val="ListParagraph"/>
        <w:spacing w:after="0" w:line="240" w:lineRule="auto"/>
      </w:pPr>
    </w:p>
    <w:p w14:paraId="5CC76507" w14:textId="77777777" w:rsidR="00C731C1" w:rsidRDefault="00C731C1" w:rsidP="00C731C1">
      <w:pPr>
        <w:pStyle w:val="ListParagraph"/>
        <w:spacing w:after="0" w:line="240" w:lineRule="auto"/>
        <w:ind w:left="0"/>
        <w:jc w:val="center"/>
        <w:rPr>
          <w:b/>
          <w:bCs/>
        </w:rPr>
      </w:pPr>
      <w:r>
        <w:rPr>
          <w:b/>
          <w:bCs/>
        </w:rPr>
        <w:t>O B R A Z L O Ž E N J E</w:t>
      </w:r>
    </w:p>
    <w:p w14:paraId="0383AC2B" w14:textId="77777777" w:rsidR="00867D85" w:rsidRDefault="00867D85" w:rsidP="00C731C1">
      <w:pPr>
        <w:pStyle w:val="ListParagraph"/>
        <w:spacing w:after="0" w:line="240" w:lineRule="auto"/>
        <w:ind w:left="0"/>
        <w:jc w:val="center"/>
        <w:rPr>
          <w:b/>
          <w:bCs/>
        </w:rPr>
      </w:pPr>
    </w:p>
    <w:p w14:paraId="2FB05333" w14:textId="32BA08A2" w:rsidR="00867D85" w:rsidRDefault="00867D85" w:rsidP="00867D85">
      <w:pPr>
        <w:spacing w:after="0" w:line="240" w:lineRule="auto"/>
        <w:ind w:firstLine="708"/>
        <w:jc w:val="both"/>
        <w:rPr>
          <w:lang w:eastAsia="hr-HR"/>
        </w:rPr>
      </w:pPr>
      <w:r>
        <w:rPr>
          <w:lang w:eastAsia="hr-HR"/>
        </w:rPr>
        <w:t xml:space="preserve">Odbor za zakonodavstvo Hrvatskoga sabora podnio je amandman radi nomotehničke dorade izričaja te je predloženo u članku 112. stavku 9. ispred riječi: „suglasnost“ dodati riječ: „prethodnu“. </w:t>
      </w:r>
      <w:r w:rsidRPr="00F032F1">
        <w:rPr>
          <w:lang w:eastAsia="hr-HR"/>
        </w:rPr>
        <w:t xml:space="preserve"> </w:t>
      </w:r>
      <w:bookmarkStart w:id="2" w:name="_Hlk152687077"/>
      <w:r w:rsidR="00071797">
        <w:rPr>
          <w:lang w:eastAsia="hr-HR"/>
        </w:rPr>
        <w:t>P</w:t>
      </w:r>
      <w:r w:rsidRPr="00F032F1">
        <w:rPr>
          <w:lang w:eastAsia="hr-HR"/>
        </w:rPr>
        <w:t>redloženi amandman</w:t>
      </w:r>
      <w:bookmarkEnd w:id="2"/>
      <w:r w:rsidR="00071797">
        <w:rPr>
          <w:lang w:eastAsia="hr-HR"/>
        </w:rPr>
        <w:t xml:space="preserve"> je prihvaćen tijekom rasprave u Hrvatskom saboru.</w:t>
      </w:r>
    </w:p>
    <w:p w14:paraId="687BAC49" w14:textId="77777777" w:rsidR="00C731C1" w:rsidRDefault="00C731C1" w:rsidP="00C731C1">
      <w:pPr>
        <w:pStyle w:val="ListParagraph"/>
        <w:spacing w:after="0" w:line="240" w:lineRule="auto"/>
        <w:ind w:left="0"/>
        <w:rPr>
          <w:b/>
          <w:bCs/>
        </w:rPr>
      </w:pPr>
    </w:p>
    <w:p w14:paraId="5F203DDF" w14:textId="1F547D5F" w:rsidR="00867D85" w:rsidRDefault="008C614C" w:rsidP="00080816">
      <w:pPr>
        <w:spacing w:after="0"/>
        <w:ind w:firstLine="708"/>
        <w:jc w:val="both"/>
      </w:pPr>
      <w:r>
        <w:t>Z</w:t>
      </w:r>
      <w:r w:rsidR="00DB3DED">
        <w:t>astupnik</w:t>
      </w:r>
      <w:r>
        <w:t xml:space="preserve"> u Hrvatskom saboru gosp. Ante Sanader</w:t>
      </w:r>
      <w:r w:rsidR="00DB3DED">
        <w:t xml:space="preserve"> </w:t>
      </w:r>
      <w:r w:rsidR="00C731C1">
        <w:t>podni</w:t>
      </w:r>
      <w:r w:rsidR="008B577B">
        <w:t>o</w:t>
      </w:r>
      <w:r w:rsidR="00C731C1">
        <w:t xml:space="preserve"> je </w:t>
      </w:r>
      <w:r w:rsidR="00867D85">
        <w:t>slijedeće amand</w:t>
      </w:r>
      <w:r w:rsidR="00A91FD6">
        <w:t>ma</w:t>
      </w:r>
      <w:r w:rsidR="00867D85">
        <w:t>ne na Konačni prijedlog Zakona o klimatskim promjenama i zaštiti ozonskog sloja:</w:t>
      </w:r>
    </w:p>
    <w:p w14:paraId="015FEDEB" w14:textId="12066538" w:rsidR="00867D85" w:rsidRDefault="00867D85" w:rsidP="00080816">
      <w:pPr>
        <w:spacing w:after="0"/>
        <w:ind w:firstLine="708"/>
        <w:jc w:val="both"/>
      </w:pPr>
      <w:r>
        <w:t xml:space="preserve">Amandman I. na članak </w:t>
      </w:r>
      <w:r w:rsidR="008B577B">
        <w:t>1</w:t>
      </w:r>
      <w:r w:rsidR="008C614C">
        <w:t>6</w:t>
      </w:r>
      <w:r w:rsidR="00C731C1">
        <w:t>.</w:t>
      </w:r>
      <w:r w:rsidR="008B577B">
        <w:t xml:space="preserve"> </w:t>
      </w:r>
      <w:r>
        <w:t xml:space="preserve">stavak </w:t>
      </w:r>
      <w:r w:rsidR="00FF0429">
        <w:t>5</w:t>
      </w:r>
      <w:r>
        <w:t>.</w:t>
      </w:r>
    </w:p>
    <w:p w14:paraId="2E3E9AFE" w14:textId="50CFAFB0" w:rsidR="00867D85" w:rsidRDefault="00867D85" w:rsidP="00080816">
      <w:pPr>
        <w:spacing w:after="0"/>
        <w:ind w:firstLine="708"/>
        <w:jc w:val="both"/>
      </w:pPr>
      <w:r>
        <w:t xml:space="preserve">Članak 16. stavak </w:t>
      </w:r>
      <w:r w:rsidR="00FF0429">
        <w:t>5</w:t>
      </w:r>
      <w:r>
        <w:t>. mijenja se i glasi:</w:t>
      </w:r>
    </w:p>
    <w:p w14:paraId="60FBF620" w14:textId="0005D0FF" w:rsidR="00285E68" w:rsidRDefault="008C614C" w:rsidP="00080816">
      <w:pPr>
        <w:spacing w:after="0"/>
        <w:ind w:firstLine="708"/>
        <w:jc w:val="both"/>
        <w:rPr>
          <w:rFonts w:eastAsia="Times New Roman"/>
        </w:rPr>
      </w:pPr>
      <w:bookmarkStart w:id="3" w:name="_Hlk193376937"/>
      <w:r>
        <w:rPr>
          <w:rFonts w:eastAsia="Times New Roman"/>
        </w:rPr>
        <w:t xml:space="preserve"> </w:t>
      </w:r>
      <w:bookmarkStart w:id="4" w:name="_Hlk193377705"/>
      <w:r>
        <w:t>„(5) Tijela državne uprave i pravne osobe s javnim ovlastima nadležne za poslove meteorologije, zaštite prirode, zaštite okoliša, poljoprivrede, ribarstva, šumarstva, vodnoga gospodarstva, energetike, industrije, infrastrukture, graditeljstva, prostornog uređenja, prometa, mora, turizma, obrazovanja, kulture, financija, unutarnjih poslova, civilne zaštite, demografije, znanosti, zaštite na radu, zaštite od požara i zaštite ljudskog zdravlja dužna su svake dvije godine, u skladu s rokovima za dostavu izvješća iz članka 22. stavka 3. ovoga Zakona, izvješćivati Ministarstvo o aktivnostima vezano za prilagodbu klimatskim promjenama u skladu s člankom 19. Uredbe (EU) 2018/1999.“</w:t>
      </w:r>
    </w:p>
    <w:p w14:paraId="516B1C66" w14:textId="32D80E33" w:rsidR="00867D85" w:rsidRDefault="00867D85" w:rsidP="00080816">
      <w:pPr>
        <w:spacing w:after="0"/>
        <w:ind w:firstLine="708"/>
        <w:jc w:val="both"/>
        <w:rPr>
          <w:lang w:eastAsia="hr-HR"/>
        </w:rPr>
      </w:pPr>
      <w:r>
        <w:rPr>
          <w:lang w:eastAsia="hr-HR"/>
        </w:rPr>
        <w:t>Amandman II. na članak 25. stavak 6.</w:t>
      </w:r>
    </w:p>
    <w:p w14:paraId="525998ED" w14:textId="58128417" w:rsidR="00867D85" w:rsidRDefault="00867D85" w:rsidP="00080816">
      <w:pPr>
        <w:spacing w:after="0"/>
        <w:ind w:firstLine="708"/>
        <w:jc w:val="both"/>
        <w:rPr>
          <w:lang w:eastAsia="hr-HR"/>
        </w:rPr>
      </w:pPr>
      <w:r>
        <w:rPr>
          <w:lang w:eastAsia="hr-HR"/>
        </w:rPr>
        <w:t>Članak 25. stavak 6. mijenja se i glasi:</w:t>
      </w:r>
    </w:p>
    <w:p w14:paraId="67E934BB" w14:textId="77777777" w:rsidR="00285E68" w:rsidRDefault="00285E68" w:rsidP="00867D85">
      <w:pPr>
        <w:spacing w:line="298" w:lineRule="exact"/>
        <w:ind w:right="20" w:firstLine="708"/>
        <w:jc w:val="both"/>
      </w:pPr>
      <w:r>
        <w:t xml:space="preserve">„(6) Tehničke radne skupine povjerenstva iz stavka 4. ovoga članka čine predstavnici tijela državne uprave nadležnih za klimatske promjene, energetiku, promet, poljoprivredu, šumarstvo, gospodarenje otpadom, industriju, infrastrukturu, graditeljstvo, prostorno uređenje, turizam, znanost i tehnologiju, meteorologiju, zaštitu prirode, zaštitu okoliša, ribarstvo, vodno gospodarstvo, more, obrazovanje, kulturu, financije, unutarnje poslove, civilnu zaštitu, demografiju, zaštitu na radu, zaštitu od </w:t>
      </w:r>
      <w:r>
        <w:lastRenderedPageBreak/>
        <w:t>požara i zaštitu ljudskog zdravlja, stručnih i znanstvenih institucija te predstavnici jedinica lokalne i područne (regionalne) samouprave, gospodarstva, nevladinih udruga i civilnog društva koji djeluju u području klimatskih promjena.“</w:t>
      </w:r>
    </w:p>
    <w:bookmarkEnd w:id="3"/>
    <w:bookmarkEnd w:id="4"/>
    <w:p w14:paraId="4DEB843D" w14:textId="768D7A24" w:rsidR="00340578" w:rsidRDefault="00080816" w:rsidP="00F23175">
      <w:pPr>
        <w:spacing w:after="0" w:line="240" w:lineRule="auto"/>
        <w:ind w:firstLine="708"/>
        <w:jc w:val="both"/>
        <w:rPr>
          <w:lang w:eastAsia="hr-HR"/>
        </w:rPr>
      </w:pPr>
      <w:r>
        <w:rPr>
          <w:lang w:eastAsia="hr-HR"/>
        </w:rPr>
        <w:t>P</w:t>
      </w:r>
      <w:r w:rsidR="00C7261C">
        <w:rPr>
          <w:lang w:eastAsia="hr-HR"/>
        </w:rPr>
        <w:t>rihvaća</w:t>
      </w:r>
      <w:r>
        <w:rPr>
          <w:lang w:eastAsia="hr-HR"/>
        </w:rPr>
        <w:t>ju se</w:t>
      </w:r>
      <w:r w:rsidR="00C7261C">
        <w:rPr>
          <w:lang w:eastAsia="hr-HR"/>
        </w:rPr>
        <w:t xml:space="preserve"> predloženi amandman</w:t>
      </w:r>
      <w:r>
        <w:rPr>
          <w:lang w:eastAsia="hr-HR"/>
        </w:rPr>
        <w:t>i zastupnika gosp. Ante Sanadera</w:t>
      </w:r>
      <w:r w:rsidR="00F23175">
        <w:rPr>
          <w:lang w:eastAsia="hr-HR"/>
        </w:rPr>
        <w:t xml:space="preserve"> u izmijenjenom obliku</w:t>
      </w:r>
      <w:r w:rsidR="00A91FD6">
        <w:rPr>
          <w:lang w:eastAsia="hr-HR"/>
        </w:rPr>
        <w:t>, na način da članici glase:</w:t>
      </w:r>
    </w:p>
    <w:p w14:paraId="1F4ACB16" w14:textId="170E1CD8" w:rsidR="00A91FD6" w:rsidRDefault="00A91FD6" w:rsidP="00F23175">
      <w:pPr>
        <w:spacing w:after="0" w:line="240" w:lineRule="auto"/>
        <w:jc w:val="both"/>
        <w:rPr>
          <w:lang w:eastAsia="hr-HR"/>
        </w:rPr>
      </w:pPr>
      <w:r>
        <w:rPr>
          <w:lang w:eastAsia="hr-HR"/>
        </w:rPr>
        <w:t>Članak 16. stavak 5.</w:t>
      </w:r>
    </w:p>
    <w:p w14:paraId="460CD8E6" w14:textId="2C499E4D" w:rsidR="00F23175" w:rsidRPr="00F23175" w:rsidRDefault="00F23175" w:rsidP="00F23175">
      <w:pPr>
        <w:spacing w:after="0" w:line="240" w:lineRule="auto"/>
        <w:jc w:val="both"/>
        <w:rPr>
          <w:lang w:eastAsia="hr-HR"/>
        </w:rPr>
      </w:pPr>
      <w:r w:rsidRPr="00F23175">
        <w:rPr>
          <w:lang w:eastAsia="hr-HR"/>
        </w:rPr>
        <w:t xml:space="preserve">„(5) Tijela državne uprave i pravne osobe s javnim ovlastima nadležne za poslove meteorologije, zaštite prirode, zaštite okoliša, poljoprivrede, ribarstva, šumarstva, vodnoga gospodarstva, energetike, industrije, infrastrukture, graditeljstva, prostornog uređenja, prometa, mora, turizma, obrazovanja, kulture, financija, unutarnjih poslova, civilne zaštite, demografije, znanosti, zaštite na radu, </w:t>
      </w:r>
      <w:r>
        <w:rPr>
          <w:lang w:eastAsia="hr-HR"/>
        </w:rPr>
        <w:t>vatrogastva</w:t>
      </w:r>
      <w:r w:rsidRPr="00F23175">
        <w:rPr>
          <w:lang w:eastAsia="hr-HR"/>
        </w:rPr>
        <w:t xml:space="preserve"> i zaštite ljudskog zdravlja dužna su svake dvije godine, u skladu s rokovima za dostavu izvješća iz članka 22. stavka 3. ovoga Zakona, izvješćivati Ministarstvo o aktivnostima vezano za prilagodbu klimatskim promjenama u skladu s člankom 19. Uredbe (EU) 2018/1999.“</w:t>
      </w:r>
    </w:p>
    <w:p w14:paraId="75E9D8E7" w14:textId="2CC02288" w:rsidR="00F23175" w:rsidRPr="00F23175" w:rsidRDefault="00A91FD6" w:rsidP="00F23175">
      <w:pPr>
        <w:spacing w:after="0" w:line="240" w:lineRule="auto"/>
        <w:jc w:val="both"/>
        <w:rPr>
          <w:lang w:eastAsia="hr-HR"/>
        </w:rPr>
      </w:pPr>
      <w:r>
        <w:rPr>
          <w:lang w:eastAsia="hr-HR"/>
        </w:rPr>
        <w:t>Č</w:t>
      </w:r>
      <w:r w:rsidR="00F23175" w:rsidRPr="00F23175">
        <w:rPr>
          <w:lang w:eastAsia="hr-HR"/>
        </w:rPr>
        <w:t>lan</w:t>
      </w:r>
      <w:r>
        <w:rPr>
          <w:lang w:eastAsia="hr-HR"/>
        </w:rPr>
        <w:t>ak</w:t>
      </w:r>
      <w:r w:rsidR="00F23175" w:rsidRPr="00F23175">
        <w:rPr>
          <w:lang w:eastAsia="hr-HR"/>
        </w:rPr>
        <w:t xml:space="preserve"> 25. stav</w:t>
      </w:r>
      <w:r>
        <w:rPr>
          <w:lang w:eastAsia="hr-HR"/>
        </w:rPr>
        <w:t>ak</w:t>
      </w:r>
      <w:r w:rsidR="00F23175" w:rsidRPr="00F23175">
        <w:rPr>
          <w:lang w:eastAsia="hr-HR"/>
        </w:rPr>
        <w:t xml:space="preserve"> 6. </w:t>
      </w:r>
    </w:p>
    <w:p w14:paraId="42DA1C1E" w14:textId="26233D70" w:rsidR="00340578" w:rsidRDefault="00F23175" w:rsidP="00C731C1">
      <w:pPr>
        <w:spacing w:after="0" w:line="240" w:lineRule="auto"/>
        <w:jc w:val="both"/>
        <w:rPr>
          <w:lang w:eastAsia="hr-HR"/>
        </w:rPr>
      </w:pPr>
      <w:r w:rsidRPr="00F23175">
        <w:rPr>
          <w:lang w:eastAsia="hr-HR"/>
        </w:rPr>
        <w:t xml:space="preserve">„(6) Tehničke radne skupine povjerenstva iz stavka 4. ovoga članka čine predstavnici tijela državne uprave nadležnih za klimatske promjene, energetiku, promet, poljoprivredu, šumarstvo, gospodarenje otpadom, industriju, infrastrukturu, graditeljstvo, prostorno uređenje, turizam, znanost i tehnologiju, meteorologiju, zaštitu prirode, zaštitu okoliša, ribarstvo, vodno gospodarstvo, more, obrazovanje, kulturu, financije, unutarnje poslove, civilnu zaštitu, demografiju, zaštitu na radu, </w:t>
      </w:r>
      <w:r>
        <w:rPr>
          <w:lang w:eastAsia="hr-HR"/>
        </w:rPr>
        <w:t>vatrogastv</w:t>
      </w:r>
      <w:r w:rsidR="00FF0429">
        <w:rPr>
          <w:lang w:eastAsia="hr-HR"/>
        </w:rPr>
        <w:t>o</w:t>
      </w:r>
      <w:r w:rsidRPr="00F23175">
        <w:rPr>
          <w:lang w:eastAsia="hr-HR"/>
        </w:rPr>
        <w:t xml:space="preserve"> i zaštitu ljudskog zdravlja, stručnih i znanstvenih institucija te predstavnici jedinica lokalne i područne (regionalne) samouprave, gospodarstva, nevladinih udruga i civilnog društva koji djeluju u području klimatskih promjena.“</w:t>
      </w:r>
    </w:p>
    <w:p w14:paraId="0AF4960D" w14:textId="69D8BEE8" w:rsidR="00C731C1" w:rsidRDefault="00071797" w:rsidP="00071797">
      <w:pPr>
        <w:spacing w:after="0" w:line="240" w:lineRule="auto"/>
        <w:jc w:val="both"/>
        <w:rPr>
          <w:rFonts w:eastAsia="Calibri"/>
        </w:rPr>
      </w:pPr>
      <w:r>
        <w:rPr>
          <w:lang w:eastAsia="hr-HR"/>
        </w:rPr>
        <w:t xml:space="preserve">Predlaže se prihvaćanje amandmana u izmijenjenom obliku zastupnika Ante Sanadera, obzirom je Hrvatska vatrogasna zajednica državna upravna organizacija koja obavlja  upravne i stručne poslove koji se odnose na vatrogastvo, a koja osjećaju klimatske promjene i borbu protiv klimatskih promjena kroz povećanje broja požara te stoga također moraju biti nadležni za izvješćivanje Ministarstva o aktivnostima vezano za prilagodbu klimatskim promjenama. </w:t>
      </w:r>
    </w:p>
    <w:p w14:paraId="642D301C" w14:textId="77777777" w:rsidR="00752BF3" w:rsidRDefault="00752BF3" w:rsidP="00D54A12">
      <w:pPr>
        <w:spacing w:after="0" w:line="240" w:lineRule="auto"/>
        <w:jc w:val="both"/>
        <w:rPr>
          <w:rFonts w:eastAsia="Calibri"/>
        </w:rPr>
      </w:pPr>
    </w:p>
    <w:p w14:paraId="19B1BE9A" w14:textId="5A92D02D" w:rsidR="0004190F" w:rsidRPr="00D54A12" w:rsidRDefault="0004190F" w:rsidP="00D54A12">
      <w:pPr>
        <w:spacing w:after="0" w:line="240" w:lineRule="auto"/>
        <w:jc w:val="both"/>
        <w:rPr>
          <w:rFonts w:eastAsia="Calibri"/>
        </w:rPr>
      </w:pPr>
      <w:r>
        <w:rPr>
          <w:rFonts w:eastAsia="Calibri"/>
        </w:rPr>
        <w:t xml:space="preserve">Slijedom navedenog predlaže se da Vlada Republike Hrvatske donese zaključak kojim se </w:t>
      </w:r>
      <w:r w:rsidRPr="00486F24">
        <w:rPr>
          <w:lang w:eastAsia="hr-HR"/>
        </w:rPr>
        <w:t>da</w:t>
      </w:r>
      <w:r>
        <w:rPr>
          <w:lang w:eastAsia="hr-HR"/>
        </w:rPr>
        <w:t>je</w:t>
      </w:r>
      <w:r w:rsidRPr="00486F24">
        <w:rPr>
          <w:lang w:eastAsia="hr-HR"/>
        </w:rPr>
        <w:t xml:space="preserve"> prethodn</w:t>
      </w:r>
      <w:r>
        <w:rPr>
          <w:lang w:eastAsia="hr-HR"/>
        </w:rPr>
        <w:t>a</w:t>
      </w:r>
      <w:r w:rsidRPr="00486F24">
        <w:rPr>
          <w:lang w:eastAsia="hr-HR"/>
        </w:rPr>
        <w:t xml:space="preserve"> suglasnost predstavniku Vlade Republike Hrvatske za prihvaćanje amandmana </w:t>
      </w:r>
      <w:r>
        <w:rPr>
          <w:lang w:eastAsia="hr-HR"/>
        </w:rPr>
        <w:t>Odbora za zakonodavstvo Hrvatskoga sabora i prihvaćanje amandmana u izmijenjenom obliku zastupnika Ante Sanadera</w:t>
      </w:r>
      <w:r w:rsidRPr="00486F24">
        <w:rPr>
          <w:lang w:eastAsia="hr-HR"/>
        </w:rPr>
        <w:t xml:space="preserve"> na Konačni prijedlog zakona </w:t>
      </w:r>
      <w:r>
        <w:rPr>
          <w:lang w:eastAsia="hr-HR"/>
        </w:rPr>
        <w:t>o klimatskim promjenama i zaštiti ozonskog sloja.</w:t>
      </w:r>
    </w:p>
    <w:sectPr w:rsidR="0004190F" w:rsidRPr="00D54A12" w:rsidSect="00D54A12">
      <w:headerReference w:type="default" r:id="rId10"/>
      <w:footerReference w:type="default" r:id="rId11"/>
      <w:pgSz w:w="11906" w:h="16838"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04C61A" w14:textId="77777777" w:rsidR="00FF061F" w:rsidRDefault="00FF061F" w:rsidP="00D54A12">
      <w:pPr>
        <w:spacing w:after="0" w:line="240" w:lineRule="auto"/>
      </w:pPr>
      <w:r>
        <w:separator/>
      </w:r>
    </w:p>
  </w:endnote>
  <w:endnote w:type="continuationSeparator" w:id="0">
    <w:p w14:paraId="135E4A45" w14:textId="77777777" w:rsidR="00FF061F" w:rsidRDefault="00FF061F" w:rsidP="00D54A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7DEB4A" w14:textId="77777777" w:rsidR="00486F24" w:rsidRPr="00486F24" w:rsidRDefault="00486F24" w:rsidP="00486F24">
    <w:pPr>
      <w:pStyle w:val="Footer"/>
      <w:pBdr>
        <w:top w:val="single" w:sz="4" w:space="1" w:color="404040"/>
      </w:pBdr>
      <w:jc w:val="center"/>
      <w:rPr>
        <w:color w:val="404040"/>
        <w:spacing w:val="20"/>
        <w:sz w:val="20"/>
      </w:rPr>
    </w:pPr>
    <w:r w:rsidRPr="00486F24">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4B0C93" w14:textId="77777777" w:rsidR="00235F8D" w:rsidRPr="00235F8D" w:rsidRDefault="00235F8D" w:rsidP="00235F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E8C8D5" w14:textId="77777777" w:rsidR="00FF061F" w:rsidRDefault="00FF061F" w:rsidP="00D54A12">
      <w:pPr>
        <w:spacing w:after="0" w:line="240" w:lineRule="auto"/>
      </w:pPr>
      <w:r>
        <w:separator/>
      </w:r>
    </w:p>
  </w:footnote>
  <w:footnote w:type="continuationSeparator" w:id="0">
    <w:p w14:paraId="192A06E3" w14:textId="77777777" w:rsidR="00FF061F" w:rsidRDefault="00FF061F" w:rsidP="00D54A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3163750"/>
      <w:docPartObj>
        <w:docPartGallery w:val="Page Numbers (Top of Page)"/>
        <w:docPartUnique/>
      </w:docPartObj>
    </w:sdtPr>
    <w:sdtEndPr/>
    <w:sdtContent>
      <w:p w14:paraId="584CED11" w14:textId="39A3657F" w:rsidR="00D54A12" w:rsidRDefault="00D54A12" w:rsidP="00D54A12">
        <w:pPr>
          <w:pStyle w:val="Header"/>
          <w:jc w:val="center"/>
        </w:pPr>
        <w:r>
          <w:fldChar w:fldCharType="begin"/>
        </w:r>
        <w:r>
          <w:instrText>PAGE   \* MERGEFORMAT</w:instrText>
        </w:r>
        <w:r>
          <w:fldChar w:fldCharType="separate"/>
        </w:r>
        <w:r w:rsidR="00D27689">
          <w:rPr>
            <w:noProof/>
          </w:rPr>
          <w:t>3</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507BE"/>
    <w:multiLevelType w:val="hybridMultilevel"/>
    <w:tmpl w:val="3CF4A694"/>
    <w:lvl w:ilvl="0" w:tplc="D3F28D6E">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 w15:restartNumberingAfterBreak="0">
    <w:nsid w:val="2A26398E"/>
    <w:multiLevelType w:val="hybridMultilevel"/>
    <w:tmpl w:val="4E243DC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37351C1B"/>
    <w:multiLevelType w:val="hybridMultilevel"/>
    <w:tmpl w:val="0EFC1668"/>
    <w:lvl w:ilvl="0" w:tplc="EF4E119C">
      <w:start w:val="1"/>
      <w:numFmt w:val="bullet"/>
      <w:lvlText w:val="-"/>
      <w:lvlJc w:val="left"/>
      <w:pPr>
        <w:ind w:left="1068" w:hanging="360"/>
      </w:pPr>
      <w:rPr>
        <w:rFonts w:ascii="Times New Roman" w:eastAsiaTheme="minorHAns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3" w15:restartNumberingAfterBreak="0">
    <w:nsid w:val="420E434C"/>
    <w:multiLevelType w:val="hybridMultilevel"/>
    <w:tmpl w:val="3CF4A694"/>
    <w:lvl w:ilvl="0" w:tplc="D3F28D6E">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 w15:restartNumberingAfterBreak="0">
    <w:nsid w:val="5A181EB7"/>
    <w:multiLevelType w:val="hybridMultilevel"/>
    <w:tmpl w:val="07BCFEAE"/>
    <w:lvl w:ilvl="0" w:tplc="623AB916">
      <w:start w:val="1"/>
      <w:numFmt w:val="decimal"/>
      <w:lvlText w:val="%1."/>
      <w:lvlJc w:val="left"/>
      <w:pPr>
        <w:ind w:left="1778" w:hanging="360"/>
      </w:pPr>
      <w:rPr>
        <w:rFonts w:hint="default"/>
      </w:rPr>
    </w:lvl>
    <w:lvl w:ilvl="1" w:tplc="041A0019" w:tentative="1">
      <w:start w:val="1"/>
      <w:numFmt w:val="lowerLetter"/>
      <w:lvlText w:val="%2."/>
      <w:lvlJc w:val="left"/>
      <w:pPr>
        <w:ind w:left="2498" w:hanging="360"/>
      </w:pPr>
    </w:lvl>
    <w:lvl w:ilvl="2" w:tplc="041A001B" w:tentative="1">
      <w:start w:val="1"/>
      <w:numFmt w:val="lowerRoman"/>
      <w:lvlText w:val="%3."/>
      <w:lvlJc w:val="right"/>
      <w:pPr>
        <w:ind w:left="3218" w:hanging="180"/>
      </w:pPr>
    </w:lvl>
    <w:lvl w:ilvl="3" w:tplc="041A000F" w:tentative="1">
      <w:start w:val="1"/>
      <w:numFmt w:val="decimal"/>
      <w:lvlText w:val="%4."/>
      <w:lvlJc w:val="left"/>
      <w:pPr>
        <w:ind w:left="3938" w:hanging="360"/>
      </w:pPr>
    </w:lvl>
    <w:lvl w:ilvl="4" w:tplc="041A0019" w:tentative="1">
      <w:start w:val="1"/>
      <w:numFmt w:val="lowerLetter"/>
      <w:lvlText w:val="%5."/>
      <w:lvlJc w:val="left"/>
      <w:pPr>
        <w:ind w:left="4658" w:hanging="360"/>
      </w:pPr>
    </w:lvl>
    <w:lvl w:ilvl="5" w:tplc="041A001B" w:tentative="1">
      <w:start w:val="1"/>
      <w:numFmt w:val="lowerRoman"/>
      <w:lvlText w:val="%6."/>
      <w:lvlJc w:val="right"/>
      <w:pPr>
        <w:ind w:left="5378" w:hanging="180"/>
      </w:pPr>
    </w:lvl>
    <w:lvl w:ilvl="6" w:tplc="041A000F" w:tentative="1">
      <w:start w:val="1"/>
      <w:numFmt w:val="decimal"/>
      <w:lvlText w:val="%7."/>
      <w:lvlJc w:val="left"/>
      <w:pPr>
        <w:ind w:left="6098" w:hanging="360"/>
      </w:pPr>
    </w:lvl>
    <w:lvl w:ilvl="7" w:tplc="041A0019" w:tentative="1">
      <w:start w:val="1"/>
      <w:numFmt w:val="lowerLetter"/>
      <w:lvlText w:val="%8."/>
      <w:lvlJc w:val="left"/>
      <w:pPr>
        <w:ind w:left="6818" w:hanging="360"/>
      </w:pPr>
    </w:lvl>
    <w:lvl w:ilvl="8" w:tplc="041A001B" w:tentative="1">
      <w:start w:val="1"/>
      <w:numFmt w:val="lowerRoman"/>
      <w:lvlText w:val="%9."/>
      <w:lvlJc w:val="right"/>
      <w:pPr>
        <w:ind w:left="7538" w:hanging="180"/>
      </w:p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554"/>
    <w:rsid w:val="000140EB"/>
    <w:rsid w:val="00017BE5"/>
    <w:rsid w:val="0004190F"/>
    <w:rsid w:val="00071797"/>
    <w:rsid w:val="00080816"/>
    <w:rsid w:val="000839CE"/>
    <w:rsid w:val="000D5DC6"/>
    <w:rsid w:val="001A199F"/>
    <w:rsid w:val="001A3040"/>
    <w:rsid w:val="00235F8D"/>
    <w:rsid w:val="00255E7D"/>
    <w:rsid w:val="00285E68"/>
    <w:rsid w:val="00295A2C"/>
    <w:rsid w:val="002A169C"/>
    <w:rsid w:val="002F71CB"/>
    <w:rsid w:val="0030107D"/>
    <w:rsid w:val="003150F9"/>
    <w:rsid w:val="00332EEE"/>
    <w:rsid w:val="00340578"/>
    <w:rsid w:val="00375139"/>
    <w:rsid w:val="003A7EEC"/>
    <w:rsid w:val="003C45E7"/>
    <w:rsid w:val="003E3C87"/>
    <w:rsid w:val="00471835"/>
    <w:rsid w:val="004816B9"/>
    <w:rsid w:val="00486F24"/>
    <w:rsid w:val="004D3876"/>
    <w:rsid w:val="005077DA"/>
    <w:rsid w:val="00551C21"/>
    <w:rsid w:val="005661C2"/>
    <w:rsid w:val="005B3061"/>
    <w:rsid w:val="005D520A"/>
    <w:rsid w:val="00606547"/>
    <w:rsid w:val="00635F99"/>
    <w:rsid w:val="00666554"/>
    <w:rsid w:val="00707039"/>
    <w:rsid w:val="00752BF3"/>
    <w:rsid w:val="007656F4"/>
    <w:rsid w:val="007A2014"/>
    <w:rsid w:val="007B4BB0"/>
    <w:rsid w:val="007B6002"/>
    <w:rsid w:val="007C1F5E"/>
    <w:rsid w:val="008561AB"/>
    <w:rsid w:val="00867D85"/>
    <w:rsid w:val="0089056C"/>
    <w:rsid w:val="008B577B"/>
    <w:rsid w:val="008C0A34"/>
    <w:rsid w:val="008C614C"/>
    <w:rsid w:val="00902F0A"/>
    <w:rsid w:val="00903EFF"/>
    <w:rsid w:val="0091620B"/>
    <w:rsid w:val="00917C04"/>
    <w:rsid w:val="00925488"/>
    <w:rsid w:val="00950042"/>
    <w:rsid w:val="00987A84"/>
    <w:rsid w:val="009E0F87"/>
    <w:rsid w:val="00A06601"/>
    <w:rsid w:val="00A91FD6"/>
    <w:rsid w:val="00B17DFA"/>
    <w:rsid w:val="00BD7660"/>
    <w:rsid w:val="00C02A10"/>
    <w:rsid w:val="00C17402"/>
    <w:rsid w:val="00C310EF"/>
    <w:rsid w:val="00C52824"/>
    <w:rsid w:val="00C541DB"/>
    <w:rsid w:val="00C63A16"/>
    <w:rsid w:val="00C67D29"/>
    <w:rsid w:val="00C7261C"/>
    <w:rsid w:val="00C731C1"/>
    <w:rsid w:val="00C96328"/>
    <w:rsid w:val="00CA1F03"/>
    <w:rsid w:val="00CA2098"/>
    <w:rsid w:val="00CB09CE"/>
    <w:rsid w:val="00CD1B53"/>
    <w:rsid w:val="00CE6A18"/>
    <w:rsid w:val="00D27689"/>
    <w:rsid w:val="00D54A12"/>
    <w:rsid w:val="00D56BA6"/>
    <w:rsid w:val="00D96721"/>
    <w:rsid w:val="00DA7C62"/>
    <w:rsid w:val="00DB3DED"/>
    <w:rsid w:val="00DC22B2"/>
    <w:rsid w:val="00DC332C"/>
    <w:rsid w:val="00DD22D5"/>
    <w:rsid w:val="00DF688C"/>
    <w:rsid w:val="00E23000"/>
    <w:rsid w:val="00E2314E"/>
    <w:rsid w:val="00E97200"/>
    <w:rsid w:val="00EC47E6"/>
    <w:rsid w:val="00EC4F04"/>
    <w:rsid w:val="00ED3952"/>
    <w:rsid w:val="00ED42FF"/>
    <w:rsid w:val="00EF509D"/>
    <w:rsid w:val="00F032F1"/>
    <w:rsid w:val="00F23175"/>
    <w:rsid w:val="00F9436C"/>
    <w:rsid w:val="00FF0429"/>
    <w:rsid w:val="00FF061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E9EA9"/>
  <w15:chartTrackingRefBased/>
  <w15:docId w15:val="{F36F235A-F3C9-4ECE-8D19-4D8393DD3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6554"/>
    <w:pPr>
      <w:spacing w:after="200" w:line="276"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6554"/>
    <w:pPr>
      <w:ind w:left="720"/>
      <w:contextualSpacing/>
    </w:pPr>
  </w:style>
  <w:style w:type="table" w:styleId="TableGrid">
    <w:name w:val="Table Grid"/>
    <w:basedOn w:val="TableNormal"/>
    <w:rsid w:val="00752BF3"/>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54A12"/>
    <w:pPr>
      <w:tabs>
        <w:tab w:val="center" w:pos="4536"/>
        <w:tab w:val="right" w:pos="9072"/>
      </w:tabs>
      <w:spacing w:after="0" w:line="240" w:lineRule="auto"/>
    </w:pPr>
  </w:style>
  <w:style w:type="character" w:customStyle="1" w:styleId="HeaderChar">
    <w:name w:val="Header Char"/>
    <w:basedOn w:val="DefaultParagraphFont"/>
    <w:link w:val="Header"/>
    <w:uiPriority w:val="99"/>
    <w:rsid w:val="00D54A12"/>
    <w:rPr>
      <w:rFonts w:ascii="Times New Roman" w:hAnsi="Times New Roman" w:cs="Times New Roman"/>
      <w:sz w:val="24"/>
      <w:szCs w:val="24"/>
    </w:rPr>
  </w:style>
  <w:style w:type="paragraph" w:styleId="Footer">
    <w:name w:val="footer"/>
    <w:basedOn w:val="Normal"/>
    <w:link w:val="FooterChar"/>
    <w:uiPriority w:val="99"/>
    <w:unhideWhenUsed/>
    <w:rsid w:val="00D54A12"/>
    <w:pPr>
      <w:tabs>
        <w:tab w:val="center" w:pos="4536"/>
        <w:tab w:val="right" w:pos="9072"/>
      </w:tabs>
      <w:spacing w:after="0" w:line="240" w:lineRule="auto"/>
    </w:pPr>
  </w:style>
  <w:style w:type="character" w:customStyle="1" w:styleId="FooterChar">
    <w:name w:val="Footer Char"/>
    <w:basedOn w:val="DefaultParagraphFont"/>
    <w:link w:val="Footer"/>
    <w:uiPriority w:val="99"/>
    <w:rsid w:val="00D54A12"/>
    <w:rPr>
      <w:rFonts w:ascii="Times New Roman" w:hAnsi="Times New Roman" w:cs="Times New Roman"/>
      <w:sz w:val="24"/>
      <w:szCs w:val="24"/>
    </w:rPr>
  </w:style>
  <w:style w:type="paragraph" w:styleId="Revision">
    <w:name w:val="Revision"/>
    <w:hidden/>
    <w:uiPriority w:val="99"/>
    <w:semiHidden/>
    <w:rsid w:val="003C45E7"/>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3939263">
      <w:bodyDiv w:val="1"/>
      <w:marLeft w:val="0"/>
      <w:marRight w:val="0"/>
      <w:marTop w:val="0"/>
      <w:marBottom w:val="0"/>
      <w:divBdr>
        <w:top w:val="none" w:sz="0" w:space="0" w:color="auto"/>
        <w:left w:val="none" w:sz="0" w:space="0" w:color="auto"/>
        <w:bottom w:val="none" w:sz="0" w:space="0" w:color="auto"/>
        <w:right w:val="none" w:sz="0" w:space="0" w:color="auto"/>
      </w:divBdr>
    </w:div>
    <w:div w:id="177027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BC47C3-2F32-4848-BA0B-EDFA5AF857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4</Pages>
  <Words>1112</Words>
  <Characters>6345</Characters>
  <Application>Microsoft Office Word</Application>
  <DocSecurity>0</DocSecurity>
  <Lines>52</Lines>
  <Paragraphs>14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Mirjana Matov</dc:creator>
  <cp:keywords/>
  <dc:description/>
  <cp:lastModifiedBy>Sonja Tučkar</cp:lastModifiedBy>
  <cp:revision>45</cp:revision>
  <cp:lastPrinted>2025-03-20T14:54:00Z</cp:lastPrinted>
  <dcterms:created xsi:type="dcterms:W3CDTF">2025-03-20T12:22:00Z</dcterms:created>
  <dcterms:modified xsi:type="dcterms:W3CDTF">2025-03-24T13:37:00Z</dcterms:modified>
</cp:coreProperties>
</file>