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8DA1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highlight w:val="yellow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 xml:space="preserve">  </w:t>
      </w:r>
      <w:r w:rsidRPr="00602266">
        <w:rPr>
          <w:rFonts w:eastAsia="Times New Roman"/>
          <w:bdr w:val="none" w:sz="0" w:space="0" w:color="auto"/>
          <w:lang w:eastAsia="hr-HR"/>
        </w:rPr>
        <w:drawing>
          <wp:inline distT="0" distB="0" distL="0" distR="0" wp14:anchorId="2DD3EC62" wp14:editId="36204704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266">
        <w:rPr>
          <w:rFonts w:eastAsia="Times New Roman"/>
          <w:highlight w:val="yellow"/>
          <w:bdr w:val="none" w:sz="0" w:space="0" w:color="auto"/>
          <w:lang w:eastAsia="hr-HR"/>
        </w:rPr>
        <w:fldChar w:fldCharType="begin"/>
      </w:r>
      <w:r w:rsidRPr="00602266">
        <w:rPr>
          <w:rFonts w:eastAsia="Times New Roman"/>
          <w:highlight w:val="yellow"/>
          <w:bdr w:val="none" w:sz="0" w:space="0" w:color="auto"/>
          <w:lang w:eastAsia="hr-HR"/>
        </w:rPr>
        <w:instrText xml:space="preserve"> INCLUDEPICTURE "http://www.inet.hr/~box/images/grb-rh.gif" \* MERGEFORMATINET </w:instrText>
      </w:r>
      <w:r w:rsidRPr="00602266">
        <w:rPr>
          <w:rFonts w:eastAsia="Times New Roman"/>
          <w:highlight w:val="yellow"/>
          <w:bdr w:val="none" w:sz="0" w:space="0" w:color="auto"/>
          <w:lang w:eastAsia="hr-HR"/>
        </w:rPr>
        <w:fldChar w:fldCharType="end"/>
      </w:r>
    </w:p>
    <w:p w14:paraId="2FC20E8A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>VLADA REPUBLIKE HRVATSKE</w:t>
      </w:r>
    </w:p>
    <w:p w14:paraId="42B48EB0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23D2C583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67F008AE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7E89F018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0CCCD6B6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2955BFB0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59A785EC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0AC9976A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>Zagreb, 12. prosinca 2025.</w:t>
      </w:r>
    </w:p>
    <w:p w14:paraId="72C26777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270835A5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00FEC6B3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491966A4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6E838276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4630C8DA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589620E5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1278D8E5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41258BA7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bdr w:val="none" w:sz="0" w:space="0" w:color="auto"/>
          <w:lang w:eastAsia="hr-HR"/>
        </w:rPr>
      </w:pPr>
    </w:p>
    <w:p w14:paraId="586B63ED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A23C9" w:rsidRPr="00602266" w14:paraId="05A0251B" w14:textId="77777777" w:rsidTr="00D651FD">
        <w:tc>
          <w:tcPr>
            <w:tcW w:w="1951" w:type="dxa"/>
            <w:shd w:val="clear" w:color="auto" w:fill="auto"/>
          </w:tcPr>
          <w:p w14:paraId="2AE56845" w14:textId="77777777" w:rsidR="00CA23C9" w:rsidRPr="00602266" w:rsidRDefault="00CA23C9" w:rsidP="00D65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eastAsia="hr-HR"/>
              </w:rPr>
            </w:pPr>
            <w:r w:rsidRPr="00602266">
              <w:rPr>
                <w:rFonts w:eastAsia="Times New Roman"/>
                <w:bdr w:val="none" w:sz="0" w:space="0" w:color="auto"/>
                <w:lang w:eastAsia="hr-HR"/>
              </w:rPr>
              <w:t xml:space="preserve"> </w:t>
            </w:r>
            <w:r w:rsidRPr="00602266">
              <w:rPr>
                <w:rFonts w:eastAsia="Times New Roman"/>
                <w:b/>
                <w:smallCaps/>
                <w:bdr w:val="none" w:sz="0" w:space="0" w:color="auto"/>
                <w:lang w:eastAsia="hr-HR"/>
              </w:rPr>
              <w:t>Predlagatelj</w:t>
            </w:r>
            <w:r w:rsidRPr="00602266">
              <w:rPr>
                <w:rFonts w:eastAsia="Times New Roman"/>
                <w:b/>
                <w:bdr w:val="none" w:sz="0" w:space="0" w:color="auto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DDDEB7E" w14:textId="77777777" w:rsidR="00CA23C9" w:rsidRPr="00602266" w:rsidRDefault="00CA23C9" w:rsidP="00D65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eastAsia="hr-HR"/>
              </w:rPr>
            </w:pPr>
            <w:r w:rsidRPr="00602266">
              <w:rPr>
                <w:rFonts w:eastAsia="Times New Roman"/>
                <w:bdr w:val="none" w:sz="0" w:space="0" w:color="auto"/>
                <w:lang w:eastAsia="hr-HR"/>
              </w:rPr>
              <w:t>Ministarstvo mora, prometa i infrastrukture</w:t>
            </w:r>
          </w:p>
        </w:tc>
      </w:tr>
    </w:tbl>
    <w:p w14:paraId="6BBC3899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A23C9" w:rsidRPr="00602266" w14:paraId="1CD7DB68" w14:textId="77777777" w:rsidTr="00D651FD">
        <w:tc>
          <w:tcPr>
            <w:tcW w:w="1951" w:type="dxa"/>
            <w:shd w:val="clear" w:color="auto" w:fill="auto"/>
          </w:tcPr>
          <w:p w14:paraId="2ED443D6" w14:textId="77777777" w:rsidR="00CA23C9" w:rsidRPr="00602266" w:rsidRDefault="00CA23C9" w:rsidP="00D65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eastAsia="hr-HR"/>
              </w:rPr>
            </w:pPr>
            <w:r w:rsidRPr="00602266">
              <w:rPr>
                <w:rFonts w:eastAsia="Times New Roman"/>
                <w:b/>
                <w:smallCaps/>
                <w:bdr w:val="none" w:sz="0" w:space="0" w:color="auto"/>
                <w:lang w:eastAsia="hr-HR"/>
              </w:rPr>
              <w:t>Predmet</w:t>
            </w:r>
            <w:r w:rsidRPr="00602266">
              <w:rPr>
                <w:rFonts w:eastAsia="Times New Roman"/>
                <w:b/>
                <w:bdr w:val="none" w:sz="0" w:space="0" w:color="auto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3B4522" w14:textId="77777777" w:rsidR="00CA23C9" w:rsidRPr="00602266" w:rsidRDefault="00CA23C9" w:rsidP="00D651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  <w:lang w:eastAsia="hr-HR"/>
              </w:rPr>
            </w:pPr>
            <w:r w:rsidRPr="00602266">
              <w:rPr>
                <w:rFonts w:eastAsia="Times New Roman"/>
                <w:bdr w:val="none" w:sz="0" w:space="0" w:color="auto"/>
                <w:lang w:eastAsia="hr-HR"/>
              </w:rPr>
              <w:t>Prijedlog odluke o odobrenju povećanja temeljnog kapitala društva Croatia Airlines d.d.</w:t>
            </w:r>
          </w:p>
        </w:tc>
      </w:tr>
    </w:tbl>
    <w:p w14:paraId="2008E526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bdr w:val="none" w:sz="0" w:space="0" w:color="auto"/>
          <w:lang w:eastAsia="hr-HR"/>
        </w:rPr>
        <w:t>__________________________________________________________________________</w:t>
      </w:r>
    </w:p>
    <w:p w14:paraId="104B9768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3EFC37E3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6CF8E7C3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23E01E0D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67ED9616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hr-HR"/>
        </w:rPr>
      </w:pPr>
    </w:p>
    <w:p w14:paraId="20A3C121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4534E17C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hr-HR"/>
        </w:rPr>
      </w:pPr>
    </w:p>
    <w:p w14:paraId="18BB2B5D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5F7B560A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19A0B3DF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45213D9D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27459471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335C75D0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7D208054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62E81990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7D299DAC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4092D30F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5BB7BECA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331F2B24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rPr>
          <w:rFonts w:eastAsia="Times New Roman"/>
          <w:bdr w:val="none" w:sz="0" w:space="0" w:color="auto"/>
          <w:lang w:eastAsia="hr-HR"/>
        </w:rPr>
      </w:pPr>
    </w:p>
    <w:p w14:paraId="4DC6E329" w14:textId="77777777" w:rsidR="00CA23C9" w:rsidRPr="00602266" w:rsidRDefault="00CA23C9" w:rsidP="00CA2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hr-HR"/>
        </w:rPr>
      </w:pPr>
    </w:p>
    <w:p w14:paraId="620588FD" w14:textId="77777777" w:rsidR="00CA23C9" w:rsidRPr="00602266" w:rsidRDefault="00CA23C9" w:rsidP="00CA23C9">
      <w:pPr>
        <w:pBdr>
          <w:top w:val="single" w:sz="4" w:space="1" w:color="404040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jc w:val="center"/>
        <w:rPr>
          <w:rFonts w:eastAsia="Times New Roman"/>
          <w:bdr w:val="none" w:sz="0" w:space="0" w:color="auto"/>
          <w:lang w:eastAsia="hr-HR"/>
        </w:rPr>
      </w:pPr>
      <w:r w:rsidRPr="00602266">
        <w:rPr>
          <w:rFonts w:eastAsia="Times New Roman"/>
          <w:color w:val="404040"/>
          <w:spacing w:val="20"/>
          <w:bdr w:val="none" w:sz="0" w:space="0" w:color="auto"/>
          <w:lang w:eastAsia="hr-HR"/>
        </w:rPr>
        <w:t>Banski dvori | Trg Sv. Marka 2  | 10000 Zagreb | tel. 01 4569 222 | vlada.gov.hr</w:t>
      </w:r>
    </w:p>
    <w:p w14:paraId="09653DBC" w14:textId="77777777" w:rsidR="00CA23C9" w:rsidRPr="00602266" w:rsidRDefault="00CA23C9" w:rsidP="00CA23C9">
      <w:pPr>
        <w:pStyle w:val="Body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0BFE1763" w14:textId="77777777" w:rsidR="00CA23C9" w:rsidRPr="00602266" w:rsidRDefault="00CA23C9" w:rsidP="00CA23C9">
      <w:pPr>
        <w:pStyle w:val="Body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38852F4D" w14:textId="77777777" w:rsidR="00CA23C9" w:rsidRPr="00602266" w:rsidRDefault="00CA23C9">
      <w:pPr>
        <w:pStyle w:val="Body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566F21B3" w14:textId="77777777" w:rsidR="00CA23C9" w:rsidRPr="00602266" w:rsidRDefault="00CA23C9">
      <w:pPr>
        <w:pStyle w:val="Body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16A62181" w14:textId="77777777" w:rsidR="00602266" w:rsidRPr="00602266" w:rsidRDefault="00602266" w:rsidP="00602266">
      <w:pPr>
        <w:pStyle w:val="BodyA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PRIJEDLOG</w:t>
      </w:r>
    </w:p>
    <w:p w14:paraId="7E600F4D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4637FB14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VLADA REPUBLIKE HRVATSKE</w:t>
      </w:r>
    </w:p>
    <w:p w14:paraId="6CA7FCB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396D924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Na temelju članka 8. i članka 31. stavka 2. Zakona o Vladi Republike Hrvatske (Narodne novine broj 150/11, 119/14, 93/16, 116/18, 80/22 i 78/24), a u vezi s člankom 96. Zakona o proračunu (Narodne novine broj 144/21), članka 46. Zakona o izvršenju Državnog proračuna Republike Hrvatske za 2025. godinu (Narodne novine, broj 149/24 i 134/25) i s člankom 24. Zakona o pravnim osobama u vlasništvu Republike Hrvatske (Narodne novine, broj 102/25), Vlada Republike Hrvatske je na sjednici održanoj --. prosinca 2025. godine donijela</w:t>
      </w:r>
    </w:p>
    <w:p w14:paraId="4D14F9D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38C19D0D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ODLUKU</w:t>
      </w:r>
    </w:p>
    <w:p w14:paraId="76B2BD6F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o odobrenju povećanja temeljnog kapitala društva Croatia Airlines d.d.</w:t>
      </w:r>
    </w:p>
    <w:p w14:paraId="421A30A1" w14:textId="77777777" w:rsidR="00602266" w:rsidRPr="00602266" w:rsidRDefault="00602266" w:rsidP="00602266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01C85A26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I.</w:t>
      </w:r>
    </w:p>
    <w:p w14:paraId="7E37061E" w14:textId="77777777" w:rsidR="00602266" w:rsidRPr="00602266" w:rsidRDefault="00602266" w:rsidP="00602266">
      <w:pPr>
        <w:pStyle w:val="BodyA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bookmarkStart w:id="0" w:name="_headingh.n0boj5gi17jg"/>
      <w:bookmarkEnd w:id="0"/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Odobrava se povećanje temeljnog kapitala društva Croatia Airlines d.d. s iznosa od 92.387.953,00 eura, za iznos od 70.000.000 eura, te iznos od 594.000.000,00 kuna (78.837.348 eura) uvećan za redovne kamate tekuće na iznose glavnica zajmova prema ugovorima o zajmovima iz stavka 3. ove točke, i obračunate na dane dospijeća zajmova, i to izdavanjem novih redovitih dionica na ime, nominalnog iznosa 1,00 euro svaka.</w:t>
      </w:r>
    </w:p>
    <w:p w14:paraId="1FF2B473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Povećanje temeljnog kapitala društva Croatia Airlines d.d. provest će se u razdoblju od 2025. godine do 2027. godine unosom potraživanja s osnova potraživanja po postojećim i trenutno nedospjelim zajmovima u iznosu glavnica od 594.000.000,00 kuna (78.837.348 eura), uvećanom za redovne kamate obračunate na dan dospijeća (dospijeće se ugovara ugovorom o ulaganju iz točke II. ove Odluke koji Republika Hrvatska sklapa s društvom Croatia Airlines d.d.), te ulogom Republike Hrvatske u novcu u iznosu od 70.000.000 eura.</w:t>
      </w:r>
    </w:p>
    <w:p w14:paraId="3D015A72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77F7A9DE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Zajmovi iz stavka 2. ove točke su sljedeći:</w:t>
      </w:r>
    </w:p>
    <w:p w14:paraId="733C9D69" w14:textId="77777777" w:rsidR="00602266" w:rsidRPr="00602266" w:rsidRDefault="00602266" w:rsidP="00602266">
      <w:pPr>
        <w:pStyle w:val="Body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zajam u iznosu glavnice od 250.000.000,00 kuna (33.180.702 eura), uvećanom za redovne kamate obračunate na dan dospijeća, temeljen na Ugovoru o dioničarskom zajmu u iznosu od 250.000.000,00 kuna (33.180.702 eura), sklopljenom 3. veljače 2020. između Republike Hrvatske, Ministarstva mora prometa i infrastrukture i društva Croatia Airlines d.d., na temelju Odluke Vlade Republike Hrvatske (Klasa: 022-03/20-04/14, Urbroj: 50301-27/20-20-3) od 30. siječnja 2020., te na Dodacima Ugovoru o dion</w:t>
      </w:r>
      <w:bookmarkStart w:id="1" w:name="_GoBack"/>
      <w:bookmarkEnd w:id="1"/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ičarskom zajmu od 7. lipnja 2023. godine i od 12. lipnja 2025.;</w:t>
      </w:r>
    </w:p>
    <w:p w14:paraId="776FB768" w14:textId="77777777" w:rsidR="00602266" w:rsidRPr="00602266" w:rsidRDefault="00602266" w:rsidP="00602266">
      <w:pPr>
        <w:pStyle w:val="Body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13DC1123" w14:textId="77777777" w:rsidR="00602266" w:rsidRPr="00602266" w:rsidRDefault="00602266" w:rsidP="00602266">
      <w:pPr>
        <w:pStyle w:val="Body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zajam u iznosu glavnice od 250.000.000,00 kuna (33.180.702 eura), uvećanom za redovne kamate obračunate na dan dospijeća, temeljen na Ugovoru o zajmu u iznosu do 250.000.000,00 kuna (33.180.702 eura), sklopljenom 15. prosinca 2020. između Republike Hrvatske, Ministarstva mora, prometa i infrastrukture i društva Croatia Airlines d.d., sukladno Odluci Vlade Republike Hrvatske o odobrenju državne potpore društvu Croatia Airlines d.d. od 14. prosinca 2020. (Klasa: 022-03/20-04/495, Urbroj: 50301-05/27-20-3) i</w:t>
      </w:r>
      <w:r w:rsidRPr="00602266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 xml:space="preserve"> 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Odluci Vlade Republike Hrvatske o usvajanju izmjena i dopuna Programa dodjele državnih potpora od 21. lipnja 2022. (Klasa: 022-03/22-04/252, Urbroj: 50301-05/14-22-2), odobrenoj Odlukom Europske komisije od 1. lipnja 2022. u predmetu SA.102436 (2022/N) – </w:t>
      </w:r>
      <w:r w:rsidRPr="00602266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>Croatia COVID-19: Support to undertakings active in the civil aviation sector in the form of subsidised interest rates on loans under Temporary Framework 3.3,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sukladno Privremenom okviru Europske komisije za mjere državne potpore u svrhu podrške gospodarstvu u aktualnoj pandemiji Covida-19, te Dodacima Ugovoru o zajmu od 7. lipnja 2023. i od 12. lipnja 2025.; </w:t>
      </w:r>
    </w:p>
    <w:p w14:paraId="7C8A2508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5ABBA262" w14:textId="77777777" w:rsidR="00602266" w:rsidRPr="00602266" w:rsidRDefault="00602266" w:rsidP="00602266">
      <w:pPr>
        <w:pStyle w:val="Body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 xml:space="preserve">zajam u iznosu glavnice od 94.000.000,00 kuna (12.475.944 eura), uvećanom za redovne kamate obračunate na dan dospijeća, temeljen na Ugovoru o zajmu u iznosu od 94.000.000,00 kuna (12.475.944 eura), sklopljenom 30. lipnja 2022. između Republike Hrvatske, Ministarstva mora, prometa i infrastrukture i društva Croatia Airlines d.d., na temelju Odluke Vlade Republike Hrvatske o usvajanju Izmjena i dopuna Programa dodjele državnih potpora sektoru mora, prometa, prometne infrastrukture i povezanim djelatnostima u aktualnoj pandemiji COVID-a 19 od 21. lipnja 2022. (Klasa: 022-03/22-04/252, Urbroj: 50301-05/14-22-2), odobrene Odlukom Europske komisije od 1. lipnja 2022. u predmetu SA.102436 (2022/N) – </w:t>
      </w:r>
      <w:r w:rsidRPr="00602266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>Croatia COVID-19: Support to undertakings active in the civil aviation sector in the form of subsidised interest rates on loans under Temporary Framework 3.3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, i Odluke Ministarstva mora, prometa i infrastrukture o dodjeli državne potpore društvu Croatia Airlines d.d. u skladu s Programom dodjele državnih potpora sektoru mora, prometa, prometne infrastrukture i povezanim djelatnostima u aktualnoj pandemiji COVID-a 19 od 29. lipnja 2022. te Dodatku Ugovoru o zajmu od 7. lipnja 2023.</w:t>
      </w:r>
    </w:p>
    <w:p w14:paraId="6B517AD1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2FE18F60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II.</w:t>
      </w:r>
    </w:p>
    <w:p w14:paraId="7B461BA1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Ovlašćuje se ministar mora, prometa i infrastrukture da, u ime Republike Hrvatske, s društvom Croatia Airlines d.d., sklopi odgovarajući ugovor o ulaganju sukladno točki I. ove Odluke, odnosno da potpiše odgovarajuće dodatke ugovorima o zajmovima iz točke I. ove Odluke vezano za njihove raskide, dospijeća i otplatu, kako je primjenjivo.</w:t>
      </w:r>
    </w:p>
    <w:p w14:paraId="4B9EF3D0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2BFC4403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III.</w:t>
      </w:r>
    </w:p>
    <w:p w14:paraId="07C9EB94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Ovlašćuje se ministar mora, prometa i infrastrukture da, u ime Republike Hrvatske, na sjednicama Glavne skupštine društva Croatia Airlines d.d. prihvati odgovarajuće odluke o povećanju temeljnog kapitala ulogom u pravima, uplatom u novcu i izdavanju novih dionica, i odluku o izmjeni Statuta Društva, sve sukladno točki I. ove Odluke, u tekstu koji Uprava i Nadzorni odbor predlažu Glavnoj skupštini društva Croatia Airlines d.d.</w:t>
      </w:r>
    </w:p>
    <w:p w14:paraId="685F40FD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294D1AE7" w14:textId="77777777" w:rsidR="00602266" w:rsidRPr="00602266" w:rsidRDefault="00602266" w:rsidP="00602266">
      <w:pPr>
        <w:pStyle w:val="Body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Rokovi održavanja sjednica Glavne skupštine društva Croatia Airlines d.d. određuju se ugovorom o ulaganju iz točke II. ove Odluke.</w:t>
      </w:r>
    </w:p>
    <w:p w14:paraId="0E0DE67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464F0ED7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IV.</w:t>
      </w:r>
    </w:p>
    <w:p w14:paraId="61F91D01" w14:textId="77777777" w:rsidR="00602266" w:rsidRPr="00602266" w:rsidRDefault="00602266" w:rsidP="00602266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Ovlašćuje se ministar mora, prometa i infrastrukture da, u slučaju spriječenosti za sudjelovanje i glasovanje na Glavnoj skupštini društva Croatia Airlines d.d. iz točke III. ove Odluke ovlasti državnog tajnika u Ministarstvu mora, prometa i infrastrukture.</w:t>
      </w:r>
    </w:p>
    <w:p w14:paraId="2CDA9378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58582FD8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V.</w:t>
      </w:r>
    </w:p>
    <w:p w14:paraId="4A3055B9" w14:textId="77777777" w:rsidR="00602266" w:rsidRPr="00602266" w:rsidRDefault="00602266" w:rsidP="00602266">
      <w:pPr>
        <w:pStyle w:val="BodyA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Ova Odluka stupa na snagu danom donošenja.</w:t>
      </w:r>
    </w:p>
    <w:p w14:paraId="3B557565" w14:textId="77777777" w:rsidR="00602266" w:rsidRPr="00602266" w:rsidRDefault="00602266" w:rsidP="00602266">
      <w:pPr>
        <w:pStyle w:val="BodyA"/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Klasa:</w:t>
      </w:r>
    </w:p>
    <w:p w14:paraId="58857FB4" w14:textId="77777777" w:rsidR="00602266" w:rsidRPr="00602266" w:rsidRDefault="00602266" w:rsidP="00602266">
      <w:pPr>
        <w:pStyle w:val="BodyA"/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Urbroj:</w:t>
      </w:r>
    </w:p>
    <w:p w14:paraId="1480F855" w14:textId="77777777" w:rsidR="00602266" w:rsidRPr="00602266" w:rsidRDefault="00602266" w:rsidP="00602266">
      <w:pPr>
        <w:pStyle w:val="BodyA"/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Zagreb,</w:t>
      </w:r>
    </w:p>
    <w:p w14:paraId="32C3837C" w14:textId="77777777" w:rsidR="00602266" w:rsidRPr="00602266" w:rsidRDefault="00602266" w:rsidP="00602266">
      <w:pPr>
        <w:pStyle w:val="BodyA"/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11980524" w14:textId="77777777" w:rsidR="00602266" w:rsidRPr="00602266" w:rsidRDefault="00602266" w:rsidP="00602266">
      <w:pPr>
        <w:pStyle w:val="BodyA"/>
        <w:tabs>
          <w:tab w:val="left" w:pos="6804"/>
        </w:tabs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  <w:t>PREDSJEDNIK</w:t>
      </w:r>
    </w:p>
    <w:p w14:paraId="1009E86F" w14:textId="77777777" w:rsidR="00602266" w:rsidRPr="00602266" w:rsidRDefault="00602266" w:rsidP="00602266">
      <w:pPr>
        <w:pStyle w:val="BodyA"/>
        <w:tabs>
          <w:tab w:val="left" w:pos="6379"/>
        </w:tabs>
        <w:spacing w:before="60" w:after="60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  <w:t>mr. sc. Andrej Plenkovi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ć</w:t>
      </w:r>
    </w:p>
    <w:p w14:paraId="6726A032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hAnsi="Times New Roman" w:cs="Times New Roman"/>
          <w:noProof/>
          <w:lang w:val="hr-HR"/>
        </w:rPr>
      </w:pPr>
      <w:r w:rsidRPr="00602266">
        <w:rPr>
          <w:rFonts w:ascii="Times New Roman" w:hAnsi="Times New Roman" w:cs="Times New Roman"/>
          <w:noProof/>
          <w:lang w:val="hr-HR"/>
        </w:rPr>
        <w:br w:type="page"/>
      </w:r>
    </w:p>
    <w:p w14:paraId="4FDC8F01" w14:textId="77777777" w:rsidR="00602266" w:rsidRPr="00602266" w:rsidRDefault="00602266" w:rsidP="00602266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hr-HR"/>
        </w:rPr>
      </w:pPr>
      <w:r w:rsidRPr="006022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hr-HR"/>
        </w:rPr>
        <w:lastRenderedPageBreak/>
        <w:t>OBRAZLOŽENJE</w:t>
      </w:r>
    </w:p>
    <w:p w14:paraId="5B670855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1AB77F18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U Croatia Airlinesu je u tijeku zamjena cjelokupne flote novim A220 zrakoplovima što je najveći projekt u povijesti kompanije. Planirani proces zamjene flote trajat će četiri godine, a tranzicijsko razdoblje koje je intenzivno započelo početkom 2024. godine karakterizira dodatna troškovna izloženost procesa uvođenja u flotu novog zrakoplova uz značajno povećanje troškova održavanja zrakoplova koji će biti zamijenjeni. Do kraja kolovoza 2025. godine isporučeno je ukupno 6 od 15 novih zrakoplova, a obnova flote bi prema planu trebala završiti 2027. godine.</w:t>
      </w:r>
    </w:p>
    <w:p w14:paraId="0C9389DF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131CF4CD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Operativni i financijski izazovi tranzicijskog razdoblja prelaska na novu flotu obilježili su poslovanje u 2024. godini. Međutim, dodatnu značajnu troškovnu izloženost proizlaze iz okolnosti na koje Croatia Airlines nije mogla utjecati.</w:t>
      </w:r>
    </w:p>
    <w:p w14:paraId="58E80635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5842FFC3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Problemi u globalnim lancima dobave uzrokovali su kašnjenja u proizvodnji i isporuci novih zrakoplova zbog čega je društvo moralo poduzimati dodatne aktivnosti te prilagoditi planove kako bi osiguralo potrebne prometne i operativne kapacitete što je posljedično uzrokovalo su dodatnu troškovnu izloženost društva (dodatno održavanje i kasniji izlazak starih zrakoplova iz flote, troškovi osposobljavanja operativnog osoblja, angažiranja neophodnih prometnih kapaciteta…) te ugrozili likvidnost društva.</w:t>
      </w:r>
    </w:p>
    <w:p w14:paraId="1D5AB3E2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3BB3A8FD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Na primjer, rokovi isporuke prva dva nova zrakoplova Airbus A220 su bili prije početka sezone 2024. te su u više navrata prolongirani, čemu su se trebale prilagođavati i ostale aktivnosti vezane za njihov prihvat. Prvi zrakoplov Airbus A220 komercijalno letenje je počeo 6. kolovoza 2024. godine, a drugi od 27. prosinca 2024. godine.</w:t>
      </w:r>
    </w:p>
    <w:p w14:paraId="7666BB1D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5E253321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Zbog navedenih kašnjenja došlo je i do promjene dinamike izlaska iz flote starih zrakoplova Airbus A320 grupe i DASH 7 Q400, što znači i dodatne i veće troškove održavanja i operiranja tim zrakoplovima.</w:t>
      </w:r>
    </w:p>
    <w:p w14:paraId="542772E5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86FA95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FFFFFF"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Kašnjenje isporuka i produljenje radova u hangarima zahtijevalo je angažiranje dodatnih znatno skupljih zrakoplova u kratkoročnom najmu (</w:t>
      </w:r>
      <w:r w:rsidRPr="00602266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>wet lease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) kako bi se ostvario planirani red letenja, sačuvali slotovi na zračnim lukama i povjerenje putnika.</w:t>
      </w:r>
    </w:p>
    <w:p w14:paraId="3EC02288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6BF99086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bookmarkStart w:id="2" w:name="_headingh.4b9prujr2gsz"/>
      <w:bookmarkEnd w:id="2"/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Imajući u vidu da je društvo Croatia Airlines d.d. prije početka tranzicije ostvarivalo pozitivne financijske rezultate Vlada Republike Hrvatske kao većinski vlasnik društva donošenjem ove Odluke stvara, u skladu s načelom ulagača u tržišnom gospodarstvu, financijske pretpostavke kojima se osigurava provedba projekta tranzicije flote društva Croatia Airlines d.d. na novu flotu Airbus A220 zrakoplova kao i opstojnost i daljnji razvoj društva Croatia Airlines d.d. Predložena mjera usmjerena je na rješavanje potreba Croatia Airlinesa u pogledu likvidnosti i oporavka kapitala, koje su se tijekom proteklih mjeseci pojavile zbog troškova tranzicije.</w:t>
      </w:r>
    </w:p>
    <w:p w14:paraId="602A4BB4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51A72F4D" w14:textId="77777777" w:rsidR="00602266" w:rsidRPr="00602266" w:rsidRDefault="00602266" w:rsidP="0060226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Iz poslovnih planova društva (Plan poslovanja Croatia Airlines d.d. za 2025. godinu, ožujak 2025.,  Plan poslovanja Croatia Airlines d.d. za 2025.-2029, lipanj 2025.) koje je Nadzorni odbor usvojio 19. studenog 2025. godine kao i temeljem zahtjeva vlasnika izrađene Analiza projiciranih financijskih informacija za razdoblje 2025. – 2045. i izračuni nadoknadivosti ulaganja u skladu s testom tržišnog operatera  te pokazatelja poslovanja i projiciranog računa dobiti i gubitka sadržanih u tom dokumentu razvidno je da provedba postupka tranzicije u skoroj budućnosti generira dobit društvu Croatia Airlines d.d. te posljedično i isplatu dividende Republici Hrvatskoj kao većinskom dioničaru društva, što u konačnici dokazuje usklađenost ponašanja Republike Hrvatske u ovom predmetu s načelom ulagača u tržišnom gospodarstvu. Navedeno potvrđuju i Izvješće neovisnog revizora s izražavanjem ograničenog uvjerenja o prognozama iz Okvirnog plana za razdoblje 2025.-2045. i Analizi poslovanja </w:t>
      </w: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 xml:space="preserve">i Izvješće neovisnog revizora s izražavanjem ograničenog uvjerenja o ispravnosti izračuna interne stope rentabilnosti i neto sadašnje vrijednosti ulaganja, izrađeno od Moore Audit Croatia. </w:t>
      </w:r>
    </w:p>
    <w:p w14:paraId="15CE80EE" w14:textId="77777777" w:rsidR="00602266" w:rsidRPr="00602266" w:rsidRDefault="00602266" w:rsidP="006022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2E34E9C7" w14:textId="77777777" w:rsidR="00602266" w:rsidRPr="00602266" w:rsidRDefault="00602266" w:rsidP="006022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Povećanje temeljnog kapitala društva Croatia Airlines provest će se na slijedeći način:</w:t>
      </w:r>
    </w:p>
    <w:p w14:paraId="3EF93D6D" w14:textId="77777777" w:rsidR="00602266" w:rsidRPr="00602266" w:rsidRDefault="00602266" w:rsidP="00602266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70.000.000 eura ulaganjem u novcu,</w:t>
      </w:r>
    </w:p>
    <w:p w14:paraId="7AB65908" w14:textId="77777777" w:rsidR="00602266" w:rsidRPr="00602266" w:rsidRDefault="00602266" w:rsidP="00602266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78.837.348 eura uvećano za redovne kamate tekuće na iznose glavnica zajmova, na osnovu ulaganja u pravima pretvaranjem potraživanja po postojećim zajmovima u temeljni kapital društva.</w:t>
      </w:r>
    </w:p>
    <w:p w14:paraId="40829153" w14:textId="77777777" w:rsidR="00602266" w:rsidRPr="00602266" w:rsidRDefault="00602266" w:rsidP="006022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6C0DFC16" w14:textId="77777777" w:rsidR="00602266" w:rsidRPr="00602266" w:rsidRDefault="00602266" w:rsidP="006022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Točan iznos ulaganja u pravima pretvaranjem potraživanja po postojećim zajmovima znat će se nakon izračuna kamata na dan pretvaranja, inicijalna procjena ukupnog ulaganja iznosi 85.831.988,67 eura.</w:t>
      </w:r>
    </w:p>
    <w:p w14:paraId="6F8CB726" w14:textId="77777777" w:rsidR="00602266" w:rsidRPr="00602266" w:rsidRDefault="00602266" w:rsidP="006022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045B2106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U tu svrhu u 2025. godini predviđena je dokapitalizacija pretvaranjem 43.000.000 eura potraživanja po postojećim zajmovima u temeljni kapital (pretvaranje dijela glavnica zajmova u temeljni kapital), u koju svrhu će se izdati novih 43.000.000 dionica.</w:t>
      </w:r>
    </w:p>
    <w:p w14:paraId="370E8C2B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44240ECF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U 2026. godini predviđena je dokapitalizacija daljnjim pretvaranjem preostalog iznosa potraživanja  po postojećim zajmovima u iznosu od otprilike 43.000.000 eura u temeljni kapital (pretvorba ostatka glavnica zajmova te obračunatih kamata na glavnice zajmova na dan dospijeća) te ulog u novcu u iznosu 35.000.000 eura, dok je u 2027. godini predviđena dokapitalizacija ulogom u novcu u iznosu 35.000.000 eura.</w:t>
      </w:r>
    </w:p>
    <w:p w14:paraId="3658F61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DE5907F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Ovime će temeljni kapitala društva Croatia Airlines d.d. s iznosa od 92.387.953,00 eura biti povećan za iznos od približno 156.000.000 eura, na iznos od približno 248.387.953,00 eura, izdavanjem novih redovitih dionica na ime, nominalnog iznosa 1,00 euro svaka.</w:t>
      </w:r>
    </w:p>
    <w:p w14:paraId="3AE51E32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2C437A3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Provedba svake faze dokapitalizacije zahtijeva i usvajanje odluke skupštine o povećanju temeljnog kapitala (neovisno o načinu dokapitalizacije) te se sukladno tome očekuje održavanje barem tri sjednice Glavne skupštine društva Croatia Airlines d.d. u razdoblju od 2025. do 2027. godine.  Raspored odnosno rokovi održavanja spomenutih sjednica Glavne skupštine uređuju se odgovarajućim ugovorom o ulaganju između Republike Hrvatske i društva Croatia Airlines d.d., kojim ugovorom se ujedno uređuju način i rokovi dospijeća i otplate potraživanja po zajmovima koja se unose u temeljni kapital društva Croatia Airlines d.d.</w:t>
      </w:r>
    </w:p>
    <w:p w14:paraId="3C972907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0E0DCFF5" w14:textId="77777777" w:rsidR="00602266" w:rsidRPr="00602266" w:rsidRDefault="00602266" w:rsidP="00602266">
      <w:pPr>
        <w:pStyle w:val="BodyA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602266">
        <w:rPr>
          <w:rFonts w:ascii="Times New Roman" w:hAnsi="Times New Roman" w:cs="Times New Roman"/>
          <w:noProof/>
          <w:sz w:val="24"/>
          <w:szCs w:val="24"/>
          <w:lang w:val="hr-HR"/>
        </w:rPr>
        <w:t>Sredstva za provedbu ove Odluke osigurana su u okviru Financijskog plana Ministarstva mora, prometa i infrastrukture za 2025. i 2026. godinu te projekcijama ovog Financijskog plana za 2027. godinu.</w:t>
      </w:r>
    </w:p>
    <w:p w14:paraId="34F54A65" w14:textId="20BD3BA6" w:rsidR="00A935E6" w:rsidRPr="00602266" w:rsidRDefault="00A935E6" w:rsidP="00602266">
      <w:pPr>
        <w:pStyle w:val="Body"/>
        <w:spacing w:after="0" w:line="240" w:lineRule="auto"/>
        <w:jc w:val="right"/>
        <w:rPr>
          <w:rFonts w:ascii="Times New Roman" w:hAnsi="Times New Roman" w:cs="Times New Roman"/>
          <w:noProof/>
          <w:lang w:val="hr-HR"/>
        </w:rPr>
      </w:pPr>
    </w:p>
    <w:sectPr w:rsidR="00A935E6" w:rsidRPr="00602266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2634" w14:textId="77777777" w:rsidR="009D6265" w:rsidRDefault="009D6265">
      <w:r>
        <w:separator/>
      </w:r>
    </w:p>
  </w:endnote>
  <w:endnote w:type="continuationSeparator" w:id="0">
    <w:p w14:paraId="30AAAB31" w14:textId="77777777" w:rsidR="009D6265" w:rsidRDefault="009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MV Boli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BF10" w14:textId="77777777" w:rsidR="00236677" w:rsidRDefault="002366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4E574" w14:textId="77777777" w:rsidR="009D6265" w:rsidRDefault="009D6265">
      <w:r>
        <w:separator/>
      </w:r>
    </w:p>
  </w:footnote>
  <w:footnote w:type="continuationSeparator" w:id="0">
    <w:p w14:paraId="7596328E" w14:textId="77777777" w:rsidR="009D6265" w:rsidRDefault="009D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EEB3" w14:textId="77777777" w:rsidR="00236677" w:rsidRDefault="002366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5988"/>
    <w:multiLevelType w:val="hybridMultilevel"/>
    <w:tmpl w:val="ED743848"/>
    <w:numStyleLink w:val="ImportedStyle2"/>
  </w:abstractNum>
  <w:abstractNum w:abstractNumId="1" w15:restartNumberingAfterBreak="0">
    <w:nsid w:val="4DBD1273"/>
    <w:multiLevelType w:val="hybridMultilevel"/>
    <w:tmpl w:val="ECF402CC"/>
    <w:styleLink w:val="ImportedStyle1"/>
    <w:lvl w:ilvl="0" w:tplc="C69254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6B78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0253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CA76E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54052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8CD0A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CECAD4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3EC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40E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E16EB0"/>
    <w:multiLevelType w:val="hybridMultilevel"/>
    <w:tmpl w:val="ECF402CC"/>
    <w:numStyleLink w:val="ImportedStyle1"/>
  </w:abstractNum>
  <w:abstractNum w:abstractNumId="3" w15:restartNumberingAfterBreak="0">
    <w:nsid w:val="6C605B8B"/>
    <w:multiLevelType w:val="hybridMultilevel"/>
    <w:tmpl w:val="ECF402CC"/>
    <w:numStyleLink w:val="ImportedStyle1"/>
  </w:abstractNum>
  <w:abstractNum w:abstractNumId="4" w15:restartNumberingAfterBreak="0">
    <w:nsid w:val="7F936CD2"/>
    <w:multiLevelType w:val="hybridMultilevel"/>
    <w:tmpl w:val="ED743848"/>
    <w:styleLink w:val="ImportedStyle2"/>
    <w:lvl w:ilvl="0" w:tplc="743A3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89CB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206C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EFB5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8ACE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491D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7ABF9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8A137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96255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lvl w:ilvl="0" w:tplc="883283F6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55CAE2A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952CBF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546428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9D603E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3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A7A500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5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E16349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7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9D822E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9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BF89B5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513" w:hanging="393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77"/>
    <w:rsid w:val="0006327C"/>
    <w:rsid w:val="00074C27"/>
    <w:rsid w:val="000D6DDE"/>
    <w:rsid w:val="000E5855"/>
    <w:rsid w:val="001F24FE"/>
    <w:rsid w:val="0021359A"/>
    <w:rsid w:val="00236677"/>
    <w:rsid w:val="00241CC3"/>
    <w:rsid w:val="002807A1"/>
    <w:rsid w:val="002957FB"/>
    <w:rsid w:val="004039DF"/>
    <w:rsid w:val="0046163D"/>
    <w:rsid w:val="004616D0"/>
    <w:rsid w:val="004814BC"/>
    <w:rsid w:val="004B0C2F"/>
    <w:rsid w:val="00553C7E"/>
    <w:rsid w:val="0056684A"/>
    <w:rsid w:val="0057458F"/>
    <w:rsid w:val="00602266"/>
    <w:rsid w:val="00690430"/>
    <w:rsid w:val="006C4091"/>
    <w:rsid w:val="00740F8A"/>
    <w:rsid w:val="00771E07"/>
    <w:rsid w:val="007A00D3"/>
    <w:rsid w:val="00830884"/>
    <w:rsid w:val="00840B0A"/>
    <w:rsid w:val="00840B3A"/>
    <w:rsid w:val="00881442"/>
    <w:rsid w:val="008A5381"/>
    <w:rsid w:val="0092599E"/>
    <w:rsid w:val="009322B1"/>
    <w:rsid w:val="00950804"/>
    <w:rsid w:val="009B0A67"/>
    <w:rsid w:val="009D6265"/>
    <w:rsid w:val="009D7D74"/>
    <w:rsid w:val="009E3A43"/>
    <w:rsid w:val="00A76A95"/>
    <w:rsid w:val="00A935E6"/>
    <w:rsid w:val="00AA46B6"/>
    <w:rsid w:val="00B47F99"/>
    <w:rsid w:val="00B72535"/>
    <w:rsid w:val="00C21776"/>
    <w:rsid w:val="00C325D3"/>
    <w:rsid w:val="00C42093"/>
    <w:rsid w:val="00CA23C9"/>
    <w:rsid w:val="00CD6F62"/>
    <w:rsid w:val="00D346D7"/>
    <w:rsid w:val="00E6330A"/>
    <w:rsid w:val="00EA79A9"/>
    <w:rsid w:val="00EC23EE"/>
    <w:rsid w:val="00F52E9F"/>
    <w:rsid w:val="00F6379D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3903"/>
  <w15:docId w15:val="{5DA2888F-194A-4643-8AAE-D8527C2E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Revision">
    <w:name w:val="Revision"/>
    <w:hidden/>
    <w:uiPriority w:val="99"/>
    <w:semiHidden/>
    <w:rsid w:val="00063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A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A4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7E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602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:bdr w:val="none" w:sz="0" w:space="0" w:color="auto"/>
      <w:lang w:val="en-US" w:eastAsia="hr-HR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1884</Words>
  <Characters>10743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</dc:creator>
  <cp:lastModifiedBy>Domagoj Dodig</cp:lastModifiedBy>
  <cp:revision>8</cp:revision>
  <cp:lastPrinted>2025-12-09T10:45:00Z</cp:lastPrinted>
  <dcterms:created xsi:type="dcterms:W3CDTF">2025-12-08T10:13:00Z</dcterms:created>
  <dcterms:modified xsi:type="dcterms:W3CDTF">2025-12-10T08:07:00Z</dcterms:modified>
</cp:coreProperties>
</file>