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4F58C" w14:textId="77777777" w:rsidR="00A8356A" w:rsidRDefault="00A8356A" w:rsidP="0023763F">
      <w:pPr>
        <w:jc w:val="center"/>
      </w:pPr>
    </w:p>
    <w:p w14:paraId="4A6FA696" w14:textId="1D670419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24D8E58" wp14:editId="745A885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856AE52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06A53DB" w14:textId="77777777" w:rsidR="00CD3EFA" w:rsidRDefault="00CD3EFA"/>
    <w:p w14:paraId="3A1FF11E" w14:textId="5F6DDF56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8C645B">
        <w:t>30</w:t>
      </w:r>
      <w:r w:rsidR="00025F59">
        <w:t>. prosinc</w:t>
      </w:r>
      <w:r w:rsidR="00493B60">
        <w:t>a</w:t>
      </w:r>
      <w:r w:rsidR="004C1D95">
        <w:t xml:space="preserve"> </w:t>
      </w:r>
      <w:r w:rsidR="00CA555B">
        <w:t>202</w:t>
      </w:r>
      <w:r w:rsidR="004F2B7A">
        <w:t>5</w:t>
      </w:r>
      <w:r w:rsidR="008C59F3">
        <w:t>.</w:t>
      </w:r>
    </w:p>
    <w:p w14:paraId="7671EFC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C08840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D10A471" w14:textId="77777777" w:rsidTr="000350D9">
        <w:tc>
          <w:tcPr>
            <w:tcW w:w="1951" w:type="dxa"/>
          </w:tcPr>
          <w:p w14:paraId="3DBCE49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29B5B77" w14:textId="551DCD37" w:rsidR="000350D9" w:rsidRDefault="004C1D95" w:rsidP="00CA555B">
            <w:pPr>
              <w:spacing w:line="360" w:lineRule="auto"/>
            </w:pPr>
            <w:r>
              <w:t>Mini</w:t>
            </w:r>
            <w:r w:rsidR="003917A7">
              <w:t xml:space="preserve">starstvo </w:t>
            </w:r>
            <w:r w:rsidR="00CA555B">
              <w:t xml:space="preserve">gospodarstva </w:t>
            </w:r>
          </w:p>
        </w:tc>
      </w:tr>
    </w:tbl>
    <w:p w14:paraId="3281767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BA99C6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2B0FC1AB" w14:textId="77777777" w:rsidTr="000350D9">
        <w:tc>
          <w:tcPr>
            <w:tcW w:w="1951" w:type="dxa"/>
          </w:tcPr>
          <w:p w14:paraId="24E1DC9C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7D90133" w14:textId="28D21043" w:rsidR="000350D9" w:rsidRDefault="00DC2ADB" w:rsidP="00CA555B">
            <w:pPr>
              <w:jc w:val="both"/>
            </w:pPr>
            <w:r w:rsidRPr="00770DDC">
              <w:t xml:space="preserve">Prijedlog </w:t>
            </w:r>
            <w:r w:rsidR="00025F59" w:rsidRPr="0044469D">
              <w:t>o</w:t>
            </w:r>
            <w:r w:rsidR="00025F59" w:rsidRPr="00025F59">
              <w:t xml:space="preserve">dluke o nekorištenju prava prvenstva i davanju dozvole za stavljanje na tržište plina i kondenzata Republike Hrvatske </w:t>
            </w:r>
            <w:r w:rsidR="00883843">
              <w:t>(</w:t>
            </w:r>
            <w:r w:rsidR="00025F59" w:rsidRPr="00025F59">
              <w:t>SA-06</w:t>
            </w:r>
            <w:r w:rsidR="00883843">
              <w:t>)</w:t>
            </w:r>
          </w:p>
        </w:tc>
      </w:tr>
    </w:tbl>
    <w:p w14:paraId="1685832F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B064F2F" w14:textId="77777777" w:rsidR="00CE78D1" w:rsidRDefault="00CE78D1" w:rsidP="008F0DD4"/>
    <w:p w14:paraId="5C187EE3" w14:textId="77777777" w:rsidR="00CE78D1" w:rsidRPr="00CE78D1" w:rsidRDefault="00CE78D1" w:rsidP="00CE78D1"/>
    <w:p w14:paraId="32C8A8E0" w14:textId="77777777" w:rsidR="00CE78D1" w:rsidRPr="00CE78D1" w:rsidRDefault="00CE78D1" w:rsidP="00CE78D1"/>
    <w:p w14:paraId="57036E1E" w14:textId="77777777" w:rsidR="00CE78D1" w:rsidRPr="00CE78D1" w:rsidRDefault="00CE78D1" w:rsidP="00CE78D1"/>
    <w:p w14:paraId="39A45F72" w14:textId="77777777" w:rsidR="00CE78D1" w:rsidRPr="00CE78D1" w:rsidRDefault="00CE78D1" w:rsidP="00CE78D1"/>
    <w:p w14:paraId="71EE7D7D" w14:textId="77777777" w:rsidR="00CE78D1" w:rsidRPr="00CE78D1" w:rsidRDefault="00CE78D1" w:rsidP="00CE78D1"/>
    <w:p w14:paraId="655125E2" w14:textId="77777777" w:rsidR="00CE78D1" w:rsidRPr="00CE78D1" w:rsidRDefault="00CE78D1" w:rsidP="00CE78D1"/>
    <w:p w14:paraId="75274A81" w14:textId="77777777" w:rsidR="00CE78D1" w:rsidRPr="00CE78D1" w:rsidRDefault="00CE78D1" w:rsidP="00CE78D1"/>
    <w:p w14:paraId="7F623D48" w14:textId="77777777" w:rsidR="00CE78D1" w:rsidRPr="00CE78D1" w:rsidRDefault="00CE78D1" w:rsidP="00CE78D1"/>
    <w:p w14:paraId="76D5EE43" w14:textId="77777777" w:rsidR="00CE78D1" w:rsidRPr="00CE78D1" w:rsidRDefault="00CE78D1" w:rsidP="00CE78D1"/>
    <w:p w14:paraId="08226AF7" w14:textId="77777777" w:rsidR="00CE78D1" w:rsidRPr="00CE78D1" w:rsidRDefault="00CE78D1" w:rsidP="00CE78D1"/>
    <w:p w14:paraId="2B6E4B7E" w14:textId="77777777" w:rsidR="00CE78D1" w:rsidRPr="00CE78D1" w:rsidRDefault="00CE78D1" w:rsidP="00CE78D1"/>
    <w:p w14:paraId="4152D85F" w14:textId="77777777" w:rsidR="00CE78D1" w:rsidRPr="00CE78D1" w:rsidRDefault="00CE78D1" w:rsidP="00CE78D1"/>
    <w:p w14:paraId="224385D0" w14:textId="77777777" w:rsidR="00CE78D1" w:rsidRDefault="00CE78D1" w:rsidP="00CE78D1"/>
    <w:p w14:paraId="1371331D" w14:textId="77777777" w:rsidR="00CE78D1" w:rsidRDefault="00CE78D1" w:rsidP="00CE78D1"/>
    <w:p w14:paraId="78C29C00" w14:textId="77777777" w:rsidR="008F0DD4" w:rsidRDefault="008F0DD4" w:rsidP="00CE78D1"/>
    <w:p w14:paraId="5CE79C3E" w14:textId="77777777" w:rsidR="00493B27" w:rsidRDefault="00493B27" w:rsidP="00CE78D1"/>
    <w:p w14:paraId="3C61D442" w14:textId="77777777" w:rsidR="00493B27" w:rsidRDefault="00493B27" w:rsidP="00CE78D1"/>
    <w:p w14:paraId="33A840D2" w14:textId="77777777" w:rsidR="00B07423" w:rsidRDefault="00B07423" w:rsidP="00CE78D1"/>
    <w:p w14:paraId="118FD1BF" w14:textId="77777777" w:rsidR="00B07423" w:rsidRDefault="00B07423" w:rsidP="00CE78D1"/>
    <w:p w14:paraId="1E9D4684" w14:textId="2F61884E" w:rsidR="00075617" w:rsidRPr="00C208B8" w:rsidRDefault="00075617" w:rsidP="006E307E"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C962555" w14:textId="2E8A0D32" w:rsidR="00090006" w:rsidRDefault="005B10F7" w:rsidP="008877EB">
      <w:pPr>
        <w:tabs>
          <w:tab w:val="left" w:pos="851"/>
        </w:tabs>
        <w:spacing w:after="180"/>
        <w:jc w:val="right"/>
      </w:pPr>
      <w:r w:rsidRPr="00D36A72">
        <w:rPr>
          <w:bCs/>
        </w:rPr>
        <w:lastRenderedPageBreak/>
        <w:t>PRIJEDLOG</w:t>
      </w:r>
    </w:p>
    <w:p w14:paraId="7E360735" w14:textId="72E3ACE8" w:rsidR="006E307E" w:rsidRDefault="00E4701A" w:rsidP="00073DE6">
      <w:pPr>
        <w:spacing w:after="120"/>
        <w:ind w:firstLine="709"/>
        <w:jc w:val="both"/>
      </w:pPr>
      <w:r>
        <w:t xml:space="preserve">Na temelju članka 31. stavka 2. Zakona o Vladi Republike Hrvatske („Narodne novine“, br. 150/11., 119/14., 93/16., 116/18., 80/22. i 78/24.), a u vezi s člankom 49. Zakona o istraživanju i eksploataciji ugljikovodika („Narodne novine“, br. 52/18., 52/19. i 30/21.) i  člancima 18.2 i 21.3 Ugovora o istraživanju i podjeli eksploatacije ugljikovodika za istražni prostor ugljikovodika SA-06, Vlada Republike Hrvatske je na sjednici održanoj _____________ 2025. donijela </w:t>
      </w:r>
    </w:p>
    <w:p w14:paraId="0D13FBFB" w14:textId="77777777" w:rsidR="007635FB" w:rsidRDefault="007635FB" w:rsidP="007635FB">
      <w:pPr>
        <w:ind w:firstLine="708"/>
        <w:jc w:val="both"/>
      </w:pPr>
    </w:p>
    <w:p w14:paraId="0274F975" w14:textId="77777777" w:rsidR="00E4701A" w:rsidRPr="006E307E" w:rsidRDefault="00E4701A" w:rsidP="006E307E">
      <w:pPr>
        <w:jc w:val="center"/>
        <w:rPr>
          <w:b/>
          <w:bCs/>
        </w:rPr>
      </w:pPr>
      <w:r w:rsidRPr="006E307E">
        <w:rPr>
          <w:b/>
          <w:bCs/>
        </w:rPr>
        <w:t>ODLUKU</w:t>
      </w:r>
    </w:p>
    <w:p w14:paraId="5C92C057" w14:textId="4EF57242" w:rsidR="00E4701A" w:rsidRDefault="00E4701A" w:rsidP="006E307E">
      <w:pPr>
        <w:spacing w:after="120"/>
        <w:jc w:val="center"/>
        <w:rPr>
          <w:b/>
          <w:bCs/>
        </w:rPr>
      </w:pPr>
      <w:r w:rsidRPr="006E307E">
        <w:rPr>
          <w:b/>
          <w:bCs/>
        </w:rPr>
        <w:t xml:space="preserve">O NEKORIŠTENJU PRAVA PRVENSTVA I DAVANJU DOZVOLE ZA STAVLJANJE NA TRŽIŠTE PLINA I KONDENZATA </w:t>
      </w:r>
      <w:r w:rsidR="00BF4C3E">
        <w:rPr>
          <w:b/>
          <w:bCs/>
        </w:rPr>
        <w:t xml:space="preserve">REPUBLIKE HRVATSKE </w:t>
      </w:r>
      <w:r w:rsidR="0026071C">
        <w:rPr>
          <w:b/>
          <w:bCs/>
        </w:rPr>
        <w:t>(SA-06)</w:t>
      </w:r>
    </w:p>
    <w:p w14:paraId="4B1D1544" w14:textId="77777777" w:rsidR="006E307E" w:rsidRPr="006E307E" w:rsidRDefault="006E307E" w:rsidP="006E307E">
      <w:pPr>
        <w:spacing w:after="120"/>
        <w:jc w:val="center"/>
        <w:rPr>
          <w:b/>
          <w:bCs/>
        </w:rPr>
      </w:pPr>
    </w:p>
    <w:p w14:paraId="04E9A45A" w14:textId="77777777" w:rsidR="00E4701A" w:rsidRPr="006E307E" w:rsidRDefault="00E4701A" w:rsidP="006E307E">
      <w:pPr>
        <w:spacing w:after="120" w:line="276" w:lineRule="auto"/>
        <w:jc w:val="center"/>
        <w:rPr>
          <w:b/>
          <w:bCs/>
        </w:rPr>
      </w:pPr>
      <w:r w:rsidRPr="006E307E">
        <w:rPr>
          <w:b/>
          <w:bCs/>
        </w:rPr>
        <w:t>I.</w:t>
      </w:r>
    </w:p>
    <w:p w14:paraId="1B28C9CA" w14:textId="4D3EFB57" w:rsidR="006E307E" w:rsidRDefault="00E4701A" w:rsidP="00457CFE">
      <w:pPr>
        <w:spacing w:after="120"/>
        <w:ind w:firstLine="708"/>
        <w:jc w:val="both"/>
      </w:pPr>
      <w:r>
        <w:t>Republika Hrvatska neće se koristiti pravom prvenstva na otkup pridobivenih ugljikovodika koji pri</w:t>
      </w:r>
      <w:bookmarkStart w:id="0" w:name="_GoBack"/>
      <w:bookmarkEnd w:id="0"/>
      <w:r>
        <w:t>padaju investitoru ASPECT Croatia Kft. sukladno dozvoli za istraživanje i eksploataciju ugljikovodika i Ugovoru o istraživanju i podjeli eksploatacije ugljikovodika za istražni prostor ugljikovodika SA-06.</w:t>
      </w:r>
    </w:p>
    <w:p w14:paraId="09BE7A5F" w14:textId="77777777" w:rsidR="00E4701A" w:rsidRPr="006E307E" w:rsidRDefault="00E4701A" w:rsidP="00457CFE">
      <w:pPr>
        <w:spacing w:after="120"/>
        <w:jc w:val="center"/>
        <w:rPr>
          <w:b/>
          <w:bCs/>
        </w:rPr>
      </w:pPr>
      <w:r w:rsidRPr="006E307E">
        <w:rPr>
          <w:b/>
          <w:bCs/>
        </w:rPr>
        <w:t>II.</w:t>
      </w:r>
    </w:p>
    <w:p w14:paraId="6B693BB1" w14:textId="77777777" w:rsidR="00E4701A" w:rsidRDefault="00E4701A" w:rsidP="00457CFE">
      <w:pPr>
        <w:spacing w:after="120"/>
        <w:ind w:firstLine="708"/>
        <w:jc w:val="both"/>
      </w:pPr>
      <w:r>
        <w:t xml:space="preserve">Dozvoljava se  investitoru ASPECT Croatia Kft. da stavi na tržište cjelokupni udio Republike Hrvatske u pridobivenim količinama plina u skladu s najpovoljnijim komercijalnim uvjetima temeljem provedenog natječaja, a udio u pridobivenim količinama kondenzata Republike Hrvatske kroz zasebni komercijalni aranžman, uzimajući u obzir količinske specifičnosti i tržišnu dostupnost otkupa. </w:t>
      </w:r>
    </w:p>
    <w:p w14:paraId="3F23E372" w14:textId="77777777" w:rsidR="00E4701A" w:rsidRPr="006E307E" w:rsidRDefault="00E4701A" w:rsidP="00457CFE">
      <w:pPr>
        <w:spacing w:after="120"/>
        <w:jc w:val="center"/>
        <w:rPr>
          <w:b/>
          <w:bCs/>
        </w:rPr>
      </w:pPr>
      <w:r w:rsidRPr="006E307E">
        <w:rPr>
          <w:b/>
          <w:bCs/>
        </w:rPr>
        <w:t>III.</w:t>
      </w:r>
    </w:p>
    <w:p w14:paraId="5ED966DA" w14:textId="77777777" w:rsidR="00E4701A" w:rsidRDefault="00E4701A" w:rsidP="00457CFE">
      <w:pPr>
        <w:spacing w:after="120"/>
        <w:jc w:val="both"/>
      </w:pPr>
      <w:r>
        <w:tab/>
        <w:t>Ovlašćuje se Ministarstvo gospodarstva odnosno Agencija za ugljikovodike da prihvati postignute komercijalne uvjete prodaje udjela u dobiti u plinu i kondenzatu Republike Hrvatske iz točke II. ove Odluke.</w:t>
      </w:r>
    </w:p>
    <w:p w14:paraId="554B9C40" w14:textId="77777777" w:rsidR="00E4701A" w:rsidRPr="006E307E" w:rsidRDefault="00E4701A" w:rsidP="00457CFE">
      <w:pPr>
        <w:spacing w:after="120"/>
        <w:jc w:val="center"/>
        <w:rPr>
          <w:b/>
          <w:bCs/>
        </w:rPr>
      </w:pPr>
      <w:r w:rsidRPr="006E307E">
        <w:rPr>
          <w:b/>
          <w:bCs/>
        </w:rPr>
        <w:t>IV.</w:t>
      </w:r>
    </w:p>
    <w:p w14:paraId="50B62209" w14:textId="77777777" w:rsidR="00E4701A" w:rsidRDefault="00E4701A" w:rsidP="00457CFE">
      <w:pPr>
        <w:spacing w:after="120"/>
        <w:jc w:val="both"/>
      </w:pPr>
      <w:r>
        <w:tab/>
        <w:t>Sredstva ostvarena prodajom plina i kondenzata iz točke II. ove Odluke uplaćuju se u državni proračun Republike Hrvatske.</w:t>
      </w:r>
    </w:p>
    <w:p w14:paraId="7644847D" w14:textId="77777777" w:rsidR="00E4701A" w:rsidRPr="006E307E" w:rsidRDefault="00E4701A" w:rsidP="006E307E">
      <w:pPr>
        <w:spacing w:after="120" w:line="276" w:lineRule="auto"/>
        <w:jc w:val="center"/>
        <w:rPr>
          <w:b/>
          <w:bCs/>
        </w:rPr>
      </w:pPr>
      <w:r w:rsidRPr="006E307E">
        <w:rPr>
          <w:b/>
          <w:bCs/>
        </w:rPr>
        <w:t>V.</w:t>
      </w:r>
    </w:p>
    <w:p w14:paraId="3D9BABB7" w14:textId="77777777" w:rsidR="00E4701A" w:rsidRDefault="00E4701A" w:rsidP="006E307E">
      <w:pPr>
        <w:spacing w:after="120" w:line="276" w:lineRule="auto"/>
        <w:ind w:firstLine="708"/>
        <w:jc w:val="both"/>
      </w:pPr>
      <w:r>
        <w:t>Ova Odluka stupa na snagu danom donošenja.</w:t>
      </w:r>
    </w:p>
    <w:p w14:paraId="50674150" w14:textId="77777777" w:rsidR="00960D22" w:rsidRDefault="00960D22" w:rsidP="008877EB"/>
    <w:p w14:paraId="18177282" w14:textId="26A62F09" w:rsidR="00E4701A" w:rsidRDefault="00E4701A" w:rsidP="008877EB">
      <w:r>
        <w:t>KLASA:</w:t>
      </w:r>
    </w:p>
    <w:p w14:paraId="5690B5B3" w14:textId="77777777" w:rsidR="00E4701A" w:rsidRDefault="00E4701A" w:rsidP="008877EB">
      <w:r>
        <w:t>URBROJ:</w:t>
      </w:r>
    </w:p>
    <w:p w14:paraId="08977104" w14:textId="77777777" w:rsidR="00E4701A" w:rsidRDefault="00E4701A" w:rsidP="008877EB">
      <w:r>
        <w:t>Zagreb,</w:t>
      </w:r>
    </w:p>
    <w:p w14:paraId="47061596" w14:textId="5CF76D2B" w:rsidR="00E4701A" w:rsidRDefault="00E4701A" w:rsidP="00073DE6">
      <w:pPr>
        <w:spacing w:after="120"/>
        <w:ind w:left="5664" w:firstLine="709"/>
        <w:jc w:val="both"/>
      </w:pPr>
      <w:r>
        <w:t>PREDSJEDNIK</w:t>
      </w:r>
    </w:p>
    <w:p w14:paraId="65332BF5" w14:textId="77777777" w:rsidR="007635FB" w:rsidRDefault="007635FB" w:rsidP="007635FB">
      <w:pPr>
        <w:ind w:left="5664" w:firstLine="708"/>
        <w:jc w:val="both"/>
      </w:pPr>
    </w:p>
    <w:p w14:paraId="4F76F974" w14:textId="77777777" w:rsidR="00E4701A" w:rsidRDefault="00E4701A" w:rsidP="00E4701A">
      <w:pPr>
        <w:spacing w:after="120"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mr. sc. Andrej Plenković </w:t>
      </w:r>
    </w:p>
    <w:p w14:paraId="015875AD" w14:textId="77777777" w:rsidR="00B07423" w:rsidRDefault="00B07423" w:rsidP="00E4701A">
      <w:pPr>
        <w:spacing w:after="120" w:line="276" w:lineRule="auto"/>
        <w:jc w:val="both"/>
      </w:pPr>
    </w:p>
    <w:p w14:paraId="5D1D8EA8" w14:textId="77777777" w:rsidR="00B07423" w:rsidRDefault="00B07423" w:rsidP="00E4701A">
      <w:pPr>
        <w:spacing w:after="120" w:line="276" w:lineRule="auto"/>
        <w:jc w:val="both"/>
      </w:pPr>
    </w:p>
    <w:p w14:paraId="224CA871" w14:textId="77777777" w:rsidR="00E4701A" w:rsidRPr="00F421E1" w:rsidRDefault="00E4701A" w:rsidP="00F421E1">
      <w:pPr>
        <w:spacing w:after="120" w:line="276" w:lineRule="auto"/>
        <w:jc w:val="center"/>
        <w:rPr>
          <w:b/>
          <w:bCs/>
        </w:rPr>
      </w:pPr>
      <w:r w:rsidRPr="00F421E1">
        <w:rPr>
          <w:b/>
          <w:bCs/>
        </w:rPr>
        <w:lastRenderedPageBreak/>
        <w:t>OBRAZLOŽENJE</w:t>
      </w:r>
    </w:p>
    <w:p w14:paraId="71E6AD99" w14:textId="77777777" w:rsidR="00E4701A" w:rsidRDefault="00E4701A" w:rsidP="00E4701A">
      <w:pPr>
        <w:spacing w:after="120" w:line="276" w:lineRule="auto"/>
        <w:jc w:val="both"/>
      </w:pPr>
    </w:p>
    <w:p w14:paraId="399EA96A" w14:textId="01EF77E5" w:rsidR="00E4701A" w:rsidRDefault="00E4701A" w:rsidP="0068326F">
      <w:pPr>
        <w:spacing w:after="120"/>
        <w:ind w:firstLine="708"/>
        <w:jc w:val="both"/>
      </w:pPr>
      <w:r>
        <w:t xml:space="preserve">Ovom </w:t>
      </w:r>
      <w:r w:rsidR="00C83D00">
        <w:t>O</w:t>
      </w:r>
      <w:r>
        <w:t>dlukom se uređuje pitanje raspolaganja plinom iz plinskih polja Setuš i Ljubljanica te plinom i kondenzatom iz plinsko-kondenzatnih polja Topolje i Trebarjevo unutar istražnog prostora ugljikovodika SA-06 čiji ovlaštenik je investitor ASPECT Croatia Kft. (u daljnjem tekstu: Aspect).</w:t>
      </w:r>
    </w:p>
    <w:p w14:paraId="16D61177" w14:textId="77777777" w:rsidR="00E4701A" w:rsidRDefault="00E4701A" w:rsidP="0068326F">
      <w:pPr>
        <w:spacing w:after="120"/>
        <w:ind w:firstLine="708"/>
        <w:jc w:val="both"/>
      </w:pPr>
      <w:r>
        <w:t>Aspect i Vlada Republike Hrvatske (u daljnjem tekstu: Vlada) sklopili su 26. ožujka 2020. Ugovor o istraživanju i podjeli eksploatacije ugljikovodika za istražni prostor ugljikovodika SA-06 (u daljnjem tekstu: Ugovor) temeljem izdane Odluke o izdavanju dozvole za istraživanje i eksploataciju ugljikovodika na kopnu u istražnom prostoru ugljikovodika „SA-06“ („Narodne novine“, broj 81/19.).</w:t>
      </w:r>
    </w:p>
    <w:p w14:paraId="2D68C06C" w14:textId="77777777" w:rsidR="00E4701A" w:rsidRDefault="00E4701A" w:rsidP="0068326F">
      <w:pPr>
        <w:spacing w:after="120"/>
        <w:ind w:firstLine="708"/>
        <w:jc w:val="both"/>
      </w:pPr>
      <w:r>
        <w:t>U istražnom prostoru ugljikovodika SA-06, Aspect je izradio četiri (4) bušotine na kojima su utvrđena komercijalna otkrića plina na plinskim poljima Setuš i Ljubljanica te plina i kondenzata na plinsko – kondenzatnim poljima Topolje i Trebarjevo. Izrađen je  i provjeren elaborat o rezervama za buduće eksploatacijsko polje ugljikovodika Martinska Ves (u daljnjem tekstu: EPU Martinska Ves) te je ishođeno rješenje o rezervama (2P) koje iznose 1102,39 x 106  m3 plina i 24,490 x 103m3 kondenzata na EPU Martinska Ves pri čemu je očekivani vijek trajanja pridobivanja kako slijedi:</w:t>
      </w:r>
    </w:p>
    <w:p w14:paraId="26AABFEF" w14:textId="77777777" w:rsidR="00E4701A" w:rsidRDefault="00E4701A" w:rsidP="00F9191A">
      <w:pPr>
        <w:tabs>
          <w:tab w:val="left" w:pos="993"/>
        </w:tabs>
        <w:spacing w:after="120"/>
        <w:ind w:left="709"/>
        <w:jc w:val="both"/>
      </w:pPr>
      <w:r>
        <w:t>-</w:t>
      </w:r>
      <w:r>
        <w:tab/>
        <w:t>za plinsko polje Setuš sedam godina</w:t>
      </w:r>
    </w:p>
    <w:p w14:paraId="7F91FF59" w14:textId="77777777" w:rsidR="00E4701A" w:rsidRDefault="00E4701A" w:rsidP="0096717A">
      <w:pPr>
        <w:tabs>
          <w:tab w:val="left" w:pos="709"/>
          <w:tab w:val="left" w:pos="993"/>
        </w:tabs>
        <w:spacing w:after="120"/>
        <w:ind w:left="709"/>
        <w:jc w:val="both"/>
      </w:pPr>
      <w:r>
        <w:t>-</w:t>
      </w:r>
      <w:r>
        <w:tab/>
        <w:t xml:space="preserve">za plinsko polje Ljubljanica osam godina </w:t>
      </w:r>
    </w:p>
    <w:p w14:paraId="1EFDFD22" w14:textId="77777777" w:rsidR="00E4701A" w:rsidRDefault="00E4701A" w:rsidP="0096717A">
      <w:pPr>
        <w:tabs>
          <w:tab w:val="left" w:pos="993"/>
        </w:tabs>
        <w:spacing w:after="120"/>
        <w:ind w:left="426" w:firstLine="283"/>
        <w:jc w:val="both"/>
      </w:pPr>
      <w:r>
        <w:t>-</w:t>
      </w:r>
      <w:r>
        <w:tab/>
        <w:t>za plinsko-kondenzatno polje Topolje tri godine i</w:t>
      </w:r>
    </w:p>
    <w:p w14:paraId="10E4C850" w14:textId="77777777" w:rsidR="00E4701A" w:rsidRDefault="00E4701A" w:rsidP="0096717A">
      <w:pPr>
        <w:tabs>
          <w:tab w:val="left" w:pos="993"/>
        </w:tabs>
        <w:spacing w:after="120"/>
        <w:ind w:left="709"/>
        <w:jc w:val="both"/>
      </w:pPr>
      <w:r>
        <w:t>-</w:t>
      </w:r>
      <w:r>
        <w:tab/>
        <w:t>za plinsko-kondenzatno polje Trebarjevo osam godina.</w:t>
      </w:r>
    </w:p>
    <w:p w14:paraId="33E55910" w14:textId="77777777" w:rsidR="00E4701A" w:rsidRDefault="00E4701A" w:rsidP="0096717A">
      <w:pPr>
        <w:spacing w:after="120"/>
        <w:ind w:firstLine="708"/>
        <w:jc w:val="both"/>
      </w:pPr>
      <w:r>
        <w:t xml:space="preserve">Planirani početak prvog pridobivanja ugljikovodika predviđen je u II. tromjesečju 2026. </w:t>
      </w:r>
    </w:p>
    <w:p w14:paraId="009696E7" w14:textId="77777777" w:rsidR="00E4701A" w:rsidRDefault="00E4701A" w:rsidP="00023112">
      <w:pPr>
        <w:spacing w:after="120"/>
        <w:ind w:firstLine="708"/>
        <w:jc w:val="both"/>
      </w:pPr>
      <w:r>
        <w:t xml:space="preserve">Sukladno potpisanom Ugovoru pridobiveni plin i kondenzat dijeli se između Aspecta i Republike Hrvatske prema utvrđenom modelu podjele koji pretpostavlja da se po plaćanju naknade za pridobivene količine plina i kondenzata (tzv. royalty) Aspectu namiruje uložena investicija (tzv. troškovni plin i kondenzat) te se potom među ugovornim stranama dijeli dobit u plinu i kondenzatu. </w:t>
      </w:r>
    </w:p>
    <w:p w14:paraId="2C27D876" w14:textId="77777777" w:rsidR="00E4701A" w:rsidRDefault="00E4701A" w:rsidP="00023112">
      <w:pPr>
        <w:spacing w:after="120"/>
        <w:ind w:firstLine="708"/>
        <w:jc w:val="both"/>
      </w:pPr>
      <w:r>
        <w:t xml:space="preserve">Aspect je slobodan raspolagati svojim udjelom u točki isporuke nakon plaćanja 10 % naknade za pridobivene ugljikovodike (tzv. royalty), odnosno Aspect je slobodan staviti na tržište količine plina i kondenzata odnosno ugovoriti prodaju svog udjela, dok je Republika Hrvatska slobodna raspolagati svojim udjelom u plinu i kondenzatu. </w:t>
      </w:r>
    </w:p>
    <w:p w14:paraId="0FA7F7B8" w14:textId="77777777" w:rsidR="00E4701A" w:rsidRDefault="00E4701A" w:rsidP="00023112">
      <w:pPr>
        <w:spacing w:after="120"/>
        <w:ind w:firstLine="708"/>
        <w:jc w:val="both"/>
      </w:pPr>
      <w:r>
        <w:t xml:space="preserve">Sukladno članku 49. Zakona o istraživanju i eksploataciji ugljikovodika i članku 21.3 Ugovora, Republika Hrvatska ima pravo prvenstva na otkup pridobivenog plina i kondenzata koji pripada Aspectu, a u slučaju da plin i kondenzat kojim raspolaže Republika Hrvatska nije dovoljan za zadovoljenje opskrbe domaćeg tržišta, Aspect ima obvezu prodati svoje količine, koje u tom trenutku još nisu obvezane postojećim ugovorima sa trećom stranom i to pravnoj osobi koju odredi Vlada. </w:t>
      </w:r>
    </w:p>
    <w:p w14:paraId="39D70C72" w14:textId="77777777" w:rsidR="00E4701A" w:rsidRDefault="00E4701A" w:rsidP="00023112">
      <w:pPr>
        <w:spacing w:after="120"/>
        <w:ind w:firstLine="708"/>
        <w:jc w:val="both"/>
      </w:pPr>
      <w:r>
        <w:t>Ovom Odlukom Republika Hrvatska neće koristiti pravo prvenstva na otkup pridobivenih količina plina i kondenzata koji pripadaju Aspectu te daje dozvolu Aspectu da stavi na tržište svoj udio, kao i udio plina i kondenzata koji pripada Republici Hrvatskoj.</w:t>
      </w:r>
    </w:p>
    <w:p w14:paraId="0A055542" w14:textId="77777777" w:rsidR="00E4701A" w:rsidRDefault="00E4701A" w:rsidP="00023112">
      <w:pPr>
        <w:spacing w:after="120"/>
        <w:ind w:firstLine="708"/>
        <w:jc w:val="both"/>
      </w:pPr>
      <w:r>
        <w:t xml:space="preserve">Stavljanjem na tržište cjelokupno pridobivenih količina plina i kondenzata na način da Aspect u ime i za račun Republike Hrvatske stavlja na tržište i prodaje uz svoj udio i udio </w:t>
      </w:r>
    </w:p>
    <w:p w14:paraId="09A48D10" w14:textId="77777777" w:rsidR="00E4701A" w:rsidRDefault="00E4701A" w:rsidP="0068326F">
      <w:pPr>
        <w:spacing w:after="120"/>
        <w:jc w:val="both"/>
      </w:pPr>
    </w:p>
    <w:p w14:paraId="08C44840" w14:textId="77777777" w:rsidR="00E4701A" w:rsidRDefault="00E4701A" w:rsidP="0068326F">
      <w:pPr>
        <w:spacing w:after="120"/>
        <w:jc w:val="both"/>
      </w:pPr>
    </w:p>
    <w:p w14:paraId="6D1483E2" w14:textId="77777777" w:rsidR="00E4701A" w:rsidRDefault="00E4701A" w:rsidP="0068326F">
      <w:pPr>
        <w:spacing w:after="120"/>
        <w:jc w:val="both"/>
      </w:pPr>
    </w:p>
    <w:p w14:paraId="47145DA0" w14:textId="77777777" w:rsidR="00E4701A" w:rsidRDefault="00E4701A" w:rsidP="0068326F">
      <w:pPr>
        <w:spacing w:after="120"/>
        <w:jc w:val="both"/>
      </w:pPr>
      <w:r>
        <w:t xml:space="preserve">Republike Hrvatske u plinu i kondenzatu postižu se značajno bolji tržišni uvjeti. Pojedinačno stavljanje na tržište plinskih i kondenzatskih udjela povećava neizvjesnost realizacije ovakve prodaje, kao i rizik manje valuacije plina i kondenzata te posljedično manjeg iznosa naknade za pridobivene količine plina i kondenzata (tzv. royalty) za Republiku Hrvatsku, a u najlošijem scenariju i potpun izostanak ugovaranja prodaje ponuđenih količina plina i kondenzata zbog nedostatka interesa kupaca. </w:t>
      </w:r>
    </w:p>
    <w:p w14:paraId="7358ABF2" w14:textId="2E1FF3AD" w:rsidR="00E4701A" w:rsidRDefault="00E4701A" w:rsidP="00023112">
      <w:pPr>
        <w:spacing w:after="120"/>
        <w:ind w:firstLine="708"/>
        <w:jc w:val="both"/>
      </w:pPr>
      <w:r>
        <w:t xml:space="preserve">Procjena fiskalnog učinka – ova Odluka ima utjecaj na državni proračun Republike Hrvatske budući da se očekuju prihodi prihvaćanjem komercijalnih uvjeta o prodaji plinskog i kondenzatskog udjela Republike Hrvatske. S obzirom na to da se početak pridobivanja plina i kondenzata očekuje 2026., nema fiskalnog učinka u </w:t>
      </w:r>
      <w:r w:rsidR="00B07295">
        <w:t>2025</w:t>
      </w:r>
      <w:r>
        <w:t xml:space="preserve">. Očekivani novčani priljev koji pripada Republici Hrvatskoj u prvoj godini podjele, odnosno u 2026., procjenjuje se na iznos od 2,2 milijuna eura. Isti je niži iz razloga što Aspect prvo namiruje uloženu investiciju (tzv. troškovni plin i kondenzat), a tek nakon toga se među ugovornim stranama dijeli dobit od prodaje udjela u plinu i kondenzatu i to sukladno dinamici propisanoj Ugovorom. Procjenjuje se da će prihod u 2027. iznositi 10,85 milijuna eura. Navedeni prihodi predstavljaju projekciju mogućih prihoda u državni proračun Republike Hrvatske, isti u najvećoj mjeri ovise o budućoj tržišnoj cijeni plina i kondenzata koja se neovisno utvrđuje na svjetskim burzama. Za potrebe projekcije prihoda korištena je cijena od 0,37 EUR/m3 (35 EUR/MWh) za plin te 408,84 EUR/m3 (65 EUR/bbl) za kondenzat. </w:t>
      </w:r>
    </w:p>
    <w:p w14:paraId="2BC9678A" w14:textId="77777777" w:rsidR="00E4701A" w:rsidRDefault="00E4701A" w:rsidP="00023112">
      <w:pPr>
        <w:spacing w:after="120"/>
        <w:ind w:firstLine="708"/>
        <w:jc w:val="both"/>
      </w:pPr>
      <w:r>
        <w:t>Slijedom navedenog, predlaže se donošenje predmetne Odluke.</w:t>
      </w:r>
    </w:p>
    <w:p w14:paraId="5AFEDED9" w14:textId="77777777" w:rsidR="00E4701A" w:rsidRPr="00201857" w:rsidRDefault="00E4701A" w:rsidP="0068326F">
      <w:pPr>
        <w:spacing w:after="120"/>
        <w:jc w:val="both"/>
      </w:pPr>
    </w:p>
    <w:sectPr w:rsidR="00E4701A" w:rsidRPr="00201857" w:rsidSect="008A5AD7">
      <w:footerReference w:type="default" r:id="rId15"/>
      <w:type w:val="continuous"/>
      <w:pgSz w:w="11906" w:h="16838"/>
      <w:pgMar w:top="851" w:right="1417" w:bottom="142" w:left="1417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01D4" w14:textId="77777777" w:rsidR="003B4E19" w:rsidRDefault="003B4E19" w:rsidP="0011560A">
      <w:r>
        <w:separator/>
      </w:r>
    </w:p>
  </w:endnote>
  <w:endnote w:type="continuationSeparator" w:id="0">
    <w:p w14:paraId="77E0C5C1" w14:textId="77777777" w:rsidR="003B4E19" w:rsidRDefault="003B4E1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9FC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32932" w14:textId="77777777" w:rsidR="00493B27" w:rsidRPr="00493B27" w:rsidRDefault="00493B2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F2B5" w14:textId="77777777" w:rsidR="003B4E19" w:rsidRDefault="003B4E19" w:rsidP="0011560A">
      <w:r>
        <w:separator/>
      </w:r>
    </w:p>
  </w:footnote>
  <w:footnote w:type="continuationSeparator" w:id="0">
    <w:p w14:paraId="6A4F6D2C" w14:textId="77777777" w:rsidR="003B4E19" w:rsidRDefault="003B4E19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8B0B5" w14:textId="4206B513" w:rsidR="00FB407C" w:rsidRDefault="00FB407C" w:rsidP="00FB407C">
    <w:pPr>
      <w:pStyle w:val="Header"/>
      <w:tabs>
        <w:tab w:val="clear" w:pos="4536"/>
        <w:tab w:val="clear" w:pos="9072"/>
        <w:tab w:val="left" w:pos="2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137"/>
    <w:multiLevelType w:val="hybridMultilevel"/>
    <w:tmpl w:val="69764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71F5"/>
    <w:multiLevelType w:val="hybridMultilevel"/>
    <w:tmpl w:val="E2E85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205BF"/>
    <w:multiLevelType w:val="hybridMultilevel"/>
    <w:tmpl w:val="099ABF16"/>
    <w:lvl w:ilvl="0" w:tplc="041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311"/>
    <w:rsid w:val="00010644"/>
    <w:rsid w:val="00012C8E"/>
    <w:rsid w:val="0002241D"/>
    <w:rsid w:val="00023112"/>
    <w:rsid w:val="00024813"/>
    <w:rsid w:val="00025F59"/>
    <w:rsid w:val="00027661"/>
    <w:rsid w:val="00027C8B"/>
    <w:rsid w:val="00030069"/>
    <w:rsid w:val="000350D9"/>
    <w:rsid w:val="0004168E"/>
    <w:rsid w:val="00047552"/>
    <w:rsid w:val="00052599"/>
    <w:rsid w:val="000561CA"/>
    <w:rsid w:val="00057310"/>
    <w:rsid w:val="00063520"/>
    <w:rsid w:val="00073DE6"/>
    <w:rsid w:val="00075617"/>
    <w:rsid w:val="00081202"/>
    <w:rsid w:val="00086A6C"/>
    <w:rsid w:val="00090006"/>
    <w:rsid w:val="000A1D60"/>
    <w:rsid w:val="000A3A3B"/>
    <w:rsid w:val="000A4B7A"/>
    <w:rsid w:val="000B77D6"/>
    <w:rsid w:val="000C0875"/>
    <w:rsid w:val="000C088B"/>
    <w:rsid w:val="000C3A02"/>
    <w:rsid w:val="000D1A50"/>
    <w:rsid w:val="000F7613"/>
    <w:rsid w:val="001015C6"/>
    <w:rsid w:val="00107E33"/>
    <w:rsid w:val="00110E6C"/>
    <w:rsid w:val="0011560A"/>
    <w:rsid w:val="00135F1A"/>
    <w:rsid w:val="00140ECE"/>
    <w:rsid w:val="001424DB"/>
    <w:rsid w:val="00146B79"/>
    <w:rsid w:val="00147DE9"/>
    <w:rsid w:val="00151631"/>
    <w:rsid w:val="00154972"/>
    <w:rsid w:val="00163264"/>
    <w:rsid w:val="00170226"/>
    <w:rsid w:val="001741AA"/>
    <w:rsid w:val="00190856"/>
    <w:rsid w:val="001910D3"/>
    <w:rsid w:val="001917B2"/>
    <w:rsid w:val="001962D7"/>
    <w:rsid w:val="001A13E7"/>
    <w:rsid w:val="001A475B"/>
    <w:rsid w:val="001B2747"/>
    <w:rsid w:val="001B7A97"/>
    <w:rsid w:val="001C43E1"/>
    <w:rsid w:val="001D0231"/>
    <w:rsid w:val="001D601D"/>
    <w:rsid w:val="001E7218"/>
    <w:rsid w:val="001F2A8C"/>
    <w:rsid w:val="001F4C83"/>
    <w:rsid w:val="001F51A5"/>
    <w:rsid w:val="002004BA"/>
    <w:rsid w:val="002056D4"/>
    <w:rsid w:val="002179F8"/>
    <w:rsid w:val="00220956"/>
    <w:rsid w:val="0023473E"/>
    <w:rsid w:val="0023763F"/>
    <w:rsid w:val="002435C6"/>
    <w:rsid w:val="00246033"/>
    <w:rsid w:val="002542AB"/>
    <w:rsid w:val="00257DCC"/>
    <w:rsid w:val="0026071C"/>
    <w:rsid w:val="00261DAA"/>
    <w:rsid w:val="002701F5"/>
    <w:rsid w:val="00275083"/>
    <w:rsid w:val="0028608D"/>
    <w:rsid w:val="0029163B"/>
    <w:rsid w:val="002A1D77"/>
    <w:rsid w:val="002B107A"/>
    <w:rsid w:val="002B58A9"/>
    <w:rsid w:val="002D1256"/>
    <w:rsid w:val="002D13DC"/>
    <w:rsid w:val="002D6C51"/>
    <w:rsid w:val="002D7790"/>
    <w:rsid w:val="002D7C91"/>
    <w:rsid w:val="002E2884"/>
    <w:rsid w:val="0030125A"/>
    <w:rsid w:val="003033E4"/>
    <w:rsid w:val="00304232"/>
    <w:rsid w:val="0032029C"/>
    <w:rsid w:val="00323C77"/>
    <w:rsid w:val="00334B52"/>
    <w:rsid w:val="00336EE7"/>
    <w:rsid w:val="00340833"/>
    <w:rsid w:val="0034351C"/>
    <w:rsid w:val="00381F04"/>
    <w:rsid w:val="0038426B"/>
    <w:rsid w:val="0038569B"/>
    <w:rsid w:val="003917A7"/>
    <w:rsid w:val="003929F5"/>
    <w:rsid w:val="003A2F05"/>
    <w:rsid w:val="003B207C"/>
    <w:rsid w:val="003B4E19"/>
    <w:rsid w:val="003C0879"/>
    <w:rsid w:val="003C09D8"/>
    <w:rsid w:val="003C6F66"/>
    <w:rsid w:val="003D084E"/>
    <w:rsid w:val="003D47D1"/>
    <w:rsid w:val="003E5F20"/>
    <w:rsid w:val="003F2C02"/>
    <w:rsid w:val="003F5623"/>
    <w:rsid w:val="003F5E13"/>
    <w:rsid w:val="003F6BEB"/>
    <w:rsid w:val="004003A6"/>
    <w:rsid w:val="004039BD"/>
    <w:rsid w:val="00406638"/>
    <w:rsid w:val="00410866"/>
    <w:rsid w:val="00432769"/>
    <w:rsid w:val="004400B6"/>
    <w:rsid w:val="00440D6D"/>
    <w:rsid w:val="00442367"/>
    <w:rsid w:val="0044469D"/>
    <w:rsid w:val="004569F3"/>
    <w:rsid w:val="00457CFE"/>
    <w:rsid w:val="00461188"/>
    <w:rsid w:val="004735A3"/>
    <w:rsid w:val="00481896"/>
    <w:rsid w:val="00485924"/>
    <w:rsid w:val="00493B27"/>
    <w:rsid w:val="00493B60"/>
    <w:rsid w:val="004A3C3B"/>
    <w:rsid w:val="004A47C3"/>
    <w:rsid w:val="004A776B"/>
    <w:rsid w:val="004B5E11"/>
    <w:rsid w:val="004B6A54"/>
    <w:rsid w:val="004C1375"/>
    <w:rsid w:val="004C1D95"/>
    <w:rsid w:val="004C5354"/>
    <w:rsid w:val="004D3AA0"/>
    <w:rsid w:val="004E1300"/>
    <w:rsid w:val="004E4E34"/>
    <w:rsid w:val="004F2B7A"/>
    <w:rsid w:val="00504248"/>
    <w:rsid w:val="005043D5"/>
    <w:rsid w:val="00506BB7"/>
    <w:rsid w:val="00507E36"/>
    <w:rsid w:val="00514296"/>
    <w:rsid w:val="005146D6"/>
    <w:rsid w:val="00517084"/>
    <w:rsid w:val="00534B88"/>
    <w:rsid w:val="00535E09"/>
    <w:rsid w:val="00556F2B"/>
    <w:rsid w:val="00562C8C"/>
    <w:rsid w:val="0056365A"/>
    <w:rsid w:val="00571F6C"/>
    <w:rsid w:val="00584878"/>
    <w:rsid w:val="005861F2"/>
    <w:rsid w:val="005906BB"/>
    <w:rsid w:val="0059346A"/>
    <w:rsid w:val="005B0BE4"/>
    <w:rsid w:val="005B10F7"/>
    <w:rsid w:val="005C3A4C"/>
    <w:rsid w:val="005E5A4F"/>
    <w:rsid w:val="005E7CAB"/>
    <w:rsid w:val="005F27A1"/>
    <w:rsid w:val="005F46F8"/>
    <w:rsid w:val="005F4727"/>
    <w:rsid w:val="005F691D"/>
    <w:rsid w:val="00631218"/>
    <w:rsid w:val="00633454"/>
    <w:rsid w:val="00641832"/>
    <w:rsid w:val="00652604"/>
    <w:rsid w:val="0066110E"/>
    <w:rsid w:val="00675B44"/>
    <w:rsid w:val="0068013E"/>
    <w:rsid w:val="0068326F"/>
    <w:rsid w:val="0068772B"/>
    <w:rsid w:val="00693A4D"/>
    <w:rsid w:val="00694D87"/>
    <w:rsid w:val="00696C2C"/>
    <w:rsid w:val="006978EF"/>
    <w:rsid w:val="006A09C8"/>
    <w:rsid w:val="006A35A2"/>
    <w:rsid w:val="006A5EA2"/>
    <w:rsid w:val="006B313D"/>
    <w:rsid w:val="006B7800"/>
    <w:rsid w:val="006C0CC3"/>
    <w:rsid w:val="006C0CDF"/>
    <w:rsid w:val="006E06B7"/>
    <w:rsid w:val="006E14A9"/>
    <w:rsid w:val="006E307E"/>
    <w:rsid w:val="006E611E"/>
    <w:rsid w:val="006E7A0A"/>
    <w:rsid w:val="007010C7"/>
    <w:rsid w:val="00704727"/>
    <w:rsid w:val="00711CB4"/>
    <w:rsid w:val="0071579F"/>
    <w:rsid w:val="00726165"/>
    <w:rsid w:val="00731AC4"/>
    <w:rsid w:val="00744F96"/>
    <w:rsid w:val="0075019B"/>
    <w:rsid w:val="0075164B"/>
    <w:rsid w:val="007635FB"/>
    <w:rsid w:val="007638D8"/>
    <w:rsid w:val="00770DDC"/>
    <w:rsid w:val="0077459F"/>
    <w:rsid w:val="00777CAA"/>
    <w:rsid w:val="007800DC"/>
    <w:rsid w:val="00782D82"/>
    <w:rsid w:val="0078648A"/>
    <w:rsid w:val="00791B00"/>
    <w:rsid w:val="00796478"/>
    <w:rsid w:val="00796A96"/>
    <w:rsid w:val="007A1768"/>
    <w:rsid w:val="007A1881"/>
    <w:rsid w:val="007B03EB"/>
    <w:rsid w:val="007B247C"/>
    <w:rsid w:val="007B708A"/>
    <w:rsid w:val="007E3965"/>
    <w:rsid w:val="007F3456"/>
    <w:rsid w:val="008137B5"/>
    <w:rsid w:val="00833808"/>
    <w:rsid w:val="008353A1"/>
    <w:rsid w:val="008365FD"/>
    <w:rsid w:val="00841F74"/>
    <w:rsid w:val="00847C7F"/>
    <w:rsid w:val="00851CEE"/>
    <w:rsid w:val="0085254A"/>
    <w:rsid w:val="008766C4"/>
    <w:rsid w:val="00881BBB"/>
    <w:rsid w:val="00883843"/>
    <w:rsid w:val="008838D5"/>
    <w:rsid w:val="008877EB"/>
    <w:rsid w:val="00890C9F"/>
    <w:rsid w:val="0089283D"/>
    <w:rsid w:val="008A5AD7"/>
    <w:rsid w:val="008B721A"/>
    <w:rsid w:val="008C028E"/>
    <w:rsid w:val="008C0768"/>
    <w:rsid w:val="008C1D0A"/>
    <w:rsid w:val="008C342A"/>
    <w:rsid w:val="008C59F3"/>
    <w:rsid w:val="008C645B"/>
    <w:rsid w:val="008D1E25"/>
    <w:rsid w:val="008D2435"/>
    <w:rsid w:val="008F0DD4"/>
    <w:rsid w:val="008F0EFC"/>
    <w:rsid w:val="008F1B3C"/>
    <w:rsid w:val="008F2B6D"/>
    <w:rsid w:val="0090200F"/>
    <w:rsid w:val="009047E4"/>
    <w:rsid w:val="00905893"/>
    <w:rsid w:val="009126B3"/>
    <w:rsid w:val="009152C4"/>
    <w:rsid w:val="00926FBA"/>
    <w:rsid w:val="0094597D"/>
    <w:rsid w:val="0095079B"/>
    <w:rsid w:val="00953BA1"/>
    <w:rsid w:val="00954D08"/>
    <w:rsid w:val="00960D22"/>
    <w:rsid w:val="0096717A"/>
    <w:rsid w:val="00980847"/>
    <w:rsid w:val="009930CA"/>
    <w:rsid w:val="009A3075"/>
    <w:rsid w:val="009A4A49"/>
    <w:rsid w:val="009A7C9C"/>
    <w:rsid w:val="009B3E72"/>
    <w:rsid w:val="009C33E1"/>
    <w:rsid w:val="009C4230"/>
    <w:rsid w:val="009C7815"/>
    <w:rsid w:val="009E5CCA"/>
    <w:rsid w:val="009E652D"/>
    <w:rsid w:val="009F68CB"/>
    <w:rsid w:val="00A103DF"/>
    <w:rsid w:val="00A15F08"/>
    <w:rsid w:val="00A175E9"/>
    <w:rsid w:val="00A21819"/>
    <w:rsid w:val="00A45CF4"/>
    <w:rsid w:val="00A512A5"/>
    <w:rsid w:val="00A52A71"/>
    <w:rsid w:val="00A573DC"/>
    <w:rsid w:val="00A6339A"/>
    <w:rsid w:val="00A63E40"/>
    <w:rsid w:val="00A725A4"/>
    <w:rsid w:val="00A75F32"/>
    <w:rsid w:val="00A76ACB"/>
    <w:rsid w:val="00A8177B"/>
    <w:rsid w:val="00A83290"/>
    <w:rsid w:val="00A8356A"/>
    <w:rsid w:val="00A97E7C"/>
    <w:rsid w:val="00AD2F06"/>
    <w:rsid w:val="00AD4D7C"/>
    <w:rsid w:val="00AD6E85"/>
    <w:rsid w:val="00AD71CB"/>
    <w:rsid w:val="00AE59DF"/>
    <w:rsid w:val="00B047A1"/>
    <w:rsid w:val="00B07295"/>
    <w:rsid w:val="00B07423"/>
    <w:rsid w:val="00B1314B"/>
    <w:rsid w:val="00B158F9"/>
    <w:rsid w:val="00B205F4"/>
    <w:rsid w:val="00B22562"/>
    <w:rsid w:val="00B241A5"/>
    <w:rsid w:val="00B24A8B"/>
    <w:rsid w:val="00B32578"/>
    <w:rsid w:val="00B42E00"/>
    <w:rsid w:val="00B462AB"/>
    <w:rsid w:val="00B465FD"/>
    <w:rsid w:val="00B466CE"/>
    <w:rsid w:val="00B47E67"/>
    <w:rsid w:val="00B47EA8"/>
    <w:rsid w:val="00B54566"/>
    <w:rsid w:val="00B57187"/>
    <w:rsid w:val="00B63400"/>
    <w:rsid w:val="00B6363A"/>
    <w:rsid w:val="00B706F8"/>
    <w:rsid w:val="00B908C2"/>
    <w:rsid w:val="00B95324"/>
    <w:rsid w:val="00BA28CD"/>
    <w:rsid w:val="00BA64E6"/>
    <w:rsid w:val="00BA72BF"/>
    <w:rsid w:val="00BC1953"/>
    <w:rsid w:val="00BD5468"/>
    <w:rsid w:val="00BD5FE5"/>
    <w:rsid w:val="00BF4C3E"/>
    <w:rsid w:val="00BF7E52"/>
    <w:rsid w:val="00C11646"/>
    <w:rsid w:val="00C13237"/>
    <w:rsid w:val="00C306E8"/>
    <w:rsid w:val="00C337A4"/>
    <w:rsid w:val="00C44327"/>
    <w:rsid w:val="00C63007"/>
    <w:rsid w:val="00C70BAB"/>
    <w:rsid w:val="00C74ACB"/>
    <w:rsid w:val="00C83D00"/>
    <w:rsid w:val="00C914B0"/>
    <w:rsid w:val="00C969CC"/>
    <w:rsid w:val="00CA4F84"/>
    <w:rsid w:val="00CA555B"/>
    <w:rsid w:val="00CA5A70"/>
    <w:rsid w:val="00CB1A08"/>
    <w:rsid w:val="00CB3A44"/>
    <w:rsid w:val="00CC2557"/>
    <w:rsid w:val="00CD1639"/>
    <w:rsid w:val="00CD3EFA"/>
    <w:rsid w:val="00CD4821"/>
    <w:rsid w:val="00CE3D00"/>
    <w:rsid w:val="00CE4075"/>
    <w:rsid w:val="00CE78D1"/>
    <w:rsid w:val="00CF381C"/>
    <w:rsid w:val="00CF7BB4"/>
    <w:rsid w:val="00CF7EEC"/>
    <w:rsid w:val="00D07290"/>
    <w:rsid w:val="00D1127C"/>
    <w:rsid w:val="00D14240"/>
    <w:rsid w:val="00D1614C"/>
    <w:rsid w:val="00D3183F"/>
    <w:rsid w:val="00D610AC"/>
    <w:rsid w:val="00D62C4D"/>
    <w:rsid w:val="00D630B9"/>
    <w:rsid w:val="00D8016C"/>
    <w:rsid w:val="00D92A3D"/>
    <w:rsid w:val="00D93325"/>
    <w:rsid w:val="00DA26C1"/>
    <w:rsid w:val="00DA44DB"/>
    <w:rsid w:val="00DA55DD"/>
    <w:rsid w:val="00DB0A6B"/>
    <w:rsid w:val="00DB28EB"/>
    <w:rsid w:val="00DB6366"/>
    <w:rsid w:val="00DC2ADB"/>
    <w:rsid w:val="00DC518B"/>
    <w:rsid w:val="00DE0DDD"/>
    <w:rsid w:val="00DE3AD7"/>
    <w:rsid w:val="00E01B80"/>
    <w:rsid w:val="00E036D9"/>
    <w:rsid w:val="00E25569"/>
    <w:rsid w:val="00E44BFC"/>
    <w:rsid w:val="00E46666"/>
    <w:rsid w:val="00E4701A"/>
    <w:rsid w:val="00E6018F"/>
    <w:rsid w:val="00E601A2"/>
    <w:rsid w:val="00E74C3B"/>
    <w:rsid w:val="00E753EB"/>
    <w:rsid w:val="00E77198"/>
    <w:rsid w:val="00E83E23"/>
    <w:rsid w:val="00E924B7"/>
    <w:rsid w:val="00EA19FC"/>
    <w:rsid w:val="00EA3AD1"/>
    <w:rsid w:val="00EB1248"/>
    <w:rsid w:val="00EB3348"/>
    <w:rsid w:val="00EC08EF"/>
    <w:rsid w:val="00EC152E"/>
    <w:rsid w:val="00EC4468"/>
    <w:rsid w:val="00EC693E"/>
    <w:rsid w:val="00ED074F"/>
    <w:rsid w:val="00ED236E"/>
    <w:rsid w:val="00EE03CA"/>
    <w:rsid w:val="00EE7199"/>
    <w:rsid w:val="00F27976"/>
    <w:rsid w:val="00F3220D"/>
    <w:rsid w:val="00F421E1"/>
    <w:rsid w:val="00F445D4"/>
    <w:rsid w:val="00F46218"/>
    <w:rsid w:val="00F764AD"/>
    <w:rsid w:val="00F83BE4"/>
    <w:rsid w:val="00F9191A"/>
    <w:rsid w:val="00F95A2D"/>
    <w:rsid w:val="00F978E2"/>
    <w:rsid w:val="00F97BA9"/>
    <w:rsid w:val="00FA45F0"/>
    <w:rsid w:val="00FA4E25"/>
    <w:rsid w:val="00FB407C"/>
    <w:rsid w:val="00FC08B1"/>
    <w:rsid w:val="00FD2888"/>
    <w:rsid w:val="00FD33E1"/>
    <w:rsid w:val="00FD783F"/>
    <w:rsid w:val="00FE2765"/>
    <w:rsid w:val="00FE2B63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2BF76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A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1B80"/>
    <w:pPr>
      <w:spacing w:before="100" w:beforeAutospacing="1" w:after="100" w:afterAutospacing="1"/>
    </w:pPr>
  </w:style>
  <w:style w:type="paragraph" w:customStyle="1" w:styleId="Default">
    <w:name w:val="Default"/>
    <w:rsid w:val="00E01B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1B3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odytext2">
    <w:name w:val="Body text (2)_"/>
    <w:basedOn w:val="DefaultParagraphFont"/>
    <w:link w:val="Bodytext20"/>
    <w:uiPriority w:val="99"/>
    <w:rsid w:val="00FA45F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FA45F0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AZJMDCZ6QSYZ-1849078857-51688</_dlc_DocId>
    <_dlc_DocIdUrl xmlns="a494813a-d0d8-4dad-94cb-0d196f36ba15">
      <Url>https://ekoordinacije.vlada.hr/koordinacija-gospodarstvo/_layouts/15/DocIdRedir.aspx?ID=AZJMDCZ6QSYZ-1849078857-51688</Url>
      <Description>AZJMDCZ6QSYZ-1849078857-51688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4444-FB34-48EF-A33B-46F9BF77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9803F-5CEF-4976-8347-EA3590CA5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C780C-963C-4D26-967D-D0D96A0866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66385A-0AC3-45B8-83B9-3DBEAC211AEE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a494813a-d0d8-4dad-94cb-0d196f36ba1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718FF8A-F7D8-424C-B412-3A32B6B0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Sonja Tučkar</cp:lastModifiedBy>
  <cp:revision>5</cp:revision>
  <cp:lastPrinted>2025-12-23T13:55:00Z</cp:lastPrinted>
  <dcterms:created xsi:type="dcterms:W3CDTF">2025-12-17T11:34:00Z</dcterms:created>
  <dcterms:modified xsi:type="dcterms:W3CDTF">2025-12-23T13:56:00Z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ae9a6d28-f299-4a6a-91f3-61f4652426bc</vt:lpwstr>
  </property>
</Properties>
</file>