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A1E095" w14:textId="77777777" w:rsidR="00597553" w:rsidRPr="00E32F79" w:rsidRDefault="00597553" w:rsidP="00597553">
      <w:pPr>
        <w:spacing w:after="200" w:line="276" w:lineRule="auto"/>
        <w:jc w:val="center"/>
        <w:rPr>
          <w:rFonts w:ascii="Calibri" w:eastAsia="Calibri" w:hAnsi="Calibri" w:cs="Times New Roman"/>
          <w:lang w:eastAsia="en-US"/>
        </w:rPr>
      </w:pPr>
      <w:r w:rsidRPr="00E32F79">
        <w:rPr>
          <w:rFonts w:ascii="Calibri" w:eastAsia="Calibri" w:hAnsi="Calibri" w:cs="Times New Roman"/>
          <w:noProof/>
        </w:rPr>
        <w:drawing>
          <wp:inline distT="0" distB="0" distL="0" distR="0" wp14:anchorId="7C144CC9" wp14:editId="4878CD05">
            <wp:extent cx="502942" cy="684000"/>
            <wp:effectExtent l="0" t="0" r="0" b="1905"/>
            <wp:docPr id="2" name="Picture 1" descr="Slika na kojoj se prikazuje simbol, emblem, crveno, logotip&#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lika na kojoj se prikazuje simbol, emblem, crveno, logotip&#10;&#10;Sadržaj generiran uz AI možda nije toča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E32F79">
        <w:rPr>
          <w:rFonts w:ascii="Calibri" w:eastAsia="Calibri" w:hAnsi="Calibri" w:cs="Times New Roman"/>
          <w:lang w:eastAsia="en-US"/>
        </w:rPr>
        <w:fldChar w:fldCharType="begin"/>
      </w:r>
      <w:r w:rsidRPr="00E32F79">
        <w:rPr>
          <w:rFonts w:ascii="Calibri" w:eastAsia="Calibri" w:hAnsi="Calibri" w:cs="Times New Roman"/>
          <w:lang w:eastAsia="en-US"/>
        </w:rPr>
        <w:instrText xml:space="preserve"> INCLUDEPICTURE "http://www.inet.hr/~box/images/grb-rh.gif" \* MERGEFORMATINET </w:instrText>
      </w:r>
      <w:r w:rsidRPr="00E32F79">
        <w:rPr>
          <w:rFonts w:ascii="Calibri" w:eastAsia="Calibri" w:hAnsi="Calibri" w:cs="Times New Roman"/>
          <w:lang w:eastAsia="en-US"/>
        </w:rPr>
        <w:fldChar w:fldCharType="end"/>
      </w:r>
    </w:p>
    <w:p w14:paraId="4731A306" w14:textId="77777777" w:rsidR="00597553" w:rsidRPr="00E32F79" w:rsidRDefault="00597553" w:rsidP="00597553">
      <w:pPr>
        <w:spacing w:before="60" w:after="1680" w:line="276" w:lineRule="auto"/>
        <w:jc w:val="center"/>
        <w:rPr>
          <w:rFonts w:ascii="Times New Roman" w:eastAsia="Calibri" w:hAnsi="Times New Roman" w:cs="Times New Roman"/>
          <w:sz w:val="28"/>
          <w:lang w:eastAsia="en-US"/>
        </w:rPr>
      </w:pPr>
      <w:r w:rsidRPr="00E32F79">
        <w:rPr>
          <w:rFonts w:ascii="Times New Roman" w:eastAsia="Calibri" w:hAnsi="Times New Roman" w:cs="Times New Roman"/>
          <w:sz w:val="28"/>
          <w:lang w:eastAsia="en-US"/>
        </w:rPr>
        <w:t>VLADA REPUBLIKE HRVATSKE</w:t>
      </w:r>
    </w:p>
    <w:p w14:paraId="5647F06D" w14:textId="77777777" w:rsidR="00597553" w:rsidRPr="00E32F79" w:rsidRDefault="00597553" w:rsidP="00597553">
      <w:pPr>
        <w:spacing w:after="200" w:line="276" w:lineRule="auto"/>
        <w:jc w:val="both"/>
        <w:rPr>
          <w:rFonts w:ascii="Times New Roman" w:eastAsia="Calibri" w:hAnsi="Times New Roman" w:cs="Times New Roman"/>
          <w:sz w:val="24"/>
          <w:szCs w:val="24"/>
          <w:lang w:eastAsia="en-US"/>
        </w:rPr>
      </w:pPr>
    </w:p>
    <w:p w14:paraId="20DF57DF" w14:textId="04EBA941" w:rsidR="00597553" w:rsidRPr="00E32F79" w:rsidRDefault="00597553" w:rsidP="00597553">
      <w:pPr>
        <w:spacing w:after="200" w:line="276" w:lineRule="auto"/>
        <w:jc w:val="right"/>
        <w:rPr>
          <w:rFonts w:ascii="Times New Roman" w:eastAsia="Calibri" w:hAnsi="Times New Roman" w:cs="Times New Roman"/>
          <w:sz w:val="24"/>
          <w:szCs w:val="24"/>
          <w:lang w:eastAsia="en-US"/>
        </w:rPr>
      </w:pPr>
      <w:r w:rsidRPr="00E32F79">
        <w:rPr>
          <w:rFonts w:ascii="Times New Roman" w:eastAsia="Calibri" w:hAnsi="Times New Roman" w:cs="Times New Roman"/>
          <w:sz w:val="24"/>
          <w:szCs w:val="24"/>
          <w:lang w:eastAsia="en-US"/>
        </w:rPr>
        <w:t xml:space="preserve">Zagreb, </w:t>
      </w:r>
      <w:r w:rsidR="00400E46">
        <w:rPr>
          <w:rFonts w:ascii="Times New Roman" w:eastAsia="Calibri" w:hAnsi="Times New Roman" w:cs="Times New Roman"/>
          <w:sz w:val="24"/>
          <w:szCs w:val="24"/>
          <w:lang w:eastAsia="en-US"/>
        </w:rPr>
        <w:t>30</w:t>
      </w:r>
      <w:r w:rsidRPr="00E32F79">
        <w:rPr>
          <w:rFonts w:ascii="Times New Roman" w:eastAsia="Calibri" w:hAnsi="Times New Roman" w:cs="Times New Roman"/>
          <w:sz w:val="24"/>
          <w:szCs w:val="24"/>
          <w:lang w:eastAsia="en-US"/>
        </w:rPr>
        <w:t xml:space="preserve">. </w:t>
      </w:r>
      <w:r w:rsidR="00F817D2">
        <w:rPr>
          <w:rFonts w:ascii="Times New Roman" w:eastAsia="Calibri" w:hAnsi="Times New Roman" w:cs="Times New Roman"/>
          <w:sz w:val="24"/>
          <w:szCs w:val="24"/>
          <w:lang w:eastAsia="en-US"/>
        </w:rPr>
        <w:t>prosin</w:t>
      </w:r>
      <w:r w:rsidR="00F11D0F">
        <w:rPr>
          <w:rFonts w:ascii="Times New Roman" w:eastAsia="Calibri" w:hAnsi="Times New Roman" w:cs="Times New Roman"/>
          <w:sz w:val="24"/>
          <w:szCs w:val="24"/>
          <w:lang w:eastAsia="en-US"/>
        </w:rPr>
        <w:t>ca</w:t>
      </w:r>
      <w:r w:rsidRPr="00E32F79">
        <w:rPr>
          <w:rFonts w:ascii="Times New Roman" w:eastAsia="Calibri" w:hAnsi="Times New Roman" w:cs="Times New Roman"/>
          <w:sz w:val="24"/>
          <w:szCs w:val="24"/>
          <w:lang w:eastAsia="en-US"/>
        </w:rPr>
        <w:t xml:space="preserve"> 20</w:t>
      </w:r>
      <w:r>
        <w:rPr>
          <w:rFonts w:ascii="Times New Roman" w:eastAsia="Calibri" w:hAnsi="Times New Roman" w:cs="Times New Roman"/>
          <w:sz w:val="24"/>
          <w:szCs w:val="24"/>
          <w:lang w:eastAsia="en-US"/>
        </w:rPr>
        <w:t>2</w:t>
      </w:r>
      <w:r w:rsidR="00F11D0F">
        <w:rPr>
          <w:rFonts w:ascii="Times New Roman" w:eastAsia="Calibri" w:hAnsi="Times New Roman" w:cs="Times New Roman"/>
          <w:sz w:val="24"/>
          <w:szCs w:val="24"/>
          <w:lang w:eastAsia="en-US"/>
        </w:rPr>
        <w:t>5</w:t>
      </w:r>
      <w:r w:rsidRPr="00E32F79">
        <w:rPr>
          <w:rFonts w:ascii="Times New Roman" w:eastAsia="Calibri" w:hAnsi="Times New Roman" w:cs="Times New Roman"/>
          <w:sz w:val="24"/>
          <w:szCs w:val="24"/>
          <w:lang w:eastAsia="en-US"/>
        </w:rPr>
        <w:t>.</w:t>
      </w:r>
    </w:p>
    <w:p w14:paraId="333ACA6C" w14:textId="77777777" w:rsidR="00597553" w:rsidRPr="00E32F79" w:rsidRDefault="00597553" w:rsidP="00597553">
      <w:pPr>
        <w:spacing w:after="200" w:line="276" w:lineRule="auto"/>
        <w:jc w:val="right"/>
        <w:rPr>
          <w:rFonts w:ascii="Times New Roman" w:eastAsia="Calibri" w:hAnsi="Times New Roman" w:cs="Times New Roman"/>
          <w:sz w:val="24"/>
          <w:szCs w:val="24"/>
          <w:lang w:eastAsia="en-US"/>
        </w:rPr>
      </w:pPr>
    </w:p>
    <w:p w14:paraId="717464DA" w14:textId="77777777" w:rsidR="00597553" w:rsidRPr="00E32F79" w:rsidRDefault="00597553" w:rsidP="00597553">
      <w:pPr>
        <w:spacing w:after="200" w:line="276" w:lineRule="auto"/>
        <w:jc w:val="right"/>
        <w:rPr>
          <w:rFonts w:ascii="Times New Roman" w:eastAsia="Calibri" w:hAnsi="Times New Roman" w:cs="Times New Roman"/>
          <w:sz w:val="24"/>
          <w:szCs w:val="24"/>
          <w:lang w:eastAsia="en-US"/>
        </w:rPr>
      </w:pPr>
    </w:p>
    <w:p w14:paraId="194DF450" w14:textId="77777777" w:rsidR="00597553" w:rsidRPr="00E32F79" w:rsidRDefault="00597553" w:rsidP="00597553">
      <w:pPr>
        <w:spacing w:after="200" w:line="276" w:lineRule="auto"/>
        <w:jc w:val="right"/>
        <w:rPr>
          <w:rFonts w:ascii="Times New Roman" w:eastAsia="Calibri" w:hAnsi="Times New Roman" w:cs="Times New Roman"/>
          <w:sz w:val="24"/>
          <w:szCs w:val="24"/>
          <w:lang w:eastAsia="en-US"/>
        </w:rPr>
      </w:pPr>
    </w:p>
    <w:p w14:paraId="5EA250F1" w14:textId="77777777" w:rsidR="00597553" w:rsidRPr="00E32F79" w:rsidRDefault="00597553" w:rsidP="00597553">
      <w:pPr>
        <w:spacing w:after="200" w:line="276" w:lineRule="auto"/>
        <w:jc w:val="both"/>
        <w:rPr>
          <w:rFonts w:ascii="Times New Roman" w:eastAsia="Calibri" w:hAnsi="Times New Roman" w:cs="Times New Roman"/>
          <w:sz w:val="24"/>
          <w:szCs w:val="24"/>
          <w:lang w:eastAsia="en-US"/>
        </w:rPr>
      </w:pPr>
      <w:r w:rsidRPr="00E32F79">
        <w:rPr>
          <w:rFonts w:ascii="Times New Roman" w:eastAsia="Calibri" w:hAnsi="Times New Roman" w:cs="Times New Roman"/>
          <w:sz w:val="24"/>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9"/>
        <w:gridCol w:w="7123"/>
      </w:tblGrid>
      <w:tr w:rsidR="00597553" w:rsidRPr="00F817D2" w14:paraId="08D3A891" w14:textId="77777777" w:rsidTr="00B41151">
        <w:tc>
          <w:tcPr>
            <w:tcW w:w="1951" w:type="dxa"/>
          </w:tcPr>
          <w:p w14:paraId="14080A04" w14:textId="77777777" w:rsidR="00597553" w:rsidRPr="00F817D2" w:rsidRDefault="00597553" w:rsidP="00B41151">
            <w:pPr>
              <w:spacing w:after="200" w:line="360" w:lineRule="auto"/>
              <w:jc w:val="both"/>
              <w:rPr>
                <w:rFonts w:eastAsia="Calibri"/>
                <w:b/>
                <w:sz w:val="24"/>
                <w:szCs w:val="24"/>
                <w:lang w:eastAsia="en-US"/>
              </w:rPr>
            </w:pPr>
            <w:r w:rsidRPr="00F817D2">
              <w:rPr>
                <w:rFonts w:eastAsia="Calibri"/>
                <w:b/>
                <w:sz w:val="24"/>
                <w:szCs w:val="24"/>
                <w:lang w:eastAsia="en-US"/>
              </w:rPr>
              <w:t xml:space="preserve"> </w:t>
            </w:r>
            <w:r w:rsidRPr="00F817D2">
              <w:rPr>
                <w:rFonts w:eastAsia="Calibri"/>
                <w:b/>
                <w:smallCaps/>
                <w:sz w:val="24"/>
                <w:szCs w:val="24"/>
                <w:lang w:eastAsia="en-US"/>
              </w:rPr>
              <w:t>Predlagatelj</w:t>
            </w:r>
            <w:r w:rsidRPr="00F817D2">
              <w:rPr>
                <w:rFonts w:eastAsia="Calibri"/>
                <w:b/>
                <w:sz w:val="24"/>
                <w:szCs w:val="24"/>
                <w:lang w:eastAsia="en-US"/>
              </w:rPr>
              <w:t>:</w:t>
            </w:r>
          </w:p>
        </w:tc>
        <w:tc>
          <w:tcPr>
            <w:tcW w:w="7229" w:type="dxa"/>
          </w:tcPr>
          <w:p w14:paraId="1374F47A" w14:textId="77777777" w:rsidR="00597553" w:rsidRPr="00F817D2" w:rsidRDefault="00597553" w:rsidP="00B41151">
            <w:pPr>
              <w:spacing w:after="200" w:line="360" w:lineRule="auto"/>
              <w:rPr>
                <w:rFonts w:eastAsia="Calibri"/>
                <w:sz w:val="24"/>
                <w:szCs w:val="24"/>
                <w:lang w:eastAsia="en-US"/>
              </w:rPr>
            </w:pPr>
            <w:r w:rsidRPr="00F817D2">
              <w:rPr>
                <w:rFonts w:eastAsia="Calibri"/>
                <w:sz w:val="24"/>
                <w:szCs w:val="24"/>
                <w:lang w:eastAsia="en-US"/>
              </w:rPr>
              <w:t>Ministarstvo zaštite okoliša i zelene tranzicije</w:t>
            </w:r>
          </w:p>
        </w:tc>
      </w:tr>
    </w:tbl>
    <w:p w14:paraId="3AF677A7" w14:textId="77777777" w:rsidR="00597553" w:rsidRPr="00F817D2" w:rsidRDefault="00597553" w:rsidP="00597553">
      <w:pPr>
        <w:spacing w:after="200" w:line="276" w:lineRule="auto"/>
        <w:jc w:val="both"/>
        <w:rPr>
          <w:rFonts w:ascii="Times New Roman" w:eastAsia="Calibri" w:hAnsi="Times New Roman" w:cs="Times New Roman"/>
          <w:b/>
          <w:sz w:val="24"/>
          <w:szCs w:val="24"/>
          <w:lang w:eastAsia="en-US"/>
        </w:rPr>
      </w:pPr>
      <w:r w:rsidRPr="00F817D2">
        <w:rPr>
          <w:rFonts w:ascii="Times New Roman" w:eastAsia="Calibri" w:hAnsi="Times New Roman" w:cs="Times New Roman"/>
          <w:b/>
          <w:sz w:val="24"/>
          <w:szCs w:val="24"/>
          <w:lang w:eastAsia="en-US"/>
        </w:rPr>
        <w:t>__________________________________________________________________________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9"/>
        <w:gridCol w:w="7133"/>
      </w:tblGrid>
      <w:tr w:rsidR="00597553" w:rsidRPr="00F817D2" w14:paraId="0167466C" w14:textId="77777777" w:rsidTr="00B41151">
        <w:tc>
          <w:tcPr>
            <w:tcW w:w="1951" w:type="dxa"/>
          </w:tcPr>
          <w:p w14:paraId="1C590541" w14:textId="77777777" w:rsidR="00597553" w:rsidRPr="00F817D2" w:rsidRDefault="00597553" w:rsidP="00B41151">
            <w:pPr>
              <w:spacing w:after="200" w:line="360" w:lineRule="auto"/>
              <w:rPr>
                <w:rFonts w:eastAsia="Calibri"/>
                <w:b/>
                <w:sz w:val="24"/>
                <w:szCs w:val="24"/>
                <w:lang w:eastAsia="en-US"/>
              </w:rPr>
            </w:pPr>
            <w:bookmarkStart w:id="0" w:name="_GoBack" w:colFirst="1" w:colLast="1"/>
            <w:r w:rsidRPr="00F817D2">
              <w:rPr>
                <w:rFonts w:eastAsia="Calibri"/>
                <w:b/>
                <w:smallCaps/>
                <w:sz w:val="24"/>
                <w:szCs w:val="24"/>
                <w:lang w:eastAsia="en-US"/>
              </w:rPr>
              <w:t>Predmet</w:t>
            </w:r>
            <w:r w:rsidRPr="00F817D2">
              <w:rPr>
                <w:rFonts w:eastAsia="Calibri"/>
                <w:b/>
                <w:sz w:val="24"/>
                <w:szCs w:val="24"/>
                <w:lang w:eastAsia="en-US"/>
              </w:rPr>
              <w:t>:</w:t>
            </w:r>
          </w:p>
        </w:tc>
        <w:tc>
          <w:tcPr>
            <w:tcW w:w="7229" w:type="dxa"/>
          </w:tcPr>
          <w:p w14:paraId="1E2B6250" w14:textId="6C6686B0" w:rsidR="00597553" w:rsidRPr="00F817D2" w:rsidRDefault="00597553" w:rsidP="00B41151">
            <w:pPr>
              <w:spacing w:after="200" w:line="360" w:lineRule="auto"/>
              <w:jc w:val="both"/>
              <w:rPr>
                <w:rFonts w:eastAsia="Calibri"/>
                <w:sz w:val="24"/>
                <w:szCs w:val="24"/>
                <w:lang w:eastAsia="en-US"/>
              </w:rPr>
            </w:pPr>
            <w:r w:rsidRPr="00F817D2">
              <w:rPr>
                <w:rFonts w:eastAsia="Calibri"/>
                <w:sz w:val="24"/>
                <w:szCs w:val="24"/>
                <w:lang w:eastAsia="en-US"/>
              </w:rPr>
              <w:t xml:space="preserve">PRIJEDLOG UREDBE </w:t>
            </w:r>
            <w:r w:rsidR="00F11D0F" w:rsidRPr="00F817D2">
              <w:rPr>
                <w:rFonts w:eastAsia="Calibri"/>
                <w:sz w:val="24"/>
                <w:szCs w:val="24"/>
                <w:lang w:eastAsia="en-US"/>
              </w:rPr>
              <w:t xml:space="preserve">O </w:t>
            </w:r>
            <w:r w:rsidR="00F11D0F" w:rsidRPr="00F817D2">
              <w:rPr>
                <w:rFonts w:eastAsia="Times New Roman"/>
                <w:sz w:val="24"/>
                <w:szCs w:val="24"/>
              </w:rPr>
              <w:t>VISINI NAKNADE ZA KORIŠTENJE VODA</w:t>
            </w:r>
          </w:p>
        </w:tc>
      </w:tr>
    </w:tbl>
    <w:bookmarkEnd w:id="0"/>
    <w:p w14:paraId="720548EA" w14:textId="77777777" w:rsidR="00597553" w:rsidRPr="00E32F79" w:rsidRDefault="00597553" w:rsidP="00597553">
      <w:pPr>
        <w:spacing w:after="200" w:line="276" w:lineRule="auto"/>
        <w:jc w:val="both"/>
        <w:rPr>
          <w:rFonts w:ascii="Times New Roman" w:eastAsia="Calibri" w:hAnsi="Times New Roman" w:cs="Times New Roman"/>
          <w:sz w:val="24"/>
          <w:szCs w:val="24"/>
          <w:lang w:eastAsia="en-US"/>
        </w:rPr>
      </w:pPr>
      <w:r w:rsidRPr="00E32F79">
        <w:rPr>
          <w:rFonts w:ascii="Times New Roman" w:eastAsia="Calibri" w:hAnsi="Times New Roman" w:cs="Times New Roman"/>
          <w:sz w:val="24"/>
          <w:szCs w:val="24"/>
          <w:lang w:eastAsia="en-US"/>
        </w:rPr>
        <w:t>__________________________________________________________________________</w:t>
      </w:r>
    </w:p>
    <w:p w14:paraId="4FCB353D" w14:textId="77777777" w:rsidR="00597553" w:rsidRPr="00E32F79" w:rsidRDefault="00597553" w:rsidP="00597553">
      <w:pPr>
        <w:spacing w:after="200" w:line="276" w:lineRule="auto"/>
        <w:jc w:val="both"/>
        <w:rPr>
          <w:rFonts w:ascii="Times New Roman" w:eastAsia="Calibri" w:hAnsi="Times New Roman" w:cs="Times New Roman"/>
          <w:sz w:val="24"/>
          <w:szCs w:val="24"/>
          <w:lang w:eastAsia="en-US"/>
        </w:rPr>
      </w:pPr>
    </w:p>
    <w:p w14:paraId="41C650AF" w14:textId="77777777" w:rsidR="00597553" w:rsidRPr="00E32F79" w:rsidRDefault="00597553" w:rsidP="00597553">
      <w:pPr>
        <w:spacing w:after="200" w:line="276" w:lineRule="auto"/>
        <w:jc w:val="both"/>
        <w:rPr>
          <w:rFonts w:ascii="Times New Roman" w:eastAsia="Calibri" w:hAnsi="Times New Roman" w:cs="Times New Roman"/>
          <w:sz w:val="24"/>
          <w:szCs w:val="24"/>
          <w:lang w:eastAsia="en-US"/>
        </w:rPr>
      </w:pPr>
    </w:p>
    <w:p w14:paraId="70121626" w14:textId="77777777" w:rsidR="00597553" w:rsidRPr="00E32F79" w:rsidRDefault="00597553" w:rsidP="00597553">
      <w:pPr>
        <w:tabs>
          <w:tab w:val="center" w:pos="4536"/>
          <w:tab w:val="right" w:pos="9072"/>
        </w:tabs>
        <w:spacing w:after="0" w:line="240" w:lineRule="auto"/>
        <w:rPr>
          <w:rFonts w:ascii="Calibri" w:eastAsia="Calibri" w:hAnsi="Calibri" w:cs="Times New Roman"/>
          <w:lang w:eastAsia="en-US"/>
        </w:rPr>
      </w:pPr>
    </w:p>
    <w:p w14:paraId="00E8A213" w14:textId="77777777" w:rsidR="00597553" w:rsidRPr="00E32F79" w:rsidRDefault="00597553" w:rsidP="00597553">
      <w:pPr>
        <w:spacing w:after="200" w:line="276" w:lineRule="auto"/>
        <w:rPr>
          <w:rFonts w:ascii="Calibri" w:eastAsia="Calibri" w:hAnsi="Calibri" w:cs="Times New Roman"/>
          <w:lang w:eastAsia="en-US"/>
        </w:rPr>
      </w:pPr>
    </w:p>
    <w:p w14:paraId="779E6686" w14:textId="77777777" w:rsidR="00597553" w:rsidRPr="00E32F79" w:rsidRDefault="00597553" w:rsidP="00597553">
      <w:pPr>
        <w:tabs>
          <w:tab w:val="center" w:pos="4536"/>
          <w:tab w:val="right" w:pos="9072"/>
        </w:tabs>
        <w:spacing w:after="0" w:line="240" w:lineRule="auto"/>
        <w:rPr>
          <w:rFonts w:ascii="Calibri" w:eastAsia="Calibri" w:hAnsi="Calibri" w:cs="Times New Roman"/>
          <w:lang w:eastAsia="en-US"/>
        </w:rPr>
      </w:pPr>
    </w:p>
    <w:p w14:paraId="12D028A8" w14:textId="77777777" w:rsidR="00597553" w:rsidRPr="00E32F79" w:rsidRDefault="00597553" w:rsidP="00597553">
      <w:pPr>
        <w:spacing w:after="200" w:line="276" w:lineRule="auto"/>
        <w:rPr>
          <w:rFonts w:ascii="Calibri" w:eastAsia="Calibri" w:hAnsi="Calibri" w:cs="Times New Roman"/>
          <w:lang w:eastAsia="en-US"/>
        </w:rPr>
      </w:pPr>
    </w:p>
    <w:p w14:paraId="56B46B5A" w14:textId="77777777" w:rsidR="00597553" w:rsidRPr="00E32F79" w:rsidRDefault="00597553" w:rsidP="00597553">
      <w:pPr>
        <w:pBdr>
          <w:top w:val="single" w:sz="4" w:space="1" w:color="404040"/>
        </w:pBdr>
        <w:tabs>
          <w:tab w:val="center" w:pos="4536"/>
          <w:tab w:val="right" w:pos="9072"/>
        </w:tabs>
        <w:spacing w:after="0" w:line="240" w:lineRule="auto"/>
        <w:jc w:val="center"/>
        <w:rPr>
          <w:rFonts w:ascii="Times New Roman" w:eastAsia="Calibri" w:hAnsi="Times New Roman" w:cs="Times New Roman"/>
          <w:color w:val="404040"/>
          <w:spacing w:val="20"/>
          <w:sz w:val="20"/>
          <w:lang w:eastAsia="en-US"/>
        </w:rPr>
      </w:pPr>
      <w:r w:rsidRPr="00E32F79">
        <w:rPr>
          <w:rFonts w:ascii="Times New Roman" w:eastAsia="Calibri" w:hAnsi="Times New Roman" w:cs="Times New Roman"/>
          <w:color w:val="404040"/>
          <w:spacing w:val="20"/>
          <w:sz w:val="20"/>
          <w:lang w:eastAsia="en-US"/>
        </w:rPr>
        <w:t>Banski dvori | Trg Sv. Marka 2</w:t>
      </w:r>
      <w:r>
        <w:rPr>
          <w:rFonts w:ascii="Times New Roman" w:eastAsia="Calibri" w:hAnsi="Times New Roman" w:cs="Times New Roman"/>
          <w:color w:val="404040"/>
          <w:spacing w:val="20"/>
          <w:sz w:val="20"/>
          <w:lang w:eastAsia="en-US"/>
        </w:rPr>
        <w:t xml:space="preserve"> </w:t>
      </w:r>
      <w:r w:rsidRPr="00E32F79">
        <w:rPr>
          <w:rFonts w:ascii="Times New Roman" w:eastAsia="Calibri" w:hAnsi="Times New Roman" w:cs="Times New Roman"/>
          <w:color w:val="404040"/>
          <w:spacing w:val="20"/>
          <w:sz w:val="20"/>
          <w:lang w:eastAsia="en-US"/>
        </w:rPr>
        <w:t>| 10000 Zagreb | tel. 01 4569 222 | vlada.gov.hr</w:t>
      </w:r>
    </w:p>
    <w:p w14:paraId="62874FFB" w14:textId="77777777" w:rsidR="00597553" w:rsidRPr="00E32F79" w:rsidRDefault="00597553" w:rsidP="00597553">
      <w:pPr>
        <w:pStyle w:val="naslov"/>
        <w:rPr>
          <w:rStyle w:val="zadanifontodlomka"/>
          <w:rFonts w:ascii="Times New Roman" w:hAnsi="Times New Roman" w:cs="Times New Roman"/>
        </w:rPr>
      </w:pPr>
    </w:p>
    <w:p w14:paraId="4CD3E95F" w14:textId="77777777" w:rsidR="00864246" w:rsidRDefault="00864246"/>
    <w:p w14:paraId="62C8FFBC" w14:textId="77777777" w:rsidR="004347A8" w:rsidRDefault="004347A8"/>
    <w:p w14:paraId="48CA6907" w14:textId="77777777" w:rsidR="004347A8" w:rsidRDefault="004347A8"/>
    <w:p w14:paraId="4E7D8082" w14:textId="77777777" w:rsidR="004347A8" w:rsidRPr="004347A8" w:rsidRDefault="004347A8" w:rsidP="004347A8">
      <w:pPr>
        <w:spacing w:after="0" w:line="240" w:lineRule="auto"/>
        <w:ind w:left="142"/>
        <w:jc w:val="both"/>
        <w:rPr>
          <w:rFonts w:ascii="Times New Roman" w:eastAsia="Times New Roman" w:hAnsi="Times New Roman" w:cs="Times New Roman"/>
          <w:sz w:val="24"/>
          <w:szCs w:val="24"/>
        </w:rPr>
      </w:pPr>
      <w:r w:rsidRPr="004347A8">
        <w:rPr>
          <w:rFonts w:ascii="Times New Roman" w:eastAsia="Times New Roman" w:hAnsi="Times New Roman" w:cs="Times New Roman"/>
          <w:sz w:val="24"/>
          <w:szCs w:val="24"/>
        </w:rPr>
        <w:t>Na temelju članka 27. stavka 1. Zakona o financiranju vodnoga gospodarstva („Narodne novine“, br. 153/09., 90/11., 56/13., 154/14., 119/15., 120/16., 127/17., 66/19. i 36/24.), Vlada Republike Hrvatske je na sjednici održanoj _______ 2025. godine donijela</w:t>
      </w:r>
    </w:p>
    <w:p w14:paraId="3FB7D451" w14:textId="77777777" w:rsidR="004347A8" w:rsidRPr="004347A8" w:rsidRDefault="004347A8" w:rsidP="004347A8">
      <w:pPr>
        <w:spacing w:after="0" w:line="240" w:lineRule="auto"/>
        <w:ind w:left="142"/>
        <w:jc w:val="both"/>
        <w:rPr>
          <w:rFonts w:ascii="Times New Roman" w:eastAsia="Times New Roman" w:hAnsi="Times New Roman" w:cs="Times New Roman"/>
          <w:sz w:val="18"/>
          <w:szCs w:val="18"/>
        </w:rPr>
      </w:pPr>
    </w:p>
    <w:p w14:paraId="0A590B9C" w14:textId="77777777" w:rsidR="004347A8" w:rsidRPr="004347A8" w:rsidRDefault="004347A8" w:rsidP="004347A8">
      <w:pPr>
        <w:spacing w:after="80" w:line="240" w:lineRule="auto"/>
        <w:contextualSpacing/>
        <w:jc w:val="center"/>
        <w:rPr>
          <w:rFonts w:ascii="Times New Roman" w:eastAsia="Times New Roman" w:hAnsi="Times New Roman" w:cs="Times New Roman"/>
          <w:b/>
          <w:spacing w:val="-10"/>
          <w:kern w:val="28"/>
          <w:sz w:val="28"/>
          <w:szCs w:val="56"/>
          <w:lang w:eastAsia="en-US"/>
        </w:rPr>
      </w:pPr>
      <w:r w:rsidRPr="004347A8">
        <w:rPr>
          <w:rFonts w:ascii="Times New Roman" w:eastAsia="Times New Roman" w:hAnsi="Times New Roman" w:cs="Times New Roman"/>
          <w:b/>
          <w:spacing w:val="-10"/>
          <w:kern w:val="28"/>
          <w:sz w:val="28"/>
          <w:szCs w:val="56"/>
          <w:lang w:eastAsia="en-US"/>
        </w:rPr>
        <w:br/>
        <w:t>UREDBU O VISINI NAKNADE ZA KORIŠTENJE VODA</w:t>
      </w:r>
    </w:p>
    <w:p w14:paraId="151F0D88"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p>
    <w:p w14:paraId="6356D42D"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24"/>
          <w:szCs w:val="24"/>
        </w:rPr>
      </w:pPr>
    </w:p>
    <w:p w14:paraId="15169DEA"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1.</w:t>
      </w:r>
    </w:p>
    <w:p w14:paraId="1FB4CC23" w14:textId="77777777" w:rsidR="004347A8" w:rsidRPr="004347A8" w:rsidRDefault="004347A8" w:rsidP="004347A8">
      <w:pPr>
        <w:spacing w:after="0" w:line="240" w:lineRule="auto"/>
        <w:jc w:val="center"/>
        <w:rPr>
          <w:rFonts w:ascii="Times New Roman" w:eastAsia="Times New Roman" w:hAnsi="Times New Roman" w:cs="Times New Roman"/>
          <w:color w:val="000000"/>
          <w:sz w:val="18"/>
          <w:szCs w:val="18"/>
        </w:rPr>
      </w:pPr>
    </w:p>
    <w:p w14:paraId="7608220B"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Ovom se Uredbom određuje visina naknade za korištenje voda i korekcijski koeficijent radi poticanja određenih djelatnosti. </w:t>
      </w:r>
    </w:p>
    <w:p w14:paraId="310EFD34"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18"/>
          <w:szCs w:val="18"/>
        </w:rPr>
        <w:br/>
      </w:r>
      <w:r w:rsidRPr="004347A8">
        <w:rPr>
          <w:rFonts w:ascii="Times New Roman" w:eastAsia="Times New Roman" w:hAnsi="Times New Roman" w:cs="Times New Roman"/>
          <w:b/>
          <w:sz w:val="24"/>
          <w:szCs w:val="40"/>
        </w:rPr>
        <w:t>Članak 2.</w:t>
      </w:r>
    </w:p>
    <w:p w14:paraId="27147B73" w14:textId="77777777" w:rsidR="004347A8" w:rsidRPr="004347A8" w:rsidRDefault="004347A8" w:rsidP="004347A8">
      <w:pPr>
        <w:spacing w:after="0"/>
        <w:rPr>
          <w:rFonts w:ascii="Calibri" w:eastAsia="Calibri" w:hAnsi="Calibri" w:cs="Times New Roman"/>
          <w:sz w:val="18"/>
          <w:szCs w:val="18"/>
        </w:rPr>
      </w:pPr>
    </w:p>
    <w:p w14:paraId="57D0B029" w14:textId="77777777" w:rsidR="004347A8" w:rsidRPr="004347A8" w:rsidRDefault="004347A8" w:rsidP="004347A8">
      <w:pPr>
        <w:spacing w:after="0" w:line="240" w:lineRule="auto"/>
        <w:ind w:left="142"/>
        <w:jc w:val="both"/>
        <w:rPr>
          <w:rFonts w:ascii="Times New Roman" w:eastAsia="Times New Roman" w:hAnsi="Times New Roman" w:cs="Times New Roman"/>
          <w:sz w:val="18"/>
          <w:szCs w:val="18"/>
        </w:rPr>
      </w:pPr>
      <w:r w:rsidRPr="004347A8">
        <w:rPr>
          <w:rFonts w:ascii="Times New Roman" w:eastAsia="Times New Roman" w:hAnsi="Times New Roman" w:cs="Times New Roman"/>
          <w:color w:val="000000"/>
          <w:sz w:val="24"/>
          <w:szCs w:val="24"/>
        </w:rPr>
        <w:t>Visina naknade za korištenje voda koje prelazi granice općeg korištenja voda i slobodnog korištenja voda, a čija je osnovica obračuna određena na temelju članka 24. stavka 1. točke 1. Zakona o financiranju vodnoga gospodarstva, osim oblika korištenja voda iz članaka 5. do 10. ove Uredbe, iznosi:</w:t>
      </w:r>
    </w:p>
    <w:p w14:paraId="7C02F65F"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p>
    <w:p w14:paraId="18B2A6C8"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1. za površinske vode</w:t>
      </w:r>
    </w:p>
    <w:p w14:paraId="18B4FB55"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p>
    <w:p w14:paraId="721AB9F4"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0,11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„vrlo dobro stanje“, kada vodu zahvaćaju drugi korisnici voda osim javnih isporučitelja vodnih usluga</w:t>
      </w:r>
    </w:p>
    <w:p w14:paraId="065CA9D3"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0,10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„dobro stanje“</w:t>
      </w:r>
      <w:r w:rsidRPr="004347A8">
        <w:rPr>
          <w:rFonts w:ascii="Times New Roman" w:eastAsia="Times New Roman" w:hAnsi="Times New Roman" w:cs="Times New Roman"/>
          <w:bCs/>
          <w:color w:val="000000"/>
          <w:sz w:val="24"/>
          <w:szCs w:val="24"/>
        </w:rPr>
        <w:t xml:space="preserve">, </w:t>
      </w:r>
      <w:r w:rsidRPr="004347A8">
        <w:rPr>
          <w:rFonts w:ascii="Times New Roman" w:eastAsia="Times New Roman" w:hAnsi="Times New Roman" w:cs="Times New Roman"/>
          <w:color w:val="000000"/>
          <w:sz w:val="24"/>
          <w:szCs w:val="24"/>
        </w:rPr>
        <w:t>kada vodu zahvaćaju drugi korisnici voda osim javnih isporučitelja vodnih usluga</w:t>
      </w:r>
    </w:p>
    <w:p w14:paraId="2BEBB196"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0,07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„umjereno stanje“, kada vodu zahvaćaju drugi korisnici voda osim javnih isporučitelja vodnih usluga</w:t>
      </w:r>
    </w:p>
    <w:p w14:paraId="0C08883C"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0,04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„loše i vrlo loše stanje“, kada vodu zahvaćaju drugi korisnici voda osim javnih isporučitelja vodnih usluga</w:t>
      </w:r>
    </w:p>
    <w:p w14:paraId="3E5F16E0"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p>
    <w:p w14:paraId="60FD683D"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2. za podzemne vode</w:t>
      </w:r>
    </w:p>
    <w:p w14:paraId="7494D655" w14:textId="77777777" w:rsidR="004347A8" w:rsidRPr="004347A8" w:rsidRDefault="004347A8" w:rsidP="004347A8">
      <w:pPr>
        <w:spacing w:after="0" w:line="240" w:lineRule="auto"/>
        <w:ind w:left="142"/>
        <w:jc w:val="both"/>
        <w:rPr>
          <w:rFonts w:ascii="Times New Roman" w:eastAsia="Times New Roman" w:hAnsi="Times New Roman" w:cs="Times New Roman"/>
          <w:sz w:val="24"/>
          <w:szCs w:val="24"/>
        </w:rPr>
      </w:pPr>
    </w:p>
    <w:p w14:paraId="0CEF637B"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r w:rsidRPr="004347A8">
        <w:rPr>
          <w:rFonts w:ascii="Times New Roman" w:eastAsia="Times New Roman" w:hAnsi="Times New Roman" w:cs="Times New Roman"/>
          <w:color w:val="000000"/>
          <w:sz w:val="24"/>
          <w:szCs w:val="24"/>
        </w:rPr>
        <w:t>– 0,11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„dobro stanje“, kada vodu zahvaćaju drugi korisnici voda osim javnih isporučitelja vodnih usluga</w:t>
      </w:r>
    </w:p>
    <w:p w14:paraId="56C82F0A"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r w:rsidRPr="004347A8">
        <w:rPr>
          <w:rFonts w:ascii="Times New Roman" w:eastAsia="Times New Roman" w:hAnsi="Times New Roman" w:cs="Times New Roman"/>
          <w:color w:val="000000"/>
          <w:sz w:val="24"/>
          <w:szCs w:val="24"/>
        </w:rPr>
        <w:t>– 0,04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 kategorije „loše stanje“, kada vodu zahvaćaju drugi korisnici voda osim javnih isporučitelja vodnih usluga</w:t>
      </w:r>
    </w:p>
    <w:p w14:paraId="58C165CD"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lastRenderedPageBreak/>
        <w:t>– 0,21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mineralne, termalne i termomineralne vode, kada vodu zahvaćaju drugi korisnici voda osim javnih isporučitelja vodnih usluga.</w:t>
      </w:r>
    </w:p>
    <w:p w14:paraId="0E6B5B24"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p>
    <w:p w14:paraId="47943C9C"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lang w:eastAsia="en-US"/>
        </w:rPr>
      </w:pPr>
      <w:r w:rsidRPr="004347A8">
        <w:rPr>
          <w:rFonts w:ascii="Times New Roman" w:eastAsia="Times New Roman" w:hAnsi="Times New Roman" w:cs="Times New Roman"/>
          <w:b/>
          <w:sz w:val="24"/>
          <w:szCs w:val="40"/>
          <w:lang w:eastAsia="en-US"/>
        </w:rPr>
        <w:t>Članak 3.</w:t>
      </w:r>
    </w:p>
    <w:p w14:paraId="1CE5FFEB" w14:textId="77777777" w:rsidR="004347A8" w:rsidRPr="004347A8" w:rsidRDefault="004347A8" w:rsidP="004347A8">
      <w:pPr>
        <w:spacing w:after="0"/>
        <w:rPr>
          <w:rFonts w:ascii="Calibri" w:eastAsia="Calibri" w:hAnsi="Calibri" w:cs="Times New Roman"/>
          <w:sz w:val="18"/>
          <w:szCs w:val="18"/>
          <w:lang w:eastAsia="en-US"/>
        </w:rPr>
      </w:pPr>
    </w:p>
    <w:p w14:paraId="3E97ACA5" w14:textId="77777777" w:rsidR="004347A8" w:rsidRPr="004347A8" w:rsidRDefault="004347A8" w:rsidP="004347A8">
      <w:pPr>
        <w:numPr>
          <w:ilvl w:val="0"/>
          <w:numId w:val="5"/>
        </w:numPr>
        <w:spacing w:after="225"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Naknada za korištenje voda koju zahvaćaju javni isporučitelji vodnih usluga za potrebe javne vodoopskrbe, neovisno zahvaća li se iz tijela površinske ili podzemne vode i neovisno o njenoj kategoriji, ima dvije sastavnice opisane u stavcima 2. i 3. ovoga članka.</w:t>
      </w:r>
    </w:p>
    <w:p w14:paraId="5BC6FA59" w14:textId="77777777" w:rsidR="004347A8" w:rsidRPr="004347A8" w:rsidRDefault="004347A8" w:rsidP="004347A8">
      <w:pPr>
        <w:numPr>
          <w:ilvl w:val="0"/>
          <w:numId w:val="5"/>
        </w:num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Visina prve sastavnice naknade za korištenje voda je 0,30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i primjenjuje se na osnovicu koju čini količina vode isporučene korisnicima vodnih usluga na uslužnom području.</w:t>
      </w:r>
    </w:p>
    <w:p w14:paraId="7B7F2250" w14:textId="77777777" w:rsidR="004347A8" w:rsidRPr="004347A8" w:rsidRDefault="004347A8" w:rsidP="004347A8">
      <w:pPr>
        <w:numPr>
          <w:ilvl w:val="0"/>
          <w:numId w:val="5"/>
        </w:numPr>
        <w:spacing w:after="225"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Visina druge sastavnice naknade za korištenje voda je 0,23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w:t>
      </w:r>
      <w:r w:rsidRPr="004347A8">
        <w:rPr>
          <w:rFonts w:ascii="Times New Roman" w:eastAsia="Times New Roman" w:hAnsi="Times New Roman" w:cs="Times New Roman"/>
          <w:sz w:val="24"/>
          <w:szCs w:val="24"/>
        </w:rPr>
        <w:t xml:space="preserve"> i </w:t>
      </w:r>
      <w:r w:rsidRPr="004347A8">
        <w:rPr>
          <w:rFonts w:ascii="Times New Roman" w:eastAsia="Times New Roman" w:hAnsi="Times New Roman" w:cs="Times New Roman"/>
          <w:color w:val="000000"/>
          <w:sz w:val="24"/>
          <w:szCs w:val="24"/>
        </w:rPr>
        <w:t xml:space="preserve">primjenjuje se na osnovicu koju čine količine neprihvatljivih gubitaka vode. </w:t>
      </w:r>
    </w:p>
    <w:p w14:paraId="57544C2D" w14:textId="77777777" w:rsidR="004347A8" w:rsidRPr="004347A8" w:rsidRDefault="004347A8" w:rsidP="004347A8">
      <w:pPr>
        <w:numPr>
          <w:ilvl w:val="0"/>
          <w:numId w:val="5"/>
        </w:num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Neprihvatljiv gubitak vode je količina vode koja se dobije umanjivanjem stvarnih gubitaka vode za količinu prihvatljivih gubitaka vode koji iznose 25% od dobavljene vode.</w:t>
      </w:r>
    </w:p>
    <w:p w14:paraId="57FB3097" w14:textId="77777777" w:rsidR="004347A8" w:rsidRPr="004347A8" w:rsidRDefault="004347A8" w:rsidP="004347A8">
      <w:pPr>
        <w:spacing w:after="0" w:line="240" w:lineRule="auto"/>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ab/>
      </w:r>
    </w:p>
    <w:p w14:paraId="5A83ED51"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lang w:eastAsia="en-US"/>
        </w:rPr>
      </w:pPr>
      <w:r w:rsidRPr="004347A8">
        <w:rPr>
          <w:rFonts w:ascii="Times New Roman" w:eastAsia="Times New Roman" w:hAnsi="Times New Roman" w:cs="Times New Roman"/>
          <w:b/>
          <w:sz w:val="24"/>
          <w:szCs w:val="40"/>
          <w:lang w:eastAsia="en-US"/>
        </w:rPr>
        <w:t>Članak 4.</w:t>
      </w:r>
    </w:p>
    <w:p w14:paraId="12341BD0"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741BB6CD" w14:textId="77777777" w:rsidR="004347A8" w:rsidRPr="004347A8" w:rsidRDefault="004347A8" w:rsidP="004347A8">
      <w:pPr>
        <w:numPr>
          <w:ilvl w:val="0"/>
          <w:numId w:val="1"/>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Naknadu za korištenje voda iz članka 3. stavka 3. ove Uredbe obračunavaju i naplaćuju Hrvatske vode, javnim isporučiteljima vodnih usluga i ista se ne smije naplaćivati korisnicima vodnih usluga.</w:t>
      </w:r>
    </w:p>
    <w:p w14:paraId="6640D82C"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p>
    <w:p w14:paraId="60B1FA02" w14:textId="77777777" w:rsidR="004347A8" w:rsidRPr="004347A8" w:rsidRDefault="004347A8" w:rsidP="004347A8">
      <w:pPr>
        <w:numPr>
          <w:ilvl w:val="0"/>
          <w:numId w:val="1"/>
        </w:numPr>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Javni isporučitelji vodnih usluga koji imaju gubitke vode iznad prihvatljivih 25% dužni su u idućih 5 godina, počevši od 2026. (u daljnjem tekstu: razdoblje podrške), prosječno godišnje, smanjiti gubitke vode za minimalno 1/5 neprihvatljivih gubitaka vode iz 2025. godine. </w:t>
      </w:r>
    </w:p>
    <w:p w14:paraId="26D0F964" w14:textId="77777777" w:rsidR="004347A8" w:rsidRPr="004347A8" w:rsidRDefault="004347A8" w:rsidP="004347A8">
      <w:pPr>
        <w:ind w:left="142"/>
        <w:contextualSpacing/>
        <w:jc w:val="both"/>
        <w:rPr>
          <w:rFonts w:ascii="Times New Roman" w:eastAsia="Times New Roman" w:hAnsi="Times New Roman" w:cs="Times New Roman"/>
          <w:color w:val="000000"/>
          <w:sz w:val="24"/>
          <w:szCs w:val="24"/>
        </w:rPr>
      </w:pPr>
    </w:p>
    <w:p w14:paraId="39FC42ED" w14:textId="77777777" w:rsidR="004347A8" w:rsidRPr="004347A8" w:rsidRDefault="004347A8" w:rsidP="004347A8">
      <w:pPr>
        <w:numPr>
          <w:ilvl w:val="0"/>
          <w:numId w:val="1"/>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Naknada</w:t>
      </w:r>
      <w:r w:rsidRPr="004347A8">
        <w:rPr>
          <w:rFonts w:ascii="Calibri" w:eastAsia="Calibri" w:hAnsi="Calibri" w:cs="Times New Roman"/>
          <w:lang w:eastAsia="en-US"/>
        </w:rPr>
        <w:t xml:space="preserve"> </w:t>
      </w:r>
      <w:r w:rsidRPr="004347A8">
        <w:rPr>
          <w:rFonts w:ascii="Times New Roman" w:eastAsia="Times New Roman" w:hAnsi="Times New Roman" w:cs="Times New Roman"/>
          <w:color w:val="000000"/>
          <w:sz w:val="24"/>
          <w:szCs w:val="24"/>
        </w:rPr>
        <w:t>za korištenje voda iz članka 3. stavka 3. ove Uredbe obračunava se i naplaćuje u tekućoj godini, počevši od 2027. godine, za prethodnu godinu, počevši od 2026. godine.</w:t>
      </w:r>
    </w:p>
    <w:p w14:paraId="1DA05085" w14:textId="77777777" w:rsidR="004347A8" w:rsidRPr="004347A8" w:rsidRDefault="004347A8" w:rsidP="004347A8">
      <w:pPr>
        <w:ind w:left="142"/>
        <w:contextualSpacing/>
        <w:rPr>
          <w:rFonts w:ascii="Times New Roman" w:eastAsia="Times New Roman" w:hAnsi="Times New Roman" w:cs="Times New Roman"/>
          <w:color w:val="000000"/>
          <w:sz w:val="24"/>
          <w:szCs w:val="24"/>
        </w:rPr>
      </w:pPr>
    </w:p>
    <w:p w14:paraId="2A3DD0AA" w14:textId="77777777" w:rsidR="004347A8" w:rsidRPr="004347A8" w:rsidRDefault="004347A8" w:rsidP="004347A8">
      <w:pPr>
        <w:numPr>
          <w:ilvl w:val="0"/>
          <w:numId w:val="1"/>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Naknada za korištenje voda iz članka 3. stavka 3. ne obračunava se, niti naplaćuje  javnim isporučiteljima vodnih usluga koji u tekućoj godini smanje neprihvatljive gubitke vode u skladu sa stavkom 2. ovoga članka ili kada su gubici vode ispod prihvatljivih 25%.  </w:t>
      </w:r>
    </w:p>
    <w:p w14:paraId="207AD523"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   </w:t>
      </w:r>
    </w:p>
    <w:p w14:paraId="234F6F37"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5.</w:t>
      </w:r>
    </w:p>
    <w:p w14:paraId="396A601B"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40F5BE74" w14:textId="77777777" w:rsidR="004347A8" w:rsidRPr="004347A8" w:rsidRDefault="004347A8" w:rsidP="004347A8">
      <w:pPr>
        <w:numPr>
          <w:ilvl w:val="0"/>
          <w:numId w:val="2"/>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Visina naknade za korištenje voda, koja se plaća za korištenje vodnih snaga za proizvodnju električne energije instalirane snage iznad 5 MW iznosi 7,5% od cijene </w:t>
      </w:r>
      <w:r w:rsidRPr="004347A8">
        <w:rPr>
          <w:rFonts w:ascii="Times New Roman" w:eastAsia="Times New Roman" w:hAnsi="Times New Roman" w:cs="Times New Roman"/>
          <w:color w:val="000000"/>
          <w:sz w:val="24"/>
          <w:szCs w:val="24"/>
        </w:rPr>
        <w:lastRenderedPageBreak/>
        <w:t>jednog kilovatsata (1 kWh) ostvarene prosječne cijene električne energije proizvedene na pragu svih hidroelektrana pojedinog obveznika.</w:t>
      </w:r>
    </w:p>
    <w:p w14:paraId="2E984F65" w14:textId="77777777" w:rsidR="004347A8" w:rsidRPr="004347A8" w:rsidRDefault="004347A8" w:rsidP="004347A8">
      <w:pPr>
        <w:spacing w:after="0" w:line="240" w:lineRule="auto"/>
        <w:ind w:left="142"/>
        <w:contextualSpacing/>
        <w:jc w:val="both"/>
        <w:rPr>
          <w:rFonts w:ascii="Times New Roman" w:eastAsia="Times New Roman" w:hAnsi="Times New Roman" w:cs="Times New Roman"/>
          <w:color w:val="000000"/>
          <w:sz w:val="24"/>
          <w:szCs w:val="24"/>
        </w:rPr>
      </w:pPr>
    </w:p>
    <w:p w14:paraId="242A94B5" w14:textId="77777777" w:rsidR="004347A8" w:rsidRPr="004347A8" w:rsidRDefault="004347A8" w:rsidP="004347A8">
      <w:pPr>
        <w:numPr>
          <w:ilvl w:val="0"/>
          <w:numId w:val="2"/>
        </w:numPr>
        <w:spacing w:after="0" w:line="240" w:lineRule="auto"/>
        <w:ind w:left="142"/>
        <w:contextualSpacing/>
        <w:jc w:val="both"/>
        <w:rPr>
          <w:rFonts w:ascii="Calibri" w:eastAsia="Calibri" w:hAnsi="Calibri" w:cs="Times New Roman"/>
        </w:rPr>
      </w:pPr>
      <w:r w:rsidRPr="004347A8">
        <w:rPr>
          <w:rFonts w:ascii="Times New Roman" w:eastAsia="Times New Roman" w:hAnsi="Times New Roman" w:cs="Times New Roman"/>
          <w:color w:val="000000"/>
          <w:sz w:val="24"/>
          <w:szCs w:val="24"/>
        </w:rPr>
        <w:t>Visina naknade za korištenje voda, koja se plaća za korištenje vodnih snaga za proizvodnju električne energije instalirane snage do 5 MW iznosi 5% od cijene jednog kilovatsata (1 kWh) ostvarene prosječne cijene električne energije proizvedene na pragu svih hidroelektrana pojedinog obveznika.</w:t>
      </w:r>
    </w:p>
    <w:p w14:paraId="1097B461"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24"/>
          <w:szCs w:val="24"/>
        </w:rPr>
      </w:pPr>
    </w:p>
    <w:p w14:paraId="26EFB1CD"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6.</w:t>
      </w:r>
    </w:p>
    <w:p w14:paraId="5484C0AA"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03E026A2"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r w:rsidRPr="004347A8">
        <w:rPr>
          <w:rFonts w:ascii="Times New Roman" w:eastAsia="Times New Roman" w:hAnsi="Times New Roman" w:cs="Times New Roman"/>
          <w:color w:val="000000"/>
          <w:sz w:val="24"/>
          <w:szCs w:val="24"/>
        </w:rPr>
        <w:t>Visina naknade za korištenje voda, koja se plaća za korištenje vodne snage za pogon postrojenja, osim postrojenja za proizvodnju električne energije, iznosi 0,27 eura godišnje za jedan kilovat (kW) ukupne instalirane snage postrojenja.</w:t>
      </w:r>
    </w:p>
    <w:p w14:paraId="4936C568"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p>
    <w:p w14:paraId="553FF53B"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7.</w:t>
      </w:r>
    </w:p>
    <w:p w14:paraId="11AFB918"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1D5C8D56"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r w:rsidRPr="004347A8">
        <w:rPr>
          <w:rFonts w:ascii="Times New Roman" w:eastAsia="Times New Roman" w:hAnsi="Times New Roman" w:cs="Times New Roman"/>
          <w:color w:val="000000"/>
          <w:sz w:val="24"/>
          <w:szCs w:val="24"/>
        </w:rPr>
        <w:t>Visina naknade za korištenje voda za potrebe grijanja i hlađenja stambenih građevina i poslovnih prostora, osim za termalne i termomineralne vode, iznosi 0,01 eura za kubni metar (1 m</w:t>
      </w:r>
      <w:r w:rsidRPr="004347A8">
        <w:rPr>
          <w:rFonts w:ascii="Times New Roman" w:eastAsia="Times New Roman" w:hAnsi="Times New Roman" w:cs="Times New Roman"/>
          <w:color w:val="000000"/>
          <w:sz w:val="24"/>
          <w:szCs w:val="24"/>
          <w:vertAlign w:val="superscript"/>
        </w:rPr>
        <w:t>3</w:t>
      </w:r>
      <w:r w:rsidRPr="004347A8">
        <w:rPr>
          <w:rFonts w:ascii="Times New Roman" w:eastAsia="Times New Roman" w:hAnsi="Times New Roman" w:cs="Times New Roman"/>
          <w:color w:val="000000"/>
          <w:sz w:val="24"/>
          <w:szCs w:val="24"/>
        </w:rPr>
        <w:t>) zahvaćene vode.</w:t>
      </w:r>
    </w:p>
    <w:p w14:paraId="02A6D7E4" w14:textId="77777777" w:rsidR="004347A8" w:rsidRPr="004347A8" w:rsidRDefault="004347A8" w:rsidP="004347A8">
      <w:pPr>
        <w:spacing w:after="0" w:line="240" w:lineRule="auto"/>
        <w:ind w:left="142"/>
        <w:jc w:val="center"/>
        <w:rPr>
          <w:rFonts w:ascii="Times New Roman" w:eastAsia="Times New Roman" w:hAnsi="Times New Roman" w:cs="Times New Roman"/>
          <w:bCs/>
          <w:color w:val="000000"/>
          <w:sz w:val="24"/>
          <w:szCs w:val="24"/>
        </w:rPr>
      </w:pPr>
    </w:p>
    <w:p w14:paraId="55B4E96B" w14:textId="77777777" w:rsidR="004347A8" w:rsidRPr="004347A8" w:rsidRDefault="004347A8" w:rsidP="004347A8">
      <w:pPr>
        <w:spacing w:after="0" w:line="240" w:lineRule="auto"/>
        <w:ind w:left="142"/>
        <w:jc w:val="center"/>
        <w:rPr>
          <w:rFonts w:ascii="Times New Roman" w:eastAsia="Times New Roman" w:hAnsi="Times New Roman" w:cs="Times New Roman"/>
          <w:bCs/>
          <w:color w:val="000000"/>
          <w:sz w:val="24"/>
          <w:szCs w:val="24"/>
        </w:rPr>
      </w:pPr>
    </w:p>
    <w:p w14:paraId="186B926E"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8.</w:t>
      </w:r>
    </w:p>
    <w:p w14:paraId="71DD474C"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5105176F" w14:textId="77777777" w:rsidR="004347A8" w:rsidRPr="004347A8" w:rsidRDefault="004347A8" w:rsidP="004347A8">
      <w:pPr>
        <w:spacing w:after="0" w:line="240" w:lineRule="auto"/>
        <w:ind w:left="142"/>
        <w:jc w:val="both"/>
        <w:rPr>
          <w:rFonts w:ascii="Times New Roman" w:eastAsia="Times New Roman" w:hAnsi="Times New Roman" w:cs="Times New Roman"/>
          <w:bCs/>
          <w:color w:val="000000"/>
          <w:sz w:val="24"/>
          <w:szCs w:val="24"/>
        </w:rPr>
      </w:pPr>
      <w:r w:rsidRPr="004347A8">
        <w:rPr>
          <w:rFonts w:ascii="Times New Roman" w:eastAsia="Times New Roman" w:hAnsi="Times New Roman" w:cs="Times New Roman"/>
          <w:bCs/>
          <w:color w:val="000000"/>
          <w:sz w:val="24"/>
          <w:szCs w:val="24"/>
        </w:rPr>
        <w:t>Visina naknade za korištenje voda za splavarenje, uključujući i rafting, vožnju kanuima i drugim sličnim plovilima, ako se te djelatnosti obavljaju kao gospodarske, osim u slučaju iz članka 170. stavka 2. Zakona o vodama („Narodne novine“, br. 66/19., 84/21. i 47/23.), iznosi 6,64 eura godišnje po svakom putničkom mjestu u plovilu, utvrđenom u vodopravnoj dozvoli, neovisno o popunjenosti.</w:t>
      </w:r>
    </w:p>
    <w:p w14:paraId="4B60DBA9"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br/>
        <w:t>Članak 9.</w:t>
      </w:r>
    </w:p>
    <w:p w14:paraId="5DD7B02B"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368E504B"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bCs/>
          <w:color w:val="000000"/>
          <w:sz w:val="24"/>
          <w:szCs w:val="24"/>
        </w:rPr>
        <w:t>Visina naknade za korištenje voda za postavljanje plutajućih ili plovećih objekata na vodama, radi obavljanja ugostiteljske ili druge gospodarske djelatnosti, osim u slučaju iz članka 170. stavka 2. Zakona o vodama, iznosi 13,27 eura godišnje po četvornom metru (m</w:t>
      </w:r>
      <w:r w:rsidRPr="004347A8">
        <w:rPr>
          <w:rFonts w:ascii="Times New Roman" w:eastAsia="Times New Roman" w:hAnsi="Times New Roman" w:cs="Times New Roman"/>
          <w:bCs/>
          <w:color w:val="000000"/>
          <w:sz w:val="24"/>
          <w:szCs w:val="24"/>
          <w:vertAlign w:val="superscript"/>
        </w:rPr>
        <w:t>2</w:t>
      </w:r>
      <w:r w:rsidRPr="004347A8">
        <w:rPr>
          <w:rFonts w:ascii="Times New Roman" w:eastAsia="Times New Roman" w:hAnsi="Times New Roman" w:cs="Times New Roman"/>
          <w:bCs/>
          <w:color w:val="000000"/>
          <w:sz w:val="24"/>
          <w:szCs w:val="24"/>
        </w:rPr>
        <w:t>) zaposjednute vodene površine.</w:t>
      </w:r>
    </w:p>
    <w:p w14:paraId="0CAB0B97"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18"/>
          <w:szCs w:val="18"/>
        </w:rPr>
        <w:br/>
      </w:r>
      <w:r w:rsidRPr="004347A8">
        <w:rPr>
          <w:rFonts w:ascii="Times New Roman" w:eastAsia="Times New Roman" w:hAnsi="Times New Roman" w:cs="Times New Roman"/>
          <w:b/>
          <w:sz w:val="24"/>
          <w:szCs w:val="40"/>
        </w:rPr>
        <w:t>Članak 10.</w:t>
      </w:r>
    </w:p>
    <w:p w14:paraId="18E85821"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2489AD47" w14:textId="77777777" w:rsidR="004347A8" w:rsidRPr="004347A8" w:rsidRDefault="004347A8" w:rsidP="004347A8">
      <w:pPr>
        <w:numPr>
          <w:ilvl w:val="0"/>
          <w:numId w:val="3"/>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Visina naknade za korištenje voda za navodnjavanje, pri kojem se mjeri količina zahvaćene vode, iznosi kako je uređeno člankom 2. ove Uredbe.</w:t>
      </w:r>
    </w:p>
    <w:p w14:paraId="50C9349D" w14:textId="77777777" w:rsidR="004347A8" w:rsidRPr="004347A8" w:rsidRDefault="004347A8" w:rsidP="004347A8">
      <w:pPr>
        <w:spacing w:after="0" w:line="240" w:lineRule="auto"/>
        <w:ind w:left="142"/>
        <w:contextualSpacing/>
        <w:jc w:val="both"/>
        <w:rPr>
          <w:rFonts w:ascii="Times New Roman" w:eastAsia="Times New Roman" w:hAnsi="Times New Roman" w:cs="Times New Roman"/>
          <w:color w:val="000000"/>
          <w:sz w:val="24"/>
          <w:szCs w:val="24"/>
        </w:rPr>
      </w:pPr>
    </w:p>
    <w:p w14:paraId="51F4513D" w14:textId="77777777" w:rsidR="004347A8" w:rsidRPr="004347A8" w:rsidRDefault="004347A8" w:rsidP="004347A8">
      <w:pPr>
        <w:numPr>
          <w:ilvl w:val="0"/>
          <w:numId w:val="3"/>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Ako se količina vode za navodnjavanje iz bilo kojih razloga ne mjeri, naknada za korištenje voda iznosi 66,36 eura godišnje po hektaru (ha) navodnjavanih površina.</w:t>
      </w:r>
    </w:p>
    <w:p w14:paraId="24DD61B6"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18"/>
          <w:szCs w:val="18"/>
        </w:rPr>
        <w:br/>
      </w:r>
      <w:r w:rsidRPr="004347A8">
        <w:rPr>
          <w:rFonts w:ascii="Times New Roman" w:eastAsia="Times New Roman" w:hAnsi="Times New Roman" w:cs="Times New Roman"/>
          <w:b/>
          <w:sz w:val="24"/>
          <w:szCs w:val="40"/>
        </w:rPr>
        <w:t>Članak 11.</w:t>
      </w:r>
    </w:p>
    <w:p w14:paraId="5BFA40B5"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2A91456F" w14:textId="2F6AF205" w:rsidR="004347A8" w:rsidRPr="004347A8" w:rsidRDefault="004347A8" w:rsidP="004347A8">
      <w:pPr>
        <w:numPr>
          <w:ilvl w:val="0"/>
          <w:numId w:val="4"/>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lastRenderedPageBreak/>
        <w:t>Korekcijski koeficijent (k</w:t>
      </w:r>
      <w:r w:rsidRPr="004347A8">
        <w:rPr>
          <w:rFonts w:ascii="Times New Roman" w:eastAsia="Times New Roman" w:hAnsi="Times New Roman" w:cs="Times New Roman"/>
          <w:color w:val="000000"/>
          <w:sz w:val="24"/>
          <w:szCs w:val="24"/>
          <w:vertAlign w:val="subscript"/>
        </w:rPr>
        <w:t>1</w:t>
      </w:r>
      <w:r w:rsidRPr="004347A8">
        <w:rPr>
          <w:rFonts w:ascii="Times New Roman" w:eastAsia="Times New Roman" w:hAnsi="Times New Roman" w:cs="Times New Roman"/>
          <w:color w:val="000000"/>
          <w:sz w:val="24"/>
          <w:szCs w:val="24"/>
        </w:rPr>
        <w:t>) ukupnog iznosa naknade za korištenje voda za zahvaćanje površinskih i podzemnih voda za navodnjavanje</w:t>
      </w:r>
      <w:r w:rsidR="008F67E3">
        <w:rPr>
          <w:rFonts w:ascii="Times New Roman" w:hAnsi="Times New Roman" w:cs="Times New Roman"/>
          <w:bCs/>
        </w:rPr>
        <w:t xml:space="preserve">, što uključuje i </w:t>
      </w:r>
      <w:r w:rsidR="005B522B" w:rsidRPr="007F23D8">
        <w:rPr>
          <w:rFonts w:ascii="Times New Roman" w:hAnsi="Times New Roman" w:cs="Times New Roman"/>
          <w:bCs/>
        </w:rPr>
        <w:t>zaštit</w:t>
      </w:r>
      <w:r w:rsidR="008F67E3">
        <w:rPr>
          <w:rFonts w:ascii="Times New Roman" w:hAnsi="Times New Roman" w:cs="Times New Roman"/>
          <w:bCs/>
        </w:rPr>
        <w:t>u</w:t>
      </w:r>
      <w:r w:rsidR="005B522B" w:rsidRPr="007F23D8">
        <w:rPr>
          <w:rFonts w:ascii="Times New Roman" w:hAnsi="Times New Roman" w:cs="Times New Roman"/>
          <w:bCs/>
        </w:rPr>
        <w:t xml:space="preserve"> od mraza i/ili ožegotina</w:t>
      </w:r>
      <w:r w:rsidR="008F67E3">
        <w:rPr>
          <w:rFonts w:ascii="Times New Roman" w:hAnsi="Times New Roman" w:cs="Times New Roman"/>
          <w:bCs/>
        </w:rPr>
        <w:t>,</w:t>
      </w:r>
      <w:r w:rsidRPr="004347A8">
        <w:rPr>
          <w:rFonts w:ascii="Times New Roman" w:eastAsia="Times New Roman" w:hAnsi="Times New Roman" w:cs="Times New Roman"/>
          <w:color w:val="000000"/>
          <w:sz w:val="24"/>
          <w:szCs w:val="24"/>
        </w:rPr>
        <w:t xml:space="preserve"> iznosi 0,1 u svrhu poljoprivredne proizvodnje. </w:t>
      </w:r>
    </w:p>
    <w:p w14:paraId="22217976" w14:textId="77777777" w:rsidR="004347A8" w:rsidRPr="004347A8" w:rsidRDefault="004347A8" w:rsidP="004347A8">
      <w:pPr>
        <w:spacing w:after="0" w:line="240" w:lineRule="auto"/>
        <w:ind w:left="142"/>
        <w:contextualSpacing/>
        <w:jc w:val="both"/>
        <w:rPr>
          <w:rFonts w:ascii="Times New Roman" w:eastAsia="Times New Roman" w:hAnsi="Times New Roman" w:cs="Times New Roman"/>
          <w:color w:val="000000"/>
          <w:sz w:val="24"/>
          <w:szCs w:val="24"/>
        </w:rPr>
      </w:pPr>
    </w:p>
    <w:p w14:paraId="793D57F0" w14:textId="77777777" w:rsidR="004347A8" w:rsidRPr="004347A8" w:rsidRDefault="004347A8" w:rsidP="004347A8">
      <w:pPr>
        <w:numPr>
          <w:ilvl w:val="0"/>
          <w:numId w:val="4"/>
        </w:numPr>
        <w:spacing w:after="0" w:line="240" w:lineRule="auto"/>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Korekcijski koeficijent k</w:t>
      </w:r>
      <w:r w:rsidRPr="004347A8">
        <w:rPr>
          <w:rFonts w:ascii="Times New Roman" w:eastAsia="Times New Roman" w:hAnsi="Times New Roman" w:cs="Times New Roman"/>
          <w:color w:val="000000"/>
          <w:sz w:val="24"/>
          <w:szCs w:val="24"/>
          <w:vertAlign w:val="subscript"/>
        </w:rPr>
        <w:t>1</w:t>
      </w:r>
      <w:r w:rsidRPr="004347A8">
        <w:rPr>
          <w:rFonts w:ascii="Times New Roman" w:eastAsia="Times New Roman" w:hAnsi="Times New Roman" w:cs="Times New Roman"/>
          <w:color w:val="000000"/>
          <w:sz w:val="24"/>
          <w:szCs w:val="24"/>
        </w:rPr>
        <w:t xml:space="preserve"> ne primjenjuje se na korištenje voda iz članka 10. stavka 2. ove Uredbe.</w:t>
      </w:r>
    </w:p>
    <w:p w14:paraId="41639B9B"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24"/>
          <w:szCs w:val="24"/>
        </w:rPr>
      </w:pPr>
    </w:p>
    <w:p w14:paraId="2555683F" w14:textId="77777777" w:rsidR="004347A8" w:rsidRPr="004347A8" w:rsidRDefault="004347A8" w:rsidP="004347A8">
      <w:pPr>
        <w:keepNext/>
        <w:keepLines/>
        <w:spacing w:after="0"/>
        <w:jc w:val="center"/>
        <w:outlineLvl w:val="1"/>
        <w:rPr>
          <w:rFonts w:ascii="Times New Roman" w:eastAsia="Times New Roman" w:hAnsi="Times New Roman" w:cs="Times New Roman"/>
          <w:sz w:val="24"/>
          <w:szCs w:val="32"/>
        </w:rPr>
      </w:pPr>
      <w:r w:rsidRPr="004347A8">
        <w:rPr>
          <w:rFonts w:ascii="Times New Roman" w:eastAsia="Times New Roman" w:hAnsi="Times New Roman" w:cs="Times New Roman"/>
          <w:sz w:val="24"/>
          <w:szCs w:val="32"/>
        </w:rPr>
        <w:t>PRIJELAZNE I ZAVRŠNE ODREDBE</w:t>
      </w:r>
    </w:p>
    <w:p w14:paraId="588CF1AE"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24"/>
          <w:szCs w:val="24"/>
        </w:rPr>
      </w:pPr>
    </w:p>
    <w:p w14:paraId="32209447"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12.</w:t>
      </w:r>
    </w:p>
    <w:p w14:paraId="26E52922"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p>
    <w:p w14:paraId="4067BFD0" w14:textId="77777777" w:rsidR="004347A8" w:rsidRPr="004347A8" w:rsidRDefault="004347A8" w:rsidP="004347A8">
      <w:pPr>
        <w:tabs>
          <w:tab w:val="left" w:pos="709"/>
        </w:tabs>
        <w:spacing w:after="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Naknada za korištenje voda iz članka 3. stavka 2. ove Uredbe obračunava se i naplaćuje, sukladno članku 19. Zakona o izmjenama i dopunama Zakona o financiranju vodnoga gospodarstva („Narodne novine“, broj 127/17.), do isteka razdoblja podrške.</w:t>
      </w:r>
    </w:p>
    <w:p w14:paraId="67366CD2" w14:textId="77777777" w:rsidR="004347A8" w:rsidRPr="004347A8" w:rsidRDefault="004347A8" w:rsidP="004347A8">
      <w:pPr>
        <w:spacing w:after="0" w:line="240" w:lineRule="auto"/>
        <w:jc w:val="both"/>
        <w:rPr>
          <w:rFonts w:ascii="Times New Roman" w:eastAsia="Times New Roman" w:hAnsi="Times New Roman" w:cs="Times New Roman"/>
          <w:color w:val="000000"/>
          <w:sz w:val="24"/>
          <w:szCs w:val="24"/>
        </w:rPr>
      </w:pPr>
    </w:p>
    <w:p w14:paraId="2DF9A176"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t>Članak 13.</w:t>
      </w:r>
    </w:p>
    <w:p w14:paraId="5CB3F84B"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7F493992" w14:textId="77777777" w:rsidR="004347A8" w:rsidRPr="004347A8" w:rsidRDefault="004347A8" w:rsidP="004347A8">
      <w:pPr>
        <w:spacing w:after="0" w:line="240" w:lineRule="auto"/>
        <w:ind w:left="142"/>
        <w:jc w:val="both"/>
        <w:rPr>
          <w:rFonts w:ascii="Times New Roman" w:eastAsia="Times New Roman" w:hAnsi="Times New Roman" w:cs="Times New Roman"/>
          <w:color w:val="000000"/>
          <w:sz w:val="18"/>
          <w:szCs w:val="18"/>
        </w:rPr>
      </w:pPr>
      <w:r w:rsidRPr="004347A8">
        <w:rPr>
          <w:rFonts w:ascii="Times New Roman" w:eastAsia="Times New Roman" w:hAnsi="Times New Roman" w:cs="Times New Roman"/>
          <w:color w:val="000000"/>
          <w:sz w:val="24"/>
          <w:szCs w:val="24"/>
        </w:rPr>
        <w:t>Danom stupanja na snagu ove Uredbe prestaje važiti Uredba o visini naknade za korištenje voda („Narodne novine“, br. 82/10., 83/12., 10/14., 32/20., 140/22., 158/23., 33/24. i 153/24.).</w:t>
      </w:r>
    </w:p>
    <w:p w14:paraId="37329E8F"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18"/>
          <w:szCs w:val="18"/>
        </w:rPr>
        <w:br/>
      </w:r>
      <w:r w:rsidRPr="004347A8">
        <w:rPr>
          <w:rFonts w:ascii="Times New Roman" w:eastAsia="Times New Roman" w:hAnsi="Times New Roman" w:cs="Times New Roman"/>
          <w:b/>
          <w:sz w:val="24"/>
          <w:szCs w:val="40"/>
        </w:rPr>
        <w:t>Članak 14.</w:t>
      </w:r>
    </w:p>
    <w:p w14:paraId="2BF9ABFE" w14:textId="77777777" w:rsidR="004347A8" w:rsidRPr="004347A8" w:rsidRDefault="004347A8" w:rsidP="004347A8">
      <w:pPr>
        <w:spacing w:after="0" w:line="240" w:lineRule="auto"/>
        <w:ind w:left="142"/>
        <w:jc w:val="center"/>
        <w:rPr>
          <w:rFonts w:ascii="Times New Roman" w:eastAsia="Times New Roman" w:hAnsi="Times New Roman" w:cs="Times New Roman"/>
          <w:color w:val="000000"/>
          <w:sz w:val="18"/>
          <w:szCs w:val="18"/>
        </w:rPr>
      </w:pPr>
    </w:p>
    <w:p w14:paraId="2447F329" w14:textId="77777777" w:rsidR="004347A8" w:rsidRPr="004347A8" w:rsidRDefault="004347A8" w:rsidP="004347A8">
      <w:pPr>
        <w:ind w:left="142"/>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Ova Uredba se objavljuje u „Narodnim novinama“, a stupa na snagu 1. siječnja 2026.</w:t>
      </w:r>
      <w:r w:rsidRPr="004347A8">
        <w:rPr>
          <w:rFonts w:ascii="Times New Roman" w:eastAsia="Times New Roman" w:hAnsi="Times New Roman" w:cs="Times New Roman"/>
          <w:color w:val="000000"/>
          <w:sz w:val="24"/>
          <w:szCs w:val="24"/>
        </w:rPr>
        <w:br w:type="page"/>
      </w:r>
    </w:p>
    <w:p w14:paraId="77483519" w14:textId="77777777" w:rsidR="004347A8" w:rsidRPr="004347A8" w:rsidRDefault="004347A8" w:rsidP="004347A8">
      <w:pPr>
        <w:keepNext/>
        <w:keepLines/>
        <w:spacing w:after="0"/>
        <w:jc w:val="center"/>
        <w:outlineLvl w:val="0"/>
        <w:rPr>
          <w:rFonts w:ascii="Times New Roman" w:eastAsia="Times New Roman" w:hAnsi="Times New Roman" w:cs="Times New Roman"/>
          <w:b/>
          <w:sz w:val="24"/>
          <w:szCs w:val="40"/>
        </w:rPr>
      </w:pPr>
      <w:r w:rsidRPr="004347A8">
        <w:rPr>
          <w:rFonts w:ascii="Times New Roman" w:eastAsia="Times New Roman" w:hAnsi="Times New Roman" w:cs="Times New Roman"/>
          <w:b/>
          <w:sz w:val="24"/>
          <w:szCs w:val="40"/>
        </w:rPr>
        <w:lastRenderedPageBreak/>
        <w:t xml:space="preserve">OBRAZLOŽENJE </w:t>
      </w:r>
    </w:p>
    <w:p w14:paraId="2829EBAE" w14:textId="77777777" w:rsidR="004347A8" w:rsidRPr="004347A8" w:rsidRDefault="004347A8" w:rsidP="004347A8">
      <w:pPr>
        <w:rPr>
          <w:rFonts w:ascii="Calibri" w:eastAsia="Calibri" w:hAnsi="Calibri" w:cs="Times New Roman"/>
        </w:rPr>
      </w:pPr>
    </w:p>
    <w:p w14:paraId="6B4345C1"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Zakonom o financiranju vodnoga gospodarstva („Narodne novine“, br. 153/09., 90/11., 56/13., 154/14., 119/15., 120/16., 127/17., 66/19. i 36/24.; u daljnjem tekstu: Zakon), člankom 27.  propisano je donošenje  uredbe o visini naknade za korištenje voda (u daljnjem tekstu: Uredba). </w:t>
      </w:r>
    </w:p>
    <w:p w14:paraId="0ED7EB43"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Trenutno je na snazi Uredba o visini naknade za korištenje voda („Narodne novine“, br. 82/10., 83/12., 10/14., 32/20., 140/22., 158/23., 33/24. i 153/24.) kojom je propisan obračun naplate naknade za korištenje voda koji stupa na snagu 1. siječnja 2026. Stoga je bilo potrebno prije toga izraditi novu Uredbu s razradom novih modela obračuna.</w:t>
      </w:r>
    </w:p>
    <w:p w14:paraId="0C691D6B"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Donošenjem ove Uredbe visine naknade za sva korištenja voda ostaju nepromijenjeni u odnosu na Uredbu koja je trenutno na snazi, samo su iznosi pretvoreni iz kuna u eure.</w:t>
      </w:r>
    </w:p>
    <w:p w14:paraId="379A4E90"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Za naknadu za korištenje voda koje zahvaćaju javni isporučitelji vodnih usluga za potrebe javne vodoopskrbe razrađen je novi model tako da naknada ima dvije sastavnice. Prva sastavnica naknade iznosi 0,30 eura po kubnom metru (1 m³), isto koliko i u Uredbi koja je trenutno na snazi, a primjenjuje se na osnovicu koju čini količina isporučene vode korisnicima vodnih usluga na uslužnom području te se obračunava i naplaćuje korisnicima putem računa za vodne usluge u razdoblju podrške koje iznosi 5 godina. Druga sastavnica naknade iznosi 0,23 eura po kubnom metru (1 m³), isto koliko i u Uredbi koja je trenutno na snazi, samo je pretvorena iz kuna u eure te se primjenjuje na osnovicu koju čini količina neprihvatljivih gubitaka vode. Drugu sastavnicu obračunavaju i naplaćuju Hrvatske vode javnim isporučiteljima vodnih usluga, pri čemu se ta naknada ne smije naplaćivati krajnjim korisnicima. </w:t>
      </w:r>
    </w:p>
    <w:p w14:paraId="35C4C919" w14:textId="77777777" w:rsidR="004347A8" w:rsidRPr="004347A8" w:rsidRDefault="004347A8" w:rsidP="004347A8">
      <w:pPr>
        <w:ind w:left="142"/>
        <w:contextualSpacing/>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Osnovna svrha donošenja ove Uredbe je stimuliranje smanjenja gubitaka u vodoopskrbnim sustavima na način da se druga sastavnica naknade za korištenje voda ne obračunava, niti naplaćuje javnim isporučiteljima vodnih usluga kojima gubici vode iznose do 25%. Uredbom je propisano razdoblje podrške u trajanju od 5 godina kada se druga sastavnica naknade za korištenje voda ne obračunava ni javnim isporučiteljima koji imaju gubitke vode iznad 25%, ali koji u tekućoj godini smanje neprihvatljive gubitke vode prosječno godišnje za minimalno 1/5 neprihvatljivih gubitaka vode iz 2025. godine.  </w:t>
      </w:r>
    </w:p>
    <w:p w14:paraId="5963954E"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Ciljevi donošenja ove Uredbe su sljedeći:</w:t>
      </w:r>
    </w:p>
    <w:p w14:paraId="5C63A747" w14:textId="77777777" w:rsidR="004347A8" w:rsidRPr="004347A8" w:rsidRDefault="004347A8" w:rsidP="004347A8">
      <w:pPr>
        <w:spacing w:after="240" w:line="240" w:lineRule="auto"/>
        <w:ind w:left="567" w:hanging="425"/>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w:t>
      </w:r>
      <w:r w:rsidRPr="004347A8">
        <w:rPr>
          <w:rFonts w:ascii="Times New Roman" w:eastAsia="Times New Roman" w:hAnsi="Times New Roman" w:cs="Times New Roman"/>
          <w:color w:val="000000"/>
          <w:sz w:val="24"/>
          <w:szCs w:val="24"/>
        </w:rPr>
        <w:tab/>
        <w:t xml:space="preserve">  očuvanje vodnih resursa s ciljem povećanja otpornosti na klimatske promjene,</w:t>
      </w:r>
    </w:p>
    <w:p w14:paraId="761535BE"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w:t>
      </w:r>
      <w:r w:rsidRPr="004347A8">
        <w:rPr>
          <w:rFonts w:ascii="Times New Roman" w:eastAsia="Times New Roman" w:hAnsi="Times New Roman" w:cs="Times New Roman"/>
          <w:color w:val="000000"/>
          <w:sz w:val="24"/>
          <w:szCs w:val="24"/>
        </w:rPr>
        <w:tab/>
        <w:t xml:space="preserve">racionalnije korištenje voda kao resursa što je temeljno načelo upravljanja vodama, </w:t>
      </w:r>
    </w:p>
    <w:p w14:paraId="26BBA9E5"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lastRenderedPageBreak/>
        <w:t>-</w:t>
      </w:r>
      <w:r w:rsidRPr="004347A8">
        <w:rPr>
          <w:rFonts w:ascii="Times New Roman" w:eastAsia="Times New Roman" w:hAnsi="Times New Roman" w:cs="Times New Roman"/>
          <w:color w:val="000000"/>
          <w:sz w:val="24"/>
          <w:szCs w:val="24"/>
        </w:rPr>
        <w:tab/>
        <w:t xml:space="preserve">stimuliranje smanjenja gubitaka u vodoopskrbnim sustavima.  </w:t>
      </w:r>
    </w:p>
    <w:p w14:paraId="08717104"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Naime, gubici u sustavima javne vodoopskrbe se neprestano povećavaju i od 2017. iznose oko 50%. Navedene probleme se namjerava riješiti donošenjem i provedbom ove Uredbe. Cilj je gubitke svesti na prihvatljivih 25% kao u većini zemalja Europske unije. </w:t>
      </w:r>
    </w:p>
    <w:p w14:paraId="03094A1F"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Zakonom o financiranju vodnoga gospodarstva („Narodne novine“, broj 153/09.) bilo je propisano da se naknada za korištenje voda obračunava na količine zahvaćene vode na izvorištima i drugim vodozahvatima za javnu vodoopskrbu, te je obveznikom  naknade određen javni isporučitelj vodne usluge. Tim Zakonom je bio ostavljen prijelazni rok od 5 godina za primjenu navedenih obveza do 1. siječnja 2015. godine. S obzirom da su isporučitelji vodne usluge javne vodoopskrbe i njihovi vlasnici izrazili svoju nespremnost za primjenu obveze obračuna naknade na zahvaćene količine vode, narednim izmjenama i dopunama Zakona o financiranju vodnoga gospodarstva produljivan je rok za primjenu navedenih odredbi. Navedene odgode primjene navedene obveze nisu dovele do odgovarajućih rezultata u pogledu smanjenja gubitaka vode. Tek člankom 19. Zakona o izmjenama i dopunama Zakona o financiranju vodnoga gospodarstva („Narodne novine“, broj 127/17.), koji je stupio na snagu 21. prosinca 2017., rok za primjenu obračuna i naplate naknade za korištenje voda povezan je sa stupanjem na snagu odgovarajuće odredbe Uredbe o visini naknade za korištenje voda koja se odnosi na korekcijske koeficijente za naknadu za korištenje voda zbog prihvatljivih gubitaka vode. Uslijedilo je opetovano traženje odgode primjene Uredbe o visini naknade za korištenje voda od strane isporučitelja vodne usluge javne vodoopskrbe i njihovih vlasnika i odgoda primjene modela naplate navedene naknade na zahvaćene količine voda.</w:t>
      </w:r>
    </w:p>
    <w:p w14:paraId="166D4C6C"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S obzirom na ciljeve donošenja Uredbe, prije svega povećanje otpornosti na klimatske promjene i poštivanje temeljnog načela upravljanja vodama, potrebno je započeti s naplatom naknade za količine vode i na neprihvatljive gubitke javnim isporučiteljima vodnih usluga. Da bi se olakšao taj prijelaz, Uredbom je propisano razdoblje podrške od 5 godina u kojem naknadu ne plaćaju javni isporučitelji vodnih usluga koji u tekućoj godini smanje neprihvatljive gubitke vode prosječno godišnje za minimalno 1/5 neprihvatljivih gubitaka vode iz 2025. godine. </w:t>
      </w:r>
    </w:p>
    <w:p w14:paraId="7A1997CF"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Donošenje ove Uredbe neće utjecati na prihode i rashode državnog proračuna, niti će imati utjecaja na prihode Hrvatskih voda s obzirom da su visine naknade za korištenje voda za sva korištenja ostale nepromijenjene u odnosu na Uredbu koja je trenutno na snazi. Isto tako, donošenje ove Uredbe neće utjecati na cijenu vodnih usluga krajnjim korisnicima jer je, temeljem članka 4. stavka 1. Uredbe propisano da se naknada koja se plaća na neprihvatljive gubitke obračunava javnim isporučiteljima vodnih usluga i ista se ne smije naplaćivati korisnicima vodnih usluga. Primjenom predloženog modela iz Nacrta prijedloga uredbe o visini naknade za korištenje voda očekuje se da svaki javni isporučitelj vodnih usluga može smanjiti neprihvatljive gubitke za 1/5 godišnje, te se ne planira dodatan prihod Hrvatskih voda temeljem druge sastavnice naknade za korištenje voda u razdoblju podrške.</w:t>
      </w:r>
    </w:p>
    <w:p w14:paraId="42E1E978"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lastRenderedPageBreak/>
        <w:t>Nacrt prijedloga Uredbe je u postupku izrade usuglašen s Hrvatskom grupacijom vodovoda i kanalizacije i Hrvatskim vodama.</w:t>
      </w:r>
    </w:p>
    <w:p w14:paraId="6FC67170"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U skladu s člankom 28. stavkom 2. Zakona o instrumentima politike boljih propisa („Narodne novine“, broj 155/23.) savjetovanje s javnošću za ovu Uredbu provodi se skraćenom trajanju iz sljedećih razloga:</w:t>
      </w:r>
    </w:p>
    <w:p w14:paraId="2AFAD584"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gubici u sustavima javne vodoopskrbe znatno narušavaju okoliš, odnosno negativno utječu na količinsko stanje vodnih resursa, poglavito na izdašnost izvorišta vode za ljudsku potrošnju, a svrha donošenja ove Uredbe je poticanje smanjenja gubitaka u sustavima javne vodoopskrbe s ciljem očuvanja vodnih resursa, kao i vodnog okoliša u cjelini i</w:t>
      </w:r>
    </w:p>
    <w:p w14:paraId="73DDFE4B"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veliki gubici vode iz vodoopskrbnih sustava negativno utječu na gospodarske aktivnosti i uzrokuju značajnu gospodarsku štetu s obzirom da povećavaju troškove poslovanja javnih isporučitelja vodnih usluga čime utječu na cijenu vode za krajnje korisnike (u konkretnom slučaju gospodarske subjekte).</w:t>
      </w:r>
    </w:p>
    <w:p w14:paraId="26717F2E"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Dodatno, donošenje ove Uredbe ide izravno u korist građana i poslovnih (gospodarski subjekti) korisnika javne vodoopskrbe s obzirom da se iznos druge sastavnica naknade za korištenje voda naplaćuje javnim isporučiteljima vodnih usluga i ista se ne smije naplaćivati korisnicima vodnih usluga.</w:t>
      </w:r>
    </w:p>
    <w:p w14:paraId="6B28CBF8"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Također, nužno je da ova Uredba stupi na snagu 1. siječnja 2026. jer bi u protivnom stupili na snagu modeli obračuna iz prethodne Uredbe koji nisu nikada zaživjeli u praksi. Modeli obračuna propisani ovom Uredbom su značajno jednostavniji za primjenu, a propisano je i razdoblje podrške kako bi se omogućila postupna prilagodba javnih isporučitelja vodnih usluga novom sustavu.</w:t>
      </w:r>
    </w:p>
    <w:p w14:paraId="1725D525" w14:textId="77777777" w:rsidR="004347A8" w:rsidRPr="004347A8" w:rsidRDefault="004347A8" w:rsidP="004347A8">
      <w:pPr>
        <w:spacing w:after="240" w:line="240" w:lineRule="auto"/>
        <w:ind w:left="142"/>
        <w:jc w:val="both"/>
        <w:rPr>
          <w:rFonts w:ascii="Times New Roman" w:eastAsia="Times New Roman" w:hAnsi="Times New Roman" w:cs="Times New Roman"/>
          <w:color w:val="000000"/>
          <w:sz w:val="24"/>
          <w:szCs w:val="24"/>
        </w:rPr>
      </w:pPr>
      <w:r w:rsidRPr="004347A8">
        <w:rPr>
          <w:rFonts w:ascii="Times New Roman" w:eastAsia="Times New Roman" w:hAnsi="Times New Roman" w:cs="Times New Roman"/>
          <w:color w:val="000000"/>
          <w:sz w:val="24"/>
          <w:szCs w:val="24"/>
        </w:rPr>
        <w:t xml:space="preserve">Slijedom navedenog, a radi ispunjenja navedenih ciljeva predlaže se Vladi Republike Hrvatske donošenje ove Uredbe u predloženom obliku. </w:t>
      </w:r>
    </w:p>
    <w:p w14:paraId="216E9D39" w14:textId="77777777" w:rsidR="004347A8" w:rsidRPr="004347A8" w:rsidRDefault="004347A8" w:rsidP="004347A8">
      <w:pPr>
        <w:ind w:left="142"/>
        <w:jc w:val="both"/>
        <w:rPr>
          <w:rFonts w:ascii="Calibri" w:eastAsia="Calibri" w:hAnsi="Calibri" w:cs="Times New Roman"/>
          <w:lang w:eastAsia="en-US"/>
        </w:rPr>
      </w:pPr>
    </w:p>
    <w:p w14:paraId="6D8F56D5" w14:textId="77777777" w:rsidR="004347A8" w:rsidRDefault="004347A8"/>
    <w:sectPr w:rsidR="004347A8">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AD8C" w14:textId="77777777" w:rsidR="004347A8" w:rsidRDefault="004347A8" w:rsidP="004347A8">
      <w:pPr>
        <w:spacing w:after="0" w:line="240" w:lineRule="auto"/>
      </w:pPr>
      <w:r>
        <w:separator/>
      </w:r>
    </w:p>
  </w:endnote>
  <w:endnote w:type="continuationSeparator" w:id="0">
    <w:p w14:paraId="1D0A9478" w14:textId="77777777" w:rsidR="004347A8" w:rsidRDefault="004347A8" w:rsidP="00434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1342713"/>
      <w:docPartObj>
        <w:docPartGallery w:val="Page Numbers (Bottom of Page)"/>
        <w:docPartUnique/>
      </w:docPartObj>
    </w:sdtPr>
    <w:sdtEndPr/>
    <w:sdtContent>
      <w:p w14:paraId="7D7523E2" w14:textId="3D0853A3" w:rsidR="004347A8" w:rsidRDefault="004347A8">
        <w:pPr>
          <w:pStyle w:val="Footer"/>
          <w:jc w:val="center"/>
        </w:pPr>
        <w:r>
          <w:fldChar w:fldCharType="begin"/>
        </w:r>
        <w:r>
          <w:instrText>PAGE   \* MERGEFORMAT</w:instrText>
        </w:r>
        <w:r>
          <w:fldChar w:fldCharType="separate"/>
        </w:r>
        <w:r w:rsidR="00F817D2">
          <w:rPr>
            <w:noProof/>
          </w:rPr>
          <w:t>1</w:t>
        </w:r>
        <w:r>
          <w:fldChar w:fldCharType="end"/>
        </w:r>
      </w:p>
    </w:sdtContent>
  </w:sdt>
  <w:p w14:paraId="3B96F529" w14:textId="77777777" w:rsidR="004347A8" w:rsidRDefault="00434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B7498" w14:textId="77777777" w:rsidR="004347A8" w:rsidRDefault="004347A8" w:rsidP="004347A8">
      <w:pPr>
        <w:spacing w:after="0" w:line="240" w:lineRule="auto"/>
      </w:pPr>
      <w:r>
        <w:separator/>
      </w:r>
    </w:p>
  </w:footnote>
  <w:footnote w:type="continuationSeparator" w:id="0">
    <w:p w14:paraId="0830688C" w14:textId="77777777" w:rsidR="004347A8" w:rsidRDefault="004347A8" w:rsidP="004347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05D84"/>
    <w:multiLevelType w:val="hybridMultilevel"/>
    <w:tmpl w:val="2452A2B0"/>
    <w:lvl w:ilvl="0" w:tplc="4B7EB624">
      <w:start w:val="1"/>
      <w:numFmt w:val="decimal"/>
      <w:lvlText w:val="(%1)"/>
      <w:lvlJc w:val="left"/>
      <w:pPr>
        <w:ind w:left="720" w:hanging="360"/>
      </w:pPr>
      <w:rPr>
        <w:rFonts w:hint="default"/>
      </w:rPr>
    </w:lvl>
    <w:lvl w:ilvl="1" w:tplc="E5D4A08E">
      <w:start w:val="1"/>
      <w:numFmt w:val="decimal"/>
      <w:lvlText w:val="%2."/>
      <w:lvlJc w:val="left"/>
      <w:pPr>
        <w:ind w:left="1644" w:hanging="564"/>
      </w:pPr>
      <w:rPr>
        <w:rFonts w:hint="default"/>
      </w:r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4016A4C"/>
    <w:multiLevelType w:val="hybridMultilevel"/>
    <w:tmpl w:val="803E4464"/>
    <w:lvl w:ilvl="0" w:tplc="4B7EB62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463F2EBC"/>
    <w:multiLevelType w:val="hybridMultilevel"/>
    <w:tmpl w:val="A672F35E"/>
    <w:lvl w:ilvl="0" w:tplc="0BCCEBF2">
      <w:start w:val="1"/>
      <w:numFmt w:val="decimal"/>
      <w:lvlText w:val="(%1)"/>
      <w:lvlJc w:val="left"/>
      <w:pPr>
        <w:ind w:left="720" w:hanging="360"/>
      </w:pPr>
      <w:rPr>
        <w:rFonts w:ascii="Times New Roman" w:hAnsi="Times New Roman" w:cs="Times New Roman" w:hint="default"/>
        <w:sz w:val="24"/>
        <w:szCs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3B041AF"/>
    <w:multiLevelType w:val="hybridMultilevel"/>
    <w:tmpl w:val="803E4464"/>
    <w:lvl w:ilvl="0" w:tplc="4B7EB624">
      <w:start w:val="1"/>
      <w:numFmt w:val="decimal"/>
      <w:lvlText w:val="(%1)"/>
      <w:lvlJc w:val="left"/>
      <w:pPr>
        <w:ind w:left="2912"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552000CA"/>
    <w:multiLevelType w:val="hybridMultilevel"/>
    <w:tmpl w:val="1EC6E9CE"/>
    <w:lvl w:ilvl="0" w:tplc="6B38E3F0">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553"/>
    <w:rsid w:val="00146C59"/>
    <w:rsid w:val="0023291F"/>
    <w:rsid w:val="002A6772"/>
    <w:rsid w:val="00400E46"/>
    <w:rsid w:val="004347A8"/>
    <w:rsid w:val="00597553"/>
    <w:rsid w:val="005B522B"/>
    <w:rsid w:val="007A26EA"/>
    <w:rsid w:val="00864246"/>
    <w:rsid w:val="008D320A"/>
    <w:rsid w:val="008F67E3"/>
    <w:rsid w:val="009D5345"/>
    <w:rsid w:val="00AA4114"/>
    <w:rsid w:val="00B46AC4"/>
    <w:rsid w:val="00F11D0F"/>
    <w:rsid w:val="00F817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4EE465"/>
  <w15:chartTrackingRefBased/>
  <w15:docId w15:val="{49C3F7F0-6643-4586-B429-9A6C4CAD8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553"/>
    <w:pPr>
      <w:spacing w:line="259" w:lineRule="auto"/>
    </w:pPr>
    <w:rPr>
      <w:rFonts w:eastAsiaTheme="minorEastAsia"/>
      <w:kern w:val="0"/>
      <w:sz w:val="22"/>
      <w:szCs w:val="22"/>
      <w:lang w:eastAsia="hr-HR"/>
      <w14:ligatures w14:val="none"/>
    </w:rPr>
  </w:style>
  <w:style w:type="paragraph" w:styleId="Heading1">
    <w:name w:val="heading 1"/>
    <w:basedOn w:val="Normal"/>
    <w:next w:val="Normal"/>
    <w:link w:val="Heading1Char"/>
    <w:uiPriority w:val="9"/>
    <w:qFormat/>
    <w:rsid w:val="0059755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9755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97553"/>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97553"/>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597553"/>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597553"/>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597553"/>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597553"/>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597553"/>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75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75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75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75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75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75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75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75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7553"/>
    <w:rPr>
      <w:rFonts w:eastAsiaTheme="majorEastAsia" w:cstheme="majorBidi"/>
      <w:color w:val="272727" w:themeColor="text1" w:themeTint="D8"/>
    </w:rPr>
  </w:style>
  <w:style w:type="paragraph" w:styleId="Title">
    <w:name w:val="Title"/>
    <w:basedOn w:val="Normal"/>
    <w:next w:val="Normal"/>
    <w:link w:val="TitleChar"/>
    <w:uiPriority w:val="10"/>
    <w:qFormat/>
    <w:rsid w:val="00597553"/>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975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7553"/>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975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7553"/>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597553"/>
    <w:rPr>
      <w:i/>
      <w:iCs/>
      <w:color w:val="404040" w:themeColor="text1" w:themeTint="BF"/>
    </w:rPr>
  </w:style>
  <w:style w:type="paragraph" w:styleId="ListParagraph">
    <w:name w:val="List Paragraph"/>
    <w:basedOn w:val="Normal"/>
    <w:uiPriority w:val="34"/>
    <w:qFormat/>
    <w:rsid w:val="00597553"/>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597553"/>
    <w:rPr>
      <w:i/>
      <w:iCs/>
      <w:color w:val="0F4761" w:themeColor="accent1" w:themeShade="BF"/>
    </w:rPr>
  </w:style>
  <w:style w:type="paragraph" w:styleId="IntenseQuote">
    <w:name w:val="Intense Quote"/>
    <w:basedOn w:val="Normal"/>
    <w:next w:val="Normal"/>
    <w:link w:val="IntenseQuoteChar"/>
    <w:uiPriority w:val="30"/>
    <w:qFormat/>
    <w:rsid w:val="0059755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597553"/>
    <w:rPr>
      <w:i/>
      <w:iCs/>
      <w:color w:val="0F4761" w:themeColor="accent1" w:themeShade="BF"/>
    </w:rPr>
  </w:style>
  <w:style w:type="character" w:styleId="IntenseReference">
    <w:name w:val="Intense Reference"/>
    <w:basedOn w:val="DefaultParagraphFont"/>
    <w:uiPriority w:val="32"/>
    <w:qFormat/>
    <w:rsid w:val="00597553"/>
    <w:rPr>
      <w:b/>
      <w:bCs/>
      <w:smallCaps/>
      <w:color w:val="0F4761" w:themeColor="accent1" w:themeShade="BF"/>
      <w:spacing w:val="5"/>
    </w:rPr>
  </w:style>
  <w:style w:type="paragraph" w:customStyle="1" w:styleId="naslov">
    <w:name w:val="naslov"/>
    <w:basedOn w:val="Normal"/>
    <w:rsid w:val="00597553"/>
    <w:pPr>
      <w:spacing w:after="0" w:line="240" w:lineRule="auto"/>
    </w:pPr>
    <w:rPr>
      <w:rFonts w:ascii="Calibri Light" w:hAnsi="Calibri Light" w:cs="Calibri Light"/>
      <w:sz w:val="56"/>
      <w:szCs w:val="56"/>
    </w:rPr>
  </w:style>
  <w:style w:type="character" w:customStyle="1" w:styleId="zadanifontodlomka">
    <w:name w:val="zadanifontodlomka"/>
    <w:basedOn w:val="DefaultParagraphFont"/>
    <w:rsid w:val="00597553"/>
    <w:rPr>
      <w:rFonts w:ascii="Calibri Light" w:hAnsi="Calibri Light" w:cs="Calibri Light" w:hint="default"/>
      <w:b w:val="0"/>
      <w:bCs w:val="0"/>
      <w:sz w:val="56"/>
      <w:szCs w:val="56"/>
    </w:rPr>
  </w:style>
  <w:style w:type="table" w:styleId="TableGrid">
    <w:name w:val="Table Grid"/>
    <w:basedOn w:val="TableNormal"/>
    <w:uiPriority w:val="39"/>
    <w:rsid w:val="00597553"/>
    <w:pPr>
      <w:spacing w:after="0" w:line="240" w:lineRule="auto"/>
    </w:pPr>
    <w:rPr>
      <w:rFonts w:ascii="Times New Roman" w:eastAsia="Times New Roman" w:hAnsi="Times New Roman" w:cs="Times New Roman"/>
      <w:kern w:val="0"/>
      <w:sz w:val="20"/>
      <w:szCs w:val="2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47A8"/>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7A8"/>
    <w:rPr>
      <w:rFonts w:eastAsiaTheme="minorEastAsia"/>
      <w:kern w:val="0"/>
      <w:sz w:val="22"/>
      <w:szCs w:val="22"/>
      <w:lang w:eastAsia="hr-HR"/>
      <w14:ligatures w14:val="none"/>
    </w:rPr>
  </w:style>
  <w:style w:type="paragraph" w:styleId="Footer">
    <w:name w:val="footer"/>
    <w:basedOn w:val="Normal"/>
    <w:link w:val="FooterChar"/>
    <w:uiPriority w:val="99"/>
    <w:unhideWhenUsed/>
    <w:rsid w:val="004347A8"/>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7A8"/>
    <w:rPr>
      <w:rFonts w:eastAsiaTheme="minorEastAsia"/>
      <w:kern w:val="0"/>
      <w:sz w:val="22"/>
      <w:szCs w:val="22"/>
      <w:lang w:eastAsia="hr-HR"/>
      <w14:ligatures w14:val="none"/>
    </w:rPr>
  </w:style>
  <w:style w:type="paragraph" w:styleId="Revision">
    <w:name w:val="Revision"/>
    <w:hidden/>
    <w:uiPriority w:val="99"/>
    <w:semiHidden/>
    <w:rsid w:val="005B522B"/>
    <w:pPr>
      <w:spacing w:after="0" w:line="240" w:lineRule="auto"/>
    </w:pPr>
    <w:rPr>
      <w:rFonts w:eastAsiaTheme="minorEastAsia"/>
      <w:kern w:val="0"/>
      <w:sz w:val="22"/>
      <w:szCs w:val="22"/>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AZJMDCZ6QSYZ-1849078857-51722</_dlc_DocId>
    <_dlc_DocIdUrl xmlns="a494813a-d0d8-4dad-94cb-0d196f36ba15">
      <Url>https://ekoordinacije.vlada.hr/koordinacija-gospodarstvo/_layouts/15/DocIdRedir.aspx?ID=AZJMDCZ6QSYZ-1849078857-51722</Url>
      <Description>AZJMDCZ6QSYZ-1849078857-51722</Description>
    </_dlc_DocIdUrl>
  </documentManagement>
</p:properties>
</file>

<file path=customXml/itemProps1.xml><?xml version="1.0" encoding="utf-8"?>
<ds:datastoreItem xmlns:ds="http://schemas.openxmlformats.org/officeDocument/2006/customXml" ds:itemID="{9F532661-7768-470F-8546-ACB6CF09A3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5CA5AB-4051-4C13-9AE2-5B9E63FCB4B5}">
  <ds:schemaRefs>
    <ds:schemaRef ds:uri="http://schemas.microsoft.com/sharepoint/events"/>
  </ds:schemaRefs>
</ds:datastoreItem>
</file>

<file path=customXml/itemProps3.xml><?xml version="1.0" encoding="utf-8"?>
<ds:datastoreItem xmlns:ds="http://schemas.openxmlformats.org/officeDocument/2006/customXml" ds:itemID="{BC807E80-6B6A-4A7C-BB78-47C0EA6C447F}">
  <ds:schemaRefs>
    <ds:schemaRef ds:uri="http://schemas.microsoft.com/sharepoint/v3/contenttype/forms"/>
  </ds:schemaRefs>
</ds:datastoreItem>
</file>

<file path=customXml/itemProps4.xml><?xml version="1.0" encoding="utf-8"?>
<ds:datastoreItem xmlns:ds="http://schemas.openxmlformats.org/officeDocument/2006/customXml" ds:itemID="{A3B7B5A3-1A81-436B-A79C-CE452CAE399E}">
  <ds:schemaRefs>
    <ds:schemaRef ds:uri="http://purl.org/dc/terms/"/>
    <ds:schemaRef ds:uri="http://schemas.openxmlformats.org/package/2006/metadata/core-properties"/>
    <ds:schemaRef ds:uri="a494813a-d0d8-4dad-94cb-0d196f36ba15"/>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2209</Words>
  <Characters>12597</Characters>
  <Application>Microsoft Office Word</Application>
  <DocSecurity>0</DocSecurity>
  <Lines>104</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Nataša Perin</dc:creator>
  <cp:keywords/>
  <dc:description/>
  <cp:lastModifiedBy>Maja Lebarović</cp:lastModifiedBy>
  <cp:revision>5</cp:revision>
  <dcterms:created xsi:type="dcterms:W3CDTF">2025-12-19T12:57:00Z</dcterms:created>
  <dcterms:modified xsi:type="dcterms:W3CDTF">2025-12-29T09:50:00Z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b9be2501-5012-4604-8d3b-0dfe92810516</vt:lpwstr>
  </property>
</Properties>
</file>