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504ED" w14:textId="77777777" w:rsidR="00D469FB" w:rsidRPr="00D469FB" w:rsidRDefault="00D469FB" w:rsidP="00D46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</w:pPr>
    </w:p>
    <w:p w14:paraId="1B6ABAAD" w14:textId="77777777" w:rsidR="00D469FB" w:rsidRPr="00D469FB" w:rsidRDefault="00D469FB" w:rsidP="00D469FB">
      <w:pPr>
        <w:spacing w:after="0" w:line="240" w:lineRule="auto"/>
        <w:jc w:val="right"/>
        <w:rPr>
          <w:rFonts w:ascii="Arial" w:eastAsia="Times New Roman" w:hAnsi="Arial" w:cs="Times New Roman"/>
          <w:b/>
          <w:spacing w:val="22"/>
          <w:sz w:val="24"/>
          <w:szCs w:val="24"/>
          <w:lang w:eastAsia="hr-HR"/>
        </w:rPr>
      </w:pPr>
    </w:p>
    <w:p w14:paraId="68882E03" w14:textId="77777777" w:rsidR="00D469FB" w:rsidRPr="00D469FB" w:rsidRDefault="00D469FB" w:rsidP="00D469FB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hr-HR"/>
        </w:rPr>
      </w:pPr>
      <w:r w:rsidRPr="00D469FB">
        <w:rPr>
          <w:rFonts w:ascii="Arial" w:eastAsia="Times New Roman" w:hAnsi="Arial" w:cs="Times New Roman"/>
          <w:noProof/>
          <w:sz w:val="24"/>
          <w:szCs w:val="24"/>
          <w:lang w:eastAsia="hr-HR"/>
        </w:rPr>
        <w:drawing>
          <wp:inline distT="0" distB="0" distL="0" distR="0" wp14:anchorId="1D27B9DA" wp14:editId="18119EEA">
            <wp:extent cx="501015" cy="6838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A2343" w14:textId="77777777" w:rsidR="00D469FB" w:rsidRPr="00D469FB" w:rsidRDefault="00D469FB" w:rsidP="00D469FB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5C078E5D" w14:textId="77777777" w:rsidR="00D469FB" w:rsidRPr="00D469FB" w:rsidRDefault="00D469FB" w:rsidP="00D469FB">
      <w:pPr>
        <w:spacing w:after="2400" w:line="240" w:lineRule="auto"/>
        <w:jc w:val="right"/>
        <w:rPr>
          <w:rFonts w:ascii="Times New Roman" w:eastAsia="Times New Roman" w:hAnsi="Times New Roman" w:cs="Times New Roman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002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rujna </w:t>
      </w: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14:paraId="68DDC539" w14:textId="77777777" w:rsidR="00D469FB" w:rsidRPr="00D469FB" w:rsidRDefault="00D469FB" w:rsidP="00D469F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D469FB" w:rsidRPr="00D469FB">
          <w:headerReference w:type="default" r:id="rId13"/>
          <w:footerReference w:type="default" r:id="rId14"/>
          <w:footerReference w:type="first" r:id="rId15"/>
          <w:pgSz w:w="11906" w:h="16838"/>
          <w:pgMar w:top="993" w:right="1417" w:bottom="1417" w:left="1417" w:header="709" w:footer="658" w:gutter="0"/>
          <w:cols w:space="720"/>
        </w:sect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D469FB" w:rsidRPr="00D469FB" w14:paraId="55274CA0" w14:textId="77777777" w:rsidTr="00AA515D">
        <w:trPr>
          <w:trHeight w:val="60"/>
        </w:trPr>
        <w:tc>
          <w:tcPr>
            <w:tcW w:w="1951" w:type="dxa"/>
            <w:tcBorders>
              <w:bottom w:val="single" w:sz="4" w:space="0" w:color="auto"/>
            </w:tcBorders>
            <w:hideMark/>
          </w:tcPr>
          <w:p w14:paraId="1EE3FD6A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D469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D46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hideMark/>
          </w:tcPr>
          <w:p w14:paraId="2B7D9FF4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469F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Ministarstvo hrvatskih branitelja</w:t>
            </w:r>
          </w:p>
          <w:p w14:paraId="0D6E2252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469FB" w:rsidRPr="00D469FB" w14:paraId="36D772D2" w14:textId="77777777" w:rsidTr="00AA515D">
        <w:trPr>
          <w:trHeight w:val="193"/>
        </w:trPr>
        <w:tc>
          <w:tcPr>
            <w:tcW w:w="1951" w:type="dxa"/>
            <w:tcBorders>
              <w:top w:val="single" w:sz="4" w:space="0" w:color="auto"/>
            </w:tcBorders>
          </w:tcPr>
          <w:p w14:paraId="5FB36FBD" w14:textId="77777777" w:rsidR="00D469FB" w:rsidRPr="00D469FB" w:rsidRDefault="00D469FB" w:rsidP="00D469F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469FB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D469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: </w:t>
            </w:r>
          </w:p>
          <w:p w14:paraId="01D288CB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hideMark/>
          </w:tcPr>
          <w:p w14:paraId="04D69324" w14:textId="5AE393A3" w:rsidR="00D469FB" w:rsidRPr="00D469FB" w:rsidRDefault="00D469FB" w:rsidP="0022313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469FB">
              <w:rPr>
                <w:rFonts w:ascii="Times New Roman" w:eastAsia="Times New Roman" w:hAnsi="Times New Roman" w:cs="Times New Roman"/>
              </w:rPr>
              <w:t xml:space="preserve">Prijedlog odluke o </w:t>
            </w:r>
            <w:r w:rsidR="00A20634" w:rsidRPr="00A20634">
              <w:rPr>
                <w:rFonts w:ascii="Times New Roman" w:eastAsia="Times New Roman" w:hAnsi="Times New Roman" w:cs="Times New Roman"/>
              </w:rPr>
              <w:t>visini posebne naknade u postupcima ekshumacije posmrtnih ostata</w:t>
            </w:r>
            <w:r w:rsidR="00A20634">
              <w:rPr>
                <w:rFonts w:ascii="Times New Roman" w:eastAsia="Times New Roman" w:hAnsi="Times New Roman" w:cs="Times New Roman"/>
              </w:rPr>
              <w:t xml:space="preserve">ka žrtava iz Domovinskog rata </w:t>
            </w:r>
            <w:r w:rsidR="00A20634" w:rsidRPr="00A20634">
              <w:rPr>
                <w:rFonts w:ascii="Times New Roman" w:eastAsia="Times New Roman" w:hAnsi="Times New Roman" w:cs="Times New Roman"/>
              </w:rPr>
              <w:t>te Drugog svjetskog rata i poslijeratnog razdoblja</w:t>
            </w:r>
          </w:p>
        </w:tc>
      </w:tr>
      <w:tr w:rsidR="00D469FB" w:rsidRPr="00D469FB" w14:paraId="0E0D8228" w14:textId="77777777" w:rsidTr="006F594B">
        <w:trPr>
          <w:trHeight w:val="193"/>
        </w:trPr>
        <w:tc>
          <w:tcPr>
            <w:tcW w:w="1951" w:type="dxa"/>
          </w:tcPr>
          <w:p w14:paraId="025CA93E" w14:textId="77777777" w:rsidR="00D469FB" w:rsidRPr="00D469FB" w:rsidRDefault="00D469FB" w:rsidP="00D469F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</w:p>
        </w:tc>
        <w:tc>
          <w:tcPr>
            <w:tcW w:w="7229" w:type="dxa"/>
          </w:tcPr>
          <w:p w14:paraId="37D5543D" w14:textId="77777777" w:rsidR="00D469FB" w:rsidRPr="00D469FB" w:rsidRDefault="00D469FB" w:rsidP="00D469F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746E26B" w14:textId="77777777" w:rsidR="00D469FB" w:rsidRPr="00D469FB" w:rsidRDefault="00D469FB" w:rsidP="00D469FB">
      <w:pPr>
        <w:spacing w:after="0" w:line="360" w:lineRule="auto"/>
        <w:rPr>
          <w:rFonts w:ascii="Times New Roman" w:eastAsia="Times New Roman" w:hAnsi="Times New Roman" w:cs="Times New Roman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14:paraId="3568EAF4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0A6271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F4DAF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041B1A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076D5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BA0AB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10BFB16A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2505FB90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719084CC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50437CDF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481A4D1B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340CD356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6B144B81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04A175B9" w14:textId="77777777" w:rsidR="00D469FB" w:rsidRPr="00D469FB" w:rsidRDefault="00D469FB" w:rsidP="00D469F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hr-HR"/>
        </w:rPr>
      </w:pPr>
    </w:p>
    <w:p w14:paraId="412DF660" w14:textId="77777777" w:rsidR="00D469FB" w:rsidRPr="00D469FB" w:rsidRDefault="00D469FB" w:rsidP="00D469FB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404040"/>
          <w:spacing w:val="20"/>
          <w:sz w:val="20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</w:t>
      </w:r>
      <w:r w:rsidRPr="00D469FB">
        <w:rPr>
          <w:rFonts w:ascii="Times New Roman" w:eastAsia="Times New Roman" w:hAnsi="Times New Roman" w:cs="Times New Roman"/>
          <w:color w:val="404040"/>
          <w:spacing w:val="20"/>
          <w:sz w:val="20"/>
          <w:szCs w:val="24"/>
          <w:lang w:eastAsia="hr-HR"/>
        </w:rPr>
        <w:t>Banski dvori | Trg Sv. Marka 2  | 10000 Zagreb | tel. 01 4569 222 | vlada.gov.hr</w:t>
      </w:r>
    </w:p>
    <w:p w14:paraId="1B51953F" w14:textId="77777777" w:rsidR="00D469FB" w:rsidRPr="00D469FB" w:rsidRDefault="00D469FB" w:rsidP="00D469FB">
      <w:pPr>
        <w:spacing w:after="0" w:line="360" w:lineRule="auto"/>
        <w:rPr>
          <w:rFonts w:ascii="Arial" w:eastAsia="Times New Roman" w:hAnsi="Arial" w:cs="Times New Roman"/>
          <w:sz w:val="24"/>
          <w:szCs w:val="20"/>
          <w:lang w:eastAsia="hr-HR"/>
        </w:rPr>
        <w:sectPr w:rsidR="00D469FB" w:rsidRPr="00D469FB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23D75998" w14:textId="77777777" w:rsidR="00D469FB" w:rsidRPr="00D469FB" w:rsidRDefault="00D469FB" w:rsidP="00D469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pacing w:val="22"/>
          <w:sz w:val="24"/>
          <w:szCs w:val="24"/>
          <w:lang w:eastAsia="hr-HR"/>
        </w:rPr>
      </w:pPr>
      <w:r w:rsidRPr="00D469FB">
        <w:rPr>
          <w:rFonts w:ascii="Times New Roman" w:eastAsia="Times New Roman" w:hAnsi="Times New Roman" w:cs="Times New Roman"/>
          <w:b/>
          <w:spacing w:val="22"/>
          <w:sz w:val="24"/>
          <w:szCs w:val="24"/>
          <w:lang w:eastAsia="hr-HR"/>
        </w:rPr>
        <w:lastRenderedPageBreak/>
        <w:t>P r i j e d l o g</w:t>
      </w:r>
    </w:p>
    <w:p w14:paraId="1794EF8B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7B65A5F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9B5D52A" w14:textId="77777777" w:rsidR="00A20634" w:rsidRDefault="00A20634" w:rsidP="00057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10A">
        <w:rPr>
          <w:rFonts w:ascii="Times New Roman" w:hAnsi="Times New Roman" w:cs="Times New Roman"/>
          <w:sz w:val="24"/>
          <w:szCs w:val="24"/>
        </w:rPr>
        <w:t>Na temelju članka 31. stavka 2. Zakona o Vladi Republike Hrvatske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AE310A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AE310A">
        <w:rPr>
          <w:rFonts w:ascii="Times New Roman" w:hAnsi="Times New Roman" w:cs="Times New Roman"/>
          <w:sz w:val="24"/>
          <w:szCs w:val="24"/>
        </w:rPr>
        <w:t>, br. 150/11., 119/14., 93/16., 116/18., 80/22. i 78/24.), Vlada Republike Hrvatske je n</w:t>
      </w:r>
      <w:r>
        <w:rPr>
          <w:rFonts w:ascii="Times New Roman" w:hAnsi="Times New Roman" w:cs="Times New Roman"/>
          <w:sz w:val="24"/>
          <w:szCs w:val="24"/>
        </w:rPr>
        <w:t>a sjednici održanoj ________2</w:t>
      </w:r>
      <w:r w:rsidRPr="00AE310A">
        <w:rPr>
          <w:rFonts w:ascii="Times New Roman" w:hAnsi="Times New Roman" w:cs="Times New Roman"/>
          <w:sz w:val="24"/>
          <w:szCs w:val="24"/>
        </w:rPr>
        <w:t>025.</w:t>
      </w:r>
      <w:r w:rsidRPr="00AE31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E310A">
        <w:rPr>
          <w:rFonts w:ascii="Times New Roman" w:hAnsi="Times New Roman" w:cs="Times New Roman"/>
          <w:sz w:val="24"/>
          <w:szCs w:val="24"/>
        </w:rPr>
        <w:t>donijela</w:t>
      </w:r>
    </w:p>
    <w:p w14:paraId="0FBF8041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808D7" w14:textId="77777777" w:rsidR="00A20634" w:rsidRPr="00AE310A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80809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708F245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33954" w14:textId="2DE534D6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98645993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 </w:t>
      </w:r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visini posebne naknade u postupcima ekshumacije posmrtnih ostataka žrtava iz Domovinskog rata</w:t>
      </w:r>
      <w:r w:rsidRPr="00EC77C8"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te</w:t>
      </w:r>
      <w:r w:rsidRPr="00EC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Drugog svjetskog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rata i poslijeratnog razdoblja</w:t>
      </w:r>
    </w:p>
    <w:p w14:paraId="06FB1387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928C482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79E58" w14:textId="77777777" w:rsidR="00A20634" w:rsidRPr="009D1606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606">
        <w:rPr>
          <w:rFonts w:ascii="Times New Roman" w:hAnsi="Times New Roman" w:cs="Times New Roman"/>
          <w:b/>
          <w:sz w:val="24"/>
          <w:szCs w:val="24"/>
        </w:rPr>
        <w:t>I.</w:t>
      </w:r>
    </w:p>
    <w:p w14:paraId="2B527E1F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312C" w14:textId="77777777" w:rsidR="00A20634" w:rsidRPr="009D1606" w:rsidRDefault="00A20634" w:rsidP="004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1606">
        <w:rPr>
          <w:rFonts w:ascii="Times New Roman" w:hAnsi="Times New Roman" w:cs="Times New Roman"/>
          <w:sz w:val="24"/>
          <w:szCs w:val="24"/>
        </w:rPr>
        <w:t xml:space="preserve">Ovom Odlukom utvrđuju se iznosi </w:t>
      </w:r>
      <w:r>
        <w:rPr>
          <w:rFonts w:ascii="Times New Roman" w:hAnsi="Times New Roman" w:cs="Times New Roman"/>
          <w:sz w:val="24"/>
          <w:szCs w:val="24"/>
        </w:rPr>
        <w:t xml:space="preserve">posebnih </w:t>
      </w:r>
      <w:r w:rsidRPr="009D1606">
        <w:rPr>
          <w:rFonts w:ascii="Times New Roman" w:hAnsi="Times New Roman" w:cs="Times New Roman"/>
          <w:sz w:val="24"/>
          <w:szCs w:val="24"/>
        </w:rPr>
        <w:t>naknada za osobe koje neposredno sudjeluju u postupcima ekshumacije posmrtnih ostataka žrtava iz Domovinskog rata te Drugog svjetskog rata i poslijeratnog razdoblja koje organizira i koordinira Ministarstvo hrvatskih branitelja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142A84" w14:textId="77777777" w:rsidR="00A20634" w:rsidRDefault="00A20634" w:rsidP="00706D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AFF95F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14:paraId="64FE8F3F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CA46A5" w14:textId="77777777" w:rsidR="00A20634" w:rsidRDefault="00A20634" w:rsidP="004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1CB3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 xml:space="preserve">upci ekshumacije </w:t>
      </w:r>
      <w:r w:rsidRPr="00831CB3">
        <w:rPr>
          <w:rFonts w:ascii="Times New Roman" w:hAnsi="Times New Roman" w:cs="Times New Roman"/>
          <w:sz w:val="24"/>
          <w:szCs w:val="24"/>
        </w:rPr>
        <w:t xml:space="preserve">posmrtnih ostataka žrtava </w:t>
      </w:r>
      <w:r>
        <w:rPr>
          <w:rFonts w:ascii="Times New Roman" w:hAnsi="Times New Roman" w:cs="Times New Roman"/>
          <w:sz w:val="24"/>
          <w:szCs w:val="24"/>
        </w:rPr>
        <w:t xml:space="preserve">iz </w:t>
      </w:r>
      <w:r w:rsidRPr="00831CB3">
        <w:rPr>
          <w:rFonts w:ascii="Times New Roman" w:hAnsi="Times New Roman" w:cs="Times New Roman"/>
          <w:sz w:val="24"/>
          <w:szCs w:val="24"/>
        </w:rPr>
        <w:t>Domovinskog</w:t>
      </w:r>
      <w:r>
        <w:rPr>
          <w:rFonts w:ascii="Times New Roman" w:hAnsi="Times New Roman" w:cs="Times New Roman"/>
          <w:sz w:val="24"/>
          <w:szCs w:val="24"/>
        </w:rPr>
        <w:t xml:space="preserve"> rata te</w:t>
      </w:r>
      <w:r w:rsidRPr="00831CB3">
        <w:rPr>
          <w:rFonts w:ascii="Times New Roman" w:hAnsi="Times New Roman" w:cs="Times New Roman"/>
          <w:sz w:val="24"/>
          <w:szCs w:val="24"/>
        </w:rPr>
        <w:t xml:space="preserve"> Drugog svjetskog rata i poslijeratnog razdoblja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606">
        <w:rPr>
          <w:rFonts w:ascii="Times New Roman" w:hAnsi="Times New Roman" w:cs="Times New Roman"/>
          <w:sz w:val="24"/>
          <w:szCs w:val="24"/>
        </w:rPr>
        <w:t>koje organizira i koordinira Ministarstvo hrvatskih branitelja</w:t>
      </w:r>
      <w:r w:rsidR="00697C79">
        <w:rPr>
          <w:rFonts w:ascii="Times New Roman" w:hAnsi="Times New Roman" w:cs="Times New Roman"/>
          <w:sz w:val="24"/>
          <w:szCs w:val="24"/>
        </w:rPr>
        <w:t xml:space="preserve"> sukladno Zakonu o osobama nestalim u Domovinskom ratu (</w:t>
      </w:r>
      <w:r w:rsidR="00697C79" w:rsidRPr="00697C79">
        <w:rPr>
          <w:rFonts w:ascii="Times New Roman" w:hAnsi="Times New Roman" w:cs="Times New Roman"/>
          <w:sz w:val="24"/>
          <w:szCs w:val="24"/>
        </w:rPr>
        <w:t>„Narodne novine“, broj 70/19</w:t>
      </w:r>
      <w:r w:rsidR="00706DF3">
        <w:rPr>
          <w:rFonts w:ascii="Times New Roman" w:hAnsi="Times New Roman" w:cs="Times New Roman"/>
          <w:sz w:val="24"/>
          <w:szCs w:val="24"/>
        </w:rPr>
        <w:t>.</w:t>
      </w:r>
      <w:r w:rsidR="00697C79" w:rsidRPr="00697C79">
        <w:rPr>
          <w:rFonts w:ascii="Times New Roman" w:hAnsi="Times New Roman" w:cs="Times New Roman"/>
          <w:sz w:val="24"/>
          <w:szCs w:val="24"/>
        </w:rPr>
        <w:t xml:space="preserve">) i </w:t>
      </w:r>
      <w:r w:rsidR="00697C79">
        <w:rPr>
          <w:rFonts w:ascii="Times New Roman" w:hAnsi="Times New Roman" w:cs="Times New Roman"/>
          <w:sz w:val="24"/>
          <w:szCs w:val="24"/>
        </w:rPr>
        <w:t>Zakonu</w:t>
      </w:r>
      <w:r w:rsidR="00697C79" w:rsidRPr="00697C79">
        <w:rPr>
          <w:rFonts w:ascii="Times New Roman" w:hAnsi="Times New Roman" w:cs="Times New Roman"/>
          <w:sz w:val="24"/>
          <w:szCs w:val="24"/>
        </w:rPr>
        <w:t xml:space="preserve"> o istraživanju, uređenju i održavanju vojnih groblja, groblja žrtava Drugog svjetskog rata i poslijeratnog </w:t>
      </w:r>
      <w:r w:rsidR="00706DF3">
        <w:rPr>
          <w:rFonts w:ascii="Times New Roman" w:hAnsi="Times New Roman" w:cs="Times New Roman"/>
          <w:sz w:val="24"/>
          <w:szCs w:val="24"/>
        </w:rPr>
        <w:t xml:space="preserve">razdoblja („Narodne novine“, broj </w:t>
      </w:r>
      <w:r w:rsidR="00697C79" w:rsidRPr="00697C79">
        <w:rPr>
          <w:rFonts w:ascii="Times New Roman" w:hAnsi="Times New Roman" w:cs="Times New Roman"/>
          <w:sz w:val="24"/>
          <w:szCs w:val="24"/>
        </w:rPr>
        <w:t>143/12</w:t>
      </w:r>
      <w:r w:rsidR="00706DF3">
        <w:rPr>
          <w:rFonts w:ascii="Times New Roman" w:hAnsi="Times New Roman" w:cs="Times New Roman"/>
          <w:sz w:val="24"/>
          <w:szCs w:val="24"/>
        </w:rPr>
        <w:t>.</w:t>
      </w:r>
      <w:r w:rsidR="00697C79" w:rsidRPr="00697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D1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smislu ove Odluke, obuhvaćaju: </w:t>
      </w:r>
    </w:p>
    <w:p w14:paraId="2F04EADB" w14:textId="77777777" w:rsidR="00A20634" w:rsidRDefault="00A20634" w:rsidP="00A20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probno iskapanje i srodne poslove radi pronalaska masovnih ili pojedinačnih grobnica </w:t>
      </w:r>
    </w:p>
    <w:p w14:paraId="6AB28EE6" w14:textId="77777777" w:rsidR="00A20634" w:rsidRDefault="00A20634" w:rsidP="00A20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provedbu ekshumacije posmrtnih ostataka žrtava iz masovnih, pojedinačnih ili asanacijskih grobnica</w:t>
      </w:r>
    </w:p>
    <w:p w14:paraId="5F21085C" w14:textId="77777777" w:rsidR="00A20634" w:rsidRDefault="00A20634" w:rsidP="00A206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priprem</w:t>
      </w:r>
      <w:r w:rsidR="006F1317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posmrtnih ostataka za obradu i identifikaciju, primopredaju te pogrebnu skrb ili dostojno trajno zbrinjavanje</w:t>
      </w:r>
      <w:r w:rsidR="006849FE">
        <w:rPr>
          <w:rFonts w:ascii="Times New Roman" w:hAnsi="Times New Roman" w:cs="Times New Roman"/>
          <w:sz w:val="24"/>
          <w:szCs w:val="24"/>
        </w:rPr>
        <w:t>.</w:t>
      </w:r>
    </w:p>
    <w:p w14:paraId="114AA677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0CC10" w14:textId="77777777" w:rsidR="00A20634" w:rsidRPr="00053C2F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2F">
        <w:rPr>
          <w:rFonts w:ascii="Times New Roman" w:hAnsi="Times New Roman" w:cs="Times New Roman"/>
          <w:b/>
          <w:sz w:val="24"/>
          <w:szCs w:val="24"/>
        </w:rPr>
        <w:t>III.</w:t>
      </w:r>
    </w:p>
    <w:p w14:paraId="060181CB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DD0584" w14:textId="77777777" w:rsidR="00A20634" w:rsidRDefault="00A20634" w:rsidP="004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postupcima ekshumacije </w:t>
      </w:r>
      <w:r w:rsidR="001A0220">
        <w:rPr>
          <w:rFonts w:ascii="Times New Roman" w:hAnsi="Times New Roman" w:cs="Times New Roman"/>
          <w:sz w:val="24"/>
          <w:szCs w:val="24"/>
        </w:rPr>
        <w:t>iz točke II. ove Odluke</w:t>
      </w:r>
      <w:r w:rsidR="006849FE">
        <w:rPr>
          <w:rFonts w:ascii="Times New Roman" w:hAnsi="Times New Roman" w:cs="Times New Roman"/>
          <w:sz w:val="24"/>
          <w:szCs w:val="24"/>
        </w:rPr>
        <w:t xml:space="preserve"> sudjeluju</w:t>
      </w:r>
      <w:r w:rsidR="00EE057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295857" w14:textId="77777777" w:rsidR="00A20634" w:rsidRPr="007E2F4C" w:rsidRDefault="006849FE" w:rsidP="00A20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4C">
        <w:rPr>
          <w:rFonts w:ascii="Times New Roman" w:hAnsi="Times New Roman" w:cs="Times New Roman"/>
          <w:sz w:val="24"/>
          <w:szCs w:val="24"/>
        </w:rPr>
        <w:t xml:space="preserve">službenici i namještenici u </w:t>
      </w:r>
      <w:r w:rsidR="00EE057C" w:rsidRPr="007E2F4C">
        <w:rPr>
          <w:rFonts w:ascii="Times New Roman" w:hAnsi="Times New Roman" w:cs="Times New Roman"/>
          <w:sz w:val="24"/>
          <w:szCs w:val="24"/>
        </w:rPr>
        <w:t>Ministarstvu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hrvatskih branitelja</w:t>
      </w:r>
    </w:p>
    <w:p w14:paraId="712EF512" w14:textId="77777777" w:rsidR="00A20634" w:rsidRPr="007E2F4C" w:rsidRDefault="006849FE" w:rsidP="00A20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4C">
        <w:rPr>
          <w:rFonts w:ascii="Times New Roman" w:hAnsi="Times New Roman" w:cs="Times New Roman"/>
          <w:sz w:val="24"/>
          <w:szCs w:val="24"/>
        </w:rPr>
        <w:t xml:space="preserve">djelatne vojne osobe, službenici i namještenici u </w:t>
      </w:r>
      <w:r w:rsidR="00EE057C" w:rsidRPr="007E2F4C">
        <w:rPr>
          <w:rFonts w:ascii="Times New Roman" w:hAnsi="Times New Roman" w:cs="Times New Roman"/>
          <w:sz w:val="24"/>
          <w:szCs w:val="24"/>
        </w:rPr>
        <w:t>Ministarstvu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obrane</w:t>
      </w:r>
    </w:p>
    <w:p w14:paraId="317CA0DC" w14:textId="77777777" w:rsidR="00A20634" w:rsidRPr="007E2F4C" w:rsidRDefault="006849FE" w:rsidP="00A20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4C">
        <w:rPr>
          <w:rFonts w:ascii="Times New Roman" w:hAnsi="Times New Roman" w:cs="Times New Roman"/>
          <w:sz w:val="24"/>
          <w:szCs w:val="24"/>
        </w:rPr>
        <w:t>policijski službenici</w:t>
      </w:r>
      <w:r w:rsidR="00697C79">
        <w:rPr>
          <w:rFonts w:ascii="Times New Roman" w:hAnsi="Times New Roman" w:cs="Times New Roman"/>
          <w:sz w:val="24"/>
          <w:szCs w:val="24"/>
        </w:rPr>
        <w:t xml:space="preserve">, državni službenici </w:t>
      </w:r>
      <w:r w:rsidRPr="007E2F4C">
        <w:rPr>
          <w:rFonts w:ascii="Times New Roman" w:hAnsi="Times New Roman" w:cs="Times New Roman"/>
          <w:sz w:val="24"/>
          <w:szCs w:val="24"/>
        </w:rPr>
        <w:t xml:space="preserve">i namještenici u </w:t>
      </w:r>
      <w:r w:rsidR="00EE057C" w:rsidRPr="007E2F4C">
        <w:rPr>
          <w:rFonts w:ascii="Times New Roman" w:hAnsi="Times New Roman" w:cs="Times New Roman"/>
          <w:sz w:val="24"/>
          <w:szCs w:val="24"/>
        </w:rPr>
        <w:t>Ministarstvu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unutarnjih poslova</w:t>
      </w:r>
    </w:p>
    <w:p w14:paraId="1533F25D" w14:textId="77777777" w:rsidR="00A20634" w:rsidRPr="007E2F4C" w:rsidRDefault="006849FE" w:rsidP="00A20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4C">
        <w:rPr>
          <w:rFonts w:ascii="Times New Roman" w:hAnsi="Times New Roman" w:cs="Times New Roman"/>
          <w:sz w:val="24"/>
          <w:szCs w:val="24"/>
        </w:rPr>
        <w:t xml:space="preserve">pravosudni dužnosnici, službenici, namještenici i druge osobe u radnom odnosu u </w:t>
      </w:r>
      <w:r w:rsidR="00EE057C" w:rsidRPr="007E2F4C">
        <w:rPr>
          <w:rFonts w:ascii="Times New Roman" w:hAnsi="Times New Roman" w:cs="Times New Roman"/>
          <w:sz w:val="24"/>
          <w:szCs w:val="24"/>
        </w:rPr>
        <w:t>nadležnim pravosudnim tijelima</w:t>
      </w:r>
    </w:p>
    <w:p w14:paraId="04E5967B" w14:textId="77777777" w:rsidR="00A20634" w:rsidRPr="007E2F4C" w:rsidRDefault="006849FE" w:rsidP="00A20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4C">
        <w:rPr>
          <w:rFonts w:ascii="Times New Roman" w:hAnsi="Times New Roman" w:cs="Times New Roman"/>
          <w:sz w:val="24"/>
          <w:szCs w:val="24"/>
        </w:rPr>
        <w:t xml:space="preserve">stručno osoblje u </w:t>
      </w:r>
      <w:r w:rsidR="00EE057C" w:rsidRPr="007E2F4C">
        <w:rPr>
          <w:rFonts w:ascii="Times New Roman" w:hAnsi="Times New Roman" w:cs="Times New Roman"/>
          <w:sz w:val="24"/>
          <w:szCs w:val="24"/>
        </w:rPr>
        <w:t>znanstvenim i zdravstvenim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ustanova</w:t>
      </w:r>
      <w:r w:rsidR="00EE057C" w:rsidRPr="007E2F4C">
        <w:rPr>
          <w:rFonts w:ascii="Times New Roman" w:hAnsi="Times New Roman" w:cs="Times New Roman"/>
          <w:sz w:val="24"/>
          <w:szCs w:val="24"/>
        </w:rPr>
        <w:t>ma</w:t>
      </w:r>
    </w:p>
    <w:p w14:paraId="76CAA51A" w14:textId="77777777" w:rsidR="00A20634" w:rsidRPr="007E2F4C" w:rsidRDefault="004E27EA" w:rsidP="00A20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4C">
        <w:rPr>
          <w:rFonts w:ascii="Times New Roman" w:hAnsi="Times New Roman" w:cs="Times New Roman"/>
          <w:sz w:val="24"/>
          <w:szCs w:val="24"/>
        </w:rPr>
        <w:t xml:space="preserve">službene osobe, </w:t>
      </w:r>
      <w:r w:rsidR="00EA1F97" w:rsidRPr="007E2F4C">
        <w:rPr>
          <w:rFonts w:ascii="Times New Roman" w:hAnsi="Times New Roman" w:cs="Times New Roman"/>
          <w:sz w:val="24"/>
          <w:szCs w:val="24"/>
        </w:rPr>
        <w:t>služ</w:t>
      </w:r>
      <w:r w:rsidRPr="007E2F4C">
        <w:rPr>
          <w:rFonts w:ascii="Times New Roman" w:hAnsi="Times New Roman" w:cs="Times New Roman"/>
          <w:sz w:val="24"/>
          <w:szCs w:val="24"/>
        </w:rPr>
        <w:t>benici, namještenici i zaposlenici</w:t>
      </w:r>
      <w:r w:rsidR="006849FE" w:rsidRPr="007E2F4C">
        <w:rPr>
          <w:rFonts w:ascii="Times New Roman" w:hAnsi="Times New Roman" w:cs="Times New Roman"/>
          <w:sz w:val="24"/>
          <w:szCs w:val="24"/>
        </w:rPr>
        <w:t xml:space="preserve"> u </w:t>
      </w:r>
      <w:r w:rsidR="00EE057C" w:rsidRPr="007E2F4C">
        <w:rPr>
          <w:rFonts w:ascii="Times New Roman" w:hAnsi="Times New Roman" w:cs="Times New Roman"/>
          <w:sz w:val="24"/>
          <w:szCs w:val="24"/>
        </w:rPr>
        <w:t>tijelima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sigurnosno-obavještajnog sustava</w:t>
      </w:r>
      <w:r w:rsidR="006849FE" w:rsidRPr="007E2F4C">
        <w:rPr>
          <w:rFonts w:ascii="Times New Roman" w:hAnsi="Times New Roman" w:cs="Times New Roman"/>
          <w:sz w:val="24"/>
          <w:szCs w:val="24"/>
        </w:rPr>
        <w:t xml:space="preserve"> i</w:t>
      </w:r>
    </w:p>
    <w:p w14:paraId="572CCE08" w14:textId="77777777" w:rsidR="00A20634" w:rsidRPr="007E2F4C" w:rsidRDefault="00EE057C" w:rsidP="00A2063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2F4C">
        <w:rPr>
          <w:rFonts w:ascii="Times New Roman" w:hAnsi="Times New Roman" w:cs="Times New Roman"/>
          <w:sz w:val="24"/>
          <w:szCs w:val="24"/>
        </w:rPr>
        <w:t xml:space="preserve">prema potrebi </w:t>
      </w:r>
      <w:r w:rsidR="006849FE" w:rsidRPr="007E2F4C">
        <w:rPr>
          <w:rFonts w:ascii="Times New Roman" w:hAnsi="Times New Roman" w:cs="Times New Roman"/>
          <w:sz w:val="24"/>
          <w:szCs w:val="24"/>
        </w:rPr>
        <w:t xml:space="preserve">službenici, namještenici i druge osobe u radnom odnosu u </w:t>
      </w:r>
      <w:r w:rsidRPr="007E2F4C">
        <w:rPr>
          <w:rFonts w:ascii="Times New Roman" w:hAnsi="Times New Roman" w:cs="Times New Roman"/>
          <w:sz w:val="24"/>
          <w:szCs w:val="24"/>
        </w:rPr>
        <w:t>drugim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</w:t>
      </w:r>
      <w:r w:rsidRPr="007E2F4C">
        <w:rPr>
          <w:rFonts w:ascii="Times New Roman" w:hAnsi="Times New Roman" w:cs="Times New Roman"/>
          <w:sz w:val="24"/>
          <w:szCs w:val="24"/>
        </w:rPr>
        <w:t>nadležnim tijelima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i ustanova</w:t>
      </w:r>
      <w:r w:rsidRPr="007E2F4C">
        <w:rPr>
          <w:rFonts w:ascii="Times New Roman" w:hAnsi="Times New Roman" w:cs="Times New Roman"/>
          <w:sz w:val="24"/>
          <w:szCs w:val="24"/>
        </w:rPr>
        <w:t>ma</w:t>
      </w:r>
      <w:r w:rsidR="001C586A" w:rsidRPr="007E2F4C">
        <w:rPr>
          <w:rFonts w:ascii="Times New Roman" w:hAnsi="Times New Roman" w:cs="Times New Roman"/>
          <w:sz w:val="24"/>
          <w:szCs w:val="24"/>
        </w:rPr>
        <w:t>,</w:t>
      </w:r>
      <w:r w:rsidR="00A20634" w:rsidRPr="007E2F4C">
        <w:rPr>
          <w:rFonts w:ascii="Times New Roman" w:hAnsi="Times New Roman" w:cs="Times New Roman"/>
          <w:sz w:val="24"/>
          <w:szCs w:val="24"/>
        </w:rPr>
        <w:t xml:space="preserve"> na poziv Ministarstva hrvatskih branitelja</w:t>
      </w:r>
      <w:r w:rsidR="006849FE" w:rsidRPr="007E2F4C">
        <w:rPr>
          <w:rFonts w:ascii="Times New Roman" w:hAnsi="Times New Roman" w:cs="Times New Roman"/>
          <w:sz w:val="24"/>
          <w:szCs w:val="24"/>
        </w:rPr>
        <w:t>.</w:t>
      </w:r>
    </w:p>
    <w:p w14:paraId="6CE8DED9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A11C9" w14:textId="77777777" w:rsidR="00A20634" w:rsidRDefault="00A20634" w:rsidP="004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Nadležna tijela i us</w:t>
      </w:r>
      <w:r w:rsidR="00706DF3">
        <w:rPr>
          <w:rFonts w:ascii="Times New Roman" w:hAnsi="Times New Roman" w:cs="Times New Roman"/>
          <w:sz w:val="24"/>
          <w:szCs w:val="24"/>
        </w:rPr>
        <w:t xml:space="preserve">tanove iz stavka 1. ove točke, </w:t>
      </w:r>
      <w:r>
        <w:rPr>
          <w:rFonts w:ascii="Times New Roman" w:hAnsi="Times New Roman" w:cs="Times New Roman"/>
          <w:sz w:val="24"/>
          <w:szCs w:val="24"/>
        </w:rPr>
        <w:t xml:space="preserve">osigurat će optimalan broj </w:t>
      </w:r>
      <w:r w:rsidR="000A5519">
        <w:rPr>
          <w:rFonts w:ascii="Times New Roman" w:hAnsi="Times New Roman" w:cs="Times New Roman"/>
          <w:sz w:val="24"/>
          <w:szCs w:val="24"/>
        </w:rPr>
        <w:t>osoba</w:t>
      </w:r>
      <w:r w:rsidR="00EE05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obavljanje aktivnosti iz točke II. ove Odluke, u </w:t>
      </w:r>
      <w:r w:rsidRPr="00DA2F08">
        <w:rPr>
          <w:rFonts w:ascii="Times New Roman" w:hAnsi="Times New Roman" w:cs="Times New Roman"/>
          <w:sz w:val="24"/>
          <w:szCs w:val="24"/>
        </w:rPr>
        <w:t>koordinaciji s Min</w:t>
      </w:r>
      <w:r>
        <w:rPr>
          <w:rFonts w:ascii="Times New Roman" w:hAnsi="Times New Roman" w:cs="Times New Roman"/>
          <w:sz w:val="24"/>
          <w:szCs w:val="24"/>
        </w:rPr>
        <w:t>istarstvom hrvatskih branitelja.</w:t>
      </w:r>
    </w:p>
    <w:p w14:paraId="494915AC" w14:textId="77777777" w:rsidR="00660EB6" w:rsidRDefault="00660EB6" w:rsidP="002D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15688" w14:textId="77777777" w:rsidR="00A20634" w:rsidRPr="00053C2F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C2F">
        <w:rPr>
          <w:rFonts w:ascii="Times New Roman" w:hAnsi="Times New Roman" w:cs="Times New Roman"/>
          <w:b/>
          <w:sz w:val="24"/>
          <w:szCs w:val="24"/>
        </w:rPr>
        <w:t>IV.</w:t>
      </w:r>
    </w:p>
    <w:p w14:paraId="60F15A39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F2D1A" w14:textId="77777777" w:rsidR="00A20634" w:rsidRDefault="00A20634" w:rsidP="004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Pravo na posebnu naknadu ostvaruju </w:t>
      </w:r>
      <w:r w:rsidR="00706DF3">
        <w:rPr>
          <w:rFonts w:ascii="Times New Roman" w:hAnsi="Times New Roman" w:cs="Times New Roman"/>
          <w:sz w:val="24"/>
          <w:szCs w:val="24"/>
        </w:rPr>
        <w:t xml:space="preserve">osobe </w:t>
      </w:r>
      <w:r w:rsidR="00706DF3" w:rsidRPr="00586D76">
        <w:rPr>
          <w:rFonts w:ascii="Times New Roman" w:hAnsi="Times New Roman" w:cs="Times New Roman"/>
          <w:sz w:val="24"/>
          <w:szCs w:val="24"/>
        </w:rPr>
        <w:t xml:space="preserve">iz tijela i ustanova </w:t>
      </w:r>
      <w:r w:rsidR="00706DF3">
        <w:rPr>
          <w:rFonts w:ascii="Times New Roman" w:hAnsi="Times New Roman" w:cs="Times New Roman"/>
          <w:sz w:val="24"/>
          <w:szCs w:val="24"/>
        </w:rPr>
        <w:t>iz točke III.</w:t>
      </w:r>
      <w:r w:rsidR="000A5519">
        <w:rPr>
          <w:rFonts w:ascii="Times New Roman" w:hAnsi="Times New Roman" w:cs="Times New Roman"/>
          <w:sz w:val="24"/>
          <w:szCs w:val="24"/>
        </w:rPr>
        <w:t xml:space="preserve"> </w:t>
      </w:r>
      <w:r w:rsidR="006849FE">
        <w:rPr>
          <w:rFonts w:ascii="Times New Roman" w:hAnsi="Times New Roman" w:cs="Times New Roman"/>
          <w:sz w:val="24"/>
          <w:szCs w:val="24"/>
        </w:rPr>
        <w:t>ove Odluke</w:t>
      </w:r>
      <w:r w:rsidR="00EE057C">
        <w:rPr>
          <w:rFonts w:ascii="Times New Roman" w:hAnsi="Times New Roman" w:cs="Times New Roman"/>
          <w:sz w:val="24"/>
          <w:szCs w:val="24"/>
        </w:rPr>
        <w:t xml:space="preserve"> koje</w:t>
      </w:r>
      <w:r w:rsidRPr="00586D76">
        <w:rPr>
          <w:rFonts w:ascii="Times New Roman" w:hAnsi="Times New Roman" w:cs="Times New Roman"/>
          <w:sz w:val="24"/>
          <w:szCs w:val="24"/>
        </w:rPr>
        <w:t xml:space="preserve"> obavljaju specijalizirane stručne i tehničke poslove iz </w:t>
      </w:r>
      <w:r>
        <w:rPr>
          <w:rFonts w:ascii="Times New Roman" w:hAnsi="Times New Roman" w:cs="Times New Roman"/>
          <w:sz w:val="24"/>
          <w:szCs w:val="24"/>
        </w:rPr>
        <w:t>točke II. ove Odluke</w:t>
      </w:r>
      <w:r w:rsidR="00706DF3">
        <w:rPr>
          <w:rFonts w:ascii="Times New Roman" w:hAnsi="Times New Roman" w:cs="Times New Roman"/>
          <w:sz w:val="24"/>
          <w:szCs w:val="24"/>
        </w:rPr>
        <w:t>.</w:t>
      </w:r>
    </w:p>
    <w:p w14:paraId="1512039B" w14:textId="77777777" w:rsidR="00706DF3" w:rsidRPr="00586D76" w:rsidRDefault="00706DF3" w:rsidP="004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211DE2" w14:textId="77777777" w:rsidR="00A20634" w:rsidRPr="00586D76" w:rsidRDefault="00A20634" w:rsidP="00422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 xml:space="preserve">Pravo na posebnu naknadu ne </w:t>
      </w:r>
      <w:r w:rsidR="0054404C">
        <w:rPr>
          <w:rFonts w:ascii="Times New Roman" w:hAnsi="Times New Roman" w:cs="Times New Roman"/>
          <w:sz w:val="24"/>
          <w:szCs w:val="24"/>
        </w:rPr>
        <w:t xml:space="preserve">ostvaruju </w:t>
      </w:r>
      <w:r w:rsidR="000A5519">
        <w:rPr>
          <w:rFonts w:ascii="Times New Roman" w:hAnsi="Times New Roman" w:cs="Times New Roman"/>
          <w:sz w:val="24"/>
          <w:szCs w:val="24"/>
        </w:rPr>
        <w:t>osobe</w:t>
      </w:r>
      <w:r w:rsidR="00EE057C">
        <w:rPr>
          <w:rFonts w:ascii="Times New Roman" w:hAnsi="Times New Roman" w:cs="Times New Roman"/>
          <w:sz w:val="24"/>
          <w:szCs w:val="24"/>
        </w:rPr>
        <w:t xml:space="preserve"> koje</w:t>
      </w:r>
      <w:r w:rsidRPr="00586D76">
        <w:rPr>
          <w:rFonts w:ascii="Times New Roman" w:hAnsi="Times New Roman" w:cs="Times New Roman"/>
          <w:sz w:val="24"/>
          <w:szCs w:val="24"/>
        </w:rPr>
        <w:t xml:space="preserve"> obavljaju opće i prateće poslove u vezi aktivnosti iz </w:t>
      </w:r>
      <w:r>
        <w:rPr>
          <w:rFonts w:ascii="Times New Roman" w:hAnsi="Times New Roman" w:cs="Times New Roman"/>
          <w:sz w:val="24"/>
          <w:szCs w:val="24"/>
        </w:rPr>
        <w:t>točke II. ove Odluke</w:t>
      </w:r>
      <w:r w:rsidRPr="00586D76">
        <w:rPr>
          <w:rFonts w:ascii="Times New Roman" w:hAnsi="Times New Roman" w:cs="Times New Roman"/>
          <w:sz w:val="24"/>
          <w:szCs w:val="24"/>
        </w:rPr>
        <w:t>.</w:t>
      </w:r>
    </w:p>
    <w:p w14:paraId="6484595E" w14:textId="77777777" w:rsidR="00A20634" w:rsidRDefault="00A20634" w:rsidP="00A2063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C1A2F52" w14:textId="77777777" w:rsidR="00A20634" w:rsidRDefault="00FD716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A20634" w:rsidRPr="009D1606">
        <w:rPr>
          <w:rFonts w:ascii="Times New Roman" w:hAnsi="Times New Roman" w:cs="Times New Roman"/>
          <w:b/>
          <w:sz w:val="24"/>
          <w:szCs w:val="24"/>
        </w:rPr>
        <w:t>.</w:t>
      </w:r>
    </w:p>
    <w:p w14:paraId="1396544D" w14:textId="77777777" w:rsidR="00A20634" w:rsidRDefault="00A20634" w:rsidP="00A2063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92CDD07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9B5">
        <w:rPr>
          <w:rFonts w:ascii="Times New Roman" w:hAnsi="Times New Roman" w:cs="Times New Roman"/>
          <w:sz w:val="24"/>
          <w:szCs w:val="24"/>
        </w:rPr>
        <w:t>Posebna nak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4869B5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određuje se u neto iznosu:</w:t>
      </w:r>
    </w:p>
    <w:p w14:paraId="1927FADC" w14:textId="77777777" w:rsidR="00A20634" w:rsidRDefault="00A20634" w:rsidP="00A206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>40,00 eura po danu</w:t>
      </w:r>
      <w:r w:rsidRPr="00586D76">
        <w:t xml:space="preserve"> </w:t>
      </w:r>
      <w:r w:rsidRPr="00586D76">
        <w:rPr>
          <w:rFonts w:ascii="Times New Roman" w:hAnsi="Times New Roman" w:cs="Times New Roman"/>
          <w:sz w:val="24"/>
          <w:szCs w:val="24"/>
        </w:rPr>
        <w:t>za poslove iz točke II. pod</w:t>
      </w:r>
      <w:r w:rsidR="0054404C">
        <w:rPr>
          <w:rFonts w:ascii="Times New Roman" w:hAnsi="Times New Roman" w:cs="Times New Roman"/>
          <w:sz w:val="24"/>
          <w:szCs w:val="24"/>
        </w:rPr>
        <w:t>stav</w:t>
      </w:r>
      <w:r w:rsidR="00706DF3">
        <w:rPr>
          <w:rFonts w:ascii="Times New Roman" w:hAnsi="Times New Roman" w:cs="Times New Roman"/>
          <w:sz w:val="24"/>
          <w:szCs w:val="24"/>
        </w:rPr>
        <w:t>a</w:t>
      </w:r>
      <w:r w:rsidR="0054404C">
        <w:rPr>
          <w:rFonts w:ascii="Times New Roman" w:hAnsi="Times New Roman" w:cs="Times New Roman"/>
          <w:sz w:val="24"/>
          <w:szCs w:val="24"/>
        </w:rPr>
        <w:t>ka</w:t>
      </w:r>
      <w:r w:rsidRPr="00586D76">
        <w:rPr>
          <w:rFonts w:ascii="Times New Roman" w:hAnsi="Times New Roman" w:cs="Times New Roman"/>
          <w:sz w:val="24"/>
          <w:szCs w:val="24"/>
        </w:rPr>
        <w:t xml:space="preserve"> 1. i 3. ove Odluke</w:t>
      </w:r>
    </w:p>
    <w:p w14:paraId="2DCF8EEF" w14:textId="77777777" w:rsidR="00A20634" w:rsidRDefault="00A20634" w:rsidP="00A2063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D76">
        <w:rPr>
          <w:rFonts w:ascii="Times New Roman" w:hAnsi="Times New Roman" w:cs="Times New Roman"/>
          <w:sz w:val="24"/>
          <w:szCs w:val="24"/>
        </w:rPr>
        <w:t>80,00 eura po danu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E8F">
        <w:rPr>
          <w:rFonts w:ascii="Times New Roman" w:hAnsi="Times New Roman" w:cs="Times New Roman"/>
          <w:sz w:val="24"/>
          <w:szCs w:val="24"/>
        </w:rPr>
        <w:t xml:space="preserve">za poslove iz </w:t>
      </w:r>
      <w:r w:rsidRPr="00586D76">
        <w:rPr>
          <w:rFonts w:ascii="Times New Roman" w:hAnsi="Times New Roman" w:cs="Times New Roman"/>
          <w:sz w:val="24"/>
          <w:szCs w:val="24"/>
        </w:rPr>
        <w:t>točke II. pod</w:t>
      </w:r>
      <w:r w:rsidR="0054404C">
        <w:rPr>
          <w:rFonts w:ascii="Times New Roman" w:hAnsi="Times New Roman" w:cs="Times New Roman"/>
          <w:sz w:val="24"/>
          <w:szCs w:val="24"/>
        </w:rPr>
        <w:t>stavka</w:t>
      </w:r>
      <w:r w:rsidRPr="00586D76">
        <w:rPr>
          <w:rFonts w:ascii="Times New Roman" w:hAnsi="Times New Roman" w:cs="Times New Roman"/>
          <w:sz w:val="24"/>
          <w:szCs w:val="24"/>
        </w:rPr>
        <w:t xml:space="preserve"> 2. ove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AB2578" w14:textId="77777777" w:rsidR="00A20634" w:rsidRPr="00586D76" w:rsidRDefault="00A20634" w:rsidP="00A20634">
      <w:pPr>
        <w:pStyle w:val="ListParagraph"/>
        <w:spacing w:after="0" w:line="240" w:lineRule="auto"/>
        <w:ind w:left="1485"/>
        <w:jc w:val="both"/>
        <w:rPr>
          <w:rFonts w:ascii="Times New Roman" w:hAnsi="Times New Roman" w:cs="Times New Roman"/>
          <w:sz w:val="24"/>
          <w:szCs w:val="24"/>
        </w:rPr>
      </w:pPr>
    </w:p>
    <w:p w14:paraId="56C91A60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iz stavka 1. ove točke</w:t>
      </w:r>
      <w:r w:rsidRPr="00FF27F4">
        <w:rPr>
          <w:rFonts w:ascii="Times New Roman" w:hAnsi="Times New Roman" w:cs="Times New Roman"/>
          <w:sz w:val="24"/>
          <w:szCs w:val="24"/>
        </w:rPr>
        <w:t xml:space="preserve"> ne ulazi u obračun redovitih plaća niti nadoknađuje troškove putovanja, smještaja ili prehrane.</w:t>
      </w:r>
    </w:p>
    <w:p w14:paraId="7C05AE09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F29552" w14:textId="77777777" w:rsidR="00A20634" w:rsidRPr="00FF27F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Naknada iz stavka 1. ove točke ne isključuje pravo na dnevnice i sva druga primanja sukladno kolektivnom ugovoru, ugovoru o radu i općim propisima.</w:t>
      </w:r>
    </w:p>
    <w:p w14:paraId="75571C9D" w14:textId="77777777" w:rsidR="00A20634" w:rsidRPr="002D5E8F" w:rsidRDefault="00A20634" w:rsidP="002D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1AB39" w14:textId="77777777" w:rsidR="00A20634" w:rsidRDefault="00FD716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A20634">
        <w:rPr>
          <w:rFonts w:ascii="Times New Roman" w:hAnsi="Times New Roman" w:cs="Times New Roman"/>
          <w:b/>
          <w:sz w:val="24"/>
          <w:szCs w:val="24"/>
        </w:rPr>
        <w:t>.</w:t>
      </w:r>
    </w:p>
    <w:p w14:paraId="37427636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DBA8E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isplatu posebne naknade ostvaruje se na temelju pisane evidencije o prisutnosti</w:t>
      </w:r>
      <w:r w:rsidR="006849FE">
        <w:rPr>
          <w:rFonts w:ascii="Times New Roman" w:hAnsi="Times New Roman" w:cs="Times New Roman"/>
          <w:sz w:val="24"/>
          <w:szCs w:val="24"/>
        </w:rPr>
        <w:t xml:space="preserve"> osoba iz točke III. ove Odluke</w:t>
      </w:r>
      <w:r>
        <w:rPr>
          <w:rFonts w:ascii="Times New Roman" w:hAnsi="Times New Roman" w:cs="Times New Roman"/>
          <w:sz w:val="24"/>
          <w:szCs w:val="24"/>
        </w:rPr>
        <w:t xml:space="preserve">, koju vodi </w:t>
      </w:r>
      <w:r w:rsidR="00CF4BAC">
        <w:rPr>
          <w:rFonts w:ascii="Times New Roman" w:hAnsi="Times New Roman" w:cs="Times New Roman"/>
          <w:sz w:val="24"/>
          <w:szCs w:val="24"/>
        </w:rPr>
        <w:t xml:space="preserve">službenik </w:t>
      </w:r>
      <w:r>
        <w:rPr>
          <w:rFonts w:ascii="Times New Roman" w:hAnsi="Times New Roman" w:cs="Times New Roman"/>
          <w:sz w:val="24"/>
          <w:szCs w:val="24"/>
        </w:rPr>
        <w:t>Ministarstva hrvatskih branitelja</w:t>
      </w:r>
      <w:r w:rsidRPr="00586D76">
        <w:t xml:space="preserve"> </w:t>
      </w:r>
      <w:r>
        <w:t>z</w:t>
      </w:r>
      <w:r w:rsidRPr="00586D76">
        <w:rPr>
          <w:rFonts w:ascii="Times New Roman" w:hAnsi="Times New Roman" w:cs="Times New Roman"/>
          <w:sz w:val="24"/>
          <w:szCs w:val="24"/>
        </w:rPr>
        <w:t>adužen za organizaciju i koordinaciju provedbe aktivnosti</w:t>
      </w:r>
      <w:r>
        <w:rPr>
          <w:rFonts w:ascii="Times New Roman" w:hAnsi="Times New Roman" w:cs="Times New Roman"/>
          <w:sz w:val="24"/>
          <w:szCs w:val="24"/>
        </w:rPr>
        <w:t xml:space="preserve"> iz točke II. ove Odluke.</w:t>
      </w:r>
    </w:p>
    <w:p w14:paraId="08AA9143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93693F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Evidenciju iz stavka 1. ove točke ovjerava odgovorna osoba Ministarstva hrvatskih branitelja te se ista dostavlja nadležnim tijelima i ustanovama</w:t>
      </w:r>
      <w:r w:rsidRPr="00C25A5D">
        <w:t xml:space="preserve"> </w:t>
      </w:r>
      <w:r w:rsidRPr="00C25A5D">
        <w:rPr>
          <w:rFonts w:ascii="Times New Roman" w:hAnsi="Times New Roman" w:cs="Times New Roman"/>
          <w:sz w:val="24"/>
          <w:szCs w:val="24"/>
        </w:rPr>
        <w:t>iz točke III. ove Odluke</w:t>
      </w:r>
      <w:r>
        <w:rPr>
          <w:rFonts w:ascii="Times New Roman" w:hAnsi="Times New Roman" w:cs="Times New Roman"/>
          <w:sz w:val="24"/>
          <w:szCs w:val="24"/>
        </w:rPr>
        <w:t>, radi obračuna i isplate posebne naknade.</w:t>
      </w:r>
    </w:p>
    <w:p w14:paraId="3C394850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980844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Nadležna tijela i ustanove iz točke III. ove Odluke obvezni su izvršiti isplatu posebne naknade službenicima, namještenicima i </w:t>
      </w:r>
      <w:r w:rsidR="00EE057C">
        <w:rPr>
          <w:rFonts w:ascii="Times New Roman" w:hAnsi="Times New Roman" w:cs="Times New Roman"/>
          <w:sz w:val="24"/>
          <w:szCs w:val="24"/>
        </w:rPr>
        <w:t>drugim osobama u radnom odnosu koje</w:t>
      </w:r>
      <w:r w:rsidR="002D5E8F">
        <w:rPr>
          <w:rFonts w:ascii="Times New Roman" w:hAnsi="Times New Roman" w:cs="Times New Roman"/>
          <w:sz w:val="24"/>
          <w:szCs w:val="24"/>
        </w:rPr>
        <w:t xml:space="preserve"> su sudjelovale</w:t>
      </w:r>
      <w:r>
        <w:rPr>
          <w:rFonts w:ascii="Times New Roman" w:hAnsi="Times New Roman" w:cs="Times New Roman"/>
          <w:sz w:val="24"/>
          <w:szCs w:val="24"/>
        </w:rPr>
        <w:t xml:space="preserve"> u aktivnostima iz točke II. ove Odluke, a potom zatražiti refundaciju isplaćenih sredstava od Ministarstva hrvatskih branitelja.</w:t>
      </w:r>
    </w:p>
    <w:p w14:paraId="6F82056C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16EFA7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49039040"/>
      <w:r>
        <w:rPr>
          <w:rFonts w:ascii="Times New Roman" w:hAnsi="Times New Roman" w:cs="Times New Roman"/>
          <w:b/>
          <w:sz w:val="24"/>
          <w:szCs w:val="24"/>
        </w:rPr>
        <w:t>V</w:t>
      </w:r>
      <w:r w:rsidR="00FD7164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0CF4B768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2CCD2D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Financijska sredstva za provedbu ove Odluke osigurat će se u </w:t>
      </w:r>
      <w:r w:rsidR="00706DF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ržavnom proračunu Republike Hrvatske na razdjelu Ministarstva hrvatskih branitelja.</w:t>
      </w:r>
    </w:p>
    <w:p w14:paraId="08C7FA43" w14:textId="77777777" w:rsidR="00A20634" w:rsidRDefault="00A20634" w:rsidP="002D5E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D897AE" w14:textId="77777777" w:rsidR="00A20634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A5D">
        <w:rPr>
          <w:rFonts w:ascii="Times New Roman" w:hAnsi="Times New Roman" w:cs="Times New Roman"/>
          <w:b/>
          <w:sz w:val="24"/>
          <w:szCs w:val="24"/>
        </w:rPr>
        <w:t>VI</w:t>
      </w:r>
      <w:r w:rsidR="00FD7164">
        <w:rPr>
          <w:rFonts w:ascii="Times New Roman" w:hAnsi="Times New Roman" w:cs="Times New Roman"/>
          <w:b/>
          <w:sz w:val="24"/>
          <w:szCs w:val="24"/>
        </w:rPr>
        <w:t>II</w:t>
      </w:r>
      <w:r w:rsidRPr="00C25A5D">
        <w:rPr>
          <w:rFonts w:ascii="Times New Roman" w:hAnsi="Times New Roman" w:cs="Times New Roman"/>
          <w:b/>
          <w:sz w:val="24"/>
          <w:szCs w:val="24"/>
        </w:rPr>
        <w:t>.</w:t>
      </w:r>
    </w:p>
    <w:p w14:paraId="623FE904" w14:textId="77777777" w:rsidR="00A20634" w:rsidRPr="00E24E88" w:rsidRDefault="00A2063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DB3391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Danom stupanja na snagu ove Odluke stavlja se izvan snage Odluka o iznosu dnevnice i posebne naknade </w:t>
      </w:r>
      <w:r w:rsidR="00706DF3">
        <w:rPr>
          <w:rFonts w:ascii="Times New Roman" w:hAnsi="Times New Roman" w:cs="Times New Roman"/>
          <w:sz w:val="24"/>
          <w:szCs w:val="24"/>
        </w:rPr>
        <w:t>sudionicima u procesu ekshumacija</w:t>
      </w:r>
      <w:r w:rsidR="00E517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KLASA: 121-02/04-01/01, URBROJ: 5030108-04-1</w:t>
      </w:r>
      <w:r w:rsidR="00706DF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 19. lipnja 2004.</w:t>
      </w:r>
    </w:p>
    <w:p w14:paraId="1C5617D9" w14:textId="77777777" w:rsidR="008A74FB" w:rsidRDefault="008A74FB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27C5D" w14:textId="77777777" w:rsidR="00EE7569" w:rsidRDefault="00EE7569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8336D" w14:textId="77777777" w:rsidR="00EE7569" w:rsidRDefault="00EE7569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D8EF7" w14:textId="1EAD45B7" w:rsidR="00A20634" w:rsidRDefault="00FD7164" w:rsidP="00A206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A20634">
        <w:rPr>
          <w:rFonts w:ascii="Times New Roman" w:hAnsi="Times New Roman" w:cs="Times New Roman"/>
          <w:b/>
          <w:sz w:val="24"/>
          <w:szCs w:val="24"/>
        </w:rPr>
        <w:t>.</w:t>
      </w:r>
    </w:p>
    <w:p w14:paraId="27C256E0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B8B3E" w14:textId="77777777" w:rsidR="00A20634" w:rsidRDefault="00A20634" w:rsidP="00A20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3569A862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D8FCB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23091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477E1200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</w:p>
    <w:p w14:paraId="4A857659" w14:textId="77777777" w:rsidR="00422D73" w:rsidRDefault="00422D73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A00D5" w14:textId="77777777" w:rsidR="00A20634" w:rsidRDefault="00A20634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</w:p>
    <w:p w14:paraId="699ED6AD" w14:textId="77777777" w:rsidR="00422D73" w:rsidRDefault="00422D73" w:rsidP="00A206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E88E3" w14:textId="77777777" w:rsidR="00422D73" w:rsidRDefault="00422D73" w:rsidP="00A20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61E5F" w14:textId="4A047E38" w:rsidR="00A20634" w:rsidRDefault="00A20634" w:rsidP="003423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860952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bookmarkStart w:id="2" w:name="_GoBack"/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 PREDSJ</w:t>
      </w:r>
      <w:r w:rsidR="00422D73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422D73">
        <w:rPr>
          <w:rFonts w:ascii="Times New Roman" w:eastAsia="Calibri" w:hAnsi="Times New Roman" w:cs="Times New Roman"/>
          <w:sz w:val="24"/>
          <w:szCs w:val="24"/>
        </w:rPr>
        <w:t>NI</w:t>
      </w:r>
      <w:r>
        <w:rPr>
          <w:rFonts w:ascii="Times New Roman" w:eastAsia="Calibri" w:hAnsi="Times New Roman" w:cs="Times New Roman"/>
          <w:sz w:val="24"/>
          <w:szCs w:val="24"/>
        </w:rPr>
        <w:t>K</w:t>
      </w:r>
    </w:p>
    <w:p w14:paraId="1DF7D4F1" w14:textId="77777777" w:rsidR="00A20634" w:rsidRDefault="00A20634" w:rsidP="003423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B0DE64" w14:textId="77777777" w:rsidR="00422D73" w:rsidRDefault="00422D73" w:rsidP="003423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508F0C" w14:textId="77777777" w:rsidR="00A20634" w:rsidRDefault="00A20634" w:rsidP="0034230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188CAEB5" w14:textId="77777777" w:rsidR="00A20634" w:rsidRDefault="00A20634" w:rsidP="00A20634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170615" w14:textId="77777777" w:rsidR="00A20634" w:rsidRDefault="00A20634" w:rsidP="00A20634">
      <w:pPr>
        <w:tabs>
          <w:tab w:val="center" w:pos="73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13389" w14:textId="77777777" w:rsidR="00A20634" w:rsidRDefault="00A20634" w:rsidP="00A20634">
      <w:pPr>
        <w:rPr>
          <w:rFonts w:ascii="Times New Roman" w:hAnsi="Times New Roman" w:cs="Times New Roman"/>
          <w:b/>
          <w:sz w:val="24"/>
          <w:szCs w:val="24"/>
        </w:rPr>
      </w:pPr>
    </w:p>
    <w:p w14:paraId="0432FBCB" w14:textId="77777777" w:rsidR="00A20634" w:rsidRPr="003454C2" w:rsidRDefault="00A20634" w:rsidP="00A20634">
      <w:pPr>
        <w:rPr>
          <w:rFonts w:ascii="Times New Roman" w:hAnsi="Times New Roman" w:cs="Times New Roman"/>
          <w:sz w:val="24"/>
          <w:szCs w:val="24"/>
        </w:rPr>
      </w:pPr>
    </w:p>
    <w:p w14:paraId="32F2593D" w14:textId="77777777" w:rsidR="00A20634" w:rsidRPr="003454C2" w:rsidRDefault="00A20634" w:rsidP="00A20634">
      <w:pPr>
        <w:rPr>
          <w:rFonts w:ascii="Times New Roman" w:hAnsi="Times New Roman" w:cs="Times New Roman"/>
          <w:sz w:val="24"/>
          <w:szCs w:val="24"/>
        </w:rPr>
      </w:pPr>
    </w:p>
    <w:p w14:paraId="16563F5F" w14:textId="77777777" w:rsidR="00A20634" w:rsidRPr="003454C2" w:rsidRDefault="00A20634" w:rsidP="00A20634">
      <w:pPr>
        <w:rPr>
          <w:rFonts w:ascii="Times New Roman" w:hAnsi="Times New Roman" w:cs="Times New Roman"/>
          <w:sz w:val="24"/>
          <w:szCs w:val="24"/>
        </w:rPr>
      </w:pPr>
    </w:p>
    <w:p w14:paraId="05C9DA8F" w14:textId="77777777" w:rsidR="00A20634" w:rsidRPr="003454C2" w:rsidRDefault="00A20634" w:rsidP="00A20634">
      <w:pPr>
        <w:rPr>
          <w:rFonts w:ascii="Times New Roman" w:hAnsi="Times New Roman" w:cs="Times New Roman"/>
          <w:sz w:val="24"/>
          <w:szCs w:val="24"/>
        </w:rPr>
      </w:pPr>
    </w:p>
    <w:p w14:paraId="2BD25886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F9AC57A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F96A706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925284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5747AC8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097028F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C49C865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599971E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04749B2" w14:textId="77777777" w:rsidR="00A20634" w:rsidRDefault="00A20634" w:rsidP="00A2063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69E2E570" w14:textId="77777777" w:rsidR="00A20634" w:rsidRDefault="00A20634" w:rsidP="00A20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1CC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b r a z l o ž e n j e</w:t>
      </w:r>
    </w:p>
    <w:p w14:paraId="4088E73C" w14:textId="77777777" w:rsidR="00960F93" w:rsidRDefault="000A5519" w:rsidP="00813246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5519">
        <w:rPr>
          <w:rFonts w:ascii="Times New Roman" w:hAnsi="Times New Roman" w:cs="Times New Roman"/>
          <w:sz w:val="24"/>
          <w:szCs w:val="24"/>
        </w:rPr>
        <w:t xml:space="preserve">Republika Hrvatska, </w:t>
      </w:r>
      <w:r w:rsidR="00AC5555">
        <w:rPr>
          <w:rFonts w:ascii="Times New Roman" w:hAnsi="Times New Roman" w:cs="Times New Roman"/>
          <w:sz w:val="24"/>
          <w:szCs w:val="24"/>
        </w:rPr>
        <w:t>34</w:t>
      </w:r>
      <w:r w:rsidR="0040621D">
        <w:rPr>
          <w:rFonts w:ascii="Times New Roman" w:hAnsi="Times New Roman" w:cs="Times New Roman"/>
          <w:sz w:val="24"/>
          <w:szCs w:val="24"/>
        </w:rPr>
        <w:t>.</w:t>
      </w:r>
      <w:r w:rsidR="00DE71CF">
        <w:rPr>
          <w:rFonts w:ascii="Times New Roman" w:hAnsi="Times New Roman" w:cs="Times New Roman"/>
          <w:sz w:val="24"/>
          <w:szCs w:val="24"/>
        </w:rPr>
        <w:t xml:space="preserve"> </w:t>
      </w:r>
      <w:r w:rsidR="0040621D">
        <w:rPr>
          <w:rFonts w:ascii="Times New Roman" w:hAnsi="Times New Roman" w:cs="Times New Roman"/>
          <w:sz w:val="24"/>
          <w:szCs w:val="24"/>
        </w:rPr>
        <w:t>- u godinu</w:t>
      </w:r>
      <w:r w:rsidRPr="000A5519">
        <w:rPr>
          <w:rFonts w:ascii="Times New Roman" w:hAnsi="Times New Roman" w:cs="Times New Roman"/>
          <w:sz w:val="24"/>
          <w:szCs w:val="24"/>
        </w:rPr>
        <w:t xml:space="preserve"> od početka oružane veliko-srpske agresije</w:t>
      </w:r>
      <w:r w:rsidR="00AC5555">
        <w:rPr>
          <w:rFonts w:ascii="Times New Roman" w:hAnsi="Times New Roman" w:cs="Times New Roman"/>
          <w:sz w:val="24"/>
          <w:szCs w:val="24"/>
        </w:rPr>
        <w:t xml:space="preserve"> i dalje </w:t>
      </w:r>
      <w:r w:rsidRPr="000A5519">
        <w:rPr>
          <w:rFonts w:ascii="Times New Roman" w:hAnsi="Times New Roman" w:cs="Times New Roman"/>
          <w:sz w:val="24"/>
          <w:szCs w:val="24"/>
        </w:rPr>
        <w:t xml:space="preserve">traga za </w:t>
      </w:r>
      <w:r w:rsidR="00935B6A">
        <w:rPr>
          <w:rFonts w:ascii="Times New Roman" w:hAnsi="Times New Roman" w:cs="Times New Roman"/>
          <w:sz w:val="24"/>
          <w:szCs w:val="24"/>
        </w:rPr>
        <w:t>1 744 nestale i smrtno stradale osobe u Domovinskom ratu</w:t>
      </w:r>
      <w:r w:rsidRPr="000A5519">
        <w:rPr>
          <w:rFonts w:ascii="Times New Roman" w:hAnsi="Times New Roman" w:cs="Times New Roman"/>
          <w:sz w:val="24"/>
          <w:szCs w:val="24"/>
        </w:rPr>
        <w:t xml:space="preserve"> za koje nije poznato mjesto ukopa. Riječ je o najdugotrajnijoj posljedici Domovinskoga rata te najsloženijem humanitarnom, političkom i etičkom pitanju.</w:t>
      </w:r>
      <w:r w:rsidR="0040621D">
        <w:rPr>
          <w:rFonts w:ascii="Times New Roman" w:hAnsi="Times New Roman" w:cs="Times New Roman"/>
          <w:sz w:val="24"/>
          <w:szCs w:val="24"/>
        </w:rPr>
        <w:t xml:space="preserve"> </w:t>
      </w:r>
      <w:r w:rsidR="00234B39" w:rsidRPr="00234B39">
        <w:rPr>
          <w:rFonts w:ascii="Times New Roman" w:hAnsi="Times New Roman" w:cs="Times New Roman"/>
          <w:sz w:val="24"/>
          <w:szCs w:val="24"/>
        </w:rPr>
        <w:t>Uz aspekte ublažavanja osobne ljudske patnje i prava obitelji da znaju što se dogodilo njihovim najbližima, rješavanje pitanja nestalih značajno je i za borbu protiv nekažnjivosti, očuvanje spomena na ljudske žrtve, kao i utvrđivanje povijesnih činjenica o Domovinskom ratu.</w:t>
      </w:r>
    </w:p>
    <w:p w14:paraId="5F1BB1B3" w14:textId="77777777" w:rsidR="005B6987" w:rsidRPr="005B6987" w:rsidRDefault="001C586A" w:rsidP="00422D73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toga</w:t>
      </w:r>
      <w:r w:rsidR="00BD43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5B6A">
        <w:rPr>
          <w:rFonts w:ascii="Times New Roman" w:hAnsi="Times New Roman" w:cs="Times New Roman"/>
          <w:sz w:val="24"/>
          <w:szCs w:val="24"/>
        </w:rPr>
        <w:t xml:space="preserve">u Republici Hrvatskoj </w:t>
      </w:r>
      <w:r>
        <w:rPr>
          <w:rFonts w:ascii="Times New Roman" w:hAnsi="Times New Roman" w:cs="Times New Roman"/>
          <w:sz w:val="24"/>
          <w:szCs w:val="24"/>
        </w:rPr>
        <w:t>još uvijek je neriješeno pitanje žrtava Drugog svjetskog rata i poslijeratnog razdoblja.</w:t>
      </w:r>
    </w:p>
    <w:p w14:paraId="447D161D" w14:textId="77777777" w:rsidR="00AC39E1" w:rsidRDefault="00234B39" w:rsidP="00422D73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B39">
        <w:t xml:space="preserve"> </w:t>
      </w:r>
      <w:r w:rsidR="00AC39E1" w:rsidRPr="00BE7039">
        <w:rPr>
          <w:rFonts w:ascii="Times New Roman" w:hAnsi="Times New Roman" w:cs="Times New Roman"/>
          <w:sz w:val="24"/>
          <w:szCs w:val="24"/>
        </w:rPr>
        <w:t>Ministarstvo hrvatskih branitelja</w:t>
      </w:r>
      <w:r w:rsidR="00AC39E1" w:rsidRPr="00AC39E1">
        <w:rPr>
          <w:rFonts w:ascii="Times New Roman" w:hAnsi="Times New Roman" w:cs="Times New Roman"/>
        </w:rPr>
        <w:t>,</w:t>
      </w:r>
      <w:r w:rsidR="00AC39E1">
        <w:t xml:space="preserve"> </w:t>
      </w:r>
      <w:r w:rsidR="00AC39E1">
        <w:rPr>
          <w:rFonts w:ascii="Times New Roman" w:hAnsi="Times New Roman" w:cs="Times New Roman"/>
          <w:sz w:val="24"/>
          <w:szCs w:val="24"/>
        </w:rPr>
        <w:t>u suradnji s drugim nadležnim tijelima</w:t>
      </w:r>
      <w:r w:rsidRPr="00234B39">
        <w:rPr>
          <w:rFonts w:ascii="Times New Roman" w:hAnsi="Times New Roman" w:cs="Times New Roman"/>
          <w:sz w:val="24"/>
          <w:szCs w:val="24"/>
        </w:rPr>
        <w:t xml:space="preserve"> Republike Hrvatske, </w:t>
      </w:r>
      <w:r w:rsidR="00AC39E1">
        <w:rPr>
          <w:rFonts w:ascii="Times New Roman" w:hAnsi="Times New Roman" w:cs="Times New Roman"/>
          <w:sz w:val="24"/>
          <w:szCs w:val="24"/>
        </w:rPr>
        <w:t xml:space="preserve">ustanovama i organizacijama, a sukladno Zakonu o osobama nestalim u Domovinskom ratu </w:t>
      </w:r>
      <w:r w:rsidR="00AC39E1" w:rsidRPr="00AC39E1">
        <w:rPr>
          <w:rFonts w:ascii="Times New Roman" w:hAnsi="Times New Roman" w:cs="Times New Roman"/>
          <w:sz w:val="24"/>
          <w:szCs w:val="24"/>
        </w:rPr>
        <w:t>(„Narodne novine“, broj 70/19</w:t>
      </w:r>
      <w:r w:rsidR="00422D73">
        <w:rPr>
          <w:rFonts w:ascii="Times New Roman" w:hAnsi="Times New Roman" w:cs="Times New Roman"/>
          <w:sz w:val="24"/>
          <w:szCs w:val="24"/>
        </w:rPr>
        <w:t>.</w:t>
      </w:r>
      <w:r w:rsidR="00AC39E1" w:rsidRPr="00AC39E1">
        <w:rPr>
          <w:rFonts w:ascii="Times New Roman" w:hAnsi="Times New Roman" w:cs="Times New Roman"/>
          <w:sz w:val="24"/>
          <w:szCs w:val="24"/>
        </w:rPr>
        <w:t>) i Zakon</w:t>
      </w:r>
      <w:r w:rsidR="00AC39E1">
        <w:rPr>
          <w:rFonts w:ascii="Times New Roman" w:hAnsi="Times New Roman" w:cs="Times New Roman"/>
          <w:sz w:val="24"/>
          <w:szCs w:val="24"/>
        </w:rPr>
        <w:t>u</w:t>
      </w:r>
      <w:r w:rsidR="00AC39E1" w:rsidRPr="00AC39E1">
        <w:rPr>
          <w:rFonts w:ascii="Times New Roman" w:hAnsi="Times New Roman" w:cs="Times New Roman"/>
          <w:sz w:val="24"/>
          <w:szCs w:val="24"/>
        </w:rPr>
        <w:t xml:space="preserve"> o istraživanju, uređenju i održavanju vojnih groblja, groblja žrtava Drugog svjetskog rata i poslijeratnog razdoblja („Narodne novine“, br</w:t>
      </w:r>
      <w:r w:rsidR="00E517B8">
        <w:rPr>
          <w:rFonts w:ascii="Times New Roman" w:hAnsi="Times New Roman" w:cs="Times New Roman"/>
          <w:sz w:val="24"/>
          <w:szCs w:val="24"/>
        </w:rPr>
        <w:t xml:space="preserve">oj </w:t>
      </w:r>
      <w:r w:rsidR="00AC39E1" w:rsidRPr="00AC39E1">
        <w:rPr>
          <w:rFonts w:ascii="Times New Roman" w:hAnsi="Times New Roman" w:cs="Times New Roman"/>
          <w:sz w:val="24"/>
          <w:szCs w:val="24"/>
        </w:rPr>
        <w:t>143/12</w:t>
      </w:r>
      <w:r w:rsidR="00422D73">
        <w:rPr>
          <w:rFonts w:ascii="Times New Roman" w:hAnsi="Times New Roman" w:cs="Times New Roman"/>
          <w:sz w:val="24"/>
          <w:szCs w:val="24"/>
        </w:rPr>
        <w:t>.</w:t>
      </w:r>
      <w:r w:rsidR="00AC39E1" w:rsidRPr="00AC39E1">
        <w:rPr>
          <w:rFonts w:ascii="Times New Roman" w:hAnsi="Times New Roman" w:cs="Times New Roman"/>
          <w:sz w:val="24"/>
          <w:szCs w:val="24"/>
        </w:rPr>
        <w:t>)</w:t>
      </w:r>
      <w:r w:rsidR="00AC39E1">
        <w:rPr>
          <w:rFonts w:ascii="Times New Roman" w:hAnsi="Times New Roman" w:cs="Times New Roman"/>
          <w:sz w:val="24"/>
          <w:szCs w:val="24"/>
        </w:rPr>
        <w:t xml:space="preserve">, provodi aktivnosti usmjerene na pronalazak osoba nestalih u Domovinskom ratu te posmrtnih ostataka žrtava Drugog svjetskog rata i poslijeratnoga razdoblja.  </w:t>
      </w:r>
    </w:p>
    <w:p w14:paraId="0DC63A91" w14:textId="77777777" w:rsidR="000A5519" w:rsidRDefault="00234B39" w:rsidP="00422D73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B39">
        <w:rPr>
          <w:rFonts w:ascii="Times New Roman" w:hAnsi="Times New Roman" w:cs="Times New Roman"/>
          <w:sz w:val="24"/>
          <w:szCs w:val="24"/>
        </w:rPr>
        <w:t>Pronalazak masovnih i pojedinačnih grobnica s posmrtnim ostacima žrtava od presudnoga je značaja za rješavanje pitanja nestalih osoba. Stoga terenska istraživanja</w:t>
      </w:r>
      <w:r w:rsidR="00AC39E1">
        <w:rPr>
          <w:rFonts w:ascii="Times New Roman" w:hAnsi="Times New Roman" w:cs="Times New Roman"/>
          <w:sz w:val="24"/>
          <w:szCs w:val="24"/>
        </w:rPr>
        <w:t xml:space="preserve"> mogućih mjesta prikrivenih grobnica, koja se sustavno provode na području Republike Hrvatske,</w:t>
      </w:r>
      <w:r w:rsidRPr="00234B39">
        <w:rPr>
          <w:rFonts w:ascii="Times New Roman" w:hAnsi="Times New Roman" w:cs="Times New Roman"/>
          <w:sz w:val="24"/>
          <w:szCs w:val="24"/>
        </w:rPr>
        <w:t xml:space="preserve"> čine okosnicu rada Ministarstva hrvatskih branitelja.</w:t>
      </w:r>
      <w:r w:rsidR="00AC39E1" w:rsidRPr="00AC39E1">
        <w:t xml:space="preserve"> </w:t>
      </w:r>
    </w:p>
    <w:p w14:paraId="08C192F6" w14:textId="77777777" w:rsidR="00234B39" w:rsidRDefault="00234B39" w:rsidP="00422D73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4B39">
        <w:rPr>
          <w:rFonts w:ascii="Times New Roman" w:hAnsi="Times New Roman" w:cs="Times New Roman"/>
          <w:sz w:val="24"/>
          <w:szCs w:val="24"/>
        </w:rPr>
        <w:t xml:space="preserve">Terenska istraživanja, poglavito ekshumacije posmrtnih ostataka, provode se u izrazito složenim uvjetima, što uključuje rad s osjetljivim biološkim materijalom, rad na zahtjevnom terenu, izloženost vremenskim neprilikama, prekovremeni rad i dr.. </w:t>
      </w:r>
      <w:r w:rsidR="00F6262F" w:rsidRPr="00F6262F">
        <w:rPr>
          <w:rFonts w:ascii="Times New Roman" w:hAnsi="Times New Roman" w:cs="Times New Roman"/>
          <w:sz w:val="24"/>
          <w:szCs w:val="24"/>
        </w:rPr>
        <w:t xml:space="preserve">Po zahtjevnosti uvjeta, posebno se ističe lokalitet Petrovačka dola, Vukovar. </w:t>
      </w:r>
    </w:p>
    <w:p w14:paraId="052FA962" w14:textId="77777777" w:rsidR="00A20634" w:rsidRDefault="00A20634" w:rsidP="00422D73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 povećanih psihofizičkih napora, izloženosti otežanim vremenskim i drugim uvjetima te prekovremenoga rada, Vlada Republike Hrvatske 2004. godine donijela je Odluku o iznosu dnevnice i posebne naknade sudionicima u procesu ekshumacija, kojom je određeno da osobe koje neposredno sudjeluju u ekshumacijama, uz dnevnicu, ostvaruju pravo na posebnu naknadu u iznosu od 218,00 kuna (neto, po danu). </w:t>
      </w:r>
    </w:p>
    <w:p w14:paraId="1081C90E" w14:textId="77777777" w:rsidR="00A20634" w:rsidRPr="003A304F" w:rsidRDefault="00A20634" w:rsidP="00422D73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Budući da aktivnosti na koje se Odluka odnosi podrazumijevaju rad u izrazito složenim, teškim i psihofizički zahtjevnim uvjetima</w:t>
      </w:r>
      <w:r w:rsidR="00AC39E1">
        <w:rPr>
          <w:rFonts w:ascii="Times New Roman" w:hAnsi="Times New Roman" w:cs="Times New Roman"/>
          <w:sz w:val="24"/>
          <w:szCs w:val="24"/>
        </w:rPr>
        <w:t>, koji protokom vremena postaju sve složeniji</w:t>
      </w:r>
      <w:r>
        <w:rPr>
          <w:rFonts w:ascii="Times New Roman" w:hAnsi="Times New Roman" w:cs="Times New Roman"/>
          <w:sz w:val="24"/>
          <w:szCs w:val="24"/>
        </w:rPr>
        <w:t>, i</w:t>
      </w:r>
      <w:r w:rsidRPr="003A304F">
        <w:rPr>
          <w:rFonts w:ascii="Times New Roman" w:hAnsi="Times New Roman" w:cs="Times New Roman"/>
          <w:sz w:val="24"/>
          <w:szCs w:val="24"/>
        </w:rPr>
        <w:t xml:space="preserve">znos posebne naknade iz 2004. </w:t>
      </w:r>
      <w:r>
        <w:rPr>
          <w:rFonts w:ascii="Times New Roman" w:hAnsi="Times New Roman" w:cs="Times New Roman"/>
          <w:sz w:val="24"/>
          <w:szCs w:val="24"/>
        </w:rPr>
        <w:t xml:space="preserve">godine </w:t>
      </w:r>
      <w:r w:rsidRPr="003A304F">
        <w:rPr>
          <w:rFonts w:ascii="Times New Roman" w:hAnsi="Times New Roman" w:cs="Times New Roman"/>
          <w:sz w:val="24"/>
          <w:szCs w:val="24"/>
        </w:rPr>
        <w:t>(218,00 kn neto)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A30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ne predstavlja primjerenu kompenzaciju za zahtjevnost zadaća. Dodatno, odgovarajuća </w:t>
      </w:r>
      <w:r w:rsidRPr="00D43375">
        <w:rPr>
          <w:rFonts w:ascii="Times New Roman" w:hAnsi="Times New Roman" w:cs="Times New Roman"/>
          <w:sz w:val="24"/>
          <w:szCs w:val="24"/>
        </w:rPr>
        <w:t xml:space="preserve">i pravedna naknada za sudionike ekshumacija </w:t>
      </w:r>
      <w:r>
        <w:rPr>
          <w:rFonts w:ascii="Times New Roman" w:hAnsi="Times New Roman" w:cs="Times New Roman"/>
          <w:sz w:val="24"/>
          <w:szCs w:val="24"/>
        </w:rPr>
        <w:t xml:space="preserve">pridonosi dodatnoj </w:t>
      </w:r>
      <w:r w:rsidRPr="00D43375">
        <w:rPr>
          <w:rFonts w:ascii="Times New Roman" w:hAnsi="Times New Roman" w:cs="Times New Roman"/>
          <w:sz w:val="24"/>
          <w:szCs w:val="24"/>
        </w:rPr>
        <w:t xml:space="preserve">motiviranosti timova, kao i zadržavanju </w:t>
      </w:r>
      <w:r>
        <w:rPr>
          <w:rFonts w:ascii="Times New Roman" w:hAnsi="Times New Roman" w:cs="Times New Roman"/>
          <w:sz w:val="24"/>
          <w:szCs w:val="24"/>
        </w:rPr>
        <w:t xml:space="preserve">ljudskih resursa specijaliziranih </w:t>
      </w:r>
      <w:r w:rsidRPr="00D43375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aktivnostima </w:t>
      </w:r>
      <w:r w:rsidRPr="00D43375">
        <w:rPr>
          <w:rFonts w:ascii="Times New Roman" w:hAnsi="Times New Roman" w:cs="Times New Roman"/>
          <w:sz w:val="24"/>
          <w:szCs w:val="24"/>
        </w:rPr>
        <w:t xml:space="preserve">od izuzetnog </w:t>
      </w:r>
      <w:r>
        <w:rPr>
          <w:rFonts w:ascii="Times New Roman" w:hAnsi="Times New Roman" w:cs="Times New Roman"/>
          <w:sz w:val="24"/>
          <w:szCs w:val="24"/>
        </w:rPr>
        <w:t xml:space="preserve">humanitarnog, društvenog </w:t>
      </w:r>
      <w:r w:rsidRPr="00D43375">
        <w:rPr>
          <w:rFonts w:ascii="Times New Roman" w:hAnsi="Times New Roman" w:cs="Times New Roman"/>
          <w:sz w:val="24"/>
          <w:szCs w:val="24"/>
        </w:rPr>
        <w:t>i povijesnog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43375">
        <w:rPr>
          <w:rFonts w:ascii="Times New Roman" w:hAnsi="Times New Roman" w:cs="Times New Roman"/>
          <w:sz w:val="24"/>
          <w:szCs w:val="24"/>
        </w:rPr>
        <w:t xml:space="preserve"> značaja.</w:t>
      </w:r>
    </w:p>
    <w:p w14:paraId="5E0AD741" w14:textId="77777777" w:rsidR="00A20634" w:rsidRPr="00FC2FC7" w:rsidRDefault="005B6987" w:rsidP="00422D73">
      <w:pPr>
        <w:spacing w:after="12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Uzevši u obzir </w:t>
      </w:r>
      <w:r w:rsidR="00D713A0">
        <w:rPr>
          <w:rFonts w:ascii="Times New Roman" w:hAnsi="Times New Roman" w:cs="Times New Roman"/>
          <w:sz w:val="24"/>
          <w:szCs w:val="24"/>
        </w:rPr>
        <w:t xml:space="preserve">značaj pronalaska </w:t>
      </w:r>
      <w:r w:rsidR="00AC5555">
        <w:rPr>
          <w:rFonts w:ascii="Times New Roman" w:hAnsi="Times New Roman" w:cs="Times New Roman"/>
          <w:sz w:val="24"/>
          <w:szCs w:val="24"/>
        </w:rPr>
        <w:t>nestalih osoba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96297">
        <w:rPr>
          <w:rFonts w:ascii="Times New Roman" w:hAnsi="Times New Roman" w:cs="Times New Roman"/>
          <w:sz w:val="24"/>
          <w:szCs w:val="24"/>
        </w:rPr>
        <w:t xml:space="preserve">izrazito zahtjevne uvjete rada i </w:t>
      </w:r>
      <w:r>
        <w:rPr>
          <w:rFonts w:ascii="Times New Roman" w:hAnsi="Times New Roman" w:cs="Times New Roman"/>
          <w:sz w:val="24"/>
          <w:szCs w:val="24"/>
        </w:rPr>
        <w:t>potrebna specifična znanja</w:t>
      </w:r>
      <w:r w:rsidR="00E249AA">
        <w:rPr>
          <w:rFonts w:ascii="Times New Roman" w:hAnsi="Times New Roman" w:cs="Times New Roman"/>
          <w:sz w:val="24"/>
          <w:szCs w:val="24"/>
        </w:rPr>
        <w:t xml:space="preserve"> te usmjereni na potrebu daljnjeg intenziviranja procesa, </w:t>
      </w:r>
      <w:r w:rsidR="00AC5555">
        <w:rPr>
          <w:rFonts w:ascii="Times New Roman" w:hAnsi="Times New Roman" w:cs="Times New Roman"/>
          <w:sz w:val="24"/>
          <w:szCs w:val="24"/>
        </w:rPr>
        <w:t xml:space="preserve">novom </w:t>
      </w:r>
      <w:r w:rsidR="00A20634">
        <w:rPr>
          <w:rFonts w:ascii="Times New Roman" w:hAnsi="Times New Roman" w:cs="Times New Roman"/>
          <w:sz w:val="24"/>
          <w:szCs w:val="24"/>
        </w:rPr>
        <w:t>Odlukom se uređuju:</w:t>
      </w:r>
    </w:p>
    <w:p w14:paraId="60F0C927" w14:textId="77777777" w:rsidR="00A20634" w:rsidRPr="00A446C7" w:rsidRDefault="00A20634" w:rsidP="00422D73">
      <w:pPr>
        <w:pStyle w:val="ListParagraph"/>
        <w:numPr>
          <w:ilvl w:val="0"/>
          <w:numId w:val="4"/>
        </w:numPr>
        <w:tabs>
          <w:tab w:val="left" w:pos="993"/>
        </w:tabs>
        <w:spacing w:after="12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46C7">
        <w:rPr>
          <w:rFonts w:ascii="Times New Roman" w:hAnsi="Times New Roman" w:cs="Times New Roman"/>
          <w:sz w:val="24"/>
          <w:szCs w:val="24"/>
        </w:rPr>
        <w:t xml:space="preserve">Aktivnosti za koje se ostvaruje pravo na posebnu naknadu i to: probno iskapanje i srodni poslovi (speleološka istraživanja, podvodna istraživanja i sl.), ekshumacija posmrtnih ostataka žrtava te aktivnost pripreme posmrtnih ostataka za obradu i identifikaciju, </w:t>
      </w:r>
      <w:r w:rsidRPr="00A446C7">
        <w:rPr>
          <w:rFonts w:ascii="Times New Roman" w:hAnsi="Times New Roman" w:cs="Times New Roman"/>
          <w:sz w:val="24"/>
          <w:szCs w:val="24"/>
        </w:rPr>
        <w:lastRenderedPageBreak/>
        <w:t>primopredaju te pogrebnu skrb ili dostojno trajno zbrinjavanje, što je novo dodana aktivnost za koju je predviđena posebna naknada;</w:t>
      </w:r>
    </w:p>
    <w:p w14:paraId="1061D6A1" w14:textId="77777777" w:rsidR="00A20634" w:rsidRPr="00D43375" w:rsidRDefault="00A20634" w:rsidP="00422D73">
      <w:pPr>
        <w:pStyle w:val="ListParagraph"/>
        <w:numPr>
          <w:ilvl w:val="0"/>
          <w:numId w:val="4"/>
        </w:numPr>
        <w:tabs>
          <w:tab w:val="left" w:pos="993"/>
        </w:tabs>
        <w:spacing w:after="12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43375">
        <w:rPr>
          <w:rFonts w:ascii="Times New Roman" w:hAnsi="Times New Roman" w:cs="Times New Roman"/>
          <w:sz w:val="24"/>
          <w:szCs w:val="24"/>
        </w:rPr>
        <w:t xml:space="preserve">ijela i ustanove </w:t>
      </w:r>
      <w:r>
        <w:rPr>
          <w:rFonts w:ascii="Times New Roman" w:hAnsi="Times New Roman" w:cs="Times New Roman"/>
          <w:sz w:val="24"/>
          <w:szCs w:val="24"/>
        </w:rPr>
        <w:t>koje sudjeluju u provedbi navedenih aktivnosti te čiji</w:t>
      </w:r>
      <w:r w:rsidR="009F28AD">
        <w:rPr>
          <w:rFonts w:ascii="Times New Roman" w:hAnsi="Times New Roman" w:cs="Times New Roman"/>
          <w:sz w:val="24"/>
          <w:szCs w:val="24"/>
        </w:rPr>
        <w:t xml:space="preserve"> </w:t>
      </w:r>
      <w:r w:rsidR="00AC5555">
        <w:rPr>
          <w:rFonts w:ascii="Times New Roman" w:hAnsi="Times New Roman" w:cs="Times New Roman"/>
          <w:sz w:val="24"/>
          <w:szCs w:val="24"/>
        </w:rPr>
        <w:t>djelatnici</w:t>
      </w:r>
      <w:r>
        <w:rPr>
          <w:rFonts w:ascii="Times New Roman" w:hAnsi="Times New Roman" w:cs="Times New Roman"/>
          <w:sz w:val="24"/>
          <w:szCs w:val="24"/>
        </w:rPr>
        <w:t xml:space="preserve">, slijedom toga, a u koordinaciji s Ministarstvom hrvatskih branitelja, </w:t>
      </w:r>
      <w:r w:rsidRPr="00D43375">
        <w:rPr>
          <w:rFonts w:ascii="Times New Roman" w:hAnsi="Times New Roman" w:cs="Times New Roman"/>
          <w:sz w:val="24"/>
          <w:szCs w:val="24"/>
        </w:rPr>
        <w:t>ostvaruju pravo na p</w:t>
      </w:r>
      <w:r>
        <w:rPr>
          <w:rFonts w:ascii="Times New Roman" w:hAnsi="Times New Roman" w:cs="Times New Roman"/>
          <w:sz w:val="24"/>
          <w:szCs w:val="24"/>
        </w:rPr>
        <w:t xml:space="preserve">osebnu naknadu; </w:t>
      </w:r>
    </w:p>
    <w:p w14:paraId="1473A2D3" w14:textId="77777777" w:rsidR="00A20634" w:rsidRPr="00D43375" w:rsidRDefault="00A20634" w:rsidP="00422D73">
      <w:pPr>
        <w:pStyle w:val="ListParagraph"/>
        <w:numPr>
          <w:ilvl w:val="0"/>
          <w:numId w:val="4"/>
        </w:numPr>
        <w:tabs>
          <w:tab w:val="left" w:pos="993"/>
        </w:tabs>
        <w:spacing w:after="12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D43375">
        <w:rPr>
          <w:rFonts w:ascii="Times New Roman" w:hAnsi="Times New Roman" w:cs="Times New Roman"/>
          <w:sz w:val="24"/>
          <w:szCs w:val="24"/>
        </w:rPr>
        <w:t>oslovi za koje se ostvaruje pravo na posebnu naknadu</w:t>
      </w:r>
      <w:r>
        <w:rPr>
          <w:rFonts w:ascii="Times New Roman" w:hAnsi="Times New Roman" w:cs="Times New Roman"/>
          <w:sz w:val="24"/>
          <w:szCs w:val="24"/>
        </w:rPr>
        <w:t>, pri čemu p</w:t>
      </w:r>
      <w:r w:rsidRPr="008C661E">
        <w:rPr>
          <w:rFonts w:ascii="Times New Roman" w:hAnsi="Times New Roman" w:cs="Times New Roman"/>
          <w:sz w:val="24"/>
          <w:szCs w:val="24"/>
        </w:rPr>
        <w:t xml:space="preserve">ravo na posebnu naknadu ostvaruju </w:t>
      </w:r>
      <w:r w:rsidR="00AC5555">
        <w:rPr>
          <w:rFonts w:ascii="Times New Roman" w:hAnsi="Times New Roman" w:cs="Times New Roman"/>
          <w:sz w:val="24"/>
          <w:szCs w:val="24"/>
        </w:rPr>
        <w:t>djelatnici koji</w:t>
      </w:r>
      <w:r w:rsidRPr="008C661E">
        <w:rPr>
          <w:rFonts w:ascii="Times New Roman" w:hAnsi="Times New Roman" w:cs="Times New Roman"/>
          <w:sz w:val="24"/>
          <w:szCs w:val="24"/>
        </w:rPr>
        <w:t xml:space="preserve"> obavljaju specijalizirane stručne i tehničke poslove</w:t>
      </w:r>
      <w:r w:rsidRPr="00D43375">
        <w:rPr>
          <w:rFonts w:ascii="Times New Roman" w:hAnsi="Times New Roman" w:cs="Times New Roman"/>
          <w:sz w:val="24"/>
          <w:szCs w:val="24"/>
        </w:rPr>
        <w:t>;</w:t>
      </w:r>
    </w:p>
    <w:p w14:paraId="333A454E" w14:textId="77777777" w:rsidR="00A20634" w:rsidRPr="00D43375" w:rsidRDefault="00A20634" w:rsidP="00422D73">
      <w:pPr>
        <w:pStyle w:val="ListParagraph"/>
        <w:numPr>
          <w:ilvl w:val="0"/>
          <w:numId w:val="4"/>
        </w:numPr>
        <w:tabs>
          <w:tab w:val="left" w:pos="993"/>
        </w:tabs>
        <w:spacing w:after="12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43375">
        <w:rPr>
          <w:rFonts w:ascii="Times New Roman" w:hAnsi="Times New Roman" w:cs="Times New Roman"/>
          <w:sz w:val="24"/>
          <w:szCs w:val="24"/>
        </w:rPr>
        <w:t>znos posebne nakade, pri čemu se:</w:t>
      </w:r>
    </w:p>
    <w:p w14:paraId="5D819435" w14:textId="77777777" w:rsidR="00A20634" w:rsidRPr="00D43375" w:rsidRDefault="00A20634" w:rsidP="00422D73">
      <w:pPr>
        <w:pStyle w:val="ListParagraph"/>
        <w:numPr>
          <w:ilvl w:val="0"/>
          <w:numId w:val="5"/>
        </w:numPr>
        <w:spacing w:after="120" w:line="264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3375">
        <w:rPr>
          <w:rFonts w:ascii="Times New Roman" w:hAnsi="Times New Roman" w:cs="Times New Roman"/>
          <w:sz w:val="24"/>
          <w:szCs w:val="24"/>
        </w:rPr>
        <w:t>za provedbu probnih iskapanja te pripreme posmrtnih ostataka za identifikaciju i pogrebnu skrb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33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utvrđuje iznos od </w:t>
      </w:r>
      <w:r w:rsidRPr="00D43375">
        <w:rPr>
          <w:rFonts w:ascii="Times New Roman" w:hAnsi="Times New Roman" w:cs="Times New Roman"/>
          <w:sz w:val="24"/>
          <w:szCs w:val="24"/>
        </w:rPr>
        <w:t>40,00 eura (neto, po danu)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1F8B0C" w14:textId="77777777" w:rsidR="00A20634" w:rsidRDefault="00A20634" w:rsidP="00422D73">
      <w:pPr>
        <w:pStyle w:val="ListParagraph"/>
        <w:numPr>
          <w:ilvl w:val="0"/>
          <w:numId w:val="5"/>
        </w:numPr>
        <w:spacing w:after="120" w:line="264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43375">
        <w:rPr>
          <w:rFonts w:ascii="Times New Roman" w:hAnsi="Times New Roman" w:cs="Times New Roman"/>
          <w:sz w:val="24"/>
          <w:szCs w:val="24"/>
        </w:rPr>
        <w:t xml:space="preserve">za provedbu ekshumacije </w:t>
      </w:r>
      <w:r>
        <w:rPr>
          <w:rFonts w:ascii="Times New Roman" w:hAnsi="Times New Roman" w:cs="Times New Roman"/>
          <w:sz w:val="24"/>
          <w:szCs w:val="24"/>
        </w:rPr>
        <w:t xml:space="preserve">utvrđuje iznos od </w:t>
      </w:r>
      <w:r w:rsidRPr="00D43375">
        <w:rPr>
          <w:rFonts w:ascii="Times New Roman" w:hAnsi="Times New Roman" w:cs="Times New Roman"/>
          <w:sz w:val="24"/>
          <w:szCs w:val="24"/>
        </w:rPr>
        <w:t>80,00 eura (neto, po danu);</w:t>
      </w:r>
    </w:p>
    <w:p w14:paraId="08262461" w14:textId="77777777" w:rsidR="00A20634" w:rsidRPr="00A446C7" w:rsidRDefault="00A20634" w:rsidP="00422D73">
      <w:pPr>
        <w:pStyle w:val="ListParagraph"/>
        <w:numPr>
          <w:ilvl w:val="0"/>
          <w:numId w:val="6"/>
        </w:numPr>
        <w:tabs>
          <w:tab w:val="left" w:pos="993"/>
        </w:tabs>
        <w:spacing w:after="120" w:line="26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A446C7">
        <w:rPr>
          <w:rFonts w:ascii="Times New Roman" w:hAnsi="Times New Roman" w:cs="Times New Roman"/>
          <w:sz w:val="24"/>
          <w:szCs w:val="24"/>
        </w:rPr>
        <w:t xml:space="preserve">ođenje evidencije </w:t>
      </w:r>
      <w:r w:rsidR="00AC5555">
        <w:rPr>
          <w:rFonts w:ascii="Times New Roman" w:hAnsi="Times New Roman" w:cs="Times New Roman"/>
          <w:sz w:val="24"/>
          <w:szCs w:val="24"/>
        </w:rPr>
        <w:t xml:space="preserve">osoba koje sudjeluju u postupcima ekshumacije </w:t>
      </w:r>
      <w:r w:rsidRPr="00A446C7">
        <w:rPr>
          <w:rFonts w:ascii="Times New Roman" w:hAnsi="Times New Roman" w:cs="Times New Roman"/>
          <w:sz w:val="24"/>
          <w:szCs w:val="24"/>
        </w:rPr>
        <w:t>te mehanizam isplate posebnih naknada.</w:t>
      </w:r>
    </w:p>
    <w:p w14:paraId="3A4E489F" w14:textId="77777777" w:rsidR="00A20634" w:rsidRPr="008E373E" w:rsidRDefault="00A20634" w:rsidP="00422D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373E">
        <w:rPr>
          <w:rFonts w:ascii="Times New Roman" w:hAnsi="Times New Roman" w:cs="Times New Roman"/>
          <w:sz w:val="24"/>
          <w:szCs w:val="24"/>
        </w:rPr>
        <w:t xml:space="preserve">Financijska sredstva za provedbu ove Odluke osigurat će se </w:t>
      </w:r>
      <w:r w:rsidR="00E517B8">
        <w:rPr>
          <w:rFonts w:ascii="Times New Roman" w:hAnsi="Times New Roman" w:cs="Times New Roman"/>
          <w:sz w:val="24"/>
          <w:szCs w:val="24"/>
        </w:rPr>
        <w:t>u d</w:t>
      </w:r>
      <w:r w:rsidRPr="008E373E">
        <w:rPr>
          <w:rFonts w:ascii="Times New Roman" w:hAnsi="Times New Roman" w:cs="Times New Roman"/>
          <w:sz w:val="24"/>
          <w:szCs w:val="24"/>
        </w:rPr>
        <w:t>ržavn</w:t>
      </w:r>
      <w:r w:rsidR="00E517B8">
        <w:rPr>
          <w:rFonts w:ascii="Times New Roman" w:hAnsi="Times New Roman" w:cs="Times New Roman"/>
          <w:sz w:val="24"/>
          <w:szCs w:val="24"/>
        </w:rPr>
        <w:t>o</w:t>
      </w:r>
      <w:r w:rsidRPr="008E373E">
        <w:rPr>
          <w:rFonts w:ascii="Times New Roman" w:hAnsi="Times New Roman" w:cs="Times New Roman"/>
          <w:sz w:val="24"/>
          <w:szCs w:val="24"/>
        </w:rPr>
        <w:t>m proračun</w:t>
      </w:r>
      <w:r w:rsidR="00E517B8">
        <w:rPr>
          <w:rFonts w:ascii="Times New Roman" w:hAnsi="Times New Roman" w:cs="Times New Roman"/>
          <w:sz w:val="24"/>
          <w:szCs w:val="24"/>
        </w:rPr>
        <w:t>u</w:t>
      </w:r>
      <w:r w:rsidRPr="008E373E">
        <w:rPr>
          <w:rFonts w:ascii="Times New Roman" w:hAnsi="Times New Roman" w:cs="Times New Roman"/>
          <w:sz w:val="24"/>
          <w:szCs w:val="24"/>
        </w:rPr>
        <w:t xml:space="preserve"> Republike Hrvatske, na razdjelu Ministarstva hrvatskih branitelja, na aktivnosti A522014 – Ekshumacija, identifikacija i sahrana žrtava iz Domovinskog rata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44DC1E" w14:textId="77777777" w:rsidR="00D469FB" w:rsidRPr="00D469FB" w:rsidRDefault="00D469FB" w:rsidP="00D469FB">
      <w:pPr>
        <w:spacing w:after="0" w:line="240" w:lineRule="auto"/>
        <w:rPr>
          <w:rFonts w:ascii="Times New Roman" w:eastAsia="Times New Roman" w:hAnsi="Times New Roman" w:cs="Times New Roman"/>
          <w:b/>
          <w:spacing w:val="80"/>
          <w:sz w:val="24"/>
          <w:szCs w:val="24"/>
          <w:lang w:eastAsia="hr-HR"/>
        </w:rPr>
      </w:pPr>
    </w:p>
    <w:sectPr w:rsidR="00D469FB" w:rsidRPr="00D469FB" w:rsidSect="002D5E8F">
      <w:footerReference w:type="default" r:id="rId16"/>
      <w:pgSz w:w="11906" w:h="16838" w:code="9"/>
      <w:pgMar w:top="1417" w:right="1417" w:bottom="1135" w:left="1417" w:header="720" w:footer="720" w:gutter="0"/>
      <w:pgNumType w:start="2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32780B" w16cid:durableId="2C2C5F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851B9" w14:textId="77777777" w:rsidR="00142714" w:rsidRDefault="00142714">
      <w:pPr>
        <w:spacing w:after="0" w:line="240" w:lineRule="auto"/>
      </w:pPr>
      <w:r>
        <w:separator/>
      </w:r>
    </w:p>
  </w:endnote>
  <w:endnote w:type="continuationSeparator" w:id="0">
    <w:p w14:paraId="1ED3FD5A" w14:textId="77777777" w:rsidR="00142714" w:rsidRDefault="00142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051312"/>
      <w:docPartObj>
        <w:docPartGallery w:val="Page Numbers (Bottom of Page)"/>
        <w:docPartUnique/>
      </w:docPartObj>
    </w:sdtPr>
    <w:sdtEndPr/>
    <w:sdtContent>
      <w:p w14:paraId="5BA7159C" w14:textId="77777777" w:rsidR="00A20634" w:rsidRDefault="00860952">
        <w:pPr>
          <w:pStyle w:val="Footer"/>
          <w:jc w:val="right"/>
        </w:pPr>
      </w:p>
    </w:sdtContent>
  </w:sdt>
  <w:p w14:paraId="33F4F6A3" w14:textId="77777777" w:rsidR="00A20634" w:rsidRDefault="00A206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35A27" w14:textId="77777777" w:rsidR="00342304" w:rsidRPr="00342304" w:rsidRDefault="00342304">
    <w:pPr>
      <w:pStyle w:val="Footer"/>
      <w:jc w:val="right"/>
      <w:rPr>
        <w:rFonts w:ascii="Times New Roman" w:hAnsi="Times New Roman"/>
      </w:rPr>
    </w:pPr>
  </w:p>
  <w:p w14:paraId="6056468F" w14:textId="77777777" w:rsidR="00342304" w:rsidRDefault="003423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6F146" w14:textId="77777777" w:rsidR="00625AD1" w:rsidRDefault="00860952">
    <w:pPr>
      <w:pStyle w:val="Footer"/>
      <w:jc w:val="right"/>
    </w:pPr>
  </w:p>
  <w:p w14:paraId="0B42F941" w14:textId="77777777" w:rsidR="00625AD1" w:rsidRPr="00342304" w:rsidRDefault="00860952">
    <w:pPr>
      <w:pStyle w:val="Foo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0D887" w14:textId="77777777" w:rsidR="00142714" w:rsidRDefault="00142714">
      <w:pPr>
        <w:spacing w:after="0" w:line="240" w:lineRule="auto"/>
      </w:pPr>
      <w:r>
        <w:separator/>
      </w:r>
    </w:p>
  </w:footnote>
  <w:footnote w:type="continuationSeparator" w:id="0">
    <w:p w14:paraId="555F896F" w14:textId="77777777" w:rsidR="00142714" w:rsidRDefault="001427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9C202" w14:textId="77777777" w:rsidR="00E01249" w:rsidRPr="00A20634" w:rsidRDefault="00860952">
    <w:pPr>
      <w:pStyle w:val="Header"/>
      <w:jc w:val="center"/>
      <w:rPr>
        <w:rFonts w:ascii="Times New Roman" w:hAnsi="Times New Roman"/>
      </w:rPr>
    </w:pPr>
  </w:p>
  <w:p w14:paraId="1EB4A0A5" w14:textId="77777777" w:rsidR="00E01249" w:rsidRDefault="008609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DCC"/>
    <w:multiLevelType w:val="hybridMultilevel"/>
    <w:tmpl w:val="F244C946"/>
    <w:lvl w:ilvl="0" w:tplc="0EAE820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178C1D6A"/>
    <w:multiLevelType w:val="hybridMultilevel"/>
    <w:tmpl w:val="2FA65ED4"/>
    <w:lvl w:ilvl="0" w:tplc="74A2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2482C"/>
    <w:multiLevelType w:val="hybridMultilevel"/>
    <w:tmpl w:val="1E1ED906"/>
    <w:lvl w:ilvl="0" w:tplc="9C866E2C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E032986"/>
    <w:multiLevelType w:val="hybridMultilevel"/>
    <w:tmpl w:val="4FBA212C"/>
    <w:lvl w:ilvl="0" w:tplc="9C866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A806F2"/>
    <w:multiLevelType w:val="hybridMultilevel"/>
    <w:tmpl w:val="20E8BD4E"/>
    <w:lvl w:ilvl="0" w:tplc="74A2E4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10236"/>
    <w:multiLevelType w:val="hybridMultilevel"/>
    <w:tmpl w:val="5CBC146E"/>
    <w:lvl w:ilvl="0" w:tplc="9C866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FB"/>
    <w:rsid w:val="00057F47"/>
    <w:rsid w:val="00083F6B"/>
    <w:rsid w:val="00085B23"/>
    <w:rsid w:val="00096297"/>
    <w:rsid w:val="000A5519"/>
    <w:rsid w:val="000B0EAB"/>
    <w:rsid w:val="000F41FB"/>
    <w:rsid w:val="00142714"/>
    <w:rsid w:val="001A0220"/>
    <w:rsid w:val="001C586A"/>
    <w:rsid w:val="00223138"/>
    <w:rsid w:val="00234B39"/>
    <w:rsid w:val="00266560"/>
    <w:rsid w:val="002C07DA"/>
    <w:rsid w:val="002D5E8F"/>
    <w:rsid w:val="00300E07"/>
    <w:rsid w:val="003041CC"/>
    <w:rsid w:val="00342304"/>
    <w:rsid w:val="0036738E"/>
    <w:rsid w:val="0040621D"/>
    <w:rsid w:val="00422D73"/>
    <w:rsid w:val="004A15D6"/>
    <w:rsid w:val="004A78B1"/>
    <w:rsid w:val="004E27EA"/>
    <w:rsid w:val="0054404C"/>
    <w:rsid w:val="0058301E"/>
    <w:rsid w:val="005A76C2"/>
    <w:rsid w:val="005B6987"/>
    <w:rsid w:val="00600287"/>
    <w:rsid w:val="006441C4"/>
    <w:rsid w:val="00660EB6"/>
    <w:rsid w:val="006849FE"/>
    <w:rsid w:val="00697C79"/>
    <w:rsid w:val="006F1317"/>
    <w:rsid w:val="00706DF3"/>
    <w:rsid w:val="00713EF7"/>
    <w:rsid w:val="007E1EEE"/>
    <w:rsid w:val="007E2F4C"/>
    <w:rsid w:val="00813246"/>
    <w:rsid w:val="00860952"/>
    <w:rsid w:val="008A74FB"/>
    <w:rsid w:val="008A778B"/>
    <w:rsid w:val="008F284B"/>
    <w:rsid w:val="0091728F"/>
    <w:rsid w:val="00925B5F"/>
    <w:rsid w:val="00935B6A"/>
    <w:rsid w:val="00960F93"/>
    <w:rsid w:val="0096341C"/>
    <w:rsid w:val="009F28AD"/>
    <w:rsid w:val="00A20634"/>
    <w:rsid w:val="00A6176E"/>
    <w:rsid w:val="00AA515D"/>
    <w:rsid w:val="00AC39E1"/>
    <w:rsid w:val="00AC5555"/>
    <w:rsid w:val="00BD4311"/>
    <w:rsid w:val="00BE7039"/>
    <w:rsid w:val="00C900E1"/>
    <w:rsid w:val="00CF1BB7"/>
    <w:rsid w:val="00CF4BAC"/>
    <w:rsid w:val="00D02193"/>
    <w:rsid w:val="00D22F5B"/>
    <w:rsid w:val="00D469FB"/>
    <w:rsid w:val="00D713A0"/>
    <w:rsid w:val="00DE71CF"/>
    <w:rsid w:val="00E10633"/>
    <w:rsid w:val="00E249AA"/>
    <w:rsid w:val="00E517B8"/>
    <w:rsid w:val="00E90AD7"/>
    <w:rsid w:val="00E94969"/>
    <w:rsid w:val="00EA1F97"/>
    <w:rsid w:val="00EC652A"/>
    <w:rsid w:val="00EE057C"/>
    <w:rsid w:val="00EE7569"/>
    <w:rsid w:val="00F36116"/>
    <w:rsid w:val="00F6262F"/>
    <w:rsid w:val="00FD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D633"/>
  <w15:chartTrackingRefBased/>
  <w15:docId w15:val="{85A0D0A1-DA7B-4E51-ACBC-ADCA7BA3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0EAB"/>
    <w:pPr>
      <w:keepNext/>
      <w:keepLines/>
      <w:spacing w:before="240" w:after="0" w:line="254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13EF7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B0EAB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0EAB"/>
    <w:rPr>
      <w:rFonts w:ascii="Times New Roman" w:eastAsiaTheme="majorEastAsia" w:hAnsi="Times New Roman" w:cstheme="majorBidi"/>
      <w:b/>
      <w:spacing w:val="-10"/>
      <w:kern w:val="28"/>
      <w:sz w:val="24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B0EAB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3EF7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paragraph" w:styleId="Footer">
    <w:name w:val="footer"/>
    <w:basedOn w:val="Normal"/>
    <w:link w:val="FooterChar"/>
    <w:uiPriority w:val="99"/>
    <w:rsid w:val="00D469F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469FB"/>
    <w:rPr>
      <w:rFonts w:ascii="Arial" w:eastAsia="Times New Roman" w:hAnsi="Arial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rsid w:val="00D469F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469FB"/>
    <w:rPr>
      <w:rFonts w:ascii="Arial" w:eastAsia="Times New Roman" w:hAnsi="Arial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20634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5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55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55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5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5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5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AZJMDCZ6QSYZ-894770516-12930</_dlc_DocId>
    <_dlc_DocIdUrl xmlns="a494813a-d0d8-4dad-94cb-0d196f36ba15">
      <Url>https://ekoordinacije.vlada.hr/dom-sigurnost-branitelji/_layouts/15/DocIdRedir.aspx?ID=AZJMDCZ6QSYZ-894770516-12930</Url>
      <Description>AZJMDCZ6QSYZ-894770516-12930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C2B6-647D-42DB-AF46-9C05863C9B2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5E352C6-3A03-4195-915A-D361A33D0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D552E-459D-4B27-A4B9-3D955CA29A40}">
  <ds:schemaRefs>
    <ds:schemaRef ds:uri="http://purl.org/dc/terms/"/>
    <ds:schemaRef ds:uri="fe0590f5-f8fc-460b-89e0-957daa2a186a"/>
    <ds:schemaRef ds:uri="a494813a-d0d8-4dad-94cb-0d196f36ba15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F0CECE-D56F-47F1-BC6C-A63EAFE0C7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47E99C-65EF-4188-8581-276506AF2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1404</Words>
  <Characters>8005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Šćukanec</dc:creator>
  <cp:keywords/>
  <dc:description/>
  <cp:lastModifiedBy>Senada Džafović</cp:lastModifiedBy>
  <cp:revision>17</cp:revision>
  <cp:lastPrinted>2025-07-24T12:21:00Z</cp:lastPrinted>
  <dcterms:created xsi:type="dcterms:W3CDTF">2025-08-26T13:59:00Z</dcterms:created>
  <dcterms:modified xsi:type="dcterms:W3CDTF">2025-09-01T13:44:00Z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77521342-1e3e-4cd7-82be-b238fb49453f</vt:lpwstr>
  </property>
</Properties>
</file>