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E6BEB" w14:textId="77777777" w:rsidR="00AF3B9A" w:rsidRPr="00AF3B9A" w:rsidRDefault="00AF3B9A" w:rsidP="00C941CE">
      <w:pPr>
        <w:spacing w:after="200" w:line="276" w:lineRule="auto"/>
        <w:rPr>
          <w:rFonts w:eastAsiaTheme="minorHAnsi"/>
          <w:b/>
          <w:lang w:eastAsia="en-US"/>
        </w:rPr>
      </w:pPr>
    </w:p>
    <w:p w14:paraId="05BEFF80" w14:textId="77777777" w:rsidR="00C941CE" w:rsidRPr="00C208B8" w:rsidRDefault="00C941CE" w:rsidP="00C941CE">
      <w:pPr>
        <w:jc w:val="center"/>
      </w:pPr>
      <w:r>
        <w:rPr>
          <w:noProof/>
        </w:rPr>
        <w:drawing>
          <wp:inline distT="0" distB="0" distL="0" distR="0" wp14:anchorId="074FE2E8" wp14:editId="1EC08A31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0B5C7EE9" w14:textId="77777777" w:rsidR="00C941CE" w:rsidRPr="0023763F" w:rsidRDefault="00C941CE" w:rsidP="00C941CE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67D66F7" w14:textId="77777777" w:rsidR="00C941CE" w:rsidRDefault="00C941CE" w:rsidP="00C941CE"/>
    <w:p w14:paraId="43E40605" w14:textId="77777777" w:rsidR="00C941CE" w:rsidRPr="003A2F05" w:rsidRDefault="00C941CE" w:rsidP="00C941CE">
      <w:pPr>
        <w:spacing w:after="2400"/>
        <w:jc w:val="right"/>
      </w:pPr>
      <w:r w:rsidRPr="003A2F05">
        <w:t xml:space="preserve">Zagreb, </w:t>
      </w:r>
      <w:r w:rsidR="000E1AC5">
        <w:t>11</w:t>
      </w:r>
      <w:r w:rsidR="00AC7B2E">
        <w:t xml:space="preserve">. </w:t>
      </w:r>
      <w:r w:rsidR="000E1AC5">
        <w:t>rujna</w:t>
      </w:r>
      <w:r w:rsidR="00AC7B2E">
        <w:t xml:space="preserve"> </w:t>
      </w:r>
      <w:r w:rsidR="00323B18">
        <w:t>2025</w:t>
      </w:r>
      <w:r w:rsidRPr="003A2F05">
        <w:t>.</w:t>
      </w:r>
    </w:p>
    <w:p w14:paraId="1DC7C410" w14:textId="77777777" w:rsidR="00C941CE" w:rsidRPr="002179F8" w:rsidRDefault="00C941CE" w:rsidP="00C941CE">
      <w:pPr>
        <w:spacing w:line="360" w:lineRule="auto"/>
      </w:pPr>
      <w:r w:rsidRPr="002179F8">
        <w:t>__________________________________________________________________________</w:t>
      </w:r>
    </w:p>
    <w:p w14:paraId="6924DEBA" w14:textId="77777777" w:rsidR="00C941CE" w:rsidRDefault="00C941CE" w:rsidP="00C941C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941CE" w:rsidSect="005E7392">
          <w:footerReference w:type="first" r:id="rId13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941CE" w14:paraId="07E38EFB" w14:textId="77777777" w:rsidTr="00E92FE9">
        <w:tc>
          <w:tcPr>
            <w:tcW w:w="1951" w:type="dxa"/>
          </w:tcPr>
          <w:p w14:paraId="468184A6" w14:textId="77777777" w:rsidR="00C941CE" w:rsidRDefault="00C941CE" w:rsidP="00E92FE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1CAB08A" w14:textId="77777777" w:rsidR="00C941CE" w:rsidRDefault="00C941CE" w:rsidP="00E92FE9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3FF0D593" w14:textId="77777777" w:rsidR="00C941CE" w:rsidRPr="002179F8" w:rsidRDefault="00C941CE" w:rsidP="00C941CE">
      <w:pPr>
        <w:spacing w:line="360" w:lineRule="auto"/>
      </w:pPr>
      <w:r w:rsidRPr="002179F8">
        <w:t>__________________________________________________________________________</w:t>
      </w:r>
    </w:p>
    <w:p w14:paraId="153E508E" w14:textId="77777777" w:rsidR="00C941CE" w:rsidRDefault="00C941CE" w:rsidP="00C941C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941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941CE" w14:paraId="5B2ECD8A" w14:textId="77777777" w:rsidTr="00E92FE9">
        <w:tc>
          <w:tcPr>
            <w:tcW w:w="1951" w:type="dxa"/>
          </w:tcPr>
          <w:p w14:paraId="12A51D7F" w14:textId="77777777" w:rsidR="00C941CE" w:rsidRDefault="00C941CE" w:rsidP="00E92FE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36956AB" w14:textId="77777777" w:rsidR="00C941CE" w:rsidRDefault="00C941CE" w:rsidP="00E92FE9">
            <w:pPr>
              <w:spacing w:line="360" w:lineRule="auto"/>
              <w:jc w:val="both"/>
            </w:pPr>
            <w:r>
              <w:t>Prijedlog zaklj</w:t>
            </w:r>
            <w:r w:rsidR="00323B18">
              <w:t>učka kojim se prihvaća Izvješće</w:t>
            </w:r>
            <w:r>
              <w:t xml:space="preserve"> o radu </w:t>
            </w:r>
            <w:r w:rsidRPr="00AF3B9A">
              <w:rPr>
                <w:rFonts w:eastAsiaTheme="minorHAnsi"/>
                <w:lang w:eastAsia="en-US"/>
              </w:rPr>
              <w:t xml:space="preserve">Agencije za obalni </w:t>
            </w:r>
            <w:r w:rsidR="00695DAD">
              <w:rPr>
                <w:rFonts w:eastAsiaTheme="minorHAnsi"/>
                <w:lang w:eastAsia="en-US"/>
              </w:rPr>
              <w:t>linijski pomorski promet za 2024</w:t>
            </w:r>
            <w:r w:rsidRPr="00AF3B9A">
              <w:rPr>
                <w:rFonts w:eastAsiaTheme="minorHAnsi"/>
                <w:lang w:eastAsia="en-US"/>
              </w:rPr>
              <w:t>. godinu</w:t>
            </w:r>
          </w:p>
        </w:tc>
      </w:tr>
    </w:tbl>
    <w:p w14:paraId="2D9004CB" w14:textId="77777777" w:rsidR="00C941CE" w:rsidRPr="002179F8" w:rsidRDefault="00C941CE" w:rsidP="00C941CE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914BB89" w14:textId="77777777" w:rsidR="00C941CE" w:rsidRDefault="00C941CE" w:rsidP="00C941CE"/>
    <w:p w14:paraId="7B6B3DCC" w14:textId="77777777" w:rsidR="00C941CE" w:rsidRPr="00CE78D1" w:rsidRDefault="00C941CE" w:rsidP="00C941CE"/>
    <w:p w14:paraId="5C2EC2CE" w14:textId="77777777" w:rsidR="00C941CE" w:rsidRPr="00CE78D1" w:rsidRDefault="00C941CE" w:rsidP="00C941CE"/>
    <w:p w14:paraId="08F430E1" w14:textId="77777777" w:rsidR="00C941CE" w:rsidRPr="00CE78D1" w:rsidRDefault="00C941CE" w:rsidP="00C941CE"/>
    <w:p w14:paraId="1B03EBA0" w14:textId="77777777" w:rsidR="00C941CE" w:rsidRPr="00CE78D1" w:rsidRDefault="00C941CE" w:rsidP="00C941CE"/>
    <w:p w14:paraId="00732256" w14:textId="77777777" w:rsidR="00C941CE" w:rsidRPr="00CE78D1" w:rsidRDefault="00C941CE" w:rsidP="00C941CE"/>
    <w:p w14:paraId="5BF8DC1C" w14:textId="77777777" w:rsidR="00C941CE" w:rsidRPr="00CE78D1" w:rsidRDefault="00C941CE" w:rsidP="00C941CE"/>
    <w:p w14:paraId="75211814" w14:textId="77777777" w:rsidR="00C941CE" w:rsidRDefault="00C941CE" w:rsidP="00C941CE">
      <w:pPr>
        <w:sectPr w:rsidR="00C941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1A5B0E1" w14:textId="77777777" w:rsidR="00C941CE" w:rsidRPr="00CE78D1" w:rsidRDefault="00C941CE" w:rsidP="00C941CE"/>
    <w:p w14:paraId="1C7F53B9" w14:textId="77777777" w:rsidR="00C941CE" w:rsidRPr="00CE78D1" w:rsidRDefault="00C941CE" w:rsidP="00C941CE"/>
    <w:p w14:paraId="5BBBAB95" w14:textId="77777777" w:rsidR="00C941CE" w:rsidRPr="00CE78D1" w:rsidRDefault="00C941CE" w:rsidP="00C941CE"/>
    <w:p w14:paraId="49B268FE" w14:textId="77777777" w:rsidR="00C941CE" w:rsidRPr="00CE78D1" w:rsidRDefault="00C941CE" w:rsidP="00C941CE"/>
    <w:p w14:paraId="5C72A765" w14:textId="77777777" w:rsidR="00C941CE" w:rsidRPr="00CE78D1" w:rsidRDefault="00C941CE" w:rsidP="00C941CE"/>
    <w:p w14:paraId="358CC6B4" w14:textId="77777777" w:rsidR="00C941CE" w:rsidRPr="00CE78D1" w:rsidRDefault="00C941CE" w:rsidP="00C941CE"/>
    <w:p w14:paraId="74AFA847" w14:textId="77777777" w:rsidR="00C941CE" w:rsidRDefault="00C941CE" w:rsidP="00C941CE"/>
    <w:p w14:paraId="11D7912D" w14:textId="77777777" w:rsidR="00C941CE" w:rsidRDefault="00C941CE" w:rsidP="00C941CE"/>
    <w:p w14:paraId="15E915AF" w14:textId="77777777" w:rsidR="00C941CE" w:rsidRPr="00CE78D1" w:rsidRDefault="00C941CE" w:rsidP="00C941CE"/>
    <w:p w14:paraId="29F1A61B" w14:textId="77777777" w:rsidR="00C941CE" w:rsidRDefault="00C941CE" w:rsidP="00C941CE">
      <w:pPr>
        <w:jc w:val="both"/>
      </w:pPr>
    </w:p>
    <w:p w14:paraId="367E10E2" w14:textId="77777777" w:rsidR="00C941CE" w:rsidRDefault="00C941CE" w:rsidP="00C941CE">
      <w:pPr>
        <w:spacing w:after="200" w:line="276" w:lineRule="auto"/>
        <w:rPr>
          <w:rFonts w:eastAsiaTheme="minorHAnsi"/>
          <w:b/>
          <w:lang w:eastAsia="en-US"/>
        </w:rPr>
      </w:pPr>
    </w:p>
    <w:p w14:paraId="1D5A74FC" w14:textId="77777777" w:rsidR="00AF3B9A" w:rsidRPr="00AF3B9A" w:rsidRDefault="00AF3B9A" w:rsidP="000E1AC5">
      <w:pPr>
        <w:tabs>
          <w:tab w:val="left" w:pos="7088"/>
        </w:tabs>
        <w:spacing w:after="200" w:line="276" w:lineRule="auto"/>
        <w:ind w:left="7080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 xml:space="preserve">         PRIJEDLOG</w:t>
      </w:r>
    </w:p>
    <w:p w14:paraId="3246BAF1" w14:textId="77777777" w:rsidR="00AF3B9A" w:rsidRPr="00AF3B9A" w:rsidRDefault="00AF3B9A" w:rsidP="00AF3B9A">
      <w:pPr>
        <w:spacing w:after="200" w:line="276" w:lineRule="auto"/>
        <w:rPr>
          <w:rFonts w:eastAsiaTheme="minorHAnsi"/>
          <w:b/>
          <w:lang w:eastAsia="en-US"/>
        </w:rPr>
      </w:pPr>
    </w:p>
    <w:p w14:paraId="5E7E8FC2" w14:textId="77777777" w:rsidR="00AF3B9A" w:rsidRPr="00AF3B9A" w:rsidRDefault="00AF3B9A" w:rsidP="000E1AC5">
      <w:pPr>
        <w:ind w:firstLine="1418"/>
        <w:jc w:val="both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Na temelju članka 31. stavka 3. Zakona o Vladi Republike Hrvatske (</w:t>
      </w:r>
      <w:r w:rsidR="00D56569">
        <w:rPr>
          <w:rFonts w:eastAsiaTheme="minorHAnsi"/>
          <w:lang w:eastAsia="en-US"/>
        </w:rPr>
        <w:t>„</w:t>
      </w:r>
      <w:r w:rsidRPr="00AF3B9A">
        <w:rPr>
          <w:rFonts w:eastAsiaTheme="minorHAnsi"/>
          <w:lang w:eastAsia="en-US"/>
        </w:rPr>
        <w:t>Narodne novine</w:t>
      </w:r>
      <w:r w:rsidR="00D56569">
        <w:rPr>
          <w:rFonts w:eastAsiaTheme="minorHAnsi"/>
          <w:lang w:eastAsia="en-US"/>
        </w:rPr>
        <w:t>“</w:t>
      </w:r>
      <w:r w:rsidRPr="00AF3B9A">
        <w:rPr>
          <w:rFonts w:eastAsiaTheme="minorHAnsi"/>
          <w:lang w:eastAsia="en-US"/>
        </w:rPr>
        <w:t>, br</w:t>
      </w:r>
      <w:r w:rsidR="000E1AC5">
        <w:rPr>
          <w:rFonts w:eastAsiaTheme="minorHAnsi"/>
          <w:lang w:eastAsia="en-US"/>
        </w:rPr>
        <w:t>.</w:t>
      </w:r>
      <w:r w:rsidRPr="00AF3B9A">
        <w:rPr>
          <w:rFonts w:eastAsiaTheme="minorHAnsi"/>
          <w:lang w:eastAsia="en-US"/>
        </w:rPr>
        <w:t xml:space="preserve"> 150/11</w:t>
      </w:r>
      <w:r w:rsidR="000E1AC5">
        <w:rPr>
          <w:rFonts w:eastAsiaTheme="minorHAnsi"/>
          <w:lang w:eastAsia="en-US"/>
        </w:rPr>
        <w:t>.</w:t>
      </w:r>
      <w:r w:rsidRPr="00AF3B9A">
        <w:rPr>
          <w:rFonts w:eastAsiaTheme="minorHAnsi"/>
          <w:lang w:eastAsia="en-US"/>
        </w:rPr>
        <w:t>, 119</w:t>
      </w:r>
      <w:r w:rsidR="00341845">
        <w:rPr>
          <w:rFonts w:eastAsiaTheme="minorHAnsi"/>
          <w:lang w:eastAsia="en-US"/>
        </w:rPr>
        <w:t>/14</w:t>
      </w:r>
      <w:r w:rsidR="000E1AC5">
        <w:rPr>
          <w:rFonts w:eastAsiaTheme="minorHAnsi"/>
          <w:lang w:eastAsia="en-US"/>
        </w:rPr>
        <w:t>.</w:t>
      </w:r>
      <w:r w:rsidR="00341845">
        <w:rPr>
          <w:rFonts w:eastAsiaTheme="minorHAnsi"/>
          <w:lang w:eastAsia="en-US"/>
        </w:rPr>
        <w:t>, 93/16</w:t>
      </w:r>
      <w:r w:rsidR="000E1AC5">
        <w:rPr>
          <w:rFonts w:eastAsiaTheme="minorHAnsi"/>
          <w:lang w:eastAsia="en-US"/>
        </w:rPr>
        <w:t>.</w:t>
      </w:r>
      <w:r w:rsidR="00341845">
        <w:rPr>
          <w:rFonts w:eastAsiaTheme="minorHAnsi"/>
          <w:lang w:eastAsia="en-US"/>
        </w:rPr>
        <w:t xml:space="preserve">, </w:t>
      </w:r>
      <w:r w:rsidR="00244577">
        <w:rPr>
          <w:rFonts w:eastAsiaTheme="minorHAnsi"/>
          <w:lang w:eastAsia="en-US"/>
        </w:rPr>
        <w:t>116/18</w:t>
      </w:r>
      <w:r w:rsidR="000E1AC5">
        <w:rPr>
          <w:rFonts w:eastAsiaTheme="minorHAnsi"/>
          <w:lang w:eastAsia="en-US"/>
        </w:rPr>
        <w:t>.</w:t>
      </w:r>
      <w:r w:rsidR="00695DAD">
        <w:rPr>
          <w:rFonts w:eastAsiaTheme="minorHAnsi"/>
          <w:lang w:eastAsia="en-US"/>
        </w:rPr>
        <w:t>,</w:t>
      </w:r>
      <w:r w:rsidR="00341845">
        <w:rPr>
          <w:rFonts w:eastAsiaTheme="minorHAnsi"/>
          <w:lang w:eastAsia="en-US"/>
        </w:rPr>
        <w:t xml:space="preserve"> 80/22</w:t>
      </w:r>
      <w:r w:rsidR="000E1AC5">
        <w:rPr>
          <w:rFonts w:eastAsiaTheme="minorHAnsi"/>
          <w:lang w:eastAsia="en-US"/>
        </w:rPr>
        <w:t>.</w:t>
      </w:r>
      <w:r w:rsidR="00695DAD">
        <w:rPr>
          <w:rFonts w:eastAsiaTheme="minorHAnsi"/>
          <w:lang w:eastAsia="en-US"/>
        </w:rPr>
        <w:t xml:space="preserve"> i 78/24</w:t>
      </w:r>
      <w:r w:rsidR="000E1AC5">
        <w:rPr>
          <w:rFonts w:eastAsiaTheme="minorHAnsi"/>
          <w:lang w:eastAsia="en-US"/>
        </w:rPr>
        <w:t>.</w:t>
      </w:r>
      <w:r w:rsidR="00244577">
        <w:rPr>
          <w:rFonts w:eastAsiaTheme="minorHAnsi"/>
          <w:lang w:eastAsia="en-US"/>
        </w:rPr>
        <w:t>),</w:t>
      </w:r>
      <w:r w:rsidR="00645855">
        <w:rPr>
          <w:rFonts w:eastAsiaTheme="minorHAnsi"/>
          <w:lang w:eastAsia="en-US"/>
        </w:rPr>
        <w:t xml:space="preserve"> u vezi s člankom 105</w:t>
      </w:r>
      <w:r w:rsidR="00B170AC">
        <w:rPr>
          <w:rFonts w:eastAsiaTheme="minorHAnsi"/>
          <w:lang w:eastAsia="en-US"/>
        </w:rPr>
        <w:t>. točkom</w:t>
      </w:r>
      <w:r w:rsidR="00645855">
        <w:rPr>
          <w:rFonts w:eastAsiaTheme="minorHAnsi"/>
          <w:lang w:eastAsia="en-US"/>
        </w:rPr>
        <w:t xml:space="preserve"> 5</w:t>
      </w:r>
      <w:r w:rsidRPr="00AF3B9A">
        <w:rPr>
          <w:rFonts w:eastAsiaTheme="minorHAnsi"/>
          <w:lang w:eastAsia="en-US"/>
        </w:rPr>
        <w:t>. Zakona o prijevozu u linijskom i povremenom obalnom pomorskom prometu (</w:t>
      </w:r>
      <w:r w:rsidR="00D56569">
        <w:rPr>
          <w:rFonts w:eastAsiaTheme="minorHAnsi"/>
          <w:lang w:eastAsia="en-US"/>
        </w:rPr>
        <w:t>„</w:t>
      </w:r>
      <w:r w:rsidRPr="00AF3B9A">
        <w:rPr>
          <w:rFonts w:eastAsiaTheme="minorHAnsi"/>
          <w:lang w:eastAsia="en-US"/>
        </w:rPr>
        <w:t>Narodne novin</w:t>
      </w:r>
      <w:r w:rsidR="00645855">
        <w:rPr>
          <w:rFonts w:eastAsiaTheme="minorHAnsi"/>
          <w:lang w:eastAsia="en-US"/>
        </w:rPr>
        <w:t>e</w:t>
      </w:r>
      <w:r w:rsidR="00D56569">
        <w:rPr>
          <w:rFonts w:eastAsiaTheme="minorHAnsi"/>
          <w:lang w:eastAsia="en-US"/>
        </w:rPr>
        <w:t>“, broj</w:t>
      </w:r>
      <w:r w:rsidR="00645855">
        <w:rPr>
          <w:rFonts w:eastAsiaTheme="minorHAnsi"/>
          <w:lang w:eastAsia="en-US"/>
        </w:rPr>
        <w:t xml:space="preserve"> 19/22</w:t>
      </w:r>
      <w:r w:rsidR="000E1AC5">
        <w:rPr>
          <w:rFonts w:eastAsiaTheme="minorHAnsi"/>
          <w:lang w:eastAsia="en-US"/>
        </w:rPr>
        <w:t>.</w:t>
      </w:r>
      <w:r w:rsidRPr="00AF3B9A">
        <w:rPr>
          <w:rFonts w:eastAsiaTheme="minorHAnsi"/>
          <w:lang w:eastAsia="en-US"/>
        </w:rPr>
        <w:t xml:space="preserve">) Vlada Republike Hrvatske </w:t>
      </w:r>
      <w:r w:rsidR="000E1AC5">
        <w:rPr>
          <w:rFonts w:eastAsiaTheme="minorHAnsi"/>
          <w:lang w:eastAsia="en-US"/>
        </w:rPr>
        <w:t xml:space="preserve">je </w:t>
      </w:r>
      <w:r w:rsidRPr="00AF3B9A">
        <w:rPr>
          <w:rFonts w:eastAsiaTheme="minorHAnsi"/>
          <w:lang w:eastAsia="en-US"/>
        </w:rPr>
        <w:t>na sj</w:t>
      </w:r>
      <w:r w:rsidR="00695DAD">
        <w:rPr>
          <w:rFonts w:eastAsiaTheme="minorHAnsi"/>
          <w:lang w:eastAsia="en-US"/>
        </w:rPr>
        <w:t>ednici održanoj ___________ 2025</w:t>
      </w:r>
      <w:r w:rsidRPr="00AF3B9A">
        <w:rPr>
          <w:rFonts w:eastAsiaTheme="minorHAnsi"/>
          <w:lang w:eastAsia="en-US"/>
        </w:rPr>
        <w:t>. godine donijela</w:t>
      </w:r>
    </w:p>
    <w:p w14:paraId="385DE802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059A691A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0FBEABCB" w14:textId="77777777" w:rsidR="00AF3B9A" w:rsidRDefault="00AF3B9A" w:rsidP="00AF3B9A">
      <w:pPr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ZAKLJUČAK</w:t>
      </w:r>
    </w:p>
    <w:p w14:paraId="20D137B5" w14:textId="77777777" w:rsidR="000E1AC5" w:rsidRPr="00AF3B9A" w:rsidRDefault="000E1AC5" w:rsidP="00AF3B9A">
      <w:pPr>
        <w:jc w:val="center"/>
        <w:rPr>
          <w:rFonts w:eastAsiaTheme="minorHAnsi"/>
          <w:b/>
          <w:lang w:eastAsia="en-US"/>
        </w:rPr>
      </w:pPr>
    </w:p>
    <w:p w14:paraId="1552CDA2" w14:textId="77777777"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</w:p>
    <w:p w14:paraId="24A78024" w14:textId="3484F650" w:rsidR="007363AE" w:rsidRDefault="007363AE" w:rsidP="007363AE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Prihvaća se Izvješće o radu Agencije za obalni linijski pomorski promet za 2024. godinu, </w:t>
      </w:r>
      <w:bookmarkStart w:id="0" w:name="_GoBack"/>
      <w:bookmarkEnd w:id="0"/>
      <w:r>
        <w:rPr>
          <w:rFonts w:eastAsia="Calibri"/>
        </w:rPr>
        <w:t>u tekstu koji je Vladi Republike Hrvatske dostavilo Ministarstvo mora, prometa i infrastrukture aktom, KLASA:</w:t>
      </w:r>
      <w:r w:rsidR="004934B7">
        <w:rPr>
          <w:rFonts w:eastAsia="Calibri"/>
        </w:rPr>
        <w:t xml:space="preserve"> </w:t>
      </w:r>
      <w:r>
        <w:rPr>
          <w:rFonts w:eastAsia="Calibri"/>
        </w:rPr>
        <w:t>003-02/25-02/46,</w:t>
      </w:r>
      <w:r w:rsidR="004934B7">
        <w:rPr>
          <w:rFonts w:eastAsia="Calibri"/>
        </w:rPr>
        <w:t xml:space="preserve"> </w:t>
      </w:r>
      <w:r>
        <w:rPr>
          <w:rFonts w:eastAsia="Calibri"/>
        </w:rPr>
        <w:t>URBROJ:</w:t>
      </w:r>
      <w:r w:rsidR="004934B7">
        <w:rPr>
          <w:rFonts w:eastAsia="Calibri"/>
        </w:rPr>
        <w:t xml:space="preserve"> </w:t>
      </w:r>
      <w:r>
        <w:rPr>
          <w:rFonts w:eastAsia="Calibri"/>
        </w:rPr>
        <w:t>530-03-1-1-25-7, od 25. kolovoza 2025.</w:t>
      </w:r>
    </w:p>
    <w:p w14:paraId="48EBB913" w14:textId="77777777" w:rsidR="00AF3B9A" w:rsidRDefault="00AF3B9A" w:rsidP="00AF3B9A">
      <w:pPr>
        <w:jc w:val="both"/>
        <w:rPr>
          <w:rFonts w:eastAsiaTheme="minorHAnsi"/>
          <w:lang w:eastAsia="en-US"/>
        </w:rPr>
      </w:pPr>
    </w:p>
    <w:p w14:paraId="1627D922" w14:textId="77777777" w:rsidR="007363AE" w:rsidRDefault="007363AE" w:rsidP="00AF3B9A">
      <w:pPr>
        <w:jc w:val="both"/>
        <w:rPr>
          <w:rFonts w:eastAsiaTheme="minorHAnsi"/>
          <w:lang w:eastAsia="en-US"/>
        </w:rPr>
      </w:pPr>
    </w:p>
    <w:p w14:paraId="11C1AEEB" w14:textId="77777777" w:rsidR="007363AE" w:rsidRDefault="007363AE" w:rsidP="00AF3B9A">
      <w:pPr>
        <w:jc w:val="both"/>
        <w:rPr>
          <w:rFonts w:eastAsiaTheme="minorHAnsi"/>
          <w:lang w:eastAsia="en-US"/>
        </w:rPr>
      </w:pPr>
    </w:p>
    <w:p w14:paraId="4E601E60" w14:textId="77777777" w:rsidR="007363AE" w:rsidRPr="00AF3B9A" w:rsidRDefault="007363AE" w:rsidP="00AF3B9A">
      <w:pPr>
        <w:jc w:val="both"/>
        <w:rPr>
          <w:rFonts w:eastAsiaTheme="minorHAnsi"/>
          <w:lang w:eastAsia="en-US"/>
        </w:rPr>
      </w:pPr>
    </w:p>
    <w:p w14:paraId="587A1AC5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5F61E5DC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KLASA:</w:t>
      </w:r>
    </w:p>
    <w:p w14:paraId="49BC1126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URBROJ:</w:t>
      </w:r>
    </w:p>
    <w:p w14:paraId="4EEAABAE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Zagreb,</w:t>
      </w:r>
    </w:p>
    <w:p w14:paraId="1BC919FD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CF6C858" w14:textId="77777777"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72708BBE" w14:textId="77777777"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62ADE591" w14:textId="77777777" w:rsidR="00AF3B9A" w:rsidRPr="003856BD" w:rsidRDefault="004743AF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  <w:r w:rsidRPr="003856BD">
        <w:rPr>
          <w:rFonts w:eastAsiaTheme="minorHAnsi"/>
          <w:lang w:eastAsia="en-US"/>
        </w:rPr>
        <w:t xml:space="preserve">  </w:t>
      </w:r>
      <w:r w:rsidR="00AF3B9A" w:rsidRPr="003856BD">
        <w:rPr>
          <w:rFonts w:eastAsiaTheme="minorHAnsi"/>
          <w:lang w:eastAsia="en-US"/>
        </w:rPr>
        <w:t xml:space="preserve"> PREDSJEDNIK</w:t>
      </w:r>
    </w:p>
    <w:p w14:paraId="444CDB18" w14:textId="77777777" w:rsidR="00AF3B9A" w:rsidRPr="003856BD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537E0561" w14:textId="77777777" w:rsidR="00AF3B9A" w:rsidRPr="003856BD" w:rsidRDefault="004743AF" w:rsidP="004743AF">
      <w:pPr>
        <w:jc w:val="center"/>
        <w:rPr>
          <w:rFonts w:eastAsiaTheme="minorHAnsi"/>
          <w:lang w:eastAsia="en-US"/>
        </w:rPr>
      </w:pPr>
      <w:r w:rsidRPr="003856BD">
        <w:rPr>
          <w:rFonts w:eastAsiaTheme="minorHAnsi"/>
          <w:lang w:eastAsia="en-US"/>
        </w:rPr>
        <w:t xml:space="preserve">                                                                                                           </w:t>
      </w:r>
      <w:r w:rsidR="00AF3B9A" w:rsidRPr="003856BD">
        <w:rPr>
          <w:rFonts w:eastAsiaTheme="minorHAnsi"/>
          <w:lang w:eastAsia="en-US"/>
        </w:rPr>
        <w:t>mr. sc. Andrej Plenković</w:t>
      </w:r>
    </w:p>
    <w:p w14:paraId="24A13607" w14:textId="77777777" w:rsidR="00AF3B9A" w:rsidRPr="003856BD" w:rsidRDefault="00AF3B9A" w:rsidP="00AF3B9A">
      <w:pPr>
        <w:jc w:val="right"/>
        <w:rPr>
          <w:rFonts w:eastAsiaTheme="minorHAnsi"/>
          <w:lang w:eastAsia="en-US"/>
        </w:rPr>
      </w:pPr>
    </w:p>
    <w:p w14:paraId="57A27193" w14:textId="77777777" w:rsidR="00AF3B9A" w:rsidRPr="004743AF" w:rsidRDefault="00AF3B9A" w:rsidP="00AF3B9A">
      <w:pPr>
        <w:jc w:val="right"/>
        <w:rPr>
          <w:rFonts w:eastAsiaTheme="minorHAnsi"/>
          <w:b/>
          <w:lang w:eastAsia="en-US"/>
        </w:rPr>
      </w:pPr>
    </w:p>
    <w:p w14:paraId="0DEBF5BD" w14:textId="77777777" w:rsidR="00AF3B9A" w:rsidRPr="004743AF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303F0544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CB9BE9E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CD2A716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3860E237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7D32F1E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BC39B9D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A35D0D8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D99BD39" w14:textId="77777777"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2DFCE383" w14:textId="77777777" w:rsidR="003856BD" w:rsidRDefault="003856BD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59B0EE15" w14:textId="77777777" w:rsidR="003856BD" w:rsidRPr="00AF3B9A" w:rsidRDefault="003856BD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3AA7F21" w14:textId="77777777"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EDC1D94" w14:textId="77777777" w:rsidR="006541DF" w:rsidRDefault="006541DF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0D67BC11" w14:textId="77777777"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5FA6910B" w14:textId="77777777" w:rsidR="00645855" w:rsidRDefault="00645855" w:rsidP="005E7392">
      <w:pPr>
        <w:spacing w:after="200" w:line="276" w:lineRule="auto"/>
        <w:rPr>
          <w:rFonts w:eastAsiaTheme="minorHAnsi"/>
          <w:b/>
          <w:lang w:eastAsia="en-US"/>
        </w:rPr>
      </w:pPr>
    </w:p>
    <w:p w14:paraId="14174E08" w14:textId="77777777" w:rsidR="00AF3B9A" w:rsidRPr="00AF3B9A" w:rsidRDefault="00AF3B9A" w:rsidP="00AF3B9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lastRenderedPageBreak/>
        <w:t>OBRAZLOŽENJE</w:t>
      </w:r>
    </w:p>
    <w:p w14:paraId="5D19461F" w14:textId="77777777" w:rsidR="00AF3B9A" w:rsidRPr="00AF3B9A" w:rsidRDefault="00AF3B9A" w:rsidP="00AF3B9A">
      <w:pPr>
        <w:ind w:right="43"/>
        <w:jc w:val="both"/>
        <w:rPr>
          <w:noProof/>
          <w:sz w:val="22"/>
          <w:szCs w:val="22"/>
        </w:rPr>
      </w:pPr>
    </w:p>
    <w:p w14:paraId="2DA3FC76" w14:textId="77777777" w:rsidR="00AF3B9A" w:rsidRPr="00750FAC" w:rsidRDefault="00AF3B9A" w:rsidP="00AF3B9A">
      <w:pPr>
        <w:ind w:right="43"/>
        <w:jc w:val="both"/>
        <w:rPr>
          <w:noProof/>
        </w:rPr>
      </w:pPr>
      <w:r w:rsidRPr="00750FAC">
        <w:rPr>
          <w:noProof/>
        </w:rPr>
        <w:t xml:space="preserve">Agencija za obalni linijski pomorski promet (nadalje: Agencija) je neprofitna pravna osoba osnovana 2006. godine temeljem </w:t>
      </w:r>
      <w:r w:rsidRPr="00750FAC">
        <w:rPr>
          <w:i/>
          <w:noProof/>
        </w:rPr>
        <w:t>Zakona o prijevozu u linijskom i povremenom obalnom pomorskom prometu</w:t>
      </w:r>
      <w:r w:rsidR="002E5A0D" w:rsidRPr="00750FAC">
        <w:rPr>
          <w:noProof/>
        </w:rPr>
        <w:t xml:space="preserve"> (</w:t>
      </w:r>
      <w:r w:rsidR="0085401A" w:rsidRPr="00750FAC">
        <w:rPr>
          <w:noProof/>
        </w:rPr>
        <w:t>„</w:t>
      </w:r>
      <w:r w:rsidR="002E5A0D" w:rsidRPr="00750FAC">
        <w:rPr>
          <w:noProof/>
        </w:rPr>
        <w:t>Narodne novine</w:t>
      </w:r>
      <w:r w:rsidR="0085401A" w:rsidRPr="00750FAC">
        <w:rPr>
          <w:noProof/>
        </w:rPr>
        <w:t>“</w:t>
      </w:r>
      <w:r w:rsidR="00D56569">
        <w:rPr>
          <w:noProof/>
        </w:rPr>
        <w:t>,</w:t>
      </w:r>
      <w:r w:rsidR="0085401A" w:rsidRPr="00750FAC">
        <w:rPr>
          <w:noProof/>
        </w:rPr>
        <w:t xml:space="preserve"> broj</w:t>
      </w:r>
      <w:r w:rsidR="002E5A0D" w:rsidRPr="00750FAC">
        <w:rPr>
          <w:noProof/>
        </w:rPr>
        <w:t xml:space="preserve"> 19/22</w:t>
      </w:r>
      <w:r w:rsidRPr="00750FAC">
        <w:rPr>
          <w:noProof/>
        </w:rPr>
        <w:t>, nadalje: Zakon). Sukladno odredbama Zakona osnivač Agencije je Republika Hrvatska, a osnivačka prava ostvaruje Vlada Republike Hrvatske.</w:t>
      </w:r>
    </w:p>
    <w:p w14:paraId="0719159C" w14:textId="77777777" w:rsidR="00AF3B9A" w:rsidRPr="00750FAC" w:rsidRDefault="00AF3B9A" w:rsidP="00AF3B9A">
      <w:pPr>
        <w:ind w:right="43"/>
        <w:jc w:val="both"/>
        <w:rPr>
          <w:noProof/>
        </w:rPr>
      </w:pPr>
    </w:p>
    <w:p w14:paraId="685EB3DF" w14:textId="77777777" w:rsidR="008D7FA4" w:rsidRPr="00750FAC" w:rsidRDefault="008D7FA4" w:rsidP="008D7FA4">
      <w:pPr>
        <w:ind w:right="43"/>
        <w:jc w:val="both"/>
        <w:rPr>
          <w:noProof/>
        </w:rPr>
      </w:pPr>
      <w:r w:rsidRPr="00750FAC">
        <w:rPr>
          <w:noProof/>
        </w:rPr>
        <w:t>Dana 19. veljače 2022. godine stupio je na snagu novi Zakon o prijevozu u linijskom i povremenom obalnom pomorsko</w:t>
      </w:r>
      <w:r w:rsidR="00D56569">
        <w:rPr>
          <w:noProof/>
        </w:rPr>
        <w:t>m prometu („Narodne novine“, broj</w:t>
      </w:r>
      <w:r w:rsidRPr="00750FAC">
        <w:rPr>
          <w:noProof/>
        </w:rPr>
        <w:t xml:space="preserve"> 19/22, u daljnjem tekstu: Zakon) koji između ostalog regulira rad Agencije kao javne ustanova s javnim ovlastima koja samostalno i neovisno obavlja poslove u okviru nadležnosti određenih tim Zakonom.</w:t>
      </w:r>
    </w:p>
    <w:p w14:paraId="142766AE" w14:textId="77777777" w:rsidR="008D7FA4" w:rsidRPr="00750FAC" w:rsidRDefault="008D7FA4" w:rsidP="00AF3B9A">
      <w:pPr>
        <w:ind w:right="43"/>
        <w:jc w:val="both"/>
        <w:rPr>
          <w:noProof/>
        </w:rPr>
      </w:pPr>
    </w:p>
    <w:p w14:paraId="469ACD92" w14:textId="77777777" w:rsidR="008D7FA4" w:rsidRPr="00750FAC" w:rsidRDefault="008D7FA4" w:rsidP="00AF3B9A">
      <w:pPr>
        <w:ind w:right="43"/>
        <w:jc w:val="both"/>
        <w:rPr>
          <w:noProof/>
        </w:rPr>
      </w:pPr>
      <w:r w:rsidRPr="00750FAC">
        <w:rPr>
          <w:noProof/>
        </w:rPr>
        <w:t>Pored poslovanja i javnih ovlasti Agencije, Zakonom se uređuju uvjeti i način obavljanja usluga javnog prijevoza od općeg gospodarskog interesa s obvezom javne usluge, obavljanje javnog linijskog prijevoza bez obveze javne usluge, definira sustav informatičkog sustava javnog prijevoza, povlašteni prijevoz putnika i vozila, razvrstavanje linija javnog prijevoza, utvrđivanje, usklađivanje i objava redova plovidbe i osiguranje sredstava za kontinuirano, redovito i nesmetano obavljanje javnog prijevoza.</w:t>
      </w:r>
    </w:p>
    <w:p w14:paraId="3BCD21E5" w14:textId="77777777" w:rsidR="008D7FA4" w:rsidRPr="00750FAC" w:rsidRDefault="00750FAC" w:rsidP="00750FAC">
      <w:pPr>
        <w:spacing w:before="120"/>
        <w:ind w:right="45"/>
        <w:jc w:val="both"/>
      </w:pPr>
      <w:r w:rsidRPr="00750FAC">
        <w:t>Agencija obavlja poslove neposredne provedbe Zakona i propisa donesenih na temelju njega:</w:t>
      </w:r>
    </w:p>
    <w:p w14:paraId="479A2F73" w14:textId="77777777" w:rsidR="00750FAC" w:rsidRPr="00750FAC" w:rsidRDefault="00750FAC" w:rsidP="00750FAC">
      <w:pPr>
        <w:spacing w:before="120"/>
        <w:ind w:right="45"/>
        <w:jc w:val="both"/>
      </w:pPr>
      <w:r w:rsidRPr="00750FAC">
        <w:t>rješavanjem u drugom stupnju po žalbama putnika protiv odluka prijevoznika i operatora terminala, donesenih u postupku rješavanja pritužbi putnika zbog</w:t>
      </w:r>
      <w:r w:rsidR="00D56569">
        <w:t xml:space="preserve"> povreda odredbi Uredbe (EU) broj</w:t>
      </w:r>
      <w:r w:rsidRPr="00750FAC">
        <w:t xml:space="preserve"> 1177/2010, u dijelu u kojem se ona odnosi na prava putnika u pomorskom putničkom prometu;</w:t>
      </w:r>
    </w:p>
    <w:p w14:paraId="011B1FC7" w14:textId="77777777" w:rsidR="00750FAC" w:rsidRPr="00750FAC" w:rsidRDefault="00750FAC" w:rsidP="00750FAC">
      <w:pPr>
        <w:spacing w:before="120"/>
        <w:ind w:right="45"/>
        <w:jc w:val="both"/>
      </w:pPr>
      <w:r w:rsidRPr="00750FAC">
        <w:t>-  obavljanjem poslova javnog naručitelja na državnim neprofitabilnim linijama od općega gospodarskog interesa i s obvezom javne usluge, uključujući poslove vlasnika namjenski građenih brodova iz članka 24. stavka 4. Zakona za potrebe tih linija;</w:t>
      </w:r>
    </w:p>
    <w:p w14:paraId="089ED656" w14:textId="77777777" w:rsidR="00750FAC" w:rsidRPr="00750FAC" w:rsidRDefault="00750FAC" w:rsidP="00750FAC">
      <w:pPr>
        <w:spacing w:before="120"/>
        <w:ind w:right="45"/>
        <w:jc w:val="both"/>
      </w:pPr>
      <w:r w:rsidRPr="00750FAC">
        <w:t>- obavljanjem poslova davatelja koncesije na državnim profitabilnim linijama od općega gospodarskog interesa i s obvezom javne usluge;</w:t>
      </w:r>
    </w:p>
    <w:p w14:paraId="509147D5" w14:textId="77777777" w:rsidR="00750FAC" w:rsidRPr="00750FAC" w:rsidRDefault="00750FAC" w:rsidP="00750FAC">
      <w:pPr>
        <w:spacing w:before="120"/>
        <w:ind w:right="45"/>
        <w:jc w:val="both"/>
      </w:pPr>
      <w:r w:rsidRPr="00750FAC">
        <w:t>-  obavljanjem poslova davatelja državne potpore brodarima kojima je povjereno obavljanje javne usluge na državnim linijama od općega gospodarskog interesa;</w:t>
      </w:r>
    </w:p>
    <w:p w14:paraId="707D8A42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 obavljanjem poslova ovlaštenog izdavatelja iskaznica o povlaštenom prijevozu za sve kategorije osoba koje to pravo ostvaruju sukladno odredbama ovoga Zakona (izdaje javne isprave: otočne iskaznice za pomorski prijevoz putnika, otočne iskaznice za pomorski prijevoz vozila, studentske iskaznice i iskaznice za pomorski prijevoz osoba s invaliditetom i djece s teškoćama u razvoju);</w:t>
      </w:r>
    </w:p>
    <w:p w14:paraId="1B2E0043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 obavljanjem poslova vođenja, upravljanja i održavanja Centralnog informatičkog sustava javnog linijskog prijevoza, uključujući i njegov podsustav za evidenciju korisnika povlaštenog i besplatnog prijevoza (CIS se uspostavlja zbog statističkih i nadzornih razloga, radi evidentiranja putnika i vozila pri ukrcaju na brod, na svakom putovanju u javnom linijskom prijevozu); obavljanjem poslova vođenja, upravljanja i održavanja registra obveznika evidencije putnika i vozila pri ukrcaju na brod te izdavanja digitalnih certifikata obveznicima te evidencije;</w:t>
      </w:r>
    </w:p>
    <w:p w14:paraId="4ECCCE99" w14:textId="77777777" w:rsidR="008D7FA4" w:rsidRPr="00750FAC" w:rsidRDefault="008D7FA4" w:rsidP="00750FAC">
      <w:pPr>
        <w:spacing w:before="100" w:beforeAutospacing="1" w:after="100" w:afterAutospacing="1"/>
        <w:jc w:val="both"/>
      </w:pPr>
      <w:r w:rsidRPr="00750FAC">
        <w:t xml:space="preserve">- rješenjem odlučuje o davanju suglasnosti za uspostavu županijskih, međužupanijskih i lokalnih linija koje odlukom ustanovljavaju županije, gradovi i općine, a kojima se poboljšava pomorsko prometno povezivanje naseljenih otoka i naselja na kopnu, otoka međusobno ili povezivanje naselja na kopnu na području jedne ili više općina, gradova ili županija; </w:t>
      </w:r>
    </w:p>
    <w:p w14:paraId="221EAFA1" w14:textId="77777777" w:rsidR="008D7FA4" w:rsidRPr="00750FAC" w:rsidRDefault="008D7FA4" w:rsidP="008D7FA4">
      <w:pPr>
        <w:spacing w:before="120"/>
        <w:ind w:right="45"/>
        <w:jc w:val="both"/>
      </w:pPr>
      <w:r w:rsidRPr="00750FAC">
        <w:lastRenderedPageBreak/>
        <w:t>- daje prethodnu suglasnost jedinicama lokalne ili područne (regionalne) samouprave za sklapanje  ugovora o povećanoj učestalosti prijevoza s onim operatorom koji na neprofitabilnoj državnoj liniji obavlja javnu uslugu, ako je takva mogućnost predviđena ugovorom povećanoj učestalosti prijevoza na državnim linijama koje financiraju jedinice lokalne i regionalne samouprave iz svojih proračuna;</w:t>
      </w:r>
    </w:p>
    <w:p w14:paraId="0E448A7C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provodi Uredbu EU 1177/2010;</w:t>
      </w:r>
    </w:p>
    <w:p w14:paraId="76816619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rješenjem odlučuje o pravu na povlašteni i besplatni prijevoz u sustavu javnog linijskog pomorskog prijevoza s obvezom javne usluge (nakon provedenog upravnog postupka pokrenutog na zahtjev stranke), a koje pravo se ostvaruje predočenjem otočne iskaznice za pomorski prijevoz putnika, otočne iskaznice za pomorski prijevoz vozila i vinjete, studentske iskaznice i iskaznice za pomorski prijevoz osoba s invaliditetom i djece s teškoćama u razvoju (u daljnjem tekstu: iskaznice o povlaštenom prijevozu);</w:t>
      </w:r>
    </w:p>
    <w:p w14:paraId="5D36CFFB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rješenjem odlučuje o davanju suglasnosti na promjene vlasnika, osnivača, udjeličara ili dioničara, ili namjeri promjene njihovih međusobnih udjela u svojoj vlasničkoj strukturi operatera, kojima se bitno mijenja pravo odlučivanja i/ili utjecaja na njegove poslove odnosno o namjeri statusne promjene (spajanje, pripajanje ili odvajanje;</w:t>
      </w:r>
    </w:p>
    <w:p w14:paraId="1AD5B69D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rješenjem odobrava red plovidbe na linijama s obvezom javne usluge, linijama bez obveze javne usluge i međunarodnim linijama;</w:t>
      </w:r>
    </w:p>
    <w:p w14:paraId="13CB6421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donosi Odluke o promjeni cijene prijevoza na linijama s obvezom javne usluge (poslovna odluka koja nije upravni akt) te po službenoj dužnosti pazi da odluka o promjeni cijena prijevoza na neprofitabilnoj liniji s obvezom javne usluge ne dovede do zabranjene prekomjerne naknade;</w:t>
      </w:r>
    </w:p>
    <w:p w14:paraId="7CCCF736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utvrđuje naknadu za javnu uslugu na neprofitabilnoj liniji utvrđena odlukom o odabiru najpovoljnijeg ponuditelja u postupku javnog nadmetanja, a u slučaju nametanja obveze javne usluge bez sklapanja ugovora o javnoj usluzi rješenjem;</w:t>
      </w:r>
    </w:p>
    <w:p w14:paraId="5E34DFC8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po službenoj dužnosti može u svako doba izvršiti provjeru financijskog poslovanja operatora za dio ili cijelo razdoblje važenja ugovora o javnoj usluzi koji operator ima sklopljen s javnim naručiteljem;</w:t>
      </w:r>
    </w:p>
    <w:p w14:paraId="2D79DD97" w14:textId="77777777" w:rsidR="008D7FA4" w:rsidRPr="00750FAC" w:rsidRDefault="008D7FA4" w:rsidP="008D7FA4">
      <w:pPr>
        <w:spacing w:before="120"/>
        <w:ind w:right="45"/>
        <w:jc w:val="both"/>
      </w:pPr>
      <w:r w:rsidRPr="00750FAC">
        <w:t xml:space="preserve"> - daje prethodnu suglasnost jedinicama lokalne ili područne (regionalne) samouprave kada iste u svojstvu javnog naručitelja donose odluku da se prekomjerna naknada koja ne premašuje 10% iznosa prosječne godišnje naknade ne vraća u proračun javnog naručitelja već prenese u sljedeće razdoblje i uskrati od iznosa naknade koja pripada operatoru za to razdoblje, i to u slučaju kada se radi o liniji na kojoj prosječni godišnji promet ne prelazi 300.000 putnika u razdoblju od dvije financijske godine koje prethode godini u kojoj je povjereno obavljanje javne usluge od općega gospodarskog interesa.</w:t>
      </w:r>
    </w:p>
    <w:p w14:paraId="3736ACD8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Agencija u obavljanju poslova s javnim ovlastima:</w:t>
      </w:r>
    </w:p>
    <w:p w14:paraId="47919CC8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 rješenjem odlučuje o upravnim stvarima iz svoje nadležnosti te određuje i izvršava upravne mjere utvrđene ovim Zakonom prema fizičkim i pravnim osobama koje sudjeluju u javnom linijskom obalnom, povremenom i međunarodnom pomorskom prometu radi izvršenja Uredbe EU 1177/2010, u dijelu u kojem se ona odnosi na prava putnika u pomorskom putničkom prometu te provedbe odredbi ovoga Zakona i propisa donesenih na temelju njega;</w:t>
      </w:r>
    </w:p>
    <w:p w14:paraId="383874FB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 nastupa u svojstvu ovlaštenog tužitelja u prekršajnom postupku za prekršaje propisane Zakonom, sukladno propisu kojim se uređuje prekršajni postupak.</w:t>
      </w:r>
    </w:p>
    <w:p w14:paraId="68EC903B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Agencija u obavljanju poslova s javnim ovlastima ovlaštena je:</w:t>
      </w:r>
    </w:p>
    <w:p w14:paraId="56661979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nametnuti brodarima u javnom linijskom pomorskom prijevozu obvezu javne usluge</w:t>
      </w:r>
      <w:r w:rsidR="00D56569">
        <w:t xml:space="preserve"> u skladu s Uredbom (EEZ) broj</w:t>
      </w:r>
      <w:r w:rsidRPr="00750FAC">
        <w:t xml:space="preserve"> 3577/92, bez sklapanja ugovora o javnoj usluzi;</w:t>
      </w:r>
    </w:p>
    <w:p w14:paraId="25EC2255" w14:textId="77777777" w:rsidR="008D7FA4" w:rsidRPr="00750FAC" w:rsidRDefault="008D7FA4" w:rsidP="008D7FA4">
      <w:pPr>
        <w:spacing w:before="120"/>
        <w:ind w:right="45"/>
        <w:jc w:val="both"/>
      </w:pPr>
      <w:r w:rsidRPr="00750FAC">
        <w:lastRenderedPageBreak/>
        <w:t>- izvršiti uvid u poslovne knjige te ispitati i provjeriti rad i poslovanje operatora linije te u tu svrhu može angažirati vanjske stručnjake i vještake odgovarajuće struke, a nadzirane osobe dužne su joj omogućiti nesmetani uvid u svoje poslovne knjige te na njezin zahtjev dati sve potrebne podatke, obrazloženja, preslike isprava, poslovnu i financijsku dokumentaciju, presliku statuta i drugih općih akata o poslovanju, radnim odnosima, kao i sve ostalo što Agencija smatra potrebnim radi ispitivanja i provjere njihova rada i poslovanja;</w:t>
      </w:r>
    </w:p>
    <w:p w14:paraId="6EEDD584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zatražiti i dobiti od svih fizičkih i pravnih osoba te javnopravnih tijela, u roku i na način na koji to odredi, dokumentaciju i isprave koje te osobe ili tijela posjeduju, a za koje smatra da su joj potrebne kao dokaz u obavljanju poslova s javnim ovlastima na koje je ovlaštena odredbama ovoga Zakona, a te osobe i tijela dužna su postupiti po njezinu zahtjevu;</w:t>
      </w:r>
    </w:p>
    <w:p w14:paraId="35252376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zatražiti od nadležne lučke kapetanije provođenje inspekcijskog nadzora u odnosu na brod, brodara i putničke luke prema propisima iz nadležnosti lučke kapetanije, a lučka kapetanija dužna je postupiti po zahtjevu Agencije te je obavijestiti o rezultatima tog nadzora u roku i na način kako je to Agencija zatražila.</w:t>
      </w:r>
    </w:p>
    <w:p w14:paraId="6CCE3F1B" w14:textId="77777777" w:rsidR="008D7FA4" w:rsidRPr="00750FAC" w:rsidRDefault="008D7FA4" w:rsidP="008D7FA4">
      <w:pPr>
        <w:spacing w:before="120"/>
        <w:ind w:right="45"/>
        <w:jc w:val="both"/>
      </w:pPr>
      <w:r w:rsidRPr="00750FAC">
        <w:t>- prikupljati podatke i izrađuje stručne podloge, analize i izvješća o stanju sustava javnog linijskog, povremenog obalnog i međunarodnog pomorskog prijevoza putnika i stvari;</w:t>
      </w:r>
    </w:p>
    <w:p w14:paraId="3F57D576" w14:textId="77777777" w:rsidR="00750FAC" w:rsidRDefault="008D7FA4" w:rsidP="008D7FA4">
      <w:pPr>
        <w:spacing w:before="120"/>
        <w:ind w:right="45"/>
        <w:jc w:val="both"/>
      </w:pPr>
      <w:r w:rsidRPr="00750FAC">
        <w:t>-  ostvarivati stručnu suradnju s drugim sličnim tijelima u državama članicama Europske unije.</w:t>
      </w:r>
    </w:p>
    <w:p w14:paraId="27A4E403" w14:textId="77777777" w:rsidR="00E24E8C" w:rsidRPr="00E24E8C" w:rsidRDefault="00E24E8C" w:rsidP="008D7FA4">
      <w:pPr>
        <w:spacing w:before="120"/>
        <w:ind w:right="45"/>
        <w:jc w:val="both"/>
      </w:pPr>
    </w:p>
    <w:p w14:paraId="7BCC2040" w14:textId="77777777" w:rsidR="00AF3B9A" w:rsidRDefault="002E5A0D" w:rsidP="00AF3B9A">
      <w:pPr>
        <w:jc w:val="both"/>
        <w:rPr>
          <w:noProof/>
          <w:lang w:val="en-GB" w:eastAsia="en-US"/>
        </w:rPr>
      </w:pPr>
      <w:r>
        <w:rPr>
          <w:noProof/>
          <w:lang w:val="en-GB" w:eastAsia="en-US"/>
        </w:rPr>
        <w:t>Temeljem članka 105. točke 5</w:t>
      </w:r>
      <w:r w:rsidR="00AF3B9A" w:rsidRPr="00AF3B9A">
        <w:rPr>
          <w:noProof/>
          <w:lang w:val="en-GB" w:eastAsia="en-US"/>
        </w:rPr>
        <w:t>. Zakona, Upravno</w:t>
      </w:r>
      <w:r w:rsidR="00323B18">
        <w:rPr>
          <w:noProof/>
          <w:lang w:val="en-GB" w:eastAsia="en-US"/>
        </w:rPr>
        <w:t xml:space="preserve"> vijeće Agencije donosi godišnje Izvješće</w:t>
      </w:r>
      <w:r w:rsidR="00AF3B9A" w:rsidRPr="00AF3B9A">
        <w:rPr>
          <w:noProof/>
          <w:lang w:val="en-GB" w:eastAsia="en-US"/>
        </w:rPr>
        <w:t xml:space="preserve"> o radu i upućuje ga Vladi Republike Hrvatske radi prihvaćanja.  </w:t>
      </w:r>
    </w:p>
    <w:p w14:paraId="60FE3D4C" w14:textId="77777777" w:rsidR="00DF1761" w:rsidRPr="00AF3B9A" w:rsidRDefault="00DF1761" w:rsidP="00AF3B9A">
      <w:pPr>
        <w:jc w:val="both"/>
        <w:rPr>
          <w:rFonts w:eastAsiaTheme="minorHAnsi"/>
          <w:lang w:eastAsia="en-US"/>
        </w:rPr>
      </w:pPr>
    </w:p>
    <w:p w14:paraId="148264CE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Agencija je dostavila Ministarstvu mora, prometa i infrast</w:t>
      </w:r>
      <w:r w:rsidR="00323B18">
        <w:rPr>
          <w:rFonts w:eastAsiaTheme="minorHAnsi"/>
          <w:lang w:eastAsia="en-US"/>
        </w:rPr>
        <w:t xml:space="preserve">rukture Izvješće </w:t>
      </w:r>
      <w:r w:rsidRPr="00AF3B9A">
        <w:rPr>
          <w:rFonts w:eastAsiaTheme="minorHAnsi"/>
          <w:lang w:eastAsia="en-US"/>
        </w:rPr>
        <w:t>o radu Agencije za obalni linijski pomorski promet za 2</w:t>
      </w:r>
      <w:r w:rsidR="00695DAD">
        <w:rPr>
          <w:rFonts w:eastAsiaTheme="minorHAnsi"/>
          <w:lang w:eastAsia="en-US"/>
        </w:rPr>
        <w:t>024</w:t>
      </w:r>
      <w:r w:rsidR="00A51D18">
        <w:rPr>
          <w:rFonts w:eastAsiaTheme="minorHAnsi"/>
          <w:lang w:eastAsia="en-US"/>
        </w:rPr>
        <w:t>. godinu, koje je Odlukom donijelo</w:t>
      </w:r>
      <w:r w:rsidRPr="00AF3B9A">
        <w:rPr>
          <w:rFonts w:eastAsiaTheme="minorHAnsi"/>
          <w:lang w:eastAsia="en-US"/>
        </w:rPr>
        <w:t xml:space="preserve"> Upra</w:t>
      </w:r>
      <w:r w:rsidR="00DF1761">
        <w:rPr>
          <w:rFonts w:eastAsiaTheme="minorHAnsi"/>
          <w:lang w:eastAsia="en-US"/>
        </w:rPr>
        <w:t xml:space="preserve">vno vijeće Agencije </w:t>
      </w:r>
      <w:r w:rsidR="00A51D18">
        <w:rPr>
          <w:rFonts w:eastAsiaTheme="minorHAnsi"/>
          <w:lang w:eastAsia="en-US"/>
        </w:rPr>
        <w:t xml:space="preserve"> </w:t>
      </w:r>
      <w:r w:rsidR="00695DAD">
        <w:rPr>
          <w:rFonts w:eastAsiaTheme="minorHAnsi"/>
          <w:lang w:eastAsia="en-US"/>
        </w:rPr>
        <w:t>na svojoj 3</w:t>
      </w:r>
      <w:r w:rsidRPr="00AF3B9A">
        <w:rPr>
          <w:rFonts w:eastAsiaTheme="minorHAnsi"/>
          <w:lang w:eastAsia="en-US"/>
        </w:rPr>
        <w:t>.</w:t>
      </w:r>
      <w:r w:rsidR="00DF1761">
        <w:rPr>
          <w:rFonts w:eastAsiaTheme="minorHAnsi"/>
          <w:lang w:eastAsia="en-US"/>
        </w:rPr>
        <w:t xml:space="preserve"> s</w:t>
      </w:r>
      <w:r w:rsidR="00695DAD">
        <w:rPr>
          <w:rFonts w:eastAsiaTheme="minorHAnsi"/>
          <w:lang w:eastAsia="en-US"/>
        </w:rPr>
        <w:t>jednici, održanoj dana 3. lip</w:t>
      </w:r>
      <w:r w:rsidR="00C962AA">
        <w:rPr>
          <w:rFonts w:eastAsiaTheme="minorHAnsi"/>
          <w:lang w:eastAsia="en-US"/>
        </w:rPr>
        <w:t>nja</w:t>
      </w:r>
      <w:r w:rsidR="004359A3">
        <w:rPr>
          <w:rFonts w:eastAsiaTheme="minorHAnsi"/>
          <w:lang w:eastAsia="en-US"/>
        </w:rPr>
        <w:t xml:space="preserve"> </w:t>
      </w:r>
      <w:r w:rsidR="00695DAD">
        <w:rPr>
          <w:rFonts w:eastAsiaTheme="minorHAnsi"/>
          <w:lang w:eastAsia="en-US"/>
        </w:rPr>
        <w:t>2025. godine, broj: 3740/2025.</w:t>
      </w:r>
    </w:p>
    <w:p w14:paraId="6961DE4B" w14:textId="77777777" w:rsidR="00AF3B9A" w:rsidRPr="00AF3B9A" w:rsidRDefault="00AF3B9A" w:rsidP="00AF3B9A">
      <w:pPr>
        <w:spacing w:after="200" w:line="276" w:lineRule="auto"/>
        <w:contextualSpacing/>
        <w:jc w:val="both"/>
        <w:rPr>
          <w:noProof/>
          <w:lang w:eastAsia="en-US"/>
        </w:rPr>
      </w:pPr>
    </w:p>
    <w:p w14:paraId="6A99CA92" w14:textId="77777777" w:rsidR="00AF3B9A" w:rsidRPr="00AF3B9A" w:rsidRDefault="00323B18" w:rsidP="00AF3B9A">
      <w:pPr>
        <w:contextualSpacing/>
        <w:jc w:val="both"/>
        <w:rPr>
          <w:rFonts w:eastAsiaTheme="minorHAnsi"/>
          <w:lang w:eastAsia="en-US"/>
        </w:rPr>
      </w:pPr>
      <w:r>
        <w:rPr>
          <w:noProof/>
          <w:lang w:eastAsia="en-US"/>
        </w:rPr>
        <w:t>Izvješćem</w:t>
      </w:r>
      <w:r w:rsidR="00AF3B9A" w:rsidRPr="00AF3B9A">
        <w:rPr>
          <w:noProof/>
          <w:lang w:eastAsia="en-US"/>
        </w:rPr>
        <w:t xml:space="preserve"> je obuhvaćeno cjelo</w:t>
      </w:r>
      <w:r w:rsidR="00DB7213">
        <w:rPr>
          <w:noProof/>
          <w:lang w:eastAsia="en-US"/>
        </w:rPr>
        <w:t>kupno poslovanje Agencije u 2024</w:t>
      </w:r>
      <w:r w:rsidR="00AF3B9A" w:rsidRPr="00AF3B9A">
        <w:rPr>
          <w:noProof/>
          <w:lang w:eastAsia="en-US"/>
        </w:rPr>
        <w:t>. godini, a osobito predmet poslovanja i zakonska regulativa istog, opći akti Agencije, ustrojstvo i tijela Agencije kao i rad Upravnog vijeća. Obuhvaćeni su i podaci o prostorima koje Agencija koristi, kao i transparentnost poslovanja koja je osigurana dostupnim informacijama na službenim stranicama Agencije</w:t>
      </w:r>
      <w:r w:rsidR="00AF3B9A" w:rsidRPr="00AF3B9A">
        <w:rPr>
          <w:rFonts w:eastAsiaTheme="minorHAnsi"/>
          <w:lang w:eastAsia="en-US"/>
        </w:rPr>
        <w:t>.</w:t>
      </w:r>
    </w:p>
    <w:p w14:paraId="28FD2F63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</w:p>
    <w:p w14:paraId="140FB578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noProof/>
          <w:lang w:eastAsia="en-US"/>
        </w:rPr>
        <w:t xml:space="preserve">U </w:t>
      </w:r>
      <w:r w:rsidR="00323B18">
        <w:rPr>
          <w:noProof/>
          <w:lang w:eastAsia="en-US"/>
        </w:rPr>
        <w:t>odnosu na poslovanje Izvješćem</w:t>
      </w:r>
      <w:r w:rsidRPr="00AF3B9A">
        <w:rPr>
          <w:noProof/>
          <w:lang w:eastAsia="en-US"/>
        </w:rPr>
        <w:t xml:space="preserve"> je zasebno razrađeno područje usluge javnog prijevoza kao usluge od općeg gospodarskog interesa</w:t>
      </w:r>
      <w:r w:rsidR="00A51D18">
        <w:rPr>
          <w:noProof/>
          <w:lang w:eastAsia="en-US"/>
        </w:rPr>
        <w:t xml:space="preserve"> s obvezom javne usluge</w:t>
      </w:r>
      <w:r w:rsidR="00D53EAE">
        <w:rPr>
          <w:noProof/>
          <w:lang w:eastAsia="en-US"/>
        </w:rPr>
        <w:t xml:space="preserve">, </w:t>
      </w:r>
      <w:r w:rsidR="00A51D18">
        <w:rPr>
          <w:noProof/>
          <w:lang w:eastAsia="en-US"/>
        </w:rPr>
        <w:t xml:space="preserve">područje </w:t>
      </w:r>
      <w:r w:rsidR="00D53EAE">
        <w:rPr>
          <w:noProof/>
          <w:lang w:eastAsia="en-US"/>
        </w:rPr>
        <w:t>usluge javnog prijevoza bez obveze javne usluge</w:t>
      </w:r>
      <w:r w:rsidR="00750FAC">
        <w:rPr>
          <w:noProof/>
          <w:lang w:eastAsia="en-US"/>
        </w:rPr>
        <w:t xml:space="preserve"> i međunarodne linije</w:t>
      </w:r>
      <w:r w:rsidR="00D53EAE">
        <w:rPr>
          <w:noProof/>
          <w:lang w:eastAsia="en-US"/>
        </w:rPr>
        <w:t>,</w:t>
      </w:r>
      <w:r w:rsidRPr="00AF3B9A">
        <w:rPr>
          <w:noProof/>
          <w:lang w:eastAsia="en-US"/>
        </w:rPr>
        <w:t xml:space="preserve"> te informatički sustav javnog prijevoza koji je Agencija uspostavila i u njenom je vlasništvu, a kojim se omogućava korištenje prava određenih kategorija putnika i vozila na povlašteni prijevoz, </w:t>
      </w:r>
      <w:r w:rsidR="005B1B38">
        <w:rPr>
          <w:noProof/>
          <w:lang w:eastAsia="en-US"/>
        </w:rPr>
        <w:t>uplate u državni pr</w:t>
      </w:r>
      <w:r w:rsidR="00DB7213">
        <w:rPr>
          <w:noProof/>
          <w:lang w:eastAsia="en-US"/>
        </w:rPr>
        <w:t>oračun Republike Hrvatske u 2024</w:t>
      </w:r>
      <w:r w:rsidR="00BC7D90">
        <w:rPr>
          <w:noProof/>
          <w:lang w:eastAsia="en-US"/>
        </w:rPr>
        <w:t>. godini,</w:t>
      </w:r>
      <w:r w:rsidRPr="00AF3B9A">
        <w:rPr>
          <w:noProof/>
          <w:lang w:eastAsia="en-US"/>
        </w:rPr>
        <w:t xml:space="preserve"> kad</w:t>
      </w:r>
      <w:r w:rsidR="00DB7213">
        <w:rPr>
          <w:noProof/>
          <w:lang w:eastAsia="en-US"/>
        </w:rPr>
        <w:t>rovska struktura Agencije u 2024</w:t>
      </w:r>
      <w:r w:rsidRPr="00AF3B9A">
        <w:rPr>
          <w:noProof/>
          <w:lang w:eastAsia="en-US"/>
        </w:rPr>
        <w:t>. godini</w:t>
      </w:r>
      <w:r w:rsidR="00BC7D90">
        <w:rPr>
          <w:noProof/>
          <w:lang w:eastAsia="en-US"/>
        </w:rPr>
        <w:t xml:space="preserve"> te izvješće o realizac</w:t>
      </w:r>
      <w:r w:rsidR="00DB7213">
        <w:rPr>
          <w:noProof/>
          <w:lang w:eastAsia="en-US"/>
        </w:rPr>
        <w:t>iji financijskih planova za 2024</w:t>
      </w:r>
      <w:r w:rsidR="00BC7D90">
        <w:rPr>
          <w:noProof/>
          <w:lang w:eastAsia="en-US"/>
        </w:rPr>
        <w:t>. godinu.</w:t>
      </w:r>
    </w:p>
    <w:p w14:paraId="39B18187" w14:textId="77777777" w:rsidR="00AF3B9A" w:rsidRPr="00AF3B9A" w:rsidRDefault="00AF3B9A" w:rsidP="00AF3B9A">
      <w:pPr>
        <w:ind w:right="43"/>
        <w:jc w:val="both"/>
        <w:rPr>
          <w:b/>
          <w:noProof/>
          <w:lang w:eastAsia="en-US"/>
        </w:rPr>
      </w:pPr>
    </w:p>
    <w:p w14:paraId="69C2F613" w14:textId="77777777" w:rsidR="00AF3B9A" w:rsidRPr="00AF3B9A" w:rsidRDefault="00323B18" w:rsidP="00AF3B9A">
      <w:pPr>
        <w:ind w:right="43"/>
        <w:jc w:val="both"/>
        <w:rPr>
          <w:noProof/>
          <w:lang w:eastAsia="en-US"/>
        </w:rPr>
      </w:pPr>
      <w:r>
        <w:rPr>
          <w:b/>
          <w:noProof/>
          <w:lang w:eastAsia="en-US"/>
        </w:rPr>
        <w:t>Financijsko izvješće</w:t>
      </w:r>
      <w:r w:rsidR="00AF3B9A" w:rsidRPr="00AF3B9A">
        <w:rPr>
          <w:b/>
          <w:noProof/>
          <w:lang w:eastAsia="en-US"/>
        </w:rPr>
        <w:t xml:space="preserve"> Agencije za obalni </w:t>
      </w:r>
      <w:r w:rsidR="00D53EAE">
        <w:rPr>
          <w:b/>
          <w:noProof/>
          <w:lang w:eastAsia="en-US"/>
        </w:rPr>
        <w:t>linijski pomors</w:t>
      </w:r>
      <w:r w:rsidR="00DB7213">
        <w:rPr>
          <w:b/>
          <w:noProof/>
          <w:lang w:eastAsia="en-US"/>
        </w:rPr>
        <w:t>ki promet za 2024</w:t>
      </w:r>
      <w:r w:rsidR="00AF3B9A" w:rsidRPr="00AF3B9A">
        <w:rPr>
          <w:b/>
          <w:noProof/>
          <w:lang w:eastAsia="en-US"/>
        </w:rPr>
        <w:t xml:space="preserve">. godinu </w:t>
      </w:r>
      <w:r w:rsidR="00AF3B9A" w:rsidRPr="00AF3B9A">
        <w:rPr>
          <w:noProof/>
          <w:lang w:eastAsia="en-US"/>
        </w:rPr>
        <w:t>deta</w:t>
      </w:r>
      <w:r>
        <w:rPr>
          <w:noProof/>
          <w:lang w:eastAsia="en-US"/>
        </w:rPr>
        <w:t>ljno je prikazan u Izvješću</w:t>
      </w:r>
      <w:r w:rsidR="00AF3B9A" w:rsidRPr="00AF3B9A">
        <w:rPr>
          <w:noProof/>
          <w:lang w:eastAsia="en-US"/>
        </w:rPr>
        <w:t xml:space="preserve"> kroz Izvješće o realiz</w:t>
      </w:r>
      <w:r w:rsidR="00DB7213">
        <w:rPr>
          <w:noProof/>
          <w:lang w:eastAsia="en-US"/>
        </w:rPr>
        <w:t>aciji financijskog plana za 2024</w:t>
      </w:r>
      <w:r w:rsidR="00AF3B9A" w:rsidRPr="00AF3B9A">
        <w:rPr>
          <w:noProof/>
          <w:lang w:eastAsia="en-US"/>
        </w:rPr>
        <w:t>. godinu te kroz godišnj</w:t>
      </w:r>
      <w:r>
        <w:rPr>
          <w:noProof/>
          <w:lang w:eastAsia="en-US"/>
        </w:rPr>
        <w:t>a financijska izvješća</w:t>
      </w:r>
      <w:r w:rsidR="00DB7213">
        <w:rPr>
          <w:noProof/>
          <w:lang w:eastAsia="en-US"/>
        </w:rPr>
        <w:t xml:space="preserve"> za 2024</w:t>
      </w:r>
      <w:r w:rsidR="00AF3B9A" w:rsidRPr="00AF3B9A">
        <w:rPr>
          <w:noProof/>
          <w:lang w:eastAsia="en-US"/>
        </w:rPr>
        <w:t>. godinu (Bilanca</w:t>
      </w:r>
      <w:r w:rsidR="00BC7D90">
        <w:rPr>
          <w:noProof/>
          <w:lang w:eastAsia="en-US"/>
        </w:rPr>
        <w:t xml:space="preserve"> stanja </w:t>
      </w:r>
      <w:r w:rsidR="00DB7213">
        <w:rPr>
          <w:noProof/>
          <w:lang w:eastAsia="en-US"/>
        </w:rPr>
        <w:t>na dan 31. prosinca 2024</w:t>
      </w:r>
      <w:r>
        <w:rPr>
          <w:noProof/>
          <w:lang w:eastAsia="en-US"/>
        </w:rPr>
        <w:t>. godine i Izvješće</w:t>
      </w:r>
      <w:r w:rsidR="00AF3B9A" w:rsidRPr="00AF3B9A">
        <w:rPr>
          <w:noProof/>
          <w:lang w:eastAsia="en-US"/>
        </w:rPr>
        <w:t xml:space="preserve"> o prihodima i rashodima, primicima i izdacima za razdoblje od </w:t>
      </w:r>
      <w:r w:rsidR="00DB7213">
        <w:rPr>
          <w:noProof/>
          <w:lang w:eastAsia="en-US"/>
        </w:rPr>
        <w:t>1. siječnja do 31. prosinca 2024</w:t>
      </w:r>
      <w:r w:rsidR="00AF3B9A" w:rsidRPr="00AF3B9A">
        <w:rPr>
          <w:noProof/>
          <w:lang w:eastAsia="en-US"/>
        </w:rPr>
        <w:t>. godine).</w:t>
      </w:r>
    </w:p>
    <w:p w14:paraId="77673587" w14:textId="77777777" w:rsidR="003D0242" w:rsidRDefault="003D0242" w:rsidP="00AF3B9A">
      <w:pPr>
        <w:ind w:right="43"/>
        <w:jc w:val="both"/>
        <w:rPr>
          <w:noProof/>
          <w:lang w:eastAsia="en-US"/>
        </w:rPr>
      </w:pPr>
    </w:p>
    <w:p w14:paraId="4D7D7B32" w14:textId="77777777" w:rsidR="003D0242" w:rsidRDefault="003D0242" w:rsidP="00AF3B9A">
      <w:pPr>
        <w:ind w:right="43"/>
        <w:jc w:val="both"/>
        <w:rPr>
          <w:noProof/>
          <w:lang w:eastAsia="en-US"/>
        </w:rPr>
      </w:pPr>
    </w:p>
    <w:p w14:paraId="61EC1071" w14:textId="77777777" w:rsidR="003D0242" w:rsidRPr="003D0242" w:rsidRDefault="00DB7213" w:rsidP="003D0242">
      <w:pPr>
        <w:ind w:right="43"/>
        <w:jc w:val="both"/>
      </w:pPr>
      <w:r>
        <w:t>Plan prihoda za 2024</w:t>
      </w:r>
      <w:r w:rsidR="000F5C58">
        <w:t>. godinu iznosio je 66.506.943</w:t>
      </w:r>
      <w:r w:rsidR="003D0242" w:rsidRPr="003D0242">
        <w:t xml:space="preserve"> eura i u cijelosti je primljen iz Državnog proračuna. Planirani rashodi, koji su u cijelosti financirani iz izvora 11 Opći prihodi i</w:t>
      </w:r>
      <w:r w:rsidR="000F5C58">
        <w:t xml:space="preserve"> primici, </w:t>
      </w:r>
      <w:r w:rsidR="000F5C58">
        <w:lastRenderedPageBreak/>
        <w:t>iznosili su 66.506.943</w:t>
      </w:r>
      <w:r w:rsidR="003D0242" w:rsidRPr="003D0242">
        <w:t xml:space="preserve"> eura, a odnose se na rashode p</w:t>
      </w:r>
      <w:r w:rsidR="000F5C58">
        <w:t>oslovanja u iznosu od 66.489.543</w:t>
      </w:r>
      <w:r w:rsidR="003D0242" w:rsidRPr="003D0242">
        <w:t xml:space="preserve"> eura i na rashode za nabavu nefinanci</w:t>
      </w:r>
      <w:r w:rsidR="000F5C58">
        <w:t>jske imovine u iznosu od 17.400</w:t>
      </w:r>
      <w:r w:rsidR="003D0242" w:rsidRPr="003D0242">
        <w:t xml:space="preserve"> eura.</w:t>
      </w:r>
    </w:p>
    <w:p w14:paraId="383FB2BE" w14:textId="77777777" w:rsidR="003D0242" w:rsidRPr="003D0242" w:rsidRDefault="003D0242" w:rsidP="003D0242">
      <w:pPr>
        <w:jc w:val="both"/>
      </w:pPr>
      <w:r w:rsidRPr="003D0242">
        <w:t>Izvrš</w:t>
      </w:r>
      <w:r w:rsidR="000F5C58">
        <w:t>enje prihoda i rashoda u 2024</w:t>
      </w:r>
      <w:r w:rsidRPr="003D0242">
        <w:t xml:space="preserve">. </w:t>
      </w:r>
      <w:r w:rsidR="000F5C58">
        <w:t>godini iznosilo je 66.079.665,26 eura ili 99,36% u odnosu na tekući plan za 2024</w:t>
      </w:r>
      <w:r w:rsidRPr="003D0242">
        <w:t>. godinu. Iz</w:t>
      </w:r>
      <w:r w:rsidR="000F5C58">
        <w:t xml:space="preserve">vršenje prihoda i rashoda u 2024. godine je za </w:t>
      </w:r>
      <w:r w:rsidR="000F5C58" w:rsidRPr="0047484D">
        <w:t>3,74</w:t>
      </w:r>
      <w:r w:rsidRPr="0047484D">
        <w:t xml:space="preserve">% </w:t>
      </w:r>
      <w:r w:rsidR="0047484D">
        <w:t>veće u odnosu na 2023. godinu i to prvenstveno zbog isplate nižih potpora brodarima koji održavaju linije u obalnom linijskom pomorskom prometu</w:t>
      </w:r>
      <w:r w:rsidRPr="003D0242">
        <w:t>.</w:t>
      </w:r>
    </w:p>
    <w:p w14:paraId="7EB8E7E1" w14:textId="77777777" w:rsidR="003D0242" w:rsidRPr="003D0242" w:rsidRDefault="003D0242" w:rsidP="003D0242">
      <w:pPr>
        <w:jc w:val="both"/>
        <w:rPr>
          <w:color w:val="000000"/>
        </w:rPr>
      </w:pPr>
      <w:r w:rsidRPr="003D0242">
        <w:rPr>
          <w:color w:val="000000"/>
        </w:rPr>
        <w:t>Ostva</w:t>
      </w:r>
      <w:r w:rsidR="0047484D">
        <w:rPr>
          <w:color w:val="000000"/>
        </w:rPr>
        <w:t>reni rashodi za zaposlene u 2024. godini iznosili su 456.283,00 eura i 37,94</w:t>
      </w:r>
      <w:r w:rsidRPr="003D0242">
        <w:rPr>
          <w:color w:val="000000"/>
        </w:rPr>
        <w:t xml:space="preserve">% su veći u odnosu </w:t>
      </w:r>
      <w:r w:rsidR="0047484D">
        <w:rPr>
          <w:color w:val="000000"/>
        </w:rPr>
        <w:t>na iste rashode ostvarene u 2023</w:t>
      </w:r>
      <w:r w:rsidRPr="003D0242">
        <w:rPr>
          <w:color w:val="000000"/>
        </w:rPr>
        <w:t xml:space="preserve">. godini, i to prije </w:t>
      </w:r>
      <w:r w:rsidR="0047484D">
        <w:rPr>
          <w:color w:val="000000"/>
        </w:rPr>
        <w:t>svega zbog primjene novih koeficijenata.</w:t>
      </w:r>
    </w:p>
    <w:p w14:paraId="16A4A02C" w14:textId="77777777" w:rsidR="0047484D" w:rsidRDefault="003D0242" w:rsidP="003D0242">
      <w:pPr>
        <w:jc w:val="both"/>
        <w:rPr>
          <w:color w:val="000000"/>
        </w:rPr>
      </w:pPr>
      <w:r w:rsidRPr="003D0242">
        <w:rPr>
          <w:color w:val="000000"/>
        </w:rPr>
        <w:t>Mate</w:t>
      </w:r>
      <w:r w:rsidR="0047484D">
        <w:rPr>
          <w:color w:val="000000"/>
        </w:rPr>
        <w:t>rijalni rashodi su veći za 33,47</w:t>
      </w:r>
      <w:r w:rsidRPr="003D0242">
        <w:rPr>
          <w:color w:val="000000"/>
        </w:rPr>
        <w:t>%</w:t>
      </w:r>
      <w:r w:rsidR="0047484D">
        <w:rPr>
          <w:color w:val="000000"/>
        </w:rPr>
        <w:t xml:space="preserve"> u odnosu na isto razdoblje 2023. godine zbog rasta </w:t>
      </w:r>
      <w:r w:rsidRPr="003D0242">
        <w:rPr>
          <w:color w:val="000000"/>
        </w:rPr>
        <w:t xml:space="preserve">troškova </w:t>
      </w:r>
      <w:r w:rsidR="0047484D">
        <w:rPr>
          <w:color w:val="000000"/>
        </w:rPr>
        <w:t>za usluge tekućeg i investicijskog održavanja za 1.961,84 eura (22,78%), troškova za usluge promidžbe i informiranja za 12.483,16 eura zbog raspisivanja natječaja za održavanje trajektnih, brodskih i brzobrodskih linija, troškovi računalnih usluga za održavanje informatičkog sustava SEOP za 54.864,12 eura ili 47,45%, te troškova ostalih usluga (izdavanje otočnih iskaznica) za 182.348,25 eura.</w:t>
      </w:r>
    </w:p>
    <w:p w14:paraId="44A16E28" w14:textId="77777777" w:rsidR="003D0242" w:rsidRPr="003D0242" w:rsidRDefault="0047484D" w:rsidP="003D0242">
      <w:pPr>
        <w:jc w:val="both"/>
      </w:pPr>
      <w:r>
        <w:t>Rashodi za subvencije u 2024. godini su za 3,65</w:t>
      </w:r>
      <w:r w:rsidR="003D0242" w:rsidRPr="003D0242">
        <w:t>%</w:t>
      </w:r>
      <w:r>
        <w:t xml:space="preserve"> ili 2.454.714,81 eura manji u odnosu na one iz 2023. godine jer je došlo do pada cijena goriva u odnosu na 2023. godinu pa su se brodarima isplaćivale manje potpore za pokriće rasta troškova goriva.</w:t>
      </w:r>
    </w:p>
    <w:p w14:paraId="000BDAE3" w14:textId="77777777" w:rsidR="003D0242" w:rsidRPr="003D0242" w:rsidRDefault="003D0242" w:rsidP="003D0242">
      <w:pPr>
        <w:jc w:val="both"/>
      </w:pPr>
      <w:r w:rsidRPr="003D0242">
        <w:t>Rashodi za nab</w:t>
      </w:r>
      <w:r w:rsidR="00E67E89">
        <w:t>avu nefinancijske imovine u 2024. godini su značajno manji u odnosu na one u 2023. godini jer se u prethodnoj godini nabavljao računalni program za Centralni informatički sustav što u 2024. nije bio slučaj.</w:t>
      </w:r>
    </w:p>
    <w:p w14:paraId="61D8EE96" w14:textId="77777777" w:rsidR="00AF3B9A" w:rsidRPr="003D0242" w:rsidRDefault="00AF3B9A" w:rsidP="00AF3B9A">
      <w:pPr>
        <w:ind w:right="43"/>
        <w:jc w:val="both"/>
        <w:rPr>
          <w:b/>
          <w:noProof/>
          <w:lang w:eastAsia="en-US"/>
        </w:rPr>
      </w:pPr>
    </w:p>
    <w:p w14:paraId="5A45CC34" w14:textId="77777777" w:rsidR="00AF3B9A" w:rsidRPr="00AF3B9A" w:rsidRDefault="00323B18" w:rsidP="00AF3B9A">
      <w:pPr>
        <w:ind w:right="43"/>
        <w:jc w:val="both"/>
        <w:rPr>
          <w:noProof/>
          <w:lang w:eastAsia="en-US"/>
        </w:rPr>
      </w:pPr>
      <w:r>
        <w:rPr>
          <w:b/>
          <w:noProof/>
          <w:lang w:eastAsia="en-US"/>
        </w:rPr>
        <w:t>Pored financijskog izvješća</w:t>
      </w:r>
      <w:r w:rsidR="00AF3B9A" w:rsidRPr="00AF3B9A">
        <w:rPr>
          <w:b/>
          <w:noProof/>
          <w:lang w:eastAsia="en-US"/>
        </w:rPr>
        <w:t xml:space="preserve"> Agencije, prikazane su i uplate u državni proračun</w:t>
      </w:r>
      <w:r w:rsidR="00AF3B9A" w:rsidRPr="00AF3B9A">
        <w:rPr>
          <w:noProof/>
          <w:lang w:eastAsia="en-US"/>
        </w:rPr>
        <w:t xml:space="preserve"> </w:t>
      </w:r>
      <w:r w:rsidR="00AF3B9A" w:rsidRPr="00AF3B9A">
        <w:rPr>
          <w:b/>
          <w:noProof/>
          <w:lang w:eastAsia="en-US"/>
        </w:rPr>
        <w:t>Republike Hrvatske</w:t>
      </w:r>
      <w:r w:rsidR="00AF3B9A" w:rsidRPr="00AF3B9A">
        <w:rPr>
          <w:noProof/>
          <w:lang w:eastAsia="en-US"/>
        </w:rPr>
        <w:t xml:space="preserve"> izvršene od strane brodara i korisnika povlaštenog prijevoza.</w:t>
      </w:r>
    </w:p>
    <w:p w14:paraId="42B7DAF4" w14:textId="77777777" w:rsidR="003D0242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noProof/>
          <w:lang w:eastAsia="en-US"/>
        </w:rPr>
        <w:t>Brodari koji su održavali linije na kojima su prihodi od pružanja usluga veći od troškova koji su nastali kao posljedica obveze pružanja javnih usluga (profitabilne lini</w:t>
      </w:r>
      <w:r w:rsidR="00E67E89">
        <w:rPr>
          <w:noProof/>
          <w:lang w:eastAsia="en-US"/>
        </w:rPr>
        <w:t>je) u Državni proračun RH u 2024</w:t>
      </w:r>
      <w:r w:rsidRPr="00AF3B9A">
        <w:rPr>
          <w:noProof/>
          <w:lang w:eastAsia="en-US"/>
        </w:rPr>
        <w:t>.</w:t>
      </w:r>
      <w:r w:rsidR="00536184">
        <w:rPr>
          <w:noProof/>
          <w:lang w:eastAsia="en-US"/>
        </w:rPr>
        <w:t xml:space="preserve"> godini uplatili su </w:t>
      </w:r>
      <w:r w:rsidR="00E67E89">
        <w:rPr>
          <w:noProof/>
          <w:lang w:eastAsia="en-US"/>
        </w:rPr>
        <w:t>1.112.831,17</w:t>
      </w:r>
      <w:r w:rsidR="003D0242">
        <w:rPr>
          <w:noProof/>
          <w:lang w:eastAsia="en-US"/>
        </w:rPr>
        <w:t xml:space="preserve"> eura</w:t>
      </w:r>
      <w:r w:rsidRPr="00AF3B9A">
        <w:rPr>
          <w:noProof/>
          <w:lang w:eastAsia="en-US"/>
        </w:rPr>
        <w:t xml:space="preserve"> s osnova promje</w:t>
      </w:r>
      <w:r w:rsidR="003D0242">
        <w:rPr>
          <w:noProof/>
          <w:lang w:eastAsia="en-US"/>
        </w:rPr>
        <w:t>njive</w:t>
      </w:r>
      <w:r w:rsidR="00E67E89">
        <w:rPr>
          <w:noProof/>
          <w:lang w:eastAsia="en-US"/>
        </w:rPr>
        <w:t xml:space="preserve"> naknade za koncesiju i 18.272,30</w:t>
      </w:r>
      <w:r w:rsidR="003D0242">
        <w:rPr>
          <w:noProof/>
          <w:lang w:eastAsia="en-US"/>
        </w:rPr>
        <w:t xml:space="preserve"> eura</w:t>
      </w:r>
      <w:r w:rsidR="00A51D18">
        <w:rPr>
          <w:noProof/>
          <w:lang w:eastAsia="en-US"/>
        </w:rPr>
        <w:t xml:space="preserve"> s osnova</w:t>
      </w:r>
      <w:r w:rsidRPr="00AF3B9A">
        <w:rPr>
          <w:noProof/>
          <w:lang w:eastAsia="en-US"/>
        </w:rPr>
        <w:t xml:space="preserve"> fiksne naknade za koncesiju. </w:t>
      </w:r>
    </w:p>
    <w:p w14:paraId="2257AA58" w14:textId="77777777" w:rsidR="00AF3B9A" w:rsidRPr="00AF3B9A" w:rsidRDefault="00A034ED" w:rsidP="00AF3B9A">
      <w:pPr>
        <w:ind w:right="43"/>
        <w:jc w:val="both"/>
        <w:rPr>
          <w:noProof/>
          <w:lang w:eastAsia="en-US"/>
        </w:rPr>
      </w:pPr>
      <w:r>
        <w:rPr>
          <w:noProof/>
          <w:lang w:eastAsia="en-US"/>
        </w:rPr>
        <w:t>Na uplate u D</w:t>
      </w:r>
      <w:r w:rsidR="00AF3B9A" w:rsidRPr="00AF3B9A">
        <w:rPr>
          <w:noProof/>
          <w:lang w:eastAsia="en-US"/>
        </w:rPr>
        <w:t>ržavni proračun RH iz nadležnosti poslova Agencije odnose se i plaćanja za izdavanje otočnih iskaznica za povlašte</w:t>
      </w:r>
      <w:r w:rsidR="005E04C2">
        <w:rPr>
          <w:noProof/>
          <w:lang w:eastAsia="en-US"/>
        </w:rPr>
        <w:t>ni prije</w:t>
      </w:r>
      <w:r w:rsidR="00E67E89">
        <w:rPr>
          <w:noProof/>
          <w:lang w:eastAsia="en-US"/>
        </w:rPr>
        <w:t>voz u 2024</w:t>
      </w:r>
      <w:r w:rsidR="00AF3B9A" w:rsidRPr="00AF3B9A">
        <w:rPr>
          <w:noProof/>
          <w:lang w:eastAsia="en-US"/>
        </w:rPr>
        <w:t xml:space="preserve">. godini s </w:t>
      </w:r>
      <w:r>
        <w:rPr>
          <w:noProof/>
          <w:lang w:eastAsia="en-US"/>
        </w:rPr>
        <w:t>te</w:t>
      </w:r>
      <w:r w:rsidR="005E04C2">
        <w:rPr>
          <w:noProof/>
          <w:lang w:eastAsia="en-US"/>
        </w:rPr>
        <w:t xml:space="preserve"> osnove uplaćeno je</w:t>
      </w:r>
      <w:r w:rsidR="00E67E89">
        <w:rPr>
          <w:noProof/>
          <w:lang w:eastAsia="en-US"/>
        </w:rPr>
        <w:t xml:space="preserve"> 399.583,17</w:t>
      </w:r>
      <w:r w:rsidR="003D0242">
        <w:rPr>
          <w:noProof/>
          <w:lang w:eastAsia="en-US"/>
        </w:rPr>
        <w:t xml:space="preserve"> eura.</w:t>
      </w:r>
    </w:p>
    <w:p w14:paraId="182EB46F" w14:textId="77777777" w:rsidR="00AF3B9A" w:rsidRPr="00AF3B9A" w:rsidRDefault="00AF3B9A" w:rsidP="00AF3B9A">
      <w:pPr>
        <w:spacing w:after="200" w:line="276" w:lineRule="auto"/>
        <w:rPr>
          <w:rFonts w:eastAsiaTheme="minorHAnsi"/>
          <w:lang w:eastAsia="en-US"/>
        </w:rPr>
      </w:pPr>
    </w:p>
    <w:sectPr w:rsidR="00AF3B9A" w:rsidRPr="00AF3B9A" w:rsidSect="005E7392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2F62" w14:textId="77777777" w:rsidR="00CE0D41" w:rsidRDefault="00CE0D41" w:rsidP="0011560A">
      <w:r>
        <w:separator/>
      </w:r>
    </w:p>
  </w:endnote>
  <w:endnote w:type="continuationSeparator" w:id="0">
    <w:p w14:paraId="67E28091" w14:textId="77777777" w:rsidR="00CE0D41" w:rsidRDefault="00CE0D4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7D07" w14:textId="77777777" w:rsidR="005E7392" w:rsidRDefault="005E7392" w:rsidP="005E7392">
    <w:pPr>
      <w:pStyle w:val="Header"/>
    </w:pPr>
  </w:p>
  <w:p w14:paraId="50385826" w14:textId="77777777" w:rsidR="005E7392" w:rsidRDefault="005E7392" w:rsidP="005E7392"/>
  <w:p w14:paraId="1C9A8525" w14:textId="77777777" w:rsidR="005E7392" w:rsidRDefault="005E7392" w:rsidP="005E7392">
    <w:pPr>
      <w:pStyle w:val="Footer"/>
    </w:pPr>
  </w:p>
  <w:p w14:paraId="6EF2A006" w14:textId="77777777" w:rsidR="005E7392" w:rsidRDefault="005E7392" w:rsidP="005E7392"/>
  <w:p w14:paraId="6CF2003C" w14:textId="77777777" w:rsidR="005E7392" w:rsidRPr="00CE78D1" w:rsidRDefault="005E7392" w:rsidP="005E739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>
      <w:rPr>
        <w:color w:val="404040" w:themeColor="text1" w:themeTint="BF"/>
        <w:spacing w:val="20"/>
        <w:sz w:val="20"/>
      </w:rPr>
      <w:ptab w:relativeTo="margin" w:alignment="center" w:leader="none"/>
    </w: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1AFFF9F5" w14:textId="77777777" w:rsidR="005E7392" w:rsidRDefault="005E7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CBE38" w14:textId="77777777" w:rsidR="00CE0D41" w:rsidRDefault="00CE0D41" w:rsidP="0011560A">
      <w:r>
        <w:separator/>
      </w:r>
    </w:p>
  </w:footnote>
  <w:footnote w:type="continuationSeparator" w:id="0">
    <w:p w14:paraId="13AA5784" w14:textId="77777777" w:rsidR="00CE0D41" w:rsidRDefault="00CE0D41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A4"/>
    <w:rsid w:val="00012716"/>
    <w:rsid w:val="000350D9"/>
    <w:rsid w:val="00037697"/>
    <w:rsid w:val="00046936"/>
    <w:rsid w:val="00057310"/>
    <w:rsid w:val="00061832"/>
    <w:rsid w:val="00063520"/>
    <w:rsid w:val="00085D2A"/>
    <w:rsid w:val="00086A6C"/>
    <w:rsid w:val="000A1D60"/>
    <w:rsid w:val="000A3A3B"/>
    <w:rsid w:val="000B6B34"/>
    <w:rsid w:val="000D1A50"/>
    <w:rsid w:val="000D6CFD"/>
    <w:rsid w:val="000E1AC5"/>
    <w:rsid w:val="000F5C58"/>
    <w:rsid w:val="000F6F07"/>
    <w:rsid w:val="001015C6"/>
    <w:rsid w:val="00110E6C"/>
    <w:rsid w:val="001149F1"/>
    <w:rsid w:val="0011560A"/>
    <w:rsid w:val="00135F1A"/>
    <w:rsid w:val="00140FFF"/>
    <w:rsid w:val="00146B79"/>
    <w:rsid w:val="00147DE9"/>
    <w:rsid w:val="00152483"/>
    <w:rsid w:val="001574AF"/>
    <w:rsid w:val="00160CD3"/>
    <w:rsid w:val="00170226"/>
    <w:rsid w:val="00171CEE"/>
    <w:rsid w:val="001741AA"/>
    <w:rsid w:val="00174830"/>
    <w:rsid w:val="001917B2"/>
    <w:rsid w:val="0019220D"/>
    <w:rsid w:val="00195575"/>
    <w:rsid w:val="001A13E7"/>
    <w:rsid w:val="001B281B"/>
    <w:rsid w:val="001B3A3A"/>
    <w:rsid w:val="001B55DF"/>
    <w:rsid w:val="001B7A97"/>
    <w:rsid w:val="001B7AA2"/>
    <w:rsid w:val="001D186E"/>
    <w:rsid w:val="001D68B1"/>
    <w:rsid w:val="001E17E0"/>
    <w:rsid w:val="001E7218"/>
    <w:rsid w:val="00200ADE"/>
    <w:rsid w:val="002179F8"/>
    <w:rsid w:val="00220956"/>
    <w:rsid w:val="002245C9"/>
    <w:rsid w:val="0023763F"/>
    <w:rsid w:val="00244577"/>
    <w:rsid w:val="0026193F"/>
    <w:rsid w:val="00266B93"/>
    <w:rsid w:val="0028608D"/>
    <w:rsid w:val="0029163B"/>
    <w:rsid w:val="002968FE"/>
    <w:rsid w:val="002A1D77"/>
    <w:rsid w:val="002B107A"/>
    <w:rsid w:val="002B2C62"/>
    <w:rsid w:val="002D1256"/>
    <w:rsid w:val="002D5EC9"/>
    <w:rsid w:val="002D6C51"/>
    <w:rsid w:val="002D7C91"/>
    <w:rsid w:val="002E5A0D"/>
    <w:rsid w:val="00300CB0"/>
    <w:rsid w:val="003033E4"/>
    <w:rsid w:val="00304232"/>
    <w:rsid w:val="0030609C"/>
    <w:rsid w:val="00323B18"/>
    <w:rsid w:val="00323C77"/>
    <w:rsid w:val="00336EE7"/>
    <w:rsid w:val="00336F96"/>
    <w:rsid w:val="00341845"/>
    <w:rsid w:val="0034351C"/>
    <w:rsid w:val="003541D2"/>
    <w:rsid w:val="00363638"/>
    <w:rsid w:val="00371CC5"/>
    <w:rsid w:val="00381F04"/>
    <w:rsid w:val="0038426B"/>
    <w:rsid w:val="003856BD"/>
    <w:rsid w:val="003929F5"/>
    <w:rsid w:val="003A2F05"/>
    <w:rsid w:val="003B46A7"/>
    <w:rsid w:val="003B51BD"/>
    <w:rsid w:val="003C09D8"/>
    <w:rsid w:val="003C7DBB"/>
    <w:rsid w:val="003D0242"/>
    <w:rsid w:val="003D2F5B"/>
    <w:rsid w:val="003D47D1"/>
    <w:rsid w:val="003E27C8"/>
    <w:rsid w:val="003F3B05"/>
    <w:rsid w:val="003F4B88"/>
    <w:rsid w:val="003F5623"/>
    <w:rsid w:val="0040115F"/>
    <w:rsid w:val="004039BD"/>
    <w:rsid w:val="004359A3"/>
    <w:rsid w:val="00440D6D"/>
    <w:rsid w:val="00442367"/>
    <w:rsid w:val="00454EEF"/>
    <w:rsid w:val="00461188"/>
    <w:rsid w:val="004743AF"/>
    <w:rsid w:val="0047484D"/>
    <w:rsid w:val="004934B7"/>
    <w:rsid w:val="004A776B"/>
    <w:rsid w:val="004B5450"/>
    <w:rsid w:val="004C1375"/>
    <w:rsid w:val="004C3324"/>
    <w:rsid w:val="004C4E0F"/>
    <w:rsid w:val="004C5354"/>
    <w:rsid w:val="004E0FE7"/>
    <w:rsid w:val="004E1300"/>
    <w:rsid w:val="004E4E34"/>
    <w:rsid w:val="00504248"/>
    <w:rsid w:val="00507C3E"/>
    <w:rsid w:val="005146D6"/>
    <w:rsid w:val="005164C2"/>
    <w:rsid w:val="00521BF2"/>
    <w:rsid w:val="00535408"/>
    <w:rsid w:val="00535E09"/>
    <w:rsid w:val="00536184"/>
    <w:rsid w:val="00562C8C"/>
    <w:rsid w:val="0056365A"/>
    <w:rsid w:val="00571F6C"/>
    <w:rsid w:val="005861F2"/>
    <w:rsid w:val="005906BB"/>
    <w:rsid w:val="005B1B38"/>
    <w:rsid w:val="005B2BF2"/>
    <w:rsid w:val="005C3A4C"/>
    <w:rsid w:val="005D19AC"/>
    <w:rsid w:val="005D7528"/>
    <w:rsid w:val="005E04C2"/>
    <w:rsid w:val="005E1331"/>
    <w:rsid w:val="005E7392"/>
    <w:rsid w:val="005E7CAB"/>
    <w:rsid w:val="005F4727"/>
    <w:rsid w:val="00614779"/>
    <w:rsid w:val="00633454"/>
    <w:rsid w:val="00642EA7"/>
    <w:rsid w:val="00645855"/>
    <w:rsid w:val="00647AD4"/>
    <w:rsid w:val="0065090C"/>
    <w:rsid w:val="00652604"/>
    <w:rsid w:val="006541DF"/>
    <w:rsid w:val="0066110E"/>
    <w:rsid w:val="00675B44"/>
    <w:rsid w:val="00677FF1"/>
    <w:rsid w:val="0068013E"/>
    <w:rsid w:val="0068772B"/>
    <w:rsid w:val="00687788"/>
    <w:rsid w:val="00693A4D"/>
    <w:rsid w:val="00694D87"/>
    <w:rsid w:val="00695496"/>
    <w:rsid w:val="00695DAD"/>
    <w:rsid w:val="006A5712"/>
    <w:rsid w:val="006A633D"/>
    <w:rsid w:val="006B7800"/>
    <w:rsid w:val="006C0CC3"/>
    <w:rsid w:val="006E14A9"/>
    <w:rsid w:val="006E611E"/>
    <w:rsid w:val="006F2078"/>
    <w:rsid w:val="007010C7"/>
    <w:rsid w:val="00702CBC"/>
    <w:rsid w:val="007234AA"/>
    <w:rsid w:val="00726165"/>
    <w:rsid w:val="00731AC4"/>
    <w:rsid w:val="007363AE"/>
    <w:rsid w:val="0075011C"/>
    <w:rsid w:val="00750FAC"/>
    <w:rsid w:val="007616B4"/>
    <w:rsid w:val="007638D8"/>
    <w:rsid w:val="00776753"/>
    <w:rsid w:val="00777CAA"/>
    <w:rsid w:val="0078648A"/>
    <w:rsid w:val="00792C11"/>
    <w:rsid w:val="007A1768"/>
    <w:rsid w:val="007A1881"/>
    <w:rsid w:val="007B53A6"/>
    <w:rsid w:val="007C354D"/>
    <w:rsid w:val="007C4A46"/>
    <w:rsid w:val="007C75CD"/>
    <w:rsid w:val="007D6A19"/>
    <w:rsid w:val="007E3480"/>
    <w:rsid w:val="007E3965"/>
    <w:rsid w:val="007E4669"/>
    <w:rsid w:val="008054CE"/>
    <w:rsid w:val="008137B5"/>
    <w:rsid w:val="00825BA4"/>
    <w:rsid w:val="00833808"/>
    <w:rsid w:val="008353A1"/>
    <w:rsid w:val="008365FD"/>
    <w:rsid w:val="0085401A"/>
    <w:rsid w:val="00857BE3"/>
    <w:rsid w:val="00864D64"/>
    <w:rsid w:val="00881BBB"/>
    <w:rsid w:val="00884144"/>
    <w:rsid w:val="0089283D"/>
    <w:rsid w:val="00893283"/>
    <w:rsid w:val="0089343D"/>
    <w:rsid w:val="008B62B5"/>
    <w:rsid w:val="008C0041"/>
    <w:rsid w:val="008C0768"/>
    <w:rsid w:val="008C1D0A"/>
    <w:rsid w:val="008D1E25"/>
    <w:rsid w:val="008D7FA4"/>
    <w:rsid w:val="008F0DD4"/>
    <w:rsid w:val="0090200F"/>
    <w:rsid w:val="009047E4"/>
    <w:rsid w:val="009126B3"/>
    <w:rsid w:val="009152C4"/>
    <w:rsid w:val="0093403B"/>
    <w:rsid w:val="0094664F"/>
    <w:rsid w:val="0095079B"/>
    <w:rsid w:val="00952995"/>
    <w:rsid w:val="009535FD"/>
    <w:rsid w:val="00953BA1"/>
    <w:rsid w:val="00954D08"/>
    <w:rsid w:val="009577E2"/>
    <w:rsid w:val="0098376C"/>
    <w:rsid w:val="009930CA"/>
    <w:rsid w:val="009A3C32"/>
    <w:rsid w:val="009A5424"/>
    <w:rsid w:val="009C33E1"/>
    <w:rsid w:val="009C7815"/>
    <w:rsid w:val="009F601D"/>
    <w:rsid w:val="00A00C2C"/>
    <w:rsid w:val="00A034ED"/>
    <w:rsid w:val="00A07941"/>
    <w:rsid w:val="00A15642"/>
    <w:rsid w:val="00A15F08"/>
    <w:rsid w:val="00A175E9"/>
    <w:rsid w:val="00A21819"/>
    <w:rsid w:val="00A44AC2"/>
    <w:rsid w:val="00A45CF4"/>
    <w:rsid w:val="00A51D18"/>
    <w:rsid w:val="00A52A71"/>
    <w:rsid w:val="00A573DC"/>
    <w:rsid w:val="00A6339A"/>
    <w:rsid w:val="00A725A4"/>
    <w:rsid w:val="00A82403"/>
    <w:rsid w:val="00A83290"/>
    <w:rsid w:val="00A86DEE"/>
    <w:rsid w:val="00A94A2B"/>
    <w:rsid w:val="00AC7B2E"/>
    <w:rsid w:val="00AD2F06"/>
    <w:rsid w:val="00AD370D"/>
    <w:rsid w:val="00AD4D7C"/>
    <w:rsid w:val="00AE59DF"/>
    <w:rsid w:val="00AF137A"/>
    <w:rsid w:val="00AF3B9A"/>
    <w:rsid w:val="00AF65A6"/>
    <w:rsid w:val="00B170AC"/>
    <w:rsid w:val="00B23BAB"/>
    <w:rsid w:val="00B42E00"/>
    <w:rsid w:val="00B462AB"/>
    <w:rsid w:val="00B507CA"/>
    <w:rsid w:val="00B57187"/>
    <w:rsid w:val="00B706F8"/>
    <w:rsid w:val="00B8265D"/>
    <w:rsid w:val="00B83195"/>
    <w:rsid w:val="00B908C2"/>
    <w:rsid w:val="00BA28CD"/>
    <w:rsid w:val="00BA655C"/>
    <w:rsid w:val="00BA70A4"/>
    <w:rsid w:val="00BA72BF"/>
    <w:rsid w:val="00BC7D90"/>
    <w:rsid w:val="00BD49F2"/>
    <w:rsid w:val="00BE61F8"/>
    <w:rsid w:val="00BF3FCF"/>
    <w:rsid w:val="00C10EC9"/>
    <w:rsid w:val="00C23D83"/>
    <w:rsid w:val="00C321C7"/>
    <w:rsid w:val="00C337A4"/>
    <w:rsid w:val="00C44327"/>
    <w:rsid w:val="00C44D6E"/>
    <w:rsid w:val="00C55FF3"/>
    <w:rsid w:val="00C66A18"/>
    <w:rsid w:val="00C80457"/>
    <w:rsid w:val="00C941CE"/>
    <w:rsid w:val="00C962AA"/>
    <w:rsid w:val="00C969CC"/>
    <w:rsid w:val="00C97D40"/>
    <w:rsid w:val="00CA4F84"/>
    <w:rsid w:val="00CB3C49"/>
    <w:rsid w:val="00CD1639"/>
    <w:rsid w:val="00CD3EFA"/>
    <w:rsid w:val="00CD43C5"/>
    <w:rsid w:val="00CE0D41"/>
    <w:rsid w:val="00CE3D00"/>
    <w:rsid w:val="00CE78D1"/>
    <w:rsid w:val="00CF7BB4"/>
    <w:rsid w:val="00CF7EEC"/>
    <w:rsid w:val="00D07290"/>
    <w:rsid w:val="00D1127C"/>
    <w:rsid w:val="00D14240"/>
    <w:rsid w:val="00D1614C"/>
    <w:rsid w:val="00D30959"/>
    <w:rsid w:val="00D42D9A"/>
    <w:rsid w:val="00D53CA6"/>
    <w:rsid w:val="00D53EAE"/>
    <w:rsid w:val="00D56569"/>
    <w:rsid w:val="00D615AE"/>
    <w:rsid w:val="00D62C4D"/>
    <w:rsid w:val="00D8016C"/>
    <w:rsid w:val="00D92A3D"/>
    <w:rsid w:val="00DA6809"/>
    <w:rsid w:val="00DB0A6B"/>
    <w:rsid w:val="00DB28EB"/>
    <w:rsid w:val="00DB6366"/>
    <w:rsid w:val="00DB7213"/>
    <w:rsid w:val="00DD1843"/>
    <w:rsid w:val="00DE1FB0"/>
    <w:rsid w:val="00DE542C"/>
    <w:rsid w:val="00DF1761"/>
    <w:rsid w:val="00E0543D"/>
    <w:rsid w:val="00E17436"/>
    <w:rsid w:val="00E24E8C"/>
    <w:rsid w:val="00E25569"/>
    <w:rsid w:val="00E2612E"/>
    <w:rsid w:val="00E41D16"/>
    <w:rsid w:val="00E601A2"/>
    <w:rsid w:val="00E67E89"/>
    <w:rsid w:val="00E77198"/>
    <w:rsid w:val="00E83E23"/>
    <w:rsid w:val="00E921A9"/>
    <w:rsid w:val="00E94EE1"/>
    <w:rsid w:val="00EA3AD1"/>
    <w:rsid w:val="00EB040D"/>
    <w:rsid w:val="00EB1248"/>
    <w:rsid w:val="00EB5510"/>
    <w:rsid w:val="00EC08EF"/>
    <w:rsid w:val="00EC18F6"/>
    <w:rsid w:val="00ED236E"/>
    <w:rsid w:val="00EE03CA"/>
    <w:rsid w:val="00EE23E2"/>
    <w:rsid w:val="00EE7199"/>
    <w:rsid w:val="00EF4DF3"/>
    <w:rsid w:val="00F02A5F"/>
    <w:rsid w:val="00F3220D"/>
    <w:rsid w:val="00F53F70"/>
    <w:rsid w:val="00F65397"/>
    <w:rsid w:val="00F764AD"/>
    <w:rsid w:val="00F943B0"/>
    <w:rsid w:val="00F95A2D"/>
    <w:rsid w:val="00F978E2"/>
    <w:rsid w:val="00F97BA9"/>
    <w:rsid w:val="00FA4E25"/>
    <w:rsid w:val="00FB0D46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DE338D"/>
  <w15:docId w15:val="{2C16CDF1-1C3D-4671-BF27-62D4FC7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AZJMDCZ6QSYZ-766340090-12478</_dlc_DocId>
    <_dlc_DocIdUrl xmlns="a494813a-d0d8-4dad-94cb-0d196f36ba15">
      <Url>https://ekoordinacije.vlada.hr/sektorske-politike/_layouts/15/DocIdRedir.aspx?ID=AZJMDCZ6QSYZ-766340090-12478</Url>
      <Description>AZJMDCZ6QSYZ-766340090-12478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EAB1-0F42-4F8B-9C97-BD42CFE7C40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df35c308-cda9-40a6-a089-6b134139c75b"/>
    <ds:schemaRef ds:uri="http://schemas.openxmlformats.org/package/2006/metadata/core-properties"/>
    <ds:schemaRef ds:uri="a494813a-d0d8-4dad-94cb-0d196f36ba1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72F17F-98DC-45EB-AA24-B520FED3D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2F857-3680-4251-8A2B-7876D944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4B01D0-A94B-4A56-863F-6FBAA8737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B293EA-6398-4E94-AC82-CBAB505B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1986</Words>
  <Characters>12255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Ivana Medarić</cp:lastModifiedBy>
  <cp:revision>7</cp:revision>
  <cp:lastPrinted>2025-07-01T08:40:00Z</cp:lastPrinted>
  <dcterms:created xsi:type="dcterms:W3CDTF">2025-09-03T11:32:00Z</dcterms:created>
  <dcterms:modified xsi:type="dcterms:W3CDTF">2025-09-09T11:26:00Z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3cfb32e8-3f93-4d14-a229-427c2a7b2aa5</vt:lpwstr>
  </property>
</Properties>
</file>