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8CE53" w14:textId="77777777" w:rsidR="00D95FB2" w:rsidRPr="00A34B7F" w:rsidRDefault="00D95FB2" w:rsidP="000D2527">
      <w:pPr>
        <w:pStyle w:val="NoSpacing"/>
        <w:rPr>
          <w:rFonts w:ascii="Times New Roman" w:hAnsi="Times New Roman" w:cs="Times New Roman"/>
          <w:sz w:val="24"/>
          <w:szCs w:val="24"/>
        </w:rPr>
      </w:pPr>
    </w:p>
    <w:p w14:paraId="29700F0F" w14:textId="77777777" w:rsidR="00D95FB2" w:rsidRPr="00A34B7F" w:rsidRDefault="00D95FB2" w:rsidP="00D95FB2">
      <w:pPr>
        <w:spacing w:after="200" w:line="276" w:lineRule="auto"/>
        <w:jc w:val="center"/>
        <w:rPr>
          <w:rFonts w:ascii="Times New Roman" w:eastAsia="Calibri" w:hAnsi="Times New Roman" w:cs="Times New Roman"/>
          <w:sz w:val="24"/>
          <w:szCs w:val="24"/>
        </w:rPr>
      </w:pPr>
      <w:r w:rsidRPr="00A34B7F">
        <w:rPr>
          <w:rFonts w:ascii="Times New Roman" w:eastAsia="Calibri" w:hAnsi="Times New Roman" w:cs="Times New Roman"/>
          <w:noProof/>
          <w:sz w:val="24"/>
          <w:szCs w:val="24"/>
          <w:lang w:eastAsia="hr-HR"/>
        </w:rPr>
        <w:drawing>
          <wp:inline distT="0" distB="0" distL="0" distR="0" wp14:anchorId="6B6AA0B4" wp14:editId="30D7E88F">
            <wp:extent cx="504825" cy="6858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AFE822C" w14:textId="77777777" w:rsidR="00D95FB2" w:rsidRPr="00A34B7F" w:rsidRDefault="00D95FB2" w:rsidP="00D95FB2">
      <w:pPr>
        <w:spacing w:before="60" w:after="1680" w:line="276" w:lineRule="auto"/>
        <w:jc w:val="center"/>
        <w:rPr>
          <w:rFonts w:ascii="Times New Roman" w:eastAsia="Calibri" w:hAnsi="Times New Roman" w:cs="Times New Roman"/>
          <w:sz w:val="24"/>
          <w:szCs w:val="24"/>
        </w:rPr>
      </w:pPr>
      <w:r w:rsidRPr="00A34B7F">
        <w:rPr>
          <w:rFonts w:ascii="Times New Roman" w:eastAsia="Calibri" w:hAnsi="Times New Roman" w:cs="Times New Roman"/>
          <w:sz w:val="24"/>
          <w:szCs w:val="24"/>
        </w:rPr>
        <w:t>VLADA REPUBLIKE HRVATSKE</w:t>
      </w:r>
    </w:p>
    <w:p w14:paraId="20D4B604"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1B577DBD" w14:textId="0D2B597D" w:rsidR="00D95FB2" w:rsidRPr="00A34B7F" w:rsidRDefault="00D95FB2" w:rsidP="00D95FB2">
      <w:pPr>
        <w:spacing w:after="200" w:line="276" w:lineRule="auto"/>
        <w:ind w:left="5664"/>
        <w:rPr>
          <w:rFonts w:ascii="Times New Roman" w:eastAsia="Calibri" w:hAnsi="Times New Roman" w:cs="Times New Roman"/>
          <w:sz w:val="24"/>
          <w:szCs w:val="24"/>
        </w:rPr>
      </w:pPr>
      <w:r w:rsidRPr="00A34B7F">
        <w:rPr>
          <w:rFonts w:ascii="Times New Roman" w:eastAsia="Calibri" w:hAnsi="Times New Roman" w:cs="Times New Roman"/>
          <w:sz w:val="24"/>
          <w:szCs w:val="24"/>
        </w:rPr>
        <w:t xml:space="preserve">Zagreb, </w:t>
      </w:r>
      <w:r w:rsidR="00BC0400">
        <w:rPr>
          <w:rFonts w:ascii="Times New Roman" w:eastAsia="Calibri" w:hAnsi="Times New Roman" w:cs="Times New Roman"/>
          <w:sz w:val="24"/>
          <w:szCs w:val="24"/>
        </w:rPr>
        <w:t>16</w:t>
      </w:r>
      <w:r w:rsidRPr="00A34B7F">
        <w:rPr>
          <w:rFonts w:ascii="Times New Roman" w:eastAsia="Calibri" w:hAnsi="Times New Roman" w:cs="Times New Roman"/>
          <w:sz w:val="24"/>
          <w:szCs w:val="24"/>
        </w:rPr>
        <w:t xml:space="preserve">. </w:t>
      </w:r>
      <w:r w:rsidR="00BC0400">
        <w:rPr>
          <w:rFonts w:ascii="Times New Roman" w:eastAsia="Calibri" w:hAnsi="Times New Roman" w:cs="Times New Roman"/>
          <w:sz w:val="24"/>
          <w:szCs w:val="24"/>
        </w:rPr>
        <w:t>rujna</w:t>
      </w:r>
      <w:bookmarkStart w:id="0" w:name="_GoBack"/>
      <w:bookmarkEnd w:id="0"/>
      <w:r w:rsidRPr="00A34B7F">
        <w:rPr>
          <w:rFonts w:ascii="Times New Roman" w:eastAsia="Calibri" w:hAnsi="Times New Roman" w:cs="Times New Roman"/>
          <w:sz w:val="24"/>
          <w:szCs w:val="24"/>
        </w:rPr>
        <w:t xml:space="preserve"> 2025.</w:t>
      </w:r>
    </w:p>
    <w:p w14:paraId="067F7DAD" w14:textId="77777777" w:rsidR="00D95FB2" w:rsidRPr="00A34B7F" w:rsidRDefault="00D95FB2" w:rsidP="00D95FB2">
      <w:pPr>
        <w:spacing w:after="200" w:line="276" w:lineRule="auto"/>
        <w:jc w:val="right"/>
        <w:rPr>
          <w:rFonts w:ascii="Times New Roman" w:eastAsia="Calibri" w:hAnsi="Times New Roman" w:cs="Times New Roman"/>
          <w:sz w:val="24"/>
          <w:szCs w:val="24"/>
        </w:rPr>
      </w:pPr>
    </w:p>
    <w:p w14:paraId="64050A4C" w14:textId="77777777" w:rsidR="00D95FB2" w:rsidRPr="00A34B7F" w:rsidRDefault="00D95FB2" w:rsidP="00D95FB2">
      <w:pPr>
        <w:spacing w:after="200" w:line="276" w:lineRule="auto"/>
        <w:jc w:val="right"/>
        <w:rPr>
          <w:rFonts w:ascii="Times New Roman" w:eastAsia="Calibri" w:hAnsi="Times New Roman" w:cs="Times New Roman"/>
          <w:sz w:val="24"/>
          <w:szCs w:val="24"/>
        </w:rPr>
      </w:pPr>
    </w:p>
    <w:p w14:paraId="3068E525" w14:textId="77777777" w:rsidR="00D95FB2" w:rsidRPr="00A34B7F" w:rsidRDefault="00D95FB2" w:rsidP="00D95FB2">
      <w:pPr>
        <w:spacing w:after="200" w:line="276" w:lineRule="auto"/>
        <w:jc w:val="right"/>
        <w:rPr>
          <w:rFonts w:ascii="Times New Roman" w:eastAsia="Calibri" w:hAnsi="Times New Roman" w:cs="Times New Roman"/>
          <w:sz w:val="24"/>
          <w:szCs w:val="24"/>
        </w:rPr>
      </w:pPr>
    </w:p>
    <w:p w14:paraId="432B869F" w14:textId="77777777" w:rsidR="00D95FB2" w:rsidRPr="00A34B7F" w:rsidRDefault="00D95FB2" w:rsidP="00D95FB2">
      <w:pPr>
        <w:spacing w:after="200" w:line="276" w:lineRule="auto"/>
        <w:jc w:val="both"/>
        <w:rPr>
          <w:rFonts w:ascii="Times New Roman" w:eastAsia="Calibri" w:hAnsi="Times New Roman" w:cs="Times New Roman"/>
          <w:sz w:val="24"/>
          <w:szCs w:val="24"/>
        </w:rPr>
      </w:pPr>
      <w:r w:rsidRPr="00A34B7F">
        <w:rPr>
          <w:rFonts w:ascii="Times New Roman" w:eastAsia="Calibri" w:hAnsi="Times New Roman" w:cs="Times New Roman"/>
          <w:sz w:val="24"/>
          <w:szCs w:val="24"/>
        </w:rPr>
        <w:t>__________________________________________________________________________</w:t>
      </w:r>
    </w:p>
    <w:tbl>
      <w:tblPr>
        <w:tblW w:w="9072" w:type="dxa"/>
        <w:tblLook w:val="04A0" w:firstRow="1" w:lastRow="0" w:firstColumn="1" w:lastColumn="0" w:noHBand="0" w:noVBand="1"/>
      </w:tblPr>
      <w:tblGrid>
        <w:gridCol w:w="1945"/>
        <w:gridCol w:w="7127"/>
      </w:tblGrid>
      <w:tr w:rsidR="00D95FB2" w:rsidRPr="00A34B7F" w14:paraId="3F79F0A1" w14:textId="77777777" w:rsidTr="00D95FB2">
        <w:tc>
          <w:tcPr>
            <w:tcW w:w="1945" w:type="dxa"/>
            <w:hideMark/>
          </w:tcPr>
          <w:p w14:paraId="77D854DB" w14:textId="77777777" w:rsidR="00D95FB2" w:rsidRPr="00A34B7F" w:rsidRDefault="00D95FB2" w:rsidP="00D95FB2">
            <w:pPr>
              <w:spacing w:after="200" w:line="360" w:lineRule="auto"/>
              <w:jc w:val="right"/>
              <w:rPr>
                <w:rFonts w:ascii="Times New Roman" w:eastAsia="Calibri" w:hAnsi="Times New Roman" w:cs="Times New Roman"/>
                <w:kern w:val="2"/>
                <w:sz w:val="24"/>
                <w:szCs w:val="24"/>
                <w14:ligatures w14:val="standardContextual"/>
              </w:rPr>
            </w:pPr>
            <w:r w:rsidRPr="00A34B7F">
              <w:rPr>
                <w:rFonts w:ascii="Times New Roman" w:eastAsia="Calibri" w:hAnsi="Times New Roman" w:cs="Times New Roman"/>
                <w:kern w:val="2"/>
                <w:sz w:val="24"/>
                <w:szCs w:val="24"/>
                <w14:ligatures w14:val="standardContextual"/>
              </w:rPr>
              <w:t xml:space="preserve"> </w:t>
            </w:r>
            <w:r w:rsidRPr="00A34B7F">
              <w:rPr>
                <w:rFonts w:ascii="Times New Roman" w:eastAsia="Calibri" w:hAnsi="Times New Roman" w:cs="Times New Roman"/>
                <w:b/>
                <w:smallCaps/>
                <w:kern w:val="2"/>
                <w:sz w:val="24"/>
                <w:szCs w:val="24"/>
                <w14:ligatures w14:val="standardContextual"/>
              </w:rPr>
              <w:t>Predlagatelj</w:t>
            </w:r>
            <w:r w:rsidRPr="00A34B7F">
              <w:rPr>
                <w:rFonts w:ascii="Times New Roman" w:eastAsia="Calibri" w:hAnsi="Times New Roman" w:cs="Times New Roman"/>
                <w:b/>
                <w:kern w:val="2"/>
                <w:sz w:val="24"/>
                <w:szCs w:val="24"/>
                <w14:ligatures w14:val="standardContextual"/>
              </w:rPr>
              <w:t>:</w:t>
            </w:r>
          </w:p>
        </w:tc>
        <w:tc>
          <w:tcPr>
            <w:tcW w:w="7126" w:type="dxa"/>
            <w:hideMark/>
          </w:tcPr>
          <w:p w14:paraId="413C4042" w14:textId="77777777" w:rsidR="00D95FB2" w:rsidRPr="00A34B7F" w:rsidRDefault="00D95FB2" w:rsidP="00D95FB2">
            <w:pPr>
              <w:spacing w:after="200" w:line="360" w:lineRule="auto"/>
              <w:rPr>
                <w:rFonts w:ascii="Times New Roman" w:eastAsia="Calibri" w:hAnsi="Times New Roman" w:cs="Times New Roman"/>
                <w:kern w:val="2"/>
                <w:sz w:val="24"/>
                <w:szCs w:val="24"/>
                <w14:ligatures w14:val="standardContextual"/>
              </w:rPr>
            </w:pPr>
            <w:r w:rsidRPr="00A34B7F">
              <w:rPr>
                <w:rFonts w:ascii="Times New Roman" w:eastAsia="Calibri" w:hAnsi="Times New Roman" w:cs="Times New Roman"/>
                <w:kern w:val="2"/>
                <w:sz w:val="24"/>
                <w:szCs w:val="24"/>
                <w14:ligatures w14:val="standardContextual"/>
              </w:rPr>
              <w:t>Ministarstvo financija</w:t>
            </w:r>
          </w:p>
        </w:tc>
      </w:tr>
    </w:tbl>
    <w:p w14:paraId="4411235C" w14:textId="77777777" w:rsidR="00D95FB2" w:rsidRPr="00A34B7F" w:rsidRDefault="00D95FB2" w:rsidP="00D95FB2">
      <w:pPr>
        <w:spacing w:after="200" w:line="276" w:lineRule="auto"/>
        <w:jc w:val="both"/>
        <w:rPr>
          <w:rFonts w:ascii="Times New Roman" w:eastAsia="Calibri" w:hAnsi="Times New Roman" w:cs="Times New Roman"/>
          <w:sz w:val="24"/>
          <w:szCs w:val="24"/>
        </w:rPr>
      </w:pPr>
      <w:r w:rsidRPr="00A34B7F">
        <w:rPr>
          <w:rFonts w:ascii="Times New Roman" w:eastAsia="Calibri" w:hAnsi="Times New Roman" w:cs="Times New Roman"/>
          <w:sz w:val="24"/>
          <w:szCs w:val="24"/>
        </w:rPr>
        <w:t>__________________________________________________________________________</w:t>
      </w:r>
    </w:p>
    <w:tbl>
      <w:tblPr>
        <w:tblW w:w="9072" w:type="dxa"/>
        <w:tblLook w:val="04A0" w:firstRow="1" w:lastRow="0" w:firstColumn="1" w:lastColumn="0" w:noHBand="0" w:noVBand="1"/>
      </w:tblPr>
      <w:tblGrid>
        <w:gridCol w:w="1936"/>
        <w:gridCol w:w="7136"/>
      </w:tblGrid>
      <w:tr w:rsidR="00D95FB2" w:rsidRPr="00A34B7F" w14:paraId="34178C62" w14:textId="77777777" w:rsidTr="00D95FB2">
        <w:tc>
          <w:tcPr>
            <w:tcW w:w="1936" w:type="dxa"/>
            <w:hideMark/>
          </w:tcPr>
          <w:p w14:paraId="60865637" w14:textId="77777777" w:rsidR="00D95FB2" w:rsidRPr="00A34B7F" w:rsidRDefault="00D95FB2" w:rsidP="00D95FB2">
            <w:pPr>
              <w:spacing w:after="200" w:line="360" w:lineRule="auto"/>
              <w:jc w:val="right"/>
              <w:rPr>
                <w:rFonts w:ascii="Times New Roman" w:eastAsia="Calibri" w:hAnsi="Times New Roman" w:cs="Times New Roman"/>
                <w:kern w:val="2"/>
                <w:sz w:val="24"/>
                <w:szCs w:val="24"/>
                <w14:ligatures w14:val="standardContextual"/>
              </w:rPr>
            </w:pPr>
            <w:r w:rsidRPr="00A34B7F">
              <w:rPr>
                <w:rFonts w:ascii="Times New Roman" w:eastAsia="Calibri" w:hAnsi="Times New Roman" w:cs="Times New Roman"/>
                <w:b/>
                <w:smallCaps/>
                <w:kern w:val="2"/>
                <w:sz w:val="24"/>
                <w:szCs w:val="24"/>
                <w14:ligatures w14:val="standardContextual"/>
              </w:rPr>
              <w:t>Predmet</w:t>
            </w:r>
            <w:r w:rsidRPr="00A34B7F">
              <w:rPr>
                <w:rFonts w:ascii="Times New Roman" w:eastAsia="Calibri" w:hAnsi="Times New Roman" w:cs="Times New Roman"/>
                <w:b/>
                <w:kern w:val="2"/>
                <w:sz w:val="24"/>
                <w:szCs w:val="24"/>
                <w14:ligatures w14:val="standardContextual"/>
              </w:rPr>
              <w:t>:</w:t>
            </w:r>
          </w:p>
        </w:tc>
        <w:tc>
          <w:tcPr>
            <w:tcW w:w="7135" w:type="dxa"/>
            <w:hideMark/>
          </w:tcPr>
          <w:p w14:paraId="1CA654FF" w14:textId="77777777" w:rsidR="00D95FB2" w:rsidRPr="00A34B7F" w:rsidRDefault="000D2527" w:rsidP="00D95FB2">
            <w:pPr>
              <w:spacing w:after="200" w:line="360" w:lineRule="auto"/>
              <w:jc w:val="both"/>
              <w:rPr>
                <w:rFonts w:ascii="Times New Roman" w:eastAsia="Calibri" w:hAnsi="Times New Roman" w:cs="Times New Roman"/>
                <w:kern w:val="2"/>
                <w:sz w:val="24"/>
                <w:szCs w:val="24"/>
                <w14:ligatures w14:val="standardContextual"/>
              </w:rPr>
            </w:pPr>
            <w:r w:rsidRPr="00A34B7F">
              <w:rPr>
                <w:rFonts w:ascii="Times New Roman" w:eastAsia="Calibri" w:hAnsi="Times New Roman" w:cs="Times New Roman"/>
                <w:kern w:val="2"/>
                <w:sz w:val="24"/>
                <w:szCs w:val="24"/>
                <w14:ligatures w14:val="standardContextual"/>
              </w:rPr>
              <w:t>P</w:t>
            </w:r>
            <w:r w:rsidR="00D95FB2" w:rsidRPr="00A34B7F">
              <w:rPr>
                <w:rFonts w:ascii="Times New Roman" w:eastAsia="Calibri" w:hAnsi="Times New Roman" w:cs="Times New Roman"/>
                <w:kern w:val="2"/>
                <w:sz w:val="24"/>
                <w:szCs w:val="24"/>
                <w14:ligatures w14:val="standardContextual"/>
              </w:rPr>
              <w:t>rijedlog</w:t>
            </w:r>
            <w:r w:rsidRPr="00A34B7F">
              <w:rPr>
                <w:rFonts w:ascii="Times New Roman" w:eastAsia="Calibri" w:hAnsi="Times New Roman" w:cs="Times New Roman"/>
                <w:kern w:val="2"/>
                <w:sz w:val="24"/>
                <w:szCs w:val="24"/>
                <w14:ligatures w14:val="standardContextual"/>
              </w:rPr>
              <w:t xml:space="preserve"> uredbe o vrst</w:t>
            </w:r>
            <w:r w:rsidR="00FE2241" w:rsidRPr="00A34B7F">
              <w:rPr>
                <w:rFonts w:ascii="Times New Roman" w:eastAsia="Calibri" w:hAnsi="Times New Roman" w:cs="Times New Roman"/>
                <w:kern w:val="2"/>
                <w:sz w:val="24"/>
                <w:szCs w:val="24"/>
                <w14:ligatures w14:val="standardContextual"/>
              </w:rPr>
              <w:t>i</w:t>
            </w:r>
            <w:r w:rsidRPr="00A34B7F">
              <w:rPr>
                <w:rFonts w:ascii="Times New Roman" w:eastAsia="Calibri" w:hAnsi="Times New Roman" w:cs="Times New Roman"/>
                <w:kern w:val="2"/>
                <w:sz w:val="24"/>
                <w:szCs w:val="24"/>
                <w14:ligatures w14:val="standardContextual"/>
              </w:rPr>
              <w:t xml:space="preserve"> </w:t>
            </w:r>
            <w:r w:rsidR="008B3FDF" w:rsidRPr="00A34B7F">
              <w:rPr>
                <w:rFonts w:ascii="Times New Roman" w:eastAsia="Calibri" w:hAnsi="Times New Roman" w:cs="Times New Roman"/>
                <w:kern w:val="2"/>
                <w:sz w:val="24"/>
                <w:szCs w:val="24"/>
                <w14:ligatures w14:val="standardContextual"/>
              </w:rPr>
              <w:t xml:space="preserve">vatrenog </w:t>
            </w:r>
            <w:r w:rsidRPr="00A34B7F">
              <w:rPr>
                <w:rFonts w:ascii="Times New Roman" w:eastAsia="Calibri" w:hAnsi="Times New Roman" w:cs="Times New Roman"/>
                <w:kern w:val="2"/>
                <w:sz w:val="24"/>
                <w:szCs w:val="24"/>
                <w14:ligatures w14:val="standardContextual"/>
              </w:rPr>
              <w:t>naoružanja i streljiva koje koriste ovlašteni carinski službenici</w:t>
            </w:r>
            <w:r w:rsidR="00D95FB2" w:rsidRPr="00A34B7F">
              <w:rPr>
                <w:rFonts w:ascii="Times New Roman" w:eastAsia="Calibri" w:hAnsi="Times New Roman" w:cs="Times New Roman"/>
                <w:kern w:val="2"/>
                <w:sz w:val="24"/>
                <w:szCs w:val="24"/>
                <w14:ligatures w14:val="standardContextual"/>
              </w:rPr>
              <w:t xml:space="preserve"> </w:t>
            </w:r>
          </w:p>
        </w:tc>
      </w:tr>
    </w:tbl>
    <w:p w14:paraId="06716BF7" w14:textId="77777777" w:rsidR="00D95FB2" w:rsidRPr="00A34B7F" w:rsidRDefault="00D95FB2" w:rsidP="00D95FB2">
      <w:pPr>
        <w:spacing w:after="200" w:line="276" w:lineRule="auto"/>
        <w:jc w:val="both"/>
        <w:rPr>
          <w:rFonts w:ascii="Times New Roman" w:eastAsia="Calibri" w:hAnsi="Times New Roman" w:cs="Times New Roman"/>
          <w:sz w:val="24"/>
          <w:szCs w:val="24"/>
        </w:rPr>
      </w:pPr>
      <w:r w:rsidRPr="00A34B7F">
        <w:rPr>
          <w:rFonts w:ascii="Times New Roman" w:eastAsia="Calibri" w:hAnsi="Times New Roman" w:cs="Times New Roman"/>
          <w:sz w:val="24"/>
          <w:szCs w:val="24"/>
        </w:rPr>
        <w:t>__________________________________________________________________________</w:t>
      </w:r>
    </w:p>
    <w:p w14:paraId="48478679"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7AFE9C15"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14B6C073"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4201C821"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59677759" w14:textId="77777777" w:rsidR="00D95FB2" w:rsidRPr="00A34B7F" w:rsidRDefault="00D95FB2" w:rsidP="00D95FB2">
      <w:pPr>
        <w:spacing w:after="200" w:line="276" w:lineRule="auto"/>
        <w:jc w:val="both"/>
        <w:rPr>
          <w:rFonts w:ascii="Times New Roman" w:eastAsia="Calibri" w:hAnsi="Times New Roman" w:cs="Times New Roman"/>
          <w:sz w:val="24"/>
          <w:szCs w:val="24"/>
        </w:rPr>
      </w:pPr>
    </w:p>
    <w:p w14:paraId="715A779B" w14:textId="77777777" w:rsidR="00D95FB2" w:rsidRPr="00A34B7F" w:rsidRDefault="00D95FB2" w:rsidP="00D95FB2">
      <w:pPr>
        <w:tabs>
          <w:tab w:val="center" w:pos="4536"/>
          <w:tab w:val="right" w:pos="9072"/>
        </w:tabs>
        <w:spacing w:after="0"/>
        <w:rPr>
          <w:rFonts w:ascii="Times New Roman" w:eastAsia="Calibri" w:hAnsi="Times New Roman" w:cs="Times New Roman"/>
          <w:sz w:val="24"/>
          <w:szCs w:val="24"/>
        </w:rPr>
      </w:pPr>
    </w:p>
    <w:p w14:paraId="36AB7330" w14:textId="77777777" w:rsidR="00D95FB2" w:rsidRPr="00A34B7F" w:rsidRDefault="00D95FB2" w:rsidP="00D95FB2">
      <w:pPr>
        <w:spacing w:after="200" w:line="276" w:lineRule="auto"/>
        <w:rPr>
          <w:rFonts w:ascii="Times New Roman" w:eastAsia="Calibri" w:hAnsi="Times New Roman" w:cs="Times New Roman"/>
          <w:sz w:val="24"/>
          <w:szCs w:val="24"/>
        </w:rPr>
      </w:pPr>
    </w:p>
    <w:p w14:paraId="6A6ED845" w14:textId="77777777" w:rsidR="00D95FB2" w:rsidRPr="00A34B7F" w:rsidRDefault="00D95FB2" w:rsidP="00D95FB2">
      <w:pPr>
        <w:tabs>
          <w:tab w:val="center" w:pos="4536"/>
          <w:tab w:val="right" w:pos="9072"/>
        </w:tabs>
        <w:spacing w:after="0"/>
        <w:rPr>
          <w:rFonts w:ascii="Times New Roman" w:eastAsia="Calibri" w:hAnsi="Times New Roman" w:cs="Times New Roman"/>
          <w:sz w:val="24"/>
          <w:szCs w:val="24"/>
        </w:rPr>
      </w:pPr>
    </w:p>
    <w:p w14:paraId="396BB51F" w14:textId="77777777" w:rsidR="00D95FB2" w:rsidRPr="00A34B7F" w:rsidRDefault="00D95FB2" w:rsidP="00D95FB2">
      <w:pPr>
        <w:spacing w:after="0"/>
        <w:jc w:val="center"/>
        <w:rPr>
          <w:rFonts w:ascii="Times New Roman" w:eastAsia="Calibri" w:hAnsi="Times New Roman" w:cs="Times New Roman"/>
          <w:spacing w:val="20"/>
          <w:sz w:val="24"/>
          <w:szCs w:val="24"/>
        </w:rPr>
      </w:pPr>
      <w:r w:rsidRPr="00A34B7F">
        <w:rPr>
          <w:rFonts w:ascii="Times New Roman" w:eastAsia="Calibri" w:hAnsi="Times New Roman" w:cs="Times New Roman"/>
          <w:spacing w:val="20"/>
          <w:sz w:val="24"/>
          <w:szCs w:val="24"/>
        </w:rPr>
        <w:t>Banski dvori | Trg Sv. Marka 2  | 10000 Zagreb | tel. 01 4569 222| vlada.gov.hr</w:t>
      </w:r>
    </w:p>
    <w:p w14:paraId="741028DF" w14:textId="77777777" w:rsidR="00382EFF" w:rsidRPr="00A34B7F" w:rsidRDefault="00382EFF">
      <w:pPr>
        <w:rPr>
          <w:rFonts w:ascii="Times New Roman" w:hAnsi="Times New Roman" w:cs="Times New Roman"/>
          <w:sz w:val="24"/>
          <w:szCs w:val="24"/>
        </w:rPr>
      </w:pPr>
    </w:p>
    <w:p w14:paraId="2AFCDF36" w14:textId="77777777" w:rsidR="00D27733" w:rsidRPr="00A34B7F" w:rsidRDefault="00D27733">
      <w:pPr>
        <w:rPr>
          <w:rFonts w:ascii="Times New Roman" w:hAnsi="Times New Roman" w:cs="Times New Roman"/>
          <w:sz w:val="24"/>
          <w:szCs w:val="24"/>
        </w:rPr>
      </w:pPr>
    </w:p>
    <w:p w14:paraId="420BD92F" w14:textId="77777777" w:rsidR="00D27733" w:rsidRPr="00A34B7F" w:rsidRDefault="00D27733" w:rsidP="00D27733">
      <w:pPr>
        <w:ind w:firstLine="357"/>
        <w:jc w:val="both"/>
        <w:rPr>
          <w:rFonts w:ascii="Times New Roman" w:eastAsia="Calibri" w:hAnsi="Times New Roman" w:cs="Times New Roman"/>
          <w:kern w:val="2"/>
          <w:sz w:val="24"/>
          <w:szCs w:val="24"/>
        </w:rPr>
      </w:pPr>
    </w:p>
    <w:p w14:paraId="5B97AD40" w14:textId="77777777" w:rsidR="00D27733" w:rsidRPr="00A34B7F" w:rsidRDefault="00D27733" w:rsidP="00D27733">
      <w:pPr>
        <w:ind w:firstLine="357"/>
        <w:jc w:val="both"/>
        <w:rPr>
          <w:rFonts w:ascii="Times New Roman" w:eastAsia="Calibri" w:hAnsi="Times New Roman" w:cs="Times New Roman"/>
          <w:kern w:val="2"/>
          <w:sz w:val="24"/>
          <w:szCs w:val="24"/>
        </w:rPr>
      </w:pPr>
    </w:p>
    <w:p w14:paraId="64DE4D89" w14:textId="65447120" w:rsidR="00D27733" w:rsidRPr="00A34B7F" w:rsidRDefault="00D27733" w:rsidP="00A34B7F">
      <w:pPr>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Na temelju članka 59. stavka 10. Zakona o carinskoj službi (</w:t>
      </w:r>
      <w:r w:rsidR="00A34B7F">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Narodne novine</w:t>
      </w:r>
      <w:r w:rsidR="00A34B7F">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 br. 68/ 13., 30/14., 115/16., 39/19., 98/19., 155/23. i 36/24.), Vlada Republike Hrvatske je na sjednici održanoj ________ donijela</w:t>
      </w:r>
    </w:p>
    <w:p w14:paraId="3F516014" w14:textId="77777777" w:rsidR="00D27733" w:rsidRPr="00A34B7F" w:rsidRDefault="00D27733" w:rsidP="00D27733">
      <w:pPr>
        <w:ind w:firstLine="357"/>
        <w:jc w:val="both"/>
        <w:rPr>
          <w:rFonts w:ascii="Times New Roman" w:eastAsia="Calibri" w:hAnsi="Times New Roman" w:cs="Times New Roman"/>
          <w:kern w:val="2"/>
          <w:sz w:val="24"/>
          <w:szCs w:val="24"/>
        </w:rPr>
      </w:pPr>
    </w:p>
    <w:p w14:paraId="2FDFBAE7" w14:textId="11097A15" w:rsidR="00D27733" w:rsidRPr="00A34B7F" w:rsidRDefault="00D27733" w:rsidP="00A34B7F">
      <w:pPr>
        <w:spacing w:after="0"/>
        <w:jc w:val="center"/>
        <w:rPr>
          <w:rFonts w:ascii="Times New Roman" w:eastAsia="Calibri" w:hAnsi="Times New Roman" w:cs="Times New Roman"/>
          <w:b/>
          <w:bCs/>
          <w:kern w:val="2"/>
          <w:sz w:val="24"/>
          <w:szCs w:val="24"/>
        </w:rPr>
      </w:pPr>
      <w:r w:rsidRPr="00A34B7F">
        <w:rPr>
          <w:rFonts w:ascii="Times New Roman" w:eastAsia="Calibri" w:hAnsi="Times New Roman" w:cs="Times New Roman"/>
          <w:b/>
          <w:bCs/>
          <w:kern w:val="2"/>
          <w:sz w:val="24"/>
          <w:szCs w:val="24"/>
        </w:rPr>
        <w:t>U</w:t>
      </w:r>
      <w:r w:rsidR="00A34B7F">
        <w:rPr>
          <w:rFonts w:ascii="Times New Roman" w:eastAsia="Calibri" w:hAnsi="Times New Roman" w:cs="Times New Roman"/>
          <w:b/>
          <w:bCs/>
          <w:kern w:val="2"/>
          <w:sz w:val="24"/>
          <w:szCs w:val="24"/>
        </w:rPr>
        <w:t xml:space="preserve"> </w:t>
      </w:r>
      <w:r w:rsidRPr="00A34B7F">
        <w:rPr>
          <w:rFonts w:ascii="Times New Roman" w:eastAsia="Calibri" w:hAnsi="Times New Roman" w:cs="Times New Roman"/>
          <w:b/>
          <w:bCs/>
          <w:kern w:val="2"/>
          <w:sz w:val="24"/>
          <w:szCs w:val="24"/>
        </w:rPr>
        <w:t>R</w:t>
      </w:r>
      <w:r w:rsidR="00A34B7F">
        <w:rPr>
          <w:rFonts w:ascii="Times New Roman" w:eastAsia="Calibri" w:hAnsi="Times New Roman" w:cs="Times New Roman"/>
          <w:b/>
          <w:bCs/>
          <w:kern w:val="2"/>
          <w:sz w:val="24"/>
          <w:szCs w:val="24"/>
        </w:rPr>
        <w:t xml:space="preserve"> </w:t>
      </w:r>
      <w:r w:rsidRPr="00A34B7F">
        <w:rPr>
          <w:rFonts w:ascii="Times New Roman" w:eastAsia="Calibri" w:hAnsi="Times New Roman" w:cs="Times New Roman"/>
          <w:b/>
          <w:bCs/>
          <w:kern w:val="2"/>
          <w:sz w:val="24"/>
          <w:szCs w:val="24"/>
        </w:rPr>
        <w:t>E</w:t>
      </w:r>
      <w:r w:rsidR="00A34B7F">
        <w:rPr>
          <w:rFonts w:ascii="Times New Roman" w:eastAsia="Calibri" w:hAnsi="Times New Roman" w:cs="Times New Roman"/>
          <w:b/>
          <w:bCs/>
          <w:kern w:val="2"/>
          <w:sz w:val="24"/>
          <w:szCs w:val="24"/>
        </w:rPr>
        <w:t xml:space="preserve"> </w:t>
      </w:r>
      <w:r w:rsidRPr="00A34B7F">
        <w:rPr>
          <w:rFonts w:ascii="Times New Roman" w:eastAsia="Calibri" w:hAnsi="Times New Roman" w:cs="Times New Roman"/>
          <w:b/>
          <w:bCs/>
          <w:kern w:val="2"/>
          <w:sz w:val="24"/>
          <w:szCs w:val="24"/>
        </w:rPr>
        <w:t>D</w:t>
      </w:r>
      <w:r w:rsidR="00A34B7F">
        <w:rPr>
          <w:rFonts w:ascii="Times New Roman" w:eastAsia="Calibri" w:hAnsi="Times New Roman" w:cs="Times New Roman"/>
          <w:b/>
          <w:bCs/>
          <w:kern w:val="2"/>
          <w:sz w:val="24"/>
          <w:szCs w:val="24"/>
        </w:rPr>
        <w:t xml:space="preserve"> </w:t>
      </w:r>
      <w:r w:rsidRPr="00A34B7F">
        <w:rPr>
          <w:rFonts w:ascii="Times New Roman" w:eastAsia="Calibri" w:hAnsi="Times New Roman" w:cs="Times New Roman"/>
          <w:b/>
          <w:bCs/>
          <w:kern w:val="2"/>
          <w:sz w:val="24"/>
          <w:szCs w:val="24"/>
        </w:rPr>
        <w:t>B</w:t>
      </w:r>
      <w:r w:rsidR="00A34B7F">
        <w:rPr>
          <w:rFonts w:ascii="Times New Roman" w:eastAsia="Calibri" w:hAnsi="Times New Roman" w:cs="Times New Roman"/>
          <w:b/>
          <w:bCs/>
          <w:kern w:val="2"/>
          <w:sz w:val="24"/>
          <w:szCs w:val="24"/>
        </w:rPr>
        <w:t xml:space="preserve"> </w:t>
      </w:r>
      <w:r w:rsidRPr="00A34B7F">
        <w:rPr>
          <w:rFonts w:ascii="Times New Roman" w:eastAsia="Calibri" w:hAnsi="Times New Roman" w:cs="Times New Roman"/>
          <w:b/>
          <w:bCs/>
          <w:kern w:val="2"/>
          <w:sz w:val="24"/>
          <w:szCs w:val="24"/>
        </w:rPr>
        <w:t>U</w:t>
      </w:r>
    </w:p>
    <w:p w14:paraId="35120F61" w14:textId="77777777" w:rsidR="00D27733" w:rsidRPr="00A34B7F" w:rsidRDefault="00D27733" w:rsidP="00A34B7F">
      <w:pPr>
        <w:spacing w:after="0"/>
        <w:jc w:val="center"/>
        <w:rPr>
          <w:rFonts w:ascii="Times New Roman" w:eastAsia="Calibri" w:hAnsi="Times New Roman" w:cs="Times New Roman"/>
          <w:b/>
          <w:bCs/>
          <w:kern w:val="2"/>
          <w:sz w:val="24"/>
          <w:szCs w:val="24"/>
        </w:rPr>
      </w:pPr>
    </w:p>
    <w:p w14:paraId="10E4BF74" w14:textId="61112178" w:rsidR="00D27733" w:rsidRPr="00A34B7F" w:rsidRDefault="00A34B7F" w:rsidP="00A34B7F">
      <w:pPr>
        <w:spacing w:after="0"/>
        <w:jc w:val="center"/>
        <w:rPr>
          <w:rFonts w:ascii="Times New Roman" w:eastAsia="Calibri" w:hAnsi="Times New Roman" w:cs="Times New Roman"/>
          <w:b/>
          <w:bCs/>
          <w:kern w:val="2"/>
          <w:sz w:val="24"/>
          <w:szCs w:val="24"/>
        </w:rPr>
      </w:pPr>
      <w:r w:rsidRPr="00A34B7F">
        <w:rPr>
          <w:rFonts w:ascii="Times New Roman" w:eastAsia="Calibri" w:hAnsi="Times New Roman" w:cs="Times New Roman"/>
          <w:b/>
          <w:bCs/>
          <w:kern w:val="2"/>
          <w:sz w:val="24"/>
          <w:szCs w:val="24"/>
        </w:rPr>
        <w:t>o vrsti vatrenog naoružanja i streljiva koje koriste ovlašteni carinski službenici</w:t>
      </w:r>
    </w:p>
    <w:p w14:paraId="329175FF" w14:textId="77777777" w:rsidR="00D27733" w:rsidRPr="00A34B7F" w:rsidRDefault="00D27733" w:rsidP="00A34B7F">
      <w:pPr>
        <w:spacing w:after="0"/>
        <w:jc w:val="both"/>
        <w:rPr>
          <w:rFonts w:ascii="Times New Roman" w:eastAsia="Calibri" w:hAnsi="Times New Roman" w:cs="Times New Roman"/>
          <w:kern w:val="2"/>
          <w:sz w:val="24"/>
          <w:szCs w:val="24"/>
        </w:rPr>
      </w:pPr>
    </w:p>
    <w:p w14:paraId="11687B9A" w14:textId="77777777" w:rsidR="00D27733" w:rsidRPr="00A34B7F" w:rsidRDefault="00D27733" w:rsidP="00A34B7F">
      <w:pPr>
        <w:spacing w:after="0"/>
        <w:jc w:val="center"/>
        <w:rPr>
          <w:rFonts w:ascii="Times New Roman" w:eastAsia="Calibri" w:hAnsi="Times New Roman" w:cs="Times New Roman"/>
          <w:b/>
          <w:kern w:val="2"/>
          <w:sz w:val="24"/>
          <w:szCs w:val="24"/>
        </w:rPr>
      </w:pPr>
      <w:r w:rsidRPr="00A34B7F">
        <w:rPr>
          <w:rFonts w:ascii="Times New Roman" w:eastAsia="Calibri" w:hAnsi="Times New Roman" w:cs="Times New Roman"/>
          <w:b/>
          <w:kern w:val="2"/>
          <w:sz w:val="24"/>
          <w:szCs w:val="24"/>
        </w:rPr>
        <w:t>Članak 1.</w:t>
      </w:r>
    </w:p>
    <w:p w14:paraId="705A6CC1" w14:textId="77777777" w:rsidR="00D27733" w:rsidRPr="00A34B7F" w:rsidRDefault="00D27733" w:rsidP="00A34B7F">
      <w:pPr>
        <w:spacing w:after="0"/>
        <w:ind w:firstLine="357"/>
        <w:jc w:val="both"/>
        <w:rPr>
          <w:rFonts w:ascii="Times New Roman" w:eastAsia="Calibri" w:hAnsi="Times New Roman" w:cs="Times New Roman"/>
          <w:kern w:val="2"/>
          <w:sz w:val="24"/>
          <w:szCs w:val="24"/>
        </w:rPr>
      </w:pPr>
    </w:p>
    <w:p w14:paraId="580B0F97" w14:textId="77777777" w:rsidR="00D27733" w:rsidRPr="00A34B7F" w:rsidRDefault="00D27733" w:rsidP="00A34B7F">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Ovom Uredbom propisuje se vrsta vatrenog naoružanja i streljiva koje koriste ovlašteni carinski službenici.</w:t>
      </w:r>
    </w:p>
    <w:p w14:paraId="3B61E7DA" w14:textId="77777777" w:rsidR="00D27733" w:rsidRPr="00A34B7F" w:rsidRDefault="00D27733" w:rsidP="00A34B7F">
      <w:pPr>
        <w:spacing w:after="0"/>
        <w:jc w:val="both"/>
        <w:rPr>
          <w:rFonts w:ascii="Times New Roman" w:eastAsia="Calibri" w:hAnsi="Times New Roman" w:cs="Times New Roman"/>
          <w:kern w:val="2"/>
          <w:sz w:val="24"/>
          <w:szCs w:val="24"/>
        </w:rPr>
      </w:pPr>
    </w:p>
    <w:p w14:paraId="3608616D" w14:textId="77777777" w:rsidR="00D27733" w:rsidRPr="00A34B7F" w:rsidRDefault="00D27733" w:rsidP="00A34B7F">
      <w:pPr>
        <w:spacing w:after="0"/>
        <w:jc w:val="center"/>
        <w:rPr>
          <w:rFonts w:ascii="Times New Roman" w:eastAsia="Calibri" w:hAnsi="Times New Roman" w:cs="Times New Roman"/>
          <w:b/>
          <w:kern w:val="2"/>
          <w:sz w:val="24"/>
          <w:szCs w:val="24"/>
        </w:rPr>
      </w:pPr>
      <w:r w:rsidRPr="00A34B7F">
        <w:rPr>
          <w:rFonts w:ascii="Times New Roman" w:eastAsia="Calibri" w:hAnsi="Times New Roman" w:cs="Times New Roman"/>
          <w:b/>
          <w:kern w:val="2"/>
          <w:sz w:val="24"/>
          <w:szCs w:val="24"/>
        </w:rPr>
        <w:t>Članak 2.</w:t>
      </w:r>
    </w:p>
    <w:p w14:paraId="7A8E5428" w14:textId="77777777" w:rsidR="00D27733" w:rsidRPr="00A34B7F" w:rsidRDefault="00D27733" w:rsidP="00A34B7F">
      <w:pPr>
        <w:spacing w:after="0"/>
        <w:ind w:firstLine="357"/>
        <w:jc w:val="both"/>
        <w:rPr>
          <w:rFonts w:ascii="Times New Roman" w:eastAsia="Calibri" w:hAnsi="Times New Roman" w:cs="Times New Roman"/>
          <w:kern w:val="2"/>
          <w:sz w:val="24"/>
          <w:szCs w:val="24"/>
        </w:rPr>
      </w:pPr>
    </w:p>
    <w:p w14:paraId="413F8043" w14:textId="16430628" w:rsidR="00D27733" w:rsidRPr="00A34B7F" w:rsidRDefault="00D27733" w:rsidP="00A34B7F">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Oružjem u smislu ove Uredbe smatra se osnovno vatreno naoružanje s pripadajućim stre</w:t>
      </w:r>
      <w:r w:rsidR="00A34B7F">
        <w:rPr>
          <w:rFonts w:ascii="Times New Roman" w:eastAsia="Calibri" w:hAnsi="Times New Roman" w:cs="Times New Roman"/>
          <w:kern w:val="2"/>
          <w:sz w:val="24"/>
          <w:szCs w:val="24"/>
        </w:rPr>
        <w:t xml:space="preserve">ljivom sa zrnom pune košuljice </w:t>
      </w:r>
      <w:r w:rsidRPr="00A34B7F">
        <w:rPr>
          <w:rFonts w:ascii="Times New Roman" w:eastAsia="Calibri" w:hAnsi="Times New Roman" w:cs="Times New Roman"/>
          <w:kern w:val="2"/>
          <w:sz w:val="24"/>
          <w:szCs w:val="24"/>
        </w:rPr>
        <w:t>i posebno vatreno naoružanje s pripadajućim streljivom.</w:t>
      </w:r>
    </w:p>
    <w:p w14:paraId="3C285C63" w14:textId="77777777" w:rsidR="00D27733" w:rsidRPr="00A34B7F" w:rsidRDefault="00D27733" w:rsidP="00650FF5">
      <w:pPr>
        <w:spacing w:after="0"/>
        <w:jc w:val="both"/>
        <w:rPr>
          <w:rFonts w:ascii="Times New Roman" w:eastAsia="Calibri" w:hAnsi="Times New Roman" w:cs="Times New Roman"/>
          <w:kern w:val="2"/>
          <w:sz w:val="24"/>
          <w:szCs w:val="24"/>
        </w:rPr>
      </w:pPr>
    </w:p>
    <w:p w14:paraId="736D17D4" w14:textId="2396360E" w:rsidR="00D27733" w:rsidRPr="00A34B7F" w:rsidRDefault="00D27733" w:rsidP="00650FF5">
      <w:pPr>
        <w:spacing w:after="0"/>
        <w:jc w:val="center"/>
        <w:rPr>
          <w:rFonts w:ascii="Times New Roman" w:eastAsia="Calibri" w:hAnsi="Times New Roman" w:cs="Times New Roman"/>
          <w:b/>
          <w:kern w:val="2"/>
          <w:sz w:val="24"/>
          <w:szCs w:val="24"/>
        </w:rPr>
      </w:pPr>
      <w:r w:rsidRPr="00A34B7F">
        <w:rPr>
          <w:rFonts w:ascii="Times New Roman" w:eastAsia="Calibri" w:hAnsi="Times New Roman" w:cs="Times New Roman"/>
          <w:b/>
          <w:kern w:val="2"/>
          <w:sz w:val="24"/>
          <w:szCs w:val="24"/>
        </w:rPr>
        <w:t>Članak 3.</w:t>
      </w:r>
    </w:p>
    <w:p w14:paraId="3B38265D" w14:textId="77777777" w:rsidR="00D27733" w:rsidRPr="00A34B7F" w:rsidRDefault="00D27733" w:rsidP="00650FF5">
      <w:pPr>
        <w:spacing w:after="0"/>
        <w:ind w:firstLine="357"/>
        <w:jc w:val="both"/>
        <w:rPr>
          <w:rFonts w:ascii="Times New Roman" w:eastAsia="Calibri" w:hAnsi="Times New Roman" w:cs="Times New Roman"/>
          <w:kern w:val="2"/>
          <w:sz w:val="24"/>
          <w:szCs w:val="24"/>
        </w:rPr>
      </w:pPr>
    </w:p>
    <w:p w14:paraId="74248B7C" w14:textId="77777777" w:rsidR="00D27733" w:rsidRPr="00A34B7F" w:rsidRDefault="00D27733" w:rsidP="00650FF5">
      <w:pPr>
        <w:spacing w:after="0"/>
        <w:ind w:firstLine="1418"/>
        <w:jc w:val="both"/>
        <w:rPr>
          <w:rFonts w:ascii="Times New Roman" w:hAnsi="Times New Roman" w:cs="Times New Roman"/>
          <w:sz w:val="24"/>
          <w:szCs w:val="24"/>
        </w:rPr>
      </w:pPr>
      <w:bookmarkStart w:id="1" w:name="_Hlk173502133"/>
      <w:r w:rsidRPr="00A34B7F">
        <w:rPr>
          <w:rFonts w:ascii="Times New Roman" w:hAnsi="Times New Roman" w:cs="Times New Roman"/>
          <w:sz w:val="24"/>
          <w:szCs w:val="24"/>
        </w:rPr>
        <w:t>(1) Osnovno vatreno naoružanje ovlaštenih carinskih službenika je:</w:t>
      </w:r>
    </w:p>
    <w:p w14:paraId="3907FBC0" w14:textId="77777777" w:rsidR="00D27733" w:rsidRPr="00A34B7F" w:rsidRDefault="00D27733" w:rsidP="00650FF5">
      <w:pPr>
        <w:spacing w:after="0"/>
        <w:jc w:val="both"/>
        <w:rPr>
          <w:rFonts w:ascii="Times New Roman" w:hAnsi="Times New Roman" w:cs="Times New Roman"/>
          <w:sz w:val="24"/>
          <w:szCs w:val="24"/>
        </w:rPr>
      </w:pPr>
    </w:p>
    <w:p w14:paraId="0251B737" w14:textId="37445B06" w:rsidR="00D27733" w:rsidRDefault="00D27733" w:rsidP="00650FF5">
      <w:pPr>
        <w:numPr>
          <w:ilvl w:val="0"/>
          <w:numId w:val="1"/>
        </w:numPr>
        <w:spacing w:after="0"/>
        <w:contextualSpacing/>
        <w:jc w:val="both"/>
        <w:rPr>
          <w:rFonts w:ascii="Times New Roman" w:hAnsi="Times New Roman" w:cs="Times New Roman"/>
          <w:sz w:val="24"/>
          <w:szCs w:val="24"/>
        </w:rPr>
      </w:pPr>
      <w:r w:rsidRPr="00A34B7F">
        <w:rPr>
          <w:rFonts w:ascii="Times New Roman" w:hAnsi="Times New Roman" w:cs="Times New Roman"/>
          <w:sz w:val="24"/>
          <w:szCs w:val="24"/>
        </w:rPr>
        <w:t xml:space="preserve">kratko vatreno oružje – poluautomatski pištolj kalibra 9x19 mm ili 45ACP, kapaciteta </w:t>
      </w:r>
      <w:bookmarkStart w:id="2" w:name="_Hlk166752928"/>
      <w:r w:rsidRPr="00A34B7F">
        <w:rPr>
          <w:rFonts w:ascii="Times New Roman" w:hAnsi="Times New Roman" w:cs="Times New Roman"/>
          <w:sz w:val="24"/>
          <w:szCs w:val="24"/>
        </w:rPr>
        <w:t>spremnika s najmanje 12 naboja</w:t>
      </w:r>
      <w:bookmarkEnd w:id="2"/>
      <w:r w:rsidR="00650FF5">
        <w:rPr>
          <w:rFonts w:ascii="Times New Roman" w:hAnsi="Times New Roman" w:cs="Times New Roman"/>
          <w:sz w:val="24"/>
          <w:szCs w:val="24"/>
        </w:rPr>
        <w:t>, kada poslove obavlja u odori</w:t>
      </w:r>
    </w:p>
    <w:p w14:paraId="5464D47D" w14:textId="77777777" w:rsidR="00650FF5" w:rsidRPr="00A34B7F" w:rsidRDefault="00650FF5" w:rsidP="00650FF5">
      <w:pPr>
        <w:spacing w:after="0"/>
        <w:ind w:left="360"/>
        <w:contextualSpacing/>
        <w:jc w:val="both"/>
        <w:rPr>
          <w:rFonts w:ascii="Times New Roman" w:hAnsi="Times New Roman" w:cs="Times New Roman"/>
          <w:sz w:val="24"/>
          <w:szCs w:val="24"/>
        </w:rPr>
      </w:pPr>
    </w:p>
    <w:p w14:paraId="13EE70E1" w14:textId="674FBCCE" w:rsidR="00D27733" w:rsidRPr="00A34B7F" w:rsidRDefault="00D27733" w:rsidP="00650FF5">
      <w:pPr>
        <w:numPr>
          <w:ilvl w:val="0"/>
          <w:numId w:val="1"/>
        </w:numPr>
        <w:spacing w:after="0"/>
        <w:contextualSpacing/>
        <w:jc w:val="both"/>
        <w:rPr>
          <w:rFonts w:ascii="Times New Roman" w:hAnsi="Times New Roman" w:cs="Times New Roman"/>
          <w:sz w:val="24"/>
          <w:szCs w:val="24"/>
        </w:rPr>
      </w:pPr>
      <w:r w:rsidRPr="00A34B7F">
        <w:rPr>
          <w:rFonts w:ascii="Times New Roman" w:hAnsi="Times New Roman" w:cs="Times New Roman"/>
          <w:sz w:val="24"/>
          <w:szCs w:val="24"/>
        </w:rPr>
        <w:t xml:space="preserve">kratko vatreno oružje – poluautomatski pištolj manjih dimenzija kalibra 9x19 mm ili 45ACP ili revolver kalibra 38 specijal, spremnika s najmanje </w:t>
      </w:r>
      <w:r w:rsidR="00650FF5">
        <w:rPr>
          <w:rFonts w:ascii="Times New Roman" w:hAnsi="Times New Roman" w:cs="Times New Roman"/>
          <w:sz w:val="24"/>
          <w:szCs w:val="24"/>
        </w:rPr>
        <w:t>pet</w:t>
      </w:r>
      <w:r w:rsidRPr="00A34B7F">
        <w:rPr>
          <w:rFonts w:ascii="Times New Roman" w:hAnsi="Times New Roman" w:cs="Times New Roman"/>
          <w:sz w:val="24"/>
          <w:szCs w:val="24"/>
        </w:rPr>
        <w:t xml:space="preserve"> naboja, kada poslove obavlja u civilnoj odjeći.</w:t>
      </w:r>
    </w:p>
    <w:bookmarkEnd w:id="1"/>
    <w:p w14:paraId="3D6D2E8C" w14:textId="77777777" w:rsidR="00D27733" w:rsidRPr="00A34B7F" w:rsidRDefault="00D27733" w:rsidP="00650FF5">
      <w:pPr>
        <w:spacing w:after="0"/>
        <w:jc w:val="both"/>
        <w:rPr>
          <w:rFonts w:ascii="Times New Roman" w:hAnsi="Times New Roman" w:cs="Times New Roman"/>
          <w:sz w:val="24"/>
          <w:szCs w:val="24"/>
        </w:rPr>
      </w:pPr>
    </w:p>
    <w:p w14:paraId="209F944B" w14:textId="77777777" w:rsidR="00D27733" w:rsidRPr="00A34B7F" w:rsidRDefault="00D27733" w:rsidP="00650FF5">
      <w:pPr>
        <w:spacing w:after="0"/>
        <w:ind w:firstLine="1418"/>
        <w:jc w:val="both"/>
        <w:rPr>
          <w:rFonts w:ascii="Times New Roman" w:hAnsi="Times New Roman" w:cs="Times New Roman"/>
          <w:sz w:val="24"/>
          <w:szCs w:val="24"/>
        </w:rPr>
      </w:pPr>
      <w:r w:rsidRPr="00A34B7F">
        <w:rPr>
          <w:rFonts w:ascii="Times New Roman" w:hAnsi="Times New Roman" w:cs="Times New Roman"/>
          <w:sz w:val="24"/>
          <w:szCs w:val="24"/>
        </w:rPr>
        <w:t>(2) Osnovno vatreno naoružanje ovlašteni carinski službenik zadužuje osobno.</w:t>
      </w:r>
    </w:p>
    <w:p w14:paraId="2508B626" w14:textId="77777777" w:rsidR="00D27733" w:rsidRPr="00A34B7F" w:rsidRDefault="00D27733" w:rsidP="00650FF5">
      <w:pPr>
        <w:spacing w:after="0"/>
        <w:jc w:val="center"/>
        <w:rPr>
          <w:rFonts w:ascii="Times New Roman" w:hAnsi="Times New Roman" w:cs="Times New Roman"/>
          <w:sz w:val="24"/>
          <w:szCs w:val="24"/>
        </w:rPr>
      </w:pPr>
    </w:p>
    <w:p w14:paraId="5A408C6C" w14:textId="44ED3FBE" w:rsidR="00D27733" w:rsidRPr="00650FF5" w:rsidRDefault="00D27733" w:rsidP="00650FF5">
      <w:pPr>
        <w:spacing w:after="0"/>
        <w:jc w:val="center"/>
        <w:rPr>
          <w:rFonts w:ascii="Times New Roman" w:eastAsia="Calibri" w:hAnsi="Times New Roman" w:cs="Times New Roman"/>
          <w:b/>
          <w:kern w:val="2"/>
          <w:sz w:val="24"/>
          <w:szCs w:val="24"/>
        </w:rPr>
      </w:pPr>
      <w:r w:rsidRPr="00650FF5">
        <w:rPr>
          <w:rFonts w:ascii="Times New Roman" w:eastAsia="Calibri" w:hAnsi="Times New Roman" w:cs="Times New Roman"/>
          <w:b/>
          <w:kern w:val="2"/>
          <w:sz w:val="24"/>
          <w:szCs w:val="24"/>
        </w:rPr>
        <w:t>Članak 4.</w:t>
      </w:r>
    </w:p>
    <w:p w14:paraId="5CB326F3" w14:textId="77777777" w:rsidR="00650FF5" w:rsidRPr="00A34B7F" w:rsidRDefault="00650FF5" w:rsidP="00650FF5">
      <w:pPr>
        <w:spacing w:after="0"/>
        <w:jc w:val="center"/>
        <w:rPr>
          <w:rFonts w:ascii="Times New Roman" w:eastAsia="Calibri" w:hAnsi="Times New Roman" w:cs="Times New Roman"/>
          <w:kern w:val="2"/>
          <w:sz w:val="24"/>
          <w:szCs w:val="24"/>
        </w:rPr>
      </w:pPr>
    </w:p>
    <w:p w14:paraId="7957E30C" w14:textId="5FEA2AB1" w:rsidR="00D27733" w:rsidRDefault="00D27733" w:rsidP="00650FF5">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(1) Posebno vatreno naoružanje ovlaštenih carinskih službenika je:</w:t>
      </w:r>
    </w:p>
    <w:p w14:paraId="3574B027" w14:textId="77777777" w:rsidR="00650FF5" w:rsidRPr="00A34B7F" w:rsidRDefault="00650FF5" w:rsidP="00650FF5">
      <w:pPr>
        <w:spacing w:after="0"/>
        <w:ind w:firstLine="360"/>
        <w:jc w:val="both"/>
        <w:rPr>
          <w:rFonts w:ascii="Times New Roman" w:eastAsia="Calibri" w:hAnsi="Times New Roman" w:cs="Times New Roman"/>
          <w:kern w:val="2"/>
          <w:sz w:val="24"/>
          <w:szCs w:val="24"/>
        </w:rPr>
      </w:pPr>
    </w:p>
    <w:p w14:paraId="3BAE3F11" w14:textId="1483F188" w:rsidR="00D27733" w:rsidRDefault="00D27733" w:rsidP="00650FF5">
      <w:pPr>
        <w:numPr>
          <w:ilvl w:val="0"/>
          <w:numId w:val="2"/>
        </w:numPr>
        <w:spacing w:after="0"/>
        <w:contextualSpacing/>
        <w:jc w:val="both"/>
        <w:rPr>
          <w:rFonts w:ascii="Times New Roman" w:hAnsi="Times New Roman" w:cs="Times New Roman"/>
          <w:kern w:val="2"/>
          <w:sz w:val="24"/>
          <w:szCs w:val="24"/>
        </w:rPr>
      </w:pPr>
      <w:r w:rsidRPr="00A34B7F">
        <w:rPr>
          <w:rFonts w:ascii="Times New Roman" w:hAnsi="Times New Roman" w:cs="Times New Roman"/>
          <w:kern w:val="2"/>
          <w:sz w:val="24"/>
          <w:szCs w:val="24"/>
        </w:rPr>
        <w:t>kratko vatreno oružje automatsko svih kalibara do 9 mm, s mogućnošću ugradnje optičkih ciljnika te rasvjetnih tijela za naoružanje</w:t>
      </w:r>
    </w:p>
    <w:p w14:paraId="24D5B7B0" w14:textId="77777777" w:rsidR="00650FF5" w:rsidRPr="00A34B7F" w:rsidRDefault="00650FF5" w:rsidP="00650FF5">
      <w:pPr>
        <w:spacing w:after="0"/>
        <w:ind w:left="360"/>
        <w:contextualSpacing/>
        <w:jc w:val="both"/>
        <w:rPr>
          <w:rFonts w:ascii="Times New Roman" w:hAnsi="Times New Roman" w:cs="Times New Roman"/>
          <w:kern w:val="2"/>
          <w:sz w:val="24"/>
          <w:szCs w:val="24"/>
        </w:rPr>
      </w:pPr>
    </w:p>
    <w:p w14:paraId="26B644D2" w14:textId="77777777" w:rsidR="00D27733" w:rsidRPr="00A34B7F" w:rsidRDefault="00D27733" w:rsidP="00650FF5">
      <w:pPr>
        <w:numPr>
          <w:ilvl w:val="0"/>
          <w:numId w:val="2"/>
        </w:numPr>
        <w:spacing w:after="0"/>
        <w:contextualSpacing/>
        <w:jc w:val="both"/>
        <w:rPr>
          <w:rFonts w:ascii="Times New Roman" w:hAnsi="Times New Roman" w:cs="Times New Roman"/>
          <w:kern w:val="2"/>
          <w:sz w:val="24"/>
          <w:szCs w:val="24"/>
        </w:rPr>
      </w:pPr>
      <w:r w:rsidRPr="00A34B7F">
        <w:rPr>
          <w:rFonts w:ascii="Times New Roman" w:hAnsi="Times New Roman" w:cs="Times New Roman"/>
          <w:kern w:val="2"/>
          <w:sz w:val="24"/>
          <w:szCs w:val="24"/>
        </w:rPr>
        <w:lastRenderedPageBreak/>
        <w:t>dugo vatreno oružje, poluautomatsko ili automatsko svih kalibara do 9 mm, s mogućnošću ugradnje optičkih ciljnika te rasvjetnih tijela za naoružanje.</w:t>
      </w:r>
    </w:p>
    <w:p w14:paraId="397AF75E" w14:textId="77777777" w:rsidR="00D27733" w:rsidRPr="00A34B7F" w:rsidRDefault="00D27733" w:rsidP="00650FF5">
      <w:pPr>
        <w:spacing w:after="0"/>
        <w:jc w:val="both"/>
        <w:rPr>
          <w:rFonts w:ascii="Times New Roman" w:eastAsia="Calibri" w:hAnsi="Times New Roman" w:cs="Times New Roman"/>
          <w:kern w:val="2"/>
          <w:sz w:val="24"/>
          <w:szCs w:val="24"/>
        </w:rPr>
      </w:pPr>
    </w:p>
    <w:p w14:paraId="3D70AB23" w14:textId="25840E54" w:rsidR="00D27733" w:rsidRPr="00A34B7F" w:rsidRDefault="00D27733" w:rsidP="00650FF5">
      <w:pPr>
        <w:spacing w:after="0"/>
        <w:ind w:firstLine="1418"/>
        <w:jc w:val="both"/>
        <w:rPr>
          <w:rFonts w:ascii="Times New Roman" w:eastAsia="Calibri" w:hAnsi="Times New Roman" w:cs="Times New Roman"/>
          <w:color w:val="FF0000"/>
          <w:kern w:val="2"/>
          <w:sz w:val="24"/>
          <w:szCs w:val="24"/>
        </w:rPr>
      </w:pPr>
      <w:r w:rsidRPr="00A34B7F">
        <w:rPr>
          <w:rFonts w:ascii="Times New Roman" w:eastAsia="Calibri" w:hAnsi="Times New Roman" w:cs="Times New Roman"/>
          <w:kern w:val="2"/>
          <w:sz w:val="24"/>
          <w:szCs w:val="24"/>
        </w:rPr>
        <w:t xml:space="preserve">(2) Posebno vatreno naoružanje zadužuju službe za mobilne jedinice koje djeluju u sastavu Središnjeg ureda Carinske uprave i u istima ga smiju koristiti samo oni carinski službenici koji su posebnom odlukom ravnatelja </w:t>
      </w:r>
      <w:r w:rsidR="00CF1779">
        <w:rPr>
          <w:rFonts w:ascii="Times New Roman" w:eastAsia="Calibri" w:hAnsi="Times New Roman" w:cs="Times New Roman"/>
          <w:kern w:val="2"/>
          <w:sz w:val="24"/>
          <w:szCs w:val="24"/>
        </w:rPr>
        <w:t xml:space="preserve">Carinske uprave </w:t>
      </w:r>
      <w:r w:rsidRPr="00A34B7F">
        <w:rPr>
          <w:rFonts w:ascii="Times New Roman" w:eastAsia="Calibri" w:hAnsi="Times New Roman" w:cs="Times New Roman"/>
          <w:kern w:val="2"/>
          <w:sz w:val="24"/>
          <w:szCs w:val="24"/>
        </w:rPr>
        <w:t>ovlašteni za korištenje posebnog vatrenog naoružanja i koji su osposobljeni za rukovanje posebnim vatrenim oružjem.</w:t>
      </w:r>
    </w:p>
    <w:p w14:paraId="26623D53" w14:textId="77777777" w:rsidR="00D27733" w:rsidRPr="00A34B7F" w:rsidRDefault="00D27733" w:rsidP="00D27733">
      <w:pPr>
        <w:spacing w:after="160" w:line="259" w:lineRule="auto"/>
        <w:ind w:firstLine="360"/>
        <w:jc w:val="both"/>
        <w:rPr>
          <w:rFonts w:ascii="Times New Roman" w:eastAsia="Calibri" w:hAnsi="Times New Roman" w:cs="Times New Roman"/>
          <w:color w:val="FF0000"/>
          <w:kern w:val="2"/>
          <w:sz w:val="24"/>
          <w:szCs w:val="24"/>
        </w:rPr>
      </w:pPr>
    </w:p>
    <w:p w14:paraId="21D76A4D" w14:textId="07107EBB" w:rsidR="00D27733" w:rsidRDefault="00D27733" w:rsidP="00650FF5">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(3) Ovlaštenim carinskim službenicima iz stavka 2. ovoga članka se posebno vatreno naoružanje daje na uporabu po odluci ravnatelja </w:t>
      </w:r>
      <w:r w:rsidR="00CF1779">
        <w:rPr>
          <w:rFonts w:ascii="Times New Roman" w:eastAsia="Calibri" w:hAnsi="Times New Roman" w:cs="Times New Roman"/>
          <w:kern w:val="2"/>
          <w:sz w:val="24"/>
          <w:szCs w:val="24"/>
        </w:rPr>
        <w:t xml:space="preserve">Carinske uprave </w:t>
      </w:r>
      <w:r w:rsidRPr="00A34B7F">
        <w:rPr>
          <w:rFonts w:ascii="Times New Roman" w:eastAsia="Calibri" w:hAnsi="Times New Roman" w:cs="Times New Roman"/>
          <w:kern w:val="2"/>
          <w:sz w:val="24"/>
          <w:szCs w:val="24"/>
        </w:rPr>
        <w:t>ili osobe koju on ovlasti, radi izvršenja pojedinačnog zadatka za koje je prethodno analitički procijenjeno da postoji opasnost od povećane ili specifične ugroze, sukladno općoj sigurnosnoj procjeni i takti</w:t>
      </w:r>
      <w:r w:rsidR="00650FF5">
        <w:rPr>
          <w:rFonts w:ascii="Times New Roman" w:eastAsia="Calibri" w:hAnsi="Times New Roman" w:cs="Times New Roman"/>
          <w:kern w:val="2"/>
          <w:sz w:val="24"/>
          <w:szCs w:val="24"/>
        </w:rPr>
        <w:t>čkim potrebama Carinske uprave.</w:t>
      </w:r>
    </w:p>
    <w:p w14:paraId="462C5590" w14:textId="77777777" w:rsidR="00650FF5" w:rsidRPr="00A34B7F" w:rsidRDefault="00650FF5" w:rsidP="00650FF5">
      <w:pPr>
        <w:spacing w:after="0"/>
        <w:ind w:firstLine="1418"/>
        <w:jc w:val="both"/>
        <w:rPr>
          <w:rFonts w:ascii="Times New Roman" w:eastAsia="Calibri" w:hAnsi="Times New Roman" w:cs="Times New Roman"/>
          <w:color w:val="FF0000"/>
          <w:kern w:val="2"/>
          <w:sz w:val="24"/>
          <w:szCs w:val="24"/>
        </w:rPr>
      </w:pPr>
    </w:p>
    <w:p w14:paraId="6015DAF2" w14:textId="51B799FE" w:rsidR="00D27733" w:rsidRPr="00650FF5" w:rsidRDefault="00D27733" w:rsidP="00650FF5">
      <w:pPr>
        <w:spacing w:after="0"/>
        <w:jc w:val="center"/>
        <w:rPr>
          <w:rFonts w:ascii="Times New Roman" w:eastAsia="Calibri" w:hAnsi="Times New Roman" w:cs="Times New Roman"/>
          <w:b/>
          <w:kern w:val="2"/>
          <w:sz w:val="24"/>
          <w:szCs w:val="24"/>
        </w:rPr>
      </w:pPr>
      <w:r w:rsidRPr="00650FF5">
        <w:rPr>
          <w:rFonts w:ascii="Times New Roman" w:eastAsia="Calibri" w:hAnsi="Times New Roman" w:cs="Times New Roman"/>
          <w:b/>
          <w:kern w:val="2"/>
          <w:sz w:val="24"/>
          <w:szCs w:val="24"/>
        </w:rPr>
        <w:t>Članak 5.</w:t>
      </w:r>
    </w:p>
    <w:p w14:paraId="0B9B9718" w14:textId="77777777" w:rsidR="00650FF5" w:rsidRPr="00A34B7F" w:rsidRDefault="00650FF5" w:rsidP="00650FF5">
      <w:pPr>
        <w:spacing w:after="0"/>
        <w:jc w:val="center"/>
        <w:rPr>
          <w:rFonts w:ascii="Times New Roman" w:eastAsia="Calibri" w:hAnsi="Times New Roman" w:cs="Times New Roman"/>
          <w:kern w:val="2"/>
          <w:sz w:val="24"/>
          <w:szCs w:val="24"/>
        </w:rPr>
      </w:pPr>
    </w:p>
    <w:p w14:paraId="417D60FD" w14:textId="73205247" w:rsidR="00D27733" w:rsidRDefault="00D27733" w:rsidP="00537203">
      <w:pPr>
        <w:spacing w:after="0"/>
        <w:ind w:firstLine="1418"/>
        <w:jc w:val="both"/>
        <w:rPr>
          <w:rFonts w:ascii="Times New Roman" w:eastAsia="Calibri" w:hAnsi="Times New Roman" w:cs="Times New Roman"/>
          <w:color w:val="FF0000"/>
          <w:kern w:val="2"/>
          <w:sz w:val="24"/>
          <w:szCs w:val="24"/>
        </w:rPr>
      </w:pPr>
      <w:r w:rsidRPr="00A34B7F">
        <w:rPr>
          <w:rFonts w:ascii="Times New Roman" w:eastAsia="Calibri" w:hAnsi="Times New Roman" w:cs="Times New Roman"/>
          <w:kern w:val="2"/>
          <w:sz w:val="24"/>
          <w:szCs w:val="24"/>
        </w:rPr>
        <w:t>Ovlašteni carinski službenik ovlašten je uporabiti vatreno oružje kad</w:t>
      </w:r>
      <w:r w:rsidR="00537203">
        <w:rPr>
          <w:rFonts w:ascii="Times New Roman" w:eastAsia="Calibri" w:hAnsi="Times New Roman" w:cs="Times New Roman"/>
          <w:kern w:val="2"/>
          <w:sz w:val="24"/>
          <w:szCs w:val="24"/>
        </w:rPr>
        <w:t>a</w:t>
      </w:r>
      <w:r w:rsidRPr="00A34B7F">
        <w:rPr>
          <w:rFonts w:ascii="Times New Roman" w:eastAsia="Calibri" w:hAnsi="Times New Roman" w:cs="Times New Roman"/>
          <w:kern w:val="2"/>
          <w:sz w:val="24"/>
          <w:szCs w:val="24"/>
        </w:rPr>
        <w:t xml:space="preserve"> na drugi način ne može zaštiti svoj život ili život drugih osoba.</w:t>
      </w:r>
    </w:p>
    <w:p w14:paraId="1D9BD666" w14:textId="77777777" w:rsidR="00650FF5" w:rsidRPr="00A34B7F" w:rsidRDefault="00650FF5" w:rsidP="00650FF5">
      <w:pPr>
        <w:spacing w:after="0"/>
        <w:ind w:firstLine="357"/>
        <w:jc w:val="both"/>
        <w:rPr>
          <w:rFonts w:ascii="Times New Roman" w:hAnsi="Times New Roman" w:cs="Times New Roman"/>
          <w:color w:val="A6A6A6"/>
          <w:sz w:val="24"/>
          <w:szCs w:val="24"/>
        </w:rPr>
      </w:pPr>
    </w:p>
    <w:p w14:paraId="01FE930B" w14:textId="77777777" w:rsidR="00D27733" w:rsidRPr="00537203" w:rsidRDefault="00D27733" w:rsidP="00537203">
      <w:pPr>
        <w:spacing w:after="0"/>
        <w:jc w:val="center"/>
        <w:rPr>
          <w:rFonts w:ascii="Times New Roman" w:eastAsia="Calibri" w:hAnsi="Times New Roman" w:cs="Times New Roman"/>
          <w:b/>
          <w:kern w:val="2"/>
          <w:sz w:val="24"/>
          <w:szCs w:val="24"/>
        </w:rPr>
      </w:pPr>
      <w:r w:rsidRPr="00537203">
        <w:rPr>
          <w:rFonts w:ascii="Times New Roman" w:eastAsia="Calibri" w:hAnsi="Times New Roman" w:cs="Times New Roman"/>
          <w:b/>
          <w:kern w:val="2"/>
          <w:sz w:val="24"/>
          <w:szCs w:val="24"/>
        </w:rPr>
        <w:t>Članak 6.</w:t>
      </w:r>
    </w:p>
    <w:p w14:paraId="1E5BCB44" w14:textId="77777777" w:rsidR="00D27733" w:rsidRPr="00A34B7F" w:rsidRDefault="00D27733" w:rsidP="00537203">
      <w:pPr>
        <w:spacing w:after="0"/>
        <w:ind w:firstLine="357"/>
        <w:jc w:val="both"/>
        <w:rPr>
          <w:rFonts w:ascii="Times New Roman" w:eastAsia="Calibri" w:hAnsi="Times New Roman" w:cs="Times New Roman"/>
          <w:kern w:val="2"/>
          <w:sz w:val="24"/>
          <w:szCs w:val="24"/>
        </w:rPr>
      </w:pPr>
    </w:p>
    <w:p w14:paraId="4291A102" w14:textId="77777777" w:rsidR="00D27733" w:rsidRPr="00A34B7F" w:rsidRDefault="00D27733" w:rsidP="00537203">
      <w:pPr>
        <w:spacing w:after="0"/>
        <w:ind w:firstLine="1418"/>
        <w:jc w:val="both"/>
        <w:rPr>
          <w:rFonts w:ascii="Times New Roman" w:hAnsi="Times New Roman" w:cs="Times New Roman"/>
          <w:sz w:val="24"/>
          <w:szCs w:val="24"/>
        </w:rPr>
      </w:pPr>
      <w:r w:rsidRPr="00A34B7F">
        <w:rPr>
          <w:rFonts w:ascii="Times New Roman" w:hAnsi="Times New Roman" w:cs="Times New Roman"/>
          <w:sz w:val="24"/>
          <w:szCs w:val="24"/>
        </w:rPr>
        <w:t>Ministarstvo financija, Carinska uprava, vodi evidencije o zaduženom osnovnom vatrenom naoružanju i zaduženom posebnom vatrenom naoružanju, pripadajućem streljivu i pripadajućoj opremi prema propisima o materijalno-financijskom poslovanju.</w:t>
      </w:r>
    </w:p>
    <w:p w14:paraId="67DAA822" w14:textId="77777777" w:rsidR="00D27733" w:rsidRPr="00A34B7F" w:rsidRDefault="00D27733" w:rsidP="00537203">
      <w:pPr>
        <w:spacing w:after="0"/>
        <w:jc w:val="both"/>
        <w:rPr>
          <w:rFonts w:ascii="Times New Roman" w:eastAsia="Calibri" w:hAnsi="Times New Roman" w:cs="Times New Roman"/>
          <w:kern w:val="2"/>
          <w:sz w:val="24"/>
          <w:szCs w:val="24"/>
        </w:rPr>
      </w:pPr>
    </w:p>
    <w:p w14:paraId="4A711B75" w14:textId="77777777" w:rsidR="00D27733" w:rsidRPr="00537203" w:rsidRDefault="00D27733" w:rsidP="00537203">
      <w:pPr>
        <w:spacing w:after="0"/>
        <w:jc w:val="center"/>
        <w:rPr>
          <w:rFonts w:ascii="Times New Roman" w:eastAsia="Calibri" w:hAnsi="Times New Roman" w:cs="Times New Roman"/>
          <w:b/>
          <w:kern w:val="2"/>
          <w:sz w:val="24"/>
          <w:szCs w:val="24"/>
        </w:rPr>
      </w:pPr>
      <w:r w:rsidRPr="00537203">
        <w:rPr>
          <w:rFonts w:ascii="Times New Roman" w:eastAsia="Calibri" w:hAnsi="Times New Roman" w:cs="Times New Roman"/>
          <w:b/>
          <w:kern w:val="2"/>
          <w:sz w:val="24"/>
          <w:szCs w:val="24"/>
        </w:rPr>
        <w:t>Članak 7.</w:t>
      </w:r>
    </w:p>
    <w:p w14:paraId="7037420D" w14:textId="77777777" w:rsidR="00D27733" w:rsidRPr="00A34B7F" w:rsidRDefault="00D27733" w:rsidP="00537203">
      <w:pPr>
        <w:spacing w:after="0"/>
        <w:ind w:firstLine="357"/>
        <w:jc w:val="both"/>
        <w:rPr>
          <w:rFonts w:ascii="Times New Roman" w:eastAsia="Calibri" w:hAnsi="Times New Roman" w:cs="Times New Roman"/>
          <w:kern w:val="2"/>
          <w:sz w:val="24"/>
          <w:szCs w:val="24"/>
        </w:rPr>
      </w:pPr>
    </w:p>
    <w:p w14:paraId="12EDD1CE" w14:textId="3A420184" w:rsidR="00D27733" w:rsidRPr="00A34B7F" w:rsidRDefault="00D27733" w:rsidP="00537203">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Danom stupanja na snagu ove Uredbe prestaje važiti Uredba o vrsti vatrenog naoružanja i streljiva koje koriste ovlašteni carinski službenici (</w:t>
      </w:r>
      <w:r w:rsidR="00537203">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Narodne novine</w:t>
      </w:r>
      <w:r w:rsidR="00537203">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 broj 147/13.).</w:t>
      </w:r>
    </w:p>
    <w:p w14:paraId="489680A9" w14:textId="77777777" w:rsidR="00D27733" w:rsidRPr="00A34B7F" w:rsidRDefault="00D27733" w:rsidP="00537203">
      <w:pPr>
        <w:spacing w:after="0"/>
        <w:jc w:val="both"/>
        <w:rPr>
          <w:rFonts w:ascii="Times New Roman" w:eastAsia="Calibri" w:hAnsi="Times New Roman" w:cs="Times New Roman"/>
          <w:kern w:val="2"/>
          <w:sz w:val="24"/>
          <w:szCs w:val="24"/>
        </w:rPr>
      </w:pPr>
    </w:p>
    <w:p w14:paraId="50D2AF68" w14:textId="77777777" w:rsidR="00D27733" w:rsidRPr="00537203" w:rsidRDefault="00D27733" w:rsidP="00537203">
      <w:pPr>
        <w:spacing w:after="0"/>
        <w:jc w:val="center"/>
        <w:rPr>
          <w:rFonts w:ascii="Times New Roman" w:eastAsia="Calibri" w:hAnsi="Times New Roman" w:cs="Times New Roman"/>
          <w:b/>
          <w:kern w:val="2"/>
          <w:sz w:val="24"/>
          <w:szCs w:val="24"/>
        </w:rPr>
      </w:pPr>
      <w:r w:rsidRPr="00537203">
        <w:rPr>
          <w:rFonts w:ascii="Times New Roman" w:eastAsia="Calibri" w:hAnsi="Times New Roman" w:cs="Times New Roman"/>
          <w:b/>
          <w:kern w:val="2"/>
          <w:sz w:val="24"/>
          <w:szCs w:val="24"/>
        </w:rPr>
        <w:t>Članak 8.</w:t>
      </w:r>
    </w:p>
    <w:p w14:paraId="3DA004B8" w14:textId="77777777" w:rsidR="00D27733" w:rsidRPr="00A34B7F" w:rsidRDefault="00D27733" w:rsidP="00537203">
      <w:pPr>
        <w:spacing w:after="0"/>
        <w:ind w:firstLine="357"/>
        <w:jc w:val="both"/>
        <w:rPr>
          <w:rFonts w:ascii="Times New Roman" w:eastAsia="Calibri" w:hAnsi="Times New Roman" w:cs="Times New Roman"/>
          <w:kern w:val="2"/>
          <w:sz w:val="24"/>
          <w:szCs w:val="24"/>
        </w:rPr>
      </w:pPr>
    </w:p>
    <w:p w14:paraId="3EE1DBD0" w14:textId="463E1C4A" w:rsidR="00D27733" w:rsidRPr="00A34B7F" w:rsidRDefault="00D27733" w:rsidP="00537203">
      <w:pPr>
        <w:spacing w:after="0"/>
        <w:ind w:firstLine="1418"/>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Ova Uredba stupa na snagu osmoga dana od dana objave u </w:t>
      </w:r>
      <w:r w:rsidR="00537203">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Narodnim novinama</w:t>
      </w:r>
      <w:r w:rsidR="00537203">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w:t>
      </w:r>
    </w:p>
    <w:p w14:paraId="79BA93A6" w14:textId="77777777" w:rsidR="00D27733" w:rsidRPr="00A34B7F" w:rsidRDefault="00D27733" w:rsidP="00537203">
      <w:pPr>
        <w:spacing w:after="0"/>
        <w:jc w:val="both"/>
        <w:rPr>
          <w:rFonts w:ascii="Times New Roman" w:eastAsia="Calibri" w:hAnsi="Times New Roman" w:cs="Times New Roman"/>
          <w:kern w:val="2"/>
          <w:sz w:val="24"/>
          <w:szCs w:val="24"/>
        </w:rPr>
      </w:pPr>
    </w:p>
    <w:p w14:paraId="05BF4663"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Klasa:  </w:t>
      </w:r>
    </w:p>
    <w:p w14:paraId="15FBF9D7"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Urbroj:  </w:t>
      </w:r>
    </w:p>
    <w:p w14:paraId="7EAC7795"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Zagreb,  </w:t>
      </w:r>
    </w:p>
    <w:p w14:paraId="39747E19" w14:textId="77777777" w:rsidR="00D27733" w:rsidRPr="00A34B7F" w:rsidRDefault="00D27733" w:rsidP="00D27733">
      <w:pPr>
        <w:ind w:left="3540"/>
        <w:jc w:val="center"/>
        <w:rPr>
          <w:rFonts w:ascii="Times New Roman" w:eastAsia="Calibri" w:hAnsi="Times New Roman" w:cs="Times New Roman"/>
          <w:kern w:val="2"/>
          <w:sz w:val="24"/>
          <w:szCs w:val="24"/>
        </w:rPr>
      </w:pPr>
      <w:bookmarkStart w:id="3" w:name="_Hlk173502580"/>
      <w:r w:rsidRPr="00A34B7F">
        <w:rPr>
          <w:rFonts w:ascii="Times New Roman" w:eastAsia="Calibri" w:hAnsi="Times New Roman" w:cs="Times New Roman"/>
          <w:kern w:val="2"/>
          <w:sz w:val="24"/>
          <w:szCs w:val="24"/>
        </w:rPr>
        <w:t>Predsjednik</w:t>
      </w:r>
      <w:r w:rsidRPr="00A34B7F">
        <w:rPr>
          <w:rFonts w:ascii="Times New Roman" w:eastAsia="Calibri" w:hAnsi="Times New Roman" w:cs="Times New Roman"/>
          <w:kern w:val="2"/>
          <w:sz w:val="24"/>
          <w:szCs w:val="24"/>
        </w:rPr>
        <w:br/>
      </w:r>
      <w:r w:rsidRPr="00A34B7F">
        <w:rPr>
          <w:rFonts w:ascii="Times New Roman" w:eastAsia="Calibri" w:hAnsi="Times New Roman" w:cs="Times New Roman"/>
          <w:b/>
          <w:bCs/>
          <w:kern w:val="2"/>
          <w:sz w:val="24"/>
          <w:szCs w:val="24"/>
        </w:rPr>
        <w:t>mr. sc. Andrej Plenković</w:t>
      </w:r>
      <w:r w:rsidRPr="00A34B7F">
        <w:rPr>
          <w:rFonts w:ascii="Times New Roman" w:eastAsia="Calibri" w:hAnsi="Times New Roman" w:cs="Times New Roman"/>
          <w:kern w:val="2"/>
          <w:sz w:val="24"/>
          <w:szCs w:val="24"/>
        </w:rPr>
        <w:t>, v. r.</w:t>
      </w:r>
    </w:p>
    <w:bookmarkEnd w:id="3"/>
    <w:p w14:paraId="45165F5F" w14:textId="77777777" w:rsidR="00D27733" w:rsidRPr="00A34B7F" w:rsidRDefault="00D27733" w:rsidP="00D27733">
      <w:pPr>
        <w:ind w:left="6372" w:firstLine="357"/>
        <w:jc w:val="both"/>
        <w:rPr>
          <w:rFonts w:ascii="Times New Roman" w:eastAsia="Calibri" w:hAnsi="Times New Roman" w:cs="Times New Roman"/>
          <w:kern w:val="2"/>
          <w:sz w:val="24"/>
          <w:szCs w:val="24"/>
        </w:rPr>
      </w:pPr>
    </w:p>
    <w:p w14:paraId="065594A2" w14:textId="77777777" w:rsidR="00D27733" w:rsidRPr="00A34B7F" w:rsidRDefault="00D27733" w:rsidP="00D27733">
      <w:pPr>
        <w:ind w:firstLine="357"/>
        <w:jc w:val="both"/>
        <w:rPr>
          <w:rFonts w:ascii="Times New Roman" w:eastAsia="Calibri" w:hAnsi="Times New Roman" w:cs="Times New Roman"/>
          <w:kern w:val="2"/>
          <w:sz w:val="24"/>
          <w:szCs w:val="24"/>
        </w:rPr>
      </w:pPr>
    </w:p>
    <w:p w14:paraId="1C33CB84" w14:textId="77777777" w:rsidR="00D27733" w:rsidRPr="00A34B7F" w:rsidRDefault="00D27733" w:rsidP="00D27733">
      <w:pPr>
        <w:rPr>
          <w:rFonts w:ascii="Times New Roman" w:hAnsi="Times New Roman" w:cs="Times New Roman"/>
          <w:sz w:val="24"/>
          <w:szCs w:val="24"/>
        </w:rPr>
      </w:pPr>
    </w:p>
    <w:p w14:paraId="0A13576E" w14:textId="77777777" w:rsidR="00D27733" w:rsidRPr="00A34B7F" w:rsidRDefault="00D27733" w:rsidP="00D27733">
      <w:pPr>
        <w:rPr>
          <w:rFonts w:ascii="Times New Roman" w:hAnsi="Times New Roman" w:cs="Times New Roman"/>
          <w:sz w:val="24"/>
          <w:szCs w:val="24"/>
        </w:rPr>
      </w:pPr>
    </w:p>
    <w:p w14:paraId="230DCD96" w14:textId="77777777" w:rsidR="00D27733" w:rsidRPr="00A34B7F" w:rsidRDefault="00D27733">
      <w:pPr>
        <w:rPr>
          <w:rFonts w:ascii="Times New Roman" w:hAnsi="Times New Roman" w:cs="Times New Roman"/>
          <w:sz w:val="24"/>
          <w:szCs w:val="24"/>
        </w:rPr>
      </w:pPr>
    </w:p>
    <w:p w14:paraId="6394B6ED"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5B3A8E38"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706ED84D"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676CF9A2"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5AB198D6"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6A41338A"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62632141" w14:textId="77777777" w:rsidR="00FE2241" w:rsidRPr="00A34B7F" w:rsidRDefault="00FE2241" w:rsidP="00D27733">
      <w:pPr>
        <w:ind w:firstLine="357"/>
        <w:jc w:val="center"/>
        <w:rPr>
          <w:rFonts w:ascii="Times New Roman" w:eastAsia="Calibri" w:hAnsi="Times New Roman" w:cs="Times New Roman"/>
          <w:b/>
          <w:bCs/>
          <w:kern w:val="2"/>
          <w:sz w:val="24"/>
          <w:szCs w:val="24"/>
        </w:rPr>
      </w:pPr>
    </w:p>
    <w:p w14:paraId="0FFF9894" w14:textId="77777777" w:rsidR="00FE2241" w:rsidRPr="00A34B7F" w:rsidRDefault="00FE2241" w:rsidP="00D27733">
      <w:pPr>
        <w:ind w:firstLine="357"/>
        <w:jc w:val="center"/>
        <w:rPr>
          <w:rFonts w:ascii="Times New Roman" w:eastAsia="Calibri" w:hAnsi="Times New Roman" w:cs="Times New Roman"/>
          <w:b/>
          <w:bCs/>
          <w:kern w:val="2"/>
          <w:sz w:val="24"/>
          <w:szCs w:val="24"/>
        </w:rPr>
      </w:pPr>
    </w:p>
    <w:p w14:paraId="5B8D10B3"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4DC67FF0" w14:textId="77777777" w:rsidR="00D27733" w:rsidRPr="00A34B7F" w:rsidRDefault="00D27733" w:rsidP="00D27733">
      <w:pPr>
        <w:ind w:firstLine="357"/>
        <w:jc w:val="center"/>
        <w:rPr>
          <w:rFonts w:ascii="Times New Roman" w:eastAsia="Calibri" w:hAnsi="Times New Roman" w:cs="Times New Roman"/>
          <w:b/>
          <w:bCs/>
          <w:kern w:val="2"/>
          <w:sz w:val="24"/>
          <w:szCs w:val="24"/>
        </w:rPr>
      </w:pPr>
      <w:r w:rsidRPr="00A34B7F">
        <w:rPr>
          <w:rFonts w:ascii="Times New Roman" w:eastAsia="Calibri" w:hAnsi="Times New Roman" w:cs="Times New Roman"/>
          <w:b/>
          <w:bCs/>
          <w:kern w:val="2"/>
          <w:sz w:val="24"/>
          <w:szCs w:val="24"/>
        </w:rPr>
        <w:t>OBRAZLOŽENJE</w:t>
      </w:r>
    </w:p>
    <w:p w14:paraId="5326FD04"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19C572B3" w14:textId="77777777" w:rsidR="00D27733" w:rsidRPr="00A34B7F" w:rsidRDefault="00D27733" w:rsidP="00D27733">
      <w:pPr>
        <w:ind w:firstLine="357"/>
        <w:jc w:val="center"/>
        <w:rPr>
          <w:rFonts w:ascii="Times New Roman" w:eastAsia="Calibri" w:hAnsi="Times New Roman" w:cs="Times New Roman"/>
          <w:b/>
          <w:bCs/>
          <w:kern w:val="2"/>
          <w:sz w:val="24"/>
          <w:szCs w:val="24"/>
        </w:rPr>
      </w:pPr>
    </w:p>
    <w:p w14:paraId="46CDF440"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Vrstu vatrenog naoružanja i streljiva koje koriste ovlašteni carinski službenici iz članka 54. stavka 1. Zakona o carinskoj službi uredbom propisuje Vlada Republike Hrvatske. Na snazi je  Uredba o vrsti vatrenog naoružanja i streljiva koje koriste ovlašteni carinski službenici , koju je Vlada Republike Hrvatske donijela na sjednici održanoj 5. prosinca 2013. godine i važeća je od 18. prosinca 2013. godine. Navedenom Uredbom je kao vatreno oružje ovlaštenih carinskih službenika propisano kratko vatreno oružje, poluautomatski pištolj kalibra 9x19 mm, kapaciteta spremnika za najmanje 12 naboja.</w:t>
      </w:r>
    </w:p>
    <w:p w14:paraId="66201011" w14:textId="77777777" w:rsidR="00D27733" w:rsidRPr="00A34B7F" w:rsidRDefault="00D27733" w:rsidP="00D27733">
      <w:pPr>
        <w:ind w:firstLine="357"/>
        <w:jc w:val="both"/>
        <w:rPr>
          <w:rFonts w:ascii="Times New Roman" w:eastAsia="Calibri" w:hAnsi="Times New Roman" w:cs="Times New Roman"/>
          <w:kern w:val="2"/>
          <w:sz w:val="24"/>
          <w:szCs w:val="24"/>
        </w:rPr>
      </w:pPr>
    </w:p>
    <w:p w14:paraId="77154DB0"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Novom Uredbom o vrsti vatrenog naoružanja i streljiva koje koriste ovlašteni carinski službenici predlaže se propisati osnovno vatreno naoružanje i posebno vatreno naoružanje. </w:t>
      </w:r>
    </w:p>
    <w:p w14:paraId="07526043" w14:textId="77777777" w:rsidR="00D27733" w:rsidRPr="00A34B7F" w:rsidRDefault="00D27733" w:rsidP="00D27733">
      <w:pPr>
        <w:ind w:firstLine="357"/>
        <w:jc w:val="both"/>
        <w:rPr>
          <w:rFonts w:ascii="Times New Roman" w:eastAsia="Calibri" w:hAnsi="Times New Roman" w:cs="Times New Roman"/>
          <w:kern w:val="2"/>
          <w:sz w:val="24"/>
          <w:szCs w:val="24"/>
        </w:rPr>
      </w:pPr>
    </w:p>
    <w:p w14:paraId="7E439F9C"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U odnosu na Uredbu o vrsti vatrenog naoružanja i streljiva koje koriste ovlašteni carinski službenici, temeljni razlozi za donošenje nove uredbe su potrebe:</w:t>
      </w:r>
    </w:p>
    <w:p w14:paraId="034F297F"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 xml:space="preserve"> </w:t>
      </w:r>
    </w:p>
    <w:p w14:paraId="0EF7B080"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ab/>
        <w:t xml:space="preserve">da se, za osnovno vatreno naoružanje koje osobno zadužuju ovlašteni carinski službenici iz članka 54. stavka 1. Zakona o carinskoj službi, propiše osnovno vatreno naoružanje (s pripadajućim streljivom) koje navedeni službenici koriste kada poslove obavljaju u odori te kada poslove obavljaju u civilnoj odjeći, kao i  </w:t>
      </w:r>
    </w:p>
    <w:p w14:paraId="4F3ADD4B" w14:textId="77777777" w:rsidR="00D27733" w:rsidRPr="00A34B7F" w:rsidRDefault="00D27733" w:rsidP="00D27733">
      <w:pPr>
        <w:ind w:firstLine="357"/>
        <w:jc w:val="both"/>
        <w:rPr>
          <w:rFonts w:ascii="Times New Roman" w:eastAsia="Calibri" w:hAnsi="Times New Roman" w:cs="Times New Roman"/>
          <w:kern w:val="2"/>
          <w:sz w:val="24"/>
          <w:szCs w:val="24"/>
        </w:rPr>
      </w:pPr>
    </w:p>
    <w:p w14:paraId="204858F8" w14:textId="77777777" w:rsidR="00D27733" w:rsidRPr="00A34B7F" w:rsidRDefault="00D27733" w:rsidP="00D27733">
      <w:pPr>
        <w:spacing w:after="160" w:line="259" w:lineRule="auto"/>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w:t>
      </w:r>
      <w:r w:rsidRPr="00A34B7F">
        <w:rPr>
          <w:rFonts w:ascii="Times New Roman" w:eastAsia="Calibri" w:hAnsi="Times New Roman" w:cs="Times New Roman"/>
          <w:kern w:val="2"/>
          <w:sz w:val="24"/>
          <w:szCs w:val="24"/>
        </w:rPr>
        <w:tab/>
        <w:t xml:space="preserve">propiše posebno (formacijsko) vatreno naoružanje (s pripadajućim streljivom), koje za razliku od osnovnog vatrenog naoružanja koje osobno zadužuju ovlašteni carinski službenici iz članka 54. stavka 1. Zakona o carinskoj službi, zadužuju isključivo mobilne jedinice a daje na uporabu po odluci ravnatelja ili osobe koju on ovlasti, radi izvršenja pojedinačnog zadatka za koje je prethodno analitički procijenjeno da postoji opasnost od povećane ili specifične ugroze, sukladno općoj sigurnosnoj procjeni i taktičkim potrebama Carinske uprave. </w:t>
      </w:r>
    </w:p>
    <w:p w14:paraId="1289E9F4" w14:textId="77777777" w:rsidR="00D27733" w:rsidRPr="00A34B7F" w:rsidRDefault="00D27733" w:rsidP="00D27733">
      <w:pPr>
        <w:ind w:firstLine="357"/>
        <w:jc w:val="both"/>
        <w:rPr>
          <w:rFonts w:ascii="Times New Roman" w:eastAsia="Calibri" w:hAnsi="Times New Roman" w:cs="Times New Roman"/>
          <w:kern w:val="2"/>
          <w:sz w:val="24"/>
          <w:szCs w:val="24"/>
        </w:rPr>
      </w:pPr>
    </w:p>
    <w:p w14:paraId="4FE0F089"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lastRenderedPageBreak/>
        <w:t>Slijedom navedenog, osnovno vatreno naoružanje i pripadajuće streljivo osobno zadužuju ovlašteni carinski službenici iz članka 54. stavka 1. Zakona o carinskoj službi, a vrsta osnovnog vatrenog naoružanja i streljiva razlikuju se ovisno o tome obavljaju li navedeni carinski službenici poslove u odori ili u civilnoj odjeći.</w:t>
      </w:r>
    </w:p>
    <w:p w14:paraId="037888C5" w14:textId="77777777" w:rsidR="00D27733" w:rsidRPr="00A34B7F" w:rsidRDefault="00D27733" w:rsidP="00D27733">
      <w:pPr>
        <w:ind w:firstLine="357"/>
        <w:jc w:val="both"/>
        <w:rPr>
          <w:rFonts w:ascii="Times New Roman" w:eastAsia="Calibri" w:hAnsi="Times New Roman" w:cs="Times New Roman"/>
          <w:kern w:val="2"/>
          <w:sz w:val="24"/>
          <w:szCs w:val="24"/>
        </w:rPr>
      </w:pPr>
    </w:p>
    <w:p w14:paraId="4223AE9B" w14:textId="77777777" w:rsidR="00D27733" w:rsidRPr="00A34B7F" w:rsidRDefault="00D27733" w:rsidP="00D27733">
      <w:pPr>
        <w:ind w:firstLine="357"/>
        <w:jc w:val="both"/>
        <w:rPr>
          <w:rFonts w:ascii="Times New Roman" w:eastAsia="Calibri" w:hAnsi="Times New Roman" w:cs="Times New Roman"/>
          <w:kern w:val="2"/>
          <w:sz w:val="24"/>
          <w:szCs w:val="24"/>
        </w:rPr>
      </w:pPr>
      <w:r w:rsidRPr="00A34B7F">
        <w:rPr>
          <w:rFonts w:ascii="Times New Roman" w:eastAsia="Calibri" w:hAnsi="Times New Roman" w:cs="Times New Roman"/>
          <w:kern w:val="2"/>
          <w:sz w:val="24"/>
          <w:szCs w:val="24"/>
        </w:rPr>
        <w:t>Posebno vatreno naoružanje i pripadajuće streljivo, za razliku od osnovnog vatrenog naoružanja, zadužuju isključivo službe mobilnih jedinica. Posebno vatreno oružje se daje na uporabu po odluci ravnatelja ili osobe koju on ovlasti samo posebno obučenim službenicima mobilnih jedinica. Posebno vatreno naoružanje se izdaje za vrijeme izvršenja pojedinačnih zadataka gdje je analitički procijenjeno da postoji opasnost od ugroze, sukladno općoj sigurnosnoj procjeni i taktičkim potrebama Carinske uprave. To prije svega uključuje zadatke ophodnji u graničnom području i druge zadatke na ostalom teritorije Republike Hrvatske, veće složenosti i obima gdje se može temeljem analize rizika očekivati otpor i napad na službene osobe. Uvođenje posebnog vatrenog naoružanja u bitnome je sukladno načinu rada jedinica tijela za provedbu zakona, a imajući u vidu posebnosti obavljanja poslova u Carinskoj upravi te sukladno međunarodnim standardima uređivanja djelokruga i ustroja carinske službe. Zaključno, ovakav prijedlog je sukladan i praksi carinskih tijela drugih država članica Europske unije (primjerice Njemačka, Švedska, Francuska i Poljska).</w:t>
      </w:r>
    </w:p>
    <w:p w14:paraId="6DEE3D42" w14:textId="77777777" w:rsidR="00D27733" w:rsidRPr="00A34B7F" w:rsidRDefault="00D27733" w:rsidP="00D27733">
      <w:pPr>
        <w:ind w:firstLine="357"/>
        <w:jc w:val="both"/>
        <w:rPr>
          <w:rFonts w:ascii="Times New Roman" w:eastAsia="Calibri" w:hAnsi="Times New Roman" w:cs="Times New Roman"/>
          <w:kern w:val="2"/>
          <w:sz w:val="24"/>
          <w:szCs w:val="24"/>
        </w:rPr>
      </w:pPr>
    </w:p>
    <w:p w14:paraId="67B0FBB8" w14:textId="77777777" w:rsidR="00D27733" w:rsidRPr="00A34B7F" w:rsidRDefault="00D27733" w:rsidP="00D27733">
      <w:pPr>
        <w:rPr>
          <w:rFonts w:ascii="Times New Roman" w:hAnsi="Times New Roman" w:cs="Times New Roman"/>
          <w:sz w:val="24"/>
          <w:szCs w:val="24"/>
        </w:rPr>
      </w:pPr>
    </w:p>
    <w:p w14:paraId="0BB5ADAB" w14:textId="77777777" w:rsidR="00D27733" w:rsidRPr="00A34B7F" w:rsidRDefault="00D27733">
      <w:pPr>
        <w:rPr>
          <w:rFonts w:ascii="Times New Roman" w:hAnsi="Times New Roman" w:cs="Times New Roman"/>
          <w:sz w:val="24"/>
          <w:szCs w:val="24"/>
        </w:rPr>
      </w:pPr>
    </w:p>
    <w:sectPr w:rsidR="00D27733" w:rsidRPr="00A34B7F">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F60C7" w16cex:dateUtc="2025-07-14T08:56:00Z"/>
  <w16cex:commentExtensible w16cex:durableId="2C1F60AE" w16cex:dateUtc="2025-07-14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BCDF82" w16cid:durableId="2C1F5EC5"/>
  <w16cid:commentId w16cid:paraId="478BB46E" w16cid:durableId="2C1F60C7"/>
  <w16cid:commentId w16cid:paraId="3275EC01" w16cid:durableId="2C1F5EC6"/>
  <w16cid:commentId w16cid:paraId="1813D11D" w16cid:durableId="2C1F60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87477"/>
    <w:multiLevelType w:val="hybridMultilevel"/>
    <w:tmpl w:val="A79452B2"/>
    <w:lvl w:ilvl="0" w:tplc="DDA8FC6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70E70C64"/>
    <w:multiLevelType w:val="hybridMultilevel"/>
    <w:tmpl w:val="80C8E4A4"/>
    <w:lvl w:ilvl="0" w:tplc="6C0ECFE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E08"/>
    <w:rsid w:val="000D2527"/>
    <w:rsid w:val="0029309E"/>
    <w:rsid w:val="00382EFF"/>
    <w:rsid w:val="00537203"/>
    <w:rsid w:val="005D45F8"/>
    <w:rsid w:val="00650FF5"/>
    <w:rsid w:val="008B3FDF"/>
    <w:rsid w:val="00937B16"/>
    <w:rsid w:val="009E6E08"/>
    <w:rsid w:val="00A0684D"/>
    <w:rsid w:val="00A34B7F"/>
    <w:rsid w:val="00A604F3"/>
    <w:rsid w:val="00B57841"/>
    <w:rsid w:val="00BB30D1"/>
    <w:rsid w:val="00BC0400"/>
    <w:rsid w:val="00CF1779"/>
    <w:rsid w:val="00D27733"/>
    <w:rsid w:val="00D30FF0"/>
    <w:rsid w:val="00D95FB2"/>
    <w:rsid w:val="00E349F0"/>
    <w:rsid w:val="00EB199D"/>
    <w:rsid w:val="00FE2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A7D9"/>
  <w15:chartTrackingRefBased/>
  <w15:docId w15:val="{073913BC-C946-474A-B774-491487BB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2527"/>
    <w:pPr>
      <w:spacing w:after="0"/>
    </w:pPr>
  </w:style>
  <w:style w:type="character" w:styleId="CommentReference">
    <w:name w:val="annotation reference"/>
    <w:basedOn w:val="DefaultParagraphFont"/>
    <w:uiPriority w:val="99"/>
    <w:semiHidden/>
    <w:unhideWhenUsed/>
    <w:rsid w:val="00650FF5"/>
    <w:rPr>
      <w:sz w:val="16"/>
      <w:szCs w:val="16"/>
    </w:rPr>
  </w:style>
  <w:style w:type="paragraph" w:styleId="CommentText">
    <w:name w:val="annotation text"/>
    <w:basedOn w:val="Normal"/>
    <w:link w:val="CommentTextChar"/>
    <w:uiPriority w:val="99"/>
    <w:unhideWhenUsed/>
    <w:rsid w:val="00650FF5"/>
    <w:rPr>
      <w:sz w:val="20"/>
      <w:szCs w:val="20"/>
    </w:rPr>
  </w:style>
  <w:style w:type="character" w:customStyle="1" w:styleId="CommentTextChar">
    <w:name w:val="Comment Text Char"/>
    <w:basedOn w:val="DefaultParagraphFont"/>
    <w:link w:val="CommentText"/>
    <w:uiPriority w:val="99"/>
    <w:rsid w:val="00650FF5"/>
    <w:rPr>
      <w:sz w:val="20"/>
      <w:szCs w:val="20"/>
    </w:rPr>
  </w:style>
  <w:style w:type="paragraph" w:styleId="CommentSubject">
    <w:name w:val="annotation subject"/>
    <w:basedOn w:val="CommentText"/>
    <w:next w:val="CommentText"/>
    <w:link w:val="CommentSubjectChar"/>
    <w:uiPriority w:val="99"/>
    <w:semiHidden/>
    <w:unhideWhenUsed/>
    <w:rsid w:val="00650FF5"/>
    <w:rPr>
      <w:b/>
      <w:bCs/>
    </w:rPr>
  </w:style>
  <w:style w:type="character" w:customStyle="1" w:styleId="CommentSubjectChar">
    <w:name w:val="Comment Subject Char"/>
    <w:basedOn w:val="CommentTextChar"/>
    <w:link w:val="CommentSubject"/>
    <w:uiPriority w:val="99"/>
    <w:semiHidden/>
    <w:rsid w:val="00650FF5"/>
    <w:rPr>
      <w:b/>
      <w:bCs/>
      <w:sz w:val="20"/>
      <w:szCs w:val="20"/>
    </w:rPr>
  </w:style>
  <w:style w:type="paragraph" w:styleId="BalloonText">
    <w:name w:val="Balloon Text"/>
    <w:basedOn w:val="Normal"/>
    <w:link w:val="BalloonTextChar"/>
    <w:uiPriority w:val="99"/>
    <w:semiHidden/>
    <w:unhideWhenUsed/>
    <w:rsid w:val="00650FF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Jaka sjen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AZJMDCZ6QSYZ-1849078857-47963</_dlc_DocId>
    <_dlc_DocIdUrl xmlns="a494813a-d0d8-4dad-94cb-0d196f36ba15">
      <Url>https://ekoordinacije.vlada.hr/koordinacija-gospodarstvo/_layouts/15/DocIdRedir.aspx?ID=AZJMDCZ6QSYZ-1849078857-47963</Url>
      <Description>AZJMDCZ6QSYZ-1849078857-47963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C14D8-EF3A-45B7-8E6E-62A4CA9BF939}">
  <ds:schemaRefs>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CAA304A-8D06-459B-9A6A-8D473C7BBCD2}">
  <ds:schemaRefs>
    <ds:schemaRef ds:uri="http://schemas.microsoft.com/sharepoint/v3/contenttype/forms"/>
  </ds:schemaRefs>
</ds:datastoreItem>
</file>

<file path=customXml/itemProps3.xml><?xml version="1.0" encoding="utf-8"?>
<ds:datastoreItem xmlns:ds="http://schemas.openxmlformats.org/officeDocument/2006/customXml" ds:itemID="{A142193C-0393-44AF-9980-913C25D5E80A}">
  <ds:schemaRefs>
    <ds:schemaRef ds:uri="http://schemas.microsoft.com/sharepoint/events"/>
  </ds:schemaRefs>
</ds:datastoreItem>
</file>

<file path=customXml/itemProps4.xml><?xml version="1.0" encoding="utf-8"?>
<ds:datastoreItem xmlns:ds="http://schemas.openxmlformats.org/officeDocument/2006/customXml" ds:itemID="{3D26E77E-C7A3-48D3-B11D-22ADDBCF8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1013</Words>
  <Characters>5778</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Bernardica Rubčić</dc:creator>
  <cp:keywords/>
  <dc:description/>
  <cp:lastModifiedBy>Sonja Tučkar</cp:lastModifiedBy>
  <cp:revision>6</cp:revision>
  <cp:lastPrinted>2025-07-16T08:47:00Z</cp:lastPrinted>
  <dcterms:created xsi:type="dcterms:W3CDTF">2025-07-14T08:58:00Z</dcterms:created>
  <dcterms:modified xsi:type="dcterms:W3CDTF">2025-09-15T16:11:00Z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7b90c461-b353-439b-b8bb-b06541b20a3c</vt:lpwstr>
  </property>
</Properties>
</file>