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8B47CA" w14:textId="77777777" w:rsidR="008760D4" w:rsidRDefault="008760D4" w:rsidP="008760D4">
      <w:pPr>
        <w:spacing w:after="0" w:line="240" w:lineRule="auto"/>
        <w:rPr>
          <w:rFonts w:ascii="Times New Roman" w:hAnsi="Times New Roman" w:cs="Times New Roman"/>
          <w:sz w:val="24"/>
          <w:szCs w:val="24"/>
        </w:rPr>
      </w:pPr>
    </w:p>
    <w:p w14:paraId="5D4DE679" w14:textId="77777777" w:rsidR="008760D4" w:rsidRPr="00437375" w:rsidRDefault="008760D4" w:rsidP="008760D4">
      <w:pPr>
        <w:spacing w:after="0" w:line="240" w:lineRule="auto"/>
        <w:jc w:val="center"/>
        <w:rPr>
          <w:rFonts w:ascii="Times New Roman" w:eastAsia="Calibri" w:hAnsi="Times New Roman" w:cs="Times New Roman"/>
          <w:sz w:val="24"/>
          <w:szCs w:val="24"/>
        </w:rPr>
      </w:pPr>
      <w:r w:rsidRPr="00437375">
        <w:rPr>
          <w:rFonts w:ascii="Times New Roman" w:eastAsia="Calibri" w:hAnsi="Times New Roman" w:cs="Times New Roman"/>
          <w:noProof/>
          <w:sz w:val="24"/>
          <w:szCs w:val="24"/>
          <w:lang w:eastAsia="hr-HR"/>
        </w:rPr>
        <w:drawing>
          <wp:inline distT="0" distB="0" distL="0" distR="0" wp14:anchorId="29D47A83" wp14:editId="576CC808">
            <wp:extent cx="504825" cy="685800"/>
            <wp:effectExtent l="0" t="0" r="9525" b="0"/>
            <wp:docPr id="5"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p>
    <w:p w14:paraId="108FA4D9" w14:textId="77777777" w:rsidR="008760D4" w:rsidRPr="00437375" w:rsidRDefault="008760D4" w:rsidP="008760D4">
      <w:pPr>
        <w:spacing w:after="0" w:line="240" w:lineRule="auto"/>
        <w:jc w:val="center"/>
        <w:rPr>
          <w:rFonts w:ascii="Times New Roman" w:eastAsia="Calibri" w:hAnsi="Times New Roman" w:cs="Times New Roman"/>
          <w:sz w:val="24"/>
          <w:szCs w:val="24"/>
        </w:rPr>
      </w:pPr>
      <w:r w:rsidRPr="00437375">
        <w:rPr>
          <w:rFonts w:ascii="Times New Roman" w:eastAsia="Calibri" w:hAnsi="Times New Roman" w:cs="Times New Roman"/>
          <w:sz w:val="24"/>
          <w:szCs w:val="24"/>
        </w:rPr>
        <w:t>VLADA REPUBLIKE HRVATSKE</w:t>
      </w:r>
    </w:p>
    <w:p w14:paraId="71B3DA18" w14:textId="77777777" w:rsidR="008760D4" w:rsidRPr="00437375" w:rsidRDefault="008760D4" w:rsidP="008760D4">
      <w:pPr>
        <w:spacing w:after="0" w:line="240" w:lineRule="auto"/>
        <w:jc w:val="both"/>
        <w:rPr>
          <w:rFonts w:ascii="Times New Roman" w:eastAsia="Calibri" w:hAnsi="Times New Roman" w:cs="Times New Roman"/>
          <w:sz w:val="24"/>
          <w:szCs w:val="24"/>
        </w:rPr>
      </w:pPr>
    </w:p>
    <w:p w14:paraId="1BC2AC94" w14:textId="77777777" w:rsidR="008760D4" w:rsidRPr="00437375" w:rsidRDefault="008760D4" w:rsidP="008760D4">
      <w:pPr>
        <w:spacing w:after="0" w:line="240" w:lineRule="auto"/>
        <w:jc w:val="both"/>
        <w:rPr>
          <w:rFonts w:ascii="Times New Roman" w:eastAsia="Calibri" w:hAnsi="Times New Roman" w:cs="Times New Roman"/>
          <w:sz w:val="24"/>
          <w:szCs w:val="24"/>
        </w:rPr>
      </w:pPr>
    </w:p>
    <w:p w14:paraId="166365F0" w14:textId="77777777" w:rsidR="008760D4" w:rsidRPr="00437375" w:rsidRDefault="008760D4" w:rsidP="008760D4">
      <w:pPr>
        <w:spacing w:after="0" w:line="240" w:lineRule="auto"/>
        <w:jc w:val="both"/>
        <w:rPr>
          <w:rFonts w:ascii="Times New Roman" w:eastAsia="Calibri" w:hAnsi="Times New Roman" w:cs="Times New Roman"/>
          <w:sz w:val="24"/>
          <w:szCs w:val="24"/>
        </w:rPr>
      </w:pPr>
    </w:p>
    <w:p w14:paraId="7E4A5631" w14:textId="77777777" w:rsidR="008760D4" w:rsidRPr="00437375" w:rsidRDefault="008760D4" w:rsidP="008760D4">
      <w:pPr>
        <w:spacing w:after="0" w:line="240" w:lineRule="auto"/>
        <w:jc w:val="both"/>
        <w:rPr>
          <w:rFonts w:ascii="Times New Roman" w:eastAsia="Calibri" w:hAnsi="Times New Roman" w:cs="Times New Roman"/>
          <w:sz w:val="24"/>
          <w:szCs w:val="24"/>
        </w:rPr>
      </w:pPr>
    </w:p>
    <w:p w14:paraId="04D983E0" w14:textId="77777777" w:rsidR="008760D4" w:rsidRPr="00437375" w:rsidRDefault="008760D4" w:rsidP="008760D4">
      <w:pPr>
        <w:spacing w:after="0" w:line="240" w:lineRule="auto"/>
        <w:jc w:val="both"/>
        <w:rPr>
          <w:rFonts w:ascii="Times New Roman" w:eastAsia="Calibri" w:hAnsi="Times New Roman" w:cs="Times New Roman"/>
          <w:sz w:val="24"/>
          <w:szCs w:val="24"/>
        </w:rPr>
      </w:pPr>
    </w:p>
    <w:p w14:paraId="27A4D569" w14:textId="77777777" w:rsidR="008760D4" w:rsidRPr="00437375" w:rsidRDefault="008760D4" w:rsidP="008760D4">
      <w:pPr>
        <w:spacing w:after="0" w:line="240" w:lineRule="auto"/>
        <w:jc w:val="both"/>
        <w:rPr>
          <w:rFonts w:ascii="Times New Roman" w:eastAsia="Calibri" w:hAnsi="Times New Roman" w:cs="Times New Roman"/>
          <w:sz w:val="24"/>
          <w:szCs w:val="24"/>
        </w:rPr>
      </w:pPr>
    </w:p>
    <w:p w14:paraId="799BD6FC" w14:textId="77777777" w:rsidR="008760D4" w:rsidRPr="00437375" w:rsidRDefault="008760D4" w:rsidP="008760D4">
      <w:pPr>
        <w:spacing w:after="0" w:line="240" w:lineRule="auto"/>
        <w:jc w:val="both"/>
        <w:rPr>
          <w:rFonts w:ascii="Times New Roman" w:eastAsia="Calibri" w:hAnsi="Times New Roman" w:cs="Times New Roman"/>
          <w:sz w:val="24"/>
          <w:szCs w:val="24"/>
        </w:rPr>
      </w:pPr>
    </w:p>
    <w:p w14:paraId="6A938A70" w14:textId="6B91953E" w:rsidR="008760D4" w:rsidRPr="00437375" w:rsidRDefault="008760D4" w:rsidP="008760D4">
      <w:pPr>
        <w:spacing w:after="0" w:line="240" w:lineRule="auto"/>
        <w:jc w:val="right"/>
        <w:rPr>
          <w:rFonts w:ascii="Times New Roman" w:eastAsia="Calibri" w:hAnsi="Times New Roman" w:cs="Times New Roman"/>
          <w:sz w:val="24"/>
          <w:szCs w:val="24"/>
        </w:rPr>
      </w:pPr>
      <w:r w:rsidRPr="00437375">
        <w:rPr>
          <w:rFonts w:ascii="Times New Roman" w:eastAsia="Calibri" w:hAnsi="Times New Roman" w:cs="Times New Roman"/>
          <w:sz w:val="24"/>
          <w:szCs w:val="24"/>
        </w:rPr>
        <w:t xml:space="preserve">Zagreb, </w:t>
      </w:r>
      <w:r w:rsidR="0014690A">
        <w:rPr>
          <w:rFonts w:ascii="Times New Roman" w:eastAsia="Calibri" w:hAnsi="Times New Roman" w:cs="Times New Roman"/>
          <w:sz w:val="24"/>
          <w:szCs w:val="24"/>
        </w:rPr>
        <w:t xml:space="preserve">26. </w:t>
      </w:r>
      <w:r w:rsidRPr="00437375">
        <w:rPr>
          <w:rFonts w:ascii="Times New Roman" w:eastAsia="Calibri" w:hAnsi="Times New Roman" w:cs="Times New Roman"/>
          <w:sz w:val="24"/>
          <w:szCs w:val="24"/>
        </w:rPr>
        <w:t>rujn</w:t>
      </w:r>
      <w:r w:rsidR="0014690A">
        <w:rPr>
          <w:rFonts w:ascii="Times New Roman" w:eastAsia="Calibri" w:hAnsi="Times New Roman" w:cs="Times New Roman"/>
          <w:sz w:val="24"/>
          <w:szCs w:val="24"/>
        </w:rPr>
        <w:t>a</w:t>
      </w:r>
      <w:r w:rsidRPr="00437375">
        <w:rPr>
          <w:rFonts w:ascii="Times New Roman" w:eastAsia="Calibri" w:hAnsi="Times New Roman" w:cs="Times New Roman"/>
          <w:sz w:val="24"/>
          <w:szCs w:val="24"/>
        </w:rPr>
        <w:t xml:space="preserve"> 2025.</w:t>
      </w:r>
    </w:p>
    <w:p w14:paraId="3932E57F" w14:textId="77777777" w:rsidR="008760D4" w:rsidRPr="00437375" w:rsidRDefault="008760D4" w:rsidP="008760D4">
      <w:pPr>
        <w:spacing w:after="0" w:line="240" w:lineRule="auto"/>
        <w:jc w:val="right"/>
        <w:rPr>
          <w:rFonts w:ascii="Times New Roman" w:eastAsia="Calibri" w:hAnsi="Times New Roman" w:cs="Times New Roman"/>
          <w:sz w:val="24"/>
          <w:szCs w:val="24"/>
        </w:rPr>
      </w:pPr>
    </w:p>
    <w:p w14:paraId="709B07CF" w14:textId="77777777" w:rsidR="008760D4" w:rsidRPr="00437375" w:rsidRDefault="008760D4" w:rsidP="008760D4">
      <w:pPr>
        <w:spacing w:after="0" w:line="240" w:lineRule="auto"/>
        <w:jc w:val="right"/>
        <w:rPr>
          <w:rFonts w:ascii="Times New Roman" w:eastAsia="Calibri" w:hAnsi="Times New Roman" w:cs="Times New Roman"/>
          <w:sz w:val="24"/>
          <w:szCs w:val="24"/>
        </w:rPr>
      </w:pPr>
    </w:p>
    <w:p w14:paraId="068785C4" w14:textId="77777777" w:rsidR="008760D4" w:rsidRPr="00437375" w:rsidRDefault="008760D4" w:rsidP="008760D4">
      <w:pPr>
        <w:spacing w:after="0" w:line="240" w:lineRule="auto"/>
        <w:jc w:val="right"/>
        <w:rPr>
          <w:rFonts w:ascii="Times New Roman" w:eastAsia="Calibri" w:hAnsi="Times New Roman" w:cs="Times New Roman"/>
          <w:sz w:val="24"/>
          <w:szCs w:val="24"/>
        </w:rPr>
      </w:pPr>
    </w:p>
    <w:p w14:paraId="20AE1C25" w14:textId="77777777" w:rsidR="008760D4" w:rsidRPr="00437375" w:rsidRDefault="008760D4" w:rsidP="008760D4">
      <w:pPr>
        <w:spacing w:after="0" w:line="240" w:lineRule="auto"/>
        <w:jc w:val="right"/>
        <w:rPr>
          <w:rFonts w:ascii="Times New Roman" w:eastAsia="Calibri" w:hAnsi="Times New Roman" w:cs="Times New Roman"/>
          <w:sz w:val="24"/>
          <w:szCs w:val="24"/>
        </w:rPr>
      </w:pPr>
    </w:p>
    <w:p w14:paraId="527A72B5" w14:textId="77777777" w:rsidR="008760D4" w:rsidRPr="00437375" w:rsidRDefault="008760D4" w:rsidP="008760D4">
      <w:pPr>
        <w:spacing w:after="0" w:line="240" w:lineRule="auto"/>
        <w:jc w:val="right"/>
        <w:rPr>
          <w:rFonts w:ascii="Times New Roman" w:eastAsia="Calibri" w:hAnsi="Times New Roman" w:cs="Times New Roman"/>
          <w:sz w:val="24"/>
          <w:szCs w:val="24"/>
        </w:rPr>
      </w:pPr>
    </w:p>
    <w:p w14:paraId="3E8F7D98" w14:textId="77777777" w:rsidR="008760D4" w:rsidRPr="00437375" w:rsidRDefault="008760D4" w:rsidP="008760D4">
      <w:pPr>
        <w:spacing w:after="0" w:line="240" w:lineRule="auto"/>
        <w:jc w:val="right"/>
        <w:rPr>
          <w:rFonts w:ascii="Times New Roman" w:eastAsia="Calibri" w:hAnsi="Times New Roman" w:cs="Times New Roman"/>
          <w:sz w:val="24"/>
          <w:szCs w:val="24"/>
        </w:rPr>
      </w:pPr>
    </w:p>
    <w:p w14:paraId="21D20304" w14:textId="77777777" w:rsidR="008760D4" w:rsidRPr="00437375" w:rsidRDefault="008760D4" w:rsidP="008760D4">
      <w:pPr>
        <w:spacing w:after="0" w:line="240" w:lineRule="auto"/>
        <w:jc w:val="right"/>
        <w:rPr>
          <w:rFonts w:ascii="Times New Roman" w:eastAsia="Calibri" w:hAnsi="Times New Roman" w:cs="Times New Roman"/>
          <w:sz w:val="24"/>
          <w:szCs w:val="24"/>
        </w:rPr>
      </w:pPr>
    </w:p>
    <w:p w14:paraId="10CA7F48" w14:textId="77777777" w:rsidR="008760D4" w:rsidRPr="00437375" w:rsidRDefault="008760D4" w:rsidP="008760D4">
      <w:pPr>
        <w:spacing w:after="0" w:line="240" w:lineRule="auto"/>
        <w:jc w:val="right"/>
        <w:rPr>
          <w:rFonts w:ascii="Times New Roman" w:eastAsia="Calibri" w:hAnsi="Times New Roman" w:cs="Times New Roman"/>
          <w:sz w:val="24"/>
          <w:szCs w:val="24"/>
        </w:rPr>
      </w:pPr>
    </w:p>
    <w:p w14:paraId="4381A3EE" w14:textId="77777777" w:rsidR="008760D4" w:rsidRPr="00437375" w:rsidRDefault="008760D4" w:rsidP="008760D4">
      <w:pPr>
        <w:spacing w:after="0" w:line="240" w:lineRule="auto"/>
        <w:jc w:val="right"/>
        <w:rPr>
          <w:rFonts w:ascii="Times New Roman" w:eastAsia="Calibri" w:hAnsi="Times New Roman" w:cs="Times New Roman"/>
          <w:sz w:val="24"/>
          <w:szCs w:val="24"/>
        </w:rPr>
      </w:pPr>
    </w:p>
    <w:p w14:paraId="5F7AB2D5" w14:textId="77777777" w:rsidR="008760D4" w:rsidRPr="00437375" w:rsidRDefault="008760D4" w:rsidP="008760D4">
      <w:pPr>
        <w:rPr>
          <w:rFonts w:ascii="Calibri" w:eastAsia="Calibri" w:hAnsi="Calibri" w:cs="Times New Roman"/>
        </w:rPr>
      </w:pPr>
      <w:r w:rsidRPr="00437375">
        <w:rPr>
          <w:rFonts w:ascii="Times New Roman" w:eastAsia="Calibri" w:hAnsi="Times New Roman" w:cs="Times New Roman"/>
          <w:sz w:val="24"/>
          <w:szCs w:val="24"/>
        </w:rPr>
        <w:t>___________________________________________________________________________</w:t>
      </w: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8760D4" w:rsidRPr="00437375" w14:paraId="1DAEA532" w14:textId="77777777" w:rsidTr="006A45BA">
        <w:tc>
          <w:tcPr>
            <w:tcW w:w="1951" w:type="dxa"/>
            <w:hideMark/>
          </w:tcPr>
          <w:p w14:paraId="012B7943" w14:textId="77777777" w:rsidR="008760D4" w:rsidRPr="00437375" w:rsidRDefault="008760D4" w:rsidP="006A45BA">
            <w:pPr>
              <w:jc w:val="right"/>
              <w:rPr>
                <w:rFonts w:eastAsia="Calibri"/>
                <w:sz w:val="24"/>
                <w:szCs w:val="24"/>
              </w:rPr>
            </w:pPr>
            <w:r w:rsidRPr="00437375">
              <w:rPr>
                <w:rFonts w:eastAsia="Calibri"/>
                <w:sz w:val="24"/>
                <w:szCs w:val="24"/>
              </w:rPr>
              <w:t xml:space="preserve"> </w:t>
            </w:r>
            <w:r w:rsidRPr="00437375">
              <w:rPr>
                <w:rFonts w:eastAsia="Calibri"/>
                <w:b/>
                <w:smallCaps/>
                <w:sz w:val="24"/>
                <w:szCs w:val="24"/>
              </w:rPr>
              <w:t>Predlagatelj</w:t>
            </w:r>
            <w:r w:rsidRPr="00437375">
              <w:rPr>
                <w:rFonts w:eastAsia="Calibri"/>
                <w:b/>
                <w:sz w:val="24"/>
                <w:szCs w:val="24"/>
              </w:rPr>
              <w:t>:</w:t>
            </w:r>
          </w:p>
        </w:tc>
        <w:tc>
          <w:tcPr>
            <w:tcW w:w="7229" w:type="dxa"/>
            <w:hideMark/>
          </w:tcPr>
          <w:p w14:paraId="7BD7B7AF" w14:textId="77777777" w:rsidR="008760D4" w:rsidRPr="00437375" w:rsidRDefault="008760D4" w:rsidP="006A45BA">
            <w:pPr>
              <w:rPr>
                <w:rFonts w:eastAsia="Calibri"/>
                <w:sz w:val="24"/>
                <w:szCs w:val="24"/>
              </w:rPr>
            </w:pPr>
            <w:r>
              <w:rPr>
                <w:rFonts w:eastAsia="Calibri"/>
                <w:sz w:val="24"/>
                <w:szCs w:val="24"/>
              </w:rPr>
              <w:t xml:space="preserve">  </w:t>
            </w:r>
            <w:r w:rsidRPr="00437375">
              <w:rPr>
                <w:rFonts w:eastAsia="Calibri"/>
                <w:sz w:val="24"/>
                <w:szCs w:val="24"/>
              </w:rPr>
              <w:t>Ministarstvo financija</w:t>
            </w:r>
          </w:p>
        </w:tc>
      </w:tr>
    </w:tbl>
    <w:p w14:paraId="50042E7A" w14:textId="77777777" w:rsidR="008760D4" w:rsidRPr="00437375" w:rsidRDefault="008760D4" w:rsidP="008760D4">
      <w:pPr>
        <w:spacing w:after="0" w:line="240" w:lineRule="auto"/>
        <w:jc w:val="both"/>
        <w:rPr>
          <w:rFonts w:ascii="Times New Roman" w:eastAsia="Calibri" w:hAnsi="Times New Roman" w:cs="Times New Roman"/>
          <w:sz w:val="24"/>
          <w:szCs w:val="24"/>
        </w:rPr>
      </w:pPr>
      <w:r w:rsidRPr="00437375">
        <w:rPr>
          <w:rFonts w:ascii="Times New Roman" w:eastAsia="Calibri" w:hAnsi="Times New Roman" w:cs="Times New Roman"/>
          <w:sz w:val="24"/>
          <w:szCs w:val="24"/>
        </w:rPr>
        <w:t>___________________________________________________________________________</w:t>
      </w:r>
    </w:p>
    <w:tbl>
      <w:tblPr>
        <w:tblStyle w:val="Reetkatablice"/>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tblGrid>
      <w:tr w:rsidR="008760D4" w:rsidRPr="00437375" w14:paraId="52782E5D" w14:textId="77777777" w:rsidTr="006A45BA">
        <w:tc>
          <w:tcPr>
            <w:tcW w:w="1940" w:type="dxa"/>
            <w:hideMark/>
          </w:tcPr>
          <w:p w14:paraId="4B77EAD1" w14:textId="77777777" w:rsidR="008760D4" w:rsidRPr="00437375" w:rsidRDefault="008760D4" w:rsidP="006A45BA">
            <w:pPr>
              <w:rPr>
                <w:rFonts w:eastAsia="Calibri"/>
                <w:sz w:val="24"/>
                <w:szCs w:val="24"/>
              </w:rPr>
            </w:pPr>
            <w:r>
              <w:rPr>
                <w:rFonts w:eastAsia="Calibri"/>
                <w:b/>
                <w:smallCaps/>
                <w:sz w:val="24"/>
                <w:szCs w:val="24"/>
              </w:rPr>
              <w:t xml:space="preserve">             </w:t>
            </w:r>
            <w:r w:rsidRPr="00437375">
              <w:rPr>
                <w:rFonts w:eastAsia="Calibri"/>
                <w:b/>
                <w:smallCaps/>
                <w:sz w:val="24"/>
                <w:szCs w:val="24"/>
              </w:rPr>
              <w:t>Predmet</w:t>
            </w:r>
            <w:r w:rsidRPr="00437375">
              <w:rPr>
                <w:rFonts w:eastAsia="Calibri"/>
                <w:b/>
                <w:sz w:val="24"/>
                <w:szCs w:val="24"/>
              </w:rPr>
              <w:t>:</w:t>
            </w:r>
            <w:r>
              <w:rPr>
                <w:rFonts w:eastAsia="Calibri"/>
                <w:b/>
                <w:sz w:val="24"/>
                <w:szCs w:val="24"/>
              </w:rPr>
              <w:t xml:space="preserve"> </w:t>
            </w:r>
          </w:p>
        </w:tc>
      </w:tr>
      <w:tr w:rsidR="008760D4" w:rsidRPr="00437375" w14:paraId="3B697EE4" w14:textId="77777777" w:rsidTr="006A45BA">
        <w:tc>
          <w:tcPr>
            <w:tcW w:w="1940" w:type="dxa"/>
          </w:tcPr>
          <w:p w14:paraId="679788D7" w14:textId="77777777" w:rsidR="008760D4" w:rsidRDefault="008760D4" w:rsidP="006A45BA">
            <w:pPr>
              <w:rPr>
                <w:rFonts w:eastAsia="Calibri"/>
                <w:b/>
                <w:smallCaps/>
                <w:sz w:val="24"/>
                <w:szCs w:val="24"/>
              </w:rPr>
            </w:pPr>
            <w:r>
              <w:rPr>
                <w:rFonts w:eastAsia="Calibri"/>
                <w:b/>
                <w:smallCaps/>
                <w:sz w:val="24"/>
                <w:szCs w:val="24"/>
              </w:rPr>
              <w:t xml:space="preserve"> </w:t>
            </w:r>
          </w:p>
        </w:tc>
      </w:tr>
    </w:tbl>
    <w:p w14:paraId="2FF10D8B" w14:textId="1DE83885" w:rsidR="008760D4" w:rsidRPr="008760D4" w:rsidRDefault="008760D4" w:rsidP="008760D4">
      <w:pPr>
        <w:rPr>
          <w:rFonts w:ascii="Times New Roman" w:eastAsia="Calibri" w:hAnsi="Times New Roman" w:cs="Times New Roman"/>
          <w:sz w:val="24"/>
          <w:szCs w:val="24"/>
          <w:lang w:eastAsia="hr-HR"/>
        </w:rPr>
      </w:pPr>
      <w:r w:rsidRPr="00437375">
        <w:rPr>
          <w:rFonts w:ascii="Times New Roman" w:eastAsia="Calibri" w:hAnsi="Times New Roman" w:cs="Times New Roman"/>
          <w:sz w:val="24"/>
          <w:szCs w:val="24"/>
          <w:lang w:eastAsia="hr-HR"/>
        </w:rPr>
        <w:t xml:space="preserve">Nacrt prijedloga zakona o izmjenama i dopunama Zakona </w:t>
      </w:r>
      <w:r w:rsidRPr="008760D4">
        <w:rPr>
          <w:rFonts w:ascii="Times New Roman" w:eastAsia="Calibri" w:hAnsi="Times New Roman" w:cs="Times New Roman"/>
          <w:sz w:val="24"/>
          <w:szCs w:val="24"/>
          <w:lang w:eastAsia="hr-HR"/>
        </w:rPr>
        <w:t>o izdavanju pokrivenih obveznica i javnom nadzoru pokrivenih obveznica</w:t>
      </w:r>
    </w:p>
    <w:p w14:paraId="7E6242A9" w14:textId="6B261B45" w:rsidR="008760D4" w:rsidRPr="00437375" w:rsidRDefault="008760D4" w:rsidP="008760D4">
      <w:pPr>
        <w:jc w:val="both"/>
        <w:rPr>
          <w:rFonts w:ascii="Times New Roman" w:eastAsia="Calibri" w:hAnsi="Times New Roman" w:cs="Times New Roman"/>
          <w:sz w:val="24"/>
          <w:szCs w:val="24"/>
        </w:rPr>
      </w:pPr>
      <w:r>
        <w:rPr>
          <w:rFonts w:ascii="Times New Roman" w:eastAsia="Calibri" w:hAnsi="Times New Roman" w:cs="Times New Roman"/>
          <w:sz w:val="24"/>
          <w:szCs w:val="24"/>
        </w:rPr>
        <w:br w:type="textWrapping" w:clear="all"/>
      </w:r>
      <w:r w:rsidRPr="00437375">
        <w:rPr>
          <w:rFonts w:ascii="Times New Roman" w:eastAsia="Calibri" w:hAnsi="Times New Roman" w:cs="Times New Roman"/>
          <w:sz w:val="24"/>
          <w:szCs w:val="24"/>
        </w:rPr>
        <w:t>___________________________________________________________________________</w:t>
      </w:r>
    </w:p>
    <w:p w14:paraId="1AA45AB6" w14:textId="77777777" w:rsidR="008760D4" w:rsidRPr="00437375" w:rsidRDefault="008760D4" w:rsidP="008760D4">
      <w:pPr>
        <w:spacing w:after="0" w:line="240" w:lineRule="auto"/>
        <w:jc w:val="both"/>
        <w:rPr>
          <w:rFonts w:ascii="Times New Roman" w:eastAsia="Calibri" w:hAnsi="Times New Roman" w:cs="Times New Roman"/>
          <w:sz w:val="24"/>
          <w:szCs w:val="24"/>
        </w:rPr>
      </w:pPr>
    </w:p>
    <w:p w14:paraId="2E38C1C6" w14:textId="77777777" w:rsidR="008760D4" w:rsidRPr="00437375" w:rsidRDefault="008760D4" w:rsidP="008760D4">
      <w:pPr>
        <w:spacing w:after="0" w:line="240" w:lineRule="auto"/>
        <w:jc w:val="both"/>
        <w:rPr>
          <w:rFonts w:ascii="Times New Roman" w:eastAsia="Calibri" w:hAnsi="Times New Roman" w:cs="Times New Roman"/>
          <w:sz w:val="24"/>
          <w:szCs w:val="24"/>
        </w:rPr>
      </w:pPr>
    </w:p>
    <w:p w14:paraId="526E919C" w14:textId="16B1C204" w:rsidR="008760D4" w:rsidRDefault="008760D4" w:rsidP="008760D4">
      <w:pPr>
        <w:spacing w:after="0" w:line="240" w:lineRule="auto"/>
        <w:jc w:val="both"/>
        <w:rPr>
          <w:rFonts w:ascii="Times New Roman" w:eastAsia="Calibri" w:hAnsi="Times New Roman" w:cs="Times New Roman"/>
          <w:sz w:val="24"/>
          <w:szCs w:val="24"/>
        </w:rPr>
      </w:pPr>
    </w:p>
    <w:p w14:paraId="3C6CDF6E" w14:textId="5DD01807" w:rsidR="008760D4" w:rsidRDefault="008760D4" w:rsidP="008760D4">
      <w:pPr>
        <w:spacing w:after="0" w:line="240" w:lineRule="auto"/>
        <w:jc w:val="both"/>
        <w:rPr>
          <w:rFonts w:ascii="Times New Roman" w:eastAsia="Calibri" w:hAnsi="Times New Roman" w:cs="Times New Roman"/>
          <w:sz w:val="24"/>
          <w:szCs w:val="24"/>
        </w:rPr>
      </w:pPr>
    </w:p>
    <w:p w14:paraId="1336AC06" w14:textId="2A3655E1" w:rsidR="008760D4" w:rsidRDefault="008760D4" w:rsidP="008760D4">
      <w:pPr>
        <w:spacing w:after="0" w:line="240" w:lineRule="auto"/>
        <w:jc w:val="both"/>
        <w:rPr>
          <w:rFonts w:ascii="Times New Roman" w:eastAsia="Calibri" w:hAnsi="Times New Roman" w:cs="Times New Roman"/>
          <w:sz w:val="24"/>
          <w:szCs w:val="24"/>
        </w:rPr>
      </w:pPr>
    </w:p>
    <w:p w14:paraId="0189586E" w14:textId="4FB0B4E7" w:rsidR="008760D4" w:rsidRDefault="008760D4" w:rsidP="008760D4">
      <w:pPr>
        <w:spacing w:after="0" w:line="240" w:lineRule="auto"/>
        <w:jc w:val="both"/>
        <w:rPr>
          <w:rFonts w:ascii="Times New Roman" w:eastAsia="Calibri" w:hAnsi="Times New Roman" w:cs="Times New Roman"/>
          <w:sz w:val="24"/>
          <w:szCs w:val="24"/>
        </w:rPr>
      </w:pPr>
    </w:p>
    <w:p w14:paraId="4918E858" w14:textId="74F5A12C" w:rsidR="008760D4" w:rsidRDefault="008760D4" w:rsidP="008760D4">
      <w:pPr>
        <w:spacing w:after="0" w:line="240" w:lineRule="auto"/>
        <w:jc w:val="both"/>
        <w:rPr>
          <w:rFonts w:ascii="Times New Roman" w:eastAsia="Calibri" w:hAnsi="Times New Roman" w:cs="Times New Roman"/>
          <w:sz w:val="24"/>
          <w:szCs w:val="24"/>
        </w:rPr>
      </w:pPr>
    </w:p>
    <w:p w14:paraId="0BB8A32E" w14:textId="77777777" w:rsidR="008760D4" w:rsidRPr="00437375" w:rsidRDefault="008760D4" w:rsidP="008760D4">
      <w:pPr>
        <w:tabs>
          <w:tab w:val="center" w:pos="4536"/>
          <w:tab w:val="right" w:pos="9072"/>
        </w:tabs>
        <w:spacing w:after="0" w:line="240" w:lineRule="auto"/>
        <w:rPr>
          <w:rFonts w:ascii="Times New Roman" w:eastAsia="Calibri" w:hAnsi="Times New Roman" w:cs="Times New Roman"/>
          <w:sz w:val="24"/>
          <w:szCs w:val="24"/>
        </w:rPr>
      </w:pPr>
    </w:p>
    <w:p w14:paraId="4558CA9E" w14:textId="77777777" w:rsidR="008760D4" w:rsidRPr="00437375" w:rsidRDefault="008760D4" w:rsidP="008760D4">
      <w:pPr>
        <w:tabs>
          <w:tab w:val="center" w:pos="4536"/>
          <w:tab w:val="right" w:pos="9072"/>
        </w:tabs>
        <w:spacing w:after="0" w:line="240" w:lineRule="auto"/>
        <w:rPr>
          <w:rFonts w:ascii="Times New Roman" w:eastAsia="Calibri" w:hAnsi="Times New Roman" w:cs="Times New Roman"/>
          <w:sz w:val="24"/>
          <w:szCs w:val="24"/>
        </w:rPr>
      </w:pPr>
    </w:p>
    <w:p w14:paraId="7A61DDFF" w14:textId="77777777" w:rsidR="008760D4" w:rsidRPr="00437375" w:rsidRDefault="008760D4" w:rsidP="008760D4">
      <w:pPr>
        <w:tabs>
          <w:tab w:val="center" w:pos="4536"/>
          <w:tab w:val="right" w:pos="9072"/>
        </w:tabs>
        <w:spacing w:after="0" w:line="240" w:lineRule="auto"/>
        <w:rPr>
          <w:rFonts w:ascii="Times New Roman" w:eastAsia="Calibri" w:hAnsi="Times New Roman" w:cs="Times New Roman"/>
          <w:sz w:val="24"/>
          <w:szCs w:val="24"/>
        </w:rPr>
      </w:pPr>
    </w:p>
    <w:p w14:paraId="178E6E3C" w14:textId="77777777" w:rsidR="008760D4" w:rsidRPr="00437375" w:rsidRDefault="008760D4" w:rsidP="008760D4">
      <w:pPr>
        <w:spacing w:after="0" w:line="240" w:lineRule="auto"/>
        <w:rPr>
          <w:rFonts w:ascii="Times New Roman" w:eastAsia="Calibri" w:hAnsi="Times New Roman" w:cs="Times New Roman"/>
          <w:sz w:val="24"/>
          <w:szCs w:val="24"/>
        </w:rPr>
      </w:pPr>
    </w:p>
    <w:p w14:paraId="4E27AB2B" w14:textId="77777777" w:rsidR="008760D4" w:rsidRPr="00437375" w:rsidRDefault="008760D4" w:rsidP="008760D4">
      <w:pPr>
        <w:spacing w:after="0" w:line="240" w:lineRule="auto"/>
        <w:rPr>
          <w:rFonts w:ascii="Times New Roman" w:eastAsia="Calibri" w:hAnsi="Times New Roman" w:cs="Times New Roman"/>
          <w:sz w:val="24"/>
          <w:szCs w:val="24"/>
        </w:rPr>
      </w:pPr>
    </w:p>
    <w:p w14:paraId="62DE7360" w14:textId="77777777" w:rsidR="008760D4" w:rsidRPr="00437375" w:rsidRDefault="008760D4" w:rsidP="008760D4">
      <w:pPr>
        <w:spacing w:after="0" w:line="240" w:lineRule="auto"/>
        <w:rPr>
          <w:rFonts w:ascii="Times New Roman" w:eastAsia="Calibri" w:hAnsi="Times New Roman" w:cs="Times New Roman"/>
          <w:sz w:val="24"/>
          <w:szCs w:val="24"/>
        </w:rPr>
      </w:pPr>
    </w:p>
    <w:p w14:paraId="0AFD1327" w14:textId="77777777" w:rsidR="008760D4" w:rsidRPr="00437375" w:rsidRDefault="008760D4" w:rsidP="008760D4">
      <w:pPr>
        <w:pBdr>
          <w:top w:val="single" w:sz="4" w:space="1" w:color="404040" w:themeColor="text1" w:themeTint="BF"/>
        </w:pBdr>
        <w:tabs>
          <w:tab w:val="center" w:pos="4536"/>
          <w:tab w:val="right" w:pos="9072"/>
        </w:tabs>
        <w:spacing w:after="0" w:line="240" w:lineRule="auto"/>
        <w:jc w:val="center"/>
        <w:rPr>
          <w:rFonts w:ascii="Times New Roman" w:eastAsia="Calibri" w:hAnsi="Times New Roman" w:cs="Times New Roman"/>
          <w:spacing w:val="20"/>
          <w:sz w:val="24"/>
          <w:szCs w:val="24"/>
        </w:rPr>
      </w:pPr>
      <w:r w:rsidRPr="00437375">
        <w:rPr>
          <w:rFonts w:ascii="Times New Roman" w:eastAsia="Calibri" w:hAnsi="Times New Roman" w:cs="Times New Roman"/>
          <w:spacing w:val="20"/>
          <w:sz w:val="24"/>
          <w:szCs w:val="24"/>
        </w:rPr>
        <w:t>Banski dvori | Trg Sv. Marka 2 | 10000 Zagreb | tel. 01 4569 222 | vlada.gov.hr</w:t>
      </w:r>
      <w:r>
        <w:rPr>
          <w:rFonts w:ascii="Times New Roman" w:hAnsi="Times New Roman" w:cs="Times New Roman"/>
          <w:b/>
          <w:sz w:val="24"/>
          <w:szCs w:val="24"/>
        </w:rPr>
        <w:br w:type="page"/>
      </w:r>
    </w:p>
    <w:p w14:paraId="045CC0A9" w14:textId="77777777" w:rsidR="0062168B" w:rsidRPr="00A91908" w:rsidRDefault="0062168B" w:rsidP="00F26F01">
      <w:pPr>
        <w:pBdr>
          <w:bottom w:val="single" w:sz="12" w:space="1" w:color="auto"/>
        </w:pBdr>
        <w:spacing w:after="0" w:line="240" w:lineRule="auto"/>
        <w:jc w:val="center"/>
        <w:rPr>
          <w:rFonts w:ascii="Times New Roman" w:hAnsi="Times New Roman" w:cs="Times New Roman"/>
          <w:b/>
          <w:sz w:val="24"/>
          <w:szCs w:val="24"/>
        </w:rPr>
      </w:pPr>
      <w:r w:rsidRPr="00A91908">
        <w:rPr>
          <w:rFonts w:ascii="Times New Roman" w:hAnsi="Times New Roman" w:cs="Times New Roman"/>
          <w:b/>
          <w:sz w:val="24"/>
          <w:szCs w:val="24"/>
        </w:rPr>
        <w:lastRenderedPageBreak/>
        <w:t>REPUBLIKA HRVATSKA</w:t>
      </w:r>
    </w:p>
    <w:p w14:paraId="7557D268" w14:textId="77777777" w:rsidR="0062168B" w:rsidRPr="00A91908" w:rsidRDefault="0062168B" w:rsidP="00F26F01">
      <w:pPr>
        <w:pBdr>
          <w:bottom w:val="single" w:sz="12" w:space="1" w:color="auto"/>
        </w:pBdr>
        <w:spacing w:after="0" w:line="240" w:lineRule="auto"/>
        <w:jc w:val="center"/>
        <w:rPr>
          <w:rFonts w:ascii="Times New Roman" w:hAnsi="Times New Roman" w:cs="Times New Roman"/>
          <w:b/>
          <w:sz w:val="24"/>
          <w:szCs w:val="24"/>
        </w:rPr>
      </w:pPr>
      <w:r w:rsidRPr="00A91908">
        <w:rPr>
          <w:rFonts w:ascii="Times New Roman" w:hAnsi="Times New Roman" w:cs="Times New Roman"/>
          <w:b/>
          <w:sz w:val="24"/>
          <w:szCs w:val="24"/>
        </w:rPr>
        <w:t>MINISTARSTVO FINANCIJA</w:t>
      </w:r>
    </w:p>
    <w:p w14:paraId="452FD6C4" w14:textId="77777777" w:rsidR="0062168B" w:rsidRPr="00A91908" w:rsidRDefault="0062168B" w:rsidP="00F26F01">
      <w:pPr>
        <w:spacing w:after="0" w:line="240" w:lineRule="auto"/>
        <w:jc w:val="center"/>
        <w:rPr>
          <w:rFonts w:ascii="Times New Roman" w:hAnsi="Times New Roman" w:cs="Times New Roman"/>
          <w:sz w:val="24"/>
          <w:szCs w:val="24"/>
        </w:rPr>
      </w:pPr>
    </w:p>
    <w:p w14:paraId="574F0820" w14:textId="77777777" w:rsidR="0062168B" w:rsidRPr="00A91908" w:rsidRDefault="0062168B" w:rsidP="00F26F01">
      <w:pPr>
        <w:spacing w:after="0" w:line="240" w:lineRule="auto"/>
        <w:jc w:val="center"/>
        <w:rPr>
          <w:rFonts w:ascii="Times New Roman" w:hAnsi="Times New Roman" w:cs="Times New Roman"/>
          <w:sz w:val="24"/>
          <w:szCs w:val="24"/>
        </w:rPr>
      </w:pPr>
    </w:p>
    <w:p w14:paraId="0DF7952F" w14:textId="77777777" w:rsidR="0062168B" w:rsidRPr="00A91908" w:rsidRDefault="0062168B" w:rsidP="00F26F01">
      <w:pPr>
        <w:spacing w:after="0" w:line="240" w:lineRule="auto"/>
        <w:jc w:val="right"/>
        <w:rPr>
          <w:rFonts w:ascii="Times New Roman" w:hAnsi="Times New Roman" w:cs="Times New Roman"/>
          <w:b/>
          <w:sz w:val="24"/>
          <w:szCs w:val="24"/>
        </w:rPr>
      </w:pPr>
      <w:r w:rsidRPr="00A91908">
        <w:rPr>
          <w:rFonts w:ascii="Times New Roman" w:hAnsi="Times New Roman" w:cs="Times New Roman"/>
          <w:b/>
          <w:sz w:val="24"/>
          <w:szCs w:val="24"/>
        </w:rPr>
        <w:t>NACRT</w:t>
      </w:r>
    </w:p>
    <w:p w14:paraId="6E22F294" w14:textId="77777777" w:rsidR="0062168B" w:rsidRPr="00A91908" w:rsidRDefault="0062168B" w:rsidP="00F26F01">
      <w:pPr>
        <w:spacing w:after="0" w:line="240" w:lineRule="auto"/>
        <w:jc w:val="center"/>
        <w:rPr>
          <w:rFonts w:ascii="Times New Roman" w:hAnsi="Times New Roman" w:cs="Times New Roman"/>
          <w:sz w:val="24"/>
          <w:szCs w:val="24"/>
        </w:rPr>
      </w:pPr>
    </w:p>
    <w:p w14:paraId="4DC1150C" w14:textId="77777777" w:rsidR="0062168B" w:rsidRPr="00A91908" w:rsidRDefault="0062168B" w:rsidP="00F26F01">
      <w:pPr>
        <w:spacing w:after="0" w:line="240" w:lineRule="auto"/>
        <w:jc w:val="center"/>
        <w:rPr>
          <w:rFonts w:ascii="Times New Roman" w:hAnsi="Times New Roman" w:cs="Times New Roman"/>
          <w:sz w:val="24"/>
          <w:szCs w:val="24"/>
        </w:rPr>
      </w:pPr>
    </w:p>
    <w:p w14:paraId="03513BD0" w14:textId="77777777" w:rsidR="0062168B" w:rsidRPr="00A91908" w:rsidRDefault="0062168B" w:rsidP="00F26F01">
      <w:pPr>
        <w:spacing w:after="0" w:line="240" w:lineRule="auto"/>
        <w:jc w:val="center"/>
        <w:rPr>
          <w:rFonts w:ascii="Times New Roman" w:hAnsi="Times New Roman" w:cs="Times New Roman"/>
          <w:sz w:val="24"/>
          <w:szCs w:val="24"/>
        </w:rPr>
      </w:pPr>
    </w:p>
    <w:p w14:paraId="5E7054DB" w14:textId="77777777" w:rsidR="0062168B" w:rsidRPr="00A91908" w:rsidRDefault="0062168B" w:rsidP="00F26F01">
      <w:pPr>
        <w:spacing w:after="0" w:line="240" w:lineRule="auto"/>
        <w:jc w:val="center"/>
        <w:rPr>
          <w:rFonts w:ascii="Times New Roman" w:hAnsi="Times New Roman" w:cs="Times New Roman"/>
          <w:sz w:val="24"/>
          <w:szCs w:val="24"/>
        </w:rPr>
      </w:pPr>
    </w:p>
    <w:p w14:paraId="16743B8B" w14:textId="77777777" w:rsidR="0062168B" w:rsidRPr="00A91908" w:rsidRDefault="0062168B" w:rsidP="00F26F01">
      <w:pPr>
        <w:spacing w:after="0" w:line="240" w:lineRule="auto"/>
        <w:jc w:val="center"/>
        <w:rPr>
          <w:rFonts w:ascii="Times New Roman" w:hAnsi="Times New Roman" w:cs="Times New Roman"/>
          <w:sz w:val="24"/>
          <w:szCs w:val="24"/>
        </w:rPr>
      </w:pPr>
    </w:p>
    <w:p w14:paraId="041CEFC8" w14:textId="77777777" w:rsidR="0062168B" w:rsidRPr="00A91908" w:rsidRDefault="0062168B" w:rsidP="00F26F01">
      <w:pPr>
        <w:spacing w:after="0" w:line="240" w:lineRule="auto"/>
        <w:jc w:val="center"/>
        <w:rPr>
          <w:rFonts w:ascii="Times New Roman" w:hAnsi="Times New Roman" w:cs="Times New Roman"/>
          <w:sz w:val="24"/>
          <w:szCs w:val="24"/>
        </w:rPr>
      </w:pPr>
    </w:p>
    <w:p w14:paraId="65278C8B" w14:textId="77777777" w:rsidR="0062168B" w:rsidRPr="00A91908" w:rsidRDefault="0062168B" w:rsidP="00F26F01">
      <w:pPr>
        <w:spacing w:after="0" w:line="240" w:lineRule="auto"/>
        <w:jc w:val="center"/>
        <w:rPr>
          <w:rFonts w:ascii="Times New Roman" w:hAnsi="Times New Roman" w:cs="Times New Roman"/>
          <w:sz w:val="24"/>
          <w:szCs w:val="24"/>
        </w:rPr>
      </w:pPr>
    </w:p>
    <w:p w14:paraId="394795E0" w14:textId="77777777" w:rsidR="0062168B" w:rsidRPr="00A91908" w:rsidRDefault="0062168B" w:rsidP="00F26F01">
      <w:pPr>
        <w:spacing w:after="0" w:line="240" w:lineRule="auto"/>
        <w:jc w:val="center"/>
        <w:rPr>
          <w:rFonts w:ascii="Times New Roman" w:hAnsi="Times New Roman" w:cs="Times New Roman"/>
          <w:sz w:val="24"/>
          <w:szCs w:val="24"/>
        </w:rPr>
      </w:pPr>
    </w:p>
    <w:p w14:paraId="0A4D8300" w14:textId="77777777" w:rsidR="0062168B" w:rsidRPr="00A91908" w:rsidRDefault="0062168B" w:rsidP="00F26F01">
      <w:pPr>
        <w:spacing w:after="0" w:line="240" w:lineRule="auto"/>
        <w:jc w:val="center"/>
        <w:rPr>
          <w:rFonts w:ascii="Times New Roman" w:hAnsi="Times New Roman" w:cs="Times New Roman"/>
          <w:sz w:val="24"/>
          <w:szCs w:val="24"/>
        </w:rPr>
      </w:pPr>
    </w:p>
    <w:p w14:paraId="5AA75B8F" w14:textId="77777777" w:rsidR="0062168B" w:rsidRPr="00A91908" w:rsidRDefault="0062168B" w:rsidP="00F26F01">
      <w:pPr>
        <w:spacing w:after="0" w:line="240" w:lineRule="auto"/>
        <w:jc w:val="center"/>
        <w:rPr>
          <w:rFonts w:ascii="Times New Roman" w:hAnsi="Times New Roman" w:cs="Times New Roman"/>
          <w:sz w:val="24"/>
          <w:szCs w:val="24"/>
        </w:rPr>
      </w:pPr>
    </w:p>
    <w:p w14:paraId="61705E81" w14:textId="77777777" w:rsidR="0062168B" w:rsidRPr="00A91908" w:rsidRDefault="0062168B" w:rsidP="00F26F01">
      <w:pPr>
        <w:spacing w:after="0" w:line="240" w:lineRule="auto"/>
        <w:jc w:val="center"/>
        <w:rPr>
          <w:rFonts w:ascii="Times New Roman" w:hAnsi="Times New Roman" w:cs="Times New Roman"/>
          <w:sz w:val="24"/>
          <w:szCs w:val="24"/>
        </w:rPr>
      </w:pPr>
    </w:p>
    <w:p w14:paraId="2EE667BC" w14:textId="77777777" w:rsidR="0062168B" w:rsidRPr="00A91908" w:rsidRDefault="0062168B" w:rsidP="00F26F01">
      <w:pPr>
        <w:spacing w:after="0" w:line="240" w:lineRule="auto"/>
        <w:jc w:val="center"/>
        <w:rPr>
          <w:rFonts w:ascii="Times New Roman" w:hAnsi="Times New Roman" w:cs="Times New Roman"/>
          <w:sz w:val="24"/>
          <w:szCs w:val="24"/>
        </w:rPr>
      </w:pPr>
    </w:p>
    <w:p w14:paraId="58266E36" w14:textId="77777777" w:rsidR="0062168B" w:rsidRPr="00A91908" w:rsidRDefault="0062168B" w:rsidP="00F26F01">
      <w:pPr>
        <w:spacing w:after="0" w:line="240" w:lineRule="auto"/>
        <w:jc w:val="center"/>
        <w:rPr>
          <w:rFonts w:ascii="Times New Roman" w:hAnsi="Times New Roman" w:cs="Times New Roman"/>
          <w:sz w:val="24"/>
          <w:szCs w:val="24"/>
        </w:rPr>
      </w:pPr>
    </w:p>
    <w:p w14:paraId="555F026E" w14:textId="77777777" w:rsidR="0062168B" w:rsidRPr="00A91908" w:rsidRDefault="0062168B" w:rsidP="00F26F01">
      <w:pPr>
        <w:spacing w:after="0" w:line="240" w:lineRule="auto"/>
        <w:jc w:val="center"/>
        <w:rPr>
          <w:rFonts w:ascii="Times New Roman" w:hAnsi="Times New Roman" w:cs="Times New Roman"/>
          <w:sz w:val="24"/>
          <w:szCs w:val="24"/>
        </w:rPr>
      </w:pPr>
    </w:p>
    <w:p w14:paraId="38ED169F" w14:textId="77777777" w:rsidR="0062168B" w:rsidRPr="00A91908" w:rsidRDefault="0062168B" w:rsidP="00F26F01">
      <w:pPr>
        <w:spacing w:after="0" w:line="240" w:lineRule="auto"/>
        <w:jc w:val="center"/>
        <w:rPr>
          <w:rFonts w:ascii="Times New Roman" w:hAnsi="Times New Roman" w:cs="Times New Roman"/>
          <w:sz w:val="24"/>
          <w:szCs w:val="24"/>
        </w:rPr>
      </w:pPr>
    </w:p>
    <w:p w14:paraId="7A89915F" w14:textId="77777777" w:rsidR="0062168B" w:rsidRPr="00A91908" w:rsidRDefault="0062168B" w:rsidP="00F26F01">
      <w:pPr>
        <w:spacing w:after="0" w:line="240" w:lineRule="auto"/>
        <w:jc w:val="center"/>
        <w:rPr>
          <w:rFonts w:ascii="Times New Roman" w:hAnsi="Times New Roman" w:cs="Times New Roman"/>
          <w:sz w:val="24"/>
          <w:szCs w:val="24"/>
        </w:rPr>
      </w:pPr>
    </w:p>
    <w:p w14:paraId="0A9AF1E3" w14:textId="77777777" w:rsidR="0062168B" w:rsidRPr="00A91908" w:rsidRDefault="0062168B" w:rsidP="00F26F01">
      <w:pPr>
        <w:spacing w:after="0" w:line="240" w:lineRule="auto"/>
        <w:jc w:val="center"/>
        <w:rPr>
          <w:rFonts w:ascii="Times New Roman" w:hAnsi="Times New Roman" w:cs="Times New Roman"/>
          <w:sz w:val="24"/>
          <w:szCs w:val="24"/>
        </w:rPr>
      </w:pPr>
    </w:p>
    <w:p w14:paraId="753E350E" w14:textId="77777777" w:rsidR="0062168B" w:rsidRPr="00A91908" w:rsidRDefault="0062168B" w:rsidP="00F26F01">
      <w:pPr>
        <w:spacing w:after="0" w:line="240" w:lineRule="auto"/>
        <w:jc w:val="center"/>
        <w:rPr>
          <w:rFonts w:ascii="Times New Roman" w:hAnsi="Times New Roman" w:cs="Times New Roman"/>
          <w:sz w:val="24"/>
          <w:szCs w:val="24"/>
        </w:rPr>
      </w:pPr>
    </w:p>
    <w:p w14:paraId="6E863EA3" w14:textId="77777777" w:rsidR="0062168B" w:rsidRPr="00A91908" w:rsidRDefault="0062168B" w:rsidP="00F26F01">
      <w:pPr>
        <w:spacing w:after="0" w:line="240" w:lineRule="auto"/>
        <w:jc w:val="center"/>
        <w:rPr>
          <w:rFonts w:ascii="Times New Roman" w:hAnsi="Times New Roman" w:cs="Times New Roman"/>
          <w:sz w:val="24"/>
          <w:szCs w:val="24"/>
        </w:rPr>
      </w:pPr>
    </w:p>
    <w:p w14:paraId="2F1DEA6D" w14:textId="77777777" w:rsidR="0062168B" w:rsidRPr="00A91908" w:rsidRDefault="0062168B" w:rsidP="00F26F01">
      <w:pPr>
        <w:spacing w:after="0" w:line="240" w:lineRule="auto"/>
        <w:jc w:val="center"/>
        <w:rPr>
          <w:rFonts w:ascii="Times New Roman" w:hAnsi="Times New Roman" w:cs="Times New Roman"/>
          <w:sz w:val="24"/>
          <w:szCs w:val="24"/>
        </w:rPr>
      </w:pPr>
    </w:p>
    <w:p w14:paraId="29B73123" w14:textId="77777777" w:rsidR="004B1F29" w:rsidRPr="00A91908" w:rsidRDefault="004B1F29" w:rsidP="00F26F01">
      <w:pPr>
        <w:spacing w:after="0" w:line="240" w:lineRule="auto"/>
        <w:jc w:val="center"/>
        <w:rPr>
          <w:rFonts w:ascii="Times New Roman" w:hAnsi="Times New Roman" w:cs="Times New Roman"/>
          <w:b/>
          <w:sz w:val="24"/>
          <w:szCs w:val="24"/>
        </w:rPr>
      </w:pPr>
      <w:r w:rsidRPr="00A91908">
        <w:rPr>
          <w:rFonts w:ascii="Times New Roman" w:hAnsi="Times New Roman" w:cs="Times New Roman"/>
          <w:b/>
          <w:sz w:val="24"/>
          <w:szCs w:val="24"/>
        </w:rPr>
        <w:t>PRIJEDLOG ZAKONA O IZMJENAMA I DOPUNAMA</w:t>
      </w:r>
    </w:p>
    <w:p w14:paraId="73E4E7E0" w14:textId="77777777" w:rsidR="004B1F29" w:rsidRDefault="004B1F29" w:rsidP="00F26F01">
      <w:pPr>
        <w:autoSpaceDE w:val="0"/>
        <w:autoSpaceDN w:val="0"/>
        <w:adjustRightInd w:val="0"/>
        <w:spacing w:after="0" w:line="240" w:lineRule="auto"/>
        <w:jc w:val="center"/>
        <w:rPr>
          <w:rFonts w:ascii="Times New Roman" w:eastAsia="Times New Roman" w:hAnsi="Times New Roman" w:cs="Times New Roman"/>
          <w:b/>
          <w:sz w:val="24"/>
          <w:szCs w:val="24"/>
          <w:lang w:eastAsia="hr-HR"/>
        </w:rPr>
      </w:pPr>
      <w:r w:rsidRPr="00A91908">
        <w:rPr>
          <w:rFonts w:ascii="Times New Roman" w:hAnsi="Times New Roman" w:cs="Times New Roman"/>
          <w:b/>
          <w:sz w:val="24"/>
          <w:szCs w:val="24"/>
        </w:rPr>
        <w:t>ZAKONA O</w:t>
      </w:r>
      <w:r w:rsidRPr="004B1F29">
        <w:rPr>
          <w:rFonts w:ascii="Times New Roman" w:hAnsi="Times New Roman" w:cs="Times New Roman"/>
          <w:b/>
          <w:sz w:val="24"/>
          <w:szCs w:val="24"/>
        </w:rPr>
        <w:t xml:space="preserve"> IZDAVANJU POKRIVENIH OBVEZNICA I JAVNOM NADZORU POKRIVENIH OBVEZNICA</w:t>
      </w:r>
    </w:p>
    <w:p w14:paraId="2FA06640" w14:textId="77777777" w:rsidR="0062168B" w:rsidRPr="00A91908" w:rsidRDefault="0062168B" w:rsidP="00F26F01">
      <w:pPr>
        <w:spacing w:after="0" w:line="240" w:lineRule="auto"/>
        <w:jc w:val="center"/>
        <w:rPr>
          <w:rFonts w:ascii="Times New Roman" w:hAnsi="Times New Roman" w:cs="Times New Roman"/>
          <w:sz w:val="24"/>
          <w:szCs w:val="24"/>
        </w:rPr>
      </w:pPr>
    </w:p>
    <w:p w14:paraId="377F720D" w14:textId="77777777" w:rsidR="0062168B" w:rsidRPr="00A91908" w:rsidRDefault="0062168B" w:rsidP="00F26F01">
      <w:pPr>
        <w:spacing w:after="0" w:line="240" w:lineRule="auto"/>
        <w:jc w:val="center"/>
        <w:rPr>
          <w:rFonts w:ascii="Times New Roman" w:hAnsi="Times New Roman" w:cs="Times New Roman"/>
          <w:sz w:val="24"/>
          <w:szCs w:val="24"/>
        </w:rPr>
      </w:pPr>
    </w:p>
    <w:p w14:paraId="2F473D88" w14:textId="77777777" w:rsidR="0062168B" w:rsidRPr="00A91908" w:rsidRDefault="0062168B" w:rsidP="00F26F01">
      <w:pPr>
        <w:spacing w:after="0" w:line="240" w:lineRule="auto"/>
        <w:jc w:val="center"/>
        <w:rPr>
          <w:rFonts w:ascii="Times New Roman" w:hAnsi="Times New Roman" w:cs="Times New Roman"/>
          <w:sz w:val="24"/>
          <w:szCs w:val="24"/>
        </w:rPr>
      </w:pPr>
    </w:p>
    <w:p w14:paraId="5B1057F5" w14:textId="77777777" w:rsidR="0062168B" w:rsidRPr="00A91908" w:rsidRDefault="0062168B" w:rsidP="00F26F01">
      <w:pPr>
        <w:spacing w:after="0" w:line="240" w:lineRule="auto"/>
        <w:jc w:val="center"/>
        <w:rPr>
          <w:rFonts w:ascii="Times New Roman" w:hAnsi="Times New Roman" w:cs="Times New Roman"/>
          <w:sz w:val="24"/>
          <w:szCs w:val="24"/>
        </w:rPr>
      </w:pPr>
    </w:p>
    <w:p w14:paraId="1D0B2BC5" w14:textId="77777777" w:rsidR="0062168B" w:rsidRPr="00A91908" w:rsidRDefault="0062168B" w:rsidP="00F26F01">
      <w:pPr>
        <w:spacing w:after="0" w:line="240" w:lineRule="auto"/>
        <w:jc w:val="center"/>
        <w:rPr>
          <w:rFonts w:ascii="Times New Roman" w:hAnsi="Times New Roman" w:cs="Times New Roman"/>
          <w:sz w:val="24"/>
          <w:szCs w:val="24"/>
        </w:rPr>
      </w:pPr>
    </w:p>
    <w:p w14:paraId="509AEF45" w14:textId="77777777" w:rsidR="0062168B" w:rsidRPr="00A91908" w:rsidRDefault="0062168B" w:rsidP="00F26F01">
      <w:pPr>
        <w:spacing w:after="0" w:line="240" w:lineRule="auto"/>
        <w:jc w:val="center"/>
        <w:rPr>
          <w:rFonts w:ascii="Times New Roman" w:hAnsi="Times New Roman" w:cs="Times New Roman"/>
          <w:sz w:val="24"/>
          <w:szCs w:val="24"/>
        </w:rPr>
      </w:pPr>
    </w:p>
    <w:p w14:paraId="62DA0793" w14:textId="77777777" w:rsidR="0062168B" w:rsidRPr="00A91908" w:rsidRDefault="0062168B" w:rsidP="00F26F01">
      <w:pPr>
        <w:spacing w:after="0" w:line="240" w:lineRule="auto"/>
        <w:jc w:val="center"/>
        <w:rPr>
          <w:rFonts w:ascii="Times New Roman" w:hAnsi="Times New Roman" w:cs="Times New Roman"/>
          <w:sz w:val="24"/>
          <w:szCs w:val="24"/>
        </w:rPr>
      </w:pPr>
    </w:p>
    <w:p w14:paraId="6161869D" w14:textId="77777777" w:rsidR="0062168B" w:rsidRPr="00A91908" w:rsidRDefault="0062168B" w:rsidP="00F26F01">
      <w:pPr>
        <w:spacing w:after="0" w:line="240" w:lineRule="auto"/>
        <w:jc w:val="center"/>
        <w:rPr>
          <w:rFonts w:ascii="Times New Roman" w:hAnsi="Times New Roman" w:cs="Times New Roman"/>
          <w:sz w:val="24"/>
          <w:szCs w:val="24"/>
        </w:rPr>
      </w:pPr>
    </w:p>
    <w:p w14:paraId="75762AAB" w14:textId="77777777" w:rsidR="0062168B" w:rsidRPr="00A91908" w:rsidRDefault="0062168B" w:rsidP="00F26F01">
      <w:pPr>
        <w:spacing w:after="0" w:line="240" w:lineRule="auto"/>
        <w:jc w:val="center"/>
        <w:rPr>
          <w:rFonts w:ascii="Times New Roman" w:hAnsi="Times New Roman" w:cs="Times New Roman"/>
          <w:sz w:val="24"/>
          <w:szCs w:val="24"/>
        </w:rPr>
      </w:pPr>
    </w:p>
    <w:p w14:paraId="514FE911" w14:textId="77777777" w:rsidR="0062168B" w:rsidRPr="00A91908" w:rsidRDefault="0062168B" w:rsidP="00F26F01">
      <w:pPr>
        <w:spacing w:after="0" w:line="240" w:lineRule="auto"/>
        <w:jc w:val="center"/>
        <w:rPr>
          <w:rFonts w:ascii="Times New Roman" w:hAnsi="Times New Roman" w:cs="Times New Roman"/>
          <w:sz w:val="24"/>
          <w:szCs w:val="24"/>
        </w:rPr>
      </w:pPr>
    </w:p>
    <w:p w14:paraId="01AD1044" w14:textId="77777777" w:rsidR="0062168B" w:rsidRPr="00A91908" w:rsidRDefault="0062168B" w:rsidP="00F26F01">
      <w:pPr>
        <w:spacing w:after="0" w:line="240" w:lineRule="auto"/>
        <w:jc w:val="center"/>
        <w:rPr>
          <w:rFonts w:ascii="Times New Roman" w:hAnsi="Times New Roman" w:cs="Times New Roman"/>
          <w:sz w:val="24"/>
          <w:szCs w:val="24"/>
        </w:rPr>
      </w:pPr>
    </w:p>
    <w:p w14:paraId="6755A112" w14:textId="77777777" w:rsidR="0062168B" w:rsidRPr="00A91908" w:rsidRDefault="0062168B" w:rsidP="00F26F01">
      <w:pPr>
        <w:spacing w:after="0" w:line="240" w:lineRule="auto"/>
        <w:jc w:val="center"/>
        <w:rPr>
          <w:rFonts w:ascii="Times New Roman" w:hAnsi="Times New Roman" w:cs="Times New Roman"/>
          <w:sz w:val="24"/>
          <w:szCs w:val="24"/>
        </w:rPr>
      </w:pPr>
    </w:p>
    <w:p w14:paraId="5B111B5D" w14:textId="77777777" w:rsidR="0062168B" w:rsidRPr="00A91908" w:rsidRDefault="0062168B" w:rsidP="00F26F01">
      <w:pPr>
        <w:spacing w:after="0" w:line="240" w:lineRule="auto"/>
        <w:jc w:val="center"/>
        <w:rPr>
          <w:rFonts w:ascii="Times New Roman" w:hAnsi="Times New Roman" w:cs="Times New Roman"/>
          <w:sz w:val="24"/>
          <w:szCs w:val="24"/>
        </w:rPr>
      </w:pPr>
    </w:p>
    <w:p w14:paraId="3A5397E0" w14:textId="77777777" w:rsidR="0062168B" w:rsidRPr="00A91908" w:rsidRDefault="0062168B" w:rsidP="00F26F01">
      <w:pPr>
        <w:spacing w:after="0" w:line="240" w:lineRule="auto"/>
        <w:jc w:val="center"/>
        <w:rPr>
          <w:rFonts w:ascii="Times New Roman" w:hAnsi="Times New Roman" w:cs="Times New Roman"/>
          <w:sz w:val="24"/>
          <w:szCs w:val="24"/>
        </w:rPr>
      </w:pPr>
    </w:p>
    <w:p w14:paraId="33F64517" w14:textId="77777777" w:rsidR="0062168B" w:rsidRPr="00A91908" w:rsidRDefault="0062168B" w:rsidP="00F26F01">
      <w:pPr>
        <w:spacing w:after="0" w:line="240" w:lineRule="auto"/>
        <w:jc w:val="center"/>
        <w:rPr>
          <w:rFonts w:ascii="Times New Roman" w:hAnsi="Times New Roman" w:cs="Times New Roman"/>
          <w:sz w:val="24"/>
          <w:szCs w:val="24"/>
        </w:rPr>
      </w:pPr>
    </w:p>
    <w:p w14:paraId="09C55F99" w14:textId="77777777" w:rsidR="0062168B" w:rsidRPr="00A91908" w:rsidRDefault="0062168B" w:rsidP="00F26F01">
      <w:pPr>
        <w:spacing w:after="0" w:line="240" w:lineRule="auto"/>
        <w:jc w:val="center"/>
        <w:rPr>
          <w:rFonts w:ascii="Times New Roman" w:hAnsi="Times New Roman" w:cs="Times New Roman"/>
          <w:sz w:val="24"/>
          <w:szCs w:val="24"/>
        </w:rPr>
      </w:pPr>
    </w:p>
    <w:p w14:paraId="73F114B2" w14:textId="77777777" w:rsidR="0062168B" w:rsidRPr="00A91908" w:rsidRDefault="0062168B" w:rsidP="00F26F01">
      <w:pPr>
        <w:spacing w:after="0" w:line="240" w:lineRule="auto"/>
        <w:jc w:val="center"/>
        <w:rPr>
          <w:rFonts w:ascii="Times New Roman" w:hAnsi="Times New Roman" w:cs="Times New Roman"/>
          <w:sz w:val="24"/>
          <w:szCs w:val="24"/>
        </w:rPr>
      </w:pPr>
    </w:p>
    <w:p w14:paraId="02B3DFA3" w14:textId="77777777" w:rsidR="0062168B" w:rsidRPr="00A91908" w:rsidRDefault="0062168B" w:rsidP="00F26F01">
      <w:pPr>
        <w:spacing w:after="0" w:line="240" w:lineRule="auto"/>
        <w:jc w:val="center"/>
        <w:rPr>
          <w:rFonts w:ascii="Times New Roman" w:hAnsi="Times New Roman" w:cs="Times New Roman"/>
          <w:sz w:val="24"/>
          <w:szCs w:val="24"/>
        </w:rPr>
      </w:pPr>
    </w:p>
    <w:p w14:paraId="49972424" w14:textId="77777777" w:rsidR="0062168B" w:rsidRPr="00A91908" w:rsidRDefault="0062168B" w:rsidP="00F26F01">
      <w:pPr>
        <w:spacing w:after="0" w:line="240" w:lineRule="auto"/>
        <w:jc w:val="center"/>
        <w:rPr>
          <w:rFonts w:ascii="Times New Roman" w:hAnsi="Times New Roman" w:cs="Times New Roman"/>
          <w:sz w:val="24"/>
          <w:szCs w:val="24"/>
        </w:rPr>
      </w:pPr>
    </w:p>
    <w:p w14:paraId="46524E33" w14:textId="77777777" w:rsidR="0062168B" w:rsidRPr="00A91908" w:rsidRDefault="0062168B" w:rsidP="00F26F01">
      <w:pPr>
        <w:spacing w:after="0" w:line="240" w:lineRule="auto"/>
        <w:jc w:val="center"/>
        <w:rPr>
          <w:rFonts w:ascii="Times New Roman" w:hAnsi="Times New Roman" w:cs="Times New Roman"/>
          <w:sz w:val="24"/>
          <w:szCs w:val="24"/>
        </w:rPr>
      </w:pPr>
    </w:p>
    <w:p w14:paraId="5E8ED231" w14:textId="77777777" w:rsidR="0062168B" w:rsidRPr="00A91908" w:rsidRDefault="0062168B" w:rsidP="00F26F01">
      <w:pPr>
        <w:spacing w:after="0" w:line="240" w:lineRule="auto"/>
        <w:jc w:val="center"/>
        <w:rPr>
          <w:rFonts w:ascii="Times New Roman" w:hAnsi="Times New Roman" w:cs="Times New Roman"/>
          <w:sz w:val="24"/>
          <w:szCs w:val="24"/>
        </w:rPr>
      </w:pPr>
      <w:r w:rsidRPr="00A91908">
        <w:rPr>
          <w:rFonts w:ascii="Times New Roman" w:hAnsi="Times New Roman" w:cs="Times New Roman"/>
          <w:sz w:val="24"/>
          <w:szCs w:val="24"/>
        </w:rPr>
        <w:t>__________________________________________________________________</w:t>
      </w:r>
    </w:p>
    <w:p w14:paraId="28228F93" w14:textId="02C0C9D7" w:rsidR="0062168B" w:rsidRPr="00A91908" w:rsidRDefault="0062168B" w:rsidP="00F26F01">
      <w:pPr>
        <w:spacing w:after="0" w:line="240" w:lineRule="auto"/>
        <w:jc w:val="center"/>
        <w:rPr>
          <w:rFonts w:ascii="Times New Roman" w:hAnsi="Times New Roman" w:cs="Times New Roman"/>
          <w:b/>
          <w:sz w:val="24"/>
          <w:szCs w:val="24"/>
        </w:rPr>
      </w:pPr>
      <w:r w:rsidRPr="00A91908">
        <w:rPr>
          <w:rFonts w:ascii="Times New Roman" w:hAnsi="Times New Roman" w:cs="Times New Roman"/>
          <w:b/>
          <w:sz w:val="24"/>
          <w:szCs w:val="24"/>
        </w:rPr>
        <w:t xml:space="preserve">Zagreb, </w:t>
      </w:r>
      <w:r w:rsidR="008760D4">
        <w:rPr>
          <w:rFonts w:ascii="Times New Roman" w:hAnsi="Times New Roman" w:cs="Times New Roman"/>
          <w:b/>
          <w:sz w:val="24"/>
          <w:szCs w:val="24"/>
        </w:rPr>
        <w:t>rujan</w:t>
      </w:r>
      <w:r w:rsidR="00F730C4" w:rsidRPr="00A91908">
        <w:rPr>
          <w:rFonts w:ascii="Times New Roman" w:hAnsi="Times New Roman" w:cs="Times New Roman"/>
          <w:b/>
          <w:sz w:val="24"/>
          <w:szCs w:val="24"/>
        </w:rPr>
        <w:t xml:space="preserve"> </w:t>
      </w:r>
      <w:r w:rsidRPr="00A91908">
        <w:rPr>
          <w:rFonts w:ascii="Times New Roman" w:hAnsi="Times New Roman" w:cs="Times New Roman"/>
          <w:b/>
          <w:sz w:val="24"/>
          <w:szCs w:val="24"/>
        </w:rPr>
        <w:t>2025.</w:t>
      </w:r>
    </w:p>
    <w:p w14:paraId="50EAB1D9" w14:textId="77777777" w:rsidR="004B1F29" w:rsidRPr="00A91908" w:rsidRDefault="004B1F29" w:rsidP="00F26F01">
      <w:pPr>
        <w:spacing w:after="0" w:line="240" w:lineRule="auto"/>
        <w:jc w:val="center"/>
        <w:rPr>
          <w:rFonts w:ascii="Times New Roman" w:hAnsi="Times New Roman" w:cs="Times New Roman"/>
          <w:b/>
          <w:sz w:val="24"/>
          <w:szCs w:val="24"/>
        </w:rPr>
      </w:pPr>
      <w:r w:rsidRPr="00A91908">
        <w:rPr>
          <w:rFonts w:ascii="Times New Roman" w:hAnsi="Times New Roman" w:cs="Times New Roman"/>
          <w:b/>
          <w:sz w:val="24"/>
          <w:szCs w:val="24"/>
        </w:rPr>
        <w:lastRenderedPageBreak/>
        <w:t>PRIJEDLOG ZAKONA O IZMJENAMA I DOPUNAMA</w:t>
      </w:r>
    </w:p>
    <w:p w14:paraId="56B5BB8E" w14:textId="77777777" w:rsidR="004B1F29" w:rsidRDefault="004B1F29" w:rsidP="00F26F01">
      <w:pPr>
        <w:autoSpaceDE w:val="0"/>
        <w:autoSpaceDN w:val="0"/>
        <w:adjustRightInd w:val="0"/>
        <w:spacing w:after="0" w:line="240" w:lineRule="auto"/>
        <w:jc w:val="center"/>
        <w:rPr>
          <w:rFonts w:ascii="Times New Roman" w:eastAsia="Times New Roman" w:hAnsi="Times New Roman" w:cs="Times New Roman"/>
          <w:b/>
          <w:sz w:val="24"/>
          <w:szCs w:val="24"/>
          <w:lang w:eastAsia="hr-HR"/>
        </w:rPr>
      </w:pPr>
      <w:r w:rsidRPr="00A91908">
        <w:rPr>
          <w:rFonts w:ascii="Times New Roman" w:hAnsi="Times New Roman" w:cs="Times New Roman"/>
          <w:b/>
          <w:sz w:val="24"/>
          <w:szCs w:val="24"/>
        </w:rPr>
        <w:t>ZAKONA O</w:t>
      </w:r>
      <w:r w:rsidRPr="004B1F29">
        <w:rPr>
          <w:rFonts w:ascii="Times New Roman" w:hAnsi="Times New Roman" w:cs="Times New Roman"/>
          <w:b/>
          <w:sz w:val="24"/>
          <w:szCs w:val="24"/>
        </w:rPr>
        <w:t xml:space="preserve"> IZDAVANJU POKRIVENIH OBVEZNICA I JAVNOM NADZORU POKRIVENIH OBVEZNICA</w:t>
      </w:r>
    </w:p>
    <w:p w14:paraId="14E91BBE" w14:textId="77777777" w:rsidR="004B1F29" w:rsidRDefault="004B1F29" w:rsidP="00F26F01">
      <w:pPr>
        <w:tabs>
          <w:tab w:val="left" w:pos="426"/>
        </w:tabs>
        <w:spacing w:after="0" w:line="240" w:lineRule="auto"/>
        <w:jc w:val="both"/>
        <w:rPr>
          <w:rFonts w:ascii="Times New Roman" w:hAnsi="Times New Roman" w:cs="Times New Roman"/>
          <w:b/>
          <w:sz w:val="24"/>
          <w:szCs w:val="24"/>
        </w:rPr>
      </w:pPr>
    </w:p>
    <w:p w14:paraId="4DDA03BE" w14:textId="77777777" w:rsidR="0062168B" w:rsidRPr="00A91908" w:rsidRDefault="0062168B" w:rsidP="00F26F01">
      <w:pPr>
        <w:tabs>
          <w:tab w:val="left" w:pos="426"/>
        </w:tabs>
        <w:spacing w:after="0" w:line="240" w:lineRule="auto"/>
        <w:jc w:val="both"/>
        <w:rPr>
          <w:rFonts w:ascii="Times New Roman" w:hAnsi="Times New Roman" w:cs="Times New Roman"/>
          <w:b/>
          <w:sz w:val="24"/>
          <w:szCs w:val="24"/>
        </w:rPr>
      </w:pPr>
      <w:r w:rsidRPr="00A91908">
        <w:rPr>
          <w:rFonts w:ascii="Times New Roman" w:hAnsi="Times New Roman" w:cs="Times New Roman"/>
          <w:b/>
          <w:sz w:val="24"/>
          <w:szCs w:val="24"/>
        </w:rPr>
        <w:t xml:space="preserve">I. </w:t>
      </w:r>
      <w:r w:rsidRPr="00A91908">
        <w:rPr>
          <w:rFonts w:ascii="Times New Roman" w:hAnsi="Times New Roman" w:cs="Times New Roman"/>
          <w:b/>
          <w:sz w:val="24"/>
          <w:szCs w:val="24"/>
        </w:rPr>
        <w:tab/>
        <w:t>USTAVNA OSNOVA ZA DONOŠENJE ZAKONA</w:t>
      </w:r>
    </w:p>
    <w:p w14:paraId="3FCE60F2" w14:textId="77777777" w:rsidR="0062168B" w:rsidRPr="00A91908" w:rsidRDefault="0062168B" w:rsidP="00F26F01">
      <w:pPr>
        <w:spacing w:after="0" w:line="240" w:lineRule="auto"/>
        <w:jc w:val="both"/>
        <w:rPr>
          <w:rFonts w:ascii="Times New Roman" w:hAnsi="Times New Roman" w:cs="Times New Roman"/>
          <w:sz w:val="24"/>
          <w:szCs w:val="24"/>
        </w:rPr>
      </w:pPr>
    </w:p>
    <w:p w14:paraId="6B6A0458" w14:textId="436E4397" w:rsidR="0062168B" w:rsidRPr="00A91908" w:rsidRDefault="0062168B" w:rsidP="00F26F01">
      <w:pPr>
        <w:spacing w:after="0" w:line="240" w:lineRule="auto"/>
        <w:jc w:val="both"/>
        <w:rPr>
          <w:rFonts w:ascii="Times New Roman" w:hAnsi="Times New Roman" w:cs="Times New Roman"/>
          <w:sz w:val="24"/>
          <w:szCs w:val="24"/>
        </w:rPr>
      </w:pPr>
      <w:r w:rsidRPr="00A91908">
        <w:rPr>
          <w:rFonts w:ascii="Times New Roman" w:hAnsi="Times New Roman" w:cs="Times New Roman"/>
          <w:sz w:val="24"/>
          <w:szCs w:val="24"/>
        </w:rPr>
        <w:t xml:space="preserve">Ustavna osnova za donošenje Zakona o izmjenama i dopunama Zakona </w:t>
      </w:r>
      <w:r w:rsidR="007A3264" w:rsidRPr="007A3264">
        <w:rPr>
          <w:rFonts w:ascii="Times New Roman" w:hAnsi="Times New Roman" w:cs="Times New Roman"/>
          <w:sz w:val="24"/>
          <w:szCs w:val="24"/>
        </w:rPr>
        <w:t>o izdavanju pokrivenih obveznica i javnom nadzoru pokrivenih obveznica</w:t>
      </w:r>
      <w:r w:rsidR="007A3264">
        <w:rPr>
          <w:rFonts w:ascii="Times New Roman" w:hAnsi="Times New Roman" w:cs="Times New Roman"/>
          <w:sz w:val="24"/>
          <w:szCs w:val="24"/>
        </w:rPr>
        <w:t xml:space="preserve"> </w:t>
      </w:r>
      <w:r w:rsidRPr="00A91908">
        <w:rPr>
          <w:rFonts w:ascii="Times New Roman" w:hAnsi="Times New Roman" w:cs="Times New Roman"/>
          <w:sz w:val="24"/>
          <w:szCs w:val="24"/>
        </w:rPr>
        <w:t>sadržana je u odredbi članka 2. stavka 4. podstavka 1. Ustava Republike Hrvatske („Narodne novine“, br</w:t>
      </w:r>
      <w:r w:rsidR="00856CC0">
        <w:rPr>
          <w:rFonts w:ascii="Times New Roman" w:hAnsi="Times New Roman" w:cs="Times New Roman"/>
          <w:sz w:val="24"/>
          <w:szCs w:val="24"/>
        </w:rPr>
        <w:t>.</w:t>
      </w:r>
      <w:r w:rsidRPr="00A91908">
        <w:rPr>
          <w:rFonts w:ascii="Times New Roman" w:hAnsi="Times New Roman" w:cs="Times New Roman"/>
          <w:sz w:val="24"/>
          <w:szCs w:val="24"/>
        </w:rPr>
        <w:t xml:space="preserve"> 85/10</w:t>
      </w:r>
      <w:r w:rsidR="00296298">
        <w:rPr>
          <w:rFonts w:ascii="Times New Roman" w:hAnsi="Times New Roman" w:cs="Times New Roman"/>
          <w:sz w:val="24"/>
          <w:szCs w:val="24"/>
        </w:rPr>
        <w:t>.</w:t>
      </w:r>
      <w:r w:rsidRPr="00A91908">
        <w:rPr>
          <w:rFonts w:ascii="Times New Roman" w:hAnsi="Times New Roman" w:cs="Times New Roman"/>
          <w:sz w:val="24"/>
          <w:szCs w:val="24"/>
        </w:rPr>
        <w:t xml:space="preserve"> - pročišćeni tekst i 5/14</w:t>
      </w:r>
      <w:r w:rsidR="00296298">
        <w:rPr>
          <w:rFonts w:ascii="Times New Roman" w:hAnsi="Times New Roman" w:cs="Times New Roman"/>
          <w:sz w:val="24"/>
          <w:szCs w:val="24"/>
        </w:rPr>
        <w:t>.</w:t>
      </w:r>
      <w:r w:rsidRPr="00A91908">
        <w:rPr>
          <w:rFonts w:ascii="Times New Roman" w:hAnsi="Times New Roman" w:cs="Times New Roman"/>
          <w:sz w:val="24"/>
          <w:szCs w:val="24"/>
        </w:rPr>
        <w:t xml:space="preserve"> - Odluka Ustavnog suda Republike Hrvatske).</w:t>
      </w:r>
    </w:p>
    <w:p w14:paraId="5D359B67" w14:textId="77777777" w:rsidR="0062168B" w:rsidRPr="00A91908" w:rsidRDefault="0062168B">
      <w:pPr>
        <w:spacing w:after="0" w:line="240" w:lineRule="auto"/>
        <w:jc w:val="both"/>
        <w:rPr>
          <w:rFonts w:ascii="Times New Roman" w:hAnsi="Times New Roman" w:cs="Times New Roman"/>
          <w:sz w:val="24"/>
          <w:szCs w:val="24"/>
        </w:rPr>
      </w:pPr>
    </w:p>
    <w:p w14:paraId="6C97ACEF" w14:textId="77777777" w:rsidR="0062168B" w:rsidRPr="00A91908" w:rsidRDefault="0062168B">
      <w:pPr>
        <w:pStyle w:val="StandardWeb"/>
        <w:tabs>
          <w:tab w:val="left" w:pos="426"/>
        </w:tabs>
        <w:spacing w:before="0" w:beforeAutospacing="0" w:after="0" w:afterAutospacing="0"/>
        <w:ind w:left="426" w:hanging="426"/>
        <w:jc w:val="both"/>
        <w:rPr>
          <w:b/>
        </w:rPr>
      </w:pPr>
      <w:r w:rsidRPr="00A91908">
        <w:rPr>
          <w:b/>
        </w:rPr>
        <w:t xml:space="preserve">II. </w:t>
      </w:r>
      <w:r w:rsidRPr="00A91908">
        <w:rPr>
          <w:b/>
        </w:rPr>
        <w:tab/>
        <w:t>OCJENA STANJA I OSNOVNA PITANJA KOJA SE TREBAJU UREDITI ZAKONOM TE POSLJEDICE KOJE ĆE DONOŠENJEM ZAKONA PROISTEĆI</w:t>
      </w:r>
    </w:p>
    <w:p w14:paraId="11D249F5" w14:textId="77777777" w:rsidR="0062168B" w:rsidRPr="00A91908" w:rsidRDefault="0062168B">
      <w:pPr>
        <w:pStyle w:val="StandardWeb"/>
        <w:spacing w:before="0" w:beforeAutospacing="0" w:after="0" w:afterAutospacing="0"/>
        <w:ind w:left="426" w:hanging="426"/>
        <w:jc w:val="both"/>
        <w:rPr>
          <w:b/>
        </w:rPr>
      </w:pPr>
    </w:p>
    <w:p w14:paraId="4B6BFCAB" w14:textId="350A91B7" w:rsidR="002B3344" w:rsidRDefault="002B3344">
      <w:pPr>
        <w:pStyle w:val="StandardWeb"/>
        <w:spacing w:before="0" w:beforeAutospacing="0" w:after="0" w:afterAutospacing="0"/>
        <w:jc w:val="both"/>
        <w:rPr>
          <w:rFonts w:eastAsiaTheme="minorHAnsi"/>
          <w:lang w:eastAsia="en-US"/>
        </w:rPr>
      </w:pPr>
      <w:r>
        <w:rPr>
          <w:rFonts w:eastAsiaTheme="minorHAnsi"/>
          <w:lang w:eastAsia="en-US"/>
        </w:rPr>
        <w:t>Zakon</w:t>
      </w:r>
      <w:r w:rsidRPr="002B3344">
        <w:rPr>
          <w:rFonts w:eastAsiaTheme="minorHAnsi"/>
          <w:lang w:eastAsia="en-US"/>
        </w:rPr>
        <w:t xml:space="preserve"> o izdavanju pokrivenih obveznica i javnom nadzoru pokrivenih obveznica</w:t>
      </w:r>
      <w:r>
        <w:rPr>
          <w:rFonts w:eastAsiaTheme="minorHAnsi"/>
          <w:lang w:eastAsia="en-US"/>
        </w:rPr>
        <w:t xml:space="preserve"> </w:t>
      </w:r>
      <w:r w:rsidR="00FA7F0F">
        <w:rPr>
          <w:rFonts w:eastAsiaTheme="minorHAnsi"/>
          <w:lang w:eastAsia="en-US"/>
        </w:rPr>
        <w:t>(„Narodne novine“, broj 53/22</w:t>
      </w:r>
      <w:r w:rsidR="00296298">
        <w:rPr>
          <w:rFonts w:eastAsiaTheme="minorHAnsi"/>
          <w:lang w:eastAsia="en-US"/>
        </w:rPr>
        <w:t>.</w:t>
      </w:r>
      <w:r w:rsidR="00FA7F0F">
        <w:rPr>
          <w:rFonts w:eastAsiaTheme="minorHAnsi"/>
          <w:lang w:eastAsia="en-US"/>
        </w:rPr>
        <w:t>) (</w:t>
      </w:r>
      <w:r w:rsidRPr="002B3344">
        <w:rPr>
          <w:rFonts w:eastAsiaTheme="minorHAnsi"/>
          <w:lang w:eastAsia="en-US"/>
        </w:rPr>
        <w:t xml:space="preserve">u daljnjem tekstu: važeći Zakon) u potpunosti je usklađen s trenutno važećom pravnom stečevinom Europske unije u području </w:t>
      </w:r>
      <w:r>
        <w:rPr>
          <w:rFonts w:eastAsiaTheme="minorHAnsi"/>
          <w:lang w:eastAsia="en-US"/>
        </w:rPr>
        <w:t>pokrivenih obveznica, odnosno Direktivom</w:t>
      </w:r>
      <w:r w:rsidRPr="002B3344">
        <w:rPr>
          <w:rFonts w:eastAsiaTheme="minorHAnsi"/>
          <w:lang w:eastAsia="en-US"/>
        </w:rPr>
        <w:t xml:space="preserve"> (EU) 2019/2162 Europskog parlamenta i Vijeća od 27. studenoga 2019. o izdavanju pokrivenih obveznica i javnom nadzoru pokrivenih obveznica i izmjeni direktiva 2009/65/EZ i 2014/59/EU (SL L 328, 18.12.2019.</w:t>
      </w:r>
      <w:r>
        <w:rPr>
          <w:rFonts w:eastAsiaTheme="minorHAnsi"/>
          <w:lang w:eastAsia="en-US"/>
        </w:rPr>
        <w:t>; u daljnjem tekstu: Direktiva</w:t>
      </w:r>
      <w:r w:rsidRPr="002B3344">
        <w:rPr>
          <w:rFonts w:eastAsiaTheme="minorHAnsi"/>
          <w:lang w:eastAsia="en-US"/>
        </w:rPr>
        <w:t xml:space="preserve"> (EU) 2019/2162).  </w:t>
      </w:r>
    </w:p>
    <w:p w14:paraId="08C8FC99" w14:textId="77777777" w:rsidR="002B3344" w:rsidRDefault="002B3344">
      <w:pPr>
        <w:pStyle w:val="StandardWeb"/>
        <w:spacing w:before="0" w:beforeAutospacing="0" w:after="0" w:afterAutospacing="0"/>
        <w:jc w:val="both"/>
        <w:rPr>
          <w:rFonts w:eastAsiaTheme="minorHAnsi"/>
          <w:lang w:eastAsia="en-US"/>
        </w:rPr>
      </w:pPr>
    </w:p>
    <w:p w14:paraId="218F3035" w14:textId="77777777" w:rsidR="0062168B" w:rsidRDefault="0062168B">
      <w:pPr>
        <w:pStyle w:val="StandardWeb"/>
        <w:spacing w:before="0" w:beforeAutospacing="0" w:after="0" w:afterAutospacing="0"/>
        <w:jc w:val="both"/>
      </w:pPr>
      <w:r w:rsidRPr="00A91908">
        <w:rPr>
          <w:rFonts w:eastAsiaTheme="minorHAnsi"/>
          <w:lang w:eastAsia="en-US"/>
        </w:rPr>
        <w:t>Prijedlog</w:t>
      </w:r>
      <w:r w:rsidR="005A0CD5">
        <w:rPr>
          <w:rFonts w:eastAsiaTheme="minorHAnsi"/>
          <w:lang w:eastAsia="en-US"/>
        </w:rPr>
        <w:t>om</w:t>
      </w:r>
      <w:r w:rsidRPr="00A91908">
        <w:rPr>
          <w:rFonts w:eastAsiaTheme="minorHAnsi"/>
          <w:lang w:eastAsia="en-US"/>
        </w:rPr>
        <w:t xml:space="preserve"> zakona o izmjenama i dopunama Zakona </w:t>
      </w:r>
      <w:r w:rsidR="007A3264" w:rsidRPr="007A3264">
        <w:t>o izdavanju pokrivenih obveznica i javnom nadzoru pokrivenih obveznica</w:t>
      </w:r>
      <w:r w:rsidRPr="00A91908">
        <w:rPr>
          <w:rFonts w:eastAsiaTheme="minorHAnsi"/>
          <w:lang w:eastAsia="en-US"/>
        </w:rPr>
        <w:t xml:space="preserve"> (u daljnjem tekstu: Prijedlog zakona) </w:t>
      </w:r>
      <w:r w:rsidR="005A0CD5">
        <w:rPr>
          <w:rFonts w:eastAsiaTheme="minorHAnsi"/>
          <w:lang w:eastAsia="en-US"/>
        </w:rPr>
        <w:t>nastavlja se</w:t>
      </w:r>
      <w:r w:rsidRPr="00A91908">
        <w:rPr>
          <w:rFonts w:eastAsiaTheme="minorHAnsi"/>
          <w:lang w:eastAsia="en-US"/>
        </w:rPr>
        <w:t xml:space="preserve"> daljnje usklađivanje hrvatskog regulatornog okvira za </w:t>
      </w:r>
      <w:r w:rsidR="007A3264">
        <w:rPr>
          <w:rFonts w:eastAsiaTheme="minorHAnsi"/>
          <w:lang w:eastAsia="en-US"/>
        </w:rPr>
        <w:t>pokrivene obveznice</w:t>
      </w:r>
      <w:r w:rsidRPr="00A91908">
        <w:rPr>
          <w:rFonts w:eastAsiaTheme="minorHAnsi"/>
          <w:lang w:eastAsia="en-US"/>
        </w:rPr>
        <w:t xml:space="preserve"> s pravnom stečevinom Europske unije.</w:t>
      </w:r>
      <w:r w:rsidR="007A1B6D">
        <w:rPr>
          <w:rFonts w:eastAsiaTheme="minorHAnsi"/>
          <w:lang w:eastAsia="en-US"/>
        </w:rPr>
        <w:t xml:space="preserve"> </w:t>
      </w:r>
      <w:r w:rsidR="00FA7F0F">
        <w:rPr>
          <w:rFonts w:eastAsiaTheme="minorHAnsi"/>
          <w:lang w:eastAsia="en-US"/>
        </w:rPr>
        <w:t>U Prijedlog zakona prenose se</w:t>
      </w:r>
      <w:r w:rsidR="00857938">
        <w:rPr>
          <w:rFonts w:eastAsiaTheme="minorHAnsi"/>
          <w:lang w:eastAsia="en-US"/>
        </w:rPr>
        <w:t xml:space="preserve"> </w:t>
      </w:r>
      <w:r w:rsidR="00FA7F0F">
        <w:rPr>
          <w:rFonts w:eastAsiaTheme="minorHAnsi"/>
          <w:lang w:eastAsia="en-US"/>
        </w:rPr>
        <w:t>odredbe</w:t>
      </w:r>
      <w:r w:rsidRPr="00A91908">
        <w:rPr>
          <w:rFonts w:eastAsiaTheme="minorHAnsi"/>
          <w:lang w:eastAsia="en-US"/>
        </w:rPr>
        <w:t xml:space="preserve"> </w:t>
      </w:r>
      <w:r w:rsidRPr="00A91908">
        <w:t>Direktive (EU) 2023/2864 Europskog parlamenta i Vijeća od 13. prosinca 2023. o izmjeni određenih direktiva u pogledu uspostave i funkcioniranja jedinstvene europske pristupne točke (Tekst značajan za EGP) (SL L 2023/2864, 20. 12. 2023.) (u daljnjem  te</w:t>
      </w:r>
      <w:r w:rsidR="007A1B6D">
        <w:t>kstu: Direktiva (EU) 2023/2864)</w:t>
      </w:r>
      <w:r w:rsidR="005A0CD5">
        <w:t xml:space="preserve"> u dijelu u kojem</w:t>
      </w:r>
      <w:r w:rsidR="007A3264">
        <w:t xml:space="preserve"> ista mijenja</w:t>
      </w:r>
      <w:r w:rsidR="007A3264" w:rsidRPr="007A3264">
        <w:t xml:space="preserve"> </w:t>
      </w:r>
      <w:r w:rsidR="007A3264">
        <w:t>Direktivu (EU) 2019/2162</w:t>
      </w:r>
      <w:r w:rsidR="007A1B6D">
        <w:t>.</w:t>
      </w:r>
    </w:p>
    <w:p w14:paraId="0D3924B1" w14:textId="77777777" w:rsidR="004708BF" w:rsidRPr="007A1B6D" w:rsidRDefault="004708BF">
      <w:pPr>
        <w:pStyle w:val="StandardWeb"/>
        <w:spacing w:before="0" w:beforeAutospacing="0" w:after="0" w:afterAutospacing="0"/>
        <w:jc w:val="both"/>
        <w:rPr>
          <w:rFonts w:eastAsiaTheme="minorHAnsi"/>
          <w:lang w:eastAsia="en-US"/>
        </w:rPr>
      </w:pPr>
    </w:p>
    <w:p w14:paraId="6441600F" w14:textId="77777777" w:rsidR="00857938" w:rsidRDefault="00857938">
      <w:pPr>
        <w:pStyle w:val="StandardWeb"/>
        <w:spacing w:before="0" w:beforeAutospacing="0" w:after="0" w:afterAutospacing="0"/>
        <w:jc w:val="both"/>
      </w:pPr>
      <w:r w:rsidRPr="00857938">
        <w:t>Direktiva (EU) 2023/2864 i Uredba (EU) 2023/2859 Europskog parlamenta i Vijeća od 13. prosinca 2023. o uspostavi jedinstvene europske pristupne točke za centralizirani pristup javno dostupnim informacijama koje su od važnosti za financijske usluge, tržišta kapitala i održivost (Tekst značajan za EGP) (SL L 2</w:t>
      </w:r>
      <w:r>
        <w:t xml:space="preserve">023/2859, 20. 12. 2023) </w:t>
      </w:r>
      <w:r w:rsidR="00FA7F0F">
        <w:t>dio su zakonodavnog</w:t>
      </w:r>
      <w:r w:rsidRPr="00857938">
        <w:t xml:space="preserve"> paket</w:t>
      </w:r>
      <w:r w:rsidR="00FA7F0F">
        <w:t>a</w:t>
      </w:r>
      <w:r w:rsidRPr="00857938">
        <w:t xml:space="preserve"> koji je vrlo značajan za tržište kapitala Europske unije i daljnji razvoj održivog fina</w:t>
      </w:r>
      <w:r>
        <w:t>nciranja i digitalnih financija</w:t>
      </w:r>
      <w:r w:rsidR="005A0CD5" w:rsidRPr="00A91908">
        <w:t>.</w:t>
      </w:r>
      <w:r w:rsidR="005A0CD5">
        <w:t xml:space="preserve"> </w:t>
      </w:r>
    </w:p>
    <w:p w14:paraId="3B0EFD69" w14:textId="77777777" w:rsidR="00857938" w:rsidRDefault="00857938">
      <w:pPr>
        <w:pStyle w:val="StandardWeb"/>
        <w:spacing w:before="0" w:beforeAutospacing="0" w:after="0" w:afterAutospacing="0"/>
        <w:jc w:val="both"/>
      </w:pPr>
    </w:p>
    <w:p w14:paraId="491C7671" w14:textId="77777777" w:rsidR="00857938" w:rsidRDefault="00F16ED6">
      <w:pPr>
        <w:pStyle w:val="StandardWeb"/>
        <w:spacing w:before="0" w:beforeAutospacing="0" w:after="0" w:afterAutospacing="0"/>
        <w:jc w:val="both"/>
      </w:pPr>
      <w:r w:rsidRPr="00F16ED6">
        <w:t xml:space="preserve">Informacije koje se odnose na financijske usluge, tržišta kapitala i održivost raspršene su unutar država članica Europske unije te </w:t>
      </w:r>
      <w:proofErr w:type="spellStart"/>
      <w:r w:rsidRPr="00F16ED6">
        <w:t>ulagatelji</w:t>
      </w:r>
      <w:proofErr w:type="spellEnd"/>
      <w:r w:rsidRPr="00F16ED6">
        <w:t xml:space="preserve"> moraju pretraživati brojne baze podataka,</w:t>
      </w:r>
      <w:r w:rsidR="004708BF">
        <w:t xml:space="preserve"> što im potragu i pregled čini</w:t>
      </w:r>
      <w:r w:rsidRPr="00F16ED6">
        <w:t xml:space="preserve"> iznimno složenim te vremenski i troškovno zahtjevnim. </w:t>
      </w:r>
      <w:r w:rsidR="007A1B6D">
        <w:t xml:space="preserve">Jedna pristupna točka </w:t>
      </w:r>
      <w:r w:rsidR="004708BF">
        <w:t>bi omogućila</w:t>
      </w:r>
      <w:r w:rsidR="007A1B6D">
        <w:t xml:space="preserve"> trgovačkim društvima da budu vidljivija prema </w:t>
      </w:r>
      <w:proofErr w:type="spellStart"/>
      <w:r w:rsidR="007A1B6D">
        <w:t>ulagateljima</w:t>
      </w:r>
      <w:proofErr w:type="spellEnd"/>
      <w:r w:rsidR="007A1B6D">
        <w:t xml:space="preserve">, čime se otvara više prilika za financiranje, posebno za mala poduzeća na malim tržištima kapitala. </w:t>
      </w:r>
      <w:r w:rsidR="00857938">
        <w:t xml:space="preserve">Jednostavan pristup pouzdanim i jasnim podacima važan je kako bi donositelji odluka, </w:t>
      </w:r>
      <w:proofErr w:type="spellStart"/>
      <w:r w:rsidR="00857938">
        <w:t>ulagatelji</w:t>
      </w:r>
      <w:proofErr w:type="spellEnd"/>
      <w:r w:rsidR="00857938">
        <w:t xml:space="preserve"> i ostali dionici u gospodarstvu i društvu donosili dobre, informirane te okolišno i društveno odgovorne odluke o ulaganjima. </w:t>
      </w:r>
    </w:p>
    <w:p w14:paraId="63F8A9F6" w14:textId="77777777" w:rsidR="0062168B" w:rsidRPr="00A91908" w:rsidRDefault="0062168B">
      <w:pPr>
        <w:pStyle w:val="StandardWeb"/>
        <w:spacing w:after="0"/>
        <w:jc w:val="both"/>
      </w:pPr>
      <w:r w:rsidRPr="00A91908">
        <w:t xml:space="preserve">Cilj uspostave jedinstvene europske pristupne točke za centralizirani pristup (u daljnjem tekstu: ESAP) </w:t>
      </w:r>
      <w:r w:rsidR="007A1B6D">
        <w:t>je</w:t>
      </w:r>
      <w:r w:rsidRPr="00A91908">
        <w:t xml:space="preserve"> tržišta kapitala Europske unije učiniti atraktivnijima time što će informacije potrebne za donošenje utemeljenih ulagačkih odluka korištenjem suvremenih digitalnih alata biti dostupne na jednom mjestu, tzv. „jednoj točki pristupa”, uz njihovo lako i besplatno korištenje. </w:t>
      </w:r>
      <w:r w:rsidRPr="00A91908">
        <w:lastRenderedPageBreak/>
        <w:t>To bi tržište kapitala Europske unije trebalo učiniti atraktivnijim, a društvima u Europskoj uniji i njihovim financijskim proizvodima dati veću vidljivost u odnosu na globalnu investicijsku zajednicu otvarajući im više mogućih i povoljnijih izvora financiranja.</w:t>
      </w:r>
    </w:p>
    <w:p w14:paraId="559D2532" w14:textId="77777777" w:rsidR="0062168B" w:rsidRDefault="0062168B">
      <w:pPr>
        <w:pStyle w:val="StandardWeb"/>
        <w:spacing w:after="0"/>
        <w:jc w:val="both"/>
      </w:pPr>
      <w:r w:rsidRPr="00A91908">
        <w:t xml:space="preserve">U središtu ESAP projekta je uspostava baze za centralizirano prikupljanje, pretraživanje i povlačenje/korištenje financijskih i nefinancijskih podataka te podataka u vezi održivosti koji su već javno dostupni na temelju odredbi brojnih drugih propisa Europske unije.  </w:t>
      </w:r>
    </w:p>
    <w:p w14:paraId="265301AA" w14:textId="41108F28" w:rsidR="00B548DC" w:rsidRDefault="00C217CC">
      <w:pPr>
        <w:pStyle w:val="StandardWeb"/>
        <w:spacing w:after="0"/>
        <w:jc w:val="both"/>
      </w:pPr>
      <w:r>
        <w:t xml:space="preserve">Kako bi ESAP zaživio, nužno je zakonskim izmjenama niza propisa omogućiti da se podaci prikupljaju i dostavljaju u ujednačenom formatu te imenovati tijelo za prikupljanje informacija na razini države članice, koje će biti odgovorno za prikupljanje i prosljeđivanje informacija u ESAP. </w:t>
      </w:r>
      <w:r w:rsidR="00B548DC" w:rsidRPr="00B548DC">
        <w:t>Riječ je, dakle, o izmjenama Zakona o preuzimanju dioničkih društava, Zakona o financijskim konglomeratima, Zakona o alternativnim investicijskim fondovima, Zakona o otvorenim investicijskim fondovima s javnom ponudom, Zakona o osiguranju, Zakona o izdavanju pokrivenih obveznica i javnom nadzoru pokrivenih obveznica, Zakona o tržištu kapitala, Zakon o kreditnim institucijama, Zakona o sanaciji kreditnih institucija i investicijskih društava, Zakon o računovodstvu, Zakona o reviziji, Zakona o dobrovoljnim mirovinskim fondovima te Zakona o mirovinskim osiguravajućim društvima.</w:t>
      </w:r>
    </w:p>
    <w:p w14:paraId="518F765E" w14:textId="497B9D6C" w:rsidR="00C217CC" w:rsidRDefault="00C217CC">
      <w:pPr>
        <w:pStyle w:val="StandardWeb"/>
        <w:spacing w:after="0"/>
        <w:jc w:val="both"/>
      </w:pPr>
      <w:r>
        <w:t xml:space="preserve">Slijedom navedenoga, predloženim zakonskim izmjenama prenose se ključni standardi na kojima se temelji dostava podataka, tj. definiraju se tzv. </w:t>
      </w:r>
      <w:proofErr w:type="spellStart"/>
      <w:r>
        <w:t>metapodaci</w:t>
      </w:r>
      <w:proofErr w:type="spellEnd"/>
      <w:r>
        <w:t xml:space="preserve"> koji moraju biti dostavljeni u točno određenom formatu ili biti strojno čitljivi (engl. </w:t>
      </w:r>
      <w:proofErr w:type="spellStart"/>
      <w:r>
        <w:t>machine</w:t>
      </w:r>
      <w:proofErr w:type="spellEnd"/>
      <w:r>
        <w:t xml:space="preserve"> </w:t>
      </w:r>
      <w:proofErr w:type="spellStart"/>
      <w:r>
        <w:t>readable</w:t>
      </w:r>
      <w:proofErr w:type="spellEnd"/>
      <w:r>
        <w:t xml:space="preserve">). Na taj se način osigurava ujednačena dostava i usporedivost podataka. </w:t>
      </w:r>
    </w:p>
    <w:p w14:paraId="07BCC8F9" w14:textId="77777777" w:rsidR="005A0CD5" w:rsidRDefault="00C217CC">
      <w:pPr>
        <w:pStyle w:val="StandardWeb"/>
        <w:spacing w:after="0"/>
        <w:jc w:val="both"/>
      </w:pPr>
      <w:r>
        <w:t>ESAP zakonodavni paket predviđa postupnu primjenu, tj. uključivanje propisa u ESAP bazu u tri faze.  Prva faza će započeti u srpnju 2026., druga faza u siječnju 2028., a treća faza u siječnju 2030.</w:t>
      </w:r>
    </w:p>
    <w:p w14:paraId="70769D3F" w14:textId="77777777" w:rsidR="00C7184F" w:rsidRPr="00A91908" w:rsidRDefault="00C7184F">
      <w:pPr>
        <w:pStyle w:val="StandardWeb"/>
        <w:spacing w:after="0"/>
        <w:jc w:val="both"/>
      </w:pPr>
      <w:r>
        <w:t xml:space="preserve">Za potrebe funkcioniranja ESAP-a </w:t>
      </w:r>
      <w:r w:rsidR="00891B11">
        <w:t>države članice trebaju</w:t>
      </w:r>
      <w:r>
        <w:t xml:space="preserve"> imenovati</w:t>
      </w:r>
      <w:r w:rsidR="00891B11">
        <w:t xml:space="preserve"> barem jedno tijelo</w:t>
      </w:r>
      <w:r>
        <w:t xml:space="preserve"> za prikupljanje </w:t>
      </w:r>
      <w:r w:rsidR="000F49B9">
        <w:t xml:space="preserve">informacija </w:t>
      </w:r>
      <w:r w:rsidR="00A628B0" w:rsidRPr="00A628B0">
        <w:t>koje će biti odgovorno za prikupljanje i prosljeđivanje informacija u ESAP.</w:t>
      </w:r>
      <w:r>
        <w:t xml:space="preserve"> Kako bi se osiguralo da ESAP pruža pravovremen pristup informacijama, subjekti bi svoje informacije trebali dostaviti tijelu za prikupljanje u istom trenu</w:t>
      </w:r>
      <w:r w:rsidR="00891B11">
        <w:t xml:space="preserve">tku kada objave te informacije, a </w:t>
      </w:r>
      <w:r>
        <w:t xml:space="preserve">tijela za prikupljanje trebala bi informacije staviti na raspolaganje ESAP-u na automatiziran način. </w:t>
      </w:r>
      <w:r w:rsidR="00A628B0">
        <w:t>Nadalje</w:t>
      </w:r>
      <w:r w:rsidRPr="00C7184F">
        <w:t xml:space="preserve">, subjekti bi tijelima za prikupljanje trebali dostaviti informacije u formatu iz kojeg se mogu izdvojiti podatci ili, ako je to propisano pravom </w:t>
      </w:r>
      <w:r w:rsidR="00891B11">
        <w:t>Europske u</w:t>
      </w:r>
      <w:r w:rsidRPr="00C7184F">
        <w:t xml:space="preserve">nije, u strojno čitljivom formatu. Informacijama koje dostavljaju tijelima za prikupljanje subjekti bi trebali priložiti </w:t>
      </w:r>
      <w:proofErr w:type="spellStart"/>
      <w:r w:rsidRPr="00C7184F">
        <w:t>metapodatke</w:t>
      </w:r>
      <w:proofErr w:type="spellEnd"/>
      <w:r w:rsidRPr="00C7184F">
        <w:t xml:space="preserve">. </w:t>
      </w:r>
    </w:p>
    <w:p w14:paraId="57A51307" w14:textId="4258B1C4" w:rsidR="00103BB2" w:rsidRDefault="0062168B">
      <w:pPr>
        <w:pStyle w:val="StandardWeb"/>
        <w:spacing w:before="0" w:beforeAutospacing="0" w:after="0"/>
        <w:jc w:val="both"/>
        <w:rPr>
          <w:rFonts w:eastAsiaTheme="minorHAnsi"/>
          <w:lang w:eastAsia="en-US"/>
        </w:rPr>
      </w:pPr>
      <w:r w:rsidRPr="00A91908">
        <w:rPr>
          <w:rFonts w:eastAsiaTheme="minorHAnsi"/>
          <w:lang w:eastAsia="en-US"/>
        </w:rPr>
        <w:t xml:space="preserve">Slijedom navedenoga, </w:t>
      </w:r>
      <w:r w:rsidR="007A1B6D">
        <w:rPr>
          <w:rFonts w:eastAsiaTheme="minorHAnsi"/>
          <w:lang w:eastAsia="en-US"/>
        </w:rPr>
        <w:t xml:space="preserve">Prijedlogom zakona </w:t>
      </w:r>
      <w:r w:rsidR="00C7184F" w:rsidRPr="00C7184F">
        <w:rPr>
          <w:rFonts w:eastAsiaTheme="minorHAnsi"/>
          <w:lang w:eastAsia="en-US"/>
        </w:rPr>
        <w:t xml:space="preserve">propisuje se da </w:t>
      </w:r>
      <w:r w:rsidR="000F49B9">
        <w:rPr>
          <w:rFonts w:eastAsiaTheme="minorHAnsi"/>
          <w:lang w:eastAsia="en-US"/>
        </w:rPr>
        <w:t xml:space="preserve">je </w:t>
      </w:r>
      <w:r w:rsidR="00C7184F" w:rsidRPr="00C7184F">
        <w:rPr>
          <w:rFonts w:eastAsiaTheme="minorHAnsi"/>
          <w:lang w:eastAsia="en-US"/>
        </w:rPr>
        <w:t>kreditna institucija koja ima odobrenje za izdavanje pokrivenih obveznica</w:t>
      </w:r>
      <w:r w:rsidR="00EF4D44">
        <w:rPr>
          <w:rFonts w:eastAsiaTheme="minorHAnsi"/>
          <w:lang w:eastAsia="en-US"/>
        </w:rPr>
        <w:t>,</w:t>
      </w:r>
      <w:r w:rsidR="000F49B9">
        <w:rPr>
          <w:rFonts w:eastAsiaTheme="minorHAnsi"/>
          <w:lang w:eastAsia="en-US"/>
        </w:rPr>
        <w:t xml:space="preserve"> </w:t>
      </w:r>
      <w:r w:rsidR="00C7184F" w:rsidRPr="00C7184F">
        <w:rPr>
          <w:rFonts w:eastAsiaTheme="minorHAnsi"/>
          <w:lang w:eastAsia="en-US"/>
        </w:rPr>
        <w:t>kad javno o</w:t>
      </w:r>
      <w:r w:rsidR="000F49B9">
        <w:rPr>
          <w:rFonts w:eastAsiaTheme="minorHAnsi"/>
          <w:lang w:eastAsia="en-US"/>
        </w:rPr>
        <w:t xml:space="preserve">bjavljuje određene informacije </w:t>
      </w:r>
      <w:r w:rsidR="00C7184F" w:rsidRPr="00C7184F">
        <w:rPr>
          <w:rFonts w:eastAsiaTheme="minorHAnsi"/>
          <w:lang w:eastAsia="en-US"/>
        </w:rPr>
        <w:t>istodobno</w:t>
      </w:r>
      <w:r w:rsidR="00EF4D44">
        <w:rPr>
          <w:rFonts w:eastAsiaTheme="minorHAnsi"/>
          <w:lang w:eastAsia="en-US"/>
        </w:rPr>
        <w:t>,</w:t>
      </w:r>
      <w:r w:rsidR="00C7184F" w:rsidRPr="00C7184F">
        <w:rPr>
          <w:rFonts w:eastAsiaTheme="minorHAnsi"/>
          <w:lang w:eastAsia="en-US"/>
        </w:rPr>
        <w:t xml:space="preserve"> </w:t>
      </w:r>
      <w:r w:rsidR="00EF4D44">
        <w:rPr>
          <w:rFonts w:eastAsiaTheme="minorHAnsi"/>
          <w:lang w:eastAsia="en-US"/>
        </w:rPr>
        <w:t>dužna</w:t>
      </w:r>
      <w:r w:rsidR="00EF4D44" w:rsidRPr="00C7184F">
        <w:rPr>
          <w:rFonts w:eastAsiaTheme="minorHAnsi"/>
          <w:lang w:eastAsia="en-US"/>
        </w:rPr>
        <w:t xml:space="preserve"> </w:t>
      </w:r>
      <w:r w:rsidR="00C7184F" w:rsidRPr="00C7184F">
        <w:rPr>
          <w:rFonts w:eastAsiaTheme="minorHAnsi"/>
          <w:lang w:eastAsia="en-US"/>
        </w:rPr>
        <w:t xml:space="preserve">te informacije dostaviti </w:t>
      </w:r>
      <w:r w:rsidR="0078032C">
        <w:rPr>
          <w:rFonts w:eastAsiaTheme="minorHAnsi"/>
          <w:lang w:eastAsia="en-US"/>
        </w:rPr>
        <w:t>Hrvatskoj agenciji</w:t>
      </w:r>
      <w:r w:rsidR="0078032C" w:rsidRPr="0078032C">
        <w:rPr>
          <w:rFonts w:eastAsiaTheme="minorHAnsi"/>
          <w:lang w:eastAsia="en-US"/>
        </w:rPr>
        <w:t xml:space="preserve"> za nadzor financijskih usluga</w:t>
      </w:r>
      <w:r w:rsidR="0078032C">
        <w:rPr>
          <w:rFonts w:eastAsiaTheme="minorHAnsi"/>
          <w:lang w:eastAsia="en-US"/>
        </w:rPr>
        <w:t xml:space="preserve"> (u daljnjem tekstu: </w:t>
      </w:r>
      <w:r w:rsidR="00C7184F" w:rsidRPr="00C7184F">
        <w:rPr>
          <w:rFonts w:eastAsiaTheme="minorHAnsi"/>
          <w:lang w:eastAsia="en-US"/>
        </w:rPr>
        <w:t>Agencij</w:t>
      </w:r>
      <w:r w:rsidR="0078032C">
        <w:rPr>
          <w:rFonts w:eastAsiaTheme="minorHAnsi"/>
          <w:lang w:eastAsia="en-US"/>
        </w:rPr>
        <w:t>a)</w:t>
      </w:r>
      <w:r w:rsidR="00C7184F" w:rsidRPr="00C7184F">
        <w:rPr>
          <w:rFonts w:eastAsiaTheme="minorHAnsi"/>
          <w:lang w:eastAsia="en-US"/>
        </w:rPr>
        <w:t xml:space="preserve"> kako bi bile dostupne na ESAP-u. </w:t>
      </w:r>
      <w:r w:rsidR="000F49B9">
        <w:rPr>
          <w:rFonts w:eastAsiaTheme="minorHAnsi"/>
          <w:lang w:eastAsia="en-US"/>
        </w:rPr>
        <w:t>I</w:t>
      </w:r>
      <w:r w:rsidR="00C7184F" w:rsidRPr="00C7184F">
        <w:rPr>
          <w:rFonts w:eastAsiaTheme="minorHAnsi"/>
          <w:lang w:eastAsia="en-US"/>
        </w:rPr>
        <w:t xml:space="preserve">nformacije </w:t>
      </w:r>
      <w:r w:rsidR="000F49B9">
        <w:rPr>
          <w:rFonts w:eastAsiaTheme="minorHAnsi"/>
          <w:lang w:eastAsia="en-US"/>
        </w:rPr>
        <w:t xml:space="preserve">koje se dostavljaju </w:t>
      </w:r>
      <w:r w:rsidR="00C7184F" w:rsidRPr="00C7184F">
        <w:rPr>
          <w:rFonts w:eastAsiaTheme="minorHAnsi"/>
          <w:lang w:eastAsia="en-US"/>
        </w:rPr>
        <w:t xml:space="preserve">moraju ispunjavati određene tehničke zahtjeve, </w:t>
      </w:r>
      <w:r w:rsidR="008A6CF7">
        <w:rPr>
          <w:rFonts w:eastAsiaTheme="minorHAnsi"/>
          <w:lang w:eastAsia="en-US"/>
        </w:rPr>
        <w:t xml:space="preserve">tj. moraju se dostaviti </w:t>
      </w:r>
      <w:r w:rsidR="00C7184F" w:rsidRPr="00C7184F">
        <w:rPr>
          <w:rFonts w:eastAsiaTheme="minorHAnsi"/>
          <w:lang w:eastAsia="en-US"/>
        </w:rPr>
        <w:t xml:space="preserve">u formatu iz kojeg se mogu izdvojiti podaci, odnosno u strojno čitljivom formatu, ako je to predviđeno pravom Europske unije, te moraju sadržavati obvezne </w:t>
      </w:r>
      <w:proofErr w:type="spellStart"/>
      <w:r w:rsidR="00C7184F" w:rsidRPr="00C7184F">
        <w:rPr>
          <w:rFonts w:eastAsiaTheme="minorHAnsi"/>
          <w:lang w:eastAsia="en-US"/>
        </w:rPr>
        <w:t>metapodatke</w:t>
      </w:r>
      <w:proofErr w:type="spellEnd"/>
      <w:r w:rsidR="00C7184F" w:rsidRPr="00C7184F">
        <w:rPr>
          <w:rFonts w:eastAsiaTheme="minorHAnsi"/>
          <w:lang w:eastAsia="en-US"/>
        </w:rPr>
        <w:t xml:space="preserve">, koji uključuju </w:t>
      </w:r>
      <w:r w:rsidR="000F49B9">
        <w:rPr>
          <w:rFonts w:eastAsiaTheme="minorHAnsi"/>
          <w:lang w:eastAsia="en-US"/>
        </w:rPr>
        <w:t>sve nazive subjekta, identifikacijsku oznaku subjekta, veličinu subjek</w:t>
      </w:r>
      <w:r w:rsidR="00C7184F" w:rsidRPr="00C7184F">
        <w:rPr>
          <w:rFonts w:eastAsiaTheme="minorHAnsi"/>
          <w:lang w:eastAsia="en-US"/>
        </w:rPr>
        <w:t>ta prema kategorijama, vrstu informacija i oznaku sadrže li informacije osobne podatke. Osim obveza subjekata koji dostavljaju informacije, propisana je i obveza Agencije da osigura da su dostavljene informacije dostupne na ESAP-u i da ispunjavaju</w:t>
      </w:r>
      <w:r w:rsidR="008A6CF7">
        <w:rPr>
          <w:rFonts w:eastAsiaTheme="minorHAnsi"/>
          <w:lang w:eastAsia="en-US"/>
        </w:rPr>
        <w:t xml:space="preserve"> propisane</w:t>
      </w:r>
      <w:r w:rsidR="00C7184F" w:rsidRPr="00C7184F">
        <w:rPr>
          <w:rFonts w:eastAsiaTheme="minorHAnsi"/>
          <w:lang w:eastAsia="en-US"/>
        </w:rPr>
        <w:t xml:space="preserve"> tehničke zahtjeve.</w:t>
      </w:r>
    </w:p>
    <w:p w14:paraId="1328DAFD" w14:textId="08DEB0DA" w:rsidR="00D97517" w:rsidRPr="002A0894" w:rsidRDefault="00043C94">
      <w:pPr>
        <w:pStyle w:val="StandardWeb"/>
        <w:spacing w:before="0" w:beforeAutospacing="0" w:after="0"/>
        <w:jc w:val="both"/>
        <w:rPr>
          <w:rFonts w:eastAsiaTheme="minorHAnsi"/>
          <w:lang w:eastAsia="en-US"/>
        </w:rPr>
      </w:pPr>
      <w:r>
        <w:rPr>
          <w:rFonts w:eastAsiaTheme="minorHAnsi"/>
          <w:lang w:eastAsia="en-US"/>
        </w:rPr>
        <w:lastRenderedPageBreak/>
        <w:t xml:space="preserve">Ovim </w:t>
      </w:r>
      <w:r w:rsidR="00103BB2">
        <w:rPr>
          <w:rFonts w:eastAsiaTheme="minorHAnsi"/>
          <w:lang w:eastAsia="en-US"/>
        </w:rPr>
        <w:t xml:space="preserve">Prijedlogom zakona </w:t>
      </w:r>
      <w:r w:rsidR="00DB6114">
        <w:rPr>
          <w:rFonts w:eastAsiaTheme="minorHAnsi"/>
          <w:lang w:eastAsia="en-US"/>
        </w:rPr>
        <w:t>uređuje se i odredba članka 66. važećeg Zakona</w:t>
      </w:r>
      <w:r>
        <w:rPr>
          <w:rFonts w:eastAsiaTheme="minorHAnsi"/>
          <w:lang w:eastAsia="en-US"/>
        </w:rPr>
        <w:t xml:space="preserve"> koj</w:t>
      </w:r>
      <w:r w:rsidR="00DB6114">
        <w:rPr>
          <w:rFonts w:eastAsiaTheme="minorHAnsi"/>
          <w:lang w:eastAsia="en-US"/>
        </w:rPr>
        <w:t>a</w:t>
      </w:r>
      <w:r>
        <w:rPr>
          <w:rFonts w:eastAsiaTheme="minorHAnsi"/>
          <w:lang w:eastAsia="en-US"/>
        </w:rPr>
        <w:t xml:space="preserve"> se tič</w:t>
      </w:r>
      <w:r w:rsidR="00DB6114">
        <w:rPr>
          <w:rFonts w:eastAsiaTheme="minorHAnsi"/>
          <w:lang w:eastAsia="en-US"/>
        </w:rPr>
        <w:t>e</w:t>
      </w:r>
      <w:r>
        <w:rPr>
          <w:rFonts w:eastAsiaTheme="minorHAnsi"/>
          <w:lang w:eastAsia="en-US"/>
        </w:rPr>
        <w:t xml:space="preserve"> </w:t>
      </w:r>
      <w:r w:rsidR="00DB6114">
        <w:rPr>
          <w:rFonts w:eastAsiaTheme="minorHAnsi"/>
          <w:lang w:eastAsia="en-US"/>
        </w:rPr>
        <w:t xml:space="preserve">rokova i </w:t>
      </w:r>
      <w:r>
        <w:rPr>
          <w:rFonts w:eastAsiaTheme="minorHAnsi"/>
          <w:lang w:eastAsia="en-US"/>
        </w:rPr>
        <w:t>objave</w:t>
      </w:r>
      <w:r w:rsidR="00DB6114" w:rsidRPr="00DB6114">
        <w:rPr>
          <w:rFonts w:eastAsiaTheme="minorHAnsi"/>
          <w:lang w:eastAsia="en-US"/>
        </w:rPr>
        <w:t xml:space="preserve"> upravnih sankcija, prekršajnih sankcija i nadzornih mjera</w:t>
      </w:r>
      <w:r w:rsidR="00DB6114">
        <w:rPr>
          <w:rFonts w:eastAsiaTheme="minorHAnsi"/>
          <w:lang w:eastAsia="en-US"/>
        </w:rPr>
        <w:t>.</w:t>
      </w:r>
    </w:p>
    <w:p w14:paraId="4458EC1B" w14:textId="77777777" w:rsidR="004B1F29" w:rsidRPr="00A91908" w:rsidRDefault="004B1F29">
      <w:pPr>
        <w:pStyle w:val="StandardWeb"/>
        <w:spacing w:before="0" w:beforeAutospacing="0" w:after="0"/>
        <w:jc w:val="both"/>
        <w:rPr>
          <w:b/>
        </w:rPr>
      </w:pPr>
      <w:r w:rsidRPr="00A91908">
        <w:rPr>
          <w:b/>
        </w:rPr>
        <w:t xml:space="preserve">III. </w:t>
      </w:r>
      <w:r w:rsidRPr="00A91908">
        <w:rPr>
          <w:b/>
        </w:rPr>
        <w:tab/>
        <w:t>OCJENA I IZVORI SREDSTAVA POTREBNIH ZA PROVEDBU ZAKONA</w:t>
      </w:r>
    </w:p>
    <w:p w14:paraId="2BA5930D" w14:textId="46B742D3" w:rsidR="00BF3540" w:rsidRDefault="004B1F29" w:rsidP="003F60FC">
      <w:pPr>
        <w:spacing w:after="0" w:line="240" w:lineRule="auto"/>
        <w:jc w:val="both"/>
        <w:rPr>
          <w:rFonts w:ascii="Times New Roman" w:hAnsi="Times New Roman" w:cs="Times New Roman"/>
          <w:sz w:val="24"/>
          <w:szCs w:val="24"/>
        </w:rPr>
      </w:pPr>
      <w:r w:rsidRPr="00A91908">
        <w:rPr>
          <w:rFonts w:ascii="Times New Roman" w:hAnsi="Times New Roman" w:cs="Times New Roman"/>
          <w:sz w:val="24"/>
          <w:szCs w:val="24"/>
        </w:rPr>
        <w:t xml:space="preserve">Za provedbu ovoga Zakona nije potrebno osigurati sredstva u državnom proračunu Republike Hrvatske. </w:t>
      </w:r>
    </w:p>
    <w:p w14:paraId="7F8B7749" w14:textId="5460F4A0" w:rsidR="00E7119A" w:rsidRDefault="00E7119A" w:rsidP="003F60FC">
      <w:pPr>
        <w:spacing w:after="0" w:line="240" w:lineRule="auto"/>
        <w:jc w:val="both"/>
        <w:rPr>
          <w:rFonts w:ascii="Times New Roman" w:hAnsi="Times New Roman" w:cs="Times New Roman"/>
          <w:sz w:val="24"/>
          <w:szCs w:val="24"/>
        </w:rPr>
      </w:pPr>
    </w:p>
    <w:p w14:paraId="26957292" w14:textId="124F9B35" w:rsidR="00E7119A" w:rsidRDefault="00E7119A" w:rsidP="003F60FC">
      <w:pPr>
        <w:spacing w:after="0" w:line="240" w:lineRule="auto"/>
        <w:jc w:val="both"/>
        <w:rPr>
          <w:rFonts w:ascii="Times New Roman" w:hAnsi="Times New Roman" w:cs="Times New Roman"/>
          <w:sz w:val="24"/>
          <w:szCs w:val="24"/>
        </w:rPr>
      </w:pPr>
    </w:p>
    <w:p w14:paraId="1301FD53" w14:textId="5BA656E7" w:rsidR="00E7119A" w:rsidRDefault="00E7119A" w:rsidP="003F60FC">
      <w:pPr>
        <w:spacing w:after="0" w:line="240" w:lineRule="auto"/>
        <w:jc w:val="both"/>
        <w:rPr>
          <w:rFonts w:ascii="Times New Roman" w:hAnsi="Times New Roman" w:cs="Times New Roman"/>
          <w:sz w:val="24"/>
          <w:szCs w:val="24"/>
        </w:rPr>
      </w:pPr>
    </w:p>
    <w:p w14:paraId="1760BB28" w14:textId="2315D208" w:rsidR="00E7119A" w:rsidRDefault="00E7119A" w:rsidP="003F60FC">
      <w:pPr>
        <w:spacing w:after="0" w:line="240" w:lineRule="auto"/>
        <w:jc w:val="both"/>
        <w:rPr>
          <w:rFonts w:ascii="Times New Roman" w:hAnsi="Times New Roman" w:cs="Times New Roman"/>
          <w:sz w:val="24"/>
          <w:szCs w:val="24"/>
        </w:rPr>
      </w:pPr>
    </w:p>
    <w:p w14:paraId="17273CAC" w14:textId="3F697498" w:rsidR="00E7119A" w:rsidRDefault="00E7119A" w:rsidP="003F60FC">
      <w:pPr>
        <w:spacing w:after="0" w:line="240" w:lineRule="auto"/>
        <w:jc w:val="both"/>
        <w:rPr>
          <w:rFonts w:ascii="Times New Roman" w:hAnsi="Times New Roman" w:cs="Times New Roman"/>
          <w:sz w:val="24"/>
          <w:szCs w:val="24"/>
        </w:rPr>
      </w:pPr>
    </w:p>
    <w:p w14:paraId="4BAAD2FE" w14:textId="2B7A15C9" w:rsidR="00E7119A" w:rsidRDefault="00E7119A" w:rsidP="003F60FC">
      <w:pPr>
        <w:spacing w:after="0" w:line="240" w:lineRule="auto"/>
        <w:jc w:val="both"/>
        <w:rPr>
          <w:rFonts w:ascii="Times New Roman" w:hAnsi="Times New Roman" w:cs="Times New Roman"/>
          <w:sz w:val="24"/>
          <w:szCs w:val="24"/>
        </w:rPr>
      </w:pPr>
    </w:p>
    <w:p w14:paraId="05A28A6D" w14:textId="2F6AF42F" w:rsidR="00E7119A" w:rsidRDefault="00E7119A" w:rsidP="003F60FC">
      <w:pPr>
        <w:spacing w:after="0" w:line="240" w:lineRule="auto"/>
        <w:jc w:val="both"/>
        <w:rPr>
          <w:rFonts w:ascii="Times New Roman" w:hAnsi="Times New Roman" w:cs="Times New Roman"/>
          <w:sz w:val="24"/>
          <w:szCs w:val="24"/>
        </w:rPr>
      </w:pPr>
    </w:p>
    <w:p w14:paraId="35268DA2" w14:textId="01DF70E4" w:rsidR="00E7119A" w:rsidRDefault="00E7119A" w:rsidP="003F60FC">
      <w:pPr>
        <w:spacing w:after="0" w:line="240" w:lineRule="auto"/>
        <w:jc w:val="both"/>
        <w:rPr>
          <w:rFonts w:ascii="Times New Roman" w:hAnsi="Times New Roman" w:cs="Times New Roman"/>
          <w:sz w:val="24"/>
          <w:szCs w:val="24"/>
        </w:rPr>
      </w:pPr>
    </w:p>
    <w:p w14:paraId="73FA8F33" w14:textId="420F62E2" w:rsidR="00E7119A" w:rsidRDefault="00E7119A" w:rsidP="003F60FC">
      <w:pPr>
        <w:spacing w:after="0" w:line="240" w:lineRule="auto"/>
        <w:jc w:val="both"/>
        <w:rPr>
          <w:rFonts w:ascii="Times New Roman" w:hAnsi="Times New Roman" w:cs="Times New Roman"/>
          <w:sz w:val="24"/>
          <w:szCs w:val="24"/>
        </w:rPr>
      </w:pPr>
    </w:p>
    <w:p w14:paraId="63514F51" w14:textId="31887AB7" w:rsidR="00E7119A" w:rsidRDefault="00E7119A" w:rsidP="003F60FC">
      <w:pPr>
        <w:spacing w:after="0" w:line="240" w:lineRule="auto"/>
        <w:jc w:val="both"/>
        <w:rPr>
          <w:rFonts w:ascii="Times New Roman" w:hAnsi="Times New Roman" w:cs="Times New Roman"/>
          <w:sz w:val="24"/>
          <w:szCs w:val="24"/>
        </w:rPr>
      </w:pPr>
    </w:p>
    <w:p w14:paraId="5BD87E78" w14:textId="2187179B" w:rsidR="00E7119A" w:rsidRDefault="00E7119A" w:rsidP="003F60FC">
      <w:pPr>
        <w:spacing w:after="0" w:line="240" w:lineRule="auto"/>
        <w:jc w:val="both"/>
        <w:rPr>
          <w:rFonts w:ascii="Times New Roman" w:hAnsi="Times New Roman" w:cs="Times New Roman"/>
          <w:sz w:val="24"/>
          <w:szCs w:val="24"/>
        </w:rPr>
      </w:pPr>
    </w:p>
    <w:p w14:paraId="56A16781" w14:textId="12C51BA2" w:rsidR="00E7119A" w:rsidRDefault="00E7119A" w:rsidP="003F60FC">
      <w:pPr>
        <w:spacing w:after="0" w:line="240" w:lineRule="auto"/>
        <w:jc w:val="both"/>
        <w:rPr>
          <w:rFonts w:ascii="Times New Roman" w:hAnsi="Times New Roman" w:cs="Times New Roman"/>
          <w:sz w:val="24"/>
          <w:szCs w:val="24"/>
        </w:rPr>
      </w:pPr>
    </w:p>
    <w:p w14:paraId="2EC1CD00" w14:textId="258279EB" w:rsidR="00E7119A" w:rsidRDefault="00E7119A" w:rsidP="003F60FC">
      <w:pPr>
        <w:spacing w:after="0" w:line="240" w:lineRule="auto"/>
        <w:jc w:val="both"/>
        <w:rPr>
          <w:rFonts w:ascii="Times New Roman" w:hAnsi="Times New Roman" w:cs="Times New Roman"/>
          <w:sz w:val="24"/>
          <w:szCs w:val="24"/>
        </w:rPr>
      </w:pPr>
    </w:p>
    <w:p w14:paraId="198C03BD" w14:textId="087893E1" w:rsidR="00E7119A" w:rsidRDefault="00E7119A" w:rsidP="003F60FC">
      <w:pPr>
        <w:spacing w:after="0" w:line="240" w:lineRule="auto"/>
        <w:jc w:val="both"/>
        <w:rPr>
          <w:rFonts w:ascii="Times New Roman" w:hAnsi="Times New Roman" w:cs="Times New Roman"/>
          <w:sz w:val="24"/>
          <w:szCs w:val="24"/>
        </w:rPr>
      </w:pPr>
    </w:p>
    <w:p w14:paraId="14CDC601" w14:textId="2718700B" w:rsidR="00E7119A" w:rsidRDefault="00E7119A" w:rsidP="003F60FC">
      <w:pPr>
        <w:spacing w:after="0" w:line="240" w:lineRule="auto"/>
        <w:jc w:val="both"/>
        <w:rPr>
          <w:rFonts w:ascii="Times New Roman" w:hAnsi="Times New Roman" w:cs="Times New Roman"/>
          <w:sz w:val="24"/>
          <w:szCs w:val="24"/>
        </w:rPr>
      </w:pPr>
    </w:p>
    <w:p w14:paraId="6F8F0C64" w14:textId="50AD40B4" w:rsidR="00E7119A" w:rsidRDefault="00E7119A" w:rsidP="003F60FC">
      <w:pPr>
        <w:spacing w:after="0" w:line="240" w:lineRule="auto"/>
        <w:jc w:val="both"/>
        <w:rPr>
          <w:rFonts w:ascii="Times New Roman" w:hAnsi="Times New Roman" w:cs="Times New Roman"/>
          <w:sz w:val="24"/>
          <w:szCs w:val="24"/>
        </w:rPr>
      </w:pPr>
    </w:p>
    <w:p w14:paraId="21980C1D" w14:textId="7502DF51" w:rsidR="00E7119A" w:rsidRDefault="00E7119A" w:rsidP="003F60FC">
      <w:pPr>
        <w:spacing w:after="0" w:line="240" w:lineRule="auto"/>
        <w:jc w:val="both"/>
        <w:rPr>
          <w:rFonts w:ascii="Times New Roman" w:hAnsi="Times New Roman" w:cs="Times New Roman"/>
          <w:sz w:val="24"/>
          <w:szCs w:val="24"/>
        </w:rPr>
      </w:pPr>
    </w:p>
    <w:p w14:paraId="0A3E2775" w14:textId="1A447864" w:rsidR="00E7119A" w:rsidRDefault="00E7119A" w:rsidP="003F60FC">
      <w:pPr>
        <w:spacing w:after="0" w:line="240" w:lineRule="auto"/>
        <w:jc w:val="both"/>
        <w:rPr>
          <w:rFonts w:ascii="Times New Roman" w:hAnsi="Times New Roman" w:cs="Times New Roman"/>
          <w:sz w:val="24"/>
          <w:szCs w:val="24"/>
        </w:rPr>
      </w:pPr>
    </w:p>
    <w:p w14:paraId="4FCB64F3" w14:textId="225A6933" w:rsidR="00E7119A" w:rsidRDefault="00E7119A" w:rsidP="003F60FC">
      <w:pPr>
        <w:spacing w:after="0" w:line="240" w:lineRule="auto"/>
        <w:jc w:val="both"/>
        <w:rPr>
          <w:rFonts w:ascii="Times New Roman" w:hAnsi="Times New Roman" w:cs="Times New Roman"/>
          <w:sz w:val="24"/>
          <w:szCs w:val="24"/>
        </w:rPr>
      </w:pPr>
    </w:p>
    <w:p w14:paraId="018287B9" w14:textId="1090A0BD" w:rsidR="00E7119A" w:rsidRDefault="00E7119A" w:rsidP="003F60FC">
      <w:pPr>
        <w:spacing w:after="0" w:line="240" w:lineRule="auto"/>
        <w:jc w:val="both"/>
        <w:rPr>
          <w:rFonts w:ascii="Times New Roman" w:hAnsi="Times New Roman" w:cs="Times New Roman"/>
          <w:sz w:val="24"/>
          <w:szCs w:val="24"/>
        </w:rPr>
      </w:pPr>
    </w:p>
    <w:p w14:paraId="177320F8" w14:textId="5D5407CB" w:rsidR="00E7119A" w:rsidRDefault="00E7119A" w:rsidP="003F60FC">
      <w:pPr>
        <w:spacing w:after="0" w:line="240" w:lineRule="auto"/>
        <w:jc w:val="both"/>
        <w:rPr>
          <w:rFonts w:ascii="Times New Roman" w:hAnsi="Times New Roman" w:cs="Times New Roman"/>
          <w:sz w:val="24"/>
          <w:szCs w:val="24"/>
        </w:rPr>
      </w:pPr>
    </w:p>
    <w:p w14:paraId="7BBBD826" w14:textId="32ECE738" w:rsidR="00E7119A" w:rsidRDefault="00E7119A" w:rsidP="003F60FC">
      <w:pPr>
        <w:spacing w:after="0" w:line="240" w:lineRule="auto"/>
        <w:jc w:val="both"/>
        <w:rPr>
          <w:rFonts w:ascii="Times New Roman" w:hAnsi="Times New Roman" w:cs="Times New Roman"/>
          <w:sz w:val="24"/>
          <w:szCs w:val="24"/>
        </w:rPr>
      </w:pPr>
    </w:p>
    <w:p w14:paraId="456F2F67" w14:textId="5561A415" w:rsidR="00E7119A" w:rsidRDefault="00E7119A" w:rsidP="003F60FC">
      <w:pPr>
        <w:spacing w:after="0" w:line="240" w:lineRule="auto"/>
        <w:jc w:val="both"/>
        <w:rPr>
          <w:rFonts w:ascii="Times New Roman" w:hAnsi="Times New Roman" w:cs="Times New Roman"/>
          <w:sz w:val="24"/>
          <w:szCs w:val="24"/>
        </w:rPr>
      </w:pPr>
    </w:p>
    <w:p w14:paraId="1DE0A7A0" w14:textId="66F7A07A" w:rsidR="00E7119A" w:rsidRDefault="00E7119A" w:rsidP="003F60FC">
      <w:pPr>
        <w:spacing w:after="0" w:line="240" w:lineRule="auto"/>
        <w:jc w:val="both"/>
        <w:rPr>
          <w:rFonts w:ascii="Times New Roman" w:hAnsi="Times New Roman" w:cs="Times New Roman"/>
          <w:sz w:val="24"/>
          <w:szCs w:val="24"/>
        </w:rPr>
      </w:pPr>
    </w:p>
    <w:p w14:paraId="44D45BDC" w14:textId="3C7334AB" w:rsidR="00E7119A" w:rsidRDefault="00E7119A" w:rsidP="003F60FC">
      <w:pPr>
        <w:spacing w:after="0" w:line="240" w:lineRule="auto"/>
        <w:jc w:val="both"/>
        <w:rPr>
          <w:rFonts w:ascii="Times New Roman" w:hAnsi="Times New Roman" w:cs="Times New Roman"/>
          <w:sz w:val="24"/>
          <w:szCs w:val="24"/>
        </w:rPr>
      </w:pPr>
    </w:p>
    <w:p w14:paraId="2AB85A11" w14:textId="32C1629E" w:rsidR="00E7119A" w:rsidRDefault="00E7119A" w:rsidP="003F60FC">
      <w:pPr>
        <w:spacing w:after="0" w:line="240" w:lineRule="auto"/>
        <w:jc w:val="both"/>
        <w:rPr>
          <w:rFonts w:ascii="Times New Roman" w:hAnsi="Times New Roman" w:cs="Times New Roman"/>
          <w:sz w:val="24"/>
          <w:szCs w:val="24"/>
        </w:rPr>
      </w:pPr>
    </w:p>
    <w:p w14:paraId="3FF127C2" w14:textId="32A944D3" w:rsidR="00E7119A" w:rsidRDefault="00E7119A" w:rsidP="003F60FC">
      <w:pPr>
        <w:spacing w:after="0" w:line="240" w:lineRule="auto"/>
        <w:jc w:val="both"/>
        <w:rPr>
          <w:rFonts w:ascii="Times New Roman" w:hAnsi="Times New Roman" w:cs="Times New Roman"/>
          <w:sz w:val="24"/>
          <w:szCs w:val="24"/>
        </w:rPr>
      </w:pPr>
    </w:p>
    <w:p w14:paraId="22C21364" w14:textId="53156C80" w:rsidR="00E7119A" w:rsidRDefault="00E7119A" w:rsidP="003F60FC">
      <w:pPr>
        <w:spacing w:after="0" w:line="240" w:lineRule="auto"/>
        <w:jc w:val="both"/>
        <w:rPr>
          <w:rFonts w:ascii="Times New Roman" w:hAnsi="Times New Roman" w:cs="Times New Roman"/>
          <w:sz w:val="24"/>
          <w:szCs w:val="24"/>
        </w:rPr>
      </w:pPr>
    </w:p>
    <w:p w14:paraId="77F05964" w14:textId="1CD7B3D8" w:rsidR="00E7119A" w:rsidRDefault="00E7119A" w:rsidP="003F60FC">
      <w:pPr>
        <w:spacing w:after="0" w:line="240" w:lineRule="auto"/>
        <w:jc w:val="both"/>
        <w:rPr>
          <w:rFonts w:ascii="Times New Roman" w:hAnsi="Times New Roman" w:cs="Times New Roman"/>
          <w:sz w:val="24"/>
          <w:szCs w:val="24"/>
        </w:rPr>
      </w:pPr>
    </w:p>
    <w:p w14:paraId="1A1B247C" w14:textId="4048340E" w:rsidR="00E7119A" w:rsidRDefault="00E7119A" w:rsidP="003F60FC">
      <w:pPr>
        <w:spacing w:after="0" w:line="240" w:lineRule="auto"/>
        <w:jc w:val="both"/>
        <w:rPr>
          <w:rFonts w:ascii="Times New Roman" w:hAnsi="Times New Roman" w:cs="Times New Roman"/>
          <w:sz w:val="24"/>
          <w:szCs w:val="24"/>
        </w:rPr>
      </w:pPr>
    </w:p>
    <w:p w14:paraId="2D01C70B" w14:textId="5EEEBE26" w:rsidR="00E7119A" w:rsidRDefault="00E7119A" w:rsidP="003F60FC">
      <w:pPr>
        <w:spacing w:after="0" w:line="240" w:lineRule="auto"/>
        <w:jc w:val="both"/>
        <w:rPr>
          <w:rFonts w:ascii="Times New Roman" w:hAnsi="Times New Roman" w:cs="Times New Roman"/>
          <w:sz w:val="24"/>
          <w:szCs w:val="24"/>
        </w:rPr>
      </w:pPr>
    </w:p>
    <w:p w14:paraId="08019A57" w14:textId="2EE3CFEA" w:rsidR="00E7119A" w:rsidRDefault="00E7119A" w:rsidP="003F60FC">
      <w:pPr>
        <w:spacing w:after="0" w:line="240" w:lineRule="auto"/>
        <w:jc w:val="both"/>
        <w:rPr>
          <w:rFonts w:ascii="Times New Roman" w:hAnsi="Times New Roman" w:cs="Times New Roman"/>
          <w:sz w:val="24"/>
          <w:szCs w:val="24"/>
        </w:rPr>
      </w:pPr>
    </w:p>
    <w:p w14:paraId="74AC05F1" w14:textId="5E69EABC" w:rsidR="00E7119A" w:rsidRDefault="00E7119A" w:rsidP="003F60FC">
      <w:pPr>
        <w:spacing w:after="0" w:line="240" w:lineRule="auto"/>
        <w:jc w:val="both"/>
        <w:rPr>
          <w:rFonts w:ascii="Times New Roman" w:hAnsi="Times New Roman" w:cs="Times New Roman"/>
          <w:sz w:val="24"/>
          <w:szCs w:val="24"/>
        </w:rPr>
      </w:pPr>
    </w:p>
    <w:p w14:paraId="205F1AA5" w14:textId="41303F23" w:rsidR="00E7119A" w:rsidRDefault="00E7119A" w:rsidP="003F60FC">
      <w:pPr>
        <w:spacing w:after="0" w:line="240" w:lineRule="auto"/>
        <w:jc w:val="both"/>
        <w:rPr>
          <w:rFonts w:ascii="Times New Roman" w:hAnsi="Times New Roman" w:cs="Times New Roman"/>
          <w:sz w:val="24"/>
          <w:szCs w:val="24"/>
        </w:rPr>
      </w:pPr>
    </w:p>
    <w:p w14:paraId="72F30478" w14:textId="4B14B1DE" w:rsidR="00E7119A" w:rsidRDefault="00E7119A" w:rsidP="003F60FC">
      <w:pPr>
        <w:spacing w:after="0" w:line="240" w:lineRule="auto"/>
        <w:jc w:val="both"/>
        <w:rPr>
          <w:rFonts w:ascii="Times New Roman" w:hAnsi="Times New Roman" w:cs="Times New Roman"/>
          <w:sz w:val="24"/>
          <w:szCs w:val="24"/>
        </w:rPr>
      </w:pPr>
    </w:p>
    <w:p w14:paraId="73F863B1" w14:textId="6430511D" w:rsidR="00E7119A" w:rsidRDefault="00E7119A" w:rsidP="003F60FC">
      <w:pPr>
        <w:spacing w:after="0" w:line="240" w:lineRule="auto"/>
        <w:jc w:val="both"/>
        <w:rPr>
          <w:rFonts w:ascii="Times New Roman" w:hAnsi="Times New Roman" w:cs="Times New Roman"/>
          <w:sz w:val="24"/>
          <w:szCs w:val="24"/>
        </w:rPr>
      </w:pPr>
    </w:p>
    <w:p w14:paraId="2CA4AB11" w14:textId="0C1D32D1" w:rsidR="00E7119A" w:rsidRDefault="00E7119A" w:rsidP="003F60FC">
      <w:pPr>
        <w:spacing w:after="0" w:line="240" w:lineRule="auto"/>
        <w:jc w:val="both"/>
        <w:rPr>
          <w:rFonts w:ascii="Times New Roman" w:hAnsi="Times New Roman" w:cs="Times New Roman"/>
          <w:sz w:val="24"/>
          <w:szCs w:val="24"/>
        </w:rPr>
      </w:pPr>
    </w:p>
    <w:p w14:paraId="57332463" w14:textId="0122A397" w:rsidR="00E7119A" w:rsidRDefault="00E7119A" w:rsidP="003F60FC">
      <w:pPr>
        <w:spacing w:after="0" w:line="240" w:lineRule="auto"/>
        <w:jc w:val="both"/>
        <w:rPr>
          <w:rFonts w:ascii="Times New Roman" w:hAnsi="Times New Roman" w:cs="Times New Roman"/>
          <w:sz w:val="24"/>
          <w:szCs w:val="24"/>
        </w:rPr>
      </w:pPr>
    </w:p>
    <w:p w14:paraId="28EA7920" w14:textId="2900788B" w:rsidR="00E7119A" w:rsidRDefault="00E7119A" w:rsidP="003F60FC">
      <w:pPr>
        <w:spacing w:after="0" w:line="240" w:lineRule="auto"/>
        <w:jc w:val="both"/>
        <w:rPr>
          <w:rFonts w:ascii="Times New Roman" w:hAnsi="Times New Roman" w:cs="Times New Roman"/>
          <w:sz w:val="24"/>
          <w:szCs w:val="24"/>
        </w:rPr>
      </w:pPr>
    </w:p>
    <w:p w14:paraId="121D3D0C" w14:textId="409CE329" w:rsidR="00E7119A" w:rsidRDefault="00E7119A" w:rsidP="003F60FC">
      <w:pPr>
        <w:spacing w:after="0" w:line="240" w:lineRule="auto"/>
        <w:jc w:val="both"/>
        <w:rPr>
          <w:rFonts w:ascii="Times New Roman" w:hAnsi="Times New Roman" w:cs="Times New Roman"/>
          <w:sz w:val="24"/>
          <w:szCs w:val="24"/>
        </w:rPr>
      </w:pPr>
    </w:p>
    <w:p w14:paraId="5DC37F53" w14:textId="2AAF7814" w:rsidR="00E7119A" w:rsidRDefault="00E7119A" w:rsidP="003F60FC">
      <w:pPr>
        <w:spacing w:after="0" w:line="240" w:lineRule="auto"/>
        <w:jc w:val="both"/>
        <w:rPr>
          <w:rFonts w:ascii="Times New Roman" w:hAnsi="Times New Roman" w:cs="Times New Roman"/>
          <w:sz w:val="24"/>
          <w:szCs w:val="24"/>
        </w:rPr>
      </w:pPr>
    </w:p>
    <w:p w14:paraId="289E5B61" w14:textId="77777777" w:rsidR="00E7119A" w:rsidRDefault="00E7119A" w:rsidP="003F60FC">
      <w:pPr>
        <w:spacing w:after="0" w:line="240" w:lineRule="auto"/>
        <w:jc w:val="both"/>
        <w:rPr>
          <w:rFonts w:ascii="Times New Roman" w:hAnsi="Times New Roman" w:cs="Times New Roman"/>
          <w:b/>
          <w:sz w:val="24"/>
          <w:szCs w:val="24"/>
        </w:rPr>
      </w:pPr>
    </w:p>
    <w:p w14:paraId="077499E8" w14:textId="77777777" w:rsidR="00856CC0" w:rsidRDefault="00856CC0">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14:paraId="0A0729E6" w14:textId="45D7EB8F" w:rsidR="004B1F29" w:rsidRPr="00A91908" w:rsidRDefault="004B1F29">
      <w:pPr>
        <w:spacing w:after="0" w:line="240" w:lineRule="auto"/>
        <w:jc w:val="center"/>
        <w:rPr>
          <w:rFonts w:ascii="Times New Roman" w:hAnsi="Times New Roman" w:cs="Times New Roman"/>
          <w:b/>
          <w:sz w:val="24"/>
          <w:szCs w:val="24"/>
        </w:rPr>
      </w:pPr>
      <w:r w:rsidRPr="00A91908">
        <w:rPr>
          <w:rFonts w:ascii="Times New Roman" w:hAnsi="Times New Roman" w:cs="Times New Roman"/>
          <w:b/>
          <w:sz w:val="24"/>
          <w:szCs w:val="24"/>
        </w:rPr>
        <w:lastRenderedPageBreak/>
        <w:t>PRIJEDLOG ZAKONA O IZMJENAMA I DOPUNAMA</w:t>
      </w:r>
    </w:p>
    <w:p w14:paraId="4FDF1DAB" w14:textId="77777777" w:rsidR="004B1F29" w:rsidRDefault="004B1F29">
      <w:pPr>
        <w:autoSpaceDE w:val="0"/>
        <w:autoSpaceDN w:val="0"/>
        <w:adjustRightInd w:val="0"/>
        <w:spacing w:after="0" w:line="240" w:lineRule="auto"/>
        <w:jc w:val="center"/>
        <w:rPr>
          <w:rFonts w:ascii="Times New Roman" w:eastAsia="Times New Roman" w:hAnsi="Times New Roman" w:cs="Times New Roman"/>
          <w:b/>
          <w:sz w:val="24"/>
          <w:szCs w:val="24"/>
          <w:lang w:eastAsia="hr-HR"/>
        </w:rPr>
      </w:pPr>
      <w:r w:rsidRPr="00A91908">
        <w:rPr>
          <w:rFonts w:ascii="Times New Roman" w:hAnsi="Times New Roman" w:cs="Times New Roman"/>
          <w:b/>
          <w:sz w:val="24"/>
          <w:szCs w:val="24"/>
        </w:rPr>
        <w:t>ZAKONA O</w:t>
      </w:r>
      <w:r w:rsidRPr="004B1F29">
        <w:rPr>
          <w:rFonts w:ascii="Times New Roman" w:hAnsi="Times New Roman" w:cs="Times New Roman"/>
          <w:b/>
          <w:sz w:val="24"/>
          <w:szCs w:val="24"/>
        </w:rPr>
        <w:t xml:space="preserve"> IZDAVANJU POKRIVENIH OBVEZNICA I JAVNOM NADZORU POKRIVENIH OBVEZNICA</w:t>
      </w:r>
    </w:p>
    <w:p w14:paraId="3D81FD0B" w14:textId="77777777" w:rsidR="004B1F29" w:rsidRDefault="004B1F29">
      <w:pPr>
        <w:autoSpaceDE w:val="0"/>
        <w:autoSpaceDN w:val="0"/>
        <w:adjustRightInd w:val="0"/>
        <w:spacing w:after="0" w:line="240" w:lineRule="auto"/>
        <w:jc w:val="center"/>
        <w:rPr>
          <w:rFonts w:ascii="Times New Roman" w:eastAsia="Times New Roman" w:hAnsi="Times New Roman" w:cs="Times New Roman"/>
          <w:b/>
          <w:sz w:val="24"/>
          <w:szCs w:val="24"/>
          <w:lang w:eastAsia="hr-HR"/>
        </w:rPr>
      </w:pPr>
    </w:p>
    <w:p w14:paraId="3ED55342" w14:textId="77777777" w:rsidR="004B1F29" w:rsidRDefault="004B1F29">
      <w:pPr>
        <w:autoSpaceDE w:val="0"/>
        <w:autoSpaceDN w:val="0"/>
        <w:adjustRightInd w:val="0"/>
        <w:spacing w:after="0" w:line="240" w:lineRule="auto"/>
        <w:jc w:val="center"/>
        <w:rPr>
          <w:rFonts w:ascii="Times New Roman" w:eastAsia="Times New Roman" w:hAnsi="Times New Roman" w:cs="Times New Roman"/>
          <w:b/>
          <w:sz w:val="24"/>
          <w:szCs w:val="24"/>
          <w:lang w:eastAsia="hr-HR"/>
        </w:rPr>
      </w:pPr>
    </w:p>
    <w:p w14:paraId="18E7D0AA" w14:textId="77777777" w:rsidR="00CF4A15" w:rsidRDefault="00CF4A15">
      <w:pPr>
        <w:autoSpaceDE w:val="0"/>
        <w:autoSpaceDN w:val="0"/>
        <w:adjustRightInd w:val="0"/>
        <w:spacing w:after="0" w:line="240" w:lineRule="auto"/>
        <w:jc w:val="center"/>
        <w:rPr>
          <w:rFonts w:ascii="Times New Roman" w:eastAsia="Times New Roman" w:hAnsi="Times New Roman" w:cs="Times New Roman"/>
          <w:b/>
          <w:sz w:val="24"/>
          <w:szCs w:val="24"/>
          <w:lang w:eastAsia="hr-HR"/>
        </w:rPr>
      </w:pPr>
      <w:r w:rsidRPr="00A91908">
        <w:rPr>
          <w:rFonts w:ascii="Times New Roman" w:eastAsia="Times New Roman" w:hAnsi="Times New Roman" w:cs="Times New Roman"/>
          <w:b/>
          <w:sz w:val="24"/>
          <w:szCs w:val="24"/>
          <w:lang w:eastAsia="hr-HR"/>
        </w:rPr>
        <w:t>Članak 1.</w:t>
      </w:r>
    </w:p>
    <w:p w14:paraId="103CBA64" w14:textId="77777777" w:rsidR="0062634E" w:rsidRPr="00A91908" w:rsidRDefault="0062634E">
      <w:pPr>
        <w:autoSpaceDE w:val="0"/>
        <w:autoSpaceDN w:val="0"/>
        <w:adjustRightInd w:val="0"/>
        <w:spacing w:after="0" w:line="240" w:lineRule="auto"/>
        <w:jc w:val="center"/>
        <w:rPr>
          <w:rFonts w:ascii="Times New Roman" w:eastAsia="Times New Roman" w:hAnsi="Times New Roman" w:cs="Times New Roman"/>
          <w:b/>
          <w:sz w:val="24"/>
          <w:szCs w:val="24"/>
          <w:lang w:eastAsia="hr-HR"/>
        </w:rPr>
      </w:pPr>
    </w:p>
    <w:p w14:paraId="04C73D63" w14:textId="44760E03" w:rsidR="00CF4A15" w:rsidRDefault="00CF4A15">
      <w:pPr>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U </w:t>
      </w:r>
      <w:r w:rsidRPr="00CF4A15">
        <w:rPr>
          <w:rFonts w:ascii="Times New Roman" w:eastAsia="Times New Roman" w:hAnsi="Times New Roman" w:cs="Times New Roman"/>
          <w:bCs/>
          <w:sz w:val="24"/>
          <w:szCs w:val="24"/>
          <w:lang w:eastAsia="hr-HR"/>
        </w:rPr>
        <w:t>Zakon</w:t>
      </w:r>
      <w:r>
        <w:rPr>
          <w:rFonts w:ascii="Times New Roman" w:eastAsia="Times New Roman" w:hAnsi="Times New Roman" w:cs="Times New Roman"/>
          <w:bCs/>
          <w:sz w:val="24"/>
          <w:szCs w:val="24"/>
          <w:lang w:eastAsia="hr-HR"/>
        </w:rPr>
        <w:t>u</w:t>
      </w:r>
      <w:r w:rsidRPr="00CF4A15">
        <w:rPr>
          <w:rFonts w:ascii="Times New Roman" w:eastAsia="Times New Roman" w:hAnsi="Times New Roman" w:cs="Times New Roman"/>
          <w:bCs/>
          <w:sz w:val="24"/>
          <w:szCs w:val="24"/>
          <w:lang w:eastAsia="hr-HR"/>
        </w:rPr>
        <w:t xml:space="preserve"> o izdavanju pokrivenih obveznica i javnom nadzoru pokrivenih obveznica</w:t>
      </w:r>
      <w:r>
        <w:rPr>
          <w:rFonts w:ascii="Times New Roman" w:eastAsia="Times New Roman" w:hAnsi="Times New Roman" w:cs="Times New Roman"/>
          <w:bCs/>
          <w:sz w:val="24"/>
          <w:szCs w:val="24"/>
          <w:lang w:eastAsia="hr-HR"/>
        </w:rPr>
        <w:t xml:space="preserve"> („Narodne novine, broj 53/22</w:t>
      </w:r>
      <w:r w:rsidR="00EF4D44">
        <w:rPr>
          <w:rFonts w:ascii="Times New Roman" w:eastAsia="Times New Roman" w:hAnsi="Times New Roman" w:cs="Times New Roman"/>
          <w:bCs/>
          <w:sz w:val="24"/>
          <w:szCs w:val="24"/>
          <w:lang w:eastAsia="hr-HR"/>
        </w:rPr>
        <w:t>.</w:t>
      </w:r>
      <w:r>
        <w:rPr>
          <w:rFonts w:ascii="Times New Roman" w:eastAsia="Times New Roman" w:hAnsi="Times New Roman" w:cs="Times New Roman"/>
          <w:bCs/>
          <w:sz w:val="24"/>
          <w:szCs w:val="24"/>
          <w:lang w:eastAsia="hr-HR"/>
        </w:rPr>
        <w:t>)</w:t>
      </w:r>
      <w:r w:rsidR="00856CC0">
        <w:rPr>
          <w:rFonts w:ascii="Times New Roman" w:eastAsia="Times New Roman" w:hAnsi="Times New Roman" w:cs="Times New Roman"/>
          <w:bCs/>
          <w:sz w:val="24"/>
          <w:szCs w:val="24"/>
          <w:lang w:eastAsia="hr-HR"/>
        </w:rPr>
        <w:t>,</w:t>
      </w:r>
      <w:r>
        <w:rPr>
          <w:rFonts w:ascii="Times New Roman" w:eastAsia="Times New Roman" w:hAnsi="Times New Roman" w:cs="Times New Roman"/>
          <w:bCs/>
          <w:sz w:val="24"/>
          <w:szCs w:val="24"/>
          <w:lang w:eastAsia="hr-HR"/>
        </w:rPr>
        <w:t xml:space="preserve"> članak 2. mijenja se i glasi:</w:t>
      </w:r>
    </w:p>
    <w:p w14:paraId="745F3EB3" w14:textId="77777777" w:rsidR="00856CC0" w:rsidRDefault="00856CC0">
      <w:pPr>
        <w:spacing w:after="0" w:line="240" w:lineRule="auto"/>
        <w:jc w:val="both"/>
        <w:rPr>
          <w:rFonts w:ascii="Times New Roman" w:eastAsia="Times New Roman" w:hAnsi="Times New Roman" w:cs="Times New Roman"/>
          <w:bCs/>
          <w:sz w:val="24"/>
          <w:szCs w:val="24"/>
          <w:lang w:eastAsia="hr-HR"/>
        </w:rPr>
      </w:pPr>
    </w:p>
    <w:p w14:paraId="6A8AB523" w14:textId="61881EFA" w:rsidR="00CF4A15" w:rsidRDefault="006254D3">
      <w:pPr>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w:t>
      </w:r>
      <w:r w:rsidR="00CF4A15" w:rsidRPr="00CF4A15">
        <w:rPr>
          <w:rFonts w:ascii="Times New Roman" w:eastAsia="Times New Roman" w:hAnsi="Times New Roman" w:cs="Times New Roman"/>
          <w:bCs/>
          <w:sz w:val="24"/>
          <w:szCs w:val="24"/>
          <w:lang w:eastAsia="hr-HR"/>
        </w:rPr>
        <w:t>Ovim se Zakonom u hrvatsko zakonodavstvo preuzimaju sljedeći akti Europske unije:</w:t>
      </w:r>
    </w:p>
    <w:p w14:paraId="6653E611" w14:textId="77777777" w:rsidR="0078154F" w:rsidRDefault="0078154F">
      <w:pPr>
        <w:spacing w:after="0" w:line="240" w:lineRule="auto"/>
        <w:jc w:val="both"/>
        <w:rPr>
          <w:rFonts w:ascii="Times New Roman" w:eastAsia="Times New Roman" w:hAnsi="Times New Roman" w:cs="Times New Roman"/>
          <w:bCs/>
          <w:sz w:val="24"/>
          <w:szCs w:val="24"/>
          <w:lang w:eastAsia="hr-HR"/>
        </w:rPr>
      </w:pPr>
      <w:r w:rsidRPr="0078154F">
        <w:rPr>
          <w:rFonts w:ascii="Times New Roman" w:eastAsia="Times New Roman" w:hAnsi="Times New Roman" w:cs="Times New Roman"/>
          <w:bCs/>
          <w:sz w:val="24"/>
          <w:szCs w:val="24"/>
          <w:lang w:eastAsia="hr-HR"/>
        </w:rPr>
        <w:t>1.</w:t>
      </w:r>
      <w:r>
        <w:rPr>
          <w:rFonts w:ascii="Times New Roman" w:eastAsia="Times New Roman" w:hAnsi="Times New Roman" w:cs="Times New Roman"/>
          <w:bCs/>
          <w:sz w:val="24"/>
          <w:szCs w:val="24"/>
          <w:lang w:eastAsia="hr-HR"/>
        </w:rPr>
        <w:t xml:space="preserve"> </w:t>
      </w:r>
      <w:r w:rsidRPr="0078154F">
        <w:rPr>
          <w:rFonts w:ascii="Times New Roman" w:eastAsia="Times New Roman" w:hAnsi="Times New Roman" w:cs="Times New Roman"/>
          <w:bCs/>
          <w:sz w:val="24"/>
          <w:szCs w:val="24"/>
          <w:lang w:eastAsia="hr-HR"/>
        </w:rPr>
        <w:t>Direktiva (EU) 2019/2162 Europskog parlamenta i Vijeća od 27. studenoga 2019. o izdavanju pokrivenih obveznica i javnom nadzoru pokrivenih obveznica i izmjeni direktiva 2009/65/EZ i 2014/59/EU (SL L 328, 18. 12. 2019.)</w:t>
      </w:r>
    </w:p>
    <w:p w14:paraId="3BADF8A9" w14:textId="3E23EBFF" w:rsidR="0078154F" w:rsidRPr="0078154F" w:rsidRDefault="0078154F">
      <w:pPr>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2. </w:t>
      </w:r>
      <w:r w:rsidRPr="0078154F">
        <w:rPr>
          <w:rFonts w:ascii="Times New Roman" w:eastAsia="Times New Roman" w:hAnsi="Times New Roman" w:cs="Times New Roman"/>
          <w:bCs/>
          <w:sz w:val="24"/>
          <w:szCs w:val="24"/>
          <w:lang w:eastAsia="hr-HR"/>
        </w:rPr>
        <w:t>Direktiva (EU) 2023/2864 Europskog parlamenta i Vijeća od 13. prosinca 2023. o izmjeni određenih direktiva u pogledu uspostave i funkcioniranja jedinstvene europske pristupne točke (Tekst značajan za EGP) (SL L 2023/2864, 20. 12. 2023.)</w:t>
      </w:r>
      <w:r>
        <w:rPr>
          <w:rFonts w:ascii="Times New Roman" w:eastAsia="Times New Roman" w:hAnsi="Times New Roman" w:cs="Times New Roman"/>
          <w:bCs/>
          <w:sz w:val="24"/>
          <w:szCs w:val="24"/>
          <w:lang w:eastAsia="hr-HR"/>
        </w:rPr>
        <w:t>.</w:t>
      </w:r>
      <w:r w:rsidR="006254D3">
        <w:rPr>
          <w:rFonts w:ascii="Times New Roman" w:eastAsia="Times New Roman" w:hAnsi="Times New Roman" w:cs="Times New Roman"/>
          <w:bCs/>
          <w:sz w:val="24"/>
          <w:szCs w:val="24"/>
          <w:lang w:eastAsia="hr-HR"/>
        </w:rPr>
        <w:t>“</w:t>
      </w:r>
      <w:r w:rsidR="00856CC0">
        <w:rPr>
          <w:rFonts w:ascii="Times New Roman" w:eastAsia="Times New Roman" w:hAnsi="Times New Roman" w:cs="Times New Roman"/>
          <w:bCs/>
          <w:sz w:val="24"/>
          <w:szCs w:val="24"/>
          <w:lang w:eastAsia="hr-HR"/>
        </w:rPr>
        <w:t>.</w:t>
      </w:r>
    </w:p>
    <w:p w14:paraId="1C29471C" w14:textId="77777777" w:rsidR="00CF4A15" w:rsidRDefault="00CF4A15">
      <w:pPr>
        <w:spacing w:after="0" w:line="240" w:lineRule="auto"/>
        <w:jc w:val="both"/>
        <w:rPr>
          <w:rFonts w:ascii="Times New Roman" w:eastAsia="Times New Roman" w:hAnsi="Times New Roman" w:cs="Times New Roman"/>
          <w:bCs/>
          <w:sz w:val="24"/>
          <w:szCs w:val="24"/>
          <w:lang w:eastAsia="hr-HR"/>
        </w:rPr>
      </w:pPr>
    </w:p>
    <w:p w14:paraId="7699BD3C" w14:textId="77777777" w:rsidR="00CF4A15" w:rsidRDefault="0078154F">
      <w:pPr>
        <w:spacing w:after="0" w:line="240" w:lineRule="auto"/>
        <w:jc w:val="center"/>
        <w:rPr>
          <w:rFonts w:ascii="Times New Roman" w:eastAsia="Times New Roman" w:hAnsi="Times New Roman" w:cs="Times New Roman"/>
          <w:b/>
          <w:bCs/>
          <w:sz w:val="24"/>
          <w:szCs w:val="24"/>
          <w:lang w:eastAsia="hr-HR"/>
        </w:rPr>
      </w:pPr>
      <w:r w:rsidRPr="0078154F">
        <w:rPr>
          <w:rFonts w:ascii="Times New Roman" w:eastAsia="Times New Roman" w:hAnsi="Times New Roman" w:cs="Times New Roman"/>
          <w:b/>
          <w:bCs/>
          <w:sz w:val="24"/>
          <w:szCs w:val="24"/>
          <w:lang w:eastAsia="hr-HR"/>
        </w:rPr>
        <w:t>Članak 2.</w:t>
      </w:r>
    </w:p>
    <w:p w14:paraId="02FD8C41" w14:textId="77777777" w:rsidR="0062634E" w:rsidRDefault="0062634E">
      <w:pPr>
        <w:spacing w:after="0" w:line="240" w:lineRule="auto"/>
        <w:jc w:val="center"/>
        <w:rPr>
          <w:rFonts w:ascii="Times New Roman" w:eastAsia="Times New Roman" w:hAnsi="Times New Roman" w:cs="Times New Roman"/>
          <w:b/>
          <w:bCs/>
          <w:sz w:val="24"/>
          <w:szCs w:val="24"/>
          <w:lang w:eastAsia="hr-HR"/>
        </w:rPr>
      </w:pPr>
    </w:p>
    <w:p w14:paraId="53FA4AFD" w14:textId="16AADA89" w:rsidR="0062634E" w:rsidRDefault="0062634E">
      <w:pPr>
        <w:spacing w:after="0" w:line="240" w:lineRule="auto"/>
        <w:jc w:val="both"/>
        <w:rPr>
          <w:rFonts w:ascii="Times New Roman" w:eastAsia="Times New Roman" w:hAnsi="Times New Roman" w:cs="Times New Roman"/>
          <w:bCs/>
          <w:sz w:val="24"/>
          <w:szCs w:val="24"/>
          <w:lang w:eastAsia="hr-HR"/>
        </w:rPr>
      </w:pPr>
      <w:r w:rsidRPr="0062634E">
        <w:rPr>
          <w:rFonts w:ascii="Times New Roman" w:eastAsia="Times New Roman" w:hAnsi="Times New Roman" w:cs="Times New Roman"/>
          <w:bCs/>
          <w:sz w:val="24"/>
          <w:szCs w:val="24"/>
          <w:lang w:eastAsia="hr-HR"/>
        </w:rPr>
        <w:t xml:space="preserve">U članku 4. iza točke 33. dodaje se </w:t>
      </w:r>
      <w:r w:rsidR="00564906">
        <w:rPr>
          <w:rFonts w:ascii="Times New Roman" w:eastAsia="Times New Roman" w:hAnsi="Times New Roman" w:cs="Times New Roman"/>
          <w:bCs/>
          <w:sz w:val="24"/>
          <w:szCs w:val="24"/>
          <w:lang w:eastAsia="hr-HR"/>
        </w:rPr>
        <w:t xml:space="preserve">nova </w:t>
      </w:r>
      <w:r w:rsidRPr="0062634E">
        <w:rPr>
          <w:rFonts w:ascii="Times New Roman" w:eastAsia="Times New Roman" w:hAnsi="Times New Roman" w:cs="Times New Roman"/>
          <w:bCs/>
          <w:sz w:val="24"/>
          <w:szCs w:val="24"/>
          <w:lang w:eastAsia="hr-HR"/>
        </w:rPr>
        <w:t>točka 34. koja glasi:</w:t>
      </w:r>
    </w:p>
    <w:p w14:paraId="338E6BE6" w14:textId="77777777" w:rsidR="00856CC0" w:rsidRPr="0062634E" w:rsidRDefault="00856CC0">
      <w:pPr>
        <w:spacing w:after="0" w:line="240" w:lineRule="auto"/>
        <w:jc w:val="both"/>
        <w:rPr>
          <w:rFonts w:ascii="Times New Roman" w:eastAsia="Times New Roman" w:hAnsi="Times New Roman" w:cs="Times New Roman"/>
          <w:bCs/>
          <w:sz w:val="24"/>
          <w:szCs w:val="24"/>
          <w:lang w:eastAsia="hr-HR"/>
        </w:rPr>
      </w:pPr>
    </w:p>
    <w:p w14:paraId="441BC0A7" w14:textId="7BE44BF2" w:rsidR="0062634E" w:rsidRDefault="006254D3">
      <w:pPr>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w:t>
      </w:r>
      <w:r w:rsidR="0062634E">
        <w:rPr>
          <w:rFonts w:ascii="Times New Roman" w:eastAsia="Times New Roman" w:hAnsi="Times New Roman" w:cs="Times New Roman"/>
          <w:bCs/>
          <w:sz w:val="24"/>
          <w:szCs w:val="24"/>
          <w:lang w:eastAsia="hr-HR"/>
        </w:rPr>
        <w:t xml:space="preserve">34. </w:t>
      </w:r>
      <w:r w:rsidR="0062634E" w:rsidRPr="0062634E">
        <w:rPr>
          <w:rFonts w:ascii="Times New Roman" w:eastAsia="Times New Roman" w:hAnsi="Times New Roman" w:cs="Times New Roman"/>
          <w:bCs/>
          <w:sz w:val="24"/>
          <w:szCs w:val="24"/>
          <w:lang w:eastAsia="hr-HR"/>
        </w:rPr>
        <w:t>Uredba (EU) 2023/2859 je Uredba (EU) 2023/2859 Europskog parlamenta i Vijeća od 13. prosinca 2023. o uspostavi jedinstvene europske pristupne točke za centralizirani pristup javno dostupnim informacijama koje su od važnosti za financijske usluge, tržišta kapitala i održivost (SL L</w:t>
      </w:r>
      <w:r w:rsidR="001C2ADC" w:rsidRPr="001C2ADC">
        <w:t xml:space="preserve"> </w:t>
      </w:r>
      <w:r w:rsidR="001C2ADC" w:rsidRPr="001C2ADC">
        <w:rPr>
          <w:rFonts w:ascii="Times New Roman" w:eastAsia="Times New Roman" w:hAnsi="Times New Roman" w:cs="Times New Roman"/>
          <w:bCs/>
          <w:sz w:val="24"/>
          <w:szCs w:val="24"/>
          <w:lang w:eastAsia="hr-HR"/>
        </w:rPr>
        <w:t>2023/2859</w:t>
      </w:r>
      <w:r w:rsidR="00FA089F">
        <w:rPr>
          <w:rFonts w:ascii="Times New Roman" w:eastAsia="Times New Roman" w:hAnsi="Times New Roman" w:cs="Times New Roman"/>
          <w:bCs/>
          <w:sz w:val="24"/>
          <w:szCs w:val="24"/>
          <w:lang w:eastAsia="hr-HR"/>
        </w:rPr>
        <w:t>, 20. 12. 2023.</w:t>
      </w:r>
      <w:r w:rsidR="0062634E" w:rsidRPr="0062634E">
        <w:rPr>
          <w:rFonts w:ascii="Times New Roman" w:eastAsia="Times New Roman" w:hAnsi="Times New Roman" w:cs="Times New Roman"/>
          <w:bCs/>
          <w:sz w:val="24"/>
          <w:szCs w:val="24"/>
          <w:lang w:eastAsia="hr-HR"/>
        </w:rPr>
        <w:t>)</w:t>
      </w:r>
      <w:r>
        <w:rPr>
          <w:rFonts w:ascii="Times New Roman" w:eastAsia="Times New Roman" w:hAnsi="Times New Roman" w:cs="Times New Roman"/>
          <w:bCs/>
          <w:sz w:val="24"/>
          <w:szCs w:val="24"/>
          <w:lang w:eastAsia="hr-HR"/>
        </w:rPr>
        <w:t>“</w:t>
      </w:r>
      <w:r w:rsidR="0062634E">
        <w:rPr>
          <w:rFonts w:ascii="Times New Roman" w:eastAsia="Times New Roman" w:hAnsi="Times New Roman" w:cs="Times New Roman"/>
          <w:bCs/>
          <w:sz w:val="24"/>
          <w:szCs w:val="24"/>
          <w:lang w:eastAsia="hr-HR"/>
        </w:rPr>
        <w:t>.</w:t>
      </w:r>
    </w:p>
    <w:p w14:paraId="77BA90FE" w14:textId="77777777" w:rsidR="0062634E" w:rsidRDefault="0062634E">
      <w:pPr>
        <w:spacing w:after="0" w:line="240" w:lineRule="auto"/>
        <w:jc w:val="both"/>
        <w:rPr>
          <w:rFonts w:ascii="Times New Roman" w:eastAsia="Times New Roman" w:hAnsi="Times New Roman" w:cs="Times New Roman"/>
          <w:bCs/>
          <w:sz w:val="24"/>
          <w:szCs w:val="24"/>
          <w:lang w:eastAsia="hr-HR"/>
        </w:rPr>
      </w:pPr>
    </w:p>
    <w:p w14:paraId="4B5967AB" w14:textId="77777777" w:rsidR="0062634E" w:rsidRDefault="0062634E">
      <w:pPr>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Dosadašnje točke 34., 35. i 36. postaju točke 35., 36. i 37.</w:t>
      </w:r>
    </w:p>
    <w:p w14:paraId="3FEAEDA7" w14:textId="77777777" w:rsidR="0062634E" w:rsidRDefault="0062634E">
      <w:pPr>
        <w:spacing w:after="0" w:line="240" w:lineRule="auto"/>
        <w:jc w:val="both"/>
        <w:rPr>
          <w:rFonts w:ascii="Times New Roman" w:eastAsia="Times New Roman" w:hAnsi="Times New Roman" w:cs="Times New Roman"/>
          <w:bCs/>
          <w:sz w:val="24"/>
          <w:szCs w:val="24"/>
          <w:lang w:eastAsia="hr-HR"/>
        </w:rPr>
      </w:pPr>
    </w:p>
    <w:p w14:paraId="32ABF40A" w14:textId="77777777" w:rsidR="0062634E" w:rsidRPr="0062634E" w:rsidRDefault="0062634E">
      <w:pPr>
        <w:spacing w:after="0" w:line="240" w:lineRule="auto"/>
        <w:jc w:val="center"/>
        <w:rPr>
          <w:rFonts w:ascii="Times New Roman" w:eastAsia="Times New Roman" w:hAnsi="Times New Roman" w:cs="Times New Roman"/>
          <w:b/>
          <w:bCs/>
          <w:sz w:val="24"/>
          <w:szCs w:val="24"/>
          <w:lang w:eastAsia="hr-HR"/>
        </w:rPr>
      </w:pPr>
      <w:r w:rsidRPr="0062634E">
        <w:rPr>
          <w:rFonts w:ascii="Times New Roman" w:eastAsia="Times New Roman" w:hAnsi="Times New Roman" w:cs="Times New Roman"/>
          <w:b/>
          <w:bCs/>
          <w:sz w:val="24"/>
          <w:szCs w:val="24"/>
          <w:lang w:eastAsia="hr-HR"/>
        </w:rPr>
        <w:t>Članak 3.</w:t>
      </w:r>
    </w:p>
    <w:p w14:paraId="09BDEB58" w14:textId="77777777" w:rsidR="0062634E" w:rsidRPr="0062634E" w:rsidRDefault="0062634E">
      <w:pPr>
        <w:spacing w:after="0" w:line="240" w:lineRule="auto"/>
        <w:jc w:val="center"/>
        <w:rPr>
          <w:rFonts w:ascii="Times New Roman" w:eastAsia="Times New Roman" w:hAnsi="Times New Roman" w:cs="Times New Roman"/>
          <w:b/>
          <w:bCs/>
          <w:sz w:val="24"/>
          <w:szCs w:val="24"/>
          <w:lang w:eastAsia="hr-HR"/>
        </w:rPr>
      </w:pPr>
    </w:p>
    <w:p w14:paraId="55FA3BED" w14:textId="77777777" w:rsidR="0078154F" w:rsidRPr="0078154F" w:rsidRDefault="0078154F">
      <w:pPr>
        <w:spacing w:after="0" w:line="240" w:lineRule="auto"/>
        <w:jc w:val="both"/>
        <w:rPr>
          <w:rFonts w:ascii="Times New Roman" w:eastAsia="Times New Roman" w:hAnsi="Times New Roman" w:cs="Times New Roman"/>
          <w:bCs/>
          <w:sz w:val="24"/>
          <w:szCs w:val="24"/>
          <w:lang w:eastAsia="hr-HR"/>
        </w:rPr>
      </w:pPr>
      <w:r w:rsidRPr="0078154F">
        <w:rPr>
          <w:rFonts w:ascii="Times New Roman" w:eastAsia="Times New Roman" w:hAnsi="Times New Roman" w:cs="Times New Roman"/>
          <w:bCs/>
          <w:sz w:val="24"/>
          <w:szCs w:val="24"/>
          <w:lang w:eastAsia="hr-HR"/>
        </w:rPr>
        <w:t xml:space="preserve">Iza članka </w:t>
      </w:r>
      <w:r w:rsidR="003B26E8">
        <w:rPr>
          <w:rFonts w:ascii="Times New Roman" w:eastAsia="Times New Roman" w:hAnsi="Times New Roman" w:cs="Times New Roman"/>
          <w:bCs/>
          <w:sz w:val="24"/>
          <w:szCs w:val="24"/>
          <w:lang w:eastAsia="hr-HR"/>
        </w:rPr>
        <w:t>55. dodaje se naslov iznad članka i</w:t>
      </w:r>
      <w:r>
        <w:rPr>
          <w:rFonts w:ascii="Times New Roman" w:eastAsia="Times New Roman" w:hAnsi="Times New Roman" w:cs="Times New Roman"/>
          <w:bCs/>
          <w:sz w:val="24"/>
          <w:szCs w:val="24"/>
          <w:lang w:eastAsia="hr-HR"/>
        </w:rPr>
        <w:t xml:space="preserve"> </w:t>
      </w:r>
      <w:r w:rsidR="003B26E8">
        <w:rPr>
          <w:rFonts w:ascii="Times New Roman" w:eastAsia="Times New Roman" w:hAnsi="Times New Roman" w:cs="Times New Roman"/>
          <w:bCs/>
          <w:sz w:val="24"/>
          <w:szCs w:val="24"/>
          <w:lang w:eastAsia="hr-HR"/>
        </w:rPr>
        <w:t>članak 55.a</w:t>
      </w:r>
      <w:r w:rsidR="00564906">
        <w:rPr>
          <w:rFonts w:ascii="Times New Roman" w:eastAsia="Times New Roman" w:hAnsi="Times New Roman" w:cs="Times New Roman"/>
          <w:bCs/>
          <w:sz w:val="24"/>
          <w:szCs w:val="24"/>
          <w:lang w:eastAsia="hr-HR"/>
        </w:rPr>
        <w:t xml:space="preserve"> </w:t>
      </w:r>
      <w:r w:rsidR="00DA785E">
        <w:rPr>
          <w:rFonts w:ascii="Times New Roman" w:eastAsia="Times New Roman" w:hAnsi="Times New Roman" w:cs="Times New Roman"/>
          <w:bCs/>
          <w:sz w:val="24"/>
          <w:szCs w:val="24"/>
          <w:lang w:eastAsia="hr-HR"/>
        </w:rPr>
        <w:t>koji glasi</w:t>
      </w:r>
      <w:r>
        <w:rPr>
          <w:rFonts w:ascii="Times New Roman" w:eastAsia="Times New Roman" w:hAnsi="Times New Roman" w:cs="Times New Roman"/>
          <w:bCs/>
          <w:sz w:val="24"/>
          <w:szCs w:val="24"/>
          <w:lang w:eastAsia="hr-HR"/>
        </w:rPr>
        <w:t>:</w:t>
      </w:r>
    </w:p>
    <w:p w14:paraId="7BD9CC55" w14:textId="77777777" w:rsidR="00CF4A15" w:rsidRDefault="00CF4A15">
      <w:pPr>
        <w:spacing w:after="0" w:line="240" w:lineRule="auto"/>
        <w:jc w:val="center"/>
        <w:rPr>
          <w:rFonts w:ascii="Times New Roman" w:eastAsia="Times New Roman" w:hAnsi="Times New Roman" w:cs="Times New Roman"/>
          <w:bCs/>
          <w:sz w:val="24"/>
          <w:szCs w:val="24"/>
          <w:lang w:eastAsia="hr-HR"/>
        </w:rPr>
      </w:pPr>
    </w:p>
    <w:p w14:paraId="6D80E5E4" w14:textId="77777777" w:rsidR="00CF4A15" w:rsidRDefault="0078154F">
      <w:pPr>
        <w:spacing w:after="0" w:line="240" w:lineRule="auto"/>
        <w:jc w:val="center"/>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w:t>
      </w:r>
      <w:r w:rsidR="002528A8">
        <w:rPr>
          <w:rFonts w:ascii="Times New Roman" w:eastAsia="Times New Roman" w:hAnsi="Times New Roman" w:cs="Times New Roman"/>
          <w:bCs/>
          <w:sz w:val="24"/>
          <w:szCs w:val="24"/>
          <w:lang w:eastAsia="hr-HR"/>
        </w:rPr>
        <w:t>D</w:t>
      </w:r>
      <w:r w:rsidR="002528A8" w:rsidRPr="00CF4A15">
        <w:rPr>
          <w:rFonts w:ascii="Times New Roman" w:eastAsia="Times New Roman" w:hAnsi="Times New Roman" w:cs="Times New Roman"/>
          <w:bCs/>
          <w:sz w:val="24"/>
          <w:szCs w:val="24"/>
          <w:lang w:eastAsia="hr-HR"/>
        </w:rPr>
        <w:t>ostupnost  informacija na jedinstvenoj europskoj pristupnoj točki</w:t>
      </w:r>
    </w:p>
    <w:p w14:paraId="05005657" w14:textId="77777777" w:rsidR="00564906" w:rsidRDefault="00564906">
      <w:pPr>
        <w:spacing w:after="0" w:line="240" w:lineRule="auto"/>
        <w:jc w:val="center"/>
        <w:rPr>
          <w:rFonts w:ascii="Times New Roman" w:eastAsia="Times New Roman" w:hAnsi="Times New Roman" w:cs="Times New Roman"/>
          <w:bCs/>
          <w:sz w:val="24"/>
          <w:szCs w:val="24"/>
          <w:lang w:eastAsia="hr-HR"/>
        </w:rPr>
      </w:pPr>
    </w:p>
    <w:p w14:paraId="78FCFA7B" w14:textId="77777777" w:rsidR="00564906" w:rsidRPr="00CF4A15" w:rsidRDefault="00564906">
      <w:pPr>
        <w:spacing w:after="0" w:line="240" w:lineRule="auto"/>
        <w:jc w:val="center"/>
        <w:rPr>
          <w:rFonts w:ascii="Times New Roman" w:eastAsia="Times New Roman" w:hAnsi="Times New Roman" w:cs="Times New Roman"/>
          <w:b/>
          <w:bCs/>
          <w:sz w:val="24"/>
          <w:szCs w:val="24"/>
          <w:lang w:eastAsia="hr-HR"/>
        </w:rPr>
      </w:pPr>
      <w:r>
        <w:rPr>
          <w:rFonts w:ascii="Times New Roman" w:eastAsia="Times New Roman" w:hAnsi="Times New Roman" w:cs="Times New Roman"/>
          <w:bCs/>
          <w:sz w:val="24"/>
          <w:szCs w:val="24"/>
          <w:lang w:eastAsia="hr-HR"/>
        </w:rPr>
        <w:t>Članak 55.a</w:t>
      </w:r>
    </w:p>
    <w:p w14:paraId="1C222756" w14:textId="77777777" w:rsidR="00CF4A15" w:rsidRDefault="00CF4A15">
      <w:pPr>
        <w:spacing w:line="240" w:lineRule="auto"/>
        <w:rPr>
          <w:rFonts w:ascii="Times New Roman" w:hAnsi="Times New Roman" w:cs="Times New Roman"/>
        </w:rPr>
      </w:pPr>
    </w:p>
    <w:p w14:paraId="654BE262" w14:textId="594842E1" w:rsidR="007E30B2" w:rsidRPr="00564906" w:rsidRDefault="00564906">
      <w:pPr>
        <w:spacing w:line="240" w:lineRule="auto"/>
        <w:jc w:val="both"/>
        <w:rPr>
          <w:rFonts w:ascii="Times New Roman" w:hAnsi="Times New Roman" w:cs="Times New Roman"/>
          <w:sz w:val="24"/>
          <w:szCs w:val="24"/>
        </w:rPr>
      </w:pPr>
      <w:r w:rsidRPr="00564906">
        <w:rPr>
          <w:rFonts w:ascii="Times New Roman" w:hAnsi="Times New Roman" w:cs="Times New Roman"/>
          <w:sz w:val="24"/>
          <w:szCs w:val="24"/>
        </w:rPr>
        <w:t>(1</w:t>
      </w:r>
      <w:r w:rsidR="00FA7F17">
        <w:rPr>
          <w:rFonts w:ascii="Times New Roman" w:hAnsi="Times New Roman" w:cs="Times New Roman"/>
          <w:sz w:val="24"/>
          <w:szCs w:val="24"/>
        </w:rPr>
        <w:t>) K</w:t>
      </w:r>
      <w:r w:rsidR="007E30B2" w:rsidRPr="00564906">
        <w:rPr>
          <w:rFonts w:ascii="Times New Roman" w:hAnsi="Times New Roman" w:cs="Times New Roman"/>
          <w:sz w:val="24"/>
          <w:szCs w:val="24"/>
        </w:rPr>
        <w:t xml:space="preserve">reditna institucija koja ima odobrenje za izdavanje pokrivenih obveznica </w:t>
      </w:r>
      <w:r w:rsidR="00FA7F17">
        <w:rPr>
          <w:rFonts w:ascii="Times New Roman" w:hAnsi="Times New Roman" w:cs="Times New Roman"/>
          <w:sz w:val="24"/>
          <w:szCs w:val="24"/>
        </w:rPr>
        <w:t xml:space="preserve">dužna je pri </w:t>
      </w:r>
      <w:r w:rsidR="007E30B2" w:rsidRPr="00564906">
        <w:rPr>
          <w:rFonts w:ascii="Times New Roman" w:hAnsi="Times New Roman" w:cs="Times New Roman"/>
          <w:sz w:val="24"/>
          <w:szCs w:val="24"/>
        </w:rPr>
        <w:t>javno</w:t>
      </w:r>
      <w:r w:rsidR="00FA7F17">
        <w:rPr>
          <w:rFonts w:ascii="Times New Roman" w:hAnsi="Times New Roman" w:cs="Times New Roman"/>
          <w:sz w:val="24"/>
          <w:szCs w:val="24"/>
        </w:rPr>
        <w:t>j objavi</w:t>
      </w:r>
      <w:r w:rsidR="007E30B2" w:rsidRPr="00564906">
        <w:rPr>
          <w:rFonts w:ascii="Times New Roman" w:hAnsi="Times New Roman" w:cs="Times New Roman"/>
          <w:sz w:val="24"/>
          <w:szCs w:val="24"/>
        </w:rPr>
        <w:t xml:space="preserve"> in</w:t>
      </w:r>
      <w:r w:rsidR="00FA7F17">
        <w:rPr>
          <w:rFonts w:ascii="Times New Roman" w:hAnsi="Times New Roman" w:cs="Times New Roman"/>
          <w:sz w:val="24"/>
          <w:szCs w:val="24"/>
        </w:rPr>
        <w:t>formacija</w:t>
      </w:r>
      <w:r w:rsidR="007E30B2" w:rsidRPr="00564906">
        <w:rPr>
          <w:rFonts w:ascii="Times New Roman" w:hAnsi="Times New Roman" w:cs="Times New Roman"/>
          <w:sz w:val="24"/>
          <w:szCs w:val="24"/>
        </w:rPr>
        <w:t xml:space="preserve"> iz članka 14. ovoga Zakona istodobno s javnom objavom informacija dostaviti te informacije Agenciji za potrebe njihove dostupnosti na jedinstvenoj europskoj pristupnoj točki </w:t>
      </w:r>
      <w:r w:rsidR="007C3ED5" w:rsidRPr="00A91908">
        <w:rPr>
          <w:rFonts w:ascii="Times New Roman" w:eastAsia="Times New Roman" w:hAnsi="Times New Roman" w:cs="Times New Roman"/>
          <w:sz w:val="24"/>
          <w:szCs w:val="24"/>
          <w:lang w:eastAsia="hr-HR"/>
        </w:rPr>
        <w:t xml:space="preserve">(ESAP) </w:t>
      </w:r>
      <w:r w:rsidR="007E30B2" w:rsidRPr="00564906">
        <w:rPr>
          <w:rFonts w:ascii="Times New Roman" w:hAnsi="Times New Roman" w:cs="Times New Roman"/>
          <w:sz w:val="24"/>
          <w:szCs w:val="24"/>
        </w:rPr>
        <w:t>uspostavljenoj na temelju Uredbe (EU) 2023/2859.</w:t>
      </w:r>
    </w:p>
    <w:p w14:paraId="2B38C922" w14:textId="77777777" w:rsidR="00564906" w:rsidRDefault="00564906">
      <w:pPr>
        <w:spacing w:line="240" w:lineRule="auto"/>
        <w:jc w:val="both"/>
        <w:rPr>
          <w:rFonts w:ascii="Times New Roman" w:hAnsi="Times New Roman" w:cs="Times New Roman"/>
          <w:sz w:val="24"/>
          <w:szCs w:val="24"/>
        </w:rPr>
      </w:pPr>
      <w:r w:rsidRPr="00564906">
        <w:rPr>
          <w:rFonts w:ascii="Times New Roman" w:hAnsi="Times New Roman" w:cs="Times New Roman"/>
          <w:sz w:val="24"/>
          <w:szCs w:val="24"/>
        </w:rPr>
        <w:t xml:space="preserve">(2) </w:t>
      </w:r>
      <w:r w:rsidR="005E1121">
        <w:rPr>
          <w:rFonts w:ascii="Times New Roman" w:hAnsi="Times New Roman" w:cs="Times New Roman"/>
          <w:sz w:val="24"/>
          <w:szCs w:val="24"/>
        </w:rPr>
        <w:t xml:space="preserve">Kreditna institucija </w:t>
      </w:r>
      <w:r w:rsidR="005E1121" w:rsidRPr="005E1121">
        <w:rPr>
          <w:rFonts w:ascii="Times New Roman" w:hAnsi="Times New Roman" w:cs="Times New Roman"/>
          <w:sz w:val="24"/>
          <w:szCs w:val="24"/>
        </w:rPr>
        <w:t xml:space="preserve">koja </w:t>
      </w:r>
      <w:r w:rsidR="005E1121" w:rsidRPr="00564906">
        <w:rPr>
          <w:rFonts w:ascii="Times New Roman" w:hAnsi="Times New Roman" w:cs="Times New Roman"/>
          <w:sz w:val="24"/>
          <w:szCs w:val="24"/>
        </w:rPr>
        <w:t xml:space="preserve">ima odobrenje za izdavanje pokrivenih obveznica </w:t>
      </w:r>
      <w:r w:rsidR="005E1121">
        <w:rPr>
          <w:rFonts w:ascii="Times New Roman" w:hAnsi="Times New Roman" w:cs="Times New Roman"/>
          <w:sz w:val="24"/>
          <w:szCs w:val="24"/>
        </w:rPr>
        <w:t>dužna je osigurati da informacije iz stavka 1. ovoga članka ispunjavaju sljedeće zahtjeve:</w:t>
      </w:r>
    </w:p>
    <w:p w14:paraId="3C88D6AC" w14:textId="77777777" w:rsidR="005E1121" w:rsidRPr="005E1121" w:rsidRDefault="007575ED">
      <w:pPr>
        <w:spacing w:after="0" w:line="240" w:lineRule="auto"/>
        <w:jc w:val="both"/>
        <w:rPr>
          <w:rFonts w:ascii="Times New Roman" w:eastAsia="Times New Roman" w:hAnsi="Times New Roman" w:cs="Times New Roman"/>
          <w:vanish/>
          <w:sz w:val="24"/>
          <w:szCs w:val="24"/>
          <w:lang w:eastAsia="hr-HR"/>
        </w:rPr>
      </w:pPr>
      <w:r w:rsidRPr="007575ED">
        <w:rPr>
          <w:rFonts w:ascii="Times New Roman" w:eastAsia="Times New Roman" w:hAnsi="Times New Roman" w:cs="Times New Roman"/>
          <w:sz w:val="24"/>
          <w:szCs w:val="24"/>
          <w:lang w:eastAsia="hr-HR"/>
        </w:rPr>
        <w:t>1. dostavljaju se u formatu iz kojeg se mogu izdvojiti podaci kako je definirano u članku 2. točki 3. Uredbe (EU) 2023/2859 ili, ako je to propisano pravom Europske unije, u strojno čitljivom formatu kako je definirano</w:t>
      </w:r>
      <w:r>
        <w:rPr>
          <w:rFonts w:ascii="Times New Roman" w:eastAsia="Times New Roman" w:hAnsi="Times New Roman" w:cs="Times New Roman"/>
          <w:sz w:val="24"/>
          <w:szCs w:val="24"/>
          <w:lang w:eastAsia="hr-HR"/>
        </w:rPr>
        <w:t xml:space="preserve"> u članku 2. točki 4. </w:t>
      </w:r>
      <w:r w:rsidRPr="007575ED">
        <w:rPr>
          <w:rFonts w:ascii="Times New Roman" w:eastAsia="Times New Roman" w:hAnsi="Times New Roman" w:cs="Times New Roman"/>
          <w:sz w:val="24"/>
          <w:szCs w:val="24"/>
          <w:lang w:eastAsia="hr-HR"/>
        </w:rPr>
        <w:t>Uredbe (EU) 2023/2859</w:t>
      </w:r>
    </w:p>
    <w:p w14:paraId="68A05C99" w14:textId="77777777" w:rsidR="007575ED" w:rsidRPr="007575ED" w:rsidRDefault="007575ED">
      <w:pPr>
        <w:spacing w:line="240" w:lineRule="auto"/>
        <w:rPr>
          <w:rFonts w:ascii="Times New Roman" w:hAnsi="Times New Roman" w:cs="Times New Roman"/>
        </w:rPr>
      </w:pPr>
    </w:p>
    <w:p w14:paraId="6B0D4ACC" w14:textId="77777777" w:rsidR="007575ED" w:rsidRPr="007575ED" w:rsidRDefault="002A402C">
      <w:pPr>
        <w:spacing w:line="240" w:lineRule="auto"/>
        <w:contextualSpacing/>
        <w:rPr>
          <w:rFonts w:ascii="Times New Roman" w:hAnsi="Times New Roman" w:cs="Times New Roman"/>
          <w:sz w:val="24"/>
          <w:szCs w:val="24"/>
        </w:rPr>
      </w:pPr>
      <w:r>
        <w:rPr>
          <w:rFonts w:ascii="Times New Roman" w:hAnsi="Times New Roman" w:cs="Times New Roman"/>
          <w:sz w:val="24"/>
          <w:szCs w:val="24"/>
        </w:rPr>
        <w:t>2.</w:t>
      </w:r>
      <w:r w:rsidR="007575ED" w:rsidRPr="007575ED">
        <w:rPr>
          <w:rFonts w:ascii="Times New Roman" w:hAnsi="Times New Roman" w:cs="Times New Roman"/>
          <w:sz w:val="24"/>
          <w:szCs w:val="24"/>
        </w:rPr>
        <w:t xml:space="preserve"> priloženi su im sljedeći </w:t>
      </w:r>
      <w:proofErr w:type="spellStart"/>
      <w:r w:rsidR="007575ED" w:rsidRPr="007575ED">
        <w:rPr>
          <w:rFonts w:ascii="Times New Roman" w:hAnsi="Times New Roman" w:cs="Times New Roman"/>
          <w:sz w:val="24"/>
          <w:szCs w:val="24"/>
        </w:rPr>
        <w:t>m</w:t>
      </w:r>
      <w:r w:rsidR="007575ED">
        <w:rPr>
          <w:rFonts w:ascii="Times New Roman" w:hAnsi="Times New Roman" w:cs="Times New Roman"/>
          <w:sz w:val="24"/>
          <w:szCs w:val="24"/>
        </w:rPr>
        <w:t>etapodaci</w:t>
      </w:r>
      <w:proofErr w:type="spellEnd"/>
      <w:r w:rsidR="007575ED">
        <w:rPr>
          <w:rFonts w:ascii="Times New Roman" w:hAnsi="Times New Roman" w:cs="Times New Roman"/>
          <w:sz w:val="24"/>
          <w:szCs w:val="24"/>
        </w:rPr>
        <w:t>:</w:t>
      </w:r>
    </w:p>
    <w:p w14:paraId="77FB5F8E" w14:textId="77777777" w:rsidR="007575ED" w:rsidRPr="007575ED" w:rsidRDefault="007575ED" w:rsidP="00856CC0">
      <w:pPr>
        <w:spacing w:after="0" w:line="240" w:lineRule="auto"/>
        <w:jc w:val="both"/>
        <w:rPr>
          <w:rFonts w:ascii="Times New Roman" w:hAnsi="Times New Roman" w:cs="Times New Roman"/>
          <w:sz w:val="24"/>
          <w:szCs w:val="24"/>
        </w:rPr>
      </w:pPr>
      <w:r w:rsidRPr="007575ED">
        <w:rPr>
          <w:rFonts w:ascii="Times New Roman" w:hAnsi="Times New Roman" w:cs="Times New Roman"/>
          <w:sz w:val="24"/>
          <w:szCs w:val="24"/>
        </w:rPr>
        <w:t>a)</w:t>
      </w:r>
      <w:r>
        <w:rPr>
          <w:rFonts w:ascii="Times New Roman" w:hAnsi="Times New Roman" w:cs="Times New Roman"/>
          <w:sz w:val="24"/>
          <w:szCs w:val="24"/>
        </w:rPr>
        <w:t xml:space="preserve"> svi</w:t>
      </w:r>
      <w:r w:rsidRPr="007575ED">
        <w:rPr>
          <w:rFonts w:ascii="Times New Roman" w:hAnsi="Times New Roman" w:cs="Times New Roman"/>
          <w:sz w:val="24"/>
          <w:szCs w:val="24"/>
        </w:rPr>
        <w:t xml:space="preserve"> </w:t>
      </w:r>
      <w:r>
        <w:rPr>
          <w:rFonts w:ascii="Times New Roman" w:hAnsi="Times New Roman" w:cs="Times New Roman"/>
          <w:sz w:val="24"/>
          <w:szCs w:val="24"/>
        </w:rPr>
        <w:t>nazivi</w:t>
      </w:r>
      <w:r w:rsidRPr="007575ED">
        <w:rPr>
          <w:rFonts w:ascii="Times New Roman" w:hAnsi="Times New Roman" w:cs="Times New Roman"/>
          <w:sz w:val="24"/>
          <w:szCs w:val="24"/>
        </w:rPr>
        <w:t xml:space="preserve"> kreditne institucije koja ima odobrenje za izdavanje pokrivenih obveznica</w:t>
      </w:r>
      <w:r>
        <w:rPr>
          <w:rFonts w:ascii="Times New Roman" w:hAnsi="Times New Roman" w:cs="Times New Roman"/>
          <w:sz w:val="24"/>
          <w:szCs w:val="24"/>
        </w:rPr>
        <w:t xml:space="preserve"> na koju se informacije odnose</w:t>
      </w:r>
    </w:p>
    <w:p w14:paraId="018DB6B6" w14:textId="77777777" w:rsidR="007575ED" w:rsidRPr="007575ED" w:rsidRDefault="007575ED" w:rsidP="00856CC0">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b) </w:t>
      </w:r>
      <w:r w:rsidRPr="007575ED">
        <w:rPr>
          <w:rFonts w:ascii="Times New Roman" w:hAnsi="Times New Roman" w:cs="Times New Roman"/>
          <w:sz w:val="24"/>
          <w:szCs w:val="24"/>
        </w:rPr>
        <w:t>identifikacijska oznaka pravne osobe kreditne institucije koja ima odobrenje za izdavanje pokrivenih obveznica kako je utvrđena u skladu s člankom 7. stavkom 4. to</w:t>
      </w:r>
      <w:r w:rsidR="002A402C">
        <w:rPr>
          <w:rFonts w:ascii="Times New Roman" w:hAnsi="Times New Roman" w:cs="Times New Roman"/>
          <w:sz w:val="24"/>
          <w:szCs w:val="24"/>
        </w:rPr>
        <w:t>čkom (b) Uredbe (EU) 2023/2859</w:t>
      </w:r>
    </w:p>
    <w:p w14:paraId="34A71BCA" w14:textId="77777777" w:rsidR="007575ED" w:rsidRPr="007575ED" w:rsidRDefault="002A402C" w:rsidP="00856CC0">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c) </w:t>
      </w:r>
      <w:r w:rsidR="007575ED" w:rsidRPr="007575ED">
        <w:rPr>
          <w:rFonts w:ascii="Times New Roman" w:hAnsi="Times New Roman" w:cs="Times New Roman"/>
          <w:sz w:val="24"/>
          <w:szCs w:val="24"/>
        </w:rPr>
        <w:t>veličina kreditne institucije koja ima odobrenje za izdavanje pokrivenih obveznica po kategorijama kako su utvrđene u skladu s člankom 7. s</w:t>
      </w:r>
      <w:r>
        <w:rPr>
          <w:rFonts w:ascii="Times New Roman" w:hAnsi="Times New Roman" w:cs="Times New Roman"/>
          <w:sz w:val="24"/>
          <w:szCs w:val="24"/>
        </w:rPr>
        <w:t>tavkom 4. točkom (d) Uredbe (EU) 2023/2859</w:t>
      </w:r>
    </w:p>
    <w:p w14:paraId="09E1ECA7" w14:textId="77777777" w:rsidR="002A402C" w:rsidRPr="007575ED" w:rsidRDefault="002A402C" w:rsidP="00856CC0">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d) </w:t>
      </w:r>
      <w:r w:rsidR="007575ED" w:rsidRPr="007575ED">
        <w:rPr>
          <w:rFonts w:ascii="Times New Roman" w:hAnsi="Times New Roman" w:cs="Times New Roman"/>
          <w:sz w:val="24"/>
          <w:szCs w:val="24"/>
        </w:rPr>
        <w:t>vrsta informacija kako je klasificirana u skladu s člankom 7. s</w:t>
      </w:r>
      <w:r w:rsidR="007575ED">
        <w:rPr>
          <w:rFonts w:ascii="Times New Roman" w:hAnsi="Times New Roman" w:cs="Times New Roman"/>
          <w:sz w:val="24"/>
          <w:szCs w:val="24"/>
        </w:rPr>
        <w:t xml:space="preserve">tavkom 4. točkom (c) </w:t>
      </w:r>
      <w:r>
        <w:rPr>
          <w:rFonts w:ascii="Times New Roman" w:hAnsi="Times New Roman" w:cs="Times New Roman"/>
          <w:sz w:val="24"/>
          <w:szCs w:val="24"/>
        </w:rPr>
        <w:t>Uredbe (EU) 2023/2859</w:t>
      </w:r>
    </w:p>
    <w:p w14:paraId="3B408099" w14:textId="77777777" w:rsidR="00CF4A15" w:rsidRDefault="002A402C" w:rsidP="00856CC0">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e) </w:t>
      </w:r>
      <w:r w:rsidR="007575ED" w:rsidRPr="007575ED">
        <w:rPr>
          <w:rFonts w:ascii="Times New Roman" w:hAnsi="Times New Roman" w:cs="Times New Roman"/>
          <w:sz w:val="24"/>
          <w:szCs w:val="24"/>
        </w:rPr>
        <w:t>naznaka o tome sadržavaju li informacije osobne podatke.</w:t>
      </w:r>
    </w:p>
    <w:p w14:paraId="34923913" w14:textId="77777777" w:rsidR="002A402C" w:rsidRDefault="002A402C">
      <w:pPr>
        <w:spacing w:line="240" w:lineRule="auto"/>
        <w:contextualSpacing/>
        <w:jc w:val="both"/>
        <w:rPr>
          <w:rFonts w:ascii="Times New Roman" w:hAnsi="Times New Roman" w:cs="Times New Roman"/>
          <w:sz w:val="24"/>
          <w:szCs w:val="24"/>
        </w:rPr>
      </w:pPr>
    </w:p>
    <w:p w14:paraId="68A454A2" w14:textId="77777777" w:rsidR="002A402C" w:rsidRDefault="002A402C">
      <w:pPr>
        <w:spacing w:line="240" w:lineRule="auto"/>
        <w:contextualSpacing/>
        <w:jc w:val="both"/>
        <w:rPr>
          <w:rFonts w:ascii="Times New Roman" w:hAnsi="Times New Roman" w:cs="Times New Roman"/>
          <w:sz w:val="24"/>
          <w:szCs w:val="24"/>
        </w:rPr>
      </w:pPr>
      <w:r w:rsidRPr="002A402C">
        <w:rPr>
          <w:rFonts w:ascii="Times New Roman" w:hAnsi="Times New Roman" w:cs="Times New Roman"/>
          <w:sz w:val="24"/>
          <w:szCs w:val="24"/>
        </w:rPr>
        <w:t>(3) Ako kreditna institucija koja ima odobrenje za izdavanje pokrivenih obveznica nema identifikacijsku oznaku pravne osobe kako je utvrđena u skladu s člankom 7. stavkom 4. točkom (b) Uredbe (EU) 2023/2859, dužna ju je ishoditi prije dostave informacija iz stavka 1. ovoga članka.</w:t>
      </w:r>
    </w:p>
    <w:p w14:paraId="034FB6AD" w14:textId="77777777" w:rsidR="002A402C" w:rsidRPr="007575ED" w:rsidRDefault="002A402C">
      <w:pPr>
        <w:spacing w:line="240" w:lineRule="auto"/>
        <w:contextualSpacing/>
        <w:jc w:val="both"/>
        <w:rPr>
          <w:rFonts w:ascii="Times New Roman" w:hAnsi="Times New Roman" w:cs="Times New Roman"/>
          <w:sz w:val="24"/>
          <w:szCs w:val="24"/>
        </w:rPr>
      </w:pPr>
    </w:p>
    <w:p w14:paraId="241FCCF0" w14:textId="43518A75" w:rsidR="002A402C" w:rsidRDefault="002A402C">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Pr>
          <w:rFonts w:ascii="Times New Roman" w:hAnsi="Times New Roman" w:cs="Times New Roman"/>
          <w:sz w:val="24"/>
          <w:szCs w:val="24"/>
        </w:rPr>
        <w:t xml:space="preserve">(4) </w:t>
      </w:r>
      <w:r w:rsidRPr="00A91908">
        <w:rPr>
          <w:rFonts w:ascii="Times New Roman" w:eastAsia="Times New Roman" w:hAnsi="Times New Roman" w:cs="Times New Roman"/>
          <w:sz w:val="24"/>
          <w:szCs w:val="24"/>
          <w:lang w:eastAsia="hr-HR"/>
        </w:rPr>
        <w:t xml:space="preserve">Agencija je dužna osigurati da su informacije iz stavka 1. ovoga članka dostupne na jedinstvenoj europskoj pristupnoj točki </w:t>
      </w:r>
      <w:r w:rsidR="007C3ED5" w:rsidRPr="00A91908">
        <w:rPr>
          <w:rFonts w:ascii="Times New Roman" w:eastAsia="Times New Roman" w:hAnsi="Times New Roman" w:cs="Times New Roman"/>
          <w:sz w:val="24"/>
          <w:szCs w:val="24"/>
          <w:lang w:eastAsia="hr-HR"/>
        </w:rPr>
        <w:t>(ESAP) uspostavljenoj na temelju Uredbe (EU) 2023/2859</w:t>
      </w:r>
      <w:r w:rsidR="007C3ED5">
        <w:rPr>
          <w:rFonts w:ascii="Times New Roman" w:eastAsia="Times New Roman" w:hAnsi="Times New Roman" w:cs="Times New Roman"/>
          <w:sz w:val="24"/>
          <w:szCs w:val="24"/>
          <w:lang w:eastAsia="hr-HR"/>
        </w:rPr>
        <w:t xml:space="preserve"> </w:t>
      </w:r>
      <w:r w:rsidRPr="00A91908">
        <w:rPr>
          <w:rFonts w:ascii="Times New Roman" w:eastAsia="Times New Roman" w:hAnsi="Times New Roman" w:cs="Times New Roman"/>
          <w:sz w:val="24"/>
          <w:szCs w:val="24"/>
          <w:lang w:eastAsia="hr-HR"/>
        </w:rPr>
        <w:t>te da iste ispunjavaju zahtjeve iz stavka 2. ovoga članka.</w:t>
      </w:r>
    </w:p>
    <w:p w14:paraId="7305CE9B" w14:textId="77777777" w:rsidR="0052125E" w:rsidRPr="00A91908" w:rsidRDefault="0052125E">
      <w:pPr>
        <w:spacing w:after="0" w:line="240" w:lineRule="auto"/>
        <w:jc w:val="both"/>
        <w:textAlignment w:val="baseline"/>
        <w:rPr>
          <w:rFonts w:ascii="Times New Roman" w:eastAsia="Times New Roman" w:hAnsi="Times New Roman" w:cs="Times New Roman"/>
          <w:sz w:val="24"/>
          <w:szCs w:val="24"/>
          <w:lang w:eastAsia="hr-HR"/>
        </w:rPr>
      </w:pPr>
    </w:p>
    <w:p w14:paraId="4E9DBE43" w14:textId="77777777" w:rsidR="00C40368" w:rsidRDefault="002A402C">
      <w:pPr>
        <w:spacing w:after="0" w:line="240" w:lineRule="auto"/>
        <w:jc w:val="both"/>
        <w:textAlignment w:val="baseline"/>
        <w:rPr>
          <w:rFonts w:ascii="Times New Roman" w:eastAsia="Times New Roman" w:hAnsi="Times New Roman" w:cs="Times New Roman"/>
          <w:sz w:val="24"/>
          <w:szCs w:val="24"/>
          <w:lang w:eastAsia="hr-HR"/>
        </w:rPr>
      </w:pPr>
      <w:r w:rsidRPr="00A91908">
        <w:rPr>
          <w:rFonts w:ascii="Times New Roman" w:eastAsia="Times New Roman" w:hAnsi="Times New Roman" w:cs="Times New Roman"/>
          <w:sz w:val="24"/>
          <w:szCs w:val="24"/>
          <w:lang w:eastAsia="hr-HR"/>
        </w:rPr>
        <w:t>(5) Agencija je dužna osigurati</w:t>
      </w:r>
      <w:r w:rsidR="006F1687">
        <w:rPr>
          <w:rFonts w:ascii="Times New Roman" w:eastAsia="Times New Roman" w:hAnsi="Times New Roman" w:cs="Times New Roman"/>
          <w:sz w:val="24"/>
          <w:szCs w:val="24"/>
          <w:lang w:eastAsia="hr-HR"/>
        </w:rPr>
        <w:t xml:space="preserve"> da su informacije iz članka 54</w:t>
      </w:r>
      <w:r w:rsidRPr="00A91908">
        <w:rPr>
          <w:rFonts w:ascii="Times New Roman" w:eastAsia="Times New Roman" w:hAnsi="Times New Roman" w:cs="Times New Roman"/>
          <w:sz w:val="24"/>
          <w:szCs w:val="24"/>
          <w:lang w:eastAsia="hr-HR"/>
        </w:rPr>
        <w:t xml:space="preserve">. </w:t>
      </w:r>
      <w:r w:rsidR="006F1687">
        <w:rPr>
          <w:rFonts w:ascii="Times New Roman" w:eastAsia="Times New Roman" w:hAnsi="Times New Roman" w:cs="Times New Roman"/>
          <w:sz w:val="24"/>
          <w:szCs w:val="24"/>
          <w:lang w:eastAsia="hr-HR"/>
        </w:rPr>
        <w:t>stavka 1. točaka b) i c)  te član</w:t>
      </w:r>
      <w:r w:rsidRPr="00A91908">
        <w:rPr>
          <w:rFonts w:ascii="Times New Roman" w:eastAsia="Times New Roman" w:hAnsi="Times New Roman" w:cs="Times New Roman"/>
          <w:sz w:val="24"/>
          <w:szCs w:val="24"/>
          <w:lang w:eastAsia="hr-HR"/>
        </w:rPr>
        <w:t xml:space="preserve">ka </w:t>
      </w:r>
      <w:r w:rsidR="006F1687">
        <w:rPr>
          <w:rFonts w:ascii="Times New Roman" w:eastAsia="Times New Roman" w:hAnsi="Times New Roman" w:cs="Times New Roman"/>
          <w:sz w:val="24"/>
          <w:szCs w:val="24"/>
          <w:lang w:eastAsia="hr-HR"/>
        </w:rPr>
        <w:t>66.</w:t>
      </w:r>
      <w:r w:rsidRPr="00A91908">
        <w:rPr>
          <w:rFonts w:ascii="Times New Roman" w:eastAsia="Times New Roman" w:hAnsi="Times New Roman" w:cs="Times New Roman"/>
          <w:sz w:val="24"/>
          <w:szCs w:val="24"/>
          <w:lang w:eastAsia="hr-HR"/>
        </w:rPr>
        <w:t xml:space="preserve"> ovoga Zakona dostupne na jedinstvenoj europskoj pristupnoj točki (ESAP) uspostavljenoj na temelju Uredbe (EU) 2023/2859</w:t>
      </w:r>
      <w:r w:rsidR="00C40368">
        <w:rPr>
          <w:rFonts w:ascii="Times New Roman" w:eastAsia="Times New Roman" w:hAnsi="Times New Roman" w:cs="Times New Roman"/>
          <w:sz w:val="24"/>
          <w:szCs w:val="24"/>
          <w:lang w:eastAsia="hr-HR"/>
        </w:rPr>
        <w:t>.</w:t>
      </w:r>
    </w:p>
    <w:p w14:paraId="469D40A0" w14:textId="77777777" w:rsidR="00C40368" w:rsidRDefault="00C40368">
      <w:pPr>
        <w:spacing w:after="0" w:line="240" w:lineRule="auto"/>
        <w:jc w:val="both"/>
        <w:textAlignment w:val="baseline"/>
        <w:rPr>
          <w:rFonts w:ascii="Times New Roman" w:eastAsia="Times New Roman" w:hAnsi="Times New Roman" w:cs="Times New Roman"/>
          <w:sz w:val="24"/>
          <w:szCs w:val="24"/>
          <w:lang w:eastAsia="hr-HR"/>
        </w:rPr>
      </w:pPr>
    </w:p>
    <w:p w14:paraId="40D402B9" w14:textId="3CDC60EB" w:rsidR="002A402C" w:rsidRPr="00A91908" w:rsidRDefault="00C40368">
      <w:pPr>
        <w:spacing w:after="0" w:line="240" w:lineRule="auto"/>
        <w:jc w:val="both"/>
        <w:textAlignment w:val="baseline"/>
        <w:rPr>
          <w:rFonts w:ascii="Times New Roman" w:eastAsia="Times New Roman" w:hAnsi="Times New Roman" w:cs="Times New Roman"/>
          <w:sz w:val="24"/>
          <w:szCs w:val="24"/>
          <w:lang w:eastAsia="hr-HR"/>
        </w:rPr>
      </w:pPr>
      <w:r w:rsidRPr="00C40368">
        <w:rPr>
          <w:rFonts w:ascii="Times New Roman" w:eastAsia="Times New Roman" w:hAnsi="Times New Roman" w:cs="Times New Roman"/>
          <w:sz w:val="24"/>
          <w:szCs w:val="24"/>
          <w:lang w:eastAsia="hr-HR"/>
        </w:rPr>
        <w:t>(6) Agencija je dužna osigurati da informacije iz stavka 5. ovog</w:t>
      </w:r>
      <w:r>
        <w:rPr>
          <w:rFonts w:ascii="Times New Roman" w:eastAsia="Times New Roman" w:hAnsi="Times New Roman" w:cs="Times New Roman"/>
          <w:sz w:val="24"/>
          <w:szCs w:val="24"/>
          <w:lang w:eastAsia="hr-HR"/>
        </w:rPr>
        <w:t>a</w:t>
      </w:r>
      <w:r w:rsidRPr="00C40368">
        <w:rPr>
          <w:rFonts w:ascii="Times New Roman" w:eastAsia="Times New Roman" w:hAnsi="Times New Roman" w:cs="Times New Roman"/>
          <w:sz w:val="24"/>
          <w:szCs w:val="24"/>
          <w:lang w:eastAsia="hr-HR"/>
        </w:rPr>
        <w:t xml:space="preserve"> članka </w:t>
      </w:r>
      <w:r w:rsidR="002A402C" w:rsidRPr="00A91908">
        <w:rPr>
          <w:rFonts w:ascii="Times New Roman" w:eastAsia="Times New Roman" w:hAnsi="Times New Roman" w:cs="Times New Roman"/>
          <w:sz w:val="24"/>
          <w:szCs w:val="24"/>
          <w:lang w:eastAsia="hr-HR"/>
        </w:rPr>
        <w:t>ispunjavaju sljedeće zahtjeve:</w:t>
      </w:r>
    </w:p>
    <w:p w14:paraId="20795B23" w14:textId="77777777" w:rsidR="002A402C" w:rsidRPr="00A91908" w:rsidRDefault="006F168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w:t>
      </w:r>
      <w:r w:rsidR="002A402C" w:rsidRPr="00A91908">
        <w:rPr>
          <w:rFonts w:ascii="Times New Roman" w:eastAsia="Times New Roman" w:hAnsi="Times New Roman" w:cs="Times New Roman"/>
          <w:sz w:val="24"/>
          <w:szCs w:val="24"/>
          <w:lang w:eastAsia="hr-HR"/>
        </w:rPr>
        <w:t xml:space="preserve"> dostavljaju se u formatu iz kojeg se mogu izdvojiti podaci kako je definirano u članku 2. točki 3. Uredbe (EU) 2023/2859</w:t>
      </w:r>
    </w:p>
    <w:p w14:paraId="6AA9FEB7" w14:textId="77777777" w:rsidR="002A402C" w:rsidRPr="00A91908" w:rsidRDefault="006F168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w:t>
      </w:r>
      <w:r w:rsidR="002A402C" w:rsidRPr="00A91908">
        <w:rPr>
          <w:rFonts w:ascii="Times New Roman" w:eastAsia="Times New Roman" w:hAnsi="Times New Roman" w:cs="Times New Roman"/>
          <w:sz w:val="24"/>
          <w:szCs w:val="24"/>
          <w:lang w:eastAsia="hr-HR"/>
        </w:rPr>
        <w:t xml:space="preserve"> priloženi su im sljedeći </w:t>
      </w:r>
      <w:proofErr w:type="spellStart"/>
      <w:r w:rsidR="002A402C" w:rsidRPr="00A91908">
        <w:rPr>
          <w:rFonts w:ascii="Times New Roman" w:eastAsia="Times New Roman" w:hAnsi="Times New Roman" w:cs="Times New Roman"/>
          <w:sz w:val="24"/>
          <w:szCs w:val="24"/>
          <w:lang w:eastAsia="hr-HR"/>
        </w:rPr>
        <w:t>metapodaci</w:t>
      </w:r>
      <w:proofErr w:type="spellEnd"/>
      <w:r w:rsidR="002A402C" w:rsidRPr="00A91908">
        <w:rPr>
          <w:rFonts w:ascii="Times New Roman" w:eastAsia="Times New Roman" w:hAnsi="Times New Roman" w:cs="Times New Roman"/>
          <w:sz w:val="24"/>
          <w:szCs w:val="24"/>
          <w:lang w:eastAsia="hr-HR"/>
        </w:rPr>
        <w:t>:</w:t>
      </w:r>
    </w:p>
    <w:p w14:paraId="169DAABE" w14:textId="77777777" w:rsidR="002A402C" w:rsidRPr="00A91908" w:rsidRDefault="006F168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w:t>
      </w:r>
      <w:r w:rsidR="002A402C" w:rsidRPr="00A91908">
        <w:rPr>
          <w:rFonts w:ascii="Times New Roman" w:eastAsia="Times New Roman" w:hAnsi="Times New Roman" w:cs="Times New Roman"/>
          <w:sz w:val="24"/>
          <w:szCs w:val="24"/>
          <w:lang w:eastAsia="hr-HR"/>
        </w:rPr>
        <w:t xml:space="preserve"> svi nazivi </w:t>
      </w:r>
      <w:r w:rsidRPr="006F1687">
        <w:rPr>
          <w:rFonts w:ascii="Times New Roman" w:eastAsia="Times New Roman" w:hAnsi="Times New Roman" w:cs="Times New Roman"/>
          <w:sz w:val="24"/>
          <w:szCs w:val="24"/>
          <w:lang w:eastAsia="hr-HR"/>
        </w:rPr>
        <w:t xml:space="preserve">kreditne institucije koja ima odobrenje za izdavanje pokrivenih obveznica </w:t>
      </w:r>
      <w:r w:rsidR="002A402C" w:rsidRPr="00A91908">
        <w:rPr>
          <w:rFonts w:ascii="Times New Roman" w:eastAsia="Times New Roman" w:hAnsi="Times New Roman" w:cs="Times New Roman"/>
          <w:sz w:val="24"/>
          <w:szCs w:val="24"/>
          <w:lang w:eastAsia="hr-HR"/>
        </w:rPr>
        <w:t>na koj</w:t>
      </w:r>
      <w:r>
        <w:rPr>
          <w:rFonts w:ascii="Times New Roman" w:eastAsia="Times New Roman" w:hAnsi="Times New Roman" w:cs="Times New Roman"/>
          <w:sz w:val="24"/>
          <w:szCs w:val="24"/>
          <w:lang w:eastAsia="hr-HR"/>
        </w:rPr>
        <w:t>u</w:t>
      </w:r>
      <w:r w:rsidR="002A402C" w:rsidRPr="00A91908">
        <w:rPr>
          <w:rFonts w:ascii="Times New Roman" w:eastAsia="Times New Roman" w:hAnsi="Times New Roman" w:cs="Times New Roman"/>
          <w:sz w:val="24"/>
          <w:szCs w:val="24"/>
          <w:lang w:eastAsia="hr-HR"/>
        </w:rPr>
        <w:t xml:space="preserve"> se informacije odnose</w:t>
      </w:r>
    </w:p>
    <w:p w14:paraId="39AC02F5" w14:textId="77777777" w:rsidR="002A402C" w:rsidRPr="00A91908" w:rsidRDefault="006F168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b)</w:t>
      </w:r>
      <w:r w:rsidR="002A402C" w:rsidRPr="00A91908">
        <w:rPr>
          <w:rFonts w:ascii="Times New Roman" w:eastAsia="Times New Roman" w:hAnsi="Times New Roman" w:cs="Times New Roman"/>
          <w:sz w:val="24"/>
          <w:szCs w:val="24"/>
          <w:lang w:eastAsia="hr-HR"/>
        </w:rPr>
        <w:t xml:space="preserve"> identifikacijska oznaka pravne osobe </w:t>
      </w:r>
      <w:r w:rsidR="004B6DF5" w:rsidRPr="004B6DF5">
        <w:rPr>
          <w:rFonts w:ascii="Times New Roman" w:eastAsia="Times New Roman" w:hAnsi="Times New Roman" w:cs="Times New Roman"/>
          <w:sz w:val="24"/>
          <w:szCs w:val="24"/>
          <w:lang w:eastAsia="hr-HR"/>
        </w:rPr>
        <w:t xml:space="preserve">kreditne institucije koja ima odobrenje za izdavanje pokrivenih obveznica </w:t>
      </w:r>
      <w:r w:rsidR="002A402C" w:rsidRPr="00A91908">
        <w:rPr>
          <w:rFonts w:ascii="Times New Roman" w:eastAsia="Times New Roman" w:hAnsi="Times New Roman" w:cs="Times New Roman"/>
          <w:sz w:val="24"/>
          <w:szCs w:val="24"/>
          <w:lang w:eastAsia="hr-HR"/>
        </w:rPr>
        <w:t>kako je utvrđena u skladu s člankom 7. stavkom 4. točkom (b) Uredbe (EU) 2023/2859</w:t>
      </w:r>
    </w:p>
    <w:p w14:paraId="16FA32DE" w14:textId="77777777" w:rsidR="002A402C" w:rsidRPr="00A91908" w:rsidRDefault="006F168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c)</w:t>
      </w:r>
      <w:r w:rsidR="002A402C" w:rsidRPr="00A91908">
        <w:rPr>
          <w:rFonts w:ascii="Times New Roman" w:eastAsia="Times New Roman" w:hAnsi="Times New Roman" w:cs="Times New Roman"/>
          <w:sz w:val="24"/>
          <w:szCs w:val="24"/>
          <w:lang w:eastAsia="hr-HR"/>
        </w:rPr>
        <w:t xml:space="preserve"> vrsta informacija kako je klasificirana u skladu s člankom 7. stavkom 4. točkom (c) Uredbe (EU) 2023/2859</w:t>
      </w:r>
    </w:p>
    <w:p w14:paraId="5D60153A" w14:textId="4C8690EE" w:rsidR="00991AF8" w:rsidRDefault="006F168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d)</w:t>
      </w:r>
      <w:r w:rsidR="002A402C" w:rsidRPr="00A91908">
        <w:rPr>
          <w:rFonts w:ascii="Times New Roman" w:eastAsia="Times New Roman" w:hAnsi="Times New Roman" w:cs="Times New Roman"/>
          <w:sz w:val="24"/>
          <w:szCs w:val="24"/>
          <w:lang w:eastAsia="hr-HR"/>
        </w:rPr>
        <w:t xml:space="preserve"> naznaka o tome sadržavaju li informacije osobne podatke.</w:t>
      </w:r>
    </w:p>
    <w:p w14:paraId="1E29C525" w14:textId="77777777" w:rsidR="00AA73FC" w:rsidRDefault="00AA73FC" w:rsidP="002A0894">
      <w:pPr>
        <w:spacing w:after="0" w:line="240" w:lineRule="auto"/>
        <w:jc w:val="both"/>
        <w:textAlignment w:val="baseline"/>
        <w:rPr>
          <w:rFonts w:ascii="Times New Roman" w:eastAsia="Times New Roman" w:hAnsi="Times New Roman" w:cs="Times New Roman"/>
          <w:sz w:val="24"/>
          <w:szCs w:val="24"/>
          <w:lang w:eastAsia="hr-HR"/>
        </w:rPr>
      </w:pPr>
    </w:p>
    <w:p w14:paraId="177E3B87" w14:textId="0AD9ABFC" w:rsidR="002A402C" w:rsidRPr="00C377AB" w:rsidRDefault="00AA73FC" w:rsidP="002A0894">
      <w:pPr>
        <w:spacing w:after="0" w:line="240" w:lineRule="auto"/>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(7) </w:t>
      </w:r>
      <w:r w:rsidRPr="00AA73FC">
        <w:rPr>
          <w:rFonts w:ascii="Times New Roman" w:eastAsia="Times New Roman" w:hAnsi="Times New Roman" w:cs="Times New Roman"/>
          <w:sz w:val="24"/>
          <w:szCs w:val="24"/>
          <w:lang w:eastAsia="hr-HR"/>
        </w:rPr>
        <w:t>Agencija je, u smislu ovoga Zakona, tijelo za prikupljanje kako je definirano</w:t>
      </w:r>
      <w:r w:rsidR="00972338" w:rsidRPr="00972338">
        <w:t xml:space="preserve"> </w:t>
      </w:r>
      <w:r w:rsidR="00972338">
        <w:rPr>
          <w:rFonts w:ascii="Times New Roman" w:eastAsia="Times New Roman" w:hAnsi="Times New Roman" w:cs="Times New Roman"/>
          <w:sz w:val="24"/>
          <w:szCs w:val="24"/>
          <w:lang w:eastAsia="hr-HR"/>
        </w:rPr>
        <w:t>u članku 2. točki 2. Uredbe</w:t>
      </w:r>
      <w:r w:rsidRPr="00AA73FC">
        <w:rPr>
          <w:rFonts w:ascii="Times New Roman" w:eastAsia="Times New Roman" w:hAnsi="Times New Roman" w:cs="Times New Roman"/>
          <w:sz w:val="24"/>
          <w:szCs w:val="24"/>
          <w:lang w:eastAsia="hr-HR"/>
        </w:rPr>
        <w:t xml:space="preserve"> (EU) 2023/2859.“.</w:t>
      </w:r>
    </w:p>
    <w:p w14:paraId="23A90719" w14:textId="26820248" w:rsidR="00103BB2" w:rsidRDefault="00103BB2" w:rsidP="002A0894">
      <w:pPr>
        <w:spacing w:after="0" w:line="240" w:lineRule="auto"/>
        <w:jc w:val="both"/>
        <w:textAlignment w:val="baseline"/>
        <w:rPr>
          <w:rFonts w:ascii="Times New Roman" w:eastAsia="Times New Roman" w:hAnsi="Times New Roman" w:cs="Times New Roman"/>
          <w:sz w:val="24"/>
          <w:szCs w:val="24"/>
          <w:lang w:eastAsia="hr-HR"/>
        </w:rPr>
      </w:pPr>
    </w:p>
    <w:p w14:paraId="649E4079" w14:textId="6DC4BF46" w:rsidR="00103BB2" w:rsidRPr="002A0894" w:rsidRDefault="00103BB2" w:rsidP="00856CC0">
      <w:pPr>
        <w:spacing w:after="0" w:line="240" w:lineRule="auto"/>
        <w:jc w:val="center"/>
        <w:textAlignment w:val="baseline"/>
        <w:rPr>
          <w:rFonts w:ascii="Times New Roman" w:eastAsia="Times New Roman" w:hAnsi="Times New Roman" w:cs="Times New Roman"/>
          <w:b/>
          <w:sz w:val="24"/>
          <w:szCs w:val="24"/>
          <w:lang w:eastAsia="hr-HR"/>
        </w:rPr>
      </w:pPr>
      <w:r w:rsidRPr="002A0894">
        <w:rPr>
          <w:rFonts w:ascii="Times New Roman" w:eastAsia="Times New Roman" w:hAnsi="Times New Roman" w:cs="Times New Roman"/>
          <w:b/>
          <w:sz w:val="24"/>
          <w:szCs w:val="24"/>
          <w:lang w:eastAsia="hr-HR"/>
        </w:rPr>
        <w:t>Članak 4.</w:t>
      </w:r>
    </w:p>
    <w:p w14:paraId="2FEAE08F" w14:textId="49D62A83" w:rsidR="00103BB2" w:rsidRDefault="00103BB2" w:rsidP="00856CC0">
      <w:pPr>
        <w:spacing w:after="0" w:line="240" w:lineRule="auto"/>
        <w:jc w:val="center"/>
        <w:textAlignment w:val="baseline"/>
        <w:rPr>
          <w:rFonts w:ascii="Times New Roman" w:eastAsia="Times New Roman" w:hAnsi="Times New Roman" w:cs="Times New Roman"/>
          <w:sz w:val="24"/>
          <w:szCs w:val="24"/>
          <w:lang w:eastAsia="hr-HR"/>
        </w:rPr>
      </w:pPr>
    </w:p>
    <w:p w14:paraId="1265DAE6" w14:textId="77777777" w:rsidR="00B1091C" w:rsidRDefault="00103BB2" w:rsidP="00856CC0">
      <w:pPr>
        <w:spacing w:after="0" w:line="240" w:lineRule="auto"/>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U članku </w:t>
      </w:r>
      <w:r w:rsidR="00ED0777">
        <w:rPr>
          <w:rFonts w:ascii="Times New Roman" w:eastAsia="Times New Roman" w:hAnsi="Times New Roman" w:cs="Times New Roman"/>
          <w:sz w:val="24"/>
          <w:szCs w:val="24"/>
          <w:lang w:eastAsia="hr-HR"/>
        </w:rPr>
        <w:t xml:space="preserve">66. </w:t>
      </w:r>
      <w:r w:rsidR="000E66BA">
        <w:rPr>
          <w:rFonts w:ascii="Times New Roman" w:eastAsia="Times New Roman" w:hAnsi="Times New Roman" w:cs="Times New Roman"/>
          <w:sz w:val="24"/>
          <w:szCs w:val="24"/>
          <w:lang w:eastAsia="hr-HR"/>
        </w:rPr>
        <w:t xml:space="preserve">u stavku </w:t>
      </w:r>
      <w:r w:rsidR="00C377AB">
        <w:rPr>
          <w:rFonts w:ascii="Times New Roman" w:eastAsia="Times New Roman" w:hAnsi="Times New Roman" w:cs="Times New Roman"/>
          <w:sz w:val="24"/>
          <w:szCs w:val="24"/>
          <w:lang w:eastAsia="hr-HR"/>
        </w:rPr>
        <w:t xml:space="preserve">9. </w:t>
      </w:r>
      <w:r w:rsidR="00C21349">
        <w:rPr>
          <w:rFonts w:ascii="Times New Roman" w:eastAsia="Times New Roman" w:hAnsi="Times New Roman" w:cs="Times New Roman"/>
          <w:sz w:val="24"/>
          <w:szCs w:val="24"/>
          <w:lang w:eastAsia="hr-HR"/>
        </w:rPr>
        <w:t xml:space="preserve">u prvoj rečenici </w:t>
      </w:r>
      <w:r w:rsidR="000E66BA">
        <w:rPr>
          <w:rFonts w:ascii="Times New Roman" w:eastAsia="Times New Roman" w:hAnsi="Times New Roman" w:cs="Times New Roman"/>
          <w:sz w:val="24"/>
          <w:szCs w:val="24"/>
          <w:lang w:eastAsia="hr-HR"/>
        </w:rPr>
        <w:t>riječ: „tijekom“ zamjenjuje se riječju: „najmanje“</w:t>
      </w:r>
      <w:r w:rsidR="00B1091C">
        <w:rPr>
          <w:rFonts w:ascii="Times New Roman" w:eastAsia="Times New Roman" w:hAnsi="Times New Roman" w:cs="Times New Roman"/>
          <w:sz w:val="24"/>
          <w:szCs w:val="24"/>
          <w:lang w:eastAsia="hr-HR"/>
        </w:rPr>
        <w:t>.</w:t>
      </w:r>
    </w:p>
    <w:p w14:paraId="0A1052AA" w14:textId="77777777" w:rsidR="00856CC0" w:rsidRDefault="00856CC0" w:rsidP="00856CC0">
      <w:pPr>
        <w:spacing w:after="0" w:line="240" w:lineRule="auto"/>
        <w:jc w:val="both"/>
        <w:textAlignment w:val="baseline"/>
        <w:rPr>
          <w:rFonts w:ascii="Times New Roman" w:eastAsia="Times New Roman" w:hAnsi="Times New Roman" w:cs="Times New Roman"/>
          <w:sz w:val="24"/>
          <w:szCs w:val="24"/>
          <w:lang w:eastAsia="hr-HR"/>
        </w:rPr>
      </w:pPr>
    </w:p>
    <w:p w14:paraId="440676C9" w14:textId="21C12760" w:rsidR="00C377AB" w:rsidRDefault="00B1091C" w:rsidP="00856CC0">
      <w:pPr>
        <w:spacing w:after="0" w:line="240" w:lineRule="auto"/>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w:t>
      </w:r>
      <w:r w:rsidR="00C21349">
        <w:rPr>
          <w:rFonts w:ascii="Times New Roman" w:eastAsia="Times New Roman" w:hAnsi="Times New Roman" w:cs="Times New Roman"/>
          <w:sz w:val="24"/>
          <w:szCs w:val="24"/>
          <w:lang w:eastAsia="hr-HR"/>
        </w:rPr>
        <w:t xml:space="preserve"> drugoj rečenici </w:t>
      </w:r>
      <w:r w:rsidR="00EC3879">
        <w:rPr>
          <w:rFonts w:ascii="Times New Roman" w:eastAsia="Times New Roman" w:hAnsi="Times New Roman" w:cs="Times New Roman"/>
          <w:sz w:val="24"/>
          <w:szCs w:val="24"/>
          <w:lang w:eastAsia="hr-HR"/>
        </w:rPr>
        <w:t>iza riječi: „podataka“ briše se zarez i riječi: „ali ne duže od pet godina“.</w:t>
      </w:r>
    </w:p>
    <w:p w14:paraId="33D0DBB6" w14:textId="77777777" w:rsidR="00856CC0" w:rsidRDefault="00856CC0" w:rsidP="00856CC0">
      <w:pPr>
        <w:spacing w:after="0" w:line="240" w:lineRule="auto"/>
        <w:jc w:val="both"/>
        <w:textAlignment w:val="baseline"/>
        <w:rPr>
          <w:rFonts w:ascii="Times New Roman" w:eastAsia="Times New Roman" w:hAnsi="Times New Roman" w:cs="Times New Roman"/>
          <w:sz w:val="24"/>
          <w:szCs w:val="24"/>
          <w:lang w:eastAsia="hr-HR"/>
        </w:rPr>
      </w:pPr>
    </w:p>
    <w:p w14:paraId="31B3DBEC" w14:textId="59A897B5" w:rsidR="00103BB2" w:rsidRDefault="00C377AB" w:rsidP="00856CC0">
      <w:pPr>
        <w:spacing w:after="0" w:line="240" w:lineRule="auto"/>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w:t>
      </w:r>
      <w:r w:rsidR="00ED0777">
        <w:rPr>
          <w:rFonts w:ascii="Times New Roman" w:eastAsia="Times New Roman" w:hAnsi="Times New Roman" w:cs="Times New Roman"/>
          <w:sz w:val="24"/>
          <w:szCs w:val="24"/>
          <w:lang w:eastAsia="hr-HR"/>
        </w:rPr>
        <w:t>za stavka 9. dodaje se novi stavak 10. koji glasi:</w:t>
      </w:r>
    </w:p>
    <w:p w14:paraId="75DAF05A" w14:textId="77777777" w:rsidR="00856CC0" w:rsidRDefault="00856CC0" w:rsidP="00856CC0">
      <w:pPr>
        <w:spacing w:after="0" w:line="240" w:lineRule="auto"/>
        <w:jc w:val="both"/>
        <w:textAlignment w:val="baseline"/>
        <w:rPr>
          <w:rFonts w:ascii="Times New Roman" w:eastAsia="Times New Roman" w:hAnsi="Times New Roman" w:cs="Times New Roman"/>
          <w:sz w:val="24"/>
          <w:szCs w:val="24"/>
          <w:lang w:eastAsia="hr-HR"/>
        </w:rPr>
      </w:pPr>
    </w:p>
    <w:p w14:paraId="12A22E97" w14:textId="3867815F" w:rsidR="00ED0777" w:rsidRDefault="00ED0777" w:rsidP="00856CC0">
      <w:pPr>
        <w:spacing w:after="0" w:line="240" w:lineRule="auto"/>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r w:rsidRPr="00ED0777">
        <w:rPr>
          <w:rFonts w:ascii="Times New Roman" w:eastAsia="Times New Roman" w:hAnsi="Times New Roman" w:cs="Times New Roman"/>
          <w:sz w:val="24"/>
          <w:szCs w:val="24"/>
          <w:lang w:eastAsia="hr-HR"/>
        </w:rPr>
        <w:t>(</w:t>
      </w:r>
      <w:r w:rsidR="00C377AB">
        <w:rPr>
          <w:rFonts w:ascii="Times New Roman" w:eastAsia="Times New Roman" w:hAnsi="Times New Roman" w:cs="Times New Roman"/>
          <w:sz w:val="24"/>
          <w:szCs w:val="24"/>
          <w:lang w:eastAsia="hr-HR"/>
        </w:rPr>
        <w:t>10</w:t>
      </w:r>
      <w:r w:rsidRPr="00ED0777">
        <w:rPr>
          <w:rFonts w:ascii="Times New Roman" w:eastAsia="Times New Roman" w:hAnsi="Times New Roman" w:cs="Times New Roman"/>
          <w:sz w:val="24"/>
          <w:szCs w:val="24"/>
          <w:lang w:eastAsia="hr-HR"/>
        </w:rPr>
        <w:t xml:space="preserve">) U skladu s </w:t>
      </w:r>
      <w:bookmarkStart w:id="0" w:name="_Hlk195517793"/>
      <w:r w:rsidRPr="00ED0777">
        <w:rPr>
          <w:rFonts w:ascii="Times New Roman" w:eastAsia="Times New Roman" w:hAnsi="Times New Roman" w:cs="Times New Roman"/>
          <w:sz w:val="24"/>
          <w:szCs w:val="24"/>
          <w:lang w:eastAsia="hr-HR"/>
        </w:rPr>
        <w:t>odredbama o rehabilitaciji u smislu zakona kojim se uređuje prekršajni postupak</w:t>
      </w:r>
      <w:bookmarkEnd w:id="0"/>
      <w:r w:rsidRPr="00ED0777">
        <w:rPr>
          <w:rFonts w:ascii="Times New Roman" w:eastAsia="Times New Roman" w:hAnsi="Times New Roman" w:cs="Times New Roman"/>
          <w:sz w:val="24"/>
          <w:szCs w:val="24"/>
          <w:lang w:eastAsia="hr-HR"/>
        </w:rPr>
        <w:t xml:space="preserve">, Agencija će istekom roka od tri godine od dana pravomoćnosti odluke o prekršaju sa svojih </w:t>
      </w:r>
      <w:r w:rsidR="00712D29">
        <w:rPr>
          <w:rFonts w:ascii="Times New Roman" w:eastAsia="Times New Roman" w:hAnsi="Times New Roman" w:cs="Times New Roman"/>
          <w:sz w:val="24"/>
          <w:szCs w:val="24"/>
          <w:lang w:eastAsia="hr-HR"/>
        </w:rPr>
        <w:t>internetskih</w:t>
      </w:r>
      <w:r w:rsidRPr="00ED0777">
        <w:rPr>
          <w:rFonts w:ascii="Times New Roman" w:eastAsia="Times New Roman" w:hAnsi="Times New Roman" w:cs="Times New Roman"/>
          <w:sz w:val="24"/>
          <w:szCs w:val="24"/>
          <w:lang w:eastAsia="hr-HR"/>
        </w:rPr>
        <w:t xml:space="preserve"> stranica ukloniti osobne podatke u smislu </w:t>
      </w:r>
      <w:bookmarkStart w:id="1" w:name="_Hlk195517809"/>
      <w:r w:rsidRPr="00ED0777">
        <w:rPr>
          <w:rFonts w:ascii="Times New Roman" w:eastAsia="Times New Roman" w:hAnsi="Times New Roman" w:cs="Times New Roman"/>
          <w:sz w:val="24"/>
          <w:szCs w:val="24"/>
          <w:lang w:eastAsia="hr-HR"/>
        </w:rPr>
        <w:t>zakona kojim se uređuje zaštita osobnih podataka</w:t>
      </w:r>
      <w:bookmarkEnd w:id="1"/>
      <w:r w:rsidRPr="00ED0777">
        <w:rPr>
          <w:rFonts w:ascii="Times New Roman" w:eastAsia="Times New Roman" w:hAnsi="Times New Roman" w:cs="Times New Roman"/>
          <w:sz w:val="24"/>
          <w:szCs w:val="24"/>
          <w:lang w:eastAsia="hr-HR"/>
        </w:rPr>
        <w:t>, a iz kojih bi bilo moguće utvrditi identitet počinitelja prekršaja.</w:t>
      </w:r>
      <w:r w:rsidR="003F581C">
        <w:rPr>
          <w:rFonts w:ascii="Times New Roman" w:eastAsia="Times New Roman" w:hAnsi="Times New Roman" w:cs="Times New Roman"/>
          <w:sz w:val="24"/>
          <w:szCs w:val="24"/>
          <w:lang w:eastAsia="hr-HR"/>
        </w:rPr>
        <w:t>“.</w:t>
      </w:r>
    </w:p>
    <w:p w14:paraId="27B4F2FE" w14:textId="77777777" w:rsidR="00856CC0" w:rsidRDefault="00856CC0" w:rsidP="00856CC0">
      <w:pPr>
        <w:spacing w:after="0" w:line="240" w:lineRule="auto"/>
        <w:jc w:val="both"/>
        <w:textAlignment w:val="baseline"/>
        <w:rPr>
          <w:rFonts w:ascii="Times New Roman" w:eastAsia="Times New Roman" w:hAnsi="Times New Roman" w:cs="Times New Roman"/>
          <w:sz w:val="24"/>
          <w:szCs w:val="24"/>
          <w:lang w:eastAsia="hr-HR"/>
        </w:rPr>
      </w:pPr>
    </w:p>
    <w:p w14:paraId="482E8449" w14:textId="7F1D7240" w:rsidR="003F581C" w:rsidRPr="00943672" w:rsidRDefault="003F581C" w:rsidP="00856CC0">
      <w:pPr>
        <w:spacing w:after="0" w:line="240" w:lineRule="auto"/>
        <w:jc w:val="both"/>
        <w:textAlignment w:val="baseline"/>
        <w:rPr>
          <w:rFonts w:ascii="Times New Roman" w:eastAsia="Times New Roman" w:hAnsi="Times New Roman" w:cs="Times New Roman"/>
          <w:i/>
          <w:iCs/>
          <w:sz w:val="24"/>
          <w:szCs w:val="24"/>
          <w:lang w:eastAsia="hr-HR"/>
        </w:rPr>
      </w:pPr>
      <w:r>
        <w:rPr>
          <w:rFonts w:ascii="Times New Roman" w:eastAsia="Times New Roman" w:hAnsi="Times New Roman" w:cs="Times New Roman"/>
          <w:sz w:val="24"/>
          <w:szCs w:val="24"/>
          <w:lang w:eastAsia="hr-HR"/>
        </w:rPr>
        <w:t>Dosadašnji stavak 10. postaje stavak 11.</w:t>
      </w:r>
    </w:p>
    <w:p w14:paraId="60BE6B74" w14:textId="77777777" w:rsidR="00FA7F0F" w:rsidRDefault="00FA7F0F" w:rsidP="00856CC0">
      <w:pPr>
        <w:spacing w:after="0" w:line="240" w:lineRule="auto"/>
        <w:jc w:val="both"/>
        <w:textAlignment w:val="baseline"/>
        <w:rPr>
          <w:rFonts w:ascii="Times New Roman" w:eastAsia="Times New Roman" w:hAnsi="Times New Roman" w:cs="Times New Roman"/>
          <w:sz w:val="24"/>
          <w:szCs w:val="24"/>
          <w:lang w:eastAsia="hr-HR"/>
        </w:rPr>
      </w:pPr>
    </w:p>
    <w:p w14:paraId="463072C1" w14:textId="77777777" w:rsidR="00E24ED6" w:rsidRPr="00E24ED6" w:rsidRDefault="00E24ED6" w:rsidP="00E24ED6">
      <w:pPr>
        <w:spacing w:after="0" w:line="240" w:lineRule="auto"/>
        <w:jc w:val="center"/>
        <w:textAlignment w:val="baseline"/>
        <w:rPr>
          <w:rFonts w:ascii="Times New Roman" w:eastAsia="Times New Roman" w:hAnsi="Times New Roman" w:cs="Times New Roman"/>
          <w:b/>
          <w:sz w:val="24"/>
          <w:szCs w:val="24"/>
          <w:lang w:eastAsia="hr-HR"/>
        </w:rPr>
      </w:pPr>
      <w:r w:rsidRPr="00E24ED6">
        <w:rPr>
          <w:rFonts w:ascii="Times New Roman" w:eastAsia="Times New Roman" w:hAnsi="Times New Roman" w:cs="Times New Roman"/>
          <w:b/>
          <w:sz w:val="24"/>
          <w:szCs w:val="24"/>
          <w:lang w:eastAsia="hr-HR"/>
        </w:rPr>
        <w:t>Prijelazna i završna odredba</w:t>
      </w:r>
    </w:p>
    <w:p w14:paraId="4BAF393E" w14:textId="77777777" w:rsidR="00E24ED6" w:rsidRPr="00E24ED6" w:rsidRDefault="00E24ED6" w:rsidP="00E24ED6">
      <w:pPr>
        <w:spacing w:after="0" w:line="240" w:lineRule="auto"/>
        <w:jc w:val="center"/>
        <w:textAlignment w:val="baseline"/>
        <w:rPr>
          <w:rFonts w:ascii="Times New Roman" w:eastAsia="Times New Roman" w:hAnsi="Times New Roman" w:cs="Times New Roman"/>
          <w:b/>
          <w:sz w:val="24"/>
          <w:szCs w:val="24"/>
          <w:lang w:eastAsia="hr-HR"/>
        </w:rPr>
      </w:pPr>
    </w:p>
    <w:p w14:paraId="1C33E547" w14:textId="20CC66A9" w:rsidR="00E24ED6" w:rsidRPr="00E24ED6" w:rsidRDefault="00E24ED6" w:rsidP="00E24ED6">
      <w:pPr>
        <w:spacing w:after="0" w:line="240" w:lineRule="auto"/>
        <w:jc w:val="center"/>
        <w:textAlignment w:val="baseline"/>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5</w:t>
      </w:r>
      <w:r w:rsidRPr="00E24ED6">
        <w:rPr>
          <w:rFonts w:ascii="Times New Roman" w:eastAsia="Times New Roman" w:hAnsi="Times New Roman" w:cs="Times New Roman"/>
          <w:b/>
          <w:sz w:val="24"/>
          <w:szCs w:val="24"/>
          <w:lang w:eastAsia="hr-HR"/>
        </w:rPr>
        <w:t>.</w:t>
      </w:r>
    </w:p>
    <w:p w14:paraId="0DEFA1E6" w14:textId="77777777" w:rsidR="00E24ED6" w:rsidRPr="00E24ED6" w:rsidRDefault="00E24ED6" w:rsidP="00E24ED6">
      <w:pPr>
        <w:spacing w:after="0" w:line="240" w:lineRule="auto"/>
        <w:jc w:val="both"/>
        <w:textAlignment w:val="baseline"/>
        <w:rPr>
          <w:rFonts w:ascii="Times New Roman" w:eastAsia="Times New Roman" w:hAnsi="Times New Roman" w:cs="Times New Roman"/>
          <w:b/>
          <w:sz w:val="24"/>
          <w:szCs w:val="24"/>
          <w:lang w:eastAsia="hr-HR"/>
        </w:rPr>
      </w:pPr>
    </w:p>
    <w:p w14:paraId="3D22A482" w14:textId="28868211" w:rsidR="00E24ED6" w:rsidRPr="00E24ED6" w:rsidRDefault="00E24ED6" w:rsidP="00E24ED6">
      <w:pPr>
        <w:spacing w:after="0" w:line="240" w:lineRule="auto"/>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Agencija</w:t>
      </w:r>
      <w:r w:rsidRPr="00E24ED6">
        <w:rPr>
          <w:rFonts w:ascii="Times New Roman" w:eastAsia="Times New Roman" w:hAnsi="Times New Roman" w:cs="Times New Roman"/>
          <w:sz w:val="24"/>
          <w:szCs w:val="24"/>
          <w:lang w:eastAsia="hr-HR"/>
        </w:rPr>
        <w:t xml:space="preserve"> je dužna u roku od </w:t>
      </w:r>
      <w:r w:rsidR="00772B8D" w:rsidRPr="00772B8D">
        <w:rPr>
          <w:rFonts w:ascii="Times New Roman" w:eastAsia="Times New Roman" w:hAnsi="Times New Roman" w:cs="Times New Roman"/>
          <w:sz w:val="24"/>
          <w:szCs w:val="24"/>
          <w:lang w:eastAsia="hr-HR"/>
        </w:rPr>
        <w:t>30 da</w:t>
      </w:r>
      <w:r w:rsidR="00772B8D">
        <w:rPr>
          <w:rFonts w:ascii="Times New Roman" w:eastAsia="Times New Roman" w:hAnsi="Times New Roman" w:cs="Times New Roman"/>
          <w:sz w:val="24"/>
          <w:szCs w:val="24"/>
          <w:lang w:eastAsia="hr-HR"/>
        </w:rPr>
        <w:t>na od stupanja na snagu članka 3</w:t>
      </w:r>
      <w:r w:rsidR="00772B8D" w:rsidRPr="00772B8D">
        <w:rPr>
          <w:rFonts w:ascii="Times New Roman" w:eastAsia="Times New Roman" w:hAnsi="Times New Roman" w:cs="Times New Roman"/>
          <w:sz w:val="24"/>
          <w:szCs w:val="24"/>
          <w:lang w:eastAsia="hr-HR"/>
        </w:rPr>
        <w:t>. ovoga Zakona</w:t>
      </w:r>
      <w:r w:rsidR="00772B8D" w:rsidRPr="00772B8D" w:rsidDel="00772B8D">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obavijestiti e</w:t>
      </w:r>
      <w:r w:rsidRPr="00E24ED6">
        <w:rPr>
          <w:rFonts w:ascii="Times New Roman" w:eastAsia="Times New Roman" w:hAnsi="Times New Roman" w:cs="Times New Roman"/>
          <w:sz w:val="24"/>
          <w:szCs w:val="24"/>
          <w:lang w:eastAsia="hr-HR"/>
        </w:rPr>
        <w:t>uropsko nadzorno tijelo da je, sukladno članku 3. ovoga Zakona, tijelo za prikupljanje kako je definirano u članku 2. točki 2. Uredbe (EU) 2023/2859.</w:t>
      </w:r>
    </w:p>
    <w:p w14:paraId="25A75781" w14:textId="77777777" w:rsidR="00E24ED6" w:rsidRPr="00E24ED6" w:rsidRDefault="00E24ED6" w:rsidP="00E24ED6">
      <w:pPr>
        <w:spacing w:beforeLines="30" w:before="72" w:afterLines="30" w:after="72" w:line="240" w:lineRule="auto"/>
        <w:jc w:val="both"/>
        <w:textAlignment w:val="baseline"/>
        <w:rPr>
          <w:rFonts w:ascii="Times New Roman" w:eastAsia="Times New Roman" w:hAnsi="Times New Roman" w:cs="Times New Roman"/>
          <w:b/>
          <w:sz w:val="24"/>
          <w:szCs w:val="24"/>
          <w:lang w:eastAsia="hr-HR"/>
        </w:rPr>
      </w:pPr>
    </w:p>
    <w:p w14:paraId="29063CEA" w14:textId="4C61967E" w:rsidR="00FA7F17" w:rsidRDefault="00E24ED6">
      <w:pPr>
        <w:spacing w:beforeLines="30" w:before="72" w:afterLines="30" w:after="72" w:line="240" w:lineRule="auto"/>
        <w:jc w:val="center"/>
        <w:textAlignment w:val="baseline"/>
        <w:rPr>
          <w:rFonts w:ascii="Times New Roman" w:eastAsia="Times New Roman" w:hAnsi="Times New Roman" w:cs="Times New Roman"/>
          <w:b/>
          <w:sz w:val="24"/>
          <w:szCs w:val="24"/>
          <w:lang w:eastAsia="hr-HR"/>
        </w:rPr>
      </w:pPr>
      <w:r w:rsidRPr="00E24ED6" w:rsidDel="00E24ED6">
        <w:rPr>
          <w:rFonts w:ascii="Times New Roman" w:eastAsia="Times New Roman" w:hAnsi="Times New Roman" w:cs="Times New Roman"/>
          <w:b/>
          <w:sz w:val="24"/>
          <w:szCs w:val="24"/>
          <w:lang w:eastAsia="hr-HR"/>
        </w:rPr>
        <w:t xml:space="preserve"> </w:t>
      </w:r>
      <w:r w:rsidR="00FA7F17" w:rsidRPr="00FA7F17">
        <w:rPr>
          <w:rFonts w:ascii="Times New Roman" w:eastAsia="Times New Roman" w:hAnsi="Times New Roman" w:cs="Times New Roman"/>
          <w:b/>
          <w:sz w:val="24"/>
          <w:szCs w:val="24"/>
          <w:lang w:eastAsia="hr-HR"/>
        </w:rPr>
        <w:t xml:space="preserve">Članak </w:t>
      </w:r>
      <w:r>
        <w:rPr>
          <w:rFonts w:ascii="Times New Roman" w:eastAsia="Times New Roman" w:hAnsi="Times New Roman" w:cs="Times New Roman"/>
          <w:b/>
          <w:sz w:val="24"/>
          <w:szCs w:val="24"/>
          <w:lang w:eastAsia="hr-HR"/>
        </w:rPr>
        <w:t>6</w:t>
      </w:r>
      <w:r w:rsidR="00FA7F17" w:rsidRPr="00FA7F17">
        <w:rPr>
          <w:rFonts w:ascii="Times New Roman" w:eastAsia="Times New Roman" w:hAnsi="Times New Roman" w:cs="Times New Roman"/>
          <w:b/>
          <w:sz w:val="24"/>
          <w:szCs w:val="24"/>
          <w:lang w:eastAsia="hr-HR"/>
        </w:rPr>
        <w:t>.</w:t>
      </w:r>
    </w:p>
    <w:p w14:paraId="6F5BA5E9" w14:textId="77777777" w:rsidR="00FA7F17" w:rsidRPr="00FA7F17" w:rsidRDefault="00FA7F17">
      <w:pPr>
        <w:spacing w:beforeLines="30" w:before="72" w:afterLines="30" w:after="72" w:line="240" w:lineRule="auto"/>
        <w:jc w:val="center"/>
        <w:textAlignment w:val="baseline"/>
        <w:rPr>
          <w:rFonts w:ascii="Times New Roman" w:eastAsia="Times New Roman" w:hAnsi="Times New Roman" w:cs="Times New Roman"/>
          <w:b/>
          <w:sz w:val="24"/>
          <w:szCs w:val="24"/>
          <w:lang w:eastAsia="hr-HR"/>
        </w:rPr>
      </w:pPr>
    </w:p>
    <w:p w14:paraId="29F8D1BC" w14:textId="758EBC48" w:rsidR="00FA7F17" w:rsidRDefault="00FA7F17">
      <w:pPr>
        <w:spacing w:line="240" w:lineRule="auto"/>
        <w:jc w:val="both"/>
        <w:rPr>
          <w:rFonts w:ascii="Times New Roman" w:eastAsia="Times New Roman" w:hAnsi="Times New Roman" w:cs="Times New Roman"/>
          <w:sz w:val="24"/>
          <w:szCs w:val="24"/>
          <w:lang w:eastAsia="hr-HR"/>
        </w:rPr>
      </w:pPr>
      <w:r w:rsidRPr="00A91908">
        <w:rPr>
          <w:rFonts w:ascii="Times New Roman" w:eastAsia="Times New Roman" w:hAnsi="Times New Roman" w:cs="Times New Roman"/>
          <w:sz w:val="24"/>
          <w:szCs w:val="24"/>
          <w:lang w:eastAsia="hr-HR"/>
        </w:rPr>
        <w:t>Ovaj Zakon stupa na snagu osmoga dana od dana objave u „Narodnim novinama“</w:t>
      </w:r>
      <w:r w:rsidR="004B1F29">
        <w:rPr>
          <w:rFonts w:ascii="Times New Roman" w:eastAsia="Times New Roman" w:hAnsi="Times New Roman" w:cs="Times New Roman"/>
          <w:sz w:val="24"/>
          <w:szCs w:val="24"/>
          <w:lang w:eastAsia="hr-HR"/>
        </w:rPr>
        <w:t>, osim članka 3. ovoga Zakona koji</w:t>
      </w:r>
      <w:r w:rsidR="00F949E2">
        <w:rPr>
          <w:rFonts w:ascii="Times New Roman" w:eastAsia="Times New Roman" w:hAnsi="Times New Roman" w:cs="Times New Roman"/>
          <w:sz w:val="24"/>
          <w:szCs w:val="24"/>
          <w:lang w:eastAsia="hr-HR"/>
        </w:rPr>
        <w:t xml:space="preserve"> stupa</w:t>
      </w:r>
      <w:r w:rsidR="004B1F29" w:rsidRPr="004B1F29">
        <w:rPr>
          <w:rFonts w:ascii="Times New Roman" w:eastAsia="Times New Roman" w:hAnsi="Times New Roman" w:cs="Times New Roman"/>
          <w:sz w:val="24"/>
          <w:szCs w:val="24"/>
          <w:lang w:eastAsia="hr-HR"/>
        </w:rPr>
        <w:t xml:space="preserve"> na snagu 10. siječnja 2030.</w:t>
      </w:r>
    </w:p>
    <w:p w14:paraId="44A22C31" w14:textId="7DB76289" w:rsidR="00F26F01" w:rsidRDefault="00F26F01">
      <w:pPr>
        <w:spacing w:line="240" w:lineRule="auto"/>
        <w:jc w:val="both"/>
        <w:rPr>
          <w:rFonts w:ascii="Times New Roman" w:eastAsia="Times New Roman" w:hAnsi="Times New Roman" w:cs="Times New Roman"/>
          <w:sz w:val="24"/>
          <w:szCs w:val="24"/>
          <w:lang w:eastAsia="hr-HR"/>
        </w:rPr>
      </w:pPr>
    </w:p>
    <w:p w14:paraId="7F4C177A" w14:textId="3322836C" w:rsidR="00F26F01" w:rsidRDefault="00F26F01">
      <w:pPr>
        <w:spacing w:line="240" w:lineRule="auto"/>
        <w:jc w:val="both"/>
        <w:rPr>
          <w:rFonts w:ascii="Times New Roman" w:eastAsia="Times New Roman" w:hAnsi="Times New Roman" w:cs="Times New Roman"/>
          <w:sz w:val="24"/>
          <w:szCs w:val="24"/>
          <w:lang w:eastAsia="hr-HR"/>
        </w:rPr>
      </w:pPr>
    </w:p>
    <w:p w14:paraId="4E189A61" w14:textId="7AA0E930" w:rsidR="00F26F01" w:rsidRDefault="00F26F01">
      <w:pPr>
        <w:spacing w:line="240" w:lineRule="auto"/>
        <w:jc w:val="both"/>
        <w:rPr>
          <w:rFonts w:ascii="Times New Roman" w:eastAsia="Times New Roman" w:hAnsi="Times New Roman" w:cs="Times New Roman"/>
          <w:sz w:val="24"/>
          <w:szCs w:val="24"/>
          <w:lang w:eastAsia="hr-HR"/>
        </w:rPr>
      </w:pPr>
    </w:p>
    <w:p w14:paraId="0A1ED213" w14:textId="4C049559" w:rsidR="00F26F01" w:rsidRDefault="00F26F01">
      <w:pPr>
        <w:spacing w:line="240" w:lineRule="auto"/>
        <w:jc w:val="both"/>
        <w:rPr>
          <w:rFonts w:ascii="Times New Roman" w:eastAsia="Times New Roman" w:hAnsi="Times New Roman" w:cs="Times New Roman"/>
          <w:sz w:val="24"/>
          <w:szCs w:val="24"/>
          <w:lang w:eastAsia="hr-HR"/>
        </w:rPr>
      </w:pPr>
    </w:p>
    <w:p w14:paraId="66E263AD" w14:textId="14872917" w:rsidR="00F26F01" w:rsidRDefault="00F26F01">
      <w:pPr>
        <w:spacing w:line="240" w:lineRule="auto"/>
        <w:jc w:val="both"/>
        <w:rPr>
          <w:rFonts w:ascii="Times New Roman" w:eastAsia="Times New Roman" w:hAnsi="Times New Roman" w:cs="Times New Roman"/>
          <w:sz w:val="24"/>
          <w:szCs w:val="24"/>
          <w:lang w:eastAsia="hr-HR"/>
        </w:rPr>
      </w:pPr>
    </w:p>
    <w:p w14:paraId="20400E35" w14:textId="6126B70A" w:rsidR="00F26F01" w:rsidRDefault="00F26F01">
      <w:pPr>
        <w:spacing w:line="240" w:lineRule="auto"/>
        <w:jc w:val="both"/>
        <w:rPr>
          <w:rFonts w:ascii="Times New Roman" w:eastAsia="Times New Roman" w:hAnsi="Times New Roman" w:cs="Times New Roman"/>
          <w:sz w:val="24"/>
          <w:szCs w:val="24"/>
          <w:lang w:eastAsia="hr-HR"/>
        </w:rPr>
      </w:pPr>
    </w:p>
    <w:p w14:paraId="2548E75B" w14:textId="0F815AB9" w:rsidR="00F26F01" w:rsidRDefault="00F26F01">
      <w:pPr>
        <w:spacing w:line="240" w:lineRule="auto"/>
        <w:jc w:val="both"/>
        <w:rPr>
          <w:rFonts w:ascii="Times New Roman" w:eastAsia="Times New Roman" w:hAnsi="Times New Roman" w:cs="Times New Roman"/>
          <w:sz w:val="24"/>
          <w:szCs w:val="24"/>
          <w:lang w:eastAsia="hr-HR"/>
        </w:rPr>
      </w:pPr>
    </w:p>
    <w:p w14:paraId="708237C8" w14:textId="383C2708" w:rsidR="00F26F01" w:rsidRDefault="00F26F01">
      <w:pPr>
        <w:spacing w:line="240" w:lineRule="auto"/>
        <w:jc w:val="both"/>
        <w:rPr>
          <w:rFonts w:ascii="Times New Roman" w:eastAsia="Times New Roman" w:hAnsi="Times New Roman" w:cs="Times New Roman"/>
          <w:sz w:val="24"/>
          <w:szCs w:val="24"/>
          <w:lang w:eastAsia="hr-HR"/>
        </w:rPr>
      </w:pPr>
    </w:p>
    <w:p w14:paraId="76B21CC5" w14:textId="79426D98" w:rsidR="00F26F01" w:rsidRDefault="00F26F01">
      <w:pPr>
        <w:spacing w:line="240" w:lineRule="auto"/>
        <w:jc w:val="both"/>
        <w:rPr>
          <w:rFonts w:ascii="Times New Roman" w:eastAsia="Times New Roman" w:hAnsi="Times New Roman" w:cs="Times New Roman"/>
          <w:sz w:val="24"/>
          <w:szCs w:val="24"/>
          <w:lang w:eastAsia="hr-HR"/>
        </w:rPr>
      </w:pPr>
    </w:p>
    <w:p w14:paraId="0473593B" w14:textId="0348C193" w:rsidR="00F26F01" w:rsidRDefault="00F26F01">
      <w:pPr>
        <w:spacing w:line="240" w:lineRule="auto"/>
        <w:jc w:val="both"/>
        <w:rPr>
          <w:rFonts w:ascii="Times New Roman" w:eastAsia="Times New Roman" w:hAnsi="Times New Roman" w:cs="Times New Roman"/>
          <w:sz w:val="24"/>
          <w:szCs w:val="24"/>
          <w:lang w:eastAsia="hr-HR"/>
        </w:rPr>
      </w:pPr>
    </w:p>
    <w:p w14:paraId="1936C706" w14:textId="2910DF81" w:rsidR="00F26F01" w:rsidRDefault="00F26F01">
      <w:pPr>
        <w:spacing w:line="240" w:lineRule="auto"/>
        <w:jc w:val="both"/>
        <w:rPr>
          <w:rFonts w:ascii="Times New Roman" w:eastAsia="Times New Roman" w:hAnsi="Times New Roman" w:cs="Times New Roman"/>
          <w:sz w:val="24"/>
          <w:szCs w:val="24"/>
          <w:lang w:eastAsia="hr-HR"/>
        </w:rPr>
      </w:pPr>
    </w:p>
    <w:p w14:paraId="075B1635" w14:textId="493099FF" w:rsidR="00F26F01" w:rsidRDefault="00F26F01">
      <w:pPr>
        <w:spacing w:line="240" w:lineRule="auto"/>
        <w:jc w:val="both"/>
        <w:rPr>
          <w:rFonts w:ascii="Times New Roman" w:eastAsia="Times New Roman" w:hAnsi="Times New Roman" w:cs="Times New Roman"/>
          <w:sz w:val="24"/>
          <w:szCs w:val="24"/>
          <w:lang w:eastAsia="hr-HR"/>
        </w:rPr>
      </w:pPr>
    </w:p>
    <w:p w14:paraId="6890B090" w14:textId="3CAACCB6" w:rsidR="00F26F01" w:rsidRDefault="00F26F01">
      <w:pPr>
        <w:spacing w:line="240" w:lineRule="auto"/>
        <w:jc w:val="both"/>
        <w:rPr>
          <w:rFonts w:ascii="Times New Roman" w:eastAsia="Times New Roman" w:hAnsi="Times New Roman" w:cs="Times New Roman"/>
          <w:sz w:val="24"/>
          <w:szCs w:val="24"/>
          <w:lang w:eastAsia="hr-HR"/>
        </w:rPr>
      </w:pPr>
    </w:p>
    <w:p w14:paraId="7F7C40C0" w14:textId="2E994A05" w:rsidR="00E7119A" w:rsidRDefault="00E7119A">
      <w:pPr>
        <w:spacing w:line="240" w:lineRule="auto"/>
        <w:jc w:val="both"/>
        <w:rPr>
          <w:rFonts w:ascii="Times New Roman" w:eastAsia="Times New Roman" w:hAnsi="Times New Roman" w:cs="Times New Roman"/>
          <w:sz w:val="24"/>
          <w:szCs w:val="24"/>
          <w:lang w:eastAsia="hr-HR"/>
        </w:rPr>
      </w:pPr>
    </w:p>
    <w:p w14:paraId="49B96121" w14:textId="535F491D" w:rsidR="00E7119A" w:rsidRDefault="00E7119A">
      <w:pPr>
        <w:spacing w:line="240" w:lineRule="auto"/>
        <w:jc w:val="both"/>
        <w:rPr>
          <w:rFonts w:ascii="Times New Roman" w:eastAsia="Times New Roman" w:hAnsi="Times New Roman" w:cs="Times New Roman"/>
          <w:sz w:val="24"/>
          <w:szCs w:val="24"/>
          <w:lang w:eastAsia="hr-HR"/>
        </w:rPr>
      </w:pPr>
    </w:p>
    <w:p w14:paraId="629AC0DC" w14:textId="77777777" w:rsidR="00856CC0" w:rsidRDefault="00856CC0">
      <w:pPr>
        <w:spacing w:after="160" w:line="259" w:lineRule="auto"/>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br w:type="page"/>
      </w:r>
    </w:p>
    <w:p w14:paraId="52C39087" w14:textId="7F650C6D" w:rsidR="004B1F29" w:rsidRPr="00A91908" w:rsidRDefault="004B1F29">
      <w:pPr>
        <w:spacing w:after="0" w:line="240" w:lineRule="auto"/>
        <w:jc w:val="both"/>
        <w:rPr>
          <w:rFonts w:ascii="Times New Roman" w:eastAsia="Times New Roman" w:hAnsi="Times New Roman" w:cs="Times New Roman"/>
          <w:b/>
          <w:sz w:val="24"/>
          <w:szCs w:val="24"/>
          <w:lang w:eastAsia="hr-HR"/>
        </w:rPr>
      </w:pPr>
      <w:r w:rsidRPr="00A91908">
        <w:rPr>
          <w:rFonts w:ascii="Times New Roman" w:eastAsia="Times New Roman" w:hAnsi="Times New Roman" w:cs="Times New Roman"/>
          <w:b/>
          <w:sz w:val="24"/>
          <w:szCs w:val="24"/>
          <w:lang w:eastAsia="hr-HR"/>
        </w:rPr>
        <w:t xml:space="preserve">OBRAZLOŽENJE </w:t>
      </w:r>
    </w:p>
    <w:p w14:paraId="338C7B96" w14:textId="77777777" w:rsidR="004B1F29" w:rsidRPr="00A91908" w:rsidRDefault="004B1F29">
      <w:pPr>
        <w:spacing w:after="0" w:line="240" w:lineRule="auto"/>
        <w:jc w:val="both"/>
        <w:rPr>
          <w:rFonts w:ascii="Times New Roman" w:hAnsi="Times New Roman" w:cs="Times New Roman"/>
          <w:sz w:val="24"/>
          <w:szCs w:val="24"/>
        </w:rPr>
      </w:pPr>
    </w:p>
    <w:p w14:paraId="2F6DFC97" w14:textId="77777777" w:rsidR="004B1F29" w:rsidRDefault="004B1F29">
      <w:pPr>
        <w:spacing w:after="0" w:line="240" w:lineRule="auto"/>
        <w:jc w:val="both"/>
        <w:rPr>
          <w:rFonts w:ascii="Times New Roman" w:hAnsi="Times New Roman" w:cs="Times New Roman"/>
          <w:b/>
          <w:sz w:val="24"/>
          <w:szCs w:val="24"/>
        </w:rPr>
      </w:pPr>
      <w:r w:rsidRPr="00A91908">
        <w:rPr>
          <w:rFonts w:ascii="Times New Roman" w:hAnsi="Times New Roman" w:cs="Times New Roman"/>
          <w:b/>
          <w:sz w:val="24"/>
          <w:szCs w:val="24"/>
        </w:rPr>
        <w:t xml:space="preserve">Uz članak 1. </w:t>
      </w:r>
    </w:p>
    <w:p w14:paraId="297FF131" w14:textId="6C21AE1F" w:rsidR="004B1F29" w:rsidRDefault="004B1F29">
      <w:pPr>
        <w:spacing w:after="0" w:line="240" w:lineRule="auto"/>
        <w:jc w:val="both"/>
        <w:rPr>
          <w:rFonts w:ascii="Times New Roman" w:hAnsi="Times New Roman" w:cs="Times New Roman"/>
          <w:sz w:val="24"/>
          <w:szCs w:val="24"/>
        </w:rPr>
      </w:pPr>
      <w:r w:rsidRPr="004B1F29">
        <w:rPr>
          <w:rFonts w:ascii="Times New Roman" w:hAnsi="Times New Roman" w:cs="Times New Roman"/>
          <w:sz w:val="24"/>
          <w:szCs w:val="24"/>
        </w:rPr>
        <w:t xml:space="preserve">Ovim člankom propisuje se </w:t>
      </w:r>
      <w:r>
        <w:rPr>
          <w:rFonts w:ascii="Times New Roman" w:hAnsi="Times New Roman" w:cs="Times New Roman"/>
          <w:sz w:val="24"/>
          <w:szCs w:val="24"/>
        </w:rPr>
        <w:t xml:space="preserve">da se hrvatsko zakonodavstvo nastavlja usklađivati s propisima </w:t>
      </w:r>
      <w:r w:rsidR="009E701F">
        <w:rPr>
          <w:rFonts w:ascii="Times New Roman" w:hAnsi="Times New Roman" w:cs="Times New Roman"/>
          <w:sz w:val="24"/>
          <w:szCs w:val="24"/>
        </w:rPr>
        <w:t>E</w:t>
      </w:r>
      <w:r>
        <w:rPr>
          <w:rFonts w:ascii="Times New Roman" w:hAnsi="Times New Roman" w:cs="Times New Roman"/>
          <w:sz w:val="24"/>
          <w:szCs w:val="24"/>
        </w:rPr>
        <w:t>uropske unije</w:t>
      </w:r>
      <w:r w:rsidR="001C2ADC">
        <w:rPr>
          <w:rFonts w:ascii="Times New Roman" w:hAnsi="Times New Roman" w:cs="Times New Roman"/>
          <w:sz w:val="24"/>
          <w:szCs w:val="24"/>
        </w:rPr>
        <w:t>,</w:t>
      </w:r>
      <w:r>
        <w:rPr>
          <w:rFonts w:ascii="Times New Roman" w:hAnsi="Times New Roman" w:cs="Times New Roman"/>
          <w:sz w:val="24"/>
          <w:szCs w:val="24"/>
        </w:rPr>
        <w:t xml:space="preserve"> odnosno uz Direktivu </w:t>
      </w:r>
      <w:r w:rsidRPr="004B1F29">
        <w:rPr>
          <w:rFonts w:ascii="Times New Roman" w:hAnsi="Times New Roman" w:cs="Times New Roman"/>
          <w:sz w:val="24"/>
          <w:szCs w:val="24"/>
        </w:rPr>
        <w:t>(EU) 2019/2162 Europskog parlamenta i Vijeća od 27. studenoga 2019. o izdavanju pokrivenih obveznica i javnom nadzoru pokrivenih obveznica i izmjeni direktiva 2009/65/EZ i 2014/59/EU (SL L 328, 18. 12. 2019.)</w:t>
      </w:r>
      <w:r w:rsidR="00213520">
        <w:rPr>
          <w:rFonts w:ascii="Times New Roman" w:hAnsi="Times New Roman" w:cs="Times New Roman"/>
          <w:sz w:val="24"/>
          <w:szCs w:val="24"/>
        </w:rPr>
        <w:t xml:space="preserve"> čije su odredbe 2022. prenesene u važeći Zakon</w:t>
      </w:r>
      <w:r w:rsidR="001C2ADC">
        <w:rPr>
          <w:rFonts w:ascii="Times New Roman" w:hAnsi="Times New Roman" w:cs="Times New Roman"/>
          <w:sz w:val="24"/>
          <w:szCs w:val="24"/>
        </w:rPr>
        <w:t xml:space="preserve">, navodi se i </w:t>
      </w:r>
      <w:r w:rsidR="001C2ADC" w:rsidRPr="001C2ADC">
        <w:rPr>
          <w:rFonts w:ascii="Times New Roman" w:hAnsi="Times New Roman" w:cs="Times New Roman"/>
          <w:sz w:val="24"/>
          <w:szCs w:val="24"/>
        </w:rPr>
        <w:t xml:space="preserve">Direktiva (EU) 2023/2864 Europskog parlamenta i Vijeća od 13. prosinca 2023. o izmjeni određenih direktiva u pogledu uspostave i funkcioniranja jedinstvene europske pristupne točke (Tekst značajan za EGP) </w:t>
      </w:r>
      <w:r w:rsidR="001C2ADC">
        <w:rPr>
          <w:rFonts w:ascii="Times New Roman" w:hAnsi="Times New Roman" w:cs="Times New Roman"/>
          <w:sz w:val="24"/>
          <w:szCs w:val="24"/>
        </w:rPr>
        <w:t>(SL L 2023/2864, 20. 12. 2023.</w:t>
      </w:r>
      <w:r w:rsidR="00C52252">
        <w:rPr>
          <w:rFonts w:ascii="Times New Roman" w:hAnsi="Times New Roman" w:cs="Times New Roman"/>
          <w:sz w:val="24"/>
          <w:szCs w:val="24"/>
        </w:rPr>
        <w:t xml:space="preserve">; u daljnjem </w:t>
      </w:r>
      <w:r w:rsidR="001C2ADC">
        <w:rPr>
          <w:rFonts w:ascii="Times New Roman" w:hAnsi="Times New Roman" w:cs="Times New Roman"/>
          <w:sz w:val="24"/>
          <w:szCs w:val="24"/>
        </w:rPr>
        <w:t>) čije se odredbe prenose ovim Zakonom.</w:t>
      </w:r>
    </w:p>
    <w:p w14:paraId="2C54B174" w14:textId="77777777" w:rsidR="004B1F29" w:rsidRPr="004B1F29" w:rsidRDefault="004B1F29">
      <w:pPr>
        <w:spacing w:after="0" w:line="240" w:lineRule="auto"/>
        <w:jc w:val="both"/>
        <w:rPr>
          <w:rFonts w:ascii="Times New Roman" w:hAnsi="Times New Roman" w:cs="Times New Roman"/>
          <w:sz w:val="24"/>
          <w:szCs w:val="24"/>
        </w:rPr>
      </w:pPr>
    </w:p>
    <w:p w14:paraId="48288203" w14:textId="77777777" w:rsidR="004B1F29" w:rsidRDefault="004B1F29">
      <w:pPr>
        <w:autoSpaceDE w:val="0"/>
        <w:autoSpaceDN w:val="0"/>
        <w:adjustRightInd w:val="0"/>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Uz članak 2</w:t>
      </w:r>
      <w:r w:rsidRPr="00A91908">
        <w:rPr>
          <w:rFonts w:ascii="Times New Roman" w:eastAsia="Times New Roman" w:hAnsi="Times New Roman" w:cs="Times New Roman"/>
          <w:b/>
          <w:sz w:val="24"/>
          <w:szCs w:val="24"/>
          <w:lang w:eastAsia="hr-HR"/>
        </w:rPr>
        <w:t>.</w:t>
      </w:r>
    </w:p>
    <w:p w14:paraId="551082E2" w14:textId="77777777" w:rsidR="004B1F29" w:rsidRPr="004B1F29" w:rsidRDefault="001C2A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 članku 4. važećeg Zakona unosi se pojam </w:t>
      </w:r>
      <w:r w:rsidRPr="001C2ADC">
        <w:rPr>
          <w:rFonts w:ascii="Times New Roman" w:hAnsi="Times New Roman" w:cs="Times New Roman"/>
          <w:sz w:val="24"/>
          <w:szCs w:val="24"/>
        </w:rPr>
        <w:t xml:space="preserve">Uredba (EU) 2023/2859 </w:t>
      </w:r>
      <w:r>
        <w:rPr>
          <w:rFonts w:ascii="Times New Roman" w:hAnsi="Times New Roman" w:cs="Times New Roman"/>
          <w:sz w:val="24"/>
          <w:szCs w:val="24"/>
        </w:rPr>
        <w:t>koji označava Uredbu</w:t>
      </w:r>
      <w:r w:rsidRPr="001C2ADC">
        <w:rPr>
          <w:rFonts w:ascii="Times New Roman" w:hAnsi="Times New Roman" w:cs="Times New Roman"/>
          <w:sz w:val="24"/>
          <w:szCs w:val="24"/>
        </w:rPr>
        <w:t xml:space="preserve"> (EU) 2023/2859 Europskog parlamenta i Vijeća od 13. prosinca 2023. o uspostavi jedinstvene europske pristupne točke za centralizirani pristup javno dostupnim informacijama koje su od važnosti za financijske usluge, tržišta kapitala i održivost (SL L 2023/2859, 20. 12. 2023</w:t>
      </w:r>
      <w:r>
        <w:rPr>
          <w:rFonts w:ascii="Times New Roman" w:hAnsi="Times New Roman" w:cs="Times New Roman"/>
          <w:sz w:val="24"/>
          <w:szCs w:val="24"/>
        </w:rPr>
        <w:t>.</w:t>
      </w:r>
      <w:r w:rsidR="00FF232D">
        <w:rPr>
          <w:rFonts w:ascii="Times New Roman" w:hAnsi="Times New Roman" w:cs="Times New Roman"/>
          <w:sz w:val="24"/>
          <w:szCs w:val="24"/>
        </w:rPr>
        <w:t>;</w:t>
      </w:r>
      <w:r w:rsidR="00FF232D" w:rsidRPr="00FF232D">
        <w:rPr>
          <w:rFonts w:ascii="Times New Roman" w:eastAsia="Times New Roman" w:hAnsi="Times New Roman" w:cs="Times New Roman"/>
          <w:bCs/>
          <w:sz w:val="24"/>
          <w:szCs w:val="24"/>
          <w:lang w:eastAsia="hr-HR"/>
        </w:rPr>
        <w:t xml:space="preserve"> </w:t>
      </w:r>
      <w:r w:rsidR="00FF232D" w:rsidRPr="0062634E">
        <w:rPr>
          <w:rFonts w:ascii="Times New Roman" w:eastAsia="Times New Roman" w:hAnsi="Times New Roman" w:cs="Times New Roman"/>
          <w:bCs/>
          <w:sz w:val="24"/>
          <w:szCs w:val="24"/>
          <w:lang w:eastAsia="hr-HR"/>
        </w:rPr>
        <w:t>u daljnjem tekstu: Uredba (EU) 2023/2859)</w:t>
      </w:r>
      <w:r>
        <w:rPr>
          <w:rFonts w:ascii="Times New Roman" w:hAnsi="Times New Roman" w:cs="Times New Roman"/>
          <w:sz w:val="24"/>
          <w:szCs w:val="24"/>
        </w:rPr>
        <w:t>.</w:t>
      </w:r>
    </w:p>
    <w:p w14:paraId="7579F11D" w14:textId="77777777" w:rsidR="004B1F29" w:rsidRPr="004B1F29" w:rsidRDefault="004B1F29">
      <w:pPr>
        <w:autoSpaceDE w:val="0"/>
        <w:autoSpaceDN w:val="0"/>
        <w:adjustRightInd w:val="0"/>
        <w:spacing w:after="0" w:line="240" w:lineRule="auto"/>
        <w:jc w:val="both"/>
        <w:rPr>
          <w:rFonts w:ascii="Times New Roman" w:eastAsia="Times New Roman" w:hAnsi="Times New Roman" w:cs="Times New Roman"/>
          <w:b/>
          <w:sz w:val="24"/>
          <w:szCs w:val="24"/>
          <w:lang w:eastAsia="hr-HR"/>
        </w:rPr>
      </w:pPr>
    </w:p>
    <w:p w14:paraId="6223DDA5" w14:textId="77777777" w:rsidR="004B1F29" w:rsidRDefault="004B1F29">
      <w:pPr>
        <w:autoSpaceDE w:val="0"/>
        <w:autoSpaceDN w:val="0"/>
        <w:adjustRightInd w:val="0"/>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Uz članak 3</w:t>
      </w:r>
      <w:r w:rsidRPr="00A91908">
        <w:rPr>
          <w:rFonts w:ascii="Times New Roman" w:eastAsia="Times New Roman" w:hAnsi="Times New Roman" w:cs="Times New Roman"/>
          <w:b/>
          <w:sz w:val="24"/>
          <w:szCs w:val="24"/>
          <w:lang w:eastAsia="hr-HR"/>
        </w:rPr>
        <w:t>.</w:t>
      </w:r>
    </w:p>
    <w:p w14:paraId="14FAE361" w14:textId="56D733D8" w:rsidR="00FF232D" w:rsidRDefault="004B1F29">
      <w:pPr>
        <w:spacing w:after="0" w:line="240" w:lineRule="auto"/>
        <w:jc w:val="both"/>
        <w:rPr>
          <w:rFonts w:ascii="Times New Roman" w:eastAsia="Times New Roman" w:hAnsi="Times New Roman" w:cs="Times New Roman"/>
          <w:bCs/>
          <w:sz w:val="24"/>
          <w:szCs w:val="24"/>
          <w:lang w:eastAsia="hr-HR"/>
        </w:rPr>
      </w:pPr>
      <w:r w:rsidRPr="004B1F29">
        <w:rPr>
          <w:rFonts w:ascii="Times New Roman" w:hAnsi="Times New Roman" w:cs="Times New Roman"/>
          <w:sz w:val="24"/>
          <w:szCs w:val="24"/>
        </w:rPr>
        <w:t xml:space="preserve">Ovim člankom </w:t>
      </w:r>
      <w:r w:rsidR="00FF232D">
        <w:rPr>
          <w:rFonts w:ascii="Times New Roman" w:hAnsi="Times New Roman" w:cs="Times New Roman"/>
          <w:sz w:val="24"/>
          <w:szCs w:val="24"/>
        </w:rPr>
        <w:t>uređuje se</w:t>
      </w:r>
      <w:r w:rsidR="00FF232D" w:rsidRPr="00FF232D">
        <w:rPr>
          <w:rFonts w:ascii="Times New Roman" w:hAnsi="Times New Roman" w:cs="Times New Roman"/>
          <w:sz w:val="24"/>
          <w:szCs w:val="24"/>
        </w:rPr>
        <w:t xml:space="preserve"> o</w:t>
      </w:r>
      <w:r w:rsidR="00FF232D">
        <w:rPr>
          <w:rFonts w:ascii="Times New Roman" w:hAnsi="Times New Roman" w:cs="Times New Roman"/>
          <w:sz w:val="24"/>
          <w:szCs w:val="24"/>
        </w:rPr>
        <w:t>bveza</w:t>
      </w:r>
      <w:r w:rsidR="00FF232D" w:rsidRPr="00FF232D">
        <w:rPr>
          <w:rFonts w:ascii="Times New Roman" w:hAnsi="Times New Roman" w:cs="Times New Roman"/>
          <w:sz w:val="24"/>
          <w:szCs w:val="24"/>
        </w:rPr>
        <w:t xml:space="preserve"> dostupnosti određenih informacija na </w:t>
      </w:r>
      <w:r w:rsidR="007C3ED5">
        <w:rPr>
          <w:rFonts w:ascii="Times New Roman" w:hAnsi="Times New Roman" w:cs="Times New Roman"/>
          <w:sz w:val="24"/>
          <w:szCs w:val="24"/>
        </w:rPr>
        <w:t>j</w:t>
      </w:r>
      <w:r w:rsidR="00FF232D" w:rsidRPr="00FF232D">
        <w:rPr>
          <w:rFonts w:ascii="Times New Roman" w:hAnsi="Times New Roman" w:cs="Times New Roman"/>
          <w:sz w:val="24"/>
          <w:szCs w:val="24"/>
        </w:rPr>
        <w:t>edinstvenoj europskoj pristupnoj točki (</w:t>
      </w:r>
      <w:r w:rsidR="00FF232D">
        <w:rPr>
          <w:rFonts w:ascii="Times New Roman" w:hAnsi="Times New Roman" w:cs="Times New Roman"/>
          <w:sz w:val="24"/>
          <w:szCs w:val="24"/>
        </w:rPr>
        <w:t xml:space="preserve">u daljnjem tekstu: </w:t>
      </w:r>
      <w:r w:rsidR="00FF232D" w:rsidRPr="00FF232D">
        <w:rPr>
          <w:rFonts w:ascii="Times New Roman" w:hAnsi="Times New Roman" w:cs="Times New Roman"/>
          <w:sz w:val="24"/>
          <w:szCs w:val="24"/>
        </w:rPr>
        <w:t xml:space="preserve">ESAP), u skladu s Direktivom (EU) 2023/2864. </w:t>
      </w:r>
      <w:r w:rsidR="00C52252">
        <w:rPr>
          <w:rFonts w:ascii="Times New Roman" w:hAnsi="Times New Roman" w:cs="Times New Roman"/>
          <w:sz w:val="24"/>
          <w:szCs w:val="24"/>
        </w:rPr>
        <w:t xml:space="preserve">Naime, </w:t>
      </w:r>
      <w:r w:rsidRPr="004B1F29">
        <w:rPr>
          <w:rFonts w:ascii="Times New Roman" w:hAnsi="Times New Roman" w:cs="Times New Roman"/>
          <w:sz w:val="24"/>
          <w:szCs w:val="24"/>
        </w:rPr>
        <w:t xml:space="preserve">propisuje se </w:t>
      </w:r>
      <w:r w:rsidR="00FF232D" w:rsidRPr="00A91908">
        <w:rPr>
          <w:rFonts w:ascii="Times New Roman" w:eastAsia="Times New Roman" w:hAnsi="Times New Roman" w:cs="Times New Roman"/>
          <w:bCs/>
          <w:sz w:val="24"/>
          <w:szCs w:val="24"/>
          <w:lang w:eastAsia="hr-HR"/>
        </w:rPr>
        <w:t xml:space="preserve">da </w:t>
      </w:r>
      <w:r w:rsidR="00FF232D">
        <w:rPr>
          <w:rFonts w:ascii="Times New Roman" w:hAnsi="Times New Roman" w:cs="Times New Roman"/>
          <w:sz w:val="24"/>
          <w:szCs w:val="24"/>
        </w:rPr>
        <w:t>k</w:t>
      </w:r>
      <w:r w:rsidR="00FF232D" w:rsidRPr="00564906">
        <w:rPr>
          <w:rFonts w:ascii="Times New Roman" w:hAnsi="Times New Roman" w:cs="Times New Roman"/>
          <w:sz w:val="24"/>
          <w:szCs w:val="24"/>
        </w:rPr>
        <w:t xml:space="preserve">reditna institucija koja ima odobrenje za izdavanje pokrivenih obveznica </w:t>
      </w:r>
      <w:r w:rsidR="00FF232D">
        <w:rPr>
          <w:rFonts w:ascii="Times New Roman" w:hAnsi="Times New Roman" w:cs="Times New Roman"/>
          <w:sz w:val="24"/>
          <w:szCs w:val="24"/>
        </w:rPr>
        <w:t xml:space="preserve">kad </w:t>
      </w:r>
      <w:r w:rsidR="00FF232D" w:rsidRPr="00A91908">
        <w:rPr>
          <w:rFonts w:ascii="Times New Roman" w:eastAsia="Times New Roman" w:hAnsi="Times New Roman" w:cs="Times New Roman"/>
          <w:bCs/>
          <w:sz w:val="24"/>
          <w:szCs w:val="24"/>
          <w:lang w:eastAsia="hr-HR"/>
        </w:rPr>
        <w:t>javno obja</w:t>
      </w:r>
      <w:r w:rsidR="00FF232D">
        <w:rPr>
          <w:rFonts w:ascii="Times New Roman" w:eastAsia="Times New Roman" w:hAnsi="Times New Roman" w:cs="Times New Roman"/>
          <w:bCs/>
          <w:sz w:val="24"/>
          <w:szCs w:val="24"/>
          <w:lang w:eastAsia="hr-HR"/>
        </w:rPr>
        <w:t>vljuje</w:t>
      </w:r>
      <w:r w:rsidR="00FF232D" w:rsidRPr="00A91908">
        <w:rPr>
          <w:rFonts w:ascii="Times New Roman" w:eastAsia="Times New Roman" w:hAnsi="Times New Roman" w:cs="Times New Roman"/>
          <w:bCs/>
          <w:sz w:val="24"/>
          <w:szCs w:val="24"/>
          <w:lang w:eastAsia="hr-HR"/>
        </w:rPr>
        <w:t xml:space="preserve"> određene informacije</w:t>
      </w:r>
      <w:r w:rsidR="00FF232D">
        <w:rPr>
          <w:rFonts w:ascii="Times New Roman" w:eastAsia="Times New Roman" w:hAnsi="Times New Roman" w:cs="Times New Roman"/>
          <w:bCs/>
          <w:sz w:val="24"/>
          <w:szCs w:val="24"/>
          <w:lang w:eastAsia="hr-HR"/>
        </w:rPr>
        <w:t>,</w:t>
      </w:r>
      <w:r w:rsidR="00FF232D" w:rsidRPr="00A91908">
        <w:rPr>
          <w:rFonts w:ascii="Times New Roman" w:eastAsia="Times New Roman" w:hAnsi="Times New Roman" w:cs="Times New Roman"/>
          <w:bCs/>
          <w:sz w:val="24"/>
          <w:szCs w:val="24"/>
          <w:lang w:eastAsia="hr-HR"/>
        </w:rPr>
        <w:t xml:space="preserve"> dužn</w:t>
      </w:r>
      <w:r w:rsidR="00FF232D">
        <w:rPr>
          <w:rFonts w:ascii="Times New Roman" w:eastAsia="Times New Roman" w:hAnsi="Times New Roman" w:cs="Times New Roman"/>
          <w:bCs/>
          <w:sz w:val="24"/>
          <w:szCs w:val="24"/>
          <w:lang w:eastAsia="hr-HR"/>
        </w:rPr>
        <w:t>a je</w:t>
      </w:r>
      <w:r w:rsidR="00FF232D" w:rsidRPr="00A91908">
        <w:rPr>
          <w:rFonts w:ascii="Times New Roman" w:eastAsia="Times New Roman" w:hAnsi="Times New Roman" w:cs="Times New Roman"/>
          <w:bCs/>
          <w:sz w:val="24"/>
          <w:szCs w:val="24"/>
          <w:lang w:eastAsia="hr-HR"/>
        </w:rPr>
        <w:t xml:space="preserve"> istodobno te informacije dostaviti </w:t>
      </w:r>
      <w:r w:rsidR="00BD499C">
        <w:rPr>
          <w:rFonts w:ascii="Times New Roman" w:eastAsia="Times New Roman" w:hAnsi="Times New Roman" w:cs="Times New Roman"/>
          <w:bCs/>
          <w:sz w:val="24"/>
          <w:szCs w:val="24"/>
          <w:lang w:eastAsia="hr-HR"/>
        </w:rPr>
        <w:t>Hrvatskoj agenciji</w:t>
      </w:r>
      <w:r w:rsidR="00BD499C" w:rsidRPr="00BD499C">
        <w:rPr>
          <w:rFonts w:ascii="Times New Roman" w:eastAsia="Times New Roman" w:hAnsi="Times New Roman" w:cs="Times New Roman"/>
          <w:bCs/>
          <w:sz w:val="24"/>
          <w:szCs w:val="24"/>
          <w:lang w:eastAsia="hr-HR"/>
        </w:rPr>
        <w:t xml:space="preserve"> za nadzor financijskih usluga </w:t>
      </w:r>
      <w:r w:rsidR="00BD499C">
        <w:rPr>
          <w:rFonts w:ascii="Times New Roman" w:eastAsia="Times New Roman" w:hAnsi="Times New Roman" w:cs="Times New Roman"/>
          <w:bCs/>
          <w:sz w:val="24"/>
          <w:szCs w:val="24"/>
          <w:lang w:eastAsia="hr-HR"/>
        </w:rPr>
        <w:t xml:space="preserve">(u daljnjem tekstu: </w:t>
      </w:r>
      <w:r w:rsidR="00FF232D" w:rsidRPr="00A91908">
        <w:rPr>
          <w:rFonts w:ascii="Times New Roman" w:eastAsia="Times New Roman" w:hAnsi="Times New Roman" w:cs="Times New Roman"/>
          <w:bCs/>
          <w:sz w:val="24"/>
          <w:szCs w:val="24"/>
          <w:lang w:eastAsia="hr-HR"/>
        </w:rPr>
        <w:t>Agencij</w:t>
      </w:r>
      <w:r w:rsidR="00BD499C">
        <w:rPr>
          <w:rFonts w:ascii="Times New Roman" w:eastAsia="Times New Roman" w:hAnsi="Times New Roman" w:cs="Times New Roman"/>
          <w:bCs/>
          <w:sz w:val="24"/>
          <w:szCs w:val="24"/>
          <w:lang w:eastAsia="hr-HR"/>
        </w:rPr>
        <w:t>a)</w:t>
      </w:r>
      <w:r w:rsidR="00FF232D" w:rsidRPr="00A91908">
        <w:rPr>
          <w:rFonts w:ascii="Times New Roman" w:eastAsia="Times New Roman" w:hAnsi="Times New Roman" w:cs="Times New Roman"/>
          <w:bCs/>
          <w:sz w:val="24"/>
          <w:szCs w:val="24"/>
          <w:lang w:eastAsia="hr-HR"/>
        </w:rPr>
        <w:t xml:space="preserve"> kako bi bile dostupne na ESAP-u. Odredba se temelji na zahtjevima Uredbe (EU) 2023/2859 uključujući format podataka, obvezne </w:t>
      </w:r>
      <w:proofErr w:type="spellStart"/>
      <w:r w:rsidR="00FF232D" w:rsidRPr="00A91908">
        <w:rPr>
          <w:rFonts w:ascii="Times New Roman" w:eastAsia="Times New Roman" w:hAnsi="Times New Roman" w:cs="Times New Roman"/>
          <w:bCs/>
          <w:sz w:val="24"/>
          <w:szCs w:val="24"/>
          <w:lang w:eastAsia="hr-HR"/>
        </w:rPr>
        <w:t>metapodatke</w:t>
      </w:r>
      <w:proofErr w:type="spellEnd"/>
      <w:r w:rsidR="00FF232D" w:rsidRPr="00A91908">
        <w:rPr>
          <w:rFonts w:ascii="Times New Roman" w:eastAsia="Times New Roman" w:hAnsi="Times New Roman" w:cs="Times New Roman"/>
          <w:bCs/>
          <w:sz w:val="24"/>
          <w:szCs w:val="24"/>
          <w:lang w:eastAsia="hr-HR"/>
        </w:rPr>
        <w:t xml:space="preserve"> i osiguranje dostupnosti informacija putem ESAP-a. Pritom je propisano da informacije moraju ispunjavati određene tehničke zahtjeve, uključujući dostavljanje u formatu iz kojeg se mogu izdvojiti podaci, odnosno u strojno čitljivom formatu, ako je to predviđeno pravom Europske unije, te da moraju sadržavati obvezne </w:t>
      </w:r>
      <w:proofErr w:type="spellStart"/>
      <w:r w:rsidR="00FF232D" w:rsidRPr="00A91908">
        <w:rPr>
          <w:rFonts w:ascii="Times New Roman" w:eastAsia="Times New Roman" w:hAnsi="Times New Roman" w:cs="Times New Roman"/>
          <w:bCs/>
          <w:sz w:val="24"/>
          <w:szCs w:val="24"/>
          <w:lang w:eastAsia="hr-HR"/>
        </w:rPr>
        <w:t>metapodatke</w:t>
      </w:r>
      <w:proofErr w:type="spellEnd"/>
      <w:r w:rsidR="00FF232D" w:rsidRPr="00A91908">
        <w:rPr>
          <w:rFonts w:ascii="Times New Roman" w:eastAsia="Times New Roman" w:hAnsi="Times New Roman" w:cs="Times New Roman"/>
          <w:bCs/>
          <w:sz w:val="24"/>
          <w:szCs w:val="24"/>
          <w:lang w:eastAsia="hr-HR"/>
        </w:rPr>
        <w:t xml:space="preserve">, koji uključuju identifikacijske oznake subjekata, veličinu subjekata prema kategorijama, vrstu informacija i oznaku sadrže li informacije osobne podatke. Osim obveza subjekata koji dostavljaju informacije, propisana je i obveza Agencije da osigura da su dostavljene informacije dostupne na ESAP-u i da ispunjavaju tehničke zahtjeve propisane Uredbom (EU) 2023/2859. </w:t>
      </w:r>
      <w:r w:rsidR="00A67070">
        <w:rPr>
          <w:rFonts w:ascii="Times New Roman" w:eastAsia="Times New Roman" w:hAnsi="Times New Roman" w:cs="Times New Roman"/>
          <w:bCs/>
          <w:sz w:val="24"/>
          <w:szCs w:val="24"/>
          <w:lang w:eastAsia="hr-HR"/>
        </w:rPr>
        <w:t>Agencija je</w:t>
      </w:r>
      <w:r w:rsidR="003C10F3">
        <w:rPr>
          <w:rFonts w:ascii="Times New Roman" w:eastAsia="Times New Roman" w:hAnsi="Times New Roman" w:cs="Times New Roman"/>
          <w:bCs/>
          <w:sz w:val="24"/>
          <w:szCs w:val="24"/>
          <w:lang w:eastAsia="hr-HR"/>
        </w:rPr>
        <w:t xml:space="preserve">, </w:t>
      </w:r>
      <w:r w:rsidR="00A67070">
        <w:rPr>
          <w:rFonts w:ascii="Times New Roman" w:eastAsia="Times New Roman" w:hAnsi="Times New Roman" w:cs="Times New Roman"/>
          <w:bCs/>
          <w:sz w:val="24"/>
          <w:szCs w:val="24"/>
          <w:lang w:eastAsia="hr-HR"/>
        </w:rPr>
        <w:t xml:space="preserve">dakle, </w:t>
      </w:r>
      <w:r w:rsidR="00A67070" w:rsidRPr="00A67070">
        <w:rPr>
          <w:rFonts w:ascii="Times New Roman" w:eastAsia="Times New Roman" w:hAnsi="Times New Roman" w:cs="Times New Roman"/>
          <w:bCs/>
          <w:sz w:val="24"/>
          <w:szCs w:val="24"/>
          <w:lang w:eastAsia="hr-HR"/>
        </w:rPr>
        <w:t xml:space="preserve">tijelo za prikupljanje kako je definirano Uredbom (EU) 2023/2859 </w:t>
      </w:r>
      <w:r w:rsidR="00A67070">
        <w:rPr>
          <w:rFonts w:ascii="Times New Roman" w:eastAsia="Times New Roman" w:hAnsi="Times New Roman" w:cs="Times New Roman"/>
          <w:bCs/>
          <w:sz w:val="24"/>
          <w:szCs w:val="24"/>
          <w:lang w:eastAsia="hr-HR"/>
        </w:rPr>
        <w:t>i o tome</w:t>
      </w:r>
      <w:r w:rsidR="00A67070" w:rsidRPr="00A67070">
        <w:rPr>
          <w:rFonts w:ascii="Times New Roman" w:eastAsia="Times New Roman" w:hAnsi="Times New Roman" w:cs="Times New Roman"/>
          <w:bCs/>
          <w:sz w:val="24"/>
          <w:szCs w:val="24"/>
          <w:lang w:eastAsia="hr-HR"/>
        </w:rPr>
        <w:t xml:space="preserve"> obavještava ESMA-u</w:t>
      </w:r>
      <w:r w:rsidR="00A67070">
        <w:rPr>
          <w:rFonts w:ascii="Times New Roman" w:eastAsia="Times New Roman" w:hAnsi="Times New Roman" w:cs="Times New Roman"/>
          <w:bCs/>
          <w:sz w:val="24"/>
          <w:szCs w:val="24"/>
          <w:lang w:eastAsia="hr-HR"/>
        </w:rPr>
        <w:t>.</w:t>
      </w:r>
      <w:r w:rsidR="00A67070" w:rsidRPr="00A67070">
        <w:rPr>
          <w:rFonts w:ascii="Times New Roman" w:eastAsia="Times New Roman" w:hAnsi="Times New Roman" w:cs="Times New Roman"/>
          <w:bCs/>
          <w:sz w:val="24"/>
          <w:szCs w:val="24"/>
          <w:lang w:eastAsia="hr-HR"/>
        </w:rPr>
        <w:t xml:space="preserve"> </w:t>
      </w:r>
      <w:r w:rsidR="00FF232D" w:rsidRPr="00A91908">
        <w:rPr>
          <w:rFonts w:ascii="Times New Roman" w:eastAsia="Times New Roman" w:hAnsi="Times New Roman" w:cs="Times New Roman"/>
          <w:bCs/>
          <w:sz w:val="24"/>
          <w:szCs w:val="24"/>
          <w:lang w:eastAsia="hr-HR"/>
        </w:rPr>
        <w:t>Ovim odredbama se osigurava usklađenost s propisima Europske unije te se omogućava pravovremena i točna dostupnost podataka na europskoj razini.</w:t>
      </w:r>
    </w:p>
    <w:p w14:paraId="756B7AC7" w14:textId="3752094C" w:rsidR="001D600D" w:rsidRDefault="001D600D">
      <w:pPr>
        <w:spacing w:after="0" w:line="240" w:lineRule="auto"/>
        <w:jc w:val="both"/>
        <w:rPr>
          <w:rFonts w:ascii="Times New Roman" w:eastAsia="Times New Roman" w:hAnsi="Times New Roman" w:cs="Times New Roman"/>
          <w:bCs/>
          <w:sz w:val="24"/>
          <w:szCs w:val="24"/>
          <w:lang w:eastAsia="hr-HR"/>
        </w:rPr>
      </w:pPr>
    </w:p>
    <w:p w14:paraId="613B7CC1" w14:textId="51D42EAB" w:rsidR="001D600D" w:rsidRPr="002A0894" w:rsidRDefault="001D600D">
      <w:pPr>
        <w:spacing w:after="0" w:line="240" w:lineRule="auto"/>
        <w:jc w:val="both"/>
        <w:rPr>
          <w:rFonts w:ascii="Times New Roman" w:eastAsia="Times New Roman" w:hAnsi="Times New Roman" w:cs="Times New Roman"/>
          <w:b/>
          <w:bCs/>
          <w:sz w:val="24"/>
          <w:szCs w:val="24"/>
          <w:lang w:eastAsia="hr-HR"/>
        </w:rPr>
      </w:pPr>
      <w:r w:rsidRPr="002A0894">
        <w:rPr>
          <w:rFonts w:ascii="Times New Roman" w:eastAsia="Times New Roman" w:hAnsi="Times New Roman" w:cs="Times New Roman"/>
          <w:b/>
          <w:bCs/>
          <w:sz w:val="24"/>
          <w:szCs w:val="24"/>
          <w:lang w:eastAsia="hr-HR"/>
        </w:rPr>
        <w:t>Uz članak 4.</w:t>
      </w:r>
    </w:p>
    <w:p w14:paraId="44E04ADC" w14:textId="41CA36E2" w:rsidR="000E66BA" w:rsidRPr="00AE09ED" w:rsidRDefault="00043C94">
      <w:pPr>
        <w:autoSpaceDE w:val="0"/>
        <w:autoSpaceDN w:val="0"/>
        <w:adjustRightInd w:val="0"/>
        <w:spacing w:after="0" w:line="240" w:lineRule="auto"/>
        <w:jc w:val="both"/>
        <w:rPr>
          <w:rFonts w:ascii="Times New Roman" w:eastAsia="Times New Roman" w:hAnsi="Times New Roman" w:cs="Times New Roman"/>
          <w:bCs/>
          <w:sz w:val="24"/>
          <w:szCs w:val="24"/>
          <w:lang w:eastAsia="hr-HR"/>
        </w:rPr>
      </w:pPr>
      <w:r w:rsidRPr="000E66BA">
        <w:rPr>
          <w:rFonts w:ascii="Times New Roman" w:eastAsia="Times New Roman" w:hAnsi="Times New Roman" w:cs="Times New Roman"/>
          <w:bCs/>
          <w:sz w:val="24"/>
          <w:szCs w:val="24"/>
          <w:lang w:eastAsia="hr-HR"/>
        </w:rPr>
        <w:t xml:space="preserve">Ovim člankom </w:t>
      </w:r>
      <w:r w:rsidR="000E66BA">
        <w:rPr>
          <w:rFonts w:ascii="Times New Roman" w:eastAsia="Times New Roman" w:hAnsi="Times New Roman" w:cs="Times New Roman"/>
          <w:bCs/>
          <w:sz w:val="24"/>
          <w:szCs w:val="24"/>
          <w:lang w:eastAsia="hr-HR"/>
        </w:rPr>
        <w:t>uređuj</w:t>
      </w:r>
      <w:r w:rsidR="00A61744">
        <w:rPr>
          <w:rFonts w:ascii="Times New Roman" w:eastAsia="Times New Roman" w:hAnsi="Times New Roman" w:cs="Times New Roman"/>
          <w:bCs/>
          <w:sz w:val="24"/>
          <w:szCs w:val="24"/>
          <w:lang w:eastAsia="hr-HR"/>
        </w:rPr>
        <w:t>e</w:t>
      </w:r>
      <w:r w:rsidR="0069159F">
        <w:rPr>
          <w:rFonts w:ascii="Times New Roman" w:eastAsia="Times New Roman" w:hAnsi="Times New Roman" w:cs="Times New Roman"/>
          <w:bCs/>
          <w:sz w:val="24"/>
          <w:szCs w:val="24"/>
          <w:lang w:eastAsia="hr-HR"/>
        </w:rPr>
        <w:t xml:space="preserve"> se </w:t>
      </w:r>
      <w:r w:rsidR="00A61744">
        <w:rPr>
          <w:rFonts w:ascii="Times New Roman" w:eastAsia="Times New Roman" w:hAnsi="Times New Roman" w:cs="Times New Roman"/>
          <w:bCs/>
          <w:sz w:val="24"/>
          <w:szCs w:val="24"/>
          <w:lang w:eastAsia="hr-HR"/>
        </w:rPr>
        <w:t>odredba članka 66.</w:t>
      </w:r>
      <w:r w:rsidR="007C624C">
        <w:rPr>
          <w:rFonts w:ascii="Times New Roman" w:eastAsia="Times New Roman" w:hAnsi="Times New Roman" w:cs="Times New Roman"/>
          <w:bCs/>
          <w:sz w:val="24"/>
          <w:szCs w:val="24"/>
          <w:lang w:eastAsia="hr-HR"/>
        </w:rPr>
        <w:t xml:space="preserve"> važećeg Zakona</w:t>
      </w:r>
      <w:r w:rsidR="00A61744">
        <w:rPr>
          <w:rFonts w:ascii="Times New Roman" w:eastAsia="Times New Roman" w:hAnsi="Times New Roman" w:cs="Times New Roman"/>
          <w:bCs/>
          <w:sz w:val="24"/>
          <w:szCs w:val="24"/>
          <w:lang w:eastAsia="hr-HR"/>
        </w:rPr>
        <w:t xml:space="preserve"> u pogledu </w:t>
      </w:r>
      <w:r w:rsidR="004827BF">
        <w:rPr>
          <w:rFonts w:ascii="Times New Roman" w:eastAsia="Times New Roman" w:hAnsi="Times New Roman" w:cs="Times New Roman"/>
          <w:bCs/>
          <w:sz w:val="24"/>
          <w:szCs w:val="24"/>
          <w:lang w:eastAsia="hr-HR"/>
        </w:rPr>
        <w:t xml:space="preserve">minimalnog </w:t>
      </w:r>
      <w:r w:rsidR="0069159F">
        <w:rPr>
          <w:rFonts w:ascii="Times New Roman" w:eastAsia="Times New Roman" w:hAnsi="Times New Roman" w:cs="Times New Roman"/>
          <w:bCs/>
          <w:sz w:val="24"/>
          <w:szCs w:val="24"/>
          <w:lang w:eastAsia="hr-HR"/>
        </w:rPr>
        <w:t>rok</w:t>
      </w:r>
      <w:r w:rsidR="00A61744">
        <w:rPr>
          <w:rFonts w:ascii="Times New Roman" w:eastAsia="Times New Roman" w:hAnsi="Times New Roman" w:cs="Times New Roman"/>
          <w:bCs/>
          <w:sz w:val="24"/>
          <w:szCs w:val="24"/>
          <w:lang w:eastAsia="hr-HR"/>
        </w:rPr>
        <w:t>a trajanja objave</w:t>
      </w:r>
      <w:r w:rsidR="004827BF" w:rsidRPr="004827BF">
        <w:rPr>
          <w:rFonts w:ascii="Times New Roman" w:eastAsia="Times New Roman" w:hAnsi="Times New Roman" w:cs="Times New Roman"/>
          <w:bCs/>
          <w:sz w:val="24"/>
          <w:szCs w:val="24"/>
          <w:lang w:eastAsia="hr-HR"/>
        </w:rPr>
        <w:t xml:space="preserve"> upravnih sankcija, prekršajnih sankcija i nadzornih mjera</w:t>
      </w:r>
      <w:r w:rsidR="004827BF">
        <w:rPr>
          <w:rFonts w:ascii="Times New Roman" w:eastAsia="Times New Roman" w:hAnsi="Times New Roman" w:cs="Times New Roman"/>
          <w:bCs/>
          <w:sz w:val="24"/>
          <w:szCs w:val="24"/>
          <w:lang w:eastAsia="hr-HR"/>
        </w:rPr>
        <w:t xml:space="preserve">, a prema članku 24. stavku 8. </w:t>
      </w:r>
      <w:r w:rsidR="0069159F" w:rsidRPr="0069159F">
        <w:rPr>
          <w:rFonts w:ascii="Times New Roman" w:eastAsia="Times New Roman" w:hAnsi="Times New Roman" w:cs="Times New Roman"/>
          <w:bCs/>
          <w:sz w:val="24"/>
          <w:szCs w:val="24"/>
          <w:lang w:eastAsia="hr-HR"/>
        </w:rPr>
        <w:t>D</w:t>
      </w:r>
      <w:r w:rsidR="004827BF">
        <w:rPr>
          <w:rFonts w:ascii="Times New Roman" w:eastAsia="Times New Roman" w:hAnsi="Times New Roman" w:cs="Times New Roman"/>
          <w:bCs/>
          <w:sz w:val="24"/>
          <w:szCs w:val="24"/>
          <w:lang w:eastAsia="hr-HR"/>
        </w:rPr>
        <w:t>irektive</w:t>
      </w:r>
      <w:r w:rsidR="0069159F" w:rsidRPr="0069159F">
        <w:rPr>
          <w:rFonts w:ascii="Times New Roman" w:eastAsia="Times New Roman" w:hAnsi="Times New Roman" w:cs="Times New Roman"/>
          <w:bCs/>
          <w:sz w:val="24"/>
          <w:szCs w:val="24"/>
          <w:lang w:eastAsia="hr-HR"/>
        </w:rPr>
        <w:t xml:space="preserve"> (EU) 2019/2162 E</w:t>
      </w:r>
      <w:r w:rsidR="004827BF" w:rsidRPr="0069159F">
        <w:rPr>
          <w:rFonts w:ascii="Times New Roman" w:eastAsia="Times New Roman" w:hAnsi="Times New Roman" w:cs="Times New Roman"/>
          <w:bCs/>
          <w:sz w:val="24"/>
          <w:szCs w:val="24"/>
          <w:lang w:eastAsia="hr-HR"/>
        </w:rPr>
        <w:t>uropskog parlamenta i</w:t>
      </w:r>
      <w:r w:rsidR="0069159F" w:rsidRPr="0069159F">
        <w:rPr>
          <w:rFonts w:ascii="Times New Roman" w:eastAsia="Times New Roman" w:hAnsi="Times New Roman" w:cs="Times New Roman"/>
          <w:bCs/>
          <w:sz w:val="24"/>
          <w:szCs w:val="24"/>
          <w:lang w:eastAsia="hr-HR"/>
        </w:rPr>
        <w:t xml:space="preserve"> V</w:t>
      </w:r>
      <w:r w:rsidR="004827BF" w:rsidRPr="0069159F">
        <w:rPr>
          <w:rFonts w:ascii="Times New Roman" w:eastAsia="Times New Roman" w:hAnsi="Times New Roman" w:cs="Times New Roman"/>
          <w:bCs/>
          <w:sz w:val="24"/>
          <w:szCs w:val="24"/>
          <w:lang w:eastAsia="hr-HR"/>
        </w:rPr>
        <w:t xml:space="preserve">ijeća </w:t>
      </w:r>
      <w:r w:rsidR="0069159F" w:rsidRPr="0069159F">
        <w:rPr>
          <w:rFonts w:ascii="Times New Roman" w:eastAsia="Times New Roman" w:hAnsi="Times New Roman" w:cs="Times New Roman"/>
          <w:bCs/>
          <w:sz w:val="24"/>
          <w:szCs w:val="24"/>
          <w:lang w:eastAsia="hr-HR"/>
        </w:rPr>
        <w:t>od 27. studenoga 2019.</w:t>
      </w:r>
      <w:r w:rsidR="004827BF">
        <w:rPr>
          <w:rFonts w:ascii="Times New Roman" w:eastAsia="Times New Roman" w:hAnsi="Times New Roman" w:cs="Times New Roman"/>
          <w:bCs/>
          <w:sz w:val="24"/>
          <w:szCs w:val="24"/>
          <w:lang w:eastAsia="hr-HR"/>
        </w:rPr>
        <w:t xml:space="preserve"> </w:t>
      </w:r>
      <w:r w:rsidR="0069159F" w:rsidRPr="0069159F">
        <w:rPr>
          <w:rFonts w:ascii="Times New Roman" w:eastAsia="Times New Roman" w:hAnsi="Times New Roman" w:cs="Times New Roman"/>
          <w:bCs/>
          <w:sz w:val="24"/>
          <w:szCs w:val="24"/>
          <w:lang w:eastAsia="hr-HR"/>
        </w:rPr>
        <w:t>o izdavanju pokrivenih obveznica i javnom nadzoru pokrivenih obveznica i izmjeni direktiva 2009/65/EZ i 2014/59/EU</w:t>
      </w:r>
      <w:r w:rsidR="007C624C">
        <w:rPr>
          <w:rFonts w:ascii="Times New Roman" w:eastAsia="Times New Roman" w:hAnsi="Times New Roman" w:cs="Times New Roman"/>
          <w:bCs/>
          <w:sz w:val="24"/>
          <w:szCs w:val="24"/>
          <w:lang w:eastAsia="hr-HR"/>
        </w:rPr>
        <w:t xml:space="preserve">. Također, propisuje se </w:t>
      </w:r>
      <w:r w:rsidR="00EF5E4E">
        <w:rPr>
          <w:rFonts w:ascii="Times New Roman" w:eastAsia="Times New Roman" w:hAnsi="Times New Roman" w:cs="Times New Roman"/>
          <w:bCs/>
          <w:sz w:val="24"/>
          <w:szCs w:val="24"/>
          <w:lang w:eastAsia="hr-HR"/>
        </w:rPr>
        <w:t xml:space="preserve">da će se </w:t>
      </w:r>
      <w:r w:rsidR="00502F68">
        <w:rPr>
          <w:rFonts w:ascii="Times New Roman" w:eastAsia="Times New Roman" w:hAnsi="Times New Roman" w:cs="Times New Roman"/>
          <w:bCs/>
          <w:sz w:val="24"/>
          <w:szCs w:val="24"/>
          <w:lang w:eastAsia="hr-HR"/>
        </w:rPr>
        <w:t>istekom</w:t>
      </w:r>
      <w:r w:rsidR="00EF5E4E">
        <w:rPr>
          <w:rFonts w:ascii="Times New Roman" w:eastAsia="Times New Roman" w:hAnsi="Times New Roman" w:cs="Times New Roman"/>
          <w:bCs/>
          <w:sz w:val="24"/>
          <w:szCs w:val="24"/>
          <w:lang w:eastAsia="hr-HR"/>
        </w:rPr>
        <w:t xml:space="preserve"> </w:t>
      </w:r>
      <w:r w:rsidR="007C624C">
        <w:rPr>
          <w:rFonts w:ascii="Times New Roman" w:eastAsia="Times New Roman" w:hAnsi="Times New Roman" w:cs="Times New Roman"/>
          <w:bCs/>
          <w:sz w:val="24"/>
          <w:szCs w:val="24"/>
          <w:lang w:eastAsia="hr-HR"/>
        </w:rPr>
        <w:t>rok</w:t>
      </w:r>
      <w:r w:rsidR="00EF5E4E">
        <w:rPr>
          <w:rFonts w:ascii="Times New Roman" w:eastAsia="Times New Roman" w:hAnsi="Times New Roman" w:cs="Times New Roman"/>
          <w:bCs/>
          <w:sz w:val="24"/>
          <w:szCs w:val="24"/>
          <w:lang w:eastAsia="hr-HR"/>
        </w:rPr>
        <w:t>a</w:t>
      </w:r>
      <w:r w:rsidR="007C624C">
        <w:rPr>
          <w:rFonts w:ascii="Times New Roman" w:eastAsia="Times New Roman" w:hAnsi="Times New Roman" w:cs="Times New Roman"/>
          <w:bCs/>
          <w:sz w:val="24"/>
          <w:szCs w:val="24"/>
          <w:lang w:eastAsia="hr-HR"/>
        </w:rPr>
        <w:t xml:space="preserve"> od tri godine</w:t>
      </w:r>
      <w:r w:rsidR="007C624C" w:rsidRPr="007C624C">
        <w:rPr>
          <w:rFonts w:ascii="Times New Roman" w:eastAsia="Times New Roman" w:hAnsi="Times New Roman" w:cs="Times New Roman"/>
          <w:bCs/>
          <w:sz w:val="24"/>
          <w:szCs w:val="24"/>
          <w:lang w:eastAsia="hr-HR"/>
        </w:rPr>
        <w:t xml:space="preserve"> </w:t>
      </w:r>
      <w:r w:rsidR="007C624C">
        <w:rPr>
          <w:rFonts w:ascii="Times New Roman" w:eastAsia="Times New Roman" w:hAnsi="Times New Roman" w:cs="Times New Roman"/>
          <w:bCs/>
          <w:sz w:val="24"/>
          <w:szCs w:val="24"/>
          <w:lang w:eastAsia="hr-HR"/>
        </w:rPr>
        <w:t xml:space="preserve">od dana pravomoćnosti odluke o prekršaju </w:t>
      </w:r>
      <w:r w:rsidR="00AE09ED">
        <w:rPr>
          <w:rFonts w:ascii="Times New Roman" w:eastAsia="Times New Roman" w:hAnsi="Times New Roman" w:cs="Times New Roman"/>
          <w:bCs/>
          <w:sz w:val="24"/>
          <w:szCs w:val="24"/>
          <w:lang w:eastAsia="hr-HR"/>
        </w:rPr>
        <w:t xml:space="preserve">podaci koji upućuju na identitet počinitelja prekršaja </w:t>
      </w:r>
      <w:proofErr w:type="spellStart"/>
      <w:r w:rsidR="00AE09ED">
        <w:rPr>
          <w:rFonts w:ascii="Times New Roman" w:eastAsia="Times New Roman" w:hAnsi="Times New Roman" w:cs="Times New Roman"/>
          <w:bCs/>
          <w:sz w:val="24"/>
          <w:szCs w:val="24"/>
          <w:lang w:eastAsia="hr-HR"/>
        </w:rPr>
        <w:t>anonimizirati</w:t>
      </w:r>
      <w:proofErr w:type="spellEnd"/>
      <w:r w:rsidR="0034146C">
        <w:rPr>
          <w:rFonts w:ascii="Times New Roman" w:eastAsia="Times New Roman" w:hAnsi="Times New Roman" w:cs="Times New Roman"/>
          <w:bCs/>
          <w:sz w:val="24"/>
          <w:szCs w:val="24"/>
          <w:lang w:eastAsia="hr-HR"/>
        </w:rPr>
        <w:t>.</w:t>
      </w:r>
    </w:p>
    <w:p w14:paraId="26944867" w14:textId="77777777" w:rsidR="000E66BA" w:rsidRPr="004B1F29" w:rsidRDefault="000E66BA">
      <w:pPr>
        <w:autoSpaceDE w:val="0"/>
        <w:autoSpaceDN w:val="0"/>
        <w:adjustRightInd w:val="0"/>
        <w:spacing w:after="0" w:line="240" w:lineRule="auto"/>
        <w:jc w:val="both"/>
        <w:rPr>
          <w:rFonts w:ascii="Times New Roman" w:eastAsia="Times New Roman" w:hAnsi="Times New Roman" w:cs="Times New Roman"/>
          <w:b/>
          <w:sz w:val="24"/>
          <w:szCs w:val="24"/>
          <w:lang w:eastAsia="hr-HR"/>
        </w:rPr>
      </w:pPr>
    </w:p>
    <w:p w14:paraId="0D37F449" w14:textId="7994B3ED" w:rsidR="004B1F29" w:rsidRDefault="004B1F29">
      <w:pPr>
        <w:autoSpaceDE w:val="0"/>
        <w:autoSpaceDN w:val="0"/>
        <w:adjustRightInd w:val="0"/>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Uz članak </w:t>
      </w:r>
      <w:r w:rsidR="001D600D">
        <w:rPr>
          <w:rFonts w:ascii="Times New Roman" w:eastAsia="Times New Roman" w:hAnsi="Times New Roman" w:cs="Times New Roman"/>
          <w:b/>
          <w:sz w:val="24"/>
          <w:szCs w:val="24"/>
          <w:lang w:eastAsia="hr-HR"/>
        </w:rPr>
        <w:t>5</w:t>
      </w:r>
      <w:r w:rsidRPr="00A91908">
        <w:rPr>
          <w:rFonts w:ascii="Times New Roman" w:eastAsia="Times New Roman" w:hAnsi="Times New Roman" w:cs="Times New Roman"/>
          <w:b/>
          <w:sz w:val="24"/>
          <w:szCs w:val="24"/>
          <w:lang w:eastAsia="hr-HR"/>
        </w:rPr>
        <w:t>.</w:t>
      </w:r>
    </w:p>
    <w:p w14:paraId="58C7902B" w14:textId="1137F1DF" w:rsidR="00E24ED6" w:rsidRDefault="00E24ED6" w:rsidP="00E24ED6">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E24ED6">
        <w:rPr>
          <w:rFonts w:ascii="Times New Roman" w:eastAsia="Times New Roman" w:hAnsi="Times New Roman" w:cs="Times New Roman"/>
          <w:sz w:val="24"/>
          <w:szCs w:val="24"/>
          <w:lang w:eastAsia="hr-HR"/>
        </w:rPr>
        <w:t>Ovim člankom utvrđuje se rok u kojem je Agencija dužna izvršiti obvezu obavještavanja Europskog nadzornog tijela za vrijednosne papire i tržišta kapitala (ESMA) o svojem imenovanju tijelom za prikupljanje u smislu ovoga Zakona, a u skladu s člankom 2. točkom 2. Uredbe (EU) 2023/2859.</w:t>
      </w:r>
      <w:r w:rsidR="00B548DC" w:rsidRPr="00B548DC">
        <w:t xml:space="preserve"> </w:t>
      </w:r>
      <w:r w:rsidR="00B548DC" w:rsidRPr="00B548DC">
        <w:rPr>
          <w:rFonts w:ascii="Times New Roman" w:eastAsia="Times New Roman" w:hAnsi="Times New Roman" w:cs="Times New Roman"/>
          <w:sz w:val="24"/>
          <w:szCs w:val="24"/>
          <w:lang w:eastAsia="hr-HR"/>
        </w:rPr>
        <w:t>Rok za obavještavanje je u skladu s trećom fazom predviđene implementacije ESAP zakonodavnog paketa na razini Europske unije i stup</w:t>
      </w:r>
      <w:r w:rsidR="00772B8D">
        <w:rPr>
          <w:rFonts w:ascii="Times New Roman" w:eastAsia="Times New Roman" w:hAnsi="Times New Roman" w:cs="Times New Roman"/>
          <w:sz w:val="24"/>
          <w:szCs w:val="24"/>
          <w:lang w:eastAsia="hr-HR"/>
        </w:rPr>
        <w:t>anjem na snagu odredbi članka 3</w:t>
      </w:r>
      <w:r w:rsidR="00B548DC" w:rsidRPr="00B548DC">
        <w:rPr>
          <w:rFonts w:ascii="Times New Roman" w:eastAsia="Times New Roman" w:hAnsi="Times New Roman" w:cs="Times New Roman"/>
          <w:sz w:val="24"/>
          <w:szCs w:val="24"/>
          <w:lang w:eastAsia="hr-HR"/>
        </w:rPr>
        <w:t>. ovoga Zakona.</w:t>
      </w:r>
    </w:p>
    <w:p w14:paraId="2658B0A3" w14:textId="1576ECCA" w:rsidR="00E24ED6" w:rsidRDefault="00E24ED6" w:rsidP="00E24ED6">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0E66C499" w14:textId="0F798BAF" w:rsidR="00E24ED6" w:rsidRPr="00EC4C4E" w:rsidRDefault="00E24ED6" w:rsidP="00E24ED6">
      <w:pPr>
        <w:autoSpaceDE w:val="0"/>
        <w:autoSpaceDN w:val="0"/>
        <w:adjustRightInd w:val="0"/>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Uz članak 6.</w:t>
      </w:r>
    </w:p>
    <w:p w14:paraId="36A35D6D" w14:textId="4B388258" w:rsidR="004B1F29" w:rsidRDefault="004B1F29">
      <w:pPr>
        <w:spacing w:after="0" w:line="240" w:lineRule="auto"/>
        <w:jc w:val="both"/>
        <w:rPr>
          <w:rFonts w:ascii="Times New Roman" w:hAnsi="Times New Roman" w:cs="Times New Roman"/>
          <w:sz w:val="24"/>
          <w:szCs w:val="24"/>
        </w:rPr>
      </w:pPr>
      <w:r w:rsidRPr="004B1F29">
        <w:rPr>
          <w:rFonts w:ascii="Times New Roman" w:hAnsi="Times New Roman" w:cs="Times New Roman"/>
          <w:sz w:val="24"/>
          <w:szCs w:val="24"/>
        </w:rPr>
        <w:t xml:space="preserve">Ovim člankom propisuje se </w:t>
      </w:r>
      <w:r w:rsidRPr="00A91908">
        <w:rPr>
          <w:rFonts w:ascii="Times New Roman" w:hAnsi="Times New Roman" w:cs="Times New Roman"/>
          <w:sz w:val="24"/>
          <w:szCs w:val="24"/>
        </w:rPr>
        <w:t>stupanje na snagu ovoga Zakona, uz iznimke stupanja na snagu pojedinih odredbi</w:t>
      </w:r>
      <w:r w:rsidR="00B548DC">
        <w:rPr>
          <w:rFonts w:ascii="Times New Roman" w:hAnsi="Times New Roman" w:cs="Times New Roman"/>
          <w:sz w:val="24"/>
          <w:szCs w:val="24"/>
        </w:rPr>
        <w:t xml:space="preserve">, </w:t>
      </w:r>
      <w:r w:rsidR="00772B8D">
        <w:rPr>
          <w:rFonts w:ascii="Times New Roman" w:hAnsi="Times New Roman" w:cs="Times New Roman"/>
          <w:sz w:val="24"/>
          <w:szCs w:val="24"/>
        </w:rPr>
        <w:t>odnosno članka 3</w:t>
      </w:r>
      <w:r w:rsidR="00B548DC" w:rsidRPr="00B548DC">
        <w:rPr>
          <w:rFonts w:ascii="Times New Roman" w:hAnsi="Times New Roman" w:cs="Times New Roman"/>
          <w:sz w:val="24"/>
          <w:szCs w:val="24"/>
        </w:rPr>
        <w:t>. ovoga Zakona. Naime, odredbe kojim</w:t>
      </w:r>
      <w:r w:rsidR="00BF4C5F">
        <w:rPr>
          <w:rFonts w:ascii="Times New Roman" w:hAnsi="Times New Roman" w:cs="Times New Roman"/>
          <w:sz w:val="24"/>
          <w:szCs w:val="24"/>
        </w:rPr>
        <w:t>a</w:t>
      </w:r>
      <w:r w:rsidR="00B548DC" w:rsidRPr="00B548DC">
        <w:rPr>
          <w:rFonts w:ascii="Times New Roman" w:hAnsi="Times New Roman" w:cs="Times New Roman"/>
          <w:sz w:val="24"/>
          <w:szCs w:val="24"/>
        </w:rPr>
        <w:t xml:space="preserve"> se uvodi obveza dostave informacija na ESAP stupit će na snagu 10. siječnja 2030., što je u skladu s trećom fazom predviđene implementacije ESAP zakonodavnog paketa na razini Europske unije.</w:t>
      </w:r>
    </w:p>
    <w:p w14:paraId="082532C5" w14:textId="6E4817ED" w:rsidR="00E24ED6" w:rsidRDefault="00E24ED6">
      <w:pPr>
        <w:spacing w:after="0" w:line="240" w:lineRule="auto"/>
        <w:jc w:val="both"/>
        <w:rPr>
          <w:rFonts w:ascii="Times New Roman" w:hAnsi="Times New Roman" w:cs="Times New Roman"/>
          <w:sz w:val="24"/>
          <w:szCs w:val="24"/>
        </w:rPr>
      </w:pPr>
    </w:p>
    <w:p w14:paraId="5ECACB11" w14:textId="4C4B03A5" w:rsidR="00E24ED6" w:rsidRDefault="00E24ED6">
      <w:pPr>
        <w:spacing w:after="0" w:line="240" w:lineRule="auto"/>
        <w:jc w:val="both"/>
        <w:rPr>
          <w:rFonts w:ascii="Times New Roman" w:hAnsi="Times New Roman" w:cs="Times New Roman"/>
          <w:sz w:val="24"/>
          <w:szCs w:val="24"/>
        </w:rPr>
      </w:pPr>
    </w:p>
    <w:p w14:paraId="74D7C095" w14:textId="77777777" w:rsidR="00E24ED6" w:rsidRPr="00A91908" w:rsidRDefault="00E24ED6">
      <w:pPr>
        <w:spacing w:after="0" w:line="240" w:lineRule="auto"/>
        <w:jc w:val="both"/>
        <w:rPr>
          <w:rFonts w:ascii="Times New Roman" w:hAnsi="Times New Roman" w:cs="Times New Roman"/>
          <w:sz w:val="24"/>
          <w:szCs w:val="24"/>
        </w:rPr>
      </w:pPr>
    </w:p>
    <w:p w14:paraId="7581F9CB" w14:textId="77777777" w:rsidR="00856CC0" w:rsidRDefault="00856CC0">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14:paraId="33363E2E" w14:textId="59CBAB93" w:rsidR="00013A63" w:rsidRDefault="00013A63">
      <w:pPr>
        <w:spacing w:line="240" w:lineRule="auto"/>
        <w:jc w:val="center"/>
        <w:rPr>
          <w:rFonts w:ascii="Times New Roman" w:hAnsi="Times New Roman" w:cs="Times New Roman"/>
          <w:b/>
          <w:sz w:val="24"/>
          <w:szCs w:val="24"/>
        </w:rPr>
      </w:pPr>
      <w:r w:rsidRPr="00A91908">
        <w:rPr>
          <w:rFonts w:ascii="Times New Roman" w:hAnsi="Times New Roman" w:cs="Times New Roman"/>
          <w:b/>
          <w:sz w:val="24"/>
          <w:szCs w:val="24"/>
        </w:rPr>
        <w:t>ODREDBE VAŽEĆEG ZAKONA KOJE SE MIJENJAJU, ODNOSNO DOPUNJUJU</w:t>
      </w:r>
    </w:p>
    <w:p w14:paraId="22971E1E" w14:textId="77777777" w:rsidR="00D775F0" w:rsidRPr="00A91908" w:rsidRDefault="00D775F0">
      <w:pPr>
        <w:spacing w:line="240" w:lineRule="auto"/>
        <w:jc w:val="center"/>
        <w:rPr>
          <w:rFonts w:ascii="Times New Roman" w:hAnsi="Times New Roman" w:cs="Times New Roman"/>
          <w:b/>
          <w:sz w:val="24"/>
          <w:szCs w:val="24"/>
        </w:rPr>
      </w:pPr>
    </w:p>
    <w:p w14:paraId="42FC2B86" w14:textId="77777777" w:rsidR="00013A63" w:rsidRPr="00013A63" w:rsidRDefault="00013A63">
      <w:pPr>
        <w:spacing w:line="240" w:lineRule="auto"/>
        <w:ind w:firstLine="708"/>
        <w:jc w:val="center"/>
        <w:rPr>
          <w:rFonts w:ascii="Times New Roman" w:hAnsi="Times New Roman" w:cs="Times New Roman"/>
          <w:sz w:val="24"/>
          <w:szCs w:val="24"/>
        </w:rPr>
      </w:pPr>
      <w:r w:rsidRPr="00013A63">
        <w:rPr>
          <w:rFonts w:ascii="Times New Roman" w:hAnsi="Times New Roman" w:cs="Times New Roman"/>
          <w:sz w:val="24"/>
          <w:szCs w:val="24"/>
        </w:rPr>
        <w:t>Prijenos propisa Europske unije</w:t>
      </w:r>
    </w:p>
    <w:p w14:paraId="5F1E9216" w14:textId="77777777" w:rsidR="00013A63" w:rsidRPr="00013A63" w:rsidRDefault="00013A63">
      <w:pPr>
        <w:spacing w:line="240" w:lineRule="auto"/>
        <w:ind w:firstLine="708"/>
        <w:jc w:val="center"/>
        <w:rPr>
          <w:rFonts w:ascii="Times New Roman" w:hAnsi="Times New Roman" w:cs="Times New Roman"/>
          <w:sz w:val="24"/>
          <w:szCs w:val="24"/>
        </w:rPr>
      </w:pPr>
      <w:r w:rsidRPr="00013A63">
        <w:rPr>
          <w:rFonts w:ascii="Times New Roman" w:hAnsi="Times New Roman" w:cs="Times New Roman"/>
          <w:sz w:val="24"/>
          <w:szCs w:val="24"/>
        </w:rPr>
        <w:t>Članak 2.</w:t>
      </w:r>
    </w:p>
    <w:p w14:paraId="32D7511A" w14:textId="02C76233" w:rsidR="00013A63" w:rsidRDefault="00013A63" w:rsidP="002A0894">
      <w:pPr>
        <w:spacing w:line="240" w:lineRule="auto"/>
        <w:contextualSpacing/>
        <w:rPr>
          <w:rFonts w:ascii="Times New Roman" w:hAnsi="Times New Roman" w:cs="Times New Roman"/>
          <w:sz w:val="24"/>
          <w:szCs w:val="24"/>
        </w:rPr>
      </w:pPr>
      <w:r w:rsidRPr="00013A63">
        <w:rPr>
          <w:rFonts w:ascii="Times New Roman" w:hAnsi="Times New Roman" w:cs="Times New Roman"/>
          <w:sz w:val="24"/>
          <w:szCs w:val="24"/>
        </w:rPr>
        <w:t>Ovim Zakonom u hrvatsko zakonodavstvo preuzima se Direktiva (EU) 2019/2162 Europskog parlamenta i Vijeća od 27. studenoga 2019. o izdavanju pokrivenih obveznica i javnom nadzoru pokrivenih obveznica i izmjeni direktiva 2009/65/EZ i 2014/59/EU (SL L 328, 18. 12. 2019.).</w:t>
      </w:r>
    </w:p>
    <w:p w14:paraId="360EFED1" w14:textId="77777777" w:rsidR="00D775F0" w:rsidRDefault="00D775F0" w:rsidP="002A0894">
      <w:pPr>
        <w:spacing w:line="240" w:lineRule="auto"/>
        <w:contextualSpacing/>
        <w:rPr>
          <w:rFonts w:ascii="Times New Roman" w:hAnsi="Times New Roman" w:cs="Times New Roman"/>
          <w:sz w:val="24"/>
          <w:szCs w:val="24"/>
        </w:rPr>
      </w:pPr>
    </w:p>
    <w:p w14:paraId="094F16A2" w14:textId="77777777" w:rsidR="00013A63" w:rsidRPr="00013A63" w:rsidRDefault="00013A63">
      <w:pPr>
        <w:spacing w:line="240" w:lineRule="auto"/>
        <w:ind w:firstLine="708"/>
        <w:jc w:val="center"/>
        <w:rPr>
          <w:rFonts w:ascii="Times New Roman" w:hAnsi="Times New Roman" w:cs="Times New Roman"/>
          <w:sz w:val="24"/>
          <w:szCs w:val="24"/>
        </w:rPr>
      </w:pPr>
      <w:r w:rsidRPr="00013A63">
        <w:rPr>
          <w:rFonts w:ascii="Times New Roman" w:hAnsi="Times New Roman" w:cs="Times New Roman"/>
          <w:sz w:val="24"/>
          <w:szCs w:val="24"/>
        </w:rPr>
        <w:t>Pojmovi</w:t>
      </w:r>
    </w:p>
    <w:p w14:paraId="3A240391" w14:textId="77777777" w:rsidR="00013A63" w:rsidRPr="00013A63" w:rsidRDefault="00013A63">
      <w:pPr>
        <w:spacing w:line="240" w:lineRule="auto"/>
        <w:ind w:firstLine="708"/>
        <w:jc w:val="center"/>
        <w:rPr>
          <w:rFonts w:ascii="Times New Roman" w:hAnsi="Times New Roman" w:cs="Times New Roman"/>
          <w:sz w:val="24"/>
          <w:szCs w:val="24"/>
        </w:rPr>
      </w:pPr>
      <w:r w:rsidRPr="00013A63">
        <w:rPr>
          <w:rFonts w:ascii="Times New Roman" w:hAnsi="Times New Roman" w:cs="Times New Roman"/>
          <w:sz w:val="24"/>
          <w:szCs w:val="24"/>
        </w:rPr>
        <w:t>Članak 4.</w:t>
      </w:r>
    </w:p>
    <w:p w14:paraId="12A9ACCB" w14:textId="77777777" w:rsidR="00013A63" w:rsidRPr="00013A63" w:rsidRDefault="00013A63">
      <w:pPr>
        <w:spacing w:line="240" w:lineRule="auto"/>
        <w:rPr>
          <w:rFonts w:ascii="Times New Roman" w:hAnsi="Times New Roman" w:cs="Times New Roman"/>
          <w:sz w:val="24"/>
          <w:szCs w:val="24"/>
        </w:rPr>
      </w:pPr>
      <w:r w:rsidRPr="00013A63">
        <w:rPr>
          <w:rFonts w:ascii="Times New Roman" w:hAnsi="Times New Roman" w:cs="Times New Roman"/>
          <w:sz w:val="24"/>
          <w:szCs w:val="24"/>
        </w:rPr>
        <w:t>Pojedini pojmovi u smislu ovoga Zakona imaju sljedeća značenja:</w:t>
      </w:r>
    </w:p>
    <w:p w14:paraId="1256966E" w14:textId="77777777" w:rsidR="00013A63" w:rsidRPr="00013A63" w:rsidRDefault="00013A63">
      <w:pPr>
        <w:spacing w:line="240" w:lineRule="auto"/>
        <w:jc w:val="both"/>
        <w:rPr>
          <w:rFonts w:ascii="Times New Roman" w:hAnsi="Times New Roman" w:cs="Times New Roman"/>
          <w:sz w:val="24"/>
          <w:szCs w:val="24"/>
        </w:rPr>
      </w:pPr>
      <w:r w:rsidRPr="00013A63">
        <w:rPr>
          <w:rFonts w:ascii="Times New Roman" w:hAnsi="Times New Roman" w:cs="Times New Roman"/>
          <w:sz w:val="24"/>
          <w:szCs w:val="24"/>
        </w:rPr>
        <w:t>1. Agencija je Hrvatska agencija za nadzor financijskih usluga</w:t>
      </w:r>
    </w:p>
    <w:p w14:paraId="1ED5B3A8" w14:textId="77777777" w:rsidR="00013A63" w:rsidRPr="00013A63" w:rsidRDefault="00013A63">
      <w:pPr>
        <w:spacing w:line="240" w:lineRule="auto"/>
        <w:jc w:val="both"/>
        <w:rPr>
          <w:rFonts w:ascii="Times New Roman" w:hAnsi="Times New Roman" w:cs="Times New Roman"/>
          <w:sz w:val="24"/>
          <w:szCs w:val="24"/>
        </w:rPr>
      </w:pPr>
      <w:r w:rsidRPr="00013A63">
        <w:rPr>
          <w:rFonts w:ascii="Times New Roman" w:hAnsi="Times New Roman" w:cs="Times New Roman"/>
          <w:sz w:val="24"/>
          <w:szCs w:val="24"/>
        </w:rPr>
        <w:t xml:space="preserve">2. automatsko ubrzanje je situacija u kojoj pokrivena obveznica automatski postaje trenutačno dospjela i naplativa u slučaju insolventnosti, prisilne likvidacije ili sanacije izdavatelja i u vezi s kojom </w:t>
      </w:r>
      <w:proofErr w:type="spellStart"/>
      <w:r w:rsidRPr="00013A63">
        <w:rPr>
          <w:rFonts w:ascii="Times New Roman" w:hAnsi="Times New Roman" w:cs="Times New Roman"/>
          <w:sz w:val="24"/>
          <w:szCs w:val="24"/>
        </w:rPr>
        <w:t>ulagatelji</w:t>
      </w:r>
      <w:proofErr w:type="spellEnd"/>
      <w:r w:rsidRPr="00013A63">
        <w:rPr>
          <w:rFonts w:ascii="Times New Roman" w:hAnsi="Times New Roman" w:cs="Times New Roman"/>
          <w:sz w:val="24"/>
          <w:szCs w:val="24"/>
        </w:rPr>
        <w:t xml:space="preserve"> u pokrivene obveznice imaju izvršivu tražbinu na otplatu prije izvornog dana dospijeća</w:t>
      </w:r>
    </w:p>
    <w:p w14:paraId="075A08A1" w14:textId="77777777" w:rsidR="00013A63" w:rsidRPr="00013A63" w:rsidRDefault="00013A63">
      <w:pPr>
        <w:spacing w:line="240" w:lineRule="auto"/>
        <w:jc w:val="both"/>
        <w:rPr>
          <w:rFonts w:ascii="Times New Roman" w:hAnsi="Times New Roman" w:cs="Times New Roman"/>
          <w:sz w:val="24"/>
          <w:szCs w:val="24"/>
        </w:rPr>
      </w:pPr>
      <w:r w:rsidRPr="00013A63">
        <w:rPr>
          <w:rFonts w:ascii="Times New Roman" w:hAnsi="Times New Roman" w:cs="Times New Roman"/>
          <w:sz w:val="24"/>
          <w:szCs w:val="24"/>
        </w:rPr>
        <w:t>3. Direktiva (EU) 2019/2162 je Direktiva (EU) 2019/2162 Europskog parlamenta i Vijeća od 27. studenoga 2019. o izdavanju pokrivenih obveznica i javnom nadzoru pokrivenih obveznica i izmjeni direktiva 2009/65/EZ i 2014/59/EU (SL L 328, 18. 12. 2019.)</w:t>
      </w:r>
    </w:p>
    <w:p w14:paraId="2409BEBD" w14:textId="77777777" w:rsidR="00013A63" w:rsidRPr="00013A63" w:rsidRDefault="00013A63">
      <w:pPr>
        <w:spacing w:line="240" w:lineRule="auto"/>
        <w:jc w:val="both"/>
        <w:rPr>
          <w:rFonts w:ascii="Times New Roman" w:hAnsi="Times New Roman" w:cs="Times New Roman"/>
          <w:sz w:val="24"/>
          <w:szCs w:val="24"/>
        </w:rPr>
      </w:pPr>
      <w:r w:rsidRPr="00013A63">
        <w:rPr>
          <w:rFonts w:ascii="Times New Roman" w:hAnsi="Times New Roman" w:cs="Times New Roman"/>
          <w:sz w:val="24"/>
          <w:szCs w:val="24"/>
        </w:rPr>
        <w:t xml:space="preserve">4. EBA (engl. European Banking </w:t>
      </w:r>
      <w:proofErr w:type="spellStart"/>
      <w:r w:rsidRPr="00013A63">
        <w:rPr>
          <w:rFonts w:ascii="Times New Roman" w:hAnsi="Times New Roman" w:cs="Times New Roman"/>
          <w:sz w:val="24"/>
          <w:szCs w:val="24"/>
        </w:rPr>
        <w:t>Authority</w:t>
      </w:r>
      <w:proofErr w:type="spellEnd"/>
      <w:r w:rsidRPr="00013A63">
        <w:rPr>
          <w:rFonts w:ascii="Times New Roman" w:hAnsi="Times New Roman" w:cs="Times New Roman"/>
          <w:sz w:val="24"/>
          <w:szCs w:val="24"/>
        </w:rPr>
        <w:t>) je Europsko nadzorno tijelo za bankarstvo</w:t>
      </w:r>
    </w:p>
    <w:p w14:paraId="24E71F9F" w14:textId="77777777" w:rsidR="00013A63" w:rsidRPr="00013A63" w:rsidRDefault="00013A63">
      <w:pPr>
        <w:spacing w:line="240" w:lineRule="auto"/>
        <w:jc w:val="both"/>
        <w:rPr>
          <w:rFonts w:ascii="Times New Roman" w:hAnsi="Times New Roman" w:cs="Times New Roman"/>
          <w:sz w:val="24"/>
          <w:szCs w:val="24"/>
        </w:rPr>
      </w:pPr>
      <w:r w:rsidRPr="00013A63">
        <w:rPr>
          <w:rFonts w:ascii="Times New Roman" w:hAnsi="Times New Roman" w:cs="Times New Roman"/>
          <w:sz w:val="24"/>
          <w:szCs w:val="24"/>
        </w:rPr>
        <w:t>5. europsko nadzorno tijelo je Europsko nadzorno tijelo za vrijednosne papire i tržišta kapitala osnovano Uredbom (EU) br. 1095/2010</w:t>
      </w:r>
    </w:p>
    <w:p w14:paraId="51B4CAC3" w14:textId="77777777" w:rsidR="00013A63" w:rsidRPr="00013A63" w:rsidRDefault="00013A63">
      <w:pPr>
        <w:spacing w:line="240" w:lineRule="auto"/>
        <w:jc w:val="both"/>
        <w:rPr>
          <w:rFonts w:ascii="Times New Roman" w:hAnsi="Times New Roman" w:cs="Times New Roman"/>
          <w:sz w:val="24"/>
          <w:szCs w:val="24"/>
        </w:rPr>
      </w:pPr>
      <w:r w:rsidRPr="00013A63">
        <w:rPr>
          <w:rFonts w:ascii="Times New Roman" w:hAnsi="Times New Roman" w:cs="Times New Roman"/>
          <w:sz w:val="24"/>
          <w:szCs w:val="24"/>
        </w:rPr>
        <w:t>6. grupa je grupa kako je definirana u članku 4. stavku 1. točki 138. Uredbe (EU) br. 575/2013</w:t>
      </w:r>
    </w:p>
    <w:p w14:paraId="1FD376EE" w14:textId="77777777" w:rsidR="00013A63" w:rsidRPr="00013A63" w:rsidRDefault="00013A63">
      <w:pPr>
        <w:spacing w:line="240" w:lineRule="auto"/>
        <w:jc w:val="both"/>
        <w:rPr>
          <w:rFonts w:ascii="Times New Roman" w:hAnsi="Times New Roman" w:cs="Times New Roman"/>
          <w:sz w:val="24"/>
          <w:szCs w:val="24"/>
        </w:rPr>
      </w:pPr>
      <w:r w:rsidRPr="00013A63">
        <w:rPr>
          <w:rFonts w:ascii="Times New Roman" w:hAnsi="Times New Roman" w:cs="Times New Roman"/>
          <w:sz w:val="24"/>
          <w:szCs w:val="24"/>
        </w:rPr>
        <w:t>7. hipotekarna vrijednost je hipotekarna vrijednost kako je definirana u članku 4. stavku 1. točki 74. Uredbe (EU) br. 575/2013</w:t>
      </w:r>
    </w:p>
    <w:p w14:paraId="0E864502" w14:textId="77777777" w:rsidR="00013A63" w:rsidRPr="00013A63" w:rsidRDefault="00013A63">
      <w:pPr>
        <w:spacing w:line="240" w:lineRule="auto"/>
        <w:jc w:val="both"/>
        <w:rPr>
          <w:rFonts w:ascii="Times New Roman" w:hAnsi="Times New Roman" w:cs="Times New Roman"/>
          <w:sz w:val="24"/>
          <w:szCs w:val="24"/>
        </w:rPr>
      </w:pPr>
      <w:r w:rsidRPr="00013A63">
        <w:rPr>
          <w:rFonts w:ascii="Times New Roman" w:hAnsi="Times New Roman" w:cs="Times New Roman"/>
          <w:sz w:val="24"/>
          <w:szCs w:val="24"/>
        </w:rPr>
        <w:t>8. imovina za pokriće je svaka pojedinačna imovina uključena u skup za pokriće</w:t>
      </w:r>
    </w:p>
    <w:p w14:paraId="50120836" w14:textId="77777777" w:rsidR="00013A63" w:rsidRPr="00013A63" w:rsidRDefault="00013A63">
      <w:pPr>
        <w:spacing w:line="240" w:lineRule="auto"/>
        <w:jc w:val="both"/>
        <w:rPr>
          <w:rFonts w:ascii="Times New Roman" w:hAnsi="Times New Roman" w:cs="Times New Roman"/>
          <w:sz w:val="24"/>
          <w:szCs w:val="24"/>
        </w:rPr>
      </w:pPr>
      <w:r w:rsidRPr="00013A63">
        <w:rPr>
          <w:rFonts w:ascii="Times New Roman" w:hAnsi="Times New Roman" w:cs="Times New Roman"/>
          <w:sz w:val="24"/>
          <w:szCs w:val="24"/>
        </w:rPr>
        <w:t>9. izdavatelj je kreditna institucija sa sjedištem u Republici Hrvatskoj koja je izdala pokrivene obveznice u skladu s odredbama ovoga Zakona</w:t>
      </w:r>
    </w:p>
    <w:p w14:paraId="5ED1D914" w14:textId="77777777" w:rsidR="00013A63" w:rsidRPr="00013A63" w:rsidRDefault="00013A63">
      <w:pPr>
        <w:spacing w:line="240" w:lineRule="auto"/>
        <w:jc w:val="both"/>
        <w:rPr>
          <w:rFonts w:ascii="Times New Roman" w:hAnsi="Times New Roman" w:cs="Times New Roman"/>
          <w:sz w:val="24"/>
          <w:szCs w:val="24"/>
        </w:rPr>
      </w:pPr>
      <w:r w:rsidRPr="00013A63">
        <w:rPr>
          <w:rFonts w:ascii="Times New Roman" w:hAnsi="Times New Roman" w:cs="Times New Roman"/>
          <w:sz w:val="24"/>
          <w:szCs w:val="24"/>
        </w:rPr>
        <w:t xml:space="preserve">10. izdvajanje je mjera koju provodi kreditna institucija koja izdaje pokrivene obveznice radi utvrđivanja imovine za pokriće i njezina pravnog stavljanja izvan dosega vjerovnika koji nisu </w:t>
      </w:r>
      <w:proofErr w:type="spellStart"/>
      <w:r w:rsidRPr="00013A63">
        <w:rPr>
          <w:rFonts w:ascii="Times New Roman" w:hAnsi="Times New Roman" w:cs="Times New Roman"/>
          <w:sz w:val="24"/>
          <w:szCs w:val="24"/>
        </w:rPr>
        <w:t>ulagatelji</w:t>
      </w:r>
      <w:proofErr w:type="spellEnd"/>
      <w:r w:rsidRPr="00013A63">
        <w:rPr>
          <w:rFonts w:ascii="Times New Roman" w:hAnsi="Times New Roman" w:cs="Times New Roman"/>
          <w:sz w:val="24"/>
          <w:szCs w:val="24"/>
        </w:rPr>
        <w:t xml:space="preserve"> u pokrivene obveznice i druge ugovorne strane ugovora o izvedenicama iz članka 10. ovoga Zakona</w:t>
      </w:r>
    </w:p>
    <w:p w14:paraId="3381CFD3" w14:textId="77777777" w:rsidR="00013A63" w:rsidRPr="00013A63" w:rsidRDefault="00013A63">
      <w:pPr>
        <w:spacing w:line="240" w:lineRule="auto"/>
        <w:jc w:val="both"/>
        <w:rPr>
          <w:rFonts w:ascii="Times New Roman" w:hAnsi="Times New Roman" w:cs="Times New Roman"/>
          <w:sz w:val="24"/>
          <w:szCs w:val="24"/>
        </w:rPr>
      </w:pPr>
      <w:r w:rsidRPr="00013A63">
        <w:rPr>
          <w:rFonts w:ascii="Times New Roman" w:hAnsi="Times New Roman" w:cs="Times New Roman"/>
          <w:sz w:val="24"/>
          <w:szCs w:val="24"/>
        </w:rPr>
        <w:t>11. izdvajanje poslovnih procesa je ugovorno povjeravanje određenih poslovnih procesa sporazumom sklopljenim između izdavatelja i pružatelja usluge na temelju kojeg taj pružatelj usluge obavlja određene postupke, usluge ili aktivnosti koje se odnose na izdanje pokrivenih obveznica, a koje bi inače obavljao sam izdavatelj</w:t>
      </w:r>
    </w:p>
    <w:p w14:paraId="160E9949" w14:textId="77777777" w:rsidR="00013A63" w:rsidRPr="00013A63" w:rsidRDefault="00013A63">
      <w:pPr>
        <w:spacing w:line="240" w:lineRule="auto"/>
        <w:jc w:val="both"/>
        <w:rPr>
          <w:rFonts w:ascii="Times New Roman" w:hAnsi="Times New Roman" w:cs="Times New Roman"/>
          <w:sz w:val="24"/>
          <w:szCs w:val="24"/>
        </w:rPr>
      </w:pPr>
      <w:r w:rsidRPr="00013A63">
        <w:rPr>
          <w:rFonts w:ascii="Times New Roman" w:hAnsi="Times New Roman" w:cs="Times New Roman"/>
          <w:sz w:val="24"/>
          <w:szCs w:val="24"/>
        </w:rPr>
        <w:t xml:space="preserve">12. javni nadzor pokrivenih obveznica je nadzor programa pokrivenih obveznica u smislu nadzora kontinuirane usklađenosti ispunjavanja regulatornih zahtjeva propisanih odredbama ovoga Zakona i odgovarajućih </w:t>
      </w:r>
      <w:proofErr w:type="spellStart"/>
      <w:r w:rsidRPr="00013A63">
        <w:rPr>
          <w:rFonts w:ascii="Times New Roman" w:hAnsi="Times New Roman" w:cs="Times New Roman"/>
          <w:sz w:val="24"/>
          <w:szCs w:val="24"/>
        </w:rPr>
        <w:t>podzakonskih</w:t>
      </w:r>
      <w:proofErr w:type="spellEnd"/>
      <w:r w:rsidRPr="00013A63">
        <w:rPr>
          <w:rFonts w:ascii="Times New Roman" w:hAnsi="Times New Roman" w:cs="Times New Roman"/>
          <w:sz w:val="24"/>
          <w:szCs w:val="24"/>
        </w:rPr>
        <w:t xml:space="preserve"> propisa donesenih na temelju ovoga Zakona, a koji se odnose na program ili su u vezi s programom pokrivenih obveznica</w:t>
      </w:r>
    </w:p>
    <w:p w14:paraId="491B51DF" w14:textId="77777777" w:rsidR="00013A63" w:rsidRPr="00013A63" w:rsidRDefault="00013A63">
      <w:pPr>
        <w:spacing w:line="240" w:lineRule="auto"/>
        <w:jc w:val="both"/>
        <w:rPr>
          <w:rFonts w:ascii="Times New Roman" w:hAnsi="Times New Roman" w:cs="Times New Roman"/>
          <w:sz w:val="24"/>
          <w:szCs w:val="24"/>
        </w:rPr>
      </w:pPr>
      <w:r w:rsidRPr="00013A63">
        <w:rPr>
          <w:rFonts w:ascii="Times New Roman" w:hAnsi="Times New Roman" w:cs="Times New Roman"/>
          <w:sz w:val="24"/>
          <w:szCs w:val="24"/>
        </w:rPr>
        <w:t>13. kolaterali su fizička imovina i imovina u obliku izloženosti kojom se osigurava naplata imovine za pokriće</w:t>
      </w:r>
    </w:p>
    <w:p w14:paraId="3820B560" w14:textId="77777777" w:rsidR="00013A63" w:rsidRPr="00013A63" w:rsidRDefault="00013A63">
      <w:pPr>
        <w:spacing w:line="240" w:lineRule="auto"/>
        <w:jc w:val="both"/>
        <w:rPr>
          <w:rFonts w:ascii="Times New Roman" w:hAnsi="Times New Roman" w:cs="Times New Roman"/>
          <w:sz w:val="24"/>
          <w:szCs w:val="24"/>
        </w:rPr>
      </w:pPr>
      <w:r w:rsidRPr="00013A63">
        <w:rPr>
          <w:rFonts w:ascii="Times New Roman" w:hAnsi="Times New Roman" w:cs="Times New Roman"/>
          <w:sz w:val="24"/>
          <w:szCs w:val="24"/>
        </w:rPr>
        <w:t>14. konačni dan dospijeća je dan do kojeg se može produljiti dospijeće produljivog programa pokrivenih obveznica u skladu s odredbama ovoga Zakona</w:t>
      </w:r>
    </w:p>
    <w:p w14:paraId="59DAE3CA" w14:textId="77777777" w:rsidR="00013A63" w:rsidRPr="00013A63" w:rsidRDefault="00013A63">
      <w:pPr>
        <w:spacing w:line="240" w:lineRule="auto"/>
        <w:jc w:val="both"/>
        <w:rPr>
          <w:rFonts w:ascii="Times New Roman" w:hAnsi="Times New Roman" w:cs="Times New Roman"/>
          <w:sz w:val="24"/>
          <w:szCs w:val="24"/>
        </w:rPr>
      </w:pPr>
      <w:r w:rsidRPr="00013A63">
        <w:rPr>
          <w:rFonts w:ascii="Times New Roman" w:hAnsi="Times New Roman" w:cs="Times New Roman"/>
          <w:sz w:val="24"/>
          <w:szCs w:val="24"/>
        </w:rPr>
        <w:t>15. krediti osigurani stambenim nekretninama su imovina definirana u članku 129. stavku 1. podstavku (d) Uredbe (EU) br. 575/2013</w:t>
      </w:r>
    </w:p>
    <w:p w14:paraId="3D6193E6" w14:textId="77777777" w:rsidR="00013A63" w:rsidRPr="00013A63" w:rsidRDefault="00013A63">
      <w:pPr>
        <w:spacing w:line="240" w:lineRule="auto"/>
        <w:jc w:val="both"/>
        <w:rPr>
          <w:rFonts w:ascii="Times New Roman" w:hAnsi="Times New Roman" w:cs="Times New Roman"/>
          <w:sz w:val="24"/>
          <w:szCs w:val="24"/>
        </w:rPr>
      </w:pPr>
      <w:r w:rsidRPr="00013A63">
        <w:rPr>
          <w:rFonts w:ascii="Times New Roman" w:hAnsi="Times New Roman" w:cs="Times New Roman"/>
          <w:sz w:val="24"/>
          <w:szCs w:val="24"/>
        </w:rPr>
        <w:t>16. kreditna institucija je kreditna institucija kako je definirana u članku 4. stavku 1. točki 1. Uredbe (EU) br. 575/2013</w:t>
      </w:r>
    </w:p>
    <w:p w14:paraId="6373BE63" w14:textId="77777777" w:rsidR="00013A63" w:rsidRPr="00013A63" w:rsidRDefault="00013A63">
      <w:pPr>
        <w:spacing w:line="240" w:lineRule="auto"/>
        <w:jc w:val="both"/>
        <w:rPr>
          <w:rFonts w:ascii="Times New Roman" w:hAnsi="Times New Roman" w:cs="Times New Roman"/>
          <w:sz w:val="24"/>
          <w:szCs w:val="24"/>
        </w:rPr>
      </w:pPr>
      <w:r w:rsidRPr="00013A63">
        <w:rPr>
          <w:rFonts w:ascii="Times New Roman" w:hAnsi="Times New Roman" w:cs="Times New Roman"/>
          <w:sz w:val="24"/>
          <w:szCs w:val="24"/>
        </w:rPr>
        <w:t xml:space="preserve">17. LCR delegirani akt je Delegirana uredba Komisije (EU) 2015/61 od 10. listopada 2014. o dopuni Uredbe (EU) br. 575/2013 Europskog parlamenta i Vijeća u pogledu zahtjeva za </w:t>
      </w:r>
      <w:proofErr w:type="spellStart"/>
      <w:r w:rsidRPr="00013A63">
        <w:rPr>
          <w:rFonts w:ascii="Times New Roman" w:hAnsi="Times New Roman" w:cs="Times New Roman"/>
          <w:sz w:val="24"/>
          <w:szCs w:val="24"/>
        </w:rPr>
        <w:t>likvidnosnu</w:t>
      </w:r>
      <w:proofErr w:type="spellEnd"/>
      <w:r w:rsidRPr="00013A63">
        <w:rPr>
          <w:rFonts w:ascii="Times New Roman" w:hAnsi="Times New Roman" w:cs="Times New Roman"/>
          <w:sz w:val="24"/>
          <w:szCs w:val="24"/>
        </w:rPr>
        <w:t xml:space="preserve"> pokrivenost kreditnih institucija</w:t>
      </w:r>
    </w:p>
    <w:p w14:paraId="6A5BC204" w14:textId="77777777" w:rsidR="00013A63" w:rsidRPr="00013A63" w:rsidRDefault="00013A63">
      <w:pPr>
        <w:spacing w:line="240" w:lineRule="auto"/>
        <w:jc w:val="both"/>
        <w:rPr>
          <w:rFonts w:ascii="Times New Roman" w:hAnsi="Times New Roman" w:cs="Times New Roman"/>
          <w:sz w:val="24"/>
          <w:szCs w:val="24"/>
        </w:rPr>
      </w:pPr>
      <w:r w:rsidRPr="00013A63">
        <w:rPr>
          <w:rFonts w:ascii="Times New Roman" w:hAnsi="Times New Roman" w:cs="Times New Roman"/>
          <w:sz w:val="24"/>
          <w:szCs w:val="24"/>
        </w:rPr>
        <w:t>18. nadzornik skupa za pokriće je osoba koju je imenovao izdavatelj pokrivenih obveznica u skladu s ovim Zakonom, radi nadziranja skupa za pokriće i izvršavanja prava i ispunjavanja obveza koja su mu dodijeljena ovim Zakonom</w:t>
      </w:r>
    </w:p>
    <w:p w14:paraId="5D2EFC6D" w14:textId="77777777" w:rsidR="00013A63" w:rsidRPr="00013A63" w:rsidRDefault="00013A63">
      <w:pPr>
        <w:spacing w:line="240" w:lineRule="auto"/>
        <w:jc w:val="both"/>
        <w:rPr>
          <w:rFonts w:ascii="Times New Roman" w:hAnsi="Times New Roman" w:cs="Times New Roman"/>
          <w:sz w:val="24"/>
          <w:szCs w:val="24"/>
        </w:rPr>
      </w:pPr>
      <w:r w:rsidRPr="00013A63">
        <w:rPr>
          <w:rFonts w:ascii="Times New Roman" w:hAnsi="Times New Roman" w:cs="Times New Roman"/>
          <w:sz w:val="24"/>
          <w:szCs w:val="24"/>
        </w:rPr>
        <w:t xml:space="preserve">19. neto </w:t>
      </w:r>
      <w:proofErr w:type="spellStart"/>
      <w:r w:rsidRPr="00013A63">
        <w:rPr>
          <w:rFonts w:ascii="Times New Roman" w:hAnsi="Times New Roman" w:cs="Times New Roman"/>
          <w:sz w:val="24"/>
          <w:szCs w:val="24"/>
        </w:rPr>
        <w:t>likvidnosni</w:t>
      </w:r>
      <w:proofErr w:type="spellEnd"/>
      <w:r w:rsidRPr="00013A63">
        <w:rPr>
          <w:rFonts w:ascii="Times New Roman" w:hAnsi="Times New Roman" w:cs="Times New Roman"/>
          <w:sz w:val="24"/>
          <w:szCs w:val="24"/>
        </w:rPr>
        <w:t xml:space="preserve"> odljevi jesu svi odljevi po isplatama koje dospijevaju na određeni dan, uključujući isplate glavnice i kamata te isplate na temelju ugovora o izvedenicama u okviru programa pokrivenih obveznica, umanjeni za sve priljeve po uplatama koje dospijevaju na isti dan za tražbine povezane s imovinom za pokriće</w:t>
      </w:r>
    </w:p>
    <w:p w14:paraId="6E96CDCB" w14:textId="77777777" w:rsidR="00013A63" w:rsidRPr="00013A63" w:rsidRDefault="00013A63">
      <w:pPr>
        <w:spacing w:line="240" w:lineRule="auto"/>
        <w:jc w:val="both"/>
        <w:rPr>
          <w:rFonts w:ascii="Times New Roman" w:hAnsi="Times New Roman" w:cs="Times New Roman"/>
          <w:sz w:val="24"/>
          <w:szCs w:val="24"/>
        </w:rPr>
      </w:pPr>
      <w:r w:rsidRPr="00013A63">
        <w:rPr>
          <w:rFonts w:ascii="Times New Roman" w:hAnsi="Times New Roman" w:cs="Times New Roman"/>
          <w:sz w:val="24"/>
          <w:szCs w:val="24"/>
        </w:rPr>
        <w:t xml:space="preserve">20. pokrivena obveznica je dužnički vrijednosni papir koji izdaje kreditna institucija u skladu s odredbama ovoga Zakona i koja je osigurana imovinom za pokriće na koju </w:t>
      </w:r>
      <w:proofErr w:type="spellStart"/>
      <w:r w:rsidRPr="00013A63">
        <w:rPr>
          <w:rFonts w:ascii="Times New Roman" w:hAnsi="Times New Roman" w:cs="Times New Roman"/>
          <w:sz w:val="24"/>
          <w:szCs w:val="24"/>
        </w:rPr>
        <w:t>ulagatelji</w:t>
      </w:r>
      <w:proofErr w:type="spellEnd"/>
      <w:r w:rsidRPr="00013A63">
        <w:rPr>
          <w:rFonts w:ascii="Times New Roman" w:hAnsi="Times New Roman" w:cs="Times New Roman"/>
          <w:sz w:val="24"/>
          <w:szCs w:val="24"/>
        </w:rPr>
        <w:t xml:space="preserve"> u pokrivene obveznice imaju pravo prvenstva u namirenju tražbine iz vrijednosti imovine za pokriće</w:t>
      </w:r>
    </w:p>
    <w:p w14:paraId="2A61C9AD" w14:textId="77777777" w:rsidR="00013A63" w:rsidRPr="00013A63" w:rsidRDefault="00013A63">
      <w:pPr>
        <w:spacing w:line="240" w:lineRule="auto"/>
        <w:jc w:val="both"/>
        <w:rPr>
          <w:rFonts w:ascii="Times New Roman" w:hAnsi="Times New Roman" w:cs="Times New Roman"/>
          <w:sz w:val="24"/>
          <w:szCs w:val="24"/>
        </w:rPr>
      </w:pPr>
      <w:r w:rsidRPr="00013A63">
        <w:rPr>
          <w:rFonts w:ascii="Times New Roman" w:hAnsi="Times New Roman" w:cs="Times New Roman"/>
          <w:sz w:val="24"/>
          <w:szCs w:val="24"/>
        </w:rPr>
        <w:t>21. posebni upravitelj je fizička ili pravna osoba imenovana radi upravljanja programom pokrivenih obveznica u slučaju prisilne likvidacije kreditne institucije koja izdaje pokrivene obveznice u okviru tog programa ili, u iznimnim okolnostima, kada relevantno nadležno tijelo utvrdi da je pravilno funkcioniranje te kreditne institucije ozbiljno ugroženo</w:t>
      </w:r>
    </w:p>
    <w:p w14:paraId="0482BF1A" w14:textId="77777777" w:rsidR="00013A63" w:rsidRPr="00013A63" w:rsidRDefault="00013A63">
      <w:pPr>
        <w:spacing w:line="240" w:lineRule="auto"/>
        <w:jc w:val="both"/>
        <w:rPr>
          <w:rFonts w:ascii="Times New Roman" w:hAnsi="Times New Roman" w:cs="Times New Roman"/>
          <w:sz w:val="24"/>
          <w:szCs w:val="24"/>
        </w:rPr>
      </w:pPr>
      <w:r w:rsidRPr="00013A63">
        <w:rPr>
          <w:rFonts w:ascii="Times New Roman" w:hAnsi="Times New Roman" w:cs="Times New Roman"/>
          <w:sz w:val="24"/>
          <w:szCs w:val="24"/>
        </w:rPr>
        <w:t>22. prethodno mišljenje je mišljenje koje je kreditna institucija dužna zatražiti i dobiti od Hrvatske narodne banke o poslovnom planu kojim se uređuje i određuje izdavanje pokrivenih obveznica, u skladu s odredbama ovoga Zakona, a prije dobivanja odobrenja za program pokrivenih obveznica koji izdaje Agencija</w:t>
      </w:r>
    </w:p>
    <w:p w14:paraId="26EA0657" w14:textId="77777777" w:rsidR="00013A63" w:rsidRPr="00013A63" w:rsidRDefault="00013A63">
      <w:pPr>
        <w:spacing w:line="240" w:lineRule="auto"/>
        <w:jc w:val="both"/>
        <w:rPr>
          <w:rFonts w:ascii="Times New Roman" w:hAnsi="Times New Roman" w:cs="Times New Roman"/>
          <w:sz w:val="24"/>
          <w:szCs w:val="24"/>
        </w:rPr>
      </w:pPr>
      <w:r w:rsidRPr="00013A63">
        <w:rPr>
          <w:rFonts w:ascii="Times New Roman" w:hAnsi="Times New Roman" w:cs="Times New Roman"/>
          <w:sz w:val="24"/>
          <w:szCs w:val="24"/>
        </w:rPr>
        <w:t>23. primarna imovina je dominantna imovina za pokriće koja određuje prirodu skupa za pokriće</w:t>
      </w:r>
    </w:p>
    <w:p w14:paraId="7B01EC6D" w14:textId="77777777" w:rsidR="00013A63" w:rsidRPr="00013A63" w:rsidRDefault="00013A63">
      <w:pPr>
        <w:spacing w:line="240" w:lineRule="auto"/>
        <w:jc w:val="both"/>
        <w:rPr>
          <w:rFonts w:ascii="Times New Roman" w:hAnsi="Times New Roman" w:cs="Times New Roman"/>
          <w:sz w:val="24"/>
          <w:szCs w:val="24"/>
        </w:rPr>
      </w:pPr>
      <w:r w:rsidRPr="00013A63">
        <w:rPr>
          <w:rFonts w:ascii="Times New Roman" w:hAnsi="Times New Roman" w:cs="Times New Roman"/>
          <w:sz w:val="24"/>
          <w:szCs w:val="24"/>
        </w:rPr>
        <w:t xml:space="preserve">24. program pokrivenih obveznica jesu strukturna obilježja izdanja pokrivenih obveznica koja se utvrđuju odredbama ovoga Zakona, </w:t>
      </w:r>
      <w:proofErr w:type="spellStart"/>
      <w:r w:rsidRPr="00013A63">
        <w:rPr>
          <w:rFonts w:ascii="Times New Roman" w:hAnsi="Times New Roman" w:cs="Times New Roman"/>
          <w:sz w:val="24"/>
          <w:szCs w:val="24"/>
        </w:rPr>
        <w:t>podzakonskih</w:t>
      </w:r>
      <w:proofErr w:type="spellEnd"/>
      <w:r w:rsidRPr="00013A63">
        <w:rPr>
          <w:rFonts w:ascii="Times New Roman" w:hAnsi="Times New Roman" w:cs="Times New Roman"/>
          <w:sz w:val="24"/>
          <w:szCs w:val="24"/>
        </w:rPr>
        <w:t xml:space="preserve"> propisa i ugovornim uvjetima pokrivenih obveznica, u skladu s odobrenjem danim kreditnoj instituciji koja izdaje pokrivene obveznice, s time da jedan program pokrivenih obveznica može uključivati različita izdanja i različite skupove za pokriće</w:t>
      </w:r>
    </w:p>
    <w:p w14:paraId="13D813FA" w14:textId="77777777" w:rsidR="00013A63" w:rsidRPr="00013A63" w:rsidRDefault="00013A63">
      <w:pPr>
        <w:spacing w:line="240" w:lineRule="auto"/>
        <w:jc w:val="both"/>
        <w:rPr>
          <w:rFonts w:ascii="Times New Roman" w:hAnsi="Times New Roman" w:cs="Times New Roman"/>
          <w:sz w:val="24"/>
          <w:szCs w:val="24"/>
        </w:rPr>
      </w:pPr>
      <w:r w:rsidRPr="00013A63">
        <w:rPr>
          <w:rFonts w:ascii="Times New Roman" w:hAnsi="Times New Roman" w:cs="Times New Roman"/>
          <w:sz w:val="24"/>
          <w:szCs w:val="24"/>
        </w:rPr>
        <w:t>25. sanacija je sanacija kako je definirana zakonom kojim se uređuje sanacija kreditnih institucija i investicijskih društava</w:t>
      </w:r>
    </w:p>
    <w:p w14:paraId="63831364" w14:textId="77777777" w:rsidR="00013A63" w:rsidRPr="00013A63" w:rsidRDefault="00013A63">
      <w:pPr>
        <w:spacing w:line="240" w:lineRule="auto"/>
        <w:jc w:val="both"/>
        <w:rPr>
          <w:rFonts w:ascii="Times New Roman" w:hAnsi="Times New Roman" w:cs="Times New Roman"/>
          <w:sz w:val="24"/>
          <w:szCs w:val="24"/>
        </w:rPr>
      </w:pPr>
      <w:r w:rsidRPr="00013A63">
        <w:rPr>
          <w:rFonts w:ascii="Times New Roman" w:hAnsi="Times New Roman" w:cs="Times New Roman"/>
          <w:sz w:val="24"/>
          <w:szCs w:val="24"/>
        </w:rPr>
        <w:t>26. skup za pokriće je jasno definirani skup imovine kojom se osigurava podmirenje obveza plaćanja povezanih s pokrivenim obveznicama i koja je izdvojena od druge imovine kreditne institucije koja izdaje pokrivene obveznice</w:t>
      </w:r>
    </w:p>
    <w:p w14:paraId="368BDEA9" w14:textId="77777777" w:rsidR="00013A63" w:rsidRPr="00013A63" w:rsidRDefault="00013A63">
      <w:pPr>
        <w:spacing w:line="240" w:lineRule="auto"/>
        <w:jc w:val="both"/>
        <w:rPr>
          <w:rFonts w:ascii="Times New Roman" w:hAnsi="Times New Roman" w:cs="Times New Roman"/>
          <w:sz w:val="24"/>
          <w:szCs w:val="24"/>
        </w:rPr>
      </w:pPr>
      <w:r w:rsidRPr="00013A63">
        <w:rPr>
          <w:rFonts w:ascii="Times New Roman" w:hAnsi="Times New Roman" w:cs="Times New Roman"/>
          <w:sz w:val="24"/>
          <w:szCs w:val="24"/>
        </w:rPr>
        <w:t>27. struktura za produljenje roka dospijeća je mehanizam kojim se omogućuje produljenje planiranog roka dospijeća pokrivenih obveznica za unaprijed određeno razdoblje i u slučaju nastupa određenog događaja pokretača</w:t>
      </w:r>
    </w:p>
    <w:p w14:paraId="2EE9D27C" w14:textId="77777777" w:rsidR="00013A63" w:rsidRPr="00013A63" w:rsidRDefault="00013A63">
      <w:pPr>
        <w:spacing w:line="240" w:lineRule="auto"/>
        <w:jc w:val="both"/>
        <w:rPr>
          <w:rFonts w:ascii="Times New Roman" w:hAnsi="Times New Roman" w:cs="Times New Roman"/>
          <w:sz w:val="24"/>
          <w:szCs w:val="24"/>
        </w:rPr>
      </w:pPr>
      <w:r w:rsidRPr="00013A63">
        <w:rPr>
          <w:rFonts w:ascii="Times New Roman" w:hAnsi="Times New Roman" w:cs="Times New Roman"/>
          <w:sz w:val="24"/>
          <w:szCs w:val="24"/>
        </w:rPr>
        <w:t>28. tržišna vrijednost je tržišna vrijednost kako je definirana u članku 4. stavku 1. točki 76. Uredbe (EU) br. 575/2013</w:t>
      </w:r>
    </w:p>
    <w:p w14:paraId="5B3CB7C3" w14:textId="77777777" w:rsidR="00013A63" w:rsidRPr="00013A63" w:rsidRDefault="00013A63">
      <w:pPr>
        <w:spacing w:line="240" w:lineRule="auto"/>
        <w:jc w:val="both"/>
        <w:rPr>
          <w:rFonts w:ascii="Times New Roman" w:hAnsi="Times New Roman" w:cs="Times New Roman"/>
          <w:sz w:val="24"/>
          <w:szCs w:val="24"/>
        </w:rPr>
      </w:pPr>
      <w:r w:rsidRPr="00013A63">
        <w:rPr>
          <w:rFonts w:ascii="Times New Roman" w:hAnsi="Times New Roman" w:cs="Times New Roman"/>
          <w:sz w:val="24"/>
          <w:szCs w:val="24"/>
        </w:rPr>
        <w:t xml:space="preserve">29. ugovorni uvjeti pokrivenih obveznica jesu uvjeti koje je pripremio izdavatelj pokrivenih obveznica, koji su uključeni u prospekt pokrivenih obveznica, ako se on izrađuje, ili u drugu ugovornu dokumentaciju koja prati izdanje pokrivenih obveznica te koje </w:t>
      </w:r>
      <w:proofErr w:type="spellStart"/>
      <w:r w:rsidRPr="00013A63">
        <w:rPr>
          <w:rFonts w:ascii="Times New Roman" w:hAnsi="Times New Roman" w:cs="Times New Roman"/>
          <w:sz w:val="24"/>
          <w:szCs w:val="24"/>
        </w:rPr>
        <w:t>ulagatelj</w:t>
      </w:r>
      <w:proofErr w:type="spellEnd"/>
      <w:r w:rsidRPr="00013A63">
        <w:rPr>
          <w:rFonts w:ascii="Times New Roman" w:hAnsi="Times New Roman" w:cs="Times New Roman"/>
          <w:sz w:val="24"/>
          <w:szCs w:val="24"/>
        </w:rPr>
        <w:t xml:space="preserve"> u pokrivene obveznice prihvaća kupnjom pokrivenih obveznica</w:t>
      </w:r>
    </w:p>
    <w:p w14:paraId="43629014" w14:textId="77777777" w:rsidR="00013A63" w:rsidRPr="00013A63" w:rsidRDefault="00013A63">
      <w:pPr>
        <w:spacing w:line="240" w:lineRule="auto"/>
        <w:jc w:val="both"/>
        <w:rPr>
          <w:rFonts w:ascii="Times New Roman" w:hAnsi="Times New Roman" w:cs="Times New Roman"/>
          <w:sz w:val="24"/>
          <w:szCs w:val="24"/>
        </w:rPr>
      </w:pPr>
      <w:r w:rsidRPr="00013A63">
        <w:rPr>
          <w:rFonts w:ascii="Times New Roman" w:hAnsi="Times New Roman" w:cs="Times New Roman"/>
          <w:sz w:val="24"/>
          <w:szCs w:val="24"/>
        </w:rPr>
        <w:t xml:space="preserve">30. </w:t>
      </w:r>
      <w:proofErr w:type="spellStart"/>
      <w:r w:rsidRPr="00013A63">
        <w:rPr>
          <w:rFonts w:ascii="Times New Roman" w:hAnsi="Times New Roman" w:cs="Times New Roman"/>
          <w:sz w:val="24"/>
          <w:szCs w:val="24"/>
        </w:rPr>
        <w:t>ulagatelj</w:t>
      </w:r>
      <w:proofErr w:type="spellEnd"/>
      <w:r w:rsidRPr="00013A63">
        <w:rPr>
          <w:rFonts w:ascii="Times New Roman" w:hAnsi="Times New Roman" w:cs="Times New Roman"/>
          <w:sz w:val="24"/>
          <w:szCs w:val="24"/>
        </w:rPr>
        <w:t xml:space="preserve"> je subjekt kojem pripada tražbina iz pokrivene obveznice sukladno propisima kojima se uređuje tržište kapitala</w:t>
      </w:r>
    </w:p>
    <w:p w14:paraId="373E19BF" w14:textId="77777777" w:rsidR="00013A63" w:rsidRPr="00013A63" w:rsidRDefault="00013A63">
      <w:pPr>
        <w:spacing w:line="240" w:lineRule="auto"/>
        <w:jc w:val="both"/>
        <w:rPr>
          <w:rFonts w:ascii="Times New Roman" w:hAnsi="Times New Roman" w:cs="Times New Roman"/>
          <w:sz w:val="24"/>
          <w:szCs w:val="24"/>
        </w:rPr>
      </w:pPr>
      <w:r w:rsidRPr="00013A63">
        <w:rPr>
          <w:rFonts w:ascii="Times New Roman" w:hAnsi="Times New Roman" w:cs="Times New Roman"/>
          <w:sz w:val="24"/>
          <w:szCs w:val="24"/>
        </w:rPr>
        <w:t>31. Uredba (EU) br. 575/2013 je Uredba (EU) br. 575/2013 Europskog parlamenta i Vijeća od 26. lipnja 2013. o bonitetnim zahtjevima za kreditne institucije i investicijska društva i o izmjeni Uredbe (EU) br. 648/2012 (Tekst značajan za EGP) (SL L 176, 27. 6. 2013.)</w:t>
      </w:r>
    </w:p>
    <w:p w14:paraId="646E7CFE" w14:textId="77777777" w:rsidR="00013A63" w:rsidRPr="00013A63" w:rsidRDefault="00013A63">
      <w:pPr>
        <w:spacing w:line="240" w:lineRule="auto"/>
        <w:jc w:val="both"/>
        <w:rPr>
          <w:rFonts w:ascii="Times New Roman" w:hAnsi="Times New Roman" w:cs="Times New Roman"/>
          <w:sz w:val="24"/>
          <w:szCs w:val="24"/>
        </w:rPr>
      </w:pPr>
      <w:r w:rsidRPr="00013A63">
        <w:rPr>
          <w:rFonts w:ascii="Times New Roman" w:hAnsi="Times New Roman" w:cs="Times New Roman"/>
          <w:sz w:val="24"/>
          <w:szCs w:val="24"/>
        </w:rPr>
        <w:t>32. Uredba (EU) br. 1095/2010 je Uredba (EU) br. 1095/2010 Europskog parlamenta i Vijeća od 24. studenoga 2010. o osnivanju europskog nadzornog tijela (Europskog nadzornog tijela za vrijednosne papire i tržišta kapitala), izmjeni Odluke br. 716/2009/EZ i stavljanju izvan snage Odluke Komisije 2009/77/EZ (SL L 331, 15. 12. 2010.)</w:t>
      </w:r>
    </w:p>
    <w:p w14:paraId="7DBDF67C" w14:textId="77777777" w:rsidR="00013A63" w:rsidRPr="00013A63" w:rsidRDefault="00013A63">
      <w:pPr>
        <w:spacing w:line="240" w:lineRule="auto"/>
        <w:jc w:val="both"/>
        <w:rPr>
          <w:rFonts w:ascii="Times New Roman" w:hAnsi="Times New Roman" w:cs="Times New Roman"/>
          <w:sz w:val="24"/>
          <w:szCs w:val="24"/>
        </w:rPr>
      </w:pPr>
      <w:r w:rsidRPr="00013A63">
        <w:rPr>
          <w:rFonts w:ascii="Times New Roman" w:hAnsi="Times New Roman" w:cs="Times New Roman"/>
          <w:sz w:val="24"/>
          <w:szCs w:val="24"/>
        </w:rPr>
        <w:t>33. Uredba (EU) 2019/2160 je Uredba (EU) 2019/2160 Europskog parlamenta i Vijeća od 27. studenoga 2019. o izmjeni Uredbe (EU) br. 575/2013 u pogledu izloženosti u obliku pokrivenih obveznica (Tekst značajan za EGP) (SL L 328, 18. 12. 2019.)</w:t>
      </w:r>
    </w:p>
    <w:p w14:paraId="7BA5E78F" w14:textId="77777777" w:rsidR="00013A63" w:rsidRPr="00013A63" w:rsidRDefault="00013A63">
      <w:pPr>
        <w:spacing w:line="240" w:lineRule="auto"/>
        <w:jc w:val="both"/>
        <w:rPr>
          <w:rFonts w:ascii="Times New Roman" w:hAnsi="Times New Roman" w:cs="Times New Roman"/>
          <w:sz w:val="24"/>
          <w:szCs w:val="24"/>
        </w:rPr>
      </w:pPr>
      <w:r w:rsidRPr="00013A63">
        <w:rPr>
          <w:rFonts w:ascii="Times New Roman" w:hAnsi="Times New Roman" w:cs="Times New Roman"/>
          <w:sz w:val="24"/>
          <w:szCs w:val="24"/>
        </w:rPr>
        <w:t xml:space="preserve">34. veća razina </w:t>
      </w:r>
      <w:proofErr w:type="spellStart"/>
      <w:r w:rsidRPr="00013A63">
        <w:rPr>
          <w:rFonts w:ascii="Times New Roman" w:hAnsi="Times New Roman" w:cs="Times New Roman"/>
          <w:sz w:val="24"/>
          <w:szCs w:val="24"/>
        </w:rPr>
        <w:t>kolateralizacije</w:t>
      </w:r>
      <w:proofErr w:type="spellEnd"/>
      <w:r w:rsidRPr="00013A63">
        <w:rPr>
          <w:rFonts w:ascii="Times New Roman" w:hAnsi="Times New Roman" w:cs="Times New Roman"/>
          <w:sz w:val="24"/>
          <w:szCs w:val="24"/>
        </w:rPr>
        <w:t xml:space="preserve"> je cjelokupnost zakonom propisane, ugovorom utvrđene ili dobrovoljne razine kolaterala koja premašuje zahtjev u pogledu pokrića utvrđen u članku 15. ovoga Zakona</w:t>
      </w:r>
    </w:p>
    <w:p w14:paraId="26B1442C" w14:textId="77777777" w:rsidR="00013A63" w:rsidRPr="00013A63" w:rsidRDefault="00013A63">
      <w:pPr>
        <w:spacing w:line="240" w:lineRule="auto"/>
        <w:jc w:val="both"/>
        <w:rPr>
          <w:rFonts w:ascii="Times New Roman" w:hAnsi="Times New Roman" w:cs="Times New Roman"/>
          <w:sz w:val="24"/>
          <w:szCs w:val="24"/>
        </w:rPr>
      </w:pPr>
      <w:r w:rsidRPr="00013A63">
        <w:rPr>
          <w:rFonts w:ascii="Times New Roman" w:hAnsi="Times New Roman" w:cs="Times New Roman"/>
          <w:sz w:val="24"/>
          <w:szCs w:val="24"/>
        </w:rPr>
        <w:t xml:space="preserve">35. zahtjevi u pogledu usklađenog financiranja jesu pravila kojima se zahtijeva da novčani tokovi između obveza i imovine koji dospijevaju budu usklađeni tako da se u ugovornim uvjetima osigura da uplate dužnika i drugih ugovornih strana ugovora o izvedenicama dospijevaju prije izvršenja isplata </w:t>
      </w:r>
      <w:proofErr w:type="spellStart"/>
      <w:r w:rsidRPr="00013A63">
        <w:rPr>
          <w:rFonts w:ascii="Times New Roman" w:hAnsi="Times New Roman" w:cs="Times New Roman"/>
          <w:sz w:val="24"/>
          <w:szCs w:val="24"/>
        </w:rPr>
        <w:t>ulagateljima</w:t>
      </w:r>
      <w:proofErr w:type="spellEnd"/>
      <w:r w:rsidRPr="00013A63">
        <w:rPr>
          <w:rFonts w:ascii="Times New Roman" w:hAnsi="Times New Roman" w:cs="Times New Roman"/>
          <w:sz w:val="24"/>
          <w:szCs w:val="24"/>
        </w:rPr>
        <w:t xml:space="preserve"> u pokrivene obveznice i drugim ugovornim stranama ugovora o izvedenicama, da primljeni iznosi budu barem jednaki vrijednosti isplata </w:t>
      </w:r>
      <w:proofErr w:type="spellStart"/>
      <w:r w:rsidRPr="00013A63">
        <w:rPr>
          <w:rFonts w:ascii="Times New Roman" w:hAnsi="Times New Roman" w:cs="Times New Roman"/>
          <w:sz w:val="24"/>
          <w:szCs w:val="24"/>
        </w:rPr>
        <w:t>ulagateljima</w:t>
      </w:r>
      <w:proofErr w:type="spellEnd"/>
      <w:r w:rsidRPr="00013A63">
        <w:rPr>
          <w:rFonts w:ascii="Times New Roman" w:hAnsi="Times New Roman" w:cs="Times New Roman"/>
          <w:sz w:val="24"/>
          <w:szCs w:val="24"/>
        </w:rPr>
        <w:t xml:space="preserve"> u pokrivene obveznice i drugim ugovornim stranama ugovora o izvedenicama te da iznosi primljeni od dužnika i drugih ugovornih strana ugovora o izvedenicama budu uključeni u skup za pokriće u skladu s člankom 16. ovoga Zakona dok ne dospiju isplate </w:t>
      </w:r>
      <w:proofErr w:type="spellStart"/>
      <w:r w:rsidRPr="00013A63">
        <w:rPr>
          <w:rFonts w:ascii="Times New Roman" w:hAnsi="Times New Roman" w:cs="Times New Roman"/>
          <w:sz w:val="24"/>
          <w:szCs w:val="24"/>
        </w:rPr>
        <w:t>ulagateljima</w:t>
      </w:r>
      <w:proofErr w:type="spellEnd"/>
      <w:r w:rsidRPr="00013A63">
        <w:rPr>
          <w:rFonts w:ascii="Times New Roman" w:hAnsi="Times New Roman" w:cs="Times New Roman"/>
          <w:sz w:val="24"/>
          <w:szCs w:val="24"/>
        </w:rPr>
        <w:t xml:space="preserve"> u pokrivene obveznice i drugim ugovornim stranama ugovora o izvedenicama</w:t>
      </w:r>
    </w:p>
    <w:p w14:paraId="7991231F" w14:textId="64BE4CE7" w:rsidR="00013A63" w:rsidRDefault="00013A63" w:rsidP="002A0894">
      <w:pPr>
        <w:spacing w:line="240" w:lineRule="auto"/>
        <w:contextualSpacing/>
        <w:jc w:val="both"/>
        <w:rPr>
          <w:rFonts w:ascii="Times New Roman" w:hAnsi="Times New Roman" w:cs="Times New Roman"/>
          <w:sz w:val="24"/>
          <w:szCs w:val="24"/>
        </w:rPr>
      </w:pPr>
      <w:r w:rsidRPr="00013A63">
        <w:rPr>
          <w:rFonts w:ascii="Times New Roman" w:hAnsi="Times New Roman" w:cs="Times New Roman"/>
          <w:sz w:val="24"/>
          <w:szCs w:val="24"/>
        </w:rPr>
        <w:t>36. zamjenska imovina je imovina za pokriće koja pridonosi ispunjenju zahtjeva u pogledu pokrića te nije primarna imovina.</w:t>
      </w:r>
    </w:p>
    <w:p w14:paraId="39FFC58A" w14:textId="6C365F39" w:rsidR="001D600D" w:rsidRDefault="001D600D" w:rsidP="002A0894">
      <w:pPr>
        <w:spacing w:line="240" w:lineRule="auto"/>
        <w:contextualSpacing/>
        <w:jc w:val="both"/>
        <w:rPr>
          <w:rFonts w:ascii="Times New Roman" w:hAnsi="Times New Roman" w:cs="Times New Roman"/>
          <w:sz w:val="24"/>
          <w:szCs w:val="24"/>
        </w:rPr>
      </w:pPr>
    </w:p>
    <w:p w14:paraId="7CEFEE49" w14:textId="77777777" w:rsidR="00D3390F" w:rsidRDefault="00D3390F" w:rsidP="002A0894">
      <w:pPr>
        <w:spacing w:line="240" w:lineRule="auto"/>
        <w:contextualSpacing/>
        <w:jc w:val="both"/>
        <w:rPr>
          <w:rFonts w:ascii="Times New Roman" w:hAnsi="Times New Roman" w:cs="Times New Roman"/>
          <w:sz w:val="24"/>
          <w:szCs w:val="24"/>
        </w:rPr>
      </w:pPr>
    </w:p>
    <w:p w14:paraId="72893C12" w14:textId="1A3BF645" w:rsidR="00B501A4" w:rsidRDefault="00B501A4">
      <w:pPr>
        <w:spacing w:line="240" w:lineRule="auto"/>
        <w:jc w:val="center"/>
        <w:rPr>
          <w:rFonts w:ascii="Times New Roman" w:hAnsi="Times New Roman" w:cs="Times New Roman"/>
          <w:sz w:val="24"/>
          <w:szCs w:val="24"/>
        </w:rPr>
      </w:pPr>
      <w:r w:rsidRPr="00B501A4">
        <w:rPr>
          <w:rFonts w:ascii="Times New Roman" w:hAnsi="Times New Roman" w:cs="Times New Roman"/>
          <w:sz w:val="24"/>
          <w:szCs w:val="24"/>
        </w:rPr>
        <w:t>Naknade</w:t>
      </w:r>
    </w:p>
    <w:p w14:paraId="5C90C8EA" w14:textId="512C288F" w:rsidR="00B501A4" w:rsidRDefault="00B501A4">
      <w:pPr>
        <w:spacing w:line="240" w:lineRule="auto"/>
        <w:jc w:val="center"/>
        <w:rPr>
          <w:rFonts w:ascii="Times New Roman" w:hAnsi="Times New Roman" w:cs="Times New Roman"/>
          <w:sz w:val="24"/>
          <w:szCs w:val="24"/>
        </w:rPr>
      </w:pPr>
      <w:r w:rsidRPr="00B501A4">
        <w:rPr>
          <w:rFonts w:ascii="Times New Roman" w:hAnsi="Times New Roman" w:cs="Times New Roman"/>
          <w:sz w:val="24"/>
          <w:szCs w:val="24"/>
        </w:rPr>
        <w:t>Članak 55.</w:t>
      </w:r>
    </w:p>
    <w:p w14:paraId="00DC91CC" w14:textId="0717E41C" w:rsidR="00B501A4" w:rsidRDefault="00B501A4" w:rsidP="00B501A4">
      <w:pPr>
        <w:spacing w:line="240" w:lineRule="auto"/>
        <w:rPr>
          <w:rFonts w:ascii="Times New Roman" w:hAnsi="Times New Roman" w:cs="Times New Roman"/>
          <w:sz w:val="24"/>
          <w:szCs w:val="24"/>
        </w:rPr>
      </w:pPr>
      <w:r w:rsidRPr="00B501A4">
        <w:rPr>
          <w:rFonts w:ascii="Times New Roman" w:hAnsi="Times New Roman" w:cs="Times New Roman"/>
          <w:sz w:val="24"/>
          <w:szCs w:val="24"/>
        </w:rPr>
        <w:t>Za obavljanje nadzora na temelju odredbi ovoga Zakona izdavatelji Agenciji plaćaju naknadu za nadzor, čiju visinu, način izračuna i način plaćanja Upravno vijeće Agencije propisuje pravilnikom.</w:t>
      </w:r>
      <w:bookmarkStart w:id="2" w:name="_GoBack"/>
      <w:bookmarkEnd w:id="2"/>
    </w:p>
    <w:p w14:paraId="5443807E" w14:textId="27CA7253" w:rsidR="001D600D" w:rsidRPr="001D600D" w:rsidRDefault="001D600D">
      <w:pPr>
        <w:spacing w:line="240" w:lineRule="auto"/>
        <w:jc w:val="center"/>
        <w:rPr>
          <w:rFonts w:ascii="Times New Roman" w:hAnsi="Times New Roman" w:cs="Times New Roman"/>
          <w:sz w:val="24"/>
          <w:szCs w:val="24"/>
        </w:rPr>
      </w:pPr>
      <w:r w:rsidRPr="001D600D">
        <w:rPr>
          <w:rFonts w:ascii="Times New Roman" w:hAnsi="Times New Roman" w:cs="Times New Roman"/>
          <w:sz w:val="24"/>
          <w:szCs w:val="24"/>
        </w:rPr>
        <w:t>Objava upravnih sankcija, prekršajnih sankcija i nadzornih mjera</w:t>
      </w:r>
    </w:p>
    <w:p w14:paraId="29882C3C" w14:textId="79FB5394" w:rsidR="001D600D" w:rsidRPr="001D600D" w:rsidRDefault="001D600D">
      <w:pPr>
        <w:spacing w:line="240" w:lineRule="auto"/>
        <w:jc w:val="center"/>
        <w:rPr>
          <w:rFonts w:ascii="Times New Roman" w:hAnsi="Times New Roman" w:cs="Times New Roman"/>
          <w:sz w:val="24"/>
          <w:szCs w:val="24"/>
        </w:rPr>
      </w:pPr>
      <w:r w:rsidRPr="001D600D">
        <w:rPr>
          <w:rFonts w:ascii="Times New Roman" w:hAnsi="Times New Roman" w:cs="Times New Roman"/>
          <w:sz w:val="24"/>
          <w:szCs w:val="24"/>
        </w:rPr>
        <w:t>Članak 66.</w:t>
      </w:r>
    </w:p>
    <w:p w14:paraId="6815C9F8" w14:textId="77777777" w:rsidR="001D600D" w:rsidRPr="001D600D" w:rsidRDefault="001D600D">
      <w:pPr>
        <w:spacing w:line="240" w:lineRule="auto"/>
        <w:jc w:val="both"/>
        <w:rPr>
          <w:rFonts w:ascii="Times New Roman" w:hAnsi="Times New Roman" w:cs="Times New Roman"/>
          <w:sz w:val="24"/>
          <w:szCs w:val="24"/>
        </w:rPr>
      </w:pPr>
      <w:r w:rsidRPr="001D600D">
        <w:rPr>
          <w:rFonts w:ascii="Times New Roman" w:hAnsi="Times New Roman" w:cs="Times New Roman"/>
          <w:sz w:val="24"/>
          <w:szCs w:val="24"/>
        </w:rPr>
        <w:t>(1) Agencija je dužna objaviti na svojim internetskim stranicama odluke o izricanju upravnih sankcija, prekršajnih sankcija i nadzornih mjera koje su izrečene zbog kršenja odredbi ovoga Zakona, uključujući i:</w:t>
      </w:r>
    </w:p>
    <w:p w14:paraId="26F21692" w14:textId="77777777" w:rsidR="001D600D" w:rsidRPr="001D600D" w:rsidRDefault="001D600D">
      <w:pPr>
        <w:spacing w:line="240" w:lineRule="auto"/>
        <w:jc w:val="both"/>
        <w:rPr>
          <w:rFonts w:ascii="Times New Roman" w:hAnsi="Times New Roman" w:cs="Times New Roman"/>
          <w:sz w:val="24"/>
          <w:szCs w:val="24"/>
        </w:rPr>
      </w:pPr>
      <w:r w:rsidRPr="001D600D">
        <w:rPr>
          <w:rFonts w:ascii="Times New Roman" w:hAnsi="Times New Roman" w:cs="Times New Roman"/>
          <w:sz w:val="24"/>
          <w:szCs w:val="24"/>
        </w:rPr>
        <w:t>1. rješenja o izricanju upravnih sankcija, a koje se odnose na povrede odredbi ovoga Zakona, uz naznaku da se radi o nepravomoćnim rješenjima</w:t>
      </w:r>
    </w:p>
    <w:p w14:paraId="3058B2F6" w14:textId="77777777" w:rsidR="001D600D" w:rsidRPr="001D600D" w:rsidRDefault="001D600D">
      <w:pPr>
        <w:spacing w:line="240" w:lineRule="auto"/>
        <w:jc w:val="both"/>
        <w:rPr>
          <w:rFonts w:ascii="Times New Roman" w:hAnsi="Times New Roman" w:cs="Times New Roman"/>
          <w:sz w:val="24"/>
          <w:szCs w:val="24"/>
        </w:rPr>
      </w:pPr>
      <w:r w:rsidRPr="001D600D">
        <w:rPr>
          <w:rFonts w:ascii="Times New Roman" w:hAnsi="Times New Roman" w:cs="Times New Roman"/>
          <w:sz w:val="24"/>
          <w:szCs w:val="24"/>
        </w:rPr>
        <w:t>2. nepravomoćne odluke o prekršajima koje se odnose na kršenje odredbi ovoga Zakona, uz naznaku da se radi o nepravomoćnim odlukama</w:t>
      </w:r>
    </w:p>
    <w:p w14:paraId="55D64BA0" w14:textId="77777777" w:rsidR="001D600D" w:rsidRPr="001D600D" w:rsidRDefault="001D600D">
      <w:pPr>
        <w:spacing w:line="240" w:lineRule="auto"/>
        <w:jc w:val="both"/>
        <w:rPr>
          <w:rFonts w:ascii="Times New Roman" w:hAnsi="Times New Roman" w:cs="Times New Roman"/>
          <w:sz w:val="24"/>
          <w:szCs w:val="24"/>
        </w:rPr>
      </w:pPr>
      <w:r w:rsidRPr="001D600D">
        <w:rPr>
          <w:rFonts w:ascii="Times New Roman" w:hAnsi="Times New Roman" w:cs="Times New Roman"/>
          <w:sz w:val="24"/>
          <w:szCs w:val="24"/>
        </w:rPr>
        <w:t>3. prekršajne naloge na koje nije uložen prigovor u skladu sa zakonom kojim je uređen prekršajni postupak</w:t>
      </w:r>
    </w:p>
    <w:p w14:paraId="1920252D" w14:textId="77777777" w:rsidR="001D600D" w:rsidRPr="001D600D" w:rsidRDefault="001D600D">
      <w:pPr>
        <w:spacing w:line="240" w:lineRule="auto"/>
        <w:jc w:val="both"/>
        <w:rPr>
          <w:rFonts w:ascii="Times New Roman" w:hAnsi="Times New Roman" w:cs="Times New Roman"/>
          <w:sz w:val="24"/>
          <w:szCs w:val="24"/>
        </w:rPr>
      </w:pPr>
      <w:r w:rsidRPr="001D600D">
        <w:rPr>
          <w:rFonts w:ascii="Times New Roman" w:hAnsi="Times New Roman" w:cs="Times New Roman"/>
          <w:sz w:val="24"/>
          <w:szCs w:val="24"/>
        </w:rPr>
        <w:t>4. izvršna rješenja o izricanju nadzornih mjera, a koje su donesene u postupcima nadzora koje provodi Agencija, uz naznaku da se radi o nepravomoćnim rješenjima.</w:t>
      </w:r>
    </w:p>
    <w:p w14:paraId="013EDFFB" w14:textId="77777777" w:rsidR="001D600D" w:rsidRPr="001D600D" w:rsidRDefault="001D600D">
      <w:pPr>
        <w:spacing w:line="240" w:lineRule="auto"/>
        <w:jc w:val="both"/>
        <w:rPr>
          <w:rFonts w:ascii="Times New Roman" w:hAnsi="Times New Roman" w:cs="Times New Roman"/>
          <w:sz w:val="24"/>
          <w:szCs w:val="24"/>
        </w:rPr>
      </w:pPr>
      <w:r w:rsidRPr="001D600D">
        <w:rPr>
          <w:rFonts w:ascii="Times New Roman" w:hAnsi="Times New Roman" w:cs="Times New Roman"/>
          <w:sz w:val="24"/>
          <w:szCs w:val="24"/>
        </w:rPr>
        <w:t>(2) Objava iz stavka 1. ovoga članka učinit će se bez nepotrebne odgode nakon što je počinitelj povrede obaviješten o odluci kojom se izriče ta sankcija ili mjera, kao i o tome da će se ta odluka objaviti na internetskim stranicama Agencije.</w:t>
      </w:r>
    </w:p>
    <w:p w14:paraId="64234F3D" w14:textId="77777777" w:rsidR="001D600D" w:rsidRPr="001D600D" w:rsidRDefault="001D600D">
      <w:pPr>
        <w:spacing w:line="240" w:lineRule="auto"/>
        <w:jc w:val="both"/>
        <w:rPr>
          <w:rFonts w:ascii="Times New Roman" w:hAnsi="Times New Roman" w:cs="Times New Roman"/>
          <w:sz w:val="24"/>
          <w:szCs w:val="24"/>
        </w:rPr>
      </w:pPr>
      <w:r w:rsidRPr="001D600D">
        <w:rPr>
          <w:rFonts w:ascii="Times New Roman" w:hAnsi="Times New Roman" w:cs="Times New Roman"/>
          <w:sz w:val="24"/>
          <w:szCs w:val="24"/>
        </w:rPr>
        <w:t>(3) Objava iz stavka 1. ovoga članka sadrži najmanje informacije o vrsti i karakteru povrede i identitetu počinitelja povrede. Obveza iz stavka 1. ovoga članka ne primjenjuje se na odluke o izricanju mjera istražne prirode.</w:t>
      </w:r>
    </w:p>
    <w:p w14:paraId="39A3B3B3" w14:textId="77777777" w:rsidR="001D600D" w:rsidRPr="001D600D" w:rsidRDefault="001D600D">
      <w:pPr>
        <w:spacing w:line="240" w:lineRule="auto"/>
        <w:jc w:val="both"/>
        <w:rPr>
          <w:rFonts w:ascii="Times New Roman" w:hAnsi="Times New Roman" w:cs="Times New Roman"/>
          <w:sz w:val="24"/>
          <w:szCs w:val="24"/>
        </w:rPr>
      </w:pPr>
      <w:r w:rsidRPr="001D600D">
        <w:rPr>
          <w:rFonts w:ascii="Times New Roman" w:hAnsi="Times New Roman" w:cs="Times New Roman"/>
          <w:sz w:val="24"/>
          <w:szCs w:val="24"/>
        </w:rPr>
        <w:t xml:space="preserve">(4) Iznimno od stavka 1. ovoga članka, Agencija će objaviti </w:t>
      </w:r>
      <w:proofErr w:type="spellStart"/>
      <w:r w:rsidRPr="001D600D">
        <w:rPr>
          <w:rFonts w:ascii="Times New Roman" w:hAnsi="Times New Roman" w:cs="Times New Roman"/>
          <w:sz w:val="24"/>
          <w:szCs w:val="24"/>
        </w:rPr>
        <w:t>anonimizirano</w:t>
      </w:r>
      <w:proofErr w:type="spellEnd"/>
      <w:r w:rsidRPr="001D600D">
        <w:rPr>
          <w:rFonts w:ascii="Times New Roman" w:hAnsi="Times New Roman" w:cs="Times New Roman"/>
          <w:sz w:val="24"/>
          <w:szCs w:val="24"/>
        </w:rPr>
        <w:t xml:space="preserve"> odluke o izricanju upravnih sankcija, prekršajnih sankcija ili nadzornih mjera:</w:t>
      </w:r>
    </w:p>
    <w:p w14:paraId="5831A57B" w14:textId="77777777" w:rsidR="001D600D" w:rsidRPr="001D600D" w:rsidRDefault="001D600D">
      <w:pPr>
        <w:spacing w:line="240" w:lineRule="auto"/>
        <w:jc w:val="both"/>
        <w:rPr>
          <w:rFonts w:ascii="Times New Roman" w:hAnsi="Times New Roman" w:cs="Times New Roman"/>
          <w:sz w:val="24"/>
          <w:szCs w:val="24"/>
        </w:rPr>
      </w:pPr>
      <w:r w:rsidRPr="001D600D">
        <w:rPr>
          <w:rFonts w:ascii="Times New Roman" w:hAnsi="Times New Roman" w:cs="Times New Roman"/>
          <w:sz w:val="24"/>
          <w:szCs w:val="24"/>
        </w:rPr>
        <w:t>a) ako je sankcija ili mjera izrečena fizičkoj osobi i ako se ustanovilo da je objava osobnih podataka neproporcionalna</w:t>
      </w:r>
    </w:p>
    <w:p w14:paraId="03A63628" w14:textId="77777777" w:rsidR="001D600D" w:rsidRPr="001D600D" w:rsidRDefault="001D600D">
      <w:pPr>
        <w:spacing w:line="240" w:lineRule="auto"/>
        <w:jc w:val="both"/>
        <w:rPr>
          <w:rFonts w:ascii="Times New Roman" w:hAnsi="Times New Roman" w:cs="Times New Roman"/>
          <w:sz w:val="24"/>
          <w:szCs w:val="24"/>
        </w:rPr>
      </w:pPr>
      <w:r w:rsidRPr="001D600D">
        <w:rPr>
          <w:rFonts w:ascii="Times New Roman" w:hAnsi="Times New Roman" w:cs="Times New Roman"/>
          <w:sz w:val="24"/>
          <w:szCs w:val="24"/>
        </w:rPr>
        <w:t>b) ako bi objava ugrozila stabilnost financijskih tržišta ili kaznenu istragu koja je u tijeku, s tim da će Agencija, ako ima saznanja da se u vezi s činjenicama na kojima se temelji upravna sankcija, prekršajna sankcija ili nadzorna mjera vodi istraga, dostaviti odluku tijelu koje vodi istragu koje može rješenjem u roku od 15 dana od dostave odluke od strane Agencije odrediti tajnost cijele ili dijela odluke ako bi javno objavljivanje odluke štetilo probicima postupka, a sve u skladu sa zakonom kojim se uređuje kazneni postupak</w:t>
      </w:r>
    </w:p>
    <w:p w14:paraId="1A78412C" w14:textId="77777777" w:rsidR="001D600D" w:rsidRPr="001D600D" w:rsidRDefault="001D600D">
      <w:pPr>
        <w:spacing w:line="240" w:lineRule="auto"/>
        <w:jc w:val="both"/>
        <w:rPr>
          <w:rFonts w:ascii="Times New Roman" w:hAnsi="Times New Roman" w:cs="Times New Roman"/>
          <w:sz w:val="24"/>
          <w:szCs w:val="24"/>
        </w:rPr>
      </w:pPr>
      <w:r w:rsidRPr="001D600D">
        <w:rPr>
          <w:rFonts w:ascii="Times New Roman" w:hAnsi="Times New Roman" w:cs="Times New Roman"/>
          <w:sz w:val="24"/>
          <w:szCs w:val="24"/>
        </w:rPr>
        <w:t>c) ako bi objava prouzročila neproporcionalnu štetu uključenim kreditnim institucijama ili fizičkim osobama, u mjeri u kojoj je to moguće utvrditi.</w:t>
      </w:r>
    </w:p>
    <w:p w14:paraId="12690802" w14:textId="77777777" w:rsidR="001D600D" w:rsidRPr="001D600D" w:rsidRDefault="001D600D">
      <w:pPr>
        <w:spacing w:line="240" w:lineRule="auto"/>
        <w:jc w:val="both"/>
        <w:rPr>
          <w:rFonts w:ascii="Times New Roman" w:hAnsi="Times New Roman" w:cs="Times New Roman"/>
          <w:sz w:val="24"/>
          <w:szCs w:val="24"/>
        </w:rPr>
      </w:pPr>
      <w:r w:rsidRPr="001D600D">
        <w:rPr>
          <w:rFonts w:ascii="Times New Roman" w:hAnsi="Times New Roman" w:cs="Times New Roman"/>
          <w:sz w:val="24"/>
          <w:szCs w:val="24"/>
        </w:rPr>
        <w:t>(5) U slučaju odluke o anonimnoj objavi, Agencija može objavu relevantnih podataka odgoditi na razuman rok, ako je predviđeno da će razlozi za anonimnu objavu prestati postojati tijekom toga roka.</w:t>
      </w:r>
    </w:p>
    <w:p w14:paraId="6264F217" w14:textId="77777777" w:rsidR="001D600D" w:rsidRPr="001D600D" w:rsidRDefault="001D600D">
      <w:pPr>
        <w:spacing w:line="240" w:lineRule="auto"/>
        <w:jc w:val="both"/>
        <w:rPr>
          <w:rFonts w:ascii="Times New Roman" w:hAnsi="Times New Roman" w:cs="Times New Roman"/>
          <w:sz w:val="24"/>
          <w:szCs w:val="24"/>
        </w:rPr>
      </w:pPr>
      <w:r w:rsidRPr="001D600D">
        <w:rPr>
          <w:rFonts w:ascii="Times New Roman" w:hAnsi="Times New Roman" w:cs="Times New Roman"/>
          <w:sz w:val="24"/>
          <w:szCs w:val="24"/>
        </w:rPr>
        <w:t>(6) Ako je protiv upravne sankcije ili nadzorne mjere podnesen pravni lijek odnosno pokrenut upravni spor, Agencija će tu informaciju uključiti u objavu ili izmijeniti prethodnu objavu ako je pravni lijek podnesen odnosno upravni spor pokrenut nakon prvobitne objave. Agencija će objaviti podatak o ishodu postupka pokrenutog po podnesenom pravnom lijeku odnosno pokrenutom upravnom sporu, kao i svaku odluku kojom se poništava prethodna izrečena upravna sankcija ili nadzorna mjera odnosno usvaja tužbeni zahtjev u upravnom sporu.</w:t>
      </w:r>
    </w:p>
    <w:p w14:paraId="55A8537E" w14:textId="77777777" w:rsidR="001D600D" w:rsidRPr="001D600D" w:rsidRDefault="001D600D">
      <w:pPr>
        <w:spacing w:line="240" w:lineRule="auto"/>
        <w:jc w:val="both"/>
        <w:rPr>
          <w:rFonts w:ascii="Times New Roman" w:hAnsi="Times New Roman" w:cs="Times New Roman"/>
          <w:sz w:val="24"/>
          <w:szCs w:val="24"/>
        </w:rPr>
      </w:pPr>
      <w:r w:rsidRPr="001D600D">
        <w:rPr>
          <w:rFonts w:ascii="Times New Roman" w:hAnsi="Times New Roman" w:cs="Times New Roman"/>
          <w:sz w:val="24"/>
          <w:szCs w:val="24"/>
        </w:rPr>
        <w:t>(7) Ako je protiv prekršajne sankcije podnesen pravni lijek, Agencija će tu informaciju uključiti u objavu ili izmijeniti prethodnu objavu ako je pravni lijek podnesen nakon prvobitne objave. Agencija će objaviti podatak o ishodu postupka pokrenutog po podnesenom pravnom lijeku, kao i svaku odluku kojom se poništava prethodna odluka o izricanju prekršajne sankcije.</w:t>
      </w:r>
    </w:p>
    <w:p w14:paraId="3597DB45" w14:textId="77777777" w:rsidR="001D600D" w:rsidRPr="001D600D" w:rsidRDefault="001D600D">
      <w:pPr>
        <w:spacing w:line="240" w:lineRule="auto"/>
        <w:jc w:val="both"/>
        <w:rPr>
          <w:rFonts w:ascii="Times New Roman" w:hAnsi="Times New Roman" w:cs="Times New Roman"/>
          <w:sz w:val="24"/>
          <w:szCs w:val="24"/>
        </w:rPr>
      </w:pPr>
      <w:r w:rsidRPr="001D600D">
        <w:rPr>
          <w:rFonts w:ascii="Times New Roman" w:hAnsi="Times New Roman" w:cs="Times New Roman"/>
          <w:sz w:val="24"/>
          <w:szCs w:val="24"/>
        </w:rPr>
        <w:t>(8) Sve pravomoćne odluke kojima se poništava odluka o izricanju sankcije ili mjere također će se objaviti bez odgode na internetskim stranicama Agencije.</w:t>
      </w:r>
    </w:p>
    <w:p w14:paraId="1DC3BF62" w14:textId="77777777" w:rsidR="001D600D" w:rsidRPr="001D600D" w:rsidRDefault="001D600D">
      <w:pPr>
        <w:spacing w:line="240" w:lineRule="auto"/>
        <w:jc w:val="both"/>
        <w:rPr>
          <w:rFonts w:ascii="Times New Roman" w:hAnsi="Times New Roman" w:cs="Times New Roman"/>
          <w:sz w:val="24"/>
          <w:szCs w:val="24"/>
        </w:rPr>
      </w:pPr>
      <w:r w:rsidRPr="001D600D">
        <w:rPr>
          <w:rFonts w:ascii="Times New Roman" w:hAnsi="Times New Roman" w:cs="Times New Roman"/>
          <w:sz w:val="24"/>
          <w:szCs w:val="24"/>
        </w:rPr>
        <w:t>(9) Objave iz ovoga članka bit će dostupne na internetskim stranicama Agencije tijekom pet godina od dana objave. Osobni podaci sadržani u objavi zadržavaju se na internetskim stranicama samo tijekom razdoblja koje je potrebno i u skladu s primjenjivim pravilima o zaštiti osobnih podataka, ali ne duže od pet godina.</w:t>
      </w:r>
    </w:p>
    <w:p w14:paraId="48458A4B" w14:textId="7991D9DB" w:rsidR="001D600D" w:rsidRPr="007575ED" w:rsidRDefault="001D600D">
      <w:pPr>
        <w:spacing w:line="240" w:lineRule="auto"/>
        <w:jc w:val="both"/>
        <w:rPr>
          <w:rFonts w:ascii="Times New Roman" w:hAnsi="Times New Roman" w:cs="Times New Roman"/>
          <w:sz w:val="24"/>
          <w:szCs w:val="24"/>
        </w:rPr>
      </w:pPr>
      <w:r w:rsidRPr="001D600D">
        <w:rPr>
          <w:rFonts w:ascii="Times New Roman" w:hAnsi="Times New Roman" w:cs="Times New Roman"/>
          <w:sz w:val="24"/>
          <w:szCs w:val="24"/>
        </w:rPr>
        <w:t>(10) Agencija obavještava EBA-u o svim izrečenim upravnim sankcijama i nadzornim mjerama, među ostalim o svim podnesenim pravnim lijekovima protiv tih sankcija i mjera te njihovu ishodu, prema potrebi</w:t>
      </w:r>
    </w:p>
    <w:sectPr w:rsidR="001D600D" w:rsidRPr="007575ED" w:rsidSect="002516E1">
      <w:footerReference w:type="default" r:id="rId8"/>
      <w:pgSz w:w="11906" w:h="16838"/>
      <w:pgMar w:top="1417" w:right="1417" w:bottom="1417" w:left="1417"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9925A5" w16cex:dateUtc="2025-04-03T13:20:00Z"/>
  <w16cex:commentExtensible w16cex:durableId="2BA73CA9" w16cex:dateUtc="2025-04-14T05: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37AFDC4" w16cid:durableId="2B9925A5"/>
  <w16cid:commentId w16cid:paraId="1826B6AD" w16cid:durableId="2BA73CA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119D0B" w14:textId="77777777" w:rsidR="00286279" w:rsidRDefault="00286279" w:rsidP="007E761C">
      <w:pPr>
        <w:spacing w:after="0" w:line="240" w:lineRule="auto"/>
      </w:pPr>
      <w:r>
        <w:separator/>
      </w:r>
    </w:p>
  </w:endnote>
  <w:endnote w:type="continuationSeparator" w:id="0">
    <w:p w14:paraId="74EEEF1B" w14:textId="77777777" w:rsidR="00286279" w:rsidRDefault="00286279" w:rsidP="007E76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2936602"/>
      <w:docPartObj>
        <w:docPartGallery w:val="Page Numbers (Bottom of Page)"/>
        <w:docPartUnique/>
      </w:docPartObj>
    </w:sdtPr>
    <w:sdtEndPr/>
    <w:sdtContent>
      <w:p w14:paraId="3CFAC470" w14:textId="4F438B11" w:rsidR="002516E1" w:rsidRDefault="002516E1">
        <w:pPr>
          <w:pStyle w:val="Podnoje"/>
          <w:jc w:val="center"/>
        </w:pPr>
        <w:r>
          <w:fldChar w:fldCharType="begin"/>
        </w:r>
        <w:r>
          <w:instrText>PAGE   \* MERGEFORMAT</w:instrText>
        </w:r>
        <w:r>
          <w:fldChar w:fldCharType="separate"/>
        </w:r>
        <w:r w:rsidR="00B501A4">
          <w:rPr>
            <w:noProof/>
          </w:rPr>
          <w:t>15</w:t>
        </w:r>
        <w:r>
          <w:fldChar w:fldCharType="end"/>
        </w:r>
      </w:p>
    </w:sdtContent>
  </w:sdt>
  <w:p w14:paraId="7B4ED70C" w14:textId="77777777" w:rsidR="002516E1" w:rsidRDefault="002516E1">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FC17CF" w14:textId="77777777" w:rsidR="00286279" w:rsidRDefault="00286279" w:rsidP="007E761C">
      <w:pPr>
        <w:spacing w:after="0" w:line="240" w:lineRule="auto"/>
      </w:pPr>
      <w:r>
        <w:separator/>
      </w:r>
    </w:p>
  </w:footnote>
  <w:footnote w:type="continuationSeparator" w:id="0">
    <w:p w14:paraId="4B4D5084" w14:textId="77777777" w:rsidR="00286279" w:rsidRDefault="00286279" w:rsidP="007E76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E469CC"/>
    <w:multiLevelType w:val="hybridMultilevel"/>
    <w:tmpl w:val="BF76A614"/>
    <w:lvl w:ilvl="0" w:tplc="B5B8FEFC">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3A61E1B"/>
    <w:multiLevelType w:val="hybridMultilevel"/>
    <w:tmpl w:val="C00E8C1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64DB6D8C"/>
    <w:multiLevelType w:val="hybridMultilevel"/>
    <w:tmpl w:val="88523BD6"/>
    <w:lvl w:ilvl="0" w:tplc="83DC1BB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7CC26D15"/>
    <w:multiLevelType w:val="hybridMultilevel"/>
    <w:tmpl w:val="0A3CF80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7ECA6C05"/>
    <w:multiLevelType w:val="hybridMultilevel"/>
    <w:tmpl w:val="A50E7B0E"/>
    <w:lvl w:ilvl="0" w:tplc="7BA2949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A15"/>
    <w:rsid w:val="00000135"/>
    <w:rsid w:val="000068B3"/>
    <w:rsid w:val="00013A63"/>
    <w:rsid w:val="00014ABA"/>
    <w:rsid w:val="00043C94"/>
    <w:rsid w:val="00047372"/>
    <w:rsid w:val="00055C20"/>
    <w:rsid w:val="000A12FA"/>
    <w:rsid w:val="000E66BA"/>
    <w:rsid w:val="000F49B9"/>
    <w:rsid w:val="00103BB2"/>
    <w:rsid w:val="00114C3C"/>
    <w:rsid w:val="0011674A"/>
    <w:rsid w:val="001368B0"/>
    <w:rsid w:val="00145BBA"/>
    <w:rsid w:val="0014690A"/>
    <w:rsid w:val="00154345"/>
    <w:rsid w:val="001C2ADC"/>
    <w:rsid w:val="001C56FC"/>
    <w:rsid w:val="001D600D"/>
    <w:rsid w:val="00213520"/>
    <w:rsid w:val="00237BFE"/>
    <w:rsid w:val="002516E1"/>
    <w:rsid w:val="002528A8"/>
    <w:rsid w:val="00286279"/>
    <w:rsid w:val="00296298"/>
    <w:rsid w:val="002A0894"/>
    <w:rsid w:val="002A402C"/>
    <w:rsid w:val="002B3344"/>
    <w:rsid w:val="002D4B98"/>
    <w:rsid w:val="002E50F9"/>
    <w:rsid w:val="0034146C"/>
    <w:rsid w:val="003A52D1"/>
    <w:rsid w:val="003B26E8"/>
    <w:rsid w:val="003C10F3"/>
    <w:rsid w:val="003F581C"/>
    <w:rsid w:val="003F60FC"/>
    <w:rsid w:val="004620B4"/>
    <w:rsid w:val="004708BF"/>
    <w:rsid w:val="004827BF"/>
    <w:rsid w:val="00486463"/>
    <w:rsid w:val="004B1F29"/>
    <w:rsid w:val="004B6DF5"/>
    <w:rsid w:val="00502F68"/>
    <w:rsid w:val="0052125E"/>
    <w:rsid w:val="005241F5"/>
    <w:rsid w:val="00563A31"/>
    <w:rsid w:val="00564906"/>
    <w:rsid w:val="005A0CD5"/>
    <w:rsid w:val="005E1121"/>
    <w:rsid w:val="0062168B"/>
    <w:rsid w:val="006254D3"/>
    <w:rsid w:val="0062634E"/>
    <w:rsid w:val="0069159F"/>
    <w:rsid w:val="006F0C49"/>
    <w:rsid w:val="006F1687"/>
    <w:rsid w:val="00712D29"/>
    <w:rsid w:val="00721C0A"/>
    <w:rsid w:val="00756895"/>
    <w:rsid w:val="007575ED"/>
    <w:rsid w:val="007611B4"/>
    <w:rsid w:val="00772B8D"/>
    <w:rsid w:val="0078032C"/>
    <w:rsid w:val="0078154F"/>
    <w:rsid w:val="0078709F"/>
    <w:rsid w:val="00787C71"/>
    <w:rsid w:val="007A1B6D"/>
    <w:rsid w:val="007A3264"/>
    <w:rsid w:val="007C0863"/>
    <w:rsid w:val="007C3ED5"/>
    <w:rsid w:val="007C624C"/>
    <w:rsid w:val="007E30B2"/>
    <w:rsid w:val="007E761C"/>
    <w:rsid w:val="007F09F8"/>
    <w:rsid w:val="00835029"/>
    <w:rsid w:val="00837A69"/>
    <w:rsid w:val="0084107E"/>
    <w:rsid w:val="00856CC0"/>
    <w:rsid w:val="00857938"/>
    <w:rsid w:val="008760D4"/>
    <w:rsid w:val="00891B11"/>
    <w:rsid w:val="008A6CF7"/>
    <w:rsid w:val="00943672"/>
    <w:rsid w:val="009556D6"/>
    <w:rsid w:val="00972338"/>
    <w:rsid w:val="00991AF8"/>
    <w:rsid w:val="009E701F"/>
    <w:rsid w:val="009F5F1F"/>
    <w:rsid w:val="00A315EA"/>
    <w:rsid w:val="00A37528"/>
    <w:rsid w:val="00A47EEA"/>
    <w:rsid w:val="00A61744"/>
    <w:rsid w:val="00A628B0"/>
    <w:rsid w:val="00A67070"/>
    <w:rsid w:val="00AA73FC"/>
    <w:rsid w:val="00AA7B16"/>
    <w:rsid w:val="00AE09ED"/>
    <w:rsid w:val="00B1091C"/>
    <w:rsid w:val="00B277A0"/>
    <w:rsid w:val="00B501A4"/>
    <w:rsid w:val="00B548DC"/>
    <w:rsid w:val="00B61C6A"/>
    <w:rsid w:val="00BD2C78"/>
    <w:rsid w:val="00BD499C"/>
    <w:rsid w:val="00BE67C0"/>
    <w:rsid w:val="00BF3540"/>
    <w:rsid w:val="00BF4C5F"/>
    <w:rsid w:val="00C21349"/>
    <w:rsid w:val="00C217CC"/>
    <w:rsid w:val="00C377AB"/>
    <w:rsid w:val="00C40368"/>
    <w:rsid w:val="00C52252"/>
    <w:rsid w:val="00C63226"/>
    <w:rsid w:val="00C7184F"/>
    <w:rsid w:val="00C81864"/>
    <w:rsid w:val="00CD496B"/>
    <w:rsid w:val="00CE3233"/>
    <w:rsid w:val="00CF4A15"/>
    <w:rsid w:val="00CF4D0E"/>
    <w:rsid w:val="00D3390F"/>
    <w:rsid w:val="00D51D24"/>
    <w:rsid w:val="00D65E39"/>
    <w:rsid w:val="00D775F0"/>
    <w:rsid w:val="00D81E9A"/>
    <w:rsid w:val="00D97517"/>
    <w:rsid w:val="00DA785E"/>
    <w:rsid w:val="00DB6114"/>
    <w:rsid w:val="00E04CDB"/>
    <w:rsid w:val="00E06A8B"/>
    <w:rsid w:val="00E24ED6"/>
    <w:rsid w:val="00E7119A"/>
    <w:rsid w:val="00EC3879"/>
    <w:rsid w:val="00EC4C4E"/>
    <w:rsid w:val="00EC6E98"/>
    <w:rsid w:val="00ED0777"/>
    <w:rsid w:val="00EF4D44"/>
    <w:rsid w:val="00EF5E4E"/>
    <w:rsid w:val="00F13C5D"/>
    <w:rsid w:val="00F16ED6"/>
    <w:rsid w:val="00F26F01"/>
    <w:rsid w:val="00F53E49"/>
    <w:rsid w:val="00F730C4"/>
    <w:rsid w:val="00F949E2"/>
    <w:rsid w:val="00FA089F"/>
    <w:rsid w:val="00FA7F0F"/>
    <w:rsid w:val="00FA7F17"/>
    <w:rsid w:val="00FC3654"/>
    <w:rsid w:val="00FF232D"/>
    <w:rsid w:val="00FF64A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E1163"/>
  <w15:chartTrackingRefBased/>
  <w15:docId w15:val="{DB2C7C15-F8B6-4384-8750-E754C545D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4A15"/>
    <w:pPr>
      <w:spacing w:after="200" w:line="276" w:lineRule="auto"/>
    </w:p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78154F"/>
    <w:pPr>
      <w:ind w:left="720"/>
      <w:contextualSpacing/>
    </w:pPr>
  </w:style>
  <w:style w:type="paragraph" w:customStyle="1" w:styleId="oj-normal">
    <w:name w:val="oj-normal"/>
    <w:basedOn w:val="Normal"/>
    <w:rsid w:val="005E1121"/>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StandardWeb">
    <w:name w:val="Normal (Web)"/>
    <w:basedOn w:val="Normal"/>
    <w:unhideWhenUsed/>
    <w:rsid w:val="0062168B"/>
    <w:pPr>
      <w:spacing w:before="100" w:beforeAutospacing="1" w:after="100" w:afterAutospacing="1" w:line="240" w:lineRule="auto"/>
    </w:pPr>
    <w:rPr>
      <w:rFonts w:ascii="Times New Roman" w:eastAsiaTheme="minorEastAsia" w:hAnsi="Times New Roman" w:cs="Times New Roman"/>
      <w:sz w:val="24"/>
      <w:szCs w:val="24"/>
      <w:lang w:eastAsia="hr-HR"/>
    </w:rPr>
  </w:style>
  <w:style w:type="paragraph" w:styleId="Zaglavlje">
    <w:name w:val="header"/>
    <w:basedOn w:val="Normal"/>
    <w:link w:val="ZaglavljeChar"/>
    <w:uiPriority w:val="99"/>
    <w:unhideWhenUsed/>
    <w:rsid w:val="007E761C"/>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7E761C"/>
  </w:style>
  <w:style w:type="paragraph" w:styleId="Podnoje">
    <w:name w:val="footer"/>
    <w:basedOn w:val="Normal"/>
    <w:link w:val="PodnojeChar"/>
    <w:uiPriority w:val="99"/>
    <w:unhideWhenUsed/>
    <w:rsid w:val="007E761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7E761C"/>
  </w:style>
  <w:style w:type="character" w:styleId="Referencakomentara">
    <w:name w:val="annotation reference"/>
    <w:basedOn w:val="Zadanifontodlomka"/>
    <w:uiPriority w:val="99"/>
    <w:semiHidden/>
    <w:unhideWhenUsed/>
    <w:rsid w:val="007611B4"/>
    <w:rPr>
      <w:sz w:val="16"/>
      <w:szCs w:val="16"/>
    </w:rPr>
  </w:style>
  <w:style w:type="paragraph" w:styleId="Tekstkomentara">
    <w:name w:val="annotation text"/>
    <w:basedOn w:val="Normal"/>
    <w:link w:val="TekstkomentaraChar"/>
    <w:uiPriority w:val="99"/>
    <w:semiHidden/>
    <w:unhideWhenUsed/>
    <w:rsid w:val="007611B4"/>
    <w:pPr>
      <w:spacing w:line="240" w:lineRule="auto"/>
    </w:pPr>
    <w:rPr>
      <w:sz w:val="20"/>
      <w:szCs w:val="20"/>
    </w:rPr>
  </w:style>
  <w:style w:type="character" w:customStyle="1" w:styleId="TekstkomentaraChar">
    <w:name w:val="Tekst komentara Char"/>
    <w:basedOn w:val="Zadanifontodlomka"/>
    <w:link w:val="Tekstkomentara"/>
    <w:uiPriority w:val="99"/>
    <w:semiHidden/>
    <w:rsid w:val="007611B4"/>
    <w:rPr>
      <w:sz w:val="20"/>
      <w:szCs w:val="20"/>
    </w:rPr>
  </w:style>
  <w:style w:type="paragraph" w:styleId="Predmetkomentara">
    <w:name w:val="annotation subject"/>
    <w:basedOn w:val="Tekstkomentara"/>
    <w:next w:val="Tekstkomentara"/>
    <w:link w:val="PredmetkomentaraChar"/>
    <w:uiPriority w:val="99"/>
    <w:semiHidden/>
    <w:unhideWhenUsed/>
    <w:rsid w:val="007611B4"/>
    <w:rPr>
      <w:b/>
      <w:bCs/>
    </w:rPr>
  </w:style>
  <w:style w:type="character" w:customStyle="1" w:styleId="PredmetkomentaraChar">
    <w:name w:val="Predmet komentara Char"/>
    <w:basedOn w:val="TekstkomentaraChar"/>
    <w:link w:val="Predmetkomentara"/>
    <w:uiPriority w:val="99"/>
    <w:semiHidden/>
    <w:rsid w:val="007611B4"/>
    <w:rPr>
      <w:b/>
      <w:bCs/>
      <w:sz w:val="20"/>
      <w:szCs w:val="20"/>
    </w:rPr>
  </w:style>
  <w:style w:type="paragraph" w:styleId="Revizija">
    <w:name w:val="Revision"/>
    <w:hidden/>
    <w:uiPriority w:val="99"/>
    <w:semiHidden/>
    <w:rsid w:val="00991AF8"/>
    <w:pPr>
      <w:spacing w:after="0" w:line="240" w:lineRule="auto"/>
    </w:pPr>
  </w:style>
  <w:style w:type="paragraph" w:styleId="Tekstbalonia">
    <w:name w:val="Balloon Text"/>
    <w:basedOn w:val="Normal"/>
    <w:link w:val="TekstbaloniaChar"/>
    <w:uiPriority w:val="99"/>
    <w:semiHidden/>
    <w:unhideWhenUsed/>
    <w:rsid w:val="00A315EA"/>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315EA"/>
    <w:rPr>
      <w:rFonts w:ascii="Segoe UI" w:hAnsi="Segoe UI" w:cs="Segoe UI"/>
      <w:sz w:val="18"/>
      <w:szCs w:val="18"/>
    </w:rPr>
  </w:style>
  <w:style w:type="table" w:styleId="Reetkatablice">
    <w:name w:val="Table Grid"/>
    <w:basedOn w:val="Obinatablica"/>
    <w:rsid w:val="008760D4"/>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9745">
      <w:bodyDiv w:val="1"/>
      <w:marLeft w:val="0"/>
      <w:marRight w:val="0"/>
      <w:marTop w:val="0"/>
      <w:marBottom w:val="0"/>
      <w:divBdr>
        <w:top w:val="none" w:sz="0" w:space="0" w:color="auto"/>
        <w:left w:val="none" w:sz="0" w:space="0" w:color="auto"/>
        <w:bottom w:val="none" w:sz="0" w:space="0" w:color="auto"/>
        <w:right w:val="none" w:sz="0" w:space="0" w:color="auto"/>
      </w:divBdr>
    </w:div>
    <w:div w:id="148713483">
      <w:bodyDiv w:val="1"/>
      <w:marLeft w:val="0"/>
      <w:marRight w:val="0"/>
      <w:marTop w:val="0"/>
      <w:marBottom w:val="0"/>
      <w:divBdr>
        <w:top w:val="none" w:sz="0" w:space="0" w:color="auto"/>
        <w:left w:val="none" w:sz="0" w:space="0" w:color="auto"/>
        <w:bottom w:val="none" w:sz="0" w:space="0" w:color="auto"/>
        <w:right w:val="none" w:sz="0" w:space="0" w:color="auto"/>
      </w:divBdr>
      <w:divsChild>
        <w:div w:id="829101984">
          <w:marLeft w:val="-225"/>
          <w:marRight w:val="-225"/>
          <w:marTop w:val="0"/>
          <w:marBottom w:val="0"/>
          <w:divBdr>
            <w:top w:val="none" w:sz="0" w:space="0" w:color="auto"/>
            <w:left w:val="none" w:sz="0" w:space="0" w:color="auto"/>
            <w:bottom w:val="none" w:sz="0" w:space="0" w:color="auto"/>
            <w:right w:val="none" w:sz="0" w:space="0" w:color="auto"/>
          </w:divBdr>
        </w:div>
        <w:div w:id="670722949">
          <w:marLeft w:val="-225"/>
          <w:marRight w:val="-225"/>
          <w:marTop w:val="0"/>
          <w:marBottom w:val="0"/>
          <w:divBdr>
            <w:top w:val="none" w:sz="0" w:space="0" w:color="auto"/>
            <w:left w:val="none" w:sz="0" w:space="0" w:color="auto"/>
            <w:bottom w:val="none" w:sz="0" w:space="0" w:color="auto"/>
            <w:right w:val="none" w:sz="0" w:space="0" w:color="auto"/>
          </w:divBdr>
          <w:divsChild>
            <w:div w:id="456607533">
              <w:marLeft w:val="75"/>
              <w:marRight w:val="0"/>
              <w:marTop w:val="0"/>
              <w:marBottom w:val="0"/>
              <w:divBdr>
                <w:top w:val="none" w:sz="0" w:space="0" w:color="auto"/>
                <w:left w:val="none" w:sz="0" w:space="0" w:color="auto"/>
                <w:bottom w:val="none" w:sz="0" w:space="0" w:color="auto"/>
                <w:right w:val="none" w:sz="0" w:space="0" w:color="auto"/>
              </w:divBdr>
              <w:divsChild>
                <w:div w:id="1476413769">
                  <w:marLeft w:val="0"/>
                  <w:marRight w:val="0"/>
                  <w:marTop w:val="0"/>
                  <w:marBottom w:val="0"/>
                  <w:divBdr>
                    <w:top w:val="none" w:sz="0" w:space="0" w:color="auto"/>
                    <w:left w:val="none" w:sz="0" w:space="0" w:color="auto"/>
                    <w:bottom w:val="none" w:sz="0" w:space="0" w:color="auto"/>
                    <w:right w:val="none" w:sz="0" w:space="0" w:color="auto"/>
                  </w:divBdr>
                </w:div>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98094">
          <w:marLeft w:val="-225"/>
          <w:marRight w:val="-225"/>
          <w:marTop w:val="0"/>
          <w:marBottom w:val="0"/>
          <w:divBdr>
            <w:top w:val="none" w:sz="0" w:space="0" w:color="auto"/>
            <w:left w:val="none" w:sz="0" w:space="0" w:color="auto"/>
            <w:bottom w:val="none" w:sz="0" w:space="0" w:color="auto"/>
            <w:right w:val="none" w:sz="0" w:space="0" w:color="auto"/>
          </w:divBdr>
        </w:div>
        <w:div w:id="1464929165">
          <w:marLeft w:val="-225"/>
          <w:marRight w:val="-225"/>
          <w:marTop w:val="0"/>
          <w:marBottom w:val="0"/>
          <w:divBdr>
            <w:top w:val="none" w:sz="0" w:space="0" w:color="auto"/>
            <w:left w:val="none" w:sz="0" w:space="0" w:color="auto"/>
            <w:bottom w:val="none" w:sz="0" w:space="0" w:color="auto"/>
            <w:right w:val="none" w:sz="0" w:space="0" w:color="auto"/>
          </w:divBdr>
        </w:div>
        <w:div w:id="795639386">
          <w:marLeft w:val="-225"/>
          <w:marRight w:val="-225"/>
          <w:marTop w:val="0"/>
          <w:marBottom w:val="0"/>
          <w:divBdr>
            <w:top w:val="none" w:sz="0" w:space="0" w:color="auto"/>
            <w:left w:val="none" w:sz="0" w:space="0" w:color="auto"/>
            <w:bottom w:val="none" w:sz="0" w:space="0" w:color="auto"/>
            <w:right w:val="none" w:sz="0" w:space="0" w:color="auto"/>
          </w:divBdr>
        </w:div>
        <w:div w:id="2003855327">
          <w:marLeft w:val="-225"/>
          <w:marRight w:val="-225"/>
          <w:marTop w:val="0"/>
          <w:marBottom w:val="0"/>
          <w:divBdr>
            <w:top w:val="none" w:sz="0" w:space="0" w:color="auto"/>
            <w:left w:val="none" w:sz="0" w:space="0" w:color="auto"/>
            <w:bottom w:val="none" w:sz="0" w:space="0" w:color="auto"/>
            <w:right w:val="none" w:sz="0" w:space="0" w:color="auto"/>
          </w:divBdr>
        </w:div>
        <w:div w:id="1946309764">
          <w:marLeft w:val="-225"/>
          <w:marRight w:val="-225"/>
          <w:marTop w:val="0"/>
          <w:marBottom w:val="0"/>
          <w:divBdr>
            <w:top w:val="none" w:sz="0" w:space="0" w:color="auto"/>
            <w:left w:val="none" w:sz="0" w:space="0" w:color="auto"/>
            <w:bottom w:val="none" w:sz="0" w:space="0" w:color="auto"/>
            <w:right w:val="none" w:sz="0" w:space="0" w:color="auto"/>
          </w:divBdr>
        </w:div>
        <w:div w:id="1689334297">
          <w:marLeft w:val="-225"/>
          <w:marRight w:val="-225"/>
          <w:marTop w:val="0"/>
          <w:marBottom w:val="0"/>
          <w:divBdr>
            <w:top w:val="none" w:sz="0" w:space="0" w:color="auto"/>
            <w:left w:val="none" w:sz="0" w:space="0" w:color="auto"/>
            <w:bottom w:val="none" w:sz="0" w:space="0" w:color="auto"/>
            <w:right w:val="none" w:sz="0" w:space="0" w:color="auto"/>
          </w:divBdr>
        </w:div>
        <w:div w:id="178158939">
          <w:marLeft w:val="-225"/>
          <w:marRight w:val="-225"/>
          <w:marTop w:val="0"/>
          <w:marBottom w:val="0"/>
          <w:divBdr>
            <w:top w:val="none" w:sz="0" w:space="0" w:color="auto"/>
            <w:left w:val="none" w:sz="0" w:space="0" w:color="auto"/>
            <w:bottom w:val="none" w:sz="0" w:space="0" w:color="auto"/>
            <w:right w:val="none" w:sz="0" w:space="0" w:color="auto"/>
          </w:divBdr>
        </w:div>
        <w:div w:id="1209534793">
          <w:marLeft w:val="-225"/>
          <w:marRight w:val="-225"/>
          <w:marTop w:val="0"/>
          <w:marBottom w:val="0"/>
          <w:divBdr>
            <w:top w:val="none" w:sz="0" w:space="0" w:color="auto"/>
            <w:left w:val="none" w:sz="0" w:space="0" w:color="auto"/>
            <w:bottom w:val="none" w:sz="0" w:space="0" w:color="auto"/>
            <w:right w:val="none" w:sz="0" w:space="0" w:color="auto"/>
          </w:divBdr>
        </w:div>
        <w:div w:id="876088639">
          <w:marLeft w:val="-225"/>
          <w:marRight w:val="-225"/>
          <w:marTop w:val="0"/>
          <w:marBottom w:val="0"/>
          <w:divBdr>
            <w:top w:val="none" w:sz="0" w:space="0" w:color="auto"/>
            <w:left w:val="none" w:sz="0" w:space="0" w:color="auto"/>
            <w:bottom w:val="none" w:sz="0" w:space="0" w:color="auto"/>
            <w:right w:val="none" w:sz="0" w:space="0" w:color="auto"/>
          </w:divBdr>
        </w:div>
        <w:div w:id="595988249">
          <w:marLeft w:val="-225"/>
          <w:marRight w:val="-225"/>
          <w:marTop w:val="0"/>
          <w:marBottom w:val="0"/>
          <w:divBdr>
            <w:top w:val="none" w:sz="0" w:space="0" w:color="auto"/>
            <w:left w:val="none" w:sz="0" w:space="0" w:color="auto"/>
            <w:bottom w:val="none" w:sz="0" w:space="0" w:color="auto"/>
            <w:right w:val="none" w:sz="0" w:space="0" w:color="auto"/>
          </w:divBdr>
        </w:div>
        <w:div w:id="1188257727">
          <w:marLeft w:val="-225"/>
          <w:marRight w:val="-225"/>
          <w:marTop w:val="0"/>
          <w:marBottom w:val="0"/>
          <w:divBdr>
            <w:top w:val="none" w:sz="0" w:space="0" w:color="auto"/>
            <w:left w:val="none" w:sz="0" w:space="0" w:color="auto"/>
            <w:bottom w:val="none" w:sz="0" w:space="0" w:color="auto"/>
            <w:right w:val="none" w:sz="0" w:space="0" w:color="auto"/>
          </w:divBdr>
        </w:div>
        <w:div w:id="1158692493">
          <w:marLeft w:val="-225"/>
          <w:marRight w:val="-225"/>
          <w:marTop w:val="0"/>
          <w:marBottom w:val="0"/>
          <w:divBdr>
            <w:top w:val="none" w:sz="0" w:space="0" w:color="auto"/>
            <w:left w:val="none" w:sz="0" w:space="0" w:color="auto"/>
            <w:bottom w:val="none" w:sz="0" w:space="0" w:color="auto"/>
            <w:right w:val="none" w:sz="0" w:space="0" w:color="auto"/>
          </w:divBdr>
        </w:div>
        <w:div w:id="1005325981">
          <w:marLeft w:val="-225"/>
          <w:marRight w:val="-225"/>
          <w:marTop w:val="0"/>
          <w:marBottom w:val="0"/>
          <w:divBdr>
            <w:top w:val="none" w:sz="0" w:space="0" w:color="auto"/>
            <w:left w:val="none" w:sz="0" w:space="0" w:color="auto"/>
            <w:bottom w:val="none" w:sz="0" w:space="0" w:color="auto"/>
            <w:right w:val="none" w:sz="0" w:space="0" w:color="auto"/>
          </w:divBdr>
        </w:div>
        <w:div w:id="593049554">
          <w:marLeft w:val="-225"/>
          <w:marRight w:val="-225"/>
          <w:marTop w:val="0"/>
          <w:marBottom w:val="0"/>
          <w:divBdr>
            <w:top w:val="none" w:sz="0" w:space="0" w:color="auto"/>
            <w:left w:val="none" w:sz="0" w:space="0" w:color="auto"/>
            <w:bottom w:val="none" w:sz="0" w:space="0" w:color="auto"/>
            <w:right w:val="none" w:sz="0" w:space="0" w:color="auto"/>
          </w:divBdr>
        </w:div>
        <w:div w:id="306513850">
          <w:marLeft w:val="-225"/>
          <w:marRight w:val="-225"/>
          <w:marTop w:val="0"/>
          <w:marBottom w:val="0"/>
          <w:divBdr>
            <w:top w:val="none" w:sz="0" w:space="0" w:color="auto"/>
            <w:left w:val="none" w:sz="0" w:space="0" w:color="auto"/>
            <w:bottom w:val="none" w:sz="0" w:space="0" w:color="auto"/>
            <w:right w:val="none" w:sz="0" w:space="0" w:color="auto"/>
          </w:divBdr>
        </w:div>
        <w:div w:id="1832603804">
          <w:marLeft w:val="-225"/>
          <w:marRight w:val="-225"/>
          <w:marTop w:val="0"/>
          <w:marBottom w:val="0"/>
          <w:divBdr>
            <w:top w:val="none" w:sz="0" w:space="0" w:color="auto"/>
            <w:left w:val="none" w:sz="0" w:space="0" w:color="auto"/>
            <w:bottom w:val="none" w:sz="0" w:space="0" w:color="auto"/>
            <w:right w:val="none" w:sz="0" w:space="0" w:color="auto"/>
          </w:divBdr>
        </w:div>
        <w:div w:id="191890881">
          <w:marLeft w:val="-225"/>
          <w:marRight w:val="-225"/>
          <w:marTop w:val="0"/>
          <w:marBottom w:val="0"/>
          <w:divBdr>
            <w:top w:val="none" w:sz="0" w:space="0" w:color="auto"/>
            <w:left w:val="none" w:sz="0" w:space="0" w:color="auto"/>
            <w:bottom w:val="none" w:sz="0" w:space="0" w:color="auto"/>
            <w:right w:val="none" w:sz="0" w:space="0" w:color="auto"/>
          </w:divBdr>
        </w:div>
        <w:div w:id="1501699909">
          <w:marLeft w:val="-225"/>
          <w:marRight w:val="-225"/>
          <w:marTop w:val="0"/>
          <w:marBottom w:val="0"/>
          <w:divBdr>
            <w:top w:val="none" w:sz="0" w:space="0" w:color="auto"/>
            <w:left w:val="none" w:sz="0" w:space="0" w:color="auto"/>
            <w:bottom w:val="none" w:sz="0" w:space="0" w:color="auto"/>
            <w:right w:val="none" w:sz="0" w:space="0" w:color="auto"/>
          </w:divBdr>
        </w:div>
        <w:div w:id="428694045">
          <w:marLeft w:val="-225"/>
          <w:marRight w:val="-225"/>
          <w:marTop w:val="0"/>
          <w:marBottom w:val="0"/>
          <w:divBdr>
            <w:top w:val="none" w:sz="0" w:space="0" w:color="auto"/>
            <w:left w:val="none" w:sz="0" w:space="0" w:color="auto"/>
            <w:bottom w:val="none" w:sz="0" w:space="0" w:color="auto"/>
            <w:right w:val="none" w:sz="0" w:space="0" w:color="auto"/>
          </w:divBdr>
        </w:div>
        <w:div w:id="671835109">
          <w:marLeft w:val="-225"/>
          <w:marRight w:val="-225"/>
          <w:marTop w:val="0"/>
          <w:marBottom w:val="0"/>
          <w:divBdr>
            <w:top w:val="none" w:sz="0" w:space="0" w:color="auto"/>
            <w:left w:val="none" w:sz="0" w:space="0" w:color="auto"/>
            <w:bottom w:val="none" w:sz="0" w:space="0" w:color="auto"/>
            <w:right w:val="none" w:sz="0" w:space="0" w:color="auto"/>
          </w:divBdr>
        </w:div>
        <w:div w:id="1667443154">
          <w:marLeft w:val="-225"/>
          <w:marRight w:val="-225"/>
          <w:marTop w:val="0"/>
          <w:marBottom w:val="0"/>
          <w:divBdr>
            <w:top w:val="none" w:sz="0" w:space="0" w:color="auto"/>
            <w:left w:val="none" w:sz="0" w:space="0" w:color="auto"/>
            <w:bottom w:val="none" w:sz="0" w:space="0" w:color="auto"/>
            <w:right w:val="none" w:sz="0" w:space="0" w:color="auto"/>
          </w:divBdr>
        </w:div>
        <w:div w:id="1884055431">
          <w:marLeft w:val="-225"/>
          <w:marRight w:val="-225"/>
          <w:marTop w:val="0"/>
          <w:marBottom w:val="0"/>
          <w:divBdr>
            <w:top w:val="none" w:sz="0" w:space="0" w:color="auto"/>
            <w:left w:val="none" w:sz="0" w:space="0" w:color="auto"/>
            <w:bottom w:val="none" w:sz="0" w:space="0" w:color="auto"/>
            <w:right w:val="none" w:sz="0" w:space="0" w:color="auto"/>
          </w:divBdr>
        </w:div>
        <w:div w:id="1496646251">
          <w:marLeft w:val="-225"/>
          <w:marRight w:val="-225"/>
          <w:marTop w:val="0"/>
          <w:marBottom w:val="0"/>
          <w:divBdr>
            <w:top w:val="none" w:sz="0" w:space="0" w:color="auto"/>
            <w:left w:val="none" w:sz="0" w:space="0" w:color="auto"/>
            <w:bottom w:val="none" w:sz="0" w:space="0" w:color="auto"/>
            <w:right w:val="none" w:sz="0" w:space="0" w:color="auto"/>
          </w:divBdr>
        </w:div>
        <w:div w:id="966934889">
          <w:marLeft w:val="-225"/>
          <w:marRight w:val="-225"/>
          <w:marTop w:val="0"/>
          <w:marBottom w:val="0"/>
          <w:divBdr>
            <w:top w:val="none" w:sz="0" w:space="0" w:color="auto"/>
            <w:left w:val="none" w:sz="0" w:space="0" w:color="auto"/>
            <w:bottom w:val="none" w:sz="0" w:space="0" w:color="auto"/>
            <w:right w:val="none" w:sz="0" w:space="0" w:color="auto"/>
          </w:divBdr>
        </w:div>
        <w:div w:id="89547635">
          <w:marLeft w:val="-225"/>
          <w:marRight w:val="-225"/>
          <w:marTop w:val="0"/>
          <w:marBottom w:val="0"/>
          <w:divBdr>
            <w:top w:val="none" w:sz="0" w:space="0" w:color="auto"/>
            <w:left w:val="none" w:sz="0" w:space="0" w:color="auto"/>
            <w:bottom w:val="none" w:sz="0" w:space="0" w:color="auto"/>
            <w:right w:val="none" w:sz="0" w:space="0" w:color="auto"/>
          </w:divBdr>
        </w:div>
        <w:div w:id="1732727641">
          <w:marLeft w:val="-225"/>
          <w:marRight w:val="-225"/>
          <w:marTop w:val="0"/>
          <w:marBottom w:val="0"/>
          <w:divBdr>
            <w:top w:val="none" w:sz="0" w:space="0" w:color="auto"/>
            <w:left w:val="none" w:sz="0" w:space="0" w:color="auto"/>
            <w:bottom w:val="none" w:sz="0" w:space="0" w:color="auto"/>
            <w:right w:val="none" w:sz="0" w:space="0" w:color="auto"/>
          </w:divBdr>
        </w:div>
        <w:div w:id="577060006">
          <w:marLeft w:val="-225"/>
          <w:marRight w:val="-225"/>
          <w:marTop w:val="0"/>
          <w:marBottom w:val="0"/>
          <w:divBdr>
            <w:top w:val="none" w:sz="0" w:space="0" w:color="auto"/>
            <w:left w:val="none" w:sz="0" w:space="0" w:color="auto"/>
            <w:bottom w:val="none" w:sz="0" w:space="0" w:color="auto"/>
            <w:right w:val="none" w:sz="0" w:space="0" w:color="auto"/>
          </w:divBdr>
        </w:div>
        <w:div w:id="1423258320">
          <w:marLeft w:val="-225"/>
          <w:marRight w:val="-225"/>
          <w:marTop w:val="0"/>
          <w:marBottom w:val="0"/>
          <w:divBdr>
            <w:top w:val="none" w:sz="0" w:space="0" w:color="auto"/>
            <w:left w:val="none" w:sz="0" w:space="0" w:color="auto"/>
            <w:bottom w:val="none" w:sz="0" w:space="0" w:color="auto"/>
            <w:right w:val="none" w:sz="0" w:space="0" w:color="auto"/>
          </w:divBdr>
        </w:div>
        <w:div w:id="1881045925">
          <w:marLeft w:val="-225"/>
          <w:marRight w:val="-225"/>
          <w:marTop w:val="0"/>
          <w:marBottom w:val="0"/>
          <w:divBdr>
            <w:top w:val="none" w:sz="0" w:space="0" w:color="auto"/>
            <w:left w:val="none" w:sz="0" w:space="0" w:color="auto"/>
            <w:bottom w:val="none" w:sz="0" w:space="0" w:color="auto"/>
            <w:right w:val="none" w:sz="0" w:space="0" w:color="auto"/>
          </w:divBdr>
        </w:div>
        <w:div w:id="197863504">
          <w:marLeft w:val="-225"/>
          <w:marRight w:val="-225"/>
          <w:marTop w:val="0"/>
          <w:marBottom w:val="0"/>
          <w:divBdr>
            <w:top w:val="none" w:sz="0" w:space="0" w:color="auto"/>
            <w:left w:val="none" w:sz="0" w:space="0" w:color="auto"/>
            <w:bottom w:val="none" w:sz="0" w:space="0" w:color="auto"/>
            <w:right w:val="none" w:sz="0" w:space="0" w:color="auto"/>
          </w:divBdr>
        </w:div>
        <w:div w:id="215507552">
          <w:marLeft w:val="-225"/>
          <w:marRight w:val="-225"/>
          <w:marTop w:val="0"/>
          <w:marBottom w:val="0"/>
          <w:divBdr>
            <w:top w:val="none" w:sz="0" w:space="0" w:color="auto"/>
            <w:left w:val="none" w:sz="0" w:space="0" w:color="auto"/>
            <w:bottom w:val="none" w:sz="0" w:space="0" w:color="auto"/>
            <w:right w:val="none" w:sz="0" w:space="0" w:color="auto"/>
          </w:divBdr>
        </w:div>
        <w:div w:id="880434568">
          <w:marLeft w:val="-225"/>
          <w:marRight w:val="-225"/>
          <w:marTop w:val="0"/>
          <w:marBottom w:val="0"/>
          <w:divBdr>
            <w:top w:val="none" w:sz="0" w:space="0" w:color="auto"/>
            <w:left w:val="none" w:sz="0" w:space="0" w:color="auto"/>
            <w:bottom w:val="none" w:sz="0" w:space="0" w:color="auto"/>
            <w:right w:val="none" w:sz="0" w:space="0" w:color="auto"/>
          </w:divBdr>
        </w:div>
        <w:div w:id="1449087044">
          <w:marLeft w:val="-225"/>
          <w:marRight w:val="-225"/>
          <w:marTop w:val="0"/>
          <w:marBottom w:val="0"/>
          <w:divBdr>
            <w:top w:val="none" w:sz="0" w:space="0" w:color="auto"/>
            <w:left w:val="none" w:sz="0" w:space="0" w:color="auto"/>
            <w:bottom w:val="none" w:sz="0" w:space="0" w:color="auto"/>
            <w:right w:val="none" w:sz="0" w:space="0" w:color="auto"/>
          </w:divBdr>
        </w:div>
        <w:div w:id="1724056289">
          <w:marLeft w:val="-225"/>
          <w:marRight w:val="-225"/>
          <w:marTop w:val="0"/>
          <w:marBottom w:val="0"/>
          <w:divBdr>
            <w:top w:val="none" w:sz="0" w:space="0" w:color="auto"/>
            <w:left w:val="none" w:sz="0" w:space="0" w:color="auto"/>
            <w:bottom w:val="none" w:sz="0" w:space="0" w:color="auto"/>
            <w:right w:val="none" w:sz="0" w:space="0" w:color="auto"/>
          </w:divBdr>
        </w:div>
        <w:div w:id="149487909">
          <w:marLeft w:val="-225"/>
          <w:marRight w:val="-225"/>
          <w:marTop w:val="0"/>
          <w:marBottom w:val="0"/>
          <w:divBdr>
            <w:top w:val="none" w:sz="0" w:space="0" w:color="auto"/>
            <w:left w:val="none" w:sz="0" w:space="0" w:color="auto"/>
            <w:bottom w:val="none" w:sz="0" w:space="0" w:color="auto"/>
            <w:right w:val="none" w:sz="0" w:space="0" w:color="auto"/>
          </w:divBdr>
        </w:div>
        <w:div w:id="1579363323">
          <w:marLeft w:val="-225"/>
          <w:marRight w:val="-225"/>
          <w:marTop w:val="0"/>
          <w:marBottom w:val="0"/>
          <w:divBdr>
            <w:top w:val="none" w:sz="0" w:space="0" w:color="auto"/>
            <w:left w:val="none" w:sz="0" w:space="0" w:color="auto"/>
            <w:bottom w:val="none" w:sz="0" w:space="0" w:color="auto"/>
            <w:right w:val="none" w:sz="0" w:space="0" w:color="auto"/>
          </w:divBdr>
        </w:div>
        <w:div w:id="1275215920">
          <w:marLeft w:val="-225"/>
          <w:marRight w:val="-225"/>
          <w:marTop w:val="0"/>
          <w:marBottom w:val="0"/>
          <w:divBdr>
            <w:top w:val="none" w:sz="0" w:space="0" w:color="auto"/>
            <w:left w:val="none" w:sz="0" w:space="0" w:color="auto"/>
            <w:bottom w:val="none" w:sz="0" w:space="0" w:color="auto"/>
            <w:right w:val="none" w:sz="0" w:space="0" w:color="auto"/>
          </w:divBdr>
        </w:div>
      </w:divsChild>
    </w:div>
    <w:div w:id="502084889">
      <w:bodyDiv w:val="1"/>
      <w:marLeft w:val="0"/>
      <w:marRight w:val="0"/>
      <w:marTop w:val="0"/>
      <w:marBottom w:val="0"/>
      <w:divBdr>
        <w:top w:val="none" w:sz="0" w:space="0" w:color="auto"/>
        <w:left w:val="none" w:sz="0" w:space="0" w:color="auto"/>
        <w:bottom w:val="none" w:sz="0" w:space="0" w:color="auto"/>
        <w:right w:val="none" w:sz="0" w:space="0" w:color="auto"/>
      </w:divBdr>
    </w:div>
    <w:div w:id="700521247">
      <w:bodyDiv w:val="1"/>
      <w:marLeft w:val="0"/>
      <w:marRight w:val="0"/>
      <w:marTop w:val="0"/>
      <w:marBottom w:val="0"/>
      <w:divBdr>
        <w:top w:val="none" w:sz="0" w:space="0" w:color="auto"/>
        <w:left w:val="none" w:sz="0" w:space="0" w:color="auto"/>
        <w:bottom w:val="none" w:sz="0" w:space="0" w:color="auto"/>
        <w:right w:val="none" w:sz="0" w:space="0" w:color="auto"/>
      </w:divBdr>
      <w:divsChild>
        <w:div w:id="367991820">
          <w:marLeft w:val="0"/>
          <w:marRight w:val="0"/>
          <w:marTop w:val="0"/>
          <w:marBottom w:val="0"/>
          <w:divBdr>
            <w:top w:val="none" w:sz="0" w:space="0" w:color="auto"/>
            <w:left w:val="none" w:sz="0" w:space="0" w:color="auto"/>
            <w:bottom w:val="none" w:sz="0" w:space="0" w:color="auto"/>
            <w:right w:val="none" w:sz="0" w:space="0" w:color="auto"/>
          </w:divBdr>
        </w:div>
        <w:div w:id="364184044">
          <w:marLeft w:val="0"/>
          <w:marRight w:val="0"/>
          <w:marTop w:val="0"/>
          <w:marBottom w:val="0"/>
          <w:divBdr>
            <w:top w:val="none" w:sz="0" w:space="0" w:color="auto"/>
            <w:left w:val="none" w:sz="0" w:space="0" w:color="auto"/>
            <w:bottom w:val="none" w:sz="0" w:space="0" w:color="auto"/>
            <w:right w:val="none" w:sz="0" w:space="0" w:color="auto"/>
          </w:divBdr>
        </w:div>
        <w:div w:id="1366910273">
          <w:marLeft w:val="0"/>
          <w:marRight w:val="0"/>
          <w:marTop w:val="0"/>
          <w:marBottom w:val="0"/>
          <w:divBdr>
            <w:top w:val="none" w:sz="0" w:space="0" w:color="auto"/>
            <w:left w:val="none" w:sz="0" w:space="0" w:color="auto"/>
            <w:bottom w:val="none" w:sz="0" w:space="0" w:color="auto"/>
            <w:right w:val="none" w:sz="0" w:space="0" w:color="auto"/>
          </w:divBdr>
        </w:div>
        <w:div w:id="207953879">
          <w:marLeft w:val="0"/>
          <w:marRight w:val="0"/>
          <w:marTop w:val="0"/>
          <w:marBottom w:val="0"/>
          <w:divBdr>
            <w:top w:val="none" w:sz="0" w:space="0" w:color="auto"/>
            <w:left w:val="none" w:sz="0" w:space="0" w:color="auto"/>
            <w:bottom w:val="none" w:sz="0" w:space="0" w:color="auto"/>
            <w:right w:val="none" w:sz="0" w:space="0" w:color="auto"/>
          </w:divBdr>
        </w:div>
        <w:div w:id="286661435">
          <w:marLeft w:val="0"/>
          <w:marRight w:val="0"/>
          <w:marTop w:val="0"/>
          <w:marBottom w:val="0"/>
          <w:divBdr>
            <w:top w:val="none" w:sz="0" w:space="0" w:color="auto"/>
            <w:left w:val="none" w:sz="0" w:space="0" w:color="auto"/>
            <w:bottom w:val="none" w:sz="0" w:space="0" w:color="auto"/>
            <w:right w:val="none" w:sz="0" w:space="0" w:color="auto"/>
          </w:divBdr>
        </w:div>
      </w:divsChild>
    </w:div>
    <w:div w:id="746414861">
      <w:bodyDiv w:val="1"/>
      <w:marLeft w:val="0"/>
      <w:marRight w:val="0"/>
      <w:marTop w:val="0"/>
      <w:marBottom w:val="0"/>
      <w:divBdr>
        <w:top w:val="none" w:sz="0" w:space="0" w:color="auto"/>
        <w:left w:val="none" w:sz="0" w:space="0" w:color="auto"/>
        <w:bottom w:val="none" w:sz="0" w:space="0" w:color="auto"/>
        <w:right w:val="none" w:sz="0" w:space="0" w:color="auto"/>
      </w:divBdr>
      <w:divsChild>
        <w:div w:id="2015187877">
          <w:marLeft w:val="-225"/>
          <w:marRight w:val="-225"/>
          <w:marTop w:val="0"/>
          <w:marBottom w:val="0"/>
          <w:divBdr>
            <w:top w:val="none" w:sz="0" w:space="0" w:color="auto"/>
            <w:left w:val="none" w:sz="0" w:space="0" w:color="auto"/>
            <w:bottom w:val="none" w:sz="0" w:space="0" w:color="auto"/>
            <w:right w:val="none" w:sz="0" w:space="0" w:color="auto"/>
          </w:divBdr>
        </w:div>
        <w:div w:id="112408398">
          <w:marLeft w:val="-225"/>
          <w:marRight w:val="-225"/>
          <w:marTop w:val="0"/>
          <w:marBottom w:val="0"/>
          <w:divBdr>
            <w:top w:val="none" w:sz="0" w:space="0" w:color="auto"/>
            <w:left w:val="none" w:sz="0" w:space="0" w:color="auto"/>
            <w:bottom w:val="none" w:sz="0" w:space="0" w:color="auto"/>
            <w:right w:val="none" w:sz="0" w:space="0" w:color="auto"/>
          </w:divBdr>
          <w:divsChild>
            <w:div w:id="1105730192">
              <w:marLeft w:val="75"/>
              <w:marRight w:val="0"/>
              <w:marTop w:val="0"/>
              <w:marBottom w:val="0"/>
              <w:divBdr>
                <w:top w:val="none" w:sz="0" w:space="0" w:color="auto"/>
                <w:left w:val="none" w:sz="0" w:space="0" w:color="auto"/>
                <w:bottom w:val="none" w:sz="0" w:space="0" w:color="auto"/>
                <w:right w:val="none" w:sz="0" w:space="0" w:color="auto"/>
              </w:divBdr>
              <w:divsChild>
                <w:div w:id="1959988647">
                  <w:marLeft w:val="0"/>
                  <w:marRight w:val="0"/>
                  <w:marTop w:val="0"/>
                  <w:marBottom w:val="0"/>
                  <w:divBdr>
                    <w:top w:val="none" w:sz="0" w:space="0" w:color="auto"/>
                    <w:left w:val="none" w:sz="0" w:space="0" w:color="auto"/>
                    <w:bottom w:val="none" w:sz="0" w:space="0" w:color="auto"/>
                    <w:right w:val="none" w:sz="0" w:space="0" w:color="auto"/>
                  </w:divBdr>
                </w:div>
                <w:div w:id="146211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636254">
          <w:marLeft w:val="-225"/>
          <w:marRight w:val="-225"/>
          <w:marTop w:val="0"/>
          <w:marBottom w:val="0"/>
          <w:divBdr>
            <w:top w:val="none" w:sz="0" w:space="0" w:color="auto"/>
            <w:left w:val="none" w:sz="0" w:space="0" w:color="auto"/>
            <w:bottom w:val="none" w:sz="0" w:space="0" w:color="auto"/>
            <w:right w:val="none" w:sz="0" w:space="0" w:color="auto"/>
          </w:divBdr>
        </w:div>
        <w:div w:id="702051485">
          <w:marLeft w:val="-225"/>
          <w:marRight w:val="-225"/>
          <w:marTop w:val="0"/>
          <w:marBottom w:val="0"/>
          <w:divBdr>
            <w:top w:val="none" w:sz="0" w:space="0" w:color="auto"/>
            <w:left w:val="none" w:sz="0" w:space="0" w:color="auto"/>
            <w:bottom w:val="none" w:sz="0" w:space="0" w:color="auto"/>
            <w:right w:val="none" w:sz="0" w:space="0" w:color="auto"/>
          </w:divBdr>
        </w:div>
        <w:div w:id="1681009830">
          <w:marLeft w:val="-225"/>
          <w:marRight w:val="-225"/>
          <w:marTop w:val="0"/>
          <w:marBottom w:val="0"/>
          <w:divBdr>
            <w:top w:val="none" w:sz="0" w:space="0" w:color="auto"/>
            <w:left w:val="none" w:sz="0" w:space="0" w:color="auto"/>
            <w:bottom w:val="none" w:sz="0" w:space="0" w:color="auto"/>
            <w:right w:val="none" w:sz="0" w:space="0" w:color="auto"/>
          </w:divBdr>
        </w:div>
        <w:div w:id="1704670538">
          <w:marLeft w:val="-225"/>
          <w:marRight w:val="-225"/>
          <w:marTop w:val="0"/>
          <w:marBottom w:val="0"/>
          <w:divBdr>
            <w:top w:val="none" w:sz="0" w:space="0" w:color="auto"/>
            <w:left w:val="none" w:sz="0" w:space="0" w:color="auto"/>
            <w:bottom w:val="none" w:sz="0" w:space="0" w:color="auto"/>
            <w:right w:val="none" w:sz="0" w:space="0" w:color="auto"/>
          </w:divBdr>
        </w:div>
        <w:div w:id="2120752325">
          <w:marLeft w:val="-225"/>
          <w:marRight w:val="-225"/>
          <w:marTop w:val="0"/>
          <w:marBottom w:val="0"/>
          <w:divBdr>
            <w:top w:val="none" w:sz="0" w:space="0" w:color="auto"/>
            <w:left w:val="none" w:sz="0" w:space="0" w:color="auto"/>
            <w:bottom w:val="none" w:sz="0" w:space="0" w:color="auto"/>
            <w:right w:val="none" w:sz="0" w:space="0" w:color="auto"/>
          </w:divBdr>
        </w:div>
        <w:div w:id="823857160">
          <w:marLeft w:val="-225"/>
          <w:marRight w:val="-225"/>
          <w:marTop w:val="0"/>
          <w:marBottom w:val="0"/>
          <w:divBdr>
            <w:top w:val="none" w:sz="0" w:space="0" w:color="auto"/>
            <w:left w:val="none" w:sz="0" w:space="0" w:color="auto"/>
            <w:bottom w:val="none" w:sz="0" w:space="0" w:color="auto"/>
            <w:right w:val="none" w:sz="0" w:space="0" w:color="auto"/>
          </w:divBdr>
        </w:div>
        <w:div w:id="361251682">
          <w:marLeft w:val="-225"/>
          <w:marRight w:val="-225"/>
          <w:marTop w:val="0"/>
          <w:marBottom w:val="0"/>
          <w:divBdr>
            <w:top w:val="none" w:sz="0" w:space="0" w:color="auto"/>
            <w:left w:val="none" w:sz="0" w:space="0" w:color="auto"/>
            <w:bottom w:val="none" w:sz="0" w:space="0" w:color="auto"/>
            <w:right w:val="none" w:sz="0" w:space="0" w:color="auto"/>
          </w:divBdr>
        </w:div>
        <w:div w:id="486362645">
          <w:marLeft w:val="-225"/>
          <w:marRight w:val="-225"/>
          <w:marTop w:val="0"/>
          <w:marBottom w:val="0"/>
          <w:divBdr>
            <w:top w:val="none" w:sz="0" w:space="0" w:color="auto"/>
            <w:left w:val="none" w:sz="0" w:space="0" w:color="auto"/>
            <w:bottom w:val="none" w:sz="0" w:space="0" w:color="auto"/>
            <w:right w:val="none" w:sz="0" w:space="0" w:color="auto"/>
          </w:divBdr>
        </w:div>
        <w:div w:id="310408534">
          <w:marLeft w:val="-225"/>
          <w:marRight w:val="-225"/>
          <w:marTop w:val="0"/>
          <w:marBottom w:val="0"/>
          <w:divBdr>
            <w:top w:val="none" w:sz="0" w:space="0" w:color="auto"/>
            <w:left w:val="none" w:sz="0" w:space="0" w:color="auto"/>
            <w:bottom w:val="none" w:sz="0" w:space="0" w:color="auto"/>
            <w:right w:val="none" w:sz="0" w:space="0" w:color="auto"/>
          </w:divBdr>
        </w:div>
        <w:div w:id="250553453">
          <w:marLeft w:val="-225"/>
          <w:marRight w:val="-225"/>
          <w:marTop w:val="0"/>
          <w:marBottom w:val="0"/>
          <w:divBdr>
            <w:top w:val="none" w:sz="0" w:space="0" w:color="auto"/>
            <w:left w:val="none" w:sz="0" w:space="0" w:color="auto"/>
            <w:bottom w:val="none" w:sz="0" w:space="0" w:color="auto"/>
            <w:right w:val="none" w:sz="0" w:space="0" w:color="auto"/>
          </w:divBdr>
        </w:div>
        <w:div w:id="1854412315">
          <w:marLeft w:val="-225"/>
          <w:marRight w:val="-225"/>
          <w:marTop w:val="0"/>
          <w:marBottom w:val="0"/>
          <w:divBdr>
            <w:top w:val="none" w:sz="0" w:space="0" w:color="auto"/>
            <w:left w:val="none" w:sz="0" w:space="0" w:color="auto"/>
            <w:bottom w:val="none" w:sz="0" w:space="0" w:color="auto"/>
            <w:right w:val="none" w:sz="0" w:space="0" w:color="auto"/>
          </w:divBdr>
        </w:div>
        <w:div w:id="598756887">
          <w:marLeft w:val="-225"/>
          <w:marRight w:val="-225"/>
          <w:marTop w:val="0"/>
          <w:marBottom w:val="0"/>
          <w:divBdr>
            <w:top w:val="none" w:sz="0" w:space="0" w:color="auto"/>
            <w:left w:val="none" w:sz="0" w:space="0" w:color="auto"/>
            <w:bottom w:val="none" w:sz="0" w:space="0" w:color="auto"/>
            <w:right w:val="none" w:sz="0" w:space="0" w:color="auto"/>
          </w:divBdr>
        </w:div>
        <w:div w:id="1762408815">
          <w:marLeft w:val="-225"/>
          <w:marRight w:val="-225"/>
          <w:marTop w:val="0"/>
          <w:marBottom w:val="0"/>
          <w:divBdr>
            <w:top w:val="none" w:sz="0" w:space="0" w:color="auto"/>
            <w:left w:val="none" w:sz="0" w:space="0" w:color="auto"/>
            <w:bottom w:val="none" w:sz="0" w:space="0" w:color="auto"/>
            <w:right w:val="none" w:sz="0" w:space="0" w:color="auto"/>
          </w:divBdr>
        </w:div>
        <w:div w:id="1918856777">
          <w:marLeft w:val="-225"/>
          <w:marRight w:val="-225"/>
          <w:marTop w:val="0"/>
          <w:marBottom w:val="0"/>
          <w:divBdr>
            <w:top w:val="none" w:sz="0" w:space="0" w:color="auto"/>
            <w:left w:val="none" w:sz="0" w:space="0" w:color="auto"/>
            <w:bottom w:val="none" w:sz="0" w:space="0" w:color="auto"/>
            <w:right w:val="none" w:sz="0" w:space="0" w:color="auto"/>
          </w:divBdr>
        </w:div>
        <w:div w:id="558395704">
          <w:marLeft w:val="-225"/>
          <w:marRight w:val="-225"/>
          <w:marTop w:val="0"/>
          <w:marBottom w:val="0"/>
          <w:divBdr>
            <w:top w:val="none" w:sz="0" w:space="0" w:color="auto"/>
            <w:left w:val="none" w:sz="0" w:space="0" w:color="auto"/>
            <w:bottom w:val="none" w:sz="0" w:space="0" w:color="auto"/>
            <w:right w:val="none" w:sz="0" w:space="0" w:color="auto"/>
          </w:divBdr>
        </w:div>
        <w:div w:id="405999077">
          <w:marLeft w:val="-225"/>
          <w:marRight w:val="-225"/>
          <w:marTop w:val="0"/>
          <w:marBottom w:val="0"/>
          <w:divBdr>
            <w:top w:val="none" w:sz="0" w:space="0" w:color="auto"/>
            <w:left w:val="none" w:sz="0" w:space="0" w:color="auto"/>
            <w:bottom w:val="none" w:sz="0" w:space="0" w:color="auto"/>
            <w:right w:val="none" w:sz="0" w:space="0" w:color="auto"/>
          </w:divBdr>
        </w:div>
        <w:div w:id="481041508">
          <w:marLeft w:val="-225"/>
          <w:marRight w:val="-225"/>
          <w:marTop w:val="0"/>
          <w:marBottom w:val="0"/>
          <w:divBdr>
            <w:top w:val="none" w:sz="0" w:space="0" w:color="auto"/>
            <w:left w:val="none" w:sz="0" w:space="0" w:color="auto"/>
            <w:bottom w:val="none" w:sz="0" w:space="0" w:color="auto"/>
            <w:right w:val="none" w:sz="0" w:space="0" w:color="auto"/>
          </w:divBdr>
        </w:div>
      </w:divsChild>
    </w:div>
    <w:div w:id="933321098">
      <w:bodyDiv w:val="1"/>
      <w:marLeft w:val="0"/>
      <w:marRight w:val="0"/>
      <w:marTop w:val="0"/>
      <w:marBottom w:val="0"/>
      <w:divBdr>
        <w:top w:val="none" w:sz="0" w:space="0" w:color="auto"/>
        <w:left w:val="none" w:sz="0" w:space="0" w:color="auto"/>
        <w:bottom w:val="none" w:sz="0" w:space="0" w:color="auto"/>
        <w:right w:val="none" w:sz="0" w:space="0" w:color="auto"/>
      </w:divBdr>
      <w:divsChild>
        <w:div w:id="244656082">
          <w:marLeft w:val="-225"/>
          <w:marRight w:val="-225"/>
          <w:marTop w:val="0"/>
          <w:marBottom w:val="0"/>
          <w:divBdr>
            <w:top w:val="none" w:sz="0" w:space="0" w:color="auto"/>
            <w:left w:val="none" w:sz="0" w:space="0" w:color="auto"/>
            <w:bottom w:val="none" w:sz="0" w:space="0" w:color="auto"/>
            <w:right w:val="none" w:sz="0" w:space="0" w:color="auto"/>
          </w:divBdr>
        </w:div>
        <w:div w:id="882130212">
          <w:marLeft w:val="-225"/>
          <w:marRight w:val="-225"/>
          <w:marTop w:val="0"/>
          <w:marBottom w:val="0"/>
          <w:divBdr>
            <w:top w:val="none" w:sz="0" w:space="0" w:color="auto"/>
            <w:left w:val="none" w:sz="0" w:space="0" w:color="auto"/>
            <w:bottom w:val="none" w:sz="0" w:space="0" w:color="auto"/>
            <w:right w:val="none" w:sz="0" w:space="0" w:color="auto"/>
          </w:divBdr>
        </w:div>
        <w:div w:id="861044189">
          <w:marLeft w:val="-225"/>
          <w:marRight w:val="-225"/>
          <w:marTop w:val="0"/>
          <w:marBottom w:val="0"/>
          <w:divBdr>
            <w:top w:val="none" w:sz="0" w:space="0" w:color="auto"/>
            <w:left w:val="none" w:sz="0" w:space="0" w:color="auto"/>
            <w:bottom w:val="none" w:sz="0" w:space="0" w:color="auto"/>
            <w:right w:val="none" w:sz="0" w:space="0" w:color="auto"/>
          </w:divBdr>
        </w:div>
      </w:divsChild>
    </w:div>
    <w:div w:id="1097335928">
      <w:bodyDiv w:val="1"/>
      <w:marLeft w:val="0"/>
      <w:marRight w:val="0"/>
      <w:marTop w:val="0"/>
      <w:marBottom w:val="0"/>
      <w:divBdr>
        <w:top w:val="none" w:sz="0" w:space="0" w:color="auto"/>
        <w:left w:val="none" w:sz="0" w:space="0" w:color="auto"/>
        <w:bottom w:val="none" w:sz="0" w:space="0" w:color="auto"/>
        <w:right w:val="none" w:sz="0" w:space="0" w:color="auto"/>
      </w:divBdr>
      <w:divsChild>
        <w:div w:id="985623030">
          <w:marLeft w:val="0"/>
          <w:marRight w:val="0"/>
          <w:marTop w:val="0"/>
          <w:marBottom w:val="0"/>
          <w:divBdr>
            <w:top w:val="none" w:sz="0" w:space="0" w:color="auto"/>
            <w:left w:val="none" w:sz="0" w:space="0" w:color="auto"/>
            <w:bottom w:val="none" w:sz="0" w:space="0" w:color="auto"/>
            <w:right w:val="none" w:sz="0" w:space="0" w:color="auto"/>
          </w:divBdr>
        </w:div>
        <w:div w:id="450245422">
          <w:marLeft w:val="0"/>
          <w:marRight w:val="0"/>
          <w:marTop w:val="0"/>
          <w:marBottom w:val="0"/>
          <w:divBdr>
            <w:top w:val="none" w:sz="0" w:space="0" w:color="auto"/>
            <w:left w:val="none" w:sz="0" w:space="0" w:color="auto"/>
            <w:bottom w:val="none" w:sz="0" w:space="0" w:color="auto"/>
            <w:right w:val="none" w:sz="0" w:space="0" w:color="auto"/>
          </w:divBdr>
        </w:div>
        <w:div w:id="1989699190">
          <w:marLeft w:val="0"/>
          <w:marRight w:val="0"/>
          <w:marTop w:val="0"/>
          <w:marBottom w:val="0"/>
          <w:divBdr>
            <w:top w:val="none" w:sz="0" w:space="0" w:color="auto"/>
            <w:left w:val="none" w:sz="0" w:space="0" w:color="auto"/>
            <w:bottom w:val="none" w:sz="0" w:space="0" w:color="auto"/>
            <w:right w:val="none" w:sz="0" w:space="0" w:color="auto"/>
          </w:divBdr>
        </w:div>
        <w:div w:id="1821993738">
          <w:marLeft w:val="0"/>
          <w:marRight w:val="0"/>
          <w:marTop w:val="0"/>
          <w:marBottom w:val="0"/>
          <w:divBdr>
            <w:top w:val="none" w:sz="0" w:space="0" w:color="auto"/>
            <w:left w:val="none" w:sz="0" w:space="0" w:color="auto"/>
            <w:bottom w:val="none" w:sz="0" w:space="0" w:color="auto"/>
            <w:right w:val="none" w:sz="0" w:space="0" w:color="auto"/>
          </w:divBdr>
        </w:div>
        <w:div w:id="2019387478">
          <w:marLeft w:val="0"/>
          <w:marRight w:val="0"/>
          <w:marTop w:val="0"/>
          <w:marBottom w:val="0"/>
          <w:divBdr>
            <w:top w:val="none" w:sz="0" w:space="0" w:color="auto"/>
            <w:left w:val="none" w:sz="0" w:space="0" w:color="auto"/>
            <w:bottom w:val="none" w:sz="0" w:space="0" w:color="auto"/>
            <w:right w:val="none" w:sz="0" w:space="0" w:color="auto"/>
          </w:divBdr>
        </w:div>
      </w:divsChild>
    </w:div>
    <w:div w:id="1282422939">
      <w:bodyDiv w:val="1"/>
      <w:marLeft w:val="0"/>
      <w:marRight w:val="0"/>
      <w:marTop w:val="0"/>
      <w:marBottom w:val="0"/>
      <w:divBdr>
        <w:top w:val="none" w:sz="0" w:space="0" w:color="auto"/>
        <w:left w:val="none" w:sz="0" w:space="0" w:color="auto"/>
        <w:bottom w:val="none" w:sz="0" w:space="0" w:color="auto"/>
        <w:right w:val="none" w:sz="0" w:space="0" w:color="auto"/>
      </w:divBdr>
      <w:divsChild>
        <w:div w:id="2132892383">
          <w:marLeft w:val="0"/>
          <w:marRight w:val="0"/>
          <w:marTop w:val="0"/>
          <w:marBottom w:val="0"/>
          <w:divBdr>
            <w:top w:val="none" w:sz="0" w:space="0" w:color="auto"/>
            <w:left w:val="none" w:sz="0" w:space="0" w:color="auto"/>
            <w:bottom w:val="none" w:sz="0" w:space="0" w:color="auto"/>
            <w:right w:val="none" w:sz="0" w:space="0" w:color="auto"/>
          </w:divBdr>
        </w:div>
      </w:divsChild>
    </w:div>
    <w:div w:id="1367952636">
      <w:bodyDiv w:val="1"/>
      <w:marLeft w:val="0"/>
      <w:marRight w:val="0"/>
      <w:marTop w:val="0"/>
      <w:marBottom w:val="0"/>
      <w:divBdr>
        <w:top w:val="none" w:sz="0" w:space="0" w:color="auto"/>
        <w:left w:val="none" w:sz="0" w:space="0" w:color="auto"/>
        <w:bottom w:val="none" w:sz="0" w:space="0" w:color="auto"/>
        <w:right w:val="none" w:sz="0" w:space="0" w:color="auto"/>
      </w:divBdr>
      <w:divsChild>
        <w:div w:id="805899307">
          <w:marLeft w:val="0"/>
          <w:marRight w:val="0"/>
          <w:marTop w:val="0"/>
          <w:marBottom w:val="0"/>
          <w:divBdr>
            <w:top w:val="none" w:sz="0" w:space="0" w:color="auto"/>
            <w:left w:val="none" w:sz="0" w:space="0" w:color="auto"/>
            <w:bottom w:val="none" w:sz="0" w:space="0" w:color="auto"/>
            <w:right w:val="none" w:sz="0" w:space="0" w:color="auto"/>
          </w:divBdr>
        </w:div>
        <w:div w:id="1295718977">
          <w:marLeft w:val="0"/>
          <w:marRight w:val="0"/>
          <w:marTop w:val="0"/>
          <w:marBottom w:val="0"/>
          <w:divBdr>
            <w:top w:val="none" w:sz="0" w:space="0" w:color="auto"/>
            <w:left w:val="none" w:sz="0" w:space="0" w:color="auto"/>
            <w:bottom w:val="none" w:sz="0" w:space="0" w:color="auto"/>
            <w:right w:val="none" w:sz="0" w:space="0" w:color="auto"/>
          </w:divBdr>
        </w:div>
        <w:div w:id="931357462">
          <w:marLeft w:val="0"/>
          <w:marRight w:val="0"/>
          <w:marTop w:val="0"/>
          <w:marBottom w:val="0"/>
          <w:divBdr>
            <w:top w:val="none" w:sz="0" w:space="0" w:color="auto"/>
            <w:left w:val="none" w:sz="0" w:space="0" w:color="auto"/>
            <w:bottom w:val="none" w:sz="0" w:space="0" w:color="auto"/>
            <w:right w:val="none" w:sz="0" w:space="0" w:color="auto"/>
          </w:divBdr>
        </w:div>
        <w:div w:id="1473671894">
          <w:marLeft w:val="0"/>
          <w:marRight w:val="0"/>
          <w:marTop w:val="0"/>
          <w:marBottom w:val="0"/>
          <w:divBdr>
            <w:top w:val="none" w:sz="0" w:space="0" w:color="auto"/>
            <w:left w:val="none" w:sz="0" w:space="0" w:color="auto"/>
            <w:bottom w:val="none" w:sz="0" w:space="0" w:color="auto"/>
            <w:right w:val="none" w:sz="0" w:space="0" w:color="auto"/>
          </w:divBdr>
        </w:div>
        <w:div w:id="805707934">
          <w:marLeft w:val="0"/>
          <w:marRight w:val="0"/>
          <w:marTop w:val="0"/>
          <w:marBottom w:val="0"/>
          <w:divBdr>
            <w:top w:val="none" w:sz="0" w:space="0" w:color="auto"/>
            <w:left w:val="none" w:sz="0" w:space="0" w:color="auto"/>
            <w:bottom w:val="none" w:sz="0" w:space="0" w:color="auto"/>
            <w:right w:val="none" w:sz="0" w:space="0" w:color="auto"/>
          </w:divBdr>
        </w:div>
      </w:divsChild>
    </w:div>
    <w:div w:id="2071267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4586</Words>
  <Characters>26143</Characters>
  <Application>Microsoft Office Word</Application>
  <DocSecurity>0</DocSecurity>
  <Lines>217</Lines>
  <Paragraphs>61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Raguž</dc:creator>
  <cp:keywords/>
  <dc:description/>
  <cp:lastModifiedBy>MB</cp:lastModifiedBy>
  <cp:revision>2</cp:revision>
  <cp:lastPrinted>2025-07-08T07:20:00Z</cp:lastPrinted>
  <dcterms:created xsi:type="dcterms:W3CDTF">2025-09-25T07:05:00Z</dcterms:created>
  <dcterms:modified xsi:type="dcterms:W3CDTF">2025-09-25T07:05:00Z</dcterms:modified>
</cp:coreProperties>
</file>