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F01" w:rsidRPr="003A1E95" w:rsidRDefault="00D56F01" w:rsidP="00D56F01">
      <w:pPr>
        <w:jc w:val="center"/>
        <w:rPr>
          <w:lang w:val="hr-HR" w:eastAsia="hr-HR"/>
        </w:rPr>
      </w:pPr>
      <w:r w:rsidRPr="003A1E95">
        <w:rPr>
          <w:noProof/>
          <w:lang w:val="hr-HR" w:eastAsia="hr-HR"/>
        </w:rPr>
        <w:drawing>
          <wp:inline distT="0" distB="0" distL="0" distR="0" wp14:anchorId="5E1AE8A4" wp14:editId="495BC22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A1E95">
        <w:rPr>
          <w:lang w:val="hr-HR" w:eastAsia="hr-HR"/>
        </w:rPr>
        <w:fldChar w:fldCharType="begin"/>
      </w:r>
      <w:r w:rsidRPr="003A1E95">
        <w:rPr>
          <w:lang w:val="hr-HR" w:eastAsia="hr-HR"/>
        </w:rPr>
        <w:instrText xml:space="preserve"> INCLUDEPICTURE "http://www.inet.hr/~box/images/grb-rh.gif" \* MERGEFORMATINET </w:instrText>
      </w:r>
      <w:r w:rsidRPr="003A1E95">
        <w:rPr>
          <w:lang w:val="hr-HR" w:eastAsia="hr-HR"/>
        </w:rPr>
        <w:fldChar w:fldCharType="end"/>
      </w:r>
    </w:p>
    <w:p w:rsidR="00D56F01" w:rsidRPr="003A1E95" w:rsidRDefault="00D56F01" w:rsidP="00D56F01">
      <w:pPr>
        <w:spacing w:before="60" w:after="1680"/>
        <w:jc w:val="center"/>
        <w:rPr>
          <w:sz w:val="28"/>
          <w:lang w:val="hr-HR" w:eastAsia="hr-HR"/>
        </w:rPr>
      </w:pPr>
      <w:r w:rsidRPr="003A1E95">
        <w:rPr>
          <w:sz w:val="28"/>
          <w:lang w:val="hr-HR" w:eastAsia="hr-HR"/>
        </w:rPr>
        <w:t>VLADA REPUBLIKE HRVATSKE</w:t>
      </w:r>
    </w:p>
    <w:p w:rsidR="00D56F01" w:rsidRPr="003A1E95" w:rsidRDefault="00D56F01" w:rsidP="00D56F01">
      <w:pPr>
        <w:rPr>
          <w:lang w:val="hr-HR" w:eastAsia="hr-HR"/>
        </w:rPr>
      </w:pPr>
    </w:p>
    <w:p w:rsidR="00D56F01" w:rsidRPr="003A1E95" w:rsidRDefault="00D56F01" w:rsidP="00D56F01">
      <w:pPr>
        <w:spacing w:after="2400"/>
        <w:jc w:val="right"/>
        <w:rPr>
          <w:lang w:val="hr-HR" w:eastAsia="hr-HR"/>
        </w:rPr>
      </w:pPr>
      <w:r w:rsidRPr="003A1E95">
        <w:rPr>
          <w:lang w:val="hr-HR" w:eastAsia="hr-HR"/>
        </w:rPr>
        <w:t xml:space="preserve">Zagreb, </w:t>
      </w:r>
      <w:r w:rsidR="00965577" w:rsidRPr="003A1E95">
        <w:rPr>
          <w:lang w:val="hr-HR" w:eastAsia="hr-HR"/>
        </w:rPr>
        <w:t xml:space="preserve">24. siječnja </w:t>
      </w:r>
      <w:r w:rsidRPr="003A1E95">
        <w:rPr>
          <w:lang w:val="hr-HR" w:eastAsia="hr-HR"/>
        </w:rPr>
        <w:t>2025.</w:t>
      </w:r>
    </w:p>
    <w:p w:rsidR="00D56F01" w:rsidRPr="003A1E95" w:rsidRDefault="00D56F01" w:rsidP="00D56F01">
      <w:pPr>
        <w:spacing w:line="360" w:lineRule="auto"/>
        <w:rPr>
          <w:lang w:val="hr-HR" w:eastAsia="hr-HR"/>
        </w:rPr>
      </w:pPr>
      <w:r w:rsidRPr="003A1E95">
        <w:rPr>
          <w:lang w:val="hr-HR" w:eastAsia="hr-HR"/>
        </w:rPr>
        <w:t>__________________________________________________________________________</w:t>
      </w:r>
    </w:p>
    <w:p w:rsidR="00D56F01" w:rsidRPr="003A1E95" w:rsidRDefault="00D56F01" w:rsidP="00D56F01">
      <w:pPr>
        <w:tabs>
          <w:tab w:val="right" w:pos="1701"/>
          <w:tab w:val="left" w:pos="1843"/>
        </w:tabs>
        <w:spacing w:line="360" w:lineRule="auto"/>
        <w:ind w:left="1843" w:hanging="1843"/>
        <w:rPr>
          <w:b/>
          <w:smallCaps/>
          <w:lang w:val="hr-HR" w:eastAsia="hr-HR"/>
        </w:rPr>
        <w:sectPr w:rsidR="00D56F01" w:rsidRPr="003A1E95" w:rsidSect="00BB17D9">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D56F01" w:rsidRPr="003A1E95" w:rsidTr="00BB17D9">
        <w:tc>
          <w:tcPr>
            <w:tcW w:w="1951" w:type="dxa"/>
          </w:tcPr>
          <w:p w:rsidR="00D56F01" w:rsidRPr="003A1E95" w:rsidRDefault="00D56F01" w:rsidP="00D56F01">
            <w:pPr>
              <w:spacing w:line="360" w:lineRule="auto"/>
              <w:jc w:val="right"/>
              <w:rPr>
                <w:lang w:val="hr-HR"/>
              </w:rPr>
            </w:pPr>
            <w:r w:rsidRPr="003A1E95">
              <w:rPr>
                <w:b/>
                <w:smallCaps/>
                <w:lang w:val="hr-HR"/>
              </w:rPr>
              <w:t>Predlagatelj</w:t>
            </w:r>
            <w:r w:rsidRPr="003A1E95">
              <w:rPr>
                <w:b/>
                <w:lang w:val="hr-HR"/>
              </w:rPr>
              <w:t>:</w:t>
            </w:r>
          </w:p>
        </w:tc>
        <w:tc>
          <w:tcPr>
            <w:tcW w:w="7229" w:type="dxa"/>
          </w:tcPr>
          <w:p w:rsidR="00D56F01" w:rsidRPr="003A1E95" w:rsidRDefault="00D56F01" w:rsidP="00D56F01">
            <w:pPr>
              <w:spacing w:line="360" w:lineRule="auto"/>
              <w:rPr>
                <w:lang w:val="hr-HR"/>
              </w:rPr>
            </w:pPr>
            <w:r w:rsidRPr="003A1E95">
              <w:rPr>
                <w:lang w:val="hr-HR"/>
              </w:rPr>
              <w:t xml:space="preserve">Ministarstvo unutarnjih poslova </w:t>
            </w:r>
          </w:p>
        </w:tc>
      </w:tr>
    </w:tbl>
    <w:p w:rsidR="00D56F01" w:rsidRPr="003A1E95" w:rsidRDefault="00D56F01" w:rsidP="00D56F01">
      <w:pPr>
        <w:spacing w:line="360" w:lineRule="auto"/>
        <w:rPr>
          <w:lang w:val="hr-HR" w:eastAsia="hr-HR"/>
        </w:rPr>
      </w:pPr>
      <w:r w:rsidRPr="003A1E95">
        <w:rPr>
          <w:lang w:val="hr-HR" w:eastAsia="hr-HR"/>
        </w:rPr>
        <w:t>__________________________________________________________________________</w:t>
      </w:r>
    </w:p>
    <w:p w:rsidR="00D56F01" w:rsidRPr="003A1E95" w:rsidRDefault="00D56F01" w:rsidP="00D56F01">
      <w:pPr>
        <w:tabs>
          <w:tab w:val="right" w:pos="1701"/>
          <w:tab w:val="left" w:pos="1843"/>
        </w:tabs>
        <w:spacing w:line="360" w:lineRule="auto"/>
        <w:ind w:left="1843" w:hanging="1843"/>
        <w:rPr>
          <w:b/>
          <w:smallCaps/>
          <w:lang w:val="hr-HR" w:eastAsia="hr-HR"/>
        </w:rPr>
        <w:sectPr w:rsidR="00D56F01" w:rsidRPr="003A1E95" w:rsidSect="00BB17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D56F01" w:rsidRPr="003A1E95" w:rsidTr="00BB17D9">
        <w:tc>
          <w:tcPr>
            <w:tcW w:w="1951" w:type="dxa"/>
          </w:tcPr>
          <w:p w:rsidR="00D56F01" w:rsidRPr="003A1E95" w:rsidRDefault="00D56F01" w:rsidP="00D56F01">
            <w:pPr>
              <w:spacing w:line="360" w:lineRule="auto"/>
              <w:jc w:val="right"/>
              <w:rPr>
                <w:lang w:val="hr-HR"/>
              </w:rPr>
            </w:pPr>
            <w:r w:rsidRPr="003A1E95">
              <w:rPr>
                <w:b/>
                <w:smallCaps/>
                <w:lang w:val="hr-HR"/>
              </w:rPr>
              <w:t>Predmet</w:t>
            </w:r>
            <w:r w:rsidRPr="003A1E95">
              <w:rPr>
                <w:b/>
                <w:lang w:val="hr-HR"/>
              </w:rPr>
              <w:t>:</w:t>
            </w:r>
          </w:p>
        </w:tc>
        <w:tc>
          <w:tcPr>
            <w:tcW w:w="7229" w:type="dxa"/>
          </w:tcPr>
          <w:p w:rsidR="00D56F01" w:rsidRPr="003A1E95" w:rsidRDefault="00D56F01" w:rsidP="00D56F01">
            <w:pPr>
              <w:spacing w:line="360" w:lineRule="auto"/>
              <w:rPr>
                <w:lang w:val="hr-HR"/>
              </w:rPr>
            </w:pPr>
            <w:r w:rsidRPr="003A1E95">
              <w:rPr>
                <w:lang w:val="hr-HR"/>
              </w:rPr>
              <w:t xml:space="preserve">Nacrt prijedloga zakona o kritičnoj infrastrukturi </w:t>
            </w:r>
            <w:r w:rsidRPr="003A1E95">
              <w:rPr>
                <w:b/>
                <w:lang w:val="hr-HR"/>
              </w:rPr>
              <w:t>(EU)</w:t>
            </w:r>
            <w:r w:rsidRPr="003A1E95">
              <w:rPr>
                <w:lang w:val="hr-HR"/>
              </w:rPr>
              <w:t xml:space="preserve"> </w:t>
            </w:r>
          </w:p>
        </w:tc>
      </w:tr>
    </w:tbl>
    <w:p w:rsidR="00D56F01" w:rsidRPr="003A1E95" w:rsidRDefault="00D56F01" w:rsidP="00D56F01">
      <w:pPr>
        <w:tabs>
          <w:tab w:val="left" w:pos="1843"/>
        </w:tabs>
        <w:spacing w:line="360" w:lineRule="auto"/>
        <w:ind w:left="1843" w:hanging="1843"/>
        <w:rPr>
          <w:lang w:val="hr-HR" w:eastAsia="hr-HR"/>
        </w:rPr>
      </w:pPr>
      <w:r w:rsidRPr="003A1E95">
        <w:rPr>
          <w:lang w:val="hr-HR" w:eastAsia="hr-HR"/>
        </w:rPr>
        <w:t>__________________________________________________________________________</w:t>
      </w:r>
    </w:p>
    <w:p w:rsidR="00D56F01" w:rsidRPr="003A1E95" w:rsidRDefault="00D56F01" w:rsidP="00D56F01">
      <w:pPr>
        <w:rPr>
          <w:lang w:val="hr-HR" w:eastAsia="hr-HR"/>
        </w:rPr>
        <w:sectPr w:rsidR="00D56F01" w:rsidRPr="003A1E95" w:rsidSect="00BB17D9">
          <w:type w:val="continuous"/>
          <w:pgSz w:w="11906" w:h="16838"/>
          <w:pgMar w:top="993" w:right="1417" w:bottom="1417" w:left="1417" w:header="709" w:footer="658" w:gutter="0"/>
          <w:cols w:space="708"/>
          <w:docGrid w:linePitch="360"/>
        </w:sectPr>
      </w:pPr>
    </w:p>
    <w:p w:rsidR="00AF1D58" w:rsidRPr="003A1E95" w:rsidRDefault="00AF1D58" w:rsidP="00965577">
      <w:pPr>
        <w:pBdr>
          <w:bottom w:val="single" w:sz="12" w:space="1" w:color="auto"/>
        </w:pBdr>
        <w:ind w:left="-142"/>
        <w:jc w:val="center"/>
        <w:rPr>
          <w:b/>
          <w:lang w:val="hr-HR"/>
        </w:rPr>
      </w:pPr>
      <w:r w:rsidRPr="003A1E95">
        <w:rPr>
          <w:b/>
          <w:lang w:val="hr-HR"/>
        </w:rPr>
        <w:lastRenderedPageBreak/>
        <w:t>MINISTARSTVO UNUTARNJIH POSLOVA</w:t>
      </w: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965577" w:rsidP="00965577">
      <w:pPr>
        <w:ind w:left="-142"/>
        <w:jc w:val="right"/>
        <w:rPr>
          <w:b/>
          <w:lang w:val="hr-HR"/>
        </w:rPr>
      </w:pPr>
      <w:r w:rsidRPr="003A1E95">
        <w:rPr>
          <w:b/>
          <w:lang w:val="hr-HR"/>
        </w:rPr>
        <w:t>NACRT</w:t>
      </w: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AF1D58" w:rsidRPr="003A1E95" w:rsidRDefault="00AF1D58"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3A1E95" w:rsidRPr="003A1E95" w:rsidRDefault="003A1E95" w:rsidP="00965577">
      <w:pPr>
        <w:ind w:left="-142"/>
        <w:jc w:val="center"/>
        <w:rPr>
          <w:b/>
          <w:lang w:val="hr-HR"/>
        </w:rPr>
      </w:pPr>
    </w:p>
    <w:p w:rsidR="00AF1D58" w:rsidRPr="003A1E95" w:rsidRDefault="00AF1D58" w:rsidP="00965577">
      <w:pPr>
        <w:ind w:left="-142"/>
        <w:jc w:val="center"/>
        <w:rPr>
          <w:b/>
          <w:lang w:val="hr-HR"/>
        </w:rPr>
      </w:pPr>
      <w:r w:rsidRPr="003A1E95">
        <w:rPr>
          <w:b/>
          <w:lang w:val="hr-HR"/>
        </w:rPr>
        <w:t>PRIJEDLOG ZAKONA O KRITIČNOJ INFRASTRUKTURI</w:t>
      </w: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3A1E95" w:rsidRPr="003A1E95" w:rsidRDefault="003A1E95"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ind w:left="-142"/>
        <w:outlineLvl w:val="0"/>
        <w:rPr>
          <w:rFonts w:ascii="Times New Roman" w:hAnsi="Times New Roman"/>
          <w:sz w:val="24"/>
        </w:rPr>
      </w:pPr>
    </w:p>
    <w:p w:rsidR="00AF1D58" w:rsidRPr="003A1E95" w:rsidRDefault="00AF1D58" w:rsidP="00965577">
      <w:pPr>
        <w:pStyle w:val="Title"/>
        <w:pBdr>
          <w:bottom w:val="single" w:sz="12" w:space="1" w:color="auto"/>
        </w:pBdr>
        <w:ind w:left="-142"/>
        <w:outlineLvl w:val="0"/>
        <w:rPr>
          <w:rFonts w:ascii="Times New Roman" w:hAnsi="Times New Roman"/>
          <w:sz w:val="24"/>
        </w:rPr>
      </w:pPr>
    </w:p>
    <w:p w:rsidR="003A1E95" w:rsidRPr="003A1E95" w:rsidRDefault="003A1E95" w:rsidP="00965577">
      <w:pPr>
        <w:pStyle w:val="Title"/>
        <w:pBdr>
          <w:bottom w:val="single" w:sz="12" w:space="1" w:color="auto"/>
        </w:pBdr>
        <w:ind w:left="-142"/>
        <w:outlineLvl w:val="0"/>
        <w:rPr>
          <w:rFonts w:ascii="Times New Roman" w:hAnsi="Times New Roman"/>
          <w:sz w:val="24"/>
        </w:rPr>
      </w:pPr>
    </w:p>
    <w:p w:rsidR="003A1E95" w:rsidRPr="003A1E95" w:rsidRDefault="003A1E95" w:rsidP="00965577">
      <w:pPr>
        <w:pStyle w:val="Title"/>
        <w:pBdr>
          <w:bottom w:val="single" w:sz="12" w:space="1" w:color="auto"/>
        </w:pBdr>
        <w:ind w:left="-142"/>
        <w:outlineLvl w:val="0"/>
        <w:rPr>
          <w:rFonts w:ascii="Times New Roman" w:hAnsi="Times New Roman"/>
          <w:sz w:val="24"/>
        </w:rPr>
      </w:pPr>
    </w:p>
    <w:p w:rsidR="003A1E95" w:rsidRPr="003A1E95" w:rsidRDefault="003A1E95" w:rsidP="00965577">
      <w:pPr>
        <w:pStyle w:val="Title"/>
        <w:pBdr>
          <w:bottom w:val="single" w:sz="12" w:space="1" w:color="auto"/>
        </w:pBdr>
        <w:ind w:left="-142"/>
        <w:outlineLvl w:val="0"/>
        <w:rPr>
          <w:rFonts w:ascii="Times New Roman" w:hAnsi="Times New Roman"/>
          <w:sz w:val="24"/>
        </w:rPr>
      </w:pPr>
    </w:p>
    <w:p w:rsidR="003A1E95" w:rsidRPr="003A1E95" w:rsidRDefault="003A1E95" w:rsidP="00965577">
      <w:pPr>
        <w:pStyle w:val="Title"/>
        <w:pBdr>
          <w:bottom w:val="single" w:sz="12" w:space="1" w:color="auto"/>
        </w:pBdr>
        <w:ind w:left="-142"/>
        <w:outlineLvl w:val="0"/>
        <w:rPr>
          <w:rFonts w:ascii="Times New Roman" w:hAnsi="Times New Roman"/>
          <w:sz w:val="24"/>
        </w:rPr>
      </w:pPr>
    </w:p>
    <w:p w:rsidR="003A1E95" w:rsidRPr="003A1E95" w:rsidRDefault="003A1E95" w:rsidP="00965577">
      <w:pPr>
        <w:pStyle w:val="Title"/>
        <w:pBdr>
          <w:bottom w:val="single" w:sz="12" w:space="1" w:color="auto"/>
        </w:pBdr>
        <w:ind w:left="-142"/>
        <w:outlineLvl w:val="0"/>
        <w:rPr>
          <w:rFonts w:ascii="Times New Roman" w:hAnsi="Times New Roman"/>
          <w:sz w:val="24"/>
        </w:rPr>
      </w:pPr>
    </w:p>
    <w:p w:rsidR="003A1E95" w:rsidRPr="003A1E95" w:rsidRDefault="00AF1D58" w:rsidP="00965577">
      <w:pPr>
        <w:pStyle w:val="Title"/>
        <w:outlineLvl w:val="0"/>
        <w:rPr>
          <w:rFonts w:ascii="Times New Roman" w:hAnsi="Times New Roman"/>
          <w:sz w:val="24"/>
        </w:rPr>
        <w:sectPr w:rsidR="003A1E95" w:rsidRPr="003A1E95" w:rsidSect="00965577">
          <w:footerReference w:type="default" r:id="rId18"/>
          <w:pgSz w:w="11907" w:h="16840" w:code="9"/>
          <w:pgMar w:top="1418" w:right="1418" w:bottom="1418" w:left="1418" w:header="709" w:footer="709" w:gutter="0"/>
          <w:cols w:space="708"/>
          <w:docGrid w:linePitch="360"/>
        </w:sectPr>
      </w:pPr>
      <w:r w:rsidRPr="003A1E95">
        <w:rPr>
          <w:rFonts w:ascii="Times New Roman" w:hAnsi="Times New Roman"/>
          <w:sz w:val="24"/>
        </w:rPr>
        <w:t xml:space="preserve">Zagreb, </w:t>
      </w:r>
      <w:r w:rsidR="006B0FA4" w:rsidRPr="003A1E95">
        <w:rPr>
          <w:rFonts w:ascii="Times New Roman" w:hAnsi="Times New Roman"/>
          <w:sz w:val="24"/>
        </w:rPr>
        <w:t>siječanj 2025</w:t>
      </w:r>
      <w:r w:rsidRPr="003A1E95">
        <w:rPr>
          <w:rFonts w:ascii="Times New Roman" w:hAnsi="Times New Roman"/>
          <w:sz w:val="24"/>
        </w:rPr>
        <w:t>.</w:t>
      </w:r>
    </w:p>
    <w:p w:rsidR="002F5CCB" w:rsidRDefault="002F5CCB" w:rsidP="003A1E95">
      <w:pPr>
        <w:ind w:left="-142"/>
        <w:jc w:val="center"/>
        <w:rPr>
          <w:b/>
          <w:lang w:val="hr-HR"/>
        </w:rPr>
      </w:pPr>
    </w:p>
    <w:p w:rsidR="003A1E95" w:rsidRPr="003A1E95" w:rsidRDefault="003A1E95" w:rsidP="003A1E95">
      <w:pPr>
        <w:ind w:left="-142"/>
        <w:jc w:val="center"/>
        <w:rPr>
          <w:b/>
          <w:lang w:val="hr-HR"/>
        </w:rPr>
      </w:pPr>
      <w:r w:rsidRPr="003A1E95">
        <w:rPr>
          <w:b/>
          <w:lang w:val="hr-HR"/>
        </w:rPr>
        <w:t>PRIJEDLOG ZAKONA O KRITIČNOJ INFRASTRUKTURI</w:t>
      </w:r>
    </w:p>
    <w:p w:rsidR="008248E9" w:rsidRPr="003A1E95" w:rsidRDefault="008248E9" w:rsidP="00965577">
      <w:pPr>
        <w:pStyle w:val="Title"/>
        <w:outlineLvl w:val="0"/>
        <w:rPr>
          <w:rFonts w:ascii="Times New Roman" w:hAnsi="Times New Roman"/>
          <w:b w:val="0"/>
          <w:bCs w:val="0"/>
          <w:sz w:val="24"/>
        </w:rPr>
      </w:pPr>
    </w:p>
    <w:p w:rsidR="003A1E95" w:rsidRPr="003A1E95" w:rsidRDefault="003A1E95" w:rsidP="00965577">
      <w:pPr>
        <w:pStyle w:val="Title"/>
        <w:jc w:val="both"/>
        <w:outlineLvl w:val="0"/>
        <w:rPr>
          <w:rFonts w:ascii="Times New Roman" w:hAnsi="Times New Roman"/>
          <w:sz w:val="24"/>
        </w:rPr>
      </w:pPr>
    </w:p>
    <w:p w:rsidR="00AF1D58" w:rsidRPr="003A1E95" w:rsidRDefault="00AF1D58" w:rsidP="00965577">
      <w:pPr>
        <w:pStyle w:val="Title"/>
        <w:jc w:val="both"/>
        <w:outlineLvl w:val="0"/>
        <w:rPr>
          <w:rFonts w:ascii="Times New Roman" w:hAnsi="Times New Roman"/>
          <w:sz w:val="24"/>
        </w:rPr>
      </w:pPr>
      <w:r w:rsidRPr="003A1E95">
        <w:rPr>
          <w:rFonts w:ascii="Times New Roman" w:hAnsi="Times New Roman"/>
          <w:sz w:val="24"/>
        </w:rPr>
        <w:t>I.</w:t>
      </w:r>
      <w:r w:rsidR="003A1E95" w:rsidRPr="003A1E95">
        <w:rPr>
          <w:rFonts w:ascii="Times New Roman" w:hAnsi="Times New Roman"/>
          <w:sz w:val="24"/>
        </w:rPr>
        <w:tab/>
      </w:r>
      <w:r w:rsidRPr="003A1E95">
        <w:rPr>
          <w:rFonts w:ascii="Times New Roman" w:hAnsi="Times New Roman"/>
          <w:sz w:val="24"/>
        </w:rPr>
        <w:t xml:space="preserve">USTAVNA OSNOVA ZA DONOŠENJE ZAKONA </w:t>
      </w:r>
    </w:p>
    <w:p w:rsidR="00AF1D58" w:rsidRPr="003A1E95" w:rsidRDefault="00AF1D58" w:rsidP="00965577">
      <w:pPr>
        <w:pStyle w:val="Title"/>
        <w:jc w:val="both"/>
        <w:outlineLvl w:val="0"/>
        <w:rPr>
          <w:rFonts w:ascii="Times New Roman" w:hAnsi="Times New Roman"/>
          <w:sz w:val="24"/>
        </w:rPr>
      </w:pPr>
    </w:p>
    <w:p w:rsidR="00AF1D58" w:rsidRPr="003A1E95" w:rsidRDefault="00AF1D58" w:rsidP="00965577">
      <w:pPr>
        <w:ind w:firstLine="720"/>
        <w:jc w:val="both"/>
        <w:rPr>
          <w:rFonts w:eastAsia="Calibri"/>
          <w:lang w:val="hr-HR"/>
        </w:rPr>
      </w:pPr>
      <w:r w:rsidRPr="003A1E95">
        <w:rPr>
          <w:rFonts w:eastAsia="Calibri"/>
          <w:lang w:val="hr-HR"/>
        </w:rPr>
        <w:t>Ustavna osnova za donošenje ovog</w:t>
      </w:r>
      <w:r w:rsidR="00DC582E" w:rsidRPr="003A1E95">
        <w:rPr>
          <w:rFonts w:eastAsia="Calibri"/>
          <w:lang w:val="hr-HR"/>
        </w:rPr>
        <w:t>a</w:t>
      </w:r>
      <w:r w:rsidRPr="003A1E95">
        <w:rPr>
          <w:rFonts w:eastAsia="Calibri"/>
          <w:lang w:val="hr-HR"/>
        </w:rPr>
        <w:t xml:space="preserve"> Zakona sadržana je u odredbi članka 2. stavka 4.  podstavka 1. Ustava Republike Hrvatske („Narodne novine“, br. 85/10. - pročišćeni tekst i 5/14. – Odluka Ustavnog suda Republike Hrvatske). </w:t>
      </w:r>
    </w:p>
    <w:p w:rsidR="00AF1D58" w:rsidRDefault="00AF1D58" w:rsidP="002F5CCB">
      <w:pPr>
        <w:jc w:val="both"/>
        <w:rPr>
          <w:bCs/>
          <w:lang w:val="hr-HR" w:eastAsia="x-none"/>
        </w:rPr>
      </w:pPr>
    </w:p>
    <w:p w:rsidR="002F5CCB" w:rsidRPr="003A1E95" w:rsidRDefault="002F5CCB" w:rsidP="002F5CCB">
      <w:pPr>
        <w:jc w:val="both"/>
        <w:rPr>
          <w:lang w:val="hr-HR"/>
        </w:rPr>
      </w:pPr>
    </w:p>
    <w:p w:rsidR="00AF1D58" w:rsidRPr="003A1E95" w:rsidRDefault="00AF1D58" w:rsidP="003A1E95">
      <w:pPr>
        <w:pStyle w:val="Title"/>
        <w:ind w:left="709" w:hanging="709"/>
        <w:jc w:val="both"/>
        <w:outlineLvl w:val="0"/>
        <w:rPr>
          <w:rFonts w:ascii="Times New Roman" w:hAnsi="Times New Roman"/>
          <w:sz w:val="24"/>
        </w:rPr>
      </w:pPr>
      <w:r w:rsidRPr="003A1E95">
        <w:rPr>
          <w:rFonts w:ascii="Times New Roman" w:hAnsi="Times New Roman"/>
          <w:sz w:val="24"/>
        </w:rPr>
        <w:t>II.</w:t>
      </w:r>
      <w:r w:rsidR="003A1E95">
        <w:rPr>
          <w:rFonts w:ascii="Times New Roman" w:hAnsi="Times New Roman"/>
          <w:sz w:val="24"/>
        </w:rPr>
        <w:tab/>
      </w:r>
      <w:r w:rsidRPr="003A1E95">
        <w:rPr>
          <w:rFonts w:ascii="Times New Roman" w:hAnsi="Times New Roman"/>
          <w:sz w:val="24"/>
        </w:rPr>
        <w:t xml:space="preserve">OCJENA STANJA I OSNOVNA PITANJA KOJA SE TREBAJU UREDITI ZAKONOM TE POSLJEDICE </w:t>
      </w:r>
      <w:r w:rsidRPr="00382DDB">
        <w:rPr>
          <w:rFonts w:ascii="Times New Roman" w:hAnsi="Times New Roman"/>
          <w:sz w:val="24"/>
        </w:rPr>
        <w:t>KOJE ĆE DONOŠENJEM ZAKONA</w:t>
      </w:r>
      <w:r w:rsidR="003A1E95" w:rsidRPr="00382DDB">
        <w:rPr>
          <w:rFonts w:ascii="Times New Roman" w:hAnsi="Times New Roman"/>
          <w:sz w:val="24"/>
        </w:rPr>
        <w:t xml:space="preserve"> PROISTEĆI</w:t>
      </w:r>
    </w:p>
    <w:p w:rsidR="00C94E98" w:rsidRPr="003A1E95" w:rsidRDefault="00C94E98" w:rsidP="00965577">
      <w:pPr>
        <w:pStyle w:val="Title"/>
        <w:jc w:val="both"/>
        <w:outlineLvl w:val="0"/>
        <w:rPr>
          <w:rFonts w:ascii="Times New Roman" w:hAnsi="Times New Roman"/>
          <w:sz w:val="24"/>
        </w:rPr>
      </w:pPr>
    </w:p>
    <w:p w:rsidR="00C94E98" w:rsidRPr="003A1E95" w:rsidRDefault="00C94E98" w:rsidP="0010715E">
      <w:pPr>
        <w:pStyle w:val="Title"/>
        <w:tabs>
          <w:tab w:val="left" w:pos="1418"/>
        </w:tabs>
        <w:ind w:firstLine="709"/>
        <w:jc w:val="both"/>
        <w:outlineLvl w:val="0"/>
        <w:rPr>
          <w:rFonts w:ascii="Times New Roman" w:hAnsi="Times New Roman"/>
          <w:b w:val="0"/>
          <w:sz w:val="24"/>
        </w:rPr>
      </w:pPr>
      <w:r w:rsidRPr="003A1E95">
        <w:rPr>
          <w:rFonts w:ascii="Times New Roman" w:hAnsi="Times New Roman"/>
          <w:sz w:val="24"/>
        </w:rPr>
        <w:t>1.</w:t>
      </w:r>
      <w:r w:rsidR="003A1E95">
        <w:rPr>
          <w:rFonts w:ascii="Times New Roman" w:hAnsi="Times New Roman"/>
          <w:sz w:val="24"/>
        </w:rPr>
        <w:tab/>
      </w:r>
      <w:r w:rsidRPr="003A1E95">
        <w:rPr>
          <w:rFonts w:ascii="Times New Roman" w:hAnsi="Times New Roman"/>
          <w:sz w:val="24"/>
        </w:rPr>
        <w:t>Ocjena stanja</w:t>
      </w:r>
    </w:p>
    <w:p w:rsidR="00AF1D58" w:rsidRPr="003A1E95" w:rsidRDefault="00AF1D58" w:rsidP="00965577">
      <w:pPr>
        <w:pStyle w:val="Title"/>
        <w:jc w:val="both"/>
        <w:outlineLvl w:val="0"/>
        <w:rPr>
          <w:rFonts w:ascii="Times New Roman" w:hAnsi="Times New Roman"/>
          <w:b w:val="0"/>
          <w:sz w:val="24"/>
        </w:rPr>
      </w:pPr>
    </w:p>
    <w:p w:rsidR="00AF1D58" w:rsidRPr="003A1E95" w:rsidRDefault="00AF1D58" w:rsidP="0010715E">
      <w:pPr>
        <w:pStyle w:val="Title"/>
        <w:ind w:firstLine="709"/>
        <w:jc w:val="both"/>
        <w:outlineLvl w:val="0"/>
        <w:rPr>
          <w:rFonts w:ascii="Times New Roman" w:hAnsi="Times New Roman"/>
          <w:b w:val="0"/>
          <w:sz w:val="24"/>
        </w:rPr>
      </w:pPr>
      <w:r w:rsidRPr="003A1E95">
        <w:rPr>
          <w:rFonts w:ascii="Times New Roman" w:hAnsi="Times New Roman"/>
          <w:b w:val="0"/>
          <w:sz w:val="24"/>
        </w:rPr>
        <w:t>Zakon o kritičnim infrastrukturama („Narodne novine“, br. 56/13</w:t>
      </w:r>
      <w:r w:rsidR="003A1E95">
        <w:rPr>
          <w:rFonts w:ascii="Times New Roman" w:hAnsi="Times New Roman"/>
          <w:b w:val="0"/>
          <w:sz w:val="24"/>
        </w:rPr>
        <w:t>.</w:t>
      </w:r>
      <w:r w:rsidR="00BB17D9" w:rsidRPr="003A1E95">
        <w:rPr>
          <w:rFonts w:ascii="Times New Roman" w:hAnsi="Times New Roman"/>
          <w:b w:val="0"/>
          <w:sz w:val="24"/>
        </w:rPr>
        <w:t xml:space="preserve"> i 114/22</w:t>
      </w:r>
      <w:r w:rsidR="003A1E95">
        <w:rPr>
          <w:rFonts w:ascii="Times New Roman" w:hAnsi="Times New Roman"/>
          <w:b w:val="0"/>
          <w:sz w:val="24"/>
        </w:rPr>
        <w:t>.</w:t>
      </w:r>
      <w:r w:rsidRPr="003A1E95">
        <w:rPr>
          <w:rFonts w:ascii="Times New Roman" w:hAnsi="Times New Roman"/>
          <w:b w:val="0"/>
          <w:sz w:val="24"/>
        </w:rPr>
        <w:t>)</w:t>
      </w:r>
      <w:r w:rsidR="003A1E95">
        <w:rPr>
          <w:rFonts w:ascii="Times New Roman" w:hAnsi="Times New Roman"/>
          <w:b w:val="0"/>
          <w:sz w:val="24"/>
        </w:rPr>
        <w:t>,</w:t>
      </w:r>
      <w:r w:rsidRPr="003A1E95">
        <w:rPr>
          <w:rFonts w:ascii="Times New Roman" w:hAnsi="Times New Roman"/>
          <w:b w:val="0"/>
          <w:sz w:val="24"/>
        </w:rPr>
        <w:t xml:space="preserve"> stupio je na snagu 18. svibnja 2013. Donošenjem Zakona, kroz implementaciju Direktive Vijeća 2008/114/EZ od 8. prosinca 2008. o utvrđivanju i označavanju europske kritične infrastrukture i procjeni potrebe poboljšanja</w:t>
      </w:r>
      <w:r w:rsidR="00BB17D9" w:rsidRPr="003A1E95">
        <w:rPr>
          <w:rFonts w:ascii="Times New Roman" w:hAnsi="Times New Roman"/>
          <w:b w:val="0"/>
          <w:sz w:val="24"/>
        </w:rPr>
        <w:t xml:space="preserve"> njezine zaštite (SL L 345, 23.12.</w:t>
      </w:r>
      <w:r w:rsidRPr="003A1E95">
        <w:rPr>
          <w:rFonts w:ascii="Times New Roman" w:hAnsi="Times New Roman"/>
          <w:b w:val="0"/>
          <w:sz w:val="24"/>
        </w:rPr>
        <w:t>2008.)</w:t>
      </w:r>
      <w:r w:rsidR="003A1E95">
        <w:rPr>
          <w:rFonts w:ascii="Times New Roman" w:hAnsi="Times New Roman"/>
          <w:b w:val="0"/>
          <w:sz w:val="24"/>
        </w:rPr>
        <w:t>,</w:t>
      </w:r>
      <w:r w:rsidRPr="003A1E95">
        <w:rPr>
          <w:rFonts w:ascii="Times New Roman" w:hAnsi="Times New Roman"/>
          <w:b w:val="0"/>
          <w:sz w:val="24"/>
        </w:rPr>
        <w:t xml:space="preserve"> propisane su nadležnosti sudionika u utvrđivanju i</w:t>
      </w:r>
      <w:r w:rsidR="00C94E98" w:rsidRPr="003A1E95">
        <w:rPr>
          <w:rFonts w:ascii="Times New Roman" w:hAnsi="Times New Roman"/>
          <w:b w:val="0"/>
          <w:sz w:val="24"/>
        </w:rPr>
        <w:t xml:space="preserve"> provedbi</w:t>
      </w:r>
      <w:r w:rsidRPr="003A1E95">
        <w:rPr>
          <w:rFonts w:ascii="Times New Roman" w:hAnsi="Times New Roman"/>
          <w:b w:val="0"/>
          <w:sz w:val="24"/>
        </w:rPr>
        <w:t xml:space="preserve"> mjera zaštite nacionalne i europske kritične infrastrukture. </w:t>
      </w:r>
    </w:p>
    <w:p w:rsidR="00AF1D58" w:rsidRPr="003A1E95" w:rsidRDefault="00AF1D58" w:rsidP="00965577">
      <w:pPr>
        <w:pStyle w:val="Title"/>
        <w:ind w:firstLine="426"/>
        <w:jc w:val="both"/>
        <w:outlineLvl w:val="0"/>
        <w:rPr>
          <w:rFonts w:ascii="Times New Roman" w:hAnsi="Times New Roman"/>
          <w:b w:val="0"/>
          <w:sz w:val="24"/>
        </w:rPr>
      </w:pPr>
    </w:p>
    <w:p w:rsidR="00AF1D58" w:rsidRPr="003A1E95" w:rsidRDefault="00BB17D9" w:rsidP="003A1E95">
      <w:pPr>
        <w:pStyle w:val="Title"/>
        <w:ind w:firstLine="709"/>
        <w:jc w:val="both"/>
        <w:outlineLvl w:val="0"/>
        <w:rPr>
          <w:rFonts w:ascii="Times New Roman" w:hAnsi="Times New Roman"/>
          <w:b w:val="0"/>
          <w:sz w:val="24"/>
        </w:rPr>
      </w:pPr>
      <w:r w:rsidRPr="003A1E95">
        <w:rPr>
          <w:rFonts w:ascii="Times New Roman" w:hAnsi="Times New Roman"/>
          <w:b w:val="0"/>
          <w:sz w:val="24"/>
        </w:rPr>
        <w:t xml:space="preserve">U međuvremenu je donesena </w:t>
      </w:r>
      <w:r w:rsidR="00AF1D58" w:rsidRPr="003A1E95">
        <w:rPr>
          <w:rFonts w:ascii="Times New Roman" w:hAnsi="Times New Roman"/>
          <w:b w:val="0"/>
          <w:sz w:val="24"/>
        </w:rPr>
        <w:t xml:space="preserve">Direktiva (EU) 2022/2557 Europskog </w:t>
      </w:r>
      <w:r w:rsidR="000224C2" w:rsidRPr="003A1E95">
        <w:rPr>
          <w:rFonts w:ascii="Times New Roman" w:hAnsi="Times New Roman"/>
          <w:b w:val="0"/>
          <w:sz w:val="24"/>
        </w:rPr>
        <w:t>p</w:t>
      </w:r>
      <w:r w:rsidR="00AF1D58" w:rsidRPr="003A1E95">
        <w:rPr>
          <w:rFonts w:ascii="Times New Roman" w:hAnsi="Times New Roman"/>
          <w:b w:val="0"/>
          <w:sz w:val="24"/>
        </w:rPr>
        <w:t>arlamenta i Vijeća</w:t>
      </w:r>
      <w:r w:rsidRPr="003A1E95">
        <w:rPr>
          <w:rFonts w:ascii="Times New Roman" w:hAnsi="Times New Roman"/>
          <w:b w:val="0"/>
          <w:sz w:val="24"/>
        </w:rPr>
        <w:t xml:space="preserve"> od 14. prosinca 2022.</w:t>
      </w:r>
      <w:r w:rsidR="00AF1D58" w:rsidRPr="003A1E95">
        <w:rPr>
          <w:rFonts w:ascii="Times New Roman" w:hAnsi="Times New Roman"/>
          <w:b w:val="0"/>
          <w:sz w:val="24"/>
        </w:rPr>
        <w:t xml:space="preserve"> o otpornosti kritičnih subjekata</w:t>
      </w:r>
      <w:r w:rsidR="00670741" w:rsidRPr="003A1E95">
        <w:rPr>
          <w:rFonts w:ascii="Times New Roman" w:hAnsi="Times New Roman"/>
          <w:b w:val="0"/>
          <w:sz w:val="24"/>
        </w:rPr>
        <w:t xml:space="preserve"> </w:t>
      </w:r>
      <w:r w:rsidR="00AF1D58" w:rsidRPr="003A1E95">
        <w:rPr>
          <w:rFonts w:ascii="Times New Roman" w:hAnsi="Times New Roman"/>
          <w:b w:val="0"/>
          <w:sz w:val="24"/>
        </w:rPr>
        <w:t>i o stavljanju izvan snage Direktive Vijeća 2008/114/EZ</w:t>
      </w:r>
      <w:r w:rsidR="00927BA5" w:rsidRPr="003A1E95">
        <w:rPr>
          <w:rFonts w:ascii="Times New Roman" w:hAnsi="Times New Roman"/>
          <w:b w:val="0"/>
          <w:sz w:val="24"/>
        </w:rPr>
        <w:t xml:space="preserve"> (SL L 333, 27.12.2022.</w:t>
      </w:r>
      <w:r w:rsidR="003A1E95">
        <w:rPr>
          <w:rFonts w:ascii="Times New Roman" w:hAnsi="Times New Roman"/>
          <w:b w:val="0"/>
          <w:sz w:val="24"/>
        </w:rPr>
        <w:t xml:space="preserve">, </w:t>
      </w:r>
      <w:r w:rsidR="00927BA5" w:rsidRPr="003A1E95">
        <w:rPr>
          <w:rFonts w:ascii="Times New Roman" w:hAnsi="Times New Roman"/>
          <w:b w:val="0"/>
          <w:sz w:val="24"/>
        </w:rPr>
        <w:t>u daljnjem tekstu: Direktiva 2022/2557)</w:t>
      </w:r>
      <w:r w:rsidR="00AF1D58" w:rsidRPr="003A1E95">
        <w:rPr>
          <w:rFonts w:ascii="Times New Roman" w:hAnsi="Times New Roman"/>
          <w:b w:val="0"/>
          <w:sz w:val="24"/>
        </w:rPr>
        <w:t xml:space="preserve">. U okviru provedbe pravne stečevine Europske unije, Republika Hrvatska je obvezna uskladiti </w:t>
      </w:r>
      <w:r w:rsidR="00927BA5" w:rsidRPr="003A1E95">
        <w:rPr>
          <w:rFonts w:ascii="Times New Roman" w:hAnsi="Times New Roman"/>
          <w:b w:val="0"/>
          <w:sz w:val="24"/>
        </w:rPr>
        <w:t>nacionalno zakonodavstvo</w:t>
      </w:r>
      <w:r w:rsidR="00AF1D58" w:rsidRPr="003A1E95">
        <w:rPr>
          <w:rFonts w:ascii="Times New Roman" w:hAnsi="Times New Roman"/>
          <w:b w:val="0"/>
          <w:sz w:val="24"/>
        </w:rPr>
        <w:t xml:space="preserve"> s </w:t>
      </w:r>
      <w:r w:rsidR="00927BA5" w:rsidRPr="003A1E95">
        <w:rPr>
          <w:rFonts w:ascii="Times New Roman" w:hAnsi="Times New Roman"/>
          <w:b w:val="0"/>
          <w:sz w:val="24"/>
        </w:rPr>
        <w:t xml:space="preserve">navedenom Direktivom </w:t>
      </w:r>
      <w:r w:rsidR="00AF1D58" w:rsidRPr="003A1E95">
        <w:rPr>
          <w:rFonts w:ascii="Times New Roman" w:hAnsi="Times New Roman"/>
          <w:b w:val="0"/>
          <w:sz w:val="24"/>
        </w:rPr>
        <w:t xml:space="preserve">koja regulira područje zaštite kritičnih infrastruktura i jačanja otpornosti kritičnih subjekata. </w:t>
      </w:r>
    </w:p>
    <w:p w:rsidR="00AF1D58" w:rsidRPr="003A1E95" w:rsidRDefault="00AF1D58" w:rsidP="00965577">
      <w:pPr>
        <w:pStyle w:val="Title"/>
        <w:ind w:firstLine="426"/>
        <w:jc w:val="both"/>
        <w:outlineLvl w:val="0"/>
        <w:rPr>
          <w:rFonts w:ascii="Times New Roman" w:hAnsi="Times New Roman"/>
          <w:b w:val="0"/>
          <w:sz w:val="24"/>
        </w:rPr>
      </w:pPr>
    </w:p>
    <w:p w:rsidR="00AF1D58" w:rsidRPr="003A1E95" w:rsidRDefault="00AF1D58" w:rsidP="0010715E">
      <w:pPr>
        <w:pStyle w:val="Title"/>
        <w:ind w:firstLine="709"/>
        <w:jc w:val="both"/>
        <w:outlineLvl w:val="0"/>
        <w:rPr>
          <w:rFonts w:ascii="Times New Roman" w:hAnsi="Times New Roman"/>
          <w:b w:val="0"/>
          <w:sz w:val="24"/>
        </w:rPr>
      </w:pPr>
      <w:r w:rsidRPr="003A1E95">
        <w:rPr>
          <w:rFonts w:ascii="Times New Roman" w:hAnsi="Times New Roman"/>
          <w:b w:val="0"/>
          <w:sz w:val="24"/>
        </w:rPr>
        <w:t>Uz utvrđenu obvezu izmjene postojećeg Zakona o kritičnim infrastrukturama</w:t>
      </w:r>
      <w:r w:rsidR="0010715E">
        <w:rPr>
          <w:rFonts w:ascii="Times New Roman" w:hAnsi="Times New Roman"/>
          <w:b w:val="0"/>
          <w:sz w:val="24"/>
        </w:rPr>
        <w:t>,</w:t>
      </w:r>
      <w:r w:rsidRPr="003A1E95">
        <w:rPr>
          <w:rFonts w:ascii="Times New Roman" w:hAnsi="Times New Roman"/>
          <w:b w:val="0"/>
          <w:sz w:val="24"/>
        </w:rPr>
        <w:t xml:space="preserve"> u skladu s novim europskim pristupom, nužnost određenih izmjena prepoznata je i na nacionalnoj razini nakon desetogodišnjeg razdoblja primjene. </w:t>
      </w:r>
    </w:p>
    <w:p w:rsidR="00C94E98" w:rsidRPr="003A1E95" w:rsidRDefault="00C94E98" w:rsidP="00965577">
      <w:pPr>
        <w:pStyle w:val="Title"/>
        <w:ind w:firstLine="426"/>
        <w:jc w:val="both"/>
        <w:outlineLvl w:val="0"/>
        <w:rPr>
          <w:rFonts w:ascii="Times New Roman" w:hAnsi="Times New Roman"/>
          <w:b w:val="0"/>
          <w:sz w:val="24"/>
        </w:rPr>
      </w:pPr>
    </w:p>
    <w:p w:rsidR="00240247" w:rsidRPr="003A1E95" w:rsidRDefault="00240247" w:rsidP="00965577">
      <w:pPr>
        <w:pStyle w:val="Title"/>
        <w:ind w:firstLine="426"/>
        <w:jc w:val="both"/>
        <w:outlineLvl w:val="0"/>
        <w:rPr>
          <w:rFonts w:ascii="Times New Roman" w:hAnsi="Times New Roman"/>
          <w:b w:val="0"/>
          <w:sz w:val="24"/>
        </w:rPr>
      </w:pPr>
    </w:p>
    <w:p w:rsidR="00C94E98" w:rsidRPr="00382DDB" w:rsidRDefault="00C94E98" w:rsidP="0010715E">
      <w:pPr>
        <w:pStyle w:val="Title"/>
        <w:tabs>
          <w:tab w:val="left" w:pos="1276"/>
        </w:tabs>
        <w:ind w:firstLine="709"/>
        <w:jc w:val="both"/>
        <w:outlineLvl w:val="0"/>
        <w:rPr>
          <w:rFonts w:ascii="Times New Roman" w:hAnsi="Times New Roman"/>
          <w:sz w:val="24"/>
        </w:rPr>
      </w:pPr>
      <w:r w:rsidRPr="003A1E95">
        <w:rPr>
          <w:rFonts w:ascii="Times New Roman" w:hAnsi="Times New Roman"/>
          <w:sz w:val="24"/>
        </w:rPr>
        <w:t xml:space="preserve">2. </w:t>
      </w:r>
      <w:r w:rsidR="0010715E">
        <w:rPr>
          <w:rFonts w:ascii="Times New Roman" w:hAnsi="Times New Roman"/>
          <w:sz w:val="24"/>
        </w:rPr>
        <w:tab/>
      </w:r>
      <w:r w:rsidRPr="003A1E95">
        <w:rPr>
          <w:rFonts w:ascii="Times New Roman" w:hAnsi="Times New Roman"/>
          <w:sz w:val="24"/>
        </w:rPr>
        <w:t xml:space="preserve">Osnovna pitanja koja se trebaju </w:t>
      </w:r>
      <w:r w:rsidRPr="00382DDB">
        <w:rPr>
          <w:rFonts w:ascii="Times New Roman" w:hAnsi="Times New Roman"/>
          <w:sz w:val="24"/>
        </w:rPr>
        <w:t xml:space="preserve">urediti </w:t>
      </w:r>
      <w:r w:rsidR="002F5CCB" w:rsidRPr="00382DDB">
        <w:rPr>
          <w:rFonts w:ascii="Times New Roman" w:hAnsi="Times New Roman"/>
          <w:sz w:val="24"/>
        </w:rPr>
        <w:t>z</w:t>
      </w:r>
      <w:r w:rsidRPr="00382DDB">
        <w:rPr>
          <w:rFonts w:ascii="Times New Roman" w:hAnsi="Times New Roman"/>
          <w:sz w:val="24"/>
        </w:rPr>
        <w:t>akonom</w:t>
      </w:r>
    </w:p>
    <w:p w:rsidR="00AF1D58" w:rsidRPr="00382DDB" w:rsidRDefault="00AF1D58" w:rsidP="00965577">
      <w:pPr>
        <w:pStyle w:val="Title"/>
        <w:ind w:firstLine="426"/>
        <w:jc w:val="both"/>
        <w:outlineLvl w:val="0"/>
        <w:rPr>
          <w:rFonts w:ascii="Times New Roman" w:hAnsi="Times New Roman"/>
          <w:b w:val="0"/>
          <w:sz w:val="24"/>
        </w:rPr>
      </w:pPr>
    </w:p>
    <w:p w:rsidR="00C94E98" w:rsidRPr="003A1E95" w:rsidRDefault="00BF1C40" w:rsidP="00EA5697">
      <w:pPr>
        <w:pStyle w:val="Title"/>
        <w:ind w:firstLine="709"/>
        <w:jc w:val="both"/>
        <w:outlineLvl w:val="0"/>
        <w:rPr>
          <w:rFonts w:ascii="Times New Roman" w:hAnsi="Times New Roman"/>
          <w:b w:val="0"/>
          <w:sz w:val="24"/>
        </w:rPr>
      </w:pPr>
      <w:r w:rsidRPr="00382DDB">
        <w:rPr>
          <w:rFonts w:ascii="Times New Roman" w:hAnsi="Times New Roman"/>
          <w:b w:val="0"/>
          <w:sz w:val="24"/>
        </w:rPr>
        <w:t xml:space="preserve">Primarni cilj donošenja novoga </w:t>
      </w:r>
      <w:r w:rsidR="002F5CCB" w:rsidRPr="00382DDB">
        <w:rPr>
          <w:rFonts w:ascii="Times New Roman" w:hAnsi="Times New Roman"/>
          <w:b w:val="0"/>
          <w:sz w:val="24"/>
        </w:rPr>
        <w:t>z</w:t>
      </w:r>
      <w:r w:rsidRPr="00382DDB">
        <w:rPr>
          <w:rFonts w:ascii="Times New Roman" w:hAnsi="Times New Roman"/>
          <w:b w:val="0"/>
          <w:sz w:val="24"/>
        </w:rPr>
        <w:t>akona je p</w:t>
      </w:r>
      <w:r w:rsidR="00C94E98" w:rsidRPr="00382DDB">
        <w:rPr>
          <w:rFonts w:ascii="Times New Roman" w:hAnsi="Times New Roman"/>
          <w:b w:val="0"/>
          <w:sz w:val="24"/>
        </w:rPr>
        <w:t>rilagodba nacionalnog propisa europskoj pravnoj stečevini</w:t>
      </w:r>
      <w:r w:rsidRPr="00382DDB">
        <w:rPr>
          <w:rFonts w:ascii="Times New Roman" w:hAnsi="Times New Roman"/>
          <w:b w:val="0"/>
          <w:sz w:val="24"/>
        </w:rPr>
        <w:t>, odnosno</w:t>
      </w:r>
      <w:r w:rsidR="00C94E98" w:rsidRPr="00382DDB">
        <w:rPr>
          <w:rFonts w:ascii="Times New Roman" w:hAnsi="Times New Roman"/>
          <w:b w:val="0"/>
          <w:sz w:val="24"/>
        </w:rPr>
        <w:t xml:space="preserve"> implementacij</w:t>
      </w:r>
      <w:r w:rsidRPr="00382DDB">
        <w:rPr>
          <w:rFonts w:ascii="Times New Roman" w:hAnsi="Times New Roman"/>
          <w:b w:val="0"/>
          <w:sz w:val="24"/>
        </w:rPr>
        <w:t>a</w:t>
      </w:r>
      <w:r w:rsidR="00C94E98" w:rsidRPr="00382DDB">
        <w:rPr>
          <w:rFonts w:ascii="Times New Roman" w:hAnsi="Times New Roman"/>
          <w:b w:val="0"/>
          <w:sz w:val="24"/>
        </w:rPr>
        <w:t xml:space="preserve"> Direktive 2022/2257. U postupku nacionalne prilagodbe uzete su u obzir nove operativne i zakonodavne okolnosti</w:t>
      </w:r>
      <w:r w:rsidR="00C94E98" w:rsidRPr="003A1E95">
        <w:rPr>
          <w:rFonts w:ascii="Times New Roman" w:hAnsi="Times New Roman"/>
          <w:b w:val="0"/>
          <w:sz w:val="24"/>
        </w:rPr>
        <w:t xml:space="preserve">, s ciljem poboljšanja učinkovitosti sustava uz osiguranje odgovarajuće razine zaštite i kontinuiteta poslovanja. Procjenjujući nove sigurnosne izazove, potrebno je što je moguće više ograničiti štetne učinke prekida ili poremećaja u radu kritičnih infrastruktura na stanovništvo i gospodarstvo. </w:t>
      </w:r>
    </w:p>
    <w:p w:rsidR="00C94E98" w:rsidRPr="003A1E95" w:rsidRDefault="00C94E98" w:rsidP="00965577">
      <w:pPr>
        <w:pStyle w:val="Title"/>
        <w:ind w:firstLine="426"/>
        <w:jc w:val="both"/>
        <w:outlineLvl w:val="0"/>
        <w:rPr>
          <w:rFonts w:ascii="Times New Roman" w:hAnsi="Times New Roman"/>
          <w:b w:val="0"/>
          <w:sz w:val="24"/>
        </w:rPr>
      </w:pPr>
    </w:p>
    <w:p w:rsidR="00AF1D58" w:rsidRPr="003A1E95" w:rsidRDefault="00AF1D58" w:rsidP="00EA5697">
      <w:pPr>
        <w:pStyle w:val="Title"/>
        <w:ind w:firstLine="709"/>
        <w:jc w:val="both"/>
        <w:outlineLvl w:val="0"/>
        <w:rPr>
          <w:rFonts w:ascii="Times New Roman" w:hAnsi="Times New Roman"/>
          <w:b w:val="0"/>
          <w:sz w:val="24"/>
        </w:rPr>
      </w:pPr>
      <w:r w:rsidRPr="003A1E95">
        <w:rPr>
          <w:rFonts w:ascii="Times New Roman" w:hAnsi="Times New Roman"/>
          <w:b w:val="0"/>
          <w:sz w:val="24"/>
        </w:rPr>
        <w:t>Sustav identificiranja i zaštite nacionaln</w:t>
      </w:r>
      <w:r w:rsidR="00AF3D79" w:rsidRPr="003A1E95">
        <w:rPr>
          <w:rFonts w:ascii="Times New Roman" w:hAnsi="Times New Roman"/>
          <w:b w:val="0"/>
          <w:sz w:val="24"/>
        </w:rPr>
        <w:t xml:space="preserve">ih kritičnih infrastruktura te </w:t>
      </w:r>
      <w:r w:rsidRPr="003A1E95">
        <w:rPr>
          <w:rFonts w:ascii="Times New Roman" w:hAnsi="Times New Roman"/>
          <w:b w:val="0"/>
          <w:sz w:val="24"/>
        </w:rPr>
        <w:t>infrastruktur</w:t>
      </w:r>
      <w:r w:rsidR="006F1F8E" w:rsidRPr="003A1E95">
        <w:rPr>
          <w:rFonts w:ascii="Times New Roman" w:hAnsi="Times New Roman"/>
          <w:b w:val="0"/>
          <w:sz w:val="24"/>
        </w:rPr>
        <w:t>e</w:t>
      </w:r>
      <w:r w:rsidRPr="003A1E95">
        <w:rPr>
          <w:rFonts w:ascii="Times New Roman" w:hAnsi="Times New Roman"/>
          <w:b w:val="0"/>
          <w:sz w:val="24"/>
        </w:rPr>
        <w:t xml:space="preserve"> od europskog značaja</w:t>
      </w:r>
      <w:r w:rsidR="006F1F8E" w:rsidRPr="003A1E95">
        <w:rPr>
          <w:rFonts w:ascii="Times New Roman" w:hAnsi="Times New Roman"/>
          <w:b w:val="0"/>
          <w:sz w:val="24"/>
        </w:rPr>
        <w:t>,</w:t>
      </w:r>
      <w:r w:rsidRPr="003A1E95">
        <w:rPr>
          <w:rFonts w:ascii="Times New Roman" w:hAnsi="Times New Roman"/>
          <w:b w:val="0"/>
          <w:sz w:val="24"/>
        </w:rPr>
        <w:t xml:space="preserve"> treba jasno definirati kroz novi zakonski okvir kako bi se postigla maksimalna kompatibilnost s modelima i rješenjima koja se primjenjuju u Europskoj uniji.</w:t>
      </w:r>
    </w:p>
    <w:p w:rsidR="00AF1D58" w:rsidRDefault="00AF1D58" w:rsidP="00965577">
      <w:pPr>
        <w:rPr>
          <w:rFonts w:eastAsia="Calibri"/>
          <w:lang w:val="hr-HR"/>
        </w:rPr>
      </w:pPr>
    </w:p>
    <w:p w:rsidR="002F5CCB" w:rsidRDefault="002F5CCB" w:rsidP="00965577">
      <w:pPr>
        <w:rPr>
          <w:rFonts w:eastAsia="Calibri"/>
          <w:lang w:val="hr-HR"/>
        </w:rPr>
      </w:pPr>
    </w:p>
    <w:p w:rsidR="002F5CCB" w:rsidRDefault="002F5CCB" w:rsidP="00965577">
      <w:pPr>
        <w:rPr>
          <w:rFonts w:eastAsia="Calibri"/>
          <w:lang w:val="hr-HR"/>
        </w:rPr>
      </w:pPr>
    </w:p>
    <w:p w:rsidR="002F5CCB" w:rsidRPr="003A1E95" w:rsidRDefault="002F5CCB" w:rsidP="00965577">
      <w:pPr>
        <w:rPr>
          <w:rFonts w:eastAsia="Calibri"/>
          <w:lang w:val="hr-HR"/>
        </w:rPr>
      </w:pPr>
    </w:p>
    <w:p w:rsidR="00AF1D58" w:rsidRPr="003A1E95" w:rsidRDefault="00C94E98" w:rsidP="00EA5697">
      <w:pPr>
        <w:ind w:firstLine="709"/>
        <w:rPr>
          <w:rFonts w:eastAsia="Calibri"/>
          <w:lang w:val="hr-HR"/>
        </w:rPr>
      </w:pPr>
      <w:r w:rsidRPr="00382DDB">
        <w:rPr>
          <w:rFonts w:eastAsia="Calibri"/>
          <w:lang w:val="hr-HR"/>
        </w:rPr>
        <w:t xml:space="preserve">Predloženim </w:t>
      </w:r>
      <w:r w:rsidR="002F5CCB" w:rsidRPr="00382DDB">
        <w:rPr>
          <w:rFonts w:eastAsia="Calibri"/>
          <w:lang w:val="hr-HR"/>
        </w:rPr>
        <w:t>z</w:t>
      </w:r>
      <w:r w:rsidRPr="00382DDB">
        <w:rPr>
          <w:rFonts w:eastAsia="Calibri"/>
          <w:lang w:val="hr-HR"/>
        </w:rPr>
        <w:t>akonom uredit će s</w:t>
      </w:r>
      <w:r w:rsidRPr="003A1E95">
        <w:rPr>
          <w:rFonts w:eastAsia="Calibri"/>
          <w:lang w:val="hr-HR"/>
        </w:rPr>
        <w:t>e sljedeć</w:t>
      </w:r>
      <w:r w:rsidR="00BF1C40" w:rsidRPr="003A1E95">
        <w:rPr>
          <w:rFonts w:eastAsia="Calibri"/>
          <w:lang w:val="hr-HR"/>
        </w:rPr>
        <w:t>a pitanja</w:t>
      </w:r>
      <w:r w:rsidRPr="003A1E95">
        <w:rPr>
          <w:rFonts w:eastAsia="Calibri"/>
          <w:lang w:val="hr-HR"/>
        </w:rPr>
        <w:t xml:space="preserve">: </w:t>
      </w:r>
    </w:p>
    <w:p w:rsidR="00AF1D58" w:rsidRPr="003A1E95" w:rsidRDefault="00AF1D58" w:rsidP="00965577">
      <w:pPr>
        <w:rPr>
          <w:rFonts w:eastAsia="Calibri"/>
          <w:lang w:val="hr-HR"/>
        </w:rPr>
      </w:pP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d</w:t>
      </w:r>
      <w:r w:rsidR="00AF1D58" w:rsidRPr="003A1E95">
        <w:rPr>
          <w:rFonts w:eastAsia="Calibri"/>
          <w:lang w:val="hr-HR"/>
        </w:rPr>
        <w:t>efiniranje uloge tijela državne uprave nadležnog za civilnu zaštitu koje koordinira aktivnosti dionika u sustavu identificiranja i zaštite kritične infrastrukture te predlaže Vladi Republike Hrvatske kritične subjekte od posebnog europskog značaja koji se nalaze na području Republike Hrvatske ili na području druge države članice Europske unije</w:t>
      </w:r>
      <w:r w:rsidR="00181438" w:rsidRPr="003A1E95">
        <w:rPr>
          <w:rFonts w:eastAsia="Calibri"/>
          <w:lang w:val="hr-HR"/>
        </w:rPr>
        <w:t xml:space="preserve"> </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p</w:t>
      </w:r>
      <w:r w:rsidR="00AF1D58" w:rsidRPr="003A1E95">
        <w:rPr>
          <w:rFonts w:eastAsia="Calibri"/>
          <w:lang w:val="hr-HR"/>
        </w:rPr>
        <w:t>ropisivanje načela zaštite kritične infrastrukture, radi boljeg razumijevanja funkcionalnosti sustava zaštite kritične infrastrukture</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p</w:t>
      </w:r>
      <w:r w:rsidR="00AF1D58" w:rsidRPr="003A1E95">
        <w:rPr>
          <w:rFonts w:eastAsia="Calibri"/>
          <w:lang w:val="hr-HR"/>
        </w:rPr>
        <w:t>recizno propisivanje postupka</w:t>
      </w:r>
      <w:r w:rsidR="006001D9" w:rsidRPr="003A1E95">
        <w:rPr>
          <w:rFonts w:eastAsia="Calibri"/>
          <w:lang w:val="hr-HR"/>
        </w:rPr>
        <w:t xml:space="preserve"> utvrđivanja</w:t>
      </w:r>
      <w:r w:rsidR="00AF1D58" w:rsidRPr="003A1E95">
        <w:rPr>
          <w:rFonts w:eastAsia="Calibri"/>
          <w:lang w:val="hr-HR"/>
        </w:rPr>
        <w:t xml:space="preserve"> </w:t>
      </w:r>
      <w:r w:rsidR="006001D9" w:rsidRPr="003A1E95">
        <w:rPr>
          <w:rFonts w:eastAsia="Calibri"/>
          <w:lang w:val="hr-HR"/>
        </w:rPr>
        <w:t xml:space="preserve">i </w:t>
      </w:r>
      <w:r w:rsidR="00AF1D58" w:rsidRPr="003A1E95">
        <w:rPr>
          <w:rFonts w:eastAsia="Calibri"/>
          <w:lang w:val="hr-HR"/>
        </w:rPr>
        <w:t>potvrđivanja kritičnih subjekata, kao i procedure donošenja mjerila</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k</w:t>
      </w:r>
      <w:r w:rsidR="00AF1D58" w:rsidRPr="003A1E95">
        <w:rPr>
          <w:rFonts w:eastAsia="Calibri"/>
          <w:lang w:val="hr-HR"/>
        </w:rPr>
        <w:t>oordiniranje svih aktivnosti pri predlaganju i vrednovanju zaštite kritične infrastrukture</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d</w:t>
      </w:r>
      <w:r w:rsidR="00AF1D58" w:rsidRPr="003A1E95">
        <w:rPr>
          <w:rFonts w:eastAsia="Calibri"/>
          <w:lang w:val="hr-HR"/>
        </w:rPr>
        <w:t>efiniranje jasnijih uvjeta analize</w:t>
      </w:r>
      <w:r w:rsidR="00DE67D9" w:rsidRPr="003A1E95">
        <w:rPr>
          <w:rFonts w:eastAsia="Calibri"/>
          <w:lang w:val="hr-HR"/>
        </w:rPr>
        <w:t xml:space="preserve"> </w:t>
      </w:r>
      <w:r w:rsidR="00AF1D58" w:rsidRPr="003A1E95">
        <w:rPr>
          <w:rFonts w:eastAsia="Calibri"/>
          <w:lang w:val="hr-HR"/>
        </w:rPr>
        <w:t xml:space="preserve">rizika </w:t>
      </w:r>
      <w:r w:rsidR="00DE67D9" w:rsidRPr="003A1E95">
        <w:rPr>
          <w:rFonts w:eastAsia="Calibri"/>
          <w:lang w:val="hr-HR"/>
        </w:rPr>
        <w:t>za</w:t>
      </w:r>
      <w:r w:rsidR="00AF1D58" w:rsidRPr="003A1E95">
        <w:rPr>
          <w:rFonts w:eastAsia="Calibri"/>
          <w:lang w:val="hr-HR"/>
        </w:rPr>
        <w:t xml:space="preserve"> </w:t>
      </w:r>
      <w:r w:rsidR="00DE67D9" w:rsidRPr="003A1E95">
        <w:rPr>
          <w:rFonts w:eastAsia="Calibri"/>
          <w:lang w:val="hr-HR"/>
        </w:rPr>
        <w:t xml:space="preserve">sektorski </w:t>
      </w:r>
      <w:r w:rsidR="00AF1D58" w:rsidRPr="003A1E95">
        <w:rPr>
          <w:rFonts w:eastAsia="Calibri"/>
          <w:lang w:val="hr-HR"/>
        </w:rPr>
        <w:t>nadležn</w:t>
      </w:r>
      <w:r w:rsidR="00DE67D9" w:rsidRPr="003A1E95">
        <w:rPr>
          <w:rFonts w:eastAsia="Calibri"/>
          <w:lang w:val="hr-HR"/>
        </w:rPr>
        <w:t>a</w:t>
      </w:r>
      <w:r w:rsidR="00AF1D58" w:rsidRPr="003A1E95">
        <w:rPr>
          <w:rFonts w:eastAsia="Calibri"/>
          <w:lang w:val="hr-HR"/>
        </w:rPr>
        <w:t xml:space="preserve"> tijela državne uprave</w:t>
      </w:r>
      <w:r w:rsidR="00DE67D9" w:rsidRPr="003A1E95">
        <w:rPr>
          <w:rFonts w:eastAsia="Calibri"/>
          <w:lang w:val="hr-HR"/>
        </w:rPr>
        <w:t xml:space="preserve"> iz koji</w:t>
      </w:r>
      <w:r w:rsidR="006F1F8E" w:rsidRPr="003A1E95">
        <w:rPr>
          <w:rFonts w:eastAsia="Calibri"/>
          <w:lang w:val="hr-HR"/>
        </w:rPr>
        <w:t>h</w:t>
      </w:r>
      <w:r w:rsidR="00DE67D9" w:rsidRPr="003A1E95">
        <w:rPr>
          <w:rFonts w:eastAsia="Calibri"/>
          <w:lang w:val="hr-HR"/>
        </w:rPr>
        <w:t xml:space="preserve"> se </w:t>
      </w:r>
      <w:r w:rsidR="00AF1D58" w:rsidRPr="003A1E95">
        <w:rPr>
          <w:rFonts w:eastAsia="Calibri"/>
          <w:lang w:val="hr-HR"/>
        </w:rPr>
        <w:t>identificir</w:t>
      </w:r>
      <w:r w:rsidR="00DE67D9" w:rsidRPr="003A1E95">
        <w:rPr>
          <w:rFonts w:eastAsia="Calibri"/>
          <w:lang w:val="hr-HR"/>
        </w:rPr>
        <w:t>aju</w:t>
      </w:r>
      <w:r w:rsidR="00AF1D58" w:rsidRPr="003A1E95">
        <w:rPr>
          <w:rFonts w:eastAsia="Calibri"/>
          <w:lang w:val="hr-HR"/>
        </w:rPr>
        <w:t xml:space="preserve"> kritičn</w:t>
      </w:r>
      <w:r w:rsidR="00DE67D9" w:rsidRPr="003A1E95">
        <w:rPr>
          <w:rFonts w:eastAsia="Calibri"/>
          <w:lang w:val="hr-HR"/>
        </w:rPr>
        <w:t>i</w:t>
      </w:r>
      <w:r w:rsidR="00AF1D58" w:rsidRPr="003A1E95">
        <w:rPr>
          <w:rFonts w:eastAsia="Calibri"/>
          <w:lang w:val="hr-HR"/>
        </w:rPr>
        <w:t xml:space="preserve"> </w:t>
      </w:r>
      <w:r w:rsidR="00DE67D9" w:rsidRPr="003A1E95">
        <w:rPr>
          <w:rFonts w:eastAsia="Calibri"/>
          <w:lang w:val="hr-HR"/>
        </w:rPr>
        <w:t>subjekti</w:t>
      </w:r>
      <w:r w:rsidR="00AF1D58" w:rsidRPr="003A1E95">
        <w:rPr>
          <w:rFonts w:eastAsia="Calibri"/>
          <w:lang w:val="hr-HR"/>
        </w:rPr>
        <w:t xml:space="preserve"> </w:t>
      </w:r>
      <w:r w:rsidR="00FC71C1" w:rsidRPr="003A1E95">
        <w:rPr>
          <w:rFonts w:eastAsia="Calibri"/>
          <w:lang w:val="hr-HR"/>
        </w:rPr>
        <w:t>te</w:t>
      </w:r>
      <w:r w:rsidR="00AF1D58" w:rsidRPr="003A1E95">
        <w:rPr>
          <w:rFonts w:eastAsia="Calibri"/>
          <w:lang w:val="hr-HR"/>
        </w:rPr>
        <w:t xml:space="preserve"> analiza</w:t>
      </w:r>
      <w:r w:rsidR="00FC71C1" w:rsidRPr="003A1E95">
        <w:rPr>
          <w:rFonts w:eastAsia="Calibri"/>
          <w:lang w:val="hr-HR"/>
        </w:rPr>
        <w:t xml:space="preserve"> i procjena</w:t>
      </w:r>
      <w:r w:rsidR="00AF1D58" w:rsidRPr="003A1E95">
        <w:rPr>
          <w:rFonts w:eastAsia="Calibri"/>
          <w:lang w:val="hr-HR"/>
        </w:rPr>
        <w:t xml:space="preserve"> rizika kod kritičnih sub</w:t>
      </w:r>
      <w:r w:rsidR="00BB17D9" w:rsidRPr="003A1E95">
        <w:rPr>
          <w:rFonts w:eastAsia="Calibri"/>
          <w:lang w:val="hr-HR"/>
        </w:rPr>
        <w:t>jekata, kao i implementacija ob</w:t>
      </w:r>
      <w:r w:rsidR="00AF1D58" w:rsidRPr="003A1E95">
        <w:rPr>
          <w:rFonts w:eastAsia="Calibri"/>
          <w:lang w:val="hr-HR"/>
        </w:rPr>
        <w:t>veze procjene rizika države članice propisana Direktivom 2022/2557</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p</w:t>
      </w:r>
      <w:r w:rsidR="00AF1D58" w:rsidRPr="003A1E95">
        <w:rPr>
          <w:rFonts w:eastAsia="Calibri"/>
          <w:lang w:val="hr-HR"/>
        </w:rPr>
        <w:t xml:space="preserve">reciznije definiranje procedura izrade, rokova, obuhvata i ažuriranja sadržaja sigurnosnog plana kritičnih subjekata kao </w:t>
      </w:r>
      <w:r w:rsidR="007C64A3" w:rsidRPr="003A1E95">
        <w:rPr>
          <w:rFonts w:eastAsia="Calibri"/>
          <w:lang w:val="hr-HR"/>
        </w:rPr>
        <w:t xml:space="preserve">dijela </w:t>
      </w:r>
      <w:r w:rsidR="00AF1D58" w:rsidRPr="003A1E95">
        <w:rPr>
          <w:rFonts w:eastAsia="Calibri"/>
          <w:lang w:val="hr-HR"/>
        </w:rPr>
        <w:t xml:space="preserve">poslovnog plana pravne osobe </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p</w:t>
      </w:r>
      <w:r w:rsidR="00AF1D58" w:rsidRPr="003A1E95">
        <w:rPr>
          <w:rFonts w:eastAsia="Calibri"/>
          <w:lang w:val="hr-HR"/>
        </w:rPr>
        <w:t>ropisivanje obveze imenovanja sigurnosnih koordinatora</w:t>
      </w:r>
      <w:r w:rsidR="00087528" w:rsidRPr="003A1E95">
        <w:rPr>
          <w:rFonts w:eastAsia="Calibri"/>
          <w:lang w:val="hr-HR"/>
        </w:rPr>
        <w:t xml:space="preserve"> za kritičnu infrastrukturu</w:t>
      </w:r>
      <w:r w:rsidR="00AF1D58" w:rsidRPr="003A1E95">
        <w:rPr>
          <w:rFonts w:eastAsia="Calibri"/>
          <w:lang w:val="hr-HR"/>
        </w:rPr>
        <w:t xml:space="preserve"> u tijelima državne uprave te edukacije i osposobljavanja za sigurnosne koordina</w:t>
      </w:r>
      <w:r w:rsidR="005B5C19" w:rsidRPr="003A1E95">
        <w:rPr>
          <w:rFonts w:eastAsia="Calibri"/>
          <w:lang w:val="hr-HR"/>
        </w:rPr>
        <w:t>tore s</w:t>
      </w:r>
      <w:r w:rsidR="00AF1D58" w:rsidRPr="003A1E95">
        <w:rPr>
          <w:rFonts w:eastAsia="Calibri"/>
          <w:lang w:val="hr-HR"/>
        </w:rPr>
        <w:t xml:space="preserve"> definiranim mjestom i ulogom u sektoru iz kojih dolaze kritične infrastrukture</w:t>
      </w:r>
    </w:p>
    <w:p w:rsidR="00C94E98" w:rsidRPr="003A1E95" w:rsidRDefault="00C94E98" w:rsidP="002F5CCB">
      <w:pPr>
        <w:numPr>
          <w:ilvl w:val="0"/>
          <w:numId w:val="1"/>
        </w:numPr>
        <w:ind w:left="709" w:hanging="709"/>
        <w:jc w:val="both"/>
        <w:rPr>
          <w:rFonts w:eastAsia="Calibri"/>
          <w:lang w:val="hr-HR"/>
        </w:rPr>
      </w:pPr>
      <w:r w:rsidRPr="003A1E95">
        <w:rPr>
          <w:rFonts w:eastAsia="Calibri"/>
          <w:lang w:val="hr-HR"/>
        </w:rPr>
        <w:t xml:space="preserve">propisivanje obveze certificiranja za pravne osobe i obrte koji pružaju zaštitu kritične infrastrukture </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d</w:t>
      </w:r>
      <w:r w:rsidR="00AF1D58" w:rsidRPr="003A1E95">
        <w:rPr>
          <w:rFonts w:eastAsia="Calibri"/>
          <w:lang w:val="hr-HR"/>
        </w:rPr>
        <w:t xml:space="preserve">efiniranje preciznijeg okvira za provedbu inspekcijskog nadzora  </w:t>
      </w:r>
    </w:p>
    <w:p w:rsidR="00957296" w:rsidRPr="003A1E95" w:rsidRDefault="008248E9" w:rsidP="002F5CCB">
      <w:pPr>
        <w:numPr>
          <w:ilvl w:val="0"/>
          <w:numId w:val="1"/>
        </w:numPr>
        <w:ind w:left="709" w:hanging="709"/>
        <w:jc w:val="both"/>
        <w:rPr>
          <w:rFonts w:eastAsia="Calibri"/>
          <w:lang w:val="hr-HR"/>
        </w:rPr>
      </w:pPr>
      <w:r w:rsidRPr="003A1E95">
        <w:rPr>
          <w:rFonts w:eastAsia="Calibri"/>
          <w:lang w:val="hr-HR"/>
        </w:rPr>
        <w:t>d</w:t>
      </w:r>
      <w:r w:rsidR="00957296" w:rsidRPr="003A1E95">
        <w:rPr>
          <w:rFonts w:eastAsia="Calibri"/>
          <w:lang w:val="hr-HR"/>
        </w:rPr>
        <w:t xml:space="preserve">onošenje </w:t>
      </w:r>
      <w:r w:rsidRPr="003A1E95">
        <w:rPr>
          <w:rFonts w:eastAsia="Calibri"/>
          <w:lang w:val="hr-HR"/>
        </w:rPr>
        <w:t>n</w:t>
      </w:r>
      <w:r w:rsidR="00957296" w:rsidRPr="003A1E95">
        <w:rPr>
          <w:rFonts w:eastAsia="Calibri"/>
          <w:lang w:val="hr-HR"/>
        </w:rPr>
        <w:t>acionalnog akta strateškog planiranja za otpornost kritičnih subjekata</w:t>
      </w:r>
    </w:p>
    <w:p w:rsidR="00AF1D58" w:rsidRPr="003A1E95" w:rsidRDefault="008248E9" w:rsidP="002F5CCB">
      <w:pPr>
        <w:numPr>
          <w:ilvl w:val="0"/>
          <w:numId w:val="1"/>
        </w:numPr>
        <w:ind w:left="709" w:hanging="709"/>
        <w:jc w:val="both"/>
        <w:rPr>
          <w:rFonts w:eastAsia="Calibri"/>
          <w:lang w:val="hr-HR"/>
        </w:rPr>
      </w:pPr>
      <w:r w:rsidRPr="003A1E95">
        <w:rPr>
          <w:rFonts w:eastAsia="Calibri"/>
          <w:lang w:val="hr-HR"/>
        </w:rPr>
        <w:t>u</w:t>
      </w:r>
      <w:r w:rsidR="00AF1D58" w:rsidRPr="003A1E95">
        <w:rPr>
          <w:rFonts w:eastAsia="Calibri"/>
          <w:lang w:val="hr-HR"/>
        </w:rPr>
        <w:t>kazivanje na primjenu hrvatskih, europskih i drugih provjerenih normi i praksi u procesu zaštite kritičnih subjekata</w:t>
      </w:r>
      <w:r w:rsidR="00C94E98" w:rsidRPr="003A1E95">
        <w:rPr>
          <w:rFonts w:eastAsia="Calibri"/>
          <w:lang w:val="hr-HR"/>
        </w:rPr>
        <w:t>.</w:t>
      </w:r>
    </w:p>
    <w:p w:rsidR="002F5CCB" w:rsidRDefault="002F5CCB" w:rsidP="002F5CCB">
      <w:pPr>
        <w:jc w:val="both"/>
        <w:rPr>
          <w:rFonts w:eastAsia="Calibri"/>
          <w:b/>
          <w:lang w:val="hr-HR"/>
        </w:rPr>
      </w:pPr>
    </w:p>
    <w:p w:rsidR="00BF1C40" w:rsidRPr="00382DDB" w:rsidRDefault="00C94E98" w:rsidP="002F5CCB">
      <w:pPr>
        <w:ind w:firstLine="709"/>
        <w:jc w:val="both"/>
        <w:rPr>
          <w:rFonts w:eastAsia="Calibri"/>
          <w:b/>
          <w:lang w:val="hr-HR"/>
        </w:rPr>
      </w:pPr>
      <w:r w:rsidRPr="00382DDB">
        <w:rPr>
          <w:rFonts w:eastAsia="Calibri"/>
          <w:b/>
          <w:lang w:val="hr-HR"/>
        </w:rPr>
        <w:t xml:space="preserve">3. </w:t>
      </w:r>
      <w:r w:rsidR="002F5CCB" w:rsidRPr="00382DDB">
        <w:rPr>
          <w:rFonts w:eastAsia="Calibri"/>
          <w:b/>
          <w:lang w:val="hr-HR"/>
        </w:rPr>
        <w:tab/>
      </w:r>
      <w:r w:rsidR="00BF1C40" w:rsidRPr="00382DDB">
        <w:rPr>
          <w:rFonts w:eastAsia="Calibri"/>
          <w:b/>
          <w:lang w:val="hr-HR"/>
        </w:rPr>
        <w:t xml:space="preserve">Posljedice koje će donošenjem </w:t>
      </w:r>
      <w:r w:rsidR="00F52CCB" w:rsidRPr="00382DDB">
        <w:rPr>
          <w:rFonts w:eastAsia="Calibri"/>
          <w:b/>
          <w:lang w:val="hr-HR"/>
        </w:rPr>
        <w:t>z</w:t>
      </w:r>
      <w:r w:rsidR="00BF1C40" w:rsidRPr="00382DDB">
        <w:rPr>
          <w:rFonts w:eastAsia="Calibri"/>
          <w:b/>
          <w:lang w:val="hr-HR"/>
        </w:rPr>
        <w:t xml:space="preserve">akona </w:t>
      </w:r>
      <w:r w:rsidR="00F52CCB" w:rsidRPr="00382DDB">
        <w:rPr>
          <w:rFonts w:eastAsia="Calibri"/>
          <w:b/>
          <w:lang w:val="hr-HR"/>
        </w:rPr>
        <w:t>proisteći</w:t>
      </w:r>
    </w:p>
    <w:p w:rsidR="00BF1C40" w:rsidRPr="00382DDB" w:rsidRDefault="00BF1C40" w:rsidP="00965577">
      <w:pPr>
        <w:jc w:val="both"/>
        <w:rPr>
          <w:rFonts w:eastAsia="Calibri"/>
          <w:b/>
          <w:lang w:val="hr-HR"/>
        </w:rPr>
      </w:pPr>
    </w:p>
    <w:p w:rsidR="00BF1C40" w:rsidRPr="003A1E95" w:rsidRDefault="00BF1C40" w:rsidP="00965577">
      <w:pPr>
        <w:jc w:val="both"/>
        <w:rPr>
          <w:rFonts w:eastAsia="Calibri"/>
          <w:lang w:val="hr-HR"/>
        </w:rPr>
      </w:pPr>
      <w:r w:rsidRPr="00382DDB">
        <w:rPr>
          <w:rFonts w:eastAsia="Calibri"/>
          <w:b/>
          <w:lang w:val="hr-HR"/>
        </w:rPr>
        <w:tab/>
      </w:r>
      <w:r w:rsidRPr="00382DDB">
        <w:rPr>
          <w:rFonts w:eastAsia="Calibri"/>
          <w:lang w:val="hr-HR"/>
        </w:rPr>
        <w:t xml:space="preserve">Donošenjem </w:t>
      </w:r>
      <w:r w:rsidR="00F52CCB" w:rsidRPr="00382DDB">
        <w:rPr>
          <w:rFonts w:eastAsia="Calibri"/>
          <w:lang w:val="hr-HR"/>
        </w:rPr>
        <w:t>predloženog z</w:t>
      </w:r>
      <w:r w:rsidRPr="00382DDB">
        <w:rPr>
          <w:rFonts w:eastAsia="Calibri"/>
          <w:lang w:val="hr-HR"/>
        </w:rPr>
        <w:t>akona u koji je implementirana Direktiva 2022/2557 i kojim će se urediti naprijed navedena pitanja</w:t>
      </w:r>
      <w:r w:rsidR="006F1F8E" w:rsidRPr="00382DDB">
        <w:rPr>
          <w:rFonts w:eastAsia="Calibri"/>
          <w:lang w:val="hr-HR"/>
        </w:rPr>
        <w:t>,</w:t>
      </w:r>
      <w:r w:rsidRPr="00382DDB">
        <w:rPr>
          <w:rFonts w:eastAsia="Calibri"/>
          <w:lang w:val="hr-HR"/>
        </w:rPr>
        <w:t xml:space="preserve"> postići će</w:t>
      </w:r>
      <w:r w:rsidRPr="003A1E95">
        <w:rPr>
          <w:rFonts w:eastAsia="Calibri"/>
          <w:lang w:val="hr-HR"/>
        </w:rPr>
        <w:t xml:space="preserve"> se bolja operacionalizacija nacionalnih procedura identifikacije i potvrđivanja kritičnih subjekata (infrastrukture) koja se do sada pokazala izazovnom radi nedovoljne reguliranosti, a time i veća otpornost kritičnih subjekata vitalnih za pružanje ključnih usluga.</w:t>
      </w:r>
    </w:p>
    <w:p w:rsidR="00AF1D58" w:rsidRPr="003A1E95" w:rsidRDefault="00AF1D58" w:rsidP="00965577">
      <w:pPr>
        <w:pStyle w:val="Title"/>
        <w:ind w:firstLine="426"/>
        <w:jc w:val="both"/>
        <w:outlineLvl w:val="0"/>
        <w:rPr>
          <w:rFonts w:ascii="Times New Roman" w:hAnsi="Times New Roman"/>
          <w:b w:val="0"/>
          <w:sz w:val="24"/>
        </w:rPr>
      </w:pPr>
    </w:p>
    <w:p w:rsidR="00AF1D58" w:rsidRPr="003A1E95" w:rsidRDefault="00AF1D58" w:rsidP="00965577">
      <w:pPr>
        <w:pStyle w:val="Title"/>
        <w:ind w:firstLine="426"/>
        <w:jc w:val="both"/>
        <w:outlineLvl w:val="0"/>
        <w:rPr>
          <w:rFonts w:ascii="Times New Roman" w:hAnsi="Times New Roman"/>
          <w:b w:val="0"/>
          <w:sz w:val="24"/>
        </w:rPr>
      </w:pPr>
    </w:p>
    <w:p w:rsidR="00AF1D58" w:rsidRPr="003A1E95" w:rsidRDefault="00AF1D58" w:rsidP="003B7966">
      <w:pPr>
        <w:pStyle w:val="Title"/>
        <w:tabs>
          <w:tab w:val="left" w:pos="709"/>
        </w:tabs>
        <w:jc w:val="both"/>
        <w:outlineLvl w:val="0"/>
        <w:rPr>
          <w:rFonts w:ascii="Times New Roman" w:hAnsi="Times New Roman"/>
          <w:sz w:val="24"/>
        </w:rPr>
      </w:pPr>
      <w:r w:rsidRPr="003A1E95">
        <w:rPr>
          <w:rFonts w:ascii="Times New Roman" w:hAnsi="Times New Roman"/>
          <w:sz w:val="24"/>
        </w:rPr>
        <w:t xml:space="preserve">III. </w:t>
      </w:r>
      <w:r w:rsidR="003B7966">
        <w:rPr>
          <w:rFonts w:ascii="Times New Roman" w:hAnsi="Times New Roman"/>
          <w:sz w:val="24"/>
        </w:rPr>
        <w:tab/>
      </w:r>
      <w:r w:rsidRPr="003A1E95">
        <w:rPr>
          <w:rFonts w:ascii="Times New Roman" w:hAnsi="Times New Roman"/>
          <w:sz w:val="24"/>
        </w:rPr>
        <w:t xml:space="preserve">OCJENA I IZVORI POTREBNIH SREDSTAVA ZA PROVOĐENJE ZAKONA </w:t>
      </w:r>
    </w:p>
    <w:p w:rsidR="00AF1D58" w:rsidRPr="003A1E95" w:rsidRDefault="00AF1D58" w:rsidP="00965577">
      <w:pPr>
        <w:rPr>
          <w:b/>
          <w:lang w:val="hr-HR"/>
        </w:rPr>
      </w:pPr>
    </w:p>
    <w:p w:rsidR="00AF1D58" w:rsidRPr="003A1E95" w:rsidRDefault="00AF1D58" w:rsidP="003B7966">
      <w:pPr>
        <w:ind w:firstLine="709"/>
        <w:jc w:val="both"/>
        <w:rPr>
          <w:lang w:val="hr-HR"/>
        </w:rPr>
      </w:pPr>
      <w:r w:rsidRPr="00382DDB">
        <w:rPr>
          <w:lang w:val="hr-HR"/>
        </w:rPr>
        <w:t>Za provedbu ovog</w:t>
      </w:r>
      <w:r w:rsidR="00DC582E" w:rsidRPr="00382DDB">
        <w:rPr>
          <w:lang w:val="hr-HR"/>
        </w:rPr>
        <w:t>a</w:t>
      </w:r>
      <w:r w:rsidRPr="00382DDB">
        <w:rPr>
          <w:lang w:val="hr-HR"/>
        </w:rPr>
        <w:t xml:space="preserve"> </w:t>
      </w:r>
      <w:r w:rsidR="003B7966" w:rsidRPr="00382DDB">
        <w:rPr>
          <w:lang w:val="hr-HR"/>
        </w:rPr>
        <w:t>z</w:t>
      </w:r>
      <w:r w:rsidRPr="00382DDB">
        <w:rPr>
          <w:lang w:val="hr-HR"/>
        </w:rPr>
        <w:t xml:space="preserve">akona nije potrebno osigurati dodatna </w:t>
      </w:r>
      <w:r w:rsidR="00A9586B" w:rsidRPr="00382DDB">
        <w:rPr>
          <w:lang w:val="hr-HR"/>
        </w:rPr>
        <w:t xml:space="preserve">financijska </w:t>
      </w:r>
      <w:r w:rsidRPr="00382DDB">
        <w:rPr>
          <w:lang w:val="hr-HR"/>
        </w:rPr>
        <w:t>sredstva u državnom proračunu Republike Hrvatske.</w:t>
      </w:r>
    </w:p>
    <w:p w:rsidR="00AF1D58" w:rsidRPr="003A1E95" w:rsidRDefault="00AF1D58" w:rsidP="00965577">
      <w:pPr>
        <w:jc w:val="both"/>
        <w:rPr>
          <w:lang w:val="hr-HR"/>
        </w:rPr>
      </w:pPr>
    </w:p>
    <w:p w:rsidR="00A9586B" w:rsidRDefault="00A9586B">
      <w:pPr>
        <w:spacing w:after="160" w:line="259" w:lineRule="auto"/>
        <w:rPr>
          <w:lang w:val="hr-HR"/>
        </w:rPr>
      </w:pPr>
      <w:r>
        <w:rPr>
          <w:lang w:val="hr-HR"/>
        </w:rPr>
        <w:br w:type="page"/>
      </w:r>
    </w:p>
    <w:p w:rsidR="00AF1D58" w:rsidRPr="003A1E95" w:rsidRDefault="00AF1D58" w:rsidP="00965577">
      <w:pPr>
        <w:ind w:left="-142"/>
        <w:jc w:val="both"/>
        <w:rPr>
          <w:lang w:val="hr-HR"/>
        </w:rPr>
      </w:pPr>
    </w:p>
    <w:p w:rsidR="00AF1D58" w:rsidRPr="003A1E95" w:rsidRDefault="00BF1C40" w:rsidP="00A52E82">
      <w:pPr>
        <w:pStyle w:val="tb-na16"/>
        <w:spacing w:before="0" w:beforeAutospacing="0" w:after="0" w:afterAutospacing="0"/>
        <w:rPr>
          <w:b w:val="0"/>
          <w:caps/>
          <w:sz w:val="24"/>
          <w:szCs w:val="24"/>
          <w:lang w:val="hr-HR"/>
        </w:rPr>
      </w:pPr>
      <w:r w:rsidRPr="003A1E95">
        <w:rPr>
          <w:caps/>
          <w:sz w:val="24"/>
          <w:szCs w:val="24"/>
          <w:lang w:val="hr-HR"/>
        </w:rPr>
        <w:t>PRI</w:t>
      </w:r>
      <w:r w:rsidR="00AF1D58" w:rsidRPr="003A1E95">
        <w:rPr>
          <w:caps/>
          <w:sz w:val="24"/>
          <w:szCs w:val="24"/>
          <w:lang w:val="hr-HR"/>
        </w:rPr>
        <w:t>JEDLOG ZakonA o KRITIČNOJ INFRASTRUKTURI</w:t>
      </w:r>
    </w:p>
    <w:p w:rsidR="00AF1D58" w:rsidRDefault="00AF1D58" w:rsidP="00A52E82">
      <w:pPr>
        <w:pStyle w:val="t-11-9-sred"/>
        <w:spacing w:before="0" w:beforeAutospacing="0" w:after="0" w:afterAutospacing="0"/>
        <w:jc w:val="center"/>
        <w:rPr>
          <w:b/>
        </w:rPr>
      </w:pPr>
    </w:p>
    <w:p w:rsidR="00A52E82" w:rsidRPr="003A1E95" w:rsidRDefault="00A52E82" w:rsidP="00A52E82">
      <w:pPr>
        <w:pStyle w:val="t-11-9-sred"/>
        <w:spacing w:before="0" w:beforeAutospacing="0" w:after="0" w:afterAutospacing="0"/>
        <w:jc w:val="center"/>
        <w:rPr>
          <w:b/>
        </w:rPr>
      </w:pPr>
    </w:p>
    <w:p w:rsidR="00AF1D58" w:rsidRPr="003A1E95" w:rsidRDefault="000B271C" w:rsidP="00A52E82">
      <w:pPr>
        <w:pStyle w:val="t-11-9-sred"/>
        <w:spacing w:before="0" w:beforeAutospacing="0" w:after="0" w:afterAutospacing="0"/>
        <w:jc w:val="center"/>
        <w:rPr>
          <w:b/>
        </w:rPr>
      </w:pPr>
      <w:r w:rsidRPr="003A1E95">
        <w:rPr>
          <w:b/>
        </w:rPr>
        <w:t xml:space="preserve">I. </w:t>
      </w:r>
      <w:r w:rsidR="00474236" w:rsidRPr="003A1E95">
        <w:rPr>
          <w:b/>
        </w:rPr>
        <w:t>UVODNE</w:t>
      </w:r>
      <w:r w:rsidR="00AF1D58" w:rsidRPr="003A1E95">
        <w:rPr>
          <w:b/>
        </w:rPr>
        <w:t xml:space="preserve"> ODREDBE</w:t>
      </w:r>
    </w:p>
    <w:p w:rsidR="00AF1D58" w:rsidRPr="003A1E95" w:rsidRDefault="00AF1D58" w:rsidP="00A52E82">
      <w:pPr>
        <w:pStyle w:val="t-11-9-sred"/>
        <w:spacing w:before="0" w:beforeAutospacing="0" w:after="0" w:afterAutospacing="0"/>
        <w:jc w:val="center"/>
        <w:rPr>
          <w:b/>
        </w:rPr>
      </w:pPr>
    </w:p>
    <w:p w:rsidR="00AF1D58" w:rsidRDefault="00AF1D58" w:rsidP="00A52E82">
      <w:pPr>
        <w:pStyle w:val="t-11-9-sred"/>
        <w:spacing w:before="0" w:beforeAutospacing="0" w:after="0" w:afterAutospacing="0"/>
        <w:jc w:val="center"/>
        <w:rPr>
          <w:i/>
        </w:rPr>
      </w:pPr>
      <w:r w:rsidRPr="003A1E95">
        <w:rPr>
          <w:i/>
        </w:rPr>
        <w:t>Predmet Zakona</w:t>
      </w:r>
    </w:p>
    <w:p w:rsidR="00A52E82" w:rsidRPr="003A1E95" w:rsidRDefault="00A52E82" w:rsidP="00965577">
      <w:pPr>
        <w:pStyle w:val="t-11-9-sred"/>
        <w:spacing w:before="0" w:beforeAutospacing="0" w:after="0" w:afterAutospacing="0"/>
        <w:ind w:left="-142"/>
        <w:jc w:val="center"/>
        <w:rPr>
          <w:i/>
        </w:rPr>
      </w:pPr>
    </w:p>
    <w:p w:rsidR="00AF1D58" w:rsidRDefault="00AF1D58" w:rsidP="00A52E82">
      <w:pPr>
        <w:pStyle w:val="clanak-"/>
        <w:spacing w:before="0" w:beforeAutospacing="0" w:after="0" w:afterAutospacing="0"/>
        <w:rPr>
          <w:b/>
          <w:lang w:val="hr-HR"/>
        </w:rPr>
      </w:pPr>
      <w:r w:rsidRPr="003A1E95">
        <w:rPr>
          <w:b/>
          <w:lang w:val="hr-HR"/>
        </w:rPr>
        <w:t xml:space="preserve">Članak </w:t>
      </w:r>
      <w:r w:rsidR="00E96FF3" w:rsidRPr="003A1E95">
        <w:rPr>
          <w:b/>
          <w:lang w:val="hr-HR"/>
        </w:rPr>
        <w:fldChar w:fldCharType="begin"/>
      </w:r>
      <w:r w:rsidR="00E96FF3" w:rsidRPr="003A1E95">
        <w:rPr>
          <w:b/>
          <w:lang w:val="hr-HR"/>
        </w:rPr>
        <w:instrText xml:space="preserve"> AUTONUMLGL  \* Arabic </w:instrText>
      </w:r>
      <w:r w:rsidR="00E96FF3" w:rsidRPr="003A1E95">
        <w:rPr>
          <w:b/>
          <w:lang w:val="hr-HR"/>
        </w:rPr>
        <w:fldChar w:fldCharType="end"/>
      </w:r>
    </w:p>
    <w:p w:rsidR="00A52E82" w:rsidRPr="003A1E95" w:rsidRDefault="00A52E82" w:rsidP="00965577">
      <w:pPr>
        <w:pStyle w:val="clanak-"/>
        <w:spacing w:before="0" w:beforeAutospacing="0" w:after="0" w:afterAutospacing="0"/>
        <w:ind w:left="-142"/>
        <w:rPr>
          <w:b/>
          <w:lang w:val="hr-HR"/>
        </w:rPr>
      </w:pPr>
    </w:p>
    <w:p w:rsidR="00AF1D58" w:rsidRDefault="00AF1D58" w:rsidP="00A52E82">
      <w:pPr>
        <w:pStyle w:val="t-9-8"/>
        <w:spacing w:before="0" w:beforeAutospacing="0" w:after="0" w:afterAutospacing="0"/>
        <w:ind w:firstLine="709"/>
        <w:jc w:val="both"/>
        <w:rPr>
          <w:lang w:val="hr-HR"/>
        </w:rPr>
      </w:pPr>
      <w:r w:rsidRPr="003A1E95">
        <w:rPr>
          <w:lang w:val="hr-HR"/>
        </w:rPr>
        <w:t xml:space="preserve">(1) Ovim Zakonom uređuje se zaštita nacionalne kritične infrastrukture i infrastrukture od posebnog europskog značaja, </w:t>
      </w:r>
      <w:r w:rsidR="000B271C" w:rsidRPr="003A1E95">
        <w:rPr>
          <w:lang w:val="hr-HR"/>
        </w:rPr>
        <w:t xml:space="preserve">načela zaštite i mjere otpornosti, </w:t>
      </w:r>
      <w:r w:rsidR="00690781" w:rsidRPr="003A1E95">
        <w:rPr>
          <w:lang w:val="hr-HR"/>
        </w:rPr>
        <w:t>koordinacija zaštite kritične infrastrukture, nacionalni okvir za otpornost kritičnih subjekata, utvrđivanje i potvrđivanje kritičnih subjekata,</w:t>
      </w:r>
      <w:r w:rsidR="00CF5F40" w:rsidRPr="003A1E95">
        <w:rPr>
          <w:lang w:val="hr-HR"/>
        </w:rPr>
        <w:t xml:space="preserve"> i kritičnih subjekta od posebnog europskog značaja,</w:t>
      </w:r>
      <w:r w:rsidR="00690781" w:rsidRPr="003A1E95">
        <w:rPr>
          <w:lang w:val="hr-HR"/>
        </w:rPr>
        <w:t xml:space="preserve"> obveze kritičnih subjekata, </w:t>
      </w:r>
      <w:r w:rsidR="00CF5F40" w:rsidRPr="003A1E95">
        <w:rPr>
          <w:lang w:val="hr-HR"/>
        </w:rPr>
        <w:t xml:space="preserve">definira sadržaj sigurnosnog plana, </w:t>
      </w:r>
      <w:r w:rsidR="00E73378" w:rsidRPr="003A1E95">
        <w:rPr>
          <w:lang w:val="hr-HR"/>
        </w:rPr>
        <w:t>certificiranje pravnih osoba i obrta koji pružaju privatnu zaštitu krit</w:t>
      </w:r>
      <w:r w:rsidR="00DB0AB1" w:rsidRPr="003A1E95">
        <w:rPr>
          <w:lang w:val="hr-HR"/>
        </w:rPr>
        <w:t>i</w:t>
      </w:r>
      <w:r w:rsidR="00E73378" w:rsidRPr="003A1E95">
        <w:rPr>
          <w:lang w:val="hr-HR"/>
        </w:rPr>
        <w:t>čne</w:t>
      </w:r>
      <w:r w:rsidR="00DB0AB1" w:rsidRPr="003A1E95">
        <w:rPr>
          <w:lang w:val="hr-HR"/>
        </w:rPr>
        <w:t xml:space="preserve"> infrastrukture</w:t>
      </w:r>
      <w:r w:rsidR="00690781" w:rsidRPr="003A1E95">
        <w:rPr>
          <w:lang w:val="hr-HR"/>
        </w:rPr>
        <w:t xml:space="preserve">, obavješćivanje o incidentima, provjera podobnosti te uloga i </w:t>
      </w:r>
      <w:r w:rsidR="00BB17D9" w:rsidRPr="003A1E95">
        <w:rPr>
          <w:lang w:val="hr-HR"/>
        </w:rPr>
        <w:t>obv</w:t>
      </w:r>
      <w:r w:rsidR="00690781" w:rsidRPr="003A1E95">
        <w:rPr>
          <w:lang w:val="hr-HR"/>
        </w:rPr>
        <w:t xml:space="preserve">eze sigurnosnog koordinatora, postupanje s podacima o kritičnoj infrastrukturi te nadzor nad provedbom ovoga Zakona. </w:t>
      </w:r>
    </w:p>
    <w:p w:rsidR="00A52E82" w:rsidRPr="003A1E95" w:rsidRDefault="00A52E82" w:rsidP="00965577">
      <w:pPr>
        <w:pStyle w:val="t-9-8"/>
        <w:spacing w:before="0" w:beforeAutospacing="0" w:after="0" w:afterAutospacing="0"/>
        <w:jc w:val="both"/>
        <w:rPr>
          <w:lang w:val="hr-HR"/>
        </w:rPr>
      </w:pPr>
    </w:p>
    <w:p w:rsidR="00AF1D58" w:rsidRDefault="00AF1D58" w:rsidP="00A52E82">
      <w:pPr>
        <w:pStyle w:val="t-9-8"/>
        <w:spacing w:before="0" w:beforeAutospacing="0" w:after="0" w:afterAutospacing="0"/>
        <w:ind w:firstLine="709"/>
        <w:jc w:val="both"/>
        <w:rPr>
          <w:lang w:val="hr-HR"/>
        </w:rPr>
      </w:pPr>
      <w:r w:rsidRPr="003A1E95">
        <w:rPr>
          <w:lang w:val="hr-HR"/>
        </w:rPr>
        <w:t>(2) Ovaj Zakon</w:t>
      </w:r>
      <w:r w:rsidR="00357300" w:rsidRPr="003A1E95">
        <w:rPr>
          <w:lang w:val="hr-HR"/>
        </w:rPr>
        <w:t>, u dijelu provedbe zaštite nacionalnih kritičnih infrastruktura,</w:t>
      </w:r>
      <w:r w:rsidRPr="003A1E95">
        <w:rPr>
          <w:lang w:val="hr-HR"/>
        </w:rPr>
        <w:t xml:space="preserve"> ne</w:t>
      </w:r>
      <w:r w:rsidR="00F60082" w:rsidRPr="003A1E95">
        <w:rPr>
          <w:lang w:val="hr-HR"/>
        </w:rPr>
        <w:t xml:space="preserve"> primjenjuje se</w:t>
      </w:r>
      <w:r w:rsidR="00181438" w:rsidRPr="003A1E95">
        <w:rPr>
          <w:lang w:val="hr-HR"/>
        </w:rPr>
        <w:t xml:space="preserve"> </w:t>
      </w:r>
      <w:r w:rsidRPr="003A1E95">
        <w:rPr>
          <w:lang w:val="hr-HR"/>
        </w:rPr>
        <w:t>na</w:t>
      </w:r>
      <w:r w:rsidR="00357300" w:rsidRPr="003A1E95">
        <w:rPr>
          <w:lang w:val="hr-HR"/>
        </w:rPr>
        <w:t xml:space="preserve"> tijela</w:t>
      </w:r>
      <w:r w:rsidR="00CA50F7" w:rsidRPr="003A1E95">
        <w:rPr>
          <w:lang w:val="hr-HR"/>
        </w:rPr>
        <w:t xml:space="preserve"> državn</w:t>
      </w:r>
      <w:r w:rsidR="00357300" w:rsidRPr="003A1E95">
        <w:rPr>
          <w:lang w:val="hr-HR"/>
        </w:rPr>
        <w:t>e</w:t>
      </w:r>
      <w:r w:rsidRPr="003A1E95">
        <w:rPr>
          <w:lang w:val="hr-HR"/>
        </w:rPr>
        <w:t xml:space="preserve"> </w:t>
      </w:r>
      <w:r w:rsidR="00357300" w:rsidRPr="003A1E95">
        <w:rPr>
          <w:lang w:val="hr-HR"/>
        </w:rPr>
        <w:t>uprave</w:t>
      </w:r>
      <w:r w:rsidR="00F13B82" w:rsidRPr="003A1E95">
        <w:rPr>
          <w:lang w:val="hr-HR"/>
        </w:rPr>
        <w:t xml:space="preserve"> i </w:t>
      </w:r>
      <w:r w:rsidR="001570EC" w:rsidRPr="003A1E95">
        <w:rPr>
          <w:lang w:val="hr-HR"/>
        </w:rPr>
        <w:t xml:space="preserve">druga </w:t>
      </w:r>
      <w:r w:rsidR="00F13B82" w:rsidRPr="003A1E95">
        <w:rPr>
          <w:lang w:val="hr-HR"/>
        </w:rPr>
        <w:t>državna tijela</w:t>
      </w:r>
      <w:r w:rsidR="006033F9" w:rsidRPr="003A1E95">
        <w:rPr>
          <w:lang w:val="hr-HR"/>
        </w:rPr>
        <w:t xml:space="preserve"> u čijoj su nadležnosti poslovi </w:t>
      </w:r>
      <w:r w:rsidRPr="003A1E95">
        <w:rPr>
          <w:lang w:val="hr-HR"/>
        </w:rPr>
        <w:t xml:space="preserve">nacionalne sigurnosti, javne sigurnosti, obrane ili </w:t>
      </w:r>
      <w:r w:rsidR="007E392E" w:rsidRPr="003A1E95">
        <w:rPr>
          <w:lang w:val="hr-HR"/>
        </w:rPr>
        <w:t>poslovi provedbe zakona u svrhu sprječavanja, otkrivanja i istraživanja kaznenih djela</w:t>
      </w:r>
      <w:r w:rsidRPr="003A1E95">
        <w:rPr>
          <w:lang w:val="hr-HR"/>
        </w:rPr>
        <w:t xml:space="preserve">. </w:t>
      </w:r>
    </w:p>
    <w:p w:rsidR="00A52E82" w:rsidRPr="003A1E95" w:rsidRDefault="00A52E82" w:rsidP="00965577">
      <w:pPr>
        <w:pStyle w:val="t-9-8"/>
        <w:spacing w:before="0" w:beforeAutospacing="0" w:after="0" w:afterAutospacing="0"/>
        <w:jc w:val="both"/>
        <w:rPr>
          <w:lang w:val="hr-HR"/>
        </w:rPr>
      </w:pPr>
    </w:p>
    <w:p w:rsidR="00AF1D58" w:rsidRDefault="00AF1D58" w:rsidP="00A52E82">
      <w:pPr>
        <w:pStyle w:val="t-9-8"/>
        <w:spacing w:before="0" w:beforeAutospacing="0" w:after="0" w:afterAutospacing="0"/>
        <w:jc w:val="center"/>
        <w:rPr>
          <w:bCs/>
          <w:i/>
          <w:lang w:val="hr-HR"/>
        </w:rPr>
      </w:pPr>
      <w:r w:rsidRPr="003A1E95">
        <w:rPr>
          <w:bCs/>
          <w:i/>
          <w:lang w:val="hr-HR"/>
        </w:rPr>
        <w:t>Usklađivanje propisa s pravnim aktima Europske unije</w:t>
      </w:r>
    </w:p>
    <w:p w:rsidR="00A52E82" w:rsidRPr="003A1E95" w:rsidRDefault="00A52E82" w:rsidP="00A52E82">
      <w:pPr>
        <w:pStyle w:val="t-9-8"/>
        <w:spacing w:before="0" w:beforeAutospacing="0" w:after="0" w:afterAutospacing="0"/>
        <w:jc w:val="center"/>
        <w:rPr>
          <w:bCs/>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AF1D58" w:rsidP="00A52E82">
      <w:pPr>
        <w:pStyle w:val="t-9-8"/>
        <w:spacing w:before="0" w:beforeAutospacing="0" w:after="0" w:afterAutospacing="0"/>
        <w:ind w:firstLine="709"/>
        <w:jc w:val="both"/>
        <w:rPr>
          <w:lang w:val="hr-HR"/>
        </w:rPr>
      </w:pPr>
      <w:r w:rsidRPr="003A1E95">
        <w:rPr>
          <w:lang w:val="hr-HR"/>
        </w:rPr>
        <w:t>Ovim Zakonom u hrvatsko zakonodavstvo</w:t>
      </w:r>
      <w:r w:rsidR="00B428D8" w:rsidRPr="003A1E95">
        <w:rPr>
          <w:lang w:val="hr-HR"/>
        </w:rPr>
        <w:t xml:space="preserve"> preuzima </w:t>
      </w:r>
      <w:r w:rsidRPr="003A1E95">
        <w:rPr>
          <w:lang w:val="hr-HR"/>
        </w:rPr>
        <w:t xml:space="preserve">se Direktiva (EU) 2022/2557 Europskog </w:t>
      </w:r>
      <w:r w:rsidR="000224C2" w:rsidRPr="003A1E95">
        <w:rPr>
          <w:lang w:val="hr-HR"/>
        </w:rPr>
        <w:t>p</w:t>
      </w:r>
      <w:r w:rsidRPr="003A1E95">
        <w:rPr>
          <w:lang w:val="hr-HR"/>
        </w:rPr>
        <w:t>arlamenta i Vijeća od 14. prosinca 2022.</w:t>
      </w:r>
      <w:r w:rsidR="00211673" w:rsidRPr="003A1E95">
        <w:rPr>
          <w:lang w:val="hr-HR"/>
        </w:rPr>
        <w:t xml:space="preserve"> </w:t>
      </w:r>
      <w:r w:rsidRPr="003A1E95">
        <w:rPr>
          <w:lang w:val="hr-HR"/>
        </w:rPr>
        <w:t>o otpornosti kritičnih subjekata i o stavljanju izvan snage Direktive Vijeća 2008/114/EZ (SL L 333, 27.12.2022.)</w:t>
      </w:r>
      <w:r w:rsidR="00BF40C9" w:rsidRPr="003A1E95">
        <w:rPr>
          <w:lang w:val="hr-HR"/>
        </w:rPr>
        <w:t xml:space="preserve"> te osigurava provedba Delegirane uredbe Komisije </w:t>
      </w:r>
      <w:r w:rsidR="0046622E" w:rsidRPr="003A1E95">
        <w:rPr>
          <w:lang w:val="hr-HR"/>
        </w:rPr>
        <w:t>(</w:t>
      </w:r>
      <w:r w:rsidR="00BF40C9" w:rsidRPr="003A1E95">
        <w:rPr>
          <w:lang w:val="hr-HR"/>
        </w:rPr>
        <w:t>EU) 2023/2450 оd 25. srpnja 2023.</w:t>
      </w:r>
      <w:r w:rsidR="00211673" w:rsidRPr="003A1E95">
        <w:rPr>
          <w:lang w:val="hr-HR"/>
        </w:rPr>
        <w:t xml:space="preserve"> </w:t>
      </w:r>
      <w:r w:rsidR="00BF40C9" w:rsidRPr="003A1E95">
        <w:rPr>
          <w:lang w:val="hr-HR"/>
        </w:rPr>
        <w:t>o dopuni Direktive (EU) 2022/2557 Europskog parlamenta i Vijeća utvrđivanjem popisa ključnih usluga (Tekst značajan za EGP)</w:t>
      </w:r>
      <w:r w:rsidR="0046622E" w:rsidRPr="003A1E95">
        <w:rPr>
          <w:lang w:val="hr-HR"/>
        </w:rPr>
        <w:t xml:space="preserve"> (SL L 2023/2450, 30.10.2023.)</w:t>
      </w:r>
      <w:r w:rsidR="00ED1BF7" w:rsidRPr="003A1E95">
        <w:rPr>
          <w:lang w:val="hr-HR"/>
        </w:rPr>
        <w:t xml:space="preserve">. </w:t>
      </w:r>
    </w:p>
    <w:p w:rsidR="00A52E82" w:rsidRPr="003A1E95" w:rsidRDefault="00A52E82" w:rsidP="00A52E82">
      <w:pPr>
        <w:pStyle w:val="t-9-8"/>
        <w:spacing w:before="0" w:beforeAutospacing="0" w:after="0" w:afterAutospacing="0"/>
        <w:jc w:val="center"/>
        <w:rPr>
          <w:lang w:val="hr-HR"/>
        </w:rPr>
      </w:pPr>
    </w:p>
    <w:p w:rsidR="00AF1D58" w:rsidRDefault="00AF1D58" w:rsidP="00A52E82">
      <w:pPr>
        <w:pStyle w:val="t-9-8"/>
        <w:spacing w:before="0" w:beforeAutospacing="0" w:after="0" w:afterAutospacing="0"/>
        <w:jc w:val="center"/>
        <w:rPr>
          <w:i/>
          <w:lang w:val="hr-HR"/>
        </w:rPr>
      </w:pPr>
      <w:r w:rsidRPr="003A1E95">
        <w:rPr>
          <w:i/>
          <w:lang w:val="hr-HR"/>
        </w:rPr>
        <w:t>Pojmovi</w:t>
      </w:r>
    </w:p>
    <w:p w:rsidR="00A52E82" w:rsidRPr="003A1E95" w:rsidRDefault="00A52E82" w:rsidP="00A52E82">
      <w:pPr>
        <w:pStyle w:val="t-9-8"/>
        <w:spacing w:before="0" w:beforeAutospacing="0" w:after="0" w:afterAutospacing="0"/>
        <w:jc w:val="center"/>
        <w:rPr>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6703B4" w:rsidP="00A52E82">
      <w:pPr>
        <w:pStyle w:val="t-9-8"/>
        <w:spacing w:before="0" w:beforeAutospacing="0" w:after="0" w:afterAutospacing="0"/>
        <w:ind w:firstLine="709"/>
        <w:jc w:val="both"/>
        <w:rPr>
          <w:lang w:val="hr-HR"/>
        </w:rPr>
      </w:pPr>
      <w:r w:rsidRPr="003A1E95">
        <w:rPr>
          <w:lang w:val="hr-HR"/>
        </w:rPr>
        <w:t xml:space="preserve">(1) </w:t>
      </w:r>
      <w:r w:rsidR="007C64A3" w:rsidRPr="003A1E95">
        <w:rPr>
          <w:lang w:val="hr-HR"/>
        </w:rPr>
        <w:t>P</w:t>
      </w:r>
      <w:r w:rsidRPr="003A1E95">
        <w:rPr>
          <w:lang w:val="hr-HR"/>
        </w:rPr>
        <w:t>ojedini p</w:t>
      </w:r>
      <w:r w:rsidR="007C64A3" w:rsidRPr="003A1E95">
        <w:rPr>
          <w:lang w:val="hr-HR"/>
        </w:rPr>
        <w:t>ojmovi u</w:t>
      </w:r>
      <w:r w:rsidR="00AF1D58" w:rsidRPr="003A1E95">
        <w:rPr>
          <w:lang w:val="hr-HR"/>
        </w:rPr>
        <w:t xml:space="preserve"> smisl</w:t>
      </w:r>
      <w:r w:rsidR="00DC582E" w:rsidRPr="003A1E95">
        <w:rPr>
          <w:lang w:val="hr-HR"/>
        </w:rPr>
        <w:t xml:space="preserve">u ovoga </w:t>
      </w:r>
      <w:r w:rsidR="00AF1D58" w:rsidRPr="003A1E95">
        <w:rPr>
          <w:lang w:val="hr-HR"/>
        </w:rPr>
        <w:t>Zakona imaju sljedeće značenje:</w:t>
      </w:r>
    </w:p>
    <w:p w:rsidR="00A52E82" w:rsidRPr="003A1E95" w:rsidRDefault="00A52E82" w:rsidP="00A52E82">
      <w:pPr>
        <w:pStyle w:val="t-9-8"/>
        <w:spacing w:before="0" w:beforeAutospacing="0" w:after="0" w:afterAutospacing="0"/>
        <w:ind w:firstLine="709"/>
        <w:jc w:val="both"/>
        <w:rPr>
          <w:lang w:val="hr-HR"/>
        </w:rPr>
      </w:pPr>
    </w:p>
    <w:p w:rsidR="002C22CB" w:rsidRPr="003A1E95" w:rsidRDefault="00AF1D58" w:rsidP="008C310C">
      <w:pPr>
        <w:pStyle w:val="ListParagraph"/>
        <w:numPr>
          <w:ilvl w:val="0"/>
          <w:numId w:val="28"/>
        </w:numPr>
        <w:spacing w:after="0"/>
        <w:ind w:left="709" w:hanging="709"/>
        <w:contextualSpacing w:val="0"/>
        <w:jc w:val="both"/>
      </w:pPr>
      <w:r w:rsidRPr="003A1E95">
        <w:rPr>
          <w:i/>
        </w:rPr>
        <w:t>a</w:t>
      </w:r>
      <w:r w:rsidRPr="003A1E95">
        <w:rPr>
          <w:rStyle w:val="kurziv"/>
          <w:i/>
        </w:rPr>
        <w:t>naliza rizika</w:t>
      </w:r>
      <w:r w:rsidRPr="003A1E95">
        <w:t xml:space="preserve"> je dio procesa procjene rizika, a označava razmatranje mogućih scenarija prijetnji kako bi se ocijenile ranjivosti i mogući učinak poremećaja u radu kritične infra</w:t>
      </w:r>
      <w:r w:rsidR="00957841" w:rsidRPr="003A1E95">
        <w:t>strukture ili njezina uništenja</w:t>
      </w:r>
      <w:r w:rsidR="002C22CB" w:rsidRPr="003A1E95">
        <w:rPr>
          <w:i/>
        </w:rPr>
        <w:t xml:space="preserve"> </w:t>
      </w:r>
    </w:p>
    <w:p w:rsidR="002C22CB" w:rsidRPr="003A1E95" w:rsidRDefault="002C22CB" w:rsidP="008C310C">
      <w:pPr>
        <w:pStyle w:val="ListParagraph"/>
        <w:spacing w:after="0"/>
        <w:ind w:left="709" w:hanging="709"/>
        <w:contextualSpacing w:val="0"/>
        <w:jc w:val="both"/>
      </w:pPr>
    </w:p>
    <w:p w:rsidR="00AF1D58" w:rsidRPr="003A1E95" w:rsidRDefault="002C22CB" w:rsidP="008C310C">
      <w:pPr>
        <w:pStyle w:val="ListParagraph"/>
        <w:numPr>
          <w:ilvl w:val="0"/>
          <w:numId w:val="28"/>
        </w:numPr>
        <w:spacing w:after="0"/>
        <w:ind w:left="709" w:hanging="709"/>
        <w:contextualSpacing w:val="0"/>
        <w:jc w:val="both"/>
      </w:pPr>
      <w:r w:rsidRPr="003A1E95">
        <w:rPr>
          <w:i/>
        </w:rPr>
        <w:t>CSIRT</w:t>
      </w:r>
      <w:r w:rsidRPr="003A1E95">
        <w:t xml:space="preserve"> </w:t>
      </w:r>
      <w:r w:rsidRPr="003A1E95">
        <w:rPr>
          <w:i/>
        </w:rPr>
        <w:t>(Computer Security Incident Response Team)</w:t>
      </w:r>
      <w:r w:rsidRPr="003A1E95">
        <w:t xml:space="preserve"> je nadležno tijelo za prevenciju i zaštitu od kibernetičkih incidenata</w:t>
      </w:r>
    </w:p>
    <w:p w:rsidR="002C22CB" w:rsidRPr="003A1E95" w:rsidRDefault="002C22CB" w:rsidP="008C310C">
      <w:pPr>
        <w:ind w:left="709" w:hanging="709"/>
        <w:jc w:val="both"/>
        <w:rPr>
          <w:lang w:val="hr-HR"/>
        </w:rPr>
      </w:pPr>
    </w:p>
    <w:p w:rsidR="008248E9" w:rsidRPr="003A1E95" w:rsidRDefault="00E62A2F" w:rsidP="008C310C">
      <w:pPr>
        <w:pStyle w:val="ListParagraph"/>
        <w:numPr>
          <w:ilvl w:val="0"/>
          <w:numId w:val="28"/>
        </w:numPr>
        <w:spacing w:after="0"/>
        <w:ind w:left="709" w:hanging="709"/>
        <w:contextualSpacing w:val="0"/>
        <w:jc w:val="both"/>
      </w:pPr>
      <w:r w:rsidRPr="003A1E95">
        <w:rPr>
          <w:i/>
        </w:rPr>
        <w:t>država članica</w:t>
      </w:r>
      <w:r w:rsidRPr="003A1E95">
        <w:t xml:space="preserve"> je država članica Europske unije</w:t>
      </w:r>
      <w:r w:rsidR="00BF40C9" w:rsidRPr="003A1E95">
        <w:t xml:space="preserve"> te država potpisnica Ugovora o Europskom gospodarskom prostoru</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incident</w:t>
      </w:r>
      <w:r w:rsidRPr="003A1E95">
        <w:t xml:space="preserve"> je</w:t>
      </w:r>
      <w:r w:rsidR="00E62A2F" w:rsidRPr="003A1E95">
        <w:t xml:space="preserve"> </w:t>
      </w:r>
      <w:r w:rsidRPr="003A1E95">
        <w:t xml:space="preserve">događaj koji bi mogao znatno poremetiti ili koji </w:t>
      </w:r>
      <w:r w:rsidR="001921F6" w:rsidRPr="003A1E95">
        <w:t xml:space="preserve">je </w:t>
      </w:r>
      <w:r w:rsidRPr="003A1E95">
        <w:t>poremeti</w:t>
      </w:r>
      <w:r w:rsidR="001921F6" w:rsidRPr="003A1E95">
        <w:t>o</w:t>
      </w:r>
      <w:r w:rsidRPr="003A1E95">
        <w:t xml:space="preserve"> pružanje ključne usluge</w:t>
      </w:r>
      <w:r w:rsidR="00690781" w:rsidRPr="003A1E95">
        <w:t>,</w:t>
      </w:r>
      <w:r w:rsidR="00514CCC" w:rsidRPr="003A1E95">
        <w:t xml:space="preserve"> među ostalim kada utječe na nacionalne sustave kojima se štiti vladavina prava</w:t>
      </w:r>
      <w:r w:rsidR="00690781" w:rsidRPr="003A1E95">
        <w:t>, te bi u slučaju incidenta došlo do znatnih negativnih učinaka na pružanje ključnih usluga</w:t>
      </w:r>
    </w:p>
    <w:p w:rsidR="002C22CB" w:rsidRPr="003A1E95" w:rsidRDefault="002C22CB" w:rsidP="008C310C">
      <w:pPr>
        <w:pStyle w:val="ListParagraph"/>
        <w:spacing w:after="0"/>
        <w:ind w:left="709" w:hanging="709"/>
        <w:contextualSpacing w:val="0"/>
        <w:jc w:val="both"/>
      </w:pPr>
    </w:p>
    <w:p w:rsidR="008539C9" w:rsidRPr="003A1E95" w:rsidRDefault="008539C9" w:rsidP="008C310C">
      <w:pPr>
        <w:pStyle w:val="ListParagraph"/>
        <w:numPr>
          <w:ilvl w:val="0"/>
          <w:numId w:val="28"/>
        </w:numPr>
        <w:spacing w:after="0"/>
        <w:ind w:left="709" w:hanging="709"/>
        <w:contextualSpacing w:val="0"/>
        <w:jc w:val="both"/>
      </w:pPr>
      <w:r w:rsidRPr="003A1E95">
        <w:rPr>
          <w:i/>
        </w:rPr>
        <w:t xml:space="preserve">javni subjekti </w:t>
      </w:r>
      <w:r w:rsidRPr="003A1E95">
        <w:t>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na temelju posebnog propisa financiraju pretežito ili u cijelosti iz državnog proračuna ili iz proračuna jedinica lokalne i područne (regionalne) samouprave odnosno iz javnih sredstava i trgovačka društva u kojima Republika Hrvatska i jedinice lokalne i područne (regionalne) samouprave imaju zasebno ili zajedno većinsko vlasništvo, ne uključujući Hrvatsku narodnu banku</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ključna usluga</w:t>
      </w:r>
      <w:r w:rsidRPr="003A1E95">
        <w:t xml:space="preserve"> je usluga ključna za održavanje vitalnih društvenih funkcija, gospodarskih djelatnosti, javnog zdravlja i sigurnosti te o</w:t>
      </w:r>
      <w:r w:rsidR="00957841" w:rsidRPr="003A1E95">
        <w:t>koliša</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kontinuitet poslovanja kritičnog subjekta</w:t>
      </w:r>
      <w:r w:rsidRPr="003A1E95">
        <w:t xml:space="preserve"> je </w:t>
      </w:r>
      <w:r w:rsidR="00EE0536" w:rsidRPr="003A1E95">
        <w:t xml:space="preserve">neprekinutost pružanja ključne usluge, što se osigurava </w:t>
      </w:r>
      <w:r w:rsidRPr="003A1E95">
        <w:t>planiranj</w:t>
      </w:r>
      <w:r w:rsidR="00EE0536" w:rsidRPr="003A1E95">
        <w:t>em</w:t>
      </w:r>
      <w:r w:rsidRPr="003A1E95">
        <w:t xml:space="preserve"> i</w:t>
      </w:r>
      <w:r w:rsidR="00EE0536" w:rsidRPr="003A1E95">
        <w:t xml:space="preserve"> provođenjem mjera</w:t>
      </w:r>
      <w:r w:rsidRPr="003A1E95">
        <w:t xml:space="preserve"> pripravnosti za nepredviđene situacije</w:t>
      </w:r>
      <w:r w:rsidR="00EE0536" w:rsidRPr="003A1E95">
        <w:t xml:space="preserve"> te povećanjem</w:t>
      </w:r>
      <w:r w:rsidRPr="003A1E95">
        <w:t xml:space="preserve"> otpornost</w:t>
      </w:r>
      <w:r w:rsidR="00EE0536" w:rsidRPr="003A1E95">
        <w:t>i</w:t>
      </w:r>
      <w:r w:rsidRPr="003A1E95">
        <w:t xml:space="preserve"> i</w:t>
      </w:r>
      <w:r w:rsidR="00EE0536" w:rsidRPr="003A1E95">
        <w:t xml:space="preserve"> brzine</w:t>
      </w:r>
      <w:r w:rsidRPr="003A1E95">
        <w:t xml:space="preserve"> oporav</w:t>
      </w:r>
      <w:r w:rsidR="00EE0536" w:rsidRPr="003A1E95">
        <w:t>ka</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kritična infrastruktura</w:t>
      </w:r>
      <w:r w:rsidRPr="003A1E95">
        <w:t xml:space="preserve"> je imovina, objekt, oprema, mreža</w:t>
      </w:r>
      <w:r w:rsidR="001921F6" w:rsidRPr="003A1E95">
        <w:t xml:space="preserve"> ili</w:t>
      </w:r>
      <w:r w:rsidRPr="003A1E95">
        <w:t xml:space="preserve"> sustav</w:t>
      </w:r>
      <w:r w:rsidR="001921F6" w:rsidRPr="003A1E95">
        <w:t>, odnosno</w:t>
      </w:r>
      <w:r w:rsidRPr="003A1E95">
        <w:t xml:space="preserve"> dio imovine, objekta, opreme, mreže ili sustava koji je potre</w:t>
      </w:r>
      <w:r w:rsidR="00957841" w:rsidRPr="003A1E95">
        <w:t>ban za pružanje ključne usluge</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kritični subjekt</w:t>
      </w:r>
      <w:r w:rsidRPr="003A1E95">
        <w:t xml:space="preserve"> je javni ili privatni subjekt koji pruža jednu ili više ključnih usluga </w:t>
      </w:r>
    </w:p>
    <w:p w:rsidR="002C22CB" w:rsidRPr="003A1E95" w:rsidRDefault="002C22CB" w:rsidP="008C310C">
      <w:pPr>
        <w:pStyle w:val="ListParagraph"/>
        <w:spacing w:after="0"/>
        <w:ind w:left="709" w:hanging="709"/>
        <w:contextualSpacing w:val="0"/>
        <w:jc w:val="both"/>
      </w:pPr>
    </w:p>
    <w:p w:rsidR="00616787" w:rsidRPr="003A1E95" w:rsidRDefault="00616787" w:rsidP="008C310C">
      <w:pPr>
        <w:pStyle w:val="ListParagraph"/>
        <w:numPr>
          <w:ilvl w:val="0"/>
          <w:numId w:val="28"/>
        </w:numPr>
        <w:spacing w:after="0"/>
        <w:ind w:left="709" w:hanging="709"/>
        <w:contextualSpacing w:val="0"/>
        <w:jc w:val="both"/>
      </w:pPr>
      <w:r w:rsidRPr="003A1E95">
        <w:rPr>
          <w:i/>
        </w:rPr>
        <w:t>kritični subjekt od posebnog europskog značaja</w:t>
      </w:r>
      <w:r w:rsidRPr="003A1E95">
        <w:t xml:space="preserve"> je</w:t>
      </w:r>
      <w:r w:rsidR="004858AF" w:rsidRPr="003A1E95">
        <w:t xml:space="preserve"> kritični</w:t>
      </w:r>
      <w:r w:rsidRPr="003A1E95">
        <w:t xml:space="preserve"> subjekt koji pruža iste ili slične</w:t>
      </w:r>
      <w:r w:rsidR="004858AF" w:rsidRPr="003A1E95">
        <w:t xml:space="preserve"> ključne</w:t>
      </w:r>
      <w:r w:rsidRPr="003A1E95">
        <w:t xml:space="preserve"> usluge za ili u šest ili više država članica </w:t>
      </w:r>
      <w:r w:rsidR="004858AF" w:rsidRPr="003A1E95">
        <w:t>utvrđen, potvrđen i obaviješten u skladu s odredbama ovog</w:t>
      </w:r>
      <w:r w:rsidR="00DC582E" w:rsidRPr="003A1E95">
        <w:t>a</w:t>
      </w:r>
      <w:r w:rsidR="004858AF" w:rsidRPr="003A1E95">
        <w:t xml:space="preserve"> </w:t>
      </w:r>
      <w:r w:rsidR="006703B4" w:rsidRPr="003A1E95">
        <w:t>Z</w:t>
      </w:r>
      <w:r w:rsidR="00957841" w:rsidRPr="003A1E95">
        <w:t>akona</w:t>
      </w:r>
    </w:p>
    <w:p w:rsidR="002C22CB" w:rsidRPr="003A1E95" w:rsidRDefault="002C22CB" w:rsidP="008C310C">
      <w:pPr>
        <w:pStyle w:val="ListParagraph"/>
        <w:spacing w:after="0"/>
        <w:ind w:left="709" w:hanging="709"/>
        <w:contextualSpacing w:val="0"/>
        <w:jc w:val="both"/>
      </w:pPr>
    </w:p>
    <w:p w:rsidR="00AF1D58" w:rsidRPr="003A1E95" w:rsidRDefault="008248E9" w:rsidP="008C310C">
      <w:pPr>
        <w:pStyle w:val="ListParagraph"/>
        <w:numPr>
          <w:ilvl w:val="0"/>
          <w:numId w:val="28"/>
        </w:numPr>
        <w:spacing w:after="0"/>
        <w:ind w:left="709" w:hanging="709"/>
        <w:contextualSpacing w:val="0"/>
        <w:jc w:val="both"/>
        <w:rPr>
          <w:strike/>
        </w:rPr>
      </w:pPr>
      <w:r w:rsidRPr="003A1E95">
        <w:rPr>
          <w:rStyle w:val="kurziv"/>
          <w:i/>
        </w:rPr>
        <w:t>m</w:t>
      </w:r>
      <w:r w:rsidR="00AF1D58" w:rsidRPr="003A1E95">
        <w:rPr>
          <w:rStyle w:val="kurziv"/>
          <w:i/>
        </w:rPr>
        <w:t>eđusektorska mjerila</w:t>
      </w:r>
      <w:r w:rsidR="00AF1D58" w:rsidRPr="003A1E95">
        <w:t xml:space="preserve"> označavaju skup općih, brojčanih i opisnih mjerila na temelju kojih se procjenjuje rizik za pojedin</w:t>
      </w:r>
      <w:r w:rsidR="001F5273" w:rsidRPr="003A1E95">
        <w:t>u imovinu,</w:t>
      </w:r>
      <w:r w:rsidR="00AF1D58" w:rsidRPr="003A1E95">
        <w:t xml:space="preserve"> objekte, sustave i mreže</w:t>
      </w:r>
      <w:r w:rsidR="001F5273" w:rsidRPr="003A1E95">
        <w:t xml:space="preserve"> koji predstavljaju</w:t>
      </w:r>
      <w:r w:rsidR="00AF1D58" w:rsidRPr="003A1E95">
        <w:t xml:space="preserve"> kritičn</w:t>
      </w:r>
      <w:r w:rsidR="001F5273" w:rsidRPr="003A1E95">
        <w:t>u</w:t>
      </w:r>
      <w:r w:rsidR="00AF1D58" w:rsidRPr="003A1E95">
        <w:t xml:space="preserve"> infrastruktur</w:t>
      </w:r>
      <w:r w:rsidR="001F5273" w:rsidRPr="003A1E95">
        <w:t>u</w:t>
      </w:r>
      <w:r w:rsidR="00AF1D58" w:rsidRPr="003A1E95">
        <w:t xml:space="preserve"> </w:t>
      </w:r>
      <w:r w:rsidR="007C64A3" w:rsidRPr="003A1E95">
        <w:t>te</w:t>
      </w:r>
      <w:r w:rsidR="00AF1D58" w:rsidRPr="003A1E95">
        <w:t xml:space="preserve"> provodi </w:t>
      </w:r>
      <w:r w:rsidR="00C81D8C" w:rsidRPr="003A1E95">
        <w:t>utvrđivanje</w:t>
      </w:r>
      <w:r w:rsidR="00A50E04" w:rsidRPr="003A1E95">
        <w:t xml:space="preserve"> </w:t>
      </w:r>
      <w:r w:rsidR="00AF1D58" w:rsidRPr="003A1E95">
        <w:t>kritičnih subjekata i kritičnih subjekata od europskog značaja u svim sektorima</w:t>
      </w:r>
      <w:r w:rsidR="001F5273" w:rsidRPr="003A1E95">
        <w:t xml:space="preserve"> kritičnih subjekata</w:t>
      </w:r>
    </w:p>
    <w:p w:rsidR="002C22CB" w:rsidRPr="003A1E95" w:rsidRDefault="002C22CB" w:rsidP="008C310C">
      <w:pPr>
        <w:pStyle w:val="ListParagraph"/>
        <w:spacing w:after="0"/>
        <w:ind w:left="709" w:hanging="709"/>
        <w:contextualSpacing w:val="0"/>
        <w:jc w:val="both"/>
        <w:rPr>
          <w:strike/>
        </w:rPr>
      </w:pPr>
    </w:p>
    <w:p w:rsidR="00AF1D58" w:rsidRPr="003A1E95" w:rsidRDefault="00AF1D58" w:rsidP="008C310C">
      <w:pPr>
        <w:pStyle w:val="ListParagraph"/>
        <w:numPr>
          <w:ilvl w:val="0"/>
          <w:numId w:val="28"/>
        </w:numPr>
        <w:spacing w:after="0"/>
        <w:ind w:left="709" w:hanging="709"/>
        <w:contextualSpacing w:val="0"/>
        <w:jc w:val="both"/>
      </w:pPr>
      <w:r w:rsidRPr="003A1E95">
        <w:rPr>
          <w:i/>
        </w:rPr>
        <w:t>nadležna tijela</w:t>
      </w:r>
      <w:r w:rsidRPr="003A1E95">
        <w:t xml:space="preserve"> </w:t>
      </w:r>
      <w:r w:rsidR="001F5273" w:rsidRPr="003A1E95">
        <w:t xml:space="preserve">su </w:t>
      </w:r>
      <w:r w:rsidRPr="003A1E95">
        <w:t>tijela državne uprave</w:t>
      </w:r>
      <w:r w:rsidR="001F5273" w:rsidRPr="003A1E95">
        <w:t xml:space="preserve">, </w:t>
      </w:r>
      <w:r w:rsidR="00795172" w:rsidRPr="003A1E95">
        <w:t xml:space="preserve">nadležna tijela za provedbu posebnih </w:t>
      </w:r>
      <w:r w:rsidR="005C3550" w:rsidRPr="003A1E95">
        <w:t>propisa</w:t>
      </w:r>
      <w:r w:rsidR="00795172" w:rsidRPr="003A1E95">
        <w:t xml:space="preserve">, te </w:t>
      </w:r>
      <w:r w:rsidR="001F5273" w:rsidRPr="003A1E95">
        <w:t>druga državna tijela i pravne osobe s javnim ovlastima</w:t>
      </w:r>
      <w:r w:rsidRPr="003A1E95">
        <w:t xml:space="preserve"> nadležn</w:t>
      </w:r>
      <w:r w:rsidR="001F5273" w:rsidRPr="003A1E95">
        <w:t>e</w:t>
      </w:r>
      <w:r w:rsidRPr="003A1E95">
        <w:t xml:space="preserve"> za pojedini sektor</w:t>
      </w:r>
      <w:r w:rsidR="001F5273" w:rsidRPr="003A1E95">
        <w:t xml:space="preserve"> ili pojedine kategorije subjekata</w:t>
      </w:r>
      <w:r w:rsidR="00127FCF" w:rsidRPr="003A1E95">
        <w:t xml:space="preserve"> </w:t>
      </w:r>
      <w:r w:rsidR="001F5273" w:rsidRPr="003A1E95">
        <w:t xml:space="preserve">za koje se sukladno ovom Zakonu provodi postupak </w:t>
      </w:r>
      <w:r w:rsidRPr="003A1E95">
        <w:t>utvrđ</w:t>
      </w:r>
      <w:r w:rsidR="001F5273" w:rsidRPr="003A1E95">
        <w:t>ivanja</w:t>
      </w:r>
      <w:r w:rsidRPr="003A1E95">
        <w:t xml:space="preserve"> kritični</w:t>
      </w:r>
      <w:r w:rsidR="001F5273" w:rsidRPr="003A1E95">
        <w:t>h</w:t>
      </w:r>
      <w:r w:rsidRPr="003A1E95">
        <w:t xml:space="preserve"> subjek</w:t>
      </w:r>
      <w:r w:rsidR="001F5273" w:rsidRPr="003A1E95">
        <w:t>a</w:t>
      </w:r>
      <w:r w:rsidRPr="003A1E95">
        <w:t>t</w:t>
      </w:r>
      <w:r w:rsidR="001F5273" w:rsidRPr="003A1E95">
        <w:t>a</w:t>
      </w:r>
      <w:r w:rsidRPr="003A1E95">
        <w:t xml:space="preserve"> </w:t>
      </w:r>
    </w:p>
    <w:p w:rsidR="00240247" w:rsidRPr="003A1E95" w:rsidRDefault="00240247" w:rsidP="008C310C">
      <w:pPr>
        <w:pStyle w:val="ListParagraph"/>
        <w:spacing w:after="0"/>
        <w:ind w:left="709" w:hanging="709"/>
        <w:contextualSpacing w:val="0"/>
        <w:jc w:val="both"/>
      </w:pPr>
    </w:p>
    <w:p w:rsidR="00795172" w:rsidRPr="003A1E95" w:rsidRDefault="00795172" w:rsidP="008C310C">
      <w:pPr>
        <w:pStyle w:val="ListParagraph"/>
        <w:numPr>
          <w:ilvl w:val="0"/>
          <w:numId w:val="28"/>
        </w:numPr>
        <w:spacing w:after="0"/>
        <w:ind w:left="709" w:hanging="709"/>
        <w:contextualSpacing w:val="0"/>
        <w:jc w:val="both"/>
      </w:pPr>
      <w:r w:rsidRPr="003A1E95">
        <w:rPr>
          <w:i/>
        </w:rPr>
        <w:t xml:space="preserve">nadležna tijela za provedbu posebnih </w:t>
      </w:r>
      <w:r w:rsidR="005C3550" w:rsidRPr="003A1E95">
        <w:t xml:space="preserve">propisa </w:t>
      </w:r>
      <w:r w:rsidRPr="003A1E95">
        <w:t>su Hrvatska narodna banka i Hrvatska agencija</w:t>
      </w:r>
      <w:r w:rsidR="00957841" w:rsidRPr="003A1E95">
        <w:t xml:space="preserve"> za nadzor financijskih usluga</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otpornost</w:t>
      </w:r>
      <w:r w:rsidRPr="003A1E95">
        <w:t xml:space="preserve"> je sposobnost kritičnog subjekta da spriječi incident, osigura zaštitu od incidenta, odgovori na njega, odupre se, ublaži ga, apsorbira, prilagodi se i oporavi od inci</w:t>
      </w:r>
      <w:r w:rsidR="004266DD" w:rsidRPr="003A1E95">
        <w:t>denta kako bi mogao nastaviti s</w:t>
      </w:r>
      <w:r w:rsidRPr="003A1E95">
        <w:t xml:space="preserve"> </w:t>
      </w:r>
      <w:r w:rsidR="001F5273" w:rsidRPr="003A1E95">
        <w:t>pružanjem</w:t>
      </w:r>
      <w:r w:rsidR="00957841" w:rsidRPr="003A1E95">
        <w:t xml:space="preserve"> ključne usluge</w:t>
      </w:r>
    </w:p>
    <w:p w:rsidR="00C97443" w:rsidRPr="003A1E95" w:rsidRDefault="00C97443" w:rsidP="008C310C">
      <w:pPr>
        <w:pStyle w:val="ListParagraph"/>
        <w:spacing w:after="0"/>
        <w:ind w:left="709" w:hanging="709"/>
        <w:contextualSpacing w:val="0"/>
        <w:jc w:val="both"/>
      </w:pPr>
    </w:p>
    <w:p w:rsidR="00C97443" w:rsidRPr="003A1E95" w:rsidRDefault="00C97443" w:rsidP="008C310C">
      <w:pPr>
        <w:pStyle w:val="ListParagraph"/>
        <w:numPr>
          <w:ilvl w:val="0"/>
          <w:numId w:val="28"/>
        </w:numPr>
        <w:spacing w:after="0"/>
        <w:ind w:left="709" w:hanging="709"/>
        <w:contextualSpacing w:val="0"/>
        <w:jc w:val="both"/>
      </w:pPr>
      <w:r w:rsidRPr="003A1E95">
        <w:rPr>
          <w:i/>
          <w:iCs/>
        </w:rPr>
        <w:lastRenderedPageBreak/>
        <w:t>provjera podobnosti osobe</w:t>
      </w:r>
      <w:r w:rsidR="002760A4" w:rsidRPr="003A1E95">
        <w:rPr>
          <w:i/>
          <w:iCs/>
        </w:rPr>
        <w:t xml:space="preserve"> </w:t>
      </w:r>
      <w:r w:rsidR="002760A4" w:rsidRPr="003A1E95">
        <w:rPr>
          <w:iCs/>
        </w:rPr>
        <w:t>je</w:t>
      </w:r>
      <w:r w:rsidRPr="003A1E95">
        <w:t xml:space="preserve"> provjera identiteta te provjera evidentiranosti u kaznenim evidencijama i evidencijama Sigurnosno-obavještajne agencije </w:t>
      </w:r>
      <w:r w:rsidR="006C3507" w:rsidRPr="003A1E95">
        <w:t>za osobe</w:t>
      </w:r>
      <w:r w:rsidRPr="003A1E95">
        <w:t xml:space="preserve"> koje su zaposlene ili se razmatraju za zapošljavanje u kritičnom subjektu</w:t>
      </w:r>
      <w:r w:rsidR="006C3507" w:rsidRPr="003A1E95">
        <w:t xml:space="preserve"> na osjetljive funkcije ili koje imaju ovlaštenje za izravan ili daljinski pristup prostorima, informacijskim ili kontrolnim sustavima povezanim sa sigurnošću ili obavljaju poslove za kritični subjekt</w:t>
      </w:r>
      <w:r w:rsidRPr="003A1E95">
        <w:t xml:space="preserve">, u svrhu evaluacije potencijalnog sigurnosnog rizika za kritični subjekt </w:t>
      </w:r>
    </w:p>
    <w:p w:rsidR="00C97443" w:rsidRPr="003A1E95" w:rsidRDefault="00C97443"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prijetnj</w:t>
      </w:r>
      <w:r w:rsidR="00957841" w:rsidRPr="003A1E95">
        <w:rPr>
          <w:i/>
        </w:rPr>
        <w:t>a</w:t>
      </w:r>
      <w:r w:rsidRPr="003A1E95">
        <w:rPr>
          <w:i/>
        </w:rPr>
        <w:t xml:space="preserve"> </w:t>
      </w:r>
      <w:r w:rsidR="00957841" w:rsidRPr="003A1E95">
        <w:rPr>
          <w:i/>
        </w:rPr>
        <w:t>je</w:t>
      </w:r>
      <w:r w:rsidRPr="003A1E95">
        <w:t xml:space="preserve"> vjerojatnost događaja i negativnih posljedica po kritičnu infrastrukturu koje</w:t>
      </w:r>
      <w:r w:rsidR="007A5510" w:rsidRPr="003A1E95">
        <w:t xml:space="preserve"> u opsegu</w:t>
      </w:r>
      <w:r w:rsidRPr="003A1E95">
        <w:t xml:space="preserve"> mogu biti antropogene, tehničko-tehnološke i prirodne</w:t>
      </w:r>
      <w:r w:rsidR="00E37F4A" w:rsidRPr="003A1E95">
        <w:t>,</w:t>
      </w:r>
      <w:r w:rsidRPr="003A1E95">
        <w:t xml:space="preserve"> </w:t>
      </w:r>
      <w:r w:rsidR="00D874B9" w:rsidRPr="003A1E95">
        <w:t>a</w:t>
      </w:r>
      <w:r w:rsidR="003442AC" w:rsidRPr="003A1E95">
        <w:t xml:space="preserve"> </w:t>
      </w:r>
      <w:r w:rsidRPr="003A1E95">
        <w:t>koje mogu uzrokovati bitne po</w:t>
      </w:r>
      <w:r w:rsidR="00957841" w:rsidRPr="003A1E95">
        <w:t>remećaje funkcioniranja društva</w:t>
      </w:r>
    </w:p>
    <w:p w:rsidR="009664EE" w:rsidRPr="003A1E95" w:rsidRDefault="009664EE" w:rsidP="008C310C">
      <w:pPr>
        <w:pStyle w:val="ListParagraph"/>
        <w:spacing w:after="0"/>
        <w:ind w:left="709" w:hanging="709"/>
        <w:contextualSpacing w:val="0"/>
        <w:jc w:val="both"/>
      </w:pPr>
    </w:p>
    <w:p w:rsidR="00DB0AB1" w:rsidRPr="003A1E95" w:rsidRDefault="009664EE" w:rsidP="008C310C">
      <w:pPr>
        <w:pStyle w:val="ListParagraph"/>
        <w:numPr>
          <w:ilvl w:val="0"/>
          <w:numId w:val="28"/>
        </w:numPr>
        <w:spacing w:after="0"/>
        <w:ind w:left="709" w:hanging="709"/>
        <w:contextualSpacing w:val="0"/>
        <w:jc w:val="both"/>
        <w:rPr>
          <w:rFonts w:eastAsia="Calibri"/>
        </w:rPr>
      </w:pPr>
      <w:r w:rsidRPr="003A1E95">
        <w:rPr>
          <w:i/>
        </w:rPr>
        <w:t>privatna zaštita</w:t>
      </w:r>
      <w:r w:rsidRPr="003A1E95">
        <w:t xml:space="preserve"> </w:t>
      </w:r>
      <w:r w:rsidR="006D5092" w:rsidRPr="003A1E95">
        <w:t>je</w:t>
      </w:r>
      <w:r w:rsidR="00A75FEA" w:rsidRPr="003A1E95">
        <w:t xml:space="preserve"> djelatnost</w:t>
      </w:r>
      <w:r w:rsidR="006D5092" w:rsidRPr="003A1E95">
        <w:t xml:space="preserve"> koja je definirana zakonom koji uređuje</w:t>
      </w:r>
      <w:r w:rsidR="00A75FEA" w:rsidRPr="003A1E95">
        <w:t xml:space="preserve"> privatn</w:t>
      </w:r>
      <w:r w:rsidR="006D5092" w:rsidRPr="003A1E95">
        <w:t>u zaštitu</w:t>
      </w:r>
    </w:p>
    <w:p w:rsidR="00DB0AB1" w:rsidRPr="003A1E95" w:rsidRDefault="00DB0AB1" w:rsidP="008C310C">
      <w:pPr>
        <w:pStyle w:val="ListParagraph"/>
        <w:spacing w:after="0"/>
        <w:ind w:left="709" w:hanging="709"/>
        <w:contextualSpacing w:val="0"/>
        <w:rPr>
          <w:rFonts w:eastAsia="Calibri"/>
          <w:i/>
        </w:rPr>
      </w:pPr>
    </w:p>
    <w:p w:rsidR="00AF1D58" w:rsidRPr="003A1E95" w:rsidRDefault="00AF1D58" w:rsidP="008C310C">
      <w:pPr>
        <w:pStyle w:val="ListParagraph"/>
        <w:numPr>
          <w:ilvl w:val="0"/>
          <w:numId w:val="28"/>
        </w:numPr>
        <w:spacing w:after="0"/>
        <w:ind w:left="709" w:hanging="709"/>
        <w:contextualSpacing w:val="0"/>
        <w:jc w:val="both"/>
        <w:rPr>
          <w:rFonts w:eastAsia="Calibri"/>
        </w:rPr>
      </w:pPr>
      <w:r w:rsidRPr="003A1E95">
        <w:rPr>
          <w:rFonts w:eastAsia="Calibri"/>
          <w:i/>
        </w:rPr>
        <w:t>procjena rizika</w:t>
      </w:r>
      <w:r w:rsidRPr="003A1E95">
        <w:rPr>
          <w:rFonts w:eastAsia="Calibri"/>
        </w:rPr>
        <w:t xml:space="preserve"> je cjelokupni postupak utvrđivanja prirode i opsega rizika utvrđivanjem i analizom potencijalnih relevantnih prijetnji, ranjivosti i opasnosti koje bi mogle dovesti do incidenta te evaluacijom mogućeg gubitka ili poremećaja u pružanju ključne usl</w:t>
      </w:r>
      <w:r w:rsidR="00957841" w:rsidRPr="003A1E95">
        <w:rPr>
          <w:rFonts w:eastAsia="Calibri"/>
        </w:rPr>
        <w:t>uge uzrokovanog tim incidentom</w:t>
      </w:r>
    </w:p>
    <w:p w:rsidR="00CF5F40" w:rsidRPr="003A1E95" w:rsidRDefault="00CF5F40" w:rsidP="008C310C">
      <w:pPr>
        <w:pStyle w:val="ListParagraph"/>
        <w:spacing w:after="0"/>
        <w:ind w:left="709" w:hanging="709"/>
        <w:contextualSpacing w:val="0"/>
        <w:rPr>
          <w:rFonts w:eastAsia="Calibri"/>
        </w:rPr>
      </w:pPr>
    </w:p>
    <w:p w:rsidR="00CF5F40" w:rsidRPr="003A1E95" w:rsidRDefault="00CF5F40" w:rsidP="008C310C">
      <w:pPr>
        <w:pStyle w:val="ListParagraph"/>
        <w:numPr>
          <w:ilvl w:val="0"/>
          <w:numId w:val="28"/>
        </w:numPr>
        <w:spacing w:after="0"/>
        <w:ind w:left="709" w:hanging="709"/>
        <w:contextualSpacing w:val="0"/>
        <w:jc w:val="both"/>
        <w:rPr>
          <w:rFonts w:eastAsia="Calibri"/>
        </w:rPr>
      </w:pPr>
      <w:r w:rsidRPr="003A1E95">
        <w:rPr>
          <w:i/>
        </w:rPr>
        <w:t>ranjivost</w:t>
      </w:r>
      <w:r w:rsidRPr="003A1E95">
        <w:t xml:space="preserve"> je slabost organizacije, sustava, imovine ili procesa koja ih čini podložnim prijetnjama ili događajima koji mogu izazvati štetu ili poremećaj u isporuci ključnih usluga.</w:t>
      </w:r>
    </w:p>
    <w:p w:rsidR="002C22CB" w:rsidRPr="003A1E95" w:rsidRDefault="002C22CB" w:rsidP="008C310C">
      <w:pPr>
        <w:pStyle w:val="ListParagraph"/>
        <w:spacing w:after="0"/>
        <w:ind w:left="709" w:hanging="709"/>
        <w:contextualSpacing w:val="0"/>
        <w:jc w:val="both"/>
        <w:rPr>
          <w:rFonts w:eastAsia="Calibri"/>
        </w:rPr>
      </w:pPr>
    </w:p>
    <w:p w:rsidR="00AF1D58" w:rsidRPr="003A1E95" w:rsidRDefault="00AF1D58" w:rsidP="008C310C">
      <w:pPr>
        <w:pStyle w:val="ListParagraph"/>
        <w:numPr>
          <w:ilvl w:val="0"/>
          <w:numId w:val="28"/>
        </w:numPr>
        <w:spacing w:after="0"/>
        <w:ind w:left="709" w:hanging="709"/>
        <w:contextualSpacing w:val="0"/>
        <w:jc w:val="both"/>
        <w:rPr>
          <w:b/>
        </w:rPr>
      </w:pPr>
      <w:r w:rsidRPr="003A1E95">
        <w:rPr>
          <w:i/>
        </w:rPr>
        <w:t xml:space="preserve">regulatorno tijelo </w:t>
      </w:r>
      <w:r w:rsidRPr="003A1E95">
        <w:t>je pravna osoba s javnim ovlastima koja obavlja regulatorne i druge poslove u djelokrug</w:t>
      </w:r>
      <w:r w:rsidR="001921F6" w:rsidRPr="003A1E95">
        <w:t>u</w:t>
      </w:r>
      <w:r w:rsidRPr="003A1E95">
        <w:t xml:space="preserve"> i </w:t>
      </w:r>
      <w:r w:rsidR="001921F6" w:rsidRPr="003A1E95">
        <w:t xml:space="preserve">s </w:t>
      </w:r>
      <w:r w:rsidRPr="003A1E95">
        <w:t>nadležnosti</w:t>
      </w:r>
      <w:r w:rsidR="001921F6" w:rsidRPr="003A1E95">
        <w:t>ma</w:t>
      </w:r>
      <w:r w:rsidRPr="003A1E95">
        <w:t xml:space="preserve"> u skladu s</w:t>
      </w:r>
      <w:r w:rsidR="00645B56" w:rsidRPr="003A1E95">
        <w:t xml:space="preserve"> </w:t>
      </w:r>
      <w:r w:rsidR="001921F6" w:rsidRPr="003A1E95">
        <w:t xml:space="preserve">odgovarajućim </w:t>
      </w:r>
      <w:r w:rsidR="00957841" w:rsidRPr="003A1E95">
        <w:t>zakonima</w:t>
      </w:r>
    </w:p>
    <w:p w:rsidR="002C22CB" w:rsidRPr="003A1E95" w:rsidRDefault="002C22CB" w:rsidP="008C310C">
      <w:pPr>
        <w:pStyle w:val="ListParagraph"/>
        <w:spacing w:after="0"/>
        <w:ind w:left="709" w:hanging="709"/>
        <w:contextualSpacing w:val="0"/>
        <w:jc w:val="both"/>
        <w:rPr>
          <w:b/>
        </w:rPr>
      </w:pPr>
    </w:p>
    <w:p w:rsidR="00AF1D58" w:rsidRPr="003A1E95" w:rsidRDefault="00AF1D58" w:rsidP="008C310C">
      <w:pPr>
        <w:pStyle w:val="ListParagraph"/>
        <w:numPr>
          <w:ilvl w:val="0"/>
          <w:numId w:val="28"/>
        </w:numPr>
        <w:spacing w:after="0"/>
        <w:ind w:left="709" w:hanging="709"/>
        <w:contextualSpacing w:val="0"/>
        <w:jc w:val="both"/>
      </w:pPr>
      <w:r w:rsidRPr="003A1E95">
        <w:rPr>
          <w:i/>
        </w:rPr>
        <w:t>rizik</w:t>
      </w:r>
      <w:r w:rsidRPr="003A1E95">
        <w:t xml:space="preserve"> je mogućnost gubitka ili poremećaja uzrokovana incidentom i treba ga izražavati kao kombinaciju opsega takvog gubitka ili poremećaja i</w:t>
      </w:r>
      <w:r w:rsidR="00957841" w:rsidRPr="003A1E95">
        <w:t xml:space="preserve"> vjerojatnosti pojave incidenta</w:t>
      </w:r>
      <w:r w:rsidRPr="003A1E95">
        <w:t xml:space="preserve"> </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pPr>
      <w:r w:rsidRPr="003A1E95">
        <w:rPr>
          <w:i/>
        </w:rPr>
        <w:t>s</w:t>
      </w:r>
      <w:r w:rsidRPr="003A1E95">
        <w:rPr>
          <w:rStyle w:val="kurziv"/>
          <w:i/>
        </w:rPr>
        <w:t>ektorska mjerila</w:t>
      </w:r>
      <w:r w:rsidRPr="003A1E95">
        <w:t xml:space="preserve"> su skup specifičnih, brojčanih i opisnih mjerila na temelju kojih se procjenjuje rizik i </w:t>
      </w:r>
      <w:r w:rsidR="0069112B" w:rsidRPr="003A1E95">
        <w:t>utvrđuju</w:t>
      </w:r>
      <w:r w:rsidR="00A50E04" w:rsidRPr="003A1E95">
        <w:t xml:space="preserve"> </w:t>
      </w:r>
      <w:r w:rsidRPr="003A1E95">
        <w:t xml:space="preserve">ključne usluge u </w:t>
      </w:r>
      <w:r w:rsidR="001F5273" w:rsidRPr="003A1E95">
        <w:t xml:space="preserve">pojedinom </w:t>
      </w:r>
      <w:r w:rsidRPr="003A1E95">
        <w:t>sektor</w:t>
      </w:r>
      <w:r w:rsidR="001F5273" w:rsidRPr="003A1E95">
        <w:t>u</w:t>
      </w:r>
      <w:r w:rsidR="00957841" w:rsidRPr="003A1E95">
        <w:t xml:space="preserve"> kritičnih subjekata</w:t>
      </w:r>
    </w:p>
    <w:p w:rsidR="002C22CB" w:rsidRPr="003A1E95" w:rsidRDefault="002C22CB" w:rsidP="008C310C">
      <w:pPr>
        <w:pStyle w:val="ListParagraph"/>
        <w:spacing w:after="0"/>
        <w:ind w:left="709" w:hanging="709"/>
        <w:contextualSpacing w:val="0"/>
        <w:jc w:val="both"/>
      </w:pPr>
    </w:p>
    <w:p w:rsidR="00AF1D58" w:rsidRPr="003A1E95" w:rsidRDefault="00AF1D58" w:rsidP="008C310C">
      <w:pPr>
        <w:pStyle w:val="ListParagraph"/>
        <w:numPr>
          <w:ilvl w:val="0"/>
          <w:numId w:val="28"/>
        </w:numPr>
        <w:spacing w:after="0"/>
        <w:ind w:left="709" w:hanging="709"/>
        <w:contextualSpacing w:val="0"/>
        <w:jc w:val="both"/>
        <w:rPr>
          <w:strike/>
        </w:rPr>
      </w:pPr>
      <w:r w:rsidRPr="003A1E95">
        <w:rPr>
          <w:i/>
        </w:rPr>
        <w:t>s</w:t>
      </w:r>
      <w:r w:rsidRPr="003A1E95">
        <w:rPr>
          <w:rStyle w:val="kurziv"/>
          <w:i/>
        </w:rPr>
        <w:t>igurnosni koordinator za kritičn</w:t>
      </w:r>
      <w:r w:rsidR="00803A7A" w:rsidRPr="003A1E95">
        <w:rPr>
          <w:rStyle w:val="kurziv"/>
          <w:i/>
        </w:rPr>
        <w:t>u</w:t>
      </w:r>
      <w:r w:rsidRPr="003A1E95">
        <w:rPr>
          <w:rStyle w:val="kurziv"/>
          <w:i/>
        </w:rPr>
        <w:t xml:space="preserve"> infrastruktur</w:t>
      </w:r>
      <w:r w:rsidR="00087528" w:rsidRPr="003A1E95">
        <w:rPr>
          <w:rStyle w:val="kurziv"/>
          <w:i/>
        </w:rPr>
        <w:t>u</w:t>
      </w:r>
      <w:r w:rsidRPr="003A1E95">
        <w:t xml:space="preserve"> je zaposlenik </w:t>
      </w:r>
      <w:r w:rsidR="001F5273" w:rsidRPr="003A1E95">
        <w:t xml:space="preserve">nadležnog tijela </w:t>
      </w:r>
      <w:r w:rsidRPr="003A1E95">
        <w:t>koji koordinira i usmjerava aktivnosti vezane uz zaštitu i otpornost kritičnih subjekata pojedinog sektora, odnosno zaposlenik kritičnog subjekta koji te aktivnosti usmjerava sukladno s</w:t>
      </w:r>
      <w:r w:rsidR="00957841" w:rsidRPr="003A1E95">
        <w:t>vojoj organizacijskoj strukturi</w:t>
      </w:r>
    </w:p>
    <w:p w:rsidR="002C22CB" w:rsidRPr="003A1E95" w:rsidRDefault="002C22CB" w:rsidP="008C310C">
      <w:pPr>
        <w:pStyle w:val="ListParagraph"/>
        <w:spacing w:after="0"/>
        <w:ind w:left="709" w:hanging="709"/>
        <w:contextualSpacing w:val="0"/>
        <w:jc w:val="both"/>
        <w:rPr>
          <w:strike/>
        </w:rPr>
      </w:pPr>
    </w:p>
    <w:p w:rsidR="00AF1D58" w:rsidRPr="003A1E95" w:rsidRDefault="00AF1D58" w:rsidP="008C310C">
      <w:pPr>
        <w:pStyle w:val="ListParagraph"/>
        <w:numPr>
          <w:ilvl w:val="0"/>
          <w:numId w:val="28"/>
        </w:numPr>
        <w:spacing w:after="0"/>
        <w:ind w:left="709" w:hanging="709"/>
        <w:contextualSpacing w:val="0"/>
        <w:jc w:val="both"/>
      </w:pPr>
      <w:r w:rsidRPr="003A1E95">
        <w:rPr>
          <w:i/>
        </w:rPr>
        <w:t>s</w:t>
      </w:r>
      <w:r w:rsidRPr="003A1E95">
        <w:rPr>
          <w:rStyle w:val="kurziv"/>
          <w:i/>
        </w:rPr>
        <w:t>igurnosni plan kritičnog subjekta</w:t>
      </w:r>
      <w:r w:rsidRPr="003A1E95">
        <w:rPr>
          <w:rStyle w:val="kurziv"/>
        </w:rPr>
        <w:t xml:space="preserve"> </w:t>
      </w:r>
      <w:r w:rsidRPr="003A1E95">
        <w:t>označava dokument koji osigurava povjerljivost, cjelovitost i raspoloživost organizacijskih, kadrovskih, materijalnih, informacijsko-komunikacijskih i drugih rješenja te stalnih i stupnjevanih sigurnosnih mjera potrebnih za neprekidno funkcio</w:t>
      </w:r>
      <w:r w:rsidR="00957841" w:rsidRPr="003A1E95">
        <w:t>niranje kritične infrastrukture</w:t>
      </w:r>
      <w:r w:rsidR="003B0293" w:rsidRPr="003A1E95">
        <w:rPr>
          <w:rFonts w:eastAsia="Arial"/>
        </w:rPr>
        <w:t xml:space="preserve"> </w:t>
      </w:r>
      <w:r w:rsidR="003B0293" w:rsidRPr="003A1E95">
        <w:t>i isporuka ključnih usluga kritičnog subjekta</w:t>
      </w:r>
    </w:p>
    <w:p w:rsidR="002C22CB" w:rsidRPr="003A1E95" w:rsidRDefault="002C22CB" w:rsidP="008C310C">
      <w:pPr>
        <w:pStyle w:val="ListParagraph"/>
        <w:spacing w:after="0"/>
        <w:ind w:left="709" w:hanging="709"/>
        <w:contextualSpacing w:val="0"/>
        <w:jc w:val="both"/>
      </w:pPr>
    </w:p>
    <w:p w:rsidR="003442AC" w:rsidRPr="003A1E95" w:rsidRDefault="00AF1D58" w:rsidP="008C310C">
      <w:pPr>
        <w:pStyle w:val="ListParagraph"/>
        <w:numPr>
          <w:ilvl w:val="0"/>
          <w:numId w:val="28"/>
        </w:numPr>
        <w:spacing w:after="0"/>
        <w:ind w:left="709" w:hanging="709"/>
        <w:contextualSpacing w:val="0"/>
        <w:jc w:val="both"/>
      </w:pPr>
      <w:r w:rsidRPr="003A1E95">
        <w:rPr>
          <w:i/>
        </w:rPr>
        <w:t>tehnička specifikacija</w:t>
      </w:r>
      <w:r w:rsidRPr="003A1E95">
        <w:t xml:space="preserve"> je dokument koji propisuje tehničke zahtjeve</w:t>
      </w:r>
      <w:r w:rsidR="00287384" w:rsidRPr="003A1E95">
        <w:t>, kako je definirano u članku 2. točki 4. Uredbe (EU) br. 1025/2012</w:t>
      </w:r>
      <w:r w:rsidR="00D874B9" w:rsidRPr="003A1E95">
        <w:t xml:space="preserve"> Europskog parlamenta i Vijeća od 25. listopada 2012 o europskoj normizaciji, izmjeni direktiva Vijeća 89/686/EEZ i 93/15/EEZ i direktiva 94/9/EZ, 94/25/EZ, 95/16/EZ, 97/23/EZ, 98/34/EZ, 2004/22/EZ, 2007/23/EZ, 2009/23/EZ i 2009/105/EZ Europskog parlamenta i Vijeća te o stavljanju izvan snage Odluke Vijeća 87/95/EEZ i Odluke br. 1673/</w:t>
      </w:r>
      <w:r w:rsidR="00D874B9" w:rsidRPr="00382DDB">
        <w:t xml:space="preserve">2006/EZ Europskog parlamenta i Vijeća </w:t>
      </w:r>
      <w:r w:rsidR="0046622E" w:rsidRPr="00382DDB">
        <w:t>(Tekst značajan za EGP) (SL L 316/12,</w:t>
      </w:r>
      <w:r w:rsidR="00D874B9" w:rsidRPr="00382DDB">
        <w:t xml:space="preserve"> 14.11.2012</w:t>
      </w:r>
      <w:r w:rsidR="008C310C" w:rsidRPr="00382DDB">
        <w:t>.,</w:t>
      </w:r>
      <w:r w:rsidR="00D874B9" w:rsidRPr="00382DDB">
        <w:t xml:space="preserve"> u daljnjem</w:t>
      </w:r>
      <w:r w:rsidR="00D874B9" w:rsidRPr="003A1E95">
        <w:t xml:space="preserve"> tekstu:</w:t>
      </w:r>
      <w:r w:rsidR="002C22CB" w:rsidRPr="003A1E95">
        <w:t xml:space="preserve"> Uredba (EU) br. 1025/2012)</w:t>
      </w:r>
    </w:p>
    <w:p w:rsidR="002C22CB" w:rsidRPr="003A1E95" w:rsidRDefault="002C22CB" w:rsidP="008C310C">
      <w:pPr>
        <w:pStyle w:val="ListParagraph"/>
        <w:spacing w:after="0"/>
        <w:ind w:left="709" w:hanging="709"/>
        <w:contextualSpacing w:val="0"/>
        <w:jc w:val="both"/>
      </w:pPr>
    </w:p>
    <w:p w:rsidR="008248E9" w:rsidRPr="003A1E95" w:rsidRDefault="003442AC" w:rsidP="008C310C">
      <w:pPr>
        <w:pStyle w:val="ListParagraph"/>
        <w:numPr>
          <w:ilvl w:val="0"/>
          <w:numId w:val="28"/>
        </w:numPr>
        <w:spacing w:after="0"/>
        <w:ind w:left="709" w:hanging="709"/>
        <w:contextualSpacing w:val="0"/>
        <w:jc w:val="both"/>
      </w:pPr>
      <w:r w:rsidRPr="003A1E95">
        <w:rPr>
          <w:i/>
        </w:rPr>
        <w:t>treća zemlja</w:t>
      </w:r>
      <w:r w:rsidRPr="003A1E95">
        <w:t xml:space="preserve"> je strana </w:t>
      </w:r>
      <w:r w:rsidR="00957841" w:rsidRPr="003A1E95">
        <w:t>država koja nije država članica</w:t>
      </w:r>
    </w:p>
    <w:p w:rsidR="002C22CB" w:rsidRPr="003A1E95" w:rsidRDefault="002C22CB" w:rsidP="008C310C">
      <w:pPr>
        <w:pStyle w:val="ListParagraph"/>
        <w:spacing w:after="0"/>
        <w:ind w:left="709" w:hanging="709"/>
        <w:contextualSpacing w:val="0"/>
        <w:jc w:val="both"/>
      </w:pPr>
    </w:p>
    <w:p w:rsidR="008248E9" w:rsidRPr="003A1E95" w:rsidRDefault="00AF1D58" w:rsidP="008C310C">
      <w:pPr>
        <w:pStyle w:val="ListParagraph"/>
        <w:numPr>
          <w:ilvl w:val="0"/>
          <w:numId w:val="28"/>
        </w:numPr>
        <w:spacing w:after="0"/>
        <w:ind w:left="709" w:hanging="709"/>
        <w:contextualSpacing w:val="0"/>
        <w:jc w:val="both"/>
      </w:pPr>
      <w:r w:rsidRPr="003A1E95">
        <w:rPr>
          <w:i/>
        </w:rPr>
        <w:t>u</w:t>
      </w:r>
      <w:r w:rsidRPr="003A1E95">
        <w:rPr>
          <w:rStyle w:val="kurziv"/>
          <w:i/>
        </w:rPr>
        <w:t xml:space="preserve">pravljanje rizicima </w:t>
      </w:r>
      <w:r w:rsidRPr="003A1E95">
        <w:t xml:space="preserve">je proces utvrđivanja, procjene, vrednovanja i određivanja prioriteta rizika u cilju osiguravanja uvjeta za rad i kontinuirano </w:t>
      </w:r>
      <w:r w:rsidR="001F5273" w:rsidRPr="003A1E95">
        <w:t xml:space="preserve">poslovanje </w:t>
      </w:r>
      <w:r w:rsidRPr="003A1E95">
        <w:t>kritičnog subjekta</w:t>
      </w:r>
    </w:p>
    <w:p w:rsidR="002C22CB" w:rsidRPr="003A1E95" w:rsidRDefault="002C22CB" w:rsidP="008C310C">
      <w:pPr>
        <w:pStyle w:val="ListParagraph"/>
        <w:spacing w:after="0"/>
        <w:ind w:left="709" w:hanging="709"/>
        <w:contextualSpacing w:val="0"/>
        <w:jc w:val="both"/>
      </w:pPr>
    </w:p>
    <w:p w:rsidR="00471FD5" w:rsidRDefault="00471FD5" w:rsidP="008C310C">
      <w:pPr>
        <w:pStyle w:val="ListParagraph"/>
        <w:numPr>
          <w:ilvl w:val="0"/>
          <w:numId w:val="28"/>
        </w:numPr>
        <w:spacing w:after="0"/>
        <w:ind w:left="709" w:hanging="709"/>
        <w:contextualSpacing w:val="0"/>
        <w:jc w:val="both"/>
      </w:pPr>
      <w:r w:rsidRPr="003A1E95">
        <w:t>z</w:t>
      </w:r>
      <w:r w:rsidRPr="003A1E95">
        <w:rPr>
          <w:i/>
        </w:rPr>
        <w:t>aštita kritične infrastrukture</w:t>
      </w:r>
      <w:r w:rsidRPr="003A1E95">
        <w:t xml:space="preserve"> je skup aktivnosti koje provode kritični subjekt i nadležna tijela, a kojima je cilj osigurati funkcionalnost, održati kontinuitet u pružanju ključnih usluga, spriječiti, odnosno umanjiti posljedice ugrožavanja kritične infrastrukture i osigurati otpornost.</w:t>
      </w:r>
    </w:p>
    <w:p w:rsidR="008C310C" w:rsidRPr="003A1E95" w:rsidRDefault="008C310C" w:rsidP="008C310C">
      <w:pPr>
        <w:pStyle w:val="ListParagraph"/>
        <w:spacing w:after="0"/>
        <w:ind w:left="709"/>
        <w:contextualSpacing w:val="0"/>
        <w:jc w:val="both"/>
      </w:pPr>
    </w:p>
    <w:p w:rsidR="00142D90" w:rsidRDefault="006703B4" w:rsidP="008C310C">
      <w:pPr>
        <w:pStyle w:val="t-9-8"/>
        <w:spacing w:before="0" w:beforeAutospacing="0" w:after="0" w:afterAutospacing="0"/>
        <w:ind w:firstLine="709"/>
        <w:jc w:val="both"/>
        <w:rPr>
          <w:shd w:val="clear" w:color="auto" w:fill="FFFFFF"/>
          <w:lang w:val="hr-HR"/>
        </w:rPr>
      </w:pPr>
      <w:r w:rsidRPr="003A1E95">
        <w:rPr>
          <w:lang w:val="hr-HR"/>
        </w:rPr>
        <w:t xml:space="preserve">(2) </w:t>
      </w:r>
      <w:r w:rsidRPr="003A1E95">
        <w:rPr>
          <w:shd w:val="clear" w:color="auto" w:fill="FFFFFF"/>
          <w:lang w:val="hr-HR"/>
        </w:rPr>
        <w:t>Izrazi koji se koriste u ovom Zakonu, a imaju rodno značenje, odnose se jednako na muški i ženski rod.</w:t>
      </w:r>
    </w:p>
    <w:p w:rsidR="00A52E82" w:rsidRPr="003A1E95" w:rsidRDefault="00A52E82" w:rsidP="00A52E82">
      <w:pPr>
        <w:pStyle w:val="t-9-8"/>
        <w:spacing w:before="0" w:beforeAutospacing="0" w:after="0" w:afterAutospacing="0"/>
        <w:jc w:val="center"/>
        <w:rPr>
          <w:lang w:val="hr-HR"/>
        </w:rPr>
      </w:pPr>
    </w:p>
    <w:p w:rsidR="00AF1D58" w:rsidRDefault="00AF1D58" w:rsidP="00A52E82">
      <w:pPr>
        <w:pStyle w:val="t-9-8"/>
        <w:spacing w:before="0" w:beforeAutospacing="0" w:after="0" w:afterAutospacing="0"/>
        <w:jc w:val="center"/>
        <w:rPr>
          <w:bCs/>
          <w:i/>
          <w:lang w:val="hr-HR"/>
        </w:rPr>
      </w:pPr>
      <w:r w:rsidRPr="003A1E95">
        <w:rPr>
          <w:bCs/>
          <w:i/>
          <w:lang w:val="hr-HR"/>
        </w:rPr>
        <w:t>Primjena posebnih propisa u pitanjima otpornosti kritičnih subjekata</w:t>
      </w:r>
    </w:p>
    <w:p w:rsidR="00A52E82" w:rsidRPr="003A1E95" w:rsidRDefault="00A52E82" w:rsidP="00A52E82">
      <w:pPr>
        <w:pStyle w:val="t-9-8"/>
        <w:spacing w:before="0" w:beforeAutospacing="0" w:after="0" w:afterAutospacing="0"/>
        <w:jc w:val="center"/>
        <w:rPr>
          <w:bCs/>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AF1D58" w:rsidP="00965577">
      <w:pPr>
        <w:pStyle w:val="t-9-8"/>
        <w:spacing w:before="0" w:beforeAutospacing="0" w:after="0" w:afterAutospacing="0"/>
        <w:ind w:firstLine="708"/>
        <w:jc w:val="both"/>
        <w:rPr>
          <w:bCs/>
          <w:lang w:val="hr-HR"/>
        </w:rPr>
      </w:pPr>
      <w:r w:rsidRPr="003A1E95">
        <w:rPr>
          <w:bCs/>
          <w:lang w:val="hr-HR"/>
        </w:rPr>
        <w:t>Ako su za pojedini sektor ili subjekte iz pojedinih sektora</w:t>
      </w:r>
      <w:r w:rsidR="00DC6529" w:rsidRPr="003A1E95">
        <w:rPr>
          <w:bCs/>
          <w:lang w:val="hr-HR"/>
        </w:rPr>
        <w:t xml:space="preserve"> iz </w:t>
      </w:r>
      <w:r w:rsidR="007C64A3" w:rsidRPr="003A1E95">
        <w:rPr>
          <w:bCs/>
          <w:lang w:val="hr-HR"/>
        </w:rPr>
        <w:t>P</w:t>
      </w:r>
      <w:r w:rsidR="00DC6529" w:rsidRPr="003A1E95">
        <w:rPr>
          <w:bCs/>
          <w:lang w:val="hr-HR"/>
        </w:rPr>
        <w:t>riloga I</w:t>
      </w:r>
      <w:r w:rsidR="00C7607A" w:rsidRPr="003A1E95">
        <w:rPr>
          <w:bCs/>
          <w:lang w:val="hr-HR"/>
        </w:rPr>
        <w:t>.</w:t>
      </w:r>
      <w:r w:rsidR="00DC6529" w:rsidRPr="003A1E95">
        <w:rPr>
          <w:bCs/>
          <w:lang w:val="hr-HR"/>
        </w:rPr>
        <w:t xml:space="preserve"> ovog</w:t>
      </w:r>
      <w:r w:rsidR="00DC582E" w:rsidRPr="003A1E95">
        <w:rPr>
          <w:bCs/>
          <w:lang w:val="hr-HR"/>
        </w:rPr>
        <w:t>a</w:t>
      </w:r>
      <w:r w:rsidR="00DC6529" w:rsidRPr="003A1E95">
        <w:rPr>
          <w:bCs/>
          <w:lang w:val="hr-HR"/>
        </w:rPr>
        <w:t xml:space="preserve"> Zakona</w:t>
      </w:r>
      <w:r w:rsidRPr="003A1E95">
        <w:rPr>
          <w:bCs/>
          <w:lang w:val="hr-HR"/>
        </w:rPr>
        <w:t xml:space="preserve"> posebnim </w:t>
      </w:r>
      <w:r w:rsidR="00514CCC" w:rsidRPr="003A1E95">
        <w:rPr>
          <w:bCs/>
          <w:lang w:val="hr-HR"/>
        </w:rPr>
        <w:t xml:space="preserve">propisima Republike Hrvatske </w:t>
      </w:r>
      <w:r w:rsidRPr="003A1E95">
        <w:rPr>
          <w:bCs/>
          <w:lang w:val="hr-HR"/>
        </w:rPr>
        <w:t xml:space="preserve">ili propisima Europske unije propisani zahtjevi </w:t>
      </w:r>
      <w:r w:rsidR="001F5273" w:rsidRPr="003A1E95">
        <w:rPr>
          <w:bCs/>
          <w:lang w:val="hr-HR"/>
        </w:rPr>
        <w:t xml:space="preserve">za jačanje otpornosti subjekata, </w:t>
      </w:r>
      <w:r w:rsidRPr="003A1E95">
        <w:rPr>
          <w:bCs/>
          <w:lang w:val="hr-HR"/>
        </w:rPr>
        <w:t xml:space="preserve">koji po svom sadržaju i svrsi odgovaraju </w:t>
      </w:r>
      <w:r w:rsidR="001F5273" w:rsidRPr="003A1E95">
        <w:rPr>
          <w:bCs/>
          <w:lang w:val="hr-HR"/>
        </w:rPr>
        <w:t xml:space="preserve">mjerama za osiguranje otpornosti kritičnih subjekata </w:t>
      </w:r>
      <w:r w:rsidRPr="003A1E95">
        <w:rPr>
          <w:bCs/>
          <w:lang w:val="hr-HR"/>
        </w:rPr>
        <w:t>iz ovog</w:t>
      </w:r>
      <w:r w:rsidR="00DC582E" w:rsidRPr="003A1E95">
        <w:rPr>
          <w:bCs/>
          <w:lang w:val="hr-HR"/>
        </w:rPr>
        <w:t>a</w:t>
      </w:r>
      <w:r w:rsidRPr="003A1E95">
        <w:rPr>
          <w:bCs/>
          <w:lang w:val="hr-HR"/>
        </w:rPr>
        <w:t xml:space="preserve"> Zakona ili predstavljaju strože zahtjeve,</w:t>
      </w:r>
      <w:r w:rsidR="006D5092" w:rsidRPr="003A1E95">
        <w:rPr>
          <w:bCs/>
          <w:lang w:val="hr-HR"/>
        </w:rPr>
        <w:t xml:space="preserve"> sukladno ocjeni nadležnog tijela</w:t>
      </w:r>
      <w:r w:rsidR="00162B6D" w:rsidRPr="003A1E95">
        <w:rPr>
          <w:bCs/>
          <w:lang w:val="hr-HR"/>
        </w:rPr>
        <w:t>,</w:t>
      </w:r>
      <w:r w:rsidRPr="003A1E95">
        <w:rPr>
          <w:bCs/>
          <w:lang w:val="hr-HR"/>
        </w:rPr>
        <w:t xml:space="preserve"> na te subjekte se primjenjuju</w:t>
      </w:r>
      <w:r w:rsidR="001F5273" w:rsidRPr="003A1E95">
        <w:rPr>
          <w:bCs/>
          <w:lang w:val="hr-HR"/>
        </w:rPr>
        <w:t xml:space="preserve"> odgovarajuće odredbe tih posebnih propisa, uključujući odredbe o nadzoru provedbe zahtjeva.</w:t>
      </w:r>
      <w:r w:rsidRPr="003A1E95">
        <w:rPr>
          <w:bCs/>
          <w:lang w:val="hr-HR"/>
        </w:rPr>
        <w:t xml:space="preserve"> </w:t>
      </w:r>
    </w:p>
    <w:p w:rsidR="00A52E82" w:rsidRPr="003A1E95" w:rsidRDefault="00A52E82" w:rsidP="00A52E82">
      <w:pPr>
        <w:pStyle w:val="t-9-8"/>
        <w:spacing w:before="0" w:beforeAutospacing="0" w:after="0" w:afterAutospacing="0"/>
        <w:jc w:val="both"/>
        <w:rPr>
          <w:bCs/>
          <w:lang w:val="hr-HR"/>
        </w:rPr>
      </w:pPr>
    </w:p>
    <w:p w:rsidR="008C310C" w:rsidRDefault="001F5273" w:rsidP="00A52E82">
      <w:pPr>
        <w:pStyle w:val="t-9-8"/>
        <w:spacing w:before="0" w:beforeAutospacing="0" w:after="0" w:afterAutospacing="0"/>
        <w:jc w:val="center"/>
        <w:rPr>
          <w:bCs/>
          <w:i/>
          <w:lang w:val="hr-HR"/>
        </w:rPr>
      </w:pPr>
      <w:r w:rsidRPr="003A1E95">
        <w:rPr>
          <w:bCs/>
          <w:i/>
          <w:lang w:val="hr-HR"/>
        </w:rPr>
        <w:t>Izuzeća od primjene ovog</w:t>
      </w:r>
      <w:r w:rsidR="00DC582E" w:rsidRPr="003A1E95">
        <w:rPr>
          <w:bCs/>
          <w:i/>
          <w:lang w:val="hr-HR"/>
        </w:rPr>
        <w:t>a</w:t>
      </w:r>
      <w:r w:rsidRPr="003A1E95">
        <w:rPr>
          <w:bCs/>
          <w:i/>
          <w:lang w:val="hr-HR"/>
        </w:rPr>
        <w:t xml:space="preserve"> Zakona u sektorima bankarstva, </w:t>
      </w:r>
    </w:p>
    <w:p w:rsidR="001F5273" w:rsidRDefault="001F5273" w:rsidP="00A52E82">
      <w:pPr>
        <w:pStyle w:val="t-9-8"/>
        <w:spacing w:before="0" w:beforeAutospacing="0" w:after="0" w:afterAutospacing="0"/>
        <w:jc w:val="center"/>
        <w:rPr>
          <w:bCs/>
          <w:i/>
          <w:lang w:val="hr-HR"/>
        </w:rPr>
      </w:pPr>
      <w:r w:rsidRPr="003A1E95">
        <w:rPr>
          <w:bCs/>
          <w:i/>
          <w:lang w:val="hr-HR"/>
        </w:rPr>
        <w:t>infrastruktura financijskog tržišta i digitalne infrastrukture</w:t>
      </w:r>
    </w:p>
    <w:p w:rsidR="00A52E82" w:rsidRPr="003A1E95" w:rsidRDefault="00A52E82" w:rsidP="00A52E82">
      <w:pPr>
        <w:pStyle w:val="t-9-8"/>
        <w:spacing w:before="0" w:beforeAutospacing="0" w:after="0" w:afterAutospacing="0"/>
        <w:jc w:val="center"/>
        <w:rPr>
          <w:bCs/>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1F5273" w:rsidRDefault="001F5273" w:rsidP="00965577">
      <w:pPr>
        <w:pStyle w:val="t-9-8"/>
        <w:spacing w:before="0" w:beforeAutospacing="0" w:after="0" w:afterAutospacing="0"/>
        <w:ind w:firstLine="708"/>
        <w:jc w:val="both"/>
        <w:rPr>
          <w:bCs/>
          <w:lang w:val="hr-HR"/>
        </w:rPr>
      </w:pPr>
      <w:r w:rsidRPr="003A1E95">
        <w:rPr>
          <w:bCs/>
          <w:lang w:val="hr-HR"/>
        </w:rPr>
        <w:t xml:space="preserve">Na kritične subjekte i nadležna tijela u sektorima bankarstva, infrastruktura financijskog tržišta </w:t>
      </w:r>
      <w:r w:rsidR="005854F8" w:rsidRPr="003A1E95">
        <w:rPr>
          <w:bCs/>
          <w:lang w:val="hr-HR"/>
        </w:rPr>
        <w:t>i digitalne infrastrukture</w:t>
      </w:r>
      <w:r w:rsidR="00FE4BA2" w:rsidRPr="003A1E95">
        <w:rPr>
          <w:bCs/>
          <w:lang w:val="hr-HR"/>
        </w:rPr>
        <w:t xml:space="preserve"> iz Priloga I.</w:t>
      </w:r>
      <w:r w:rsidR="005C3550" w:rsidRPr="003A1E95">
        <w:rPr>
          <w:bCs/>
          <w:lang w:val="hr-HR"/>
        </w:rPr>
        <w:t xml:space="preserve"> </w:t>
      </w:r>
      <w:r w:rsidR="00FE4BA2" w:rsidRPr="003A1E95">
        <w:rPr>
          <w:bCs/>
          <w:lang w:val="hr-HR"/>
        </w:rPr>
        <w:t>ovog</w:t>
      </w:r>
      <w:r w:rsidR="00DC582E" w:rsidRPr="003A1E95">
        <w:rPr>
          <w:bCs/>
          <w:lang w:val="hr-HR"/>
        </w:rPr>
        <w:t>a</w:t>
      </w:r>
      <w:r w:rsidR="00FE4BA2" w:rsidRPr="003A1E95">
        <w:rPr>
          <w:bCs/>
          <w:lang w:val="hr-HR"/>
        </w:rPr>
        <w:t xml:space="preserve"> Zakona</w:t>
      </w:r>
      <w:r w:rsidR="005854F8" w:rsidRPr="003A1E95">
        <w:rPr>
          <w:bCs/>
          <w:lang w:val="hr-HR"/>
        </w:rPr>
        <w:t>, ne primjenjuju se</w:t>
      </w:r>
      <w:r w:rsidR="00C7607A" w:rsidRPr="003A1E95">
        <w:rPr>
          <w:bCs/>
          <w:lang w:val="hr-HR"/>
        </w:rPr>
        <w:t xml:space="preserve"> članak</w:t>
      </w:r>
      <w:r w:rsidR="00295D40" w:rsidRPr="003A1E95">
        <w:rPr>
          <w:bCs/>
          <w:lang w:val="hr-HR"/>
        </w:rPr>
        <w:t xml:space="preserve"> </w:t>
      </w:r>
      <w:r w:rsidR="002C793C" w:rsidRPr="003A1E95">
        <w:rPr>
          <w:bCs/>
          <w:lang w:val="hr-HR"/>
        </w:rPr>
        <w:t>20</w:t>
      </w:r>
      <w:r w:rsidR="00C7607A" w:rsidRPr="003A1E95">
        <w:rPr>
          <w:bCs/>
          <w:lang w:val="hr-HR"/>
        </w:rPr>
        <w:t>.</w:t>
      </w:r>
      <w:r w:rsidR="00211673" w:rsidRPr="003A1E95">
        <w:rPr>
          <w:bCs/>
          <w:lang w:val="hr-HR"/>
        </w:rPr>
        <w:t>, član</w:t>
      </w:r>
      <w:r w:rsidR="00500615" w:rsidRPr="003A1E95">
        <w:rPr>
          <w:bCs/>
          <w:lang w:val="hr-HR"/>
        </w:rPr>
        <w:t>ci</w:t>
      </w:r>
      <w:r w:rsidR="00211673" w:rsidRPr="003A1E95">
        <w:rPr>
          <w:bCs/>
          <w:lang w:val="hr-HR"/>
        </w:rPr>
        <w:t xml:space="preserve"> od </w:t>
      </w:r>
      <w:r w:rsidR="002C793C" w:rsidRPr="003A1E95">
        <w:rPr>
          <w:bCs/>
          <w:lang w:val="hr-HR"/>
        </w:rPr>
        <w:t>22</w:t>
      </w:r>
      <w:r w:rsidR="00211673" w:rsidRPr="003A1E95">
        <w:rPr>
          <w:bCs/>
          <w:lang w:val="hr-HR"/>
        </w:rPr>
        <w:t xml:space="preserve">. do </w:t>
      </w:r>
      <w:r w:rsidR="00F13B82" w:rsidRPr="003A1E95">
        <w:rPr>
          <w:bCs/>
          <w:lang w:val="hr-HR"/>
        </w:rPr>
        <w:t>43</w:t>
      </w:r>
      <w:r w:rsidR="00211673" w:rsidRPr="003A1E95">
        <w:rPr>
          <w:bCs/>
          <w:lang w:val="hr-HR"/>
        </w:rPr>
        <w:t>. i član</w:t>
      </w:r>
      <w:r w:rsidR="00500615" w:rsidRPr="003A1E95">
        <w:rPr>
          <w:bCs/>
          <w:lang w:val="hr-HR"/>
        </w:rPr>
        <w:t>ci</w:t>
      </w:r>
      <w:r w:rsidR="002C793C" w:rsidRPr="003A1E95">
        <w:rPr>
          <w:bCs/>
          <w:lang w:val="hr-HR"/>
        </w:rPr>
        <w:t xml:space="preserve"> od 4</w:t>
      </w:r>
      <w:r w:rsidR="00F13B82" w:rsidRPr="003A1E95">
        <w:rPr>
          <w:bCs/>
          <w:lang w:val="hr-HR"/>
        </w:rPr>
        <w:t>5</w:t>
      </w:r>
      <w:r w:rsidR="00211673" w:rsidRPr="003A1E95">
        <w:rPr>
          <w:bCs/>
          <w:lang w:val="hr-HR"/>
        </w:rPr>
        <w:t>. do 4</w:t>
      </w:r>
      <w:r w:rsidR="00F13B82" w:rsidRPr="003A1E95">
        <w:rPr>
          <w:bCs/>
          <w:lang w:val="hr-HR"/>
        </w:rPr>
        <w:t>8</w:t>
      </w:r>
      <w:r w:rsidR="00211673" w:rsidRPr="003A1E95">
        <w:rPr>
          <w:bCs/>
          <w:lang w:val="hr-HR"/>
        </w:rPr>
        <w:t>.</w:t>
      </w:r>
      <w:r w:rsidR="00C7607A" w:rsidRPr="003A1E95">
        <w:rPr>
          <w:bCs/>
          <w:lang w:val="hr-HR"/>
        </w:rPr>
        <w:t xml:space="preserve"> </w:t>
      </w:r>
      <w:r w:rsidR="006001D9" w:rsidRPr="003A1E95">
        <w:rPr>
          <w:bCs/>
          <w:lang w:val="hr-HR"/>
        </w:rPr>
        <w:t>o</w:t>
      </w:r>
      <w:r w:rsidR="005854F8" w:rsidRPr="003A1E95">
        <w:rPr>
          <w:bCs/>
          <w:lang w:val="hr-HR"/>
        </w:rPr>
        <w:t>vog</w:t>
      </w:r>
      <w:r w:rsidR="00DC582E" w:rsidRPr="003A1E95">
        <w:rPr>
          <w:bCs/>
          <w:lang w:val="hr-HR"/>
        </w:rPr>
        <w:t>a</w:t>
      </w:r>
      <w:r w:rsidR="005854F8" w:rsidRPr="003A1E95">
        <w:rPr>
          <w:bCs/>
          <w:lang w:val="hr-HR"/>
        </w:rPr>
        <w:t xml:space="preserve"> Zakona. </w:t>
      </w:r>
    </w:p>
    <w:p w:rsidR="00A52E82" w:rsidRPr="003A1E95" w:rsidRDefault="00A52E82" w:rsidP="00A52E82">
      <w:pPr>
        <w:pStyle w:val="t-9-8"/>
        <w:spacing w:before="0" w:beforeAutospacing="0" w:after="0" w:afterAutospacing="0"/>
        <w:jc w:val="center"/>
        <w:rPr>
          <w:bCs/>
          <w:lang w:val="hr-HR"/>
        </w:rPr>
      </w:pPr>
    </w:p>
    <w:p w:rsidR="001F5273" w:rsidRDefault="00AF1D58" w:rsidP="00A52E82">
      <w:pPr>
        <w:pStyle w:val="t-9-8"/>
        <w:spacing w:before="0" w:beforeAutospacing="0" w:after="0" w:afterAutospacing="0"/>
        <w:jc w:val="center"/>
        <w:rPr>
          <w:bCs/>
          <w:i/>
          <w:lang w:val="hr-HR"/>
        </w:rPr>
      </w:pPr>
      <w:r w:rsidRPr="003A1E95">
        <w:rPr>
          <w:bCs/>
          <w:i/>
          <w:lang w:val="hr-HR"/>
        </w:rPr>
        <w:t>Odnos sa zakonom koji uređuje područje kibernetičke sigurnosti</w:t>
      </w:r>
    </w:p>
    <w:p w:rsidR="00A52E82" w:rsidRPr="003A1E95" w:rsidRDefault="00A52E82" w:rsidP="00A52E82">
      <w:pPr>
        <w:pStyle w:val="t-9-8"/>
        <w:spacing w:before="0" w:beforeAutospacing="0" w:after="0" w:afterAutospacing="0"/>
        <w:jc w:val="center"/>
        <w:rPr>
          <w:bCs/>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AF1D58" w:rsidP="008C310C">
      <w:pPr>
        <w:pStyle w:val="t-9-8"/>
        <w:spacing w:before="0" w:beforeAutospacing="0" w:after="0" w:afterAutospacing="0"/>
        <w:ind w:firstLine="709"/>
        <w:jc w:val="both"/>
        <w:rPr>
          <w:bCs/>
          <w:lang w:val="hr-HR"/>
        </w:rPr>
      </w:pPr>
      <w:r w:rsidRPr="003A1E95">
        <w:rPr>
          <w:bCs/>
          <w:lang w:val="hr-HR"/>
        </w:rPr>
        <w:t>(1) Odredbe ovog</w:t>
      </w:r>
      <w:r w:rsidR="00DC582E" w:rsidRPr="003A1E95">
        <w:rPr>
          <w:bCs/>
          <w:lang w:val="hr-HR"/>
        </w:rPr>
        <w:t>a</w:t>
      </w:r>
      <w:r w:rsidRPr="003A1E95">
        <w:rPr>
          <w:bCs/>
          <w:lang w:val="hr-HR"/>
        </w:rPr>
        <w:t xml:space="preserve"> Zakona ne odnose se na pitanja koja su predmet zakona koji uređuje područje kibernetičke sigurnosti.</w:t>
      </w:r>
    </w:p>
    <w:p w:rsidR="00A52E82" w:rsidRPr="003A1E95" w:rsidRDefault="00A52E82" w:rsidP="00A52E82">
      <w:pPr>
        <w:pStyle w:val="t-9-8"/>
        <w:spacing w:before="0" w:beforeAutospacing="0" w:after="0" w:afterAutospacing="0"/>
        <w:jc w:val="both"/>
        <w:rPr>
          <w:bCs/>
          <w:lang w:val="hr-HR"/>
        </w:rPr>
      </w:pPr>
    </w:p>
    <w:p w:rsidR="00181438" w:rsidRDefault="00AF1D58" w:rsidP="008C310C">
      <w:pPr>
        <w:pStyle w:val="t-9-8"/>
        <w:spacing w:before="0" w:beforeAutospacing="0" w:after="0" w:afterAutospacing="0"/>
        <w:ind w:firstLine="709"/>
        <w:jc w:val="both"/>
        <w:rPr>
          <w:bCs/>
          <w:lang w:val="hr-HR"/>
        </w:rPr>
      </w:pPr>
      <w:r w:rsidRPr="003A1E95">
        <w:rPr>
          <w:bCs/>
          <w:lang w:val="hr-HR"/>
        </w:rPr>
        <w:t>(2) Provedba ovog</w:t>
      </w:r>
      <w:r w:rsidR="00DC582E" w:rsidRPr="003A1E95">
        <w:rPr>
          <w:bCs/>
          <w:lang w:val="hr-HR"/>
        </w:rPr>
        <w:t>a</w:t>
      </w:r>
      <w:r w:rsidRPr="003A1E95">
        <w:rPr>
          <w:bCs/>
          <w:lang w:val="hr-HR"/>
        </w:rPr>
        <w:t xml:space="preserve"> Zakona ne dovodi u pitanje provedbu postupaka i mjera koje su kritični subjekti sukladno zakonu koji uređuje područje kibernetičke sigurnosti dužni primjenjivati u cilju postizanja visoke razine kibernetičke sigurnosti u pružanju svojih usluga, odnosno obavljanju svojih djelatnosti.</w:t>
      </w:r>
    </w:p>
    <w:p w:rsidR="00A52E82" w:rsidRPr="003A1E95" w:rsidRDefault="00A52E82" w:rsidP="00A52E82">
      <w:pPr>
        <w:pStyle w:val="t-9-8"/>
        <w:spacing w:before="0" w:beforeAutospacing="0" w:after="0" w:afterAutospacing="0"/>
        <w:jc w:val="both"/>
        <w:rPr>
          <w:bCs/>
          <w:lang w:val="hr-HR"/>
        </w:rPr>
      </w:pPr>
    </w:p>
    <w:p w:rsidR="00471FD5" w:rsidRDefault="007363A6" w:rsidP="008C310C">
      <w:pPr>
        <w:pStyle w:val="t-9-8"/>
        <w:spacing w:before="0" w:beforeAutospacing="0" w:after="0" w:afterAutospacing="0"/>
        <w:ind w:firstLine="709"/>
        <w:jc w:val="both"/>
        <w:rPr>
          <w:bCs/>
          <w:lang w:val="hr-HR"/>
        </w:rPr>
      </w:pPr>
      <w:r w:rsidRPr="003A1E95">
        <w:rPr>
          <w:bCs/>
          <w:lang w:val="hr-HR"/>
        </w:rPr>
        <w:t>(3) U svrhu provedbe stavka 2. ovog</w:t>
      </w:r>
      <w:r w:rsidR="00DC582E" w:rsidRPr="003A1E95">
        <w:rPr>
          <w:bCs/>
          <w:lang w:val="hr-HR"/>
        </w:rPr>
        <w:t>a</w:t>
      </w:r>
      <w:r w:rsidRPr="003A1E95">
        <w:rPr>
          <w:bCs/>
          <w:lang w:val="hr-HR"/>
        </w:rPr>
        <w:t xml:space="preserve"> članka u odnosu na kritične subjekte iz sektora, podsektora ili posebnih kategorija subjekata koje nisu obuhvaćene sektorima, podsektorima i vrstama subjekata iz zakona koji uređuje područje kibernetičke sigurnosti, zadaće nadležnog </w:t>
      </w:r>
      <w:r w:rsidRPr="003A1E95">
        <w:rPr>
          <w:bCs/>
          <w:lang w:val="hr-HR"/>
        </w:rPr>
        <w:lastRenderedPageBreak/>
        <w:t xml:space="preserve">tijela za provedbu zahtjeva kibernetičke sigurnosti i nadležnog CSIRT-a obavlja </w:t>
      </w:r>
      <w:r w:rsidR="00DC10FA" w:rsidRPr="003A1E95">
        <w:rPr>
          <w:bCs/>
          <w:lang w:val="hr-HR"/>
        </w:rPr>
        <w:t>središnje</w:t>
      </w:r>
      <w:r w:rsidRPr="003A1E95">
        <w:rPr>
          <w:bCs/>
          <w:lang w:val="hr-HR"/>
        </w:rPr>
        <w:t xml:space="preserve"> državno tijelo za kibernetičku sigurnost</w:t>
      </w:r>
      <w:r w:rsidR="00DC10FA" w:rsidRPr="003A1E95">
        <w:rPr>
          <w:bCs/>
          <w:lang w:val="hr-HR"/>
        </w:rPr>
        <w:t>, sukladno zakonu koji uređuje područje kibernetičke sigurnosti</w:t>
      </w:r>
      <w:r w:rsidR="00142D90" w:rsidRPr="003A1E95">
        <w:rPr>
          <w:bCs/>
          <w:lang w:val="hr-HR"/>
        </w:rPr>
        <w:t>.</w:t>
      </w:r>
    </w:p>
    <w:p w:rsidR="008C310C" w:rsidRPr="003A1E95" w:rsidRDefault="008C310C" w:rsidP="008C310C">
      <w:pPr>
        <w:pStyle w:val="t-9-8"/>
        <w:spacing w:before="0" w:beforeAutospacing="0" w:after="0" w:afterAutospacing="0"/>
        <w:jc w:val="center"/>
        <w:rPr>
          <w:b/>
          <w:lang w:val="hr-HR"/>
        </w:rPr>
      </w:pPr>
    </w:p>
    <w:p w:rsidR="00957279" w:rsidRPr="003A1E95" w:rsidRDefault="00957279" w:rsidP="008C310C">
      <w:pPr>
        <w:pStyle w:val="t-9-8"/>
        <w:spacing w:before="0" w:beforeAutospacing="0" w:after="0" w:afterAutospacing="0"/>
        <w:jc w:val="center"/>
        <w:rPr>
          <w:i/>
          <w:lang w:val="hr-HR"/>
        </w:rPr>
      </w:pPr>
      <w:r w:rsidRPr="003A1E95">
        <w:rPr>
          <w:i/>
          <w:lang w:val="hr-HR"/>
        </w:rPr>
        <w:t>Popis sektora, podsektora, kategorija subjekata i ključnih usluga</w:t>
      </w:r>
    </w:p>
    <w:p w:rsidR="00957279" w:rsidRPr="003A1E95" w:rsidRDefault="00957279" w:rsidP="008C310C">
      <w:pPr>
        <w:pStyle w:val="t-9-8"/>
        <w:spacing w:before="0" w:beforeAutospacing="0" w:after="0" w:afterAutospacing="0"/>
        <w:jc w:val="center"/>
        <w:rPr>
          <w:b/>
          <w:lang w:val="hr-HR"/>
        </w:rPr>
      </w:pPr>
    </w:p>
    <w:p w:rsidR="00957279" w:rsidRPr="003A1E95" w:rsidRDefault="00957279" w:rsidP="008C310C">
      <w:pPr>
        <w:pStyle w:val="t-9-8"/>
        <w:spacing w:before="0" w:beforeAutospacing="0" w:after="0" w:afterAutospacing="0"/>
        <w:jc w:val="center"/>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957279" w:rsidRPr="003A1E95" w:rsidRDefault="00957279" w:rsidP="008C310C">
      <w:pPr>
        <w:pStyle w:val="t-9-8"/>
        <w:spacing w:before="0" w:beforeAutospacing="0" w:after="0" w:afterAutospacing="0"/>
        <w:jc w:val="center"/>
        <w:rPr>
          <w:lang w:val="hr-HR"/>
        </w:rPr>
      </w:pPr>
    </w:p>
    <w:p w:rsidR="00957279" w:rsidRPr="003A1E95" w:rsidRDefault="006D56AE" w:rsidP="00965577">
      <w:pPr>
        <w:pStyle w:val="t-9-8"/>
        <w:spacing w:before="0" w:beforeAutospacing="0" w:after="0" w:afterAutospacing="0"/>
        <w:jc w:val="both"/>
        <w:rPr>
          <w:lang w:val="hr-HR"/>
        </w:rPr>
      </w:pPr>
      <w:r w:rsidRPr="003A1E95">
        <w:rPr>
          <w:lang w:val="hr-HR"/>
        </w:rPr>
        <w:tab/>
        <w:t xml:space="preserve">Sektori i podsektori u kojima se utvrđuju kritični subjekti, kategorije subjekata te ključne usluge navedeni su u Prilogu </w:t>
      </w:r>
      <w:r w:rsidR="003C5C9F" w:rsidRPr="003A1E95">
        <w:rPr>
          <w:lang w:val="hr-HR"/>
        </w:rPr>
        <w:t xml:space="preserve">I. </w:t>
      </w:r>
      <w:r w:rsidRPr="003A1E95">
        <w:rPr>
          <w:lang w:val="hr-HR"/>
        </w:rPr>
        <w:t>ovoga Zakona, koji čini njegov sastavni dio.</w:t>
      </w:r>
    </w:p>
    <w:p w:rsidR="00957279" w:rsidRPr="003A1E95" w:rsidRDefault="00957279" w:rsidP="00A52E82">
      <w:pPr>
        <w:pStyle w:val="t-9-8"/>
        <w:spacing w:before="0" w:beforeAutospacing="0" w:after="0" w:afterAutospacing="0"/>
        <w:jc w:val="center"/>
        <w:rPr>
          <w:b/>
          <w:lang w:val="hr-HR"/>
        </w:rPr>
      </w:pPr>
    </w:p>
    <w:p w:rsidR="00AF1D58" w:rsidRDefault="00AF1D58" w:rsidP="00A52E82">
      <w:pPr>
        <w:pStyle w:val="t-9-8"/>
        <w:spacing w:before="0" w:beforeAutospacing="0" w:after="0" w:afterAutospacing="0"/>
        <w:jc w:val="center"/>
        <w:rPr>
          <w:i/>
          <w:lang w:val="hr-HR"/>
        </w:rPr>
      </w:pPr>
      <w:r w:rsidRPr="003A1E95">
        <w:rPr>
          <w:i/>
          <w:lang w:val="hr-HR"/>
        </w:rPr>
        <w:t>Načela zaštite kritične infrastrukture</w:t>
      </w:r>
    </w:p>
    <w:p w:rsidR="00A52E82" w:rsidRPr="003A1E95" w:rsidRDefault="00A52E82" w:rsidP="00A52E82">
      <w:pPr>
        <w:pStyle w:val="t-9-8"/>
        <w:spacing w:before="0" w:beforeAutospacing="0" w:after="0" w:afterAutospacing="0"/>
        <w:jc w:val="center"/>
        <w:rPr>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AF1D58" w:rsidP="0073732B">
      <w:pPr>
        <w:pStyle w:val="t-9-8"/>
        <w:spacing w:before="0" w:beforeAutospacing="0" w:after="0" w:afterAutospacing="0"/>
        <w:ind w:firstLine="709"/>
        <w:rPr>
          <w:lang w:val="hr-HR"/>
        </w:rPr>
      </w:pPr>
      <w:r w:rsidRPr="003A1E95">
        <w:rPr>
          <w:lang w:val="hr-HR"/>
        </w:rPr>
        <w:t>Načela zaštite kritične infrastrukture su:</w:t>
      </w:r>
    </w:p>
    <w:p w:rsidR="008C310C" w:rsidRPr="003A1E95" w:rsidRDefault="008C310C" w:rsidP="00A52E82">
      <w:pPr>
        <w:pStyle w:val="t-9-8"/>
        <w:spacing w:before="0" w:beforeAutospacing="0" w:after="0" w:afterAutospacing="0"/>
        <w:rPr>
          <w:lang w:val="hr-HR"/>
        </w:rPr>
      </w:pPr>
    </w:p>
    <w:p w:rsidR="00AF1D58" w:rsidRPr="003A1E95" w:rsidRDefault="00AF1D58" w:rsidP="00AF195C">
      <w:pPr>
        <w:pStyle w:val="t-9-8"/>
        <w:numPr>
          <w:ilvl w:val="0"/>
          <w:numId w:val="45"/>
        </w:numPr>
        <w:spacing w:before="0" w:beforeAutospacing="0" w:after="0" w:afterAutospacing="0"/>
        <w:ind w:left="709" w:hanging="709"/>
        <w:jc w:val="both"/>
        <w:rPr>
          <w:lang w:val="hr-HR"/>
        </w:rPr>
      </w:pPr>
      <w:r w:rsidRPr="003A1E95">
        <w:rPr>
          <w:lang w:val="hr-HR"/>
        </w:rPr>
        <w:t xml:space="preserve">načelo </w:t>
      </w:r>
      <w:r w:rsidRPr="003A1E95">
        <w:rPr>
          <w:i/>
          <w:lang w:val="hr-HR"/>
        </w:rPr>
        <w:t>zaštite od svih oblika prijetnji</w:t>
      </w:r>
      <w:r w:rsidRPr="003A1E95">
        <w:rPr>
          <w:lang w:val="hr-HR"/>
        </w:rPr>
        <w:t xml:space="preserve"> podrazumijeva da svi kritični subjekti i sva nadležna tijela u osiguranju neprekidnog rada u isporuci </w:t>
      </w:r>
      <w:r w:rsidR="00F5247D" w:rsidRPr="003A1E95">
        <w:rPr>
          <w:lang w:val="hr-HR"/>
        </w:rPr>
        <w:t xml:space="preserve">ključnih </w:t>
      </w:r>
      <w:r w:rsidRPr="003A1E95">
        <w:rPr>
          <w:lang w:val="hr-HR"/>
        </w:rPr>
        <w:t>usluga kritičnog subjekta, uzimaju u obzir različite oblike prijetnji</w:t>
      </w:r>
    </w:p>
    <w:p w:rsidR="00AF1D58" w:rsidRPr="003A1E95" w:rsidRDefault="00AF1D58" w:rsidP="00AF195C">
      <w:pPr>
        <w:pStyle w:val="t-9-8"/>
        <w:numPr>
          <w:ilvl w:val="0"/>
          <w:numId w:val="45"/>
        </w:numPr>
        <w:spacing w:before="0" w:beforeAutospacing="0" w:after="0" w:afterAutospacing="0"/>
        <w:ind w:left="709" w:hanging="709"/>
        <w:jc w:val="both"/>
        <w:rPr>
          <w:lang w:val="hr-HR"/>
        </w:rPr>
      </w:pPr>
      <w:r w:rsidRPr="003A1E95">
        <w:rPr>
          <w:lang w:val="hr-HR"/>
        </w:rPr>
        <w:t xml:space="preserve">načelo </w:t>
      </w:r>
      <w:r w:rsidRPr="003A1E95">
        <w:rPr>
          <w:i/>
          <w:lang w:val="hr-HR"/>
        </w:rPr>
        <w:t>cjelovitog pristupa</w:t>
      </w:r>
      <w:r w:rsidRPr="003A1E95">
        <w:rPr>
          <w:lang w:val="hr-HR"/>
        </w:rPr>
        <w:t xml:space="preserve"> znači zaštitu kritične infrastrukture od poremećaja ili prekida rada i isporuke </w:t>
      </w:r>
      <w:r w:rsidR="00F5247D" w:rsidRPr="003A1E95">
        <w:rPr>
          <w:lang w:val="hr-HR"/>
        </w:rPr>
        <w:t>ključnih</w:t>
      </w:r>
      <w:r w:rsidR="00D06744" w:rsidRPr="003A1E95">
        <w:rPr>
          <w:lang w:val="hr-HR"/>
        </w:rPr>
        <w:t xml:space="preserve"> </w:t>
      </w:r>
      <w:r w:rsidRPr="003A1E95">
        <w:rPr>
          <w:lang w:val="hr-HR"/>
        </w:rPr>
        <w:t xml:space="preserve">usluga u koju su uključena sva nadležna tijela i institucije, pri čemu se u obzir uzimaju svi </w:t>
      </w:r>
      <w:r w:rsidR="006740FC" w:rsidRPr="003A1E95">
        <w:rPr>
          <w:lang w:val="hr-HR"/>
        </w:rPr>
        <w:t xml:space="preserve">relevantni </w:t>
      </w:r>
      <w:r w:rsidRPr="003A1E95">
        <w:rPr>
          <w:lang w:val="hr-HR"/>
        </w:rPr>
        <w:t>oblici prijetnji, a koja proizlazi iz procjene rizika i uzima u obzir međuovisnost sektora kritičnih subjekata i njihovu interakciju</w:t>
      </w:r>
    </w:p>
    <w:p w:rsidR="00AF1D58" w:rsidRPr="003A1E95" w:rsidRDefault="00AF1D58" w:rsidP="00AF195C">
      <w:pPr>
        <w:pStyle w:val="t-9-8"/>
        <w:numPr>
          <w:ilvl w:val="0"/>
          <w:numId w:val="45"/>
        </w:numPr>
        <w:spacing w:before="0" w:beforeAutospacing="0" w:after="0" w:afterAutospacing="0"/>
        <w:ind w:left="709" w:hanging="709"/>
        <w:jc w:val="both"/>
        <w:rPr>
          <w:lang w:val="hr-HR"/>
        </w:rPr>
      </w:pPr>
      <w:r w:rsidRPr="003A1E95">
        <w:rPr>
          <w:lang w:val="hr-HR"/>
        </w:rPr>
        <w:t xml:space="preserve">načelo </w:t>
      </w:r>
      <w:r w:rsidRPr="003A1E95">
        <w:rPr>
          <w:i/>
          <w:lang w:val="hr-HR"/>
        </w:rPr>
        <w:t>kontinuiranog planiranja</w:t>
      </w:r>
      <w:r w:rsidRPr="003A1E95">
        <w:rPr>
          <w:lang w:val="hr-HR"/>
        </w:rPr>
        <w:t xml:space="preserve"> </w:t>
      </w:r>
      <w:r w:rsidR="00B83C52" w:rsidRPr="003A1E95">
        <w:rPr>
          <w:lang w:val="hr-HR"/>
        </w:rPr>
        <w:t xml:space="preserve">zaštite kritične infrastrukture </w:t>
      </w:r>
      <w:r w:rsidRPr="003A1E95">
        <w:rPr>
          <w:lang w:val="hr-HR"/>
        </w:rPr>
        <w:t xml:space="preserve">podrazumijeva kontinuiranu procjenu prijetnji i rizika poslovanja, kao i ocjenu planova za njezinu zaštitu, a planiranje zaštite dio je trajnog </w:t>
      </w:r>
      <w:r w:rsidR="006740FC" w:rsidRPr="003A1E95">
        <w:rPr>
          <w:lang w:val="hr-HR"/>
        </w:rPr>
        <w:t>poslovnog</w:t>
      </w:r>
      <w:r w:rsidRPr="003A1E95">
        <w:rPr>
          <w:lang w:val="hr-HR"/>
        </w:rPr>
        <w:t xml:space="preserve"> procesa kritičnog subjekta</w:t>
      </w:r>
    </w:p>
    <w:p w:rsidR="00833203" w:rsidRPr="003A1E95" w:rsidRDefault="00AF1D58" w:rsidP="00AF195C">
      <w:pPr>
        <w:pStyle w:val="t-9-8"/>
        <w:numPr>
          <w:ilvl w:val="0"/>
          <w:numId w:val="45"/>
        </w:numPr>
        <w:spacing w:before="0" w:beforeAutospacing="0" w:after="0" w:afterAutospacing="0"/>
        <w:ind w:left="709" w:hanging="709"/>
        <w:jc w:val="both"/>
        <w:rPr>
          <w:strike/>
          <w:lang w:val="hr-HR"/>
        </w:rPr>
      </w:pPr>
      <w:r w:rsidRPr="003A1E95">
        <w:rPr>
          <w:lang w:val="hr-HR"/>
        </w:rPr>
        <w:t xml:space="preserve">načelo </w:t>
      </w:r>
      <w:r w:rsidRPr="003A1E95">
        <w:rPr>
          <w:i/>
          <w:lang w:val="hr-HR"/>
        </w:rPr>
        <w:t>razmjene informacija i podataka te zaštite podataka</w:t>
      </w:r>
      <w:r w:rsidRPr="003A1E95">
        <w:rPr>
          <w:lang w:val="hr-HR"/>
        </w:rPr>
        <w:t xml:space="preserve"> </w:t>
      </w:r>
      <w:r w:rsidR="00514CCC" w:rsidRPr="003A1E95">
        <w:rPr>
          <w:lang w:val="hr-HR"/>
        </w:rPr>
        <w:t>podrazumijeva da</w:t>
      </w:r>
      <w:r w:rsidRPr="003A1E95">
        <w:rPr>
          <w:lang w:val="hr-HR"/>
        </w:rPr>
        <w:t xml:space="preserve"> sv</w:t>
      </w:r>
      <w:r w:rsidR="00514CCC" w:rsidRPr="003A1E95">
        <w:rPr>
          <w:lang w:val="hr-HR"/>
        </w:rPr>
        <w:t>a</w:t>
      </w:r>
      <w:r w:rsidRPr="003A1E95">
        <w:rPr>
          <w:lang w:val="hr-HR"/>
        </w:rPr>
        <w:t xml:space="preserve"> nadležn</w:t>
      </w:r>
      <w:r w:rsidR="00514CCC" w:rsidRPr="003A1E95">
        <w:rPr>
          <w:lang w:val="hr-HR"/>
        </w:rPr>
        <w:t>a</w:t>
      </w:r>
      <w:r w:rsidRPr="003A1E95">
        <w:rPr>
          <w:lang w:val="hr-HR"/>
        </w:rPr>
        <w:t xml:space="preserve"> tijela i institucij</w:t>
      </w:r>
      <w:r w:rsidR="00514CCC" w:rsidRPr="003A1E95">
        <w:rPr>
          <w:lang w:val="hr-HR"/>
        </w:rPr>
        <w:t>e</w:t>
      </w:r>
      <w:r w:rsidRPr="003A1E95">
        <w:rPr>
          <w:lang w:val="hr-HR"/>
        </w:rPr>
        <w:t xml:space="preserve"> redovn</w:t>
      </w:r>
      <w:r w:rsidR="00514CCC" w:rsidRPr="003A1E95">
        <w:rPr>
          <w:lang w:val="hr-HR"/>
        </w:rPr>
        <w:t>o</w:t>
      </w:r>
      <w:r w:rsidRPr="003A1E95">
        <w:rPr>
          <w:lang w:val="hr-HR"/>
        </w:rPr>
        <w:t xml:space="preserve"> i </w:t>
      </w:r>
      <w:r w:rsidR="00EE0536" w:rsidRPr="003A1E95">
        <w:rPr>
          <w:lang w:val="hr-HR"/>
        </w:rPr>
        <w:t>pravodobn</w:t>
      </w:r>
      <w:r w:rsidR="000E7DC9" w:rsidRPr="003A1E95">
        <w:rPr>
          <w:lang w:val="hr-HR"/>
        </w:rPr>
        <w:t>o</w:t>
      </w:r>
      <w:r w:rsidR="00181438" w:rsidRPr="003A1E95">
        <w:rPr>
          <w:lang w:val="hr-HR"/>
        </w:rPr>
        <w:t xml:space="preserve"> </w:t>
      </w:r>
      <w:r w:rsidR="00514CCC" w:rsidRPr="003A1E95">
        <w:rPr>
          <w:lang w:val="hr-HR"/>
        </w:rPr>
        <w:t>razmjenjuju</w:t>
      </w:r>
      <w:r w:rsidRPr="003A1E95">
        <w:rPr>
          <w:lang w:val="hr-HR"/>
        </w:rPr>
        <w:t xml:space="preserve"> podatk</w:t>
      </w:r>
      <w:r w:rsidR="00514CCC" w:rsidRPr="003A1E95">
        <w:rPr>
          <w:lang w:val="hr-HR"/>
        </w:rPr>
        <w:t>e</w:t>
      </w:r>
      <w:r w:rsidRPr="003A1E95">
        <w:rPr>
          <w:lang w:val="hr-HR"/>
        </w:rPr>
        <w:t xml:space="preserve"> i informacij</w:t>
      </w:r>
      <w:r w:rsidR="00514CCC" w:rsidRPr="003A1E95">
        <w:rPr>
          <w:lang w:val="hr-HR"/>
        </w:rPr>
        <w:t xml:space="preserve">e, </w:t>
      </w:r>
      <w:r w:rsidR="00E37F4A" w:rsidRPr="003A1E95">
        <w:rPr>
          <w:lang w:val="hr-HR"/>
        </w:rPr>
        <w:t>te</w:t>
      </w:r>
      <w:r w:rsidR="00514CCC" w:rsidRPr="003A1E95">
        <w:rPr>
          <w:lang w:val="hr-HR"/>
        </w:rPr>
        <w:t xml:space="preserve"> se razmjena</w:t>
      </w:r>
      <w:r w:rsidRPr="003A1E95">
        <w:rPr>
          <w:lang w:val="hr-HR"/>
        </w:rPr>
        <w:t xml:space="preserve"> temelj</w:t>
      </w:r>
      <w:r w:rsidR="00514CCC" w:rsidRPr="003A1E95">
        <w:rPr>
          <w:lang w:val="hr-HR"/>
        </w:rPr>
        <w:t>i</w:t>
      </w:r>
      <w:r w:rsidRPr="003A1E95">
        <w:rPr>
          <w:lang w:val="hr-HR"/>
        </w:rPr>
        <w:t xml:space="preserve"> na povjerenju</w:t>
      </w:r>
      <w:r w:rsidR="00514CCC" w:rsidRPr="003A1E95">
        <w:rPr>
          <w:lang w:val="hr-HR"/>
        </w:rPr>
        <w:t xml:space="preserve"> i na</w:t>
      </w:r>
      <w:r w:rsidRPr="003A1E95">
        <w:rPr>
          <w:lang w:val="hr-HR"/>
        </w:rPr>
        <w:t xml:space="preserve"> zaštit</w:t>
      </w:r>
      <w:r w:rsidR="00514CCC" w:rsidRPr="003A1E95">
        <w:rPr>
          <w:lang w:val="hr-HR"/>
        </w:rPr>
        <w:t>i</w:t>
      </w:r>
      <w:r w:rsidRPr="003A1E95">
        <w:rPr>
          <w:lang w:val="hr-HR"/>
        </w:rPr>
        <w:t xml:space="preserve"> podataka povezanih s radom kritičnog subjekta u skladu s odredbama ovog</w:t>
      </w:r>
      <w:r w:rsidR="00DC582E" w:rsidRPr="003A1E95">
        <w:rPr>
          <w:lang w:val="hr-HR"/>
        </w:rPr>
        <w:t>a</w:t>
      </w:r>
      <w:r w:rsidRPr="003A1E95">
        <w:rPr>
          <w:lang w:val="hr-HR"/>
        </w:rPr>
        <w:t xml:space="preserve"> Zakona</w:t>
      </w:r>
      <w:r w:rsidR="00A6105E" w:rsidRPr="003A1E95">
        <w:rPr>
          <w:lang w:val="hr-HR"/>
        </w:rPr>
        <w:t xml:space="preserve"> i zakona koji </w:t>
      </w:r>
      <w:r w:rsidR="0097691A" w:rsidRPr="003A1E95">
        <w:rPr>
          <w:lang w:val="hr-HR"/>
        </w:rPr>
        <w:t>uređuju zaštitu tajnosti i povjerljivosti podataka.</w:t>
      </w:r>
    </w:p>
    <w:p w:rsidR="00A52E82" w:rsidRPr="003A1E95" w:rsidRDefault="00A52E82" w:rsidP="00A52E82">
      <w:pPr>
        <w:pStyle w:val="t-9-8"/>
        <w:spacing w:before="0" w:beforeAutospacing="0" w:after="0" w:afterAutospacing="0"/>
        <w:jc w:val="center"/>
        <w:rPr>
          <w:b/>
          <w:lang w:val="hr-HR"/>
        </w:rPr>
      </w:pPr>
    </w:p>
    <w:p w:rsidR="00AF1D58" w:rsidRDefault="00471FD5" w:rsidP="00A52E82">
      <w:pPr>
        <w:pStyle w:val="t-9-8"/>
        <w:spacing w:before="0" w:beforeAutospacing="0" w:after="0" w:afterAutospacing="0"/>
        <w:jc w:val="center"/>
        <w:rPr>
          <w:b/>
          <w:lang w:val="hr-HR"/>
        </w:rPr>
      </w:pPr>
      <w:r w:rsidRPr="003A1E95">
        <w:rPr>
          <w:b/>
          <w:lang w:val="hr-HR"/>
        </w:rPr>
        <w:t xml:space="preserve">II. </w:t>
      </w:r>
      <w:r w:rsidR="00AF1D58" w:rsidRPr="003A1E95">
        <w:rPr>
          <w:b/>
          <w:lang w:val="hr-HR"/>
        </w:rPr>
        <w:t>KOORDINA</w:t>
      </w:r>
      <w:r w:rsidR="00EE0536" w:rsidRPr="003A1E95">
        <w:rPr>
          <w:b/>
          <w:lang w:val="hr-HR"/>
        </w:rPr>
        <w:t>CIJA</w:t>
      </w:r>
      <w:r w:rsidR="00181438" w:rsidRPr="003A1E95">
        <w:rPr>
          <w:b/>
          <w:lang w:val="hr-HR"/>
        </w:rPr>
        <w:t xml:space="preserve"> </w:t>
      </w:r>
      <w:r w:rsidR="00AF1D58" w:rsidRPr="003A1E95">
        <w:rPr>
          <w:b/>
          <w:lang w:val="hr-HR"/>
        </w:rPr>
        <w:t>ZAŠTIT</w:t>
      </w:r>
      <w:r w:rsidR="00EE0536" w:rsidRPr="003A1E95">
        <w:rPr>
          <w:b/>
          <w:lang w:val="hr-HR"/>
        </w:rPr>
        <w:t>E</w:t>
      </w:r>
      <w:r w:rsidR="00A52E82">
        <w:rPr>
          <w:b/>
          <w:lang w:val="hr-HR"/>
        </w:rPr>
        <w:t xml:space="preserve"> KRITIČNE INFRASTRUKTURE</w:t>
      </w:r>
    </w:p>
    <w:p w:rsidR="00A52E82" w:rsidRPr="003A1E95" w:rsidRDefault="00A52E82" w:rsidP="00A52E82">
      <w:pPr>
        <w:pStyle w:val="t-9-8"/>
        <w:spacing w:before="0" w:beforeAutospacing="0" w:after="0" w:afterAutospacing="0"/>
        <w:jc w:val="center"/>
        <w:rPr>
          <w:b/>
          <w:lang w:val="hr-HR"/>
        </w:rPr>
      </w:pPr>
    </w:p>
    <w:p w:rsidR="0079304B" w:rsidRDefault="0079304B" w:rsidP="00A52E82">
      <w:pPr>
        <w:pStyle w:val="t-9-8"/>
        <w:spacing w:before="0" w:beforeAutospacing="0" w:after="0" w:afterAutospacing="0"/>
        <w:jc w:val="center"/>
        <w:rPr>
          <w:i/>
          <w:lang w:val="hr-HR"/>
        </w:rPr>
      </w:pPr>
      <w:r w:rsidRPr="003A1E95">
        <w:rPr>
          <w:i/>
          <w:lang w:val="hr-HR"/>
        </w:rPr>
        <w:t>Koordinativno tijelo za zaštitu kritične infrastrukture</w:t>
      </w:r>
    </w:p>
    <w:p w:rsidR="00A52E82" w:rsidRPr="003A1E95" w:rsidRDefault="00A52E82" w:rsidP="00A52E82">
      <w:pPr>
        <w:pStyle w:val="t-9-8"/>
        <w:spacing w:before="0" w:beforeAutospacing="0" w:after="0" w:afterAutospacing="0"/>
        <w:jc w:val="center"/>
        <w:rPr>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Pr="003A1E95" w:rsidRDefault="00AF1D58" w:rsidP="00413C2C">
      <w:pPr>
        <w:pStyle w:val="t-9-8"/>
        <w:spacing w:before="0" w:beforeAutospacing="0" w:after="0" w:afterAutospacing="0"/>
        <w:ind w:firstLine="709"/>
        <w:jc w:val="both"/>
        <w:rPr>
          <w:lang w:val="hr-HR"/>
        </w:rPr>
      </w:pPr>
      <w:r w:rsidRPr="003A1E95">
        <w:rPr>
          <w:lang w:val="hr-HR"/>
        </w:rPr>
        <w:t>(1) Koordinativno tijelo za zaštitu kritične infrastrukture (u daljnjem tekstu: Koordinativno tijelo) je tijelo državne uprave nadležno za poslove civilne zaštite čija zadaća je koordiniranje aktivnosti dionika u zaštit</w:t>
      </w:r>
      <w:r w:rsidR="00841E68" w:rsidRPr="003A1E95">
        <w:rPr>
          <w:lang w:val="hr-HR"/>
        </w:rPr>
        <w:t>i</w:t>
      </w:r>
      <w:r w:rsidRPr="003A1E95">
        <w:rPr>
          <w:lang w:val="hr-HR"/>
        </w:rPr>
        <w:t xml:space="preserve"> kritične infrastrukture i jačanja otpornosti kritičnih subjekata</w:t>
      </w:r>
      <w:r w:rsidR="00471FD5" w:rsidRPr="003A1E95">
        <w:rPr>
          <w:lang w:val="hr-HR"/>
        </w:rPr>
        <w:t>.</w:t>
      </w:r>
      <w:r w:rsidRPr="003A1E95">
        <w:rPr>
          <w:lang w:val="hr-HR"/>
        </w:rPr>
        <w:t xml:space="preserve"> </w:t>
      </w:r>
    </w:p>
    <w:p w:rsidR="008C310C" w:rsidRDefault="008C310C" w:rsidP="00A52E82">
      <w:pPr>
        <w:pStyle w:val="t-9-8"/>
        <w:spacing w:before="0" w:beforeAutospacing="0" w:after="0" w:afterAutospacing="0"/>
        <w:jc w:val="both"/>
        <w:rPr>
          <w:lang w:val="hr-HR"/>
        </w:rPr>
      </w:pPr>
    </w:p>
    <w:p w:rsidR="00AF1D58" w:rsidRDefault="00AF1D58" w:rsidP="00413C2C">
      <w:pPr>
        <w:pStyle w:val="t-9-8"/>
        <w:spacing w:before="0" w:beforeAutospacing="0" w:after="0" w:afterAutospacing="0"/>
        <w:ind w:firstLine="709"/>
        <w:jc w:val="both"/>
        <w:rPr>
          <w:lang w:val="hr-HR"/>
        </w:rPr>
      </w:pPr>
      <w:r w:rsidRPr="003A1E95">
        <w:rPr>
          <w:lang w:val="hr-HR"/>
        </w:rPr>
        <w:t>(2) U ostvarivanju zadaća iz stavka 1. ovog</w:t>
      </w:r>
      <w:r w:rsidR="00DC582E" w:rsidRPr="003A1E95">
        <w:rPr>
          <w:lang w:val="hr-HR"/>
        </w:rPr>
        <w:t>a</w:t>
      </w:r>
      <w:r w:rsidRPr="003A1E95">
        <w:rPr>
          <w:lang w:val="hr-HR"/>
        </w:rPr>
        <w:t xml:space="preserve"> članka Koordinativno tijelo: </w:t>
      </w:r>
    </w:p>
    <w:p w:rsidR="008C310C" w:rsidRPr="003A1E95" w:rsidRDefault="008C310C" w:rsidP="00A52E82">
      <w:pPr>
        <w:pStyle w:val="t-9-8"/>
        <w:spacing w:before="0" w:beforeAutospacing="0" w:after="0" w:afterAutospacing="0"/>
        <w:jc w:val="both"/>
        <w:rPr>
          <w:lang w:val="hr-HR"/>
        </w:rPr>
      </w:pP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izrađuje i predlaže propise </w:t>
      </w:r>
      <w:r w:rsidR="004757ED" w:rsidRPr="003A1E95">
        <w:rPr>
          <w:lang w:val="hr-HR"/>
        </w:rPr>
        <w:t>koji se odnose na zaštitu</w:t>
      </w:r>
      <w:r w:rsidRPr="003A1E95">
        <w:rPr>
          <w:lang w:val="hr-HR"/>
        </w:rPr>
        <w:t xml:space="preserve"> nacionalne kritične infrastrukture i </w:t>
      </w:r>
      <w:r w:rsidR="00471FD5" w:rsidRPr="003A1E95">
        <w:rPr>
          <w:lang w:val="hr-HR"/>
        </w:rPr>
        <w:t>povećanje</w:t>
      </w:r>
      <w:r w:rsidR="0079304B" w:rsidRPr="003A1E95">
        <w:rPr>
          <w:lang w:val="hr-HR"/>
        </w:rPr>
        <w:t xml:space="preserve"> </w:t>
      </w:r>
      <w:r w:rsidRPr="003A1E95">
        <w:rPr>
          <w:lang w:val="hr-HR"/>
        </w:rPr>
        <w:t>otpornosti kritičnih subjekata</w:t>
      </w:r>
    </w:p>
    <w:p w:rsidR="00AF1D58" w:rsidRPr="00382DDB"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predlaže Vladi Republike </w:t>
      </w:r>
      <w:r w:rsidRPr="00382DDB">
        <w:rPr>
          <w:lang w:val="hr-HR"/>
        </w:rPr>
        <w:t xml:space="preserve">Hrvatske </w:t>
      </w:r>
      <w:r w:rsidR="0079304B" w:rsidRPr="00382DDB">
        <w:rPr>
          <w:lang w:val="hr-HR"/>
        </w:rPr>
        <w:t xml:space="preserve">na usvajanje </w:t>
      </w:r>
      <w:r w:rsidRPr="00382DDB">
        <w:rPr>
          <w:lang w:val="hr-HR"/>
        </w:rPr>
        <w:t xml:space="preserve">dokumente u </w:t>
      </w:r>
      <w:r w:rsidR="0079304B" w:rsidRPr="00382DDB">
        <w:rPr>
          <w:lang w:val="hr-HR"/>
        </w:rPr>
        <w:t xml:space="preserve">vezi </w:t>
      </w:r>
      <w:r w:rsidR="008C310C" w:rsidRPr="00382DDB">
        <w:rPr>
          <w:lang w:val="hr-HR"/>
        </w:rPr>
        <w:t xml:space="preserve">sa </w:t>
      </w:r>
      <w:r w:rsidRPr="00382DDB">
        <w:rPr>
          <w:lang w:val="hr-HR"/>
        </w:rPr>
        <w:t>zaštit</w:t>
      </w:r>
      <w:r w:rsidR="008C310C" w:rsidRPr="00382DDB">
        <w:rPr>
          <w:lang w:val="hr-HR"/>
        </w:rPr>
        <w:t>om</w:t>
      </w:r>
      <w:r w:rsidRPr="00382DDB">
        <w:rPr>
          <w:lang w:val="hr-HR"/>
        </w:rPr>
        <w:t xml:space="preserve"> nacionalne kritične infrastrukture i </w:t>
      </w:r>
      <w:r w:rsidR="0079304B" w:rsidRPr="00382DDB">
        <w:rPr>
          <w:lang w:val="hr-HR"/>
        </w:rPr>
        <w:t>povećanj</w:t>
      </w:r>
      <w:r w:rsidR="008C310C" w:rsidRPr="00382DDB">
        <w:rPr>
          <w:lang w:val="hr-HR"/>
        </w:rPr>
        <w:t>em</w:t>
      </w:r>
      <w:r w:rsidR="0079304B" w:rsidRPr="00382DDB">
        <w:rPr>
          <w:lang w:val="hr-HR"/>
        </w:rPr>
        <w:t xml:space="preserve"> </w:t>
      </w:r>
      <w:r w:rsidRPr="00382DDB">
        <w:rPr>
          <w:lang w:val="hr-HR"/>
        </w:rPr>
        <w:t>otpornosti kritičnih subjekata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lastRenderedPageBreak/>
        <w:t xml:space="preserve">nadzire i usmjerava proces </w:t>
      </w:r>
      <w:r w:rsidR="006001D9" w:rsidRPr="003A1E95">
        <w:rPr>
          <w:lang w:val="hr-HR"/>
        </w:rPr>
        <w:t xml:space="preserve">utvrđivanja </w:t>
      </w:r>
      <w:r w:rsidRPr="003A1E95">
        <w:rPr>
          <w:lang w:val="hr-HR"/>
        </w:rPr>
        <w:t>kritičnih subjekata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prikuplja, analizira i razmjenjuje informacije</w:t>
      </w:r>
      <w:r w:rsidR="007363A6" w:rsidRPr="003A1E95">
        <w:rPr>
          <w:lang w:val="hr-HR"/>
        </w:rPr>
        <w:t xml:space="preserve"> s nadležnim tijelima</w:t>
      </w:r>
      <w:r w:rsidRPr="003A1E95">
        <w:rPr>
          <w:lang w:val="hr-HR"/>
        </w:rPr>
        <w:t>, regulator</w:t>
      </w:r>
      <w:r w:rsidR="00C43660" w:rsidRPr="003A1E95">
        <w:rPr>
          <w:lang w:val="hr-HR"/>
        </w:rPr>
        <w:t>ni</w:t>
      </w:r>
      <w:r w:rsidR="007363A6" w:rsidRPr="003A1E95">
        <w:rPr>
          <w:lang w:val="hr-HR"/>
        </w:rPr>
        <w:t>m</w:t>
      </w:r>
      <w:r w:rsidR="00C43660" w:rsidRPr="003A1E95">
        <w:rPr>
          <w:lang w:val="hr-HR"/>
        </w:rPr>
        <w:t xml:space="preserve"> tijel</w:t>
      </w:r>
      <w:r w:rsidR="007363A6" w:rsidRPr="003A1E95">
        <w:rPr>
          <w:lang w:val="hr-HR"/>
        </w:rPr>
        <w:t>ima</w:t>
      </w:r>
      <w:r w:rsidRPr="003A1E95">
        <w:rPr>
          <w:lang w:val="hr-HR"/>
        </w:rPr>
        <w:t xml:space="preserve"> i kritični</w:t>
      </w:r>
      <w:r w:rsidR="007363A6" w:rsidRPr="003A1E95">
        <w:rPr>
          <w:lang w:val="hr-HR"/>
        </w:rPr>
        <w:t>m</w:t>
      </w:r>
      <w:r w:rsidRPr="003A1E95">
        <w:rPr>
          <w:lang w:val="hr-HR"/>
        </w:rPr>
        <w:t xml:space="preserve"> subjekt</w:t>
      </w:r>
      <w:r w:rsidR="007363A6" w:rsidRPr="003A1E95">
        <w:rPr>
          <w:lang w:val="hr-HR"/>
        </w:rPr>
        <w:t>ima</w:t>
      </w:r>
      <w:r w:rsidRPr="003A1E95">
        <w:rPr>
          <w:lang w:val="hr-HR"/>
        </w:rPr>
        <w:t>, jedinica</w:t>
      </w:r>
      <w:r w:rsidR="007363A6" w:rsidRPr="003A1E95">
        <w:rPr>
          <w:lang w:val="hr-HR"/>
        </w:rPr>
        <w:t>ma</w:t>
      </w:r>
      <w:r w:rsidRPr="003A1E95">
        <w:rPr>
          <w:lang w:val="hr-HR"/>
        </w:rPr>
        <w:t xml:space="preserve"> lokalne i područne (regionalne) samouprave i drugi</w:t>
      </w:r>
      <w:r w:rsidR="007363A6" w:rsidRPr="003A1E95">
        <w:rPr>
          <w:lang w:val="hr-HR"/>
        </w:rPr>
        <w:t>m</w:t>
      </w:r>
      <w:r w:rsidRPr="003A1E95">
        <w:rPr>
          <w:lang w:val="hr-HR"/>
        </w:rPr>
        <w:t xml:space="preserve"> dioni</w:t>
      </w:r>
      <w:r w:rsidR="007363A6" w:rsidRPr="003A1E95">
        <w:rPr>
          <w:lang w:val="hr-HR"/>
        </w:rPr>
        <w:t>cima</w:t>
      </w:r>
      <w:r w:rsidRPr="003A1E95">
        <w:rPr>
          <w:lang w:val="hr-HR"/>
        </w:rPr>
        <w:t xml:space="preserve"> u sustavu</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izrađuje </w:t>
      </w:r>
      <w:r w:rsidR="0079304B" w:rsidRPr="003A1E95">
        <w:rPr>
          <w:lang w:val="hr-HR"/>
        </w:rPr>
        <w:t xml:space="preserve">smjernice </w:t>
      </w:r>
      <w:r w:rsidRPr="003A1E95">
        <w:rPr>
          <w:lang w:val="hr-HR"/>
        </w:rPr>
        <w:t xml:space="preserve">za poboljšanje stanja zaštite kritične infrastrukture </w:t>
      </w:r>
      <w:r w:rsidR="00CF5F40" w:rsidRPr="003A1E95">
        <w:rPr>
          <w:lang w:val="hr-HR"/>
        </w:rPr>
        <w:t>i jačanje otpornosti kritičnih subjekata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vodi</w:t>
      </w:r>
      <w:r w:rsidR="00A065C0" w:rsidRPr="003A1E95">
        <w:rPr>
          <w:lang w:val="hr-HR"/>
        </w:rPr>
        <w:t xml:space="preserve"> </w:t>
      </w:r>
      <w:r w:rsidR="00104817" w:rsidRPr="003A1E95">
        <w:rPr>
          <w:lang w:val="hr-HR"/>
        </w:rPr>
        <w:t>i ažurira popis</w:t>
      </w:r>
      <w:r w:rsidR="001921F6" w:rsidRPr="003A1E95">
        <w:rPr>
          <w:lang w:val="hr-HR"/>
        </w:rPr>
        <w:t xml:space="preserve"> </w:t>
      </w:r>
      <w:r w:rsidRPr="003A1E95">
        <w:rPr>
          <w:lang w:val="hr-HR"/>
        </w:rPr>
        <w:t>kritičnih subjekata u Republici Hrvatskoj</w:t>
      </w:r>
    </w:p>
    <w:p w:rsidR="00CF5F40" w:rsidRPr="00413C2C" w:rsidRDefault="00CF5F40" w:rsidP="00AF195C">
      <w:pPr>
        <w:pStyle w:val="t-9-8"/>
        <w:numPr>
          <w:ilvl w:val="0"/>
          <w:numId w:val="44"/>
        </w:numPr>
        <w:tabs>
          <w:tab w:val="left" w:pos="709"/>
        </w:tabs>
        <w:spacing w:before="0" w:beforeAutospacing="0" w:after="0" w:afterAutospacing="0"/>
        <w:ind w:left="709" w:hanging="709"/>
        <w:jc w:val="both"/>
        <w:rPr>
          <w:spacing w:val="-2"/>
          <w:lang w:val="hr-HR"/>
        </w:rPr>
      </w:pPr>
      <w:r w:rsidRPr="00413C2C">
        <w:rPr>
          <w:spacing w:val="-2"/>
          <w:lang w:val="hr-HR"/>
        </w:rPr>
        <w:t>vodi i ažurira popis sigurnosnih koordinatora u nadležnim tijelima i kritičnim subjektima</w:t>
      </w:r>
    </w:p>
    <w:p w:rsidR="00F1370D"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u suradnji s nadležnim tijelima redovito</w:t>
      </w:r>
      <w:r w:rsidR="00E22863" w:rsidRPr="003A1E95">
        <w:rPr>
          <w:lang w:val="hr-HR"/>
        </w:rPr>
        <w:t xml:space="preserve"> prati i procjenjuje prijetnje </w:t>
      </w:r>
      <w:r w:rsidRPr="003A1E95">
        <w:rPr>
          <w:lang w:val="hr-HR"/>
        </w:rPr>
        <w:t xml:space="preserve">te predlaže mjere za jačanje otpornosti i zaštitu kritične infrastrukture </w:t>
      </w:r>
    </w:p>
    <w:p w:rsidR="00AF1D58" w:rsidRPr="003A1E95" w:rsidRDefault="00F1370D"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u</w:t>
      </w:r>
      <w:r w:rsidR="00AF1D58" w:rsidRPr="003A1E95">
        <w:rPr>
          <w:lang w:val="hr-HR"/>
        </w:rPr>
        <w:t xml:space="preserve"> suradnji s nadležnim tijelima izrađuje međusektorska mjerila </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koordinira organizaciju i provedbu edukacija i vježbi u području zaštite kritične infrastrukture i jačanja otpornosti kritičnih subjekata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surađuje sa znanstveno-istraživačkim institucijama u području unaprjeđenja mjera i postupaka za smanjenje rizika i povećanja otpornosti kritičnih subjekata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sudjeluje u organizaciji, koordinaciji i provedbi</w:t>
      </w:r>
      <w:r w:rsidR="00841E68" w:rsidRPr="003A1E95">
        <w:rPr>
          <w:lang w:val="hr-HR"/>
        </w:rPr>
        <w:t xml:space="preserve"> mjera suradnje</w:t>
      </w:r>
      <w:r w:rsidR="0034105E" w:rsidRPr="003A1E95">
        <w:rPr>
          <w:lang w:val="hr-HR"/>
        </w:rPr>
        <w:t xml:space="preserve"> </w:t>
      </w:r>
      <w:r w:rsidR="00841E68" w:rsidRPr="003A1E95">
        <w:rPr>
          <w:lang w:val="hr-HR"/>
        </w:rPr>
        <w:t xml:space="preserve">između </w:t>
      </w:r>
      <w:r w:rsidRPr="003A1E95">
        <w:rPr>
          <w:lang w:val="hr-HR"/>
        </w:rPr>
        <w:t>javno</w:t>
      </w:r>
      <w:r w:rsidR="00841E68" w:rsidRPr="003A1E95">
        <w:rPr>
          <w:lang w:val="hr-HR"/>
        </w:rPr>
        <w:t>g i</w:t>
      </w:r>
      <w:r w:rsidRPr="003A1E95">
        <w:rPr>
          <w:lang w:val="hr-HR"/>
        </w:rPr>
        <w:t xml:space="preserve"> privatnog </w:t>
      </w:r>
      <w:r w:rsidR="00841E68" w:rsidRPr="003A1E95">
        <w:rPr>
          <w:lang w:val="hr-HR"/>
        </w:rPr>
        <w:t>sektora</w:t>
      </w:r>
      <w:r w:rsidR="0034105E" w:rsidRPr="003A1E95">
        <w:rPr>
          <w:lang w:val="hr-HR"/>
        </w:rPr>
        <w:t xml:space="preserve"> u cilju zaštite i jačanja otpornosti kritičnih subjekata </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eastAsia="hr-HR"/>
        </w:rPr>
        <w:t>provodi postupak izdavanj</w:t>
      </w:r>
      <w:r w:rsidR="00B500A8" w:rsidRPr="003A1E95">
        <w:rPr>
          <w:lang w:val="hr-HR" w:eastAsia="hr-HR"/>
        </w:rPr>
        <w:t>a</w:t>
      </w:r>
      <w:r w:rsidRPr="003A1E95">
        <w:rPr>
          <w:lang w:val="hr-HR" w:eastAsia="hr-HR"/>
        </w:rPr>
        <w:t xml:space="preserve"> i </w:t>
      </w:r>
      <w:r w:rsidR="003C53BE" w:rsidRPr="003A1E95">
        <w:rPr>
          <w:lang w:val="hr-HR" w:eastAsia="hr-HR"/>
        </w:rPr>
        <w:t>ukidanja</w:t>
      </w:r>
      <w:r w:rsidRPr="003A1E95">
        <w:rPr>
          <w:lang w:val="hr-HR" w:eastAsia="hr-HR"/>
        </w:rPr>
        <w:t xml:space="preserve"> certifikata pravnim osobama i obrtima za zaštitu kritične </w:t>
      </w:r>
      <w:r w:rsidR="009E3A25" w:rsidRPr="003A1E95">
        <w:rPr>
          <w:lang w:val="hr-HR" w:eastAsia="hr-HR"/>
        </w:rPr>
        <w:t>infrastru</w:t>
      </w:r>
      <w:r w:rsidR="000E7DC9" w:rsidRPr="003A1E95">
        <w:rPr>
          <w:lang w:val="hr-HR" w:eastAsia="hr-HR"/>
        </w:rPr>
        <w:t>k</w:t>
      </w:r>
      <w:r w:rsidR="009B7EB1" w:rsidRPr="003A1E95">
        <w:rPr>
          <w:lang w:val="hr-HR" w:eastAsia="hr-HR"/>
        </w:rPr>
        <w:t>ture</w:t>
      </w:r>
    </w:p>
    <w:p w:rsidR="00AF1D58" w:rsidRPr="003A1E95" w:rsidRDefault="00F5247D"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surađuje </w:t>
      </w:r>
      <w:r w:rsidR="00AF1D58" w:rsidRPr="003A1E95">
        <w:rPr>
          <w:lang w:val="hr-HR"/>
        </w:rPr>
        <w:t xml:space="preserve">s Europskom komisijom i trećim zemljama, </w:t>
      </w:r>
      <w:r w:rsidR="00DC10FA" w:rsidRPr="003A1E95">
        <w:rPr>
          <w:lang w:val="hr-HR"/>
        </w:rPr>
        <w:t xml:space="preserve">te kao jedinstvena kontakt točka </w:t>
      </w:r>
      <w:r w:rsidR="00AF1D58" w:rsidRPr="003A1E95">
        <w:rPr>
          <w:lang w:val="hr-HR"/>
        </w:rPr>
        <w:t>obavlja prekograničnu suradnju i surađuje s jedinstvenim kontakt</w:t>
      </w:r>
      <w:r w:rsidR="002A1FE8" w:rsidRPr="003A1E95">
        <w:rPr>
          <w:lang w:val="hr-HR"/>
        </w:rPr>
        <w:t>nim</w:t>
      </w:r>
      <w:r w:rsidR="00AF1D58" w:rsidRPr="003A1E95">
        <w:rPr>
          <w:lang w:val="hr-HR"/>
        </w:rPr>
        <w:t xml:space="preserve"> točkama drugih država članica, kao i Skupinom za otpornost kritičnih subjekata</w:t>
      </w:r>
      <w:r w:rsidR="006001D9" w:rsidRPr="003A1E95">
        <w:rPr>
          <w:lang w:val="hr-HR"/>
        </w:rPr>
        <w:t xml:space="preserve"> </w:t>
      </w:r>
      <w:r w:rsidR="00B84E69" w:rsidRPr="003A1E95">
        <w:rPr>
          <w:lang w:val="hr-HR"/>
        </w:rPr>
        <w:t>koju čine predstavnici država članica i Europske komisije</w:t>
      </w:r>
    </w:p>
    <w:p w:rsidR="00AF1D58" w:rsidRPr="003A1E95" w:rsidRDefault="00BF40C9"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u </w:t>
      </w:r>
      <w:r w:rsidR="00471FD5" w:rsidRPr="003A1E95">
        <w:rPr>
          <w:lang w:val="hr-HR"/>
        </w:rPr>
        <w:t xml:space="preserve">cilju </w:t>
      </w:r>
      <w:r w:rsidRPr="003A1E95">
        <w:rPr>
          <w:lang w:val="hr-HR"/>
        </w:rPr>
        <w:t xml:space="preserve">jačanja otpornosti kritičnih subjekata i smanjenja njihovog administrativnog opterećenja </w:t>
      </w:r>
      <w:r w:rsidR="002B2A12" w:rsidRPr="003A1E95">
        <w:rPr>
          <w:lang w:val="hr-HR"/>
        </w:rPr>
        <w:t>provodi savjetovanja s</w:t>
      </w:r>
      <w:r w:rsidR="00AF1D58" w:rsidRPr="003A1E95">
        <w:rPr>
          <w:lang w:val="hr-HR"/>
        </w:rPr>
        <w:t xml:space="preserve"> državama članicama u pogledu kritičnih subjekata koji upotrebljavaju fizički povezanu </w:t>
      </w:r>
      <w:r w:rsidR="00884FEA" w:rsidRPr="003A1E95">
        <w:rPr>
          <w:lang w:val="hr-HR"/>
        </w:rPr>
        <w:t>kritičnu infrastrukturu</w:t>
      </w:r>
      <w:r w:rsidR="00AF1D58" w:rsidRPr="003A1E95">
        <w:rPr>
          <w:lang w:val="hr-HR"/>
        </w:rPr>
        <w:t>, koji su dio korporativnih struktura povezanih ili u vezi s kritičnim subjektima drugih država članica, te koji su utvrđeni kao kritični subjekti u jednoj državi članici, a pružaju ključne usluge drugim državama članicama ili u drugim državama članicama</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svake dvije godine podnosi Europskoj </w:t>
      </w:r>
      <w:r w:rsidR="00E16015" w:rsidRPr="003A1E95">
        <w:rPr>
          <w:lang w:val="hr-HR"/>
        </w:rPr>
        <w:t>k</w:t>
      </w:r>
      <w:r w:rsidRPr="003A1E95">
        <w:rPr>
          <w:lang w:val="hr-HR"/>
        </w:rPr>
        <w:t xml:space="preserve">omisiji i Skupini za otpornost kritičnih subjekata sažeto izvješće o utvrđenim incidentima, uključujući broj obavijesti o incidentima, prirodi prijavljenih incidenata i poduzetim mjerama </w:t>
      </w:r>
    </w:p>
    <w:p w:rsidR="00AF1D58" w:rsidRPr="003A1E95" w:rsidRDefault="00AF1D58"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koordinira procese i sudjeluje u </w:t>
      </w:r>
      <w:r w:rsidR="006001D9" w:rsidRPr="003A1E95">
        <w:rPr>
          <w:lang w:val="hr-HR"/>
        </w:rPr>
        <w:t>utvrđivanju</w:t>
      </w:r>
      <w:r w:rsidR="0024689A" w:rsidRPr="003A1E95">
        <w:rPr>
          <w:lang w:val="hr-HR"/>
        </w:rPr>
        <w:t xml:space="preserve"> </w:t>
      </w:r>
      <w:r w:rsidRPr="003A1E95">
        <w:rPr>
          <w:lang w:val="hr-HR"/>
        </w:rPr>
        <w:t>kritičnih subjekata od posebnog europskog značaja i njihovoj zaštiti u suradnji s nadležnim tijelima</w:t>
      </w:r>
    </w:p>
    <w:p w:rsidR="00B5462F" w:rsidRPr="003A1E95" w:rsidRDefault="000402F3" w:rsidP="00AF195C">
      <w:pPr>
        <w:pStyle w:val="t-9-8"/>
        <w:numPr>
          <w:ilvl w:val="0"/>
          <w:numId w:val="44"/>
        </w:numPr>
        <w:tabs>
          <w:tab w:val="left" w:pos="709"/>
        </w:tabs>
        <w:spacing w:before="0" w:beforeAutospacing="0" w:after="0" w:afterAutospacing="0"/>
        <w:ind w:left="709" w:hanging="709"/>
        <w:jc w:val="both"/>
        <w:rPr>
          <w:lang w:val="hr-HR"/>
        </w:rPr>
      </w:pPr>
      <w:r w:rsidRPr="003A1E95">
        <w:rPr>
          <w:lang w:val="hr-HR"/>
        </w:rPr>
        <w:t xml:space="preserve">zaprima zahtjeve i </w:t>
      </w:r>
      <w:r w:rsidR="00B5462F" w:rsidRPr="003A1E95">
        <w:rPr>
          <w:lang w:val="hr-HR"/>
        </w:rPr>
        <w:t>koordinira postupak provjere podobnosti u skladu sa zahtjevima sigurnos</w:t>
      </w:r>
      <w:r w:rsidR="0024689A" w:rsidRPr="003A1E95">
        <w:rPr>
          <w:lang w:val="hr-HR"/>
        </w:rPr>
        <w:t>n</w:t>
      </w:r>
      <w:r w:rsidR="00B5462F" w:rsidRPr="003A1E95">
        <w:rPr>
          <w:lang w:val="hr-HR"/>
        </w:rPr>
        <w:t>ih koordinatora u kritičnim subjektima</w:t>
      </w:r>
    </w:p>
    <w:p w:rsidR="00AF1D58" w:rsidRPr="003A1E95" w:rsidRDefault="00AF1D58" w:rsidP="00AF195C">
      <w:pPr>
        <w:pStyle w:val="t-9-8"/>
        <w:numPr>
          <w:ilvl w:val="0"/>
          <w:numId w:val="44"/>
        </w:numPr>
        <w:tabs>
          <w:tab w:val="left" w:pos="0"/>
          <w:tab w:val="left" w:pos="709"/>
        </w:tabs>
        <w:spacing w:before="0" w:beforeAutospacing="0" w:after="0" w:afterAutospacing="0"/>
        <w:ind w:left="709" w:hanging="709"/>
        <w:jc w:val="both"/>
        <w:rPr>
          <w:b/>
          <w:lang w:val="hr-HR"/>
        </w:rPr>
      </w:pPr>
      <w:r w:rsidRPr="003A1E95">
        <w:rPr>
          <w:lang w:val="hr-HR"/>
        </w:rPr>
        <w:t>u roku od tri mjeseca nakon imenovanja ili uspostavljanja, obavještava Europsku komisiju o imenovanim nadležnim tijelima i jedinstvenoj kontaktnoj točki, o njihovim zadaćama i odgovornostima, te o svakoj promjeni u imenovanju, zadaćama i odgovornostima.</w:t>
      </w:r>
    </w:p>
    <w:p w:rsidR="00AF1D58" w:rsidRPr="003A1E95" w:rsidRDefault="00AF1D58" w:rsidP="00A52E82">
      <w:pPr>
        <w:pStyle w:val="t-9-8"/>
        <w:tabs>
          <w:tab w:val="left" w:pos="0"/>
          <w:tab w:val="left" w:pos="142"/>
          <w:tab w:val="left" w:pos="284"/>
          <w:tab w:val="left" w:pos="426"/>
          <w:tab w:val="left" w:pos="1134"/>
          <w:tab w:val="left" w:pos="1418"/>
        </w:tabs>
        <w:spacing w:before="0" w:beforeAutospacing="0" w:after="0" w:afterAutospacing="0"/>
        <w:jc w:val="both"/>
        <w:rPr>
          <w:b/>
          <w:lang w:val="hr-HR"/>
        </w:rPr>
      </w:pPr>
    </w:p>
    <w:p w:rsidR="00413C2C" w:rsidRDefault="00AF1D58" w:rsidP="00A52E82">
      <w:pPr>
        <w:pStyle w:val="t-9-8"/>
        <w:tabs>
          <w:tab w:val="left" w:pos="0"/>
          <w:tab w:val="left" w:pos="142"/>
          <w:tab w:val="left" w:pos="284"/>
          <w:tab w:val="left" w:pos="426"/>
          <w:tab w:val="left" w:pos="1134"/>
          <w:tab w:val="left" w:pos="1418"/>
        </w:tabs>
        <w:spacing w:before="0" w:beforeAutospacing="0" w:after="0" w:afterAutospacing="0"/>
        <w:jc w:val="center"/>
        <w:rPr>
          <w:i/>
          <w:lang w:val="hr-HR"/>
        </w:rPr>
      </w:pPr>
      <w:r w:rsidRPr="003A1E95">
        <w:rPr>
          <w:i/>
          <w:lang w:val="hr-HR"/>
        </w:rPr>
        <w:t>Suradnja</w:t>
      </w:r>
      <w:r w:rsidR="00884FEA" w:rsidRPr="003A1E95">
        <w:rPr>
          <w:i/>
          <w:lang w:val="hr-HR"/>
        </w:rPr>
        <w:t xml:space="preserve"> nadležnih tijela</w:t>
      </w:r>
      <w:r w:rsidRPr="003A1E95">
        <w:rPr>
          <w:i/>
          <w:lang w:val="hr-HR"/>
        </w:rPr>
        <w:t xml:space="preserve"> </w:t>
      </w:r>
      <w:r w:rsidR="00884FEA" w:rsidRPr="003A1E95">
        <w:rPr>
          <w:i/>
          <w:lang w:val="hr-HR"/>
        </w:rPr>
        <w:t xml:space="preserve">s </w:t>
      </w:r>
      <w:r w:rsidRPr="003A1E95">
        <w:rPr>
          <w:i/>
          <w:lang w:val="hr-HR"/>
        </w:rPr>
        <w:t xml:space="preserve">tijelima iz </w:t>
      </w:r>
    </w:p>
    <w:p w:rsidR="00AF1D58" w:rsidRDefault="00AF1D58" w:rsidP="00A52E82">
      <w:pPr>
        <w:pStyle w:val="t-9-8"/>
        <w:tabs>
          <w:tab w:val="left" w:pos="0"/>
          <w:tab w:val="left" w:pos="142"/>
          <w:tab w:val="left" w:pos="284"/>
          <w:tab w:val="left" w:pos="426"/>
          <w:tab w:val="left" w:pos="1134"/>
          <w:tab w:val="left" w:pos="1418"/>
        </w:tabs>
        <w:spacing w:before="0" w:beforeAutospacing="0" w:after="0" w:afterAutospacing="0"/>
        <w:jc w:val="center"/>
        <w:rPr>
          <w:i/>
          <w:lang w:val="hr-HR"/>
        </w:rPr>
      </w:pPr>
      <w:r w:rsidRPr="003A1E95">
        <w:rPr>
          <w:i/>
          <w:lang w:val="hr-HR"/>
        </w:rPr>
        <w:t>zakona koji uređuje područje kibernetičke sigurnosti</w:t>
      </w:r>
    </w:p>
    <w:p w:rsidR="00A52E82" w:rsidRPr="003A1E95" w:rsidRDefault="00A52E82" w:rsidP="00A52E82">
      <w:pPr>
        <w:pStyle w:val="t-9-8"/>
        <w:tabs>
          <w:tab w:val="left" w:pos="0"/>
          <w:tab w:val="left" w:pos="142"/>
          <w:tab w:val="left" w:pos="284"/>
          <w:tab w:val="left" w:pos="426"/>
          <w:tab w:val="left" w:pos="1134"/>
          <w:tab w:val="left" w:pos="1418"/>
        </w:tabs>
        <w:spacing w:before="0" w:beforeAutospacing="0" w:after="0" w:afterAutospacing="0"/>
        <w:jc w:val="center"/>
        <w:rPr>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Default="00AF1D58" w:rsidP="00413C2C">
      <w:pPr>
        <w:pStyle w:val="t-9-8"/>
        <w:spacing w:before="0" w:beforeAutospacing="0" w:after="0" w:afterAutospacing="0"/>
        <w:ind w:firstLine="709"/>
        <w:jc w:val="both"/>
        <w:rPr>
          <w:lang w:val="hr-HR"/>
        </w:rPr>
      </w:pPr>
      <w:r w:rsidRPr="003A1E95">
        <w:rPr>
          <w:lang w:val="hr-HR"/>
        </w:rPr>
        <w:t xml:space="preserve">(1) Nadležna tijela </w:t>
      </w:r>
      <w:r w:rsidR="00D32A8A" w:rsidRPr="003A1E95">
        <w:rPr>
          <w:lang w:val="hr-HR"/>
        </w:rPr>
        <w:t>i</w:t>
      </w:r>
      <w:r w:rsidRPr="003A1E95">
        <w:rPr>
          <w:lang w:val="hr-HR"/>
        </w:rPr>
        <w:t xml:space="preserve"> nadležna</w:t>
      </w:r>
      <w:r w:rsidR="00D32A8A" w:rsidRPr="003A1E95">
        <w:rPr>
          <w:lang w:val="hr-HR"/>
        </w:rPr>
        <w:t xml:space="preserve"> tijela</w:t>
      </w:r>
      <w:r w:rsidRPr="003A1E95">
        <w:rPr>
          <w:lang w:val="hr-HR"/>
        </w:rPr>
        <w:t xml:space="preserve"> za provedbu zahtjeva kibernetičke sigurnosti međusobno surađuju i razmjenjuju relevantne informacije, a osobito informacije o:</w:t>
      </w:r>
    </w:p>
    <w:p w:rsidR="00413C2C" w:rsidRPr="003A1E95" w:rsidRDefault="00413C2C" w:rsidP="00413C2C">
      <w:pPr>
        <w:pStyle w:val="t-9-8"/>
        <w:spacing w:before="0" w:beforeAutospacing="0" w:after="0" w:afterAutospacing="0"/>
        <w:ind w:firstLine="709"/>
        <w:jc w:val="both"/>
        <w:rPr>
          <w:lang w:val="hr-HR"/>
        </w:rPr>
      </w:pPr>
    </w:p>
    <w:p w:rsidR="00AF1D58" w:rsidRPr="003A1E95" w:rsidRDefault="00AF1D58" w:rsidP="00EF10F3">
      <w:pPr>
        <w:pStyle w:val="t-9-8"/>
        <w:numPr>
          <w:ilvl w:val="0"/>
          <w:numId w:val="43"/>
        </w:numPr>
        <w:spacing w:before="0" w:beforeAutospacing="0" w:after="0" w:afterAutospacing="0"/>
        <w:ind w:left="709" w:hanging="709"/>
        <w:jc w:val="both"/>
        <w:rPr>
          <w:lang w:val="hr-HR"/>
        </w:rPr>
      </w:pPr>
      <w:r w:rsidRPr="003A1E95">
        <w:rPr>
          <w:lang w:val="hr-HR"/>
        </w:rPr>
        <w:t xml:space="preserve">utvrđivanju </w:t>
      </w:r>
      <w:r w:rsidR="007B2C16" w:rsidRPr="003A1E95">
        <w:rPr>
          <w:lang w:val="hr-HR"/>
        </w:rPr>
        <w:t xml:space="preserve">kritičnih subjekata </w:t>
      </w:r>
      <w:r w:rsidR="00176A32" w:rsidRPr="003A1E95">
        <w:rPr>
          <w:lang w:val="hr-HR"/>
        </w:rPr>
        <w:t>na temelju</w:t>
      </w:r>
      <w:r w:rsidRPr="003A1E95">
        <w:rPr>
          <w:lang w:val="hr-HR"/>
        </w:rPr>
        <w:t xml:space="preserve"> ovog</w:t>
      </w:r>
      <w:r w:rsidR="00DC582E" w:rsidRPr="003A1E95">
        <w:rPr>
          <w:lang w:val="hr-HR"/>
        </w:rPr>
        <w:t>a</w:t>
      </w:r>
      <w:r w:rsidRPr="003A1E95">
        <w:rPr>
          <w:lang w:val="hr-HR"/>
        </w:rPr>
        <w:t xml:space="preserve"> </w:t>
      </w:r>
      <w:r w:rsidR="00D32A8A" w:rsidRPr="003A1E95">
        <w:rPr>
          <w:lang w:val="hr-HR"/>
        </w:rPr>
        <w:t>Z</w:t>
      </w:r>
      <w:r w:rsidR="009B7EB1" w:rsidRPr="003A1E95">
        <w:rPr>
          <w:lang w:val="hr-HR"/>
        </w:rPr>
        <w:t>akona</w:t>
      </w:r>
    </w:p>
    <w:p w:rsidR="00AF1D58" w:rsidRPr="003A1E95" w:rsidRDefault="00AF1D58" w:rsidP="00EF10F3">
      <w:pPr>
        <w:pStyle w:val="t-9-8"/>
        <w:numPr>
          <w:ilvl w:val="0"/>
          <w:numId w:val="43"/>
        </w:numPr>
        <w:spacing w:before="0" w:beforeAutospacing="0" w:after="0" w:afterAutospacing="0"/>
        <w:ind w:left="709" w:hanging="709"/>
        <w:jc w:val="both"/>
        <w:rPr>
          <w:lang w:val="hr-HR"/>
        </w:rPr>
      </w:pPr>
      <w:r w:rsidRPr="003A1E95">
        <w:rPr>
          <w:lang w:val="hr-HR"/>
        </w:rPr>
        <w:lastRenderedPageBreak/>
        <w:t>rizicima, prijetnjama i incidentima kojima su izloženi kritični subjekti, kao i poduzetim mjerama kao odgovor na rizike, prijetnje i incidente, neovisno o tome potječu li ti rizici, prijetnje i incidenti iz kibe</w:t>
      </w:r>
      <w:r w:rsidR="009B7EB1" w:rsidRPr="003A1E95">
        <w:rPr>
          <w:lang w:val="hr-HR"/>
        </w:rPr>
        <w:t>rnetičkog ili fizičkog prostora</w:t>
      </w:r>
    </w:p>
    <w:p w:rsidR="00AF1D58" w:rsidRPr="003A1E95" w:rsidRDefault="00AF1D58" w:rsidP="00EF10F3">
      <w:pPr>
        <w:pStyle w:val="t-9-8"/>
        <w:numPr>
          <w:ilvl w:val="0"/>
          <w:numId w:val="43"/>
        </w:numPr>
        <w:spacing w:before="0" w:beforeAutospacing="0" w:after="0" w:afterAutospacing="0"/>
        <w:ind w:left="709" w:hanging="709"/>
        <w:jc w:val="both"/>
        <w:rPr>
          <w:lang w:val="hr-HR"/>
        </w:rPr>
      </w:pPr>
      <w:r w:rsidRPr="003A1E95">
        <w:rPr>
          <w:lang w:val="hr-HR"/>
        </w:rPr>
        <w:t>fizičkim mjerama zaštite i zaht</w:t>
      </w:r>
      <w:r w:rsidR="00E20DBF" w:rsidRPr="003A1E95">
        <w:rPr>
          <w:lang w:val="hr-HR"/>
        </w:rPr>
        <w:t xml:space="preserve">jevima kibernetičke sigurnosti </w:t>
      </w:r>
      <w:r w:rsidR="009B7EB1" w:rsidRPr="003A1E95">
        <w:rPr>
          <w:lang w:val="hr-HR"/>
        </w:rPr>
        <w:t>koje ti subjekti provode</w:t>
      </w:r>
    </w:p>
    <w:p w:rsidR="00AF1D58" w:rsidRPr="003A1E95" w:rsidRDefault="00AF1D58" w:rsidP="00EF10F3">
      <w:pPr>
        <w:pStyle w:val="t-9-8"/>
        <w:numPr>
          <w:ilvl w:val="0"/>
          <w:numId w:val="43"/>
        </w:numPr>
        <w:spacing w:before="0" w:beforeAutospacing="0" w:after="0" w:afterAutospacing="0"/>
        <w:ind w:left="709" w:hanging="709"/>
        <w:jc w:val="both"/>
        <w:rPr>
          <w:lang w:val="hr-HR"/>
        </w:rPr>
      </w:pPr>
      <w:r w:rsidRPr="003A1E95">
        <w:rPr>
          <w:lang w:val="hr-HR"/>
        </w:rPr>
        <w:t>rezultatima nadzornih aktivnosti provedenih nad postupanjem kritičnih subjekata sukladno ovom Zakonu odnosno zakonu koji uređuje područje kibernetičke sigurnosti.</w:t>
      </w:r>
    </w:p>
    <w:p w:rsidR="008C34E6" w:rsidRDefault="008C34E6" w:rsidP="008C34E6">
      <w:pPr>
        <w:pStyle w:val="t-9-8"/>
        <w:spacing w:before="0" w:beforeAutospacing="0" w:after="0" w:afterAutospacing="0"/>
        <w:jc w:val="both"/>
        <w:rPr>
          <w:lang w:val="hr-HR"/>
        </w:rPr>
      </w:pPr>
    </w:p>
    <w:p w:rsidR="00833203" w:rsidRPr="003A1E95" w:rsidRDefault="00AF1D58" w:rsidP="008C34E6">
      <w:pPr>
        <w:pStyle w:val="t-9-8"/>
        <w:spacing w:before="0" w:beforeAutospacing="0" w:after="0" w:afterAutospacing="0"/>
        <w:ind w:firstLine="709"/>
        <w:jc w:val="both"/>
        <w:rPr>
          <w:lang w:val="hr-HR"/>
        </w:rPr>
      </w:pPr>
      <w:r w:rsidRPr="003A1E95">
        <w:rPr>
          <w:lang w:val="hr-HR"/>
        </w:rPr>
        <w:t>(2) Nadležna tijela mogu zatražiti od tijela nadležnih za provedbu zahtjeva kibernetičke sigurnosti da izvršavaju svoje nadzorne ovlasti i nad subjektima koji su utvrđeni kao kritični subjekti.</w:t>
      </w:r>
      <w:r w:rsidR="009B7EB1" w:rsidRPr="003A1E95">
        <w:rPr>
          <w:lang w:val="hr-HR"/>
        </w:rPr>
        <w:t xml:space="preserve"> </w:t>
      </w:r>
    </w:p>
    <w:p w:rsidR="008C34E6" w:rsidRDefault="008C34E6" w:rsidP="008C34E6">
      <w:pPr>
        <w:pStyle w:val="t-9-8"/>
        <w:spacing w:before="0" w:beforeAutospacing="0" w:after="0" w:afterAutospacing="0"/>
        <w:jc w:val="both"/>
        <w:rPr>
          <w:lang w:val="hr-HR"/>
        </w:rPr>
      </w:pPr>
    </w:p>
    <w:p w:rsidR="00AF1D58" w:rsidRPr="003A1E95" w:rsidRDefault="00AF1D58" w:rsidP="008C34E6">
      <w:pPr>
        <w:pStyle w:val="t-9-8"/>
        <w:spacing w:before="0" w:beforeAutospacing="0" w:after="0" w:afterAutospacing="0"/>
        <w:ind w:firstLine="709"/>
        <w:jc w:val="both"/>
        <w:rPr>
          <w:lang w:val="hr-HR"/>
        </w:rPr>
      </w:pPr>
      <w:r w:rsidRPr="003A1E95">
        <w:rPr>
          <w:lang w:val="hr-HR"/>
        </w:rPr>
        <w:t xml:space="preserve">(3) </w:t>
      </w:r>
      <w:r w:rsidR="006070DF" w:rsidRPr="003A1E95">
        <w:rPr>
          <w:lang w:val="hr-HR"/>
        </w:rPr>
        <w:t xml:space="preserve">Koordinativno tijelo </w:t>
      </w:r>
      <w:r w:rsidRPr="003A1E95">
        <w:rPr>
          <w:lang w:val="hr-HR"/>
        </w:rPr>
        <w:t>i</w:t>
      </w:r>
      <w:r w:rsidR="00C63324" w:rsidRPr="003A1E95">
        <w:rPr>
          <w:lang w:val="hr-HR"/>
        </w:rPr>
        <w:t xml:space="preserve"> </w:t>
      </w:r>
      <w:r w:rsidR="00DC10FA" w:rsidRPr="003A1E95">
        <w:rPr>
          <w:lang w:val="hr-HR"/>
        </w:rPr>
        <w:t>s</w:t>
      </w:r>
      <w:r w:rsidR="00386D9D" w:rsidRPr="003A1E95">
        <w:rPr>
          <w:lang w:val="hr-HR"/>
        </w:rPr>
        <w:t xml:space="preserve">redišnje državno </w:t>
      </w:r>
      <w:r w:rsidRPr="003A1E95">
        <w:rPr>
          <w:lang w:val="hr-HR"/>
        </w:rPr>
        <w:t>tijel</w:t>
      </w:r>
      <w:r w:rsidR="006070DF" w:rsidRPr="003A1E95">
        <w:rPr>
          <w:lang w:val="hr-HR"/>
        </w:rPr>
        <w:t>o</w:t>
      </w:r>
      <w:r w:rsidRPr="003A1E95">
        <w:rPr>
          <w:lang w:val="hr-HR"/>
        </w:rPr>
        <w:t xml:space="preserve"> za kibernetičk</w:t>
      </w:r>
      <w:r w:rsidR="00386D9D" w:rsidRPr="003A1E95">
        <w:rPr>
          <w:lang w:val="hr-HR"/>
        </w:rPr>
        <w:t>u</w:t>
      </w:r>
      <w:r w:rsidRPr="003A1E95">
        <w:rPr>
          <w:lang w:val="hr-HR"/>
        </w:rPr>
        <w:t xml:space="preserve"> sigurnost spor</w:t>
      </w:r>
      <w:r w:rsidR="00884FEA" w:rsidRPr="003A1E95">
        <w:rPr>
          <w:lang w:val="hr-HR"/>
        </w:rPr>
        <w:t>a</w:t>
      </w:r>
      <w:r w:rsidRPr="003A1E95">
        <w:rPr>
          <w:lang w:val="hr-HR"/>
        </w:rPr>
        <w:t xml:space="preserve">zumom uređuju </w:t>
      </w:r>
      <w:r w:rsidR="006001D9" w:rsidRPr="003A1E95">
        <w:rPr>
          <w:lang w:val="hr-HR"/>
        </w:rPr>
        <w:t xml:space="preserve">sva bitna pitanja koja se odnose na razmjenu informacija i koordinaciju nadležnih tijela, uključujući </w:t>
      </w:r>
      <w:r w:rsidRPr="003A1E95">
        <w:rPr>
          <w:lang w:val="hr-HR"/>
        </w:rPr>
        <w:t>način razmjen</w:t>
      </w:r>
      <w:r w:rsidR="00E20DBF" w:rsidRPr="003A1E95">
        <w:rPr>
          <w:lang w:val="hr-HR"/>
        </w:rPr>
        <w:t>e informacija iz stavka 1. ovog</w:t>
      </w:r>
      <w:r w:rsidR="00DC582E" w:rsidRPr="003A1E95">
        <w:rPr>
          <w:lang w:val="hr-HR"/>
        </w:rPr>
        <w:t>a</w:t>
      </w:r>
      <w:r w:rsidRPr="003A1E95">
        <w:rPr>
          <w:lang w:val="hr-HR"/>
        </w:rPr>
        <w:t xml:space="preserve"> članka. </w:t>
      </w:r>
    </w:p>
    <w:p w:rsidR="0068516C" w:rsidRPr="003A1E95" w:rsidRDefault="0068516C" w:rsidP="00A52E82">
      <w:pPr>
        <w:pStyle w:val="t-9-8"/>
        <w:tabs>
          <w:tab w:val="left" w:pos="142"/>
          <w:tab w:val="left" w:pos="284"/>
          <w:tab w:val="left" w:pos="426"/>
          <w:tab w:val="left" w:pos="709"/>
          <w:tab w:val="left" w:pos="851"/>
          <w:tab w:val="left" w:pos="1134"/>
          <w:tab w:val="left" w:pos="1418"/>
        </w:tabs>
        <w:spacing w:before="0" w:beforeAutospacing="0" w:after="0" w:afterAutospacing="0"/>
        <w:rPr>
          <w:b/>
          <w:lang w:val="hr-HR"/>
        </w:rPr>
      </w:pPr>
    </w:p>
    <w:p w:rsidR="00AF1D58" w:rsidRPr="003A1E95" w:rsidRDefault="00AF1D58" w:rsidP="00A52E82">
      <w:pPr>
        <w:pStyle w:val="t-9-8"/>
        <w:tabs>
          <w:tab w:val="left" w:pos="142"/>
          <w:tab w:val="left" w:pos="284"/>
          <w:tab w:val="left" w:pos="426"/>
          <w:tab w:val="left" w:pos="709"/>
          <w:tab w:val="left" w:pos="851"/>
          <w:tab w:val="left" w:pos="1134"/>
          <w:tab w:val="left" w:pos="1418"/>
        </w:tabs>
        <w:spacing w:before="0" w:beforeAutospacing="0" w:after="0" w:afterAutospacing="0"/>
        <w:jc w:val="center"/>
        <w:rPr>
          <w:lang w:val="hr-HR"/>
        </w:rPr>
      </w:pPr>
    </w:p>
    <w:p w:rsidR="00AF1D58" w:rsidRDefault="009B7EB1" w:rsidP="00A52E82">
      <w:pPr>
        <w:pStyle w:val="t-9-8"/>
        <w:spacing w:before="0" w:beforeAutospacing="0" w:after="0" w:afterAutospacing="0"/>
        <w:jc w:val="center"/>
        <w:rPr>
          <w:b/>
          <w:lang w:val="hr-HR"/>
        </w:rPr>
      </w:pPr>
      <w:r w:rsidRPr="003A1E95">
        <w:rPr>
          <w:b/>
          <w:lang w:val="hr-HR"/>
        </w:rPr>
        <w:t xml:space="preserve">III.  </w:t>
      </w:r>
      <w:r w:rsidR="00AF1D58" w:rsidRPr="003A1E95">
        <w:rPr>
          <w:b/>
          <w:lang w:val="hr-HR"/>
        </w:rPr>
        <w:t>NACIONALNI OKVIR ZA OTPORNOST KRITIČNIH SUBJEKATA</w:t>
      </w:r>
    </w:p>
    <w:p w:rsidR="00A52E82" w:rsidRPr="003A1E95" w:rsidRDefault="00A52E82" w:rsidP="00A52E82">
      <w:pPr>
        <w:pStyle w:val="t-9-8"/>
        <w:spacing w:before="0" w:beforeAutospacing="0" w:after="0" w:afterAutospacing="0"/>
        <w:jc w:val="center"/>
        <w:rPr>
          <w:b/>
          <w:lang w:val="hr-HR"/>
        </w:rPr>
      </w:pPr>
    </w:p>
    <w:p w:rsidR="00AF1D58" w:rsidRDefault="00B97A4A" w:rsidP="00A52E82">
      <w:pPr>
        <w:pStyle w:val="clanak"/>
        <w:spacing w:before="0" w:beforeAutospacing="0" w:after="0" w:afterAutospacing="0"/>
        <w:rPr>
          <w:i/>
          <w:lang w:val="hr-HR"/>
        </w:rPr>
      </w:pPr>
      <w:r w:rsidRPr="003A1E95">
        <w:rPr>
          <w:i/>
          <w:lang w:val="hr-HR"/>
        </w:rPr>
        <w:t>A</w:t>
      </w:r>
      <w:r w:rsidR="00AF1D58" w:rsidRPr="003A1E95">
        <w:rPr>
          <w:i/>
          <w:lang w:val="hr-HR"/>
        </w:rPr>
        <w:t>kt strateškog planiranja za otpornost kritičnih subjekata</w:t>
      </w:r>
    </w:p>
    <w:p w:rsidR="00A52E82" w:rsidRPr="003A1E95" w:rsidRDefault="00A52E82" w:rsidP="00A52E82">
      <w:pPr>
        <w:pStyle w:val="clanak"/>
        <w:spacing w:before="0" w:beforeAutospacing="0" w:after="0" w:afterAutospacing="0"/>
        <w:rPr>
          <w:i/>
          <w:lang w:val="hr-HR"/>
        </w:rPr>
      </w:pPr>
    </w:p>
    <w:p w:rsidR="00AE3FB2"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E3FB2" w:rsidRPr="003A1E95" w:rsidRDefault="00AE3FB2" w:rsidP="00256545">
      <w:pPr>
        <w:pStyle w:val="clanak-"/>
        <w:spacing w:before="0" w:beforeAutospacing="0" w:after="0" w:afterAutospacing="0"/>
        <w:ind w:firstLine="709"/>
        <w:jc w:val="both"/>
        <w:rPr>
          <w:lang w:val="hr-HR"/>
        </w:rPr>
      </w:pPr>
      <w:r w:rsidRPr="003A1E95">
        <w:rPr>
          <w:lang w:val="hr-HR"/>
        </w:rPr>
        <w:t xml:space="preserve">(1) </w:t>
      </w:r>
      <w:r w:rsidR="001570EC" w:rsidRPr="003A1E95">
        <w:rPr>
          <w:lang w:val="hr-HR"/>
        </w:rPr>
        <w:t>Akt strateškog planiranja za otpornost kritičnih subjekata je srednjoročni akt strateškog planiranja kojim se utvrđuju posebni ciljevi i mjere temeljeni na relevantnim nacionalnim, višesektorskim i sektorskim strategijama, radi postizanja i održavanja visoke razine otpornosti kritičnih subjekata</w:t>
      </w:r>
      <w:r w:rsidR="00281B17" w:rsidRPr="003A1E95">
        <w:rPr>
          <w:lang w:val="hr-HR"/>
        </w:rPr>
        <w:t>, a</w:t>
      </w:r>
      <w:r w:rsidR="001570EC" w:rsidRPr="003A1E95">
        <w:rPr>
          <w:lang w:val="hr-HR"/>
        </w:rPr>
        <w:t xml:space="preserve"> </w:t>
      </w:r>
      <w:r w:rsidR="00281B17" w:rsidRPr="003A1E95">
        <w:rPr>
          <w:lang w:val="hr-HR"/>
        </w:rPr>
        <w:t>koji obuhvaća sve</w:t>
      </w:r>
      <w:r w:rsidR="001570EC" w:rsidRPr="003A1E95">
        <w:rPr>
          <w:lang w:val="hr-HR"/>
        </w:rPr>
        <w:t xml:space="preserve"> sektor</w:t>
      </w:r>
      <w:r w:rsidR="00281B17" w:rsidRPr="003A1E95">
        <w:rPr>
          <w:lang w:val="hr-HR"/>
        </w:rPr>
        <w:t>e propisane</w:t>
      </w:r>
      <w:r w:rsidR="001570EC" w:rsidRPr="003A1E95">
        <w:rPr>
          <w:lang w:val="hr-HR"/>
        </w:rPr>
        <w:t xml:space="preserve"> Prilogom I. ovog</w:t>
      </w:r>
      <w:r w:rsidR="00DC582E" w:rsidRPr="003A1E95">
        <w:rPr>
          <w:lang w:val="hr-HR"/>
        </w:rPr>
        <w:t>a</w:t>
      </w:r>
      <w:r w:rsidR="001570EC" w:rsidRPr="003A1E95">
        <w:rPr>
          <w:lang w:val="hr-HR"/>
        </w:rPr>
        <w:t xml:space="preserve"> Zakona.</w:t>
      </w:r>
    </w:p>
    <w:p w:rsidR="00256545" w:rsidRDefault="00256545" w:rsidP="00256545">
      <w:pPr>
        <w:pStyle w:val="clanak-"/>
        <w:spacing w:before="0" w:beforeAutospacing="0" w:after="0" w:afterAutospacing="0"/>
        <w:jc w:val="both"/>
        <w:rPr>
          <w:lang w:val="hr-HR"/>
        </w:rPr>
      </w:pPr>
    </w:p>
    <w:p w:rsidR="00AF1D58" w:rsidRDefault="00AE3FB2" w:rsidP="00256545">
      <w:pPr>
        <w:pStyle w:val="clanak-"/>
        <w:spacing w:before="0" w:beforeAutospacing="0" w:after="0" w:afterAutospacing="0"/>
        <w:ind w:firstLine="709"/>
        <w:jc w:val="both"/>
        <w:rPr>
          <w:lang w:val="hr-HR"/>
        </w:rPr>
      </w:pPr>
      <w:r w:rsidRPr="003A1E95">
        <w:rPr>
          <w:lang w:val="hr-HR"/>
        </w:rPr>
        <w:t xml:space="preserve">(2) </w:t>
      </w:r>
      <w:r w:rsidR="00957FB8" w:rsidRPr="003A1E95">
        <w:rPr>
          <w:lang w:val="hr-HR"/>
        </w:rPr>
        <w:t>A</w:t>
      </w:r>
      <w:r w:rsidR="00AF1D58" w:rsidRPr="003A1E95">
        <w:rPr>
          <w:lang w:val="hr-HR"/>
        </w:rPr>
        <w:t xml:space="preserve">kt strateškog planiranja </w:t>
      </w:r>
      <w:r w:rsidR="001E1981" w:rsidRPr="003A1E95">
        <w:rPr>
          <w:lang w:val="hr-HR"/>
        </w:rPr>
        <w:t xml:space="preserve">za otpornost kritičnih subjekata </w:t>
      </w:r>
      <w:r w:rsidR="00AF1D58" w:rsidRPr="003A1E95">
        <w:rPr>
          <w:lang w:val="hr-HR"/>
        </w:rPr>
        <w:t>donosi</w:t>
      </w:r>
      <w:r w:rsidRPr="003A1E95">
        <w:rPr>
          <w:lang w:val="hr-HR"/>
        </w:rPr>
        <w:t xml:space="preserve"> se </w:t>
      </w:r>
      <w:r w:rsidR="00AF1D58" w:rsidRPr="003A1E95">
        <w:rPr>
          <w:lang w:val="hr-HR"/>
        </w:rPr>
        <w:t>nakon savjetovanja sa svim relevantnim dionicima, a sadrži sljedeće elemente:</w:t>
      </w:r>
    </w:p>
    <w:p w:rsidR="00256545" w:rsidRPr="003A1E95" w:rsidRDefault="00256545" w:rsidP="00256545">
      <w:pPr>
        <w:pStyle w:val="clanak-"/>
        <w:spacing w:before="0" w:beforeAutospacing="0" w:after="0" w:afterAutospacing="0"/>
        <w:ind w:firstLine="709"/>
        <w:jc w:val="both"/>
        <w:rPr>
          <w:b/>
          <w:lang w:val="hr-HR"/>
        </w:rPr>
      </w:pPr>
    </w:p>
    <w:p w:rsidR="00AF1D58" w:rsidRPr="003A1E95" w:rsidRDefault="001570EC" w:rsidP="00EF10F3">
      <w:pPr>
        <w:pStyle w:val="t-9-8"/>
        <w:numPr>
          <w:ilvl w:val="0"/>
          <w:numId w:val="42"/>
        </w:numPr>
        <w:spacing w:before="0" w:beforeAutospacing="0" w:after="0" w:afterAutospacing="0"/>
        <w:ind w:left="709" w:hanging="709"/>
        <w:jc w:val="both"/>
        <w:rPr>
          <w:lang w:val="hr-HR"/>
        </w:rPr>
      </w:pPr>
      <w:r w:rsidRPr="003A1E95">
        <w:rPr>
          <w:lang w:val="hr-HR"/>
        </w:rPr>
        <w:t>posebne</w:t>
      </w:r>
      <w:r w:rsidR="00AF1D58" w:rsidRPr="003A1E95">
        <w:rPr>
          <w:lang w:val="hr-HR"/>
        </w:rPr>
        <w:t xml:space="preserve"> ciljeve i prioritete u svrhu jačanja opće otpornosti kritičnih subjekata uzimajući u obzir prekogranične i međusektorske ovisnosti i međuovis</w:t>
      </w:r>
      <w:r w:rsidR="00690228" w:rsidRPr="003A1E95">
        <w:rPr>
          <w:lang w:val="hr-HR"/>
        </w:rPr>
        <w:t>nosti</w:t>
      </w:r>
    </w:p>
    <w:p w:rsidR="00AF1D58" w:rsidRPr="003A1E95" w:rsidRDefault="002E4478" w:rsidP="00EF10F3">
      <w:pPr>
        <w:pStyle w:val="t-9-8"/>
        <w:numPr>
          <w:ilvl w:val="0"/>
          <w:numId w:val="42"/>
        </w:numPr>
        <w:spacing w:before="0" w:beforeAutospacing="0" w:after="0" w:afterAutospacing="0"/>
        <w:ind w:left="709" w:hanging="709"/>
        <w:jc w:val="both"/>
        <w:rPr>
          <w:lang w:val="hr-HR"/>
        </w:rPr>
      </w:pPr>
      <w:r w:rsidRPr="003A1E95">
        <w:rPr>
          <w:lang w:val="hr-HR"/>
        </w:rPr>
        <w:t xml:space="preserve">upravljački okvir za postizanje </w:t>
      </w:r>
      <w:r w:rsidR="001570EC" w:rsidRPr="003A1E95">
        <w:rPr>
          <w:lang w:val="hr-HR"/>
        </w:rPr>
        <w:t>posebnih</w:t>
      </w:r>
      <w:r w:rsidR="00AF1D58" w:rsidRPr="003A1E95">
        <w:rPr>
          <w:lang w:val="hr-HR"/>
        </w:rPr>
        <w:t xml:space="preserve"> ciljeva i prioriteta, uključujući opis uloga i odgovornosti </w:t>
      </w:r>
      <w:r w:rsidR="00B97A4A" w:rsidRPr="003A1E95">
        <w:rPr>
          <w:lang w:val="hr-HR"/>
        </w:rPr>
        <w:t>nadležnih</w:t>
      </w:r>
      <w:r w:rsidR="00AF1D58" w:rsidRPr="003A1E95">
        <w:rPr>
          <w:lang w:val="hr-HR"/>
        </w:rPr>
        <w:t xml:space="preserve"> tijela, kritičnih subjekata i drugih strana u</w:t>
      </w:r>
      <w:r w:rsidR="00690228" w:rsidRPr="003A1E95">
        <w:rPr>
          <w:lang w:val="hr-HR"/>
        </w:rPr>
        <w:t xml:space="preserve">ključenih u provedbu </w:t>
      </w:r>
      <w:r w:rsidR="001570EC" w:rsidRPr="003A1E95">
        <w:rPr>
          <w:lang w:val="hr-HR"/>
        </w:rPr>
        <w:t>akta</w:t>
      </w:r>
    </w:p>
    <w:p w:rsidR="00AF1D58" w:rsidRPr="003A1E95" w:rsidRDefault="00AF1D58" w:rsidP="00EF10F3">
      <w:pPr>
        <w:pStyle w:val="t-9-8"/>
        <w:numPr>
          <w:ilvl w:val="0"/>
          <w:numId w:val="42"/>
        </w:numPr>
        <w:spacing w:before="0" w:beforeAutospacing="0" w:after="0" w:afterAutospacing="0"/>
        <w:ind w:left="709" w:hanging="709"/>
        <w:jc w:val="both"/>
        <w:rPr>
          <w:lang w:val="hr-HR"/>
        </w:rPr>
      </w:pPr>
      <w:r w:rsidRPr="003A1E95">
        <w:rPr>
          <w:lang w:val="hr-HR"/>
        </w:rPr>
        <w:t>opis mjera potrebnih za jačanje opće otpornosti kr</w:t>
      </w:r>
      <w:r w:rsidR="00690228" w:rsidRPr="003A1E95">
        <w:rPr>
          <w:lang w:val="hr-HR"/>
        </w:rPr>
        <w:t>itičnih subjekata</w:t>
      </w:r>
    </w:p>
    <w:p w:rsidR="00AF1D58" w:rsidRPr="003A1E95" w:rsidRDefault="00957279" w:rsidP="00EF10F3">
      <w:pPr>
        <w:pStyle w:val="t-9-8"/>
        <w:numPr>
          <w:ilvl w:val="0"/>
          <w:numId w:val="42"/>
        </w:numPr>
        <w:spacing w:before="0" w:beforeAutospacing="0" w:after="0" w:afterAutospacing="0"/>
        <w:ind w:left="709" w:hanging="709"/>
        <w:jc w:val="both"/>
        <w:rPr>
          <w:lang w:val="hr-HR"/>
        </w:rPr>
      </w:pPr>
      <w:r w:rsidRPr="003A1E95">
        <w:rPr>
          <w:lang w:val="hr-HR"/>
        </w:rPr>
        <w:t>o</w:t>
      </w:r>
      <w:r w:rsidR="00AF1D58" w:rsidRPr="003A1E95">
        <w:rPr>
          <w:lang w:val="hr-HR"/>
        </w:rPr>
        <w:t>pis postupka koji</w:t>
      </w:r>
      <w:r w:rsidR="00690228" w:rsidRPr="003A1E95">
        <w:rPr>
          <w:lang w:val="hr-HR"/>
        </w:rPr>
        <w:t>m se utvrđuju kritični subjekti</w:t>
      </w:r>
    </w:p>
    <w:p w:rsidR="00AF1D58" w:rsidRPr="003A1E95" w:rsidRDefault="00AF1D58" w:rsidP="00EF10F3">
      <w:pPr>
        <w:pStyle w:val="t-9-8"/>
        <w:numPr>
          <w:ilvl w:val="0"/>
          <w:numId w:val="42"/>
        </w:numPr>
        <w:spacing w:before="0" w:beforeAutospacing="0" w:after="0" w:afterAutospacing="0"/>
        <w:ind w:left="709" w:hanging="709"/>
        <w:jc w:val="both"/>
        <w:rPr>
          <w:lang w:val="hr-HR"/>
        </w:rPr>
      </w:pPr>
      <w:r w:rsidRPr="003A1E95">
        <w:rPr>
          <w:lang w:val="hr-HR"/>
        </w:rPr>
        <w:t>opis postupka kojim se podupiru kritični subjekti, uključujući mjere za poboljšanje suradnje između javnih i privatnih dionika</w:t>
      </w:r>
      <w:r w:rsidR="00690228" w:rsidRPr="003A1E95">
        <w:rPr>
          <w:lang w:val="hr-HR"/>
        </w:rPr>
        <w:t xml:space="preserve"> </w:t>
      </w:r>
    </w:p>
    <w:p w:rsidR="00AF1D58" w:rsidRPr="003A1E95" w:rsidRDefault="00AF1D58" w:rsidP="00EF10F3">
      <w:pPr>
        <w:pStyle w:val="t-9-8"/>
        <w:numPr>
          <w:ilvl w:val="0"/>
          <w:numId w:val="42"/>
        </w:numPr>
        <w:spacing w:before="0" w:beforeAutospacing="0" w:after="0" w:afterAutospacing="0"/>
        <w:ind w:left="709" w:hanging="709"/>
        <w:jc w:val="both"/>
        <w:rPr>
          <w:lang w:val="hr-HR"/>
        </w:rPr>
      </w:pPr>
      <w:r w:rsidRPr="003A1E95">
        <w:rPr>
          <w:lang w:val="hr-HR"/>
        </w:rPr>
        <w:t xml:space="preserve">popis glavnih tijela i relevantnih dionika koji nisu kritični subjekti, a koji su </w:t>
      </w:r>
      <w:r w:rsidR="00690228" w:rsidRPr="003A1E95">
        <w:rPr>
          <w:lang w:val="hr-HR"/>
        </w:rPr>
        <w:t xml:space="preserve">uključeni u provedbu </w:t>
      </w:r>
      <w:r w:rsidR="00AD5A79" w:rsidRPr="003A1E95">
        <w:rPr>
          <w:lang w:val="hr-HR"/>
        </w:rPr>
        <w:t>akta</w:t>
      </w:r>
    </w:p>
    <w:p w:rsidR="00AF1D58" w:rsidRPr="003A1E95" w:rsidRDefault="00AF1D58" w:rsidP="00EF10F3">
      <w:pPr>
        <w:pStyle w:val="t-9-8"/>
        <w:numPr>
          <w:ilvl w:val="0"/>
          <w:numId w:val="42"/>
        </w:numPr>
        <w:spacing w:before="0" w:beforeAutospacing="0" w:after="0" w:afterAutospacing="0"/>
        <w:ind w:left="709" w:hanging="709"/>
        <w:jc w:val="both"/>
        <w:rPr>
          <w:lang w:val="hr-HR"/>
        </w:rPr>
      </w:pPr>
      <w:r w:rsidRPr="003A1E95">
        <w:rPr>
          <w:lang w:val="hr-HR"/>
        </w:rPr>
        <w:t>okvir politike za koordinaciju među nadležnim tijelima na temelju ovog</w:t>
      </w:r>
      <w:r w:rsidR="00DC582E" w:rsidRPr="003A1E95">
        <w:rPr>
          <w:lang w:val="hr-HR"/>
        </w:rPr>
        <w:t>a</w:t>
      </w:r>
      <w:r w:rsidRPr="003A1E95">
        <w:rPr>
          <w:lang w:val="hr-HR"/>
        </w:rPr>
        <w:t xml:space="preserve"> Zakona i nadležnim tijelima na temelju zakona koji uređuje područje kibernetičke sigurnosti, u svrhu dijeljenja informacija o kibernetičkim sigurnosnim rizicima, kibernetičkim prijetnjama i kibernetičkim incidentima te rizicima, prijetnjama i incidentima izvan kibernetičkog prostora </w:t>
      </w:r>
      <w:r w:rsidR="00690228" w:rsidRPr="003A1E95">
        <w:rPr>
          <w:lang w:val="hr-HR"/>
        </w:rPr>
        <w:t>te izvršavanja nadzornih zadaća</w:t>
      </w:r>
    </w:p>
    <w:p w:rsidR="00AF1D58" w:rsidRPr="003A1E95" w:rsidRDefault="00AF1D58" w:rsidP="00EF10F3">
      <w:pPr>
        <w:pStyle w:val="t-9-8"/>
        <w:numPr>
          <w:ilvl w:val="0"/>
          <w:numId w:val="42"/>
        </w:numPr>
        <w:spacing w:before="0" w:beforeAutospacing="0" w:after="0" w:afterAutospacing="0"/>
        <w:ind w:left="709" w:hanging="709"/>
        <w:jc w:val="both"/>
        <w:rPr>
          <w:lang w:val="hr-HR"/>
        </w:rPr>
      </w:pPr>
      <w:r w:rsidRPr="003A1E95">
        <w:rPr>
          <w:lang w:val="hr-HR"/>
        </w:rPr>
        <w:t>opis već uspostavljenih mjera čiji je cilj malim i srednjim poduzećima</w:t>
      </w:r>
      <w:r w:rsidR="00790DD0" w:rsidRPr="003A1E95">
        <w:rPr>
          <w:lang w:val="hr-HR"/>
        </w:rPr>
        <w:t>,</w:t>
      </w:r>
      <w:r w:rsidRPr="003A1E95">
        <w:rPr>
          <w:lang w:val="hr-HR"/>
        </w:rPr>
        <w:t xml:space="preserve"> </w:t>
      </w:r>
      <w:r w:rsidR="00D776D2" w:rsidRPr="003A1E95">
        <w:rPr>
          <w:lang w:val="hr-HR"/>
        </w:rPr>
        <w:t>u smislu Priloga Preporuke</w:t>
      </w:r>
      <w:r w:rsidRPr="003A1E95">
        <w:rPr>
          <w:lang w:val="hr-HR"/>
        </w:rPr>
        <w:t xml:space="preserve"> Europske komisije 2003/361/EZ o definiciji mikro, malih i srednjih poduzeća </w:t>
      </w:r>
      <w:r w:rsidR="0046622E" w:rsidRPr="003A1E95">
        <w:rPr>
          <w:lang w:val="hr-HR"/>
        </w:rPr>
        <w:t>(SL L 124, 20.05.2003.)</w:t>
      </w:r>
      <w:r w:rsidRPr="003A1E95">
        <w:rPr>
          <w:lang w:val="hr-HR"/>
        </w:rPr>
        <w:t>, a koj</w:t>
      </w:r>
      <w:r w:rsidR="002A1FE8" w:rsidRPr="003A1E95">
        <w:rPr>
          <w:lang w:val="hr-HR"/>
        </w:rPr>
        <w:t>e</w:t>
      </w:r>
      <w:r w:rsidRPr="003A1E95">
        <w:rPr>
          <w:lang w:val="hr-HR"/>
        </w:rPr>
        <w:t xml:space="preserve"> je Republika Hrvatska utvrdila kao kritične subjekte </w:t>
      </w:r>
      <w:r w:rsidRPr="003A1E95">
        <w:rPr>
          <w:lang w:val="hr-HR"/>
        </w:rPr>
        <w:lastRenderedPageBreak/>
        <w:t xml:space="preserve">olakšati provedbu procjene rizika i implementaciju tehničkih, sigurnosnih i organizacijskih mjera kako bi se osigurala njihova otpornost. </w:t>
      </w:r>
    </w:p>
    <w:p w:rsidR="00AE3FB2" w:rsidRPr="003A1E95" w:rsidRDefault="00AE3FB2" w:rsidP="00965577">
      <w:pPr>
        <w:pStyle w:val="t-9-8"/>
        <w:tabs>
          <w:tab w:val="left" w:pos="0"/>
          <w:tab w:val="left" w:pos="142"/>
          <w:tab w:val="left" w:pos="218"/>
          <w:tab w:val="left" w:pos="284"/>
          <w:tab w:val="left" w:pos="1134"/>
          <w:tab w:val="left" w:pos="1418"/>
        </w:tabs>
        <w:spacing w:before="0" w:beforeAutospacing="0" w:after="0" w:afterAutospacing="0"/>
        <w:ind w:left="142" w:hanging="142"/>
        <w:jc w:val="both"/>
        <w:rPr>
          <w:lang w:val="hr-HR"/>
        </w:rPr>
      </w:pPr>
    </w:p>
    <w:p w:rsidR="00AD5A79" w:rsidRPr="003A1E95" w:rsidRDefault="00AE3FB2" w:rsidP="00BC3E91">
      <w:pPr>
        <w:pStyle w:val="t-9-8"/>
        <w:tabs>
          <w:tab w:val="left" w:pos="0"/>
        </w:tabs>
        <w:spacing w:before="0" w:beforeAutospacing="0" w:after="0" w:afterAutospacing="0"/>
        <w:ind w:firstLine="709"/>
        <w:jc w:val="both"/>
        <w:rPr>
          <w:lang w:val="hr-HR"/>
        </w:rPr>
      </w:pPr>
      <w:r w:rsidRPr="003A1E95">
        <w:rPr>
          <w:lang w:val="hr-HR"/>
        </w:rPr>
        <w:t xml:space="preserve">(3) </w:t>
      </w:r>
      <w:r w:rsidR="00AD5A79" w:rsidRPr="003A1E95">
        <w:rPr>
          <w:lang w:val="hr-HR"/>
        </w:rPr>
        <w:t>Akt strateškog planiranja iz stavka 1. ovoga članka</w:t>
      </w:r>
      <w:r w:rsidR="00CF5F40" w:rsidRPr="003A1E95">
        <w:rPr>
          <w:lang w:val="hr-HR"/>
        </w:rPr>
        <w:t xml:space="preserve"> izrađuje Koordinativno tijelo, a</w:t>
      </w:r>
      <w:r w:rsidR="00AD5A79" w:rsidRPr="003A1E95">
        <w:rPr>
          <w:lang w:val="hr-HR"/>
        </w:rPr>
        <w:t xml:space="preserve"> donosi Vlada Republike Hrvatske</w:t>
      </w:r>
      <w:r w:rsidR="00885E98" w:rsidRPr="003A1E95">
        <w:rPr>
          <w:lang w:val="hr-HR"/>
        </w:rPr>
        <w:t xml:space="preserve"> (u daljnjem tekstu: Vlada)</w:t>
      </w:r>
      <w:r w:rsidR="00AD5A79" w:rsidRPr="003A1E95">
        <w:rPr>
          <w:lang w:val="hr-HR"/>
        </w:rPr>
        <w:t>.</w:t>
      </w:r>
    </w:p>
    <w:p w:rsidR="00AE3FB2" w:rsidRPr="003A1E95" w:rsidRDefault="00AE3FB2" w:rsidP="00BC3E91">
      <w:pPr>
        <w:pStyle w:val="ListParagraph"/>
        <w:spacing w:after="0"/>
        <w:ind w:left="0" w:firstLine="709"/>
        <w:contextualSpacing w:val="0"/>
        <w:jc w:val="both"/>
      </w:pPr>
    </w:p>
    <w:p w:rsidR="00AE3FB2" w:rsidRPr="003A1E95" w:rsidRDefault="00AE3FB2" w:rsidP="00BC3E91">
      <w:pPr>
        <w:pStyle w:val="ListParagraph"/>
        <w:spacing w:after="0"/>
        <w:ind w:left="0" w:firstLine="709"/>
        <w:contextualSpacing w:val="0"/>
        <w:jc w:val="both"/>
      </w:pPr>
      <w:r w:rsidRPr="003A1E95">
        <w:t xml:space="preserve">(4) </w:t>
      </w:r>
      <w:r w:rsidR="00AF1D58" w:rsidRPr="003A1E95">
        <w:t xml:space="preserve">U svrhu razrade mjera za provedbu posebnih ciljeva i prioriteta </w:t>
      </w:r>
      <w:r w:rsidR="00A3059F" w:rsidRPr="003A1E95">
        <w:t>a</w:t>
      </w:r>
      <w:r w:rsidR="00AF1D58" w:rsidRPr="003A1E95">
        <w:t>kta strateškog planiranja</w:t>
      </w:r>
      <w:r w:rsidR="001E1981" w:rsidRPr="003A1E95">
        <w:t xml:space="preserve"> za otpornost kritičnih subjekata</w:t>
      </w:r>
      <w:r w:rsidR="00AF1D58" w:rsidRPr="003A1E95">
        <w:t xml:space="preserve">, </w:t>
      </w:r>
      <w:r w:rsidR="00ED5FB5" w:rsidRPr="003A1E95">
        <w:t xml:space="preserve">Koordinativno tijelo, u suradnji s nadležnim tijelima, </w:t>
      </w:r>
      <w:r w:rsidR="00AF1D58" w:rsidRPr="003A1E95">
        <w:t>izrađuje akcijski plan za njegovu provedbu</w:t>
      </w:r>
      <w:r w:rsidR="0024689A" w:rsidRPr="003A1E95">
        <w:t xml:space="preserve"> koji donosi Vlada</w:t>
      </w:r>
      <w:r w:rsidR="00885E98" w:rsidRPr="003A1E95">
        <w:t>.</w:t>
      </w:r>
    </w:p>
    <w:p w:rsidR="00AE3FB2" w:rsidRPr="003A1E95" w:rsidRDefault="00AE3FB2" w:rsidP="00BC3E91">
      <w:pPr>
        <w:pStyle w:val="ListParagraph"/>
        <w:spacing w:after="0"/>
        <w:ind w:left="0" w:firstLine="709"/>
        <w:contextualSpacing w:val="0"/>
        <w:jc w:val="both"/>
      </w:pPr>
    </w:p>
    <w:p w:rsidR="00AE3FB2" w:rsidRPr="003A1E95" w:rsidRDefault="00AE3FB2" w:rsidP="00BC3E91">
      <w:pPr>
        <w:pStyle w:val="ListParagraph"/>
        <w:spacing w:after="0"/>
        <w:ind w:left="0" w:firstLine="709"/>
        <w:contextualSpacing w:val="0"/>
        <w:jc w:val="both"/>
      </w:pPr>
      <w:r w:rsidRPr="003A1E95">
        <w:t xml:space="preserve">(5) </w:t>
      </w:r>
      <w:r w:rsidR="00AF1D58" w:rsidRPr="003A1E95">
        <w:t>Izvještavanje, praćenje i vrednovanje</w:t>
      </w:r>
      <w:r w:rsidR="00ED5FB5" w:rsidRPr="003A1E95">
        <w:t xml:space="preserve"> </w:t>
      </w:r>
      <w:r w:rsidR="00A3059F" w:rsidRPr="003A1E95">
        <w:t>a</w:t>
      </w:r>
      <w:r w:rsidR="00AF1D58" w:rsidRPr="003A1E95">
        <w:t>kta strateškog planiranja</w:t>
      </w:r>
      <w:r w:rsidR="00501EC4" w:rsidRPr="003A1E95">
        <w:t xml:space="preserve"> za otpornost kritičnih subjekata</w:t>
      </w:r>
      <w:r w:rsidR="00AF1D58" w:rsidRPr="003A1E95">
        <w:t xml:space="preserve"> provodi se u skladu s propisom koji uređuje područje strateškog planiranja i upravljanja razvojem Republ</w:t>
      </w:r>
      <w:r w:rsidRPr="003A1E95">
        <w:t>ike Hrvatske.</w:t>
      </w:r>
    </w:p>
    <w:p w:rsidR="00AE3FB2" w:rsidRPr="003A1E95" w:rsidRDefault="00AE3FB2" w:rsidP="00BC3E91">
      <w:pPr>
        <w:pStyle w:val="ListParagraph"/>
        <w:spacing w:after="0"/>
        <w:ind w:left="0" w:firstLine="709"/>
        <w:contextualSpacing w:val="0"/>
        <w:jc w:val="both"/>
      </w:pPr>
    </w:p>
    <w:p w:rsidR="00AE3FB2" w:rsidRPr="003A1E95" w:rsidRDefault="00AE3FB2" w:rsidP="00BC3E91">
      <w:pPr>
        <w:pStyle w:val="ListParagraph"/>
        <w:spacing w:after="0"/>
        <w:ind w:left="0" w:firstLine="709"/>
        <w:contextualSpacing w:val="0"/>
        <w:jc w:val="both"/>
        <w:rPr>
          <w:b/>
        </w:rPr>
      </w:pPr>
      <w:r w:rsidRPr="003A1E95">
        <w:t xml:space="preserve">(6) </w:t>
      </w:r>
      <w:r w:rsidR="00AF1D58" w:rsidRPr="003A1E95">
        <w:t xml:space="preserve">Koordinativno tijelo obavještava Europsku komisiju o donesenom </w:t>
      </w:r>
      <w:r w:rsidR="00957FB8" w:rsidRPr="003A1E95">
        <w:t>n</w:t>
      </w:r>
      <w:r w:rsidR="00A3059F" w:rsidRPr="003A1E95">
        <w:t>acionalnom a</w:t>
      </w:r>
      <w:r w:rsidR="00AF1D58" w:rsidRPr="003A1E95">
        <w:t>ktu strateškog planiranja</w:t>
      </w:r>
      <w:r w:rsidR="00501EC4" w:rsidRPr="003A1E95">
        <w:t xml:space="preserve"> za otpornost kritičnih subjekata</w:t>
      </w:r>
      <w:r w:rsidR="00AF1D58" w:rsidRPr="003A1E95">
        <w:t xml:space="preserve"> i o svakoj njegovoj izmjeni odnosno ažuriranju, najkasnije u roku od tri mjeseca od dana donošenja, izmjene odnosno ažuriranja.</w:t>
      </w:r>
      <w:r w:rsidR="00AF1D58" w:rsidRPr="003A1E95">
        <w:rPr>
          <w:b/>
        </w:rPr>
        <w:t xml:space="preserve"> </w:t>
      </w:r>
    </w:p>
    <w:p w:rsidR="00AE3FB2" w:rsidRPr="003A1E95" w:rsidRDefault="00AE3FB2" w:rsidP="00BC3E91">
      <w:pPr>
        <w:pStyle w:val="ListParagraph"/>
        <w:spacing w:after="0"/>
        <w:ind w:left="0" w:firstLine="709"/>
        <w:contextualSpacing w:val="0"/>
        <w:jc w:val="both"/>
        <w:rPr>
          <w:b/>
        </w:rPr>
      </w:pPr>
    </w:p>
    <w:p w:rsidR="009B410B" w:rsidRPr="003A1E95" w:rsidRDefault="00AE3FB2" w:rsidP="00BC3E91">
      <w:pPr>
        <w:pStyle w:val="ListParagraph"/>
        <w:spacing w:after="0"/>
        <w:ind w:left="0" w:firstLine="709"/>
        <w:contextualSpacing w:val="0"/>
        <w:jc w:val="both"/>
      </w:pPr>
      <w:r w:rsidRPr="003A1E95">
        <w:t>(7)</w:t>
      </w:r>
      <w:r w:rsidR="006B0FA4" w:rsidRPr="003A1E95">
        <w:t xml:space="preserve"> Akt strateškog planiranja iz stavka 1. ovoga članka ažurira se najmanje svake četiri godine, pri čemu se na</w:t>
      </w:r>
      <w:r w:rsidR="00A84AF4" w:rsidRPr="003A1E95">
        <w:t xml:space="preserve"> postupak ažuriranja na</w:t>
      </w:r>
      <w:r w:rsidR="006B0FA4" w:rsidRPr="003A1E95">
        <w:t xml:space="preserve"> odgovarajući način primjenjuje stavak 3. ovoga članka.</w:t>
      </w:r>
      <w:r w:rsidRPr="003A1E95">
        <w:t xml:space="preserve"> </w:t>
      </w:r>
    </w:p>
    <w:p w:rsidR="00CF5F40" w:rsidRPr="003A1E95" w:rsidRDefault="00CF5F40" w:rsidP="00A52E82">
      <w:pPr>
        <w:pStyle w:val="ListParagraph"/>
        <w:spacing w:after="0"/>
        <w:ind w:left="0"/>
        <w:contextualSpacing w:val="0"/>
        <w:jc w:val="both"/>
      </w:pPr>
    </w:p>
    <w:p w:rsidR="00AF1D58" w:rsidRDefault="00AF1D58" w:rsidP="00A52E82">
      <w:pPr>
        <w:pStyle w:val="t-9-8"/>
        <w:spacing w:before="0" w:beforeAutospacing="0" w:after="0" w:afterAutospacing="0"/>
        <w:jc w:val="center"/>
        <w:rPr>
          <w:i/>
          <w:lang w:val="hr-HR"/>
        </w:rPr>
      </w:pPr>
      <w:r w:rsidRPr="003A1E95">
        <w:rPr>
          <w:i/>
          <w:lang w:val="hr-HR"/>
        </w:rPr>
        <w:t>Nacionalna procjena rizika kritič</w:t>
      </w:r>
      <w:r w:rsidR="00DB44F2" w:rsidRPr="003A1E95">
        <w:rPr>
          <w:i/>
          <w:lang w:val="hr-HR"/>
        </w:rPr>
        <w:t>ne infrastrukture</w:t>
      </w:r>
      <w:r w:rsidRPr="003A1E95">
        <w:rPr>
          <w:i/>
          <w:lang w:val="hr-HR"/>
        </w:rPr>
        <w:t xml:space="preserve"> </w:t>
      </w:r>
    </w:p>
    <w:p w:rsidR="00A52E82" w:rsidRPr="003A1E95" w:rsidRDefault="00A52E82" w:rsidP="00A52E82">
      <w:pPr>
        <w:pStyle w:val="t-9-8"/>
        <w:spacing w:before="0" w:beforeAutospacing="0" w:after="0" w:afterAutospacing="0"/>
        <w:jc w:val="center"/>
        <w:rPr>
          <w:i/>
          <w:lang w:val="hr-HR"/>
        </w:rPr>
      </w:pPr>
    </w:p>
    <w:p w:rsidR="00E96FF3" w:rsidRDefault="00E96FF3" w:rsidP="00A52E82">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A52E82" w:rsidRPr="003A1E95" w:rsidRDefault="00A52E82" w:rsidP="00A52E82">
      <w:pPr>
        <w:pStyle w:val="clanak-"/>
        <w:spacing w:before="0" w:beforeAutospacing="0" w:after="0" w:afterAutospacing="0"/>
        <w:rPr>
          <w:b/>
          <w:lang w:val="hr-HR"/>
        </w:rPr>
      </w:pPr>
    </w:p>
    <w:p w:rsidR="00AF1D58" w:rsidRPr="003A1E95" w:rsidRDefault="00501EC4" w:rsidP="00BC3E91">
      <w:pPr>
        <w:pStyle w:val="t-9-8"/>
        <w:spacing w:before="0" w:beforeAutospacing="0" w:after="0" w:afterAutospacing="0"/>
        <w:ind w:firstLine="709"/>
        <w:jc w:val="both"/>
        <w:rPr>
          <w:lang w:val="hr-HR"/>
        </w:rPr>
      </w:pPr>
      <w:r w:rsidRPr="003A1E95">
        <w:rPr>
          <w:lang w:val="hr-HR"/>
        </w:rPr>
        <w:t xml:space="preserve">(1) </w:t>
      </w:r>
      <w:r w:rsidR="00B97A4A" w:rsidRPr="003A1E95">
        <w:rPr>
          <w:lang w:val="hr-HR"/>
        </w:rPr>
        <w:t>Nacionaln</w:t>
      </w:r>
      <w:r w:rsidR="006D10BC" w:rsidRPr="003A1E95">
        <w:rPr>
          <w:lang w:val="hr-HR"/>
        </w:rPr>
        <w:t>u</w:t>
      </w:r>
      <w:r w:rsidR="00B97A4A" w:rsidRPr="003A1E95">
        <w:rPr>
          <w:lang w:val="hr-HR"/>
        </w:rPr>
        <w:t xml:space="preserve"> procjen</w:t>
      </w:r>
      <w:r w:rsidR="006D10BC" w:rsidRPr="003A1E95">
        <w:rPr>
          <w:lang w:val="hr-HR"/>
        </w:rPr>
        <w:t>u</w:t>
      </w:r>
      <w:r w:rsidR="00B97A4A" w:rsidRPr="003A1E95">
        <w:rPr>
          <w:lang w:val="hr-HR"/>
        </w:rPr>
        <w:t xml:space="preserve"> rizika </w:t>
      </w:r>
      <w:r w:rsidR="00DB44F2" w:rsidRPr="003A1E95">
        <w:rPr>
          <w:lang w:val="hr-HR"/>
        </w:rPr>
        <w:t>kritične infrastrukture</w:t>
      </w:r>
      <w:r w:rsidR="00D3332E" w:rsidRPr="003A1E95">
        <w:rPr>
          <w:lang w:val="hr-HR"/>
        </w:rPr>
        <w:t xml:space="preserve"> koju</w:t>
      </w:r>
      <w:r w:rsidR="00DB44F2" w:rsidRPr="003A1E95">
        <w:rPr>
          <w:lang w:val="hr-HR"/>
        </w:rPr>
        <w:t xml:space="preserve"> </w:t>
      </w:r>
      <w:r w:rsidR="00ED5FB5" w:rsidRPr="003A1E95">
        <w:rPr>
          <w:lang w:val="hr-HR"/>
        </w:rPr>
        <w:t>izrađuje Koordinativno tijelo</w:t>
      </w:r>
      <w:r w:rsidR="00D3332E" w:rsidRPr="003A1E95">
        <w:rPr>
          <w:lang w:val="hr-HR"/>
        </w:rPr>
        <w:t>, donosi Vlada</w:t>
      </w:r>
      <w:r w:rsidR="006D10BC" w:rsidRPr="003A1E95">
        <w:rPr>
          <w:lang w:val="hr-HR"/>
        </w:rPr>
        <w:t>,</w:t>
      </w:r>
      <w:r w:rsidR="007A0CD7" w:rsidRPr="003A1E95">
        <w:rPr>
          <w:lang w:val="hr-HR"/>
        </w:rPr>
        <w:t xml:space="preserve"> na prijedlog </w:t>
      </w:r>
      <w:r w:rsidR="00A37F4E" w:rsidRPr="003A1E95">
        <w:rPr>
          <w:lang w:val="hr-HR"/>
        </w:rPr>
        <w:t>ministra nadležnog za poslove civilne zaštite</w:t>
      </w:r>
      <w:r w:rsidR="009E3CB0" w:rsidRPr="003A1E95">
        <w:rPr>
          <w:lang w:val="hr-HR"/>
        </w:rPr>
        <w:t xml:space="preserve"> (u daljnjem tekstu: ministar)</w:t>
      </w:r>
      <w:r w:rsidR="007A0CD7" w:rsidRPr="003A1E95">
        <w:rPr>
          <w:lang w:val="hr-HR"/>
        </w:rPr>
        <w:t>.</w:t>
      </w:r>
      <w:r w:rsidR="00AF1D58" w:rsidRPr="003A1E95">
        <w:rPr>
          <w:lang w:val="hr-HR"/>
        </w:rPr>
        <w:t xml:space="preserve"> </w:t>
      </w:r>
    </w:p>
    <w:p w:rsidR="00BC3E91" w:rsidRDefault="00BC3E91" w:rsidP="00965577">
      <w:pPr>
        <w:pStyle w:val="t-9-8"/>
        <w:spacing w:before="0" w:beforeAutospacing="0" w:after="0" w:afterAutospacing="0"/>
        <w:jc w:val="both"/>
        <w:rPr>
          <w:lang w:val="hr-HR"/>
        </w:rPr>
      </w:pPr>
    </w:p>
    <w:p w:rsidR="00AF1D58" w:rsidRPr="003A1E95" w:rsidRDefault="00501EC4" w:rsidP="00BC3E91">
      <w:pPr>
        <w:pStyle w:val="t-9-8"/>
        <w:spacing w:before="0" w:beforeAutospacing="0" w:after="0" w:afterAutospacing="0"/>
        <w:ind w:firstLine="709"/>
        <w:jc w:val="both"/>
        <w:rPr>
          <w:lang w:val="hr-HR"/>
        </w:rPr>
      </w:pPr>
      <w:r w:rsidRPr="003A1E95">
        <w:rPr>
          <w:lang w:val="hr-HR"/>
        </w:rPr>
        <w:t xml:space="preserve">(2) </w:t>
      </w:r>
      <w:r w:rsidR="00AF1D58" w:rsidRPr="003A1E95">
        <w:rPr>
          <w:lang w:val="hr-HR"/>
        </w:rPr>
        <w:t xml:space="preserve">Nacionalna </w:t>
      </w:r>
      <w:r w:rsidR="007A0CD7" w:rsidRPr="003A1E95">
        <w:rPr>
          <w:lang w:val="hr-HR"/>
        </w:rPr>
        <w:t>p</w:t>
      </w:r>
      <w:r w:rsidR="00AF1D58" w:rsidRPr="003A1E95">
        <w:rPr>
          <w:lang w:val="hr-HR"/>
        </w:rPr>
        <w:t xml:space="preserve">rocjena rizika </w:t>
      </w:r>
      <w:r w:rsidR="00DB44F2" w:rsidRPr="003A1E95">
        <w:rPr>
          <w:lang w:val="hr-HR"/>
        </w:rPr>
        <w:t xml:space="preserve">kritične infrastrukture </w:t>
      </w:r>
      <w:r w:rsidR="00AF1D58" w:rsidRPr="003A1E95">
        <w:rPr>
          <w:lang w:val="hr-HR"/>
        </w:rPr>
        <w:t>predstavlja podlogu za utvrđivanje kritičnih subjekata u skladu s člankom 1</w:t>
      </w:r>
      <w:r w:rsidR="002C793C" w:rsidRPr="003A1E95">
        <w:rPr>
          <w:lang w:val="hr-HR"/>
        </w:rPr>
        <w:t>7</w:t>
      </w:r>
      <w:r w:rsidR="00AF1D58" w:rsidRPr="003A1E95">
        <w:rPr>
          <w:lang w:val="hr-HR"/>
        </w:rPr>
        <w:t>. ovog</w:t>
      </w:r>
      <w:r w:rsidR="00DC582E" w:rsidRPr="003A1E95">
        <w:rPr>
          <w:lang w:val="hr-HR"/>
        </w:rPr>
        <w:t>a</w:t>
      </w:r>
      <w:r w:rsidR="00AF1D58" w:rsidRPr="003A1E95">
        <w:rPr>
          <w:lang w:val="hr-HR"/>
        </w:rPr>
        <w:t xml:space="preserve"> Zakona i određivanje mjera za otpornost kritičnih subjekata.</w:t>
      </w:r>
    </w:p>
    <w:p w:rsidR="00BC3E91" w:rsidRDefault="00BC3E91" w:rsidP="00965577">
      <w:pPr>
        <w:pStyle w:val="t-9-8"/>
        <w:spacing w:before="0" w:beforeAutospacing="0" w:after="0" w:afterAutospacing="0"/>
        <w:jc w:val="both"/>
        <w:rPr>
          <w:lang w:val="hr-HR"/>
        </w:rPr>
      </w:pPr>
    </w:p>
    <w:p w:rsidR="00AF1D58" w:rsidRPr="003A1E95" w:rsidRDefault="00501EC4" w:rsidP="00BC3E91">
      <w:pPr>
        <w:pStyle w:val="t-9-8"/>
        <w:spacing w:before="0" w:beforeAutospacing="0" w:after="0" w:afterAutospacing="0"/>
        <w:ind w:firstLine="709"/>
        <w:jc w:val="both"/>
        <w:rPr>
          <w:lang w:val="hr-HR"/>
        </w:rPr>
      </w:pPr>
      <w:r w:rsidRPr="003A1E95">
        <w:rPr>
          <w:lang w:val="hr-HR"/>
        </w:rPr>
        <w:t xml:space="preserve">(3) </w:t>
      </w:r>
      <w:r w:rsidR="00AF1D58" w:rsidRPr="003A1E95">
        <w:rPr>
          <w:lang w:val="hr-HR"/>
        </w:rPr>
        <w:t xml:space="preserve">U Nacionalnoj procjeni rizika </w:t>
      </w:r>
      <w:r w:rsidR="00DB44F2" w:rsidRPr="003A1E95">
        <w:rPr>
          <w:lang w:val="hr-HR"/>
        </w:rPr>
        <w:t xml:space="preserve">kritične infrastrukture </w:t>
      </w:r>
      <w:r w:rsidR="00AF1D58" w:rsidRPr="003A1E95">
        <w:rPr>
          <w:lang w:val="hr-HR"/>
        </w:rPr>
        <w:t xml:space="preserve">uzimaju se u obzir relevantni rizici uzrokovani prirodnim i ljudskim djelovanjem, uključujući rizike međusektorske ili prekogranične prirode, nesreće, prirodne katastrofe, izvanredna stanja u području javnog zdravlja, hibridne ili druge prijetnje i kaznena djela terorizma. </w:t>
      </w:r>
    </w:p>
    <w:p w:rsidR="00BC3E91" w:rsidRDefault="00BC3E91" w:rsidP="00965577">
      <w:pPr>
        <w:pStyle w:val="t-9-8"/>
        <w:spacing w:before="0" w:beforeAutospacing="0" w:after="0" w:afterAutospacing="0"/>
        <w:ind w:left="-856" w:firstLine="856"/>
        <w:jc w:val="both"/>
        <w:rPr>
          <w:lang w:val="hr-HR"/>
        </w:rPr>
      </w:pPr>
    </w:p>
    <w:p w:rsidR="00AF1D58" w:rsidRDefault="00AF1D58" w:rsidP="00BC3E91">
      <w:pPr>
        <w:pStyle w:val="t-9-8"/>
        <w:spacing w:before="0" w:beforeAutospacing="0" w:after="0" w:afterAutospacing="0"/>
        <w:ind w:firstLine="709"/>
        <w:jc w:val="both"/>
        <w:rPr>
          <w:lang w:val="hr-HR"/>
        </w:rPr>
      </w:pPr>
      <w:r w:rsidRPr="003A1E95">
        <w:rPr>
          <w:lang w:val="hr-HR"/>
        </w:rPr>
        <w:t>(4)</w:t>
      </w:r>
      <w:r w:rsidR="00501EC4" w:rsidRPr="003A1E95">
        <w:rPr>
          <w:lang w:val="hr-HR"/>
        </w:rPr>
        <w:t xml:space="preserve"> </w:t>
      </w:r>
      <w:r w:rsidRPr="003A1E95">
        <w:rPr>
          <w:lang w:val="hr-HR"/>
        </w:rPr>
        <w:t xml:space="preserve">Pri </w:t>
      </w:r>
      <w:r w:rsidR="00672E00" w:rsidRPr="003A1E95">
        <w:rPr>
          <w:lang w:val="hr-HR"/>
        </w:rPr>
        <w:t xml:space="preserve">izradi </w:t>
      </w:r>
      <w:r w:rsidRPr="003A1E95">
        <w:rPr>
          <w:lang w:val="hr-HR"/>
        </w:rPr>
        <w:t xml:space="preserve">Nacionalne procjene rizika </w:t>
      </w:r>
      <w:r w:rsidR="00DB44F2" w:rsidRPr="003A1E95">
        <w:rPr>
          <w:lang w:val="hr-HR"/>
        </w:rPr>
        <w:t xml:space="preserve">kritične infrastrukture </w:t>
      </w:r>
      <w:r w:rsidRPr="003A1E95">
        <w:rPr>
          <w:lang w:val="hr-HR"/>
        </w:rPr>
        <w:t>u obzir se uzimaju:</w:t>
      </w:r>
    </w:p>
    <w:p w:rsidR="00BC3E91" w:rsidRPr="003A1E95" w:rsidRDefault="00BC3E91" w:rsidP="00965577">
      <w:pPr>
        <w:pStyle w:val="t-9-8"/>
        <w:spacing w:before="0" w:beforeAutospacing="0" w:after="0" w:afterAutospacing="0"/>
        <w:ind w:left="-856" w:firstLine="856"/>
        <w:jc w:val="both"/>
        <w:rPr>
          <w:lang w:val="hr-HR"/>
        </w:rPr>
      </w:pPr>
    </w:p>
    <w:p w:rsidR="00AF1D58" w:rsidRPr="003A1E95" w:rsidRDefault="00AF1D58" w:rsidP="00EF10F3">
      <w:pPr>
        <w:pStyle w:val="t-9-8"/>
        <w:numPr>
          <w:ilvl w:val="0"/>
          <w:numId w:val="41"/>
        </w:numPr>
        <w:spacing w:before="0" w:beforeAutospacing="0" w:after="0" w:afterAutospacing="0"/>
        <w:ind w:left="709" w:hanging="709"/>
        <w:jc w:val="both"/>
        <w:rPr>
          <w:lang w:val="hr-HR"/>
        </w:rPr>
      </w:pPr>
      <w:r w:rsidRPr="003A1E95">
        <w:rPr>
          <w:lang w:val="hr-HR"/>
        </w:rPr>
        <w:t xml:space="preserve">opća procjena rizika provedena na temelju članka 6. stavka 1. Odluke br. 1313/2013/EU Europskog parlamenta i Vijeća od 17. prosinca 2013. o Mehanizmu Unije za civilnu </w:t>
      </w:r>
      <w:r w:rsidR="000D6EF1" w:rsidRPr="003A1E95">
        <w:rPr>
          <w:lang w:val="hr-HR"/>
        </w:rPr>
        <w:t>zaštitu (SL L 347, 20.12.</w:t>
      </w:r>
      <w:r w:rsidR="00AF66A9" w:rsidRPr="003A1E95">
        <w:rPr>
          <w:lang w:val="hr-HR"/>
        </w:rPr>
        <w:t>2013.)</w:t>
      </w:r>
    </w:p>
    <w:p w:rsidR="00AF1D58" w:rsidRPr="003A1E95" w:rsidRDefault="00AF1D58" w:rsidP="00EF10F3">
      <w:pPr>
        <w:pStyle w:val="t-9-8"/>
        <w:numPr>
          <w:ilvl w:val="0"/>
          <w:numId w:val="41"/>
        </w:numPr>
        <w:spacing w:before="0" w:beforeAutospacing="0" w:after="0" w:afterAutospacing="0"/>
        <w:ind w:left="709" w:hanging="709"/>
        <w:jc w:val="both"/>
        <w:rPr>
          <w:lang w:val="hr-HR"/>
        </w:rPr>
      </w:pPr>
      <w:r w:rsidRPr="00382DDB">
        <w:rPr>
          <w:lang w:val="hr-HR"/>
        </w:rPr>
        <w:t>druge relevantne procjene rizika provedene u skladu s odredbama posebnih propisa koji se odnose na procjenu rizika od poplava te spr</w:t>
      </w:r>
      <w:r w:rsidR="002A1FE8" w:rsidRPr="00382DDB">
        <w:rPr>
          <w:lang w:val="hr-HR"/>
        </w:rPr>
        <w:t>j</w:t>
      </w:r>
      <w:r w:rsidRPr="00382DDB">
        <w:rPr>
          <w:lang w:val="hr-HR"/>
        </w:rPr>
        <w:t>ečavanje velikih nesreća koje uključuju opasne tvari, te odredbe Uredbe (EU) 2017/1938</w:t>
      </w:r>
      <w:r w:rsidR="00BC3E91" w:rsidRPr="00382DDB">
        <w:rPr>
          <w:lang w:val="hr-HR"/>
        </w:rPr>
        <w:t xml:space="preserve"> </w:t>
      </w:r>
      <w:r w:rsidRPr="00382DDB">
        <w:rPr>
          <w:lang w:val="hr-HR"/>
        </w:rPr>
        <w:t>Europskog parlamenta i Vijeća od 25. listopada 2017. o mjerama zaštite sigurnosti opskrbe plinom i stavljanju izvan snage Uredbe (EU) br. 994/2010, (SL L 280, 28.10.2017</w:t>
      </w:r>
      <w:r w:rsidR="00BC3E91" w:rsidRPr="00382DDB">
        <w:rPr>
          <w:lang w:val="hr-HR"/>
        </w:rPr>
        <w:t>.</w:t>
      </w:r>
      <w:r w:rsidRPr="00382DDB">
        <w:rPr>
          <w:lang w:val="hr-HR"/>
        </w:rPr>
        <w:t>) i Uredbe (EU</w:t>
      </w:r>
      <w:r w:rsidRPr="003A1E95">
        <w:rPr>
          <w:lang w:val="hr-HR"/>
        </w:rPr>
        <w:t>) 2019/941</w:t>
      </w:r>
      <w:r w:rsidR="00BC3E91">
        <w:rPr>
          <w:lang w:val="hr-HR"/>
        </w:rPr>
        <w:t xml:space="preserve"> </w:t>
      </w:r>
      <w:r w:rsidRPr="003A1E95">
        <w:rPr>
          <w:lang w:val="hr-HR"/>
        </w:rPr>
        <w:t xml:space="preserve">Europskog </w:t>
      </w:r>
      <w:r w:rsidRPr="003A1E95">
        <w:rPr>
          <w:lang w:val="hr-HR"/>
        </w:rPr>
        <w:lastRenderedPageBreak/>
        <w:t>parlamenta i Vijeća od 5. lipnja 2019. o pripravnosti na rizike u sektoru električne energije i stavljanju izvan snage Direktive 2005/89/EZ (SL L 158, 14.6.</w:t>
      </w:r>
      <w:r w:rsidR="00AF66A9" w:rsidRPr="003A1E95">
        <w:rPr>
          <w:lang w:val="hr-HR"/>
        </w:rPr>
        <w:t>2019.)</w:t>
      </w:r>
    </w:p>
    <w:p w:rsidR="00AF1D58" w:rsidRPr="003A1E95" w:rsidRDefault="00575990" w:rsidP="00EF10F3">
      <w:pPr>
        <w:pStyle w:val="t-9-8"/>
        <w:numPr>
          <w:ilvl w:val="0"/>
          <w:numId w:val="41"/>
        </w:numPr>
        <w:spacing w:before="0" w:beforeAutospacing="0" w:after="0" w:afterAutospacing="0"/>
        <w:ind w:left="709" w:hanging="709"/>
        <w:jc w:val="both"/>
        <w:rPr>
          <w:lang w:val="hr-HR"/>
        </w:rPr>
      </w:pPr>
      <w:r w:rsidRPr="003A1E95">
        <w:rPr>
          <w:lang w:val="hr-HR"/>
        </w:rPr>
        <w:t>relevantni rizici</w:t>
      </w:r>
      <w:r w:rsidR="00AF1D58" w:rsidRPr="003A1E95">
        <w:rPr>
          <w:lang w:val="hr-HR"/>
        </w:rPr>
        <w:t xml:space="preserve"> koji proizlaze iz opsega ovisnosti među sektorima propisanih </w:t>
      </w:r>
      <w:r w:rsidR="00DC582E" w:rsidRPr="003A1E95">
        <w:rPr>
          <w:lang w:val="hr-HR"/>
        </w:rPr>
        <w:t xml:space="preserve">u Prilogu I. </w:t>
      </w:r>
      <w:r w:rsidR="00AF1D58" w:rsidRPr="003A1E95">
        <w:rPr>
          <w:lang w:val="hr-HR"/>
        </w:rPr>
        <w:t>ovog</w:t>
      </w:r>
      <w:r w:rsidR="00957279" w:rsidRPr="003A1E95">
        <w:rPr>
          <w:lang w:val="hr-HR"/>
        </w:rPr>
        <w:t>a</w:t>
      </w:r>
      <w:r w:rsidR="00AF1D58" w:rsidRPr="003A1E95">
        <w:rPr>
          <w:lang w:val="hr-HR"/>
        </w:rPr>
        <w:t xml:space="preserve"> Zakona, među ostalim</w:t>
      </w:r>
      <w:r w:rsidR="00957279" w:rsidRPr="003A1E95">
        <w:rPr>
          <w:lang w:val="hr-HR"/>
        </w:rPr>
        <w:t>,</w:t>
      </w:r>
      <w:r w:rsidR="00AF1D58" w:rsidRPr="003A1E95">
        <w:rPr>
          <w:lang w:val="hr-HR"/>
        </w:rPr>
        <w:t xml:space="preserve"> njihov opseg ovisnosti o subjektima koji se nalaze unutar drugih </w:t>
      </w:r>
      <w:r w:rsidR="00957279" w:rsidRPr="003A1E95">
        <w:rPr>
          <w:lang w:val="hr-HR"/>
        </w:rPr>
        <w:t>država članica i trećih zemalja</w:t>
      </w:r>
      <w:r w:rsidR="00AF1D58" w:rsidRPr="003A1E95">
        <w:rPr>
          <w:lang w:val="hr-HR"/>
        </w:rPr>
        <w:t xml:space="preserve"> te utjecaj koji znatan poremećaj u jednom sektoru može imati na druge sektore, uključujući sve znatne rizike za građane i unutarnje tržište. U tu svrhu Koordinativno tijelo surađuje s nadležnim tijelima drugih država članica i nadležnim tijelima t</w:t>
      </w:r>
      <w:r w:rsidR="00AF66A9" w:rsidRPr="003A1E95">
        <w:rPr>
          <w:lang w:val="hr-HR"/>
        </w:rPr>
        <w:t>rećih zemalja</w:t>
      </w:r>
    </w:p>
    <w:p w:rsidR="00AF1D58" w:rsidRPr="003A1E95" w:rsidRDefault="00AF1D58" w:rsidP="00EF10F3">
      <w:pPr>
        <w:pStyle w:val="t-9-8"/>
        <w:numPr>
          <w:ilvl w:val="0"/>
          <w:numId w:val="41"/>
        </w:numPr>
        <w:spacing w:before="0" w:beforeAutospacing="0" w:after="0" w:afterAutospacing="0"/>
        <w:ind w:left="709" w:hanging="709"/>
        <w:jc w:val="both"/>
        <w:rPr>
          <w:lang w:val="hr-HR"/>
        </w:rPr>
      </w:pPr>
      <w:r w:rsidRPr="003A1E95">
        <w:rPr>
          <w:lang w:val="hr-HR"/>
        </w:rPr>
        <w:t xml:space="preserve">sve informacije o incidentima koji su prijavljeni u skladu s člankom </w:t>
      </w:r>
      <w:r w:rsidR="00135175" w:rsidRPr="003A1E95">
        <w:rPr>
          <w:lang w:val="hr-HR"/>
        </w:rPr>
        <w:t>3</w:t>
      </w:r>
      <w:r w:rsidR="005F01A7" w:rsidRPr="003A1E95">
        <w:rPr>
          <w:lang w:val="hr-HR"/>
        </w:rPr>
        <w:t>2</w:t>
      </w:r>
      <w:r w:rsidRPr="003A1E95">
        <w:rPr>
          <w:lang w:val="hr-HR"/>
        </w:rPr>
        <w:t>. ovog</w:t>
      </w:r>
      <w:r w:rsidR="00DC582E" w:rsidRPr="003A1E95">
        <w:rPr>
          <w:lang w:val="hr-HR"/>
        </w:rPr>
        <w:t>a</w:t>
      </w:r>
      <w:r w:rsidRPr="003A1E95">
        <w:rPr>
          <w:lang w:val="hr-HR"/>
        </w:rPr>
        <w:t xml:space="preserve"> Zakona.</w:t>
      </w:r>
    </w:p>
    <w:p w:rsidR="00BC3E91" w:rsidRDefault="00BC3E91" w:rsidP="00965577">
      <w:pPr>
        <w:pStyle w:val="t-9-8"/>
        <w:spacing w:before="0" w:beforeAutospacing="0" w:after="0" w:afterAutospacing="0"/>
        <w:jc w:val="both"/>
        <w:rPr>
          <w:lang w:val="hr-HR"/>
        </w:rPr>
      </w:pPr>
    </w:p>
    <w:p w:rsidR="00AF1D58" w:rsidRPr="003A1E95" w:rsidRDefault="00AF1D58" w:rsidP="00BC3E91">
      <w:pPr>
        <w:pStyle w:val="t-9-8"/>
        <w:spacing w:before="0" w:beforeAutospacing="0" w:after="0" w:afterAutospacing="0"/>
        <w:ind w:firstLine="709"/>
        <w:jc w:val="both"/>
        <w:rPr>
          <w:lang w:val="hr-HR"/>
        </w:rPr>
      </w:pPr>
      <w:r w:rsidRPr="003A1E95">
        <w:rPr>
          <w:lang w:val="hr-HR"/>
        </w:rPr>
        <w:t xml:space="preserve">(5) U roku od tri mjeseca </w:t>
      </w:r>
      <w:r w:rsidR="00672E00" w:rsidRPr="003A1E95">
        <w:rPr>
          <w:lang w:val="hr-HR"/>
        </w:rPr>
        <w:t xml:space="preserve">od izrade </w:t>
      </w:r>
      <w:r w:rsidRPr="003A1E95">
        <w:rPr>
          <w:lang w:val="hr-HR"/>
        </w:rPr>
        <w:t xml:space="preserve">Nacionalne procjene rizika </w:t>
      </w:r>
      <w:r w:rsidR="00DB44F2" w:rsidRPr="003A1E95">
        <w:rPr>
          <w:lang w:val="hr-HR"/>
        </w:rPr>
        <w:t>kritične infrastrukture</w:t>
      </w:r>
      <w:r w:rsidRPr="003A1E95">
        <w:rPr>
          <w:lang w:val="hr-HR"/>
        </w:rPr>
        <w:t>, Koordinativno tijelo dostavlja Europskoj komisiji relevantne informacije o utvrđeni</w:t>
      </w:r>
      <w:r w:rsidR="000E64A3" w:rsidRPr="003A1E95">
        <w:rPr>
          <w:lang w:val="hr-HR"/>
        </w:rPr>
        <w:t>m vrstama rizika kao i ishodima N</w:t>
      </w:r>
      <w:r w:rsidRPr="003A1E95">
        <w:rPr>
          <w:lang w:val="hr-HR"/>
        </w:rPr>
        <w:t>acionalne procjene rizika, po sektor</w:t>
      </w:r>
      <w:r w:rsidR="0079304B" w:rsidRPr="003A1E95">
        <w:rPr>
          <w:lang w:val="hr-HR"/>
        </w:rPr>
        <w:t>ima</w:t>
      </w:r>
      <w:r w:rsidRPr="003A1E95">
        <w:rPr>
          <w:lang w:val="hr-HR"/>
        </w:rPr>
        <w:t xml:space="preserve"> i podsektor</w:t>
      </w:r>
      <w:r w:rsidR="0079304B" w:rsidRPr="003A1E95">
        <w:rPr>
          <w:lang w:val="hr-HR"/>
        </w:rPr>
        <w:t>ima</w:t>
      </w:r>
      <w:r w:rsidRPr="003A1E95">
        <w:rPr>
          <w:lang w:val="hr-HR"/>
        </w:rPr>
        <w:t xml:space="preserve"> kritičnih subjekata.</w:t>
      </w:r>
    </w:p>
    <w:p w:rsidR="00BC3E91" w:rsidRDefault="00BC3E91" w:rsidP="00965577">
      <w:pPr>
        <w:pStyle w:val="t-9-8"/>
        <w:spacing w:before="0" w:beforeAutospacing="0" w:after="0" w:afterAutospacing="0"/>
        <w:jc w:val="both"/>
        <w:rPr>
          <w:lang w:val="hr-HR"/>
        </w:rPr>
      </w:pPr>
    </w:p>
    <w:p w:rsidR="00AF1D58" w:rsidRPr="003A1E95" w:rsidRDefault="00AF1D58" w:rsidP="00BC3E91">
      <w:pPr>
        <w:pStyle w:val="t-9-8"/>
        <w:spacing w:before="0" w:beforeAutospacing="0" w:after="0" w:afterAutospacing="0"/>
        <w:ind w:firstLine="709"/>
        <w:jc w:val="both"/>
        <w:rPr>
          <w:lang w:val="hr-HR"/>
        </w:rPr>
      </w:pPr>
      <w:r w:rsidRPr="003A1E95">
        <w:rPr>
          <w:lang w:val="hr-HR"/>
        </w:rPr>
        <w:t xml:space="preserve">(6) Nacionalna procjena rizika </w:t>
      </w:r>
      <w:r w:rsidR="00DB44F2" w:rsidRPr="003A1E95">
        <w:rPr>
          <w:lang w:val="hr-HR"/>
        </w:rPr>
        <w:t xml:space="preserve">kritične infrastrukture </w:t>
      </w:r>
      <w:r w:rsidR="00672E00" w:rsidRPr="003A1E95">
        <w:rPr>
          <w:lang w:val="hr-HR"/>
        </w:rPr>
        <w:t xml:space="preserve">izrađuje </w:t>
      </w:r>
      <w:r w:rsidRPr="003A1E95">
        <w:rPr>
          <w:lang w:val="hr-HR"/>
        </w:rPr>
        <w:t>se najmanje svake četiri godine.</w:t>
      </w:r>
    </w:p>
    <w:p w:rsidR="00BC3E91" w:rsidRDefault="00BC3E91" w:rsidP="00965577">
      <w:pPr>
        <w:pStyle w:val="t-9-8"/>
        <w:spacing w:before="0" w:beforeAutospacing="0" w:after="0" w:afterAutospacing="0"/>
        <w:jc w:val="both"/>
        <w:rPr>
          <w:lang w:val="hr-HR"/>
        </w:rPr>
      </w:pPr>
    </w:p>
    <w:p w:rsidR="00672E00" w:rsidRDefault="00AF1D58" w:rsidP="00BC3E91">
      <w:pPr>
        <w:pStyle w:val="t-9-8"/>
        <w:spacing w:before="0" w:beforeAutospacing="0" w:after="0" w:afterAutospacing="0"/>
        <w:ind w:firstLine="709"/>
        <w:jc w:val="both"/>
        <w:rPr>
          <w:lang w:val="hr-HR"/>
        </w:rPr>
      </w:pPr>
      <w:r w:rsidRPr="003A1E95">
        <w:rPr>
          <w:lang w:val="hr-HR"/>
        </w:rPr>
        <w:t xml:space="preserve">(7) </w:t>
      </w:r>
      <w:r w:rsidR="007A0CD7" w:rsidRPr="003A1E95">
        <w:rPr>
          <w:lang w:val="hr-HR"/>
        </w:rPr>
        <w:t>Koordinativno tijelo</w:t>
      </w:r>
      <w:r w:rsidR="00C11430" w:rsidRPr="003A1E95">
        <w:rPr>
          <w:lang w:val="hr-HR"/>
        </w:rPr>
        <w:t xml:space="preserve"> i nadležna tijela</w:t>
      </w:r>
      <w:r w:rsidR="0048320A" w:rsidRPr="003A1E95">
        <w:rPr>
          <w:lang w:val="hr-HR"/>
        </w:rPr>
        <w:t>, potvrđenim</w:t>
      </w:r>
      <w:r w:rsidRPr="003A1E95">
        <w:rPr>
          <w:lang w:val="hr-HR"/>
        </w:rPr>
        <w:t xml:space="preserve"> kritičnim subjektima stavlja</w:t>
      </w:r>
      <w:r w:rsidR="00C11430" w:rsidRPr="003A1E95">
        <w:rPr>
          <w:lang w:val="hr-HR"/>
        </w:rPr>
        <w:t>ju</w:t>
      </w:r>
      <w:r w:rsidRPr="003A1E95">
        <w:rPr>
          <w:lang w:val="hr-HR"/>
        </w:rPr>
        <w:t xml:space="preserve"> na raspolaganje relevantne informacije i elemente </w:t>
      </w:r>
      <w:r w:rsidR="0079304B" w:rsidRPr="003A1E95">
        <w:rPr>
          <w:lang w:val="hr-HR"/>
        </w:rPr>
        <w:t xml:space="preserve">iz </w:t>
      </w:r>
      <w:r w:rsidRPr="003A1E95">
        <w:rPr>
          <w:lang w:val="hr-HR"/>
        </w:rPr>
        <w:t>Nacionalne procjene rizika</w:t>
      </w:r>
      <w:r w:rsidR="00D614D7" w:rsidRPr="003A1E95">
        <w:rPr>
          <w:lang w:val="hr-HR"/>
        </w:rPr>
        <w:t xml:space="preserve"> </w:t>
      </w:r>
      <w:r w:rsidR="00DB44F2" w:rsidRPr="003A1E95">
        <w:rPr>
          <w:lang w:val="hr-HR"/>
        </w:rPr>
        <w:t>kritične infrastrukture</w:t>
      </w:r>
      <w:r w:rsidRPr="003A1E95">
        <w:rPr>
          <w:lang w:val="hr-HR"/>
        </w:rPr>
        <w:t xml:space="preserve">, radi lakše provedbe njihovih vlastitih procjena rizika i poduzimanja mjera za osiguravanje njihove otpornosti u skladu s ovim Zakonom. </w:t>
      </w:r>
    </w:p>
    <w:p w:rsidR="00A52E82" w:rsidRDefault="00A52E82" w:rsidP="00965577">
      <w:pPr>
        <w:pStyle w:val="t-9-8"/>
        <w:spacing w:before="0" w:beforeAutospacing="0" w:after="0" w:afterAutospacing="0"/>
        <w:jc w:val="both"/>
        <w:rPr>
          <w:lang w:val="hr-HR"/>
        </w:rPr>
      </w:pPr>
    </w:p>
    <w:p w:rsidR="00AF1D58" w:rsidRDefault="00AF66A9" w:rsidP="00BC3E91">
      <w:pPr>
        <w:pStyle w:val="t-11-9-sred"/>
        <w:spacing w:before="0" w:beforeAutospacing="0" w:after="0" w:afterAutospacing="0"/>
        <w:jc w:val="center"/>
        <w:rPr>
          <w:b/>
        </w:rPr>
      </w:pPr>
      <w:r w:rsidRPr="003A1E95">
        <w:rPr>
          <w:b/>
        </w:rPr>
        <w:t xml:space="preserve">IV. </w:t>
      </w:r>
      <w:r w:rsidR="00AF1D58" w:rsidRPr="003A1E95">
        <w:rPr>
          <w:b/>
        </w:rPr>
        <w:t>UTVRĐIVANJE</w:t>
      </w:r>
      <w:r w:rsidR="009E3CB0" w:rsidRPr="003A1E95">
        <w:rPr>
          <w:b/>
        </w:rPr>
        <w:t xml:space="preserve"> I POTVRĐIVANJE</w:t>
      </w:r>
      <w:r w:rsidR="00AF1D58" w:rsidRPr="003A1E95">
        <w:rPr>
          <w:b/>
        </w:rPr>
        <w:t xml:space="preserve"> KRITIČNIH SUBJEKATA</w:t>
      </w:r>
    </w:p>
    <w:p w:rsidR="00BC3E91" w:rsidRPr="003A1E95" w:rsidRDefault="00BC3E91" w:rsidP="00BC3E91">
      <w:pPr>
        <w:pStyle w:val="t-11-9-sred"/>
        <w:spacing w:before="0" w:beforeAutospacing="0" w:after="0" w:afterAutospacing="0"/>
        <w:jc w:val="center"/>
        <w:rPr>
          <w:b/>
        </w:rPr>
      </w:pPr>
    </w:p>
    <w:p w:rsidR="00AF1D58" w:rsidRDefault="00AF1D58" w:rsidP="00BC3E91">
      <w:pPr>
        <w:pStyle w:val="clanak-"/>
        <w:spacing w:before="0" w:beforeAutospacing="0" w:after="0" w:afterAutospacing="0"/>
        <w:rPr>
          <w:i/>
          <w:lang w:val="hr-HR"/>
        </w:rPr>
      </w:pPr>
      <w:r w:rsidRPr="003A1E95">
        <w:rPr>
          <w:i/>
          <w:lang w:val="hr-HR"/>
        </w:rPr>
        <w:t>Nadležna tijela</w:t>
      </w:r>
    </w:p>
    <w:p w:rsidR="00BC3E91" w:rsidRPr="003A1E95" w:rsidRDefault="00BC3E91" w:rsidP="00BC3E91">
      <w:pPr>
        <w:pStyle w:val="clanak-"/>
        <w:spacing w:before="0" w:beforeAutospacing="0" w:after="0" w:afterAutospacing="0"/>
        <w:rPr>
          <w:i/>
          <w:lang w:val="hr-HR"/>
        </w:rPr>
      </w:pPr>
    </w:p>
    <w:p w:rsidR="00E96FF3" w:rsidRDefault="00E96FF3" w:rsidP="00BC3E9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BC3E91" w:rsidRPr="003A1E95" w:rsidRDefault="00BC3E91" w:rsidP="00BC3E91">
      <w:pPr>
        <w:pStyle w:val="clanak-"/>
        <w:spacing w:before="0" w:beforeAutospacing="0" w:after="0" w:afterAutospacing="0"/>
        <w:rPr>
          <w:b/>
          <w:lang w:val="hr-HR"/>
        </w:rPr>
      </w:pPr>
    </w:p>
    <w:p w:rsidR="00A462A7" w:rsidRDefault="00A462A7" w:rsidP="00BC3E91">
      <w:pPr>
        <w:pStyle w:val="clanak-"/>
        <w:spacing w:before="0" w:beforeAutospacing="0" w:after="0" w:afterAutospacing="0"/>
        <w:ind w:firstLine="709"/>
        <w:jc w:val="both"/>
        <w:rPr>
          <w:lang w:val="hr-HR"/>
        </w:rPr>
      </w:pPr>
      <w:r w:rsidRPr="003A1E95">
        <w:rPr>
          <w:lang w:val="hr-HR"/>
        </w:rPr>
        <w:t>(1) Nadležna tijela utvrđuju kritične subjekte u sektorima iz svoje nadležnosti.</w:t>
      </w:r>
    </w:p>
    <w:p w:rsidR="00BC3E91" w:rsidRPr="003A1E95" w:rsidRDefault="00BC3E91" w:rsidP="00965577">
      <w:pPr>
        <w:pStyle w:val="clanak-"/>
        <w:spacing w:before="0" w:beforeAutospacing="0" w:after="0" w:afterAutospacing="0"/>
        <w:jc w:val="both"/>
        <w:rPr>
          <w:lang w:val="hr-HR"/>
        </w:rPr>
      </w:pPr>
    </w:p>
    <w:p w:rsidR="00AF1D58" w:rsidRDefault="006D56AE" w:rsidP="00BC3E91">
      <w:pPr>
        <w:pStyle w:val="clanak-"/>
        <w:spacing w:before="0" w:beforeAutospacing="0" w:after="0" w:afterAutospacing="0"/>
        <w:ind w:firstLine="709"/>
        <w:jc w:val="both"/>
        <w:rPr>
          <w:lang w:val="hr-HR"/>
        </w:rPr>
      </w:pPr>
      <w:r w:rsidRPr="003A1E95">
        <w:rPr>
          <w:lang w:val="hr-HR"/>
        </w:rPr>
        <w:t>(2</w:t>
      </w:r>
      <w:r w:rsidR="00A462A7" w:rsidRPr="003A1E95">
        <w:rPr>
          <w:lang w:val="hr-HR"/>
        </w:rPr>
        <w:t>) Za sektore navedene u Prilogu</w:t>
      </w:r>
      <w:r w:rsidR="003C5C9F" w:rsidRPr="003A1E95">
        <w:rPr>
          <w:lang w:val="hr-HR"/>
        </w:rPr>
        <w:t xml:space="preserve"> I.</w:t>
      </w:r>
      <w:r w:rsidR="00A462A7" w:rsidRPr="003A1E95">
        <w:rPr>
          <w:lang w:val="hr-HR"/>
        </w:rPr>
        <w:t xml:space="preserve"> ovoga Zakona nadležna tijela su:</w:t>
      </w:r>
    </w:p>
    <w:p w:rsidR="00BC3E91" w:rsidRPr="003A1E95" w:rsidRDefault="00BC3E91" w:rsidP="00965577">
      <w:pPr>
        <w:pStyle w:val="clanak-"/>
        <w:spacing w:before="0" w:beforeAutospacing="0" w:after="0" w:afterAutospacing="0"/>
        <w:jc w:val="both"/>
        <w:rPr>
          <w:lang w:val="hr-HR"/>
        </w:rPr>
      </w:pP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tijelo državne uprave nadležno za energetiku za sektor „energetika”</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tijelo državne uprave nadležno za promet za sektor „promet“</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Hrvatska narodna banka za sektor „bankarstvo“</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Hrvatska agencija za nadzor financijskih usluga za sektor „infrastrukture financijskog tržišta“</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 xml:space="preserve">tijelo državne uprave nadležno za zdravstvo za sektor „zdravstvo“ i sektor „voda </w:t>
      </w:r>
      <w:r w:rsidR="00BB209D" w:rsidRPr="003A1E95">
        <w:rPr>
          <w:rFonts w:ascii="Times New Roman" w:hAnsi="Times New Roman"/>
          <w:sz w:val="24"/>
          <w:szCs w:val="24"/>
        </w:rPr>
        <w:t xml:space="preserve">namijenjena </w:t>
      </w:r>
      <w:r w:rsidRPr="003A1E95">
        <w:rPr>
          <w:rFonts w:ascii="Times New Roman" w:hAnsi="Times New Roman"/>
          <w:sz w:val="24"/>
          <w:szCs w:val="24"/>
        </w:rPr>
        <w:t xml:space="preserve">za </w:t>
      </w:r>
      <w:r w:rsidR="000224C2" w:rsidRPr="003A1E95">
        <w:rPr>
          <w:rFonts w:ascii="Times New Roman" w:hAnsi="Times New Roman"/>
          <w:sz w:val="24"/>
          <w:szCs w:val="24"/>
        </w:rPr>
        <w:t>ljudsku potrošnju</w:t>
      </w:r>
      <w:r w:rsidRPr="003A1E95">
        <w:rPr>
          <w:rFonts w:ascii="Times New Roman" w:hAnsi="Times New Roman"/>
          <w:sz w:val="24"/>
          <w:szCs w:val="24"/>
        </w:rPr>
        <w:t>“</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tijelo državne uprave nadležno za vodno gospodarstvo za sektor „otpadne vode“</w:t>
      </w:r>
      <w:r w:rsidR="00237B81" w:rsidRPr="003A1E95">
        <w:rPr>
          <w:rFonts w:ascii="Times New Roman" w:hAnsi="Times New Roman"/>
          <w:sz w:val="24"/>
          <w:szCs w:val="24"/>
        </w:rPr>
        <w:t xml:space="preserve"> i sektor „voda namijenjena za ljudsku potrošnju“</w:t>
      </w:r>
    </w:p>
    <w:p w:rsidR="00A41488" w:rsidRPr="003A1E95" w:rsidRDefault="00A4148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tijelo državne uprave nadležno za vodno gospodarstvo za sektor „ regulacijske i zaštitne vodne građevine za obranu od poplava“</w:t>
      </w:r>
    </w:p>
    <w:p w:rsidR="00AF1D58" w:rsidRPr="003A1E95" w:rsidRDefault="00AF1D58" w:rsidP="00EF10F3">
      <w:pPr>
        <w:pStyle w:val="NoSpacing"/>
        <w:numPr>
          <w:ilvl w:val="0"/>
          <w:numId w:val="40"/>
        </w:numPr>
        <w:ind w:left="709" w:hanging="709"/>
        <w:jc w:val="both"/>
        <w:rPr>
          <w:rFonts w:ascii="Times New Roman" w:hAnsi="Times New Roman"/>
          <w:sz w:val="24"/>
          <w:szCs w:val="24"/>
        </w:rPr>
      </w:pPr>
      <w:r w:rsidRPr="003A1E95">
        <w:rPr>
          <w:rFonts w:ascii="Times New Roman" w:hAnsi="Times New Roman"/>
          <w:sz w:val="24"/>
          <w:szCs w:val="24"/>
        </w:rPr>
        <w:t>za sektor „digitalna infrastruktura“:</w:t>
      </w:r>
    </w:p>
    <w:p w:rsidR="00AF1D58" w:rsidRDefault="00AF1D58" w:rsidP="00BC3E91">
      <w:pPr>
        <w:pStyle w:val="NoSpacing"/>
        <w:numPr>
          <w:ilvl w:val="0"/>
          <w:numId w:val="13"/>
        </w:numPr>
        <w:ind w:left="1418" w:hanging="709"/>
        <w:jc w:val="both"/>
        <w:rPr>
          <w:rFonts w:ascii="Times New Roman" w:hAnsi="Times New Roman"/>
          <w:sz w:val="24"/>
          <w:szCs w:val="24"/>
        </w:rPr>
      </w:pPr>
      <w:r w:rsidRPr="003A1E95">
        <w:rPr>
          <w:rFonts w:ascii="Times New Roman" w:hAnsi="Times New Roman"/>
          <w:sz w:val="24"/>
          <w:szCs w:val="24"/>
        </w:rPr>
        <w:t xml:space="preserve">tijelo državne uprave nadležno </w:t>
      </w:r>
      <w:r w:rsidR="006B1EE7" w:rsidRPr="003A1E95">
        <w:rPr>
          <w:rFonts w:ascii="Times New Roman" w:hAnsi="Times New Roman"/>
          <w:sz w:val="24"/>
          <w:szCs w:val="24"/>
        </w:rPr>
        <w:t xml:space="preserve">za digitalnu transformaciju </w:t>
      </w:r>
      <w:r w:rsidRPr="003A1E95">
        <w:rPr>
          <w:rFonts w:ascii="Times New Roman" w:hAnsi="Times New Roman"/>
          <w:sz w:val="24"/>
          <w:szCs w:val="24"/>
        </w:rPr>
        <w:t xml:space="preserve">za </w:t>
      </w:r>
      <w:r w:rsidR="000A00CA" w:rsidRPr="003A1E95">
        <w:rPr>
          <w:rFonts w:ascii="Times New Roman" w:hAnsi="Times New Roman"/>
          <w:sz w:val="24"/>
          <w:szCs w:val="24"/>
        </w:rPr>
        <w:t xml:space="preserve">kategoriju subjekta </w:t>
      </w:r>
      <w:r w:rsidRPr="003A1E95">
        <w:rPr>
          <w:rFonts w:ascii="Times New Roman" w:hAnsi="Times New Roman"/>
          <w:sz w:val="24"/>
          <w:szCs w:val="24"/>
        </w:rPr>
        <w:t>„pružatelji usluga povjerenja“</w:t>
      </w:r>
    </w:p>
    <w:p w:rsidR="00AF1D58" w:rsidRPr="003A1E95" w:rsidRDefault="00AF1D58" w:rsidP="00BC3E91">
      <w:pPr>
        <w:pStyle w:val="NoSpacing"/>
        <w:numPr>
          <w:ilvl w:val="0"/>
          <w:numId w:val="13"/>
        </w:numPr>
        <w:ind w:left="1418" w:hanging="709"/>
        <w:jc w:val="both"/>
        <w:rPr>
          <w:rFonts w:ascii="Times New Roman" w:hAnsi="Times New Roman"/>
          <w:sz w:val="24"/>
          <w:szCs w:val="24"/>
        </w:rPr>
      </w:pPr>
      <w:r w:rsidRPr="003A1E95">
        <w:rPr>
          <w:rFonts w:ascii="Times New Roman" w:hAnsi="Times New Roman"/>
          <w:sz w:val="24"/>
          <w:szCs w:val="24"/>
        </w:rPr>
        <w:t xml:space="preserve">Hrvatska regulatorna agencija za mrežne djelatnosti za </w:t>
      </w:r>
      <w:r w:rsidR="000A00CA" w:rsidRPr="003A1E95">
        <w:rPr>
          <w:rFonts w:ascii="Times New Roman" w:hAnsi="Times New Roman"/>
          <w:sz w:val="24"/>
          <w:szCs w:val="24"/>
        </w:rPr>
        <w:t xml:space="preserve">kategorije subjekata </w:t>
      </w:r>
      <w:r w:rsidRPr="003A1E95">
        <w:rPr>
          <w:rFonts w:ascii="Times New Roman" w:hAnsi="Times New Roman"/>
          <w:sz w:val="24"/>
          <w:szCs w:val="24"/>
        </w:rPr>
        <w:t xml:space="preserve">„pružatelji javnih elektroničkih komunikacijskih mreža“ i „pružatelji elektroničkih komunikacijskih usluga“ </w:t>
      </w:r>
    </w:p>
    <w:p w:rsidR="00AF1D58" w:rsidRPr="003A1E95" w:rsidRDefault="00AF66A9" w:rsidP="00BC3E91">
      <w:pPr>
        <w:pStyle w:val="NoSpacing"/>
        <w:numPr>
          <w:ilvl w:val="0"/>
          <w:numId w:val="13"/>
        </w:numPr>
        <w:ind w:left="1418" w:hanging="709"/>
        <w:jc w:val="both"/>
        <w:rPr>
          <w:rFonts w:ascii="Times New Roman" w:hAnsi="Times New Roman"/>
          <w:sz w:val="24"/>
          <w:szCs w:val="24"/>
        </w:rPr>
      </w:pPr>
      <w:r w:rsidRPr="003A1E95">
        <w:rPr>
          <w:rFonts w:ascii="Times New Roman" w:hAnsi="Times New Roman"/>
          <w:sz w:val="24"/>
          <w:szCs w:val="24"/>
        </w:rPr>
        <w:lastRenderedPageBreak/>
        <w:t xml:space="preserve">središnje državno </w:t>
      </w:r>
      <w:r w:rsidR="00AF1D58" w:rsidRPr="003A1E95">
        <w:rPr>
          <w:rFonts w:ascii="Times New Roman" w:hAnsi="Times New Roman"/>
          <w:sz w:val="24"/>
          <w:szCs w:val="24"/>
        </w:rPr>
        <w:t>tijelo</w:t>
      </w:r>
      <w:r w:rsidRPr="003A1E95">
        <w:rPr>
          <w:rFonts w:ascii="Times New Roman" w:hAnsi="Times New Roman"/>
          <w:sz w:val="24"/>
          <w:szCs w:val="24"/>
        </w:rPr>
        <w:t xml:space="preserve"> </w:t>
      </w:r>
      <w:r w:rsidR="00AB3405" w:rsidRPr="003A1E95">
        <w:rPr>
          <w:rFonts w:ascii="Times New Roman" w:hAnsi="Times New Roman"/>
          <w:sz w:val="24"/>
          <w:szCs w:val="24"/>
        </w:rPr>
        <w:t xml:space="preserve">nadležno </w:t>
      </w:r>
      <w:r w:rsidR="00AF1D58" w:rsidRPr="003A1E95">
        <w:rPr>
          <w:rFonts w:ascii="Times New Roman" w:hAnsi="Times New Roman"/>
          <w:sz w:val="24"/>
          <w:szCs w:val="24"/>
        </w:rPr>
        <w:t>za kibernetičku sigurnost za</w:t>
      </w:r>
      <w:r w:rsidR="000A00CA" w:rsidRPr="003A1E95">
        <w:rPr>
          <w:rFonts w:ascii="Times New Roman" w:hAnsi="Times New Roman"/>
          <w:sz w:val="24"/>
          <w:szCs w:val="24"/>
        </w:rPr>
        <w:t xml:space="preserve"> kategorije subjekata</w:t>
      </w:r>
      <w:r w:rsidR="00AF1D58" w:rsidRPr="003A1E95">
        <w:rPr>
          <w:rFonts w:ascii="Times New Roman" w:hAnsi="Times New Roman"/>
          <w:sz w:val="24"/>
          <w:szCs w:val="24"/>
        </w:rPr>
        <w:t>: „pružatelji središta za razmjenu internetskog prometa“, „pružatelji usluga DNS-a, osim operatora korijenskih poslužitelja naziva“, „pružatelji usluga računalstva u oblaku“, „pružatelji usluga podatkovnog centra“ te “pružatelji mreže za isporuku sadržaja“</w:t>
      </w:r>
    </w:p>
    <w:p w:rsidR="00AF1D58" w:rsidRPr="003A1E95" w:rsidRDefault="00AF1D58" w:rsidP="00BC3E91">
      <w:pPr>
        <w:pStyle w:val="NoSpacing"/>
        <w:numPr>
          <w:ilvl w:val="0"/>
          <w:numId w:val="13"/>
        </w:numPr>
        <w:ind w:left="1418" w:hanging="709"/>
        <w:jc w:val="both"/>
        <w:rPr>
          <w:rFonts w:ascii="Times New Roman" w:hAnsi="Times New Roman"/>
          <w:sz w:val="24"/>
          <w:szCs w:val="24"/>
        </w:rPr>
      </w:pPr>
      <w:r w:rsidRPr="003A1E95">
        <w:rPr>
          <w:rFonts w:ascii="Times New Roman" w:hAnsi="Times New Roman"/>
          <w:sz w:val="24"/>
          <w:szCs w:val="24"/>
        </w:rPr>
        <w:t xml:space="preserve">tijelo državne uprave nadležno za znanost i obrazovanje za </w:t>
      </w:r>
      <w:r w:rsidR="000A00CA" w:rsidRPr="003A1E95">
        <w:rPr>
          <w:rFonts w:ascii="Times New Roman" w:hAnsi="Times New Roman"/>
          <w:sz w:val="24"/>
          <w:szCs w:val="24"/>
        </w:rPr>
        <w:t>kategoriju subjekta</w:t>
      </w:r>
      <w:r w:rsidR="000E7DC9" w:rsidRPr="003A1E95">
        <w:rPr>
          <w:rFonts w:ascii="Times New Roman" w:hAnsi="Times New Roman"/>
          <w:sz w:val="24"/>
          <w:szCs w:val="24"/>
        </w:rPr>
        <w:t xml:space="preserve">, </w:t>
      </w:r>
      <w:r w:rsidR="0078564A" w:rsidRPr="003A1E95">
        <w:rPr>
          <w:rFonts w:ascii="Times New Roman" w:hAnsi="Times New Roman"/>
          <w:sz w:val="24"/>
          <w:szCs w:val="24"/>
        </w:rPr>
        <w:t>„</w:t>
      </w:r>
      <w:r w:rsidRPr="003A1E95">
        <w:rPr>
          <w:rFonts w:ascii="Times New Roman" w:hAnsi="Times New Roman"/>
          <w:sz w:val="24"/>
          <w:szCs w:val="24"/>
        </w:rPr>
        <w:t>registar naziva vršne nacionalne internetske domene“</w:t>
      </w:r>
    </w:p>
    <w:p w:rsidR="00AF1D58" w:rsidRPr="003A1E95" w:rsidRDefault="00AF1D58" w:rsidP="00EF10F3">
      <w:pPr>
        <w:pStyle w:val="NoSpacing"/>
        <w:numPr>
          <w:ilvl w:val="0"/>
          <w:numId w:val="39"/>
        </w:numPr>
        <w:ind w:hanging="720"/>
        <w:jc w:val="both"/>
        <w:rPr>
          <w:rFonts w:ascii="Times New Roman" w:hAnsi="Times New Roman"/>
          <w:sz w:val="24"/>
          <w:szCs w:val="24"/>
        </w:rPr>
      </w:pPr>
      <w:r w:rsidRPr="003A1E95">
        <w:rPr>
          <w:rFonts w:ascii="Times New Roman" w:hAnsi="Times New Roman"/>
          <w:sz w:val="24"/>
          <w:szCs w:val="24"/>
        </w:rPr>
        <w:t>tijelo državne uprave nadležno za upravu za sektor „javn</w:t>
      </w:r>
      <w:r w:rsidR="00874641" w:rsidRPr="003A1E95">
        <w:rPr>
          <w:rFonts w:ascii="Times New Roman" w:hAnsi="Times New Roman"/>
          <w:sz w:val="24"/>
          <w:szCs w:val="24"/>
        </w:rPr>
        <w:t>i</w:t>
      </w:r>
      <w:r w:rsidR="00AE785D" w:rsidRPr="003A1E95">
        <w:rPr>
          <w:rFonts w:ascii="Times New Roman" w:hAnsi="Times New Roman"/>
          <w:sz w:val="24"/>
          <w:szCs w:val="24"/>
        </w:rPr>
        <w:t xml:space="preserve"> </w:t>
      </w:r>
      <w:r w:rsidR="00874641" w:rsidRPr="003A1E95">
        <w:rPr>
          <w:rFonts w:ascii="Times New Roman" w:hAnsi="Times New Roman"/>
          <w:sz w:val="24"/>
          <w:szCs w:val="24"/>
        </w:rPr>
        <w:t>sektor</w:t>
      </w:r>
      <w:r w:rsidRPr="003A1E95">
        <w:rPr>
          <w:rFonts w:ascii="Times New Roman" w:hAnsi="Times New Roman"/>
          <w:sz w:val="24"/>
          <w:szCs w:val="24"/>
        </w:rPr>
        <w:t>“</w:t>
      </w:r>
    </w:p>
    <w:p w:rsidR="00AF1D58" w:rsidRPr="003A1E95" w:rsidRDefault="00AF1D58" w:rsidP="00EF10F3">
      <w:pPr>
        <w:pStyle w:val="NoSpacing"/>
        <w:numPr>
          <w:ilvl w:val="0"/>
          <w:numId w:val="39"/>
        </w:numPr>
        <w:ind w:hanging="720"/>
        <w:jc w:val="both"/>
        <w:rPr>
          <w:rFonts w:ascii="Times New Roman" w:hAnsi="Times New Roman"/>
          <w:sz w:val="24"/>
          <w:szCs w:val="24"/>
        </w:rPr>
      </w:pPr>
      <w:r w:rsidRPr="003A1E95">
        <w:rPr>
          <w:rFonts w:ascii="Times New Roman" w:hAnsi="Times New Roman"/>
          <w:sz w:val="24"/>
          <w:szCs w:val="24"/>
        </w:rPr>
        <w:t>tijelo državne uprave nadležno za poljoprivredu za sektor „proizvodnja, prerada i distribucija hrane“</w:t>
      </w:r>
    </w:p>
    <w:p w:rsidR="00AF1D58" w:rsidRPr="003A1E95" w:rsidRDefault="00AF1D58" w:rsidP="00EF10F3">
      <w:pPr>
        <w:pStyle w:val="NoSpacing"/>
        <w:numPr>
          <w:ilvl w:val="0"/>
          <w:numId w:val="39"/>
        </w:numPr>
        <w:ind w:hanging="720"/>
        <w:jc w:val="both"/>
        <w:rPr>
          <w:rFonts w:ascii="Times New Roman" w:hAnsi="Times New Roman"/>
          <w:sz w:val="24"/>
          <w:szCs w:val="24"/>
        </w:rPr>
      </w:pPr>
      <w:r w:rsidRPr="003A1E95">
        <w:rPr>
          <w:rFonts w:ascii="Times New Roman" w:hAnsi="Times New Roman"/>
          <w:sz w:val="24"/>
          <w:szCs w:val="24"/>
        </w:rPr>
        <w:t xml:space="preserve">tijelo državne uprave nadležno za </w:t>
      </w:r>
      <w:r w:rsidR="00AE785D" w:rsidRPr="003A1E95">
        <w:rPr>
          <w:rFonts w:ascii="Times New Roman" w:hAnsi="Times New Roman"/>
          <w:sz w:val="24"/>
          <w:szCs w:val="24"/>
        </w:rPr>
        <w:t xml:space="preserve">obrazovne ustanove i ustanove koje provode ključne istraživačke aktivnosti </w:t>
      </w:r>
      <w:r w:rsidRPr="003A1E95">
        <w:rPr>
          <w:rFonts w:ascii="Times New Roman" w:hAnsi="Times New Roman"/>
          <w:sz w:val="24"/>
          <w:szCs w:val="24"/>
        </w:rPr>
        <w:t>za sektor „znanost i obrazovanje“</w:t>
      </w:r>
      <w:r w:rsidR="00667F51" w:rsidRPr="003A1E95">
        <w:rPr>
          <w:rFonts w:ascii="Times New Roman" w:hAnsi="Times New Roman"/>
          <w:sz w:val="24"/>
          <w:szCs w:val="24"/>
        </w:rPr>
        <w:t xml:space="preserve"> i „svemir“</w:t>
      </w:r>
    </w:p>
    <w:p w:rsidR="006272FF" w:rsidRPr="003A1E95" w:rsidRDefault="006272FF" w:rsidP="00EF10F3">
      <w:pPr>
        <w:pStyle w:val="NoSpacing"/>
        <w:numPr>
          <w:ilvl w:val="0"/>
          <w:numId w:val="39"/>
        </w:numPr>
        <w:ind w:hanging="720"/>
        <w:jc w:val="both"/>
        <w:rPr>
          <w:rFonts w:ascii="Times New Roman" w:hAnsi="Times New Roman"/>
          <w:sz w:val="24"/>
          <w:szCs w:val="24"/>
        </w:rPr>
      </w:pPr>
      <w:r w:rsidRPr="003A1E95">
        <w:rPr>
          <w:rFonts w:ascii="Times New Roman" w:hAnsi="Times New Roman"/>
          <w:sz w:val="24"/>
          <w:szCs w:val="24"/>
        </w:rPr>
        <w:t>tijelo</w:t>
      </w:r>
      <w:r w:rsidR="00D3332E" w:rsidRPr="003A1E95">
        <w:rPr>
          <w:rFonts w:ascii="Times New Roman" w:hAnsi="Times New Roman"/>
          <w:sz w:val="24"/>
          <w:szCs w:val="24"/>
        </w:rPr>
        <w:t xml:space="preserve"> državne uprave</w:t>
      </w:r>
      <w:r w:rsidRPr="003A1E95">
        <w:rPr>
          <w:rFonts w:ascii="Times New Roman" w:hAnsi="Times New Roman"/>
          <w:sz w:val="24"/>
          <w:szCs w:val="24"/>
        </w:rPr>
        <w:t xml:space="preserve"> nadležno za kulturu</w:t>
      </w:r>
      <w:r w:rsidR="00AF66A9" w:rsidRPr="003A1E95">
        <w:rPr>
          <w:rFonts w:ascii="Times New Roman" w:hAnsi="Times New Roman"/>
          <w:sz w:val="24"/>
          <w:szCs w:val="24"/>
        </w:rPr>
        <w:t xml:space="preserve"> i medije </w:t>
      </w:r>
      <w:r w:rsidRPr="003A1E95">
        <w:rPr>
          <w:rFonts w:ascii="Times New Roman" w:hAnsi="Times New Roman"/>
          <w:sz w:val="24"/>
          <w:szCs w:val="24"/>
        </w:rPr>
        <w:t>za sektor „kultura i mediji“</w:t>
      </w:r>
      <w:r w:rsidR="00A462A7" w:rsidRPr="003A1E95">
        <w:rPr>
          <w:rFonts w:ascii="Times New Roman" w:hAnsi="Times New Roman"/>
          <w:sz w:val="24"/>
          <w:szCs w:val="24"/>
        </w:rPr>
        <w:t>.</w:t>
      </w:r>
    </w:p>
    <w:p w:rsidR="00BC3E91" w:rsidRDefault="00BC3E91" w:rsidP="00BC3E91">
      <w:pPr>
        <w:pStyle w:val="t-9-8"/>
        <w:spacing w:before="0" w:beforeAutospacing="0" w:after="0" w:afterAutospacing="0"/>
        <w:jc w:val="center"/>
        <w:rPr>
          <w:i/>
          <w:lang w:val="hr-HR"/>
        </w:rPr>
      </w:pPr>
    </w:p>
    <w:p w:rsidR="00AF1D58" w:rsidRDefault="00AF1D58" w:rsidP="00BC3E91">
      <w:pPr>
        <w:pStyle w:val="t-9-8"/>
        <w:spacing w:before="0" w:beforeAutospacing="0" w:after="0" w:afterAutospacing="0"/>
        <w:jc w:val="center"/>
        <w:rPr>
          <w:i/>
          <w:lang w:val="hr-HR"/>
        </w:rPr>
      </w:pPr>
      <w:r w:rsidRPr="003A1E95">
        <w:rPr>
          <w:i/>
          <w:lang w:val="hr-HR"/>
        </w:rPr>
        <w:t xml:space="preserve">Analiza rizika </w:t>
      </w:r>
    </w:p>
    <w:p w:rsidR="00BC3E91" w:rsidRPr="003A1E95" w:rsidRDefault="00BC3E91" w:rsidP="00BC3E91">
      <w:pPr>
        <w:pStyle w:val="t-9-8"/>
        <w:spacing w:before="0" w:beforeAutospacing="0" w:after="0" w:afterAutospacing="0"/>
        <w:jc w:val="center"/>
        <w:rPr>
          <w:i/>
          <w:lang w:val="hr-HR"/>
        </w:rPr>
      </w:pPr>
    </w:p>
    <w:p w:rsidR="00E96FF3" w:rsidRDefault="00E96FF3" w:rsidP="00BC3E9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BC3E91" w:rsidRPr="003A1E95" w:rsidRDefault="00BC3E91" w:rsidP="00BC3E91">
      <w:pPr>
        <w:pStyle w:val="clanak-"/>
        <w:spacing w:before="0" w:beforeAutospacing="0" w:after="0" w:afterAutospacing="0"/>
        <w:rPr>
          <w:b/>
          <w:lang w:val="hr-HR"/>
        </w:rPr>
      </w:pPr>
    </w:p>
    <w:p w:rsidR="00AF1D58" w:rsidRPr="003A1E95" w:rsidRDefault="00AF1D58" w:rsidP="00BC3E91">
      <w:pPr>
        <w:pStyle w:val="t-9-8"/>
        <w:spacing w:before="0" w:beforeAutospacing="0" w:after="0" w:afterAutospacing="0"/>
        <w:ind w:firstLine="709"/>
        <w:jc w:val="both"/>
        <w:rPr>
          <w:lang w:val="hr-HR"/>
        </w:rPr>
      </w:pPr>
      <w:r w:rsidRPr="003A1E95">
        <w:rPr>
          <w:lang w:val="hr-HR"/>
        </w:rPr>
        <w:t>(1) Nadležna tijela u postupku utvrđivanja kritičnih subjekata provode</w:t>
      </w:r>
      <w:r w:rsidR="00C531FF" w:rsidRPr="003A1E95">
        <w:rPr>
          <w:lang w:val="hr-HR"/>
        </w:rPr>
        <w:t xml:space="preserve"> sektorsku</w:t>
      </w:r>
      <w:r w:rsidRPr="003A1E95">
        <w:rPr>
          <w:lang w:val="hr-HR"/>
        </w:rPr>
        <w:t xml:space="preserve"> analizu rizika kojom se utvrđuju ukupni učinci prekida i/ili prestanka rada</w:t>
      </w:r>
      <w:r w:rsidR="006D10BC" w:rsidRPr="003A1E95">
        <w:rPr>
          <w:lang w:val="hr-HR"/>
        </w:rPr>
        <w:t xml:space="preserve"> kritičnog</w:t>
      </w:r>
      <w:r w:rsidRPr="003A1E95">
        <w:rPr>
          <w:lang w:val="hr-HR"/>
        </w:rPr>
        <w:t xml:space="preserve"> subjekta, a koja se provodi uz poštivanje međusektorskih i sektorskih mjerila za analizu rizika uz primjenu utvrđene metodologije izrade analize rizika.</w:t>
      </w:r>
    </w:p>
    <w:p w:rsidR="00BC3E91" w:rsidRDefault="00BC3E91" w:rsidP="00965577">
      <w:pPr>
        <w:pStyle w:val="t-9-8"/>
        <w:spacing w:before="0" w:beforeAutospacing="0" w:after="0" w:afterAutospacing="0"/>
        <w:jc w:val="both"/>
        <w:rPr>
          <w:lang w:val="hr-HR"/>
        </w:rPr>
      </w:pPr>
    </w:p>
    <w:p w:rsidR="006D56AE" w:rsidRPr="003A1E95" w:rsidRDefault="006D56AE" w:rsidP="00BC3E91">
      <w:pPr>
        <w:pStyle w:val="t-9-8"/>
        <w:spacing w:before="0" w:beforeAutospacing="0" w:after="0" w:afterAutospacing="0"/>
        <w:ind w:firstLine="709"/>
        <w:jc w:val="both"/>
        <w:rPr>
          <w:lang w:val="hr-HR"/>
        </w:rPr>
      </w:pPr>
      <w:r w:rsidRPr="003A1E95">
        <w:rPr>
          <w:lang w:val="hr-HR"/>
        </w:rPr>
        <w:t xml:space="preserve">(2) Ministar pravilnikom propisuje metodologiju za izradu analize i procjene rizika.  </w:t>
      </w:r>
    </w:p>
    <w:p w:rsidR="00BC3E91" w:rsidRDefault="00BC3E91" w:rsidP="00BC3E91">
      <w:pPr>
        <w:pStyle w:val="t-9-8"/>
        <w:spacing w:before="0" w:beforeAutospacing="0" w:after="0" w:afterAutospacing="0"/>
        <w:jc w:val="center"/>
        <w:rPr>
          <w:i/>
          <w:lang w:val="hr-HR"/>
        </w:rPr>
      </w:pPr>
    </w:p>
    <w:p w:rsidR="006D56AE" w:rsidRDefault="006D56AE" w:rsidP="00BC3E91">
      <w:pPr>
        <w:pStyle w:val="t-9-8"/>
        <w:spacing w:before="0" w:beforeAutospacing="0" w:after="0" w:afterAutospacing="0"/>
        <w:jc w:val="center"/>
        <w:rPr>
          <w:i/>
          <w:lang w:val="hr-HR"/>
        </w:rPr>
      </w:pPr>
      <w:r w:rsidRPr="003A1E95">
        <w:rPr>
          <w:i/>
          <w:lang w:val="hr-HR"/>
        </w:rPr>
        <w:t>Međusektorska mjerila</w:t>
      </w:r>
    </w:p>
    <w:p w:rsidR="00BC3E91" w:rsidRPr="003A1E95" w:rsidRDefault="00BC3E91" w:rsidP="00BC3E91">
      <w:pPr>
        <w:pStyle w:val="t-9-8"/>
        <w:spacing w:before="0" w:beforeAutospacing="0" w:after="0" w:afterAutospacing="0"/>
        <w:jc w:val="center"/>
        <w:rPr>
          <w:i/>
          <w:lang w:val="hr-HR"/>
        </w:rPr>
      </w:pPr>
    </w:p>
    <w:p w:rsidR="006D56AE" w:rsidRDefault="006D56AE" w:rsidP="00BC3E9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BC3E91" w:rsidRPr="003A1E95" w:rsidRDefault="00BC3E91" w:rsidP="00BC3E91">
      <w:pPr>
        <w:pStyle w:val="clanak-"/>
        <w:spacing w:before="0" w:beforeAutospacing="0" w:after="0" w:afterAutospacing="0"/>
        <w:rPr>
          <w:b/>
          <w:lang w:val="hr-HR"/>
        </w:rPr>
      </w:pPr>
    </w:p>
    <w:p w:rsidR="00AF1D58" w:rsidRPr="003A1E95" w:rsidRDefault="00AF1D58" w:rsidP="00934167">
      <w:pPr>
        <w:pStyle w:val="t-9-8"/>
        <w:spacing w:before="0" w:beforeAutospacing="0" w:after="0" w:afterAutospacing="0"/>
        <w:ind w:firstLine="709"/>
        <w:jc w:val="both"/>
        <w:rPr>
          <w:lang w:val="hr-HR"/>
        </w:rPr>
      </w:pPr>
      <w:r w:rsidRPr="003A1E95">
        <w:rPr>
          <w:lang w:val="hr-HR"/>
        </w:rPr>
        <w:t>(</w:t>
      </w:r>
      <w:r w:rsidR="006D56AE" w:rsidRPr="003A1E95">
        <w:rPr>
          <w:lang w:val="hr-HR"/>
        </w:rPr>
        <w:t>1</w:t>
      </w:r>
      <w:r w:rsidRPr="003A1E95">
        <w:rPr>
          <w:lang w:val="hr-HR"/>
        </w:rPr>
        <w:t>) Koordinativno tijelo u suradnji s nadležnim tijelima izrađuje</w:t>
      </w:r>
      <w:r w:rsidR="00375DEB" w:rsidRPr="003A1E95">
        <w:rPr>
          <w:lang w:val="hr-HR"/>
        </w:rPr>
        <w:t xml:space="preserve"> opće,</w:t>
      </w:r>
      <w:r w:rsidRPr="003A1E95">
        <w:rPr>
          <w:lang w:val="hr-HR"/>
        </w:rPr>
        <w:t xml:space="preserve"> brojčane i opisne pokazatelje međusektorskih mjerila za analizu rizika.</w:t>
      </w:r>
    </w:p>
    <w:p w:rsidR="00934167" w:rsidRDefault="00934167" w:rsidP="00965577">
      <w:pPr>
        <w:pStyle w:val="t-9-8"/>
        <w:spacing w:before="0" w:beforeAutospacing="0" w:after="0" w:afterAutospacing="0"/>
        <w:jc w:val="both"/>
        <w:rPr>
          <w:lang w:val="hr-HR"/>
        </w:rPr>
      </w:pPr>
    </w:p>
    <w:p w:rsidR="008E5BCD" w:rsidRDefault="00AF1D58" w:rsidP="00934167">
      <w:pPr>
        <w:pStyle w:val="t-9-8"/>
        <w:spacing w:before="0" w:beforeAutospacing="0" w:after="0" w:afterAutospacing="0"/>
        <w:ind w:firstLine="709"/>
        <w:jc w:val="both"/>
        <w:rPr>
          <w:lang w:val="hr-HR"/>
        </w:rPr>
      </w:pPr>
      <w:r w:rsidRPr="003A1E95">
        <w:rPr>
          <w:lang w:val="hr-HR"/>
        </w:rPr>
        <w:t>(</w:t>
      </w:r>
      <w:r w:rsidR="006D56AE" w:rsidRPr="003A1E95">
        <w:rPr>
          <w:lang w:val="hr-HR"/>
        </w:rPr>
        <w:t>2)</w:t>
      </w:r>
      <w:r w:rsidRPr="003A1E95">
        <w:rPr>
          <w:lang w:val="hr-HR"/>
        </w:rPr>
        <w:t xml:space="preserve"> Ministar odlukom utvrđuje međusektorska mjerila za analizu rizika subjekata u svim sektorima koja uključuju:</w:t>
      </w:r>
      <w:r w:rsidR="000F6705" w:rsidRPr="003A1E95">
        <w:rPr>
          <w:lang w:val="hr-HR"/>
        </w:rPr>
        <w:t xml:space="preserve"> </w:t>
      </w:r>
    </w:p>
    <w:p w:rsidR="00934167" w:rsidRPr="003A1E95" w:rsidRDefault="00934167" w:rsidP="00934167">
      <w:pPr>
        <w:pStyle w:val="t-9-8"/>
        <w:spacing w:before="0" w:beforeAutospacing="0" w:after="0" w:afterAutospacing="0"/>
        <w:ind w:firstLine="709"/>
        <w:jc w:val="both"/>
        <w:rPr>
          <w:lang w:val="hr-HR"/>
        </w:rPr>
      </w:pPr>
    </w:p>
    <w:p w:rsidR="007E392E" w:rsidRPr="003A1E95" w:rsidRDefault="007E392E" w:rsidP="00872DC6">
      <w:pPr>
        <w:pStyle w:val="t-9-8"/>
        <w:numPr>
          <w:ilvl w:val="0"/>
          <w:numId w:val="38"/>
        </w:numPr>
        <w:spacing w:before="0" w:beforeAutospacing="0" w:after="0" w:afterAutospacing="0"/>
        <w:ind w:left="709" w:hanging="709"/>
        <w:jc w:val="both"/>
        <w:rPr>
          <w:lang w:val="hr-HR"/>
        </w:rPr>
      </w:pPr>
      <w:r w:rsidRPr="003A1E95">
        <w:rPr>
          <w:lang w:val="hr-HR"/>
        </w:rPr>
        <w:t>ljudske gubitke, pri čemu se procjenjuje mogući broj smrtno stradalih i/ili ozlijeđenih osoba zbog prekida rada pojedine kritične infrastrukture</w:t>
      </w:r>
    </w:p>
    <w:p w:rsidR="00AF1D58" w:rsidRPr="003A1E95" w:rsidRDefault="000F6705" w:rsidP="00872DC6">
      <w:pPr>
        <w:pStyle w:val="t-9-8"/>
        <w:numPr>
          <w:ilvl w:val="0"/>
          <w:numId w:val="38"/>
        </w:numPr>
        <w:spacing w:before="0" w:beforeAutospacing="0" w:after="0" w:afterAutospacing="0"/>
        <w:ind w:left="709" w:hanging="709"/>
        <w:jc w:val="both"/>
        <w:rPr>
          <w:lang w:val="hr-HR"/>
        </w:rPr>
      </w:pPr>
      <w:r w:rsidRPr="003A1E95">
        <w:rPr>
          <w:lang w:val="hr-HR"/>
        </w:rPr>
        <w:t>g</w:t>
      </w:r>
      <w:r w:rsidR="00AF1D58" w:rsidRPr="003A1E95">
        <w:rPr>
          <w:lang w:val="hr-HR"/>
        </w:rPr>
        <w:t>ospodarske posljedice</w:t>
      </w:r>
      <w:r w:rsidR="007E392E" w:rsidRPr="003A1E95">
        <w:rPr>
          <w:lang w:val="hr-HR"/>
        </w:rPr>
        <w:t>,</w:t>
      </w:r>
      <w:r w:rsidR="00AF1D58" w:rsidRPr="003A1E95">
        <w:rPr>
          <w:lang w:val="hr-HR"/>
        </w:rPr>
        <w:t xml:space="preserve"> koje se procjenjuju s obzirom na </w:t>
      </w:r>
      <w:r w:rsidR="00E6700D" w:rsidRPr="003A1E95">
        <w:rPr>
          <w:lang w:val="hr-HR"/>
        </w:rPr>
        <w:t>pokazatelj</w:t>
      </w:r>
      <w:r w:rsidR="00AF1D58" w:rsidRPr="003A1E95">
        <w:rPr>
          <w:lang w:val="hr-HR"/>
        </w:rPr>
        <w:t xml:space="preserve"> gospodarskog gubitka i/ili smanjenje kvalitete usluga, uklj</w:t>
      </w:r>
      <w:r w:rsidR="007E392E" w:rsidRPr="003A1E95">
        <w:rPr>
          <w:lang w:val="hr-HR"/>
        </w:rPr>
        <w:t>učivo i moguće učinke na okoliš</w:t>
      </w:r>
    </w:p>
    <w:p w:rsidR="00AF1D58" w:rsidRPr="003A1E95" w:rsidRDefault="00AF1D58" w:rsidP="00872DC6">
      <w:pPr>
        <w:pStyle w:val="t-9-8"/>
        <w:numPr>
          <w:ilvl w:val="0"/>
          <w:numId w:val="38"/>
        </w:numPr>
        <w:spacing w:before="0" w:beforeAutospacing="0" w:after="0" w:afterAutospacing="0"/>
        <w:ind w:left="709" w:hanging="709"/>
        <w:jc w:val="both"/>
        <w:rPr>
          <w:lang w:val="hr-HR"/>
        </w:rPr>
      </w:pPr>
      <w:r w:rsidRPr="003A1E95">
        <w:rPr>
          <w:lang w:val="hr-HR"/>
        </w:rPr>
        <w:t>utjecaj na javnost</w:t>
      </w:r>
      <w:r w:rsidR="007E392E" w:rsidRPr="003A1E95">
        <w:rPr>
          <w:lang w:val="hr-HR"/>
        </w:rPr>
        <w:t>,</w:t>
      </w:r>
      <w:r w:rsidRPr="003A1E95">
        <w:rPr>
          <w:lang w:val="hr-HR"/>
        </w:rPr>
        <w:t xml:space="preserve"> koji se procjenjuje s obzirom na utjecaj na povjerenje javnosti, tjelesne</w:t>
      </w:r>
      <w:r w:rsidR="00841E68" w:rsidRPr="003A1E95">
        <w:rPr>
          <w:lang w:val="hr-HR"/>
        </w:rPr>
        <w:t xml:space="preserve"> </w:t>
      </w:r>
      <w:r w:rsidR="008D34C6" w:rsidRPr="003A1E95">
        <w:rPr>
          <w:lang w:val="hr-HR"/>
        </w:rPr>
        <w:t>i duševne</w:t>
      </w:r>
      <w:r w:rsidRPr="003A1E95">
        <w:rPr>
          <w:lang w:val="hr-HR"/>
        </w:rPr>
        <w:t xml:space="preserve"> patnje i remećenje svakodnevnog života, uključivo i gubitak osnovnih javnih usluga</w:t>
      </w:r>
      <w:r w:rsidR="003E50D1" w:rsidRPr="003A1E95">
        <w:rPr>
          <w:lang w:val="hr-HR"/>
        </w:rPr>
        <w:t>.</w:t>
      </w:r>
    </w:p>
    <w:p w:rsidR="00934167" w:rsidRDefault="00934167" w:rsidP="00934167">
      <w:pPr>
        <w:pStyle w:val="t-9-8"/>
        <w:spacing w:before="0" w:beforeAutospacing="0" w:after="0" w:afterAutospacing="0"/>
        <w:jc w:val="center"/>
        <w:rPr>
          <w:i/>
          <w:lang w:val="hr-HR"/>
        </w:rPr>
      </w:pPr>
    </w:p>
    <w:p w:rsidR="006D56AE" w:rsidRDefault="006D56AE" w:rsidP="00934167">
      <w:pPr>
        <w:pStyle w:val="t-9-8"/>
        <w:spacing w:before="0" w:beforeAutospacing="0" w:after="0" w:afterAutospacing="0"/>
        <w:jc w:val="center"/>
        <w:rPr>
          <w:i/>
          <w:lang w:val="hr-HR"/>
        </w:rPr>
      </w:pPr>
      <w:r w:rsidRPr="003A1E95">
        <w:rPr>
          <w:i/>
          <w:lang w:val="hr-HR"/>
        </w:rPr>
        <w:t>Sektorska mjerila</w:t>
      </w:r>
    </w:p>
    <w:p w:rsidR="00934167" w:rsidRPr="003A1E95" w:rsidRDefault="00934167" w:rsidP="00934167">
      <w:pPr>
        <w:pStyle w:val="t-9-8"/>
        <w:spacing w:before="0" w:beforeAutospacing="0" w:after="0" w:afterAutospacing="0"/>
        <w:jc w:val="center"/>
        <w:rPr>
          <w:i/>
          <w:lang w:val="hr-HR"/>
        </w:rPr>
      </w:pPr>
    </w:p>
    <w:p w:rsidR="006D56AE" w:rsidRDefault="006D56AE" w:rsidP="00934167">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934167" w:rsidRPr="003A1E95" w:rsidRDefault="00934167" w:rsidP="00934167">
      <w:pPr>
        <w:pStyle w:val="clanak-"/>
        <w:spacing w:before="0" w:beforeAutospacing="0" w:after="0" w:afterAutospacing="0"/>
        <w:rPr>
          <w:b/>
          <w:lang w:val="hr-HR"/>
        </w:rPr>
      </w:pPr>
    </w:p>
    <w:p w:rsidR="00AF1D58" w:rsidRDefault="00AF1D58" w:rsidP="00872DC6">
      <w:pPr>
        <w:pStyle w:val="t-9-8"/>
        <w:spacing w:before="0" w:beforeAutospacing="0" w:after="0" w:afterAutospacing="0"/>
        <w:ind w:firstLine="709"/>
        <w:jc w:val="both"/>
        <w:rPr>
          <w:lang w:val="hr-HR"/>
        </w:rPr>
      </w:pPr>
      <w:r w:rsidRPr="003A1E95">
        <w:rPr>
          <w:lang w:val="hr-HR"/>
        </w:rPr>
        <w:t>(</w:t>
      </w:r>
      <w:r w:rsidR="006D56AE" w:rsidRPr="003A1E95">
        <w:rPr>
          <w:lang w:val="hr-HR"/>
        </w:rPr>
        <w:t>1</w:t>
      </w:r>
      <w:r w:rsidRPr="003A1E95">
        <w:rPr>
          <w:lang w:val="hr-HR"/>
        </w:rPr>
        <w:t>) Sekto</w:t>
      </w:r>
      <w:r w:rsidR="00550AD2" w:rsidRPr="003A1E95">
        <w:rPr>
          <w:lang w:val="hr-HR"/>
        </w:rPr>
        <w:t xml:space="preserve">rska mjerila za analizu rizika </w:t>
      </w:r>
      <w:r w:rsidRPr="003A1E95">
        <w:rPr>
          <w:lang w:val="hr-HR"/>
        </w:rPr>
        <w:t xml:space="preserve">utvrđuju nadležna tijela u suradnji s regulatornim tijelima i strukovnim udruženjima za svaki pojedini sektor, sukladno njegovim specifičnostima. </w:t>
      </w:r>
    </w:p>
    <w:p w:rsidR="00872DC6" w:rsidRPr="003A1E95" w:rsidRDefault="00872DC6" w:rsidP="00872DC6">
      <w:pPr>
        <w:pStyle w:val="t-9-8"/>
        <w:spacing w:before="0" w:beforeAutospacing="0" w:after="0" w:afterAutospacing="0"/>
        <w:ind w:firstLine="709"/>
        <w:jc w:val="both"/>
        <w:rPr>
          <w:lang w:val="hr-HR"/>
        </w:rPr>
      </w:pPr>
    </w:p>
    <w:p w:rsidR="00AF1D58" w:rsidRPr="003A1E95" w:rsidRDefault="006D56AE" w:rsidP="00872DC6">
      <w:pPr>
        <w:pStyle w:val="t-9-8"/>
        <w:spacing w:before="0" w:beforeAutospacing="0" w:after="0" w:afterAutospacing="0"/>
        <w:ind w:firstLine="709"/>
        <w:jc w:val="both"/>
        <w:rPr>
          <w:lang w:val="hr-HR"/>
        </w:rPr>
      </w:pPr>
      <w:r w:rsidRPr="003A1E95">
        <w:rPr>
          <w:lang w:val="hr-HR"/>
        </w:rPr>
        <w:lastRenderedPageBreak/>
        <w:t>(2</w:t>
      </w:r>
      <w:r w:rsidR="00AF1D58" w:rsidRPr="003A1E95">
        <w:rPr>
          <w:lang w:val="hr-HR"/>
        </w:rPr>
        <w:t>)</w:t>
      </w:r>
      <w:r w:rsidR="00501EC4" w:rsidRPr="003A1E95">
        <w:rPr>
          <w:lang w:val="hr-HR"/>
        </w:rPr>
        <w:t xml:space="preserve"> </w:t>
      </w:r>
      <w:r w:rsidR="00AF1D58" w:rsidRPr="003A1E95">
        <w:rPr>
          <w:lang w:val="hr-HR"/>
        </w:rPr>
        <w:t xml:space="preserve">Nadležna tijela su dužna Koordinativnom tijelu dostaviti sektorska mjerila za analizu rizika iz stavka </w:t>
      </w:r>
      <w:r w:rsidR="00D03176" w:rsidRPr="003A1E95">
        <w:rPr>
          <w:lang w:val="hr-HR"/>
        </w:rPr>
        <w:t>1</w:t>
      </w:r>
      <w:r w:rsidR="00DC582E" w:rsidRPr="003A1E95">
        <w:rPr>
          <w:lang w:val="hr-HR"/>
        </w:rPr>
        <w:t xml:space="preserve">. ovoga </w:t>
      </w:r>
      <w:r w:rsidR="00AF1D58" w:rsidRPr="003A1E95">
        <w:rPr>
          <w:lang w:val="hr-HR"/>
        </w:rPr>
        <w:t>članka.</w:t>
      </w:r>
    </w:p>
    <w:p w:rsidR="00872DC6" w:rsidRDefault="00872DC6" w:rsidP="00872DC6">
      <w:pPr>
        <w:pStyle w:val="clanak-"/>
        <w:spacing w:before="0" w:beforeAutospacing="0" w:after="0" w:afterAutospacing="0"/>
        <w:rPr>
          <w:i/>
          <w:lang w:val="hr-HR"/>
        </w:rPr>
      </w:pPr>
    </w:p>
    <w:p w:rsidR="00F90025" w:rsidRDefault="009C7E5D" w:rsidP="00872DC6">
      <w:pPr>
        <w:pStyle w:val="clanak-"/>
        <w:spacing w:before="0" w:beforeAutospacing="0" w:after="0" w:afterAutospacing="0"/>
        <w:rPr>
          <w:i/>
          <w:lang w:val="hr-HR"/>
        </w:rPr>
      </w:pPr>
      <w:r w:rsidRPr="003A1E95">
        <w:rPr>
          <w:i/>
          <w:lang w:val="hr-HR"/>
        </w:rPr>
        <w:t>Utvrđivanje kritičnih subjekata</w:t>
      </w:r>
    </w:p>
    <w:p w:rsidR="00872DC6" w:rsidRPr="003A1E95" w:rsidRDefault="00872DC6" w:rsidP="00872DC6">
      <w:pPr>
        <w:pStyle w:val="clanak-"/>
        <w:spacing w:before="0" w:beforeAutospacing="0" w:after="0" w:afterAutospacing="0"/>
        <w:rPr>
          <w:i/>
          <w:lang w:val="hr-HR"/>
        </w:rPr>
      </w:pPr>
    </w:p>
    <w:p w:rsidR="00E96FF3" w:rsidRDefault="00E96FF3" w:rsidP="00872DC6">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872DC6" w:rsidRPr="003A1E95" w:rsidRDefault="00872DC6" w:rsidP="00872DC6">
      <w:pPr>
        <w:pStyle w:val="clanak-"/>
        <w:spacing w:before="0" w:beforeAutospacing="0" w:after="0" w:afterAutospacing="0"/>
        <w:rPr>
          <w:b/>
          <w:lang w:val="hr-HR"/>
        </w:rPr>
      </w:pPr>
    </w:p>
    <w:p w:rsidR="00F90025" w:rsidRDefault="00F90025" w:rsidP="00872DC6">
      <w:pPr>
        <w:pStyle w:val="t-9-8"/>
        <w:spacing w:before="0" w:beforeAutospacing="0" w:after="0" w:afterAutospacing="0"/>
        <w:ind w:firstLine="709"/>
        <w:jc w:val="both"/>
        <w:rPr>
          <w:lang w:val="hr-HR"/>
        </w:rPr>
      </w:pPr>
      <w:r w:rsidRPr="003A1E95">
        <w:rPr>
          <w:lang w:val="hr-HR"/>
        </w:rPr>
        <w:t>(1) Pri utvrđivanju kritičnih subjekata nadležna tijela u obzir uzimaju ishode sektorske analize rizika iz članka 1</w:t>
      </w:r>
      <w:r w:rsidR="00135175" w:rsidRPr="003A1E95">
        <w:rPr>
          <w:lang w:val="hr-HR"/>
        </w:rPr>
        <w:t>4</w:t>
      </w:r>
      <w:r w:rsidRPr="003A1E95">
        <w:rPr>
          <w:lang w:val="hr-HR"/>
        </w:rPr>
        <w:t>. stavka 1. ovog</w:t>
      </w:r>
      <w:r w:rsidR="00DC582E" w:rsidRPr="003A1E95">
        <w:rPr>
          <w:lang w:val="hr-HR"/>
        </w:rPr>
        <w:t>a</w:t>
      </w:r>
      <w:r w:rsidRPr="003A1E95">
        <w:rPr>
          <w:lang w:val="hr-HR"/>
        </w:rPr>
        <w:t xml:space="preserve"> Zakona, </w:t>
      </w:r>
      <w:r w:rsidR="00A3059F" w:rsidRPr="003A1E95">
        <w:rPr>
          <w:lang w:val="hr-HR"/>
        </w:rPr>
        <w:t>a</w:t>
      </w:r>
      <w:r w:rsidRPr="003A1E95">
        <w:rPr>
          <w:lang w:val="hr-HR"/>
        </w:rPr>
        <w:t>kta strateškog planiranja za otpornost kritičnih subjekata iz članka 1</w:t>
      </w:r>
      <w:r w:rsidR="00135175" w:rsidRPr="003A1E95">
        <w:rPr>
          <w:lang w:val="hr-HR"/>
        </w:rPr>
        <w:t>1</w:t>
      </w:r>
      <w:r w:rsidRPr="003A1E95">
        <w:rPr>
          <w:lang w:val="hr-HR"/>
        </w:rPr>
        <w:t>. ovog</w:t>
      </w:r>
      <w:r w:rsidR="00DC582E" w:rsidRPr="003A1E95">
        <w:rPr>
          <w:lang w:val="hr-HR"/>
        </w:rPr>
        <w:t>a</w:t>
      </w:r>
      <w:r w:rsidRPr="003A1E95">
        <w:rPr>
          <w:lang w:val="hr-HR"/>
        </w:rPr>
        <w:t xml:space="preserve"> Zakona i Nacionalne procjene rizika </w:t>
      </w:r>
      <w:r w:rsidR="00DB44F2" w:rsidRPr="003A1E95">
        <w:rPr>
          <w:lang w:val="hr-HR"/>
        </w:rPr>
        <w:t xml:space="preserve">kritične infrastrukture </w:t>
      </w:r>
      <w:r w:rsidRPr="003A1E95">
        <w:rPr>
          <w:lang w:val="hr-HR"/>
        </w:rPr>
        <w:t>iz članka 1</w:t>
      </w:r>
      <w:r w:rsidR="00135175" w:rsidRPr="003A1E95">
        <w:rPr>
          <w:lang w:val="hr-HR"/>
        </w:rPr>
        <w:t>2</w:t>
      </w:r>
      <w:r w:rsidRPr="003A1E95">
        <w:rPr>
          <w:lang w:val="hr-HR"/>
        </w:rPr>
        <w:t>. ovog</w:t>
      </w:r>
      <w:r w:rsidR="00DC582E" w:rsidRPr="003A1E95">
        <w:rPr>
          <w:lang w:val="hr-HR"/>
        </w:rPr>
        <w:t>a</w:t>
      </w:r>
      <w:r w:rsidRPr="003A1E95">
        <w:rPr>
          <w:lang w:val="hr-HR"/>
        </w:rPr>
        <w:t xml:space="preserve"> Zakona,</w:t>
      </w:r>
      <w:r w:rsidR="00142B42" w:rsidRPr="003A1E95">
        <w:rPr>
          <w:lang w:val="hr-HR"/>
        </w:rPr>
        <w:t xml:space="preserve"> </w:t>
      </w:r>
      <w:r w:rsidRPr="003A1E95">
        <w:rPr>
          <w:lang w:val="hr-HR"/>
        </w:rPr>
        <w:t>uz dodatno razmatranje sljedećih kriterija:</w:t>
      </w:r>
    </w:p>
    <w:p w:rsidR="00872DC6" w:rsidRPr="003A1E95" w:rsidRDefault="00872DC6" w:rsidP="00872DC6">
      <w:pPr>
        <w:pStyle w:val="t-9-8"/>
        <w:spacing w:before="0" w:beforeAutospacing="0" w:after="0" w:afterAutospacing="0"/>
        <w:ind w:firstLine="709"/>
        <w:jc w:val="both"/>
        <w:rPr>
          <w:lang w:val="hr-HR"/>
        </w:rPr>
      </w:pPr>
    </w:p>
    <w:p w:rsidR="000F6705" w:rsidRPr="003A1E95" w:rsidRDefault="00F90025" w:rsidP="00A765F9">
      <w:pPr>
        <w:pStyle w:val="NoSpacing"/>
        <w:numPr>
          <w:ilvl w:val="0"/>
          <w:numId w:val="15"/>
        </w:numPr>
        <w:ind w:left="709" w:hanging="709"/>
        <w:jc w:val="both"/>
        <w:rPr>
          <w:rFonts w:ascii="Times New Roman" w:hAnsi="Times New Roman"/>
          <w:sz w:val="24"/>
          <w:szCs w:val="24"/>
        </w:rPr>
      </w:pPr>
      <w:r w:rsidRPr="003A1E95">
        <w:rPr>
          <w:rFonts w:ascii="Times New Roman" w:hAnsi="Times New Roman"/>
          <w:sz w:val="24"/>
          <w:szCs w:val="24"/>
        </w:rPr>
        <w:t>pruža li subjekt</w:t>
      </w:r>
      <w:r w:rsidR="00AF66A9" w:rsidRPr="003A1E95">
        <w:rPr>
          <w:rFonts w:ascii="Times New Roman" w:hAnsi="Times New Roman"/>
          <w:sz w:val="24"/>
          <w:szCs w:val="24"/>
        </w:rPr>
        <w:t xml:space="preserve"> jednu ili više ključnih usluga</w:t>
      </w:r>
    </w:p>
    <w:p w:rsidR="00F90025" w:rsidRPr="003A1E95" w:rsidRDefault="00F90025" w:rsidP="00A765F9">
      <w:pPr>
        <w:pStyle w:val="NoSpacing"/>
        <w:numPr>
          <w:ilvl w:val="0"/>
          <w:numId w:val="15"/>
        </w:numPr>
        <w:ind w:left="709" w:hanging="709"/>
        <w:jc w:val="both"/>
        <w:rPr>
          <w:rFonts w:ascii="Times New Roman" w:hAnsi="Times New Roman"/>
          <w:sz w:val="24"/>
          <w:szCs w:val="24"/>
        </w:rPr>
      </w:pPr>
      <w:r w:rsidRPr="003A1E95">
        <w:rPr>
          <w:rFonts w:ascii="Times New Roman" w:hAnsi="Times New Roman"/>
          <w:sz w:val="24"/>
          <w:szCs w:val="24"/>
        </w:rPr>
        <w:t xml:space="preserve">posluje li subjekt, odnosno obavlja li djelatnost na području Republike Hrvatske i </w:t>
      </w:r>
      <w:r w:rsidR="000F6705" w:rsidRPr="003A1E95">
        <w:rPr>
          <w:rFonts w:ascii="Times New Roman" w:hAnsi="Times New Roman"/>
          <w:sz w:val="24"/>
          <w:szCs w:val="24"/>
        </w:rPr>
        <w:t>nalazi li</w:t>
      </w:r>
      <w:r w:rsidRPr="003A1E95">
        <w:rPr>
          <w:rFonts w:ascii="Times New Roman" w:hAnsi="Times New Roman"/>
          <w:sz w:val="24"/>
          <w:szCs w:val="24"/>
        </w:rPr>
        <w:t xml:space="preserve"> se kritična infrastruktura </w:t>
      </w:r>
      <w:r w:rsidR="000F6705" w:rsidRPr="003A1E95">
        <w:rPr>
          <w:rFonts w:ascii="Times New Roman" w:hAnsi="Times New Roman"/>
          <w:sz w:val="24"/>
          <w:szCs w:val="24"/>
        </w:rPr>
        <w:t xml:space="preserve">kojom upravlja </w:t>
      </w:r>
      <w:r w:rsidR="00AF66A9" w:rsidRPr="003A1E95">
        <w:rPr>
          <w:rFonts w:ascii="Times New Roman" w:hAnsi="Times New Roman"/>
          <w:sz w:val="24"/>
          <w:szCs w:val="24"/>
        </w:rPr>
        <w:t>na području Republike Hrvatske</w:t>
      </w:r>
    </w:p>
    <w:p w:rsidR="00F90025" w:rsidRPr="003A1E95" w:rsidRDefault="00F90025" w:rsidP="00A765F9">
      <w:pPr>
        <w:pStyle w:val="NoSpacing"/>
        <w:numPr>
          <w:ilvl w:val="0"/>
          <w:numId w:val="15"/>
        </w:numPr>
        <w:ind w:left="709" w:hanging="709"/>
        <w:jc w:val="both"/>
        <w:rPr>
          <w:rFonts w:ascii="Times New Roman" w:hAnsi="Times New Roman"/>
          <w:sz w:val="24"/>
          <w:szCs w:val="24"/>
        </w:rPr>
      </w:pPr>
      <w:r w:rsidRPr="003A1E95">
        <w:rPr>
          <w:rFonts w:ascii="Times New Roman" w:hAnsi="Times New Roman"/>
          <w:sz w:val="24"/>
          <w:szCs w:val="24"/>
        </w:rPr>
        <w:t>ima li incident na kritičnoj infrastrukturi subjekta znatne negativne učinke na pružanje ključnih usluga ili međusektorske negativne učinke.</w:t>
      </w:r>
    </w:p>
    <w:p w:rsidR="000F6705" w:rsidRPr="003A1E95" w:rsidRDefault="000F6705" w:rsidP="00965577">
      <w:pPr>
        <w:pStyle w:val="NoSpacing"/>
        <w:ind w:left="786"/>
        <w:jc w:val="both"/>
        <w:rPr>
          <w:rFonts w:ascii="Times New Roman" w:hAnsi="Times New Roman"/>
          <w:sz w:val="24"/>
          <w:szCs w:val="24"/>
        </w:rPr>
      </w:pPr>
    </w:p>
    <w:p w:rsidR="00F90025" w:rsidRPr="003A1E95" w:rsidRDefault="003C5C9F" w:rsidP="00445123">
      <w:pPr>
        <w:pStyle w:val="t-9-8"/>
        <w:spacing w:before="0" w:beforeAutospacing="0" w:after="0" w:afterAutospacing="0"/>
        <w:ind w:firstLine="709"/>
        <w:jc w:val="both"/>
        <w:rPr>
          <w:lang w:val="hr-HR"/>
        </w:rPr>
      </w:pPr>
      <w:r w:rsidRPr="003A1E95">
        <w:rPr>
          <w:lang w:val="hr-HR"/>
        </w:rPr>
        <w:t xml:space="preserve">(2) </w:t>
      </w:r>
      <w:r w:rsidR="00F90025" w:rsidRPr="003A1E95">
        <w:rPr>
          <w:lang w:val="hr-HR"/>
        </w:rPr>
        <w:t>Pri utvrđivanju</w:t>
      </w:r>
      <w:r w:rsidR="00DF0BEB" w:rsidRPr="003A1E95">
        <w:rPr>
          <w:lang w:val="hr-HR"/>
        </w:rPr>
        <w:t xml:space="preserve"> </w:t>
      </w:r>
      <w:r w:rsidR="00F90025" w:rsidRPr="003A1E95">
        <w:rPr>
          <w:lang w:val="hr-HR"/>
        </w:rPr>
        <w:t>značaja negativ</w:t>
      </w:r>
      <w:r w:rsidR="004C67AB" w:rsidRPr="003A1E95">
        <w:rPr>
          <w:lang w:val="hr-HR"/>
        </w:rPr>
        <w:t>nog učinka incidenta iz stavka 1</w:t>
      </w:r>
      <w:r w:rsidR="00523231" w:rsidRPr="003A1E95">
        <w:rPr>
          <w:lang w:val="hr-HR"/>
        </w:rPr>
        <w:t>. podstavka 3.</w:t>
      </w:r>
      <w:r w:rsidR="00F90025" w:rsidRPr="003A1E95">
        <w:rPr>
          <w:lang w:val="hr-HR"/>
        </w:rPr>
        <w:t xml:space="preserve"> ovog</w:t>
      </w:r>
      <w:r w:rsidR="00523231" w:rsidRPr="003A1E95">
        <w:rPr>
          <w:lang w:val="hr-HR"/>
        </w:rPr>
        <w:t>a</w:t>
      </w:r>
      <w:r w:rsidR="00F90025" w:rsidRPr="003A1E95">
        <w:rPr>
          <w:lang w:val="hr-HR"/>
        </w:rPr>
        <w:t xml:space="preserve"> članka, u obzir se uzimaju minimalno sljedeći kriteriji:</w:t>
      </w:r>
    </w:p>
    <w:p w:rsidR="00F90025" w:rsidRPr="003A1E95" w:rsidRDefault="00F90025" w:rsidP="00965577">
      <w:pPr>
        <w:pStyle w:val="t-9-8"/>
        <w:spacing w:before="0" w:beforeAutospacing="0" w:after="0" w:afterAutospacing="0"/>
        <w:ind w:left="-142"/>
        <w:jc w:val="both"/>
        <w:rPr>
          <w:lang w:val="hr-HR"/>
        </w:rPr>
      </w:pP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broj korisnika koji se oslanjaju na kl</w:t>
      </w:r>
      <w:r w:rsidR="00AF66A9" w:rsidRPr="003A1E95">
        <w:rPr>
          <w:lang w:val="hr-HR"/>
        </w:rPr>
        <w:t>jučne usluge koje pruža subjekt</w:t>
      </w: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opseg ovisnosti drugih sektora i</w:t>
      </w:r>
      <w:r w:rsidR="00AF66A9" w:rsidRPr="003A1E95">
        <w:rPr>
          <w:lang w:val="hr-HR"/>
        </w:rPr>
        <w:t xml:space="preserve"> podsektora o ključnim uslugama</w:t>
      </w: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stupanj i trajanje učinka koje bi incidenti mogli imati na gospodarske i društvene aktivnosti, na okoliš, javnu zaštitu i sigu</w:t>
      </w:r>
      <w:r w:rsidR="00AF66A9" w:rsidRPr="003A1E95">
        <w:rPr>
          <w:lang w:val="hr-HR"/>
        </w:rPr>
        <w:t>rnost ili zdravlje stanovništva</w:t>
      </w: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tržišni udio subjekta na tržištu klj</w:t>
      </w:r>
      <w:r w:rsidR="00AF66A9" w:rsidRPr="003A1E95">
        <w:rPr>
          <w:lang w:val="hr-HR"/>
        </w:rPr>
        <w:t>učne usluge ili ključnih usluga</w:t>
      </w: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geografsko područje na koje bi incident mogao utjecati, uključujući sve prekogranične učinke, uzimajući u obzir ranjivost povezanu sa stupnjem izolacije određenih vrsta geografskih područja, kao što su otočne regije, udaljen</w:t>
      </w:r>
      <w:r w:rsidR="00AF66A9" w:rsidRPr="003A1E95">
        <w:rPr>
          <w:lang w:val="hr-HR"/>
        </w:rPr>
        <w:t>e regije ili planinska područja</w:t>
      </w:r>
    </w:p>
    <w:p w:rsidR="00F90025" w:rsidRPr="003A1E95" w:rsidRDefault="00F90025" w:rsidP="00445123">
      <w:pPr>
        <w:pStyle w:val="t-9-8"/>
        <w:numPr>
          <w:ilvl w:val="0"/>
          <w:numId w:val="16"/>
        </w:numPr>
        <w:spacing w:before="0" w:beforeAutospacing="0" w:after="0" w:afterAutospacing="0"/>
        <w:ind w:left="709" w:hanging="709"/>
        <w:jc w:val="both"/>
        <w:rPr>
          <w:lang w:val="hr-HR"/>
        </w:rPr>
      </w:pPr>
      <w:r w:rsidRPr="003A1E95">
        <w:rPr>
          <w:lang w:val="hr-HR"/>
        </w:rPr>
        <w:t>važnost</w:t>
      </w:r>
      <w:r w:rsidR="006D10BC" w:rsidRPr="003A1E95">
        <w:rPr>
          <w:lang w:val="hr-HR"/>
        </w:rPr>
        <w:t xml:space="preserve"> kritičnog</w:t>
      </w:r>
      <w:r w:rsidRPr="003A1E95">
        <w:rPr>
          <w:lang w:val="hr-HR"/>
        </w:rPr>
        <w:t xml:space="preserve"> subjekta u održavanju dostatne razine ključne usluge, uzimajući u obzir raspoloživost alternativnih načina pružanja te ključne usluge.</w:t>
      </w:r>
    </w:p>
    <w:p w:rsidR="00445123" w:rsidRDefault="00445123" w:rsidP="00965577">
      <w:pPr>
        <w:pStyle w:val="t-9-8"/>
        <w:spacing w:before="0" w:beforeAutospacing="0" w:after="0" w:afterAutospacing="0"/>
        <w:jc w:val="both"/>
        <w:rPr>
          <w:lang w:val="hr-HR"/>
        </w:rPr>
      </w:pPr>
    </w:p>
    <w:p w:rsidR="00142B42" w:rsidRPr="003A1E95" w:rsidRDefault="00501EC4" w:rsidP="00445123">
      <w:pPr>
        <w:pStyle w:val="t-9-8"/>
        <w:spacing w:before="0" w:beforeAutospacing="0" w:after="0" w:afterAutospacing="0"/>
        <w:ind w:firstLine="709"/>
        <w:jc w:val="both"/>
        <w:rPr>
          <w:lang w:val="hr-HR"/>
        </w:rPr>
      </w:pPr>
      <w:r w:rsidRPr="003A1E95">
        <w:rPr>
          <w:lang w:val="hr-HR"/>
        </w:rPr>
        <w:t>(</w:t>
      </w:r>
      <w:r w:rsidR="00AF66A9" w:rsidRPr="003A1E95">
        <w:rPr>
          <w:lang w:val="hr-HR"/>
        </w:rPr>
        <w:t>3</w:t>
      </w:r>
      <w:r w:rsidRPr="003A1E95">
        <w:rPr>
          <w:lang w:val="hr-HR"/>
        </w:rPr>
        <w:t>)</w:t>
      </w:r>
      <w:r w:rsidR="006D10BC" w:rsidRPr="003A1E95">
        <w:rPr>
          <w:lang w:val="hr-HR"/>
        </w:rPr>
        <w:t xml:space="preserve"> </w:t>
      </w:r>
      <w:r w:rsidR="00142B42" w:rsidRPr="003A1E95">
        <w:rPr>
          <w:lang w:val="hr-HR"/>
        </w:rPr>
        <w:t>U postupku utvrđivanja</w:t>
      </w:r>
      <w:r w:rsidR="00ED1520" w:rsidRPr="003A1E95">
        <w:rPr>
          <w:lang w:val="hr-HR"/>
        </w:rPr>
        <w:t>,</w:t>
      </w:r>
      <w:r w:rsidR="006D10BC" w:rsidRPr="003A1E95">
        <w:rPr>
          <w:lang w:val="hr-HR"/>
        </w:rPr>
        <w:t xml:space="preserve"> </w:t>
      </w:r>
      <w:r w:rsidR="00142B42" w:rsidRPr="003A1E95">
        <w:rPr>
          <w:lang w:val="hr-HR"/>
        </w:rPr>
        <w:t>subjekti</w:t>
      </w:r>
      <w:r w:rsidR="006D10BC" w:rsidRPr="003A1E95">
        <w:rPr>
          <w:lang w:val="hr-HR"/>
        </w:rPr>
        <w:t xml:space="preserve"> </w:t>
      </w:r>
      <w:r w:rsidR="00ED1520" w:rsidRPr="003A1E95">
        <w:rPr>
          <w:lang w:val="hr-HR"/>
        </w:rPr>
        <w:t xml:space="preserve">koji pružaju ključne usluge </w:t>
      </w:r>
      <w:r w:rsidR="006D10BC" w:rsidRPr="003A1E95">
        <w:rPr>
          <w:lang w:val="hr-HR"/>
        </w:rPr>
        <w:t xml:space="preserve">su </w:t>
      </w:r>
      <w:r w:rsidR="00295D40" w:rsidRPr="003A1E95">
        <w:rPr>
          <w:lang w:val="hr-HR"/>
        </w:rPr>
        <w:t>dužni</w:t>
      </w:r>
      <w:r w:rsidR="006D10BC" w:rsidRPr="003A1E95">
        <w:rPr>
          <w:lang w:val="hr-HR"/>
        </w:rPr>
        <w:t xml:space="preserve">, </w:t>
      </w:r>
      <w:r w:rsidR="000E64A3" w:rsidRPr="003A1E95">
        <w:rPr>
          <w:lang w:val="hr-HR"/>
        </w:rPr>
        <w:t>na zahtjev</w:t>
      </w:r>
      <w:r w:rsidR="00142B42" w:rsidRPr="003A1E95">
        <w:rPr>
          <w:lang w:val="hr-HR"/>
        </w:rPr>
        <w:t xml:space="preserve"> nadležnog tijela, </w:t>
      </w:r>
      <w:r w:rsidR="002A5873" w:rsidRPr="003A1E95">
        <w:rPr>
          <w:lang w:val="hr-HR"/>
        </w:rPr>
        <w:t>dostaviti podatke nužne za utvrđivanje značaja negativnog učinka incidenta na pružanje ključnih usluga ili međusektorskih negativnih učinaka.</w:t>
      </w:r>
      <w:r w:rsidR="00142B42" w:rsidRPr="003A1E95">
        <w:rPr>
          <w:lang w:val="hr-HR"/>
        </w:rPr>
        <w:t xml:space="preserve"> </w:t>
      </w:r>
    </w:p>
    <w:p w:rsidR="00445123" w:rsidRDefault="00445123" w:rsidP="00965577">
      <w:pPr>
        <w:pStyle w:val="t-9-8"/>
        <w:spacing w:before="0" w:beforeAutospacing="0" w:after="0" w:afterAutospacing="0"/>
        <w:jc w:val="both"/>
        <w:rPr>
          <w:lang w:val="hr-HR"/>
        </w:rPr>
      </w:pPr>
    </w:p>
    <w:p w:rsidR="00AF66A9" w:rsidRPr="003A1E95" w:rsidRDefault="00AF66A9" w:rsidP="00445123">
      <w:pPr>
        <w:pStyle w:val="t-9-8"/>
        <w:spacing w:before="0" w:beforeAutospacing="0" w:after="0" w:afterAutospacing="0"/>
        <w:ind w:firstLine="709"/>
        <w:jc w:val="both"/>
        <w:rPr>
          <w:lang w:val="hr-HR"/>
        </w:rPr>
      </w:pPr>
      <w:r w:rsidRPr="003A1E95">
        <w:rPr>
          <w:lang w:val="hr-HR"/>
        </w:rPr>
        <w:t xml:space="preserve">(4) Pragove za utvrđivanje značaja negativnog učinka propisuje ministar pravilnikom iz članka 14. stavka </w:t>
      </w:r>
      <w:r w:rsidR="00343E7D" w:rsidRPr="003A1E95">
        <w:rPr>
          <w:lang w:val="hr-HR"/>
        </w:rPr>
        <w:t>2</w:t>
      </w:r>
      <w:r w:rsidRPr="003A1E95">
        <w:rPr>
          <w:lang w:val="hr-HR"/>
        </w:rPr>
        <w:t>. ovog</w:t>
      </w:r>
      <w:r w:rsidR="00DC582E" w:rsidRPr="003A1E95">
        <w:rPr>
          <w:lang w:val="hr-HR"/>
        </w:rPr>
        <w:t>a</w:t>
      </w:r>
      <w:r w:rsidRPr="003A1E95">
        <w:rPr>
          <w:lang w:val="hr-HR"/>
        </w:rPr>
        <w:t xml:space="preserve"> Zakona.  </w:t>
      </w:r>
    </w:p>
    <w:p w:rsidR="000035EF" w:rsidRDefault="000035EF" w:rsidP="000035EF">
      <w:pPr>
        <w:pStyle w:val="t-9-8"/>
        <w:spacing w:before="0" w:beforeAutospacing="0" w:after="0" w:afterAutospacing="0"/>
        <w:jc w:val="center"/>
        <w:rPr>
          <w:i/>
          <w:lang w:val="hr-HR"/>
        </w:rPr>
      </w:pPr>
    </w:p>
    <w:p w:rsidR="00AF1D58" w:rsidRDefault="0069112B" w:rsidP="000035EF">
      <w:pPr>
        <w:pStyle w:val="t-9-8"/>
        <w:spacing w:before="0" w:beforeAutospacing="0" w:after="0" w:afterAutospacing="0"/>
        <w:jc w:val="center"/>
        <w:rPr>
          <w:i/>
          <w:lang w:val="hr-HR"/>
        </w:rPr>
      </w:pPr>
      <w:r w:rsidRPr="003A1E95">
        <w:rPr>
          <w:i/>
          <w:lang w:val="hr-HR"/>
        </w:rPr>
        <w:t xml:space="preserve">Potvrđivanje </w:t>
      </w:r>
      <w:r w:rsidR="00AF1D58" w:rsidRPr="003A1E95">
        <w:rPr>
          <w:i/>
          <w:lang w:val="hr-HR"/>
        </w:rPr>
        <w:t>kritičn</w:t>
      </w:r>
      <w:r w:rsidRPr="003A1E95">
        <w:rPr>
          <w:i/>
          <w:lang w:val="hr-HR"/>
        </w:rPr>
        <w:t>ih</w:t>
      </w:r>
      <w:r w:rsidR="00AF1D58" w:rsidRPr="003A1E95">
        <w:rPr>
          <w:i/>
          <w:lang w:val="hr-HR"/>
        </w:rPr>
        <w:t xml:space="preserve"> subjek</w:t>
      </w:r>
      <w:r w:rsidRPr="003A1E95">
        <w:rPr>
          <w:i/>
          <w:lang w:val="hr-HR"/>
        </w:rPr>
        <w:t>a</w:t>
      </w:r>
      <w:r w:rsidR="00AF1D58" w:rsidRPr="003A1E95">
        <w:rPr>
          <w:i/>
          <w:lang w:val="hr-HR"/>
        </w:rPr>
        <w:t>ta</w:t>
      </w:r>
    </w:p>
    <w:p w:rsidR="000035EF" w:rsidRPr="003A1E95" w:rsidRDefault="000035EF" w:rsidP="000035EF">
      <w:pPr>
        <w:pStyle w:val="t-9-8"/>
        <w:spacing w:before="0" w:beforeAutospacing="0" w:after="0" w:afterAutospacing="0"/>
        <w:jc w:val="center"/>
        <w:rPr>
          <w:i/>
          <w:lang w:val="hr-HR"/>
        </w:rPr>
      </w:pPr>
    </w:p>
    <w:p w:rsidR="00E96FF3" w:rsidRDefault="00E96FF3" w:rsidP="000035EF">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0035EF" w:rsidRPr="003A1E95" w:rsidRDefault="000035EF" w:rsidP="000035EF">
      <w:pPr>
        <w:pStyle w:val="clanak-"/>
        <w:spacing w:before="0" w:beforeAutospacing="0" w:after="0" w:afterAutospacing="0"/>
        <w:rPr>
          <w:b/>
          <w:lang w:val="hr-HR"/>
        </w:rPr>
      </w:pPr>
    </w:p>
    <w:p w:rsidR="00EA0D17" w:rsidRPr="003A1E95" w:rsidRDefault="00EA0D17" w:rsidP="000035EF">
      <w:pPr>
        <w:pStyle w:val="t-9-8"/>
        <w:spacing w:before="0" w:beforeAutospacing="0" w:after="0" w:afterAutospacing="0"/>
        <w:ind w:firstLine="709"/>
        <w:jc w:val="both"/>
        <w:rPr>
          <w:lang w:val="hr-HR"/>
        </w:rPr>
      </w:pPr>
      <w:r w:rsidRPr="003A1E95">
        <w:rPr>
          <w:lang w:val="hr-HR"/>
        </w:rPr>
        <w:t xml:space="preserve">(1) Koordinativno tijelo izrađuje prijedlog o potvrđivanju kritičnih subjekata na </w:t>
      </w:r>
      <w:r w:rsidR="008D34C6" w:rsidRPr="003A1E95">
        <w:rPr>
          <w:lang w:val="hr-HR"/>
        </w:rPr>
        <w:t xml:space="preserve">temelju </w:t>
      </w:r>
      <w:r w:rsidRPr="003A1E95">
        <w:rPr>
          <w:lang w:val="hr-HR"/>
        </w:rPr>
        <w:t>prijedloga utvrđenih kritičnih subjekata od strane nadležnih tijela iz područja svoje odgovorn</w:t>
      </w:r>
      <w:r w:rsidR="008D34C6" w:rsidRPr="003A1E95">
        <w:rPr>
          <w:lang w:val="hr-HR"/>
        </w:rPr>
        <w:t>o</w:t>
      </w:r>
      <w:r w:rsidRPr="003A1E95">
        <w:rPr>
          <w:lang w:val="hr-HR"/>
        </w:rPr>
        <w:t xml:space="preserve">sti. </w:t>
      </w:r>
    </w:p>
    <w:p w:rsidR="000035EF" w:rsidRDefault="000035EF" w:rsidP="00965577">
      <w:pPr>
        <w:pStyle w:val="t-9-8"/>
        <w:spacing w:before="0" w:beforeAutospacing="0" w:after="0" w:afterAutospacing="0"/>
        <w:jc w:val="both"/>
        <w:rPr>
          <w:lang w:val="hr-HR"/>
        </w:rPr>
      </w:pPr>
    </w:p>
    <w:p w:rsidR="00970829" w:rsidRDefault="00970829" w:rsidP="000035EF">
      <w:pPr>
        <w:pStyle w:val="t-9-8"/>
        <w:spacing w:before="0" w:beforeAutospacing="0" w:after="0" w:afterAutospacing="0"/>
        <w:ind w:firstLine="709"/>
        <w:jc w:val="both"/>
        <w:rPr>
          <w:lang w:val="hr-HR"/>
        </w:rPr>
      </w:pPr>
      <w:r w:rsidRPr="003A1E95">
        <w:rPr>
          <w:lang w:val="hr-HR"/>
        </w:rPr>
        <w:t>(2) Prijedlo</w:t>
      </w:r>
      <w:r w:rsidR="00A36823" w:rsidRPr="003A1E95">
        <w:rPr>
          <w:lang w:val="hr-HR"/>
        </w:rPr>
        <w:t>zi nadležnih tijela</w:t>
      </w:r>
      <w:r w:rsidRPr="003A1E95">
        <w:rPr>
          <w:lang w:val="hr-HR"/>
        </w:rPr>
        <w:t xml:space="preserve"> iz stavka 1. ovog</w:t>
      </w:r>
      <w:r w:rsidR="00DC582E" w:rsidRPr="003A1E95">
        <w:rPr>
          <w:lang w:val="hr-HR"/>
        </w:rPr>
        <w:t>a</w:t>
      </w:r>
      <w:r w:rsidRPr="003A1E95">
        <w:rPr>
          <w:lang w:val="hr-HR"/>
        </w:rPr>
        <w:t xml:space="preserve"> članka mora</w:t>
      </w:r>
      <w:r w:rsidR="00A36823" w:rsidRPr="003A1E95">
        <w:rPr>
          <w:lang w:val="hr-HR"/>
        </w:rPr>
        <w:t>ju</w:t>
      </w:r>
      <w:r w:rsidRPr="003A1E95">
        <w:rPr>
          <w:lang w:val="hr-HR"/>
        </w:rPr>
        <w:t xml:space="preserve"> sadržavati sljedeće </w:t>
      </w:r>
      <w:r w:rsidR="00E24757" w:rsidRPr="003A1E95">
        <w:rPr>
          <w:lang w:val="hr-HR"/>
        </w:rPr>
        <w:t>podatke</w:t>
      </w:r>
      <w:r w:rsidRPr="003A1E95">
        <w:rPr>
          <w:lang w:val="hr-HR"/>
        </w:rPr>
        <w:t xml:space="preserve">: </w:t>
      </w:r>
    </w:p>
    <w:p w:rsidR="000035EF" w:rsidRPr="003A1E95" w:rsidRDefault="000035EF" w:rsidP="000035EF">
      <w:pPr>
        <w:pStyle w:val="t-9-8"/>
        <w:spacing w:before="0" w:beforeAutospacing="0" w:after="0" w:afterAutospacing="0"/>
        <w:ind w:firstLine="709"/>
        <w:jc w:val="both"/>
        <w:rPr>
          <w:lang w:val="hr-HR"/>
        </w:rPr>
      </w:pPr>
    </w:p>
    <w:p w:rsidR="00FB14BB" w:rsidRPr="003A1E95" w:rsidRDefault="00FB14BB" w:rsidP="000035EF">
      <w:pPr>
        <w:pStyle w:val="ListParagraph"/>
        <w:numPr>
          <w:ilvl w:val="0"/>
          <w:numId w:val="17"/>
        </w:numPr>
        <w:spacing w:after="0"/>
        <w:ind w:left="709" w:hanging="709"/>
        <w:contextualSpacing w:val="0"/>
        <w:jc w:val="both"/>
      </w:pPr>
      <w:r w:rsidRPr="003A1E95">
        <w:lastRenderedPageBreak/>
        <w:t>naziv subjekta</w:t>
      </w:r>
    </w:p>
    <w:p w:rsidR="00BA249C" w:rsidRPr="003A1E95" w:rsidRDefault="00BA249C" w:rsidP="000035EF">
      <w:pPr>
        <w:pStyle w:val="ListParagraph"/>
        <w:numPr>
          <w:ilvl w:val="0"/>
          <w:numId w:val="17"/>
        </w:numPr>
        <w:spacing w:after="0"/>
        <w:ind w:left="709" w:hanging="709"/>
        <w:contextualSpacing w:val="0"/>
        <w:jc w:val="both"/>
      </w:pPr>
      <w:r w:rsidRPr="003A1E95">
        <w:t>adresu i ažurirane podatke za konta</w:t>
      </w:r>
      <w:r w:rsidR="008D5CD8" w:rsidRPr="003A1E95">
        <w:t>kt, uključujući adresu</w:t>
      </w:r>
      <w:r w:rsidRPr="003A1E95">
        <w:t xml:space="preserve"> </w:t>
      </w:r>
      <w:r w:rsidR="008D5CD8" w:rsidRPr="003A1E95">
        <w:t xml:space="preserve">elektroničke </w:t>
      </w:r>
      <w:r w:rsidRPr="003A1E95">
        <w:t>pošte i telefonske brojeve</w:t>
      </w:r>
    </w:p>
    <w:p w:rsidR="00BA249C" w:rsidRDefault="008D5CD8" w:rsidP="000035EF">
      <w:pPr>
        <w:pStyle w:val="ListParagraph"/>
        <w:numPr>
          <w:ilvl w:val="0"/>
          <w:numId w:val="17"/>
        </w:numPr>
        <w:spacing w:after="0"/>
        <w:ind w:left="709" w:hanging="709"/>
        <w:contextualSpacing w:val="0"/>
        <w:jc w:val="both"/>
      </w:pPr>
      <w:r w:rsidRPr="003A1E95">
        <w:t>opis</w:t>
      </w:r>
      <w:r w:rsidR="00BA249C" w:rsidRPr="003A1E95">
        <w:t xml:space="preserve"> ključne usluge</w:t>
      </w:r>
      <w:r w:rsidRPr="003A1E95">
        <w:t xml:space="preserve"> koju </w:t>
      </w:r>
      <w:r w:rsidR="00BA249C" w:rsidRPr="003A1E95">
        <w:t>subjekt pruža</w:t>
      </w:r>
      <w:r w:rsidR="00A36823" w:rsidRPr="003A1E95">
        <w:t>.</w:t>
      </w:r>
    </w:p>
    <w:p w:rsidR="000035EF" w:rsidRPr="003A1E95" w:rsidRDefault="000035EF" w:rsidP="000035EF">
      <w:pPr>
        <w:pStyle w:val="ListParagraph"/>
        <w:spacing w:after="0"/>
        <w:ind w:left="786"/>
        <w:contextualSpacing w:val="0"/>
        <w:jc w:val="both"/>
      </w:pPr>
    </w:p>
    <w:p w:rsidR="00AF1D58" w:rsidRPr="003A1E95" w:rsidRDefault="00AF1D58" w:rsidP="000035EF">
      <w:pPr>
        <w:pStyle w:val="t-9-8"/>
        <w:spacing w:before="0" w:beforeAutospacing="0" w:after="0" w:afterAutospacing="0"/>
        <w:ind w:firstLine="709"/>
        <w:jc w:val="both"/>
        <w:rPr>
          <w:lang w:val="hr-HR"/>
        </w:rPr>
      </w:pPr>
      <w:r w:rsidRPr="003A1E95">
        <w:rPr>
          <w:lang w:val="hr-HR"/>
        </w:rPr>
        <w:t>(</w:t>
      </w:r>
      <w:r w:rsidR="00A1060F" w:rsidRPr="003A1E95">
        <w:rPr>
          <w:lang w:val="hr-HR"/>
        </w:rPr>
        <w:t>3</w:t>
      </w:r>
      <w:r w:rsidRPr="003A1E95">
        <w:rPr>
          <w:lang w:val="hr-HR"/>
        </w:rPr>
        <w:t>) Na</w:t>
      </w:r>
      <w:r w:rsidR="009D06FC" w:rsidRPr="003A1E95">
        <w:rPr>
          <w:lang w:val="hr-HR"/>
        </w:rPr>
        <w:t xml:space="preserve"> </w:t>
      </w:r>
      <w:r w:rsidR="00ED1520" w:rsidRPr="003A1E95">
        <w:rPr>
          <w:lang w:val="hr-HR"/>
        </w:rPr>
        <w:t xml:space="preserve">prijedlog </w:t>
      </w:r>
      <w:r w:rsidRPr="003A1E95">
        <w:rPr>
          <w:lang w:val="hr-HR"/>
        </w:rPr>
        <w:t>Koordinativno</w:t>
      </w:r>
      <w:r w:rsidR="00C14BBE" w:rsidRPr="003A1E95">
        <w:rPr>
          <w:lang w:val="hr-HR"/>
        </w:rPr>
        <w:t>g</w:t>
      </w:r>
      <w:r w:rsidRPr="003A1E95">
        <w:rPr>
          <w:lang w:val="hr-HR"/>
        </w:rPr>
        <w:t xml:space="preserve"> tijel</w:t>
      </w:r>
      <w:r w:rsidR="00C14BBE" w:rsidRPr="003A1E95">
        <w:rPr>
          <w:lang w:val="hr-HR"/>
        </w:rPr>
        <w:t>a, Vlada</w:t>
      </w:r>
      <w:r w:rsidRPr="003A1E95">
        <w:rPr>
          <w:lang w:val="hr-HR"/>
        </w:rPr>
        <w:t xml:space="preserve"> odlukom potvrđuje kritične subjekte.</w:t>
      </w:r>
    </w:p>
    <w:p w:rsidR="000035EF" w:rsidRDefault="000035EF" w:rsidP="00965577">
      <w:pPr>
        <w:pStyle w:val="t-9-8"/>
        <w:spacing w:before="0" w:beforeAutospacing="0" w:after="0" w:afterAutospacing="0"/>
        <w:jc w:val="both"/>
        <w:rPr>
          <w:lang w:val="hr-HR"/>
        </w:rPr>
      </w:pPr>
    </w:p>
    <w:p w:rsidR="00133032" w:rsidRPr="003A1E95" w:rsidRDefault="00133032" w:rsidP="000035EF">
      <w:pPr>
        <w:pStyle w:val="t-9-8"/>
        <w:spacing w:before="0" w:beforeAutospacing="0" w:after="0" w:afterAutospacing="0"/>
        <w:ind w:firstLine="709"/>
        <w:jc w:val="both"/>
        <w:rPr>
          <w:lang w:val="hr-HR"/>
        </w:rPr>
      </w:pPr>
      <w:r w:rsidRPr="003A1E95">
        <w:rPr>
          <w:lang w:val="hr-HR"/>
        </w:rPr>
        <w:t xml:space="preserve">(4) Koordinativno tijelo je dužno </w:t>
      </w:r>
      <w:r w:rsidR="00CF5F40" w:rsidRPr="003A1E95">
        <w:rPr>
          <w:lang w:val="hr-HR"/>
        </w:rPr>
        <w:t xml:space="preserve">u roku od mjesec dana </w:t>
      </w:r>
      <w:r w:rsidR="00A84AF4" w:rsidRPr="003A1E95">
        <w:rPr>
          <w:lang w:val="hr-HR"/>
        </w:rPr>
        <w:t xml:space="preserve">od dana donošenja </w:t>
      </w:r>
      <w:r w:rsidRPr="003A1E95">
        <w:rPr>
          <w:lang w:val="hr-HR"/>
        </w:rPr>
        <w:t xml:space="preserve">dostaviti nadležnim tijelima </w:t>
      </w:r>
      <w:r w:rsidR="00104C84" w:rsidRPr="003A1E95">
        <w:rPr>
          <w:lang w:val="hr-HR"/>
        </w:rPr>
        <w:t>o</w:t>
      </w:r>
      <w:r w:rsidRPr="003A1E95">
        <w:rPr>
          <w:lang w:val="hr-HR"/>
        </w:rPr>
        <w:t>dluku iz stavka 3. ovoga članka, u dijelu koji se odnosi na sektor, odnosno kategoriju subjekata iz njihove nadležnosti</w:t>
      </w:r>
      <w:r w:rsidR="002E4478" w:rsidRPr="003A1E95">
        <w:rPr>
          <w:lang w:val="hr-HR"/>
        </w:rPr>
        <w:t>.</w:t>
      </w:r>
    </w:p>
    <w:p w:rsidR="000035EF" w:rsidRDefault="000035EF" w:rsidP="00965577">
      <w:pPr>
        <w:pStyle w:val="t-9-8"/>
        <w:spacing w:before="0" w:beforeAutospacing="0" w:after="0" w:afterAutospacing="0"/>
        <w:jc w:val="both"/>
        <w:rPr>
          <w:lang w:val="hr-HR"/>
        </w:rPr>
      </w:pPr>
    </w:p>
    <w:p w:rsidR="00133032" w:rsidRPr="003A1E95" w:rsidRDefault="00133032" w:rsidP="000035EF">
      <w:pPr>
        <w:pStyle w:val="t-9-8"/>
        <w:spacing w:before="0" w:beforeAutospacing="0" w:after="0" w:afterAutospacing="0"/>
        <w:ind w:firstLine="709"/>
        <w:jc w:val="both"/>
        <w:rPr>
          <w:lang w:val="hr-HR"/>
        </w:rPr>
      </w:pPr>
      <w:r w:rsidRPr="003A1E95">
        <w:rPr>
          <w:lang w:val="hr-HR"/>
        </w:rPr>
        <w:t>(5) Koordinativno tijelo je o potvrđivanju kritičnih subjekata dužno obavijestiti tijelo nadležno za provedbu zahtjeva kibernetičke sigurnosti u roku od mjesec dana od donošenja odluke iz stavka 3. ovog</w:t>
      </w:r>
      <w:r w:rsidR="00DC582E" w:rsidRPr="003A1E95">
        <w:rPr>
          <w:lang w:val="hr-HR"/>
        </w:rPr>
        <w:t>a</w:t>
      </w:r>
      <w:r w:rsidRPr="003A1E95">
        <w:rPr>
          <w:lang w:val="hr-HR"/>
        </w:rPr>
        <w:t xml:space="preserve"> članka.</w:t>
      </w:r>
    </w:p>
    <w:p w:rsidR="000035EF" w:rsidRDefault="000035EF" w:rsidP="00965577">
      <w:pPr>
        <w:pStyle w:val="t-9-8"/>
        <w:spacing w:before="0" w:beforeAutospacing="0" w:after="0" w:afterAutospacing="0"/>
        <w:jc w:val="both"/>
        <w:rPr>
          <w:lang w:val="hr-HR"/>
        </w:rPr>
      </w:pPr>
    </w:p>
    <w:p w:rsidR="00133032" w:rsidRPr="003A1E95" w:rsidRDefault="00133032" w:rsidP="000035EF">
      <w:pPr>
        <w:pStyle w:val="t-9-8"/>
        <w:spacing w:before="0" w:beforeAutospacing="0" w:after="0" w:afterAutospacing="0"/>
        <w:ind w:firstLine="709"/>
        <w:jc w:val="both"/>
        <w:rPr>
          <w:lang w:val="hr-HR"/>
        </w:rPr>
      </w:pPr>
      <w:r w:rsidRPr="003A1E95">
        <w:rPr>
          <w:lang w:val="hr-HR"/>
        </w:rPr>
        <w:t>(6) Ako se na neki od potvrđenih kritičnih subjekata odnose izuzeća od primjene ovog</w:t>
      </w:r>
      <w:r w:rsidR="00DC582E" w:rsidRPr="003A1E95">
        <w:rPr>
          <w:lang w:val="hr-HR"/>
        </w:rPr>
        <w:t>a</w:t>
      </w:r>
      <w:r w:rsidRPr="003A1E95">
        <w:rPr>
          <w:lang w:val="hr-HR"/>
        </w:rPr>
        <w:t xml:space="preserve"> Zakona navedene u članku 5. ovog</w:t>
      </w:r>
      <w:r w:rsidR="00DC582E" w:rsidRPr="003A1E95">
        <w:rPr>
          <w:lang w:val="hr-HR"/>
        </w:rPr>
        <w:t>a</w:t>
      </w:r>
      <w:r w:rsidRPr="003A1E95">
        <w:rPr>
          <w:lang w:val="hr-HR"/>
        </w:rPr>
        <w:t xml:space="preserve"> Zakona, Koordinativno tijelo će u obavijesti iz stavka 4. ovoga članka navesti postojanje tih izuzeća.</w:t>
      </w:r>
    </w:p>
    <w:p w:rsidR="000035EF" w:rsidRDefault="000035EF" w:rsidP="00965577">
      <w:pPr>
        <w:pStyle w:val="t-9-8"/>
        <w:spacing w:before="0" w:beforeAutospacing="0" w:after="0" w:afterAutospacing="0"/>
        <w:jc w:val="both"/>
        <w:rPr>
          <w:lang w:val="hr-HR"/>
        </w:rPr>
      </w:pPr>
    </w:p>
    <w:p w:rsidR="00CE00B4" w:rsidRDefault="00AF1D58" w:rsidP="000035EF">
      <w:pPr>
        <w:pStyle w:val="t-9-8"/>
        <w:spacing w:before="0" w:beforeAutospacing="0" w:after="0" w:afterAutospacing="0"/>
        <w:ind w:firstLine="709"/>
        <w:jc w:val="both"/>
        <w:rPr>
          <w:lang w:val="hr-HR"/>
        </w:rPr>
      </w:pPr>
      <w:r w:rsidRPr="003A1E95">
        <w:rPr>
          <w:lang w:val="hr-HR"/>
        </w:rPr>
        <w:t>(</w:t>
      </w:r>
      <w:r w:rsidR="00B9267A" w:rsidRPr="003A1E95">
        <w:rPr>
          <w:lang w:val="hr-HR"/>
        </w:rPr>
        <w:t>7</w:t>
      </w:r>
      <w:r w:rsidRPr="003A1E95">
        <w:rPr>
          <w:lang w:val="hr-HR"/>
        </w:rPr>
        <w:t xml:space="preserve">) Nakon </w:t>
      </w:r>
      <w:r w:rsidR="00F920B8" w:rsidRPr="003A1E95">
        <w:rPr>
          <w:lang w:val="hr-HR"/>
        </w:rPr>
        <w:t>donošenja odluke o potvrđivanju</w:t>
      </w:r>
      <w:r w:rsidRPr="003A1E95">
        <w:rPr>
          <w:lang w:val="hr-HR"/>
        </w:rPr>
        <w:t xml:space="preserve"> kritičnih subjekata, Koordinativno tijelo </w:t>
      </w:r>
      <w:r w:rsidR="00957FB8" w:rsidRPr="003A1E95">
        <w:rPr>
          <w:lang w:val="hr-HR"/>
        </w:rPr>
        <w:t xml:space="preserve">kao Jedinstvena kontaktna točka, </w:t>
      </w:r>
      <w:r w:rsidRPr="003A1E95">
        <w:rPr>
          <w:lang w:val="hr-HR"/>
        </w:rPr>
        <w:t>bez nepotrebne odgode</w:t>
      </w:r>
      <w:r w:rsidR="00133032" w:rsidRPr="003A1E95">
        <w:rPr>
          <w:lang w:val="hr-HR"/>
        </w:rPr>
        <w:t xml:space="preserve"> te, nakon toga, prema potrebi, a najmanje svake četiri godine,</w:t>
      </w:r>
      <w:r w:rsidRPr="003A1E95">
        <w:rPr>
          <w:lang w:val="hr-HR"/>
        </w:rPr>
        <w:t xml:space="preserve"> Europskoj komisiji dostavlja sljedeće </w:t>
      </w:r>
      <w:r w:rsidR="00EE7D82" w:rsidRPr="003A1E95">
        <w:rPr>
          <w:lang w:val="hr-HR"/>
        </w:rPr>
        <w:t>podatke</w:t>
      </w:r>
      <w:r w:rsidR="00CE00B4" w:rsidRPr="003A1E95">
        <w:rPr>
          <w:lang w:val="hr-HR"/>
        </w:rPr>
        <w:t>:</w:t>
      </w:r>
    </w:p>
    <w:p w:rsidR="000035EF" w:rsidRPr="003A1E95" w:rsidRDefault="000035EF" w:rsidP="00965577">
      <w:pPr>
        <w:pStyle w:val="t-9-8"/>
        <w:spacing w:before="0" w:beforeAutospacing="0" w:after="0" w:afterAutospacing="0"/>
        <w:jc w:val="both"/>
        <w:rPr>
          <w:lang w:val="hr-HR"/>
        </w:rPr>
      </w:pPr>
    </w:p>
    <w:p w:rsidR="00CE00B4" w:rsidRPr="003A1E95" w:rsidRDefault="00AF1D58" w:rsidP="000035EF">
      <w:pPr>
        <w:pStyle w:val="ListParagraph"/>
        <w:numPr>
          <w:ilvl w:val="0"/>
          <w:numId w:val="18"/>
        </w:numPr>
        <w:spacing w:after="0"/>
        <w:ind w:left="709" w:hanging="709"/>
        <w:contextualSpacing w:val="0"/>
        <w:jc w:val="both"/>
      </w:pPr>
      <w:r w:rsidRPr="003A1E95">
        <w:t xml:space="preserve">popis ključnih usluga kada postoje bilo koje dodatne ključne usluge u </w:t>
      </w:r>
      <w:r w:rsidR="00CE00B4" w:rsidRPr="003A1E95">
        <w:t xml:space="preserve">odnosu na popis ključnih usluga koje je </w:t>
      </w:r>
      <w:r w:rsidR="009D06FC" w:rsidRPr="003A1E95">
        <w:t>propisala</w:t>
      </w:r>
      <w:r w:rsidR="00CE00B4" w:rsidRPr="003A1E95">
        <w:t xml:space="preserve"> Europska komisija</w:t>
      </w:r>
    </w:p>
    <w:p w:rsidR="00CE00B4" w:rsidRPr="003A1E95" w:rsidRDefault="00AF1D58" w:rsidP="000035EF">
      <w:pPr>
        <w:pStyle w:val="ListParagraph"/>
        <w:numPr>
          <w:ilvl w:val="0"/>
          <w:numId w:val="18"/>
        </w:numPr>
        <w:spacing w:after="0"/>
        <w:ind w:left="709" w:hanging="709"/>
        <w:contextualSpacing w:val="0"/>
        <w:jc w:val="both"/>
      </w:pPr>
      <w:r w:rsidRPr="003A1E95">
        <w:t>broj kritičnih subjekata utvrđenih za svaki sektor i podsektor naveden u Prilogu</w:t>
      </w:r>
      <w:r w:rsidR="00F920B8" w:rsidRPr="003A1E95">
        <w:t xml:space="preserve"> I</w:t>
      </w:r>
      <w:r w:rsidR="00F161C1" w:rsidRPr="003A1E95">
        <w:t>.</w:t>
      </w:r>
      <w:r w:rsidR="00911DF7" w:rsidRPr="003A1E95">
        <w:t xml:space="preserve"> ovog</w:t>
      </w:r>
      <w:r w:rsidR="00DC582E" w:rsidRPr="003A1E95">
        <w:t>a</w:t>
      </w:r>
      <w:r w:rsidR="00911DF7" w:rsidRPr="003A1E95">
        <w:t xml:space="preserve"> Zakona</w:t>
      </w:r>
      <w:r w:rsidRPr="003A1E95">
        <w:t xml:space="preserve"> </w:t>
      </w:r>
      <w:r w:rsidR="00CE00B4" w:rsidRPr="003A1E95">
        <w:t>te za svaku ključnu uslugu</w:t>
      </w:r>
    </w:p>
    <w:p w:rsidR="00AF1D58" w:rsidRPr="003A1E95" w:rsidRDefault="00AE785D" w:rsidP="000035EF">
      <w:pPr>
        <w:pStyle w:val="ListParagraph"/>
        <w:numPr>
          <w:ilvl w:val="0"/>
          <w:numId w:val="18"/>
        </w:numPr>
        <w:spacing w:after="0"/>
        <w:ind w:left="709" w:hanging="709"/>
        <w:contextualSpacing w:val="0"/>
        <w:jc w:val="both"/>
      </w:pPr>
      <w:r w:rsidRPr="003A1E95">
        <w:t xml:space="preserve">međusektorska mjerila </w:t>
      </w:r>
      <w:r w:rsidR="00AF1D58" w:rsidRPr="003A1E95">
        <w:t>koj</w:t>
      </w:r>
      <w:r w:rsidR="003E50D1" w:rsidRPr="003A1E95">
        <w:t>a</w:t>
      </w:r>
      <w:r w:rsidR="00AF1D58" w:rsidRPr="003A1E95">
        <w:t xml:space="preserve"> se primjenjuju za utvrđivanje jednog ili više kriteri</w:t>
      </w:r>
      <w:r w:rsidR="00690ED6" w:rsidRPr="003A1E95">
        <w:t xml:space="preserve">ja iz članka </w:t>
      </w:r>
      <w:r w:rsidRPr="003A1E95">
        <w:t>1</w:t>
      </w:r>
      <w:r w:rsidR="00343E7D" w:rsidRPr="003A1E95">
        <w:t>7</w:t>
      </w:r>
      <w:r w:rsidR="00690ED6" w:rsidRPr="00382DDB">
        <w:t>. stav</w:t>
      </w:r>
      <w:r w:rsidR="00942A1F" w:rsidRPr="00382DDB">
        <w:t>a</w:t>
      </w:r>
      <w:r w:rsidR="00690ED6" w:rsidRPr="00382DDB">
        <w:t>ka</w:t>
      </w:r>
      <w:r w:rsidR="00500615" w:rsidRPr="00382DDB">
        <w:t xml:space="preserve"> 2.</w:t>
      </w:r>
      <w:r w:rsidR="00CE00B4" w:rsidRPr="00382DDB">
        <w:t xml:space="preserve"> </w:t>
      </w:r>
      <w:r w:rsidR="00500615" w:rsidRPr="00382DDB">
        <w:t>i</w:t>
      </w:r>
      <w:r w:rsidR="00690ED6" w:rsidRPr="003A1E95">
        <w:t xml:space="preserve"> </w:t>
      </w:r>
      <w:r w:rsidRPr="003A1E95">
        <w:t>3</w:t>
      </w:r>
      <w:r w:rsidR="00690ED6" w:rsidRPr="003A1E95">
        <w:t>. ovog</w:t>
      </w:r>
      <w:r w:rsidR="00DC582E" w:rsidRPr="003A1E95">
        <w:t>a</w:t>
      </w:r>
      <w:r w:rsidR="00AF1D58" w:rsidRPr="003A1E95">
        <w:t xml:space="preserve"> Zakona</w:t>
      </w:r>
      <w:r w:rsidR="00133032" w:rsidRPr="003A1E95">
        <w:t>, a koja mogu biti prikazana u nepromijenjenom ili u agregiranom obliku</w:t>
      </w:r>
      <w:r w:rsidR="003E50D1" w:rsidRPr="003A1E95">
        <w:t>.</w:t>
      </w:r>
    </w:p>
    <w:p w:rsidR="000035EF" w:rsidRDefault="000035EF" w:rsidP="000035EF">
      <w:pPr>
        <w:pStyle w:val="clanak-"/>
        <w:spacing w:before="0" w:beforeAutospacing="0" w:after="0" w:afterAutospacing="0"/>
        <w:rPr>
          <w:i/>
          <w:lang w:val="hr-HR"/>
        </w:rPr>
      </w:pPr>
    </w:p>
    <w:p w:rsidR="006466F7" w:rsidRDefault="00864B12" w:rsidP="000035EF">
      <w:pPr>
        <w:pStyle w:val="clanak-"/>
        <w:spacing w:before="0" w:beforeAutospacing="0" w:after="0" w:afterAutospacing="0"/>
        <w:rPr>
          <w:i/>
          <w:lang w:val="hr-HR"/>
        </w:rPr>
      </w:pPr>
      <w:r w:rsidRPr="003A1E95">
        <w:rPr>
          <w:i/>
          <w:lang w:val="hr-HR"/>
        </w:rPr>
        <w:t>Obavještavanje kritičnih subjekata</w:t>
      </w:r>
    </w:p>
    <w:p w:rsidR="000035EF" w:rsidRPr="003A1E95" w:rsidRDefault="000035EF" w:rsidP="000035EF">
      <w:pPr>
        <w:pStyle w:val="clanak-"/>
        <w:spacing w:before="0" w:beforeAutospacing="0" w:after="0" w:afterAutospacing="0"/>
        <w:rPr>
          <w:i/>
          <w:lang w:val="hr-HR"/>
        </w:rPr>
      </w:pPr>
    </w:p>
    <w:p w:rsidR="00E96FF3" w:rsidRDefault="00E96FF3" w:rsidP="000035EF">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0035EF" w:rsidRPr="003A1E95" w:rsidRDefault="000035EF" w:rsidP="000035EF">
      <w:pPr>
        <w:pStyle w:val="clanak-"/>
        <w:spacing w:before="0" w:beforeAutospacing="0" w:after="0" w:afterAutospacing="0"/>
        <w:rPr>
          <w:b/>
          <w:lang w:val="hr-HR"/>
        </w:rPr>
      </w:pPr>
    </w:p>
    <w:p w:rsidR="00AF1D58" w:rsidRPr="003A1E95" w:rsidRDefault="00AF1D58" w:rsidP="00CA320D">
      <w:pPr>
        <w:pStyle w:val="t-9-8"/>
        <w:spacing w:before="0" w:beforeAutospacing="0" w:after="0" w:afterAutospacing="0"/>
        <w:ind w:firstLine="709"/>
        <w:jc w:val="both"/>
        <w:rPr>
          <w:lang w:val="hr-HR"/>
        </w:rPr>
      </w:pPr>
      <w:r w:rsidRPr="003A1E95">
        <w:rPr>
          <w:lang w:val="hr-HR"/>
        </w:rPr>
        <w:t>(1) Odluku iz članka 1</w:t>
      </w:r>
      <w:r w:rsidR="00343E7D" w:rsidRPr="003A1E95">
        <w:rPr>
          <w:lang w:val="hr-HR"/>
        </w:rPr>
        <w:t>8</w:t>
      </w:r>
      <w:r w:rsidRPr="003A1E95">
        <w:rPr>
          <w:lang w:val="hr-HR"/>
        </w:rPr>
        <w:t xml:space="preserve">. stavka </w:t>
      </w:r>
      <w:r w:rsidR="00EE7D82" w:rsidRPr="003A1E95">
        <w:rPr>
          <w:lang w:val="hr-HR"/>
        </w:rPr>
        <w:t>3</w:t>
      </w:r>
      <w:r w:rsidRPr="003A1E95">
        <w:rPr>
          <w:lang w:val="hr-HR"/>
        </w:rPr>
        <w:t>. ovog</w:t>
      </w:r>
      <w:r w:rsidR="00DC582E" w:rsidRPr="003A1E95">
        <w:rPr>
          <w:lang w:val="hr-HR"/>
        </w:rPr>
        <w:t>a</w:t>
      </w:r>
      <w:r w:rsidRPr="003A1E95">
        <w:rPr>
          <w:lang w:val="hr-HR"/>
        </w:rPr>
        <w:t xml:space="preserve"> Zakona nadležna tijela </w:t>
      </w:r>
      <w:r w:rsidR="003911CA" w:rsidRPr="003A1E95">
        <w:rPr>
          <w:lang w:val="hr-HR"/>
        </w:rPr>
        <w:t>su dužna</w:t>
      </w:r>
      <w:r w:rsidRPr="003A1E95">
        <w:rPr>
          <w:lang w:val="hr-HR"/>
        </w:rPr>
        <w:t xml:space="preserve"> u roku mjesec dana od donošenja dostav</w:t>
      </w:r>
      <w:r w:rsidR="003911CA" w:rsidRPr="003A1E95">
        <w:rPr>
          <w:lang w:val="hr-HR"/>
        </w:rPr>
        <w:t>iti</w:t>
      </w:r>
      <w:r w:rsidRPr="003A1E95">
        <w:rPr>
          <w:lang w:val="hr-HR"/>
        </w:rPr>
        <w:t xml:space="preserve"> kritičnim subjektima</w:t>
      </w:r>
      <w:r w:rsidR="00B9267A" w:rsidRPr="003A1E95">
        <w:rPr>
          <w:lang w:val="hr-HR"/>
        </w:rPr>
        <w:t xml:space="preserve"> te ih obavijestiti</w:t>
      </w:r>
      <w:r w:rsidR="003911CA" w:rsidRPr="003A1E95">
        <w:rPr>
          <w:lang w:val="hr-HR"/>
        </w:rPr>
        <w:t xml:space="preserve"> o </w:t>
      </w:r>
      <w:r w:rsidR="00BB17D9" w:rsidRPr="003A1E95">
        <w:rPr>
          <w:lang w:val="hr-HR"/>
        </w:rPr>
        <w:t>obv</w:t>
      </w:r>
      <w:r w:rsidR="003911CA" w:rsidRPr="003A1E95">
        <w:rPr>
          <w:lang w:val="hr-HR"/>
        </w:rPr>
        <w:t xml:space="preserve">ezama </w:t>
      </w:r>
      <w:r w:rsidR="00B9267A" w:rsidRPr="003A1E95">
        <w:rPr>
          <w:lang w:val="hr-HR"/>
        </w:rPr>
        <w:t>koje kritični subjekti imaju na temelju ovoga</w:t>
      </w:r>
      <w:r w:rsidR="003911CA" w:rsidRPr="003A1E95">
        <w:rPr>
          <w:lang w:val="hr-HR"/>
        </w:rPr>
        <w:t xml:space="preserve"> Zakona i rokovima za provedbu tih obveza</w:t>
      </w:r>
      <w:r w:rsidRPr="003A1E95">
        <w:rPr>
          <w:lang w:val="hr-HR"/>
        </w:rPr>
        <w:t xml:space="preserve">. </w:t>
      </w:r>
    </w:p>
    <w:p w:rsidR="00CA320D" w:rsidRDefault="00CA320D" w:rsidP="00965577">
      <w:pPr>
        <w:pStyle w:val="t-9-8"/>
        <w:spacing w:before="0" w:beforeAutospacing="0" w:after="0" w:afterAutospacing="0"/>
        <w:jc w:val="both"/>
        <w:rPr>
          <w:lang w:val="hr-HR"/>
        </w:rPr>
      </w:pPr>
    </w:p>
    <w:p w:rsidR="009B410B" w:rsidRPr="003A1E95" w:rsidRDefault="003911CA" w:rsidP="00CA320D">
      <w:pPr>
        <w:pStyle w:val="t-9-8"/>
        <w:spacing w:before="0" w:beforeAutospacing="0" w:after="0" w:afterAutospacing="0"/>
        <w:ind w:firstLine="709"/>
        <w:jc w:val="both"/>
        <w:rPr>
          <w:b/>
          <w:lang w:val="hr-HR"/>
        </w:rPr>
      </w:pPr>
      <w:r w:rsidRPr="003A1E95">
        <w:rPr>
          <w:lang w:val="hr-HR"/>
        </w:rPr>
        <w:t>(</w:t>
      </w:r>
      <w:r w:rsidR="00150235" w:rsidRPr="003A1E95">
        <w:rPr>
          <w:lang w:val="hr-HR"/>
        </w:rPr>
        <w:t>2</w:t>
      </w:r>
      <w:r w:rsidRPr="003A1E95">
        <w:rPr>
          <w:lang w:val="hr-HR"/>
        </w:rPr>
        <w:t xml:space="preserve">) </w:t>
      </w:r>
      <w:r w:rsidR="001921F6" w:rsidRPr="003A1E95">
        <w:rPr>
          <w:lang w:val="hr-HR"/>
        </w:rPr>
        <w:t xml:space="preserve">Ako </w:t>
      </w:r>
      <w:r w:rsidRPr="003A1E95">
        <w:rPr>
          <w:lang w:val="hr-HR"/>
        </w:rPr>
        <w:t xml:space="preserve">se na kritični subjekt odnose izuzeća iz članka </w:t>
      </w:r>
      <w:r w:rsidR="00EB55EA" w:rsidRPr="003A1E95">
        <w:rPr>
          <w:lang w:val="hr-HR"/>
        </w:rPr>
        <w:t>5</w:t>
      </w:r>
      <w:r w:rsidRPr="003A1E95">
        <w:rPr>
          <w:lang w:val="hr-HR"/>
        </w:rPr>
        <w:t>. ovog</w:t>
      </w:r>
      <w:r w:rsidR="00DC582E" w:rsidRPr="003A1E95">
        <w:rPr>
          <w:lang w:val="hr-HR"/>
        </w:rPr>
        <w:t>a</w:t>
      </w:r>
      <w:r w:rsidRPr="003A1E95">
        <w:rPr>
          <w:lang w:val="hr-HR"/>
        </w:rPr>
        <w:t xml:space="preserve"> Zakona, </w:t>
      </w:r>
      <w:r w:rsidR="00B9267A" w:rsidRPr="003A1E95">
        <w:rPr>
          <w:lang w:val="hr-HR"/>
        </w:rPr>
        <w:t xml:space="preserve">nadležno tijelo dužno je postojanje izuzeća navesti </w:t>
      </w:r>
      <w:r w:rsidRPr="003A1E95">
        <w:rPr>
          <w:lang w:val="hr-HR"/>
        </w:rPr>
        <w:t>u obavijesti iz stavka 1. ovog</w:t>
      </w:r>
      <w:r w:rsidR="00DC582E" w:rsidRPr="003A1E95">
        <w:rPr>
          <w:lang w:val="hr-HR"/>
        </w:rPr>
        <w:t>a</w:t>
      </w:r>
      <w:r w:rsidRPr="003A1E95">
        <w:rPr>
          <w:lang w:val="hr-HR"/>
        </w:rPr>
        <w:t xml:space="preserve"> članka.</w:t>
      </w:r>
    </w:p>
    <w:p w:rsidR="00CA320D" w:rsidRDefault="00CA320D" w:rsidP="00CA320D">
      <w:pPr>
        <w:pStyle w:val="clanak-"/>
        <w:spacing w:before="0" w:beforeAutospacing="0" w:after="0" w:afterAutospacing="0"/>
        <w:rPr>
          <w:i/>
          <w:lang w:val="hr-HR"/>
        </w:rPr>
      </w:pPr>
    </w:p>
    <w:p w:rsidR="006466F7" w:rsidRDefault="006466F7" w:rsidP="00CA320D">
      <w:pPr>
        <w:pStyle w:val="clanak-"/>
        <w:spacing w:before="0" w:beforeAutospacing="0" w:after="0" w:afterAutospacing="0"/>
        <w:rPr>
          <w:i/>
          <w:lang w:val="hr-HR"/>
        </w:rPr>
      </w:pPr>
      <w:r w:rsidRPr="003A1E95">
        <w:rPr>
          <w:i/>
          <w:lang w:val="hr-HR"/>
        </w:rPr>
        <w:t>Izvještavanje o procjenama rizika i sigurnosnim planovima</w:t>
      </w:r>
    </w:p>
    <w:p w:rsidR="00CA320D" w:rsidRPr="003A1E95" w:rsidRDefault="00CA320D" w:rsidP="00CA320D">
      <w:pPr>
        <w:pStyle w:val="clanak-"/>
        <w:spacing w:before="0" w:beforeAutospacing="0" w:after="0" w:afterAutospacing="0"/>
        <w:rPr>
          <w:i/>
          <w:lang w:val="hr-HR"/>
        </w:rPr>
      </w:pPr>
    </w:p>
    <w:p w:rsidR="00E96FF3" w:rsidRDefault="00E96FF3" w:rsidP="00CA320D">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CA320D" w:rsidRPr="003A1E95" w:rsidRDefault="00CA320D" w:rsidP="00CA320D">
      <w:pPr>
        <w:pStyle w:val="clanak-"/>
        <w:spacing w:before="0" w:beforeAutospacing="0" w:after="0" w:afterAutospacing="0"/>
        <w:rPr>
          <w:b/>
          <w:lang w:val="hr-HR"/>
        </w:rPr>
      </w:pPr>
    </w:p>
    <w:p w:rsidR="00AF1D58" w:rsidRDefault="00AF1D58" w:rsidP="00CA320D">
      <w:pPr>
        <w:pStyle w:val="t-9-8"/>
        <w:spacing w:before="0" w:beforeAutospacing="0" w:after="0" w:afterAutospacing="0"/>
        <w:ind w:firstLine="709"/>
        <w:jc w:val="both"/>
        <w:rPr>
          <w:lang w:val="hr-HR"/>
        </w:rPr>
      </w:pPr>
      <w:r w:rsidRPr="003A1E95">
        <w:rPr>
          <w:lang w:val="hr-HR"/>
        </w:rPr>
        <w:t>(1) Nadležn</w:t>
      </w:r>
      <w:r w:rsidR="00C11430" w:rsidRPr="003A1E95">
        <w:rPr>
          <w:lang w:val="hr-HR"/>
        </w:rPr>
        <w:t>a</w:t>
      </w:r>
      <w:r w:rsidRPr="003A1E95">
        <w:rPr>
          <w:lang w:val="hr-HR"/>
        </w:rPr>
        <w:t xml:space="preserve"> tijel</w:t>
      </w:r>
      <w:r w:rsidR="00C11430" w:rsidRPr="003A1E95">
        <w:rPr>
          <w:lang w:val="hr-HR"/>
        </w:rPr>
        <w:t>a</w:t>
      </w:r>
      <w:r w:rsidRPr="003A1E95">
        <w:rPr>
          <w:lang w:val="hr-HR"/>
        </w:rPr>
        <w:t xml:space="preserve"> </w:t>
      </w:r>
      <w:r w:rsidR="002A504A" w:rsidRPr="003A1E95">
        <w:rPr>
          <w:lang w:val="hr-HR"/>
        </w:rPr>
        <w:t xml:space="preserve">dostavljaju </w:t>
      </w:r>
      <w:r w:rsidRPr="003A1E95">
        <w:rPr>
          <w:lang w:val="hr-HR"/>
        </w:rPr>
        <w:t>Koordinativnom tijelu izvješć</w:t>
      </w:r>
      <w:r w:rsidR="00162B6D" w:rsidRPr="003A1E95">
        <w:rPr>
          <w:lang w:val="hr-HR"/>
        </w:rPr>
        <w:t>e</w:t>
      </w:r>
      <w:r w:rsidR="00F161C1" w:rsidRPr="003A1E95">
        <w:rPr>
          <w:lang w:val="hr-HR"/>
        </w:rPr>
        <w:t xml:space="preserve"> </w:t>
      </w:r>
      <w:r w:rsidRPr="003A1E95">
        <w:rPr>
          <w:lang w:val="hr-HR"/>
        </w:rPr>
        <w:t xml:space="preserve">o </w:t>
      </w:r>
      <w:r w:rsidR="00F17B0C" w:rsidRPr="003A1E95">
        <w:rPr>
          <w:lang w:val="hr-HR"/>
        </w:rPr>
        <w:t xml:space="preserve">stanju izrade </w:t>
      </w:r>
      <w:r w:rsidRPr="003A1E95">
        <w:rPr>
          <w:lang w:val="hr-HR"/>
        </w:rPr>
        <w:t>procjena rizika i sigurnosnih planova</w:t>
      </w:r>
      <w:r w:rsidR="009C7E5D" w:rsidRPr="003A1E95">
        <w:rPr>
          <w:lang w:val="hr-HR"/>
        </w:rPr>
        <w:t xml:space="preserve"> z</w:t>
      </w:r>
      <w:r w:rsidR="00F17B0C" w:rsidRPr="003A1E95">
        <w:rPr>
          <w:lang w:val="hr-HR"/>
        </w:rPr>
        <w:t xml:space="preserve">a sektore iz svoje nadležnosti, </w:t>
      </w:r>
      <w:r w:rsidRPr="003A1E95">
        <w:rPr>
          <w:lang w:val="hr-HR"/>
        </w:rPr>
        <w:t xml:space="preserve">u prvom </w:t>
      </w:r>
      <w:r w:rsidR="000772DB" w:rsidRPr="003A1E95">
        <w:rPr>
          <w:lang w:val="hr-HR"/>
        </w:rPr>
        <w:t>tromjesečju</w:t>
      </w:r>
      <w:r w:rsidRPr="003A1E95">
        <w:rPr>
          <w:lang w:val="hr-HR"/>
        </w:rPr>
        <w:t xml:space="preserve"> tekuće godine za proteklu godinu.</w:t>
      </w:r>
    </w:p>
    <w:p w:rsidR="00CA320D" w:rsidRPr="003A1E95" w:rsidRDefault="00CA320D" w:rsidP="00CA320D">
      <w:pPr>
        <w:pStyle w:val="t-9-8"/>
        <w:spacing w:before="0" w:beforeAutospacing="0" w:after="0" w:afterAutospacing="0"/>
        <w:ind w:firstLine="709"/>
        <w:jc w:val="both"/>
        <w:rPr>
          <w:lang w:val="hr-HR"/>
        </w:rPr>
      </w:pPr>
    </w:p>
    <w:p w:rsidR="00AF1D58" w:rsidRPr="003A1E95" w:rsidRDefault="00AF1D58" w:rsidP="00CA320D">
      <w:pPr>
        <w:pStyle w:val="t-9-8"/>
        <w:spacing w:before="0" w:beforeAutospacing="0" w:after="0" w:afterAutospacing="0"/>
        <w:ind w:firstLine="709"/>
        <w:jc w:val="both"/>
        <w:rPr>
          <w:lang w:val="hr-HR"/>
        </w:rPr>
      </w:pPr>
      <w:r w:rsidRPr="003A1E95">
        <w:rPr>
          <w:lang w:val="hr-HR"/>
        </w:rPr>
        <w:lastRenderedPageBreak/>
        <w:t>(2) Koordinativno tijelo na temelju dostavljenih izvješća iz stavka 1. ovog</w:t>
      </w:r>
      <w:r w:rsidR="00DC582E" w:rsidRPr="003A1E95">
        <w:rPr>
          <w:lang w:val="hr-HR"/>
        </w:rPr>
        <w:t>a</w:t>
      </w:r>
      <w:r w:rsidRPr="003A1E95">
        <w:rPr>
          <w:lang w:val="hr-HR"/>
        </w:rPr>
        <w:t xml:space="preserve"> članka izrađuje i dostavlja Vladi </w:t>
      </w:r>
      <w:r w:rsidR="00B96E03" w:rsidRPr="003A1E95">
        <w:rPr>
          <w:lang w:val="hr-HR"/>
        </w:rPr>
        <w:t xml:space="preserve">godišnje </w:t>
      </w:r>
      <w:r w:rsidRPr="003A1E95">
        <w:rPr>
          <w:lang w:val="hr-HR"/>
        </w:rPr>
        <w:t xml:space="preserve">izvješće </w:t>
      </w:r>
      <w:r w:rsidR="000772DB" w:rsidRPr="003A1E95">
        <w:rPr>
          <w:lang w:val="hr-HR"/>
        </w:rPr>
        <w:t>o</w:t>
      </w:r>
      <w:r w:rsidRPr="003A1E95">
        <w:rPr>
          <w:lang w:val="hr-HR"/>
        </w:rPr>
        <w:t xml:space="preserve"> izrađenosti procjena rizika i sigurnosnih planova/planova otpornosti kritičnih subjekata</w:t>
      </w:r>
      <w:r w:rsidR="00D22B38" w:rsidRPr="003A1E95">
        <w:rPr>
          <w:lang w:val="hr-HR"/>
        </w:rPr>
        <w:t xml:space="preserve">, najkasnije do 30. lipnja tekuće godine za </w:t>
      </w:r>
      <w:r w:rsidR="005472F8" w:rsidRPr="003A1E95">
        <w:rPr>
          <w:lang w:val="hr-HR"/>
        </w:rPr>
        <w:t>prethodnu</w:t>
      </w:r>
      <w:r w:rsidR="00D22B38" w:rsidRPr="003A1E95">
        <w:rPr>
          <w:lang w:val="hr-HR"/>
        </w:rPr>
        <w:t xml:space="preserve"> godinu</w:t>
      </w:r>
      <w:r w:rsidRPr="003A1E95">
        <w:rPr>
          <w:lang w:val="hr-HR"/>
        </w:rPr>
        <w:t>.</w:t>
      </w:r>
    </w:p>
    <w:p w:rsidR="00CA320D" w:rsidRDefault="00CA320D" w:rsidP="00CA320D">
      <w:pPr>
        <w:pStyle w:val="clanak-"/>
        <w:spacing w:before="0" w:beforeAutospacing="0" w:after="0" w:afterAutospacing="0"/>
        <w:rPr>
          <w:i/>
          <w:lang w:val="hr-HR"/>
        </w:rPr>
      </w:pPr>
    </w:p>
    <w:p w:rsidR="006466F7" w:rsidRDefault="006466F7" w:rsidP="00CA320D">
      <w:pPr>
        <w:pStyle w:val="clanak-"/>
        <w:spacing w:before="0" w:beforeAutospacing="0" w:after="0" w:afterAutospacing="0"/>
        <w:rPr>
          <w:i/>
          <w:lang w:val="hr-HR"/>
        </w:rPr>
      </w:pPr>
      <w:r w:rsidRPr="003A1E95">
        <w:rPr>
          <w:i/>
          <w:lang w:val="hr-HR"/>
        </w:rPr>
        <w:t>Ažuriranje popisa kritičnih subjekata</w:t>
      </w:r>
    </w:p>
    <w:p w:rsidR="00CA320D" w:rsidRPr="003A1E95" w:rsidRDefault="00CA320D" w:rsidP="00CA320D">
      <w:pPr>
        <w:pStyle w:val="clanak-"/>
        <w:spacing w:before="0" w:beforeAutospacing="0" w:after="0" w:afterAutospacing="0"/>
        <w:rPr>
          <w:i/>
          <w:lang w:val="hr-HR"/>
        </w:rPr>
      </w:pPr>
    </w:p>
    <w:p w:rsidR="00E96FF3" w:rsidRDefault="00E96FF3" w:rsidP="00CA320D">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CA320D" w:rsidRPr="003A1E95" w:rsidRDefault="00CA320D" w:rsidP="00CA320D">
      <w:pPr>
        <w:pStyle w:val="clanak-"/>
        <w:spacing w:before="0" w:beforeAutospacing="0" w:after="0" w:afterAutospacing="0"/>
        <w:rPr>
          <w:b/>
          <w:lang w:val="hr-HR"/>
        </w:rPr>
      </w:pPr>
    </w:p>
    <w:p w:rsidR="00AF1D58" w:rsidRPr="003A1E95" w:rsidRDefault="00AF1D58" w:rsidP="00CA320D">
      <w:pPr>
        <w:pStyle w:val="t-9-8"/>
        <w:spacing w:before="0" w:beforeAutospacing="0" w:after="0" w:afterAutospacing="0"/>
        <w:ind w:firstLine="709"/>
        <w:jc w:val="both"/>
        <w:rPr>
          <w:lang w:val="hr-HR"/>
        </w:rPr>
      </w:pPr>
      <w:r w:rsidRPr="003A1E95">
        <w:rPr>
          <w:lang w:val="hr-HR"/>
        </w:rPr>
        <w:t>(</w:t>
      </w:r>
      <w:r w:rsidR="009C7E5D" w:rsidRPr="003A1E95">
        <w:rPr>
          <w:lang w:val="hr-HR"/>
        </w:rPr>
        <w:t>1</w:t>
      </w:r>
      <w:r w:rsidRPr="003A1E95">
        <w:rPr>
          <w:lang w:val="hr-HR"/>
        </w:rPr>
        <w:t xml:space="preserve">) Nadležna tijela po potrebi, a najmanje svake četiri godine, preispituju i ažuriraju popis kritičnih subjekata </w:t>
      </w:r>
      <w:r w:rsidR="00343E7D" w:rsidRPr="003A1E95">
        <w:rPr>
          <w:lang w:val="hr-HR"/>
        </w:rPr>
        <w:t xml:space="preserve">potvrđenih odlukom </w:t>
      </w:r>
      <w:r w:rsidRPr="003A1E95">
        <w:rPr>
          <w:lang w:val="hr-HR"/>
        </w:rPr>
        <w:t>iz članka 1</w:t>
      </w:r>
      <w:r w:rsidR="00343E7D" w:rsidRPr="003A1E95">
        <w:rPr>
          <w:lang w:val="hr-HR"/>
        </w:rPr>
        <w:t>8</w:t>
      </w:r>
      <w:r w:rsidRPr="003A1E95">
        <w:rPr>
          <w:lang w:val="hr-HR"/>
        </w:rPr>
        <w:t>.</w:t>
      </w:r>
      <w:r w:rsidR="00343E7D" w:rsidRPr="003A1E95">
        <w:rPr>
          <w:lang w:val="hr-HR"/>
        </w:rPr>
        <w:t xml:space="preserve"> stavka 3.</w:t>
      </w:r>
      <w:r w:rsidR="00463903" w:rsidRPr="003A1E95">
        <w:rPr>
          <w:lang w:val="hr-HR"/>
        </w:rPr>
        <w:t xml:space="preserve"> </w:t>
      </w:r>
      <w:r w:rsidRPr="003A1E95">
        <w:rPr>
          <w:lang w:val="hr-HR"/>
        </w:rPr>
        <w:t>ovog</w:t>
      </w:r>
      <w:r w:rsidR="00343E7D" w:rsidRPr="003A1E95">
        <w:rPr>
          <w:lang w:val="hr-HR"/>
        </w:rPr>
        <w:t>a</w:t>
      </w:r>
      <w:r w:rsidRPr="003A1E95">
        <w:rPr>
          <w:lang w:val="hr-HR"/>
        </w:rPr>
        <w:t xml:space="preserve"> Zakona te Koordinativnom tijelu dostavljaju podatke o utvrđenim </w:t>
      </w:r>
      <w:r w:rsidR="00F17B0C" w:rsidRPr="003A1E95">
        <w:rPr>
          <w:lang w:val="hr-HR"/>
        </w:rPr>
        <w:t xml:space="preserve">novim </w:t>
      </w:r>
      <w:r w:rsidRPr="003A1E95">
        <w:rPr>
          <w:lang w:val="hr-HR"/>
        </w:rPr>
        <w:t>kritičnim subjektima</w:t>
      </w:r>
      <w:r w:rsidR="001359B2" w:rsidRPr="003A1E95">
        <w:rPr>
          <w:lang w:val="hr-HR"/>
        </w:rPr>
        <w:t xml:space="preserve"> iz svoje nadležnosti</w:t>
      </w:r>
      <w:r w:rsidR="00E93BB8" w:rsidRPr="003A1E95">
        <w:rPr>
          <w:lang w:val="hr-HR"/>
        </w:rPr>
        <w:t>,</w:t>
      </w:r>
      <w:r w:rsidR="006466F7" w:rsidRPr="003A1E95">
        <w:rPr>
          <w:lang w:val="hr-HR"/>
        </w:rPr>
        <w:t xml:space="preserve"> odnosno prijedlog da se određeni subjekt više ne smatra kritičnim subjektom</w:t>
      </w:r>
      <w:r w:rsidR="001359B2" w:rsidRPr="003A1E95">
        <w:rPr>
          <w:lang w:val="hr-HR"/>
        </w:rPr>
        <w:t>.</w:t>
      </w:r>
      <w:r w:rsidRPr="003A1E95">
        <w:rPr>
          <w:lang w:val="hr-HR"/>
        </w:rPr>
        <w:t xml:space="preserve"> </w:t>
      </w:r>
    </w:p>
    <w:p w:rsidR="00CA320D" w:rsidRDefault="00CA320D" w:rsidP="00CA320D">
      <w:pPr>
        <w:pStyle w:val="t-9-8"/>
        <w:spacing w:before="0" w:beforeAutospacing="0" w:after="0" w:afterAutospacing="0"/>
        <w:ind w:firstLine="709"/>
        <w:jc w:val="both"/>
        <w:rPr>
          <w:lang w:val="hr-HR"/>
        </w:rPr>
      </w:pPr>
    </w:p>
    <w:p w:rsidR="00AF1D58" w:rsidRPr="003A1E95" w:rsidRDefault="00AF1D58" w:rsidP="00CA320D">
      <w:pPr>
        <w:pStyle w:val="t-9-8"/>
        <w:spacing w:before="0" w:beforeAutospacing="0" w:after="0" w:afterAutospacing="0"/>
        <w:ind w:firstLine="709"/>
        <w:jc w:val="both"/>
        <w:rPr>
          <w:lang w:val="hr-HR"/>
        </w:rPr>
      </w:pPr>
      <w:r w:rsidRPr="003A1E95">
        <w:rPr>
          <w:lang w:val="hr-HR"/>
        </w:rPr>
        <w:t>(</w:t>
      </w:r>
      <w:r w:rsidR="009C7E5D" w:rsidRPr="003A1E95">
        <w:rPr>
          <w:lang w:val="hr-HR"/>
        </w:rPr>
        <w:t>2</w:t>
      </w:r>
      <w:r w:rsidRPr="003A1E95">
        <w:rPr>
          <w:lang w:val="hr-HR"/>
        </w:rPr>
        <w:t>) Postupak utvrđivanja</w:t>
      </w:r>
      <w:r w:rsidR="009C7E5D" w:rsidRPr="003A1E95">
        <w:rPr>
          <w:lang w:val="hr-HR"/>
        </w:rPr>
        <w:t xml:space="preserve"> i potvrđivanja</w:t>
      </w:r>
      <w:r w:rsidRPr="003A1E95">
        <w:rPr>
          <w:lang w:val="hr-HR"/>
        </w:rPr>
        <w:t xml:space="preserve"> subjekata</w:t>
      </w:r>
      <w:r w:rsidR="006466F7" w:rsidRPr="003A1E95">
        <w:rPr>
          <w:lang w:val="hr-HR"/>
        </w:rPr>
        <w:t xml:space="preserve"> iz stavka 1. ovoga članka</w:t>
      </w:r>
      <w:r w:rsidRPr="003A1E95">
        <w:rPr>
          <w:lang w:val="hr-HR"/>
        </w:rPr>
        <w:t xml:space="preserve"> provodi se u skladu s član</w:t>
      </w:r>
      <w:r w:rsidR="009C7E5D" w:rsidRPr="003A1E95">
        <w:rPr>
          <w:lang w:val="hr-HR"/>
        </w:rPr>
        <w:t>cima</w:t>
      </w:r>
      <w:r w:rsidRPr="003A1E95">
        <w:rPr>
          <w:lang w:val="hr-HR"/>
        </w:rPr>
        <w:t xml:space="preserve"> 1</w:t>
      </w:r>
      <w:r w:rsidR="00343E7D" w:rsidRPr="003A1E95">
        <w:rPr>
          <w:lang w:val="hr-HR"/>
        </w:rPr>
        <w:t>7</w:t>
      </w:r>
      <w:r w:rsidRPr="003A1E95">
        <w:rPr>
          <w:lang w:val="hr-HR"/>
        </w:rPr>
        <w:t>.</w:t>
      </w:r>
      <w:r w:rsidR="006466F7" w:rsidRPr="003A1E95">
        <w:rPr>
          <w:lang w:val="hr-HR"/>
        </w:rPr>
        <w:t>,</w:t>
      </w:r>
      <w:r w:rsidR="009C7E5D" w:rsidRPr="003A1E95">
        <w:rPr>
          <w:lang w:val="hr-HR"/>
        </w:rPr>
        <w:t xml:space="preserve"> 1</w:t>
      </w:r>
      <w:r w:rsidR="00343E7D" w:rsidRPr="003A1E95">
        <w:rPr>
          <w:lang w:val="hr-HR"/>
        </w:rPr>
        <w:t>8</w:t>
      </w:r>
      <w:r w:rsidR="009C7E5D" w:rsidRPr="003A1E95">
        <w:rPr>
          <w:lang w:val="hr-HR"/>
        </w:rPr>
        <w:t>.</w:t>
      </w:r>
      <w:r w:rsidR="006466F7" w:rsidRPr="003A1E95">
        <w:rPr>
          <w:lang w:val="hr-HR"/>
        </w:rPr>
        <w:t xml:space="preserve"> i 1</w:t>
      </w:r>
      <w:r w:rsidR="00343E7D" w:rsidRPr="003A1E95">
        <w:rPr>
          <w:lang w:val="hr-HR"/>
        </w:rPr>
        <w:t>9</w:t>
      </w:r>
      <w:r w:rsidR="006466F7" w:rsidRPr="003A1E95">
        <w:rPr>
          <w:lang w:val="hr-HR"/>
        </w:rPr>
        <w:t>.</w:t>
      </w:r>
      <w:r w:rsidRPr="003A1E95">
        <w:rPr>
          <w:lang w:val="hr-HR"/>
        </w:rPr>
        <w:t xml:space="preserve"> ovog</w:t>
      </w:r>
      <w:r w:rsidR="006466F7" w:rsidRPr="003A1E95">
        <w:rPr>
          <w:lang w:val="hr-HR"/>
        </w:rPr>
        <w:t>a</w:t>
      </w:r>
      <w:r w:rsidRPr="003A1E95">
        <w:rPr>
          <w:lang w:val="hr-HR"/>
        </w:rPr>
        <w:t xml:space="preserve"> Zakona. </w:t>
      </w:r>
    </w:p>
    <w:p w:rsidR="00CA320D" w:rsidRDefault="00CA320D" w:rsidP="00CA320D">
      <w:pPr>
        <w:pStyle w:val="t-9-8"/>
        <w:spacing w:before="0" w:beforeAutospacing="0" w:after="0" w:afterAutospacing="0"/>
        <w:ind w:firstLine="709"/>
        <w:jc w:val="both"/>
        <w:rPr>
          <w:lang w:val="hr-HR"/>
        </w:rPr>
      </w:pPr>
    </w:p>
    <w:p w:rsidR="00AF1D58" w:rsidRPr="003A1E95" w:rsidRDefault="00AF1D58" w:rsidP="00CA320D">
      <w:pPr>
        <w:pStyle w:val="t-9-8"/>
        <w:spacing w:before="0" w:beforeAutospacing="0" w:after="0" w:afterAutospacing="0"/>
        <w:ind w:firstLine="709"/>
        <w:jc w:val="both"/>
        <w:rPr>
          <w:lang w:val="hr-HR"/>
        </w:rPr>
      </w:pPr>
      <w:r w:rsidRPr="003A1E95">
        <w:rPr>
          <w:lang w:val="hr-HR"/>
        </w:rPr>
        <w:t>(</w:t>
      </w:r>
      <w:r w:rsidR="009C7E5D" w:rsidRPr="003A1E95">
        <w:rPr>
          <w:lang w:val="hr-HR"/>
        </w:rPr>
        <w:t>3</w:t>
      </w:r>
      <w:r w:rsidRPr="003A1E95">
        <w:rPr>
          <w:lang w:val="hr-HR"/>
        </w:rPr>
        <w:t>) Nadležno tijelo</w:t>
      </w:r>
      <w:r w:rsidR="001359B2" w:rsidRPr="003A1E95">
        <w:rPr>
          <w:lang w:val="hr-HR"/>
        </w:rPr>
        <w:t xml:space="preserve"> </w:t>
      </w:r>
      <w:r w:rsidR="006466F7" w:rsidRPr="003A1E95">
        <w:rPr>
          <w:lang w:val="hr-HR"/>
        </w:rPr>
        <w:t xml:space="preserve">dužno je obavijestiti </w:t>
      </w:r>
      <w:r w:rsidRPr="003A1E95">
        <w:rPr>
          <w:lang w:val="hr-HR"/>
        </w:rPr>
        <w:t xml:space="preserve">kritične subjekte iz svoje nadležnosti o početku ili prestanku provođenja obveza iz </w:t>
      </w:r>
      <w:r w:rsidR="00EE7D82" w:rsidRPr="003A1E95">
        <w:rPr>
          <w:lang w:val="hr-HR"/>
        </w:rPr>
        <w:t xml:space="preserve">članaka </w:t>
      </w:r>
      <w:r w:rsidR="00343E7D" w:rsidRPr="003A1E95">
        <w:rPr>
          <w:lang w:val="hr-HR"/>
        </w:rPr>
        <w:t>22</w:t>
      </w:r>
      <w:r w:rsidR="00EE7D82" w:rsidRPr="003A1E95">
        <w:rPr>
          <w:lang w:val="hr-HR"/>
        </w:rPr>
        <w:t xml:space="preserve">. do </w:t>
      </w:r>
      <w:r w:rsidR="00343E7D" w:rsidRPr="003A1E95">
        <w:rPr>
          <w:lang w:val="hr-HR"/>
        </w:rPr>
        <w:t>4</w:t>
      </w:r>
      <w:r w:rsidR="00CF4A92" w:rsidRPr="003A1E95">
        <w:rPr>
          <w:lang w:val="hr-HR"/>
        </w:rPr>
        <w:t>0</w:t>
      </w:r>
      <w:r w:rsidR="00EE7D82" w:rsidRPr="003A1E95">
        <w:rPr>
          <w:lang w:val="hr-HR"/>
        </w:rPr>
        <w:t>.</w:t>
      </w:r>
      <w:r w:rsidRPr="003A1E95">
        <w:rPr>
          <w:lang w:val="hr-HR"/>
        </w:rPr>
        <w:t xml:space="preserve"> ovog</w:t>
      </w:r>
      <w:r w:rsidR="00DC582E" w:rsidRPr="003A1E95">
        <w:rPr>
          <w:lang w:val="hr-HR"/>
        </w:rPr>
        <w:t>a</w:t>
      </w:r>
      <w:r w:rsidRPr="003A1E95">
        <w:rPr>
          <w:lang w:val="hr-HR"/>
        </w:rPr>
        <w:t xml:space="preserve"> Zakona.</w:t>
      </w:r>
    </w:p>
    <w:p w:rsidR="002E4478" w:rsidRDefault="002E4478" w:rsidP="00965577">
      <w:pPr>
        <w:pStyle w:val="t-9-8"/>
        <w:spacing w:before="0" w:beforeAutospacing="0" w:after="0" w:afterAutospacing="0"/>
        <w:ind w:left="-142"/>
        <w:jc w:val="center"/>
        <w:rPr>
          <w:b/>
          <w:lang w:val="hr-HR"/>
        </w:rPr>
      </w:pPr>
    </w:p>
    <w:p w:rsidR="00CA320D" w:rsidRPr="003A1E95" w:rsidRDefault="00CA320D" w:rsidP="00965577">
      <w:pPr>
        <w:pStyle w:val="t-9-8"/>
        <w:spacing w:before="0" w:beforeAutospacing="0" w:after="0" w:afterAutospacing="0"/>
        <w:ind w:left="-142"/>
        <w:jc w:val="center"/>
        <w:rPr>
          <w:b/>
          <w:lang w:val="hr-HR"/>
        </w:rPr>
      </w:pPr>
    </w:p>
    <w:p w:rsidR="00AF1D58" w:rsidRDefault="00D9751D" w:rsidP="00CA320D">
      <w:pPr>
        <w:pStyle w:val="t-9-8"/>
        <w:spacing w:before="0" w:beforeAutospacing="0" w:after="0" w:afterAutospacing="0"/>
        <w:jc w:val="center"/>
        <w:rPr>
          <w:b/>
          <w:lang w:val="hr-HR"/>
        </w:rPr>
      </w:pPr>
      <w:r w:rsidRPr="003A1E95">
        <w:rPr>
          <w:b/>
          <w:lang w:val="hr-HR"/>
        </w:rPr>
        <w:t xml:space="preserve">V. </w:t>
      </w:r>
      <w:r w:rsidR="00BB17D9" w:rsidRPr="003A1E95">
        <w:rPr>
          <w:b/>
          <w:lang w:val="hr-HR"/>
        </w:rPr>
        <w:t>OBV</w:t>
      </w:r>
      <w:r w:rsidR="00AF1D58" w:rsidRPr="003A1E95">
        <w:rPr>
          <w:b/>
          <w:lang w:val="hr-HR"/>
        </w:rPr>
        <w:t>EZE KRITIČNIH SUBJEKATA</w:t>
      </w:r>
    </w:p>
    <w:p w:rsidR="00CA320D" w:rsidRPr="003A1E95" w:rsidRDefault="00CA320D" w:rsidP="00CA320D">
      <w:pPr>
        <w:pStyle w:val="t-9-8"/>
        <w:spacing w:before="0" w:beforeAutospacing="0" w:after="0" w:afterAutospacing="0"/>
        <w:jc w:val="center"/>
        <w:rPr>
          <w:b/>
          <w:lang w:val="hr-HR"/>
        </w:rPr>
      </w:pPr>
    </w:p>
    <w:p w:rsidR="00AF1D58" w:rsidRDefault="00AF1D58" w:rsidP="00CA320D">
      <w:pPr>
        <w:pStyle w:val="clanak"/>
        <w:spacing w:before="0" w:beforeAutospacing="0" w:after="0" w:afterAutospacing="0"/>
        <w:rPr>
          <w:i/>
          <w:lang w:val="hr-HR"/>
        </w:rPr>
      </w:pPr>
      <w:r w:rsidRPr="003A1E95">
        <w:rPr>
          <w:i/>
          <w:lang w:val="hr-HR"/>
        </w:rPr>
        <w:t>Procjena rizika koju provode kritični subjekti</w:t>
      </w:r>
    </w:p>
    <w:p w:rsidR="00CA320D" w:rsidRPr="003A1E95" w:rsidRDefault="00CA320D" w:rsidP="00CA320D">
      <w:pPr>
        <w:pStyle w:val="clanak"/>
        <w:spacing w:before="0" w:beforeAutospacing="0" w:after="0" w:afterAutospacing="0"/>
        <w:rPr>
          <w:i/>
          <w:lang w:val="hr-HR"/>
        </w:rPr>
      </w:pPr>
    </w:p>
    <w:p w:rsidR="00E96FF3" w:rsidRDefault="00E96FF3" w:rsidP="00CA320D">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CA320D" w:rsidRPr="003A1E95" w:rsidRDefault="00CA320D" w:rsidP="00CA320D">
      <w:pPr>
        <w:pStyle w:val="clanak-"/>
        <w:spacing w:before="0" w:beforeAutospacing="0" w:after="0" w:afterAutospacing="0"/>
        <w:rPr>
          <w:b/>
          <w:lang w:val="hr-HR"/>
        </w:rPr>
      </w:pPr>
    </w:p>
    <w:p w:rsidR="00AF1D58" w:rsidRPr="003A1E95" w:rsidRDefault="00AF1D58" w:rsidP="00462D61">
      <w:pPr>
        <w:pStyle w:val="t-9-8"/>
        <w:spacing w:before="0" w:beforeAutospacing="0" w:after="0" w:afterAutospacing="0"/>
        <w:ind w:firstLine="709"/>
        <w:jc w:val="both"/>
        <w:rPr>
          <w:lang w:val="hr-HR"/>
        </w:rPr>
      </w:pPr>
      <w:r w:rsidRPr="003A1E95">
        <w:rPr>
          <w:lang w:val="hr-HR"/>
        </w:rPr>
        <w:t>(1)</w:t>
      </w:r>
      <w:r w:rsidR="004644DE" w:rsidRPr="003A1E95">
        <w:rPr>
          <w:lang w:val="hr-HR"/>
        </w:rPr>
        <w:t xml:space="preserve"> </w:t>
      </w:r>
      <w:r w:rsidRPr="003A1E95">
        <w:rPr>
          <w:lang w:val="hr-HR"/>
        </w:rPr>
        <w:t xml:space="preserve">Kritični subjekt dužan je u roku od </w:t>
      </w:r>
      <w:r w:rsidR="00330F04" w:rsidRPr="003A1E95">
        <w:rPr>
          <w:lang w:val="hr-HR"/>
        </w:rPr>
        <w:t xml:space="preserve">devet </w:t>
      </w:r>
      <w:r w:rsidRPr="003A1E95">
        <w:rPr>
          <w:lang w:val="hr-HR"/>
        </w:rPr>
        <w:t xml:space="preserve">mjeseci od zaprimanja </w:t>
      </w:r>
      <w:r w:rsidR="004644DE" w:rsidRPr="003A1E95">
        <w:rPr>
          <w:lang w:val="hr-HR"/>
        </w:rPr>
        <w:t xml:space="preserve">obavijesti </w:t>
      </w:r>
      <w:r w:rsidRPr="003A1E95">
        <w:rPr>
          <w:lang w:val="hr-HR"/>
        </w:rPr>
        <w:t xml:space="preserve">iz članka </w:t>
      </w:r>
      <w:r w:rsidR="00043C97" w:rsidRPr="003A1E95">
        <w:rPr>
          <w:lang w:val="hr-HR"/>
        </w:rPr>
        <w:t xml:space="preserve">19. stavka 1. </w:t>
      </w:r>
      <w:r w:rsidRPr="003A1E95">
        <w:rPr>
          <w:lang w:val="hr-HR"/>
        </w:rPr>
        <w:t>ovog</w:t>
      </w:r>
      <w:r w:rsidR="00DC582E" w:rsidRPr="003A1E95">
        <w:rPr>
          <w:lang w:val="hr-HR"/>
        </w:rPr>
        <w:t>a</w:t>
      </w:r>
      <w:r w:rsidRPr="003A1E95">
        <w:rPr>
          <w:lang w:val="hr-HR"/>
        </w:rPr>
        <w:t xml:space="preserve"> Zakona, a zatim svake četiri godine, izraditi procjenu rizika kako bi procijenio sve relevantne rizike koji bi mogli poremetiti pružanje njegovih ključnih usluga. </w:t>
      </w:r>
    </w:p>
    <w:p w:rsidR="00462D61" w:rsidRDefault="00462D61" w:rsidP="00965577">
      <w:pPr>
        <w:pStyle w:val="t-9-8"/>
        <w:spacing w:before="0" w:beforeAutospacing="0" w:after="0" w:afterAutospacing="0"/>
        <w:jc w:val="both"/>
        <w:rPr>
          <w:lang w:val="hr-HR"/>
        </w:rPr>
      </w:pPr>
    </w:p>
    <w:p w:rsidR="00AF1D58" w:rsidRPr="003A1E95" w:rsidRDefault="00AF1D58" w:rsidP="00462D61">
      <w:pPr>
        <w:pStyle w:val="t-9-8"/>
        <w:spacing w:before="0" w:beforeAutospacing="0" w:after="0" w:afterAutospacing="0"/>
        <w:ind w:firstLine="709"/>
        <w:jc w:val="both"/>
        <w:rPr>
          <w:strike/>
          <w:lang w:val="hr-HR"/>
        </w:rPr>
      </w:pPr>
      <w:r w:rsidRPr="003A1E95">
        <w:rPr>
          <w:lang w:val="hr-HR"/>
        </w:rPr>
        <w:t>(2) U izradi procjene rizika kritični subjekt surađuje s nadležnim tijelom, regulatornim tijelom i Koordinativnim tijelom.</w:t>
      </w:r>
      <w:r w:rsidRPr="003A1E95">
        <w:rPr>
          <w:strike/>
          <w:lang w:val="hr-HR"/>
        </w:rPr>
        <w:t xml:space="preserve"> </w:t>
      </w:r>
    </w:p>
    <w:p w:rsidR="00462D61" w:rsidRDefault="00462D61" w:rsidP="00965577">
      <w:pPr>
        <w:pStyle w:val="t-9-8"/>
        <w:spacing w:before="0" w:beforeAutospacing="0" w:after="0" w:afterAutospacing="0"/>
        <w:jc w:val="both"/>
        <w:rPr>
          <w:lang w:val="hr-HR"/>
        </w:rPr>
      </w:pPr>
    </w:p>
    <w:p w:rsidR="00AF1D58" w:rsidRPr="003A1E95" w:rsidRDefault="00AF1D58" w:rsidP="00462D61">
      <w:pPr>
        <w:pStyle w:val="t-9-8"/>
        <w:spacing w:before="0" w:beforeAutospacing="0" w:after="0" w:afterAutospacing="0"/>
        <w:ind w:firstLine="709"/>
        <w:jc w:val="both"/>
        <w:rPr>
          <w:lang w:val="hr-HR"/>
        </w:rPr>
      </w:pPr>
      <w:r w:rsidRPr="003A1E95">
        <w:rPr>
          <w:lang w:val="hr-HR"/>
        </w:rPr>
        <w:t>(3) Prilikom izrade procjene rizika, u obzir se uzimaju svi relevantni prirodni i ljudskim djelovanjem uzrokovani rizici koji bi mogli dovesti do incidenta, osobito</w:t>
      </w:r>
      <w:r w:rsidR="00CF5F40" w:rsidRPr="003A1E95">
        <w:rPr>
          <w:lang w:val="hr-HR"/>
        </w:rPr>
        <w:t xml:space="preserve"> oni koji su</w:t>
      </w:r>
      <w:r w:rsidRPr="003A1E95">
        <w:rPr>
          <w:lang w:val="hr-HR"/>
        </w:rPr>
        <w:t xml:space="preserve"> međusektorske ili prekogranične prirode</w:t>
      </w:r>
      <w:r w:rsidR="00CF5F40" w:rsidRPr="003A1E95">
        <w:rPr>
          <w:lang w:val="hr-HR"/>
        </w:rPr>
        <w:t>, kao</w:t>
      </w:r>
      <w:r w:rsidR="008724CB" w:rsidRPr="003A1E95">
        <w:rPr>
          <w:lang w:val="hr-HR"/>
        </w:rPr>
        <w:t xml:space="preserve"> i</w:t>
      </w:r>
      <w:r w:rsidRPr="003A1E95">
        <w:rPr>
          <w:lang w:val="hr-HR"/>
        </w:rPr>
        <w:t xml:space="preserve"> nesreće, prirodne katastrofe, izvanredna stanja u području javnog zdravlja te hibridne prijetnje i druge neprijateljske prijetnje, uključujući kaznena djela terorizma i s njime povezana kaznena djela. </w:t>
      </w:r>
    </w:p>
    <w:p w:rsidR="00462D61" w:rsidRDefault="00462D61" w:rsidP="00965577">
      <w:pPr>
        <w:pStyle w:val="t-9-8"/>
        <w:spacing w:before="0" w:beforeAutospacing="0" w:after="0" w:afterAutospacing="0"/>
        <w:jc w:val="both"/>
        <w:rPr>
          <w:lang w:val="hr-HR"/>
        </w:rPr>
      </w:pPr>
    </w:p>
    <w:p w:rsidR="00AF1D58" w:rsidRPr="003A1E95" w:rsidRDefault="003C5C9F" w:rsidP="00462D61">
      <w:pPr>
        <w:pStyle w:val="t-9-8"/>
        <w:spacing w:before="0" w:beforeAutospacing="0" w:after="0" w:afterAutospacing="0"/>
        <w:ind w:firstLine="709"/>
        <w:jc w:val="both"/>
        <w:rPr>
          <w:lang w:val="hr-HR"/>
        </w:rPr>
      </w:pPr>
      <w:r w:rsidRPr="003A1E95">
        <w:rPr>
          <w:lang w:val="hr-HR"/>
        </w:rPr>
        <w:t xml:space="preserve">(4) </w:t>
      </w:r>
      <w:r w:rsidR="00AF1D58" w:rsidRPr="003A1E95">
        <w:rPr>
          <w:lang w:val="hr-HR"/>
        </w:rPr>
        <w:t xml:space="preserve">Kritični subjekt </w:t>
      </w:r>
      <w:r w:rsidR="008D5CD8" w:rsidRPr="003A1E95">
        <w:rPr>
          <w:lang w:val="hr-HR"/>
        </w:rPr>
        <w:t xml:space="preserve">dužan je </w:t>
      </w:r>
      <w:r w:rsidR="00AF1D58" w:rsidRPr="003A1E95">
        <w:rPr>
          <w:lang w:val="hr-HR"/>
        </w:rPr>
        <w:t>pril</w:t>
      </w:r>
      <w:r w:rsidR="008D5CD8" w:rsidRPr="003A1E95">
        <w:rPr>
          <w:lang w:val="hr-HR"/>
        </w:rPr>
        <w:t>ikom izrade procjene rizika uzeti</w:t>
      </w:r>
      <w:r w:rsidR="00AF1D58" w:rsidRPr="003A1E95">
        <w:rPr>
          <w:lang w:val="hr-HR"/>
        </w:rPr>
        <w:t xml:space="preserve"> u obzir opseg u kojem drugi sektori navedeni u Prilogu </w:t>
      </w:r>
      <w:r w:rsidR="00690ED6" w:rsidRPr="003A1E95">
        <w:rPr>
          <w:lang w:val="hr-HR"/>
        </w:rPr>
        <w:t>I.</w:t>
      </w:r>
      <w:r w:rsidR="00E64076" w:rsidRPr="003A1E95">
        <w:rPr>
          <w:lang w:val="hr-HR"/>
        </w:rPr>
        <w:t xml:space="preserve"> ovog</w:t>
      </w:r>
      <w:r w:rsidR="00DC582E" w:rsidRPr="003A1E95">
        <w:rPr>
          <w:lang w:val="hr-HR"/>
        </w:rPr>
        <w:t>a</w:t>
      </w:r>
      <w:r w:rsidR="00E64076" w:rsidRPr="003A1E95">
        <w:rPr>
          <w:lang w:val="hr-HR"/>
        </w:rPr>
        <w:t xml:space="preserve"> Zakona</w:t>
      </w:r>
      <w:r w:rsidR="00690ED6" w:rsidRPr="003A1E95">
        <w:rPr>
          <w:lang w:val="hr-HR"/>
        </w:rPr>
        <w:t xml:space="preserve"> </w:t>
      </w:r>
      <w:r w:rsidR="00AF1D58" w:rsidRPr="003A1E95">
        <w:rPr>
          <w:lang w:val="hr-HR"/>
        </w:rPr>
        <w:t>ovise o ključnoj usluzi koju pruža i opseg u kojem taj kritični subjekt ovisi o ključnim uslugama koje pružaju drugi kritični subjekti</w:t>
      </w:r>
      <w:r w:rsidR="009B3801" w:rsidRPr="003A1E95">
        <w:rPr>
          <w:lang w:val="hr-HR"/>
        </w:rPr>
        <w:t xml:space="preserve"> u takvim drugim sektorima</w:t>
      </w:r>
      <w:r w:rsidR="00AF1D58" w:rsidRPr="003A1E95">
        <w:rPr>
          <w:lang w:val="hr-HR"/>
        </w:rPr>
        <w:t>, uključujući prema potrebi u susjednim državama članicama i trećim zemljama.</w:t>
      </w:r>
    </w:p>
    <w:p w:rsidR="00462D61" w:rsidRDefault="00462D61" w:rsidP="00965577">
      <w:pPr>
        <w:pStyle w:val="t-9-8"/>
        <w:spacing w:before="0" w:beforeAutospacing="0" w:after="0" w:afterAutospacing="0"/>
        <w:jc w:val="both"/>
        <w:rPr>
          <w:lang w:val="hr-HR"/>
        </w:rPr>
      </w:pPr>
    </w:p>
    <w:p w:rsidR="00AF1D58" w:rsidRPr="003A1E95" w:rsidRDefault="00AF1D58" w:rsidP="00462D61">
      <w:pPr>
        <w:pStyle w:val="t-9-8"/>
        <w:spacing w:before="0" w:beforeAutospacing="0" w:after="0" w:afterAutospacing="0"/>
        <w:ind w:firstLine="709"/>
        <w:jc w:val="both"/>
        <w:rPr>
          <w:lang w:val="hr-HR"/>
        </w:rPr>
      </w:pPr>
      <w:r w:rsidRPr="003A1E95">
        <w:rPr>
          <w:lang w:val="hr-HR"/>
        </w:rPr>
        <w:t>(</w:t>
      </w:r>
      <w:r w:rsidR="009E52AD" w:rsidRPr="003A1E95">
        <w:rPr>
          <w:lang w:val="hr-HR"/>
        </w:rPr>
        <w:t>5</w:t>
      </w:r>
      <w:r w:rsidRPr="003A1E95">
        <w:rPr>
          <w:lang w:val="hr-HR"/>
        </w:rPr>
        <w:t>) Kritični subjekti putem nadležnog tijela dostavljaju procjenu rizika Koordinativnom tijelu.</w:t>
      </w:r>
    </w:p>
    <w:p w:rsidR="00462D61" w:rsidRDefault="00462D61" w:rsidP="00965577">
      <w:pPr>
        <w:pStyle w:val="t-9-8"/>
        <w:spacing w:before="0" w:beforeAutospacing="0" w:after="0" w:afterAutospacing="0"/>
        <w:jc w:val="both"/>
        <w:rPr>
          <w:lang w:val="hr-HR"/>
        </w:rPr>
      </w:pPr>
    </w:p>
    <w:p w:rsidR="00150235" w:rsidRPr="003A1E95" w:rsidRDefault="009E52AD" w:rsidP="00462D61">
      <w:pPr>
        <w:pStyle w:val="t-9-8"/>
        <w:spacing w:before="0" w:beforeAutospacing="0" w:after="0" w:afterAutospacing="0"/>
        <w:ind w:firstLine="709"/>
        <w:jc w:val="both"/>
        <w:rPr>
          <w:lang w:val="hr-HR"/>
        </w:rPr>
      </w:pPr>
      <w:r w:rsidRPr="003A1E95">
        <w:rPr>
          <w:lang w:val="hr-HR"/>
        </w:rPr>
        <w:lastRenderedPageBreak/>
        <w:t>(6</w:t>
      </w:r>
      <w:r w:rsidR="00150235" w:rsidRPr="003A1E95">
        <w:rPr>
          <w:lang w:val="hr-HR"/>
        </w:rPr>
        <w:t xml:space="preserve">) Kritični subjekti su izravno odgovorni za provedbu </w:t>
      </w:r>
      <w:r w:rsidR="00BB17D9" w:rsidRPr="003A1E95">
        <w:rPr>
          <w:lang w:val="hr-HR"/>
        </w:rPr>
        <w:t>obv</w:t>
      </w:r>
      <w:r w:rsidR="00150235" w:rsidRPr="003A1E95">
        <w:rPr>
          <w:lang w:val="hr-HR"/>
        </w:rPr>
        <w:t xml:space="preserve">eza u upravljanju rizicima te za zaštitu i osiguranje kontinuiteta poslovanja, pri čemu je nužna suradnja s nadležnim tijelima.   </w:t>
      </w:r>
    </w:p>
    <w:p w:rsidR="00CA320D" w:rsidRDefault="00CA320D" w:rsidP="00CA320D">
      <w:pPr>
        <w:pStyle w:val="t-11-9-sred"/>
        <w:spacing w:before="0" w:beforeAutospacing="0" w:after="0" w:afterAutospacing="0"/>
        <w:jc w:val="center"/>
        <w:rPr>
          <w:i/>
        </w:rPr>
      </w:pPr>
    </w:p>
    <w:p w:rsidR="00AF1D58" w:rsidRDefault="00AF1D58" w:rsidP="00CA320D">
      <w:pPr>
        <w:pStyle w:val="t-11-9-sred"/>
        <w:spacing w:before="0" w:beforeAutospacing="0" w:after="0" w:afterAutospacing="0"/>
        <w:jc w:val="center"/>
        <w:rPr>
          <w:i/>
        </w:rPr>
      </w:pPr>
      <w:r w:rsidRPr="003A1E95">
        <w:rPr>
          <w:i/>
        </w:rPr>
        <w:t>Sigurnosni plan kritičnog subjekta</w:t>
      </w:r>
    </w:p>
    <w:p w:rsidR="00CA320D" w:rsidRPr="003A1E95" w:rsidRDefault="00CA320D" w:rsidP="00CA320D">
      <w:pPr>
        <w:pStyle w:val="t-11-9-sred"/>
        <w:spacing w:before="0" w:beforeAutospacing="0" w:after="0" w:afterAutospacing="0"/>
        <w:jc w:val="center"/>
        <w:rPr>
          <w:i/>
        </w:rPr>
      </w:pPr>
    </w:p>
    <w:p w:rsidR="00E96FF3" w:rsidRDefault="00E96FF3" w:rsidP="00CA320D">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CA320D" w:rsidRPr="003A1E95" w:rsidRDefault="00CA320D" w:rsidP="00CA320D">
      <w:pPr>
        <w:pStyle w:val="clanak-"/>
        <w:spacing w:before="0" w:beforeAutospacing="0" w:after="0" w:afterAutospacing="0"/>
        <w:rPr>
          <w:b/>
          <w:lang w:val="hr-HR"/>
        </w:rPr>
      </w:pPr>
    </w:p>
    <w:p w:rsidR="00AF1D58" w:rsidRPr="003A1E95" w:rsidRDefault="00AF1D58" w:rsidP="00965577">
      <w:pPr>
        <w:pStyle w:val="t-9-8"/>
        <w:spacing w:before="0" w:beforeAutospacing="0" w:after="0" w:afterAutospacing="0"/>
        <w:jc w:val="both"/>
        <w:rPr>
          <w:lang w:val="hr-HR"/>
        </w:rPr>
      </w:pPr>
      <w:r w:rsidRPr="003A1E95">
        <w:rPr>
          <w:lang w:val="hr-HR"/>
        </w:rPr>
        <w:t>(1) Kritični subjekt je dužan, na temelju procjene rizika</w:t>
      </w:r>
      <w:r w:rsidR="009766EE" w:rsidRPr="003A1E95">
        <w:rPr>
          <w:lang w:val="hr-HR"/>
        </w:rPr>
        <w:t xml:space="preserve"> iz članka 22. ovoga Zakona,</w:t>
      </w:r>
      <w:r w:rsidRPr="003A1E95">
        <w:rPr>
          <w:lang w:val="hr-HR"/>
        </w:rPr>
        <w:t xml:space="preserve"> izraditi </w:t>
      </w:r>
      <w:r w:rsidR="00A3059F" w:rsidRPr="003A1E95">
        <w:rPr>
          <w:lang w:val="hr-HR"/>
        </w:rPr>
        <w:t>s</w:t>
      </w:r>
      <w:r w:rsidRPr="003A1E95">
        <w:rPr>
          <w:lang w:val="hr-HR"/>
        </w:rPr>
        <w:t xml:space="preserve">igurnosni plan koji obuhvaća mjere zaštite i osiguranja kontinuiteta poslovanja i isporuke usluga za svaku ključnu uslugu, te mjere za osiguravanje otpornosti. </w:t>
      </w:r>
    </w:p>
    <w:p w:rsidR="000B5AD5" w:rsidRDefault="000B5AD5" w:rsidP="00965577">
      <w:pPr>
        <w:pStyle w:val="t-9-8"/>
        <w:spacing w:before="0" w:beforeAutospacing="0" w:after="0" w:afterAutospacing="0"/>
        <w:jc w:val="both"/>
        <w:rPr>
          <w:lang w:val="hr-HR"/>
        </w:rPr>
      </w:pPr>
    </w:p>
    <w:p w:rsidR="00AF1D58" w:rsidRPr="003A1E95" w:rsidRDefault="00AF1D58" w:rsidP="00965577">
      <w:pPr>
        <w:pStyle w:val="t-9-8"/>
        <w:spacing w:before="0" w:beforeAutospacing="0" w:after="0" w:afterAutospacing="0"/>
        <w:jc w:val="both"/>
        <w:rPr>
          <w:lang w:val="hr-HR"/>
        </w:rPr>
      </w:pPr>
      <w:r w:rsidRPr="003A1E95">
        <w:rPr>
          <w:lang w:val="hr-HR"/>
        </w:rPr>
        <w:t>(2</w:t>
      </w:r>
      <w:r w:rsidR="00A3059F" w:rsidRPr="003A1E95">
        <w:rPr>
          <w:lang w:val="hr-HR"/>
        </w:rPr>
        <w:t>) Kritični subjekt je dužan s</w:t>
      </w:r>
      <w:r w:rsidRPr="003A1E95">
        <w:rPr>
          <w:lang w:val="hr-HR"/>
        </w:rPr>
        <w:t>igurnosni plan izraditi u roku 1</w:t>
      </w:r>
      <w:r w:rsidR="002C356A" w:rsidRPr="003A1E95">
        <w:rPr>
          <w:lang w:val="hr-HR"/>
        </w:rPr>
        <w:t>2</w:t>
      </w:r>
      <w:r w:rsidRPr="003A1E95">
        <w:rPr>
          <w:lang w:val="hr-HR"/>
        </w:rPr>
        <w:t xml:space="preserve"> mjeseci od zaprimanja </w:t>
      </w:r>
      <w:r w:rsidR="00B145F3" w:rsidRPr="003A1E95">
        <w:rPr>
          <w:lang w:val="hr-HR"/>
        </w:rPr>
        <w:t xml:space="preserve">obavijesti </w:t>
      </w:r>
      <w:r w:rsidRPr="003A1E95">
        <w:rPr>
          <w:lang w:val="hr-HR"/>
        </w:rPr>
        <w:t xml:space="preserve">iz članka </w:t>
      </w:r>
      <w:r w:rsidR="00043C97" w:rsidRPr="003A1E95">
        <w:rPr>
          <w:lang w:val="hr-HR"/>
        </w:rPr>
        <w:t xml:space="preserve">19. stavka 1. </w:t>
      </w:r>
      <w:r w:rsidRPr="003A1E95">
        <w:rPr>
          <w:lang w:val="hr-HR"/>
        </w:rPr>
        <w:t>ovog</w:t>
      </w:r>
      <w:r w:rsidR="00DC582E" w:rsidRPr="003A1E95">
        <w:rPr>
          <w:lang w:val="hr-HR"/>
        </w:rPr>
        <w:t>a</w:t>
      </w:r>
      <w:r w:rsidRPr="003A1E95">
        <w:rPr>
          <w:lang w:val="hr-HR"/>
        </w:rPr>
        <w:t xml:space="preserve"> Zakona, te ga ažurirati najmanje jednom godišnje</w:t>
      </w:r>
      <w:r w:rsidR="00B145F3" w:rsidRPr="003A1E95">
        <w:rPr>
          <w:lang w:val="hr-HR"/>
        </w:rPr>
        <w:t xml:space="preserve"> i o tome obavijestiti nadležno tijelo.</w:t>
      </w:r>
      <w:r w:rsidRPr="003A1E95">
        <w:rPr>
          <w:lang w:val="hr-HR"/>
        </w:rPr>
        <w:t xml:space="preserve"> </w:t>
      </w:r>
    </w:p>
    <w:p w:rsidR="000B5AD5" w:rsidRDefault="000B5AD5" w:rsidP="00965577">
      <w:pPr>
        <w:pStyle w:val="t-9-8"/>
        <w:spacing w:before="0" w:beforeAutospacing="0" w:after="0" w:afterAutospacing="0"/>
        <w:jc w:val="both"/>
        <w:rPr>
          <w:lang w:val="hr-HR"/>
        </w:rPr>
      </w:pPr>
    </w:p>
    <w:p w:rsidR="00AF1D58" w:rsidRPr="003A1E95" w:rsidRDefault="00AF1D58" w:rsidP="00965577">
      <w:pPr>
        <w:pStyle w:val="t-9-8"/>
        <w:spacing w:before="0" w:beforeAutospacing="0" w:after="0" w:afterAutospacing="0"/>
        <w:jc w:val="both"/>
        <w:rPr>
          <w:lang w:val="hr-HR"/>
        </w:rPr>
      </w:pPr>
      <w:r w:rsidRPr="003A1E95">
        <w:rPr>
          <w:lang w:val="hr-HR"/>
        </w:rPr>
        <w:t>(3)</w:t>
      </w:r>
      <w:r w:rsidR="00083736" w:rsidRPr="003A1E95">
        <w:rPr>
          <w:lang w:val="hr-HR"/>
        </w:rPr>
        <w:t xml:space="preserve"> </w:t>
      </w:r>
      <w:r w:rsidRPr="003A1E95">
        <w:rPr>
          <w:lang w:val="hr-HR"/>
        </w:rPr>
        <w:t>Sigurnosni plan iz stavka 1. ovog</w:t>
      </w:r>
      <w:r w:rsidR="00DC582E" w:rsidRPr="003A1E95">
        <w:rPr>
          <w:lang w:val="hr-HR"/>
        </w:rPr>
        <w:t>a</w:t>
      </w:r>
      <w:r w:rsidRPr="003A1E95">
        <w:rPr>
          <w:lang w:val="hr-HR"/>
        </w:rPr>
        <w:t xml:space="preserve"> članka kritični subjekt donosi uz prethodnu suglasnost nadležnog tijela, a pri davanju suglasnosti, nadležno tijelo je dužno samostalno ili u suradnji s regulatornim tijelom </w:t>
      </w:r>
      <w:r w:rsidR="00AF40E6" w:rsidRPr="003A1E95">
        <w:rPr>
          <w:lang w:val="hr-HR"/>
        </w:rPr>
        <w:t xml:space="preserve">utvrditi </w:t>
      </w:r>
      <w:r w:rsidRPr="003A1E95">
        <w:rPr>
          <w:lang w:val="hr-HR"/>
        </w:rPr>
        <w:t xml:space="preserve">je li </w:t>
      </w:r>
      <w:r w:rsidR="00A3059F" w:rsidRPr="003A1E95">
        <w:rPr>
          <w:lang w:val="hr-HR"/>
        </w:rPr>
        <w:t>s</w:t>
      </w:r>
      <w:r w:rsidRPr="003A1E95">
        <w:rPr>
          <w:lang w:val="hr-HR"/>
        </w:rPr>
        <w:t xml:space="preserve">igurnosni plan izrađen </w:t>
      </w:r>
      <w:r w:rsidR="004D298A" w:rsidRPr="003A1E95">
        <w:rPr>
          <w:lang w:val="hr-HR"/>
        </w:rPr>
        <w:t>u skladu s procjenom rizika.</w:t>
      </w:r>
    </w:p>
    <w:p w:rsidR="000B5AD5" w:rsidRDefault="000B5AD5" w:rsidP="00965577">
      <w:pPr>
        <w:pStyle w:val="t-9-8"/>
        <w:spacing w:before="0" w:beforeAutospacing="0" w:after="0" w:afterAutospacing="0"/>
        <w:jc w:val="both"/>
        <w:rPr>
          <w:lang w:val="hr-HR"/>
        </w:rPr>
      </w:pPr>
    </w:p>
    <w:p w:rsidR="00AF1D58" w:rsidRPr="003A1E95" w:rsidRDefault="00AF1D58" w:rsidP="00965577">
      <w:pPr>
        <w:pStyle w:val="t-9-8"/>
        <w:spacing w:before="0" w:beforeAutospacing="0" w:after="0" w:afterAutospacing="0"/>
        <w:jc w:val="both"/>
        <w:rPr>
          <w:lang w:val="hr-HR"/>
        </w:rPr>
      </w:pPr>
      <w:r w:rsidRPr="003A1E95">
        <w:rPr>
          <w:lang w:val="hr-HR"/>
        </w:rPr>
        <w:t>(</w:t>
      </w:r>
      <w:r w:rsidR="00AF40E6" w:rsidRPr="003A1E95">
        <w:rPr>
          <w:lang w:val="hr-HR"/>
        </w:rPr>
        <w:t>4</w:t>
      </w:r>
      <w:r w:rsidRPr="003A1E95">
        <w:rPr>
          <w:lang w:val="hr-HR"/>
        </w:rPr>
        <w:t xml:space="preserve">) Obavijest o donošenju </w:t>
      </w:r>
      <w:r w:rsidR="00A3059F" w:rsidRPr="003A1E95">
        <w:rPr>
          <w:lang w:val="hr-HR"/>
        </w:rPr>
        <w:t>s</w:t>
      </w:r>
      <w:r w:rsidRPr="003A1E95">
        <w:rPr>
          <w:lang w:val="hr-HR"/>
        </w:rPr>
        <w:t>igurnosnog plana kritični subjekt</w:t>
      </w:r>
      <w:r w:rsidR="00AF40E6" w:rsidRPr="003A1E95">
        <w:rPr>
          <w:lang w:val="hr-HR"/>
        </w:rPr>
        <w:t xml:space="preserve"> </w:t>
      </w:r>
      <w:r w:rsidRPr="003A1E95">
        <w:rPr>
          <w:lang w:val="hr-HR"/>
        </w:rPr>
        <w:t>je dužan dostaviti nadležnom tijelu</w:t>
      </w:r>
      <w:r w:rsidR="00B572B8" w:rsidRPr="003A1E95">
        <w:rPr>
          <w:lang w:val="hr-HR"/>
        </w:rPr>
        <w:t xml:space="preserve"> u roku od mjesec</w:t>
      </w:r>
      <w:r w:rsidR="001665B8" w:rsidRPr="003A1E95">
        <w:rPr>
          <w:lang w:val="hr-HR"/>
        </w:rPr>
        <w:t xml:space="preserve"> dana</w:t>
      </w:r>
      <w:r w:rsidR="00E64076" w:rsidRPr="003A1E95">
        <w:rPr>
          <w:lang w:val="hr-HR"/>
        </w:rPr>
        <w:t xml:space="preserve"> od njegovog donošenja</w:t>
      </w:r>
      <w:r w:rsidRPr="003A1E95">
        <w:rPr>
          <w:lang w:val="hr-HR"/>
        </w:rPr>
        <w:t xml:space="preserve">. </w:t>
      </w:r>
    </w:p>
    <w:p w:rsidR="000B5AD5" w:rsidRDefault="000B5AD5" w:rsidP="00965577">
      <w:pPr>
        <w:pStyle w:val="t-9-8"/>
        <w:spacing w:before="0" w:beforeAutospacing="0" w:after="0" w:afterAutospacing="0"/>
        <w:jc w:val="both"/>
        <w:rPr>
          <w:lang w:val="hr-HR"/>
        </w:rPr>
      </w:pPr>
    </w:p>
    <w:p w:rsidR="009C7E5D" w:rsidRPr="003A1E95" w:rsidRDefault="009C7E5D" w:rsidP="00965577">
      <w:pPr>
        <w:pStyle w:val="t-9-8"/>
        <w:spacing w:before="0" w:beforeAutospacing="0" w:after="0" w:afterAutospacing="0"/>
        <w:jc w:val="both"/>
        <w:rPr>
          <w:lang w:val="hr-HR"/>
        </w:rPr>
      </w:pPr>
      <w:r w:rsidRPr="003A1E95">
        <w:rPr>
          <w:lang w:val="hr-HR"/>
        </w:rPr>
        <w:t xml:space="preserve">(5) Nadležna tijela i </w:t>
      </w:r>
      <w:r w:rsidRPr="00382DDB">
        <w:rPr>
          <w:lang w:val="hr-HR"/>
        </w:rPr>
        <w:t xml:space="preserve">kritični subjekti dužni su, na zahtjev Koordinativnog tijela, dostaviti podatke i informacije u vezi </w:t>
      </w:r>
      <w:r w:rsidR="000B5AD5" w:rsidRPr="00382DDB">
        <w:rPr>
          <w:lang w:val="hr-HR"/>
        </w:rPr>
        <w:t xml:space="preserve">s </w:t>
      </w:r>
      <w:r w:rsidRPr="00382DDB">
        <w:rPr>
          <w:lang w:val="hr-HR"/>
        </w:rPr>
        <w:t>upravljanj</w:t>
      </w:r>
      <w:r w:rsidR="000B5AD5" w:rsidRPr="00382DDB">
        <w:rPr>
          <w:lang w:val="hr-HR"/>
        </w:rPr>
        <w:t>em</w:t>
      </w:r>
      <w:r w:rsidRPr="00382DDB">
        <w:rPr>
          <w:lang w:val="hr-HR"/>
        </w:rPr>
        <w:t xml:space="preserve"> rizicima i osiguranj</w:t>
      </w:r>
      <w:r w:rsidR="000B5AD5" w:rsidRPr="00382DDB">
        <w:rPr>
          <w:lang w:val="hr-HR"/>
        </w:rPr>
        <w:t>em</w:t>
      </w:r>
      <w:r w:rsidRPr="00382DDB">
        <w:rPr>
          <w:lang w:val="hr-HR"/>
        </w:rPr>
        <w:t xml:space="preserve"> kontinuiteta</w:t>
      </w:r>
      <w:r w:rsidRPr="003A1E95">
        <w:rPr>
          <w:lang w:val="hr-HR"/>
        </w:rPr>
        <w:t xml:space="preserve"> poslovanja kritičnih subjekata.</w:t>
      </w:r>
    </w:p>
    <w:p w:rsidR="00462D61" w:rsidRDefault="00462D61" w:rsidP="00462D61">
      <w:pPr>
        <w:pStyle w:val="t-9-8"/>
        <w:spacing w:before="0" w:beforeAutospacing="0" w:after="0" w:afterAutospacing="0"/>
        <w:jc w:val="center"/>
        <w:rPr>
          <w:i/>
          <w:lang w:val="hr-HR"/>
        </w:rPr>
      </w:pPr>
    </w:p>
    <w:p w:rsidR="00D9751D" w:rsidRDefault="00A3059F" w:rsidP="00462D61">
      <w:pPr>
        <w:pStyle w:val="t-9-8"/>
        <w:spacing w:before="0" w:beforeAutospacing="0" w:after="0" w:afterAutospacing="0"/>
        <w:jc w:val="center"/>
        <w:rPr>
          <w:i/>
          <w:lang w:val="hr-HR"/>
        </w:rPr>
      </w:pPr>
      <w:r w:rsidRPr="003A1E95">
        <w:rPr>
          <w:i/>
          <w:lang w:val="hr-HR"/>
        </w:rPr>
        <w:t>Sadržaj s</w:t>
      </w:r>
      <w:r w:rsidR="00D9751D" w:rsidRPr="003A1E95">
        <w:rPr>
          <w:i/>
          <w:lang w:val="hr-HR"/>
        </w:rPr>
        <w:t>igurnosnog plana</w:t>
      </w:r>
    </w:p>
    <w:p w:rsidR="00462D61" w:rsidRPr="003A1E95" w:rsidRDefault="00462D61"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0B5AD5">
      <w:pPr>
        <w:pStyle w:val="t-9-8"/>
        <w:spacing w:before="0" w:beforeAutospacing="0" w:after="0" w:afterAutospacing="0"/>
        <w:ind w:firstLine="709"/>
        <w:jc w:val="both"/>
        <w:rPr>
          <w:lang w:val="hr-HR"/>
        </w:rPr>
      </w:pPr>
      <w:r w:rsidRPr="003A1E95">
        <w:rPr>
          <w:lang w:val="hr-HR"/>
        </w:rPr>
        <w:t xml:space="preserve">(1) Sigurnosni plan kritičnog subjekta </w:t>
      </w:r>
      <w:r w:rsidR="0079304B" w:rsidRPr="003A1E95">
        <w:rPr>
          <w:lang w:val="hr-HR"/>
        </w:rPr>
        <w:t xml:space="preserve">sadrži </w:t>
      </w:r>
      <w:r w:rsidRPr="003A1E95">
        <w:rPr>
          <w:lang w:val="hr-HR"/>
        </w:rPr>
        <w:t>najmanje:</w:t>
      </w:r>
    </w:p>
    <w:p w:rsidR="00AF1D58" w:rsidRPr="003A1E95" w:rsidRDefault="00AF1D58" w:rsidP="00965577">
      <w:pPr>
        <w:pStyle w:val="t-9-8"/>
        <w:spacing w:before="0" w:beforeAutospacing="0" w:after="0" w:afterAutospacing="0"/>
        <w:ind w:left="-142"/>
        <w:jc w:val="both"/>
        <w:rPr>
          <w:lang w:val="hr-HR"/>
        </w:rPr>
      </w:pPr>
    </w:p>
    <w:p w:rsidR="00AF1D58" w:rsidRPr="003A1E95" w:rsidRDefault="0079304B" w:rsidP="000B5AD5">
      <w:pPr>
        <w:pStyle w:val="t-9-8"/>
        <w:numPr>
          <w:ilvl w:val="0"/>
          <w:numId w:val="19"/>
        </w:numPr>
        <w:spacing w:before="0" w:beforeAutospacing="0" w:after="0" w:afterAutospacing="0"/>
        <w:ind w:left="709" w:hanging="709"/>
        <w:jc w:val="both"/>
        <w:rPr>
          <w:lang w:val="hr-HR"/>
        </w:rPr>
      </w:pPr>
      <w:r w:rsidRPr="003A1E95">
        <w:rPr>
          <w:lang w:val="hr-HR"/>
        </w:rPr>
        <w:t xml:space="preserve">utvrđene </w:t>
      </w:r>
      <w:r w:rsidR="00AF1D58" w:rsidRPr="003A1E95">
        <w:rPr>
          <w:lang w:val="hr-HR"/>
        </w:rPr>
        <w:t>prioritet</w:t>
      </w:r>
      <w:r w:rsidRPr="003A1E95">
        <w:rPr>
          <w:lang w:val="hr-HR"/>
        </w:rPr>
        <w:t>e</w:t>
      </w:r>
      <w:r w:rsidR="00AF1D58" w:rsidRPr="003A1E95">
        <w:rPr>
          <w:lang w:val="hr-HR"/>
        </w:rPr>
        <w:t xml:space="preserve"> zaštite ključnih dijelova, sustava, mreža i objekata (kritične infrastrukt</w:t>
      </w:r>
      <w:r w:rsidR="00D9751D" w:rsidRPr="003A1E95">
        <w:rPr>
          <w:lang w:val="hr-HR"/>
        </w:rPr>
        <w:t>ure)</w:t>
      </w:r>
    </w:p>
    <w:p w:rsidR="00AF1D58" w:rsidRPr="003A1E95" w:rsidRDefault="00AF1D58" w:rsidP="000B5AD5">
      <w:pPr>
        <w:pStyle w:val="t-9-8"/>
        <w:numPr>
          <w:ilvl w:val="0"/>
          <w:numId w:val="19"/>
        </w:numPr>
        <w:spacing w:before="0" w:beforeAutospacing="0" w:after="0" w:afterAutospacing="0"/>
        <w:ind w:left="709" w:hanging="709"/>
        <w:jc w:val="both"/>
        <w:rPr>
          <w:lang w:val="hr-HR"/>
        </w:rPr>
      </w:pPr>
      <w:r w:rsidRPr="003A1E95">
        <w:rPr>
          <w:lang w:val="hr-HR"/>
        </w:rPr>
        <w:t>popis prijetnji k</w:t>
      </w:r>
      <w:r w:rsidR="00D9751D" w:rsidRPr="003A1E95">
        <w:rPr>
          <w:lang w:val="hr-HR"/>
        </w:rPr>
        <w:t xml:space="preserve">oje </w:t>
      </w:r>
      <w:r w:rsidR="00674B21" w:rsidRPr="003A1E95">
        <w:rPr>
          <w:lang w:val="hr-HR"/>
        </w:rPr>
        <w:t>mogu ugroziti</w:t>
      </w:r>
      <w:r w:rsidR="00D9751D" w:rsidRPr="003A1E95">
        <w:rPr>
          <w:lang w:val="hr-HR"/>
        </w:rPr>
        <w:t xml:space="preserve"> kritični subjekt</w:t>
      </w:r>
    </w:p>
    <w:p w:rsidR="00AF1D58" w:rsidRPr="003A1E95" w:rsidRDefault="00AF1D58" w:rsidP="000B5AD5">
      <w:pPr>
        <w:pStyle w:val="t-9-8"/>
        <w:numPr>
          <w:ilvl w:val="0"/>
          <w:numId w:val="19"/>
        </w:numPr>
        <w:spacing w:before="0" w:beforeAutospacing="0" w:after="0" w:afterAutospacing="0"/>
        <w:ind w:left="709" w:hanging="709"/>
        <w:jc w:val="both"/>
        <w:rPr>
          <w:lang w:val="hr-HR"/>
        </w:rPr>
      </w:pPr>
      <w:r w:rsidRPr="003A1E95">
        <w:rPr>
          <w:lang w:val="hr-HR"/>
        </w:rPr>
        <w:t>analize rizika temeljene na scenarijima realnih prijetnji (najgori slučaj i najvjerojatniji slučaj), ranjivosti svakog objekta, sustava, mreža i funkcionalnosti i mogućim posljedicama u redovnom radu te u slučaju većeg poremećaja i/ili prestanka rada/korištenja kritične infrastrukture, uključujući i rizik od napuštanja lokacije kritične infrastrukture, a uzimajući u obzir sve prijetnje iz podstavka 2. ovog</w:t>
      </w:r>
      <w:r w:rsidR="00EE7D82" w:rsidRPr="003A1E95">
        <w:rPr>
          <w:lang w:val="hr-HR"/>
        </w:rPr>
        <w:t>a</w:t>
      </w:r>
      <w:r w:rsidRPr="003A1E95">
        <w:rPr>
          <w:lang w:val="hr-HR"/>
        </w:rPr>
        <w:t xml:space="preserve"> stavka</w:t>
      </w:r>
    </w:p>
    <w:p w:rsidR="00AF1D58" w:rsidRDefault="008D5CD8" w:rsidP="000B5AD5">
      <w:pPr>
        <w:pStyle w:val="t-9-8"/>
        <w:numPr>
          <w:ilvl w:val="0"/>
          <w:numId w:val="19"/>
        </w:numPr>
        <w:spacing w:before="0" w:beforeAutospacing="0" w:after="0" w:afterAutospacing="0"/>
        <w:ind w:left="709" w:hanging="709"/>
        <w:jc w:val="both"/>
        <w:rPr>
          <w:lang w:val="hr-HR"/>
        </w:rPr>
      </w:pPr>
      <w:r w:rsidRPr="003A1E95">
        <w:rPr>
          <w:lang w:val="hr-HR"/>
        </w:rPr>
        <w:t>utvrđene</w:t>
      </w:r>
      <w:r w:rsidR="00AF1D58" w:rsidRPr="003A1E95">
        <w:rPr>
          <w:lang w:val="hr-HR"/>
        </w:rPr>
        <w:t xml:space="preserve"> mjer</w:t>
      </w:r>
      <w:r w:rsidR="003B5523" w:rsidRPr="003A1E95">
        <w:rPr>
          <w:lang w:val="hr-HR"/>
        </w:rPr>
        <w:t>e</w:t>
      </w:r>
      <w:r w:rsidR="00AF1D58" w:rsidRPr="003A1E95">
        <w:rPr>
          <w:lang w:val="hr-HR"/>
        </w:rPr>
        <w:t xml:space="preserve"> i postupk</w:t>
      </w:r>
      <w:r w:rsidR="003B5523" w:rsidRPr="003A1E95">
        <w:rPr>
          <w:lang w:val="hr-HR"/>
        </w:rPr>
        <w:t>e</w:t>
      </w:r>
      <w:r w:rsidR="00AF1D58" w:rsidRPr="003A1E95">
        <w:rPr>
          <w:lang w:val="hr-HR"/>
        </w:rPr>
        <w:t xml:space="preserve"> za smanjenje ranjivosti i osiguranje djelovanja svih utvrđenih kritičnih dijelova ili objekata mreže ili sustava, uz primjenu:</w:t>
      </w:r>
    </w:p>
    <w:p w:rsidR="000B5AD5" w:rsidRPr="003A1E95" w:rsidRDefault="000B5AD5" w:rsidP="000B5AD5">
      <w:pPr>
        <w:pStyle w:val="t-9-8"/>
        <w:spacing w:before="0" w:beforeAutospacing="0" w:after="0" w:afterAutospacing="0"/>
        <w:ind w:left="709"/>
        <w:jc w:val="both"/>
        <w:rPr>
          <w:lang w:val="hr-HR"/>
        </w:rPr>
      </w:pPr>
    </w:p>
    <w:p w:rsidR="00AF1D58" w:rsidRPr="003A1E95" w:rsidRDefault="00AF1D58" w:rsidP="000B5AD5">
      <w:pPr>
        <w:pStyle w:val="t-9-8"/>
        <w:numPr>
          <w:ilvl w:val="0"/>
          <w:numId w:val="21"/>
        </w:numPr>
        <w:spacing w:before="0" w:beforeAutospacing="0" w:after="0" w:afterAutospacing="0"/>
        <w:ind w:left="1418" w:hanging="709"/>
        <w:jc w:val="both"/>
        <w:rPr>
          <w:lang w:val="hr-HR"/>
        </w:rPr>
      </w:pPr>
      <w:r w:rsidRPr="003A1E95">
        <w:rPr>
          <w:lang w:val="hr-HR"/>
        </w:rPr>
        <w:t>stalnih sigurnosnih mjera</w:t>
      </w:r>
      <w:r w:rsidR="00D65F12" w:rsidRPr="003A1E95">
        <w:rPr>
          <w:lang w:val="hr-HR"/>
        </w:rPr>
        <w:t xml:space="preserve"> koje uključuju fizičke, tehničke i organizacijske mjere </w:t>
      </w:r>
      <w:r w:rsidR="00B96E03" w:rsidRPr="003A1E95">
        <w:rPr>
          <w:lang w:val="hr-HR"/>
        </w:rPr>
        <w:t>te</w:t>
      </w:r>
      <w:r w:rsidRPr="003A1E95">
        <w:rPr>
          <w:lang w:val="hr-HR"/>
        </w:rPr>
        <w:t xml:space="preserve"> postupaka ranog upozoravanja i jačanja svijesti </w:t>
      </w:r>
    </w:p>
    <w:p w:rsidR="00AF1D58" w:rsidRPr="003A1E95" w:rsidRDefault="00AF1D58" w:rsidP="000B5AD5">
      <w:pPr>
        <w:pStyle w:val="t-9-8"/>
        <w:numPr>
          <w:ilvl w:val="0"/>
          <w:numId w:val="21"/>
        </w:numPr>
        <w:spacing w:before="0" w:beforeAutospacing="0" w:after="0" w:afterAutospacing="0"/>
        <w:ind w:left="1418" w:hanging="709"/>
        <w:jc w:val="both"/>
        <w:rPr>
          <w:lang w:val="hr-HR"/>
        </w:rPr>
      </w:pPr>
      <w:r w:rsidRPr="003A1E95">
        <w:rPr>
          <w:lang w:val="hr-HR"/>
        </w:rPr>
        <w:t>stupnjevanih sigurnosnih mjera koje se aktiviraju ovisno o intenzitetu i/ili jačini prijetnji</w:t>
      </w:r>
    </w:p>
    <w:p w:rsidR="00AF1D58" w:rsidRPr="003A1E95" w:rsidRDefault="00AF1D58" w:rsidP="000B5AD5">
      <w:pPr>
        <w:pStyle w:val="t-9-8"/>
        <w:numPr>
          <w:ilvl w:val="0"/>
          <w:numId w:val="21"/>
        </w:numPr>
        <w:spacing w:before="0" w:beforeAutospacing="0" w:after="0" w:afterAutospacing="0"/>
        <w:ind w:left="1418" w:hanging="709"/>
        <w:jc w:val="both"/>
        <w:rPr>
          <w:lang w:val="hr-HR"/>
        </w:rPr>
      </w:pPr>
      <w:r w:rsidRPr="003A1E95">
        <w:rPr>
          <w:lang w:val="hr-HR"/>
        </w:rPr>
        <w:t>mjer</w:t>
      </w:r>
      <w:r w:rsidR="002A1FE8" w:rsidRPr="003A1E95">
        <w:rPr>
          <w:lang w:val="hr-HR"/>
        </w:rPr>
        <w:t>a</w:t>
      </w:r>
      <w:r w:rsidRPr="003A1E95">
        <w:rPr>
          <w:lang w:val="hr-HR"/>
        </w:rPr>
        <w:t xml:space="preserve"> za otpornost kritičnih subjekata koje se odnose na:</w:t>
      </w:r>
    </w:p>
    <w:p w:rsidR="00AF1D58" w:rsidRPr="003A1E95"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t>spr</w:t>
      </w:r>
      <w:r w:rsidR="002A1FE8" w:rsidRPr="003A1E95">
        <w:rPr>
          <w:lang w:val="hr-HR"/>
        </w:rPr>
        <w:t>j</w:t>
      </w:r>
      <w:r w:rsidRPr="003A1E95">
        <w:rPr>
          <w:lang w:val="hr-HR"/>
        </w:rPr>
        <w:t xml:space="preserve">ečavanje nastanka </w:t>
      </w:r>
      <w:r w:rsidR="001665B8" w:rsidRPr="003A1E95">
        <w:rPr>
          <w:lang w:val="hr-HR"/>
        </w:rPr>
        <w:t xml:space="preserve">svih oblika </w:t>
      </w:r>
      <w:r w:rsidRPr="003A1E95">
        <w:rPr>
          <w:lang w:val="hr-HR"/>
        </w:rPr>
        <w:t>inciden</w:t>
      </w:r>
      <w:r w:rsidR="00625F81" w:rsidRPr="003A1E95">
        <w:rPr>
          <w:lang w:val="hr-HR"/>
        </w:rPr>
        <w:t>a</w:t>
      </w:r>
      <w:r w:rsidRPr="003A1E95">
        <w:rPr>
          <w:lang w:val="hr-HR"/>
        </w:rPr>
        <w:t xml:space="preserve">ta, </w:t>
      </w:r>
      <w:r w:rsidR="001665B8" w:rsidRPr="003A1E95">
        <w:rPr>
          <w:lang w:val="hr-HR"/>
        </w:rPr>
        <w:t xml:space="preserve">smanjenje rizika i utjecaja prijetnji </w:t>
      </w:r>
      <w:r w:rsidRPr="003A1E95">
        <w:rPr>
          <w:lang w:val="hr-HR"/>
        </w:rPr>
        <w:t>i mjere za prilagodbu klimatskim promjenama</w:t>
      </w:r>
    </w:p>
    <w:p w:rsidR="00AF1D58" w:rsidRPr="003A1E95"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lastRenderedPageBreak/>
        <w:t>osiguravanje odgovarajuće fizičke zaštite prostora i kritične infrastrukture, uzimajući u obzir, primjerice, ograde, pregrade, alate za nadzor područja i rutinske postupke za nadzor područja, opremu za otkrivanje i kontrolu pristupa</w:t>
      </w:r>
    </w:p>
    <w:p w:rsidR="00AF1D58" w:rsidRPr="003A1E95"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t>odgovaranje na posljedice incidenata, odupiranje njima i njihovo ublažavanje, uzimajući u obzir provedbu postupaka i protokola za upravljanje rizicima i kriznim situacijama te rutinske postupke upozoravan</w:t>
      </w:r>
      <w:r w:rsidR="000B5AD5">
        <w:rPr>
          <w:lang w:val="hr-HR"/>
        </w:rPr>
        <w:t>ja</w:t>
      </w:r>
    </w:p>
    <w:p w:rsidR="00AF1D58" w:rsidRPr="003A1E95"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t>oporavak od incidenata, uzimajući u obzir mjere za kontinuitet poslovanja i utvrđivanje alternativnih lanaca opskrbe kako bi se nastavilo s pružanjem ključne usluge</w:t>
      </w:r>
    </w:p>
    <w:p w:rsidR="00AF1D58" w:rsidRPr="003A1E95"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t>osiguravanje odgovarajućeg upravljanja sigurnošću zaposlenika i vanjskih pružatelja usluga, uzimajući u obzir mjere kao što su utvrđivanje kategorija osoblja koje obavlja kritične funkcije, utvrđivanje prava na pristup prostorima, kritičnoj infrastrukturi i osjetljivim informacijama, uspostavljanje postupaka za provjere</w:t>
      </w:r>
      <w:r w:rsidR="00AB6DB9" w:rsidRPr="003A1E95">
        <w:rPr>
          <w:lang w:val="hr-HR"/>
        </w:rPr>
        <w:t xml:space="preserve"> podobnosti</w:t>
      </w:r>
      <w:r w:rsidRPr="003A1E95">
        <w:rPr>
          <w:lang w:val="hr-HR"/>
        </w:rPr>
        <w:t xml:space="preserve"> i određivanje kategorija osoba koje moraju proći te provjere</w:t>
      </w:r>
      <w:r w:rsidR="00AB6DB9" w:rsidRPr="003A1E95">
        <w:rPr>
          <w:lang w:val="hr-HR"/>
        </w:rPr>
        <w:t xml:space="preserve"> podobnosti</w:t>
      </w:r>
      <w:r w:rsidRPr="003A1E95">
        <w:rPr>
          <w:lang w:val="hr-HR"/>
        </w:rPr>
        <w:t xml:space="preserve"> te utvrđivanje odgovarajućih kvalifikacija i zahtjeva u pogledu osposobljavanja</w:t>
      </w:r>
    </w:p>
    <w:p w:rsidR="00AF1D58" w:rsidRDefault="00AF1D58" w:rsidP="000B5AD5">
      <w:pPr>
        <w:pStyle w:val="t-9-8"/>
        <w:numPr>
          <w:ilvl w:val="0"/>
          <w:numId w:val="22"/>
        </w:numPr>
        <w:spacing w:before="0" w:beforeAutospacing="0" w:after="0" w:afterAutospacing="0"/>
        <w:ind w:left="1985" w:hanging="567"/>
        <w:jc w:val="both"/>
        <w:rPr>
          <w:lang w:val="hr-HR"/>
        </w:rPr>
      </w:pPr>
      <w:r w:rsidRPr="003A1E95">
        <w:rPr>
          <w:lang w:val="hr-HR"/>
        </w:rPr>
        <w:t xml:space="preserve">informiranje relevantnog osoblja o mjerama navedenima u </w:t>
      </w:r>
      <w:r w:rsidR="009766EE" w:rsidRPr="003A1E95">
        <w:rPr>
          <w:lang w:val="hr-HR"/>
        </w:rPr>
        <w:t>podtočkama od 1.</w:t>
      </w:r>
      <w:r w:rsidRPr="003A1E95">
        <w:rPr>
          <w:lang w:val="hr-HR"/>
        </w:rPr>
        <w:t xml:space="preserve"> do </w:t>
      </w:r>
      <w:r w:rsidR="00343E7D" w:rsidRPr="003A1E95">
        <w:rPr>
          <w:lang w:val="hr-HR"/>
        </w:rPr>
        <w:t>5</w:t>
      </w:r>
      <w:r w:rsidR="009766EE" w:rsidRPr="003A1E95">
        <w:rPr>
          <w:lang w:val="hr-HR"/>
        </w:rPr>
        <w:t>.</w:t>
      </w:r>
      <w:r w:rsidR="00D614D7" w:rsidRPr="003A1E95">
        <w:rPr>
          <w:lang w:val="hr-HR"/>
        </w:rPr>
        <w:t xml:space="preserve"> </w:t>
      </w:r>
      <w:r w:rsidR="00343E7D" w:rsidRPr="003A1E95">
        <w:rPr>
          <w:lang w:val="hr-HR"/>
        </w:rPr>
        <w:t>ove točke</w:t>
      </w:r>
      <w:r w:rsidRPr="003A1E95">
        <w:rPr>
          <w:lang w:val="hr-HR"/>
        </w:rPr>
        <w:t>, uzimajući u obzir tečajeve osposobljavanja, informativne materijale i vježbe</w:t>
      </w:r>
    </w:p>
    <w:p w:rsidR="000B5AD5" w:rsidRPr="003A1E95" w:rsidRDefault="000B5AD5" w:rsidP="000B5AD5">
      <w:pPr>
        <w:pStyle w:val="t-9-8"/>
        <w:spacing w:before="0" w:beforeAutospacing="0" w:after="0" w:afterAutospacing="0"/>
        <w:ind w:left="1985"/>
        <w:jc w:val="both"/>
        <w:rPr>
          <w:lang w:val="hr-HR"/>
        </w:rPr>
      </w:pPr>
    </w:p>
    <w:p w:rsidR="00AF1D58" w:rsidRPr="003A1E95" w:rsidRDefault="00AF1D58" w:rsidP="000B5AD5">
      <w:pPr>
        <w:pStyle w:val="t-9-8"/>
        <w:numPr>
          <w:ilvl w:val="0"/>
          <w:numId w:val="20"/>
        </w:numPr>
        <w:spacing w:before="0" w:beforeAutospacing="0" w:after="0" w:afterAutospacing="0"/>
        <w:ind w:left="709" w:hanging="709"/>
        <w:jc w:val="both"/>
        <w:rPr>
          <w:lang w:val="hr-HR"/>
        </w:rPr>
      </w:pPr>
      <w:r w:rsidRPr="003A1E95">
        <w:rPr>
          <w:lang w:val="hr-HR"/>
        </w:rPr>
        <w:t xml:space="preserve">popis odgovornih osoba za kontakt, popis institucija i službi koje se pozivaju u hitnom slučaju i druge podatke vezane uz provedbu </w:t>
      </w:r>
      <w:r w:rsidR="00A3059F" w:rsidRPr="003A1E95">
        <w:rPr>
          <w:lang w:val="hr-HR"/>
        </w:rPr>
        <w:t>s</w:t>
      </w:r>
      <w:r w:rsidRPr="003A1E95">
        <w:rPr>
          <w:lang w:val="hr-HR"/>
        </w:rPr>
        <w:t>igurnosnog plana u hitnim situacijama</w:t>
      </w:r>
    </w:p>
    <w:p w:rsidR="00AF1D58" w:rsidRPr="003A1E95" w:rsidRDefault="00AF1D58" w:rsidP="000B5AD5">
      <w:pPr>
        <w:pStyle w:val="t-9-8"/>
        <w:numPr>
          <w:ilvl w:val="0"/>
          <w:numId w:val="20"/>
        </w:numPr>
        <w:spacing w:before="0" w:beforeAutospacing="0" w:after="0" w:afterAutospacing="0"/>
        <w:ind w:left="709" w:hanging="709"/>
        <w:jc w:val="both"/>
        <w:rPr>
          <w:lang w:val="hr-HR"/>
        </w:rPr>
      </w:pPr>
      <w:r w:rsidRPr="003A1E95">
        <w:rPr>
          <w:lang w:val="hr-HR"/>
        </w:rPr>
        <w:t>popis radnih mjesta, funkcija i poslova koje obavljaju osobe za koje se provodi provjera podobnosti</w:t>
      </w:r>
      <w:r w:rsidR="00F161C1" w:rsidRPr="003A1E95">
        <w:rPr>
          <w:lang w:val="hr-HR"/>
        </w:rPr>
        <w:t>.</w:t>
      </w:r>
    </w:p>
    <w:p w:rsidR="000B5AD5" w:rsidRDefault="000B5AD5" w:rsidP="00965577">
      <w:pPr>
        <w:pStyle w:val="t-9-8"/>
        <w:spacing w:before="0" w:beforeAutospacing="0" w:after="0" w:afterAutospacing="0"/>
        <w:jc w:val="both"/>
        <w:rPr>
          <w:lang w:val="hr-HR"/>
        </w:rPr>
      </w:pPr>
    </w:p>
    <w:p w:rsidR="00AF1D58" w:rsidRPr="003A1E95" w:rsidRDefault="00AF1D58" w:rsidP="000B5AD5">
      <w:pPr>
        <w:pStyle w:val="t-9-8"/>
        <w:spacing w:before="0" w:beforeAutospacing="0" w:after="0" w:afterAutospacing="0"/>
        <w:ind w:firstLine="709"/>
        <w:jc w:val="both"/>
        <w:rPr>
          <w:lang w:val="hr-HR"/>
        </w:rPr>
      </w:pPr>
      <w:r w:rsidRPr="003A1E95">
        <w:rPr>
          <w:lang w:val="hr-HR"/>
        </w:rPr>
        <w:t xml:space="preserve">(2) Mjere za jačanje otpornosti kritičnih subjekata </w:t>
      </w:r>
      <w:r w:rsidR="00FE4E27" w:rsidRPr="003A1E95">
        <w:rPr>
          <w:lang w:val="hr-HR"/>
        </w:rPr>
        <w:t>određuju se nacionalnim aktom strateškog planiranja za otpornost kritičnih subjekata iz članka 11. ovog</w:t>
      </w:r>
      <w:r w:rsidR="00DC582E" w:rsidRPr="003A1E95">
        <w:rPr>
          <w:lang w:val="hr-HR"/>
        </w:rPr>
        <w:t>a</w:t>
      </w:r>
      <w:r w:rsidR="00FE4E27" w:rsidRPr="003A1E95">
        <w:rPr>
          <w:lang w:val="hr-HR"/>
        </w:rPr>
        <w:t xml:space="preserve"> Zakona</w:t>
      </w:r>
      <w:r w:rsidR="000E3D84" w:rsidRPr="003A1E95">
        <w:rPr>
          <w:lang w:val="hr-HR"/>
        </w:rPr>
        <w:t>.</w:t>
      </w:r>
      <w:r w:rsidR="00FE4E27" w:rsidRPr="003A1E95">
        <w:rPr>
          <w:lang w:val="hr-HR"/>
        </w:rPr>
        <w:t xml:space="preserve"> </w:t>
      </w:r>
    </w:p>
    <w:p w:rsidR="000B5AD5" w:rsidRDefault="000B5AD5" w:rsidP="00462D61">
      <w:pPr>
        <w:pStyle w:val="clanak-"/>
        <w:spacing w:before="0" w:beforeAutospacing="0" w:after="0" w:afterAutospacing="0"/>
        <w:rPr>
          <w:i/>
          <w:lang w:val="hr-HR"/>
        </w:rPr>
      </w:pPr>
    </w:p>
    <w:p w:rsidR="009766EE" w:rsidRDefault="009E52AD" w:rsidP="00462D61">
      <w:pPr>
        <w:pStyle w:val="clanak-"/>
        <w:spacing w:before="0" w:beforeAutospacing="0" w:after="0" w:afterAutospacing="0"/>
        <w:rPr>
          <w:i/>
          <w:lang w:val="hr-HR"/>
        </w:rPr>
      </w:pPr>
      <w:r w:rsidRPr="003A1E95">
        <w:rPr>
          <w:i/>
          <w:lang w:val="hr-HR"/>
        </w:rPr>
        <w:t>Drugi odgovarajući dokumenti</w:t>
      </w:r>
      <w:r w:rsidR="00A76FD6" w:rsidRPr="003A1E95">
        <w:rPr>
          <w:i/>
          <w:lang w:val="hr-HR"/>
        </w:rPr>
        <w:t xml:space="preserve"> i mjere</w:t>
      </w:r>
    </w:p>
    <w:p w:rsidR="000B5AD5" w:rsidRPr="003A1E95" w:rsidRDefault="000B5AD5"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0B5AD5" w:rsidRPr="003A1E95" w:rsidRDefault="000B5AD5" w:rsidP="00462D61">
      <w:pPr>
        <w:pStyle w:val="clanak-"/>
        <w:spacing w:before="0" w:beforeAutospacing="0" w:after="0" w:afterAutospacing="0"/>
        <w:rPr>
          <w:b/>
          <w:lang w:val="hr-HR"/>
        </w:rPr>
      </w:pPr>
    </w:p>
    <w:p w:rsidR="009E52AD" w:rsidRPr="003A1E95" w:rsidRDefault="009E52AD" w:rsidP="004F7CEE">
      <w:pPr>
        <w:pStyle w:val="t-9-8"/>
        <w:spacing w:before="0" w:beforeAutospacing="0" w:after="0" w:afterAutospacing="0"/>
        <w:ind w:firstLine="709"/>
        <w:jc w:val="both"/>
        <w:rPr>
          <w:lang w:val="hr-HR"/>
        </w:rPr>
      </w:pPr>
      <w:r w:rsidRPr="003A1E95">
        <w:rPr>
          <w:lang w:val="hr-HR"/>
        </w:rPr>
        <w:t>(1) Ako je kritični subjekt</w:t>
      </w:r>
      <w:r w:rsidR="00A76FD6" w:rsidRPr="003A1E95">
        <w:rPr>
          <w:lang w:val="hr-HR"/>
        </w:rPr>
        <w:t>, na temelju posebnih propisa,</w:t>
      </w:r>
      <w:r w:rsidRPr="003A1E95">
        <w:rPr>
          <w:lang w:val="hr-HR"/>
        </w:rPr>
        <w:t xml:space="preserve"> proveo </w:t>
      </w:r>
      <w:r w:rsidR="00A76FD6" w:rsidRPr="003A1E95">
        <w:rPr>
          <w:lang w:val="hr-HR"/>
        </w:rPr>
        <w:t xml:space="preserve">druge </w:t>
      </w:r>
      <w:r w:rsidRPr="003A1E95">
        <w:rPr>
          <w:lang w:val="hr-HR"/>
        </w:rPr>
        <w:t>procjen</w:t>
      </w:r>
      <w:r w:rsidR="00A76FD6" w:rsidRPr="003A1E95">
        <w:rPr>
          <w:lang w:val="hr-HR"/>
        </w:rPr>
        <w:t>e</w:t>
      </w:r>
      <w:r w:rsidRPr="003A1E95">
        <w:rPr>
          <w:lang w:val="hr-HR"/>
        </w:rPr>
        <w:t xml:space="preserve"> rizika ili izradio dokumente koji su </w:t>
      </w:r>
      <w:r w:rsidR="00A76FD6" w:rsidRPr="003A1E95">
        <w:rPr>
          <w:lang w:val="hr-HR"/>
        </w:rPr>
        <w:t>značajni</w:t>
      </w:r>
      <w:r w:rsidRPr="003A1E95">
        <w:rPr>
          <w:lang w:val="hr-HR"/>
        </w:rPr>
        <w:t xml:space="preserve"> za procjenu rizika kritičnog subjekta, može se koristiti tim procjenama i dokumentima u svrhu procjene rizika iz članka 22. ovoga Zakona.</w:t>
      </w:r>
    </w:p>
    <w:p w:rsidR="004F7CEE" w:rsidRDefault="004F7CEE" w:rsidP="00965577">
      <w:pPr>
        <w:pStyle w:val="t-9-8"/>
        <w:spacing w:before="0" w:beforeAutospacing="0" w:after="0" w:afterAutospacing="0"/>
        <w:jc w:val="both"/>
        <w:rPr>
          <w:lang w:val="hr-HR"/>
        </w:rPr>
      </w:pPr>
    </w:p>
    <w:p w:rsidR="00AF1D58" w:rsidRPr="003A1E95" w:rsidRDefault="008D5C19" w:rsidP="004F7CEE">
      <w:pPr>
        <w:pStyle w:val="t-9-8"/>
        <w:spacing w:before="0" w:beforeAutospacing="0" w:after="0" w:afterAutospacing="0"/>
        <w:ind w:firstLine="709"/>
        <w:jc w:val="both"/>
        <w:rPr>
          <w:lang w:val="hr-HR"/>
        </w:rPr>
      </w:pPr>
      <w:r w:rsidRPr="003A1E95">
        <w:rPr>
          <w:lang w:val="hr-HR"/>
        </w:rPr>
        <w:t>(2</w:t>
      </w:r>
      <w:r w:rsidR="00AF1D58" w:rsidRPr="003A1E95">
        <w:rPr>
          <w:lang w:val="hr-HR"/>
        </w:rPr>
        <w:t>)</w:t>
      </w:r>
      <w:r w:rsidR="003769B8" w:rsidRPr="003A1E95">
        <w:rPr>
          <w:lang w:val="hr-HR"/>
        </w:rPr>
        <w:t xml:space="preserve"> Smatra se da je kritični subjekt izvršio obvezu izrade </w:t>
      </w:r>
      <w:r w:rsidR="00A3059F" w:rsidRPr="003A1E95">
        <w:rPr>
          <w:lang w:val="hr-HR"/>
        </w:rPr>
        <w:t>s</w:t>
      </w:r>
      <w:r w:rsidR="003769B8" w:rsidRPr="003A1E95">
        <w:rPr>
          <w:lang w:val="hr-HR"/>
        </w:rPr>
        <w:t>igurnosnog plana ako je, na temelju posebnih propisa, izradio</w:t>
      </w:r>
      <w:r w:rsidRPr="003A1E95">
        <w:rPr>
          <w:lang w:val="hr-HR"/>
        </w:rPr>
        <w:t xml:space="preserve"> drugi</w:t>
      </w:r>
      <w:r w:rsidR="003769B8" w:rsidRPr="003A1E95">
        <w:rPr>
          <w:lang w:val="hr-HR"/>
        </w:rPr>
        <w:t xml:space="preserve"> planski dokument koji sadrži najmanje elemente propisane člankom 24. ovoga Zakona</w:t>
      </w:r>
      <w:r w:rsidR="00AF1D58" w:rsidRPr="003A1E95">
        <w:rPr>
          <w:lang w:val="hr-HR"/>
        </w:rPr>
        <w:t xml:space="preserve">.  </w:t>
      </w:r>
    </w:p>
    <w:p w:rsidR="004F7CEE" w:rsidRDefault="004F7CEE" w:rsidP="00965577">
      <w:pPr>
        <w:pStyle w:val="t-9-8"/>
        <w:spacing w:before="0" w:beforeAutospacing="0" w:after="0" w:afterAutospacing="0"/>
        <w:jc w:val="both"/>
        <w:rPr>
          <w:lang w:val="hr-HR"/>
        </w:rPr>
      </w:pPr>
    </w:p>
    <w:p w:rsidR="00AF1D58" w:rsidRPr="003A1E95" w:rsidRDefault="008D5C19" w:rsidP="004F7CEE">
      <w:pPr>
        <w:pStyle w:val="t-9-8"/>
        <w:spacing w:before="0" w:beforeAutospacing="0" w:after="0" w:afterAutospacing="0"/>
        <w:ind w:firstLine="709"/>
        <w:jc w:val="both"/>
        <w:rPr>
          <w:lang w:val="hr-HR"/>
        </w:rPr>
      </w:pPr>
      <w:r w:rsidRPr="00ED2DE3">
        <w:rPr>
          <w:lang w:val="hr-HR"/>
        </w:rPr>
        <w:t>(3</w:t>
      </w:r>
      <w:r w:rsidR="00AF1D58" w:rsidRPr="00ED2DE3">
        <w:rPr>
          <w:lang w:val="hr-HR"/>
        </w:rPr>
        <w:t xml:space="preserve">) Nadležno tijelo utvrđuje </w:t>
      </w:r>
      <w:r w:rsidRPr="00ED2DE3">
        <w:rPr>
          <w:lang w:val="hr-HR"/>
        </w:rPr>
        <w:t>usklađenost procjena odnosno</w:t>
      </w:r>
      <w:r w:rsidR="00AF1D58" w:rsidRPr="00ED2DE3">
        <w:rPr>
          <w:lang w:val="hr-HR"/>
        </w:rPr>
        <w:t xml:space="preserve"> dokumenata </w:t>
      </w:r>
      <w:r w:rsidRPr="00ED2DE3">
        <w:rPr>
          <w:lang w:val="hr-HR"/>
        </w:rPr>
        <w:t>iz stav</w:t>
      </w:r>
      <w:r w:rsidR="004F7CEE" w:rsidRPr="00ED2DE3">
        <w:rPr>
          <w:lang w:val="hr-HR"/>
        </w:rPr>
        <w:t>a</w:t>
      </w:r>
      <w:r w:rsidRPr="00ED2DE3">
        <w:rPr>
          <w:lang w:val="hr-HR"/>
        </w:rPr>
        <w:t>ka 1. i 2. ovoga č</w:t>
      </w:r>
      <w:r w:rsidR="00CF5F40" w:rsidRPr="00ED2DE3">
        <w:rPr>
          <w:lang w:val="hr-HR"/>
        </w:rPr>
        <w:t>lanka s odredbama ovoga Zakona te dostavlja pisanu obavijest o jednakovrijednosti dokumenata kritičnom subjektu i Koordinativnom tijelu.</w:t>
      </w:r>
    </w:p>
    <w:p w:rsidR="004F7CEE" w:rsidRDefault="004F7CEE" w:rsidP="00965577">
      <w:pPr>
        <w:pStyle w:val="t-9-8"/>
        <w:spacing w:before="0" w:beforeAutospacing="0" w:after="0" w:afterAutospacing="0"/>
        <w:jc w:val="both"/>
        <w:rPr>
          <w:lang w:val="hr-HR"/>
        </w:rPr>
      </w:pPr>
    </w:p>
    <w:p w:rsidR="00C14C71" w:rsidRDefault="008D5C19" w:rsidP="004F7CEE">
      <w:pPr>
        <w:pStyle w:val="t-9-8"/>
        <w:spacing w:before="0" w:beforeAutospacing="0" w:after="0" w:afterAutospacing="0"/>
        <w:ind w:firstLine="709"/>
        <w:jc w:val="both"/>
        <w:rPr>
          <w:lang w:val="hr-HR"/>
        </w:rPr>
      </w:pPr>
      <w:r w:rsidRPr="003A1E95">
        <w:rPr>
          <w:lang w:val="hr-HR"/>
        </w:rPr>
        <w:t>(4</w:t>
      </w:r>
      <w:r w:rsidR="00AF1D58" w:rsidRPr="003A1E95">
        <w:rPr>
          <w:lang w:val="hr-HR"/>
        </w:rPr>
        <w:t>)</w:t>
      </w:r>
      <w:r w:rsidR="00D9751D" w:rsidRPr="003A1E95">
        <w:rPr>
          <w:lang w:val="hr-HR"/>
        </w:rPr>
        <w:t xml:space="preserve"> </w:t>
      </w:r>
      <w:r w:rsidR="00325378" w:rsidRPr="003A1E95">
        <w:rPr>
          <w:lang w:val="hr-HR"/>
        </w:rPr>
        <w:t xml:space="preserve">Pri izvršavanju nadzornih funkcija koje nadležna tijela provode </w:t>
      </w:r>
      <w:r w:rsidR="006760F2" w:rsidRPr="003A1E95">
        <w:rPr>
          <w:lang w:val="hr-HR"/>
        </w:rPr>
        <w:t>na temelju</w:t>
      </w:r>
      <w:r w:rsidR="00325378" w:rsidRPr="003A1E95">
        <w:rPr>
          <w:lang w:val="hr-HR"/>
        </w:rPr>
        <w:t xml:space="preserve"> posebnih propisa kojima se uređuje područje pružanja određenih ključnih usluga</w:t>
      </w:r>
      <w:r w:rsidR="00805427" w:rsidRPr="003A1E95">
        <w:rPr>
          <w:lang w:val="hr-HR"/>
        </w:rPr>
        <w:t>,</w:t>
      </w:r>
      <w:r w:rsidR="00AF1D58" w:rsidRPr="003A1E95">
        <w:rPr>
          <w:lang w:val="hr-HR"/>
        </w:rPr>
        <w:t xml:space="preserve"> nadležno tijelo može utvrditi da su postojeće mjere za jačanje otpornosti koje je poduzeo kritični subjekt i koje se na odgovarajući i razmjeran način odnose na tehničke, sigurnosne i organizacijske mjere iz stavka </w:t>
      </w:r>
      <w:r w:rsidR="00AF1D58" w:rsidRPr="003A1E95">
        <w:rPr>
          <w:lang w:val="hr-HR"/>
        </w:rPr>
        <w:lastRenderedPageBreak/>
        <w:t>1. ovog</w:t>
      </w:r>
      <w:r w:rsidR="00DC582E" w:rsidRPr="003A1E95">
        <w:rPr>
          <w:lang w:val="hr-HR"/>
        </w:rPr>
        <w:t>a</w:t>
      </w:r>
      <w:r w:rsidR="00AF1D58" w:rsidRPr="003A1E95">
        <w:rPr>
          <w:lang w:val="hr-HR"/>
        </w:rPr>
        <w:t xml:space="preserve"> članka djelomično ili u cijelosti</w:t>
      </w:r>
      <w:r w:rsidR="007C13E4" w:rsidRPr="003A1E95">
        <w:rPr>
          <w:lang w:val="hr-HR"/>
        </w:rPr>
        <w:t xml:space="preserve"> </w:t>
      </w:r>
      <w:r w:rsidR="00D82130" w:rsidRPr="003A1E95">
        <w:rPr>
          <w:lang w:val="hr-HR"/>
        </w:rPr>
        <w:t>sukladne</w:t>
      </w:r>
      <w:r w:rsidR="007C13E4" w:rsidRPr="003A1E95">
        <w:rPr>
          <w:lang w:val="hr-HR"/>
        </w:rPr>
        <w:t xml:space="preserve"> mjerama određenim nacionalnim aktom strateškog planiranja </w:t>
      </w:r>
      <w:r w:rsidR="00AF1D58" w:rsidRPr="003A1E95">
        <w:rPr>
          <w:lang w:val="hr-HR"/>
        </w:rPr>
        <w:t xml:space="preserve">iz članka </w:t>
      </w:r>
      <w:r w:rsidR="00D907FC" w:rsidRPr="003A1E95">
        <w:rPr>
          <w:lang w:val="hr-HR"/>
        </w:rPr>
        <w:t>2</w:t>
      </w:r>
      <w:r w:rsidR="00343E7D" w:rsidRPr="003A1E95">
        <w:rPr>
          <w:lang w:val="hr-HR"/>
        </w:rPr>
        <w:t>4</w:t>
      </w:r>
      <w:r w:rsidR="00AF1D58" w:rsidRPr="003A1E95">
        <w:rPr>
          <w:lang w:val="hr-HR"/>
        </w:rPr>
        <w:t>.</w:t>
      </w:r>
      <w:r w:rsidR="00353B8F" w:rsidRPr="003A1E95">
        <w:rPr>
          <w:lang w:val="hr-HR"/>
        </w:rPr>
        <w:t xml:space="preserve"> stavk</w:t>
      </w:r>
      <w:r w:rsidR="00625F81" w:rsidRPr="003A1E95">
        <w:rPr>
          <w:lang w:val="hr-HR"/>
        </w:rPr>
        <w:t>a</w:t>
      </w:r>
      <w:r w:rsidR="00353B8F" w:rsidRPr="003A1E95">
        <w:rPr>
          <w:lang w:val="hr-HR"/>
        </w:rPr>
        <w:t xml:space="preserve"> 2.</w:t>
      </w:r>
      <w:r w:rsidR="00AF1D58" w:rsidRPr="003A1E95">
        <w:rPr>
          <w:lang w:val="hr-HR"/>
        </w:rPr>
        <w:t xml:space="preserve"> ovog</w:t>
      </w:r>
      <w:r w:rsidR="00DC582E" w:rsidRPr="003A1E95">
        <w:rPr>
          <w:lang w:val="hr-HR"/>
        </w:rPr>
        <w:t>a</w:t>
      </w:r>
      <w:r w:rsidR="00AF1D58" w:rsidRPr="003A1E95">
        <w:rPr>
          <w:lang w:val="hr-HR"/>
        </w:rPr>
        <w:t xml:space="preserve"> Zakona</w:t>
      </w:r>
      <w:r w:rsidR="003E50D1" w:rsidRPr="003A1E95">
        <w:rPr>
          <w:lang w:val="hr-HR"/>
        </w:rPr>
        <w:t>.</w:t>
      </w:r>
    </w:p>
    <w:p w:rsidR="004F7CEE" w:rsidRPr="003A1E95" w:rsidRDefault="004F7CEE" w:rsidP="00965577">
      <w:pPr>
        <w:pStyle w:val="t-9-8"/>
        <w:spacing w:before="0" w:beforeAutospacing="0" w:after="0" w:afterAutospacing="0"/>
        <w:jc w:val="both"/>
        <w:rPr>
          <w:lang w:val="hr-HR"/>
        </w:rPr>
      </w:pPr>
    </w:p>
    <w:p w:rsidR="009B3801" w:rsidRDefault="001921F6" w:rsidP="00462D61">
      <w:pPr>
        <w:pStyle w:val="t-9-8"/>
        <w:spacing w:before="0" w:beforeAutospacing="0" w:after="0" w:afterAutospacing="0"/>
        <w:jc w:val="center"/>
        <w:rPr>
          <w:i/>
          <w:lang w:val="hr-HR"/>
        </w:rPr>
      </w:pPr>
      <w:r w:rsidRPr="003A1E95">
        <w:rPr>
          <w:i/>
          <w:lang w:val="hr-HR"/>
        </w:rPr>
        <w:t>Norme</w:t>
      </w:r>
    </w:p>
    <w:p w:rsidR="00D757B7" w:rsidRPr="003A1E95" w:rsidRDefault="00D757B7"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D757B7" w:rsidRPr="003A1E95" w:rsidRDefault="00D757B7" w:rsidP="00462D61">
      <w:pPr>
        <w:pStyle w:val="clanak-"/>
        <w:spacing w:before="0" w:beforeAutospacing="0" w:after="0" w:afterAutospacing="0"/>
        <w:rPr>
          <w:b/>
          <w:lang w:val="hr-HR"/>
        </w:rPr>
      </w:pPr>
    </w:p>
    <w:p w:rsidR="00AF1D58" w:rsidRDefault="001921F6" w:rsidP="00965577">
      <w:pPr>
        <w:pStyle w:val="t-9-8"/>
        <w:spacing w:before="0" w:beforeAutospacing="0" w:after="0" w:afterAutospacing="0"/>
        <w:ind w:firstLine="708"/>
        <w:jc w:val="both"/>
        <w:rPr>
          <w:shd w:val="clear" w:color="auto" w:fill="FFFFFF"/>
          <w:lang w:val="hr-HR"/>
        </w:rPr>
      </w:pPr>
      <w:r w:rsidRPr="003A1E95">
        <w:rPr>
          <w:shd w:val="clear" w:color="auto" w:fill="FFFFFF"/>
          <w:lang w:val="hr-HR"/>
        </w:rPr>
        <w:t>Na s</w:t>
      </w:r>
      <w:r w:rsidR="00AF1D58" w:rsidRPr="003A1E95">
        <w:rPr>
          <w:shd w:val="clear" w:color="auto" w:fill="FFFFFF"/>
          <w:lang w:val="hr-HR"/>
        </w:rPr>
        <w:t>va sredstva, uređaj</w:t>
      </w:r>
      <w:r w:rsidRPr="003A1E95">
        <w:rPr>
          <w:shd w:val="clear" w:color="auto" w:fill="FFFFFF"/>
          <w:lang w:val="hr-HR"/>
        </w:rPr>
        <w:t>e</w:t>
      </w:r>
      <w:r w:rsidR="00AF1D58" w:rsidRPr="003A1E95">
        <w:rPr>
          <w:shd w:val="clear" w:color="auto" w:fill="FFFFFF"/>
          <w:lang w:val="hr-HR"/>
        </w:rPr>
        <w:t xml:space="preserve"> i ostal</w:t>
      </w:r>
      <w:r w:rsidRPr="003A1E95">
        <w:rPr>
          <w:shd w:val="clear" w:color="auto" w:fill="FFFFFF"/>
          <w:lang w:val="hr-HR"/>
        </w:rPr>
        <w:t>u</w:t>
      </w:r>
      <w:r w:rsidR="00AF1D58" w:rsidRPr="003A1E95">
        <w:rPr>
          <w:shd w:val="clear" w:color="auto" w:fill="FFFFFF"/>
          <w:lang w:val="hr-HR"/>
        </w:rPr>
        <w:t xml:space="preserve"> oprem</w:t>
      </w:r>
      <w:r w:rsidRPr="003A1E95">
        <w:rPr>
          <w:shd w:val="clear" w:color="auto" w:fill="FFFFFF"/>
          <w:lang w:val="hr-HR"/>
        </w:rPr>
        <w:t>u</w:t>
      </w:r>
      <w:r w:rsidR="00A36823" w:rsidRPr="003A1E95">
        <w:rPr>
          <w:shd w:val="clear" w:color="auto" w:fill="FFFFFF"/>
          <w:lang w:val="hr-HR"/>
        </w:rPr>
        <w:t xml:space="preserve"> </w:t>
      </w:r>
      <w:r w:rsidR="00AF1D58" w:rsidRPr="003A1E95">
        <w:rPr>
          <w:shd w:val="clear" w:color="auto" w:fill="FFFFFF"/>
          <w:lang w:val="hr-HR"/>
        </w:rPr>
        <w:t>koja se koristi u zaštiti kritičnih subjekata</w:t>
      </w:r>
      <w:r w:rsidR="00A36823" w:rsidRPr="003A1E95">
        <w:rPr>
          <w:shd w:val="clear" w:color="auto" w:fill="FFFFFF"/>
          <w:lang w:val="hr-HR"/>
        </w:rPr>
        <w:t xml:space="preserve"> kao i kvalitetu i sigurnost poslovanja, </w:t>
      </w:r>
      <w:r w:rsidRPr="003A1E95">
        <w:rPr>
          <w:shd w:val="clear" w:color="auto" w:fill="FFFFFF"/>
          <w:lang w:val="hr-HR"/>
        </w:rPr>
        <w:t>primjenjuju se</w:t>
      </w:r>
      <w:r w:rsidR="00325378" w:rsidRPr="003A1E95">
        <w:rPr>
          <w:shd w:val="clear" w:color="auto" w:fill="FFFFFF"/>
          <w:lang w:val="hr-HR"/>
        </w:rPr>
        <w:t xml:space="preserve"> </w:t>
      </w:r>
      <w:r w:rsidR="00AF1D58" w:rsidRPr="003A1E95">
        <w:rPr>
          <w:shd w:val="clear" w:color="auto" w:fill="FFFFFF"/>
          <w:lang w:val="hr-HR"/>
        </w:rPr>
        <w:t>hrvatsk</w:t>
      </w:r>
      <w:r w:rsidRPr="003A1E95">
        <w:rPr>
          <w:shd w:val="clear" w:color="auto" w:fill="FFFFFF"/>
          <w:lang w:val="hr-HR"/>
        </w:rPr>
        <w:t>e</w:t>
      </w:r>
      <w:r w:rsidR="00AF1D58" w:rsidRPr="003A1E95">
        <w:rPr>
          <w:shd w:val="clear" w:color="auto" w:fill="FFFFFF"/>
          <w:lang w:val="hr-HR"/>
        </w:rPr>
        <w:t xml:space="preserve"> norm</w:t>
      </w:r>
      <w:r w:rsidRPr="003A1E95">
        <w:rPr>
          <w:shd w:val="clear" w:color="auto" w:fill="FFFFFF"/>
          <w:lang w:val="hr-HR"/>
        </w:rPr>
        <w:t>e</w:t>
      </w:r>
      <w:r w:rsidR="00AF1D58" w:rsidRPr="003A1E95">
        <w:rPr>
          <w:shd w:val="clear" w:color="auto" w:fill="FFFFFF"/>
          <w:lang w:val="hr-HR"/>
        </w:rPr>
        <w:t xml:space="preserve">, a u </w:t>
      </w:r>
      <w:r w:rsidRPr="003A1E95">
        <w:rPr>
          <w:shd w:val="clear" w:color="auto" w:fill="FFFFFF"/>
          <w:lang w:val="hr-HR"/>
        </w:rPr>
        <w:t>izostank</w:t>
      </w:r>
      <w:r w:rsidR="00AF1D58" w:rsidRPr="003A1E95">
        <w:rPr>
          <w:shd w:val="clear" w:color="auto" w:fill="FFFFFF"/>
          <w:lang w:val="hr-HR"/>
        </w:rPr>
        <w:t xml:space="preserve">u hrvatskih normi, </w:t>
      </w:r>
      <w:r w:rsidRPr="003A1E95">
        <w:rPr>
          <w:shd w:val="clear" w:color="auto" w:fill="FFFFFF"/>
          <w:lang w:val="hr-HR"/>
        </w:rPr>
        <w:t xml:space="preserve">primjenjuju se </w:t>
      </w:r>
      <w:r w:rsidR="00AF1D58" w:rsidRPr="003A1E95">
        <w:rPr>
          <w:shd w:val="clear" w:color="auto" w:fill="FFFFFF"/>
          <w:lang w:val="hr-HR"/>
        </w:rPr>
        <w:t>europsk</w:t>
      </w:r>
      <w:r w:rsidRPr="003A1E95">
        <w:rPr>
          <w:shd w:val="clear" w:color="auto" w:fill="FFFFFF"/>
          <w:lang w:val="hr-HR"/>
        </w:rPr>
        <w:t>e</w:t>
      </w:r>
      <w:r w:rsidR="00AF1D58" w:rsidRPr="003A1E95">
        <w:rPr>
          <w:shd w:val="clear" w:color="auto" w:fill="FFFFFF"/>
          <w:lang w:val="hr-HR"/>
        </w:rPr>
        <w:t xml:space="preserve"> norm</w:t>
      </w:r>
      <w:r w:rsidRPr="003A1E95">
        <w:rPr>
          <w:shd w:val="clear" w:color="auto" w:fill="FFFFFF"/>
          <w:lang w:val="hr-HR"/>
        </w:rPr>
        <w:t>e</w:t>
      </w:r>
      <w:r w:rsidR="00AF1D58" w:rsidRPr="003A1E95">
        <w:rPr>
          <w:shd w:val="clear" w:color="auto" w:fill="FFFFFF"/>
          <w:lang w:val="hr-HR"/>
        </w:rPr>
        <w:t xml:space="preserve"> kako je definirano u članku 2. točki 1. Uredbe (EU) br. 1025/</w:t>
      </w:r>
      <w:r w:rsidR="00233F2E" w:rsidRPr="003A1E95">
        <w:rPr>
          <w:shd w:val="clear" w:color="auto" w:fill="FFFFFF"/>
          <w:lang w:val="hr-HR"/>
        </w:rPr>
        <w:t>2012</w:t>
      </w:r>
      <w:r w:rsidR="00AF1D58" w:rsidRPr="003A1E95">
        <w:rPr>
          <w:shd w:val="clear" w:color="auto" w:fill="FFFFFF"/>
          <w:lang w:val="hr-HR"/>
        </w:rPr>
        <w:t>, odnosno drug</w:t>
      </w:r>
      <w:r w:rsidRPr="003A1E95">
        <w:rPr>
          <w:shd w:val="clear" w:color="auto" w:fill="FFFFFF"/>
          <w:lang w:val="hr-HR"/>
        </w:rPr>
        <w:t>e</w:t>
      </w:r>
      <w:r w:rsidR="00AF1D58" w:rsidRPr="003A1E95">
        <w:rPr>
          <w:shd w:val="clear" w:color="auto" w:fill="FFFFFF"/>
          <w:lang w:val="hr-HR"/>
        </w:rPr>
        <w:t xml:space="preserve"> specijalizira</w:t>
      </w:r>
      <w:r w:rsidRPr="003A1E95">
        <w:rPr>
          <w:shd w:val="clear" w:color="auto" w:fill="FFFFFF"/>
          <w:lang w:val="hr-HR"/>
        </w:rPr>
        <w:t>ne</w:t>
      </w:r>
      <w:r w:rsidR="00AF1D58" w:rsidRPr="003A1E95">
        <w:rPr>
          <w:shd w:val="clear" w:color="auto" w:fill="FFFFFF"/>
          <w:lang w:val="hr-HR"/>
        </w:rPr>
        <w:t xml:space="preserve"> norm</w:t>
      </w:r>
      <w:r w:rsidRPr="003A1E95">
        <w:rPr>
          <w:shd w:val="clear" w:color="auto" w:fill="FFFFFF"/>
          <w:lang w:val="hr-HR"/>
        </w:rPr>
        <w:t>e</w:t>
      </w:r>
      <w:r w:rsidR="00AF1D58" w:rsidRPr="003A1E95">
        <w:rPr>
          <w:shd w:val="clear" w:color="auto" w:fill="FFFFFF"/>
          <w:lang w:val="hr-HR"/>
        </w:rPr>
        <w:t xml:space="preserve"> </w:t>
      </w:r>
      <w:r w:rsidR="00783B57" w:rsidRPr="003A1E95">
        <w:rPr>
          <w:shd w:val="clear" w:color="auto" w:fill="FFFFFF"/>
          <w:lang w:val="hr-HR"/>
        </w:rPr>
        <w:t>i prihvaćen</w:t>
      </w:r>
      <w:r w:rsidRPr="003A1E95">
        <w:rPr>
          <w:shd w:val="clear" w:color="auto" w:fill="FFFFFF"/>
          <w:lang w:val="hr-HR"/>
        </w:rPr>
        <w:t>a</w:t>
      </w:r>
      <w:r w:rsidR="00783B57" w:rsidRPr="003A1E95">
        <w:rPr>
          <w:shd w:val="clear" w:color="auto" w:fill="FFFFFF"/>
          <w:lang w:val="hr-HR"/>
        </w:rPr>
        <w:t xml:space="preserve"> pravil</w:t>
      </w:r>
      <w:r w:rsidRPr="003A1E95">
        <w:rPr>
          <w:shd w:val="clear" w:color="auto" w:fill="FFFFFF"/>
          <w:lang w:val="hr-HR"/>
        </w:rPr>
        <w:t>a</w:t>
      </w:r>
      <w:r w:rsidR="00783B57" w:rsidRPr="003A1E95">
        <w:rPr>
          <w:shd w:val="clear" w:color="auto" w:fill="FFFFFF"/>
          <w:lang w:val="hr-HR"/>
        </w:rPr>
        <w:t xml:space="preserve"> struke.</w:t>
      </w:r>
    </w:p>
    <w:p w:rsidR="00D757B7" w:rsidRDefault="00D757B7" w:rsidP="00965577">
      <w:pPr>
        <w:pStyle w:val="t-9-8"/>
        <w:spacing w:before="0" w:beforeAutospacing="0" w:after="0" w:afterAutospacing="0"/>
        <w:ind w:firstLine="708"/>
        <w:jc w:val="both"/>
        <w:rPr>
          <w:shd w:val="clear" w:color="auto" w:fill="FFFFFF"/>
          <w:lang w:val="hr-HR"/>
        </w:rPr>
      </w:pPr>
    </w:p>
    <w:p w:rsidR="006B1EE7" w:rsidRDefault="00162B6D" w:rsidP="00462D61">
      <w:pPr>
        <w:pStyle w:val="t-9-8"/>
        <w:spacing w:before="0" w:beforeAutospacing="0" w:after="0" w:afterAutospacing="0"/>
        <w:jc w:val="center"/>
        <w:rPr>
          <w:b/>
          <w:lang w:val="hr-HR"/>
        </w:rPr>
      </w:pPr>
      <w:r w:rsidRPr="003A1E95">
        <w:rPr>
          <w:b/>
          <w:lang w:val="hr-HR"/>
        </w:rPr>
        <w:t xml:space="preserve">VI. </w:t>
      </w:r>
      <w:r w:rsidR="006B1EE7" w:rsidRPr="003A1E95">
        <w:rPr>
          <w:b/>
          <w:lang w:val="hr-HR"/>
        </w:rPr>
        <w:t>PRIVATNA ZAŠTITA KRITIČNIH SUBJEKATA</w:t>
      </w:r>
    </w:p>
    <w:p w:rsidR="00D757B7" w:rsidRPr="003A1E95" w:rsidRDefault="00D757B7" w:rsidP="00462D61">
      <w:pPr>
        <w:pStyle w:val="t-9-8"/>
        <w:spacing w:before="0" w:beforeAutospacing="0" w:after="0" w:afterAutospacing="0"/>
        <w:jc w:val="center"/>
        <w:rPr>
          <w:b/>
          <w:lang w:val="hr-HR"/>
        </w:rPr>
      </w:pPr>
    </w:p>
    <w:p w:rsidR="001921F6" w:rsidRDefault="001921F6" w:rsidP="00462D61">
      <w:pPr>
        <w:pStyle w:val="t-9-8"/>
        <w:spacing w:before="0" w:beforeAutospacing="0" w:after="0" w:afterAutospacing="0"/>
        <w:jc w:val="center"/>
        <w:rPr>
          <w:i/>
          <w:lang w:val="hr-HR"/>
        </w:rPr>
      </w:pPr>
      <w:r w:rsidRPr="003A1E95">
        <w:rPr>
          <w:i/>
          <w:lang w:val="hr-HR"/>
        </w:rPr>
        <w:t>Ugovaranje poslova i usluga</w:t>
      </w:r>
    </w:p>
    <w:p w:rsidR="00D757B7" w:rsidRPr="003A1E95" w:rsidRDefault="00D757B7"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D757B7" w:rsidRPr="003A1E95" w:rsidRDefault="00D757B7" w:rsidP="00462D61">
      <w:pPr>
        <w:pStyle w:val="clanak-"/>
        <w:spacing w:before="0" w:beforeAutospacing="0" w:after="0" w:afterAutospacing="0"/>
        <w:rPr>
          <w:b/>
          <w:lang w:val="hr-HR"/>
        </w:rPr>
      </w:pPr>
    </w:p>
    <w:p w:rsidR="00AF1D58" w:rsidRPr="003A1E95" w:rsidRDefault="00AF1D58" w:rsidP="00D757B7">
      <w:pPr>
        <w:pStyle w:val="t-9-8"/>
        <w:spacing w:before="0" w:beforeAutospacing="0" w:after="0" w:afterAutospacing="0"/>
        <w:ind w:firstLine="709"/>
        <w:jc w:val="both"/>
        <w:rPr>
          <w:lang w:val="hr-HR"/>
        </w:rPr>
      </w:pPr>
      <w:r w:rsidRPr="003A1E95">
        <w:rPr>
          <w:lang w:val="hr-HR"/>
        </w:rPr>
        <w:t xml:space="preserve">(1) Kritični subjekti mogu </w:t>
      </w:r>
      <w:r w:rsidR="002A504A" w:rsidRPr="003A1E95">
        <w:rPr>
          <w:lang w:val="hr-HR"/>
        </w:rPr>
        <w:t xml:space="preserve">obavljanje poslova </w:t>
      </w:r>
      <w:r w:rsidR="007B48FC" w:rsidRPr="003A1E95">
        <w:rPr>
          <w:lang w:val="hr-HR"/>
        </w:rPr>
        <w:t>privatn</w:t>
      </w:r>
      <w:r w:rsidR="002A504A" w:rsidRPr="003A1E95">
        <w:rPr>
          <w:lang w:val="hr-HR"/>
        </w:rPr>
        <w:t>e</w:t>
      </w:r>
      <w:r w:rsidR="007B48FC" w:rsidRPr="003A1E95">
        <w:rPr>
          <w:lang w:val="hr-HR"/>
        </w:rPr>
        <w:t xml:space="preserve"> </w:t>
      </w:r>
      <w:r w:rsidRPr="003A1E95">
        <w:rPr>
          <w:lang w:val="hr-HR"/>
        </w:rPr>
        <w:t>zaštit</w:t>
      </w:r>
      <w:r w:rsidR="002A504A" w:rsidRPr="003A1E95">
        <w:rPr>
          <w:lang w:val="hr-HR"/>
        </w:rPr>
        <w:t>e</w:t>
      </w:r>
      <w:r w:rsidRPr="003A1E95">
        <w:rPr>
          <w:lang w:val="hr-HR"/>
        </w:rPr>
        <w:t xml:space="preserve"> kritične infrastrukture ugovorom povjeriti </w:t>
      </w:r>
      <w:r w:rsidR="00090C44" w:rsidRPr="003A1E95">
        <w:rPr>
          <w:lang w:val="hr-HR"/>
        </w:rPr>
        <w:t>pravnim osobam</w:t>
      </w:r>
      <w:r w:rsidR="00F073FD" w:rsidRPr="003A1E95">
        <w:rPr>
          <w:lang w:val="hr-HR"/>
        </w:rPr>
        <w:t>a</w:t>
      </w:r>
      <w:r w:rsidR="00090C44" w:rsidRPr="003A1E95">
        <w:rPr>
          <w:lang w:val="hr-HR"/>
        </w:rPr>
        <w:t xml:space="preserve"> i obrtima</w:t>
      </w:r>
      <w:r w:rsidR="00E34EBD" w:rsidRPr="003A1E95">
        <w:rPr>
          <w:lang w:val="hr-HR"/>
        </w:rPr>
        <w:t xml:space="preserve"> koji posjeduju certifikat iz članka 2</w:t>
      </w:r>
      <w:r w:rsidR="00B93287" w:rsidRPr="003A1E95">
        <w:rPr>
          <w:lang w:val="hr-HR"/>
        </w:rPr>
        <w:t>8</w:t>
      </w:r>
      <w:r w:rsidR="00E34EBD" w:rsidRPr="003A1E95">
        <w:rPr>
          <w:lang w:val="hr-HR"/>
        </w:rPr>
        <w:t>. ovoga Zakona.</w:t>
      </w:r>
    </w:p>
    <w:p w:rsidR="00D757B7" w:rsidRDefault="00D757B7" w:rsidP="00965577">
      <w:pPr>
        <w:pStyle w:val="t-9-8"/>
        <w:spacing w:before="0" w:beforeAutospacing="0" w:after="0" w:afterAutospacing="0"/>
        <w:jc w:val="both"/>
        <w:rPr>
          <w:lang w:val="hr-HR"/>
        </w:rPr>
      </w:pPr>
    </w:p>
    <w:p w:rsidR="0068516C" w:rsidRPr="003A1E95" w:rsidRDefault="00AF1D58" w:rsidP="00D757B7">
      <w:pPr>
        <w:pStyle w:val="t-9-8"/>
        <w:spacing w:before="0" w:beforeAutospacing="0" w:after="0" w:afterAutospacing="0"/>
        <w:ind w:firstLine="709"/>
        <w:jc w:val="both"/>
        <w:rPr>
          <w:lang w:val="hr-HR"/>
        </w:rPr>
      </w:pPr>
      <w:r w:rsidRPr="003A1E95">
        <w:rPr>
          <w:lang w:val="hr-HR"/>
        </w:rPr>
        <w:t>(2) O ugovorima iz stavka 1. ovog</w:t>
      </w:r>
      <w:r w:rsidR="00DC582E" w:rsidRPr="003A1E95">
        <w:rPr>
          <w:lang w:val="hr-HR"/>
        </w:rPr>
        <w:t>a</w:t>
      </w:r>
      <w:r w:rsidRPr="003A1E95">
        <w:rPr>
          <w:lang w:val="hr-HR"/>
        </w:rPr>
        <w:t xml:space="preserve"> članka, kritični subjekt izvješćuje nadležno tijelo i Koordinativno tijelo. </w:t>
      </w:r>
    </w:p>
    <w:p w:rsidR="00D757B7" w:rsidRDefault="00D757B7" w:rsidP="00462D61">
      <w:pPr>
        <w:pStyle w:val="clanak-"/>
        <w:spacing w:before="0" w:beforeAutospacing="0" w:after="0" w:afterAutospacing="0"/>
        <w:rPr>
          <w:i/>
          <w:lang w:val="hr-HR"/>
        </w:rPr>
      </w:pPr>
    </w:p>
    <w:p w:rsidR="00EE1287" w:rsidRDefault="00EE1287" w:rsidP="00462D61">
      <w:pPr>
        <w:pStyle w:val="clanak-"/>
        <w:spacing w:before="0" w:beforeAutospacing="0" w:after="0" w:afterAutospacing="0"/>
        <w:rPr>
          <w:i/>
          <w:lang w:val="hr-HR"/>
        </w:rPr>
      </w:pPr>
      <w:r w:rsidRPr="003A1E95">
        <w:rPr>
          <w:i/>
          <w:lang w:val="hr-HR"/>
        </w:rPr>
        <w:t xml:space="preserve">Certifikat za </w:t>
      </w:r>
      <w:r w:rsidR="003609EA" w:rsidRPr="003A1E95">
        <w:rPr>
          <w:i/>
          <w:lang w:val="hr-HR"/>
        </w:rPr>
        <w:t>provedbu</w:t>
      </w:r>
      <w:r w:rsidRPr="003A1E95">
        <w:rPr>
          <w:i/>
          <w:lang w:val="hr-HR"/>
        </w:rPr>
        <w:t xml:space="preserve"> privatne zaštite kritičnih subjekata</w:t>
      </w:r>
    </w:p>
    <w:p w:rsidR="00D757B7" w:rsidRPr="003A1E95" w:rsidRDefault="00D757B7" w:rsidP="00462D61">
      <w:pPr>
        <w:pStyle w:val="clanak-"/>
        <w:spacing w:before="0" w:beforeAutospacing="0" w:after="0" w:afterAutospacing="0"/>
        <w:rPr>
          <w:i/>
          <w:lang w:val="hr-HR"/>
        </w:rPr>
      </w:pPr>
    </w:p>
    <w:p w:rsidR="007B48FC" w:rsidRDefault="007B48FC"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D757B7" w:rsidRPr="003A1E95" w:rsidRDefault="00D757B7" w:rsidP="00462D61">
      <w:pPr>
        <w:pStyle w:val="clanak-"/>
        <w:spacing w:before="0" w:beforeAutospacing="0" w:after="0" w:afterAutospacing="0"/>
        <w:rPr>
          <w:b/>
          <w:lang w:val="hr-HR"/>
        </w:rPr>
      </w:pPr>
    </w:p>
    <w:p w:rsidR="00AF50CD" w:rsidRPr="003A1E95" w:rsidRDefault="00AF1D58" w:rsidP="00D757B7">
      <w:pPr>
        <w:pStyle w:val="t-9-8"/>
        <w:spacing w:before="0" w:beforeAutospacing="0" w:after="0" w:afterAutospacing="0"/>
        <w:ind w:firstLine="709"/>
        <w:jc w:val="both"/>
        <w:rPr>
          <w:lang w:val="hr-HR"/>
        </w:rPr>
      </w:pPr>
      <w:r w:rsidRPr="003A1E95">
        <w:rPr>
          <w:lang w:val="hr-HR"/>
        </w:rPr>
        <w:t>(</w:t>
      </w:r>
      <w:r w:rsidR="007B48FC" w:rsidRPr="003A1E95">
        <w:rPr>
          <w:lang w:val="hr-HR"/>
        </w:rPr>
        <w:t>1</w:t>
      </w:r>
      <w:r w:rsidRPr="003A1E95">
        <w:rPr>
          <w:lang w:val="hr-HR"/>
        </w:rPr>
        <w:t>)</w:t>
      </w:r>
      <w:r w:rsidR="009664EE" w:rsidRPr="003A1E95">
        <w:rPr>
          <w:lang w:val="hr-HR"/>
        </w:rPr>
        <w:t xml:space="preserve"> Pravna osoba i obrt koji obavlja poslove privatne zaštite u objektima, sustavima i mrežama kritičnih subjekata mora biti certificiran</w:t>
      </w:r>
      <w:r w:rsidR="00AF50CD" w:rsidRPr="003A1E95">
        <w:rPr>
          <w:lang w:val="hr-HR"/>
        </w:rPr>
        <w:t xml:space="preserve"> sukladno uvjetima i na način propisan ovim </w:t>
      </w:r>
      <w:r w:rsidR="00AB6DB9" w:rsidRPr="003A1E95">
        <w:rPr>
          <w:lang w:val="hr-HR"/>
        </w:rPr>
        <w:t>Z</w:t>
      </w:r>
      <w:r w:rsidR="00AF50CD" w:rsidRPr="003A1E95">
        <w:rPr>
          <w:lang w:val="hr-HR"/>
        </w:rPr>
        <w:t>akonom.</w:t>
      </w:r>
    </w:p>
    <w:p w:rsidR="00D757B7" w:rsidRDefault="00D757B7" w:rsidP="00965577">
      <w:pPr>
        <w:pStyle w:val="t-9-8"/>
        <w:spacing w:before="0" w:beforeAutospacing="0" w:after="0" w:afterAutospacing="0"/>
        <w:jc w:val="both"/>
        <w:rPr>
          <w:lang w:val="hr-HR"/>
        </w:rPr>
      </w:pPr>
    </w:p>
    <w:p w:rsidR="00EA43A2" w:rsidRPr="003A1E95" w:rsidRDefault="00AF50CD" w:rsidP="00D757B7">
      <w:pPr>
        <w:pStyle w:val="t-9-8"/>
        <w:spacing w:before="0" w:beforeAutospacing="0" w:after="0" w:afterAutospacing="0"/>
        <w:ind w:firstLine="709"/>
        <w:jc w:val="both"/>
        <w:rPr>
          <w:lang w:val="hr-HR" w:eastAsia="hr-HR"/>
        </w:rPr>
      </w:pPr>
      <w:r w:rsidRPr="003A1E95">
        <w:rPr>
          <w:lang w:val="hr-HR"/>
        </w:rPr>
        <w:t>(</w:t>
      </w:r>
      <w:r w:rsidR="007B48FC" w:rsidRPr="003A1E95">
        <w:rPr>
          <w:lang w:val="hr-HR"/>
        </w:rPr>
        <w:t>2</w:t>
      </w:r>
      <w:r w:rsidRPr="003A1E95">
        <w:rPr>
          <w:lang w:val="hr-HR"/>
        </w:rPr>
        <w:t>)</w:t>
      </w:r>
      <w:r w:rsidR="00C14C71" w:rsidRPr="003A1E95">
        <w:rPr>
          <w:lang w:val="hr-HR"/>
        </w:rPr>
        <w:t xml:space="preserve"> </w:t>
      </w:r>
      <w:r w:rsidR="00AF1D58" w:rsidRPr="003A1E95">
        <w:rPr>
          <w:lang w:val="hr-HR" w:eastAsia="hr-HR"/>
        </w:rPr>
        <w:t xml:space="preserve">Certifikat za </w:t>
      </w:r>
      <w:r w:rsidR="0025000C" w:rsidRPr="003A1E95">
        <w:rPr>
          <w:lang w:val="hr-HR" w:eastAsia="hr-HR"/>
        </w:rPr>
        <w:t>provedbu</w:t>
      </w:r>
      <w:r w:rsidR="00E64076" w:rsidRPr="003A1E95">
        <w:rPr>
          <w:lang w:val="hr-HR" w:eastAsia="hr-HR"/>
        </w:rPr>
        <w:t xml:space="preserve"> </w:t>
      </w:r>
      <w:r w:rsidR="007B48FC" w:rsidRPr="003A1E95">
        <w:rPr>
          <w:lang w:val="hr-HR" w:eastAsia="hr-HR"/>
        </w:rPr>
        <w:t xml:space="preserve">privatne </w:t>
      </w:r>
      <w:r w:rsidR="00AF1D58" w:rsidRPr="003A1E95">
        <w:rPr>
          <w:lang w:val="hr-HR" w:eastAsia="hr-HR"/>
        </w:rPr>
        <w:t xml:space="preserve">zaštite kritične infrastrukture iz stavka </w:t>
      </w:r>
      <w:r w:rsidR="007B48FC" w:rsidRPr="003A1E95">
        <w:rPr>
          <w:lang w:val="hr-HR" w:eastAsia="hr-HR"/>
        </w:rPr>
        <w:t>1</w:t>
      </w:r>
      <w:r w:rsidR="00AF1D58" w:rsidRPr="003A1E95">
        <w:rPr>
          <w:lang w:val="hr-HR" w:eastAsia="hr-HR"/>
        </w:rPr>
        <w:t>. ovog</w:t>
      </w:r>
      <w:r w:rsidR="007B48FC" w:rsidRPr="003A1E95">
        <w:rPr>
          <w:lang w:val="hr-HR" w:eastAsia="hr-HR"/>
        </w:rPr>
        <w:t>a</w:t>
      </w:r>
      <w:r w:rsidR="00AF1D58" w:rsidRPr="003A1E95">
        <w:rPr>
          <w:lang w:val="hr-HR" w:eastAsia="hr-HR"/>
        </w:rPr>
        <w:t xml:space="preserve"> članka </w:t>
      </w:r>
      <w:r w:rsidR="007B48FC" w:rsidRPr="003A1E95">
        <w:rPr>
          <w:lang w:val="hr-HR" w:eastAsia="hr-HR"/>
        </w:rPr>
        <w:t>izda</w:t>
      </w:r>
      <w:r w:rsidR="0025000C" w:rsidRPr="003A1E95">
        <w:rPr>
          <w:lang w:val="hr-HR" w:eastAsia="hr-HR"/>
        </w:rPr>
        <w:t>je se</w:t>
      </w:r>
      <w:r w:rsidR="007B48FC" w:rsidRPr="003A1E95">
        <w:rPr>
          <w:lang w:val="hr-HR" w:eastAsia="hr-HR"/>
        </w:rPr>
        <w:t xml:space="preserve"> pravnim osobama i obrtima</w:t>
      </w:r>
      <w:r w:rsidR="00AF1D58" w:rsidRPr="003A1E95">
        <w:rPr>
          <w:lang w:val="hr-HR" w:eastAsia="hr-HR"/>
        </w:rPr>
        <w:t xml:space="preserve"> rješenj</w:t>
      </w:r>
      <w:r w:rsidR="00A1636B" w:rsidRPr="003A1E95">
        <w:rPr>
          <w:lang w:val="hr-HR" w:eastAsia="hr-HR"/>
        </w:rPr>
        <w:t>em</w:t>
      </w:r>
      <w:r w:rsidR="00AF1D58" w:rsidRPr="003A1E95">
        <w:rPr>
          <w:lang w:val="hr-HR" w:eastAsia="hr-HR"/>
        </w:rPr>
        <w:t xml:space="preserve"> tijela državne uprave nadležnog za poslove civilne zaštite.</w:t>
      </w:r>
    </w:p>
    <w:p w:rsidR="00D757B7" w:rsidRDefault="00D757B7" w:rsidP="00965577">
      <w:pPr>
        <w:pStyle w:val="t-9-8"/>
        <w:spacing w:before="0" w:beforeAutospacing="0" w:after="0" w:afterAutospacing="0"/>
        <w:jc w:val="both"/>
        <w:rPr>
          <w:lang w:val="hr-HR" w:eastAsia="hr-HR"/>
        </w:rPr>
      </w:pPr>
    </w:p>
    <w:p w:rsidR="00AF50CD" w:rsidRPr="003A1E95" w:rsidRDefault="00AF50CD" w:rsidP="00D757B7">
      <w:pPr>
        <w:pStyle w:val="t-9-8"/>
        <w:spacing w:before="0" w:beforeAutospacing="0" w:after="0" w:afterAutospacing="0"/>
        <w:ind w:firstLine="709"/>
        <w:jc w:val="both"/>
        <w:rPr>
          <w:lang w:val="hr-HR"/>
        </w:rPr>
      </w:pPr>
      <w:r w:rsidRPr="003A1E95">
        <w:rPr>
          <w:lang w:val="hr-HR" w:eastAsia="hr-HR"/>
        </w:rPr>
        <w:t>(</w:t>
      </w:r>
      <w:r w:rsidR="007B48FC" w:rsidRPr="003A1E95">
        <w:rPr>
          <w:lang w:val="hr-HR" w:eastAsia="hr-HR"/>
        </w:rPr>
        <w:t>3</w:t>
      </w:r>
      <w:r w:rsidRPr="003A1E95">
        <w:rPr>
          <w:lang w:val="hr-HR" w:eastAsia="hr-HR"/>
        </w:rPr>
        <w:t>)</w:t>
      </w:r>
      <w:r w:rsidR="00C14C71" w:rsidRPr="003A1E95">
        <w:rPr>
          <w:lang w:val="hr-HR" w:eastAsia="hr-HR"/>
        </w:rPr>
        <w:t xml:space="preserve"> </w:t>
      </w:r>
      <w:r w:rsidR="00AF1D58" w:rsidRPr="003A1E95">
        <w:rPr>
          <w:lang w:val="hr-HR"/>
        </w:rPr>
        <w:t xml:space="preserve">Certifikat se izdaje s rokom važenja od </w:t>
      </w:r>
      <w:r w:rsidR="00A1636B" w:rsidRPr="003A1E95">
        <w:rPr>
          <w:lang w:val="hr-HR"/>
        </w:rPr>
        <w:t xml:space="preserve">četiri </w:t>
      </w:r>
      <w:r w:rsidR="00AF1D58" w:rsidRPr="003A1E95">
        <w:rPr>
          <w:lang w:val="hr-HR"/>
        </w:rPr>
        <w:t>godine, nakon čega se može obnoviti</w:t>
      </w:r>
      <w:r w:rsidRPr="003A1E95">
        <w:rPr>
          <w:lang w:val="hr-HR"/>
        </w:rPr>
        <w:t>.</w:t>
      </w:r>
    </w:p>
    <w:p w:rsidR="00D757B7" w:rsidRDefault="00D757B7" w:rsidP="00965577">
      <w:pPr>
        <w:pStyle w:val="t-9-8"/>
        <w:spacing w:before="0" w:beforeAutospacing="0" w:after="0" w:afterAutospacing="0"/>
        <w:jc w:val="both"/>
        <w:rPr>
          <w:lang w:val="hr-HR" w:eastAsia="hr-HR"/>
        </w:rPr>
      </w:pPr>
    </w:p>
    <w:p w:rsidR="00AF1D58" w:rsidRPr="003A1E95" w:rsidRDefault="00AF50CD" w:rsidP="00D757B7">
      <w:pPr>
        <w:pStyle w:val="t-9-8"/>
        <w:spacing w:before="0" w:beforeAutospacing="0" w:after="0" w:afterAutospacing="0"/>
        <w:ind w:firstLine="709"/>
        <w:jc w:val="both"/>
        <w:rPr>
          <w:lang w:val="hr-HR"/>
        </w:rPr>
      </w:pPr>
      <w:r w:rsidRPr="003A1E95">
        <w:rPr>
          <w:lang w:val="hr-HR" w:eastAsia="hr-HR"/>
        </w:rPr>
        <w:t>(</w:t>
      </w:r>
      <w:r w:rsidR="007B48FC" w:rsidRPr="003A1E95">
        <w:rPr>
          <w:lang w:val="hr-HR" w:eastAsia="hr-HR"/>
        </w:rPr>
        <w:t>4</w:t>
      </w:r>
      <w:r w:rsidRPr="003A1E95">
        <w:rPr>
          <w:lang w:val="hr-HR" w:eastAsia="hr-HR"/>
        </w:rPr>
        <w:t>)</w:t>
      </w:r>
      <w:r w:rsidR="00C14C71" w:rsidRPr="003A1E95">
        <w:rPr>
          <w:lang w:val="hr-HR" w:eastAsia="hr-HR"/>
        </w:rPr>
        <w:t xml:space="preserve"> </w:t>
      </w:r>
      <w:r w:rsidR="00AF1D58" w:rsidRPr="003A1E95">
        <w:rPr>
          <w:lang w:val="hr-HR"/>
        </w:rPr>
        <w:t>Protiv rješenj</w:t>
      </w:r>
      <w:r w:rsidRPr="003A1E95">
        <w:rPr>
          <w:lang w:val="hr-HR"/>
        </w:rPr>
        <w:t>a</w:t>
      </w:r>
      <w:r w:rsidR="007B48FC" w:rsidRPr="003A1E95">
        <w:rPr>
          <w:lang w:val="hr-HR"/>
        </w:rPr>
        <w:t xml:space="preserve"> iz stavka 2</w:t>
      </w:r>
      <w:r w:rsidR="00AF1D58" w:rsidRPr="003A1E95">
        <w:rPr>
          <w:lang w:val="hr-HR"/>
        </w:rPr>
        <w:t>. ovog</w:t>
      </w:r>
      <w:r w:rsidR="00DC582E" w:rsidRPr="003A1E95">
        <w:rPr>
          <w:lang w:val="hr-HR"/>
        </w:rPr>
        <w:t>a</w:t>
      </w:r>
      <w:r w:rsidR="00AF1D58" w:rsidRPr="003A1E95">
        <w:rPr>
          <w:lang w:val="hr-HR"/>
        </w:rPr>
        <w:t xml:space="preserve"> članka ne može se izjaviti žalba, ali se može pokrenuti upravni spor.</w:t>
      </w:r>
    </w:p>
    <w:p w:rsidR="00462D61" w:rsidRDefault="00462D61" w:rsidP="00462D61">
      <w:pPr>
        <w:pStyle w:val="t-9-8"/>
        <w:spacing w:before="0" w:beforeAutospacing="0" w:after="0" w:afterAutospacing="0"/>
        <w:jc w:val="center"/>
        <w:rPr>
          <w:i/>
          <w:lang w:val="hr-HR"/>
        </w:rPr>
      </w:pPr>
    </w:p>
    <w:p w:rsidR="00AF1D58" w:rsidRDefault="00AF1D58" w:rsidP="00462D61">
      <w:pPr>
        <w:pStyle w:val="t-9-8"/>
        <w:spacing w:before="0" w:beforeAutospacing="0" w:after="0" w:afterAutospacing="0"/>
        <w:jc w:val="center"/>
        <w:rPr>
          <w:i/>
          <w:lang w:val="hr-HR"/>
        </w:rPr>
      </w:pPr>
      <w:r w:rsidRPr="003A1E95">
        <w:rPr>
          <w:i/>
          <w:lang w:val="hr-HR"/>
        </w:rPr>
        <w:t xml:space="preserve">Uvjeti za ishođenje certifikata </w:t>
      </w:r>
    </w:p>
    <w:p w:rsidR="00462D61" w:rsidRPr="003A1E95" w:rsidRDefault="00462D61"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7E392E" w:rsidRDefault="007E392E" w:rsidP="00D757B7">
      <w:pPr>
        <w:ind w:firstLine="709"/>
        <w:jc w:val="both"/>
        <w:rPr>
          <w:lang w:val="hr-HR" w:eastAsia="hr-HR"/>
        </w:rPr>
      </w:pPr>
      <w:r w:rsidRPr="003A1E95">
        <w:rPr>
          <w:lang w:val="hr-HR" w:eastAsia="hr-HR"/>
        </w:rPr>
        <w:t xml:space="preserve">(1) Pravnoj osobi i obrtu može se izdati certifikat za provedbu privatne zaštite kritične infrastrukture </w:t>
      </w:r>
      <w:r w:rsidR="00F25916" w:rsidRPr="003A1E95">
        <w:rPr>
          <w:lang w:val="hr-HR" w:eastAsia="hr-HR"/>
        </w:rPr>
        <w:t>ako</w:t>
      </w:r>
      <w:r w:rsidR="00D757B7">
        <w:rPr>
          <w:lang w:val="hr-HR" w:eastAsia="hr-HR"/>
        </w:rPr>
        <w:t xml:space="preserve"> ispunjava sve sljedeće uvjete:</w:t>
      </w:r>
    </w:p>
    <w:p w:rsidR="00D757B7" w:rsidRPr="003A1E95" w:rsidRDefault="00D757B7" w:rsidP="00D757B7">
      <w:pPr>
        <w:ind w:firstLine="709"/>
        <w:jc w:val="both"/>
        <w:rPr>
          <w:lang w:val="hr-HR" w:eastAsia="hr-HR"/>
        </w:rPr>
      </w:pP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lastRenderedPageBreak/>
        <w:t>posjeduje odobrenje nadležnog tijela državne uprave za poslove privatne zaštite za</w:t>
      </w:r>
      <w:r w:rsidRPr="003A1E95">
        <w:t xml:space="preserve"> obavljanje </w:t>
      </w:r>
      <w:r w:rsidRPr="003A1E95">
        <w:rPr>
          <w:lang w:eastAsia="hr-HR"/>
        </w:rPr>
        <w:t xml:space="preserve">djelatnosti privatne zaštite </w:t>
      </w:r>
      <w:r w:rsidR="00D757B7">
        <w:rPr>
          <w:lang w:eastAsia="hr-HR"/>
        </w:rPr>
        <w:t>-</w:t>
      </w:r>
      <w:r w:rsidRPr="003A1E95">
        <w:rPr>
          <w:lang w:eastAsia="hr-HR"/>
        </w:rPr>
        <w:t xml:space="preserve"> tjelesne</w:t>
      </w:r>
      <w:r w:rsidR="00BD4CC5" w:rsidRPr="003A1E95">
        <w:rPr>
          <w:lang w:eastAsia="hr-HR"/>
        </w:rPr>
        <w:t xml:space="preserve"> zaštite ili privatne zaštite</w:t>
      </w:r>
      <w:r w:rsidR="009C7557" w:rsidRPr="003A1E95">
        <w:rPr>
          <w:lang w:eastAsia="hr-HR"/>
        </w:rPr>
        <w:t xml:space="preserve"> </w:t>
      </w:r>
      <w:r w:rsidR="00D757B7">
        <w:rPr>
          <w:lang w:eastAsia="hr-HR"/>
        </w:rPr>
        <w:t>-</w:t>
      </w:r>
      <w:r w:rsidR="009C7557" w:rsidRPr="003A1E95">
        <w:rPr>
          <w:lang w:eastAsia="hr-HR"/>
        </w:rPr>
        <w:t xml:space="preserve"> </w:t>
      </w:r>
      <w:r w:rsidR="00BD4CC5" w:rsidRPr="003A1E95">
        <w:rPr>
          <w:lang w:eastAsia="hr-HR"/>
        </w:rPr>
        <w:t>tehničke zaštite</w:t>
      </w:r>
      <w:r w:rsidRPr="003A1E95">
        <w:rPr>
          <w:lang w:eastAsia="hr-HR"/>
        </w:rPr>
        <w:t xml:space="preserve"> </w:t>
      </w:r>
      <w:r w:rsidR="00BD4CC5" w:rsidRPr="003A1E95">
        <w:rPr>
          <w:lang w:eastAsia="hr-HR"/>
        </w:rPr>
        <w:t>ili</w:t>
      </w:r>
      <w:r w:rsidRPr="003A1E95">
        <w:rPr>
          <w:lang w:eastAsia="hr-HR"/>
        </w:rPr>
        <w:t xml:space="preserve"> za izradu prosudbe ugroženosti</w:t>
      </w: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t xml:space="preserve">posjeduje potvrdu da od dana izdavanja odobrenja </w:t>
      </w:r>
      <w:r w:rsidR="003B0293" w:rsidRPr="003A1E95">
        <w:rPr>
          <w:lang w:eastAsia="hr-HR"/>
        </w:rPr>
        <w:t xml:space="preserve">iz podstavka 1. ovoga stavka </w:t>
      </w:r>
      <w:r w:rsidRPr="003A1E95">
        <w:rPr>
          <w:lang w:eastAsia="hr-HR"/>
        </w:rPr>
        <w:t>nije bilo zabrane rada zbog nezakonitosti poslovanja</w:t>
      </w: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t>posjeduje najmanje dvije godine radnog iskustva u zaštiti objekata najvišeg ili visokog stupnja razine rizika</w:t>
      </w:r>
      <w:r w:rsidR="008724CB" w:rsidRPr="003A1E95">
        <w:rPr>
          <w:lang w:eastAsia="hr-HR"/>
        </w:rPr>
        <w:t>, odnosno istovjetnih objekata sukladno drugim propisima</w:t>
      </w: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t>posjeduje jedan ili više ISO certifikata vezanih uz upravljanje kvalitetom poslovanja u okviru zaštite i sigurnosti</w:t>
      </w:r>
    </w:p>
    <w:p w:rsidR="007E392E" w:rsidRPr="003A1E95" w:rsidRDefault="00CF5F40" w:rsidP="00D757B7">
      <w:pPr>
        <w:pStyle w:val="ListParagraph"/>
        <w:numPr>
          <w:ilvl w:val="0"/>
          <w:numId w:val="24"/>
        </w:numPr>
        <w:spacing w:after="0"/>
        <w:ind w:left="709" w:hanging="709"/>
        <w:contextualSpacing w:val="0"/>
        <w:jc w:val="both"/>
        <w:rPr>
          <w:lang w:eastAsia="hr-HR"/>
        </w:rPr>
      </w:pPr>
      <w:r w:rsidRPr="003A1E95">
        <w:rPr>
          <w:lang w:eastAsia="hr-HR"/>
        </w:rPr>
        <w:t xml:space="preserve">obrt ima </w:t>
      </w:r>
      <w:r w:rsidR="009C7557" w:rsidRPr="003A1E95">
        <w:rPr>
          <w:lang w:eastAsia="hr-HR"/>
        </w:rPr>
        <w:t>najmanje</w:t>
      </w:r>
      <w:r w:rsidRPr="003A1E95">
        <w:rPr>
          <w:lang w:eastAsia="hr-HR"/>
        </w:rPr>
        <w:t xml:space="preserve"> jednog ili više zaposlenika koji</w:t>
      </w:r>
      <w:r w:rsidR="007E392E" w:rsidRPr="003A1E95">
        <w:rPr>
          <w:lang w:eastAsia="hr-HR"/>
        </w:rPr>
        <w:t xml:space="preserve"> imaju najmanje dvije godine radnog iskustva u zaštiti objekata i prostora više i visoke razine rizika</w:t>
      </w:r>
      <w:r w:rsidRPr="003A1E95">
        <w:rPr>
          <w:lang w:eastAsia="hr-HR"/>
        </w:rPr>
        <w:t xml:space="preserve"> sukladno posebnom propisu koji uređuje djelatnost privatne zaštite,</w:t>
      </w:r>
      <w:r w:rsidR="00BD4CC5" w:rsidRPr="003A1E95">
        <w:rPr>
          <w:lang w:eastAsia="hr-HR"/>
        </w:rPr>
        <w:t xml:space="preserve"> odnosno istovjetnih objekata sukladno drugim propisima,</w:t>
      </w:r>
      <w:r w:rsidR="007E392E" w:rsidRPr="003A1E95">
        <w:rPr>
          <w:lang w:eastAsia="hr-HR"/>
        </w:rPr>
        <w:t xml:space="preserve"> te su za njih provedene provjere iz kaznene i prekršajne evidencije</w:t>
      </w: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t>posjeduje dokaz o pozitivnom poslovanju u posljednje tri godine</w:t>
      </w:r>
    </w:p>
    <w:p w:rsidR="007E392E" w:rsidRPr="003A1E95" w:rsidRDefault="007E392E" w:rsidP="00D757B7">
      <w:pPr>
        <w:pStyle w:val="ListParagraph"/>
        <w:numPr>
          <w:ilvl w:val="0"/>
          <w:numId w:val="24"/>
        </w:numPr>
        <w:spacing w:after="0"/>
        <w:ind w:left="709" w:hanging="709"/>
        <w:contextualSpacing w:val="0"/>
        <w:jc w:val="both"/>
        <w:rPr>
          <w:lang w:eastAsia="hr-HR"/>
        </w:rPr>
      </w:pPr>
      <w:r w:rsidRPr="003A1E95">
        <w:rPr>
          <w:lang w:eastAsia="hr-HR"/>
        </w:rPr>
        <w:t>vlasnik</w:t>
      </w:r>
      <w:r w:rsidR="00F67515" w:rsidRPr="003A1E95">
        <w:rPr>
          <w:lang w:eastAsia="hr-HR"/>
        </w:rPr>
        <w:t xml:space="preserve"> obrta, te </w:t>
      </w:r>
      <w:r w:rsidRPr="003A1E95">
        <w:rPr>
          <w:lang w:eastAsia="hr-HR"/>
        </w:rPr>
        <w:t>osnivač, predsjednik i članovi uprave</w:t>
      </w:r>
      <w:r w:rsidR="00AC47D2">
        <w:rPr>
          <w:lang w:eastAsia="hr-HR"/>
        </w:rPr>
        <w:t>,</w:t>
      </w:r>
      <w:r w:rsidR="00F67515" w:rsidRPr="003A1E95">
        <w:rPr>
          <w:lang w:eastAsia="hr-HR"/>
        </w:rPr>
        <w:t xml:space="preserve"> kao i </w:t>
      </w:r>
      <w:r w:rsidRPr="003A1E95">
        <w:rPr>
          <w:lang w:eastAsia="hr-HR"/>
        </w:rPr>
        <w:t>osobe ovlaštene za zastupanje</w:t>
      </w:r>
      <w:r w:rsidR="00F67515" w:rsidRPr="003A1E95">
        <w:rPr>
          <w:lang w:eastAsia="hr-HR"/>
        </w:rPr>
        <w:t xml:space="preserve"> trgovačkog društva</w:t>
      </w:r>
      <w:r w:rsidRPr="003A1E95">
        <w:rPr>
          <w:lang w:eastAsia="hr-HR"/>
        </w:rPr>
        <w:t xml:space="preserve"> i </w:t>
      </w:r>
      <w:r w:rsidR="00F67515" w:rsidRPr="003A1E95">
        <w:rPr>
          <w:lang w:eastAsia="hr-HR"/>
        </w:rPr>
        <w:t xml:space="preserve">njihovi </w:t>
      </w:r>
      <w:r w:rsidRPr="003A1E95">
        <w:rPr>
          <w:lang w:eastAsia="hr-HR"/>
        </w:rPr>
        <w:t xml:space="preserve">zaposlenici nisu osuđivani za kaznena djela protiv čovječnosti i ljudskog dostojanstva, kaznena djela protiv Republike Hrvatske, kaznena djela protiv zdravlja ljudi, kaznena djela počinjena u sastavu </w:t>
      </w:r>
      <w:r w:rsidR="00E73D83" w:rsidRPr="003A1E95">
        <w:rPr>
          <w:lang w:eastAsia="hr-HR"/>
        </w:rPr>
        <w:t>zločinačkog udruženja</w:t>
      </w:r>
      <w:r w:rsidRPr="003A1E95">
        <w:rPr>
          <w:lang w:eastAsia="hr-HR"/>
        </w:rPr>
        <w:t xml:space="preserve">, kaznena djela protiv javnog reda, koruptivnih kaznenih djela, kaznenih djela prijevare, pranja novca, </w:t>
      </w:r>
      <w:r w:rsidR="00D01A2C" w:rsidRPr="003A1E95">
        <w:rPr>
          <w:lang w:eastAsia="hr-HR"/>
        </w:rPr>
        <w:t xml:space="preserve">financiranja terorizma, </w:t>
      </w:r>
      <w:r w:rsidR="00674B21" w:rsidRPr="003A1E95">
        <w:rPr>
          <w:lang w:eastAsia="hr-HR"/>
        </w:rPr>
        <w:t xml:space="preserve">utaje poreza ili carine, kaznena djela protiv radnih odnosa i socijalnog osiguranja </w:t>
      </w:r>
      <w:r w:rsidRPr="003A1E95">
        <w:rPr>
          <w:lang w:eastAsia="hr-HR"/>
        </w:rPr>
        <w:t>te kaznenih djela protiv računalnih sustava, programa i podataka.</w:t>
      </w:r>
    </w:p>
    <w:p w:rsidR="00D757B7" w:rsidRDefault="00D757B7" w:rsidP="00965577">
      <w:pPr>
        <w:jc w:val="both"/>
        <w:rPr>
          <w:lang w:val="hr-HR" w:eastAsia="hr-HR"/>
        </w:rPr>
      </w:pPr>
    </w:p>
    <w:p w:rsidR="007E392E" w:rsidRPr="003A1E95" w:rsidRDefault="007E392E" w:rsidP="00682865">
      <w:pPr>
        <w:ind w:firstLine="709"/>
        <w:jc w:val="both"/>
        <w:rPr>
          <w:lang w:val="hr-HR" w:eastAsia="hr-HR"/>
        </w:rPr>
      </w:pPr>
      <w:r w:rsidRPr="003A1E95">
        <w:rPr>
          <w:lang w:val="hr-HR" w:eastAsia="hr-HR"/>
        </w:rPr>
        <w:t xml:space="preserve">(2) Zahtjev za izdavanje certifikata podnosi se tijelu državne uprave nadležnom za poslove civilne zaštite. </w:t>
      </w:r>
    </w:p>
    <w:p w:rsidR="007E392E" w:rsidRPr="003A1E95" w:rsidRDefault="007E392E" w:rsidP="00965577">
      <w:pPr>
        <w:jc w:val="both"/>
        <w:rPr>
          <w:lang w:val="hr-HR" w:eastAsia="hr-HR"/>
        </w:rPr>
      </w:pPr>
    </w:p>
    <w:p w:rsidR="007E392E" w:rsidRPr="003A1E95" w:rsidRDefault="007E392E" w:rsidP="00682865">
      <w:pPr>
        <w:ind w:firstLine="709"/>
        <w:jc w:val="both"/>
        <w:rPr>
          <w:rFonts w:eastAsia="Calibri"/>
          <w:lang w:val="hr-HR"/>
        </w:rPr>
      </w:pPr>
      <w:r w:rsidRPr="003A1E95">
        <w:rPr>
          <w:rFonts w:eastAsia="Calibri"/>
          <w:lang w:val="hr-HR"/>
        </w:rPr>
        <w:t xml:space="preserve">(3) Uz zahtjev za izdavanje certifikata za provedbu privatne zaštite kritične infrastrukture prilažu se dokazi o ispunjavanju uvjeta iz stavka 1. podstavaka </w:t>
      </w:r>
      <w:r w:rsidR="008724CB" w:rsidRPr="003A1E95">
        <w:rPr>
          <w:rFonts w:eastAsia="Calibri"/>
          <w:lang w:val="hr-HR"/>
        </w:rPr>
        <w:t>3</w:t>
      </w:r>
      <w:r w:rsidRPr="003A1E95">
        <w:rPr>
          <w:rFonts w:eastAsia="Calibri"/>
          <w:lang w:val="hr-HR"/>
        </w:rPr>
        <w:t>. do 6. ovoga članka.</w:t>
      </w:r>
    </w:p>
    <w:p w:rsidR="007E392E" w:rsidRPr="003A1E95" w:rsidRDefault="007E392E" w:rsidP="00965577">
      <w:pPr>
        <w:jc w:val="both"/>
        <w:rPr>
          <w:rFonts w:eastAsia="Calibri"/>
          <w:lang w:val="hr-HR"/>
        </w:rPr>
      </w:pPr>
    </w:p>
    <w:p w:rsidR="007E392E" w:rsidRPr="003A1E95" w:rsidRDefault="007E392E" w:rsidP="00682865">
      <w:pPr>
        <w:ind w:firstLine="709"/>
        <w:jc w:val="both"/>
        <w:rPr>
          <w:rFonts w:eastAsia="Calibri"/>
          <w:lang w:val="hr-HR"/>
        </w:rPr>
      </w:pPr>
      <w:r w:rsidRPr="003A1E95">
        <w:rPr>
          <w:rFonts w:eastAsia="Calibri"/>
          <w:lang w:val="hr-HR"/>
        </w:rPr>
        <w:t>(4) Tijelo iz stavka 2. ovoga članka pribavit će po službenoj dužnosti dokaze o ispunjavanju uvjeta iz stavka 1. podstavaka 1.</w:t>
      </w:r>
      <w:r w:rsidR="008724CB" w:rsidRPr="003A1E95">
        <w:rPr>
          <w:rFonts w:eastAsia="Calibri"/>
          <w:lang w:val="hr-HR"/>
        </w:rPr>
        <w:t>, 2.</w:t>
      </w:r>
      <w:r w:rsidRPr="003A1E95">
        <w:rPr>
          <w:rFonts w:eastAsia="Calibri"/>
          <w:lang w:val="hr-HR"/>
        </w:rPr>
        <w:t xml:space="preserve"> i 7. ovoga članka.</w:t>
      </w:r>
    </w:p>
    <w:p w:rsidR="007E392E" w:rsidRPr="003A1E95" w:rsidRDefault="007E392E" w:rsidP="00965577">
      <w:pPr>
        <w:jc w:val="both"/>
        <w:rPr>
          <w:lang w:val="hr-HR" w:eastAsia="hr-HR"/>
        </w:rPr>
      </w:pPr>
    </w:p>
    <w:p w:rsidR="007E392E" w:rsidRDefault="007E392E" w:rsidP="00682865">
      <w:pPr>
        <w:ind w:firstLine="709"/>
        <w:jc w:val="both"/>
        <w:rPr>
          <w:lang w:val="hr-HR" w:eastAsia="hr-HR"/>
        </w:rPr>
      </w:pPr>
      <w:r w:rsidRPr="003A1E95">
        <w:rPr>
          <w:lang w:val="hr-HR" w:eastAsia="hr-HR"/>
        </w:rPr>
        <w:t>(5) Pravnoj osobi i obrtu tijelo državne uprave nadležno za poslove civilne zaštite rješenjem će ukinuti certifikat u sljedećim slučajevima:</w:t>
      </w:r>
    </w:p>
    <w:p w:rsidR="00682865" w:rsidRPr="003A1E95" w:rsidRDefault="00682865" w:rsidP="00682865">
      <w:pPr>
        <w:ind w:firstLine="709"/>
        <w:jc w:val="both"/>
        <w:rPr>
          <w:lang w:val="hr-HR" w:eastAsia="hr-HR"/>
        </w:rPr>
      </w:pPr>
    </w:p>
    <w:p w:rsidR="007E392E" w:rsidRPr="003A1E95" w:rsidRDefault="007E392E" w:rsidP="00682865">
      <w:pPr>
        <w:pStyle w:val="ListParagraph"/>
        <w:numPr>
          <w:ilvl w:val="0"/>
          <w:numId w:val="25"/>
        </w:numPr>
        <w:spacing w:after="0"/>
        <w:ind w:left="709" w:hanging="709"/>
        <w:contextualSpacing w:val="0"/>
        <w:jc w:val="both"/>
        <w:rPr>
          <w:lang w:eastAsia="hr-HR"/>
        </w:rPr>
      </w:pPr>
      <w:r w:rsidRPr="003A1E95">
        <w:rPr>
          <w:lang w:eastAsia="hr-HR"/>
        </w:rPr>
        <w:t>ako se utvrdi da je pravna osoba i obrt prestala udovoljavati propisanim uvjetima iz stavka 1. ovog</w:t>
      </w:r>
      <w:r w:rsidR="00DC582E" w:rsidRPr="003A1E95">
        <w:rPr>
          <w:lang w:eastAsia="hr-HR"/>
        </w:rPr>
        <w:t>a</w:t>
      </w:r>
      <w:r w:rsidRPr="003A1E95">
        <w:rPr>
          <w:lang w:eastAsia="hr-HR"/>
        </w:rPr>
        <w:t xml:space="preserve"> članka</w:t>
      </w:r>
    </w:p>
    <w:p w:rsidR="007E392E" w:rsidRPr="003A1E95" w:rsidRDefault="007E392E" w:rsidP="00682865">
      <w:pPr>
        <w:pStyle w:val="ListParagraph"/>
        <w:numPr>
          <w:ilvl w:val="0"/>
          <w:numId w:val="25"/>
        </w:numPr>
        <w:spacing w:after="0"/>
        <w:ind w:left="709" w:hanging="709"/>
        <w:contextualSpacing w:val="0"/>
        <w:jc w:val="both"/>
        <w:rPr>
          <w:lang w:eastAsia="hr-HR"/>
        </w:rPr>
      </w:pPr>
      <w:r w:rsidRPr="003A1E95">
        <w:rPr>
          <w:lang w:eastAsia="hr-HR"/>
        </w:rPr>
        <w:t>kada kritični subjekt izvijesti tijelo državne uprave nadležno za poslove civilne zaštite da je za pravnu osobu i obrt uslijed nepoštivanja obveza preuzetih ugovorom vođen sudski postupak i donesena pravomoćna presuda u korist kritičnog subjekta</w:t>
      </w:r>
    </w:p>
    <w:p w:rsidR="007E392E" w:rsidRPr="003A1E95" w:rsidRDefault="007E392E" w:rsidP="00682865">
      <w:pPr>
        <w:pStyle w:val="ListParagraph"/>
        <w:numPr>
          <w:ilvl w:val="0"/>
          <w:numId w:val="25"/>
        </w:numPr>
        <w:spacing w:after="0"/>
        <w:ind w:left="709" w:hanging="709"/>
        <w:contextualSpacing w:val="0"/>
        <w:jc w:val="both"/>
        <w:rPr>
          <w:lang w:eastAsia="hr-HR"/>
        </w:rPr>
      </w:pPr>
      <w:r w:rsidRPr="003A1E95">
        <w:rPr>
          <w:lang w:eastAsia="hr-HR"/>
        </w:rPr>
        <w:t>ako se protiv vlasnika, osnivača pravne osobe, obrta i/ili odgovorne osobe u pravnoj osobi i obrtu vode kazneni ili prekršajni postupci koji su zapreka prema posebnom propisu koji uređuju djelatnost privatne zaštite</w:t>
      </w:r>
    </w:p>
    <w:p w:rsidR="007E392E" w:rsidRDefault="007E392E" w:rsidP="00682865">
      <w:pPr>
        <w:pStyle w:val="ListParagraph"/>
        <w:numPr>
          <w:ilvl w:val="0"/>
          <w:numId w:val="25"/>
        </w:numPr>
        <w:spacing w:after="0"/>
        <w:ind w:left="709" w:hanging="709"/>
        <w:contextualSpacing w:val="0"/>
        <w:jc w:val="both"/>
        <w:rPr>
          <w:lang w:eastAsia="hr-HR"/>
        </w:rPr>
      </w:pPr>
      <w:r w:rsidRPr="003A1E95">
        <w:rPr>
          <w:lang w:eastAsia="hr-HR"/>
        </w:rPr>
        <w:t>ako postoje sigurnosne zapreke sukladno propisu kojim se uređuje područje sigurnosnih provjera.</w:t>
      </w:r>
    </w:p>
    <w:p w:rsidR="00682865" w:rsidRPr="003A1E95" w:rsidRDefault="00682865" w:rsidP="00682865">
      <w:pPr>
        <w:pStyle w:val="ListParagraph"/>
        <w:spacing w:after="0"/>
        <w:ind w:left="786"/>
        <w:contextualSpacing w:val="0"/>
        <w:jc w:val="both"/>
        <w:rPr>
          <w:lang w:eastAsia="hr-HR"/>
        </w:rPr>
      </w:pPr>
    </w:p>
    <w:p w:rsidR="007E392E" w:rsidRDefault="007E392E" w:rsidP="00682865">
      <w:pPr>
        <w:ind w:firstLine="709"/>
        <w:jc w:val="both"/>
        <w:rPr>
          <w:lang w:val="hr-HR" w:eastAsia="hr-HR"/>
        </w:rPr>
      </w:pPr>
      <w:r w:rsidRPr="003A1E95">
        <w:rPr>
          <w:lang w:val="hr-HR" w:eastAsia="hr-HR"/>
        </w:rPr>
        <w:t>(6) Protiv rješenja iz stavka 5. ovog</w:t>
      </w:r>
      <w:r w:rsidR="00DC582E" w:rsidRPr="003A1E95">
        <w:rPr>
          <w:lang w:val="hr-HR" w:eastAsia="hr-HR"/>
        </w:rPr>
        <w:t>a</w:t>
      </w:r>
      <w:r w:rsidRPr="003A1E95">
        <w:rPr>
          <w:lang w:val="hr-HR" w:eastAsia="hr-HR"/>
        </w:rPr>
        <w:t xml:space="preserve"> članka ne može se izjaviti žalba, ali se može pokrenuti upravni spor.</w:t>
      </w:r>
    </w:p>
    <w:p w:rsidR="00682865" w:rsidRPr="003A1E95" w:rsidRDefault="00682865" w:rsidP="00682865">
      <w:pPr>
        <w:ind w:firstLine="709"/>
        <w:jc w:val="both"/>
        <w:rPr>
          <w:lang w:val="hr-HR" w:eastAsia="hr-HR"/>
        </w:rPr>
      </w:pPr>
    </w:p>
    <w:p w:rsidR="007E392E" w:rsidRPr="003A1E95" w:rsidRDefault="007E392E" w:rsidP="00682865">
      <w:pPr>
        <w:ind w:firstLine="709"/>
        <w:jc w:val="both"/>
        <w:rPr>
          <w:lang w:val="hr-HR" w:eastAsia="hr-HR"/>
        </w:rPr>
      </w:pPr>
      <w:r w:rsidRPr="003A1E95">
        <w:rPr>
          <w:lang w:val="hr-HR" w:eastAsia="hr-HR"/>
        </w:rPr>
        <w:lastRenderedPageBreak/>
        <w:t>(7) O izdanim certifikatima za pružanje usluge privatne zaštite kritične infrastrukture Koordinativno tijelo vodi registar koji sadrži: naziv pravne osobe i obrta, popis zaposlenika koji provode zaštitu kritične infrastrukture, datum izdavanja i važenja certifikata.</w:t>
      </w:r>
    </w:p>
    <w:p w:rsidR="00AF1D58" w:rsidRPr="003A1E95" w:rsidRDefault="00AF1D58" w:rsidP="00462D61">
      <w:pPr>
        <w:jc w:val="both"/>
        <w:rPr>
          <w:b/>
          <w:lang w:val="hr-HR" w:eastAsia="hr-HR"/>
        </w:rPr>
      </w:pPr>
    </w:p>
    <w:p w:rsidR="00AF1D58" w:rsidRDefault="00AF1D58" w:rsidP="00462D61">
      <w:pPr>
        <w:jc w:val="center"/>
        <w:rPr>
          <w:i/>
          <w:lang w:val="hr-HR" w:eastAsia="hr-HR"/>
        </w:rPr>
      </w:pPr>
      <w:r w:rsidRPr="003A1E95">
        <w:rPr>
          <w:i/>
          <w:lang w:val="hr-HR" w:eastAsia="hr-HR"/>
        </w:rPr>
        <w:t>Obnova certifikata</w:t>
      </w:r>
    </w:p>
    <w:p w:rsidR="00462D61" w:rsidRPr="003A1E95" w:rsidRDefault="00462D61" w:rsidP="00462D61">
      <w:pPr>
        <w:jc w:val="center"/>
        <w:rPr>
          <w:i/>
          <w:lang w:val="hr-HR" w:eastAsia="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0F736F">
      <w:pPr>
        <w:ind w:firstLine="709"/>
        <w:jc w:val="both"/>
        <w:rPr>
          <w:lang w:val="hr-HR" w:eastAsia="hr-HR"/>
        </w:rPr>
      </w:pPr>
      <w:r w:rsidRPr="003A1E95">
        <w:rPr>
          <w:lang w:val="hr-HR" w:eastAsia="hr-HR"/>
        </w:rPr>
        <w:t>(1)</w:t>
      </w:r>
      <w:r w:rsidR="00DB03A2" w:rsidRPr="003A1E95">
        <w:rPr>
          <w:lang w:val="hr-HR" w:eastAsia="hr-HR"/>
        </w:rPr>
        <w:t xml:space="preserve"> </w:t>
      </w:r>
      <w:r w:rsidRPr="003A1E95">
        <w:rPr>
          <w:lang w:val="hr-HR" w:eastAsia="hr-HR"/>
        </w:rPr>
        <w:t xml:space="preserve">Zahtjev za obnovu certifikata za </w:t>
      </w:r>
      <w:r w:rsidR="003609EA" w:rsidRPr="003A1E95">
        <w:rPr>
          <w:lang w:val="hr-HR" w:eastAsia="hr-HR"/>
        </w:rPr>
        <w:t>provedbu</w:t>
      </w:r>
      <w:r w:rsidR="007B48FC" w:rsidRPr="003A1E95">
        <w:rPr>
          <w:lang w:val="hr-HR" w:eastAsia="hr-HR"/>
        </w:rPr>
        <w:t xml:space="preserve"> privatne</w:t>
      </w:r>
      <w:r w:rsidR="00E64076" w:rsidRPr="003A1E95">
        <w:rPr>
          <w:lang w:val="hr-HR" w:eastAsia="hr-HR"/>
        </w:rPr>
        <w:t xml:space="preserve"> </w:t>
      </w:r>
      <w:r w:rsidRPr="003A1E95">
        <w:rPr>
          <w:lang w:val="hr-HR" w:eastAsia="hr-HR"/>
        </w:rPr>
        <w:t xml:space="preserve">zaštite kritične infrastrukture </w:t>
      </w:r>
      <w:r w:rsidR="00F445D8" w:rsidRPr="003A1E95">
        <w:rPr>
          <w:lang w:val="hr-HR" w:eastAsia="hr-HR"/>
        </w:rPr>
        <w:t>p</w:t>
      </w:r>
      <w:r w:rsidRPr="003A1E95">
        <w:rPr>
          <w:lang w:val="hr-HR" w:eastAsia="hr-HR"/>
        </w:rPr>
        <w:t>ravna osoba i obrt dužan</w:t>
      </w:r>
      <w:r w:rsidR="00F445D8" w:rsidRPr="003A1E95">
        <w:rPr>
          <w:lang w:val="hr-HR" w:eastAsia="hr-HR"/>
        </w:rPr>
        <w:t xml:space="preserve"> je</w:t>
      </w:r>
      <w:r w:rsidRPr="003A1E95">
        <w:rPr>
          <w:lang w:val="hr-HR" w:eastAsia="hr-HR"/>
        </w:rPr>
        <w:t xml:space="preserve"> podnijeti</w:t>
      </w:r>
      <w:r w:rsidR="00860290" w:rsidRPr="003A1E95">
        <w:rPr>
          <w:lang w:val="hr-HR" w:eastAsia="hr-HR"/>
        </w:rPr>
        <w:t xml:space="preserve"> najkasnije</w:t>
      </w:r>
      <w:r w:rsidRPr="003A1E95">
        <w:rPr>
          <w:lang w:val="hr-HR" w:eastAsia="hr-HR"/>
        </w:rPr>
        <w:t xml:space="preserve"> tri mjeseca prije isteka roka na koji je izdan važeći certifikat.</w:t>
      </w:r>
    </w:p>
    <w:p w:rsidR="000F736F" w:rsidRDefault="000F736F" w:rsidP="00965577">
      <w:pPr>
        <w:jc w:val="both"/>
        <w:rPr>
          <w:lang w:val="hr-HR" w:eastAsia="hr-HR"/>
        </w:rPr>
      </w:pPr>
    </w:p>
    <w:p w:rsidR="00AF1D58" w:rsidRPr="003A1E95" w:rsidRDefault="00AF1D58" w:rsidP="000F736F">
      <w:pPr>
        <w:ind w:firstLine="709"/>
        <w:jc w:val="both"/>
        <w:rPr>
          <w:lang w:val="hr-HR" w:eastAsia="hr-HR"/>
        </w:rPr>
      </w:pPr>
      <w:r w:rsidRPr="003A1E95">
        <w:rPr>
          <w:lang w:val="hr-HR" w:eastAsia="hr-HR"/>
        </w:rPr>
        <w:t>(2</w:t>
      </w:r>
      <w:r w:rsidRPr="00ED2DE3">
        <w:rPr>
          <w:lang w:val="hr-HR" w:eastAsia="hr-HR"/>
        </w:rPr>
        <w:t>) Na postupak obnove certifikata odgovarajuće se primjenjuju odredbe članka</w:t>
      </w:r>
      <w:r w:rsidR="00204A4D" w:rsidRPr="00ED2DE3">
        <w:rPr>
          <w:lang w:val="hr-HR" w:eastAsia="hr-HR"/>
        </w:rPr>
        <w:t xml:space="preserve"> 2</w:t>
      </w:r>
      <w:r w:rsidR="007E0BA0" w:rsidRPr="00ED2DE3">
        <w:rPr>
          <w:lang w:val="hr-HR" w:eastAsia="hr-HR"/>
        </w:rPr>
        <w:t>9</w:t>
      </w:r>
      <w:r w:rsidRPr="00ED2DE3">
        <w:rPr>
          <w:lang w:val="hr-HR" w:eastAsia="hr-HR"/>
        </w:rPr>
        <w:t>. ovog</w:t>
      </w:r>
      <w:r w:rsidR="0095108A" w:rsidRPr="00ED2DE3">
        <w:rPr>
          <w:lang w:val="hr-HR" w:eastAsia="hr-HR"/>
        </w:rPr>
        <w:t>a</w:t>
      </w:r>
      <w:r w:rsidRPr="00ED2DE3">
        <w:rPr>
          <w:lang w:val="hr-HR" w:eastAsia="hr-HR"/>
        </w:rPr>
        <w:t xml:space="preserve"> Zakona.</w:t>
      </w:r>
      <w:r w:rsidRPr="003A1E95">
        <w:rPr>
          <w:lang w:val="hr-HR" w:eastAsia="hr-HR"/>
        </w:rPr>
        <w:t xml:space="preserve"> </w:t>
      </w:r>
    </w:p>
    <w:p w:rsidR="00462D61" w:rsidRDefault="00462D61" w:rsidP="00462D61">
      <w:pPr>
        <w:pStyle w:val="ListParagraph"/>
        <w:spacing w:after="0"/>
        <w:ind w:left="0"/>
        <w:contextualSpacing w:val="0"/>
        <w:jc w:val="center"/>
        <w:rPr>
          <w:i/>
          <w:lang w:eastAsia="hr-HR"/>
        </w:rPr>
      </w:pPr>
    </w:p>
    <w:p w:rsidR="00C628AC" w:rsidRPr="003A1E95" w:rsidRDefault="00AF1D58" w:rsidP="00462D61">
      <w:pPr>
        <w:pStyle w:val="ListParagraph"/>
        <w:spacing w:after="0"/>
        <w:ind w:left="0"/>
        <w:contextualSpacing w:val="0"/>
        <w:jc w:val="center"/>
        <w:rPr>
          <w:i/>
          <w:lang w:eastAsia="hr-HR"/>
        </w:rPr>
      </w:pPr>
      <w:r w:rsidRPr="003A1E95">
        <w:rPr>
          <w:i/>
          <w:lang w:eastAsia="hr-HR"/>
        </w:rPr>
        <w:t>Obveze pravne osobe i obrta i njihovih zaposlenika koji provode</w:t>
      </w:r>
    </w:p>
    <w:p w:rsidR="00AF1D58" w:rsidRDefault="00AF1D58" w:rsidP="00462D61">
      <w:pPr>
        <w:pStyle w:val="ListParagraph"/>
        <w:spacing w:after="0"/>
        <w:ind w:left="0"/>
        <w:contextualSpacing w:val="0"/>
        <w:jc w:val="center"/>
        <w:rPr>
          <w:i/>
          <w:lang w:eastAsia="hr-HR"/>
        </w:rPr>
      </w:pPr>
      <w:r w:rsidRPr="003A1E95">
        <w:rPr>
          <w:i/>
          <w:lang w:eastAsia="hr-HR"/>
        </w:rPr>
        <w:t xml:space="preserve"> </w:t>
      </w:r>
      <w:r w:rsidR="007B48FC" w:rsidRPr="003A1E95">
        <w:rPr>
          <w:i/>
          <w:lang w:eastAsia="hr-HR"/>
        </w:rPr>
        <w:t xml:space="preserve">privatnu </w:t>
      </w:r>
      <w:r w:rsidRPr="003A1E95">
        <w:rPr>
          <w:i/>
          <w:lang w:eastAsia="hr-HR"/>
        </w:rPr>
        <w:t>zaštitu kritične infrastrukture</w:t>
      </w:r>
    </w:p>
    <w:p w:rsidR="00462D61" w:rsidRPr="003A1E95" w:rsidRDefault="00462D61" w:rsidP="00462D61">
      <w:pPr>
        <w:pStyle w:val="ListParagraph"/>
        <w:spacing w:after="0"/>
        <w:ind w:left="0"/>
        <w:contextualSpacing w:val="0"/>
        <w:jc w:val="center"/>
        <w:rPr>
          <w:i/>
          <w:lang w:eastAsia="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0F736F">
      <w:pPr>
        <w:ind w:firstLine="709"/>
        <w:jc w:val="both"/>
        <w:rPr>
          <w:lang w:val="hr-HR" w:eastAsia="hr-HR"/>
        </w:rPr>
      </w:pPr>
      <w:r w:rsidRPr="003A1E95">
        <w:rPr>
          <w:lang w:val="hr-HR" w:eastAsia="hr-HR"/>
        </w:rPr>
        <w:t xml:space="preserve">(1) </w:t>
      </w:r>
      <w:r w:rsidR="00325378" w:rsidRPr="003A1E95">
        <w:rPr>
          <w:lang w:val="hr-HR" w:eastAsia="hr-HR"/>
        </w:rPr>
        <w:t>Zaposlenici p</w:t>
      </w:r>
      <w:r w:rsidRPr="003A1E95">
        <w:rPr>
          <w:lang w:val="hr-HR" w:eastAsia="hr-HR"/>
        </w:rPr>
        <w:t>ravn</w:t>
      </w:r>
      <w:r w:rsidR="00325378" w:rsidRPr="003A1E95">
        <w:rPr>
          <w:lang w:val="hr-HR" w:eastAsia="hr-HR"/>
        </w:rPr>
        <w:t>ih</w:t>
      </w:r>
      <w:r w:rsidRPr="003A1E95">
        <w:rPr>
          <w:lang w:val="hr-HR" w:eastAsia="hr-HR"/>
        </w:rPr>
        <w:t xml:space="preserve"> osoba i obrt</w:t>
      </w:r>
      <w:r w:rsidR="00325378" w:rsidRPr="003A1E95">
        <w:rPr>
          <w:lang w:val="hr-HR" w:eastAsia="hr-HR"/>
        </w:rPr>
        <w:t>a</w:t>
      </w:r>
      <w:r w:rsidRPr="003A1E95">
        <w:rPr>
          <w:lang w:val="hr-HR" w:eastAsia="hr-HR"/>
        </w:rPr>
        <w:t xml:space="preserve"> koji </w:t>
      </w:r>
      <w:r w:rsidR="003609EA" w:rsidRPr="003A1E95">
        <w:rPr>
          <w:lang w:val="hr-HR" w:eastAsia="hr-HR"/>
        </w:rPr>
        <w:t>provode</w:t>
      </w:r>
      <w:r w:rsidR="007B48FC" w:rsidRPr="003A1E95">
        <w:rPr>
          <w:lang w:val="hr-HR" w:eastAsia="hr-HR"/>
        </w:rPr>
        <w:t xml:space="preserve"> privatn</w:t>
      </w:r>
      <w:r w:rsidR="003609EA" w:rsidRPr="003A1E95">
        <w:rPr>
          <w:lang w:val="hr-HR" w:eastAsia="hr-HR"/>
        </w:rPr>
        <w:t>u</w:t>
      </w:r>
      <w:r w:rsidR="007B48FC" w:rsidRPr="003A1E95">
        <w:rPr>
          <w:lang w:val="hr-HR" w:eastAsia="hr-HR"/>
        </w:rPr>
        <w:t xml:space="preserve"> zaštit</w:t>
      </w:r>
      <w:r w:rsidR="003609EA" w:rsidRPr="003A1E95">
        <w:rPr>
          <w:lang w:val="hr-HR" w:eastAsia="hr-HR"/>
        </w:rPr>
        <w:t>u</w:t>
      </w:r>
      <w:r w:rsidRPr="003A1E95">
        <w:rPr>
          <w:lang w:val="hr-HR" w:eastAsia="hr-HR"/>
        </w:rPr>
        <w:t xml:space="preserve"> kritične infrastrukture dužn</w:t>
      </w:r>
      <w:r w:rsidR="00325378" w:rsidRPr="003A1E95">
        <w:rPr>
          <w:lang w:val="hr-HR" w:eastAsia="hr-HR"/>
        </w:rPr>
        <w:t>i</w:t>
      </w:r>
      <w:r w:rsidRPr="003A1E95">
        <w:rPr>
          <w:lang w:val="hr-HR" w:eastAsia="hr-HR"/>
        </w:rPr>
        <w:t xml:space="preserve"> </w:t>
      </w:r>
      <w:r w:rsidR="00325378" w:rsidRPr="003A1E95">
        <w:rPr>
          <w:lang w:val="hr-HR" w:eastAsia="hr-HR"/>
        </w:rPr>
        <w:t>su</w:t>
      </w:r>
      <w:r w:rsidRPr="003A1E95">
        <w:rPr>
          <w:lang w:val="hr-HR" w:eastAsia="hr-HR"/>
        </w:rPr>
        <w:t xml:space="preserve"> čuvati i zaštititi poslovnu tajnu i osobne podatke naručitelja usluga, sukladno propisima iz područja zaštite tajnosti podataka i zaštite osobnih podataka, što se utvrđuje ugovor</w:t>
      </w:r>
      <w:r w:rsidR="002D750C" w:rsidRPr="003A1E95">
        <w:rPr>
          <w:lang w:val="hr-HR" w:eastAsia="hr-HR"/>
        </w:rPr>
        <w:t>om</w:t>
      </w:r>
      <w:r w:rsidR="000E7907" w:rsidRPr="003A1E95">
        <w:rPr>
          <w:lang w:val="hr-HR" w:eastAsia="hr-HR"/>
        </w:rPr>
        <w:t xml:space="preserve"> iz članka 2</w:t>
      </w:r>
      <w:r w:rsidR="000861ED" w:rsidRPr="003A1E95">
        <w:rPr>
          <w:lang w:val="hr-HR" w:eastAsia="hr-HR"/>
        </w:rPr>
        <w:t>7</w:t>
      </w:r>
      <w:r w:rsidR="000E7907" w:rsidRPr="003A1E95">
        <w:rPr>
          <w:lang w:val="hr-HR" w:eastAsia="hr-HR"/>
        </w:rPr>
        <w:t xml:space="preserve">. stavka 1. </w:t>
      </w:r>
      <w:r w:rsidR="00DC582E" w:rsidRPr="003A1E95">
        <w:rPr>
          <w:lang w:val="hr-HR" w:eastAsia="hr-HR"/>
        </w:rPr>
        <w:t>ovoga</w:t>
      </w:r>
      <w:r w:rsidR="000E7907" w:rsidRPr="003A1E95">
        <w:rPr>
          <w:lang w:val="hr-HR" w:eastAsia="hr-HR"/>
        </w:rPr>
        <w:t xml:space="preserve"> Zakona</w:t>
      </w:r>
      <w:r w:rsidRPr="003A1E95">
        <w:rPr>
          <w:lang w:val="hr-HR" w:eastAsia="hr-HR"/>
        </w:rPr>
        <w:t>.</w:t>
      </w:r>
    </w:p>
    <w:p w:rsidR="00AF1D58" w:rsidRPr="003A1E95" w:rsidRDefault="00AF1D58" w:rsidP="00965577">
      <w:pPr>
        <w:jc w:val="both"/>
        <w:rPr>
          <w:lang w:val="hr-HR" w:eastAsia="hr-HR"/>
        </w:rPr>
      </w:pPr>
    </w:p>
    <w:p w:rsidR="00AF1D58" w:rsidRPr="003A1E95" w:rsidRDefault="00AF1D58" w:rsidP="000F736F">
      <w:pPr>
        <w:ind w:firstLine="709"/>
        <w:jc w:val="both"/>
        <w:rPr>
          <w:lang w:val="hr-HR" w:eastAsia="hr-HR"/>
        </w:rPr>
      </w:pPr>
      <w:r w:rsidRPr="003A1E95">
        <w:rPr>
          <w:lang w:val="hr-HR" w:eastAsia="hr-HR"/>
        </w:rPr>
        <w:t xml:space="preserve">(2) </w:t>
      </w:r>
      <w:r w:rsidR="006A4A47" w:rsidRPr="003A1E95">
        <w:rPr>
          <w:lang w:val="hr-HR" w:eastAsia="hr-HR"/>
        </w:rPr>
        <w:t>Zaposlenici</w:t>
      </w:r>
      <w:r w:rsidR="006A1C79" w:rsidRPr="003A1E95">
        <w:rPr>
          <w:lang w:val="hr-HR" w:eastAsia="hr-HR"/>
        </w:rPr>
        <w:t xml:space="preserve"> u </w:t>
      </w:r>
      <w:r w:rsidR="006A4A47" w:rsidRPr="003A1E95">
        <w:rPr>
          <w:lang w:val="hr-HR" w:eastAsia="hr-HR"/>
        </w:rPr>
        <w:t>pravni</w:t>
      </w:r>
      <w:r w:rsidR="006A1C79" w:rsidRPr="003A1E95">
        <w:rPr>
          <w:lang w:val="hr-HR" w:eastAsia="hr-HR"/>
        </w:rPr>
        <w:t>m</w:t>
      </w:r>
      <w:r w:rsidR="006A4A47" w:rsidRPr="003A1E95">
        <w:rPr>
          <w:lang w:val="hr-HR" w:eastAsia="hr-HR"/>
        </w:rPr>
        <w:t xml:space="preserve"> osoba</w:t>
      </w:r>
      <w:r w:rsidR="006A1C79" w:rsidRPr="003A1E95">
        <w:rPr>
          <w:lang w:val="hr-HR" w:eastAsia="hr-HR"/>
        </w:rPr>
        <w:t>ma</w:t>
      </w:r>
      <w:r w:rsidR="009B7522" w:rsidRPr="003A1E95">
        <w:rPr>
          <w:lang w:val="hr-HR" w:eastAsia="hr-HR"/>
        </w:rPr>
        <w:t xml:space="preserve"> i obrtima</w:t>
      </w:r>
      <w:r w:rsidRPr="003A1E95">
        <w:rPr>
          <w:lang w:val="hr-HR" w:eastAsia="hr-HR"/>
        </w:rPr>
        <w:t xml:space="preserve"> </w:t>
      </w:r>
      <w:r w:rsidR="009B7522" w:rsidRPr="003A1E95">
        <w:rPr>
          <w:lang w:val="hr-HR" w:eastAsia="hr-HR"/>
        </w:rPr>
        <w:t>za</w:t>
      </w:r>
      <w:r w:rsidRPr="003A1E95">
        <w:rPr>
          <w:lang w:val="hr-HR" w:eastAsia="hr-HR"/>
        </w:rPr>
        <w:t xml:space="preserve"> </w:t>
      </w:r>
      <w:r w:rsidR="003609EA" w:rsidRPr="003A1E95">
        <w:rPr>
          <w:lang w:val="hr-HR" w:eastAsia="hr-HR"/>
        </w:rPr>
        <w:t>provedbu</w:t>
      </w:r>
      <w:r w:rsidRPr="003A1E95">
        <w:rPr>
          <w:lang w:val="hr-HR" w:eastAsia="hr-HR"/>
        </w:rPr>
        <w:t xml:space="preserve"> </w:t>
      </w:r>
      <w:r w:rsidR="007B48FC" w:rsidRPr="003A1E95">
        <w:rPr>
          <w:lang w:val="hr-HR" w:eastAsia="hr-HR"/>
        </w:rPr>
        <w:t xml:space="preserve">privatne </w:t>
      </w:r>
      <w:r w:rsidRPr="003A1E95">
        <w:rPr>
          <w:lang w:val="hr-HR" w:eastAsia="hr-HR"/>
        </w:rPr>
        <w:t>zaštite kritične infrastrukture,</w:t>
      </w:r>
      <w:r w:rsidR="003609EA" w:rsidRPr="003A1E95">
        <w:rPr>
          <w:lang w:val="hr-HR" w:eastAsia="hr-HR"/>
        </w:rPr>
        <w:t xml:space="preserve"> te zaposlenici unutarnje službe zaštite kritičnog subjekta,</w:t>
      </w:r>
      <w:r w:rsidR="002D750C" w:rsidRPr="003A1E95">
        <w:rPr>
          <w:lang w:val="hr-HR" w:eastAsia="hr-HR"/>
        </w:rPr>
        <w:t xml:space="preserve"> </w:t>
      </w:r>
      <w:r w:rsidRPr="003A1E95">
        <w:rPr>
          <w:lang w:val="hr-HR" w:eastAsia="hr-HR"/>
        </w:rPr>
        <w:t>moraju</w:t>
      </w:r>
      <w:r w:rsidR="002D750C" w:rsidRPr="003A1E95">
        <w:rPr>
          <w:lang w:val="hr-HR" w:eastAsia="hr-HR"/>
        </w:rPr>
        <w:t xml:space="preserve"> najmanje jednom</w:t>
      </w:r>
      <w:r w:rsidR="00A21CD2" w:rsidRPr="003A1E95">
        <w:rPr>
          <w:lang w:val="hr-HR" w:eastAsia="hr-HR"/>
        </w:rPr>
        <w:t xml:space="preserve"> u tri godine</w:t>
      </w:r>
      <w:r w:rsidR="002D750C" w:rsidRPr="003A1E95">
        <w:rPr>
          <w:lang w:val="hr-HR" w:eastAsia="hr-HR"/>
        </w:rPr>
        <w:t xml:space="preserve"> </w:t>
      </w:r>
      <w:r w:rsidR="003B5523" w:rsidRPr="003A1E95">
        <w:rPr>
          <w:lang w:val="hr-HR" w:eastAsia="hr-HR"/>
        </w:rPr>
        <w:t xml:space="preserve">pohađati </w:t>
      </w:r>
      <w:r w:rsidRPr="003A1E95">
        <w:rPr>
          <w:lang w:val="hr-HR" w:eastAsia="hr-HR"/>
        </w:rPr>
        <w:t>edukacij</w:t>
      </w:r>
      <w:r w:rsidR="00A21CD2" w:rsidRPr="003A1E95">
        <w:rPr>
          <w:lang w:val="hr-HR" w:eastAsia="hr-HR"/>
        </w:rPr>
        <w:t>u</w:t>
      </w:r>
      <w:r w:rsidRPr="003A1E95">
        <w:rPr>
          <w:lang w:val="hr-HR" w:eastAsia="hr-HR"/>
        </w:rPr>
        <w:t xml:space="preserve"> koje organizira </w:t>
      </w:r>
      <w:r w:rsidR="00860290" w:rsidRPr="003A1E95">
        <w:rPr>
          <w:lang w:val="hr-HR" w:eastAsia="hr-HR"/>
        </w:rPr>
        <w:t>Koordinativno tijelo</w:t>
      </w:r>
      <w:r w:rsidRPr="003A1E95">
        <w:rPr>
          <w:lang w:val="hr-HR" w:eastAsia="hr-HR"/>
        </w:rPr>
        <w:t>, o čemu se vodi evidencija u tijelu državne uprave nadležnom za poslove civilne zaštite.</w:t>
      </w:r>
    </w:p>
    <w:p w:rsidR="00AF1D58" w:rsidRPr="003A1E95" w:rsidRDefault="00AF1D58" w:rsidP="00965577">
      <w:pPr>
        <w:jc w:val="both"/>
        <w:rPr>
          <w:lang w:val="hr-HR" w:eastAsia="hr-HR"/>
        </w:rPr>
      </w:pPr>
    </w:p>
    <w:p w:rsidR="00AF1D58" w:rsidRDefault="00AF1D58" w:rsidP="000F736F">
      <w:pPr>
        <w:ind w:firstLine="709"/>
        <w:jc w:val="both"/>
        <w:rPr>
          <w:lang w:val="hr-HR" w:eastAsia="hr-HR"/>
        </w:rPr>
      </w:pPr>
      <w:r w:rsidRPr="003A1E95">
        <w:rPr>
          <w:lang w:val="hr-HR" w:eastAsia="hr-HR"/>
        </w:rPr>
        <w:t>(3)</w:t>
      </w:r>
      <w:r w:rsidR="005C2CD8" w:rsidRPr="003A1E95">
        <w:rPr>
          <w:lang w:val="hr-HR" w:eastAsia="hr-HR"/>
        </w:rPr>
        <w:t xml:space="preserve"> </w:t>
      </w:r>
      <w:r w:rsidRPr="003A1E95">
        <w:rPr>
          <w:lang w:val="hr-HR" w:eastAsia="hr-HR"/>
        </w:rPr>
        <w:t xml:space="preserve">Edukacija iz stavka 2. </w:t>
      </w:r>
      <w:r w:rsidR="00DC582E" w:rsidRPr="003A1E95">
        <w:rPr>
          <w:lang w:val="hr-HR" w:eastAsia="hr-HR"/>
        </w:rPr>
        <w:t>ovoga</w:t>
      </w:r>
      <w:r w:rsidRPr="003A1E95">
        <w:rPr>
          <w:lang w:val="hr-HR" w:eastAsia="hr-HR"/>
        </w:rPr>
        <w:t xml:space="preserve"> članka se provodi iz sljedećih tematskih cjelina:</w:t>
      </w:r>
    </w:p>
    <w:p w:rsidR="000F736F" w:rsidRPr="003A1E95" w:rsidRDefault="000F736F" w:rsidP="000F736F">
      <w:pPr>
        <w:ind w:firstLine="709"/>
        <w:jc w:val="both"/>
        <w:rPr>
          <w:lang w:val="hr-HR" w:eastAsia="hr-HR"/>
        </w:rPr>
      </w:pPr>
    </w:p>
    <w:p w:rsidR="005C2CD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metodologija za izradu analiza i procjenjivanje rizika od k</w:t>
      </w:r>
      <w:r w:rsidR="00AB3405" w:rsidRPr="003A1E95">
        <w:rPr>
          <w:lang w:eastAsia="hr-HR"/>
        </w:rPr>
        <w:t>atastrofa za Republiku Hrvatsku</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posljedice velikih nesreća i katastrofa po stanovništvo, materijalna i kulturna dobra i okoliš</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sadržaj procjene rizika i planova djelovanja civilne zaštite jedinica lokalnih i područnih (regionalnih) samouprava</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ugroženost i zaštita kritičnih infrastruktura</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obilježja prirodnih i tehničko-tehnoloških velikih nesreća i katastrofa</w:t>
      </w:r>
    </w:p>
    <w:p w:rsidR="00AB5A17" w:rsidRPr="003A1E95" w:rsidRDefault="00AB5A17" w:rsidP="000F736F">
      <w:pPr>
        <w:pStyle w:val="ListParagraph"/>
        <w:numPr>
          <w:ilvl w:val="0"/>
          <w:numId w:val="25"/>
        </w:numPr>
        <w:spacing w:after="0"/>
        <w:ind w:left="709" w:hanging="709"/>
        <w:contextualSpacing w:val="0"/>
        <w:jc w:val="both"/>
        <w:rPr>
          <w:lang w:eastAsia="hr-HR"/>
        </w:rPr>
      </w:pPr>
      <w:r w:rsidRPr="003A1E95">
        <w:rPr>
          <w:lang w:eastAsia="hr-HR"/>
        </w:rPr>
        <w:t>postupanje u od</w:t>
      </w:r>
      <w:r w:rsidR="006143D9" w:rsidRPr="003A1E95">
        <w:rPr>
          <w:lang w:eastAsia="hr-HR"/>
        </w:rPr>
        <w:t>govoru na prijetnje i incidente</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način izrade planskih dokumenata i informiranj</w:t>
      </w:r>
      <w:r w:rsidR="006143D9" w:rsidRPr="003A1E95">
        <w:rPr>
          <w:lang w:eastAsia="hr-HR"/>
        </w:rPr>
        <w:t>a javnosti u postupku donošenja</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sadržaj procjene rizika i operativnih planov</w:t>
      </w:r>
      <w:r w:rsidR="006143D9" w:rsidRPr="003A1E95">
        <w:rPr>
          <w:lang w:eastAsia="hr-HR"/>
        </w:rPr>
        <w:t>a civilne zaštite pravnih osoba</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sadržaj procjene rizika i operativnih planova pravnih osoba koje obavlja</w:t>
      </w:r>
      <w:r w:rsidR="006143D9" w:rsidRPr="003A1E95">
        <w:rPr>
          <w:lang w:eastAsia="hr-HR"/>
        </w:rPr>
        <w:t>ju djelatnost s opasnim tvarima</w:t>
      </w:r>
    </w:p>
    <w:p w:rsidR="00AF1D58" w:rsidRPr="003A1E95" w:rsidRDefault="00AF1D58" w:rsidP="000F736F">
      <w:pPr>
        <w:pStyle w:val="ListParagraph"/>
        <w:numPr>
          <w:ilvl w:val="0"/>
          <w:numId w:val="25"/>
        </w:numPr>
        <w:spacing w:after="0"/>
        <w:ind w:left="709" w:hanging="709"/>
        <w:contextualSpacing w:val="0"/>
        <w:jc w:val="both"/>
        <w:rPr>
          <w:lang w:eastAsia="hr-HR"/>
        </w:rPr>
      </w:pPr>
      <w:r w:rsidRPr="003A1E95">
        <w:rPr>
          <w:lang w:eastAsia="hr-HR"/>
        </w:rPr>
        <w:t xml:space="preserve">vanjski planovi jedinica područnih (regionalnih) samouprava za područja postrojenja koja obavljaju djelatnost s opasnim tvarima. </w:t>
      </w:r>
    </w:p>
    <w:p w:rsidR="000F736F" w:rsidRDefault="000F736F" w:rsidP="00965577">
      <w:pPr>
        <w:jc w:val="both"/>
        <w:rPr>
          <w:lang w:val="hr-HR" w:eastAsia="hr-HR"/>
        </w:rPr>
      </w:pPr>
    </w:p>
    <w:p w:rsidR="00AF1D58" w:rsidRPr="003A1E95" w:rsidRDefault="00AF1D58" w:rsidP="000F736F">
      <w:pPr>
        <w:ind w:firstLine="709"/>
        <w:jc w:val="both"/>
        <w:rPr>
          <w:lang w:val="hr-HR" w:eastAsia="hr-HR"/>
        </w:rPr>
      </w:pPr>
      <w:r w:rsidRPr="003A1E95">
        <w:rPr>
          <w:lang w:val="hr-HR" w:eastAsia="hr-HR"/>
        </w:rPr>
        <w:t>(4) Sadržaj i termini edukacija objavljuju se na internetskoj stranici tijela državne uprave nadležnog za poslove civilne zaštite.</w:t>
      </w:r>
    </w:p>
    <w:p w:rsidR="005B6AF6" w:rsidRPr="003A1E95" w:rsidRDefault="005B6AF6" w:rsidP="00462D61">
      <w:pPr>
        <w:pStyle w:val="t-9-8"/>
        <w:spacing w:before="0" w:beforeAutospacing="0" w:after="0" w:afterAutospacing="0"/>
        <w:rPr>
          <w:b/>
          <w:lang w:val="hr-HR"/>
        </w:rPr>
      </w:pPr>
    </w:p>
    <w:p w:rsidR="00AF1D58" w:rsidRDefault="00AF1D58" w:rsidP="00462D61">
      <w:pPr>
        <w:pStyle w:val="t-9-8"/>
        <w:spacing w:before="0" w:beforeAutospacing="0" w:after="0" w:afterAutospacing="0"/>
        <w:jc w:val="center"/>
        <w:rPr>
          <w:b/>
          <w:lang w:val="hr-HR"/>
        </w:rPr>
      </w:pPr>
      <w:r w:rsidRPr="003A1E95">
        <w:rPr>
          <w:b/>
          <w:lang w:val="hr-HR"/>
        </w:rPr>
        <w:t>VII.</w:t>
      </w:r>
      <w:r w:rsidR="00C95436" w:rsidRPr="003A1E95">
        <w:rPr>
          <w:b/>
          <w:lang w:val="hr-HR"/>
        </w:rPr>
        <w:t xml:space="preserve"> </w:t>
      </w:r>
      <w:r w:rsidRPr="003A1E95">
        <w:rPr>
          <w:b/>
          <w:lang w:val="hr-HR"/>
        </w:rPr>
        <w:t>OBAVJEŠ</w:t>
      </w:r>
      <w:r w:rsidR="00A00479" w:rsidRPr="003A1E95">
        <w:rPr>
          <w:b/>
          <w:lang w:val="hr-HR"/>
        </w:rPr>
        <w:t>TAV</w:t>
      </w:r>
      <w:r w:rsidRPr="003A1E95">
        <w:rPr>
          <w:b/>
          <w:lang w:val="hr-HR"/>
        </w:rPr>
        <w:t>ANJE O INCIDENTIMA</w:t>
      </w:r>
    </w:p>
    <w:p w:rsidR="00462D61" w:rsidRPr="003A1E95" w:rsidRDefault="00462D61" w:rsidP="00462D61">
      <w:pPr>
        <w:pStyle w:val="t-9-8"/>
        <w:spacing w:before="0" w:beforeAutospacing="0" w:after="0" w:afterAutospacing="0"/>
        <w:jc w:val="center"/>
        <w:rPr>
          <w:b/>
          <w:lang w:val="hr-HR"/>
        </w:rPr>
      </w:pPr>
    </w:p>
    <w:p w:rsidR="00A00479" w:rsidRDefault="00A00479" w:rsidP="00462D61">
      <w:pPr>
        <w:pStyle w:val="clanak-"/>
        <w:spacing w:before="0" w:beforeAutospacing="0" w:after="0" w:afterAutospacing="0"/>
        <w:rPr>
          <w:i/>
          <w:lang w:val="hr-HR"/>
        </w:rPr>
      </w:pPr>
      <w:r w:rsidRPr="003A1E95">
        <w:rPr>
          <w:i/>
          <w:lang w:val="hr-HR"/>
        </w:rPr>
        <w:t>Obavijest i utvrđivanje značaja incidenta</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0F736F">
      <w:pPr>
        <w:pStyle w:val="t-9-8"/>
        <w:spacing w:before="0" w:beforeAutospacing="0" w:after="0" w:afterAutospacing="0"/>
        <w:ind w:firstLine="709"/>
        <w:jc w:val="both"/>
        <w:rPr>
          <w:lang w:val="hr-HR"/>
        </w:rPr>
      </w:pPr>
      <w:r w:rsidRPr="003A1E95">
        <w:rPr>
          <w:lang w:val="hr-HR"/>
        </w:rPr>
        <w:t>(1) U slučaju incidenta, kritični subjekt dužan je, bez odgađanja, poduzeti mjere i aktivnosti za zaštitu kritične infrastrukture</w:t>
      </w:r>
      <w:r w:rsidR="00CF5F40" w:rsidRPr="003A1E95">
        <w:rPr>
          <w:lang w:val="hr-HR"/>
        </w:rPr>
        <w:t xml:space="preserve"> i ključnih usluga</w:t>
      </w:r>
      <w:r w:rsidRPr="003A1E95">
        <w:rPr>
          <w:lang w:val="hr-HR"/>
        </w:rPr>
        <w:t>.</w:t>
      </w:r>
    </w:p>
    <w:p w:rsidR="00264AFC" w:rsidRPr="003A1E95" w:rsidRDefault="00264AFC" w:rsidP="000F736F">
      <w:pPr>
        <w:ind w:firstLine="709"/>
        <w:rPr>
          <w:lang w:val="hr-HR"/>
        </w:rPr>
      </w:pPr>
    </w:p>
    <w:p w:rsidR="00B031F6" w:rsidRPr="003A1E95" w:rsidRDefault="00AF1D58" w:rsidP="000F736F">
      <w:pPr>
        <w:pStyle w:val="t-9-8"/>
        <w:spacing w:before="0" w:beforeAutospacing="0" w:after="0" w:afterAutospacing="0"/>
        <w:ind w:firstLine="709"/>
        <w:jc w:val="both"/>
        <w:rPr>
          <w:lang w:val="hr-HR"/>
        </w:rPr>
      </w:pPr>
      <w:r w:rsidRPr="003A1E95">
        <w:rPr>
          <w:lang w:val="hr-HR"/>
        </w:rPr>
        <w:t xml:space="preserve">(2) Sigurnosni koordinator </w:t>
      </w:r>
      <w:r w:rsidR="00803A7A" w:rsidRPr="003A1E95">
        <w:rPr>
          <w:lang w:val="hr-HR"/>
        </w:rPr>
        <w:t>za kritičnu infrastrukturu</w:t>
      </w:r>
      <w:r w:rsidR="00087528" w:rsidRPr="003A1E95">
        <w:rPr>
          <w:lang w:val="hr-HR"/>
        </w:rPr>
        <w:t xml:space="preserve"> kod kritičnog subjekta,</w:t>
      </w:r>
      <w:r w:rsidR="00803A7A" w:rsidRPr="003A1E95">
        <w:rPr>
          <w:lang w:val="hr-HR"/>
        </w:rPr>
        <w:t xml:space="preserve"> </w:t>
      </w:r>
      <w:r w:rsidRPr="003A1E95">
        <w:rPr>
          <w:lang w:val="hr-HR"/>
        </w:rPr>
        <w:t>dužan je o incidentu koji ima značajan učinak na pružanje usluge i kontinuitet poslovanja, bez odgađanja izvijestiti nadležno tijelo i Koordinativno tijelo, a ako to nije moguće, prva obavijest mora biti dostavljena najkasnije u roku od 24 sata</w:t>
      </w:r>
      <w:r w:rsidR="002A1FE8" w:rsidRPr="003A1E95">
        <w:rPr>
          <w:lang w:val="hr-HR"/>
        </w:rPr>
        <w:t xml:space="preserve"> od </w:t>
      </w:r>
      <w:r w:rsidR="00B031F6" w:rsidRPr="003A1E95">
        <w:rPr>
          <w:lang w:val="hr-HR"/>
        </w:rPr>
        <w:t>saznanja</w:t>
      </w:r>
      <w:r w:rsidR="002A1FE8" w:rsidRPr="003A1E95">
        <w:rPr>
          <w:lang w:val="hr-HR"/>
        </w:rPr>
        <w:t xml:space="preserve"> da se dogodio incident</w:t>
      </w:r>
      <w:r w:rsidR="00B031F6" w:rsidRPr="003A1E95">
        <w:rPr>
          <w:lang w:val="hr-HR"/>
        </w:rPr>
        <w:t>.</w:t>
      </w:r>
    </w:p>
    <w:p w:rsidR="00264AFC" w:rsidRPr="003A1E95" w:rsidRDefault="00264AFC" w:rsidP="000F736F">
      <w:pPr>
        <w:ind w:firstLine="709"/>
        <w:rPr>
          <w:lang w:val="hr-HR"/>
        </w:rPr>
      </w:pPr>
    </w:p>
    <w:p w:rsidR="00AF1D58" w:rsidRPr="003A1E95" w:rsidRDefault="00B031F6" w:rsidP="000F736F">
      <w:pPr>
        <w:pStyle w:val="t-9-8"/>
        <w:spacing w:before="0" w:beforeAutospacing="0" w:after="0" w:afterAutospacing="0"/>
        <w:ind w:firstLine="709"/>
        <w:jc w:val="both"/>
        <w:rPr>
          <w:lang w:val="hr-HR"/>
        </w:rPr>
      </w:pPr>
      <w:r w:rsidRPr="003A1E95">
        <w:rPr>
          <w:lang w:val="hr-HR"/>
        </w:rPr>
        <w:t>(3) Kritični subjekt dužan je,</w:t>
      </w:r>
      <w:r w:rsidR="00AF1D58" w:rsidRPr="003A1E95">
        <w:rPr>
          <w:lang w:val="hr-HR"/>
        </w:rPr>
        <w:t xml:space="preserve"> najkasnije u roku od mjesec dana</w:t>
      </w:r>
      <w:r w:rsidR="002A1FE8" w:rsidRPr="003A1E95">
        <w:rPr>
          <w:lang w:val="hr-HR"/>
        </w:rPr>
        <w:t xml:space="preserve"> od dostave obavijesti o incidentu</w:t>
      </w:r>
      <w:r w:rsidRPr="003A1E95">
        <w:rPr>
          <w:lang w:val="hr-HR"/>
        </w:rPr>
        <w:t>,</w:t>
      </w:r>
      <w:r w:rsidR="002A1FE8" w:rsidRPr="003A1E95">
        <w:rPr>
          <w:lang w:val="hr-HR"/>
        </w:rPr>
        <w:t xml:space="preserve"> </w:t>
      </w:r>
      <w:r w:rsidR="00AF1D58" w:rsidRPr="003A1E95">
        <w:rPr>
          <w:lang w:val="hr-HR"/>
        </w:rPr>
        <w:t>dostaviti detaljno izvješće nadležnom tijelu.</w:t>
      </w:r>
    </w:p>
    <w:p w:rsidR="00264AFC" w:rsidRPr="003A1E95" w:rsidRDefault="00264AFC" w:rsidP="000F736F">
      <w:pPr>
        <w:ind w:firstLine="709"/>
        <w:rPr>
          <w:lang w:val="hr-HR"/>
        </w:rPr>
      </w:pPr>
    </w:p>
    <w:p w:rsidR="00204A4D" w:rsidRPr="003A1E95" w:rsidRDefault="00264AFC" w:rsidP="000F736F">
      <w:pPr>
        <w:pStyle w:val="t-9-8"/>
        <w:spacing w:before="0" w:beforeAutospacing="0" w:after="0" w:afterAutospacing="0"/>
        <w:ind w:firstLine="709"/>
        <w:jc w:val="both"/>
        <w:rPr>
          <w:strike/>
          <w:lang w:val="hr-HR"/>
        </w:rPr>
      </w:pPr>
      <w:r w:rsidRPr="003A1E95">
        <w:rPr>
          <w:lang w:val="hr-HR"/>
        </w:rPr>
        <w:t xml:space="preserve">(4) Obavijest o incidentu iz stavka 2. </w:t>
      </w:r>
      <w:r w:rsidR="00DC582E" w:rsidRPr="003A1E95">
        <w:rPr>
          <w:lang w:val="hr-HR"/>
        </w:rPr>
        <w:t>ovoga</w:t>
      </w:r>
      <w:r w:rsidRPr="003A1E95">
        <w:rPr>
          <w:lang w:val="hr-HR"/>
        </w:rPr>
        <w:t xml:space="preserve"> članka mora sadržavati detaljni opis incidenta, podatke o posljedicama incidenta te sažetak mjera koje su primijenjene za ublažavanje incidenta ili će se primjenjivati radi otklanjanja uočene ranjivosti i sprječavanja pojave budućih incidenata</w:t>
      </w:r>
      <w:r w:rsidR="00835F68" w:rsidRPr="003A1E95">
        <w:rPr>
          <w:lang w:val="hr-HR"/>
        </w:rPr>
        <w:t>.</w:t>
      </w:r>
      <w:r w:rsidRPr="003A1E95">
        <w:rPr>
          <w:lang w:val="hr-HR"/>
        </w:rPr>
        <w:t xml:space="preserve"> </w:t>
      </w:r>
    </w:p>
    <w:p w:rsidR="00264AFC" w:rsidRPr="003A1E95" w:rsidRDefault="00264AFC" w:rsidP="000F736F">
      <w:pPr>
        <w:pStyle w:val="t-9-8"/>
        <w:spacing w:before="0" w:beforeAutospacing="0" w:after="0" w:afterAutospacing="0"/>
        <w:ind w:firstLine="709"/>
        <w:jc w:val="both"/>
        <w:rPr>
          <w:lang w:val="hr-HR"/>
        </w:rPr>
      </w:pPr>
    </w:p>
    <w:p w:rsidR="00264AFC" w:rsidRPr="003A1E95" w:rsidRDefault="00A00479" w:rsidP="000F736F">
      <w:pPr>
        <w:pStyle w:val="t-9-8"/>
        <w:spacing w:before="0" w:beforeAutospacing="0" w:after="0" w:afterAutospacing="0"/>
        <w:ind w:firstLine="709"/>
        <w:jc w:val="both"/>
        <w:rPr>
          <w:lang w:val="hr-HR"/>
        </w:rPr>
      </w:pPr>
      <w:r w:rsidRPr="003A1E95">
        <w:rPr>
          <w:lang w:val="hr-HR"/>
        </w:rPr>
        <w:t>(5</w:t>
      </w:r>
      <w:r w:rsidR="00264AFC" w:rsidRPr="003A1E95">
        <w:rPr>
          <w:lang w:val="hr-HR"/>
        </w:rPr>
        <w:t xml:space="preserve">) U obavijesti iz stavka 2. ovoga članka moraju se navesti svi dostupni podaci koji su potrebni kako bi nadležno tijelo moglo utvrditi prirodu, uzrok i moguće posljedice incidenta, među ostalim sve dostupne podatke koji su potrebni za utvrđivanje svih prekograničnih učinaka incidenta. </w:t>
      </w:r>
    </w:p>
    <w:p w:rsidR="00A00479" w:rsidRPr="003A1E95" w:rsidRDefault="00A00479" w:rsidP="000F736F">
      <w:pPr>
        <w:pStyle w:val="t-9-8"/>
        <w:spacing w:before="0" w:beforeAutospacing="0" w:after="0" w:afterAutospacing="0"/>
        <w:ind w:firstLine="709"/>
        <w:jc w:val="both"/>
        <w:rPr>
          <w:lang w:val="hr-HR"/>
        </w:rPr>
      </w:pPr>
    </w:p>
    <w:p w:rsidR="00C95436" w:rsidRDefault="00AF1D58" w:rsidP="000F736F">
      <w:pPr>
        <w:pStyle w:val="t-9-8"/>
        <w:spacing w:before="0" w:beforeAutospacing="0" w:after="0" w:afterAutospacing="0"/>
        <w:ind w:firstLine="709"/>
        <w:jc w:val="both"/>
        <w:rPr>
          <w:lang w:val="hr-HR"/>
        </w:rPr>
      </w:pPr>
      <w:r w:rsidRPr="003A1E95">
        <w:rPr>
          <w:lang w:val="hr-HR"/>
        </w:rPr>
        <w:t>(</w:t>
      </w:r>
      <w:r w:rsidR="00A00479" w:rsidRPr="003A1E95">
        <w:rPr>
          <w:lang w:val="hr-HR"/>
        </w:rPr>
        <w:t>6</w:t>
      </w:r>
      <w:r w:rsidRPr="003A1E95">
        <w:rPr>
          <w:lang w:val="hr-HR"/>
        </w:rPr>
        <w:t xml:space="preserve">) </w:t>
      </w:r>
      <w:r w:rsidR="00264AFC" w:rsidRPr="003A1E95">
        <w:rPr>
          <w:lang w:val="hr-HR"/>
        </w:rPr>
        <w:t>Pri utvrđivanju značaja</w:t>
      </w:r>
      <w:r w:rsidRPr="003A1E95">
        <w:rPr>
          <w:lang w:val="hr-HR"/>
        </w:rPr>
        <w:t xml:space="preserve"> incidenta, posebno se uzimaju u obzir sljedeći </w:t>
      </w:r>
      <w:r w:rsidR="00C56B99" w:rsidRPr="003A1E95">
        <w:rPr>
          <w:lang w:val="hr-HR"/>
        </w:rPr>
        <w:t>kriteriji</w:t>
      </w:r>
      <w:r w:rsidR="00C95436" w:rsidRPr="003A1E95">
        <w:rPr>
          <w:lang w:val="hr-HR"/>
        </w:rPr>
        <w:t>:</w:t>
      </w:r>
    </w:p>
    <w:p w:rsidR="000F736F" w:rsidRPr="003A1E95" w:rsidRDefault="000F736F" w:rsidP="000F736F">
      <w:pPr>
        <w:pStyle w:val="t-9-8"/>
        <w:spacing w:before="0" w:beforeAutospacing="0" w:after="0" w:afterAutospacing="0"/>
        <w:ind w:firstLine="709"/>
        <w:jc w:val="both"/>
        <w:rPr>
          <w:lang w:val="hr-HR"/>
        </w:rPr>
      </w:pPr>
    </w:p>
    <w:p w:rsidR="00C95436"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broj i udio kori</w:t>
      </w:r>
      <w:r w:rsidR="00C95436" w:rsidRPr="003A1E95">
        <w:rPr>
          <w:lang w:val="hr-HR"/>
        </w:rPr>
        <w:t>snika na koje poremećaj utječe</w:t>
      </w:r>
    </w:p>
    <w:p w:rsidR="00C95436" w:rsidRPr="003A1E95" w:rsidRDefault="00C95436" w:rsidP="000F736F">
      <w:pPr>
        <w:pStyle w:val="t-9-8"/>
        <w:numPr>
          <w:ilvl w:val="0"/>
          <w:numId w:val="26"/>
        </w:numPr>
        <w:spacing w:before="0" w:beforeAutospacing="0" w:after="0" w:afterAutospacing="0"/>
        <w:ind w:left="709" w:hanging="709"/>
        <w:jc w:val="both"/>
        <w:rPr>
          <w:lang w:val="hr-HR"/>
        </w:rPr>
      </w:pPr>
      <w:r w:rsidRPr="003A1E95">
        <w:rPr>
          <w:lang w:val="hr-HR"/>
        </w:rPr>
        <w:t>trajanje poremećaja</w:t>
      </w:r>
    </w:p>
    <w:p w:rsidR="00264AFC" w:rsidRDefault="006E47D3" w:rsidP="000F736F">
      <w:pPr>
        <w:pStyle w:val="t-9-8"/>
        <w:numPr>
          <w:ilvl w:val="0"/>
          <w:numId w:val="26"/>
        </w:numPr>
        <w:spacing w:before="0" w:beforeAutospacing="0" w:after="0" w:afterAutospacing="0"/>
        <w:ind w:left="709" w:hanging="709"/>
        <w:jc w:val="both"/>
        <w:rPr>
          <w:lang w:val="hr-HR"/>
        </w:rPr>
      </w:pPr>
      <w:r w:rsidRPr="003A1E95">
        <w:rPr>
          <w:lang w:val="hr-HR"/>
        </w:rPr>
        <w:t>geografsko</w:t>
      </w:r>
      <w:r w:rsidR="00AF1D58" w:rsidRPr="003A1E95">
        <w:rPr>
          <w:lang w:val="hr-HR"/>
        </w:rPr>
        <w:t xml:space="preserve"> područje pogođeno poremećajem, uzimajući u obzir moguću</w:t>
      </w:r>
      <w:r w:rsidR="005B6AF6" w:rsidRPr="003A1E95">
        <w:rPr>
          <w:lang w:val="hr-HR"/>
        </w:rPr>
        <w:t xml:space="preserve"> </w:t>
      </w:r>
      <w:r w:rsidRPr="003A1E95">
        <w:rPr>
          <w:lang w:val="hr-HR"/>
        </w:rPr>
        <w:t>geografsku</w:t>
      </w:r>
      <w:r w:rsidR="00AF1D58" w:rsidRPr="003A1E95">
        <w:rPr>
          <w:lang w:val="hr-HR"/>
        </w:rPr>
        <w:t xml:space="preserve"> izoliranost područja.</w:t>
      </w:r>
    </w:p>
    <w:p w:rsidR="000F736F" w:rsidRPr="003A1E95" w:rsidRDefault="000F736F" w:rsidP="000F736F">
      <w:pPr>
        <w:pStyle w:val="t-9-8"/>
        <w:spacing w:before="0" w:beforeAutospacing="0" w:after="0" w:afterAutospacing="0"/>
        <w:ind w:left="644"/>
        <w:jc w:val="both"/>
        <w:rPr>
          <w:lang w:val="hr-HR"/>
        </w:rPr>
      </w:pPr>
    </w:p>
    <w:p w:rsidR="00A00479" w:rsidRPr="003A1E95" w:rsidRDefault="00264AFC" w:rsidP="000F736F">
      <w:pPr>
        <w:pStyle w:val="t-9-8"/>
        <w:spacing w:before="0" w:beforeAutospacing="0" w:after="0" w:afterAutospacing="0"/>
        <w:ind w:firstLine="709"/>
        <w:jc w:val="both"/>
        <w:rPr>
          <w:lang w:val="hr-HR"/>
        </w:rPr>
      </w:pPr>
      <w:r w:rsidRPr="003A1E95">
        <w:rPr>
          <w:lang w:val="hr-HR"/>
        </w:rPr>
        <w:t>(</w:t>
      </w:r>
      <w:r w:rsidR="00A00479" w:rsidRPr="003A1E95">
        <w:rPr>
          <w:lang w:val="hr-HR"/>
        </w:rPr>
        <w:t>7</w:t>
      </w:r>
      <w:r w:rsidRPr="003A1E95">
        <w:rPr>
          <w:lang w:val="hr-HR"/>
        </w:rPr>
        <w:t>) Nakon primitka obavijesti iz stavka</w:t>
      </w:r>
      <w:r w:rsidR="00421092" w:rsidRPr="003A1E95">
        <w:rPr>
          <w:lang w:val="hr-HR"/>
        </w:rPr>
        <w:t xml:space="preserve"> </w:t>
      </w:r>
      <w:r w:rsidR="003C5C9F" w:rsidRPr="003A1E95">
        <w:rPr>
          <w:lang w:val="hr-HR"/>
        </w:rPr>
        <w:t>2.</w:t>
      </w:r>
      <w:r w:rsidRPr="003A1E95">
        <w:rPr>
          <w:lang w:val="hr-HR"/>
        </w:rPr>
        <w:t xml:space="preserve"> </w:t>
      </w:r>
      <w:r w:rsidR="00DC582E" w:rsidRPr="003A1E95">
        <w:rPr>
          <w:lang w:val="hr-HR"/>
        </w:rPr>
        <w:t>ovoga</w:t>
      </w:r>
      <w:r w:rsidRPr="003A1E95">
        <w:rPr>
          <w:lang w:val="hr-HR"/>
        </w:rPr>
        <w:t xml:space="preserve"> članka, nadležno tijelo će u najkraćem roku kritičnom subjektu dostaviti relevantne podatke koje se odnose na daljnje postupanje, uključujući podatke kojima bi se mogao poduprijeti djelotvoran odgovor kritičnog subjekta na incident.</w:t>
      </w:r>
    </w:p>
    <w:p w:rsidR="000F736F" w:rsidRDefault="000F736F" w:rsidP="000F736F">
      <w:pPr>
        <w:pStyle w:val="t-9-8"/>
        <w:spacing w:before="0" w:beforeAutospacing="0" w:after="0" w:afterAutospacing="0"/>
        <w:ind w:firstLine="709"/>
        <w:jc w:val="both"/>
        <w:rPr>
          <w:lang w:val="hr-HR"/>
        </w:rPr>
      </w:pPr>
    </w:p>
    <w:p w:rsidR="00A00479" w:rsidRPr="003A1E95" w:rsidRDefault="00A00479" w:rsidP="000F736F">
      <w:pPr>
        <w:pStyle w:val="t-9-8"/>
        <w:spacing w:before="0" w:beforeAutospacing="0" w:after="0" w:afterAutospacing="0"/>
        <w:ind w:firstLine="709"/>
        <w:jc w:val="both"/>
        <w:rPr>
          <w:lang w:val="hr-HR"/>
        </w:rPr>
      </w:pPr>
      <w:r w:rsidRPr="003A1E95">
        <w:rPr>
          <w:lang w:val="hr-HR"/>
        </w:rPr>
        <w:t xml:space="preserve">(8) Kada se utvrdi da se radi o javnom interesu, Koordinativno tijelo će uz suglasnost nadležnog tijela i kritičnog subjekta, o incidentu obavijestiti javnost. </w:t>
      </w:r>
    </w:p>
    <w:p w:rsidR="00462D61" w:rsidRDefault="00462D61" w:rsidP="00462D61">
      <w:pPr>
        <w:pStyle w:val="t-9-8"/>
        <w:spacing w:before="0" w:beforeAutospacing="0" w:after="0" w:afterAutospacing="0"/>
        <w:jc w:val="center"/>
        <w:rPr>
          <w:i/>
          <w:lang w:val="hr-HR"/>
        </w:rPr>
      </w:pPr>
    </w:p>
    <w:p w:rsidR="00A00479" w:rsidRDefault="00A00479" w:rsidP="00462D61">
      <w:pPr>
        <w:pStyle w:val="t-9-8"/>
        <w:spacing w:before="0" w:beforeAutospacing="0" w:after="0" w:afterAutospacing="0"/>
        <w:jc w:val="center"/>
        <w:rPr>
          <w:i/>
          <w:lang w:val="hr-HR"/>
        </w:rPr>
      </w:pPr>
      <w:r w:rsidRPr="003A1E95">
        <w:rPr>
          <w:i/>
          <w:lang w:val="hr-HR"/>
        </w:rPr>
        <w:t>Prekogranični učinci incidenta</w:t>
      </w:r>
    </w:p>
    <w:p w:rsidR="00462D61" w:rsidRPr="003A1E95" w:rsidRDefault="00462D61" w:rsidP="00462D61">
      <w:pPr>
        <w:pStyle w:val="t-9-8"/>
        <w:spacing w:before="0" w:beforeAutospacing="0" w:after="0" w:afterAutospacing="0"/>
        <w:jc w:val="center"/>
        <w:rPr>
          <w:i/>
          <w:lang w:val="hr-HR"/>
        </w:rPr>
      </w:pPr>
    </w:p>
    <w:p w:rsidR="00A00479" w:rsidRDefault="00A00479"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264AFC" w:rsidRPr="003A1E95" w:rsidRDefault="00AF1D58" w:rsidP="000F736F">
      <w:pPr>
        <w:pStyle w:val="t-9-8"/>
        <w:spacing w:before="0" w:beforeAutospacing="0" w:after="0" w:afterAutospacing="0"/>
        <w:ind w:firstLine="709"/>
        <w:jc w:val="both"/>
        <w:rPr>
          <w:lang w:val="hr-HR"/>
        </w:rPr>
      </w:pPr>
      <w:r w:rsidRPr="003A1E95">
        <w:rPr>
          <w:lang w:val="hr-HR"/>
        </w:rPr>
        <w:t>(</w:t>
      </w:r>
      <w:r w:rsidR="00A00479" w:rsidRPr="003A1E95">
        <w:rPr>
          <w:lang w:val="hr-HR"/>
        </w:rPr>
        <w:t>1</w:t>
      </w:r>
      <w:r w:rsidRPr="003A1E95">
        <w:rPr>
          <w:lang w:val="hr-HR"/>
        </w:rPr>
        <w:t xml:space="preserve">) Na temelju </w:t>
      </w:r>
      <w:r w:rsidR="00C56B99" w:rsidRPr="003A1E95">
        <w:rPr>
          <w:lang w:val="hr-HR"/>
        </w:rPr>
        <w:t>podataka</w:t>
      </w:r>
      <w:r w:rsidR="003F6CB5" w:rsidRPr="003A1E95">
        <w:rPr>
          <w:lang w:val="hr-HR"/>
        </w:rPr>
        <w:t xml:space="preserve"> o incidentu,</w:t>
      </w:r>
      <w:r w:rsidR="00C56B99" w:rsidRPr="003A1E95">
        <w:rPr>
          <w:lang w:val="hr-HR"/>
        </w:rPr>
        <w:t xml:space="preserve"> </w:t>
      </w:r>
      <w:r w:rsidRPr="003A1E95">
        <w:rPr>
          <w:lang w:val="hr-HR"/>
        </w:rPr>
        <w:t xml:space="preserve">koje je kritični subjekt </w:t>
      </w:r>
      <w:r w:rsidR="003F6CB5" w:rsidRPr="003A1E95">
        <w:rPr>
          <w:lang w:val="hr-HR"/>
        </w:rPr>
        <w:t xml:space="preserve">dostavio </w:t>
      </w:r>
      <w:r w:rsidR="00264AFC" w:rsidRPr="003A1E95">
        <w:rPr>
          <w:lang w:val="hr-HR"/>
        </w:rPr>
        <w:t>putem</w:t>
      </w:r>
      <w:r w:rsidR="003F6CB5" w:rsidRPr="003A1E95">
        <w:rPr>
          <w:lang w:val="hr-HR"/>
        </w:rPr>
        <w:t xml:space="preserve"> nadležnog tijela,</w:t>
      </w:r>
      <w:r w:rsidRPr="003A1E95">
        <w:rPr>
          <w:lang w:val="hr-HR"/>
        </w:rPr>
        <w:t xml:space="preserve"> Koordinativno tijelo obavješćuj</w:t>
      </w:r>
      <w:r w:rsidR="002A1FE8" w:rsidRPr="003A1E95">
        <w:rPr>
          <w:lang w:val="hr-HR"/>
        </w:rPr>
        <w:t>e</w:t>
      </w:r>
      <w:r w:rsidRPr="003A1E95">
        <w:rPr>
          <w:lang w:val="hr-HR"/>
        </w:rPr>
        <w:t xml:space="preserve"> jedinstvene kontaktne točke drugih pogođenih država </w:t>
      </w:r>
      <w:r w:rsidRPr="003A1E95">
        <w:rPr>
          <w:lang w:val="hr-HR"/>
        </w:rPr>
        <w:lastRenderedPageBreak/>
        <w:t xml:space="preserve">članica ako incident ima ili može imati znatan utjecaj na kritične subjekte i kontinuitet pružanja ključnih usluga jednoj ili više drugih država članica ili u jednoj ili u više drugih država članica. </w:t>
      </w:r>
    </w:p>
    <w:p w:rsidR="000F736F" w:rsidRDefault="000F736F" w:rsidP="00965577">
      <w:pPr>
        <w:pStyle w:val="t-9-8"/>
        <w:spacing w:before="0" w:beforeAutospacing="0" w:after="0" w:afterAutospacing="0"/>
        <w:jc w:val="both"/>
        <w:rPr>
          <w:lang w:val="hr-HR"/>
        </w:rPr>
      </w:pPr>
    </w:p>
    <w:p w:rsidR="00264AFC" w:rsidRPr="003A1E95" w:rsidRDefault="00264AFC" w:rsidP="000F736F">
      <w:pPr>
        <w:pStyle w:val="t-9-8"/>
        <w:spacing w:before="0" w:beforeAutospacing="0" w:after="0" w:afterAutospacing="0"/>
        <w:ind w:firstLine="709"/>
        <w:jc w:val="both"/>
        <w:rPr>
          <w:strike/>
          <w:lang w:val="hr-HR"/>
        </w:rPr>
      </w:pPr>
      <w:r w:rsidRPr="003A1E95">
        <w:rPr>
          <w:lang w:val="hr-HR"/>
        </w:rPr>
        <w:t>(</w:t>
      </w:r>
      <w:r w:rsidR="00A00479" w:rsidRPr="003A1E95">
        <w:rPr>
          <w:lang w:val="hr-HR"/>
        </w:rPr>
        <w:t>2</w:t>
      </w:r>
      <w:r w:rsidRPr="003A1E95">
        <w:rPr>
          <w:lang w:val="hr-HR"/>
        </w:rPr>
        <w:t>) Ako incident ima ili bi mogao imati znatan učinak na kontinuitet pružanja ključnih usluga za šest ili više država članica ili u njima, Koordinativno tijelo je o incidentu dužno obavijestiti Europsku komisiju.</w:t>
      </w:r>
      <w:r w:rsidRPr="003A1E95">
        <w:rPr>
          <w:strike/>
          <w:lang w:val="hr-HR"/>
        </w:rPr>
        <w:t xml:space="preserve">  </w:t>
      </w:r>
    </w:p>
    <w:p w:rsidR="000F736F" w:rsidRDefault="000F736F" w:rsidP="00965577">
      <w:pPr>
        <w:pStyle w:val="t-9-8"/>
        <w:spacing w:before="0" w:beforeAutospacing="0" w:after="0" w:afterAutospacing="0"/>
        <w:jc w:val="both"/>
        <w:rPr>
          <w:lang w:val="hr-HR"/>
        </w:rPr>
      </w:pPr>
    </w:p>
    <w:p w:rsidR="00AF1D58" w:rsidRPr="003A1E95" w:rsidRDefault="00AF1D58" w:rsidP="000F736F">
      <w:pPr>
        <w:pStyle w:val="t-9-8"/>
        <w:spacing w:before="0" w:beforeAutospacing="0" w:after="0" w:afterAutospacing="0"/>
        <w:ind w:firstLine="709"/>
        <w:jc w:val="both"/>
        <w:rPr>
          <w:lang w:val="hr-HR"/>
        </w:rPr>
      </w:pPr>
      <w:r w:rsidRPr="003A1E95">
        <w:rPr>
          <w:lang w:val="hr-HR"/>
        </w:rPr>
        <w:t>(</w:t>
      </w:r>
      <w:r w:rsidR="00A00479" w:rsidRPr="003A1E95">
        <w:rPr>
          <w:lang w:val="hr-HR"/>
        </w:rPr>
        <w:t>3</w:t>
      </w:r>
      <w:r w:rsidRPr="003A1E95">
        <w:rPr>
          <w:lang w:val="hr-HR"/>
        </w:rPr>
        <w:t>)</w:t>
      </w:r>
      <w:r w:rsidR="005B6AF6" w:rsidRPr="003A1E95">
        <w:rPr>
          <w:lang w:val="hr-HR"/>
        </w:rPr>
        <w:t xml:space="preserve"> </w:t>
      </w:r>
      <w:r w:rsidR="00933255" w:rsidRPr="003A1E95">
        <w:rPr>
          <w:iCs/>
          <w:lang w:val="hr-HR"/>
        </w:rPr>
        <w:t xml:space="preserve">Koordinativno tijelo </w:t>
      </w:r>
      <w:r w:rsidR="00C56B99" w:rsidRPr="003A1E95">
        <w:rPr>
          <w:iCs/>
          <w:lang w:val="hr-HR"/>
        </w:rPr>
        <w:t>dužno je s podacima</w:t>
      </w:r>
      <w:r w:rsidR="00933255" w:rsidRPr="003A1E95">
        <w:rPr>
          <w:iCs/>
          <w:lang w:val="hr-HR"/>
        </w:rPr>
        <w:t xml:space="preserve"> iz stavka </w:t>
      </w:r>
      <w:r w:rsidR="00A00479" w:rsidRPr="003A1E95">
        <w:rPr>
          <w:iCs/>
          <w:lang w:val="hr-HR"/>
        </w:rPr>
        <w:t xml:space="preserve">1. </w:t>
      </w:r>
      <w:r w:rsidR="00DC582E" w:rsidRPr="003A1E95">
        <w:rPr>
          <w:iCs/>
          <w:lang w:val="hr-HR"/>
        </w:rPr>
        <w:t>ovoga</w:t>
      </w:r>
      <w:r w:rsidR="00A00479" w:rsidRPr="003A1E95">
        <w:rPr>
          <w:iCs/>
          <w:lang w:val="hr-HR"/>
        </w:rPr>
        <w:t xml:space="preserve"> članka </w:t>
      </w:r>
      <w:r w:rsidR="00933255" w:rsidRPr="003A1E95">
        <w:rPr>
          <w:iCs/>
          <w:lang w:val="hr-HR"/>
        </w:rPr>
        <w:t xml:space="preserve">postupati u skladu s </w:t>
      </w:r>
      <w:r w:rsidR="00C56B99" w:rsidRPr="003A1E95">
        <w:rPr>
          <w:iCs/>
          <w:lang w:val="hr-HR"/>
        </w:rPr>
        <w:t xml:space="preserve">pravnim aktima </w:t>
      </w:r>
      <w:r w:rsidR="00933255" w:rsidRPr="003A1E95">
        <w:rPr>
          <w:iCs/>
          <w:lang w:val="hr-HR"/>
        </w:rPr>
        <w:t xml:space="preserve">Europske unije </w:t>
      </w:r>
      <w:r w:rsidR="00C56B99" w:rsidRPr="003A1E95">
        <w:rPr>
          <w:iCs/>
          <w:lang w:val="hr-HR"/>
        </w:rPr>
        <w:t>odnosno posebnim propisima</w:t>
      </w:r>
      <w:r w:rsidR="00933255" w:rsidRPr="003A1E95">
        <w:rPr>
          <w:iCs/>
          <w:lang w:val="hr-HR"/>
        </w:rPr>
        <w:t xml:space="preserve"> Republike Hrvatske, na način kojim se poštuje njihova povjerljivost i štiti sigurnost i komercijalni interes kritične infrastrukture na kojoj se dogodio incident</w:t>
      </w:r>
      <w:r w:rsidR="00933255" w:rsidRPr="003A1E95">
        <w:rPr>
          <w:i/>
          <w:iCs/>
          <w:lang w:val="hr-HR"/>
        </w:rPr>
        <w:t>.</w:t>
      </w:r>
    </w:p>
    <w:p w:rsidR="00783B57" w:rsidRPr="003A1E95" w:rsidRDefault="00783B57" w:rsidP="00462D61">
      <w:pPr>
        <w:pStyle w:val="t-9-8"/>
        <w:spacing w:before="0" w:beforeAutospacing="0" w:after="0" w:afterAutospacing="0"/>
        <w:rPr>
          <w:lang w:val="hr-HR"/>
        </w:rPr>
      </w:pPr>
    </w:p>
    <w:p w:rsidR="00AF1D58" w:rsidRDefault="00AF1D58" w:rsidP="00462D61">
      <w:pPr>
        <w:pStyle w:val="t-9-8"/>
        <w:spacing w:before="0" w:beforeAutospacing="0" w:after="0" w:afterAutospacing="0"/>
        <w:jc w:val="center"/>
        <w:rPr>
          <w:b/>
          <w:lang w:val="hr-HR"/>
        </w:rPr>
      </w:pPr>
      <w:r w:rsidRPr="003A1E95">
        <w:rPr>
          <w:b/>
          <w:lang w:val="hr-HR"/>
        </w:rPr>
        <w:t>VIII.</w:t>
      </w:r>
      <w:r w:rsidR="00C95436" w:rsidRPr="003A1E95">
        <w:rPr>
          <w:b/>
          <w:lang w:val="hr-HR"/>
        </w:rPr>
        <w:t xml:space="preserve"> </w:t>
      </w:r>
      <w:r w:rsidRPr="003A1E95">
        <w:rPr>
          <w:b/>
          <w:lang w:val="hr-HR"/>
        </w:rPr>
        <w:t xml:space="preserve">PROVJERA PODOBNOSTI </w:t>
      </w:r>
    </w:p>
    <w:p w:rsidR="00462D61" w:rsidRPr="003A1E95" w:rsidRDefault="00462D61" w:rsidP="00462D61">
      <w:pPr>
        <w:pStyle w:val="t-9-8"/>
        <w:spacing w:before="0" w:beforeAutospacing="0" w:after="0" w:afterAutospacing="0"/>
        <w:jc w:val="center"/>
        <w:rPr>
          <w:b/>
          <w:lang w:val="hr-HR"/>
        </w:rPr>
      </w:pPr>
    </w:p>
    <w:p w:rsidR="003F6CB5" w:rsidRDefault="003F6CB5" w:rsidP="00462D61">
      <w:pPr>
        <w:pStyle w:val="clanak-"/>
        <w:spacing w:before="0" w:beforeAutospacing="0" w:after="0" w:afterAutospacing="0"/>
        <w:rPr>
          <w:i/>
          <w:lang w:val="hr-HR"/>
        </w:rPr>
      </w:pPr>
      <w:r w:rsidRPr="003A1E95">
        <w:rPr>
          <w:i/>
          <w:lang w:val="hr-HR"/>
        </w:rPr>
        <w:t>Zahtjev za provjeru podobnosti</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C95436" w:rsidRDefault="00AF1D58" w:rsidP="000F736F">
      <w:pPr>
        <w:pStyle w:val="t-9-8"/>
        <w:spacing w:before="0" w:beforeAutospacing="0" w:after="0" w:afterAutospacing="0"/>
        <w:ind w:firstLine="709"/>
        <w:jc w:val="both"/>
        <w:rPr>
          <w:lang w:val="hr-HR"/>
        </w:rPr>
      </w:pPr>
      <w:r w:rsidRPr="003A1E95">
        <w:rPr>
          <w:lang w:val="hr-HR"/>
        </w:rPr>
        <w:t>(</w:t>
      </w:r>
      <w:r w:rsidR="00AE785D" w:rsidRPr="003A1E95">
        <w:rPr>
          <w:lang w:val="hr-HR"/>
        </w:rPr>
        <w:t>1</w:t>
      </w:r>
      <w:r w:rsidRPr="003A1E95">
        <w:rPr>
          <w:lang w:val="hr-HR"/>
        </w:rPr>
        <w:t>)</w:t>
      </w:r>
      <w:r w:rsidR="000402F3" w:rsidRPr="003A1E95">
        <w:rPr>
          <w:lang w:val="hr-HR"/>
        </w:rPr>
        <w:t xml:space="preserve"> </w:t>
      </w:r>
      <w:r w:rsidR="005D0945" w:rsidRPr="003A1E95">
        <w:rPr>
          <w:lang w:val="hr-HR"/>
        </w:rPr>
        <w:t>Sigurnosni koordinator</w:t>
      </w:r>
      <w:r w:rsidR="00803A7A" w:rsidRPr="003A1E95">
        <w:rPr>
          <w:lang w:val="hr-HR"/>
        </w:rPr>
        <w:t xml:space="preserve"> za kritičnu infrastrukturu kod</w:t>
      </w:r>
      <w:r w:rsidR="005D0945" w:rsidRPr="003A1E95">
        <w:rPr>
          <w:lang w:val="hr-HR"/>
        </w:rPr>
        <w:t xml:space="preserve"> kritičnog subjekta </w:t>
      </w:r>
      <w:r w:rsidR="003B5523" w:rsidRPr="003A1E95">
        <w:rPr>
          <w:lang w:val="hr-HR"/>
        </w:rPr>
        <w:t xml:space="preserve">može </w:t>
      </w:r>
      <w:r w:rsidRPr="003A1E95">
        <w:rPr>
          <w:lang w:val="hr-HR"/>
        </w:rPr>
        <w:t xml:space="preserve"> podnijeti zahtjev</w:t>
      </w:r>
      <w:r w:rsidR="005D0945" w:rsidRPr="003A1E95">
        <w:rPr>
          <w:lang w:val="hr-HR"/>
        </w:rPr>
        <w:t xml:space="preserve"> </w:t>
      </w:r>
      <w:r w:rsidR="00D10051" w:rsidRPr="003A1E95">
        <w:rPr>
          <w:lang w:val="hr-HR"/>
        </w:rPr>
        <w:t xml:space="preserve">Koordinativnom tijelu </w:t>
      </w:r>
      <w:r w:rsidRPr="003A1E95">
        <w:rPr>
          <w:lang w:val="hr-HR"/>
        </w:rPr>
        <w:t xml:space="preserve">za </w:t>
      </w:r>
      <w:r w:rsidR="00C95436" w:rsidRPr="003A1E95">
        <w:rPr>
          <w:lang w:val="hr-HR"/>
        </w:rPr>
        <w:t>provjeru podobnosti osoba koje:</w:t>
      </w:r>
    </w:p>
    <w:p w:rsidR="000F736F" w:rsidRPr="003A1E95" w:rsidRDefault="000F736F" w:rsidP="000F736F">
      <w:pPr>
        <w:pStyle w:val="t-9-8"/>
        <w:spacing w:before="0" w:beforeAutospacing="0" w:after="0" w:afterAutospacing="0"/>
        <w:ind w:firstLine="709"/>
        <w:jc w:val="both"/>
        <w:rPr>
          <w:lang w:val="hr-HR"/>
        </w:rPr>
      </w:pPr>
    </w:p>
    <w:p w:rsidR="00C95436"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imaju osjetljive funkcije u kritičnom subjektu ili obavljaju poslove za kritični subjekt, posebno u vezi s mjerama otpornosti i z</w:t>
      </w:r>
      <w:r w:rsidR="00C95436" w:rsidRPr="003A1E95">
        <w:rPr>
          <w:lang w:val="hr-HR"/>
        </w:rPr>
        <w:t>aštite kritične infrastrukture</w:t>
      </w:r>
    </w:p>
    <w:p w:rsidR="00C95436"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imaju ovlaštenje za izravan ili daljinski pristup prostorima, informacijskim ili kontrolnim sus</w:t>
      </w:r>
      <w:r w:rsidR="00C95436" w:rsidRPr="003A1E95">
        <w:rPr>
          <w:lang w:val="hr-HR"/>
        </w:rPr>
        <w:t>tavima povezanim sa sigurnošću</w:t>
      </w:r>
    </w:p>
    <w:p w:rsidR="00AF1D58" w:rsidRPr="003A1E95" w:rsidRDefault="00C95436" w:rsidP="000F736F">
      <w:pPr>
        <w:pStyle w:val="t-9-8"/>
        <w:numPr>
          <w:ilvl w:val="0"/>
          <w:numId w:val="26"/>
        </w:numPr>
        <w:spacing w:before="0" w:beforeAutospacing="0" w:after="0" w:afterAutospacing="0"/>
        <w:ind w:left="709" w:hanging="709"/>
        <w:jc w:val="both"/>
        <w:rPr>
          <w:lang w:val="hr-HR"/>
        </w:rPr>
      </w:pPr>
      <w:r w:rsidRPr="003A1E95">
        <w:rPr>
          <w:lang w:val="hr-HR"/>
        </w:rPr>
        <w:t>s</w:t>
      </w:r>
      <w:r w:rsidR="00AF1D58" w:rsidRPr="003A1E95">
        <w:rPr>
          <w:lang w:val="hr-HR"/>
        </w:rPr>
        <w:t>e razmatraju za zapošljavanje na prethodno navedene funkcije.</w:t>
      </w:r>
    </w:p>
    <w:p w:rsidR="000F736F" w:rsidRDefault="000F736F" w:rsidP="00965577">
      <w:pPr>
        <w:pStyle w:val="t-9-8"/>
        <w:spacing w:before="0" w:beforeAutospacing="0" w:after="0" w:afterAutospacing="0"/>
        <w:jc w:val="both"/>
        <w:rPr>
          <w:lang w:val="hr-HR"/>
        </w:rPr>
      </w:pPr>
    </w:p>
    <w:p w:rsidR="00AF1D58" w:rsidRPr="003A1E95" w:rsidRDefault="00AF1D58" w:rsidP="000F736F">
      <w:pPr>
        <w:pStyle w:val="t-9-8"/>
        <w:spacing w:before="0" w:beforeAutospacing="0" w:after="0" w:afterAutospacing="0"/>
        <w:ind w:firstLine="709"/>
        <w:jc w:val="both"/>
        <w:rPr>
          <w:lang w:val="hr-HR"/>
        </w:rPr>
      </w:pPr>
      <w:r w:rsidRPr="003A1E95">
        <w:rPr>
          <w:lang w:val="hr-HR"/>
        </w:rPr>
        <w:t>(</w:t>
      </w:r>
      <w:r w:rsidR="00AE785D" w:rsidRPr="003A1E95">
        <w:rPr>
          <w:lang w:val="hr-HR"/>
        </w:rPr>
        <w:t>2</w:t>
      </w:r>
      <w:r w:rsidRPr="003A1E95">
        <w:rPr>
          <w:lang w:val="hr-HR"/>
        </w:rPr>
        <w:t xml:space="preserve">) </w:t>
      </w:r>
      <w:r w:rsidR="005D0945" w:rsidRPr="003A1E95">
        <w:rPr>
          <w:lang w:val="hr-HR"/>
        </w:rPr>
        <w:t xml:space="preserve">Zahtjev iz stavka </w:t>
      </w:r>
      <w:r w:rsidR="000E7907" w:rsidRPr="003A1E95">
        <w:rPr>
          <w:lang w:val="hr-HR"/>
        </w:rPr>
        <w:t>1</w:t>
      </w:r>
      <w:r w:rsidR="005D0945" w:rsidRPr="003A1E95">
        <w:rPr>
          <w:lang w:val="hr-HR"/>
        </w:rPr>
        <w:t xml:space="preserve">. </w:t>
      </w:r>
      <w:r w:rsidR="00DC582E" w:rsidRPr="003A1E95">
        <w:rPr>
          <w:lang w:val="hr-HR"/>
        </w:rPr>
        <w:t>ovoga</w:t>
      </w:r>
      <w:r w:rsidR="005D0945" w:rsidRPr="003A1E95">
        <w:rPr>
          <w:lang w:val="hr-HR"/>
        </w:rPr>
        <w:t xml:space="preserve"> članka podnosi se </w:t>
      </w:r>
      <w:r w:rsidRPr="003A1E95">
        <w:rPr>
          <w:lang w:val="hr-HR"/>
        </w:rPr>
        <w:t>sukladno</w:t>
      </w:r>
      <w:r w:rsidR="00343E7D" w:rsidRPr="003A1E95">
        <w:rPr>
          <w:lang w:val="hr-HR"/>
        </w:rPr>
        <w:t xml:space="preserve"> p</w:t>
      </w:r>
      <w:r w:rsidR="008344EC" w:rsidRPr="003A1E95">
        <w:rPr>
          <w:lang w:val="hr-HR"/>
        </w:rPr>
        <w:t xml:space="preserve">rocjeni rizika kritičnog subjekta iz članka </w:t>
      </w:r>
      <w:r w:rsidR="00343E7D" w:rsidRPr="003A1E95">
        <w:rPr>
          <w:lang w:val="hr-HR"/>
        </w:rPr>
        <w:t>22</w:t>
      </w:r>
      <w:r w:rsidR="008344EC" w:rsidRPr="003A1E95">
        <w:rPr>
          <w:lang w:val="hr-HR"/>
        </w:rPr>
        <w:t xml:space="preserve">. </w:t>
      </w:r>
      <w:r w:rsidR="00DC582E" w:rsidRPr="003A1E95">
        <w:rPr>
          <w:lang w:val="hr-HR"/>
        </w:rPr>
        <w:t>ovoga</w:t>
      </w:r>
      <w:r w:rsidR="008344EC" w:rsidRPr="003A1E95">
        <w:rPr>
          <w:lang w:val="hr-HR"/>
        </w:rPr>
        <w:t xml:space="preserve"> Zakona i </w:t>
      </w:r>
      <w:r w:rsidR="00343E7D" w:rsidRPr="003A1E95">
        <w:rPr>
          <w:lang w:val="hr-HR"/>
        </w:rPr>
        <w:t>s</w:t>
      </w:r>
      <w:r w:rsidRPr="003A1E95">
        <w:rPr>
          <w:lang w:val="hr-HR"/>
        </w:rPr>
        <w:t>igurnosnom planu</w:t>
      </w:r>
      <w:r w:rsidR="008344EC" w:rsidRPr="003A1E95">
        <w:rPr>
          <w:lang w:val="hr-HR"/>
        </w:rPr>
        <w:t xml:space="preserve"> iz članka 2</w:t>
      </w:r>
      <w:r w:rsidR="002170EE" w:rsidRPr="003A1E95">
        <w:rPr>
          <w:lang w:val="hr-HR"/>
        </w:rPr>
        <w:t>3</w:t>
      </w:r>
      <w:r w:rsidR="008344EC" w:rsidRPr="003A1E95">
        <w:rPr>
          <w:lang w:val="hr-HR"/>
        </w:rPr>
        <w:t xml:space="preserve">. </w:t>
      </w:r>
      <w:r w:rsidR="00DC582E" w:rsidRPr="003A1E95">
        <w:rPr>
          <w:lang w:val="hr-HR"/>
        </w:rPr>
        <w:t>ovoga</w:t>
      </w:r>
      <w:r w:rsidR="008344EC" w:rsidRPr="003A1E95">
        <w:rPr>
          <w:lang w:val="hr-HR"/>
        </w:rPr>
        <w:t xml:space="preserve"> Zakona</w:t>
      </w:r>
      <w:r w:rsidRPr="003A1E95">
        <w:rPr>
          <w:lang w:val="hr-HR"/>
        </w:rPr>
        <w:t>.</w:t>
      </w:r>
    </w:p>
    <w:p w:rsidR="000F736F" w:rsidRDefault="000F736F" w:rsidP="00965577">
      <w:pPr>
        <w:pStyle w:val="t-9-8"/>
        <w:spacing w:before="0" w:beforeAutospacing="0" w:after="0" w:afterAutospacing="0"/>
        <w:ind w:left="-142"/>
        <w:jc w:val="both"/>
        <w:rPr>
          <w:lang w:val="hr-HR"/>
        </w:rPr>
      </w:pPr>
    </w:p>
    <w:p w:rsidR="003C2300" w:rsidRPr="003A1E95" w:rsidRDefault="00AF1D58" w:rsidP="000F736F">
      <w:pPr>
        <w:pStyle w:val="t-9-8"/>
        <w:spacing w:before="0" w:beforeAutospacing="0" w:after="0" w:afterAutospacing="0"/>
        <w:ind w:firstLine="709"/>
        <w:jc w:val="both"/>
        <w:rPr>
          <w:lang w:val="hr-HR"/>
        </w:rPr>
      </w:pPr>
      <w:r w:rsidRPr="003A1E95">
        <w:rPr>
          <w:lang w:val="hr-HR"/>
        </w:rPr>
        <w:t>(</w:t>
      </w:r>
      <w:r w:rsidR="00AE785D" w:rsidRPr="003A1E95">
        <w:rPr>
          <w:lang w:val="hr-HR"/>
        </w:rPr>
        <w:t>3</w:t>
      </w:r>
      <w:r w:rsidRPr="003A1E95">
        <w:rPr>
          <w:lang w:val="hr-HR"/>
        </w:rPr>
        <w:t xml:space="preserve">) Zahtjevi iz stavka </w:t>
      </w:r>
      <w:r w:rsidR="000E7907" w:rsidRPr="003A1E95">
        <w:rPr>
          <w:lang w:val="hr-HR"/>
        </w:rPr>
        <w:t>1</w:t>
      </w:r>
      <w:r w:rsidRPr="003A1E95">
        <w:rPr>
          <w:lang w:val="hr-HR"/>
        </w:rPr>
        <w:t>. ovog</w:t>
      </w:r>
      <w:r w:rsidR="003F6CB5" w:rsidRPr="003A1E95">
        <w:rPr>
          <w:lang w:val="hr-HR"/>
        </w:rPr>
        <w:t>a</w:t>
      </w:r>
      <w:r w:rsidRPr="003A1E95">
        <w:rPr>
          <w:lang w:val="hr-HR"/>
        </w:rPr>
        <w:t xml:space="preserve"> članka ocjenjuju se u razumnom roku i obrađuju u skladu s nacionalnim pravom i postupcima o obradi i zaštiti osobnih podataka, te u skladu s relevantnim pravom Europske unije o obradi osobnih podataka</w:t>
      </w:r>
      <w:r w:rsidR="00D45A75" w:rsidRPr="003A1E95">
        <w:rPr>
          <w:lang w:val="hr-HR"/>
        </w:rPr>
        <w:t>,</w:t>
      </w:r>
      <w:r w:rsidRPr="003A1E95">
        <w:rPr>
          <w:lang w:val="hr-HR"/>
        </w:rPr>
        <w:t xml:space="preserve"> a </w:t>
      </w:r>
      <w:r w:rsidR="000E7907" w:rsidRPr="003A1E95">
        <w:rPr>
          <w:lang w:val="hr-HR"/>
        </w:rPr>
        <w:t>p</w:t>
      </w:r>
      <w:r w:rsidRPr="003A1E95">
        <w:rPr>
          <w:lang w:val="hr-HR"/>
        </w:rPr>
        <w:t>rovjere</w:t>
      </w:r>
      <w:r w:rsidR="00AB6DB9" w:rsidRPr="003A1E95">
        <w:rPr>
          <w:lang w:val="hr-HR"/>
        </w:rPr>
        <w:t xml:space="preserve"> podobnosti</w:t>
      </w:r>
      <w:r w:rsidRPr="003A1E95">
        <w:rPr>
          <w:lang w:val="hr-HR"/>
        </w:rPr>
        <w:t xml:space="preserve"> su razmjerne i strogo ograničene na nužne potrebe, isključivo u svrhu evaluacije potencijalnog sigurnosnog rizika za dotični kritični subjekt. </w:t>
      </w:r>
    </w:p>
    <w:p w:rsidR="000F736F" w:rsidRDefault="000F736F" w:rsidP="000F736F">
      <w:pPr>
        <w:pStyle w:val="t-9-8"/>
        <w:spacing w:before="0" w:beforeAutospacing="0" w:after="0" w:afterAutospacing="0"/>
        <w:ind w:firstLine="709"/>
        <w:jc w:val="both"/>
        <w:rPr>
          <w:lang w:val="hr-HR"/>
        </w:rPr>
      </w:pPr>
    </w:p>
    <w:p w:rsidR="003C2300" w:rsidRPr="003A1E95" w:rsidRDefault="003C2300" w:rsidP="000F736F">
      <w:pPr>
        <w:pStyle w:val="t-9-8"/>
        <w:spacing w:before="0" w:beforeAutospacing="0" w:after="0" w:afterAutospacing="0"/>
        <w:ind w:firstLine="709"/>
        <w:jc w:val="both"/>
        <w:rPr>
          <w:lang w:val="hr-HR"/>
        </w:rPr>
      </w:pPr>
      <w:r w:rsidRPr="003A1E95">
        <w:rPr>
          <w:lang w:val="hr-HR"/>
        </w:rPr>
        <w:t xml:space="preserve">(4) Koordinativno tijelo dostavlja odgovor na zahtjev iz stavka 1. </w:t>
      </w:r>
      <w:r w:rsidR="00DC582E" w:rsidRPr="003A1E95">
        <w:rPr>
          <w:lang w:val="hr-HR"/>
        </w:rPr>
        <w:t>ovoga</w:t>
      </w:r>
      <w:r w:rsidRPr="003A1E95">
        <w:rPr>
          <w:lang w:val="hr-HR"/>
        </w:rPr>
        <w:t xml:space="preserve"> članka u roku od deset radnih dana od datuma njegovog primitka.     </w:t>
      </w:r>
      <w:r w:rsidRPr="003A1E95">
        <w:rPr>
          <w:lang w:val="hr-HR"/>
        </w:rPr>
        <w:tab/>
      </w:r>
    </w:p>
    <w:p w:rsidR="00462D61" w:rsidRDefault="00462D61" w:rsidP="00462D61">
      <w:pPr>
        <w:pStyle w:val="clanak-"/>
        <w:spacing w:before="0" w:beforeAutospacing="0" w:after="0" w:afterAutospacing="0"/>
        <w:rPr>
          <w:i/>
          <w:lang w:val="hr-HR"/>
        </w:rPr>
      </w:pPr>
    </w:p>
    <w:p w:rsidR="003F6CB5" w:rsidRDefault="003F6CB5" w:rsidP="00462D61">
      <w:pPr>
        <w:pStyle w:val="clanak-"/>
        <w:spacing w:before="0" w:beforeAutospacing="0" w:after="0" w:afterAutospacing="0"/>
        <w:rPr>
          <w:i/>
          <w:lang w:val="hr-HR"/>
        </w:rPr>
      </w:pPr>
      <w:r w:rsidRPr="003A1E95">
        <w:rPr>
          <w:i/>
          <w:lang w:val="hr-HR"/>
        </w:rPr>
        <w:t>Provjera podobnosti</w:t>
      </w:r>
    </w:p>
    <w:p w:rsidR="00462D61" w:rsidRPr="003A1E95" w:rsidRDefault="00462D61" w:rsidP="00462D61">
      <w:pPr>
        <w:pStyle w:val="clanak-"/>
        <w:spacing w:before="0" w:beforeAutospacing="0" w:after="0" w:afterAutospacing="0"/>
        <w:rPr>
          <w:i/>
          <w:lang w:val="hr-HR"/>
        </w:rPr>
      </w:pPr>
    </w:p>
    <w:p w:rsidR="003F6CB5" w:rsidRDefault="003F6CB5"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Default="00AF1D58" w:rsidP="000F736F">
      <w:pPr>
        <w:pStyle w:val="t-9-8"/>
        <w:spacing w:before="0" w:beforeAutospacing="0" w:after="0" w:afterAutospacing="0"/>
        <w:ind w:firstLine="709"/>
        <w:jc w:val="both"/>
        <w:rPr>
          <w:lang w:val="hr-HR"/>
        </w:rPr>
      </w:pPr>
      <w:r w:rsidRPr="003A1E95">
        <w:rPr>
          <w:lang w:val="hr-HR"/>
        </w:rPr>
        <w:t>(</w:t>
      </w:r>
      <w:r w:rsidR="003F6CB5" w:rsidRPr="003A1E95">
        <w:rPr>
          <w:lang w:val="hr-HR"/>
        </w:rPr>
        <w:t>1</w:t>
      </w:r>
      <w:r w:rsidRPr="003A1E95">
        <w:rPr>
          <w:lang w:val="hr-HR"/>
        </w:rPr>
        <w:t>) Provjer</w:t>
      </w:r>
      <w:r w:rsidR="00FC7EEC" w:rsidRPr="003A1E95">
        <w:rPr>
          <w:lang w:val="hr-HR"/>
        </w:rPr>
        <w:t>a</w:t>
      </w:r>
      <w:r w:rsidRPr="003A1E95">
        <w:rPr>
          <w:lang w:val="hr-HR"/>
        </w:rPr>
        <w:t xml:space="preserve"> podobnosti </w:t>
      </w:r>
      <w:r w:rsidR="00FC7EEC" w:rsidRPr="003A1E95">
        <w:rPr>
          <w:lang w:val="hr-HR"/>
        </w:rPr>
        <w:t>obuhvaća</w:t>
      </w:r>
      <w:r w:rsidRPr="003A1E95">
        <w:rPr>
          <w:lang w:val="hr-HR"/>
        </w:rPr>
        <w:t xml:space="preserve">: </w:t>
      </w:r>
    </w:p>
    <w:p w:rsidR="000F736F" w:rsidRPr="003A1E95" w:rsidRDefault="000F736F" w:rsidP="000F736F">
      <w:pPr>
        <w:pStyle w:val="t-9-8"/>
        <w:spacing w:before="0" w:beforeAutospacing="0" w:after="0" w:afterAutospacing="0"/>
        <w:ind w:firstLine="709"/>
        <w:jc w:val="both"/>
        <w:rPr>
          <w:lang w:val="hr-HR"/>
        </w:rPr>
      </w:pPr>
    </w:p>
    <w:p w:rsidR="00AF1D58" w:rsidRPr="003A1E95" w:rsidRDefault="00FC7EEC" w:rsidP="000F736F">
      <w:pPr>
        <w:pStyle w:val="t-9-8"/>
        <w:numPr>
          <w:ilvl w:val="0"/>
          <w:numId w:val="26"/>
        </w:numPr>
        <w:spacing w:before="0" w:beforeAutospacing="0" w:after="0" w:afterAutospacing="0"/>
        <w:ind w:left="709" w:hanging="709"/>
        <w:jc w:val="both"/>
        <w:rPr>
          <w:lang w:val="hr-HR"/>
        </w:rPr>
      </w:pPr>
      <w:r w:rsidRPr="003A1E95">
        <w:rPr>
          <w:lang w:val="hr-HR"/>
        </w:rPr>
        <w:t>provjeru</w:t>
      </w:r>
      <w:r w:rsidR="00AF1D58" w:rsidRPr="003A1E95">
        <w:rPr>
          <w:lang w:val="hr-HR"/>
        </w:rPr>
        <w:t xml:space="preserve"> identitet</w:t>
      </w:r>
      <w:r w:rsidRPr="003A1E95">
        <w:rPr>
          <w:lang w:val="hr-HR"/>
        </w:rPr>
        <w:t>a</w:t>
      </w:r>
      <w:r w:rsidR="00AF1D58" w:rsidRPr="003A1E95">
        <w:rPr>
          <w:lang w:val="hr-HR"/>
        </w:rPr>
        <w:t xml:space="preserve"> osobe za koju se provodi provjera podobnosti</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evidentiranost u kaznenim evidencijama</w:t>
      </w:r>
      <w:r w:rsidR="00794D2E" w:rsidRPr="003A1E95">
        <w:rPr>
          <w:lang w:val="hr-HR"/>
        </w:rPr>
        <w:t xml:space="preserve"> i u Europskom informacijskom sustavu kaznene evidencije</w:t>
      </w:r>
      <w:r w:rsidRPr="003A1E95">
        <w:rPr>
          <w:lang w:val="hr-HR"/>
        </w:rPr>
        <w:t xml:space="preserve"> osobe u pogledu kažnjivih djela koja se progone po službenoj dužnosti</w:t>
      </w:r>
      <w:r w:rsidR="002843AE" w:rsidRPr="003A1E95">
        <w:rPr>
          <w:shd w:val="clear" w:color="auto" w:fill="FFFFFF"/>
          <w:lang w:val="hr-HR"/>
        </w:rPr>
        <w:t xml:space="preserve"> osim za kazneno djelo izazivanja prometne nesreće iz nehaja čija je posljedica tjelesna ozljeda ili materijalna šteta odnosno za istovjetno djelo u zemlji čiji je </w:t>
      </w:r>
      <w:r w:rsidR="002843AE" w:rsidRPr="003A1E95">
        <w:rPr>
          <w:shd w:val="clear" w:color="auto" w:fill="FFFFFF"/>
          <w:lang w:val="hr-HR"/>
        </w:rPr>
        <w:lastRenderedPageBreak/>
        <w:t>državljanin ili u kojoj ima prebivalište</w:t>
      </w:r>
      <w:r w:rsidRPr="003A1E95">
        <w:rPr>
          <w:lang w:val="hr-HR"/>
        </w:rPr>
        <w:t xml:space="preserve"> </w:t>
      </w:r>
      <w:r w:rsidR="002843AE" w:rsidRPr="003A1E95">
        <w:rPr>
          <w:lang w:val="hr-HR"/>
        </w:rPr>
        <w:t>te</w:t>
      </w:r>
      <w:r w:rsidRPr="003A1E95">
        <w:rPr>
          <w:lang w:val="hr-HR"/>
        </w:rPr>
        <w:t xml:space="preserve"> prekršaj protiv javnog reda i mira s elementima nasilja, a koja su relevantna za specifično radno mjesto k</w:t>
      </w:r>
      <w:r w:rsidR="00C95436" w:rsidRPr="003A1E95">
        <w:rPr>
          <w:lang w:val="hr-HR"/>
        </w:rPr>
        <w:t>od kritičnog subjekta</w:t>
      </w:r>
    </w:p>
    <w:p w:rsidR="00AF1D58" w:rsidRPr="00ED2DE3"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 xml:space="preserve">evidentiranost u evidencijama </w:t>
      </w:r>
      <w:r w:rsidR="003C5C9F" w:rsidRPr="003A1E95">
        <w:rPr>
          <w:lang w:val="hr-HR"/>
        </w:rPr>
        <w:t>S</w:t>
      </w:r>
      <w:r w:rsidRPr="003A1E95">
        <w:rPr>
          <w:lang w:val="hr-HR"/>
        </w:rPr>
        <w:t>igurnosno-</w:t>
      </w:r>
      <w:r w:rsidRPr="00ED2DE3">
        <w:rPr>
          <w:lang w:val="hr-HR"/>
        </w:rPr>
        <w:t>obavještajne agencije u pogledu aktivnosti ili radnji koje se poduzimaju radi ugrožavanja Ustavom</w:t>
      </w:r>
      <w:r w:rsidR="002E2FED" w:rsidRPr="00ED2DE3">
        <w:rPr>
          <w:lang w:val="hr-HR"/>
        </w:rPr>
        <w:t xml:space="preserve"> Republike Hrvatske</w:t>
      </w:r>
      <w:r w:rsidRPr="00ED2DE3">
        <w:rPr>
          <w:lang w:val="hr-HR"/>
        </w:rPr>
        <w:t xml:space="preserve"> utvrđenog poretka, ugrožavanja sigurnosti državnih tijela, građana i nacionalnih interesa.</w:t>
      </w:r>
    </w:p>
    <w:p w:rsidR="000F736F" w:rsidRPr="00ED2DE3" w:rsidRDefault="000F736F" w:rsidP="00965577">
      <w:pPr>
        <w:pStyle w:val="t-9-8"/>
        <w:spacing w:before="0" w:beforeAutospacing="0" w:after="0" w:afterAutospacing="0"/>
        <w:ind w:left="-142"/>
        <w:jc w:val="both"/>
        <w:rPr>
          <w:lang w:val="hr-HR"/>
        </w:rPr>
      </w:pPr>
    </w:p>
    <w:p w:rsidR="007E392E" w:rsidRPr="003A1E95" w:rsidRDefault="007E392E" w:rsidP="000F736F">
      <w:pPr>
        <w:pStyle w:val="t-9-8"/>
        <w:spacing w:before="0" w:beforeAutospacing="0" w:after="0" w:afterAutospacing="0"/>
        <w:ind w:firstLine="709"/>
        <w:jc w:val="both"/>
        <w:rPr>
          <w:lang w:val="hr-HR"/>
        </w:rPr>
      </w:pPr>
      <w:r w:rsidRPr="00ED2DE3">
        <w:rPr>
          <w:lang w:val="hr-HR"/>
        </w:rPr>
        <w:t>(</w:t>
      </w:r>
      <w:r w:rsidR="00794D2E" w:rsidRPr="00ED2DE3">
        <w:rPr>
          <w:lang w:val="hr-HR"/>
        </w:rPr>
        <w:t>2</w:t>
      </w:r>
      <w:r w:rsidRPr="00ED2DE3">
        <w:rPr>
          <w:lang w:val="hr-HR"/>
        </w:rPr>
        <w:t>) U svrhu provođenja provjere podobnosti iz stavka</w:t>
      </w:r>
      <w:r w:rsidR="00997878" w:rsidRPr="00ED2DE3">
        <w:rPr>
          <w:lang w:val="hr-HR"/>
        </w:rPr>
        <w:t xml:space="preserve"> </w:t>
      </w:r>
      <w:r w:rsidR="00746E2A" w:rsidRPr="00ED2DE3">
        <w:rPr>
          <w:lang w:val="hr-HR"/>
        </w:rPr>
        <w:t xml:space="preserve">1. </w:t>
      </w:r>
      <w:r w:rsidR="00997878" w:rsidRPr="00ED2DE3">
        <w:rPr>
          <w:lang w:val="hr-HR"/>
        </w:rPr>
        <w:t>ovoga članka</w:t>
      </w:r>
      <w:r w:rsidRPr="00ED2DE3">
        <w:rPr>
          <w:lang w:val="hr-HR"/>
        </w:rPr>
        <w:t xml:space="preserve"> Koordinativno tijelo će od osobe za koju se provjera provodi, a koja je strani državljanin, zatražiti podatke</w:t>
      </w:r>
      <w:r w:rsidRPr="003A1E95">
        <w:rPr>
          <w:lang w:val="hr-HR"/>
        </w:rPr>
        <w:t xml:space="preserve"> iz stavka 1. podstavka 2. ovoga članka o evidentiranosti u kaznenim evidencijama matične države.</w:t>
      </w:r>
    </w:p>
    <w:p w:rsidR="000F736F" w:rsidRDefault="000F736F" w:rsidP="000F736F">
      <w:pPr>
        <w:pStyle w:val="t-9-8"/>
        <w:spacing w:before="0" w:beforeAutospacing="0" w:after="0" w:afterAutospacing="0"/>
        <w:ind w:firstLine="709"/>
        <w:jc w:val="both"/>
        <w:rPr>
          <w:lang w:val="hr-HR"/>
        </w:rPr>
      </w:pPr>
    </w:p>
    <w:p w:rsidR="0068516C" w:rsidRPr="003A1E95" w:rsidRDefault="00AF1D58" w:rsidP="000F736F">
      <w:pPr>
        <w:pStyle w:val="t-9-8"/>
        <w:spacing w:before="0" w:beforeAutospacing="0" w:after="0" w:afterAutospacing="0"/>
        <w:ind w:firstLine="709"/>
        <w:jc w:val="both"/>
        <w:rPr>
          <w:lang w:val="hr-HR"/>
        </w:rPr>
      </w:pPr>
      <w:r w:rsidRPr="003A1E95">
        <w:rPr>
          <w:lang w:val="hr-HR"/>
        </w:rPr>
        <w:t>(</w:t>
      </w:r>
      <w:r w:rsidR="00794D2E" w:rsidRPr="003A1E95">
        <w:rPr>
          <w:lang w:val="hr-HR"/>
        </w:rPr>
        <w:t>3</w:t>
      </w:r>
      <w:r w:rsidRPr="003A1E95">
        <w:rPr>
          <w:lang w:val="hr-HR"/>
        </w:rPr>
        <w:t>)</w:t>
      </w:r>
      <w:r w:rsidR="005B6AF6" w:rsidRPr="003A1E95">
        <w:rPr>
          <w:lang w:val="hr-HR"/>
        </w:rPr>
        <w:t xml:space="preserve"> </w:t>
      </w:r>
      <w:r w:rsidRPr="003A1E95">
        <w:rPr>
          <w:lang w:val="hr-HR"/>
        </w:rPr>
        <w:t>Provjere</w:t>
      </w:r>
      <w:r w:rsidR="00AB6DB9" w:rsidRPr="003A1E95">
        <w:rPr>
          <w:lang w:val="hr-HR"/>
        </w:rPr>
        <w:t xml:space="preserve"> podobnosti</w:t>
      </w:r>
      <w:r w:rsidRPr="003A1E95">
        <w:rPr>
          <w:lang w:val="hr-HR"/>
        </w:rPr>
        <w:t xml:space="preserve"> iz st</w:t>
      </w:r>
      <w:r w:rsidR="005D0945" w:rsidRPr="003A1E95">
        <w:rPr>
          <w:lang w:val="hr-HR"/>
        </w:rPr>
        <w:t>avka</w:t>
      </w:r>
      <w:r w:rsidRPr="003A1E95">
        <w:rPr>
          <w:lang w:val="hr-HR"/>
        </w:rPr>
        <w:t xml:space="preserve"> </w:t>
      </w:r>
      <w:r w:rsidR="003C2300" w:rsidRPr="003A1E95">
        <w:rPr>
          <w:lang w:val="hr-HR"/>
        </w:rPr>
        <w:t>1</w:t>
      </w:r>
      <w:r w:rsidR="005D0945" w:rsidRPr="003A1E95">
        <w:rPr>
          <w:lang w:val="hr-HR"/>
        </w:rPr>
        <w:t>.</w:t>
      </w:r>
      <w:r w:rsidRPr="003A1E95">
        <w:rPr>
          <w:lang w:val="hr-HR"/>
        </w:rPr>
        <w:t xml:space="preserve"> ovog</w:t>
      </w:r>
      <w:r w:rsidR="003C2300" w:rsidRPr="003A1E95">
        <w:rPr>
          <w:lang w:val="hr-HR"/>
        </w:rPr>
        <w:t>a</w:t>
      </w:r>
      <w:r w:rsidRPr="003A1E95">
        <w:rPr>
          <w:lang w:val="hr-HR"/>
        </w:rPr>
        <w:t xml:space="preserve"> članka razmjerne su i strogo ograničene na ono što je nužno</w:t>
      </w:r>
      <w:r w:rsidR="00D907FC" w:rsidRPr="003A1E95">
        <w:rPr>
          <w:lang w:val="hr-HR"/>
        </w:rPr>
        <w:t>.</w:t>
      </w:r>
    </w:p>
    <w:p w:rsidR="00462D61" w:rsidRDefault="00462D61" w:rsidP="00462D61">
      <w:pPr>
        <w:pStyle w:val="t-11-9-sred"/>
        <w:spacing w:before="0" w:beforeAutospacing="0" w:after="0" w:afterAutospacing="0"/>
        <w:jc w:val="center"/>
        <w:rPr>
          <w:b/>
        </w:rPr>
      </w:pPr>
    </w:p>
    <w:p w:rsidR="003C2300" w:rsidRDefault="00AF1D58" w:rsidP="00462D61">
      <w:pPr>
        <w:pStyle w:val="t-11-9-sred"/>
        <w:spacing w:before="0" w:beforeAutospacing="0" w:after="0" w:afterAutospacing="0"/>
        <w:jc w:val="center"/>
        <w:rPr>
          <w:b/>
        </w:rPr>
      </w:pPr>
      <w:r w:rsidRPr="003A1E95">
        <w:rPr>
          <w:b/>
        </w:rPr>
        <w:t>IX.</w:t>
      </w:r>
      <w:r w:rsidR="00C95436" w:rsidRPr="003A1E95">
        <w:rPr>
          <w:b/>
        </w:rPr>
        <w:t xml:space="preserve"> </w:t>
      </w:r>
      <w:r w:rsidRPr="003A1E95">
        <w:rPr>
          <w:b/>
        </w:rPr>
        <w:t>SIGURNOSNI KOORDINATORI ZA KRITIČN</w:t>
      </w:r>
      <w:r w:rsidR="00803A7A" w:rsidRPr="003A1E95">
        <w:rPr>
          <w:b/>
        </w:rPr>
        <w:t>U</w:t>
      </w:r>
      <w:r w:rsidRPr="003A1E95">
        <w:rPr>
          <w:b/>
        </w:rPr>
        <w:t xml:space="preserve"> INFRASTRUKTUR</w:t>
      </w:r>
      <w:r w:rsidR="00803A7A" w:rsidRPr="003A1E95">
        <w:rPr>
          <w:b/>
        </w:rPr>
        <w:t>U</w:t>
      </w:r>
      <w:r w:rsidR="0068516C" w:rsidRPr="003A1E95">
        <w:rPr>
          <w:b/>
        </w:rPr>
        <w:t xml:space="preserve"> </w:t>
      </w:r>
    </w:p>
    <w:p w:rsidR="00462D61" w:rsidRPr="003A1E95" w:rsidRDefault="00462D61" w:rsidP="00462D61">
      <w:pPr>
        <w:pStyle w:val="t-11-9-sred"/>
        <w:spacing w:before="0" w:beforeAutospacing="0" w:after="0" w:afterAutospacing="0"/>
        <w:jc w:val="center"/>
        <w:rPr>
          <w:b/>
        </w:rPr>
      </w:pPr>
    </w:p>
    <w:p w:rsidR="002B07A7" w:rsidRDefault="002B07A7" w:rsidP="00462D61">
      <w:pPr>
        <w:pStyle w:val="clanak-"/>
        <w:spacing w:before="0" w:beforeAutospacing="0" w:after="0" w:afterAutospacing="0"/>
        <w:rPr>
          <w:i/>
          <w:lang w:val="hr-HR"/>
        </w:rPr>
      </w:pPr>
      <w:r w:rsidRPr="003A1E95">
        <w:rPr>
          <w:i/>
          <w:lang w:val="hr-HR"/>
        </w:rPr>
        <w:t>Sigurnosni koordinator</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2B299F" w:rsidRPr="003A1E95" w:rsidRDefault="00AF1D58" w:rsidP="00965577">
      <w:pPr>
        <w:pStyle w:val="t-9-8"/>
        <w:spacing w:before="0" w:beforeAutospacing="0" w:after="0" w:afterAutospacing="0"/>
        <w:ind w:left="-142" w:firstLine="850"/>
        <w:jc w:val="both"/>
        <w:rPr>
          <w:lang w:val="hr-HR"/>
        </w:rPr>
      </w:pPr>
      <w:r w:rsidRPr="003A1E95">
        <w:rPr>
          <w:lang w:val="hr-HR"/>
        </w:rPr>
        <w:t>Poslove koordiniranja provedbe svih mjera i postupaka u zaštiti kritične infrastrukture i jačanju otpornosti kritičnih subjekata u nadležnom tijelu i kritičnom subjektu obavlja sigurnosni koordinator za kritičn</w:t>
      </w:r>
      <w:r w:rsidR="00803A7A" w:rsidRPr="003A1E95">
        <w:rPr>
          <w:lang w:val="hr-HR"/>
        </w:rPr>
        <w:t>u</w:t>
      </w:r>
      <w:r w:rsidRPr="003A1E95">
        <w:rPr>
          <w:lang w:val="hr-HR"/>
        </w:rPr>
        <w:t xml:space="preserve"> infrastruktur</w:t>
      </w:r>
      <w:r w:rsidR="00803A7A" w:rsidRPr="003A1E95">
        <w:rPr>
          <w:lang w:val="hr-HR"/>
        </w:rPr>
        <w:t>u</w:t>
      </w:r>
      <w:r w:rsidR="00783B57" w:rsidRPr="003A1E95">
        <w:rPr>
          <w:lang w:val="hr-HR"/>
        </w:rPr>
        <w:t xml:space="preserve"> i njegov zamjenik.</w:t>
      </w:r>
    </w:p>
    <w:p w:rsidR="00462D61" w:rsidRDefault="00462D61" w:rsidP="00462D61">
      <w:pPr>
        <w:pStyle w:val="clanak-"/>
        <w:spacing w:before="0" w:beforeAutospacing="0" w:after="0" w:afterAutospacing="0"/>
        <w:rPr>
          <w:i/>
          <w:lang w:val="hr-HR"/>
        </w:rPr>
      </w:pPr>
    </w:p>
    <w:p w:rsidR="003C2300" w:rsidRDefault="003C2300" w:rsidP="00462D61">
      <w:pPr>
        <w:pStyle w:val="clanak-"/>
        <w:spacing w:before="0" w:beforeAutospacing="0" w:after="0" w:afterAutospacing="0"/>
        <w:rPr>
          <w:i/>
          <w:lang w:val="hr-HR"/>
        </w:rPr>
      </w:pPr>
      <w:r w:rsidRPr="003A1E95">
        <w:rPr>
          <w:i/>
          <w:lang w:val="hr-HR"/>
        </w:rPr>
        <w:t>Sigurnosni koordinator u nadležnom tijelu</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2B299F" w:rsidRPr="003A1E95" w:rsidRDefault="00EE0E0F" w:rsidP="000F736F">
      <w:pPr>
        <w:pStyle w:val="t-9-8"/>
        <w:spacing w:before="0" w:beforeAutospacing="0" w:after="0" w:afterAutospacing="0"/>
        <w:ind w:firstLine="709"/>
        <w:jc w:val="both"/>
        <w:rPr>
          <w:lang w:val="hr-HR"/>
        </w:rPr>
      </w:pPr>
      <w:r w:rsidRPr="003A1E95">
        <w:rPr>
          <w:lang w:val="hr-HR"/>
        </w:rPr>
        <w:t>(1) Čelnik n</w:t>
      </w:r>
      <w:r w:rsidR="002B299F" w:rsidRPr="003A1E95">
        <w:rPr>
          <w:lang w:val="hr-HR"/>
        </w:rPr>
        <w:t>adležn</w:t>
      </w:r>
      <w:r w:rsidRPr="003A1E95">
        <w:rPr>
          <w:lang w:val="hr-HR"/>
        </w:rPr>
        <w:t>og</w:t>
      </w:r>
      <w:r w:rsidR="002B299F" w:rsidRPr="003A1E95">
        <w:rPr>
          <w:lang w:val="hr-HR"/>
        </w:rPr>
        <w:t xml:space="preserve"> tijela </w:t>
      </w:r>
      <w:r w:rsidR="00FC3552" w:rsidRPr="003A1E95">
        <w:rPr>
          <w:lang w:val="hr-HR"/>
        </w:rPr>
        <w:t xml:space="preserve">odnosno druga ovlaštena osoba ili tijelo u nadležnom tijelu </w:t>
      </w:r>
      <w:r w:rsidR="00AB6F56" w:rsidRPr="003A1E95">
        <w:rPr>
          <w:lang w:val="hr-HR"/>
        </w:rPr>
        <w:t xml:space="preserve">odlukom </w:t>
      </w:r>
      <w:r w:rsidR="002B299F" w:rsidRPr="003A1E95">
        <w:rPr>
          <w:lang w:val="hr-HR"/>
        </w:rPr>
        <w:t>određuj</w:t>
      </w:r>
      <w:r w:rsidRPr="003A1E95">
        <w:rPr>
          <w:lang w:val="hr-HR"/>
        </w:rPr>
        <w:t>e</w:t>
      </w:r>
      <w:r w:rsidR="002B299F" w:rsidRPr="003A1E95">
        <w:rPr>
          <w:lang w:val="hr-HR"/>
        </w:rPr>
        <w:t xml:space="preserve"> sigurnosn</w:t>
      </w:r>
      <w:r w:rsidRPr="003A1E95">
        <w:rPr>
          <w:lang w:val="hr-HR"/>
        </w:rPr>
        <w:t>og</w:t>
      </w:r>
      <w:r w:rsidR="002B299F" w:rsidRPr="003A1E95">
        <w:rPr>
          <w:lang w:val="hr-HR"/>
        </w:rPr>
        <w:t xml:space="preserve"> koordinator</w:t>
      </w:r>
      <w:r w:rsidRPr="003A1E95">
        <w:rPr>
          <w:lang w:val="hr-HR"/>
        </w:rPr>
        <w:t>a</w:t>
      </w:r>
      <w:r w:rsidR="00087528" w:rsidRPr="003A1E95">
        <w:rPr>
          <w:lang w:val="hr-HR"/>
        </w:rPr>
        <w:t xml:space="preserve"> za kritičnu infrastrukturu</w:t>
      </w:r>
      <w:r w:rsidR="00FC3552" w:rsidRPr="003A1E95">
        <w:rPr>
          <w:lang w:val="hr-HR"/>
        </w:rPr>
        <w:t xml:space="preserve"> i njegovog zamjenika</w:t>
      </w:r>
      <w:r w:rsidR="002B299F" w:rsidRPr="003A1E95">
        <w:rPr>
          <w:lang w:val="hr-HR"/>
        </w:rPr>
        <w:t xml:space="preserve"> za svaki sektor iz svog djelokruga</w:t>
      </w:r>
      <w:r w:rsidR="00CF5F40" w:rsidRPr="003A1E95">
        <w:rPr>
          <w:lang w:val="hr-HR"/>
        </w:rPr>
        <w:t>, te o tome obavještava Koordinativno tijelo</w:t>
      </w:r>
      <w:r w:rsidR="002B299F" w:rsidRPr="003A1E95">
        <w:rPr>
          <w:lang w:val="hr-HR"/>
        </w:rPr>
        <w:t>.</w:t>
      </w:r>
    </w:p>
    <w:p w:rsidR="000F736F" w:rsidRDefault="000F736F" w:rsidP="000F736F">
      <w:pPr>
        <w:pStyle w:val="t-9-8"/>
        <w:spacing w:before="0" w:beforeAutospacing="0" w:after="0" w:afterAutospacing="0"/>
        <w:ind w:firstLine="709"/>
        <w:jc w:val="both"/>
        <w:rPr>
          <w:lang w:val="hr-HR"/>
        </w:rPr>
      </w:pPr>
    </w:p>
    <w:p w:rsidR="00AF1D58" w:rsidRDefault="00AF1D58" w:rsidP="000F736F">
      <w:pPr>
        <w:pStyle w:val="t-9-8"/>
        <w:spacing w:before="0" w:beforeAutospacing="0" w:after="0" w:afterAutospacing="0"/>
        <w:ind w:firstLine="709"/>
        <w:jc w:val="both"/>
        <w:rPr>
          <w:lang w:val="hr-HR"/>
        </w:rPr>
      </w:pPr>
      <w:r w:rsidRPr="003A1E95">
        <w:rPr>
          <w:lang w:val="hr-HR"/>
        </w:rPr>
        <w:t>(</w:t>
      </w:r>
      <w:r w:rsidR="002B299F" w:rsidRPr="003A1E95">
        <w:rPr>
          <w:lang w:val="hr-HR"/>
        </w:rPr>
        <w:t>2</w:t>
      </w:r>
      <w:r w:rsidRPr="003A1E95">
        <w:rPr>
          <w:lang w:val="hr-HR"/>
        </w:rPr>
        <w:t>)</w:t>
      </w:r>
      <w:r w:rsidR="005B6AF6" w:rsidRPr="003A1E95">
        <w:rPr>
          <w:lang w:val="hr-HR"/>
        </w:rPr>
        <w:t xml:space="preserve"> </w:t>
      </w:r>
      <w:r w:rsidRPr="003A1E95">
        <w:rPr>
          <w:lang w:val="hr-HR"/>
        </w:rPr>
        <w:t>Poslov</w:t>
      </w:r>
      <w:r w:rsidR="002A1FE8" w:rsidRPr="003A1E95">
        <w:rPr>
          <w:lang w:val="hr-HR"/>
        </w:rPr>
        <w:t>i</w:t>
      </w:r>
      <w:r w:rsidRPr="003A1E95">
        <w:rPr>
          <w:lang w:val="hr-HR"/>
        </w:rPr>
        <w:t xml:space="preserve"> sigurnosnog koordinatora</w:t>
      </w:r>
      <w:r w:rsidR="00087528" w:rsidRPr="003A1E95">
        <w:rPr>
          <w:lang w:val="hr-HR"/>
        </w:rPr>
        <w:t xml:space="preserve"> za kritičnu infrastrukturu</w:t>
      </w:r>
      <w:r w:rsidRPr="003A1E95">
        <w:rPr>
          <w:lang w:val="hr-HR"/>
        </w:rPr>
        <w:t xml:space="preserve"> u nadležnom tijelu obuhvaća</w:t>
      </w:r>
      <w:r w:rsidR="002A1FE8" w:rsidRPr="003A1E95">
        <w:rPr>
          <w:lang w:val="hr-HR"/>
        </w:rPr>
        <w:t>ju</w:t>
      </w:r>
      <w:r w:rsidRPr="003A1E95">
        <w:rPr>
          <w:lang w:val="hr-HR"/>
        </w:rPr>
        <w:t>:</w:t>
      </w:r>
    </w:p>
    <w:p w:rsidR="000F736F" w:rsidRPr="003A1E95" w:rsidRDefault="000F736F" w:rsidP="000F736F">
      <w:pPr>
        <w:pStyle w:val="t-9-8"/>
        <w:spacing w:before="0" w:beforeAutospacing="0" w:after="0" w:afterAutospacing="0"/>
        <w:ind w:firstLine="709"/>
        <w:jc w:val="both"/>
        <w:rPr>
          <w:lang w:val="hr-HR"/>
        </w:rPr>
      </w:pP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 xml:space="preserve">upravljanje, rukovođenje i nadzor rada sigurnosnog </w:t>
      </w:r>
      <w:r w:rsidR="00AE785D" w:rsidRPr="003A1E95">
        <w:rPr>
          <w:lang w:val="hr-HR"/>
        </w:rPr>
        <w:t xml:space="preserve">stručnog </w:t>
      </w:r>
      <w:r w:rsidRPr="003A1E95">
        <w:rPr>
          <w:lang w:val="hr-HR"/>
        </w:rPr>
        <w:t>tima</w:t>
      </w:r>
      <w:r w:rsidR="00C95436" w:rsidRPr="003A1E95">
        <w:rPr>
          <w:lang w:val="hr-HR"/>
        </w:rPr>
        <w:t xml:space="preserve"> u tijelu</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provođenje edukacije tima vezano uz procese procjene rizika, upravljanja rizicima i zaštite kritičnih subjekata</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koordiniranje provedbe postupka utvrđivanja kritičnih subjekata</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sastavljanje prijedloga utvrđenih kritičnih subjekata i dostava koordinativnom tijelu</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po utvrđenim kritičnim subjektima ostvarivanje kontinuirane suradnje i komunikacije s kritičnim subjektima</w:t>
      </w:r>
    </w:p>
    <w:p w:rsidR="00C95436" w:rsidRPr="002928B8"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 xml:space="preserve">iniciranje, </w:t>
      </w:r>
      <w:r w:rsidRPr="002928B8">
        <w:rPr>
          <w:lang w:val="hr-HR"/>
        </w:rPr>
        <w:t>sudjelovanje i provedb</w:t>
      </w:r>
      <w:r w:rsidR="002E2FED" w:rsidRPr="002928B8">
        <w:rPr>
          <w:lang w:val="hr-HR"/>
        </w:rPr>
        <w:t>u</w:t>
      </w:r>
      <w:r w:rsidRPr="002928B8">
        <w:rPr>
          <w:lang w:val="hr-HR"/>
        </w:rPr>
        <w:t xml:space="preserve"> edukacije kritičnih subjekata</w:t>
      </w:r>
    </w:p>
    <w:p w:rsidR="00DB44F2" w:rsidRPr="003A1E95" w:rsidRDefault="00AF1D58" w:rsidP="000F736F">
      <w:pPr>
        <w:pStyle w:val="t-9-8"/>
        <w:numPr>
          <w:ilvl w:val="0"/>
          <w:numId w:val="26"/>
        </w:numPr>
        <w:spacing w:before="0" w:beforeAutospacing="0" w:after="0" w:afterAutospacing="0"/>
        <w:ind w:left="709" w:hanging="709"/>
        <w:jc w:val="both"/>
        <w:rPr>
          <w:lang w:val="hr-HR"/>
        </w:rPr>
      </w:pPr>
      <w:r w:rsidRPr="002928B8">
        <w:rPr>
          <w:lang w:val="hr-HR"/>
        </w:rPr>
        <w:t>sudjelovanje u izradi procjene rizika kritičnog subjekta</w:t>
      </w:r>
      <w:r w:rsidRPr="003A1E95">
        <w:rPr>
          <w:lang w:val="hr-HR"/>
        </w:rPr>
        <w:t xml:space="preserve"> i nacionalne procjene rizika </w:t>
      </w:r>
      <w:r w:rsidR="00DB44F2" w:rsidRPr="003A1E95">
        <w:rPr>
          <w:lang w:val="hr-HR"/>
        </w:rPr>
        <w:t xml:space="preserve">kritične infrastrukture </w:t>
      </w:r>
    </w:p>
    <w:p w:rsidR="00AF1D58" w:rsidRPr="003A1E95" w:rsidRDefault="00AF1D58" w:rsidP="000F736F">
      <w:pPr>
        <w:pStyle w:val="t-9-8"/>
        <w:numPr>
          <w:ilvl w:val="0"/>
          <w:numId w:val="26"/>
        </w:numPr>
        <w:spacing w:before="0" w:beforeAutospacing="0" w:after="0" w:afterAutospacing="0"/>
        <w:ind w:left="709" w:hanging="709"/>
        <w:jc w:val="both"/>
        <w:rPr>
          <w:lang w:val="hr-HR"/>
        </w:rPr>
      </w:pPr>
      <w:r w:rsidRPr="003A1E95">
        <w:rPr>
          <w:lang w:val="hr-HR"/>
        </w:rPr>
        <w:t>provođenje stručnog nadzora uspostave mjera zaštite sukladno provedbenim dokumentima</w:t>
      </w:r>
      <w:r w:rsidR="00AE785D" w:rsidRPr="003A1E95">
        <w:rPr>
          <w:lang w:val="hr-HR"/>
        </w:rPr>
        <w:t>.</w:t>
      </w:r>
    </w:p>
    <w:p w:rsidR="00AF1D58" w:rsidRPr="003A1E95" w:rsidRDefault="00AF1D58" w:rsidP="000F736F">
      <w:pPr>
        <w:pStyle w:val="t-9-8"/>
        <w:spacing w:before="0" w:beforeAutospacing="0" w:after="0" w:afterAutospacing="0"/>
        <w:rPr>
          <w:lang w:val="hr-HR"/>
        </w:rPr>
      </w:pPr>
    </w:p>
    <w:p w:rsidR="00AF1D58" w:rsidRDefault="00AF1D58" w:rsidP="000F736F">
      <w:pPr>
        <w:pStyle w:val="t-9-8"/>
        <w:spacing w:before="0" w:beforeAutospacing="0" w:after="0" w:afterAutospacing="0"/>
        <w:ind w:firstLine="709"/>
        <w:jc w:val="both"/>
        <w:rPr>
          <w:lang w:val="hr-HR"/>
        </w:rPr>
      </w:pPr>
      <w:r w:rsidRPr="003A1E95">
        <w:rPr>
          <w:lang w:val="hr-HR"/>
        </w:rPr>
        <w:t>(</w:t>
      </w:r>
      <w:r w:rsidR="002B299F" w:rsidRPr="003A1E95">
        <w:rPr>
          <w:lang w:val="hr-HR"/>
        </w:rPr>
        <w:t>3</w:t>
      </w:r>
      <w:r w:rsidRPr="003A1E95">
        <w:rPr>
          <w:lang w:val="hr-HR"/>
        </w:rPr>
        <w:t>) Za sigurnosnog koordinatora</w:t>
      </w:r>
      <w:r w:rsidR="00087528" w:rsidRPr="003A1E95">
        <w:rPr>
          <w:lang w:val="hr-HR"/>
        </w:rPr>
        <w:t xml:space="preserve"> za kritičnu infrastrukturu</w:t>
      </w:r>
      <w:r w:rsidRPr="003A1E95">
        <w:rPr>
          <w:lang w:val="hr-HR"/>
        </w:rPr>
        <w:t xml:space="preserve"> u nadležnom tijelu i njegovog zamjenika provodi se temeljna sigurnosna provjera sukladno propisu kojim se uređuju sigurnosne provjere.</w:t>
      </w:r>
    </w:p>
    <w:p w:rsidR="000F736F" w:rsidRDefault="000F736F" w:rsidP="000F736F">
      <w:pPr>
        <w:pStyle w:val="t-9-8"/>
        <w:spacing w:before="0" w:beforeAutospacing="0" w:after="0" w:afterAutospacing="0"/>
        <w:ind w:firstLine="709"/>
        <w:jc w:val="both"/>
        <w:rPr>
          <w:lang w:val="hr-HR"/>
        </w:rPr>
      </w:pPr>
    </w:p>
    <w:p w:rsidR="00327291" w:rsidRPr="003A1E95" w:rsidRDefault="00327291" w:rsidP="000F736F">
      <w:pPr>
        <w:pStyle w:val="t-9-8"/>
        <w:spacing w:before="0" w:beforeAutospacing="0" w:after="0" w:afterAutospacing="0"/>
        <w:ind w:firstLine="709"/>
        <w:jc w:val="both"/>
        <w:rPr>
          <w:lang w:val="hr-HR"/>
        </w:rPr>
      </w:pPr>
    </w:p>
    <w:p w:rsidR="00EE0E0F" w:rsidRPr="003A1E95" w:rsidRDefault="00AF1D58" w:rsidP="000F736F">
      <w:pPr>
        <w:pStyle w:val="t-9-8"/>
        <w:spacing w:before="0" w:beforeAutospacing="0" w:after="0" w:afterAutospacing="0"/>
        <w:ind w:firstLine="709"/>
        <w:jc w:val="both"/>
        <w:rPr>
          <w:lang w:val="hr-HR"/>
        </w:rPr>
      </w:pPr>
      <w:r w:rsidRPr="003A1E95">
        <w:rPr>
          <w:lang w:val="hr-HR"/>
        </w:rPr>
        <w:t>(</w:t>
      </w:r>
      <w:r w:rsidR="002B299F" w:rsidRPr="003A1E95">
        <w:rPr>
          <w:lang w:val="hr-HR"/>
        </w:rPr>
        <w:t>4</w:t>
      </w:r>
      <w:r w:rsidRPr="003A1E95">
        <w:rPr>
          <w:lang w:val="hr-HR"/>
        </w:rPr>
        <w:t>) Nadležno tijelo podnosi zahtjev za provođenje sigurnosne provjere za sigurnosnog koordinatora</w:t>
      </w:r>
      <w:r w:rsidR="00087528" w:rsidRPr="003A1E95">
        <w:rPr>
          <w:lang w:val="hr-HR"/>
        </w:rPr>
        <w:t xml:space="preserve"> za kritičnu infrastrukturu</w:t>
      </w:r>
      <w:r w:rsidRPr="003A1E95">
        <w:rPr>
          <w:lang w:val="hr-HR"/>
        </w:rPr>
        <w:t xml:space="preserve"> i njegovog zamjenika </w:t>
      </w:r>
      <w:r w:rsidR="00271E65" w:rsidRPr="003A1E95">
        <w:rPr>
          <w:lang w:val="hr-HR"/>
        </w:rPr>
        <w:t>S</w:t>
      </w:r>
      <w:r w:rsidRPr="003A1E95">
        <w:rPr>
          <w:lang w:val="hr-HR"/>
        </w:rPr>
        <w:t>igurnosno</w:t>
      </w:r>
      <w:r w:rsidR="00271E65" w:rsidRPr="003A1E95">
        <w:rPr>
          <w:lang w:val="hr-HR"/>
        </w:rPr>
        <w:t xml:space="preserve"> -</w:t>
      </w:r>
      <w:r w:rsidRPr="003A1E95">
        <w:rPr>
          <w:lang w:val="hr-HR"/>
        </w:rPr>
        <w:t xml:space="preserve"> obavještajnoj agenciji.</w:t>
      </w:r>
    </w:p>
    <w:p w:rsidR="00462D61" w:rsidRDefault="00462D61" w:rsidP="00462D61">
      <w:pPr>
        <w:pStyle w:val="clanak-"/>
        <w:spacing w:before="0" w:beforeAutospacing="0" w:after="0" w:afterAutospacing="0"/>
        <w:rPr>
          <w:i/>
          <w:lang w:val="hr-HR"/>
        </w:rPr>
      </w:pPr>
    </w:p>
    <w:p w:rsidR="003C2300" w:rsidRDefault="003C2300" w:rsidP="00462D61">
      <w:pPr>
        <w:pStyle w:val="clanak-"/>
        <w:spacing w:before="0" w:beforeAutospacing="0" w:after="0" w:afterAutospacing="0"/>
        <w:rPr>
          <w:i/>
          <w:lang w:val="hr-HR"/>
        </w:rPr>
      </w:pPr>
      <w:r w:rsidRPr="003A1E95">
        <w:rPr>
          <w:i/>
          <w:lang w:val="hr-HR"/>
        </w:rPr>
        <w:t>Sigurnosni koordinator kritičnog subjekta</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E4FF8" w:rsidRPr="003A1E95" w:rsidRDefault="00AF1D58" w:rsidP="00327291">
      <w:pPr>
        <w:pStyle w:val="t-9-8"/>
        <w:spacing w:before="0" w:beforeAutospacing="0" w:after="0" w:afterAutospacing="0"/>
        <w:ind w:firstLine="709"/>
        <w:jc w:val="both"/>
        <w:rPr>
          <w:lang w:val="hr-HR"/>
        </w:rPr>
      </w:pPr>
      <w:r w:rsidRPr="003A1E95">
        <w:rPr>
          <w:lang w:val="hr-HR"/>
        </w:rPr>
        <w:t>(</w:t>
      </w:r>
      <w:r w:rsidR="002B299F" w:rsidRPr="003A1E95">
        <w:rPr>
          <w:lang w:val="hr-HR"/>
        </w:rPr>
        <w:t>1</w:t>
      </w:r>
      <w:r w:rsidRPr="002928B8">
        <w:rPr>
          <w:lang w:val="hr-HR"/>
        </w:rPr>
        <w:t>)</w:t>
      </w:r>
      <w:r w:rsidR="0010667A" w:rsidRPr="002928B8">
        <w:rPr>
          <w:lang w:val="hr-HR"/>
        </w:rPr>
        <w:t xml:space="preserve"> Kritični subjekt dužan je u roku</w:t>
      </w:r>
      <w:r w:rsidR="00AB58A0" w:rsidRPr="002928B8">
        <w:rPr>
          <w:lang w:val="hr-HR"/>
        </w:rPr>
        <w:t xml:space="preserve"> od mjesec dana</w:t>
      </w:r>
      <w:r w:rsidR="009C7557" w:rsidRPr="002928B8">
        <w:rPr>
          <w:lang w:val="hr-HR"/>
        </w:rPr>
        <w:t xml:space="preserve"> od </w:t>
      </w:r>
      <w:r w:rsidR="005F66F9" w:rsidRPr="002928B8">
        <w:rPr>
          <w:lang w:val="hr-HR"/>
        </w:rPr>
        <w:t>zaprimanja odluke iz č</w:t>
      </w:r>
      <w:r w:rsidR="00AB58A0" w:rsidRPr="002928B8">
        <w:rPr>
          <w:lang w:val="hr-HR"/>
        </w:rPr>
        <w:t>lanka 1</w:t>
      </w:r>
      <w:r w:rsidR="005F66F9" w:rsidRPr="002928B8">
        <w:rPr>
          <w:lang w:val="hr-HR"/>
        </w:rPr>
        <w:t>8. stavka 3</w:t>
      </w:r>
      <w:r w:rsidR="00AB58A0" w:rsidRPr="002928B8">
        <w:rPr>
          <w:lang w:val="hr-HR"/>
        </w:rPr>
        <w:t>.</w:t>
      </w:r>
      <w:r w:rsidR="00A31668" w:rsidRPr="002928B8">
        <w:rPr>
          <w:lang w:val="hr-HR"/>
        </w:rPr>
        <w:t xml:space="preserve"> ovoga Zakona</w:t>
      </w:r>
      <w:r w:rsidR="00AB58A0" w:rsidRPr="002928B8">
        <w:rPr>
          <w:lang w:val="hr-HR"/>
        </w:rPr>
        <w:t xml:space="preserve"> </w:t>
      </w:r>
      <w:r w:rsidR="0010667A" w:rsidRPr="002928B8">
        <w:rPr>
          <w:lang w:val="hr-HR"/>
        </w:rPr>
        <w:t>odrediti</w:t>
      </w:r>
      <w:r w:rsidR="0010667A" w:rsidRPr="003A1E95">
        <w:rPr>
          <w:lang w:val="hr-HR"/>
        </w:rPr>
        <w:t xml:space="preserve"> i nadležnom tijelu dostaviti prijedlog za imenovanje sigurnosnog koordinatora za kritičnu infrastrukturu i njegovog zamjenika, koji je u provedbi mjera i postupaka u zaštiti i jačanja otpornosti odgovoran za komunikaciju između kritičnog subjekta i nadležnog tijela.</w:t>
      </w:r>
    </w:p>
    <w:p w:rsidR="00327291" w:rsidRDefault="00327291" w:rsidP="00327291">
      <w:pPr>
        <w:pStyle w:val="t-9-8"/>
        <w:spacing w:before="0" w:beforeAutospacing="0" w:after="0" w:afterAutospacing="0"/>
        <w:ind w:firstLine="709"/>
        <w:jc w:val="both"/>
        <w:rPr>
          <w:lang w:val="hr-HR"/>
        </w:rPr>
      </w:pPr>
    </w:p>
    <w:p w:rsidR="00AF1D58" w:rsidRDefault="002B299F" w:rsidP="00327291">
      <w:pPr>
        <w:pStyle w:val="t-9-8"/>
        <w:spacing w:before="0" w:beforeAutospacing="0" w:after="0" w:afterAutospacing="0"/>
        <w:ind w:firstLine="709"/>
        <w:jc w:val="both"/>
        <w:rPr>
          <w:lang w:val="hr-HR"/>
        </w:rPr>
      </w:pPr>
      <w:r w:rsidRPr="003A1E95">
        <w:rPr>
          <w:lang w:val="hr-HR"/>
        </w:rPr>
        <w:t>(2)</w:t>
      </w:r>
      <w:r w:rsidR="005B6AF6" w:rsidRPr="003A1E95">
        <w:rPr>
          <w:lang w:val="hr-HR"/>
        </w:rPr>
        <w:t xml:space="preserve"> </w:t>
      </w:r>
      <w:r w:rsidR="00AF1D58" w:rsidRPr="003A1E95">
        <w:rPr>
          <w:lang w:val="hr-HR"/>
        </w:rPr>
        <w:t xml:space="preserve">Sigurnosni koordinator </w:t>
      </w:r>
      <w:r w:rsidR="00087528" w:rsidRPr="003A1E95">
        <w:rPr>
          <w:lang w:val="hr-HR"/>
        </w:rPr>
        <w:t xml:space="preserve">za kritičnu infrastrukturu kod </w:t>
      </w:r>
      <w:r w:rsidR="00AF1D58" w:rsidRPr="003A1E95">
        <w:rPr>
          <w:lang w:val="hr-HR"/>
        </w:rPr>
        <w:t>kritičnog subjekta obavlja sljedeće poslove:</w:t>
      </w:r>
    </w:p>
    <w:p w:rsidR="00327291" w:rsidRPr="003A1E95" w:rsidRDefault="00327291" w:rsidP="00327291">
      <w:pPr>
        <w:pStyle w:val="t-9-8"/>
        <w:spacing w:before="0" w:beforeAutospacing="0" w:after="0" w:afterAutospacing="0"/>
        <w:ind w:firstLine="709"/>
        <w:jc w:val="both"/>
        <w:rPr>
          <w:lang w:val="hr-HR"/>
        </w:rPr>
      </w:pP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upravlja, rukovodi i nadzire rad sigurnosnog tima</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sastavlja i nadzire provedbu sigurnosnih dokumenata</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komunicira i koordinira aktivnosti s nadležnim</w:t>
      </w:r>
      <w:r w:rsidR="00DF6EC1" w:rsidRPr="003A1E95">
        <w:rPr>
          <w:lang w:val="hr-HR"/>
        </w:rPr>
        <w:t xml:space="preserve"> </w:t>
      </w:r>
      <w:r w:rsidR="00087528" w:rsidRPr="003A1E95">
        <w:rPr>
          <w:lang w:val="hr-HR"/>
        </w:rPr>
        <w:t>tijelima</w:t>
      </w:r>
      <w:r w:rsidRPr="003A1E95">
        <w:rPr>
          <w:lang w:val="hr-HR"/>
        </w:rPr>
        <w:t xml:space="preserve"> </w:t>
      </w:r>
      <w:r w:rsidR="002A1FE8" w:rsidRPr="003A1E95">
        <w:rPr>
          <w:lang w:val="hr-HR"/>
        </w:rPr>
        <w:t xml:space="preserve">i </w:t>
      </w:r>
      <w:r w:rsidRPr="003A1E95">
        <w:rPr>
          <w:lang w:val="hr-HR"/>
        </w:rPr>
        <w:t>drugim službama</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 xml:space="preserve">u suradnji s nadležnim </w:t>
      </w:r>
      <w:r w:rsidR="00DF6EC1" w:rsidRPr="003A1E95">
        <w:rPr>
          <w:lang w:val="hr-HR"/>
        </w:rPr>
        <w:t xml:space="preserve">tijelima i regulatornim tijelima </w:t>
      </w:r>
      <w:r w:rsidRPr="003A1E95">
        <w:rPr>
          <w:lang w:val="hr-HR"/>
        </w:rPr>
        <w:t xml:space="preserve">izrađuje procjenu rizika </w:t>
      </w:r>
    </w:p>
    <w:p w:rsidR="00AF1D58" w:rsidRPr="003A1E95" w:rsidRDefault="00AF1D58" w:rsidP="00327291">
      <w:pPr>
        <w:pStyle w:val="t-9-8"/>
        <w:numPr>
          <w:ilvl w:val="0"/>
          <w:numId w:val="26"/>
        </w:numPr>
        <w:spacing w:before="0" w:beforeAutospacing="0" w:after="0" w:afterAutospacing="0"/>
        <w:ind w:left="709" w:hanging="709"/>
        <w:jc w:val="both"/>
        <w:rPr>
          <w:strike/>
          <w:lang w:val="hr-HR"/>
        </w:rPr>
      </w:pPr>
      <w:r w:rsidRPr="003A1E95">
        <w:rPr>
          <w:lang w:val="hr-HR"/>
        </w:rPr>
        <w:t xml:space="preserve">osigurava i nadzire uspostavu, funkcionalnost, ispravnost i pravodobno servisiranje sustava tehničke zaštite, te ostalih sustava zaštite </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 xml:space="preserve">nadzire provedbu </w:t>
      </w:r>
      <w:r w:rsidR="001D5C49" w:rsidRPr="003A1E95">
        <w:rPr>
          <w:lang w:val="hr-HR"/>
        </w:rPr>
        <w:t xml:space="preserve">svih oblika </w:t>
      </w:r>
      <w:r w:rsidRPr="003A1E95">
        <w:rPr>
          <w:lang w:val="hr-HR"/>
        </w:rPr>
        <w:t>zaštite</w:t>
      </w:r>
      <w:r w:rsidR="007E392E" w:rsidRPr="003A1E95">
        <w:rPr>
          <w:lang w:val="hr-HR"/>
        </w:rPr>
        <w:t>.</w:t>
      </w:r>
    </w:p>
    <w:p w:rsidR="00327291" w:rsidRDefault="00327291" w:rsidP="00965577">
      <w:pPr>
        <w:pStyle w:val="t-9-8"/>
        <w:spacing w:before="0" w:beforeAutospacing="0" w:after="0" w:afterAutospacing="0"/>
        <w:jc w:val="both"/>
        <w:rPr>
          <w:lang w:val="hr-HR"/>
        </w:rPr>
      </w:pPr>
    </w:p>
    <w:p w:rsidR="007E392E" w:rsidRPr="003A1E95" w:rsidRDefault="007E392E" w:rsidP="00327291">
      <w:pPr>
        <w:pStyle w:val="t-9-8"/>
        <w:spacing w:before="0" w:beforeAutospacing="0" w:after="0" w:afterAutospacing="0"/>
        <w:ind w:firstLine="709"/>
        <w:jc w:val="both"/>
        <w:rPr>
          <w:lang w:val="hr-HR"/>
        </w:rPr>
      </w:pPr>
      <w:r w:rsidRPr="003A1E95">
        <w:rPr>
          <w:lang w:val="hr-HR"/>
        </w:rPr>
        <w:t>(3) Za prekršaje iz ovoga članka može odgovarati samo prekršajno odgovorna</w:t>
      </w:r>
      <w:r w:rsidR="008513CE" w:rsidRPr="003A1E95">
        <w:rPr>
          <w:lang w:val="hr-HR"/>
        </w:rPr>
        <w:t xml:space="preserve"> pravna</w:t>
      </w:r>
      <w:r w:rsidRPr="003A1E95">
        <w:rPr>
          <w:lang w:val="hr-HR"/>
        </w:rPr>
        <w:t xml:space="preserve"> osoba.  </w:t>
      </w:r>
    </w:p>
    <w:p w:rsidR="00462D61" w:rsidRDefault="00462D61" w:rsidP="00462D61">
      <w:pPr>
        <w:pStyle w:val="clanak-"/>
        <w:spacing w:before="0" w:beforeAutospacing="0" w:after="0" w:afterAutospacing="0"/>
        <w:rPr>
          <w:i/>
          <w:lang w:val="hr-HR"/>
        </w:rPr>
      </w:pPr>
    </w:p>
    <w:p w:rsidR="002B07A7" w:rsidRDefault="002B07A7" w:rsidP="00462D61">
      <w:pPr>
        <w:pStyle w:val="clanak-"/>
        <w:spacing w:before="0" w:beforeAutospacing="0" w:after="0" w:afterAutospacing="0"/>
        <w:rPr>
          <w:i/>
          <w:lang w:val="hr-HR"/>
        </w:rPr>
      </w:pPr>
      <w:r w:rsidRPr="003A1E95">
        <w:rPr>
          <w:i/>
          <w:lang w:val="hr-HR"/>
        </w:rPr>
        <w:t>Sigurnosna provjera za sigurnosnog koordinatora u kritičnom subjektu</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F01556" w:rsidRPr="003A1E95" w:rsidRDefault="005B6AF6" w:rsidP="00327291">
      <w:pPr>
        <w:pStyle w:val="t-9-8"/>
        <w:spacing w:before="0" w:beforeAutospacing="0" w:after="0" w:afterAutospacing="0"/>
        <w:ind w:firstLine="709"/>
        <w:jc w:val="both"/>
        <w:rPr>
          <w:lang w:val="hr-HR"/>
        </w:rPr>
      </w:pPr>
      <w:r w:rsidRPr="003A1E95">
        <w:rPr>
          <w:lang w:val="hr-HR"/>
        </w:rPr>
        <w:t xml:space="preserve">(1) </w:t>
      </w:r>
      <w:r w:rsidR="00F01556" w:rsidRPr="003A1E95">
        <w:rPr>
          <w:lang w:val="hr-HR"/>
        </w:rPr>
        <w:t>Za sigurnosnog koordinatora za kritičnu infrastrukturu i njegovog zamjenika prije njihovog imenovanja provodi se temeljna sigurnosna provjera sukladno propisu kojim se uređuju sigurnosne provjere.</w:t>
      </w:r>
    </w:p>
    <w:p w:rsidR="00327291" w:rsidRDefault="00327291" w:rsidP="00327291">
      <w:pPr>
        <w:pStyle w:val="t-9-8"/>
        <w:spacing w:before="0" w:beforeAutospacing="0" w:after="0" w:afterAutospacing="0"/>
        <w:ind w:firstLine="709"/>
        <w:jc w:val="both"/>
        <w:rPr>
          <w:lang w:val="hr-HR"/>
        </w:rPr>
      </w:pPr>
    </w:p>
    <w:p w:rsidR="00F01556" w:rsidRPr="003A1E95" w:rsidRDefault="005B6AF6" w:rsidP="00327291">
      <w:pPr>
        <w:pStyle w:val="t-9-8"/>
        <w:spacing w:before="0" w:beforeAutospacing="0" w:after="0" w:afterAutospacing="0"/>
        <w:ind w:firstLine="709"/>
        <w:jc w:val="both"/>
        <w:rPr>
          <w:lang w:val="hr-HR"/>
        </w:rPr>
      </w:pPr>
      <w:r w:rsidRPr="003A1E95">
        <w:rPr>
          <w:lang w:val="hr-HR"/>
        </w:rPr>
        <w:t xml:space="preserve">(2) </w:t>
      </w:r>
      <w:r w:rsidR="00F01556" w:rsidRPr="003A1E95">
        <w:rPr>
          <w:lang w:val="hr-HR"/>
        </w:rPr>
        <w:t>Nadležno tijelo</w:t>
      </w:r>
      <w:r w:rsidR="00225755" w:rsidRPr="003A1E95">
        <w:rPr>
          <w:lang w:val="hr-HR"/>
        </w:rPr>
        <w:t xml:space="preserve"> na</w:t>
      </w:r>
      <w:r w:rsidR="00F01556" w:rsidRPr="003A1E95">
        <w:rPr>
          <w:lang w:val="hr-HR"/>
        </w:rPr>
        <w:t xml:space="preserve"> temelj</w:t>
      </w:r>
      <w:r w:rsidR="00225755" w:rsidRPr="003A1E95">
        <w:rPr>
          <w:lang w:val="hr-HR"/>
        </w:rPr>
        <w:t>u</w:t>
      </w:r>
      <w:r w:rsidR="00F01556" w:rsidRPr="003A1E95">
        <w:rPr>
          <w:lang w:val="hr-HR"/>
        </w:rPr>
        <w:t xml:space="preserve"> zaprimljenog prijedloga</w:t>
      </w:r>
      <w:r w:rsidR="00AE531B" w:rsidRPr="003A1E95">
        <w:rPr>
          <w:lang w:val="hr-HR"/>
        </w:rPr>
        <w:t xml:space="preserve"> iz članka 38. stavka 1. ovoga Zakona</w:t>
      </w:r>
      <w:r w:rsidR="00F01556" w:rsidRPr="003A1E95">
        <w:rPr>
          <w:lang w:val="hr-HR"/>
        </w:rPr>
        <w:t>, a čiji je sastavni dio ispunjen i potpisan upitnik za sigurnosnu provjeru, podnosi zahtjev za provođenje sigurnosne provjere</w:t>
      </w:r>
      <w:r w:rsidR="00B93287" w:rsidRPr="003A1E95">
        <w:rPr>
          <w:lang w:val="hr-HR"/>
        </w:rPr>
        <w:t>.</w:t>
      </w:r>
    </w:p>
    <w:p w:rsidR="00F01556" w:rsidRPr="003A1E95" w:rsidRDefault="00F01556" w:rsidP="00327291">
      <w:pPr>
        <w:pStyle w:val="ListParagraph"/>
        <w:spacing w:after="0"/>
        <w:ind w:left="0" w:firstLine="709"/>
        <w:contextualSpacing w:val="0"/>
      </w:pPr>
    </w:p>
    <w:p w:rsidR="00F01556" w:rsidRPr="003A1E95" w:rsidRDefault="001E2BF1" w:rsidP="00327291">
      <w:pPr>
        <w:pStyle w:val="t-9-8"/>
        <w:spacing w:before="0" w:beforeAutospacing="0" w:after="0" w:afterAutospacing="0"/>
        <w:ind w:firstLine="709"/>
        <w:jc w:val="both"/>
        <w:rPr>
          <w:lang w:val="hr-HR"/>
        </w:rPr>
      </w:pPr>
      <w:r w:rsidRPr="003A1E95">
        <w:rPr>
          <w:lang w:val="hr-HR"/>
        </w:rPr>
        <w:t>(3)</w:t>
      </w:r>
      <w:r w:rsidR="00F01556" w:rsidRPr="003A1E95">
        <w:rPr>
          <w:lang w:val="hr-HR"/>
        </w:rPr>
        <w:t xml:space="preserve"> Nakon zaprimljenog izvješća o rezultatima sigurnosne provjere, nadležno tijelo imenuje sigurnosnog koordinatora za kritičnu infrastrukturu o čemu obavještava po</w:t>
      </w:r>
      <w:r w:rsidR="00AE531B" w:rsidRPr="003A1E95">
        <w:rPr>
          <w:lang w:val="hr-HR"/>
        </w:rPr>
        <w:t>dnositelja prijedloga iz članka 38. stavka 1</w:t>
      </w:r>
      <w:r w:rsidR="00F01556" w:rsidRPr="003A1E95">
        <w:rPr>
          <w:lang w:val="hr-HR"/>
        </w:rPr>
        <w:t xml:space="preserve">. </w:t>
      </w:r>
      <w:r w:rsidR="00DC582E" w:rsidRPr="003A1E95">
        <w:rPr>
          <w:lang w:val="hr-HR"/>
        </w:rPr>
        <w:t>ovoga</w:t>
      </w:r>
      <w:r w:rsidR="00F01556" w:rsidRPr="003A1E95">
        <w:rPr>
          <w:lang w:val="hr-HR"/>
        </w:rPr>
        <w:t xml:space="preserve"> </w:t>
      </w:r>
      <w:r w:rsidR="00AE531B" w:rsidRPr="003A1E95">
        <w:rPr>
          <w:lang w:val="hr-HR"/>
        </w:rPr>
        <w:t>Zakona</w:t>
      </w:r>
      <w:r w:rsidR="00F01556" w:rsidRPr="003A1E95">
        <w:rPr>
          <w:lang w:val="hr-HR"/>
        </w:rPr>
        <w:t xml:space="preserve"> i Koordinativno tijelo.</w:t>
      </w:r>
    </w:p>
    <w:p w:rsidR="00AF1D58" w:rsidRDefault="00AF1D58" w:rsidP="00462D61">
      <w:pPr>
        <w:pStyle w:val="t-9-8"/>
        <w:spacing w:before="0" w:beforeAutospacing="0" w:after="0" w:afterAutospacing="0"/>
        <w:jc w:val="both"/>
        <w:rPr>
          <w:lang w:val="hr-HR"/>
        </w:rPr>
      </w:pPr>
    </w:p>
    <w:p w:rsidR="00327291" w:rsidRDefault="00327291" w:rsidP="00462D61">
      <w:pPr>
        <w:pStyle w:val="t-9-8"/>
        <w:spacing w:before="0" w:beforeAutospacing="0" w:after="0" w:afterAutospacing="0"/>
        <w:jc w:val="both"/>
        <w:rPr>
          <w:lang w:val="hr-HR"/>
        </w:rPr>
      </w:pPr>
    </w:p>
    <w:p w:rsidR="00327291" w:rsidRDefault="00327291" w:rsidP="00462D61">
      <w:pPr>
        <w:pStyle w:val="t-9-8"/>
        <w:spacing w:before="0" w:beforeAutospacing="0" w:after="0" w:afterAutospacing="0"/>
        <w:jc w:val="both"/>
        <w:rPr>
          <w:lang w:val="hr-HR"/>
        </w:rPr>
      </w:pPr>
    </w:p>
    <w:p w:rsidR="00327291" w:rsidRDefault="00327291" w:rsidP="00462D61">
      <w:pPr>
        <w:pStyle w:val="t-9-8"/>
        <w:spacing w:before="0" w:beforeAutospacing="0" w:after="0" w:afterAutospacing="0"/>
        <w:jc w:val="both"/>
        <w:rPr>
          <w:lang w:val="hr-HR"/>
        </w:rPr>
      </w:pPr>
    </w:p>
    <w:p w:rsidR="00327291" w:rsidRDefault="00327291" w:rsidP="00462D61">
      <w:pPr>
        <w:pStyle w:val="t-9-8"/>
        <w:spacing w:before="0" w:beforeAutospacing="0" w:after="0" w:afterAutospacing="0"/>
        <w:jc w:val="both"/>
        <w:rPr>
          <w:lang w:val="hr-HR"/>
        </w:rPr>
      </w:pPr>
    </w:p>
    <w:p w:rsidR="00327291" w:rsidRPr="003A1E95" w:rsidRDefault="00327291" w:rsidP="00462D61">
      <w:pPr>
        <w:pStyle w:val="t-9-8"/>
        <w:spacing w:before="0" w:beforeAutospacing="0" w:after="0" w:afterAutospacing="0"/>
        <w:jc w:val="both"/>
        <w:rPr>
          <w:lang w:val="hr-HR"/>
        </w:rPr>
      </w:pPr>
    </w:p>
    <w:p w:rsidR="00327291" w:rsidRDefault="00AF1D58" w:rsidP="00462D61">
      <w:pPr>
        <w:pStyle w:val="t-9-8"/>
        <w:spacing w:before="0" w:beforeAutospacing="0" w:after="0" w:afterAutospacing="0"/>
        <w:jc w:val="center"/>
        <w:rPr>
          <w:i/>
          <w:lang w:val="hr-HR"/>
        </w:rPr>
      </w:pPr>
      <w:r w:rsidRPr="003A1E95">
        <w:rPr>
          <w:i/>
          <w:lang w:val="hr-HR"/>
        </w:rPr>
        <w:t>Osposobljavanje sigurnosnog koordinatora</w:t>
      </w:r>
      <w:r w:rsidR="00087528" w:rsidRPr="003A1E95">
        <w:rPr>
          <w:i/>
          <w:lang w:val="hr-HR"/>
        </w:rPr>
        <w:t xml:space="preserve"> </w:t>
      </w:r>
    </w:p>
    <w:p w:rsidR="00AF1D58" w:rsidRDefault="00087528" w:rsidP="00462D61">
      <w:pPr>
        <w:pStyle w:val="t-9-8"/>
        <w:spacing w:before="0" w:beforeAutospacing="0" w:after="0" w:afterAutospacing="0"/>
        <w:jc w:val="center"/>
        <w:rPr>
          <w:i/>
          <w:lang w:val="hr-HR"/>
        </w:rPr>
      </w:pPr>
      <w:r w:rsidRPr="003A1E95">
        <w:rPr>
          <w:i/>
          <w:lang w:val="hr-HR"/>
        </w:rPr>
        <w:t>za kritičnu infrastrukturu</w:t>
      </w:r>
    </w:p>
    <w:p w:rsidR="00462D61" w:rsidRPr="003A1E95" w:rsidRDefault="00462D61"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(1) Nadležna tijela i kritični subjekti dužni su o</w:t>
      </w:r>
      <w:r w:rsidR="00F01556" w:rsidRPr="003A1E95">
        <w:rPr>
          <w:lang w:val="hr-HR"/>
        </w:rPr>
        <w:t>mogućiti</w:t>
      </w:r>
      <w:r w:rsidRPr="003A1E95">
        <w:rPr>
          <w:lang w:val="hr-HR"/>
        </w:rPr>
        <w:t xml:space="preserve"> osposobljavanje sigurnosnih koordinatora</w:t>
      </w:r>
      <w:r w:rsidR="00087528" w:rsidRPr="003A1E95">
        <w:rPr>
          <w:lang w:val="hr-HR"/>
        </w:rPr>
        <w:t xml:space="preserve"> za kritičnu infrastrukturu</w:t>
      </w:r>
      <w:r w:rsidRPr="003A1E95">
        <w:rPr>
          <w:lang w:val="hr-HR"/>
        </w:rPr>
        <w:t xml:space="preserve">. </w:t>
      </w:r>
    </w:p>
    <w:p w:rsidR="00327291" w:rsidRDefault="00327291" w:rsidP="00327291">
      <w:pPr>
        <w:pStyle w:val="t-9-8"/>
        <w:spacing w:before="0" w:beforeAutospacing="0" w:after="0" w:afterAutospacing="0"/>
        <w:ind w:firstLine="709"/>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(2)</w:t>
      </w:r>
      <w:r w:rsidR="001E2BF1" w:rsidRPr="003A1E95">
        <w:rPr>
          <w:lang w:val="hr-HR"/>
        </w:rPr>
        <w:t xml:space="preserve"> </w:t>
      </w:r>
      <w:r w:rsidRPr="003A1E95">
        <w:rPr>
          <w:lang w:val="hr-HR"/>
        </w:rPr>
        <w:t xml:space="preserve">Osposobljavanje iz stavka 1. </w:t>
      </w:r>
      <w:r w:rsidR="00DC582E" w:rsidRPr="003A1E95">
        <w:rPr>
          <w:lang w:val="hr-HR"/>
        </w:rPr>
        <w:t>ovoga</w:t>
      </w:r>
      <w:r w:rsidRPr="003A1E95">
        <w:rPr>
          <w:lang w:val="hr-HR"/>
        </w:rPr>
        <w:t xml:space="preserve"> članka provodi Koordinativno tijelo, u suradnji sa znanstvenim i stručnim institucijama. </w:t>
      </w:r>
    </w:p>
    <w:p w:rsidR="00327291" w:rsidRDefault="00327291" w:rsidP="00327291">
      <w:pPr>
        <w:pStyle w:val="t-9-8"/>
        <w:spacing w:before="0" w:beforeAutospacing="0" w:after="0" w:afterAutospacing="0"/>
        <w:ind w:firstLine="709"/>
        <w:jc w:val="both"/>
        <w:rPr>
          <w:lang w:val="hr-HR"/>
        </w:rPr>
      </w:pPr>
    </w:p>
    <w:p w:rsidR="00225755" w:rsidRPr="003A1E95" w:rsidRDefault="00225755" w:rsidP="00327291">
      <w:pPr>
        <w:pStyle w:val="t-9-8"/>
        <w:spacing w:before="0" w:beforeAutospacing="0" w:after="0" w:afterAutospacing="0"/>
        <w:ind w:firstLine="709"/>
        <w:jc w:val="both"/>
        <w:rPr>
          <w:lang w:val="hr-HR"/>
        </w:rPr>
      </w:pPr>
      <w:r w:rsidRPr="003A1E95">
        <w:rPr>
          <w:lang w:val="hr-HR"/>
        </w:rPr>
        <w:t>(</w:t>
      </w:r>
      <w:r w:rsidR="00482217" w:rsidRPr="003A1E95">
        <w:rPr>
          <w:lang w:val="hr-HR"/>
        </w:rPr>
        <w:t>3</w:t>
      </w:r>
      <w:r w:rsidRPr="003A1E95">
        <w:rPr>
          <w:lang w:val="hr-HR"/>
        </w:rPr>
        <w:t>) Sigurnosnom</w:t>
      </w:r>
      <w:r w:rsidR="001D5C49" w:rsidRPr="003A1E95">
        <w:rPr>
          <w:lang w:val="hr-HR"/>
        </w:rPr>
        <w:t xml:space="preserve"> koordinator</w:t>
      </w:r>
      <w:r w:rsidRPr="003A1E95">
        <w:rPr>
          <w:lang w:val="hr-HR"/>
        </w:rPr>
        <w:t>u,</w:t>
      </w:r>
      <w:r w:rsidR="001D5C49" w:rsidRPr="003A1E95">
        <w:rPr>
          <w:lang w:val="hr-HR"/>
        </w:rPr>
        <w:t xml:space="preserve"> po završetku osposobljavanja</w:t>
      </w:r>
      <w:r w:rsidRPr="003A1E95">
        <w:rPr>
          <w:lang w:val="hr-HR"/>
        </w:rPr>
        <w:t xml:space="preserve">, izdaje se </w:t>
      </w:r>
      <w:r w:rsidR="001D5C49" w:rsidRPr="003A1E95">
        <w:rPr>
          <w:lang w:val="hr-HR"/>
        </w:rPr>
        <w:t>potvrd</w:t>
      </w:r>
      <w:r w:rsidRPr="003A1E95">
        <w:rPr>
          <w:lang w:val="hr-HR"/>
        </w:rPr>
        <w:t>a</w:t>
      </w:r>
      <w:r w:rsidR="001D5C49" w:rsidRPr="003A1E95">
        <w:rPr>
          <w:lang w:val="hr-HR"/>
        </w:rPr>
        <w:t xml:space="preserve"> koja vrijedi</w:t>
      </w:r>
      <w:r w:rsidR="00D3332E" w:rsidRPr="003A1E95">
        <w:rPr>
          <w:lang w:val="hr-HR"/>
        </w:rPr>
        <w:t xml:space="preserve"> za razdoblje od</w:t>
      </w:r>
      <w:r w:rsidR="001D5C49" w:rsidRPr="003A1E95">
        <w:rPr>
          <w:lang w:val="hr-HR"/>
        </w:rPr>
        <w:t xml:space="preserve"> četiri godine. </w:t>
      </w:r>
    </w:p>
    <w:p w:rsidR="00327291" w:rsidRDefault="00327291" w:rsidP="00327291">
      <w:pPr>
        <w:pStyle w:val="t-9-8"/>
        <w:spacing w:before="0" w:beforeAutospacing="0" w:after="0" w:afterAutospacing="0"/>
        <w:ind w:firstLine="709"/>
        <w:jc w:val="both"/>
        <w:rPr>
          <w:lang w:val="hr-HR"/>
        </w:rPr>
      </w:pPr>
    </w:p>
    <w:p w:rsidR="001D5C49" w:rsidRPr="003A1E95" w:rsidRDefault="00225755" w:rsidP="00327291">
      <w:pPr>
        <w:pStyle w:val="t-9-8"/>
        <w:spacing w:before="0" w:beforeAutospacing="0" w:after="0" w:afterAutospacing="0"/>
        <w:ind w:firstLine="709"/>
        <w:jc w:val="both"/>
        <w:rPr>
          <w:lang w:val="hr-HR"/>
        </w:rPr>
      </w:pPr>
      <w:r w:rsidRPr="003A1E95">
        <w:rPr>
          <w:lang w:val="hr-HR"/>
        </w:rPr>
        <w:t>(</w:t>
      </w:r>
      <w:r w:rsidR="00482217" w:rsidRPr="003A1E95">
        <w:rPr>
          <w:lang w:val="hr-HR"/>
        </w:rPr>
        <w:t>4</w:t>
      </w:r>
      <w:r w:rsidRPr="003A1E95">
        <w:rPr>
          <w:lang w:val="hr-HR"/>
        </w:rPr>
        <w:t xml:space="preserve">) Po proteku roka iz članka </w:t>
      </w:r>
      <w:r w:rsidR="00BD4CC5" w:rsidRPr="003A1E95">
        <w:rPr>
          <w:lang w:val="hr-HR"/>
        </w:rPr>
        <w:t>3</w:t>
      </w:r>
      <w:r w:rsidRPr="003A1E95">
        <w:rPr>
          <w:lang w:val="hr-HR"/>
        </w:rPr>
        <w:t xml:space="preserve">. </w:t>
      </w:r>
      <w:r w:rsidR="00DC582E" w:rsidRPr="003A1E95">
        <w:rPr>
          <w:lang w:val="hr-HR"/>
        </w:rPr>
        <w:t>ovoga</w:t>
      </w:r>
      <w:r w:rsidRPr="003A1E95">
        <w:rPr>
          <w:lang w:val="hr-HR"/>
        </w:rPr>
        <w:t xml:space="preserve"> članka, sigurnosni koordinator</w:t>
      </w:r>
      <w:r w:rsidR="001D5C49" w:rsidRPr="003A1E95">
        <w:rPr>
          <w:lang w:val="hr-HR"/>
        </w:rPr>
        <w:t xml:space="preserve"> je u obvezi obnoviti </w:t>
      </w:r>
      <w:r w:rsidR="00527E87" w:rsidRPr="003A1E95">
        <w:rPr>
          <w:lang w:val="hr-HR"/>
        </w:rPr>
        <w:t>potvrdu</w:t>
      </w:r>
      <w:r w:rsidR="001D5C49" w:rsidRPr="003A1E95">
        <w:rPr>
          <w:lang w:val="hr-HR"/>
        </w:rPr>
        <w:t>.</w:t>
      </w:r>
    </w:p>
    <w:p w:rsidR="00327291" w:rsidRDefault="00327291" w:rsidP="00327291">
      <w:pPr>
        <w:pStyle w:val="t-9-8"/>
        <w:spacing w:before="0" w:beforeAutospacing="0" w:after="0" w:afterAutospacing="0"/>
        <w:ind w:firstLine="709"/>
        <w:jc w:val="both"/>
        <w:rPr>
          <w:lang w:val="hr-HR"/>
        </w:rPr>
      </w:pPr>
    </w:p>
    <w:p w:rsidR="00482217" w:rsidRPr="003A1E95" w:rsidRDefault="00482217" w:rsidP="00327291">
      <w:pPr>
        <w:pStyle w:val="t-9-8"/>
        <w:spacing w:before="0" w:beforeAutospacing="0" w:after="0" w:afterAutospacing="0"/>
        <w:ind w:firstLine="709"/>
        <w:jc w:val="both"/>
        <w:rPr>
          <w:lang w:val="hr-HR"/>
        </w:rPr>
      </w:pPr>
      <w:r w:rsidRPr="003A1E95">
        <w:rPr>
          <w:lang w:val="hr-HR"/>
        </w:rPr>
        <w:t>(5) Ministar pravilnikom propisuje program i način provedbe osposobljavanja za obavljanje poslova sigurnosnog koordinatora za kritičnu infrastrukturu.</w:t>
      </w:r>
    </w:p>
    <w:p w:rsidR="001E2BF1" w:rsidRDefault="001E2BF1" w:rsidP="00462D61">
      <w:pPr>
        <w:pStyle w:val="t-9-8"/>
        <w:spacing w:before="0" w:beforeAutospacing="0" w:after="0" w:afterAutospacing="0"/>
        <w:jc w:val="center"/>
        <w:rPr>
          <w:lang w:val="hr-HR"/>
        </w:rPr>
      </w:pPr>
    </w:p>
    <w:p w:rsidR="00327291" w:rsidRPr="003A1E95" w:rsidRDefault="00327291" w:rsidP="00462D61">
      <w:pPr>
        <w:pStyle w:val="t-9-8"/>
        <w:spacing w:before="0" w:beforeAutospacing="0" w:after="0" w:afterAutospacing="0"/>
        <w:jc w:val="center"/>
        <w:rPr>
          <w:lang w:val="hr-HR"/>
        </w:rPr>
      </w:pPr>
    </w:p>
    <w:p w:rsidR="00AF1D58" w:rsidRDefault="00AF1D58" w:rsidP="00462D61">
      <w:pPr>
        <w:pStyle w:val="t-9-8"/>
        <w:spacing w:before="0" w:beforeAutospacing="0" w:after="0" w:afterAutospacing="0"/>
        <w:jc w:val="center"/>
        <w:rPr>
          <w:b/>
          <w:lang w:val="hr-HR"/>
        </w:rPr>
      </w:pPr>
      <w:r w:rsidRPr="003A1E95">
        <w:rPr>
          <w:b/>
          <w:lang w:val="hr-HR"/>
        </w:rPr>
        <w:t>X.</w:t>
      </w:r>
      <w:r w:rsidR="00C95436" w:rsidRPr="003A1E95">
        <w:rPr>
          <w:b/>
          <w:lang w:val="hr-HR"/>
        </w:rPr>
        <w:t xml:space="preserve"> </w:t>
      </w:r>
      <w:r w:rsidRPr="003A1E95">
        <w:rPr>
          <w:b/>
          <w:lang w:val="hr-HR"/>
        </w:rPr>
        <w:t>KRITIČNI SUBJEKTI OD POSEBNOG EUROPSKOG ZNAČAJA</w:t>
      </w:r>
    </w:p>
    <w:p w:rsidR="00462D61" w:rsidRPr="003A1E95" w:rsidRDefault="00462D61" w:rsidP="00462D61">
      <w:pPr>
        <w:pStyle w:val="t-9-8"/>
        <w:spacing w:before="0" w:beforeAutospacing="0" w:after="0" w:afterAutospacing="0"/>
        <w:jc w:val="center"/>
        <w:rPr>
          <w:b/>
          <w:lang w:val="hr-HR"/>
        </w:rPr>
      </w:pPr>
    </w:p>
    <w:p w:rsidR="00327291" w:rsidRDefault="00AF1D58" w:rsidP="00462D61">
      <w:pPr>
        <w:pStyle w:val="clanak-"/>
        <w:tabs>
          <w:tab w:val="left" w:pos="225"/>
          <w:tab w:val="center" w:pos="4320"/>
        </w:tabs>
        <w:spacing w:before="0" w:beforeAutospacing="0" w:after="0" w:afterAutospacing="0"/>
        <w:rPr>
          <w:i/>
          <w:lang w:val="hr-HR"/>
        </w:rPr>
      </w:pPr>
      <w:r w:rsidRPr="003A1E95">
        <w:rPr>
          <w:i/>
          <w:lang w:val="hr-HR"/>
        </w:rPr>
        <w:t xml:space="preserve">Utvrđivanje kritičnih subjekata od </w:t>
      </w:r>
    </w:p>
    <w:p w:rsidR="00AF1D58" w:rsidRDefault="00AF1D58" w:rsidP="00462D61">
      <w:pPr>
        <w:pStyle w:val="clanak-"/>
        <w:tabs>
          <w:tab w:val="left" w:pos="225"/>
          <w:tab w:val="center" w:pos="4320"/>
        </w:tabs>
        <w:spacing w:before="0" w:beforeAutospacing="0" w:after="0" w:afterAutospacing="0"/>
        <w:rPr>
          <w:i/>
          <w:lang w:val="hr-HR"/>
        </w:rPr>
      </w:pPr>
      <w:r w:rsidRPr="003A1E95">
        <w:rPr>
          <w:i/>
          <w:lang w:val="hr-HR"/>
        </w:rPr>
        <w:t>posebnog europskog značaja</w:t>
      </w:r>
    </w:p>
    <w:p w:rsidR="00462D61" w:rsidRPr="003A1E95" w:rsidRDefault="00462D61" w:rsidP="00462D61">
      <w:pPr>
        <w:pStyle w:val="clanak-"/>
        <w:tabs>
          <w:tab w:val="left" w:pos="225"/>
          <w:tab w:val="center" w:pos="4320"/>
        </w:tabs>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F01556" w:rsidRPr="002928B8" w:rsidRDefault="00F01556" w:rsidP="00327291">
      <w:pPr>
        <w:pStyle w:val="CommentText"/>
        <w:spacing w:after="0"/>
        <w:ind w:firstLine="709"/>
        <w:jc w:val="both"/>
        <w:rPr>
          <w:sz w:val="24"/>
          <w:szCs w:val="24"/>
        </w:rPr>
      </w:pPr>
      <w:r w:rsidRPr="003A1E95">
        <w:rPr>
          <w:sz w:val="24"/>
          <w:szCs w:val="24"/>
        </w:rPr>
        <w:t>(1) Ako kritični subjekt pruža ključne usluge</w:t>
      </w:r>
      <w:r w:rsidR="00CF5F40" w:rsidRPr="003A1E95">
        <w:rPr>
          <w:sz w:val="24"/>
          <w:szCs w:val="24"/>
        </w:rPr>
        <w:t xml:space="preserve"> sukladno popisu iz </w:t>
      </w:r>
      <w:r w:rsidR="00CF5F40" w:rsidRPr="002928B8">
        <w:rPr>
          <w:sz w:val="24"/>
          <w:szCs w:val="24"/>
        </w:rPr>
        <w:t>Priloga I</w:t>
      </w:r>
      <w:r w:rsidR="00496471" w:rsidRPr="002928B8">
        <w:rPr>
          <w:sz w:val="24"/>
          <w:szCs w:val="24"/>
        </w:rPr>
        <w:t xml:space="preserve"> ovoga Zakona</w:t>
      </w:r>
      <w:r w:rsidR="00CF5F40" w:rsidRPr="002928B8">
        <w:rPr>
          <w:sz w:val="24"/>
          <w:szCs w:val="24"/>
        </w:rPr>
        <w:t>,</w:t>
      </w:r>
      <w:r w:rsidRPr="002928B8">
        <w:rPr>
          <w:sz w:val="24"/>
          <w:szCs w:val="24"/>
        </w:rPr>
        <w:t xml:space="preserve"> za</w:t>
      </w:r>
      <w:r w:rsidR="00CE3A39" w:rsidRPr="002928B8">
        <w:rPr>
          <w:sz w:val="24"/>
          <w:szCs w:val="24"/>
        </w:rPr>
        <w:t xml:space="preserve"> šest ili više država članica</w:t>
      </w:r>
      <w:r w:rsidRPr="002928B8">
        <w:rPr>
          <w:sz w:val="24"/>
          <w:szCs w:val="24"/>
        </w:rPr>
        <w:t xml:space="preserve"> ili u šest ili više država članica, dužan je obavijestiti nadležno tijelo o ključnim uslugama koje pruža za ili u takvim državama članicama te za koje države članice odnosno u kojim državama članicama pruža takve ključne usluge.</w:t>
      </w:r>
    </w:p>
    <w:p w:rsidR="00F01556" w:rsidRPr="002928B8" w:rsidRDefault="00F01556" w:rsidP="00965577">
      <w:pPr>
        <w:pStyle w:val="CommentText"/>
        <w:spacing w:after="0"/>
        <w:jc w:val="both"/>
        <w:rPr>
          <w:sz w:val="24"/>
          <w:szCs w:val="24"/>
        </w:rPr>
      </w:pPr>
    </w:p>
    <w:p w:rsidR="00F01556" w:rsidRPr="002928B8" w:rsidRDefault="00F01556" w:rsidP="00327291">
      <w:pPr>
        <w:pStyle w:val="CommentText"/>
        <w:spacing w:after="0"/>
        <w:ind w:firstLine="709"/>
        <w:jc w:val="both"/>
        <w:rPr>
          <w:sz w:val="24"/>
          <w:szCs w:val="24"/>
        </w:rPr>
      </w:pPr>
      <w:r w:rsidRPr="002928B8">
        <w:rPr>
          <w:sz w:val="24"/>
          <w:szCs w:val="24"/>
        </w:rPr>
        <w:t xml:space="preserve">(2) Nadležno tijelo obavješćuje Koordinativno tijelo o utvrđivanju kritičnih subjekata iz stavka </w:t>
      </w:r>
      <w:r w:rsidR="00D60614" w:rsidRPr="002928B8">
        <w:rPr>
          <w:sz w:val="24"/>
          <w:szCs w:val="24"/>
        </w:rPr>
        <w:t>1</w:t>
      </w:r>
      <w:r w:rsidRPr="002928B8">
        <w:rPr>
          <w:sz w:val="24"/>
          <w:szCs w:val="24"/>
        </w:rPr>
        <w:t xml:space="preserve">. </w:t>
      </w:r>
      <w:r w:rsidR="00DC582E" w:rsidRPr="002928B8">
        <w:rPr>
          <w:sz w:val="24"/>
          <w:szCs w:val="24"/>
        </w:rPr>
        <w:t>ovoga</w:t>
      </w:r>
      <w:r w:rsidRPr="002928B8">
        <w:rPr>
          <w:sz w:val="24"/>
          <w:szCs w:val="24"/>
        </w:rPr>
        <w:t xml:space="preserve"> članka, a Koordinativno tijelo obavijest o utvrđivanju takvih kritičnih subjekata i o uslugama koje oni pružaju bez nepotrebne odgode dostavlja Europskoj komisiji.</w:t>
      </w:r>
    </w:p>
    <w:p w:rsidR="00F01556" w:rsidRPr="002928B8" w:rsidRDefault="00F01556" w:rsidP="00965577">
      <w:pPr>
        <w:pStyle w:val="CommentText"/>
        <w:spacing w:after="0"/>
        <w:jc w:val="both"/>
        <w:rPr>
          <w:sz w:val="24"/>
          <w:szCs w:val="24"/>
        </w:rPr>
      </w:pPr>
    </w:p>
    <w:p w:rsidR="00571BE2" w:rsidRPr="003A1E95" w:rsidRDefault="00F01556" w:rsidP="00327291">
      <w:pPr>
        <w:pStyle w:val="CommentText"/>
        <w:spacing w:after="0"/>
        <w:ind w:firstLine="709"/>
        <w:jc w:val="both"/>
        <w:rPr>
          <w:sz w:val="24"/>
          <w:szCs w:val="24"/>
        </w:rPr>
      </w:pPr>
      <w:r w:rsidRPr="002928B8">
        <w:rPr>
          <w:sz w:val="24"/>
          <w:szCs w:val="24"/>
        </w:rPr>
        <w:t xml:space="preserve">(3) </w:t>
      </w:r>
      <w:r w:rsidR="00571BE2" w:rsidRPr="002928B8">
        <w:rPr>
          <w:sz w:val="24"/>
          <w:szCs w:val="24"/>
        </w:rPr>
        <w:t>Kada</w:t>
      </w:r>
      <w:r w:rsidR="00BC700A" w:rsidRPr="002928B8">
        <w:rPr>
          <w:sz w:val="24"/>
          <w:szCs w:val="24"/>
        </w:rPr>
        <w:t xml:space="preserve"> </w:t>
      </w:r>
      <w:r w:rsidRPr="002928B8">
        <w:rPr>
          <w:sz w:val="24"/>
          <w:szCs w:val="24"/>
        </w:rPr>
        <w:t xml:space="preserve">Europska komisija, na temelju savjetovanja s nadležnim tijelima država članica u kojima ili za koje se pružaju </w:t>
      </w:r>
      <w:r w:rsidR="00CF5F40" w:rsidRPr="002928B8">
        <w:rPr>
          <w:sz w:val="24"/>
          <w:szCs w:val="24"/>
        </w:rPr>
        <w:t xml:space="preserve">ključne </w:t>
      </w:r>
      <w:r w:rsidRPr="002928B8">
        <w:rPr>
          <w:sz w:val="24"/>
          <w:szCs w:val="24"/>
        </w:rPr>
        <w:t xml:space="preserve">usluge te </w:t>
      </w:r>
      <w:r w:rsidR="00F5263F" w:rsidRPr="002928B8">
        <w:rPr>
          <w:sz w:val="24"/>
          <w:szCs w:val="24"/>
        </w:rPr>
        <w:t>s</w:t>
      </w:r>
      <w:r w:rsidRPr="002928B8">
        <w:rPr>
          <w:sz w:val="24"/>
          <w:szCs w:val="24"/>
        </w:rPr>
        <w:t xml:space="preserve"> kritičnim subjektom, utvrdi da kritični subjekt pruža ključne usluge za ili u šest ili više država članica, obavijestit će</w:t>
      </w:r>
      <w:r w:rsidRPr="003A1E95">
        <w:rPr>
          <w:sz w:val="24"/>
          <w:szCs w:val="24"/>
        </w:rPr>
        <w:t xml:space="preserve"> </w:t>
      </w:r>
      <w:r w:rsidR="00CF5F40" w:rsidRPr="003A1E95">
        <w:rPr>
          <w:sz w:val="24"/>
          <w:szCs w:val="24"/>
        </w:rPr>
        <w:t xml:space="preserve">Koordinativno tijelo </w:t>
      </w:r>
      <w:r w:rsidRPr="003A1E95">
        <w:rPr>
          <w:sz w:val="24"/>
          <w:szCs w:val="24"/>
        </w:rPr>
        <w:t>da se kritični subjekt smatra kritičnim subjektom od europskog značaja te o njegovim obvezama.</w:t>
      </w:r>
      <w:r w:rsidR="002D750C" w:rsidRPr="003A1E95">
        <w:rPr>
          <w:sz w:val="24"/>
          <w:szCs w:val="24"/>
        </w:rPr>
        <w:t xml:space="preserve"> </w:t>
      </w:r>
    </w:p>
    <w:p w:rsidR="00571BE2" w:rsidRPr="003A1E95" w:rsidRDefault="00571BE2" w:rsidP="00965577">
      <w:pPr>
        <w:pStyle w:val="CommentText"/>
        <w:spacing w:after="0"/>
        <w:jc w:val="both"/>
        <w:rPr>
          <w:sz w:val="24"/>
          <w:szCs w:val="24"/>
        </w:rPr>
      </w:pPr>
    </w:p>
    <w:p w:rsidR="00F01556" w:rsidRPr="003A1E95" w:rsidRDefault="00571BE2" w:rsidP="00327291">
      <w:pPr>
        <w:pStyle w:val="CommentText"/>
        <w:spacing w:after="0"/>
        <w:ind w:firstLine="709"/>
        <w:jc w:val="both"/>
        <w:rPr>
          <w:sz w:val="24"/>
          <w:szCs w:val="24"/>
        </w:rPr>
      </w:pPr>
      <w:r w:rsidRPr="003A1E95">
        <w:rPr>
          <w:sz w:val="24"/>
          <w:szCs w:val="24"/>
        </w:rPr>
        <w:t xml:space="preserve">(4) </w:t>
      </w:r>
      <w:r w:rsidR="00CF5F40" w:rsidRPr="003A1E95">
        <w:rPr>
          <w:sz w:val="24"/>
          <w:szCs w:val="24"/>
        </w:rPr>
        <w:t xml:space="preserve">Koordinativno tijelo </w:t>
      </w:r>
      <w:r w:rsidR="00F01556" w:rsidRPr="003A1E95">
        <w:rPr>
          <w:sz w:val="24"/>
          <w:szCs w:val="24"/>
        </w:rPr>
        <w:t>obavijest</w:t>
      </w:r>
      <w:r w:rsidRPr="003A1E95">
        <w:rPr>
          <w:sz w:val="24"/>
          <w:szCs w:val="24"/>
        </w:rPr>
        <w:t xml:space="preserve"> iz stavka 3. ovoga članka</w:t>
      </w:r>
      <w:r w:rsidR="00BC700A" w:rsidRPr="003A1E95">
        <w:rPr>
          <w:sz w:val="24"/>
          <w:szCs w:val="24"/>
        </w:rPr>
        <w:t>,</w:t>
      </w:r>
      <w:r w:rsidR="00F01556" w:rsidRPr="003A1E95">
        <w:rPr>
          <w:sz w:val="24"/>
          <w:szCs w:val="24"/>
        </w:rPr>
        <w:t xml:space="preserve"> bez nepotrebne odgode</w:t>
      </w:r>
      <w:r w:rsidR="00BC700A" w:rsidRPr="003A1E95">
        <w:rPr>
          <w:sz w:val="24"/>
          <w:szCs w:val="24"/>
        </w:rPr>
        <w:t>,</w:t>
      </w:r>
      <w:r w:rsidRPr="003A1E95">
        <w:rPr>
          <w:sz w:val="24"/>
          <w:szCs w:val="24"/>
        </w:rPr>
        <w:t xml:space="preserve"> dostavlja</w:t>
      </w:r>
      <w:r w:rsidR="00F01556" w:rsidRPr="003A1E95">
        <w:rPr>
          <w:sz w:val="24"/>
          <w:szCs w:val="24"/>
        </w:rPr>
        <w:t xml:space="preserve"> kritičnom subjektu</w:t>
      </w:r>
      <w:r w:rsidR="00CF5F40" w:rsidRPr="003A1E95">
        <w:rPr>
          <w:sz w:val="24"/>
          <w:szCs w:val="24"/>
        </w:rPr>
        <w:t xml:space="preserve"> i nadležnom tijelu</w:t>
      </w:r>
      <w:r w:rsidR="00F01556" w:rsidRPr="003A1E95">
        <w:rPr>
          <w:sz w:val="24"/>
          <w:szCs w:val="24"/>
        </w:rPr>
        <w:t>.</w:t>
      </w:r>
    </w:p>
    <w:p w:rsidR="00C95436" w:rsidRPr="003A1E95" w:rsidRDefault="00C95436" w:rsidP="00965577">
      <w:pPr>
        <w:pStyle w:val="CommentText"/>
        <w:spacing w:after="0"/>
        <w:jc w:val="both"/>
        <w:rPr>
          <w:sz w:val="24"/>
          <w:szCs w:val="24"/>
        </w:rPr>
      </w:pPr>
    </w:p>
    <w:p w:rsidR="00F01556" w:rsidRPr="003A1E95" w:rsidRDefault="00F01556" w:rsidP="00327291">
      <w:pPr>
        <w:pStyle w:val="CommentText"/>
        <w:spacing w:after="0"/>
        <w:ind w:firstLine="709"/>
        <w:jc w:val="both"/>
        <w:rPr>
          <w:sz w:val="24"/>
          <w:szCs w:val="24"/>
        </w:rPr>
      </w:pPr>
      <w:r w:rsidRPr="003A1E95">
        <w:rPr>
          <w:sz w:val="24"/>
          <w:szCs w:val="24"/>
        </w:rPr>
        <w:t>(</w:t>
      </w:r>
      <w:r w:rsidR="00571BE2" w:rsidRPr="003A1E95">
        <w:rPr>
          <w:sz w:val="24"/>
          <w:szCs w:val="24"/>
        </w:rPr>
        <w:t>5</w:t>
      </w:r>
      <w:r w:rsidRPr="003A1E95">
        <w:rPr>
          <w:sz w:val="24"/>
          <w:szCs w:val="24"/>
        </w:rPr>
        <w:t xml:space="preserve">) Kritični subjekt smatra se kritičnim subjektom od europskog značaja od datuma primitka obavijesti iz stavka </w:t>
      </w:r>
      <w:r w:rsidR="006D3E4A" w:rsidRPr="003A1E95">
        <w:rPr>
          <w:sz w:val="24"/>
          <w:szCs w:val="24"/>
        </w:rPr>
        <w:t>4.</w:t>
      </w:r>
      <w:r w:rsidRPr="003A1E95">
        <w:rPr>
          <w:sz w:val="24"/>
          <w:szCs w:val="24"/>
        </w:rPr>
        <w:t xml:space="preserve"> </w:t>
      </w:r>
      <w:r w:rsidR="00DC582E" w:rsidRPr="003A1E95">
        <w:rPr>
          <w:sz w:val="24"/>
          <w:szCs w:val="24"/>
        </w:rPr>
        <w:t>ovoga</w:t>
      </w:r>
      <w:r w:rsidRPr="003A1E95">
        <w:rPr>
          <w:sz w:val="24"/>
          <w:szCs w:val="24"/>
        </w:rPr>
        <w:t xml:space="preserve"> članka.</w:t>
      </w:r>
    </w:p>
    <w:p w:rsidR="00462D61" w:rsidRDefault="00462D61" w:rsidP="00462D61">
      <w:pPr>
        <w:pStyle w:val="t-9-8"/>
        <w:spacing w:before="0" w:beforeAutospacing="0" w:after="0" w:afterAutospacing="0"/>
        <w:jc w:val="center"/>
        <w:rPr>
          <w:i/>
          <w:lang w:val="hr-HR"/>
        </w:rPr>
      </w:pPr>
    </w:p>
    <w:p w:rsidR="00AF1D58" w:rsidRDefault="00AF1D58" w:rsidP="00462D61">
      <w:pPr>
        <w:pStyle w:val="t-9-8"/>
        <w:spacing w:before="0" w:beforeAutospacing="0" w:after="0" w:afterAutospacing="0"/>
        <w:jc w:val="center"/>
        <w:rPr>
          <w:i/>
          <w:lang w:val="hr-HR"/>
        </w:rPr>
      </w:pPr>
      <w:r w:rsidRPr="003A1E95">
        <w:rPr>
          <w:i/>
          <w:lang w:val="hr-HR"/>
        </w:rPr>
        <w:lastRenderedPageBreak/>
        <w:t>Savjetodavne misije</w:t>
      </w:r>
    </w:p>
    <w:p w:rsidR="00462D61" w:rsidRPr="003A1E95" w:rsidRDefault="00462D61" w:rsidP="00462D61">
      <w:pPr>
        <w:pStyle w:val="t-9-8"/>
        <w:spacing w:before="0" w:beforeAutospacing="0" w:after="0" w:afterAutospacing="0"/>
        <w:jc w:val="center"/>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(1) </w:t>
      </w:r>
      <w:r w:rsidR="00515154" w:rsidRPr="003A1E95">
        <w:rPr>
          <w:lang w:val="hr-HR"/>
        </w:rPr>
        <w:t>Koordinativno tijelo, na zahtjev nadležnog tijela i uz suglasnost Vlade,</w:t>
      </w:r>
      <w:r w:rsidR="00100FE4" w:rsidRPr="003A1E95">
        <w:rPr>
          <w:lang w:val="hr-HR"/>
        </w:rPr>
        <w:t xml:space="preserve"> može podnijeti Europskoj komisiji </w:t>
      </w:r>
      <w:r w:rsidR="00571BE2" w:rsidRPr="003A1E95">
        <w:rPr>
          <w:lang w:val="hr-HR"/>
        </w:rPr>
        <w:t xml:space="preserve">zahtjev </w:t>
      </w:r>
      <w:r w:rsidR="00100FE4" w:rsidRPr="003A1E95">
        <w:rPr>
          <w:lang w:val="hr-HR"/>
        </w:rPr>
        <w:t>z</w:t>
      </w:r>
      <w:r w:rsidRPr="003A1E95">
        <w:rPr>
          <w:lang w:val="hr-HR"/>
        </w:rPr>
        <w:t>a</w:t>
      </w:r>
      <w:r w:rsidR="00100FE4" w:rsidRPr="003A1E95">
        <w:rPr>
          <w:lang w:val="hr-HR"/>
        </w:rPr>
        <w:t xml:space="preserve"> organiziranje savjetodavne misije kako bi se</w:t>
      </w:r>
      <w:r w:rsidRPr="003A1E95">
        <w:rPr>
          <w:lang w:val="hr-HR"/>
        </w:rPr>
        <w:t xml:space="preserve"> proc</w:t>
      </w:r>
      <w:r w:rsidR="00100FE4" w:rsidRPr="003A1E95">
        <w:rPr>
          <w:lang w:val="hr-HR"/>
        </w:rPr>
        <w:t>i</w:t>
      </w:r>
      <w:r w:rsidRPr="003A1E95">
        <w:rPr>
          <w:lang w:val="hr-HR"/>
        </w:rPr>
        <w:t>jen</w:t>
      </w:r>
      <w:r w:rsidR="00100FE4" w:rsidRPr="003A1E95">
        <w:rPr>
          <w:lang w:val="hr-HR"/>
        </w:rPr>
        <w:t>ile</w:t>
      </w:r>
      <w:r w:rsidRPr="003A1E95">
        <w:rPr>
          <w:lang w:val="hr-HR"/>
        </w:rPr>
        <w:t xml:space="preserve"> mjer</w:t>
      </w:r>
      <w:r w:rsidR="00100FE4" w:rsidRPr="003A1E95">
        <w:rPr>
          <w:lang w:val="hr-HR"/>
        </w:rPr>
        <w:t>e</w:t>
      </w:r>
      <w:r w:rsidRPr="003A1E95">
        <w:rPr>
          <w:lang w:val="hr-HR"/>
        </w:rPr>
        <w:t xml:space="preserve"> otpornosti i zaštite kritičn</w:t>
      </w:r>
      <w:r w:rsidR="00100FE4" w:rsidRPr="003A1E95">
        <w:rPr>
          <w:lang w:val="hr-HR"/>
        </w:rPr>
        <w:t>e</w:t>
      </w:r>
      <w:r w:rsidRPr="003A1E95">
        <w:rPr>
          <w:lang w:val="hr-HR"/>
        </w:rPr>
        <w:t xml:space="preserve"> infrastruktur</w:t>
      </w:r>
      <w:r w:rsidR="00100FE4" w:rsidRPr="003A1E95">
        <w:rPr>
          <w:lang w:val="hr-HR"/>
        </w:rPr>
        <w:t>e</w:t>
      </w:r>
      <w:r w:rsidRPr="003A1E95">
        <w:rPr>
          <w:lang w:val="hr-HR"/>
        </w:rPr>
        <w:t xml:space="preserve"> koje </w:t>
      </w:r>
      <w:r w:rsidR="00571BE2" w:rsidRPr="003A1E95">
        <w:rPr>
          <w:lang w:val="hr-HR"/>
        </w:rPr>
        <w:t xml:space="preserve">uspostavlja </w:t>
      </w:r>
      <w:r w:rsidRPr="003A1E95">
        <w:rPr>
          <w:lang w:val="hr-HR"/>
        </w:rPr>
        <w:t xml:space="preserve">kritični subjekt </w:t>
      </w:r>
      <w:r w:rsidR="00571BE2" w:rsidRPr="003A1E95">
        <w:rPr>
          <w:lang w:val="hr-HR"/>
        </w:rPr>
        <w:t>kojega je potvrdila Republika Hrvatska</w:t>
      </w:r>
      <w:r w:rsidRPr="003A1E95">
        <w:rPr>
          <w:lang w:val="hr-HR"/>
        </w:rPr>
        <w:t>, a utvrđen je kao kritični subjekt od posebnog europskog značaja</w:t>
      </w:r>
      <w:r w:rsidR="00100FE4" w:rsidRPr="003A1E95">
        <w:rPr>
          <w:lang w:val="hr-HR"/>
        </w:rPr>
        <w:t>.</w:t>
      </w:r>
      <w:r w:rsidRPr="003A1E95">
        <w:rPr>
          <w:lang w:val="hr-HR"/>
        </w:rPr>
        <w:t xml:space="preserve"> </w:t>
      </w:r>
    </w:p>
    <w:p w:rsidR="00327291" w:rsidRDefault="00327291" w:rsidP="00327291">
      <w:pPr>
        <w:pStyle w:val="t-9-8"/>
        <w:spacing w:before="0" w:beforeAutospacing="0" w:after="0" w:afterAutospacing="0"/>
        <w:ind w:firstLine="709"/>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(2) </w:t>
      </w:r>
      <w:r w:rsidR="00100FE4" w:rsidRPr="003A1E95">
        <w:rPr>
          <w:lang w:val="hr-HR"/>
        </w:rPr>
        <w:t xml:space="preserve">Europska komisija </w:t>
      </w:r>
      <w:r w:rsidR="00571BE2" w:rsidRPr="003A1E95">
        <w:rPr>
          <w:lang w:val="hr-HR"/>
        </w:rPr>
        <w:t>može</w:t>
      </w:r>
      <w:r w:rsidR="00100FE4" w:rsidRPr="003A1E95">
        <w:rPr>
          <w:lang w:val="hr-HR"/>
        </w:rPr>
        <w:t>, i na vlastitu inicijativu</w:t>
      </w:r>
      <w:r w:rsidR="009334C6">
        <w:rPr>
          <w:lang w:val="hr-HR"/>
        </w:rPr>
        <w:t>,</w:t>
      </w:r>
      <w:r w:rsidR="00100FE4" w:rsidRPr="003A1E95">
        <w:rPr>
          <w:lang w:val="hr-HR"/>
        </w:rPr>
        <w:t xml:space="preserve"> kao i na zahtjev jedne ili više država članica kojima ili u kojima se pruža ključna usluga, </w:t>
      </w:r>
      <w:r w:rsidR="00571BE2" w:rsidRPr="003A1E95">
        <w:rPr>
          <w:lang w:val="hr-HR"/>
        </w:rPr>
        <w:t xml:space="preserve">organizirati savjetodavnu misiju </w:t>
      </w:r>
      <w:r w:rsidR="00100FE4" w:rsidRPr="003A1E95">
        <w:rPr>
          <w:lang w:val="hr-HR"/>
        </w:rPr>
        <w:t>ako je s time suglasna država koja je utvrdila kritični subjekt.</w:t>
      </w:r>
    </w:p>
    <w:p w:rsidR="00327291" w:rsidRDefault="00327291" w:rsidP="00327291">
      <w:pPr>
        <w:pStyle w:val="t-9-8"/>
        <w:spacing w:before="0" w:beforeAutospacing="0" w:after="0" w:afterAutospacing="0"/>
        <w:ind w:firstLine="709"/>
        <w:jc w:val="both"/>
        <w:rPr>
          <w:lang w:val="hr-HR"/>
        </w:rPr>
      </w:pPr>
    </w:p>
    <w:p w:rsidR="00AF1D58" w:rsidRDefault="00AF1D58" w:rsidP="00327291">
      <w:pPr>
        <w:pStyle w:val="t-9-8"/>
        <w:spacing w:before="0" w:beforeAutospacing="0" w:after="0" w:afterAutospacing="0"/>
        <w:ind w:firstLine="709"/>
        <w:jc w:val="both"/>
        <w:rPr>
          <w:lang w:val="hr-HR"/>
        </w:rPr>
      </w:pPr>
      <w:r w:rsidRPr="003A1E95">
        <w:rPr>
          <w:lang w:val="hr-HR"/>
        </w:rPr>
        <w:t xml:space="preserve">(3) Na obrazloženi zahtjev Europske komisije ili jedne ili više država kojima se pruža ili u kojima se pruža ključna usluga, </w:t>
      </w:r>
      <w:r w:rsidR="0045784D" w:rsidRPr="003A1E95">
        <w:rPr>
          <w:lang w:val="hr-HR"/>
        </w:rPr>
        <w:t>Koordinativno tijelo</w:t>
      </w:r>
      <w:r w:rsidR="00667186" w:rsidRPr="003A1E95">
        <w:rPr>
          <w:lang w:val="hr-HR"/>
        </w:rPr>
        <w:t xml:space="preserve"> će za potvrđeni kritični subjekt koji je </w:t>
      </w:r>
      <w:r w:rsidRPr="003A1E95">
        <w:rPr>
          <w:lang w:val="hr-HR"/>
        </w:rPr>
        <w:t xml:space="preserve">od posebnog europskog značaja </w:t>
      </w:r>
      <w:r w:rsidR="00667186" w:rsidRPr="003A1E95">
        <w:rPr>
          <w:lang w:val="hr-HR"/>
        </w:rPr>
        <w:t>dostaviti</w:t>
      </w:r>
      <w:r w:rsidRPr="003A1E95">
        <w:rPr>
          <w:lang w:val="hr-HR"/>
        </w:rPr>
        <w:t>:</w:t>
      </w:r>
    </w:p>
    <w:p w:rsidR="00327291" w:rsidRPr="003A1E95" w:rsidRDefault="00327291" w:rsidP="00327291">
      <w:pPr>
        <w:pStyle w:val="t-9-8"/>
        <w:spacing w:before="0" w:beforeAutospacing="0" w:after="0" w:afterAutospacing="0"/>
        <w:ind w:firstLine="709"/>
        <w:jc w:val="both"/>
        <w:rPr>
          <w:lang w:val="hr-HR"/>
        </w:rPr>
      </w:pP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relevantne dijelove pro</w:t>
      </w:r>
      <w:r w:rsidR="006143D9" w:rsidRPr="003A1E95">
        <w:rPr>
          <w:lang w:val="hr-HR"/>
        </w:rPr>
        <w:t>cjene rizika kritičnog subjekta</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popis relevantnih mjera za otpornost kritičnih subjekata poduzetih u skladu s člankom 2</w:t>
      </w:r>
      <w:r w:rsidR="00433605" w:rsidRPr="003A1E95">
        <w:rPr>
          <w:lang w:val="hr-HR"/>
        </w:rPr>
        <w:t>4</w:t>
      </w:r>
      <w:r w:rsidR="006143D9" w:rsidRPr="003A1E95">
        <w:rPr>
          <w:lang w:val="hr-HR"/>
        </w:rPr>
        <w:t xml:space="preserve">. </w:t>
      </w:r>
      <w:r w:rsidR="00DC582E" w:rsidRPr="003A1E95">
        <w:rPr>
          <w:lang w:val="hr-HR"/>
        </w:rPr>
        <w:t>ovoga</w:t>
      </w:r>
      <w:r w:rsidR="006143D9" w:rsidRPr="003A1E95">
        <w:rPr>
          <w:lang w:val="hr-HR"/>
        </w:rPr>
        <w:t xml:space="preserve"> Zakona</w:t>
      </w:r>
    </w:p>
    <w:p w:rsidR="00AF1D58" w:rsidRPr="003A1E95" w:rsidRDefault="00AF1D58" w:rsidP="00327291">
      <w:pPr>
        <w:pStyle w:val="t-9-8"/>
        <w:numPr>
          <w:ilvl w:val="0"/>
          <w:numId w:val="26"/>
        </w:numPr>
        <w:spacing w:before="0" w:beforeAutospacing="0" w:after="0" w:afterAutospacing="0"/>
        <w:ind w:left="709" w:hanging="709"/>
        <w:jc w:val="both"/>
        <w:rPr>
          <w:lang w:val="hr-HR"/>
        </w:rPr>
      </w:pPr>
      <w:r w:rsidRPr="003A1E95">
        <w:rPr>
          <w:lang w:val="hr-HR"/>
        </w:rPr>
        <w:t xml:space="preserve">nadzorne ili mjere izvršavanja, uključujući procjene usklađenosti ili izdane naloge, koje je njezino nadležno tijelo poduzelo na temelju članaka </w:t>
      </w:r>
      <w:r w:rsidR="00433605" w:rsidRPr="003A1E95">
        <w:rPr>
          <w:lang w:val="hr-HR"/>
        </w:rPr>
        <w:t>45</w:t>
      </w:r>
      <w:r w:rsidRPr="003A1E95">
        <w:rPr>
          <w:lang w:val="hr-HR"/>
        </w:rPr>
        <w:t xml:space="preserve">. </w:t>
      </w:r>
      <w:r w:rsidR="00DF6EC1" w:rsidRPr="003A1E95">
        <w:rPr>
          <w:lang w:val="hr-HR"/>
        </w:rPr>
        <w:t>do</w:t>
      </w:r>
      <w:r w:rsidRPr="003A1E95">
        <w:rPr>
          <w:lang w:val="hr-HR"/>
        </w:rPr>
        <w:t xml:space="preserve"> </w:t>
      </w:r>
      <w:r w:rsidR="00BE280F" w:rsidRPr="003A1E95">
        <w:rPr>
          <w:lang w:val="hr-HR"/>
        </w:rPr>
        <w:t>4</w:t>
      </w:r>
      <w:r w:rsidR="00433605" w:rsidRPr="003A1E95">
        <w:rPr>
          <w:lang w:val="hr-HR"/>
        </w:rPr>
        <w:t>8</w:t>
      </w:r>
      <w:r w:rsidRPr="003A1E95">
        <w:rPr>
          <w:lang w:val="hr-HR"/>
        </w:rPr>
        <w:t xml:space="preserve">. </w:t>
      </w:r>
      <w:r w:rsidR="00DC582E" w:rsidRPr="003A1E95">
        <w:rPr>
          <w:lang w:val="hr-HR"/>
        </w:rPr>
        <w:t>ovoga</w:t>
      </w:r>
      <w:r w:rsidRPr="003A1E95">
        <w:rPr>
          <w:lang w:val="hr-HR"/>
        </w:rPr>
        <w:t xml:space="preserve"> Zakona u pogledu tog kritičnog subjekta.</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(4) Nalazi savjetodavne misije dostavljaju se Europskoj komisiji, </w:t>
      </w:r>
      <w:r w:rsidR="0045784D" w:rsidRPr="003A1E95">
        <w:rPr>
          <w:lang w:val="hr-HR"/>
        </w:rPr>
        <w:t xml:space="preserve">Koordinativnom tijelu </w:t>
      </w:r>
      <w:r w:rsidRPr="003A1E95">
        <w:rPr>
          <w:lang w:val="hr-HR"/>
        </w:rPr>
        <w:t>te državama kojima se pruža ili u kojima se pruža ključna usluga i kritičnom subjektu u roku od tri mjeseca nakon zaključenja savjetodavne misije.</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(5) </w:t>
      </w:r>
      <w:r w:rsidR="0045784D" w:rsidRPr="003A1E95">
        <w:rPr>
          <w:lang w:val="hr-HR"/>
        </w:rPr>
        <w:t>Koordinativno tijelo, u suradnji s nadležnim tijelom,</w:t>
      </w:r>
      <w:r w:rsidRPr="003A1E95">
        <w:rPr>
          <w:lang w:val="hr-HR"/>
        </w:rPr>
        <w:t xml:space="preserve"> analizira</w:t>
      </w:r>
      <w:r w:rsidR="00100FE4" w:rsidRPr="003A1E95">
        <w:rPr>
          <w:lang w:val="hr-HR"/>
        </w:rPr>
        <w:t xml:space="preserve"> </w:t>
      </w:r>
      <w:r w:rsidR="00667186" w:rsidRPr="003A1E95">
        <w:rPr>
          <w:lang w:val="hr-HR"/>
        </w:rPr>
        <w:t>nalaz</w:t>
      </w:r>
      <w:r w:rsidRPr="003A1E95">
        <w:rPr>
          <w:lang w:val="hr-HR"/>
        </w:rPr>
        <w:t xml:space="preserve"> iz stavka 4. </w:t>
      </w:r>
      <w:r w:rsidR="00DC582E" w:rsidRPr="003A1E95">
        <w:rPr>
          <w:lang w:val="hr-HR"/>
        </w:rPr>
        <w:t>ovoga</w:t>
      </w:r>
      <w:r w:rsidRPr="003A1E95">
        <w:rPr>
          <w:lang w:val="hr-HR"/>
        </w:rPr>
        <w:t xml:space="preserve"> članka i ako je potrebno</w:t>
      </w:r>
      <w:r w:rsidR="00C434EE" w:rsidRPr="003A1E95">
        <w:rPr>
          <w:lang w:val="hr-HR"/>
        </w:rPr>
        <w:t>,</w:t>
      </w:r>
      <w:r w:rsidRPr="003A1E95">
        <w:rPr>
          <w:lang w:val="hr-HR"/>
        </w:rPr>
        <w:t xml:space="preserve"> savjetuj</w:t>
      </w:r>
      <w:r w:rsidR="00C434EE" w:rsidRPr="003A1E95">
        <w:rPr>
          <w:lang w:val="hr-HR"/>
        </w:rPr>
        <w:t>e</w:t>
      </w:r>
      <w:r w:rsidRPr="003A1E95">
        <w:rPr>
          <w:lang w:val="hr-HR"/>
        </w:rPr>
        <w:t xml:space="preserve"> Europsku komisiju o tome ispunjava li kritični subjekt od posebnog europskog značaja svoje obveze i prema potrebi, koje bi se mjere mogle poduzeti radi poboljšanja otpornosti tog kritičnog subjekta. </w:t>
      </w:r>
    </w:p>
    <w:p w:rsidR="00327291" w:rsidRDefault="00327291" w:rsidP="00965577">
      <w:pPr>
        <w:pStyle w:val="t-9-8"/>
        <w:spacing w:before="0" w:beforeAutospacing="0" w:after="0" w:afterAutospacing="0"/>
        <w:jc w:val="both"/>
        <w:rPr>
          <w:lang w:val="hr-HR"/>
        </w:rPr>
      </w:pPr>
    </w:p>
    <w:p w:rsidR="00C434EE" w:rsidRPr="003A1E95" w:rsidRDefault="00AF1D58" w:rsidP="00327291">
      <w:pPr>
        <w:pStyle w:val="t-9-8"/>
        <w:spacing w:before="0" w:beforeAutospacing="0" w:after="0" w:afterAutospacing="0"/>
        <w:ind w:firstLine="709"/>
        <w:jc w:val="both"/>
        <w:rPr>
          <w:lang w:val="hr-HR"/>
        </w:rPr>
      </w:pPr>
      <w:r w:rsidRPr="003A1E95">
        <w:rPr>
          <w:lang w:val="hr-HR"/>
        </w:rPr>
        <w:t xml:space="preserve">(6) </w:t>
      </w:r>
      <w:r w:rsidR="00C434EE" w:rsidRPr="003A1E95">
        <w:rPr>
          <w:lang w:val="hr-HR"/>
        </w:rPr>
        <w:t xml:space="preserve">Europska komisija na temelju savjeta iz stavka 5. ovoga članka dostavlja mišljenje Koordinativnom tijelu o ispunjavanju </w:t>
      </w:r>
      <w:r w:rsidR="00BB17D9" w:rsidRPr="003A1E95">
        <w:rPr>
          <w:lang w:val="hr-HR"/>
        </w:rPr>
        <w:t>obv</w:t>
      </w:r>
      <w:r w:rsidR="00C434EE" w:rsidRPr="003A1E95">
        <w:rPr>
          <w:lang w:val="hr-HR"/>
        </w:rPr>
        <w:t xml:space="preserve">eza kritičnog subjekata i poboljšanju mjera. </w:t>
      </w:r>
    </w:p>
    <w:p w:rsidR="00327291" w:rsidRDefault="00327291" w:rsidP="00965577">
      <w:pPr>
        <w:pStyle w:val="t-9-8"/>
        <w:spacing w:before="0" w:beforeAutospacing="0" w:after="0" w:afterAutospacing="0"/>
        <w:jc w:val="both"/>
        <w:rPr>
          <w:lang w:val="hr-HR"/>
        </w:rPr>
      </w:pPr>
    </w:p>
    <w:p w:rsidR="00AF1D58" w:rsidRPr="003A1E95" w:rsidRDefault="00C434EE" w:rsidP="00327291">
      <w:pPr>
        <w:pStyle w:val="t-9-8"/>
        <w:spacing w:before="0" w:beforeAutospacing="0" w:after="0" w:afterAutospacing="0"/>
        <w:ind w:firstLine="709"/>
        <w:jc w:val="both"/>
        <w:rPr>
          <w:lang w:val="hr-HR"/>
        </w:rPr>
      </w:pPr>
      <w:r w:rsidRPr="003A1E95">
        <w:rPr>
          <w:lang w:val="hr-HR"/>
        </w:rPr>
        <w:t xml:space="preserve">(7) </w:t>
      </w:r>
      <w:r w:rsidR="00AF1D58" w:rsidRPr="003A1E95">
        <w:rPr>
          <w:lang w:val="hr-HR"/>
        </w:rPr>
        <w:t xml:space="preserve">Nadležno tijelo i kritični subjekt od posebnog europskog značaja su dužni uzeti </w:t>
      </w:r>
      <w:r w:rsidR="00ED17A3" w:rsidRPr="003A1E95">
        <w:rPr>
          <w:lang w:val="hr-HR"/>
        </w:rPr>
        <w:t>u</w:t>
      </w:r>
      <w:r w:rsidR="00AF1D58" w:rsidRPr="003A1E95">
        <w:rPr>
          <w:lang w:val="hr-HR"/>
        </w:rPr>
        <w:t xml:space="preserve"> obzir mišljenje iz stavka </w:t>
      </w:r>
      <w:r w:rsidRPr="003A1E95">
        <w:rPr>
          <w:lang w:val="hr-HR"/>
        </w:rPr>
        <w:t>6</w:t>
      </w:r>
      <w:r w:rsidR="00AF1D58" w:rsidRPr="003A1E95">
        <w:rPr>
          <w:lang w:val="hr-HR"/>
        </w:rPr>
        <w:t>.</w:t>
      </w:r>
      <w:r w:rsidR="00690ED6" w:rsidRPr="003A1E95">
        <w:rPr>
          <w:lang w:val="hr-HR"/>
        </w:rPr>
        <w:t xml:space="preserve"> </w:t>
      </w:r>
      <w:r w:rsidR="00DC582E" w:rsidRPr="003A1E95">
        <w:rPr>
          <w:lang w:val="hr-HR"/>
        </w:rPr>
        <w:t>ovoga</w:t>
      </w:r>
      <w:r w:rsidR="00ED17A3" w:rsidRPr="003A1E95">
        <w:rPr>
          <w:lang w:val="hr-HR"/>
        </w:rPr>
        <w:t xml:space="preserve"> članka</w:t>
      </w:r>
      <w:r w:rsidR="00AF1D58" w:rsidRPr="003A1E95">
        <w:rPr>
          <w:lang w:val="hr-HR"/>
        </w:rPr>
        <w:t xml:space="preserve"> te Europskoj komisiji i državama članicama kojima se pruža ili u kojima se pruža ključna usluga dostavljati informacije o mjerama poduzetima na temelju tog mišljenja.</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w:t>
      </w:r>
      <w:r w:rsidR="00C434EE" w:rsidRPr="003A1E95">
        <w:rPr>
          <w:lang w:val="hr-HR"/>
        </w:rPr>
        <w:t>8</w:t>
      </w:r>
      <w:r w:rsidRPr="003A1E95">
        <w:rPr>
          <w:lang w:val="hr-HR"/>
        </w:rPr>
        <w:t xml:space="preserve">) </w:t>
      </w:r>
      <w:r w:rsidR="00100FE4" w:rsidRPr="003A1E95">
        <w:rPr>
          <w:lang w:val="hr-HR"/>
        </w:rPr>
        <w:t xml:space="preserve">Ako je Republika Hrvatska potvrdila kritični subjekt od europskog značaja ili takav subjekt pruža usluge u ili za Republiku Hrvatsku, u savjetodavnim </w:t>
      </w:r>
      <w:r w:rsidR="00100FE4" w:rsidRPr="002928B8">
        <w:rPr>
          <w:lang w:val="hr-HR"/>
        </w:rPr>
        <w:t>misijama iz stav</w:t>
      </w:r>
      <w:r w:rsidR="002B3126" w:rsidRPr="002928B8">
        <w:rPr>
          <w:lang w:val="hr-HR"/>
        </w:rPr>
        <w:t>a</w:t>
      </w:r>
      <w:r w:rsidR="00100FE4" w:rsidRPr="002928B8">
        <w:rPr>
          <w:lang w:val="hr-HR"/>
        </w:rPr>
        <w:t>ka 1</w:t>
      </w:r>
      <w:r w:rsidR="00100FE4" w:rsidRPr="003A1E95">
        <w:rPr>
          <w:lang w:val="hr-HR"/>
        </w:rPr>
        <w:t xml:space="preserve">. i 2. </w:t>
      </w:r>
      <w:r w:rsidR="00DC582E" w:rsidRPr="003A1E95">
        <w:rPr>
          <w:lang w:val="hr-HR"/>
        </w:rPr>
        <w:t>ovoga</w:t>
      </w:r>
      <w:r w:rsidR="00100FE4" w:rsidRPr="003A1E95">
        <w:rPr>
          <w:lang w:val="hr-HR"/>
        </w:rPr>
        <w:t xml:space="preserve"> članka sudjeluju i stručnjaci iz Republike Hrvatske, koje imenuje Europska komisija, u skladu s njihovim stručnim sposobnostima nakon savjetovanja s državom članicom koja je utvrdila kritični subjekt</w:t>
      </w:r>
      <w:r w:rsidRPr="003A1E95">
        <w:rPr>
          <w:lang w:val="hr-HR"/>
        </w:rPr>
        <w:t xml:space="preserve">. </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w:t>
      </w:r>
      <w:r w:rsidR="00C434EE" w:rsidRPr="003A1E95">
        <w:rPr>
          <w:lang w:val="hr-HR"/>
        </w:rPr>
        <w:t>9</w:t>
      </w:r>
      <w:r w:rsidRPr="003A1E95">
        <w:rPr>
          <w:lang w:val="hr-HR"/>
        </w:rPr>
        <w:t xml:space="preserve">) Članovi savjetodavne misije moraju imati valjano i odgovarajuće uvjerenje o sigurnosnoj provjeri. </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lastRenderedPageBreak/>
        <w:t>(</w:t>
      </w:r>
      <w:r w:rsidR="00C434EE" w:rsidRPr="003A1E95">
        <w:rPr>
          <w:lang w:val="hr-HR"/>
        </w:rPr>
        <w:t>10</w:t>
      </w:r>
      <w:r w:rsidRPr="003A1E95">
        <w:rPr>
          <w:lang w:val="hr-HR"/>
        </w:rPr>
        <w:t xml:space="preserve">) Europska komisija snosi troškove sudjelovanja u savjetodavnim misijama te organizira program svake savjetodavne misije uz savjetovanje s članovima savjetodavne misije i u dogovoru s </w:t>
      </w:r>
      <w:r w:rsidR="0045784D" w:rsidRPr="003A1E95">
        <w:rPr>
          <w:lang w:val="hr-HR"/>
        </w:rPr>
        <w:t>Koordinativnim tijelom</w:t>
      </w:r>
      <w:r w:rsidRPr="003A1E95">
        <w:rPr>
          <w:lang w:val="hr-HR"/>
        </w:rPr>
        <w:t xml:space="preserve">. </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(1</w:t>
      </w:r>
      <w:r w:rsidR="00C434EE" w:rsidRPr="003A1E95">
        <w:rPr>
          <w:lang w:val="hr-HR"/>
        </w:rPr>
        <w:t>1</w:t>
      </w:r>
      <w:r w:rsidRPr="003A1E95">
        <w:rPr>
          <w:lang w:val="hr-HR"/>
        </w:rPr>
        <w:t>) Kritični subjekti od posebnog europskog značaja mora</w:t>
      </w:r>
      <w:r w:rsidR="00ED17A3" w:rsidRPr="003A1E95">
        <w:rPr>
          <w:lang w:val="hr-HR"/>
        </w:rPr>
        <w:t>ju</w:t>
      </w:r>
      <w:r w:rsidRPr="003A1E95">
        <w:rPr>
          <w:lang w:val="hr-HR"/>
        </w:rPr>
        <w:t xml:space="preserve"> omogućiti savjetodavnim misijama pristup informacijama, sustavima i objektima povezanima s pružanjem njihovih ključnih usluga potrebnim za provedbu savjetodavne misije.</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(1</w:t>
      </w:r>
      <w:r w:rsidR="00C434EE" w:rsidRPr="003A1E95">
        <w:rPr>
          <w:lang w:val="hr-HR"/>
        </w:rPr>
        <w:t>2</w:t>
      </w:r>
      <w:r w:rsidRPr="003A1E95">
        <w:rPr>
          <w:lang w:val="hr-HR"/>
        </w:rPr>
        <w:t>) Savjetodavne misije provode se u skladu s važećim nacionalnim pravom, poštujući odgovornost Republike Hrvatske za nacionalnu sigurnost i zaštitu sigurnosnih interesa.</w:t>
      </w:r>
    </w:p>
    <w:p w:rsidR="00462D61" w:rsidRDefault="00462D61" w:rsidP="00462D61">
      <w:pPr>
        <w:pStyle w:val="clanak"/>
        <w:spacing w:before="0" w:beforeAutospacing="0" w:after="0" w:afterAutospacing="0"/>
        <w:rPr>
          <w:i/>
          <w:lang w:val="hr-HR"/>
        </w:rPr>
      </w:pPr>
    </w:p>
    <w:p w:rsidR="00AF1D58" w:rsidRDefault="00AF1D58" w:rsidP="00462D61">
      <w:pPr>
        <w:pStyle w:val="clanak"/>
        <w:spacing w:before="0" w:beforeAutospacing="0" w:after="0" w:afterAutospacing="0"/>
        <w:rPr>
          <w:i/>
          <w:lang w:val="hr-HR"/>
        </w:rPr>
      </w:pPr>
      <w:r w:rsidRPr="003A1E95">
        <w:rPr>
          <w:i/>
          <w:lang w:val="hr-HR"/>
        </w:rPr>
        <w:t>Jedinstvena kontaktna točka</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3A1E95" w:rsidRDefault="000545B6" w:rsidP="00327291">
      <w:pPr>
        <w:pStyle w:val="t-9-8"/>
        <w:tabs>
          <w:tab w:val="left" w:pos="-142"/>
          <w:tab w:val="left" w:pos="0"/>
        </w:tabs>
        <w:spacing w:before="0" w:beforeAutospacing="0" w:after="0" w:afterAutospacing="0"/>
        <w:ind w:firstLine="709"/>
        <w:jc w:val="both"/>
        <w:rPr>
          <w:lang w:val="hr-HR"/>
        </w:rPr>
      </w:pPr>
      <w:r w:rsidRPr="003A1E95">
        <w:rPr>
          <w:lang w:val="hr-HR"/>
        </w:rPr>
        <w:t xml:space="preserve">(1) </w:t>
      </w:r>
      <w:r w:rsidR="00AF1D58" w:rsidRPr="003A1E95">
        <w:rPr>
          <w:lang w:val="hr-HR"/>
        </w:rPr>
        <w:t xml:space="preserve">Jedinstvena kontaktna točka za razmjenu informacija i koordiniranje aktivnosti u vezi s europskom kritičnom infrastrukturom s drugim državama članicama i tijelima Europske unije je </w:t>
      </w:r>
      <w:r w:rsidR="003F4384" w:rsidRPr="003A1E95">
        <w:rPr>
          <w:lang w:val="hr-HR"/>
        </w:rPr>
        <w:t>Koordinativno tijel</w:t>
      </w:r>
      <w:r w:rsidR="00D907FC" w:rsidRPr="003A1E95">
        <w:rPr>
          <w:lang w:val="hr-HR"/>
        </w:rPr>
        <w:t>o.</w:t>
      </w:r>
      <w:r w:rsidR="00462D61">
        <w:rPr>
          <w:lang w:val="hr-HR"/>
        </w:rPr>
        <w:t xml:space="preserve">  </w:t>
      </w:r>
      <w:r w:rsidR="00AF1D58" w:rsidRPr="003A1E95">
        <w:rPr>
          <w:lang w:val="hr-HR"/>
        </w:rPr>
        <w:t xml:space="preserve"> </w:t>
      </w:r>
    </w:p>
    <w:p w:rsidR="00327291" w:rsidRDefault="00327291" w:rsidP="00327291">
      <w:pPr>
        <w:pStyle w:val="t-9-8"/>
        <w:tabs>
          <w:tab w:val="left" w:pos="-142"/>
          <w:tab w:val="left" w:pos="0"/>
        </w:tabs>
        <w:spacing w:before="0" w:beforeAutospacing="0" w:after="0" w:afterAutospacing="0"/>
        <w:jc w:val="both"/>
        <w:rPr>
          <w:lang w:val="hr-HR"/>
        </w:rPr>
      </w:pPr>
    </w:p>
    <w:p w:rsidR="00AF1D58" w:rsidRPr="003A1E95" w:rsidRDefault="000545B6" w:rsidP="00327291">
      <w:pPr>
        <w:pStyle w:val="t-9-8"/>
        <w:tabs>
          <w:tab w:val="left" w:pos="-142"/>
          <w:tab w:val="left" w:pos="0"/>
        </w:tabs>
        <w:spacing w:before="0" w:beforeAutospacing="0" w:after="0" w:afterAutospacing="0"/>
        <w:ind w:firstLine="709"/>
        <w:jc w:val="both"/>
        <w:rPr>
          <w:lang w:val="hr-HR"/>
        </w:rPr>
      </w:pPr>
      <w:r w:rsidRPr="003A1E95">
        <w:rPr>
          <w:lang w:val="hr-HR"/>
        </w:rPr>
        <w:t xml:space="preserve">(2) </w:t>
      </w:r>
      <w:r w:rsidR="00AF1D58" w:rsidRPr="003A1E95">
        <w:rPr>
          <w:lang w:val="hr-HR"/>
        </w:rPr>
        <w:t>Podaci o jedinstvenoj kontaktnoj točki (telefonski broj i adresa elektroničke pošte) i upute za prijavu iznenadnih događaja u kritičnim infrastrukturama,</w:t>
      </w:r>
      <w:r w:rsidR="00D907FC" w:rsidRPr="003A1E95">
        <w:rPr>
          <w:lang w:val="hr-HR"/>
        </w:rPr>
        <w:t xml:space="preserve"> </w:t>
      </w:r>
      <w:r w:rsidR="00AF1D58" w:rsidRPr="003A1E95">
        <w:rPr>
          <w:lang w:val="hr-HR"/>
        </w:rPr>
        <w:t>dostupni</w:t>
      </w:r>
      <w:r w:rsidR="0045784D" w:rsidRPr="003A1E95">
        <w:rPr>
          <w:lang w:val="hr-HR"/>
        </w:rPr>
        <w:t xml:space="preserve"> su</w:t>
      </w:r>
      <w:r w:rsidR="00AF1D58" w:rsidRPr="003A1E95">
        <w:rPr>
          <w:lang w:val="hr-HR"/>
        </w:rPr>
        <w:t xml:space="preserve"> na službenim mrežnim stranicama</w:t>
      </w:r>
      <w:r w:rsidR="00F1370D" w:rsidRPr="003A1E95">
        <w:rPr>
          <w:lang w:val="hr-HR"/>
        </w:rPr>
        <w:t xml:space="preserve"> K</w:t>
      </w:r>
      <w:r w:rsidR="00CC10F1" w:rsidRPr="003A1E95">
        <w:rPr>
          <w:lang w:val="hr-HR"/>
        </w:rPr>
        <w:t>oordinativnog tijela i</w:t>
      </w:r>
      <w:r w:rsidR="00AF1D58" w:rsidRPr="003A1E95">
        <w:rPr>
          <w:lang w:val="hr-HR"/>
        </w:rPr>
        <w:t xml:space="preserve"> nadležnih tijela</w:t>
      </w:r>
      <w:r w:rsidR="00DF6EC1" w:rsidRPr="003A1E95">
        <w:rPr>
          <w:lang w:val="hr-HR"/>
        </w:rPr>
        <w:t>.</w:t>
      </w:r>
    </w:p>
    <w:p w:rsidR="00327291" w:rsidRDefault="00327291" w:rsidP="00327291">
      <w:pPr>
        <w:pStyle w:val="t-9-8"/>
        <w:tabs>
          <w:tab w:val="left" w:pos="0"/>
        </w:tabs>
        <w:spacing w:before="0" w:beforeAutospacing="0" w:after="0" w:afterAutospacing="0"/>
        <w:jc w:val="both"/>
        <w:rPr>
          <w:lang w:val="hr-HR"/>
        </w:rPr>
      </w:pPr>
    </w:p>
    <w:p w:rsidR="00AF1D58" w:rsidRPr="003A1E95" w:rsidRDefault="00AF1D58" w:rsidP="00327291">
      <w:pPr>
        <w:pStyle w:val="t-9-8"/>
        <w:tabs>
          <w:tab w:val="left" w:pos="0"/>
        </w:tabs>
        <w:spacing w:before="0" w:beforeAutospacing="0" w:after="0" w:afterAutospacing="0"/>
        <w:ind w:firstLine="709"/>
        <w:jc w:val="both"/>
        <w:rPr>
          <w:lang w:val="hr-HR"/>
        </w:rPr>
      </w:pPr>
      <w:r w:rsidRPr="003A1E95">
        <w:rPr>
          <w:lang w:val="hr-HR"/>
        </w:rPr>
        <w:t xml:space="preserve">(3) Jedinstvena kontaktna točka iz stavka 1. </w:t>
      </w:r>
      <w:r w:rsidR="00DC582E" w:rsidRPr="003A1E95">
        <w:rPr>
          <w:lang w:val="hr-HR"/>
        </w:rPr>
        <w:t>ovoga</w:t>
      </w:r>
      <w:r w:rsidRPr="003A1E95">
        <w:rPr>
          <w:lang w:val="hr-HR"/>
        </w:rPr>
        <w:t xml:space="preserve"> članka do 17. srpnja 2028., te nakon toga svake dvije godine, podnosi Europskoj komisiji i Skupini za otpornost kritičnih subjekata sažeto izvješće o primljenim obavijestima o</w:t>
      </w:r>
      <w:r w:rsidR="00271E65" w:rsidRPr="003A1E95">
        <w:rPr>
          <w:lang w:val="hr-HR"/>
        </w:rPr>
        <w:t xml:space="preserve"> izvanrednim</w:t>
      </w:r>
      <w:r w:rsidR="00100FE4" w:rsidRPr="003A1E95">
        <w:rPr>
          <w:lang w:val="hr-HR"/>
        </w:rPr>
        <w:t xml:space="preserve"> </w:t>
      </w:r>
      <w:r w:rsidRPr="003A1E95">
        <w:rPr>
          <w:lang w:val="hr-HR"/>
        </w:rPr>
        <w:t>događajima u kritičnim infrastrukturama, uključujući broj obavijesti, prirodu prijavljenih</w:t>
      </w:r>
      <w:r w:rsidR="000545B6" w:rsidRPr="003A1E95">
        <w:rPr>
          <w:lang w:val="hr-HR"/>
        </w:rPr>
        <w:t xml:space="preserve"> incidenata i poduzet</w:t>
      </w:r>
      <w:r w:rsidRPr="003A1E95">
        <w:rPr>
          <w:lang w:val="hr-HR"/>
        </w:rPr>
        <w:t>e mjere.</w:t>
      </w:r>
    </w:p>
    <w:p w:rsidR="00327291" w:rsidRDefault="00327291" w:rsidP="00327291">
      <w:pPr>
        <w:pStyle w:val="t-9-8"/>
        <w:tabs>
          <w:tab w:val="left" w:pos="0"/>
        </w:tabs>
        <w:spacing w:before="0" w:beforeAutospacing="0" w:after="0" w:afterAutospacing="0"/>
        <w:jc w:val="both"/>
        <w:rPr>
          <w:lang w:val="hr-HR"/>
        </w:rPr>
      </w:pPr>
    </w:p>
    <w:p w:rsidR="00AF1D58" w:rsidRPr="003A1E95" w:rsidRDefault="00AF1D58" w:rsidP="00327291">
      <w:pPr>
        <w:pStyle w:val="t-9-8"/>
        <w:tabs>
          <w:tab w:val="left" w:pos="0"/>
        </w:tabs>
        <w:spacing w:before="0" w:beforeAutospacing="0" w:after="0" w:afterAutospacing="0"/>
        <w:ind w:firstLine="709"/>
        <w:jc w:val="both"/>
        <w:rPr>
          <w:lang w:val="hr-HR"/>
        </w:rPr>
      </w:pPr>
      <w:r w:rsidRPr="003A1E95">
        <w:rPr>
          <w:lang w:val="hr-HR"/>
        </w:rPr>
        <w:t xml:space="preserve">(4) Razmjena informacija o kritičnim subjektima od posebnog europskog značaja putem </w:t>
      </w:r>
      <w:r w:rsidR="00B97417" w:rsidRPr="003A1E95">
        <w:rPr>
          <w:lang w:val="hr-HR"/>
        </w:rPr>
        <w:t xml:space="preserve">jedinstvenih </w:t>
      </w:r>
      <w:r w:rsidRPr="003A1E95">
        <w:rPr>
          <w:lang w:val="hr-HR"/>
        </w:rPr>
        <w:t xml:space="preserve">kontaktnih točaka </w:t>
      </w:r>
      <w:r w:rsidRPr="002928B8">
        <w:rPr>
          <w:lang w:val="hr-HR"/>
        </w:rPr>
        <w:t>država članica ne isključuje prava i obveze drugih tijela državne uprave za razmjenu informacija, znanja i iskustava s nadležnim</w:t>
      </w:r>
      <w:r w:rsidRPr="003A1E95">
        <w:rPr>
          <w:lang w:val="hr-HR"/>
        </w:rPr>
        <w:t xml:space="preserve"> tijelima drugih država članica.</w:t>
      </w:r>
    </w:p>
    <w:p w:rsidR="00FC71C1" w:rsidRDefault="00FC71C1" w:rsidP="00462D61">
      <w:pPr>
        <w:pStyle w:val="t-9-8"/>
        <w:tabs>
          <w:tab w:val="left" w:pos="0"/>
        </w:tabs>
        <w:spacing w:before="0" w:beforeAutospacing="0" w:after="0" w:afterAutospacing="0"/>
        <w:jc w:val="center"/>
        <w:rPr>
          <w:lang w:val="hr-HR"/>
        </w:rPr>
      </w:pPr>
    </w:p>
    <w:p w:rsidR="00327291" w:rsidRPr="003A1E95" w:rsidRDefault="00327291" w:rsidP="00462D61">
      <w:pPr>
        <w:pStyle w:val="t-9-8"/>
        <w:tabs>
          <w:tab w:val="left" w:pos="0"/>
        </w:tabs>
        <w:spacing w:before="0" w:beforeAutospacing="0" w:after="0" w:afterAutospacing="0"/>
        <w:jc w:val="center"/>
        <w:rPr>
          <w:lang w:val="hr-HR"/>
        </w:rPr>
      </w:pPr>
    </w:p>
    <w:p w:rsidR="00AF1D58" w:rsidRDefault="00AF1D58" w:rsidP="00327291">
      <w:pPr>
        <w:pStyle w:val="t-11-9-sred"/>
        <w:tabs>
          <w:tab w:val="left" w:pos="0"/>
        </w:tabs>
        <w:spacing w:before="0" w:beforeAutospacing="0" w:after="0" w:afterAutospacing="0"/>
        <w:jc w:val="center"/>
        <w:rPr>
          <w:b/>
        </w:rPr>
      </w:pPr>
      <w:r w:rsidRPr="003A1E95">
        <w:rPr>
          <w:b/>
        </w:rPr>
        <w:t xml:space="preserve">XI. </w:t>
      </w:r>
      <w:r w:rsidR="00C95436" w:rsidRPr="003A1E95">
        <w:rPr>
          <w:b/>
        </w:rPr>
        <w:t xml:space="preserve"> P</w:t>
      </w:r>
      <w:r w:rsidRPr="003A1E95">
        <w:rPr>
          <w:b/>
        </w:rPr>
        <w:t>OSTUPANJE S PODACIMA O KRITIČNOJ INFRASTRUKTURI</w:t>
      </w:r>
    </w:p>
    <w:p w:rsidR="00462D61" w:rsidRPr="003A1E95" w:rsidRDefault="00462D61" w:rsidP="00327291">
      <w:pPr>
        <w:pStyle w:val="t-11-9-sred"/>
        <w:tabs>
          <w:tab w:val="left" w:pos="0"/>
        </w:tabs>
        <w:spacing w:before="0" w:beforeAutospacing="0" w:after="0" w:afterAutospacing="0"/>
        <w:ind w:left="-142"/>
        <w:jc w:val="center"/>
        <w:rPr>
          <w:b/>
        </w:rPr>
      </w:pPr>
    </w:p>
    <w:p w:rsidR="00E96FF3" w:rsidRDefault="00E96FF3" w:rsidP="00327291">
      <w:pPr>
        <w:pStyle w:val="clanak-"/>
        <w:tabs>
          <w:tab w:val="left" w:pos="0"/>
        </w:tabs>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327291">
      <w:pPr>
        <w:pStyle w:val="clanak-"/>
        <w:tabs>
          <w:tab w:val="left" w:pos="0"/>
        </w:tabs>
        <w:spacing w:before="0" w:beforeAutospacing="0" w:after="0" w:afterAutospacing="0"/>
        <w:ind w:left="-142"/>
        <w:rPr>
          <w:b/>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(1) Popis kritičnih subjekata, podaci o kritičnim subjektima, kao i svi drugi podaci koji nastaju u svrhu provedbe </w:t>
      </w:r>
      <w:r w:rsidR="00DC582E" w:rsidRPr="003A1E95">
        <w:rPr>
          <w:lang w:val="hr-HR"/>
        </w:rPr>
        <w:t>ovoga</w:t>
      </w:r>
      <w:r w:rsidRPr="003A1E95">
        <w:rPr>
          <w:lang w:val="hr-HR"/>
        </w:rPr>
        <w:t xml:space="preserve"> Zakona koriste se isključivo u svrhu provedbe zahtjeva iz </w:t>
      </w:r>
      <w:r w:rsidR="00DC582E" w:rsidRPr="003A1E95">
        <w:rPr>
          <w:lang w:val="hr-HR"/>
        </w:rPr>
        <w:t>ovoga</w:t>
      </w:r>
      <w:r w:rsidRPr="003A1E95">
        <w:rPr>
          <w:lang w:val="hr-HR"/>
        </w:rPr>
        <w:t xml:space="preserve"> Zakona i javno se ne objavljuju.</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(2) Popis i podaci iz stavka 1. </w:t>
      </w:r>
      <w:r w:rsidR="00DC582E" w:rsidRPr="003A1E95">
        <w:rPr>
          <w:lang w:val="hr-HR"/>
        </w:rPr>
        <w:t>ovoga</w:t>
      </w:r>
      <w:r w:rsidRPr="003A1E95">
        <w:rPr>
          <w:lang w:val="hr-HR"/>
        </w:rPr>
        <w:t xml:space="preserve"> članka predstavljaju informacije u odnosu na koje je moguće ograničiti pravo pristupa korisniku informacija, ovisno o rezultatima testa razmjernosti i javnog interesa koji se provodi prema odredbama zakona</w:t>
      </w:r>
      <w:r w:rsidR="008351FC" w:rsidRPr="003A1E95">
        <w:rPr>
          <w:lang w:val="hr-HR"/>
        </w:rPr>
        <w:t xml:space="preserve"> kojim se uređuje</w:t>
      </w:r>
      <w:r w:rsidRPr="003A1E95">
        <w:rPr>
          <w:lang w:val="hr-HR"/>
        </w:rPr>
        <w:t xml:space="preserve"> prav</w:t>
      </w:r>
      <w:r w:rsidR="008351FC" w:rsidRPr="003A1E95">
        <w:rPr>
          <w:lang w:val="hr-HR"/>
        </w:rPr>
        <w:t>o</w:t>
      </w:r>
      <w:r w:rsidRPr="003A1E95">
        <w:rPr>
          <w:lang w:val="hr-HR"/>
        </w:rPr>
        <w:t xml:space="preserve"> na pristup informacijama.</w:t>
      </w:r>
    </w:p>
    <w:p w:rsidR="00327291" w:rsidRDefault="00327291" w:rsidP="00965577">
      <w:pPr>
        <w:pStyle w:val="t-9-8"/>
        <w:spacing w:before="0" w:beforeAutospacing="0" w:after="0" w:afterAutospacing="0"/>
        <w:jc w:val="both"/>
        <w:rPr>
          <w:lang w:val="hr-HR"/>
        </w:rPr>
      </w:pPr>
    </w:p>
    <w:p w:rsidR="00AF1D58" w:rsidRPr="003A1E95" w:rsidRDefault="00AF1D58" w:rsidP="00327291">
      <w:pPr>
        <w:pStyle w:val="t-9-8"/>
        <w:spacing w:before="0" w:beforeAutospacing="0" w:after="0" w:afterAutospacing="0"/>
        <w:ind w:firstLine="709"/>
        <w:jc w:val="both"/>
        <w:rPr>
          <w:lang w:val="hr-HR"/>
        </w:rPr>
      </w:pPr>
      <w:r w:rsidRPr="003A1E95">
        <w:rPr>
          <w:lang w:val="hr-HR"/>
        </w:rPr>
        <w:t xml:space="preserve">(3) Nadležna tijela dužna su pri razmjeni podataka iz stavka 1. </w:t>
      </w:r>
      <w:r w:rsidR="00DC582E" w:rsidRPr="003A1E95">
        <w:rPr>
          <w:lang w:val="hr-HR"/>
        </w:rPr>
        <w:t>ovoga</w:t>
      </w:r>
      <w:r w:rsidRPr="003A1E95">
        <w:rPr>
          <w:lang w:val="hr-HR"/>
        </w:rPr>
        <w:t xml:space="preserve"> članka voditi računa o potrebi ograničavanja pristupa podacima </w:t>
      </w:r>
      <w:r w:rsidR="00AE2784" w:rsidRPr="003A1E95">
        <w:rPr>
          <w:lang w:val="hr-HR"/>
        </w:rPr>
        <w:t>kada je to potrebno u svrhu spr</w:t>
      </w:r>
      <w:r w:rsidR="002A1FE8" w:rsidRPr="003A1E95">
        <w:rPr>
          <w:lang w:val="hr-HR"/>
        </w:rPr>
        <w:t>j</w:t>
      </w:r>
      <w:r w:rsidRPr="003A1E95">
        <w:rPr>
          <w:lang w:val="hr-HR"/>
        </w:rPr>
        <w:t>ečavanja, otkrivanja, provođenja istraživanja i vođenja kaznenog postupka.</w:t>
      </w:r>
    </w:p>
    <w:p w:rsidR="00327291" w:rsidRDefault="00327291" w:rsidP="00965577">
      <w:pPr>
        <w:pStyle w:val="t-9-8"/>
        <w:spacing w:before="0" w:beforeAutospacing="0" w:after="0" w:afterAutospacing="0"/>
        <w:jc w:val="both"/>
        <w:rPr>
          <w:lang w:val="hr-HR"/>
        </w:rPr>
      </w:pPr>
    </w:p>
    <w:p w:rsidR="00AF1D58" w:rsidRPr="003A1E95" w:rsidRDefault="00AF1D58" w:rsidP="00C40241">
      <w:pPr>
        <w:pStyle w:val="t-9-8"/>
        <w:spacing w:before="0" w:beforeAutospacing="0" w:after="0" w:afterAutospacing="0"/>
        <w:ind w:firstLine="709"/>
        <w:jc w:val="both"/>
        <w:rPr>
          <w:lang w:val="hr-HR"/>
        </w:rPr>
      </w:pPr>
      <w:r w:rsidRPr="003A1E95">
        <w:rPr>
          <w:lang w:val="hr-HR"/>
        </w:rPr>
        <w:lastRenderedPageBreak/>
        <w:t>(4) U postupanju s klasificiranim podacima i podacima označenim oznakom „NEKLASIFICIRANO“ primjenjuju se mjere i standardi informacijske sigurnosti</w:t>
      </w:r>
      <w:r w:rsidR="006127FB" w:rsidRPr="003A1E95">
        <w:rPr>
          <w:lang w:val="hr-HR"/>
        </w:rPr>
        <w:t xml:space="preserve"> čiju primjenu nadzire središnje državno tijelo nadležno za informacijsku sigurnost</w:t>
      </w:r>
      <w:r w:rsidRPr="003A1E95">
        <w:rPr>
          <w:lang w:val="hr-HR"/>
        </w:rPr>
        <w:t xml:space="preserve"> sukladno propisima kojima se uređuje informacijska sigurnost.</w:t>
      </w:r>
    </w:p>
    <w:p w:rsidR="00327291" w:rsidRDefault="00327291" w:rsidP="00965577">
      <w:pPr>
        <w:pStyle w:val="t-9-8"/>
        <w:spacing w:before="0" w:beforeAutospacing="0" w:after="0" w:afterAutospacing="0"/>
        <w:jc w:val="both"/>
        <w:rPr>
          <w:lang w:val="hr-HR"/>
        </w:rPr>
      </w:pPr>
    </w:p>
    <w:p w:rsidR="00F073FD" w:rsidRPr="003A1E95" w:rsidRDefault="00AF1D58" w:rsidP="00C40241">
      <w:pPr>
        <w:pStyle w:val="t-9-8"/>
        <w:spacing w:before="0" w:beforeAutospacing="0" w:after="0" w:afterAutospacing="0"/>
        <w:ind w:firstLine="709"/>
        <w:jc w:val="both"/>
        <w:rPr>
          <w:lang w:val="hr-HR"/>
        </w:rPr>
      </w:pPr>
      <w:r w:rsidRPr="003A1E95">
        <w:rPr>
          <w:lang w:val="hr-HR"/>
        </w:rPr>
        <w:t>(</w:t>
      </w:r>
      <w:r w:rsidR="008351FC" w:rsidRPr="003A1E95">
        <w:rPr>
          <w:lang w:val="hr-HR"/>
        </w:rPr>
        <w:t>5</w:t>
      </w:r>
      <w:r w:rsidRPr="003A1E95">
        <w:rPr>
          <w:lang w:val="hr-HR"/>
        </w:rPr>
        <w:t>) U postupanju s podacima koji se odnose na kritične subjekte od posebnog europskog značaja primjenjuju se odredbe međunarodnog sporazuma država članica kojim se kritičnoj infrastrukturi određuje taj status, a razmjena, uzajamna zaštita te drugo postupanje s klasificir</w:t>
      </w:r>
      <w:r w:rsidR="00690ED6" w:rsidRPr="003A1E95">
        <w:rPr>
          <w:lang w:val="hr-HR"/>
        </w:rPr>
        <w:t xml:space="preserve">anim podacima iz stavka </w:t>
      </w:r>
      <w:r w:rsidR="008351FC" w:rsidRPr="003A1E95">
        <w:rPr>
          <w:lang w:val="hr-HR"/>
        </w:rPr>
        <w:t>4</w:t>
      </w:r>
      <w:r w:rsidR="00690ED6" w:rsidRPr="003A1E95">
        <w:rPr>
          <w:lang w:val="hr-HR"/>
        </w:rPr>
        <w:t xml:space="preserve">. </w:t>
      </w:r>
      <w:r w:rsidR="00DC582E" w:rsidRPr="003A1E95">
        <w:rPr>
          <w:lang w:val="hr-HR"/>
        </w:rPr>
        <w:t>ovoga</w:t>
      </w:r>
      <w:r w:rsidRPr="003A1E95">
        <w:rPr>
          <w:lang w:val="hr-HR"/>
        </w:rPr>
        <w:t xml:space="preserve"> članka, provodi se u skladu s odredbama sklopljenog međunarodnog ugovora država članica o razmjeni i uzajamnoj za</w:t>
      </w:r>
      <w:r w:rsidR="00783B57" w:rsidRPr="003A1E95">
        <w:rPr>
          <w:lang w:val="hr-HR"/>
        </w:rPr>
        <w:t xml:space="preserve">štiti klasificiranih podataka. </w:t>
      </w:r>
    </w:p>
    <w:p w:rsidR="00327291" w:rsidRDefault="00327291" w:rsidP="00965577">
      <w:pPr>
        <w:pStyle w:val="t-9-8"/>
        <w:spacing w:before="0" w:beforeAutospacing="0" w:after="0" w:afterAutospacing="0"/>
        <w:jc w:val="both"/>
        <w:rPr>
          <w:lang w:val="hr-HR"/>
        </w:rPr>
      </w:pPr>
    </w:p>
    <w:p w:rsidR="008351FC" w:rsidRPr="003A1E95" w:rsidRDefault="008351FC" w:rsidP="00C40241">
      <w:pPr>
        <w:pStyle w:val="t-9-8"/>
        <w:spacing w:before="0" w:beforeAutospacing="0" w:after="0" w:afterAutospacing="0"/>
        <w:ind w:firstLine="709"/>
        <w:jc w:val="both"/>
        <w:rPr>
          <w:lang w:val="hr-HR"/>
        </w:rPr>
      </w:pPr>
      <w:r w:rsidRPr="003A1E95">
        <w:rPr>
          <w:lang w:val="hr-HR"/>
        </w:rPr>
        <w:t>(6) Ministar pravilnikom propisuje klasificiranje podataka i kriterije za određivanje stupnjeva tajnosti za podatke iz područja kritičnih infrastruktura te za druge podatke povezane s pojedinačnim kritičnim subjektom, ako je klasificiranje takvih podataka potrebno radi zaštite vrijednosti štićenih propisom o tajnosti podataka.</w:t>
      </w:r>
    </w:p>
    <w:p w:rsidR="00462D61" w:rsidRDefault="00462D61" w:rsidP="00462D61">
      <w:pPr>
        <w:pStyle w:val="t-9-8"/>
        <w:spacing w:before="0" w:beforeAutospacing="0" w:after="0" w:afterAutospacing="0"/>
        <w:jc w:val="center"/>
        <w:rPr>
          <w:b/>
          <w:lang w:val="hr-HR"/>
        </w:rPr>
      </w:pPr>
    </w:p>
    <w:p w:rsidR="00AF1D58" w:rsidRDefault="00AF1D58" w:rsidP="00462D61">
      <w:pPr>
        <w:pStyle w:val="t-9-8"/>
        <w:spacing w:before="0" w:beforeAutospacing="0" w:after="0" w:afterAutospacing="0"/>
        <w:jc w:val="center"/>
        <w:rPr>
          <w:b/>
          <w:lang w:val="hr-HR"/>
        </w:rPr>
      </w:pPr>
      <w:r w:rsidRPr="003A1E95">
        <w:rPr>
          <w:b/>
          <w:lang w:val="hr-HR"/>
        </w:rPr>
        <w:t>XII.</w:t>
      </w:r>
      <w:r w:rsidR="00516C04" w:rsidRPr="003A1E95">
        <w:rPr>
          <w:b/>
          <w:lang w:val="hr-HR"/>
        </w:rPr>
        <w:t xml:space="preserve"> </w:t>
      </w:r>
      <w:r w:rsidRPr="003A1E95">
        <w:rPr>
          <w:b/>
          <w:lang w:val="hr-HR"/>
        </w:rPr>
        <w:t>NADZOR</w:t>
      </w:r>
    </w:p>
    <w:p w:rsidR="00462D61" w:rsidRPr="003A1E95" w:rsidRDefault="00462D61" w:rsidP="00462D61">
      <w:pPr>
        <w:pStyle w:val="t-9-8"/>
        <w:spacing w:before="0" w:beforeAutospacing="0" w:after="0" w:afterAutospacing="0"/>
        <w:jc w:val="center"/>
        <w:rPr>
          <w:b/>
          <w:lang w:val="hr-HR"/>
        </w:rPr>
      </w:pPr>
    </w:p>
    <w:p w:rsidR="002B07A7" w:rsidRDefault="002B07A7" w:rsidP="00462D61">
      <w:pPr>
        <w:pStyle w:val="clanak-"/>
        <w:spacing w:before="0" w:beforeAutospacing="0" w:after="0" w:afterAutospacing="0"/>
        <w:rPr>
          <w:i/>
          <w:lang w:val="hr-HR"/>
        </w:rPr>
      </w:pPr>
      <w:r w:rsidRPr="003A1E95">
        <w:rPr>
          <w:i/>
          <w:lang w:val="hr-HR"/>
        </w:rPr>
        <w:t>Inspekcijski nadzor</w:t>
      </w:r>
    </w:p>
    <w:p w:rsidR="00462D61" w:rsidRPr="003A1E95" w:rsidRDefault="00462D61" w:rsidP="00462D61">
      <w:pPr>
        <w:pStyle w:val="clanak-"/>
        <w:spacing w:before="0" w:beforeAutospacing="0" w:after="0" w:afterAutospacing="0"/>
        <w:rPr>
          <w:i/>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8921EB" w:rsidRPr="003A1E95" w:rsidRDefault="008921EB" w:rsidP="00C40241">
      <w:pPr>
        <w:pStyle w:val="t-9-8"/>
        <w:spacing w:before="0" w:beforeAutospacing="0" w:after="0" w:afterAutospacing="0"/>
        <w:ind w:firstLine="709"/>
        <w:jc w:val="both"/>
        <w:rPr>
          <w:lang w:val="hr-HR"/>
        </w:rPr>
      </w:pPr>
      <w:r w:rsidRPr="003A1E95">
        <w:rPr>
          <w:lang w:val="hr-HR"/>
        </w:rPr>
        <w:t>(</w:t>
      </w:r>
      <w:r w:rsidR="00A065C0" w:rsidRPr="003A1E95">
        <w:rPr>
          <w:lang w:val="hr-HR"/>
        </w:rPr>
        <w:t>1</w:t>
      </w:r>
      <w:r w:rsidRPr="003A1E95">
        <w:rPr>
          <w:lang w:val="hr-HR"/>
        </w:rPr>
        <w:t xml:space="preserve">) Inspekcijski nadzor nad provedbom </w:t>
      </w:r>
      <w:r w:rsidR="00DC582E" w:rsidRPr="003A1E95">
        <w:rPr>
          <w:lang w:val="hr-HR"/>
        </w:rPr>
        <w:t>ovog</w:t>
      </w:r>
      <w:r w:rsidRPr="003A1E95">
        <w:rPr>
          <w:lang w:val="hr-HR"/>
        </w:rPr>
        <w:t xml:space="preserve">a Zakona i na temelju njega donesenih propisa provode </w:t>
      </w:r>
      <w:r w:rsidR="004F3AD8" w:rsidRPr="003A1E95">
        <w:rPr>
          <w:lang w:val="hr-HR"/>
        </w:rPr>
        <w:t>inspektori</w:t>
      </w:r>
      <w:r w:rsidR="00194910" w:rsidRPr="003A1E95">
        <w:rPr>
          <w:lang w:val="hr-HR"/>
        </w:rPr>
        <w:t xml:space="preserve"> državnog tijela nadležnog</w:t>
      </w:r>
      <w:r w:rsidRPr="003A1E95">
        <w:rPr>
          <w:lang w:val="hr-HR"/>
        </w:rPr>
        <w:t xml:space="preserve"> za</w:t>
      </w:r>
      <w:r w:rsidR="00194910" w:rsidRPr="003A1E95">
        <w:rPr>
          <w:lang w:val="hr-HR"/>
        </w:rPr>
        <w:t xml:space="preserve"> poslove civilne zaštite</w:t>
      </w:r>
      <w:r w:rsidRPr="003A1E95">
        <w:rPr>
          <w:lang w:val="hr-HR"/>
        </w:rPr>
        <w:t>.</w:t>
      </w:r>
    </w:p>
    <w:p w:rsidR="00C40241" w:rsidRDefault="00C40241" w:rsidP="00C40241">
      <w:pPr>
        <w:pStyle w:val="t-9-8"/>
        <w:spacing w:before="0" w:beforeAutospacing="0" w:after="0" w:afterAutospacing="0"/>
        <w:jc w:val="both"/>
        <w:rPr>
          <w:lang w:val="hr-HR"/>
        </w:rPr>
      </w:pPr>
    </w:p>
    <w:p w:rsidR="00AF1D58" w:rsidRPr="002928B8" w:rsidRDefault="00D27205" w:rsidP="00C40241">
      <w:pPr>
        <w:pStyle w:val="t-9-8"/>
        <w:spacing w:before="0" w:beforeAutospacing="0" w:after="0" w:afterAutospacing="0"/>
        <w:ind w:firstLine="709"/>
        <w:jc w:val="both"/>
        <w:rPr>
          <w:lang w:val="hr-HR"/>
        </w:rPr>
      </w:pPr>
      <w:r w:rsidRPr="003A1E95">
        <w:rPr>
          <w:lang w:val="hr-HR"/>
        </w:rPr>
        <w:t>(</w:t>
      </w:r>
      <w:r w:rsidR="00A065C0" w:rsidRPr="003A1E95">
        <w:rPr>
          <w:lang w:val="hr-HR"/>
        </w:rPr>
        <w:t>2</w:t>
      </w:r>
      <w:r w:rsidRPr="003A1E95">
        <w:rPr>
          <w:lang w:val="hr-HR"/>
        </w:rPr>
        <w:t xml:space="preserve">) </w:t>
      </w:r>
      <w:r w:rsidR="00AF1D58" w:rsidRPr="003A1E95">
        <w:rPr>
          <w:lang w:val="hr-HR"/>
        </w:rPr>
        <w:t xml:space="preserve">U inspekcijskom nadzoru inspektori nadziru </w:t>
      </w:r>
      <w:r w:rsidR="007117C1" w:rsidRPr="003A1E95">
        <w:rPr>
          <w:lang w:val="hr-HR"/>
        </w:rPr>
        <w:t xml:space="preserve">ispunjavanje uvjeta i način rada </w:t>
      </w:r>
      <w:r w:rsidR="00AF1D58" w:rsidRPr="003A1E95">
        <w:rPr>
          <w:lang w:val="hr-HR"/>
        </w:rPr>
        <w:t>osob</w:t>
      </w:r>
      <w:r w:rsidR="007117C1" w:rsidRPr="003A1E95">
        <w:rPr>
          <w:lang w:val="hr-HR"/>
        </w:rPr>
        <w:t>a</w:t>
      </w:r>
      <w:r w:rsidR="00AF1D58" w:rsidRPr="003A1E95">
        <w:rPr>
          <w:lang w:val="hr-HR"/>
        </w:rPr>
        <w:t xml:space="preserve"> koje su obvezne provoditi mjere</w:t>
      </w:r>
      <w:r w:rsidR="007117C1" w:rsidRPr="003A1E95">
        <w:rPr>
          <w:lang w:val="hr-HR"/>
        </w:rPr>
        <w:t xml:space="preserve"> i</w:t>
      </w:r>
      <w:r w:rsidR="00AF1D58" w:rsidRPr="003A1E95">
        <w:rPr>
          <w:lang w:val="hr-HR"/>
        </w:rPr>
        <w:t xml:space="preserve"> </w:t>
      </w:r>
      <w:r w:rsidR="00AF1D58" w:rsidRPr="002928B8">
        <w:rPr>
          <w:lang w:val="hr-HR"/>
        </w:rPr>
        <w:t xml:space="preserve">aktivnosti </w:t>
      </w:r>
      <w:r w:rsidR="009334C6" w:rsidRPr="002928B8">
        <w:rPr>
          <w:lang w:val="hr-HR"/>
        </w:rPr>
        <w:t xml:space="preserve">ovoga </w:t>
      </w:r>
      <w:r w:rsidR="00AF1D58" w:rsidRPr="002928B8">
        <w:rPr>
          <w:lang w:val="hr-HR"/>
        </w:rPr>
        <w:t>Zakona</w:t>
      </w:r>
      <w:r w:rsidR="00322385" w:rsidRPr="002928B8">
        <w:rPr>
          <w:lang w:val="hr-HR"/>
        </w:rPr>
        <w:t>,</w:t>
      </w:r>
      <w:r w:rsidR="007117C1" w:rsidRPr="002928B8">
        <w:rPr>
          <w:lang w:val="hr-HR"/>
        </w:rPr>
        <w:t xml:space="preserve"> </w:t>
      </w:r>
      <w:r w:rsidR="00AF1D58" w:rsidRPr="002928B8">
        <w:rPr>
          <w:lang w:val="hr-HR"/>
        </w:rPr>
        <w:t>obavlja</w:t>
      </w:r>
      <w:r w:rsidR="006A1C79" w:rsidRPr="002928B8">
        <w:rPr>
          <w:lang w:val="hr-HR"/>
        </w:rPr>
        <w:t>ju</w:t>
      </w:r>
      <w:r w:rsidR="00AF1D58" w:rsidRPr="002928B8">
        <w:rPr>
          <w:lang w:val="hr-HR"/>
        </w:rPr>
        <w:t xml:space="preserve"> </w:t>
      </w:r>
      <w:r w:rsidR="00CD4C32" w:rsidRPr="002928B8">
        <w:rPr>
          <w:lang w:val="hr-HR"/>
        </w:rPr>
        <w:t xml:space="preserve">izravan uvid u </w:t>
      </w:r>
      <w:r w:rsidR="00C77B21" w:rsidRPr="002928B8">
        <w:rPr>
          <w:lang w:val="hr-HR"/>
        </w:rPr>
        <w:t>prostore koje kritični subjekti upotrebljavaju za pružanje svojih usluga na lokaciji</w:t>
      </w:r>
      <w:r w:rsidR="009334C6" w:rsidRPr="002928B8">
        <w:rPr>
          <w:lang w:val="hr-HR"/>
        </w:rPr>
        <w:t>,</w:t>
      </w:r>
      <w:r w:rsidR="00C77B21" w:rsidRPr="002928B8">
        <w:rPr>
          <w:lang w:val="hr-HR"/>
        </w:rPr>
        <w:t xml:space="preserve"> </w:t>
      </w:r>
      <w:r w:rsidR="006A1C79" w:rsidRPr="002928B8">
        <w:rPr>
          <w:lang w:val="hr-HR"/>
        </w:rPr>
        <w:t>kao i uvid u</w:t>
      </w:r>
      <w:r w:rsidR="00D907FC" w:rsidRPr="002928B8">
        <w:rPr>
          <w:lang w:val="hr-HR"/>
        </w:rPr>
        <w:t xml:space="preserve"> </w:t>
      </w:r>
      <w:r w:rsidR="00CD4C32" w:rsidRPr="002928B8">
        <w:rPr>
          <w:lang w:val="hr-HR"/>
        </w:rPr>
        <w:t>opće i pojedinačne akte</w:t>
      </w:r>
      <w:r w:rsidR="007E6ECA" w:rsidRPr="002928B8">
        <w:rPr>
          <w:lang w:val="hr-HR"/>
        </w:rPr>
        <w:t xml:space="preserve"> kojima se osigurava otpornost kritičnih subjekata</w:t>
      </w:r>
      <w:r w:rsidR="00AF1D58" w:rsidRPr="002928B8">
        <w:rPr>
          <w:lang w:val="hr-HR"/>
        </w:rPr>
        <w:t>.</w:t>
      </w:r>
    </w:p>
    <w:p w:rsidR="00C40241" w:rsidRPr="002928B8" w:rsidRDefault="00C40241" w:rsidP="00C40241">
      <w:pPr>
        <w:pStyle w:val="t-9-8"/>
        <w:spacing w:before="0" w:beforeAutospacing="0" w:after="0" w:afterAutospacing="0"/>
        <w:jc w:val="both"/>
        <w:rPr>
          <w:lang w:val="hr-HR"/>
        </w:rPr>
      </w:pPr>
    </w:p>
    <w:p w:rsidR="00AF1D58" w:rsidRDefault="00AF1D58" w:rsidP="00C40241">
      <w:pPr>
        <w:pStyle w:val="t-9-8"/>
        <w:spacing w:before="0" w:beforeAutospacing="0" w:after="0" w:afterAutospacing="0"/>
        <w:ind w:firstLine="709"/>
        <w:jc w:val="both"/>
        <w:rPr>
          <w:lang w:val="hr-HR"/>
        </w:rPr>
      </w:pPr>
      <w:r w:rsidRPr="002928B8">
        <w:rPr>
          <w:lang w:val="hr-HR"/>
        </w:rPr>
        <w:t>(</w:t>
      </w:r>
      <w:r w:rsidR="00A065C0" w:rsidRPr="002928B8">
        <w:rPr>
          <w:lang w:val="hr-HR"/>
        </w:rPr>
        <w:t>3</w:t>
      </w:r>
      <w:r w:rsidR="00D27205" w:rsidRPr="002928B8">
        <w:rPr>
          <w:lang w:val="hr-HR"/>
        </w:rPr>
        <w:t xml:space="preserve">) </w:t>
      </w:r>
      <w:r w:rsidRPr="002928B8">
        <w:rPr>
          <w:lang w:val="hr-HR"/>
        </w:rPr>
        <w:t>Ako</w:t>
      </w:r>
      <w:r w:rsidR="007E6ECA" w:rsidRPr="002928B8">
        <w:rPr>
          <w:lang w:val="hr-HR"/>
        </w:rPr>
        <w:t xml:space="preserve"> se</w:t>
      </w:r>
      <w:r w:rsidRPr="002928B8">
        <w:rPr>
          <w:lang w:val="hr-HR"/>
        </w:rPr>
        <w:t xml:space="preserve"> inspekcijskim nadzorom utvrdi </w:t>
      </w:r>
      <w:r w:rsidR="007E6ECA" w:rsidRPr="002928B8">
        <w:rPr>
          <w:lang w:val="hr-HR"/>
        </w:rPr>
        <w:t xml:space="preserve">povreda </w:t>
      </w:r>
      <w:r w:rsidR="00915A2C" w:rsidRPr="002928B8">
        <w:rPr>
          <w:lang w:val="hr-HR"/>
        </w:rPr>
        <w:t xml:space="preserve">ovoga </w:t>
      </w:r>
      <w:r w:rsidRPr="002928B8">
        <w:rPr>
          <w:lang w:val="hr-HR"/>
        </w:rPr>
        <w:t>Zakon</w:t>
      </w:r>
      <w:r w:rsidR="007E6ECA" w:rsidRPr="002928B8">
        <w:rPr>
          <w:lang w:val="hr-HR"/>
        </w:rPr>
        <w:t>a</w:t>
      </w:r>
      <w:r w:rsidRPr="002928B8">
        <w:rPr>
          <w:lang w:val="hr-HR"/>
        </w:rPr>
        <w:t>, inspektor ima pravo i obvezu:</w:t>
      </w:r>
    </w:p>
    <w:p w:rsidR="00C40241" w:rsidRPr="003A1E95" w:rsidRDefault="00C40241" w:rsidP="00C40241">
      <w:pPr>
        <w:pStyle w:val="t-9-8"/>
        <w:spacing w:before="0" w:beforeAutospacing="0" w:after="0" w:afterAutospacing="0"/>
        <w:jc w:val="both"/>
        <w:rPr>
          <w:lang w:val="hr-HR"/>
        </w:rPr>
      </w:pPr>
    </w:p>
    <w:p w:rsidR="00AF1D58" w:rsidRPr="003A1E95" w:rsidRDefault="00AF1D58" w:rsidP="00C40241">
      <w:pPr>
        <w:pStyle w:val="t-9-8"/>
        <w:numPr>
          <w:ilvl w:val="0"/>
          <w:numId w:val="26"/>
        </w:numPr>
        <w:spacing w:before="0" w:beforeAutospacing="0" w:after="0" w:afterAutospacing="0"/>
        <w:ind w:left="709" w:hanging="709"/>
        <w:jc w:val="both"/>
        <w:rPr>
          <w:lang w:val="hr-HR"/>
        </w:rPr>
      </w:pPr>
      <w:r w:rsidRPr="003A1E95">
        <w:rPr>
          <w:lang w:val="hr-HR"/>
        </w:rPr>
        <w:t>narediti otklanjanje utvrđenih nedostataka odnosno nepravilnosti u određenom roku</w:t>
      </w:r>
    </w:p>
    <w:p w:rsidR="00AF1D58" w:rsidRPr="003A1E95" w:rsidRDefault="00AF1D58" w:rsidP="00C40241">
      <w:pPr>
        <w:pStyle w:val="t-9-8"/>
        <w:numPr>
          <w:ilvl w:val="0"/>
          <w:numId w:val="26"/>
        </w:numPr>
        <w:spacing w:before="0" w:beforeAutospacing="0" w:after="0" w:afterAutospacing="0"/>
        <w:ind w:left="709" w:hanging="709"/>
        <w:jc w:val="both"/>
        <w:rPr>
          <w:lang w:val="hr-HR"/>
        </w:rPr>
      </w:pPr>
      <w:r w:rsidRPr="003A1E95">
        <w:rPr>
          <w:lang w:val="hr-HR"/>
        </w:rPr>
        <w:t>pokrenuti prekršajni postupak ako se nepravilnosti ne otklone u određenom roku</w:t>
      </w:r>
    </w:p>
    <w:p w:rsidR="00C77B21" w:rsidRPr="003A1E95" w:rsidRDefault="00883269" w:rsidP="00C40241">
      <w:pPr>
        <w:pStyle w:val="t-9-8"/>
        <w:numPr>
          <w:ilvl w:val="0"/>
          <w:numId w:val="26"/>
        </w:numPr>
        <w:spacing w:before="0" w:beforeAutospacing="0" w:after="0" w:afterAutospacing="0"/>
        <w:ind w:left="709" w:hanging="709"/>
        <w:jc w:val="both"/>
        <w:rPr>
          <w:lang w:val="hr-HR"/>
        </w:rPr>
      </w:pPr>
      <w:r w:rsidRPr="003A1E95">
        <w:rPr>
          <w:lang w:val="hr-HR"/>
        </w:rPr>
        <w:t xml:space="preserve">zatražiti od nadležnog tijela </w:t>
      </w:r>
      <w:r w:rsidR="006A1C79" w:rsidRPr="003A1E95">
        <w:rPr>
          <w:lang w:val="hr-HR"/>
        </w:rPr>
        <w:t>provedbu</w:t>
      </w:r>
      <w:r w:rsidR="00C77B21" w:rsidRPr="003A1E95">
        <w:rPr>
          <w:lang w:val="hr-HR"/>
        </w:rPr>
        <w:t xml:space="preserve"> revizij</w:t>
      </w:r>
      <w:r w:rsidR="006A1C79" w:rsidRPr="003A1E95">
        <w:rPr>
          <w:lang w:val="hr-HR"/>
        </w:rPr>
        <w:t>e</w:t>
      </w:r>
      <w:r w:rsidR="00C77B21" w:rsidRPr="003A1E95">
        <w:rPr>
          <w:lang w:val="hr-HR"/>
        </w:rPr>
        <w:t xml:space="preserve"> u pogledu kritičnih subjekata</w:t>
      </w:r>
    </w:p>
    <w:p w:rsidR="00AF1D58" w:rsidRPr="003A1E95" w:rsidRDefault="00AF1D58" w:rsidP="00C40241">
      <w:pPr>
        <w:pStyle w:val="t-9-8"/>
        <w:numPr>
          <w:ilvl w:val="0"/>
          <w:numId w:val="26"/>
        </w:numPr>
        <w:spacing w:before="0" w:beforeAutospacing="0" w:after="0" w:afterAutospacing="0"/>
        <w:ind w:left="709" w:hanging="709"/>
        <w:jc w:val="both"/>
        <w:rPr>
          <w:lang w:val="hr-HR"/>
        </w:rPr>
      </w:pPr>
      <w:r w:rsidRPr="003A1E95">
        <w:rPr>
          <w:lang w:val="hr-HR"/>
        </w:rPr>
        <w:t>poduzeti druge mjere i izvršiti druge radnje koje je ovlašten podu</w:t>
      </w:r>
      <w:r w:rsidR="00805E70" w:rsidRPr="003A1E95">
        <w:rPr>
          <w:lang w:val="hr-HR"/>
        </w:rPr>
        <w:t xml:space="preserve">zeti i izvršiti na temelju </w:t>
      </w:r>
      <w:r w:rsidR="00DC582E" w:rsidRPr="003A1E95">
        <w:rPr>
          <w:lang w:val="hr-HR"/>
        </w:rPr>
        <w:t>ovoga</w:t>
      </w:r>
      <w:r w:rsidRPr="003A1E95">
        <w:rPr>
          <w:lang w:val="hr-HR"/>
        </w:rPr>
        <w:t xml:space="preserve"> Zakona i posebnog propisa. </w:t>
      </w:r>
    </w:p>
    <w:p w:rsidR="00C40241" w:rsidRDefault="00C40241" w:rsidP="00C40241">
      <w:pPr>
        <w:pStyle w:val="t-9-8"/>
        <w:spacing w:before="0" w:beforeAutospacing="0" w:after="0" w:afterAutospacing="0"/>
        <w:jc w:val="both"/>
        <w:rPr>
          <w:lang w:val="hr-HR"/>
        </w:rPr>
      </w:pPr>
    </w:p>
    <w:p w:rsidR="00FB35A0" w:rsidRPr="003A1E95" w:rsidRDefault="00AF1D58" w:rsidP="00C40241">
      <w:pPr>
        <w:pStyle w:val="t-9-8"/>
        <w:spacing w:before="0" w:beforeAutospacing="0" w:after="0" w:afterAutospacing="0"/>
        <w:ind w:firstLine="709"/>
        <w:jc w:val="both"/>
        <w:rPr>
          <w:lang w:val="hr-HR"/>
        </w:rPr>
      </w:pPr>
      <w:r w:rsidRPr="003A1E95">
        <w:rPr>
          <w:lang w:val="hr-HR"/>
        </w:rPr>
        <w:t>(</w:t>
      </w:r>
      <w:r w:rsidR="00A065C0" w:rsidRPr="003A1E95">
        <w:rPr>
          <w:lang w:val="hr-HR"/>
        </w:rPr>
        <w:t>4</w:t>
      </w:r>
      <w:r w:rsidR="00D27205" w:rsidRPr="003A1E95">
        <w:rPr>
          <w:lang w:val="hr-HR"/>
        </w:rPr>
        <w:t xml:space="preserve">) </w:t>
      </w:r>
      <w:r w:rsidRPr="003A1E95">
        <w:rPr>
          <w:lang w:val="hr-HR"/>
        </w:rPr>
        <w:t>Ako tijekom inspekcijskog nadzora inspektor utvrdi da nije ovlašten izravno postupati</w:t>
      </w:r>
      <w:r w:rsidR="00E415D6" w:rsidRPr="003A1E95">
        <w:rPr>
          <w:lang w:val="hr-HR"/>
        </w:rPr>
        <w:t>,</w:t>
      </w:r>
      <w:r w:rsidRPr="003A1E95">
        <w:rPr>
          <w:lang w:val="hr-HR"/>
        </w:rPr>
        <w:t xml:space="preserve"> i</w:t>
      </w:r>
      <w:r w:rsidR="00805E70" w:rsidRPr="003A1E95">
        <w:rPr>
          <w:lang w:val="hr-HR"/>
        </w:rPr>
        <w:t>zvijestit</w:t>
      </w:r>
      <w:r w:rsidR="00D8039A" w:rsidRPr="003A1E95">
        <w:rPr>
          <w:lang w:val="hr-HR"/>
        </w:rPr>
        <w:t xml:space="preserve"> će</w:t>
      </w:r>
      <w:r w:rsidR="00805E70" w:rsidRPr="003A1E95">
        <w:rPr>
          <w:lang w:val="hr-HR"/>
        </w:rPr>
        <w:t xml:space="preserve"> nadležno tijelo ili </w:t>
      </w:r>
      <w:r w:rsidRPr="003A1E95">
        <w:rPr>
          <w:lang w:val="hr-HR"/>
        </w:rPr>
        <w:t>regulatorno tijelo te zatražiti pokretanje postupka i poduzimanje mjera</w:t>
      </w:r>
      <w:r w:rsidR="00783B57" w:rsidRPr="003A1E95">
        <w:rPr>
          <w:lang w:val="hr-HR"/>
        </w:rPr>
        <w:t xml:space="preserve"> u skladu s posebnim propisima.</w:t>
      </w:r>
    </w:p>
    <w:p w:rsidR="00462D61" w:rsidRDefault="00462D61" w:rsidP="00462D61">
      <w:pPr>
        <w:pStyle w:val="t-9-8"/>
        <w:spacing w:before="0" w:beforeAutospacing="0" w:after="0" w:afterAutospacing="0"/>
        <w:jc w:val="center"/>
        <w:rPr>
          <w:i/>
          <w:lang w:val="hr-HR"/>
        </w:rPr>
      </w:pPr>
    </w:p>
    <w:p w:rsidR="002B07A7" w:rsidRDefault="002B07A7" w:rsidP="00462D61">
      <w:pPr>
        <w:pStyle w:val="t-9-8"/>
        <w:spacing w:before="0" w:beforeAutospacing="0" w:after="0" w:afterAutospacing="0"/>
        <w:jc w:val="center"/>
        <w:rPr>
          <w:i/>
          <w:lang w:val="hr-HR"/>
        </w:rPr>
      </w:pPr>
      <w:r w:rsidRPr="003A1E95">
        <w:rPr>
          <w:i/>
          <w:lang w:val="hr-HR"/>
        </w:rPr>
        <w:t>Utvrđivanje primjene međusektorskih i sektorskih mjerila</w:t>
      </w:r>
    </w:p>
    <w:p w:rsidR="00462D61" w:rsidRPr="003A1E95" w:rsidRDefault="00462D61" w:rsidP="00462D61">
      <w:pPr>
        <w:pStyle w:val="t-9-8"/>
        <w:spacing w:before="0" w:beforeAutospacing="0" w:after="0" w:afterAutospacing="0"/>
        <w:jc w:val="center"/>
        <w:rPr>
          <w:i/>
          <w:lang w:val="hr-HR"/>
        </w:rPr>
      </w:pPr>
    </w:p>
    <w:p w:rsidR="00E96FF3" w:rsidRDefault="00E96FF3" w:rsidP="00462D61">
      <w:pPr>
        <w:pStyle w:val="t-9-8"/>
        <w:spacing w:before="0" w:beforeAutospacing="0" w:after="0" w:afterAutospacing="0"/>
        <w:jc w:val="center"/>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t-9-8"/>
        <w:spacing w:before="0" w:beforeAutospacing="0" w:after="0" w:afterAutospacing="0"/>
        <w:jc w:val="center"/>
        <w:rPr>
          <w:b/>
          <w:lang w:val="hr-HR"/>
        </w:rPr>
      </w:pPr>
    </w:p>
    <w:p w:rsidR="00AF1D58" w:rsidRDefault="00AF1D58" w:rsidP="00C40241">
      <w:pPr>
        <w:pStyle w:val="t-9-8"/>
        <w:spacing w:before="0" w:beforeAutospacing="0" w:after="0" w:afterAutospacing="0"/>
        <w:ind w:firstLine="709"/>
        <w:jc w:val="both"/>
        <w:rPr>
          <w:lang w:val="hr-HR"/>
        </w:rPr>
      </w:pPr>
      <w:r w:rsidRPr="003A1E95">
        <w:rPr>
          <w:lang w:val="hr-HR"/>
        </w:rPr>
        <w:t>Radi osiguranja jedinstvenog pristupa analizi rizika kritičnih subjekata, primjen</w:t>
      </w:r>
      <w:r w:rsidR="0088660A" w:rsidRPr="003A1E95">
        <w:rPr>
          <w:lang w:val="hr-HR"/>
        </w:rPr>
        <w:t>u</w:t>
      </w:r>
      <w:r w:rsidRPr="003A1E95">
        <w:rPr>
          <w:lang w:val="hr-HR"/>
        </w:rPr>
        <w:t xml:space="preserve"> međusektorskih mjerila iz članka 1</w:t>
      </w:r>
      <w:r w:rsidR="002170EE" w:rsidRPr="003A1E95">
        <w:rPr>
          <w:lang w:val="hr-HR"/>
        </w:rPr>
        <w:t>5</w:t>
      </w:r>
      <w:r w:rsidRPr="003A1E95">
        <w:rPr>
          <w:lang w:val="hr-HR"/>
        </w:rPr>
        <w:t>. ovog</w:t>
      </w:r>
      <w:r w:rsidR="002170EE" w:rsidRPr="003A1E95">
        <w:rPr>
          <w:lang w:val="hr-HR"/>
        </w:rPr>
        <w:t>a</w:t>
      </w:r>
      <w:r w:rsidRPr="003A1E95">
        <w:rPr>
          <w:lang w:val="hr-HR"/>
        </w:rPr>
        <w:t xml:space="preserve"> Zakona kod svih sudionika provedbe Zakona </w:t>
      </w:r>
      <w:r w:rsidR="0088660A" w:rsidRPr="003A1E95">
        <w:rPr>
          <w:lang w:val="hr-HR"/>
        </w:rPr>
        <w:lastRenderedPageBreak/>
        <w:t>utvrđuje</w:t>
      </w:r>
      <w:r w:rsidRPr="003A1E95">
        <w:rPr>
          <w:lang w:val="hr-HR"/>
        </w:rPr>
        <w:t xml:space="preserve"> Koordinativno tijelo, a </w:t>
      </w:r>
      <w:r w:rsidR="0088660A" w:rsidRPr="003A1E95">
        <w:rPr>
          <w:lang w:val="hr-HR"/>
        </w:rPr>
        <w:t>primjenu sektorskih mjerila</w:t>
      </w:r>
      <w:r w:rsidRPr="003A1E95">
        <w:rPr>
          <w:lang w:val="hr-HR"/>
        </w:rPr>
        <w:t xml:space="preserve"> kritičnih subjekata u analizi rizika </w:t>
      </w:r>
      <w:r w:rsidR="0088660A" w:rsidRPr="003A1E95">
        <w:rPr>
          <w:lang w:val="hr-HR"/>
        </w:rPr>
        <w:t>utvrđuju</w:t>
      </w:r>
      <w:r w:rsidRPr="003A1E95">
        <w:rPr>
          <w:lang w:val="hr-HR"/>
        </w:rPr>
        <w:t xml:space="preserve"> nadležna tijela i regulatorna tijela u sektorima iz svog</w:t>
      </w:r>
      <w:r w:rsidR="009334C6">
        <w:rPr>
          <w:lang w:val="hr-HR"/>
        </w:rPr>
        <w:t>a</w:t>
      </w:r>
      <w:r w:rsidRPr="003A1E95">
        <w:rPr>
          <w:lang w:val="hr-HR"/>
        </w:rPr>
        <w:t xml:space="preserve"> djelokruga.</w:t>
      </w:r>
    </w:p>
    <w:p w:rsidR="00462D61" w:rsidRPr="003A1E95" w:rsidRDefault="00462D61" w:rsidP="00965577">
      <w:pPr>
        <w:pStyle w:val="t-9-8"/>
        <w:spacing w:before="0" w:beforeAutospacing="0" w:after="0" w:afterAutospacing="0"/>
        <w:ind w:left="-142"/>
        <w:jc w:val="both"/>
        <w:rPr>
          <w:lang w:val="hr-HR"/>
        </w:rPr>
      </w:pPr>
    </w:p>
    <w:p w:rsidR="00AF1D58" w:rsidRDefault="00AF1D58" w:rsidP="00462D61">
      <w:pPr>
        <w:pStyle w:val="t-9-8"/>
        <w:spacing w:before="0" w:beforeAutospacing="0" w:after="0" w:afterAutospacing="0"/>
        <w:jc w:val="center"/>
        <w:rPr>
          <w:b/>
          <w:lang w:val="hr-HR"/>
        </w:rPr>
      </w:pPr>
      <w:r w:rsidRPr="003A1E95">
        <w:rPr>
          <w:b/>
          <w:lang w:val="hr-HR"/>
        </w:rPr>
        <w:t>XIII.</w:t>
      </w:r>
      <w:r w:rsidR="002F4CD2" w:rsidRPr="003A1E95">
        <w:rPr>
          <w:b/>
          <w:lang w:val="hr-HR"/>
        </w:rPr>
        <w:t xml:space="preserve"> </w:t>
      </w:r>
      <w:r w:rsidRPr="003A1E95">
        <w:rPr>
          <w:b/>
          <w:lang w:val="hr-HR"/>
        </w:rPr>
        <w:t>PREKRŠAJNE ODREDBE</w:t>
      </w:r>
    </w:p>
    <w:p w:rsidR="00462D61" w:rsidRPr="003A1E95" w:rsidRDefault="00462D61" w:rsidP="00462D61">
      <w:pPr>
        <w:pStyle w:val="t-9-8"/>
        <w:spacing w:before="0" w:beforeAutospacing="0" w:after="0" w:afterAutospacing="0"/>
        <w:jc w:val="center"/>
        <w:rPr>
          <w:b/>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AF1D58" w:rsidRPr="002928B8" w:rsidRDefault="00D27205" w:rsidP="00C40241">
      <w:pPr>
        <w:pStyle w:val="t-9-8"/>
        <w:spacing w:before="0" w:beforeAutospacing="0" w:after="0" w:afterAutospacing="0"/>
        <w:ind w:firstLine="709"/>
        <w:jc w:val="both"/>
        <w:rPr>
          <w:lang w:val="hr-HR"/>
        </w:rPr>
      </w:pPr>
      <w:r w:rsidRPr="003A1E95">
        <w:rPr>
          <w:lang w:val="hr-HR"/>
        </w:rPr>
        <w:t xml:space="preserve">(1) </w:t>
      </w:r>
      <w:r w:rsidR="00AF1D58" w:rsidRPr="003A1E95">
        <w:rPr>
          <w:lang w:val="hr-HR"/>
        </w:rPr>
        <w:t xml:space="preserve">Novčanom kaznom </w:t>
      </w:r>
      <w:r w:rsidR="001B0FE0" w:rsidRPr="003A1E95">
        <w:rPr>
          <w:lang w:val="hr-HR"/>
        </w:rPr>
        <w:t xml:space="preserve">u iznosu </w:t>
      </w:r>
      <w:r w:rsidR="00AF1D58" w:rsidRPr="003A1E95">
        <w:rPr>
          <w:lang w:val="hr-HR"/>
        </w:rPr>
        <w:t>od 65.000,</w:t>
      </w:r>
      <w:r w:rsidR="00AF1D58" w:rsidRPr="002928B8">
        <w:rPr>
          <w:lang w:val="hr-HR"/>
        </w:rPr>
        <w:t xml:space="preserve">00 </w:t>
      </w:r>
      <w:r w:rsidR="00C40241" w:rsidRPr="002928B8">
        <w:rPr>
          <w:lang w:val="hr-HR"/>
        </w:rPr>
        <w:t>do</w:t>
      </w:r>
      <w:r w:rsidR="00AF1D58" w:rsidRPr="002928B8">
        <w:rPr>
          <w:lang w:val="hr-HR"/>
        </w:rPr>
        <w:t xml:space="preserve"> 130.000,00 eura kaznit će se za prekršaj pravna osoba </w:t>
      </w:r>
      <w:r w:rsidR="00C40241" w:rsidRPr="002928B8">
        <w:rPr>
          <w:lang w:val="hr-HR"/>
        </w:rPr>
        <w:t>-</w:t>
      </w:r>
      <w:r w:rsidR="00AF1D58" w:rsidRPr="002928B8">
        <w:rPr>
          <w:lang w:val="hr-HR"/>
        </w:rPr>
        <w:t xml:space="preserve"> kritični subjekt ako: </w:t>
      </w:r>
    </w:p>
    <w:p w:rsidR="00C40241" w:rsidRPr="002928B8" w:rsidRDefault="00C40241" w:rsidP="00C40241">
      <w:pPr>
        <w:pStyle w:val="t-9-8"/>
        <w:spacing w:before="0" w:beforeAutospacing="0" w:after="0" w:afterAutospacing="0"/>
        <w:jc w:val="both"/>
        <w:rPr>
          <w:lang w:val="hr-HR"/>
        </w:rPr>
      </w:pPr>
    </w:p>
    <w:p w:rsidR="00AF1D58" w:rsidRPr="002928B8" w:rsidRDefault="00AF1D58" w:rsidP="00C40241">
      <w:pPr>
        <w:pStyle w:val="t-9-8"/>
        <w:numPr>
          <w:ilvl w:val="0"/>
          <w:numId w:val="26"/>
        </w:numPr>
        <w:spacing w:before="0" w:beforeAutospacing="0" w:after="0" w:afterAutospacing="0"/>
        <w:ind w:left="709" w:hanging="709"/>
        <w:jc w:val="both"/>
        <w:rPr>
          <w:lang w:val="hr-HR"/>
        </w:rPr>
      </w:pPr>
      <w:r w:rsidRPr="002928B8">
        <w:rPr>
          <w:lang w:val="hr-HR"/>
        </w:rPr>
        <w:t xml:space="preserve">ne izradi procjenu rizika kritičnog subjekta u propisanom roku (članak </w:t>
      </w:r>
      <w:r w:rsidR="00BF397C" w:rsidRPr="002928B8">
        <w:rPr>
          <w:lang w:val="hr-HR"/>
        </w:rPr>
        <w:t>2</w:t>
      </w:r>
      <w:r w:rsidR="002170EE" w:rsidRPr="002928B8">
        <w:rPr>
          <w:lang w:val="hr-HR"/>
        </w:rPr>
        <w:t>2</w:t>
      </w:r>
      <w:r w:rsidRPr="002928B8">
        <w:rPr>
          <w:lang w:val="hr-HR"/>
        </w:rPr>
        <w:t>. stavak 1.)</w:t>
      </w:r>
    </w:p>
    <w:p w:rsidR="00AF1D58" w:rsidRPr="002928B8" w:rsidRDefault="00A3059F" w:rsidP="00C40241">
      <w:pPr>
        <w:pStyle w:val="t-9-8"/>
        <w:numPr>
          <w:ilvl w:val="0"/>
          <w:numId w:val="26"/>
        </w:numPr>
        <w:spacing w:before="0" w:beforeAutospacing="0" w:after="0" w:afterAutospacing="0"/>
        <w:ind w:left="709" w:hanging="709"/>
        <w:jc w:val="both"/>
        <w:rPr>
          <w:lang w:val="hr-HR"/>
        </w:rPr>
      </w:pPr>
      <w:r w:rsidRPr="002928B8">
        <w:rPr>
          <w:lang w:val="hr-HR"/>
        </w:rPr>
        <w:t>ne izradi s</w:t>
      </w:r>
      <w:r w:rsidR="00AF1D58" w:rsidRPr="002928B8">
        <w:rPr>
          <w:lang w:val="hr-HR"/>
        </w:rPr>
        <w:t>igurnosni plan u propisanom roku</w:t>
      </w:r>
      <w:r w:rsidR="00173C1C" w:rsidRPr="002928B8">
        <w:rPr>
          <w:lang w:val="hr-HR"/>
        </w:rPr>
        <w:t xml:space="preserve">, </w:t>
      </w:r>
      <w:r w:rsidR="007E392E" w:rsidRPr="002928B8">
        <w:rPr>
          <w:lang w:val="hr-HR"/>
        </w:rPr>
        <w:t>a nema drugi odgovarajući dokument koji zamjenjuje sigurnosni plan sukladno članku 25. ovoga Zakona</w:t>
      </w:r>
      <w:r w:rsidR="00AF1D58" w:rsidRPr="002928B8">
        <w:rPr>
          <w:lang w:val="hr-HR"/>
        </w:rPr>
        <w:t xml:space="preserve"> (članak 2</w:t>
      </w:r>
      <w:r w:rsidR="002170EE" w:rsidRPr="002928B8">
        <w:rPr>
          <w:lang w:val="hr-HR"/>
        </w:rPr>
        <w:t>3</w:t>
      </w:r>
      <w:r w:rsidR="00AF1D58" w:rsidRPr="002928B8">
        <w:rPr>
          <w:lang w:val="hr-HR"/>
        </w:rPr>
        <w:t xml:space="preserve">. stavak </w:t>
      </w:r>
      <w:r w:rsidR="00F16277" w:rsidRPr="002928B8">
        <w:rPr>
          <w:lang w:val="hr-HR"/>
        </w:rPr>
        <w:t>2</w:t>
      </w:r>
      <w:r w:rsidR="00F445D8" w:rsidRPr="002928B8">
        <w:rPr>
          <w:lang w:val="hr-HR"/>
        </w:rPr>
        <w:t>.</w:t>
      </w:r>
      <w:r w:rsidR="00AF1D58" w:rsidRPr="002928B8">
        <w:rPr>
          <w:lang w:val="hr-HR"/>
        </w:rPr>
        <w:t>)</w:t>
      </w:r>
    </w:p>
    <w:p w:rsidR="00AF1D58" w:rsidRPr="002928B8" w:rsidRDefault="00194910" w:rsidP="00C40241">
      <w:pPr>
        <w:pStyle w:val="t-9-8"/>
        <w:numPr>
          <w:ilvl w:val="0"/>
          <w:numId w:val="26"/>
        </w:numPr>
        <w:spacing w:before="0" w:beforeAutospacing="0" w:after="0" w:afterAutospacing="0"/>
        <w:ind w:left="709" w:hanging="709"/>
        <w:jc w:val="both"/>
        <w:rPr>
          <w:lang w:val="hr-HR"/>
        </w:rPr>
      </w:pPr>
      <w:r w:rsidRPr="002928B8">
        <w:rPr>
          <w:lang w:val="hr-HR"/>
        </w:rPr>
        <w:t>obavljanje poslova</w:t>
      </w:r>
      <w:r w:rsidR="00AF1D58" w:rsidRPr="002928B8">
        <w:rPr>
          <w:lang w:val="hr-HR"/>
        </w:rPr>
        <w:t xml:space="preserve"> zaštite kritične infrastrukture</w:t>
      </w:r>
      <w:r w:rsidRPr="002928B8">
        <w:rPr>
          <w:lang w:val="hr-HR"/>
        </w:rPr>
        <w:t xml:space="preserve"> ugovorom</w:t>
      </w:r>
      <w:r w:rsidR="00AF1D58" w:rsidRPr="002928B8">
        <w:rPr>
          <w:lang w:val="hr-HR"/>
        </w:rPr>
        <w:t xml:space="preserve"> povjeri pravnoj osobi i obrtu koji </w:t>
      </w:r>
      <w:r w:rsidRPr="002928B8">
        <w:rPr>
          <w:lang w:val="hr-HR"/>
        </w:rPr>
        <w:t xml:space="preserve">ne posjeduje certifikat </w:t>
      </w:r>
      <w:r w:rsidR="00AF1D58" w:rsidRPr="002928B8">
        <w:rPr>
          <w:lang w:val="hr-HR"/>
        </w:rPr>
        <w:t>za</w:t>
      </w:r>
      <w:r w:rsidR="00E64076" w:rsidRPr="002928B8">
        <w:rPr>
          <w:lang w:val="hr-HR"/>
        </w:rPr>
        <w:t xml:space="preserve"> pr</w:t>
      </w:r>
      <w:r w:rsidRPr="002928B8">
        <w:rPr>
          <w:lang w:val="hr-HR"/>
        </w:rPr>
        <w:t xml:space="preserve">ovedbu </w:t>
      </w:r>
      <w:r w:rsidR="008513CE" w:rsidRPr="002928B8">
        <w:rPr>
          <w:lang w:val="hr-HR"/>
        </w:rPr>
        <w:t xml:space="preserve">privatne </w:t>
      </w:r>
      <w:r w:rsidR="00AF1D58" w:rsidRPr="002928B8">
        <w:rPr>
          <w:lang w:val="hr-HR"/>
        </w:rPr>
        <w:t>zaštite kritične infrastrukture (članak 2</w:t>
      </w:r>
      <w:r w:rsidR="008513CE" w:rsidRPr="002928B8">
        <w:rPr>
          <w:lang w:val="hr-HR"/>
        </w:rPr>
        <w:t>7</w:t>
      </w:r>
      <w:r w:rsidR="00AF1D58" w:rsidRPr="002928B8">
        <w:rPr>
          <w:lang w:val="hr-HR"/>
        </w:rPr>
        <w:t xml:space="preserve">. </w:t>
      </w:r>
      <w:r w:rsidR="00667186" w:rsidRPr="002928B8">
        <w:rPr>
          <w:lang w:val="hr-HR"/>
        </w:rPr>
        <w:t xml:space="preserve">stavak </w:t>
      </w:r>
      <w:r w:rsidR="002170EE" w:rsidRPr="002928B8">
        <w:rPr>
          <w:lang w:val="hr-HR"/>
        </w:rPr>
        <w:t>1</w:t>
      </w:r>
      <w:r w:rsidR="00AF1D58" w:rsidRPr="002928B8">
        <w:rPr>
          <w:lang w:val="hr-HR"/>
        </w:rPr>
        <w:t>.)</w:t>
      </w:r>
    </w:p>
    <w:p w:rsidR="00AF1D58" w:rsidRPr="002928B8" w:rsidRDefault="00AF1D58" w:rsidP="00C40241">
      <w:pPr>
        <w:pStyle w:val="t-9-8"/>
        <w:numPr>
          <w:ilvl w:val="0"/>
          <w:numId w:val="26"/>
        </w:numPr>
        <w:spacing w:before="0" w:beforeAutospacing="0" w:after="0" w:afterAutospacing="0"/>
        <w:ind w:left="709" w:hanging="709"/>
        <w:jc w:val="both"/>
        <w:rPr>
          <w:lang w:val="hr-HR"/>
        </w:rPr>
      </w:pPr>
      <w:r w:rsidRPr="002928B8">
        <w:rPr>
          <w:lang w:val="hr-HR"/>
        </w:rPr>
        <w:t xml:space="preserve">u slučaju incidenta ne poduzme bez odgađanja mjere i aktivnosti za zaštitu kritične infrastrukture (članak </w:t>
      </w:r>
      <w:r w:rsidR="00BF397C" w:rsidRPr="002928B8">
        <w:rPr>
          <w:lang w:val="hr-HR"/>
        </w:rPr>
        <w:t>3</w:t>
      </w:r>
      <w:r w:rsidR="00433605" w:rsidRPr="002928B8">
        <w:rPr>
          <w:lang w:val="hr-HR"/>
        </w:rPr>
        <w:t>2</w:t>
      </w:r>
      <w:r w:rsidRPr="002928B8">
        <w:rPr>
          <w:lang w:val="hr-HR"/>
        </w:rPr>
        <w:t>. stavak 1.)</w:t>
      </w:r>
      <w:r w:rsidR="004A3479" w:rsidRPr="002928B8">
        <w:rPr>
          <w:lang w:val="hr-HR"/>
        </w:rPr>
        <w:t>.</w:t>
      </w:r>
    </w:p>
    <w:p w:rsidR="00C40241" w:rsidRPr="002928B8" w:rsidRDefault="00C40241" w:rsidP="00C40241">
      <w:pPr>
        <w:pStyle w:val="t-9-8"/>
        <w:spacing w:before="0" w:beforeAutospacing="0" w:after="0" w:afterAutospacing="0"/>
        <w:jc w:val="both"/>
        <w:rPr>
          <w:lang w:val="hr-HR"/>
        </w:rPr>
      </w:pPr>
    </w:p>
    <w:p w:rsidR="0068516C" w:rsidRPr="002928B8" w:rsidRDefault="00D27205" w:rsidP="004A3479">
      <w:pPr>
        <w:pStyle w:val="t-9-8"/>
        <w:spacing w:before="0" w:beforeAutospacing="0" w:after="0" w:afterAutospacing="0"/>
        <w:ind w:firstLine="709"/>
        <w:jc w:val="both"/>
        <w:rPr>
          <w:lang w:val="hr-HR"/>
        </w:rPr>
      </w:pPr>
      <w:r w:rsidRPr="002928B8">
        <w:rPr>
          <w:lang w:val="hr-HR"/>
        </w:rPr>
        <w:t xml:space="preserve">(2) </w:t>
      </w:r>
      <w:r w:rsidR="00B712C7" w:rsidRPr="002928B8">
        <w:rPr>
          <w:lang w:val="hr-HR"/>
        </w:rPr>
        <w:t xml:space="preserve">Za prekršaj iz stavka 1. </w:t>
      </w:r>
      <w:r w:rsidR="00DC582E" w:rsidRPr="002928B8">
        <w:rPr>
          <w:lang w:val="hr-HR"/>
        </w:rPr>
        <w:t>ovoga</w:t>
      </w:r>
      <w:r w:rsidR="00AF1D58" w:rsidRPr="002928B8">
        <w:rPr>
          <w:lang w:val="hr-HR"/>
        </w:rPr>
        <w:t xml:space="preserve"> članka novčanom kaznom </w:t>
      </w:r>
      <w:r w:rsidR="001B0FE0" w:rsidRPr="002928B8">
        <w:rPr>
          <w:lang w:val="hr-HR"/>
        </w:rPr>
        <w:t xml:space="preserve">u iznosu </w:t>
      </w:r>
      <w:r w:rsidR="00AF1D58" w:rsidRPr="002928B8">
        <w:rPr>
          <w:lang w:val="hr-HR"/>
        </w:rPr>
        <w:t xml:space="preserve">od 1.300,00 </w:t>
      </w:r>
      <w:r w:rsidR="004A3479" w:rsidRPr="002928B8">
        <w:rPr>
          <w:lang w:val="hr-HR"/>
        </w:rPr>
        <w:t>do</w:t>
      </w:r>
      <w:r w:rsidR="00AF1D58" w:rsidRPr="002928B8">
        <w:rPr>
          <w:lang w:val="hr-HR"/>
        </w:rPr>
        <w:t xml:space="preserve"> 6.000,00 eura </w:t>
      </w:r>
      <w:r w:rsidR="004F3AD8" w:rsidRPr="002928B8">
        <w:rPr>
          <w:lang w:val="hr-HR"/>
        </w:rPr>
        <w:t xml:space="preserve">kaznit će se </w:t>
      </w:r>
      <w:r w:rsidR="00AF1D58" w:rsidRPr="002928B8">
        <w:rPr>
          <w:lang w:val="hr-HR"/>
        </w:rPr>
        <w:t xml:space="preserve">i odgovorna osoba </w:t>
      </w:r>
      <w:r w:rsidR="00FB35A0" w:rsidRPr="002928B8">
        <w:rPr>
          <w:lang w:val="hr-HR"/>
        </w:rPr>
        <w:t xml:space="preserve">u pravnoj osobi - </w:t>
      </w:r>
      <w:r w:rsidR="00AF1D58" w:rsidRPr="002928B8">
        <w:rPr>
          <w:lang w:val="hr-HR"/>
        </w:rPr>
        <w:t>kritično</w:t>
      </w:r>
      <w:r w:rsidR="00FB35A0" w:rsidRPr="002928B8">
        <w:rPr>
          <w:lang w:val="hr-HR"/>
        </w:rPr>
        <w:t>m</w:t>
      </w:r>
      <w:r w:rsidR="00AF1D58" w:rsidRPr="002928B8">
        <w:rPr>
          <w:lang w:val="hr-HR"/>
        </w:rPr>
        <w:t xml:space="preserve"> subjekt</w:t>
      </w:r>
      <w:r w:rsidR="00FB35A0" w:rsidRPr="002928B8">
        <w:rPr>
          <w:lang w:val="hr-HR"/>
        </w:rPr>
        <w:t>u</w:t>
      </w:r>
      <w:r w:rsidR="00AF1D58" w:rsidRPr="002928B8">
        <w:rPr>
          <w:lang w:val="hr-HR"/>
        </w:rPr>
        <w:t>.</w:t>
      </w:r>
    </w:p>
    <w:p w:rsidR="00462D61" w:rsidRPr="002928B8" w:rsidRDefault="00462D61" w:rsidP="00462D61">
      <w:pPr>
        <w:pStyle w:val="clanak-"/>
        <w:spacing w:before="0" w:beforeAutospacing="0" w:after="0" w:afterAutospacing="0"/>
        <w:rPr>
          <w:b/>
          <w:lang w:val="hr-HR"/>
        </w:rPr>
      </w:pPr>
    </w:p>
    <w:p w:rsidR="00E96FF3" w:rsidRPr="002928B8" w:rsidRDefault="00E96FF3" w:rsidP="00462D61">
      <w:pPr>
        <w:pStyle w:val="clanak-"/>
        <w:spacing w:before="0" w:beforeAutospacing="0" w:after="0" w:afterAutospacing="0"/>
        <w:rPr>
          <w:b/>
          <w:lang w:val="hr-HR"/>
        </w:rPr>
      </w:pPr>
      <w:r w:rsidRPr="002928B8">
        <w:rPr>
          <w:b/>
          <w:lang w:val="hr-HR"/>
        </w:rPr>
        <w:t xml:space="preserve">Članak </w:t>
      </w:r>
      <w:r w:rsidRPr="002928B8">
        <w:rPr>
          <w:b/>
          <w:lang w:val="hr-HR"/>
        </w:rPr>
        <w:fldChar w:fldCharType="begin"/>
      </w:r>
      <w:r w:rsidRPr="002928B8">
        <w:rPr>
          <w:b/>
          <w:lang w:val="hr-HR"/>
        </w:rPr>
        <w:instrText xml:space="preserve"> AUTONUMLGL  \* Arabic </w:instrText>
      </w:r>
      <w:r w:rsidRPr="002928B8">
        <w:rPr>
          <w:b/>
          <w:lang w:val="hr-HR"/>
        </w:rPr>
        <w:fldChar w:fldCharType="end"/>
      </w:r>
    </w:p>
    <w:p w:rsidR="00462D61" w:rsidRPr="002928B8" w:rsidRDefault="00462D61" w:rsidP="00462D61">
      <w:pPr>
        <w:pStyle w:val="clanak-"/>
        <w:spacing w:before="0" w:beforeAutospacing="0" w:after="0" w:afterAutospacing="0"/>
        <w:rPr>
          <w:b/>
          <w:lang w:val="hr-HR"/>
        </w:rPr>
      </w:pPr>
    </w:p>
    <w:p w:rsidR="00AF1D58" w:rsidRDefault="00AF1D58" w:rsidP="004A3479">
      <w:pPr>
        <w:pStyle w:val="t-9-8"/>
        <w:spacing w:before="0" w:beforeAutospacing="0" w:after="0" w:afterAutospacing="0"/>
        <w:ind w:firstLine="709"/>
        <w:jc w:val="both"/>
        <w:rPr>
          <w:lang w:val="hr-HR"/>
        </w:rPr>
      </w:pPr>
      <w:r w:rsidRPr="002928B8">
        <w:rPr>
          <w:lang w:val="hr-HR"/>
        </w:rPr>
        <w:t>(1) Novčanom kaznom</w:t>
      </w:r>
      <w:r w:rsidR="00B540D4" w:rsidRPr="002928B8">
        <w:rPr>
          <w:lang w:val="hr-HR"/>
        </w:rPr>
        <w:t xml:space="preserve"> u iznosu od </w:t>
      </w:r>
      <w:r w:rsidRPr="002928B8">
        <w:rPr>
          <w:lang w:val="hr-HR"/>
        </w:rPr>
        <w:t>20.000</w:t>
      </w:r>
      <w:r w:rsidR="00B712C7" w:rsidRPr="002928B8">
        <w:rPr>
          <w:lang w:val="hr-HR"/>
        </w:rPr>
        <w:t>,00</w:t>
      </w:r>
      <w:r w:rsidRPr="002928B8">
        <w:rPr>
          <w:lang w:val="hr-HR"/>
        </w:rPr>
        <w:t xml:space="preserve"> </w:t>
      </w:r>
      <w:r w:rsidR="004A3479" w:rsidRPr="002928B8">
        <w:rPr>
          <w:lang w:val="hr-HR"/>
        </w:rPr>
        <w:t>do</w:t>
      </w:r>
      <w:r w:rsidRPr="002928B8">
        <w:rPr>
          <w:lang w:val="hr-HR"/>
        </w:rPr>
        <w:t xml:space="preserve"> 64.999,00 eura kaznit će se za prekršaj pravna osoba </w:t>
      </w:r>
      <w:r w:rsidR="004A3479" w:rsidRPr="002928B8">
        <w:rPr>
          <w:lang w:val="hr-HR"/>
        </w:rPr>
        <w:t>-</w:t>
      </w:r>
      <w:r w:rsidRPr="002928B8">
        <w:rPr>
          <w:lang w:val="hr-HR"/>
        </w:rPr>
        <w:t xml:space="preserve"> kritični subjekt ako:</w:t>
      </w:r>
    </w:p>
    <w:p w:rsidR="004A3479" w:rsidRPr="003A1E95" w:rsidRDefault="004A3479" w:rsidP="004A3479">
      <w:pPr>
        <w:pStyle w:val="t-9-8"/>
        <w:spacing w:before="0" w:beforeAutospacing="0" w:after="0" w:afterAutospacing="0"/>
        <w:ind w:firstLine="709"/>
        <w:jc w:val="both"/>
        <w:rPr>
          <w:lang w:val="hr-HR"/>
        </w:rPr>
      </w:pPr>
    </w:p>
    <w:p w:rsidR="00AF1D58" w:rsidRPr="003A1E95" w:rsidRDefault="00AF1D58" w:rsidP="004A3479">
      <w:pPr>
        <w:pStyle w:val="t-9-8"/>
        <w:numPr>
          <w:ilvl w:val="0"/>
          <w:numId w:val="26"/>
        </w:numPr>
        <w:spacing w:before="0" w:beforeAutospacing="0" w:after="0" w:afterAutospacing="0"/>
        <w:ind w:left="709" w:hanging="709"/>
        <w:jc w:val="both"/>
        <w:rPr>
          <w:lang w:val="hr-HR"/>
        </w:rPr>
      </w:pPr>
      <w:r w:rsidRPr="003A1E95">
        <w:rPr>
          <w:lang w:val="hr-HR"/>
        </w:rPr>
        <w:t>nadlež</w:t>
      </w:r>
      <w:r w:rsidR="002170EE" w:rsidRPr="003A1E95">
        <w:rPr>
          <w:lang w:val="hr-HR"/>
        </w:rPr>
        <w:t xml:space="preserve">nom tijelu </w:t>
      </w:r>
      <w:r w:rsidR="008513CE" w:rsidRPr="003A1E95">
        <w:rPr>
          <w:lang w:val="hr-HR"/>
        </w:rPr>
        <w:t xml:space="preserve">u propisanom roku </w:t>
      </w:r>
      <w:r w:rsidR="002170EE" w:rsidRPr="003A1E95">
        <w:rPr>
          <w:lang w:val="hr-HR"/>
        </w:rPr>
        <w:t>ne dostavi obavijest</w:t>
      </w:r>
      <w:r w:rsidRPr="003A1E95">
        <w:rPr>
          <w:lang w:val="hr-HR"/>
        </w:rPr>
        <w:t xml:space="preserve"> o don</w:t>
      </w:r>
      <w:r w:rsidR="007B2518" w:rsidRPr="003A1E95">
        <w:rPr>
          <w:lang w:val="hr-HR"/>
        </w:rPr>
        <w:t>o</w:t>
      </w:r>
      <w:r w:rsidR="00A3059F" w:rsidRPr="003A1E95">
        <w:rPr>
          <w:lang w:val="hr-HR"/>
        </w:rPr>
        <w:t>šenju s</w:t>
      </w:r>
      <w:r w:rsidRPr="003A1E95">
        <w:rPr>
          <w:lang w:val="hr-HR"/>
        </w:rPr>
        <w:t>igurnosnog plana (članak 2</w:t>
      </w:r>
      <w:r w:rsidR="002170EE" w:rsidRPr="003A1E95">
        <w:rPr>
          <w:lang w:val="hr-HR"/>
        </w:rPr>
        <w:t>3</w:t>
      </w:r>
      <w:r w:rsidRPr="003A1E95">
        <w:rPr>
          <w:lang w:val="hr-HR"/>
        </w:rPr>
        <w:t xml:space="preserve">. stavak </w:t>
      </w:r>
      <w:r w:rsidR="00BF397C" w:rsidRPr="003A1E95">
        <w:rPr>
          <w:lang w:val="hr-HR"/>
        </w:rPr>
        <w:t>4</w:t>
      </w:r>
      <w:r w:rsidRPr="003A1E95">
        <w:rPr>
          <w:lang w:val="hr-HR"/>
        </w:rPr>
        <w:t>.)</w:t>
      </w:r>
    </w:p>
    <w:p w:rsidR="00AF1D58" w:rsidRPr="003A1E95" w:rsidRDefault="00AF1D58" w:rsidP="004A3479">
      <w:pPr>
        <w:pStyle w:val="t-9-8"/>
        <w:numPr>
          <w:ilvl w:val="0"/>
          <w:numId w:val="26"/>
        </w:numPr>
        <w:spacing w:before="0" w:beforeAutospacing="0" w:after="0" w:afterAutospacing="0"/>
        <w:ind w:left="709" w:hanging="709"/>
        <w:jc w:val="both"/>
        <w:rPr>
          <w:lang w:val="hr-HR"/>
        </w:rPr>
      </w:pPr>
      <w:r w:rsidRPr="003A1E95">
        <w:rPr>
          <w:lang w:val="hr-HR"/>
        </w:rPr>
        <w:t>nadležnom</w:t>
      </w:r>
      <w:r w:rsidR="00187E6E" w:rsidRPr="003A1E95">
        <w:rPr>
          <w:lang w:val="hr-HR"/>
        </w:rPr>
        <w:t xml:space="preserve"> i koordinativnom</w:t>
      </w:r>
      <w:r w:rsidRPr="003A1E95">
        <w:rPr>
          <w:lang w:val="hr-HR"/>
        </w:rPr>
        <w:t xml:space="preserve"> tijelu </w:t>
      </w:r>
      <w:r w:rsidR="008513CE" w:rsidRPr="003A1E95">
        <w:rPr>
          <w:lang w:val="hr-HR"/>
        </w:rPr>
        <w:t xml:space="preserve">u propisanom roku </w:t>
      </w:r>
      <w:r w:rsidRPr="003A1E95">
        <w:rPr>
          <w:lang w:val="hr-HR"/>
        </w:rPr>
        <w:t xml:space="preserve">ne dostavi izviješće o incidentu (članak </w:t>
      </w:r>
      <w:r w:rsidR="00BF397C" w:rsidRPr="003A1E95">
        <w:rPr>
          <w:lang w:val="hr-HR"/>
        </w:rPr>
        <w:t>3</w:t>
      </w:r>
      <w:r w:rsidR="00433605" w:rsidRPr="003A1E95">
        <w:rPr>
          <w:lang w:val="hr-HR"/>
        </w:rPr>
        <w:t>2</w:t>
      </w:r>
      <w:r w:rsidRPr="003A1E95">
        <w:rPr>
          <w:lang w:val="hr-HR"/>
        </w:rPr>
        <w:t xml:space="preserve">. stavak </w:t>
      </w:r>
      <w:r w:rsidR="00835F68" w:rsidRPr="003A1E95">
        <w:rPr>
          <w:lang w:val="hr-HR"/>
        </w:rPr>
        <w:t>3</w:t>
      </w:r>
      <w:r w:rsidRPr="003A1E95">
        <w:rPr>
          <w:lang w:val="hr-HR"/>
        </w:rPr>
        <w:t>.)</w:t>
      </w:r>
    </w:p>
    <w:p w:rsidR="00AF1D58" w:rsidRPr="003A1E95" w:rsidRDefault="00AF1D58" w:rsidP="004A3479">
      <w:pPr>
        <w:pStyle w:val="t-9-8"/>
        <w:numPr>
          <w:ilvl w:val="0"/>
          <w:numId w:val="26"/>
        </w:numPr>
        <w:spacing w:before="0" w:beforeAutospacing="0" w:after="0" w:afterAutospacing="0"/>
        <w:ind w:left="709" w:hanging="709"/>
        <w:jc w:val="both"/>
        <w:rPr>
          <w:lang w:val="hr-HR"/>
        </w:rPr>
      </w:pPr>
      <w:r w:rsidRPr="003A1E95">
        <w:rPr>
          <w:lang w:val="hr-HR"/>
        </w:rPr>
        <w:t>ne odredi sigurnosnog koordinatora za kritičn</w:t>
      </w:r>
      <w:r w:rsidR="00087528" w:rsidRPr="003A1E95">
        <w:rPr>
          <w:lang w:val="hr-HR"/>
        </w:rPr>
        <w:t>u</w:t>
      </w:r>
      <w:r w:rsidRPr="003A1E95">
        <w:rPr>
          <w:lang w:val="hr-HR"/>
        </w:rPr>
        <w:t xml:space="preserve"> infrastruktur</w:t>
      </w:r>
      <w:r w:rsidR="00087528" w:rsidRPr="003A1E95">
        <w:rPr>
          <w:lang w:val="hr-HR"/>
        </w:rPr>
        <w:t>u</w:t>
      </w:r>
      <w:r w:rsidRPr="003A1E95">
        <w:rPr>
          <w:lang w:val="hr-HR"/>
        </w:rPr>
        <w:t xml:space="preserve"> (članak 3</w:t>
      </w:r>
      <w:r w:rsidR="00433605" w:rsidRPr="003A1E95">
        <w:rPr>
          <w:lang w:val="hr-HR"/>
        </w:rPr>
        <w:t>8</w:t>
      </w:r>
      <w:r w:rsidRPr="003A1E95">
        <w:rPr>
          <w:lang w:val="hr-HR"/>
        </w:rPr>
        <w:t xml:space="preserve">. stavak </w:t>
      </w:r>
      <w:r w:rsidR="00BF397C" w:rsidRPr="003A1E95">
        <w:rPr>
          <w:lang w:val="hr-HR"/>
        </w:rPr>
        <w:t>1</w:t>
      </w:r>
      <w:r w:rsidRPr="003A1E95">
        <w:rPr>
          <w:lang w:val="hr-HR"/>
        </w:rPr>
        <w:t>.)</w:t>
      </w:r>
      <w:r w:rsidR="004A3479">
        <w:rPr>
          <w:lang w:val="hr-HR"/>
        </w:rPr>
        <w:t>.</w:t>
      </w:r>
    </w:p>
    <w:p w:rsidR="004A3479" w:rsidRDefault="004A3479" w:rsidP="00965577">
      <w:pPr>
        <w:pStyle w:val="t-9-8"/>
        <w:spacing w:before="0" w:beforeAutospacing="0" w:after="0" w:afterAutospacing="0"/>
        <w:jc w:val="both"/>
        <w:rPr>
          <w:lang w:val="hr-HR"/>
        </w:rPr>
      </w:pPr>
    </w:p>
    <w:p w:rsidR="00AF1D58" w:rsidRPr="003A1E95" w:rsidRDefault="00AF1D58" w:rsidP="004A3479">
      <w:pPr>
        <w:pStyle w:val="t-9-8"/>
        <w:spacing w:before="0" w:beforeAutospacing="0" w:after="0" w:afterAutospacing="0"/>
        <w:ind w:firstLine="709"/>
        <w:jc w:val="both"/>
        <w:rPr>
          <w:lang w:val="hr-HR"/>
        </w:rPr>
      </w:pPr>
      <w:r w:rsidRPr="003A1E95">
        <w:rPr>
          <w:lang w:val="hr-HR"/>
        </w:rPr>
        <w:t xml:space="preserve">(2) </w:t>
      </w:r>
      <w:r w:rsidR="00B712C7" w:rsidRPr="003A1E95">
        <w:rPr>
          <w:lang w:val="hr-HR"/>
        </w:rPr>
        <w:t xml:space="preserve">Za prekršaj iz stavka 1. </w:t>
      </w:r>
      <w:r w:rsidR="00DC582E" w:rsidRPr="003A1E95">
        <w:rPr>
          <w:lang w:val="hr-HR"/>
        </w:rPr>
        <w:t>ovoga</w:t>
      </w:r>
      <w:r w:rsidRPr="003A1E95">
        <w:rPr>
          <w:lang w:val="hr-HR"/>
        </w:rPr>
        <w:t xml:space="preserve"> članka novčanom kaznom </w:t>
      </w:r>
      <w:r w:rsidR="00B540D4" w:rsidRPr="003A1E95">
        <w:rPr>
          <w:lang w:val="hr-HR"/>
        </w:rPr>
        <w:t xml:space="preserve">u iznosu </w:t>
      </w:r>
      <w:r w:rsidRPr="003A1E95">
        <w:rPr>
          <w:lang w:val="hr-HR"/>
        </w:rPr>
        <w:t>od 1</w:t>
      </w:r>
      <w:r w:rsidR="00B36CB0" w:rsidRPr="003A1E95">
        <w:rPr>
          <w:lang w:val="hr-HR"/>
        </w:rPr>
        <w:t>.</w:t>
      </w:r>
      <w:r w:rsidRPr="003A1E95">
        <w:rPr>
          <w:lang w:val="hr-HR"/>
        </w:rPr>
        <w:t>300,00 do 6</w:t>
      </w:r>
      <w:r w:rsidR="004A3479">
        <w:rPr>
          <w:lang w:val="hr-HR"/>
        </w:rPr>
        <w:t>.</w:t>
      </w:r>
      <w:r w:rsidRPr="003A1E95">
        <w:rPr>
          <w:lang w:val="hr-HR"/>
        </w:rPr>
        <w:t xml:space="preserve">000,00 eura i </w:t>
      </w:r>
      <w:r w:rsidR="004F3AD8" w:rsidRPr="003A1E95">
        <w:rPr>
          <w:lang w:val="hr-HR"/>
        </w:rPr>
        <w:t>kaznit će se</w:t>
      </w:r>
      <w:r w:rsidR="008351FC" w:rsidRPr="003A1E95">
        <w:rPr>
          <w:lang w:val="hr-HR"/>
        </w:rPr>
        <w:t xml:space="preserve"> i</w:t>
      </w:r>
      <w:r w:rsidR="004F3AD8" w:rsidRPr="003A1E95">
        <w:rPr>
          <w:lang w:val="hr-HR"/>
        </w:rPr>
        <w:t xml:space="preserve"> </w:t>
      </w:r>
      <w:r w:rsidRPr="003A1E95">
        <w:rPr>
          <w:lang w:val="hr-HR"/>
        </w:rPr>
        <w:t xml:space="preserve">odgovorna osoba </w:t>
      </w:r>
      <w:r w:rsidR="00FB35A0" w:rsidRPr="003A1E95">
        <w:rPr>
          <w:lang w:val="hr-HR"/>
        </w:rPr>
        <w:t>u pravnoj osobi - kritičnom subjektu</w:t>
      </w:r>
      <w:r w:rsidRPr="003A1E95">
        <w:rPr>
          <w:lang w:val="hr-HR"/>
        </w:rPr>
        <w:t>.</w:t>
      </w:r>
    </w:p>
    <w:p w:rsidR="00462D61" w:rsidRDefault="00462D61" w:rsidP="00965577">
      <w:pPr>
        <w:pStyle w:val="clanak-"/>
        <w:spacing w:before="0" w:beforeAutospacing="0" w:after="0" w:afterAutospacing="0"/>
        <w:ind w:left="-142"/>
        <w:rPr>
          <w:b/>
          <w:lang w:val="hr-HR"/>
        </w:rPr>
      </w:pPr>
    </w:p>
    <w:p w:rsidR="00AB37D3" w:rsidRDefault="00AB37D3" w:rsidP="00DF5A18">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965577">
      <w:pPr>
        <w:pStyle w:val="clanak-"/>
        <w:spacing w:before="0" w:beforeAutospacing="0" w:after="0" w:afterAutospacing="0"/>
        <w:ind w:left="-142"/>
        <w:rPr>
          <w:b/>
          <w:lang w:val="hr-HR"/>
        </w:rPr>
      </w:pPr>
    </w:p>
    <w:p w:rsidR="00AB37D3" w:rsidRPr="003A1E95" w:rsidRDefault="00AB37D3" w:rsidP="00DF5A18">
      <w:pPr>
        <w:pStyle w:val="t-9-8"/>
        <w:spacing w:before="0" w:beforeAutospacing="0" w:after="0" w:afterAutospacing="0"/>
        <w:ind w:firstLine="709"/>
        <w:jc w:val="both"/>
        <w:rPr>
          <w:lang w:val="hr-HR"/>
        </w:rPr>
      </w:pPr>
      <w:r w:rsidRPr="003A1E95">
        <w:rPr>
          <w:lang w:val="hr-HR"/>
        </w:rPr>
        <w:t xml:space="preserve">Za prekršaje iz ovoga Zakona može odgovarati samo prekršajno odgovorna pravna osoba.  </w:t>
      </w:r>
    </w:p>
    <w:p w:rsidR="00AB37D3" w:rsidRPr="003A1E95" w:rsidRDefault="00AB37D3" w:rsidP="00462D61">
      <w:pPr>
        <w:pStyle w:val="t-9-8"/>
        <w:spacing w:before="0" w:beforeAutospacing="0" w:after="0" w:afterAutospacing="0"/>
        <w:jc w:val="both"/>
        <w:rPr>
          <w:lang w:val="hr-HR"/>
        </w:rPr>
      </w:pPr>
    </w:p>
    <w:p w:rsidR="00AF1D58" w:rsidRDefault="00AF1D58" w:rsidP="00462D61">
      <w:pPr>
        <w:pStyle w:val="t-9-8"/>
        <w:spacing w:before="0" w:beforeAutospacing="0" w:after="0" w:afterAutospacing="0"/>
        <w:jc w:val="center"/>
        <w:rPr>
          <w:b/>
          <w:lang w:val="hr-HR"/>
        </w:rPr>
      </w:pPr>
      <w:r w:rsidRPr="003A1E95">
        <w:rPr>
          <w:b/>
          <w:lang w:val="hr-HR"/>
        </w:rPr>
        <w:t>XIV.</w:t>
      </w:r>
      <w:r w:rsidR="00E96FF3" w:rsidRPr="003A1E95">
        <w:rPr>
          <w:b/>
          <w:lang w:val="hr-HR"/>
        </w:rPr>
        <w:t xml:space="preserve"> </w:t>
      </w:r>
      <w:r w:rsidRPr="003A1E95">
        <w:rPr>
          <w:b/>
          <w:lang w:val="hr-HR"/>
        </w:rPr>
        <w:t>PRIJELAZNE I ZAVRŠNE ODREDBE</w:t>
      </w:r>
    </w:p>
    <w:p w:rsidR="00462D61" w:rsidRPr="003A1E95" w:rsidRDefault="00462D61" w:rsidP="00462D61">
      <w:pPr>
        <w:pStyle w:val="t-9-8"/>
        <w:spacing w:before="0" w:beforeAutospacing="0" w:after="0" w:afterAutospacing="0"/>
        <w:jc w:val="center"/>
        <w:rPr>
          <w:b/>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6966DF" w:rsidRPr="003A1E95" w:rsidRDefault="009B70D0" w:rsidP="00DF5A18">
      <w:pPr>
        <w:pStyle w:val="clanak"/>
        <w:spacing w:before="0" w:beforeAutospacing="0" w:after="0" w:afterAutospacing="0"/>
        <w:ind w:firstLine="709"/>
        <w:jc w:val="both"/>
        <w:rPr>
          <w:lang w:val="hr-HR"/>
        </w:rPr>
      </w:pPr>
      <w:r w:rsidRPr="003A1E95">
        <w:rPr>
          <w:lang w:val="hr-HR"/>
        </w:rPr>
        <w:t xml:space="preserve">(1) </w:t>
      </w:r>
      <w:r w:rsidR="006966DF" w:rsidRPr="003A1E95">
        <w:rPr>
          <w:lang w:val="hr-HR"/>
        </w:rPr>
        <w:t xml:space="preserve">Vlada će do 17. siječnja 2026. donijeti </w:t>
      </w:r>
      <w:r w:rsidR="00A3059F" w:rsidRPr="003A1E95">
        <w:rPr>
          <w:lang w:val="hr-HR"/>
        </w:rPr>
        <w:t>a</w:t>
      </w:r>
      <w:r w:rsidR="006966DF" w:rsidRPr="003A1E95">
        <w:rPr>
          <w:lang w:val="hr-HR"/>
        </w:rPr>
        <w:t xml:space="preserve">kt strateškog planiranja za otpornost kritičnih subjekata iz članka 11. </w:t>
      </w:r>
      <w:r w:rsidR="00DC582E" w:rsidRPr="003A1E95">
        <w:rPr>
          <w:lang w:val="hr-HR"/>
        </w:rPr>
        <w:t>ovoga</w:t>
      </w:r>
      <w:r w:rsidR="006966DF" w:rsidRPr="003A1E95">
        <w:rPr>
          <w:lang w:val="hr-HR"/>
        </w:rPr>
        <w:t xml:space="preserve"> Zakona.</w:t>
      </w:r>
    </w:p>
    <w:p w:rsidR="00DF5A18" w:rsidRDefault="00DF5A18" w:rsidP="00965577">
      <w:pPr>
        <w:pStyle w:val="clanak"/>
        <w:spacing w:before="0" w:beforeAutospacing="0" w:after="0" w:afterAutospacing="0"/>
        <w:jc w:val="both"/>
        <w:rPr>
          <w:lang w:val="hr-HR"/>
        </w:rPr>
      </w:pPr>
    </w:p>
    <w:p w:rsidR="009B70D0" w:rsidRPr="003A1E95" w:rsidRDefault="009B70D0" w:rsidP="00DF5A18">
      <w:pPr>
        <w:pStyle w:val="clanak"/>
        <w:spacing w:before="0" w:beforeAutospacing="0" w:after="0" w:afterAutospacing="0"/>
        <w:ind w:firstLine="709"/>
        <w:jc w:val="both"/>
        <w:rPr>
          <w:lang w:val="hr-HR"/>
        </w:rPr>
      </w:pPr>
      <w:r w:rsidRPr="003A1E95">
        <w:rPr>
          <w:lang w:val="hr-HR"/>
        </w:rPr>
        <w:t xml:space="preserve">(2) Vlada će do 17. siječnja 2026. donijeti Nacionalnu procjenu rizika </w:t>
      </w:r>
      <w:r w:rsidR="00DB44F2" w:rsidRPr="003A1E95">
        <w:rPr>
          <w:lang w:val="hr-HR"/>
        </w:rPr>
        <w:t xml:space="preserve">kritične infrastrukture </w:t>
      </w:r>
      <w:r w:rsidRPr="003A1E95">
        <w:rPr>
          <w:lang w:val="hr-HR"/>
        </w:rPr>
        <w:t>iz članka 12. ovoga Zakona.</w:t>
      </w:r>
    </w:p>
    <w:p w:rsidR="00DF5A18" w:rsidRDefault="00DF5A18" w:rsidP="00965577">
      <w:pPr>
        <w:pStyle w:val="clanak"/>
        <w:spacing w:before="0" w:beforeAutospacing="0" w:after="0" w:afterAutospacing="0"/>
        <w:jc w:val="both"/>
        <w:rPr>
          <w:lang w:val="hr-HR"/>
        </w:rPr>
      </w:pPr>
    </w:p>
    <w:p w:rsidR="009B70D0" w:rsidRDefault="009B70D0" w:rsidP="00DF5A18">
      <w:pPr>
        <w:pStyle w:val="clanak"/>
        <w:spacing w:before="0" w:beforeAutospacing="0" w:after="0" w:afterAutospacing="0"/>
        <w:ind w:firstLine="709"/>
        <w:jc w:val="both"/>
        <w:rPr>
          <w:lang w:val="hr-HR"/>
        </w:rPr>
      </w:pPr>
      <w:r w:rsidRPr="003A1E95">
        <w:rPr>
          <w:lang w:val="hr-HR"/>
        </w:rPr>
        <w:t xml:space="preserve">(3) Nadležna tijela dužna su Koordinativnom tijelu dostaviti prijedlog popisa kritičnih subjekata za sektore iz svoje nadležnosti u roku od tri mjeseca </w:t>
      </w:r>
      <w:r w:rsidR="001B0FE0" w:rsidRPr="003A1E95">
        <w:rPr>
          <w:lang w:val="hr-HR"/>
        </w:rPr>
        <w:t>od dana</w:t>
      </w:r>
      <w:r w:rsidRPr="003A1E95">
        <w:rPr>
          <w:lang w:val="hr-HR"/>
        </w:rPr>
        <w:t xml:space="preserve"> donošenja Nacionalne procjene rizika </w:t>
      </w:r>
      <w:r w:rsidR="00DB44F2" w:rsidRPr="003A1E95">
        <w:rPr>
          <w:lang w:val="hr-HR"/>
        </w:rPr>
        <w:t>kritične infrastrukture</w:t>
      </w:r>
      <w:r w:rsidRPr="003A1E95">
        <w:rPr>
          <w:lang w:val="hr-HR"/>
        </w:rPr>
        <w:t>.</w:t>
      </w:r>
    </w:p>
    <w:p w:rsidR="00DF5A18" w:rsidRPr="003A1E95" w:rsidRDefault="00DF5A18" w:rsidP="00DF5A18">
      <w:pPr>
        <w:pStyle w:val="clanak"/>
        <w:spacing w:before="0" w:beforeAutospacing="0" w:after="0" w:afterAutospacing="0"/>
        <w:ind w:firstLine="709"/>
        <w:jc w:val="both"/>
        <w:rPr>
          <w:lang w:val="hr-HR"/>
        </w:rPr>
      </w:pPr>
    </w:p>
    <w:p w:rsidR="00E96FF3" w:rsidRDefault="00E96FF3" w:rsidP="00462D61">
      <w:pPr>
        <w:pStyle w:val="clanak-"/>
        <w:spacing w:before="0" w:beforeAutospacing="0" w:after="0" w:afterAutospacing="0"/>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pStyle w:val="clanak-"/>
        <w:spacing w:before="0" w:beforeAutospacing="0" w:after="0" w:afterAutospacing="0"/>
        <w:rPr>
          <w:b/>
          <w:lang w:val="hr-HR"/>
        </w:rPr>
      </w:pPr>
    </w:p>
    <w:p w:rsidR="008351FC" w:rsidRPr="002928B8" w:rsidRDefault="008351FC" w:rsidP="00DF5A18">
      <w:pPr>
        <w:pStyle w:val="clanak"/>
        <w:spacing w:before="0" w:beforeAutospacing="0" w:after="0" w:afterAutospacing="0"/>
        <w:ind w:firstLine="709"/>
        <w:jc w:val="both"/>
        <w:rPr>
          <w:lang w:val="hr-HR"/>
        </w:rPr>
      </w:pPr>
      <w:r w:rsidRPr="003A1E95">
        <w:rPr>
          <w:lang w:val="hr-HR"/>
        </w:rPr>
        <w:t xml:space="preserve">(1) Do stupanja na snagu pravilnika iz članka 14. stavka 2. </w:t>
      </w:r>
      <w:r w:rsidR="00DC582E" w:rsidRPr="003A1E95">
        <w:rPr>
          <w:lang w:val="hr-HR"/>
        </w:rPr>
        <w:t>ovoga</w:t>
      </w:r>
      <w:r w:rsidRPr="003A1E95">
        <w:rPr>
          <w:lang w:val="hr-HR"/>
        </w:rPr>
        <w:t xml:space="preserve"> Zakona </w:t>
      </w:r>
      <w:r w:rsidR="001B0FE0" w:rsidRPr="003A1E95">
        <w:rPr>
          <w:lang w:val="hr-HR"/>
        </w:rPr>
        <w:t>ostaje na snazi</w:t>
      </w:r>
      <w:r w:rsidRPr="003A1E95">
        <w:rPr>
          <w:lang w:val="hr-HR"/>
        </w:rPr>
        <w:t xml:space="preserve"> Pravilnik o metodologiji za izradu analize rizika poslovanja kritičnih infrastruktura („Narodne </w:t>
      </w:r>
      <w:r w:rsidRPr="002928B8">
        <w:rPr>
          <w:lang w:val="hr-HR"/>
        </w:rPr>
        <w:t>novine“, br</w:t>
      </w:r>
      <w:r w:rsidR="00DF5A18" w:rsidRPr="002928B8">
        <w:rPr>
          <w:lang w:val="hr-HR"/>
        </w:rPr>
        <w:t>.</w:t>
      </w:r>
      <w:r w:rsidRPr="002928B8">
        <w:rPr>
          <w:lang w:val="hr-HR"/>
        </w:rPr>
        <w:t xml:space="preserve"> 47/16</w:t>
      </w:r>
      <w:r w:rsidR="00DF5A18" w:rsidRPr="002928B8">
        <w:rPr>
          <w:lang w:val="hr-HR"/>
        </w:rPr>
        <w:t>.</w:t>
      </w:r>
      <w:r w:rsidRPr="002928B8">
        <w:rPr>
          <w:lang w:val="hr-HR"/>
        </w:rPr>
        <w:t xml:space="preserve"> i 93/17</w:t>
      </w:r>
      <w:r w:rsidR="00DF5A18" w:rsidRPr="002928B8">
        <w:rPr>
          <w:lang w:val="hr-HR"/>
        </w:rPr>
        <w:t>.</w:t>
      </w:r>
      <w:r w:rsidRPr="002928B8">
        <w:rPr>
          <w:lang w:val="hr-HR"/>
        </w:rPr>
        <w:t>).</w:t>
      </w:r>
    </w:p>
    <w:p w:rsidR="00DF5A18" w:rsidRPr="002928B8" w:rsidRDefault="00DF5A18" w:rsidP="00965577">
      <w:pPr>
        <w:pStyle w:val="clanak"/>
        <w:spacing w:before="0" w:beforeAutospacing="0" w:after="0" w:afterAutospacing="0"/>
        <w:jc w:val="both"/>
        <w:rPr>
          <w:lang w:val="hr-HR"/>
        </w:rPr>
      </w:pPr>
    </w:p>
    <w:p w:rsidR="006966DF" w:rsidRPr="002928B8" w:rsidRDefault="006966DF" w:rsidP="00DF5A18">
      <w:pPr>
        <w:pStyle w:val="clanak"/>
        <w:spacing w:before="0" w:beforeAutospacing="0" w:after="0" w:afterAutospacing="0"/>
        <w:ind w:firstLine="709"/>
        <w:jc w:val="both"/>
        <w:rPr>
          <w:lang w:val="hr-HR"/>
        </w:rPr>
      </w:pPr>
      <w:r w:rsidRPr="002928B8">
        <w:rPr>
          <w:lang w:val="hr-HR"/>
        </w:rPr>
        <w:t>(</w:t>
      </w:r>
      <w:r w:rsidR="008351FC" w:rsidRPr="002928B8">
        <w:rPr>
          <w:lang w:val="hr-HR"/>
        </w:rPr>
        <w:t>2</w:t>
      </w:r>
      <w:r w:rsidRPr="002928B8">
        <w:rPr>
          <w:lang w:val="hr-HR"/>
        </w:rPr>
        <w:t>) Ministar će pravilnik</w:t>
      </w:r>
      <w:r w:rsidR="00C628AC" w:rsidRPr="002928B8">
        <w:rPr>
          <w:lang w:val="hr-HR"/>
        </w:rPr>
        <w:t>e</w:t>
      </w:r>
      <w:r w:rsidRPr="002928B8">
        <w:rPr>
          <w:lang w:val="hr-HR"/>
        </w:rPr>
        <w:t xml:space="preserve"> iz članka 14. stavka </w:t>
      </w:r>
      <w:r w:rsidR="00E53FE3" w:rsidRPr="002928B8">
        <w:rPr>
          <w:lang w:val="hr-HR"/>
        </w:rPr>
        <w:t xml:space="preserve">2. </w:t>
      </w:r>
      <w:r w:rsidR="00433605" w:rsidRPr="002928B8">
        <w:rPr>
          <w:lang w:val="hr-HR"/>
        </w:rPr>
        <w:t>i članka 44</w:t>
      </w:r>
      <w:r w:rsidR="00B93287" w:rsidRPr="002928B8">
        <w:rPr>
          <w:lang w:val="hr-HR"/>
        </w:rPr>
        <w:t xml:space="preserve">. stavka </w:t>
      </w:r>
      <w:r w:rsidR="00D037AE" w:rsidRPr="002928B8">
        <w:rPr>
          <w:lang w:val="hr-HR"/>
        </w:rPr>
        <w:t>6</w:t>
      </w:r>
      <w:r w:rsidR="00B93287" w:rsidRPr="002928B8">
        <w:rPr>
          <w:lang w:val="hr-HR"/>
        </w:rPr>
        <w:t xml:space="preserve">. </w:t>
      </w:r>
      <w:r w:rsidR="00516C04" w:rsidRPr="002928B8">
        <w:rPr>
          <w:lang w:val="hr-HR"/>
        </w:rPr>
        <w:t>ovoga Zakona</w:t>
      </w:r>
      <w:r w:rsidRPr="002928B8">
        <w:rPr>
          <w:lang w:val="hr-HR"/>
        </w:rPr>
        <w:t xml:space="preserve"> donijeti</w:t>
      </w:r>
      <w:r w:rsidR="00516C04" w:rsidRPr="002928B8">
        <w:rPr>
          <w:lang w:val="hr-HR"/>
        </w:rPr>
        <w:t xml:space="preserve"> </w:t>
      </w:r>
      <w:r w:rsidRPr="002928B8">
        <w:rPr>
          <w:lang w:val="hr-HR"/>
        </w:rPr>
        <w:t>u roku od šest mjeseci od dana stupanja na snagu ovog</w:t>
      </w:r>
      <w:r w:rsidR="00C628AC" w:rsidRPr="002928B8">
        <w:rPr>
          <w:lang w:val="hr-HR"/>
        </w:rPr>
        <w:t>a</w:t>
      </w:r>
      <w:r w:rsidRPr="002928B8">
        <w:rPr>
          <w:lang w:val="hr-HR"/>
        </w:rPr>
        <w:t xml:space="preserve"> Zakona.</w:t>
      </w:r>
    </w:p>
    <w:p w:rsidR="00DF5A18" w:rsidRPr="002928B8" w:rsidRDefault="00DF5A18" w:rsidP="00965577">
      <w:pPr>
        <w:pStyle w:val="clanak"/>
        <w:spacing w:before="0" w:beforeAutospacing="0" w:after="0" w:afterAutospacing="0"/>
        <w:jc w:val="both"/>
        <w:rPr>
          <w:lang w:val="hr-HR"/>
        </w:rPr>
      </w:pPr>
    </w:p>
    <w:p w:rsidR="006966DF" w:rsidRPr="002928B8" w:rsidRDefault="006966DF" w:rsidP="00DF5A18">
      <w:pPr>
        <w:pStyle w:val="clanak"/>
        <w:spacing w:before="0" w:beforeAutospacing="0" w:after="0" w:afterAutospacing="0"/>
        <w:ind w:firstLine="709"/>
        <w:jc w:val="both"/>
        <w:rPr>
          <w:lang w:val="hr-HR"/>
        </w:rPr>
      </w:pPr>
      <w:r w:rsidRPr="002928B8">
        <w:rPr>
          <w:lang w:val="hr-HR"/>
        </w:rPr>
        <w:t>(</w:t>
      </w:r>
      <w:r w:rsidR="008351FC" w:rsidRPr="002928B8">
        <w:rPr>
          <w:lang w:val="hr-HR"/>
        </w:rPr>
        <w:t>3</w:t>
      </w:r>
      <w:r w:rsidRPr="002928B8">
        <w:rPr>
          <w:lang w:val="hr-HR"/>
        </w:rPr>
        <w:t>)</w:t>
      </w:r>
      <w:r w:rsidRPr="002928B8">
        <w:rPr>
          <w:b/>
          <w:lang w:val="hr-HR"/>
        </w:rPr>
        <w:t xml:space="preserve"> </w:t>
      </w:r>
      <w:r w:rsidRPr="002928B8">
        <w:rPr>
          <w:lang w:val="hr-HR"/>
        </w:rPr>
        <w:t xml:space="preserve">Ministar će pravilnik iz članka </w:t>
      </w:r>
      <w:r w:rsidR="00192D85" w:rsidRPr="002928B8">
        <w:rPr>
          <w:lang w:val="hr-HR"/>
        </w:rPr>
        <w:t>4</w:t>
      </w:r>
      <w:r w:rsidR="00433605" w:rsidRPr="002928B8">
        <w:rPr>
          <w:lang w:val="hr-HR"/>
        </w:rPr>
        <w:t>0</w:t>
      </w:r>
      <w:r w:rsidR="00192D85" w:rsidRPr="002928B8">
        <w:rPr>
          <w:lang w:val="hr-HR"/>
        </w:rPr>
        <w:t xml:space="preserve">. stavka </w:t>
      </w:r>
      <w:r w:rsidR="00D037AE" w:rsidRPr="002928B8">
        <w:rPr>
          <w:lang w:val="hr-HR"/>
        </w:rPr>
        <w:t>5</w:t>
      </w:r>
      <w:r w:rsidR="00192D85" w:rsidRPr="002928B8">
        <w:rPr>
          <w:lang w:val="hr-HR"/>
        </w:rPr>
        <w:t>.</w:t>
      </w:r>
      <w:r w:rsidRPr="002928B8">
        <w:rPr>
          <w:lang w:val="hr-HR"/>
        </w:rPr>
        <w:t xml:space="preserve"> </w:t>
      </w:r>
      <w:r w:rsidR="00DC582E" w:rsidRPr="002928B8">
        <w:rPr>
          <w:lang w:val="hr-HR"/>
        </w:rPr>
        <w:t>ovoga</w:t>
      </w:r>
      <w:r w:rsidRPr="002928B8">
        <w:rPr>
          <w:lang w:val="hr-HR"/>
        </w:rPr>
        <w:t xml:space="preserve"> Zakona donijeti u roku od godinu dana od </w:t>
      </w:r>
      <w:r w:rsidR="00C628AC" w:rsidRPr="002928B8">
        <w:rPr>
          <w:lang w:val="hr-HR"/>
        </w:rPr>
        <w:t>stupanja na snagu ovoga Zakona.</w:t>
      </w:r>
    </w:p>
    <w:p w:rsidR="00DF5A18" w:rsidRPr="002928B8" w:rsidRDefault="00DF5A18" w:rsidP="00965577">
      <w:pPr>
        <w:pStyle w:val="clanak"/>
        <w:spacing w:before="0" w:beforeAutospacing="0" w:after="0" w:afterAutospacing="0"/>
        <w:jc w:val="both"/>
        <w:rPr>
          <w:lang w:val="hr-HR"/>
        </w:rPr>
      </w:pPr>
    </w:p>
    <w:p w:rsidR="00D822E2" w:rsidRPr="002928B8" w:rsidRDefault="00D822E2" w:rsidP="00DF5A18">
      <w:pPr>
        <w:pStyle w:val="clanak"/>
        <w:spacing w:before="0" w:beforeAutospacing="0" w:after="0" w:afterAutospacing="0"/>
        <w:ind w:firstLine="709"/>
        <w:jc w:val="both"/>
        <w:rPr>
          <w:lang w:val="hr-HR"/>
        </w:rPr>
      </w:pPr>
      <w:r w:rsidRPr="002928B8">
        <w:rPr>
          <w:lang w:val="hr-HR"/>
        </w:rPr>
        <w:t>(4) Danom stupanja na snagu ovoga Zakona prestaje važiti Odluka o određivanju sektora iz kojih središnja tijela državne uprave identificiraju nacionalne kritične infrastrukture te liste redoslijeda sektora kritičnih infrastruktura („Narodne novine“</w:t>
      </w:r>
      <w:r w:rsidR="00DF5A18" w:rsidRPr="002928B8">
        <w:rPr>
          <w:lang w:val="hr-HR"/>
        </w:rPr>
        <w:t>,</w:t>
      </w:r>
      <w:r w:rsidRPr="002928B8">
        <w:rPr>
          <w:lang w:val="hr-HR"/>
        </w:rPr>
        <w:t xml:space="preserve"> br</w:t>
      </w:r>
      <w:r w:rsidR="00DF5A18" w:rsidRPr="002928B8">
        <w:rPr>
          <w:lang w:val="hr-HR"/>
        </w:rPr>
        <w:t>oj</w:t>
      </w:r>
      <w:r w:rsidRPr="002928B8">
        <w:rPr>
          <w:lang w:val="hr-HR"/>
        </w:rPr>
        <w:t xml:space="preserve"> 108/13</w:t>
      </w:r>
      <w:r w:rsidR="00DF5A18" w:rsidRPr="002928B8">
        <w:rPr>
          <w:lang w:val="hr-HR"/>
        </w:rPr>
        <w:t>.</w:t>
      </w:r>
      <w:r w:rsidRPr="002928B8">
        <w:rPr>
          <w:lang w:val="hr-HR"/>
        </w:rPr>
        <w:t>).</w:t>
      </w:r>
    </w:p>
    <w:p w:rsidR="00462D61" w:rsidRPr="002928B8" w:rsidRDefault="00462D61" w:rsidP="00462D61">
      <w:pPr>
        <w:jc w:val="center"/>
        <w:rPr>
          <w:b/>
          <w:lang w:val="hr-HR"/>
        </w:rPr>
      </w:pPr>
    </w:p>
    <w:p w:rsidR="00E96FF3" w:rsidRDefault="00E96FF3" w:rsidP="00462D61">
      <w:pPr>
        <w:jc w:val="center"/>
        <w:rPr>
          <w:b/>
          <w:lang w:val="hr-HR"/>
        </w:rPr>
      </w:pPr>
      <w:r w:rsidRPr="002928B8">
        <w:rPr>
          <w:b/>
          <w:lang w:val="hr-HR"/>
        </w:rPr>
        <w:t xml:space="preserve">Članak </w:t>
      </w:r>
      <w:r w:rsidRPr="002928B8">
        <w:rPr>
          <w:b/>
          <w:lang w:val="hr-HR"/>
        </w:rPr>
        <w:fldChar w:fldCharType="begin"/>
      </w:r>
      <w:r w:rsidRPr="002928B8">
        <w:rPr>
          <w:b/>
          <w:lang w:val="hr-HR"/>
        </w:rPr>
        <w:instrText xml:space="preserve"> AUTONUMLGL  \* Arabic </w:instrText>
      </w:r>
      <w:r w:rsidRPr="002928B8">
        <w:rPr>
          <w:b/>
          <w:lang w:val="hr-HR"/>
        </w:rPr>
        <w:fldChar w:fldCharType="end"/>
      </w:r>
    </w:p>
    <w:p w:rsidR="00462D61" w:rsidRPr="003A1E95" w:rsidRDefault="00462D61" w:rsidP="00462D61">
      <w:pPr>
        <w:jc w:val="center"/>
        <w:rPr>
          <w:b/>
          <w:lang w:val="hr-HR"/>
        </w:rPr>
      </w:pPr>
    </w:p>
    <w:p w:rsidR="006966DF" w:rsidRPr="003A1E95" w:rsidRDefault="00E96FF3" w:rsidP="00074EC7">
      <w:pPr>
        <w:pStyle w:val="clanak"/>
        <w:spacing w:before="0" w:beforeAutospacing="0" w:after="0" w:afterAutospacing="0"/>
        <w:ind w:firstLine="709"/>
        <w:jc w:val="both"/>
        <w:rPr>
          <w:lang w:val="hr-HR"/>
        </w:rPr>
      </w:pPr>
      <w:r w:rsidRPr="003A1E95">
        <w:rPr>
          <w:lang w:val="hr-HR"/>
        </w:rPr>
        <w:t xml:space="preserve">(1) </w:t>
      </w:r>
      <w:r w:rsidR="006966DF" w:rsidRPr="003A1E95">
        <w:rPr>
          <w:lang w:val="hr-HR"/>
        </w:rPr>
        <w:t xml:space="preserve">Ministar će donijeti odluku o međusektorskim mjerilima iz članka </w:t>
      </w:r>
      <w:r w:rsidR="00192D85" w:rsidRPr="003A1E95">
        <w:rPr>
          <w:lang w:val="hr-HR"/>
        </w:rPr>
        <w:t>15. stavk</w:t>
      </w:r>
      <w:r w:rsidR="00DF3B24" w:rsidRPr="003A1E95">
        <w:rPr>
          <w:lang w:val="hr-HR"/>
        </w:rPr>
        <w:t>a</w:t>
      </w:r>
      <w:r w:rsidR="00192D85" w:rsidRPr="003A1E95">
        <w:rPr>
          <w:lang w:val="hr-HR"/>
        </w:rPr>
        <w:t xml:space="preserve"> 2. </w:t>
      </w:r>
      <w:r w:rsidR="00DC582E" w:rsidRPr="003A1E95">
        <w:rPr>
          <w:lang w:val="hr-HR"/>
        </w:rPr>
        <w:t>ovoga</w:t>
      </w:r>
      <w:r w:rsidR="006966DF" w:rsidRPr="003A1E95">
        <w:rPr>
          <w:lang w:val="hr-HR"/>
        </w:rPr>
        <w:t xml:space="preserve"> Zakona u roku od tri mjeseca od dana stupanja na snagu </w:t>
      </w:r>
      <w:r w:rsidR="00DC582E" w:rsidRPr="003A1E95">
        <w:rPr>
          <w:lang w:val="hr-HR"/>
        </w:rPr>
        <w:t>ovoga</w:t>
      </w:r>
      <w:r w:rsidR="006966DF" w:rsidRPr="003A1E95">
        <w:rPr>
          <w:lang w:val="hr-HR"/>
        </w:rPr>
        <w:t xml:space="preserve"> Zakona.  </w:t>
      </w:r>
    </w:p>
    <w:p w:rsidR="00074EC7" w:rsidRDefault="00074EC7" w:rsidP="00074EC7">
      <w:pPr>
        <w:pStyle w:val="clanak"/>
        <w:spacing w:before="0" w:beforeAutospacing="0" w:after="0" w:afterAutospacing="0"/>
        <w:ind w:firstLine="709"/>
        <w:jc w:val="both"/>
        <w:rPr>
          <w:lang w:val="hr-HR"/>
        </w:rPr>
      </w:pPr>
    </w:p>
    <w:p w:rsidR="006966DF" w:rsidRPr="003A1E95" w:rsidRDefault="00E96FF3" w:rsidP="00074EC7">
      <w:pPr>
        <w:pStyle w:val="clanak"/>
        <w:spacing w:before="0" w:beforeAutospacing="0" w:after="0" w:afterAutospacing="0"/>
        <w:ind w:firstLine="709"/>
        <w:jc w:val="both"/>
        <w:rPr>
          <w:lang w:val="hr-HR"/>
        </w:rPr>
      </w:pPr>
      <w:r w:rsidRPr="003A1E95">
        <w:rPr>
          <w:lang w:val="hr-HR"/>
        </w:rPr>
        <w:t xml:space="preserve">(2) </w:t>
      </w:r>
      <w:r w:rsidR="006966DF" w:rsidRPr="003A1E95">
        <w:rPr>
          <w:lang w:val="hr-HR"/>
        </w:rPr>
        <w:t xml:space="preserve">Nadležna tijela dužna su donijeti sektorska mjerila iz članka </w:t>
      </w:r>
      <w:r w:rsidR="00192D85" w:rsidRPr="003A1E95">
        <w:rPr>
          <w:lang w:val="hr-HR"/>
        </w:rPr>
        <w:t xml:space="preserve">16. stavka 1. </w:t>
      </w:r>
      <w:r w:rsidR="00DC582E" w:rsidRPr="003A1E95">
        <w:rPr>
          <w:lang w:val="hr-HR"/>
        </w:rPr>
        <w:t>ovoga</w:t>
      </w:r>
      <w:r w:rsidR="006966DF" w:rsidRPr="003A1E95">
        <w:rPr>
          <w:lang w:val="hr-HR"/>
        </w:rPr>
        <w:t xml:space="preserve"> Zakona u roku od tri mjeseca od dana donošenja odluke iz stavka 1. </w:t>
      </w:r>
      <w:r w:rsidR="00DC582E" w:rsidRPr="003A1E95">
        <w:rPr>
          <w:lang w:val="hr-HR"/>
        </w:rPr>
        <w:t>ovoga</w:t>
      </w:r>
      <w:r w:rsidR="006966DF" w:rsidRPr="003A1E95">
        <w:rPr>
          <w:lang w:val="hr-HR"/>
        </w:rPr>
        <w:t xml:space="preserve"> članka.  </w:t>
      </w:r>
    </w:p>
    <w:p w:rsidR="00462D61" w:rsidRDefault="00462D61" w:rsidP="00462D61">
      <w:pPr>
        <w:jc w:val="center"/>
        <w:rPr>
          <w:b/>
          <w:lang w:val="hr-HR"/>
        </w:rPr>
      </w:pPr>
    </w:p>
    <w:p w:rsidR="00E96FF3" w:rsidRDefault="00E96FF3" w:rsidP="00462D61">
      <w:pPr>
        <w:jc w:val="center"/>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jc w:val="center"/>
        <w:rPr>
          <w:b/>
          <w:lang w:val="hr-HR"/>
        </w:rPr>
      </w:pPr>
    </w:p>
    <w:p w:rsidR="00F63366" w:rsidRPr="002928B8" w:rsidRDefault="008513CE" w:rsidP="00074EC7">
      <w:pPr>
        <w:pStyle w:val="ListParagraph"/>
        <w:spacing w:after="0"/>
        <w:ind w:left="0" w:firstLine="709"/>
        <w:contextualSpacing w:val="0"/>
        <w:jc w:val="both"/>
      </w:pPr>
      <w:r w:rsidRPr="003A1E95">
        <w:t xml:space="preserve">(1) </w:t>
      </w:r>
      <w:r w:rsidR="009334C6" w:rsidRPr="002928B8">
        <w:t xml:space="preserve">Danom stupanja </w:t>
      </w:r>
      <w:r w:rsidR="00BE3F6E" w:rsidRPr="002928B8">
        <w:t>na snagu ovoga Zakona, p</w:t>
      </w:r>
      <w:r w:rsidR="00F36638" w:rsidRPr="002928B8">
        <w:t xml:space="preserve">ravne osobe i obrti koji </w:t>
      </w:r>
      <w:r w:rsidR="00BE3F6E" w:rsidRPr="002928B8">
        <w:t>obavljaju poslove privatne zaštite</w:t>
      </w:r>
      <w:r w:rsidR="00F36638" w:rsidRPr="002928B8">
        <w:t xml:space="preserve"> </w:t>
      </w:r>
      <w:r w:rsidR="00BE3F6E" w:rsidRPr="002928B8">
        <w:t>kritične infrastrukture na temelju ugovora</w:t>
      </w:r>
      <w:r w:rsidR="00676E42" w:rsidRPr="002928B8">
        <w:t xml:space="preserve"> sklopljenih do</w:t>
      </w:r>
      <w:r w:rsidR="009334C6" w:rsidRPr="002928B8">
        <w:t xml:space="preserve"> dana</w:t>
      </w:r>
      <w:r w:rsidR="00676E42" w:rsidRPr="002928B8">
        <w:t xml:space="preserve"> stupanja na snagu ovoga Zakona</w:t>
      </w:r>
      <w:r w:rsidR="00BE3F6E" w:rsidRPr="002928B8">
        <w:t>, nastavljaju obavljati te poslove do isteka roka na koji je ugovor zaključen.</w:t>
      </w:r>
    </w:p>
    <w:p w:rsidR="008513CE" w:rsidRPr="002928B8" w:rsidRDefault="008513CE" w:rsidP="00074EC7">
      <w:pPr>
        <w:pStyle w:val="ListParagraph"/>
        <w:spacing w:after="0"/>
        <w:ind w:left="0" w:firstLine="709"/>
        <w:contextualSpacing w:val="0"/>
        <w:jc w:val="both"/>
      </w:pPr>
    </w:p>
    <w:p w:rsidR="003F2590" w:rsidRPr="002928B8" w:rsidRDefault="008513CE" w:rsidP="00074EC7">
      <w:pPr>
        <w:pStyle w:val="ListParagraph"/>
        <w:spacing w:after="0"/>
        <w:ind w:left="0" w:firstLine="709"/>
        <w:contextualSpacing w:val="0"/>
        <w:jc w:val="both"/>
      </w:pPr>
      <w:r w:rsidRPr="002928B8">
        <w:t xml:space="preserve">(2) </w:t>
      </w:r>
      <w:r w:rsidR="00104C84" w:rsidRPr="002928B8">
        <w:t>Do izdavanja certifikata iz članka 29. ovoga Zakona, a najdulje u</w:t>
      </w:r>
      <w:r w:rsidR="00885DA4" w:rsidRPr="002928B8">
        <w:t xml:space="preserve"> razdoblju od godine dana od dana stupanja na snagu ovoga Zakona, k</w:t>
      </w:r>
      <w:r w:rsidR="003F2590" w:rsidRPr="002928B8">
        <w:t>ritični subjekt</w:t>
      </w:r>
      <w:r w:rsidR="00885DA4" w:rsidRPr="002928B8">
        <w:t xml:space="preserve"> može ugovorom povjeriti obavljanje poslova privatne zaštite objekata, mreža i sustava pravnoj osobi ili obrtu koji su podnijel</w:t>
      </w:r>
      <w:r w:rsidR="003502CA" w:rsidRPr="002928B8">
        <w:t>i zahtjev za izdavanje</w:t>
      </w:r>
      <w:r w:rsidR="00885DA4" w:rsidRPr="002928B8">
        <w:t xml:space="preserve"> certifikata iz članka 29. ovoga Zakona.</w:t>
      </w:r>
    </w:p>
    <w:p w:rsidR="00462D61" w:rsidRPr="002928B8" w:rsidRDefault="00462D61" w:rsidP="00462D61">
      <w:pPr>
        <w:jc w:val="center"/>
        <w:rPr>
          <w:b/>
          <w:lang w:val="hr-HR"/>
        </w:rPr>
      </w:pPr>
    </w:p>
    <w:p w:rsidR="005F66F9" w:rsidRPr="002928B8" w:rsidRDefault="005F66F9" w:rsidP="00462D61">
      <w:pPr>
        <w:jc w:val="center"/>
        <w:rPr>
          <w:b/>
          <w:lang w:val="hr-HR"/>
        </w:rPr>
      </w:pPr>
      <w:r w:rsidRPr="002928B8">
        <w:rPr>
          <w:b/>
          <w:lang w:val="hr-HR"/>
        </w:rPr>
        <w:t xml:space="preserve">Članak </w:t>
      </w:r>
      <w:r w:rsidRPr="002928B8">
        <w:rPr>
          <w:b/>
          <w:lang w:val="hr-HR"/>
        </w:rPr>
        <w:fldChar w:fldCharType="begin"/>
      </w:r>
      <w:r w:rsidRPr="002928B8">
        <w:rPr>
          <w:b/>
          <w:lang w:val="hr-HR"/>
        </w:rPr>
        <w:instrText xml:space="preserve"> AUTONUMLGL  \* Arabic </w:instrText>
      </w:r>
      <w:r w:rsidRPr="002928B8">
        <w:rPr>
          <w:b/>
          <w:lang w:val="hr-HR"/>
        </w:rPr>
        <w:fldChar w:fldCharType="end"/>
      </w:r>
    </w:p>
    <w:p w:rsidR="00462D61" w:rsidRPr="002928B8" w:rsidRDefault="00462D61" w:rsidP="00462D61">
      <w:pPr>
        <w:jc w:val="center"/>
        <w:rPr>
          <w:b/>
          <w:lang w:val="hr-HR"/>
        </w:rPr>
      </w:pPr>
    </w:p>
    <w:p w:rsidR="00AF1D58" w:rsidRPr="003A1E95" w:rsidRDefault="00E865CF" w:rsidP="00074EC7">
      <w:pPr>
        <w:pStyle w:val="t-9-8"/>
        <w:spacing w:before="0" w:beforeAutospacing="0" w:after="0" w:afterAutospacing="0"/>
        <w:ind w:firstLine="709"/>
        <w:jc w:val="both"/>
        <w:rPr>
          <w:b/>
          <w:lang w:val="hr-HR"/>
        </w:rPr>
      </w:pPr>
      <w:r w:rsidRPr="002928B8">
        <w:rPr>
          <w:lang w:val="hr-HR"/>
        </w:rPr>
        <w:t xml:space="preserve">Danom stupanja </w:t>
      </w:r>
      <w:r w:rsidR="00AF1D58" w:rsidRPr="002928B8">
        <w:rPr>
          <w:lang w:val="hr-HR"/>
        </w:rPr>
        <w:t xml:space="preserve">na snagu </w:t>
      </w:r>
      <w:r w:rsidR="00DC582E" w:rsidRPr="002928B8">
        <w:rPr>
          <w:lang w:val="hr-HR"/>
        </w:rPr>
        <w:t>ovoga</w:t>
      </w:r>
      <w:r w:rsidR="00AF1D58" w:rsidRPr="002928B8">
        <w:rPr>
          <w:lang w:val="hr-HR"/>
        </w:rPr>
        <w:t xml:space="preserve"> Zakona </w:t>
      </w:r>
      <w:r w:rsidR="00FD58FA" w:rsidRPr="002928B8">
        <w:rPr>
          <w:lang w:val="hr-HR"/>
        </w:rPr>
        <w:t>prestaje važiti</w:t>
      </w:r>
      <w:r w:rsidR="00AF1D58" w:rsidRPr="002928B8">
        <w:rPr>
          <w:lang w:val="hr-HR"/>
        </w:rPr>
        <w:t xml:space="preserve"> Zakon o kritičnim infrastrukturama („Narodne novine“, br</w:t>
      </w:r>
      <w:r w:rsidR="00074EC7" w:rsidRPr="002928B8">
        <w:rPr>
          <w:lang w:val="hr-HR"/>
        </w:rPr>
        <w:t>.</w:t>
      </w:r>
      <w:r w:rsidR="00AF1D58" w:rsidRPr="002928B8">
        <w:rPr>
          <w:lang w:val="hr-HR"/>
        </w:rPr>
        <w:t xml:space="preserve"> 56/13</w:t>
      </w:r>
      <w:r w:rsidR="00074EC7" w:rsidRPr="002928B8">
        <w:rPr>
          <w:lang w:val="hr-HR"/>
        </w:rPr>
        <w:t>.</w:t>
      </w:r>
      <w:r w:rsidR="00664D0E" w:rsidRPr="002928B8">
        <w:rPr>
          <w:lang w:val="hr-HR"/>
        </w:rPr>
        <w:t xml:space="preserve"> i 114/22</w:t>
      </w:r>
      <w:r w:rsidR="00074EC7" w:rsidRPr="002928B8">
        <w:rPr>
          <w:lang w:val="hr-HR"/>
        </w:rPr>
        <w:t>.</w:t>
      </w:r>
      <w:r w:rsidR="00AF1D58" w:rsidRPr="002928B8">
        <w:rPr>
          <w:lang w:val="hr-HR"/>
        </w:rPr>
        <w:t>).</w:t>
      </w:r>
    </w:p>
    <w:p w:rsidR="00462D61" w:rsidRDefault="00462D61" w:rsidP="00462D61">
      <w:pPr>
        <w:jc w:val="center"/>
        <w:rPr>
          <w:b/>
          <w:lang w:val="hr-HR"/>
        </w:rPr>
      </w:pPr>
    </w:p>
    <w:p w:rsidR="005F66F9" w:rsidRDefault="005F66F9" w:rsidP="00462D61">
      <w:pPr>
        <w:jc w:val="center"/>
        <w:rPr>
          <w:b/>
          <w:lang w:val="hr-HR"/>
        </w:rPr>
      </w:pPr>
      <w:r w:rsidRPr="003A1E95">
        <w:rPr>
          <w:b/>
          <w:lang w:val="hr-HR"/>
        </w:rPr>
        <w:t xml:space="preserve">Članak </w:t>
      </w:r>
      <w:r w:rsidRPr="003A1E95">
        <w:rPr>
          <w:b/>
          <w:lang w:val="hr-HR"/>
        </w:rPr>
        <w:fldChar w:fldCharType="begin"/>
      </w:r>
      <w:r w:rsidRPr="003A1E95">
        <w:rPr>
          <w:b/>
          <w:lang w:val="hr-HR"/>
        </w:rPr>
        <w:instrText xml:space="preserve"> AUTONUMLGL  \* Arabic </w:instrText>
      </w:r>
      <w:r w:rsidRPr="003A1E95">
        <w:rPr>
          <w:b/>
          <w:lang w:val="hr-HR"/>
        </w:rPr>
        <w:fldChar w:fldCharType="end"/>
      </w:r>
    </w:p>
    <w:p w:rsidR="00462D61" w:rsidRPr="003A1E95" w:rsidRDefault="00462D61" w:rsidP="00462D61">
      <w:pPr>
        <w:jc w:val="center"/>
        <w:rPr>
          <w:b/>
          <w:lang w:val="hr-HR"/>
        </w:rPr>
      </w:pPr>
    </w:p>
    <w:p w:rsidR="00AF1D58" w:rsidRPr="003A1E95" w:rsidRDefault="00AF1D58" w:rsidP="00074EC7">
      <w:pPr>
        <w:pStyle w:val="t-9-8"/>
        <w:spacing w:before="0" w:beforeAutospacing="0" w:after="0" w:afterAutospacing="0"/>
        <w:ind w:firstLine="709"/>
        <w:jc w:val="both"/>
        <w:rPr>
          <w:lang w:val="hr-HR"/>
        </w:rPr>
      </w:pPr>
      <w:r w:rsidRPr="003A1E95">
        <w:rPr>
          <w:lang w:val="hr-HR"/>
        </w:rPr>
        <w:t xml:space="preserve">Ovaj Zakon </w:t>
      </w:r>
      <w:r w:rsidR="00E96FF3" w:rsidRPr="003A1E95">
        <w:rPr>
          <w:lang w:val="hr-HR"/>
        </w:rPr>
        <w:t>stupa na snagu osmoga dana od dana objave u „Narodnim novinama“</w:t>
      </w:r>
      <w:r w:rsidRPr="003A1E95">
        <w:rPr>
          <w:lang w:val="hr-HR"/>
        </w:rPr>
        <w:t>.</w:t>
      </w:r>
    </w:p>
    <w:p w:rsidR="001B0FE0" w:rsidRPr="003A1E95" w:rsidRDefault="001B0FE0" w:rsidP="00965577">
      <w:pPr>
        <w:rPr>
          <w:b/>
          <w:lang w:val="hr-HR"/>
        </w:rPr>
      </w:pPr>
      <w:r w:rsidRPr="003A1E95">
        <w:rPr>
          <w:b/>
          <w:lang w:val="hr-HR"/>
        </w:rPr>
        <w:br w:type="page"/>
      </w:r>
    </w:p>
    <w:p w:rsidR="00AF1D58" w:rsidRPr="003A1E95" w:rsidRDefault="00074E9C" w:rsidP="001B0FE0">
      <w:pPr>
        <w:pStyle w:val="t-9-8"/>
        <w:ind w:firstLine="578"/>
        <w:jc w:val="center"/>
        <w:rPr>
          <w:b/>
          <w:lang w:val="hr-HR"/>
        </w:rPr>
      </w:pPr>
      <w:r w:rsidRPr="003A1E95">
        <w:rPr>
          <w:b/>
          <w:lang w:val="hr-HR"/>
        </w:rPr>
        <w:lastRenderedPageBreak/>
        <w:t>P</w:t>
      </w:r>
      <w:r w:rsidR="00AF1D58" w:rsidRPr="003A1E95">
        <w:rPr>
          <w:b/>
          <w:lang w:val="hr-HR"/>
        </w:rPr>
        <w:t>RILOG I.</w:t>
      </w:r>
    </w:p>
    <w:p w:rsidR="00AF1D58" w:rsidRPr="003A1E95" w:rsidRDefault="00AF1D58" w:rsidP="000545B6">
      <w:pPr>
        <w:pStyle w:val="t-9-8"/>
        <w:ind w:left="-142" w:firstLine="720"/>
        <w:jc w:val="center"/>
        <w:rPr>
          <w:b/>
          <w:lang w:val="hr-HR"/>
        </w:rPr>
      </w:pPr>
      <w:r w:rsidRPr="003A1E95">
        <w:rPr>
          <w:b/>
          <w:lang w:val="hr-HR"/>
        </w:rPr>
        <w:t>POPIS SEKTORA, PODSEKTORA I KATEGORIJA IZ KOJI</w:t>
      </w:r>
      <w:r w:rsidR="00783B57" w:rsidRPr="003A1E95">
        <w:rPr>
          <w:b/>
          <w:lang w:val="hr-HR"/>
        </w:rPr>
        <w:t>H SE UTVRĐUJU KRITIČNI SUBJEKTI</w:t>
      </w:r>
      <w:r w:rsidR="00387372" w:rsidRPr="003A1E95">
        <w:rPr>
          <w:b/>
          <w:lang w:val="hr-HR"/>
        </w:rPr>
        <w:t xml:space="preserve"> TE KLJUČNE USLUGE KOJE PRUŽAJU</w:t>
      </w:r>
    </w:p>
    <w:p w:rsidR="00AF1D58" w:rsidRPr="003A1E95" w:rsidRDefault="00AF1D58" w:rsidP="00AF1D58">
      <w:pPr>
        <w:pStyle w:val="Title"/>
        <w:ind w:left="-142"/>
        <w:outlineLvl w:val="0"/>
        <w:rPr>
          <w:rFonts w:ascii="Times New Roman" w:hAnsi="Times New Roman"/>
          <w:sz w:val="24"/>
        </w:rPr>
      </w:pPr>
    </w:p>
    <w:tbl>
      <w:tblPr>
        <w:tblW w:w="11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648"/>
        <w:gridCol w:w="1984"/>
        <w:gridCol w:w="3827"/>
        <w:gridCol w:w="2977"/>
      </w:tblGrid>
      <w:tr w:rsidR="00206CF3" w:rsidRPr="003A1E95" w:rsidTr="004017E9">
        <w:trPr>
          <w:trHeight w:val="475"/>
          <w:jc w:val="center"/>
        </w:trPr>
        <w:tc>
          <w:tcPr>
            <w:tcW w:w="785" w:type="dxa"/>
            <w:shd w:val="clear" w:color="auto" w:fill="auto"/>
            <w:vAlign w:val="center"/>
          </w:tcPr>
          <w:p w:rsidR="00206CF3" w:rsidRPr="003A1E95" w:rsidRDefault="00206CF3" w:rsidP="004017E9">
            <w:pPr>
              <w:spacing w:line="276" w:lineRule="auto"/>
              <w:ind w:left="-142"/>
              <w:jc w:val="center"/>
              <w:rPr>
                <w:rFonts w:eastAsia="Calibri"/>
                <w:b/>
                <w:lang w:val="hr-HR"/>
              </w:rPr>
            </w:pPr>
            <w:r w:rsidRPr="003A1E95">
              <w:rPr>
                <w:rFonts w:eastAsia="Calibri"/>
                <w:b/>
                <w:lang w:val="hr-HR"/>
              </w:rPr>
              <w:t>Redni broj</w:t>
            </w:r>
          </w:p>
        </w:tc>
        <w:tc>
          <w:tcPr>
            <w:tcW w:w="1648" w:type="dxa"/>
            <w:shd w:val="clear" w:color="auto" w:fill="auto"/>
            <w:vAlign w:val="center"/>
          </w:tcPr>
          <w:p w:rsidR="00206CF3" w:rsidRPr="003A1E95" w:rsidRDefault="00206CF3" w:rsidP="004017E9">
            <w:pPr>
              <w:ind w:left="-142"/>
              <w:rPr>
                <w:rFonts w:eastAsia="Calibri"/>
                <w:b/>
                <w:lang w:val="hr-HR"/>
              </w:rPr>
            </w:pPr>
          </w:p>
          <w:p w:rsidR="00206CF3" w:rsidRPr="003A1E95" w:rsidRDefault="00206CF3" w:rsidP="004017E9">
            <w:pPr>
              <w:ind w:left="-142"/>
              <w:jc w:val="center"/>
              <w:rPr>
                <w:rFonts w:eastAsia="Calibri"/>
                <w:lang w:val="hr-HR"/>
              </w:rPr>
            </w:pPr>
            <w:r w:rsidRPr="003A1E95">
              <w:rPr>
                <w:rFonts w:eastAsia="Calibri"/>
                <w:b/>
                <w:lang w:val="hr-HR"/>
              </w:rPr>
              <w:t>Sektor</w:t>
            </w:r>
          </w:p>
        </w:tc>
        <w:tc>
          <w:tcPr>
            <w:tcW w:w="1984" w:type="dxa"/>
            <w:shd w:val="clear" w:color="auto" w:fill="auto"/>
            <w:vAlign w:val="center"/>
          </w:tcPr>
          <w:p w:rsidR="00206CF3" w:rsidRPr="003A1E95" w:rsidRDefault="00206CF3" w:rsidP="004017E9">
            <w:pPr>
              <w:spacing w:line="276" w:lineRule="auto"/>
              <w:ind w:left="-142"/>
              <w:jc w:val="center"/>
              <w:rPr>
                <w:rFonts w:eastAsia="Calibri"/>
                <w:b/>
                <w:lang w:val="hr-HR"/>
              </w:rPr>
            </w:pPr>
          </w:p>
          <w:p w:rsidR="00206CF3" w:rsidRPr="003A1E95" w:rsidRDefault="00206CF3" w:rsidP="004017E9">
            <w:pPr>
              <w:spacing w:line="276" w:lineRule="auto"/>
              <w:ind w:left="-142"/>
              <w:jc w:val="center"/>
              <w:rPr>
                <w:rFonts w:eastAsia="Calibri"/>
                <w:b/>
                <w:lang w:val="hr-HR"/>
              </w:rPr>
            </w:pPr>
            <w:r w:rsidRPr="003A1E95">
              <w:rPr>
                <w:rFonts w:eastAsia="Calibri"/>
                <w:b/>
                <w:lang w:val="hr-HR"/>
              </w:rPr>
              <w:t>Podsektor</w:t>
            </w:r>
          </w:p>
        </w:tc>
        <w:tc>
          <w:tcPr>
            <w:tcW w:w="3827" w:type="dxa"/>
            <w:shd w:val="clear" w:color="auto" w:fill="auto"/>
          </w:tcPr>
          <w:p w:rsidR="00206CF3" w:rsidRPr="003A1E95" w:rsidRDefault="00206CF3" w:rsidP="004017E9">
            <w:pPr>
              <w:ind w:left="-142"/>
              <w:rPr>
                <w:rFonts w:eastAsia="Calibri"/>
                <w:b/>
                <w:lang w:val="hr-HR"/>
              </w:rPr>
            </w:pPr>
          </w:p>
          <w:p w:rsidR="00206CF3" w:rsidRPr="003A1E95" w:rsidRDefault="00206CF3" w:rsidP="004017E9">
            <w:pPr>
              <w:ind w:left="-142"/>
              <w:jc w:val="center"/>
              <w:rPr>
                <w:rFonts w:eastAsia="Calibri"/>
                <w:b/>
                <w:lang w:val="hr-HR"/>
              </w:rPr>
            </w:pPr>
            <w:r w:rsidRPr="003A1E95">
              <w:rPr>
                <w:rFonts w:eastAsia="Calibri"/>
                <w:b/>
                <w:lang w:val="hr-HR"/>
              </w:rPr>
              <w:t>Kategorije subjekata</w:t>
            </w:r>
          </w:p>
        </w:tc>
        <w:tc>
          <w:tcPr>
            <w:tcW w:w="2977" w:type="dxa"/>
          </w:tcPr>
          <w:p w:rsidR="00206CF3" w:rsidRPr="003A1E95" w:rsidRDefault="00206CF3" w:rsidP="004017E9">
            <w:pPr>
              <w:ind w:left="-142"/>
              <w:rPr>
                <w:rFonts w:eastAsia="Calibri"/>
                <w:b/>
                <w:lang w:val="hr-HR"/>
              </w:rPr>
            </w:pPr>
          </w:p>
          <w:p w:rsidR="00206CF3" w:rsidRPr="003A1E95" w:rsidRDefault="00206CF3" w:rsidP="004017E9">
            <w:pPr>
              <w:jc w:val="center"/>
              <w:rPr>
                <w:rFonts w:eastAsia="Calibri"/>
                <w:b/>
                <w:lang w:val="hr-HR"/>
              </w:rPr>
            </w:pPr>
            <w:r w:rsidRPr="003A1E95">
              <w:rPr>
                <w:rFonts w:eastAsia="Calibri"/>
                <w:b/>
                <w:lang w:val="hr-HR"/>
              </w:rPr>
              <w:t>Ključne usluge</w:t>
            </w:r>
          </w:p>
        </w:tc>
      </w:tr>
      <w:tr w:rsidR="00206CF3" w:rsidRPr="003A1E95" w:rsidTr="004017E9">
        <w:trPr>
          <w:jc w:val="center"/>
        </w:trPr>
        <w:tc>
          <w:tcPr>
            <w:tcW w:w="785" w:type="dxa"/>
            <w:vMerge w:val="restart"/>
            <w:shd w:val="clear" w:color="auto" w:fill="auto"/>
          </w:tcPr>
          <w:p w:rsidR="00206CF3" w:rsidRPr="003A1E95" w:rsidRDefault="00206CF3" w:rsidP="004017E9">
            <w:pPr>
              <w:ind w:left="-142"/>
              <w:jc w:val="center"/>
              <w:rPr>
                <w:rFonts w:eastAsia="Calibri"/>
                <w:lang w:val="hr-HR"/>
              </w:rPr>
            </w:pPr>
            <w:r w:rsidRPr="003A1E95">
              <w:rPr>
                <w:rFonts w:eastAsia="Calibri"/>
                <w:lang w:val="hr-HR"/>
              </w:rPr>
              <w:t>1.</w:t>
            </w:r>
          </w:p>
        </w:tc>
        <w:tc>
          <w:tcPr>
            <w:tcW w:w="1648" w:type="dxa"/>
            <w:vMerge w:val="restart"/>
            <w:shd w:val="clear" w:color="auto" w:fill="auto"/>
          </w:tcPr>
          <w:p w:rsidR="00206CF3" w:rsidRPr="003A1E95" w:rsidRDefault="00206CF3" w:rsidP="004017E9">
            <w:pPr>
              <w:ind w:left="-142" w:firstLine="170"/>
              <w:rPr>
                <w:rFonts w:ascii="Calibri" w:eastAsia="Calibri" w:hAnsi="Calibri"/>
                <w:sz w:val="22"/>
                <w:szCs w:val="22"/>
                <w:lang w:val="hr-HR"/>
              </w:rPr>
            </w:pPr>
            <w:r w:rsidRPr="003A1E95">
              <w:rPr>
                <w:rFonts w:eastAsia="Calibri"/>
                <w:lang w:val="hr-HR"/>
              </w:rPr>
              <w:t>Energetika</w:t>
            </w:r>
          </w:p>
        </w:tc>
        <w:tc>
          <w:tcPr>
            <w:tcW w:w="1984" w:type="dxa"/>
            <w:shd w:val="clear" w:color="auto" w:fill="auto"/>
          </w:tcPr>
          <w:p w:rsidR="00206CF3" w:rsidRPr="003A1E95" w:rsidRDefault="00206CF3" w:rsidP="004017E9">
            <w:pPr>
              <w:ind w:left="151" w:hanging="228"/>
              <w:rPr>
                <w:rFonts w:eastAsia="Calibri"/>
                <w:lang w:val="hr-HR"/>
              </w:rPr>
            </w:pPr>
            <w:r w:rsidRPr="003A1E95">
              <w:rPr>
                <w:rFonts w:eastAsia="Calibri"/>
                <w:lang w:val="hr-HR"/>
              </w:rPr>
              <w:t>(a) električna energija</w:t>
            </w: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ind w:left="64"/>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Pr="003A1E95"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Default="00206CF3" w:rsidP="004017E9">
            <w:pPr>
              <w:tabs>
                <w:tab w:val="left" w:pos="64"/>
              </w:tabs>
              <w:rPr>
                <w:rFonts w:eastAsia="Calibri"/>
                <w:sz w:val="22"/>
                <w:szCs w:val="22"/>
                <w:lang w:val="hr-HR"/>
              </w:rPr>
            </w:pPr>
          </w:p>
          <w:p w:rsidR="00206CF3" w:rsidRPr="003A1E95" w:rsidRDefault="00206CF3" w:rsidP="004017E9">
            <w:pPr>
              <w:ind w:left="-142"/>
              <w:rPr>
                <w:rFonts w:ascii="Calibri" w:eastAsia="Calibri" w:hAnsi="Calibri"/>
                <w:sz w:val="22"/>
                <w:szCs w:val="22"/>
                <w:lang w:val="hr-HR"/>
              </w:rPr>
            </w:pPr>
          </w:p>
          <w:p w:rsidR="00206CF3" w:rsidRPr="003A1E95" w:rsidRDefault="00206CF3" w:rsidP="004017E9">
            <w:pPr>
              <w:rPr>
                <w:rFonts w:eastAsia="Calibri"/>
                <w:sz w:val="22"/>
                <w:szCs w:val="22"/>
                <w:lang w:val="hr-HR"/>
              </w:rPr>
            </w:pPr>
          </w:p>
        </w:tc>
        <w:tc>
          <w:tcPr>
            <w:tcW w:w="3827" w:type="dxa"/>
            <w:shd w:val="clear" w:color="auto" w:fill="auto"/>
          </w:tcPr>
          <w:p w:rsidR="00206CF3" w:rsidRPr="003A1E95" w:rsidRDefault="00206CF3" w:rsidP="004017E9">
            <w:pPr>
              <w:ind w:left="179" w:hanging="142"/>
              <w:rPr>
                <w:rFonts w:eastAsia="Calibri"/>
                <w:lang w:val="hr-HR"/>
              </w:rPr>
            </w:pPr>
            <w:r w:rsidRPr="003A1E95">
              <w:rPr>
                <w:iCs/>
                <w:bdr w:val="none" w:sz="0" w:space="0" w:color="auto" w:frame="1"/>
                <w:shd w:val="clear" w:color="auto" w:fill="FFFFFF"/>
                <w:lang w:val="hr-HR"/>
              </w:rPr>
              <w:lastRenderedPageBreak/>
              <w:t xml:space="preserve">- </w:t>
            </w:r>
            <w:r w:rsidRPr="003A1E95">
              <w:rPr>
                <w:b/>
                <w:iCs/>
                <w:bdr w:val="none" w:sz="0" w:space="0" w:color="auto" w:frame="1"/>
                <w:shd w:val="clear" w:color="auto" w:fill="FFFFFF"/>
                <w:lang w:val="hr-HR"/>
              </w:rPr>
              <w:t>elektroenergetski subjekti</w:t>
            </w:r>
            <w:r w:rsidRPr="003A1E95">
              <w:rPr>
                <w:iCs/>
                <w:bdr w:val="none" w:sz="0" w:space="0" w:color="auto" w:frame="1"/>
                <w:shd w:val="clear" w:color="auto" w:fill="FFFFFF"/>
                <w:lang w:val="hr-HR"/>
              </w:rPr>
              <w:t xml:space="preserve"> </w:t>
            </w:r>
            <w:r w:rsidRPr="003A1E95">
              <w:rPr>
                <w:b/>
                <w:iCs/>
                <w:bdr w:val="none" w:sz="0" w:space="0" w:color="auto" w:frame="1"/>
                <w:shd w:val="clear" w:color="auto" w:fill="FFFFFF"/>
                <w:lang w:val="hr-HR"/>
              </w:rPr>
              <w:t xml:space="preserve">koji obavljaju funkciju opskrbe električnom energijom, uključujući </w:t>
            </w:r>
            <w:r w:rsidRPr="003A1E95">
              <w:rPr>
                <w:b/>
                <w:iCs/>
                <w:shd w:val="clear" w:color="auto" w:fill="FFFFFF"/>
                <w:lang w:val="hr-HR"/>
              </w:rPr>
              <w:t>opskrbu električnom energijom koja se obavlja kao javna usluga</w:t>
            </w:r>
          </w:p>
          <w:p w:rsidR="00206CF3" w:rsidRPr="003A1E95" w:rsidRDefault="00206CF3" w:rsidP="004017E9">
            <w:pPr>
              <w:ind w:left="-142"/>
              <w:rPr>
                <w:rFonts w:eastAsia="Calibri"/>
                <w:lang w:val="hr-HR"/>
              </w:rPr>
            </w:pPr>
          </w:p>
          <w:p w:rsidR="00206CF3" w:rsidRPr="003A1E95" w:rsidRDefault="00206CF3" w:rsidP="004017E9">
            <w:pPr>
              <w:ind w:left="37"/>
              <w:rPr>
                <w:rFonts w:eastAsia="Calibri"/>
                <w:lang w:val="hr-HR"/>
              </w:rPr>
            </w:pPr>
            <w:r w:rsidRPr="003A1E95">
              <w:rPr>
                <w:rFonts w:eastAsia="Calibri"/>
                <w:lang w:val="hr-HR"/>
              </w:rPr>
              <w:t>Pojam „</w:t>
            </w:r>
            <w:r w:rsidRPr="003564DC">
              <w:rPr>
                <w:rFonts w:eastAsia="Calibri"/>
                <w:i/>
                <w:lang w:val="hr-HR"/>
              </w:rPr>
              <w:t>elektroenergetski</w:t>
            </w:r>
            <w:r w:rsidRPr="003A1E95">
              <w:rPr>
                <w:rFonts w:eastAsia="Calibri"/>
                <w:i/>
                <w:lang w:val="hr-HR"/>
              </w:rPr>
              <w:t xml:space="preserve"> subjekt</w:t>
            </w:r>
            <w:r w:rsidRPr="003A1E95">
              <w:rPr>
                <w:rFonts w:eastAsia="Calibri"/>
                <w:lang w:val="hr-HR"/>
              </w:rPr>
              <w:t>“ u smislu ovoga Zakona znači pravna ili fizička osoba, koja nije krajnji kupac, a koja obavlja najmanje jednu od elektroenergetskih djelatnosti i koja je odgovorna za komercijalne i tehničke zadaće i zadaće održavanja koje su povezane s tim djelatnostima.</w:t>
            </w:r>
          </w:p>
          <w:p w:rsidR="00206CF3" w:rsidRPr="003A1E95" w:rsidRDefault="00206CF3" w:rsidP="004017E9">
            <w:pPr>
              <w:ind w:left="-142"/>
              <w:rPr>
                <w:iCs/>
                <w:bdr w:val="none" w:sz="0" w:space="0" w:color="auto" w:frame="1"/>
                <w:lang w:val="hr-HR" w:eastAsia="hr-HR"/>
              </w:rPr>
            </w:pPr>
          </w:p>
          <w:p w:rsidR="00206CF3" w:rsidRPr="003A1E95" w:rsidRDefault="00206CF3" w:rsidP="004017E9">
            <w:pPr>
              <w:ind w:left="37"/>
              <w:rPr>
                <w:lang w:val="hr-HR" w:eastAsia="hr-HR"/>
              </w:rPr>
            </w:pPr>
            <w:r w:rsidRPr="003A1E95">
              <w:rPr>
                <w:iCs/>
                <w:bdr w:val="none" w:sz="0" w:space="0" w:color="auto" w:frame="1"/>
                <w:lang w:val="hr-HR" w:eastAsia="hr-HR"/>
              </w:rPr>
              <w:t>Pojam „o</w:t>
            </w:r>
            <w:r w:rsidRPr="003A1E95">
              <w:rPr>
                <w:i/>
                <w:iCs/>
                <w:bdr w:val="none" w:sz="0" w:space="0" w:color="auto" w:frame="1"/>
                <w:lang w:val="hr-HR" w:eastAsia="hr-HR"/>
              </w:rPr>
              <w:t>pskrba električnom energijom</w:t>
            </w:r>
            <w:r w:rsidRPr="003A1E95">
              <w:rPr>
                <w:iCs/>
                <w:bdr w:val="none" w:sz="0" w:space="0" w:color="auto" w:frame="1"/>
                <w:lang w:val="hr-HR" w:eastAsia="hr-HR"/>
              </w:rPr>
              <w:t>“ </w:t>
            </w:r>
            <w:r w:rsidRPr="003A1E95">
              <w:rPr>
                <w:shd w:val="clear" w:color="auto" w:fill="FFFFFF"/>
                <w:lang w:val="hr-HR" w:eastAsia="hr-HR"/>
              </w:rPr>
              <w:t xml:space="preserve">u smislu ovoga Zakona </w:t>
            </w:r>
            <w:r w:rsidRPr="003A1E95">
              <w:rPr>
                <w:lang w:val="hr-HR" w:eastAsia="hr-HR"/>
              </w:rPr>
              <w:t>znači kupnja i prodaja električne energije na veleprodajnom tržištu, prodaja električne energije krajnjim kupcima i skladištima energije, otkup električne energije od aktivnih kupaca, skladišta energije i proizvođača te agregiranje.</w:t>
            </w:r>
          </w:p>
          <w:p w:rsidR="00206CF3" w:rsidRPr="003A1E95" w:rsidRDefault="00206CF3" w:rsidP="004017E9">
            <w:pPr>
              <w:ind w:left="-142"/>
              <w:rPr>
                <w:rFonts w:eastAsia="Calibri"/>
                <w:lang w:val="hr-HR"/>
              </w:rPr>
            </w:pPr>
          </w:p>
          <w:p w:rsidR="00206CF3" w:rsidRPr="003A1E95" w:rsidRDefault="00206CF3" w:rsidP="004017E9">
            <w:pPr>
              <w:shd w:val="clear" w:color="auto" w:fill="FFFFFF"/>
              <w:spacing w:after="160"/>
              <w:ind w:right="155"/>
              <w:textAlignment w:val="baseline"/>
              <w:rPr>
                <w:lang w:val="hr-HR" w:eastAsia="hr-HR"/>
              </w:rPr>
            </w:pPr>
            <w:r w:rsidRPr="003A1E95">
              <w:rPr>
                <w:iCs/>
                <w:bdr w:val="none" w:sz="0" w:space="0" w:color="auto" w:frame="1"/>
                <w:lang w:val="hr-HR" w:eastAsia="hr-HR"/>
              </w:rPr>
              <w:t>Pojam „</w:t>
            </w:r>
            <w:r w:rsidRPr="003A1E95">
              <w:rPr>
                <w:i/>
                <w:iCs/>
                <w:bdr w:val="none" w:sz="0" w:space="0" w:color="auto" w:frame="1"/>
                <w:lang w:val="hr-HR" w:eastAsia="hr-HR"/>
              </w:rPr>
              <w:t>opskrba električnom energijom koja se obavlja kao javna usluga</w:t>
            </w:r>
            <w:r w:rsidRPr="003A1E95">
              <w:rPr>
                <w:iCs/>
                <w:bdr w:val="none" w:sz="0" w:space="0" w:color="auto" w:frame="1"/>
                <w:lang w:val="hr-HR" w:eastAsia="hr-HR"/>
              </w:rPr>
              <w:t>“ u smislu ovoga Zakona </w:t>
            </w:r>
            <w:r w:rsidRPr="003A1E95">
              <w:rPr>
                <w:lang w:val="hr-HR" w:eastAsia="hr-HR"/>
              </w:rPr>
              <w:t>znači opskrba električnom energijom onih krajnjih kupaca koji imaju pravo na takav način opskrbe i slobodno ga izaberu ili koriste po automatizmu.</w:t>
            </w:r>
          </w:p>
          <w:p w:rsidR="00206CF3" w:rsidRPr="003A1E95" w:rsidRDefault="00206CF3" w:rsidP="004017E9">
            <w:pPr>
              <w:spacing w:after="160"/>
              <w:ind w:right="155"/>
              <w:rPr>
                <w:shd w:val="clear" w:color="auto" w:fill="FFFFFF"/>
                <w:lang w:val="hr-HR"/>
              </w:rPr>
            </w:pPr>
            <w:r w:rsidRPr="003A1E95">
              <w:rPr>
                <w:iCs/>
                <w:bdr w:val="none" w:sz="0" w:space="0" w:color="auto" w:frame="1"/>
                <w:lang w:val="hr-HR"/>
              </w:rPr>
              <w:t>Pojmovi „</w:t>
            </w:r>
            <w:r w:rsidRPr="003A1E95">
              <w:rPr>
                <w:i/>
                <w:iCs/>
                <w:bdr w:val="none" w:sz="0" w:space="0" w:color="auto" w:frame="1"/>
                <w:shd w:val="clear" w:color="auto" w:fill="FFFFFF"/>
                <w:lang w:val="hr-HR"/>
              </w:rPr>
              <w:t>elektroenergetski subjekt“, „</w:t>
            </w:r>
            <w:r w:rsidRPr="003A1E95">
              <w:rPr>
                <w:i/>
                <w:iCs/>
                <w:bdr w:val="none" w:sz="0" w:space="0" w:color="auto" w:frame="1"/>
                <w:lang w:val="hr-HR"/>
              </w:rPr>
              <w:t>opskrba električnom energijom“</w:t>
            </w:r>
            <w:r w:rsidRPr="003A1E95">
              <w:rPr>
                <w:iCs/>
                <w:bdr w:val="none" w:sz="0" w:space="0" w:color="auto" w:frame="1"/>
                <w:lang w:val="hr-HR"/>
              </w:rPr>
              <w:t xml:space="preserve"> i „</w:t>
            </w:r>
            <w:r w:rsidRPr="003A1E95">
              <w:rPr>
                <w:i/>
                <w:iCs/>
                <w:bdr w:val="none" w:sz="0" w:space="0" w:color="auto" w:frame="1"/>
                <w:lang w:val="hr-HR"/>
              </w:rPr>
              <w:t>opskrba električnom energijom koja se obavlja kao javna usluga“</w:t>
            </w:r>
            <w:r w:rsidRPr="003A1E95">
              <w:rPr>
                <w:iCs/>
                <w:bdr w:val="none" w:sz="0" w:space="0" w:color="auto" w:frame="1"/>
                <w:lang w:val="hr-HR"/>
              </w:rPr>
              <w:t xml:space="preserve"> istovjetni su pojmovima iz članka 3. stavka 1. </w:t>
            </w:r>
            <w:r w:rsidRPr="003A1E95">
              <w:rPr>
                <w:iCs/>
                <w:bdr w:val="none" w:sz="0" w:space="0" w:color="auto" w:frame="1"/>
                <w:lang w:val="hr-HR"/>
              </w:rPr>
              <w:lastRenderedPageBreak/>
              <w:t>točaka 17., 77. i 78. Zakona o tržištu električne energije („Narodne novine“, broj 111/21</w:t>
            </w:r>
            <w:r>
              <w:rPr>
                <w:iCs/>
                <w:bdr w:val="none" w:sz="0" w:space="0" w:color="auto" w:frame="1"/>
                <w:lang w:val="hr-HR"/>
              </w:rPr>
              <w:t>.</w:t>
            </w:r>
            <w:r w:rsidRPr="003A1E95">
              <w:rPr>
                <w:iCs/>
                <w:bdr w:val="none" w:sz="0" w:space="0" w:color="auto" w:frame="1"/>
                <w:lang w:val="hr-HR"/>
              </w:rPr>
              <w:t xml:space="preserve">), kojim je u </w:t>
            </w:r>
            <w:r w:rsidRPr="003A1E95">
              <w:rPr>
                <w:shd w:val="clear" w:color="auto" w:fill="FFFFFF"/>
                <w:lang w:val="hr-HR"/>
              </w:rPr>
              <w:t>hrvatsko zakonodavstvo preuzeta Direktiva (EU) 2019/944 Europskog parlamenta i Vijeća od 5. lipnja 2019. o zajedničkim pravilima za unutarnje tržište električne energije i izmjeni Dire</w:t>
            </w:r>
            <w:r>
              <w:rPr>
                <w:shd w:val="clear" w:color="auto" w:fill="FFFFFF"/>
                <w:lang w:val="hr-HR"/>
              </w:rPr>
              <w:t>ktive 2012/27/EU (SL L 158, 14.</w:t>
            </w:r>
            <w:r w:rsidRPr="003A1E95">
              <w:rPr>
                <w:shd w:val="clear" w:color="auto" w:fill="FFFFFF"/>
                <w:lang w:val="hr-HR"/>
              </w:rPr>
              <w:t>6.2019.).</w:t>
            </w:r>
          </w:p>
          <w:p w:rsidR="00206CF3" w:rsidRPr="003A1E95" w:rsidRDefault="00206CF3" w:rsidP="004017E9">
            <w:pPr>
              <w:spacing w:after="160"/>
              <w:ind w:right="155"/>
              <w:rPr>
                <w:b/>
                <w:shd w:val="clear" w:color="auto" w:fill="FFFFFF"/>
                <w:lang w:val="hr-HR"/>
              </w:rPr>
            </w:pPr>
            <w:r w:rsidRPr="003A1E95">
              <w:rPr>
                <w:b/>
                <w:shd w:val="clear" w:color="auto" w:fill="FFFFFF"/>
                <w:lang w:val="hr-HR"/>
              </w:rPr>
              <w:t>- operatori distribucijskog sustava</w:t>
            </w:r>
          </w:p>
          <w:p w:rsidR="00206CF3" w:rsidRPr="003A1E95" w:rsidRDefault="00206CF3" w:rsidP="004017E9">
            <w:pPr>
              <w:spacing w:after="160"/>
              <w:ind w:right="155"/>
              <w:rPr>
                <w:shd w:val="clear" w:color="auto" w:fill="FFFFFF"/>
                <w:lang w:val="hr-HR"/>
              </w:rPr>
            </w:pPr>
            <w:r w:rsidRPr="003A1E95">
              <w:rPr>
                <w:shd w:val="clear" w:color="auto" w:fill="FFFFFF"/>
                <w:lang w:val="hr-HR"/>
              </w:rPr>
              <w:t>Pojam „</w:t>
            </w:r>
            <w:r w:rsidRPr="003A1E95">
              <w:rPr>
                <w:i/>
                <w:shd w:val="clear" w:color="auto" w:fill="FFFFFF"/>
                <w:lang w:val="hr-HR"/>
              </w:rPr>
              <w:t>operator distribucijskog sustava</w:t>
            </w:r>
            <w:r w:rsidRPr="003A1E95">
              <w:rPr>
                <w:shd w:val="clear" w:color="auto" w:fill="FFFFFF"/>
                <w:lang w:val="hr-HR"/>
              </w:rPr>
              <w:t>” u smislu ovoga Zakona znači fizička ili pravna osoba odgovorna za pogon i vođenje, održavanje, razvoj i izgradnju distribucijske mreže na danom području kao i zajedničkih postrojenja prema prijenosnoj mreži i, kada je to primjenjivo, međusobno povezivanje s drugim distribucijskim sustavima te za osiguravanje dugoročne sposobnosti distribucijske mreže da zadovolji razumne zahtjeve za distribuciju električne energije.</w:t>
            </w:r>
          </w:p>
          <w:p w:rsidR="00206CF3" w:rsidRPr="003A1E95" w:rsidRDefault="00206CF3" w:rsidP="004017E9">
            <w:pPr>
              <w:spacing w:after="160"/>
              <w:ind w:right="155"/>
              <w:rPr>
                <w:shd w:val="clear" w:color="auto" w:fill="FFFFFF"/>
                <w:lang w:val="hr-HR"/>
              </w:rPr>
            </w:pPr>
            <w:r w:rsidRPr="003A1E95">
              <w:rPr>
                <w:shd w:val="clear" w:color="auto" w:fill="FFFFFF"/>
                <w:lang w:val="hr-HR"/>
              </w:rPr>
              <w:t>Pojam „operator distribucijskog sustava“ istovjetan je pojmu iz članka 3. stavka 1. točke 71. Zakona o tržištu električne energije.</w:t>
            </w:r>
          </w:p>
          <w:p w:rsidR="00206CF3" w:rsidRPr="003A1E95" w:rsidRDefault="00206CF3" w:rsidP="004017E9">
            <w:pPr>
              <w:spacing w:after="160"/>
              <w:ind w:right="155"/>
              <w:rPr>
                <w:b/>
                <w:shd w:val="clear" w:color="auto" w:fill="FFFFFF"/>
                <w:lang w:val="hr-HR"/>
              </w:rPr>
            </w:pPr>
            <w:r w:rsidRPr="003A1E95">
              <w:rPr>
                <w:b/>
                <w:shd w:val="clear" w:color="auto" w:fill="FFFFFF"/>
                <w:lang w:val="hr-HR"/>
              </w:rPr>
              <w:t>-operatori prijenosnog sustava</w:t>
            </w:r>
          </w:p>
          <w:p w:rsidR="00206CF3" w:rsidRPr="003A1E95" w:rsidRDefault="00206CF3" w:rsidP="004017E9">
            <w:pPr>
              <w:spacing w:after="160"/>
              <w:rPr>
                <w:lang w:val="hr-HR" w:eastAsia="hr-HR"/>
              </w:rPr>
            </w:pPr>
            <w:r w:rsidRPr="003A1E95">
              <w:rPr>
                <w:shd w:val="clear" w:color="auto" w:fill="FFFFFF"/>
                <w:lang w:val="hr-HR"/>
              </w:rPr>
              <w:t>Pojam „</w:t>
            </w:r>
            <w:r w:rsidRPr="003A1E95">
              <w:rPr>
                <w:i/>
                <w:shd w:val="clear" w:color="auto" w:fill="FFFFFF"/>
                <w:lang w:val="hr-HR"/>
              </w:rPr>
              <w:t>operator prijenosnog sustava</w:t>
            </w:r>
            <w:r w:rsidRPr="003A1E95">
              <w:rPr>
                <w:shd w:val="clear" w:color="auto" w:fill="FFFFFF"/>
                <w:lang w:val="hr-HR"/>
              </w:rPr>
              <w:t xml:space="preserve">” u smislu ovoga Zakona znači fizička ili pravna osoba odgovorna za pogon i vođenje, održavanje, razvoj i izgradnju prijenosne mreže na danom području, prekograničnih prijenosnih vodova prema drugim prijenosnim mrežama kao i zajedničkih postrojenja prema distribucijskoj mreži te za osiguravanje dugoročne sposobnosti prijenosne mreže da </w:t>
            </w:r>
            <w:r w:rsidRPr="003A1E95">
              <w:rPr>
                <w:shd w:val="clear" w:color="auto" w:fill="FFFFFF"/>
                <w:lang w:val="hr-HR"/>
              </w:rPr>
              <w:lastRenderedPageBreak/>
              <w:t>zadovolji razumne zahtjeve za prijenos električne energije.</w:t>
            </w:r>
          </w:p>
          <w:p w:rsidR="00206CF3" w:rsidRPr="003A1E95" w:rsidRDefault="00206CF3" w:rsidP="004017E9">
            <w:pPr>
              <w:spacing w:after="160"/>
              <w:ind w:right="155"/>
              <w:rPr>
                <w:iCs/>
                <w:bdr w:val="none" w:sz="0" w:space="0" w:color="auto" w:frame="1"/>
                <w:lang w:val="hr-HR"/>
              </w:rPr>
            </w:pPr>
            <w:r w:rsidRPr="003A1E95">
              <w:rPr>
                <w:shd w:val="clear" w:color="auto" w:fill="FFFFFF"/>
                <w:lang w:val="hr-HR"/>
              </w:rPr>
              <w:t xml:space="preserve">Pojam </w:t>
            </w:r>
            <w:r w:rsidRPr="003A1E95">
              <w:rPr>
                <w:i/>
                <w:shd w:val="clear" w:color="auto" w:fill="FFFFFF"/>
                <w:lang w:val="hr-HR"/>
              </w:rPr>
              <w:t>„operator prijenosnog sustava“</w:t>
            </w:r>
            <w:r w:rsidRPr="003A1E95">
              <w:rPr>
                <w:shd w:val="clear" w:color="auto" w:fill="FFFFFF"/>
                <w:lang w:val="hr-HR"/>
              </w:rPr>
              <w:t xml:space="preserve"> istovjetan je pojmu iz</w:t>
            </w:r>
            <w:r w:rsidRPr="003A1E95">
              <w:rPr>
                <w:iCs/>
                <w:bdr w:val="none" w:sz="0" w:space="0" w:color="auto" w:frame="1"/>
                <w:lang w:val="hr-HR"/>
              </w:rPr>
              <w:t xml:space="preserve"> članka 3. stavka 1. točke 72. Zakona o tržištu električne energije.</w:t>
            </w:r>
          </w:p>
          <w:p w:rsidR="00206CF3" w:rsidRPr="003A1E95" w:rsidRDefault="00206CF3" w:rsidP="004017E9">
            <w:pPr>
              <w:spacing w:after="160"/>
              <w:ind w:right="155"/>
              <w:rPr>
                <w:b/>
                <w:iCs/>
                <w:bdr w:val="none" w:sz="0" w:space="0" w:color="auto" w:frame="1"/>
                <w:lang w:val="hr-HR"/>
              </w:rPr>
            </w:pPr>
            <w:r w:rsidRPr="003A1E95">
              <w:rPr>
                <w:b/>
                <w:iCs/>
                <w:bdr w:val="none" w:sz="0" w:space="0" w:color="auto" w:frame="1"/>
                <w:lang w:val="hr-HR"/>
              </w:rPr>
              <w:t>- proizvođač električne energije</w:t>
            </w:r>
          </w:p>
          <w:p w:rsidR="00206CF3" w:rsidRPr="003A1E95" w:rsidRDefault="00206CF3" w:rsidP="004017E9">
            <w:pPr>
              <w:spacing w:after="160"/>
              <w:rPr>
                <w:shd w:val="clear" w:color="auto" w:fill="FFFFFF"/>
                <w:lang w:val="hr-HR"/>
              </w:rPr>
            </w:pPr>
            <w:r w:rsidRPr="003A1E95">
              <w:rPr>
                <w:shd w:val="clear" w:color="auto" w:fill="FFFFFF"/>
                <w:lang w:val="hr-HR"/>
              </w:rPr>
              <w:t>Pojam</w:t>
            </w:r>
            <w:r w:rsidRPr="003A1E95">
              <w:rPr>
                <w:i/>
                <w:shd w:val="clear" w:color="auto" w:fill="FFFFFF"/>
                <w:lang w:val="hr-HR"/>
              </w:rPr>
              <w:t xml:space="preserve"> „proizvođač električne energije”</w:t>
            </w:r>
            <w:r w:rsidRPr="003A1E95">
              <w:rPr>
                <w:shd w:val="clear" w:color="auto" w:fill="FFFFFF"/>
                <w:lang w:val="hr-HR"/>
              </w:rPr>
              <w:t xml:space="preserve"> u smislu ovoga Zakona znači fizička ili pravna osoba koja proizvodi električnu energiju.</w:t>
            </w:r>
          </w:p>
          <w:p w:rsidR="00206CF3" w:rsidRPr="003A1E95" w:rsidRDefault="00206CF3" w:rsidP="004017E9">
            <w:pPr>
              <w:spacing w:after="160"/>
              <w:ind w:right="155"/>
              <w:rPr>
                <w:shd w:val="clear" w:color="auto" w:fill="FFFFFF"/>
                <w:lang w:val="hr-HR"/>
              </w:rPr>
            </w:pPr>
            <w:r w:rsidRPr="003A1E95">
              <w:rPr>
                <w:shd w:val="clear" w:color="auto" w:fill="FFFFFF"/>
                <w:lang w:val="hr-HR"/>
              </w:rPr>
              <w:t xml:space="preserve">Pojam </w:t>
            </w:r>
            <w:r w:rsidRPr="003A1E95">
              <w:rPr>
                <w:i/>
                <w:shd w:val="clear" w:color="auto" w:fill="FFFFFF"/>
                <w:lang w:val="hr-HR"/>
              </w:rPr>
              <w:t>„proizvođač električne energije”</w:t>
            </w:r>
            <w:r w:rsidRPr="003A1E95">
              <w:rPr>
                <w:shd w:val="clear" w:color="auto" w:fill="FFFFFF"/>
                <w:lang w:val="hr-HR"/>
              </w:rPr>
              <w:t xml:space="preserve"> istovjetan je pojmu iz</w:t>
            </w:r>
            <w:r w:rsidRPr="003A1E95">
              <w:rPr>
                <w:iCs/>
                <w:bdr w:val="none" w:sz="0" w:space="0" w:color="auto" w:frame="1"/>
                <w:lang w:val="hr-HR"/>
              </w:rPr>
              <w:t xml:space="preserve"> članka 3. stavka 1. točke 90. Zakona o tržištu električne energije.</w:t>
            </w:r>
          </w:p>
          <w:p w:rsidR="00206CF3" w:rsidRPr="003A1E95" w:rsidRDefault="00206CF3" w:rsidP="004017E9">
            <w:pPr>
              <w:spacing w:after="160"/>
              <w:ind w:right="155"/>
              <w:rPr>
                <w:shd w:val="clear" w:color="auto" w:fill="FFFFFF"/>
                <w:lang w:val="hr-HR"/>
              </w:rPr>
            </w:pPr>
            <w:r w:rsidRPr="003A1E95">
              <w:rPr>
                <w:shd w:val="clear" w:color="auto" w:fill="FFFFFF"/>
                <w:lang w:val="hr-HR"/>
              </w:rPr>
              <w:t xml:space="preserve">- </w:t>
            </w:r>
            <w:r w:rsidRPr="003A1E95">
              <w:rPr>
                <w:b/>
                <w:shd w:val="clear" w:color="auto" w:fill="FFFFFF"/>
                <w:lang w:val="hr-HR"/>
              </w:rPr>
              <w:t>nominirani operatori tržišta električne energije</w:t>
            </w:r>
            <w:r w:rsidRPr="003A1E95">
              <w:rPr>
                <w:shd w:val="clear" w:color="auto" w:fill="FFFFFF"/>
                <w:lang w:val="hr-HR"/>
              </w:rPr>
              <w:t xml:space="preserve"> je operator tržišta kojeg je nadležno tijelo odredilo za obavljanje zadaća povezanih s jedinstvenim povezivanjem dan unaprijed ili jedinstvenim unutardnevnim povezivanjem, sukladno članku</w:t>
            </w:r>
            <w:r>
              <w:rPr>
                <w:shd w:val="clear" w:color="auto" w:fill="FFFFFF"/>
                <w:lang w:val="hr-HR"/>
              </w:rPr>
              <w:t xml:space="preserve"> </w:t>
            </w:r>
            <w:r w:rsidRPr="003A1E95">
              <w:rPr>
                <w:shd w:val="clear" w:color="auto" w:fill="FFFFFF"/>
                <w:lang w:val="hr-HR"/>
              </w:rPr>
              <w:t>2. točki 8. Uredbe (EU)</w:t>
            </w:r>
            <w:r>
              <w:rPr>
                <w:shd w:val="clear" w:color="auto" w:fill="FFFFFF"/>
                <w:lang w:val="hr-HR"/>
              </w:rPr>
              <w:t xml:space="preserve"> </w:t>
            </w:r>
            <w:r w:rsidRPr="003A1E95">
              <w:rPr>
                <w:shd w:val="clear" w:color="auto" w:fill="FFFFFF"/>
                <w:lang w:val="hr-HR"/>
              </w:rPr>
              <w:t>2019/943 Europskog parlamenta i Vijeća od 5. lipnja 2019. o unutarnjem tržištu električne energije (SL L 158, 14.6.2019.)</w:t>
            </w:r>
          </w:p>
          <w:p w:rsidR="00206CF3" w:rsidRDefault="00206CF3" w:rsidP="004017E9">
            <w:pPr>
              <w:spacing w:after="160"/>
              <w:ind w:right="155"/>
              <w:rPr>
                <w:iCs/>
                <w:bdr w:val="none" w:sz="0" w:space="0" w:color="auto" w:frame="1"/>
                <w:lang w:val="hr-HR"/>
              </w:rPr>
            </w:pPr>
            <w:r w:rsidRPr="003A1E95">
              <w:rPr>
                <w:shd w:val="clear" w:color="auto" w:fill="FFFFFF"/>
                <w:lang w:val="hr-HR"/>
              </w:rPr>
              <w:t>Pojmovi „</w:t>
            </w:r>
            <w:r w:rsidRPr="003A1E95">
              <w:rPr>
                <w:i/>
                <w:shd w:val="clear" w:color="auto" w:fill="FFFFFF"/>
                <w:lang w:val="hr-HR"/>
              </w:rPr>
              <w:t>agregiranje</w:t>
            </w:r>
            <w:r w:rsidRPr="003A1E95">
              <w:rPr>
                <w:shd w:val="clear" w:color="auto" w:fill="FFFFFF"/>
                <w:lang w:val="hr-HR"/>
              </w:rPr>
              <w:t>”, „</w:t>
            </w:r>
            <w:r w:rsidRPr="003A1E95">
              <w:rPr>
                <w:i/>
                <w:shd w:val="clear" w:color="auto" w:fill="FFFFFF"/>
                <w:lang w:val="hr-HR"/>
              </w:rPr>
              <w:t>upravljanje potrošnjom</w:t>
            </w:r>
            <w:r w:rsidRPr="003A1E95">
              <w:rPr>
                <w:shd w:val="clear" w:color="auto" w:fill="FFFFFF"/>
                <w:lang w:val="hr-HR"/>
              </w:rPr>
              <w:t>” i „</w:t>
            </w:r>
            <w:r w:rsidRPr="003A1E95">
              <w:rPr>
                <w:i/>
                <w:shd w:val="clear" w:color="auto" w:fill="FFFFFF"/>
                <w:lang w:val="hr-HR"/>
              </w:rPr>
              <w:t>skladištenje energije</w:t>
            </w:r>
            <w:r w:rsidRPr="003A1E95">
              <w:rPr>
                <w:shd w:val="clear" w:color="auto" w:fill="FFFFFF"/>
                <w:lang w:val="hr-HR"/>
              </w:rPr>
              <w:t>” istovjetni su pojmovima iz</w:t>
            </w:r>
            <w:r w:rsidRPr="003A1E95">
              <w:rPr>
                <w:iCs/>
                <w:bdr w:val="none" w:sz="0" w:space="0" w:color="auto" w:frame="1"/>
                <w:lang w:val="hr-HR"/>
              </w:rPr>
              <w:t xml:space="preserve"> članka 3. stavka 1. točaka 4., 93. i 109. Zakona o tržištu električne energije.</w:t>
            </w:r>
          </w:p>
          <w:p w:rsidR="00206CF3" w:rsidRPr="003A1E95" w:rsidRDefault="00206CF3" w:rsidP="004017E9">
            <w:pPr>
              <w:spacing w:after="160"/>
              <w:ind w:right="155"/>
              <w:rPr>
                <w:rFonts w:eastAsia="Calibri"/>
                <w:lang w:val="hr-HR"/>
              </w:rPr>
            </w:pPr>
            <w:r>
              <w:rPr>
                <w:iCs/>
                <w:bdr w:val="none" w:sz="0" w:space="0" w:color="auto" w:frame="1"/>
                <w:lang w:val="hr-HR"/>
              </w:rPr>
              <w:t xml:space="preserve">- </w:t>
            </w:r>
            <w:r w:rsidRPr="003A1E95">
              <w:rPr>
                <w:b/>
                <w:iCs/>
                <w:bdr w:val="none" w:sz="0" w:space="0" w:color="auto" w:frame="1"/>
              </w:rPr>
              <w:t>sudionici na tržištu</w:t>
            </w:r>
            <w:r w:rsidRPr="003A1E95">
              <w:rPr>
                <w:iCs/>
                <w:bdr w:val="none" w:sz="0" w:space="0" w:color="auto" w:frame="1"/>
              </w:rPr>
              <w:t xml:space="preserve"> kako su definirani u članku 2. točki 25. Uredbe (EU) 2019/943 koji pružaju usluge agregiranja, upravljanja potrošnjom ili skladištenja energije kako je definirano u članku 2. točkama 18., 20. i 59. Direktive (EU) 2019/944.</w:t>
            </w:r>
          </w:p>
        </w:tc>
        <w:tc>
          <w:tcPr>
            <w:tcW w:w="2977" w:type="dxa"/>
          </w:tcPr>
          <w:p w:rsidR="00206CF3" w:rsidRPr="003A1E95" w:rsidRDefault="00206CF3" w:rsidP="004017E9">
            <w:pPr>
              <w:pStyle w:val="ListParagraph"/>
              <w:numPr>
                <w:ilvl w:val="0"/>
                <w:numId w:val="3"/>
              </w:numPr>
              <w:rPr>
                <w:iCs/>
                <w:bdr w:val="none" w:sz="0" w:space="0" w:color="auto" w:frame="1"/>
                <w:shd w:val="clear" w:color="auto" w:fill="FFFFFF"/>
              </w:rPr>
            </w:pPr>
            <w:r w:rsidRPr="003A1E95">
              <w:rPr>
                <w:iCs/>
                <w:bdr w:val="none" w:sz="0" w:space="0" w:color="auto" w:frame="1"/>
                <w:shd w:val="clear" w:color="auto" w:fill="FFFFFF"/>
              </w:rPr>
              <w:lastRenderedPageBreak/>
              <w:t>Električna energija</w:t>
            </w:r>
            <w:r>
              <w:rPr>
                <w:iCs/>
                <w:bdr w:val="none" w:sz="0" w:space="0" w:color="auto" w:frame="1"/>
                <w:shd w:val="clear" w:color="auto" w:fill="FFFFFF"/>
              </w:rPr>
              <w:t>:</w:t>
            </w:r>
          </w:p>
          <w:p w:rsidR="00206CF3" w:rsidRPr="003A1E95" w:rsidRDefault="00206CF3" w:rsidP="004017E9">
            <w:pPr>
              <w:ind w:left="37"/>
              <w:rPr>
                <w:iCs/>
                <w:bdr w:val="none" w:sz="0" w:space="0" w:color="auto" w:frame="1"/>
                <w:shd w:val="clear" w:color="auto" w:fill="FFFFFF"/>
                <w:lang w:val="hr-HR"/>
              </w:rPr>
            </w:pPr>
            <w:r w:rsidRPr="003A1E95">
              <w:rPr>
                <w:iCs/>
                <w:bdr w:val="none" w:sz="0" w:space="0" w:color="auto" w:frame="1"/>
                <w:shd w:val="clear" w:color="auto" w:fill="FFFFFF"/>
                <w:lang w:val="hr-HR"/>
              </w:rPr>
              <w:t>(I) opskrba električnom energijom (elektroenergetski subjekti);</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(II) rad, održavanje i razvoj sustava za distribuciju električne energije (operatori distribucijskih sustava);</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(III) rad, održavanje i razvoj prijenosnog sustava za električnu energiju (operatori prijenosnog sustava);</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(IV) proizvodnja električne energije (proizvođači);</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(V) usluga nominiranog operatora tržišta električne energije (nominirani operatori tržišta električne energije);</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(VI) upravljanje potrošnjom (sudionici na tržištu električne energije);</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(VII) agregiranje električne energije (sudionici na tržištu električne energije);</w:t>
            </w:r>
          </w:p>
          <w:p w:rsidR="00206CF3" w:rsidRPr="003A1E95" w:rsidRDefault="00206CF3" w:rsidP="004017E9">
            <w:pPr>
              <w:ind w:left="179" w:hanging="142"/>
              <w:rPr>
                <w:iCs/>
                <w:bdr w:val="none" w:sz="0" w:space="0" w:color="auto" w:frame="1"/>
                <w:shd w:val="clear" w:color="auto" w:fill="FFFFFF"/>
                <w:lang w:val="hr-HR"/>
              </w:rPr>
            </w:pPr>
          </w:p>
          <w:p w:rsidR="00206CF3" w:rsidRPr="003A1E95" w:rsidRDefault="00206CF3" w:rsidP="004017E9">
            <w:pPr>
              <w:ind w:left="179" w:hanging="142"/>
              <w:rPr>
                <w:iCs/>
                <w:bdr w:val="none" w:sz="0" w:space="0" w:color="auto" w:frame="1"/>
                <w:shd w:val="clear" w:color="auto" w:fill="FFFFFF"/>
                <w:lang w:val="hr-HR"/>
              </w:rPr>
            </w:pPr>
            <w:r w:rsidRPr="003A1E95">
              <w:rPr>
                <w:iCs/>
                <w:bdr w:val="none" w:sz="0" w:space="0" w:color="auto" w:frame="1"/>
                <w:shd w:val="clear" w:color="auto" w:fill="FFFFFF"/>
                <w:lang w:val="hr-HR"/>
              </w:rPr>
              <w:t>(VIII) skladištenje energije (sudionici na tržištu električne energije);</w:t>
            </w: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ind w:left="179" w:hanging="142"/>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p>
        </w:tc>
      </w:tr>
      <w:tr w:rsidR="00206CF3" w:rsidRPr="003A1E95" w:rsidTr="004017E9">
        <w:trPr>
          <w:jc w:val="center"/>
        </w:trPr>
        <w:tc>
          <w:tcPr>
            <w:tcW w:w="785" w:type="dxa"/>
            <w:vMerge/>
            <w:shd w:val="clear" w:color="auto" w:fill="auto"/>
          </w:tcPr>
          <w:p w:rsidR="00206CF3" w:rsidRPr="003A1E95" w:rsidRDefault="00206CF3" w:rsidP="004017E9">
            <w:pPr>
              <w:ind w:left="-142"/>
              <w:jc w:val="center"/>
              <w:rPr>
                <w:rFonts w:eastAsia="Calibri"/>
                <w:lang w:val="hr-HR"/>
              </w:rPr>
            </w:pPr>
          </w:p>
        </w:tc>
        <w:tc>
          <w:tcPr>
            <w:tcW w:w="1648" w:type="dxa"/>
            <w:vMerge/>
            <w:shd w:val="clear" w:color="auto" w:fill="auto"/>
          </w:tcPr>
          <w:p w:rsidR="00206CF3" w:rsidRPr="003A1E95" w:rsidRDefault="00206CF3" w:rsidP="004017E9">
            <w:pPr>
              <w:ind w:left="-142" w:firstLine="170"/>
              <w:rPr>
                <w:rFonts w:eastAsia="Calibri"/>
                <w:lang w:val="hr-HR"/>
              </w:rPr>
            </w:pPr>
          </w:p>
        </w:tc>
        <w:tc>
          <w:tcPr>
            <w:tcW w:w="1984" w:type="dxa"/>
            <w:shd w:val="clear" w:color="auto" w:fill="auto"/>
          </w:tcPr>
          <w:p w:rsidR="00206CF3" w:rsidRPr="003A1E95" w:rsidRDefault="00206CF3" w:rsidP="004017E9">
            <w:pPr>
              <w:tabs>
                <w:tab w:val="left" w:pos="64"/>
              </w:tabs>
              <w:rPr>
                <w:rFonts w:eastAsia="Calibri"/>
                <w:sz w:val="22"/>
                <w:szCs w:val="22"/>
                <w:lang w:val="hr-HR"/>
              </w:rPr>
            </w:pPr>
            <w:r w:rsidRPr="003A1E95">
              <w:rPr>
                <w:rFonts w:eastAsia="Calibri"/>
                <w:sz w:val="22"/>
                <w:szCs w:val="22"/>
                <w:lang w:val="hr-HR"/>
              </w:rPr>
              <w:t>(b) centralizirano grijanje i hlađenje</w:t>
            </w:r>
          </w:p>
          <w:p w:rsidR="00206CF3" w:rsidRPr="003A1E95" w:rsidRDefault="00206CF3" w:rsidP="004017E9">
            <w:pPr>
              <w:rPr>
                <w:rFonts w:eastAsia="Calibri"/>
                <w:sz w:val="22"/>
                <w:szCs w:val="22"/>
                <w:lang w:val="hr-HR"/>
              </w:rPr>
            </w:pPr>
          </w:p>
        </w:tc>
        <w:tc>
          <w:tcPr>
            <w:tcW w:w="3827" w:type="dxa"/>
            <w:shd w:val="clear" w:color="auto" w:fill="auto"/>
          </w:tcPr>
          <w:p w:rsidR="00206CF3" w:rsidRPr="003A1E95" w:rsidRDefault="00206CF3" w:rsidP="004017E9">
            <w:pPr>
              <w:spacing w:after="160"/>
              <w:ind w:right="155"/>
              <w:rPr>
                <w:b/>
                <w:iCs/>
                <w:bdr w:val="none" w:sz="0" w:space="0" w:color="auto" w:frame="1"/>
                <w:lang w:val="hr-HR"/>
              </w:rPr>
            </w:pPr>
            <w:r w:rsidRPr="003A1E95">
              <w:rPr>
                <w:b/>
                <w:iCs/>
                <w:bdr w:val="none" w:sz="0" w:space="0" w:color="auto" w:frame="1"/>
                <w:lang w:val="hr-HR"/>
              </w:rPr>
              <w:t xml:space="preserve">- operator sustava centraliziranog grijanja ili centraliziranog hlađenja </w:t>
            </w:r>
          </w:p>
          <w:p w:rsidR="00206CF3" w:rsidRPr="003A1E95" w:rsidRDefault="00206CF3" w:rsidP="004017E9">
            <w:pPr>
              <w:spacing w:after="160"/>
              <w:ind w:right="155"/>
              <w:rPr>
                <w:iCs/>
                <w:bdr w:val="none" w:sz="0" w:space="0" w:color="auto" w:frame="1"/>
                <w:lang w:val="hr-HR"/>
              </w:rPr>
            </w:pPr>
            <w:r w:rsidRPr="003A1E95">
              <w:rPr>
                <w:iCs/>
                <w:bdr w:val="none" w:sz="0" w:space="0" w:color="auto" w:frame="1"/>
                <w:lang w:val="hr-HR"/>
              </w:rPr>
              <w:t xml:space="preserve">Pojam </w:t>
            </w:r>
            <w:r w:rsidRPr="004C35D9">
              <w:rPr>
                <w:i/>
                <w:iCs/>
                <w:bdr w:val="none" w:sz="0" w:space="0" w:color="auto" w:frame="1"/>
                <w:lang w:val="hr-HR"/>
              </w:rPr>
              <w:t>„centralizirano grijanje ili centralizirano hlađenje“</w:t>
            </w:r>
            <w:r w:rsidRPr="003A1E95">
              <w:rPr>
                <w:iCs/>
                <w:bdr w:val="none" w:sz="0" w:space="0" w:color="auto" w:frame="1"/>
                <w:lang w:val="hr-HR"/>
              </w:rPr>
              <w:t xml:space="preserve"> u smislu ovoga Zakona znači distribucija toplinske energije u obliku pare, vruće vode ili pothlađenih tekućina iz centralnih ili decentraliziranih proizvodnih postrojenja putem centralnih i zatvorenih toplinskih sustava u više zgrada ili na više lokacija radi uporabe za zagrijavanje ili hlađenje prostora ili procesa.</w:t>
            </w:r>
          </w:p>
          <w:p w:rsidR="00206CF3" w:rsidRPr="003A1E95" w:rsidRDefault="00206CF3" w:rsidP="004017E9">
            <w:pPr>
              <w:spacing w:after="160"/>
              <w:ind w:right="155"/>
              <w:rPr>
                <w:rFonts w:eastAsia="Calibri"/>
                <w:b/>
                <w:lang w:val="hr-HR"/>
              </w:rPr>
            </w:pPr>
            <w:r w:rsidRPr="003A1E95">
              <w:rPr>
                <w:iCs/>
                <w:bdr w:val="none" w:sz="0" w:space="0" w:color="auto" w:frame="1"/>
                <w:lang w:val="hr-HR"/>
              </w:rPr>
              <w:t xml:space="preserve">Pojam </w:t>
            </w:r>
            <w:r w:rsidRPr="004C35D9">
              <w:rPr>
                <w:i/>
                <w:iCs/>
                <w:bdr w:val="none" w:sz="0" w:space="0" w:color="auto" w:frame="1"/>
                <w:lang w:val="hr-HR"/>
              </w:rPr>
              <w:t>„centralizirano grijanje ili centralizirano hlađenje“</w:t>
            </w:r>
            <w:r w:rsidRPr="003A1E95">
              <w:rPr>
                <w:iCs/>
                <w:bdr w:val="none" w:sz="0" w:space="0" w:color="auto" w:frame="1"/>
                <w:lang w:val="hr-HR"/>
              </w:rPr>
              <w:t xml:space="preserve"> istovjetan je pojmu iz članka 4. stavka 1. točke 4. Zakona o  obnovljivim izvorima energije i visokoučinkovitoj kogeneraciji („Narodne novine“, </w:t>
            </w:r>
            <w:r w:rsidRPr="003564DC">
              <w:rPr>
                <w:iCs/>
                <w:bdr w:val="none" w:sz="0" w:space="0" w:color="auto" w:frame="1"/>
                <w:lang w:val="hr-HR"/>
              </w:rPr>
              <w:t>broj 138/21</w:t>
            </w:r>
            <w:r w:rsidR="003564DC" w:rsidRPr="003564DC">
              <w:rPr>
                <w:iCs/>
                <w:bdr w:val="none" w:sz="0" w:space="0" w:color="auto" w:frame="1"/>
                <w:lang w:val="hr-HR"/>
              </w:rPr>
              <w:t>.</w:t>
            </w:r>
            <w:r w:rsidRPr="003564DC">
              <w:rPr>
                <w:iCs/>
                <w:bdr w:val="none" w:sz="0" w:space="0" w:color="auto" w:frame="1"/>
                <w:lang w:val="hr-HR"/>
              </w:rPr>
              <w:t>),</w:t>
            </w:r>
            <w:r w:rsidRPr="003A1E95">
              <w:rPr>
                <w:iCs/>
                <w:bdr w:val="none" w:sz="0" w:space="0" w:color="auto" w:frame="1"/>
                <w:lang w:val="hr-HR"/>
              </w:rPr>
              <w:t xml:space="preserve"> kojim je u hrvatsko zakonodavstvo preuzeta Direktiva 2018/2001 Europskog parlamenta i Vijeća od 11. prosinca 2018. o promicanju uporabe energije iz obnovljivih izvora (preinaka) (Tekst značajan za EGP) (SL L 328, 21.12.2018.).</w:t>
            </w:r>
          </w:p>
        </w:tc>
        <w:tc>
          <w:tcPr>
            <w:tcW w:w="2977" w:type="dxa"/>
          </w:tcPr>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(b)</w:t>
            </w:r>
            <w:r w:rsidRPr="003A1E95">
              <w:rPr>
                <w:shd w:val="clear" w:color="auto" w:fill="FFFFFF"/>
                <w:lang w:val="hr-HR"/>
              </w:rPr>
              <w:t xml:space="preserve"> </w:t>
            </w:r>
            <w:r w:rsidRPr="003A1E95">
              <w:rPr>
                <w:iCs/>
                <w:bdr w:val="none" w:sz="0" w:space="0" w:color="auto" w:frame="1"/>
                <w:shd w:val="clear" w:color="auto" w:fill="FFFFFF"/>
                <w:lang w:val="hr-HR"/>
              </w:rPr>
              <w:t>centralizirano grijanje i hlađenje:</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 pružanje centraliziranoga grijanja ili centraliziranog hlađenja (operatori central</w:t>
            </w:r>
            <w:r>
              <w:rPr>
                <w:iCs/>
                <w:bdr w:val="none" w:sz="0" w:space="0" w:color="auto" w:frame="1"/>
                <w:shd w:val="clear" w:color="auto" w:fill="FFFFFF"/>
                <w:lang w:val="hr-HR"/>
              </w:rPr>
              <w:t>iziranog grijanja ili hlađenja)</w:t>
            </w:r>
          </w:p>
          <w:p w:rsidR="00206CF3" w:rsidRPr="003A1E95" w:rsidRDefault="00206CF3" w:rsidP="004017E9">
            <w:pPr>
              <w:rPr>
                <w:iCs/>
                <w:bdr w:val="none" w:sz="0" w:space="0" w:color="auto" w:frame="1"/>
                <w:shd w:val="clear" w:color="auto" w:fill="FFFFFF"/>
                <w:lang w:val="hr-HR"/>
              </w:rPr>
            </w:pPr>
          </w:p>
        </w:tc>
      </w:tr>
      <w:tr w:rsidR="00206CF3" w:rsidRPr="003A1E95" w:rsidTr="004017E9">
        <w:trPr>
          <w:jc w:val="center"/>
        </w:trPr>
        <w:tc>
          <w:tcPr>
            <w:tcW w:w="785" w:type="dxa"/>
            <w:vMerge/>
            <w:shd w:val="clear" w:color="auto" w:fill="auto"/>
          </w:tcPr>
          <w:p w:rsidR="00206CF3" w:rsidRPr="003A1E95" w:rsidRDefault="00206CF3" w:rsidP="004017E9">
            <w:pPr>
              <w:ind w:left="-142"/>
              <w:jc w:val="center"/>
              <w:rPr>
                <w:rFonts w:eastAsia="Calibri"/>
                <w:lang w:val="hr-HR"/>
              </w:rPr>
            </w:pPr>
          </w:p>
        </w:tc>
        <w:tc>
          <w:tcPr>
            <w:tcW w:w="1648" w:type="dxa"/>
            <w:vMerge/>
            <w:shd w:val="clear" w:color="auto" w:fill="auto"/>
          </w:tcPr>
          <w:p w:rsidR="00206CF3" w:rsidRPr="003A1E95" w:rsidRDefault="00206CF3" w:rsidP="004017E9">
            <w:pPr>
              <w:ind w:left="-142" w:firstLine="170"/>
              <w:rPr>
                <w:rFonts w:eastAsia="Calibri"/>
                <w:lang w:val="hr-HR"/>
              </w:rPr>
            </w:pPr>
          </w:p>
        </w:tc>
        <w:tc>
          <w:tcPr>
            <w:tcW w:w="1984" w:type="dxa"/>
            <w:shd w:val="clear" w:color="auto" w:fill="auto"/>
          </w:tcPr>
          <w:p w:rsidR="00206CF3" w:rsidRPr="003A1E95" w:rsidRDefault="00206CF3" w:rsidP="004017E9">
            <w:pPr>
              <w:rPr>
                <w:rFonts w:eastAsia="Calibri"/>
                <w:sz w:val="22"/>
                <w:szCs w:val="22"/>
                <w:lang w:val="hr-HR"/>
              </w:rPr>
            </w:pPr>
            <w:r w:rsidRPr="003A1E95">
              <w:rPr>
                <w:rFonts w:eastAsia="Calibri"/>
                <w:sz w:val="22"/>
                <w:szCs w:val="22"/>
                <w:lang w:val="hr-HR"/>
              </w:rPr>
              <w:t>(c) nafta</w:t>
            </w:r>
          </w:p>
          <w:p w:rsidR="00206CF3" w:rsidRPr="003A1E95" w:rsidRDefault="00206CF3" w:rsidP="004017E9">
            <w:pPr>
              <w:rPr>
                <w:rFonts w:eastAsia="Calibri"/>
                <w:sz w:val="22"/>
                <w:szCs w:val="22"/>
                <w:lang w:val="hr-HR"/>
              </w:rPr>
            </w:pPr>
          </w:p>
        </w:tc>
        <w:tc>
          <w:tcPr>
            <w:tcW w:w="3827" w:type="dxa"/>
            <w:shd w:val="clear" w:color="auto" w:fill="auto"/>
          </w:tcPr>
          <w:p w:rsidR="00206CF3" w:rsidRPr="003A1E95" w:rsidRDefault="00206CF3" w:rsidP="004017E9">
            <w:pPr>
              <w:ind w:left="-142" w:firstLine="142"/>
              <w:rPr>
                <w:rFonts w:eastAsia="Calibri"/>
                <w:b/>
                <w:lang w:val="hr-HR"/>
              </w:rPr>
            </w:pPr>
            <w:r w:rsidRPr="003A1E95">
              <w:rPr>
                <w:rFonts w:eastAsia="Calibri"/>
                <w:b/>
                <w:lang w:val="hr-HR"/>
              </w:rPr>
              <w:t xml:space="preserve">- operatori naftovoda </w:t>
            </w:r>
          </w:p>
          <w:p w:rsidR="00206CF3" w:rsidRPr="003A1E95" w:rsidRDefault="00206CF3" w:rsidP="004017E9">
            <w:pPr>
              <w:ind w:left="-142" w:firstLine="142"/>
              <w:rPr>
                <w:rFonts w:eastAsia="Calibri"/>
                <w:b/>
                <w:lang w:val="hr-HR"/>
              </w:rPr>
            </w:pPr>
          </w:p>
          <w:p w:rsidR="00206CF3" w:rsidRPr="003A1E95" w:rsidRDefault="00206CF3" w:rsidP="004017E9">
            <w:pPr>
              <w:ind w:left="149" w:hanging="142"/>
              <w:rPr>
                <w:rFonts w:eastAsia="Calibri"/>
                <w:b/>
                <w:lang w:val="hr-HR"/>
              </w:rPr>
            </w:pPr>
            <w:r w:rsidRPr="003A1E95">
              <w:rPr>
                <w:rFonts w:eastAsia="Calibri"/>
                <w:b/>
                <w:lang w:val="hr-HR"/>
              </w:rPr>
              <w:t>- operatori proizvodnje nafte, rafinerija i tvornica nafte, skladištenja i prijenosa</w:t>
            </w:r>
          </w:p>
          <w:p w:rsidR="00206CF3" w:rsidRPr="003A1E95" w:rsidRDefault="00206CF3" w:rsidP="004017E9">
            <w:pPr>
              <w:ind w:left="149" w:hanging="142"/>
              <w:rPr>
                <w:rFonts w:eastAsia="Calibri"/>
                <w:b/>
                <w:lang w:val="hr-HR"/>
              </w:rPr>
            </w:pPr>
          </w:p>
          <w:p w:rsidR="00206CF3" w:rsidRPr="003A1E95" w:rsidRDefault="00206CF3" w:rsidP="004017E9">
            <w:pPr>
              <w:ind w:left="-142" w:firstLine="149"/>
              <w:rPr>
                <w:rFonts w:eastAsia="Calibri"/>
                <w:lang w:val="hr-HR"/>
              </w:rPr>
            </w:pPr>
            <w:r w:rsidRPr="003A1E95">
              <w:rPr>
                <w:rFonts w:eastAsia="Calibri"/>
                <w:lang w:val="hr-HR"/>
              </w:rPr>
              <w:t xml:space="preserve">- </w:t>
            </w:r>
            <w:r w:rsidRPr="003A1E95">
              <w:rPr>
                <w:rFonts w:eastAsia="Calibri"/>
                <w:b/>
                <w:lang w:val="hr-HR"/>
              </w:rPr>
              <w:t>središnja tijela za zalihe</w:t>
            </w:r>
            <w:r w:rsidRPr="003A1E95">
              <w:rPr>
                <w:rFonts w:eastAsia="Calibri"/>
                <w:lang w:val="hr-HR"/>
              </w:rPr>
              <w:t xml:space="preserve"> </w:t>
            </w:r>
          </w:p>
          <w:p w:rsidR="00206CF3" w:rsidRPr="003A1E95" w:rsidRDefault="00206CF3" w:rsidP="004017E9">
            <w:pPr>
              <w:ind w:left="-142" w:firstLine="149"/>
              <w:rPr>
                <w:rFonts w:eastAsia="Calibri"/>
                <w:lang w:val="hr-HR"/>
              </w:rPr>
            </w:pPr>
          </w:p>
          <w:p w:rsidR="00206CF3" w:rsidRPr="003A1E95" w:rsidRDefault="00206CF3" w:rsidP="004017E9">
            <w:pPr>
              <w:spacing w:after="160"/>
              <w:rPr>
                <w:lang w:val="hr-HR" w:eastAsia="hr-HR"/>
              </w:rPr>
            </w:pPr>
            <w:r w:rsidRPr="003A1E95">
              <w:rPr>
                <w:shd w:val="clear" w:color="auto" w:fill="FFFFFF"/>
                <w:lang w:val="hr-HR"/>
              </w:rPr>
              <w:t xml:space="preserve">Pojam </w:t>
            </w:r>
            <w:r w:rsidRPr="003A1E95">
              <w:rPr>
                <w:i/>
                <w:shd w:val="clear" w:color="auto" w:fill="FFFFFF"/>
                <w:lang w:val="hr-HR"/>
              </w:rPr>
              <w:t>„</w:t>
            </w:r>
            <w:r w:rsidRPr="003A1E95">
              <w:rPr>
                <w:i/>
                <w:iCs/>
                <w:shd w:val="clear" w:color="auto" w:fill="FFFFFF"/>
                <w:lang w:val="hr-HR"/>
              </w:rPr>
              <w:t>središnje tijelo za zalihe“</w:t>
            </w:r>
            <w:r w:rsidRPr="003A1E95">
              <w:rPr>
                <w:shd w:val="clear" w:color="auto" w:fill="FFFFFF"/>
                <w:lang w:val="hr-HR"/>
              </w:rPr>
              <w:t xml:space="preserve"> u smislu ovoga Zakona znači Agencija za ugljikovodike, kao središnje tijelo u Republici Hrvatskoj za obvezne zalihe nafte i naftnih derivata, koja je jedinstveno tijelo ovlašteno </w:t>
            </w:r>
            <w:r w:rsidRPr="003A1E95">
              <w:rPr>
                <w:shd w:val="clear" w:color="auto" w:fill="FFFFFF"/>
                <w:lang w:val="hr-HR"/>
              </w:rPr>
              <w:lastRenderedPageBreak/>
              <w:t>formirati, održavati i prodavati obvezne zalihe.</w:t>
            </w:r>
          </w:p>
          <w:p w:rsidR="00206CF3" w:rsidRPr="003A1E95" w:rsidRDefault="00206CF3" w:rsidP="004017E9">
            <w:pPr>
              <w:spacing w:after="160"/>
              <w:ind w:right="18"/>
              <w:rPr>
                <w:b/>
                <w:lang w:val="hr-HR" w:eastAsia="hr-HR"/>
              </w:rPr>
            </w:pPr>
            <w:r w:rsidRPr="003A1E95">
              <w:rPr>
                <w:shd w:val="clear" w:color="auto" w:fill="FFFFFF"/>
                <w:lang w:val="hr-HR"/>
              </w:rPr>
              <w:t xml:space="preserve">Pojam </w:t>
            </w:r>
            <w:r w:rsidRPr="003A1E95">
              <w:rPr>
                <w:i/>
                <w:shd w:val="clear" w:color="auto" w:fill="FFFFFF"/>
                <w:lang w:val="hr-HR"/>
              </w:rPr>
              <w:t>„</w:t>
            </w:r>
            <w:r w:rsidRPr="003A1E95">
              <w:rPr>
                <w:i/>
                <w:iCs/>
                <w:shd w:val="clear" w:color="auto" w:fill="FFFFFF"/>
                <w:lang w:val="hr-HR"/>
              </w:rPr>
              <w:t>središnje tijelo za zalihe“</w:t>
            </w:r>
            <w:r w:rsidRPr="003A1E95">
              <w:rPr>
                <w:shd w:val="clear" w:color="auto" w:fill="FFFFFF"/>
                <w:lang w:val="hr-HR"/>
              </w:rPr>
              <w:t xml:space="preserve"> istovjetan je pojmu iz</w:t>
            </w:r>
            <w:r w:rsidRPr="003A1E95">
              <w:rPr>
                <w:iCs/>
                <w:bdr w:val="none" w:sz="0" w:space="0" w:color="auto" w:frame="1"/>
                <w:lang w:val="hr-HR"/>
              </w:rPr>
              <w:t xml:space="preserve"> članka 3. stavka 2. točke 5. Zakona </w:t>
            </w:r>
            <w:r w:rsidRPr="003A1E95">
              <w:rPr>
                <w:shd w:val="clear" w:color="auto" w:fill="FFFFFF"/>
                <w:lang w:val="hr-HR"/>
              </w:rPr>
              <w:t>o tržištu nafte i naftnih derivata („Narodne novine“, broj 138/21</w:t>
            </w:r>
            <w:r>
              <w:rPr>
                <w:shd w:val="clear" w:color="auto" w:fill="FFFFFF"/>
                <w:lang w:val="hr-HR"/>
              </w:rPr>
              <w:t>.</w:t>
            </w:r>
            <w:r w:rsidRPr="003A1E95">
              <w:rPr>
                <w:shd w:val="clear" w:color="auto" w:fill="FFFFFF"/>
                <w:lang w:val="hr-HR"/>
              </w:rPr>
              <w:t xml:space="preserve">), </w:t>
            </w:r>
            <w:r w:rsidRPr="003A1E95">
              <w:rPr>
                <w:iCs/>
                <w:bdr w:val="none" w:sz="0" w:space="0" w:color="auto" w:frame="1"/>
                <w:lang w:val="hr-HR"/>
              </w:rPr>
              <w:t xml:space="preserve">kojim je u </w:t>
            </w:r>
            <w:r w:rsidRPr="003A1E95">
              <w:rPr>
                <w:shd w:val="clear" w:color="auto" w:fill="FFFFFF"/>
                <w:lang w:val="hr-HR"/>
              </w:rPr>
              <w:t>hrvatsko zakonodavstvo preuzeta Direktiva 2009/119/EZ Europskog parlamenta i Vijeća od 14. rujna 2009. kojom se države članice obvezuju održavati minimalne zalihe sirove nafte i/ili naftnih derivata (SL L 265/9 od 9.10.2009.).</w:t>
            </w:r>
          </w:p>
        </w:tc>
        <w:tc>
          <w:tcPr>
            <w:tcW w:w="2977" w:type="dxa"/>
          </w:tcPr>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lastRenderedPageBreak/>
              <w:t xml:space="preserve">(c) nafta: </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 prijenos nafte (operatori naftovoda);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 proizvodnja nafte (operatori proizvodnje nafte);</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(III) rafiniranje i obrada nafte (operatori postrojenja za rafiniranje i obradu nafte);</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(IV) skladištenje nafte (operatori skladištenja nafte);</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 xml:space="preserve">(V) upravljanje naftnim zalihama, uključujući zalihe </w:t>
            </w:r>
            <w:r w:rsidRPr="003A1E95">
              <w:rPr>
                <w:iCs/>
                <w:bdr w:val="none" w:sz="0" w:space="0" w:color="auto" w:frame="1"/>
                <w:shd w:val="clear" w:color="auto" w:fill="FFFFFF"/>
                <w:lang w:val="hr-HR"/>
              </w:rPr>
              <w:lastRenderedPageBreak/>
              <w:t>za slučaj nužde i posebne zalihe nafte (sr</w:t>
            </w:r>
            <w:r>
              <w:rPr>
                <w:iCs/>
                <w:bdr w:val="none" w:sz="0" w:space="0" w:color="auto" w:frame="1"/>
                <w:shd w:val="clear" w:color="auto" w:fill="FFFFFF"/>
                <w:lang w:val="hr-HR"/>
              </w:rPr>
              <w:t>edišnja tijela za zalihe nafte)</w:t>
            </w:r>
          </w:p>
          <w:p w:rsidR="00206CF3" w:rsidRPr="003A1E95" w:rsidRDefault="00206CF3" w:rsidP="004017E9">
            <w:pPr>
              <w:jc w:val="both"/>
              <w:rPr>
                <w:iCs/>
                <w:bdr w:val="none" w:sz="0" w:space="0" w:color="auto" w:frame="1"/>
                <w:shd w:val="clear" w:color="auto" w:fill="FFFFFF"/>
                <w:lang w:val="hr-HR"/>
              </w:rPr>
            </w:pPr>
          </w:p>
        </w:tc>
      </w:tr>
      <w:tr w:rsidR="00206CF3" w:rsidRPr="003A1E95" w:rsidTr="004017E9">
        <w:trPr>
          <w:jc w:val="center"/>
        </w:trPr>
        <w:tc>
          <w:tcPr>
            <w:tcW w:w="785" w:type="dxa"/>
            <w:vMerge/>
            <w:shd w:val="clear" w:color="auto" w:fill="auto"/>
          </w:tcPr>
          <w:p w:rsidR="00206CF3" w:rsidRPr="003A1E95" w:rsidRDefault="00206CF3" w:rsidP="004017E9">
            <w:pPr>
              <w:ind w:left="-142"/>
              <w:jc w:val="center"/>
              <w:rPr>
                <w:rFonts w:eastAsia="Calibri"/>
                <w:lang w:val="hr-HR"/>
              </w:rPr>
            </w:pPr>
          </w:p>
        </w:tc>
        <w:tc>
          <w:tcPr>
            <w:tcW w:w="1648" w:type="dxa"/>
            <w:vMerge/>
            <w:shd w:val="clear" w:color="auto" w:fill="auto"/>
          </w:tcPr>
          <w:p w:rsidR="00206CF3" w:rsidRPr="003A1E95" w:rsidRDefault="00206CF3" w:rsidP="004017E9">
            <w:pPr>
              <w:ind w:left="-142" w:firstLine="170"/>
              <w:rPr>
                <w:rFonts w:eastAsia="Calibri"/>
                <w:lang w:val="hr-HR"/>
              </w:rPr>
            </w:pPr>
          </w:p>
        </w:tc>
        <w:tc>
          <w:tcPr>
            <w:tcW w:w="1984" w:type="dxa"/>
            <w:shd w:val="clear" w:color="auto" w:fill="auto"/>
          </w:tcPr>
          <w:p w:rsidR="00206CF3" w:rsidRPr="003A1E95" w:rsidRDefault="00206CF3" w:rsidP="004017E9">
            <w:pPr>
              <w:rPr>
                <w:rFonts w:eastAsia="Calibri"/>
                <w:sz w:val="22"/>
                <w:szCs w:val="22"/>
                <w:lang w:val="hr-HR"/>
              </w:rPr>
            </w:pPr>
            <w:r w:rsidRPr="003A1E95">
              <w:rPr>
                <w:rFonts w:eastAsia="Calibri"/>
                <w:sz w:val="22"/>
                <w:szCs w:val="22"/>
                <w:lang w:val="hr-HR"/>
              </w:rPr>
              <w:t>(d) plin</w:t>
            </w:r>
          </w:p>
          <w:p w:rsidR="00206CF3" w:rsidRPr="003A1E95" w:rsidRDefault="00206CF3" w:rsidP="004017E9">
            <w:pPr>
              <w:ind w:left="151" w:hanging="228"/>
              <w:rPr>
                <w:rFonts w:eastAsia="Calibri"/>
                <w:lang w:val="hr-HR"/>
              </w:rPr>
            </w:pPr>
          </w:p>
        </w:tc>
        <w:tc>
          <w:tcPr>
            <w:tcW w:w="3827" w:type="dxa"/>
            <w:shd w:val="clear" w:color="auto" w:fill="auto"/>
          </w:tcPr>
          <w:p w:rsidR="00206CF3" w:rsidRPr="003A1E95" w:rsidRDefault="00206CF3" w:rsidP="004017E9">
            <w:pPr>
              <w:spacing w:after="160"/>
              <w:ind w:right="18"/>
              <w:rPr>
                <w:b/>
                <w:lang w:val="hr-HR" w:eastAsia="hr-HR"/>
              </w:rPr>
            </w:pPr>
            <w:r w:rsidRPr="003A1E95">
              <w:rPr>
                <w:b/>
                <w:lang w:val="hr-HR" w:eastAsia="hr-HR"/>
              </w:rPr>
              <w:t xml:space="preserve">- </w:t>
            </w:r>
            <w:r w:rsidRPr="003A1E95">
              <w:rPr>
                <w:b/>
                <w:iCs/>
                <w:shd w:val="clear" w:color="auto" w:fill="FFFFFF"/>
                <w:lang w:val="hr-HR"/>
              </w:rPr>
              <w:t>opskrbljivači plinom, uključujući opskrbljivače u obvezi javne usluge</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„opskrbljivač plinom“</w:t>
            </w:r>
            <w:r w:rsidRPr="003A1E95">
              <w:rPr>
                <w:lang w:val="hr-HR" w:eastAsia="hr-HR"/>
              </w:rPr>
              <w:t xml:space="preserve"> u smislu ovoga Zakona znači </w:t>
            </w:r>
            <w:r w:rsidRPr="003A1E95">
              <w:rPr>
                <w:shd w:val="clear" w:color="auto" w:fill="FFFFFF"/>
                <w:lang w:val="hr-HR"/>
              </w:rPr>
              <w:t>energetski subjekt koji obavlja energetsku djelatnost opskrbe plinom.</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„opskrbljivač plinom u obvezi javne usluge“</w:t>
            </w:r>
            <w:r w:rsidRPr="003A1E95">
              <w:rPr>
                <w:lang w:val="hr-HR" w:eastAsia="hr-HR"/>
              </w:rPr>
              <w:t xml:space="preserve"> u smislu ovoga Zakona znači </w:t>
            </w:r>
            <w:r w:rsidRPr="003A1E95">
              <w:rPr>
                <w:shd w:val="clear" w:color="auto" w:fill="FFFFFF"/>
                <w:lang w:val="hr-HR"/>
              </w:rPr>
              <w:t>opskrbljivač plinom koji obavlja energetsku djelatnost opskrbe u obvezi javne usluge.</w:t>
            </w:r>
          </w:p>
          <w:p w:rsidR="00206CF3" w:rsidRPr="003A1E95" w:rsidRDefault="00206CF3" w:rsidP="004017E9">
            <w:pPr>
              <w:spacing w:after="160"/>
              <w:ind w:right="18"/>
              <w:rPr>
                <w:lang w:val="hr-HR" w:eastAsia="hr-HR"/>
              </w:rPr>
            </w:pPr>
            <w:r w:rsidRPr="003A1E95">
              <w:rPr>
                <w:lang w:val="hr-HR" w:eastAsia="hr-HR"/>
              </w:rPr>
              <w:t>Pojam</w:t>
            </w:r>
            <w:r w:rsidRPr="003A1E95">
              <w:rPr>
                <w:rFonts w:ascii="Minion Pro" w:hAnsi="Minion Pro"/>
                <w:i/>
                <w:iCs/>
                <w:sz w:val="22"/>
                <w:szCs w:val="22"/>
                <w:bdr w:val="none" w:sz="0" w:space="0" w:color="auto" w:frame="1"/>
                <w:shd w:val="clear" w:color="auto" w:fill="FFFFFF"/>
                <w:lang w:val="hr-HR"/>
              </w:rPr>
              <w:t xml:space="preserve"> „</w:t>
            </w:r>
            <w:r w:rsidRPr="003A1E95">
              <w:rPr>
                <w:i/>
                <w:lang w:val="hr-HR" w:eastAsia="hr-HR"/>
              </w:rPr>
              <w:t>opskrba plinom“</w:t>
            </w:r>
            <w:r w:rsidRPr="003A1E95">
              <w:rPr>
                <w:lang w:val="hr-HR" w:eastAsia="hr-HR"/>
              </w:rPr>
              <w:t xml:space="preserve"> u smislu ovoga Zakona</w:t>
            </w:r>
            <w:r w:rsidRPr="003A1E95">
              <w:rPr>
                <w:rFonts w:ascii="Minion Pro" w:hAnsi="Minion Pro"/>
                <w:i/>
                <w:iCs/>
                <w:sz w:val="22"/>
                <w:szCs w:val="22"/>
                <w:bdr w:val="none" w:sz="0" w:space="0" w:color="auto" w:frame="1"/>
                <w:shd w:val="clear" w:color="auto" w:fill="FFFFFF"/>
                <w:lang w:val="hr-HR"/>
              </w:rPr>
              <w:t> </w:t>
            </w:r>
            <w:r w:rsidRPr="003A1E95">
              <w:rPr>
                <w:shd w:val="clear" w:color="auto" w:fill="FFFFFF"/>
                <w:lang w:val="hr-HR"/>
              </w:rPr>
              <w:t>znači prodaja ili preprodaja plina kupcu, uključujući prodaju ili preprodaju UPP-a i SPP-a.</w:t>
            </w:r>
          </w:p>
          <w:p w:rsidR="00206CF3" w:rsidRPr="003A1E95" w:rsidRDefault="00206CF3" w:rsidP="004017E9">
            <w:pPr>
              <w:spacing w:after="160"/>
              <w:ind w:right="18"/>
              <w:rPr>
                <w:lang w:val="hr-HR" w:eastAsia="hr-HR"/>
              </w:rPr>
            </w:pPr>
            <w:r w:rsidRPr="003A1E95">
              <w:rPr>
                <w:lang w:val="hr-HR" w:eastAsia="hr-HR"/>
              </w:rPr>
              <w:t>Pojam</w:t>
            </w:r>
            <w:r w:rsidRPr="003A1E95">
              <w:rPr>
                <w:rFonts w:ascii="Minion Pro" w:hAnsi="Minion Pro"/>
                <w:i/>
                <w:iCs/>
                <w:sz w:val="22"/>
                <w:szCs w:val="22"/>
                <w:bdr w:val="none" w:sz="0" w:space="0" w:color="auto" w:frame="1"/>
                <w:shd w:val="clear" w:color="auto" w:fill="FFFFFF"/>
                <w:lang w:val="hr-HR"/>
              </w:rPr>
              <w:t xml:space="preserve"> „</w:t>
            </w:r>
            <w:r w:rsidRPr="003A1E95">
              <w:rPr>
                <w:i/>
                <w:lang w:val="hr-HR" w:eastAsia="hr-HR"/>
              </w:rPr>
              <w:t>opskrba plinom</w:t>
            </w:r>
            <w:r w:rsidRPr="003A1E95">
              <w:rPr>
                <w:rFonts w:ascii="Minion Pro" w:hAnsi="Minion Pro"/>
                <w:i/>
                <w:iCs/>
                <w:sz w:val="22"/>
                <w:szCs w:val="22"/>
                <w:shd w:val="clear" w:color="auto" w:fill="FFFFFF"/>
                <w:lang w:val="hr-HR"/>
              </w:rPr>
              <w:t xml:space="preserve"> </w:t>
            </w:r>
            <w:r w:rsidRPr="003A1E95">
              <w:rPr>
                <w:i/>
                <w:lang w:val="hr-HR" w:eastAsia="hr-HR"/>
              </w:rPr>
              <w:t>u obvezi javne usluge“</w:t>
            </w:r>
            <w:r w:rsidRPr="003A1E95">
              <w:rPr>
                <w:lang w:val="hr-HR" w:eastAsia="hr-HR"/>
              </w:rPr>
              <w:t xml:space="preserve"> u smislu ovoga Zakona</w:t>
            </w:r>
            <w:r w:rsidRPr="003A1E95">
              <w:rPr>
                <w:rFonts w:ascii="Minion Pro" w:hAnsi="Minion Pro"/>
                <w:i/>
                <w:iCs/>
                <w:sz w:val="22"/>
                <w:szCs w:val="22"/>
                <w:bdr w:val="none" w:sz="0" w:space="0" w:color="auto" w:frame="1"/>
                <w:shd w:val="clear" w:color="auto" w:fill="FFFFFF"/>
                <w:lang w:val="hr-HR"/>
              </w:rPr>
              <w:t> </w:t>
            </w:r>
            <w:r w:rsidRPr="003A1E95">
              <w:rPr>
                <w:shd w:val="clear" w:color="auto" w:fill="FFFFFF"/>
                <w:lang w:val="hr-HR"/>
              </w:rPr>
              <w:t>znači opskrba plinom koja se u općem gospodarskom interesu obavlja po reguliranim uvjetima radi osiguravanja sigurnosti, redovitosti, kvalitete i cijene opskrbe kućanstava.</w:t>
            </w:r>
          </w:p>
          <w:p w:rsidR="00206CF3" w:rsidRPr="003A1E95" w:rsidRDefault="00206CF3" w:rsidP="004017E9">
            <w:pPr>
              <w:ind w:firstLine="7"/>
              <w:rPr>
                <w:shd w:val="clear" w:color="auto" w:fill="FFFFFF"/>
                <w:lang w:val="hr-HR"/>
              </w:rPr>
            </w:pPr>
            <w:r w:rsidRPr="003A1E95">
              <w:rPr>
                <w:shd w:val="clear" w:color="auto" w:fill="FFFFFF"/>
                <w:lang w:val="hr-HR"/>
              </w:rPr>
              <w:t xml:space="preserve">Pojmovi </w:t>
            </w:r>
            <w:r w:rsidRPr="003A1E95">
              <w:rPr>
                <w:i/>
                <w:lang w:val="hr-HR" w:eastAsia="hr-HR"/>
              </w:rPr>
              <w:t>„opskrbljivač plinom“, „opskrbljivač plinom u obvezi javne usluge“</w:t>
            </w:r>
            <w:r w:rsidRPr="003A1E95">
              <w:rPr>
                <w:lang w:val="hr-HR" w:eastAsia="hr-HR"/>
              </w:rPr>
              <w:t xml:space="preserve">, </w:t>
            </w:r>
            <w:r w:rsidRPr="003A1E95">
              <w:rPr>
                <w:rFonts w:ascii="Minion Pro" w:hAnsi="Minion Pro"/>
                <w:i/>
                <w:iCs/>
                <w:sz w:val="22"/>
                <w:szCs w:val="22"/>
                <w:bdr w:val="none" w:sz="0" w:space="0" w:color="auto" w:frame="1"/>
                <w:shd w:val="clear" w:color="auto" w:fill="FFFFFF"/>
                <w:lang w:val="hr-HR"/>
              </w:rPr>
              <w:t>„</w:t>
            </w:r>
            <w:r w:rsidRPr="003A1E95">
              <w:rPr>
                <w:i/>
                <w:lang w:val="hr-HR" w:eastAsia="hr-HR"/>
              </w:rPr>
              <w:t xml:space="preserve">opskrba plinom“ </w:t>
            </w:r>
            <w:r w:rsidRPr="003A1E95">
              <w:rPr>
                <w:lang w:val="hr-HR" w:eastAsia="hr-HR"/>
              </w:rPr>
              <w:t xml:space="preserve">i </w:t>
            </w:r>
            <w:r w:rsidRPr="003A1E95">
              <w:rPr>
                <w:rFonts w:ascii="Minion Pro" w:hAnsi="Minion Pro"/>
                <w:i/>
                <w:iCs/>
                <w:sz w:val="22"/>
                <w:szCs w:val="22"/>
                <w:bdr w:val="none" w:sz="0" w:space="0" w:color="auto" w:frame="1"/>
                <w:shd w:val="clear" w:color="auto" w:fill="FFFFFF"/>
                <w:lang w:val="hr-HR"/>
              </w:rPr>
              <w:t>„</w:t>
            </w:r>
            <w:r w:rsidRPr="003A1E95">
              <w:rPr>
                <w:i/>
                <w:lang w:val="hr-HR" w:eastAsia="hr-HR"/>
              </w:rPr>
              <w:t>opskrba plinom</w:t>
            </w:r>
            <w:r w:rsidRPr="003A1E95">
              <w:rPr>
                <w:rFonts w:ascii="Minion Pro" w:hAnsi="Minion Pro"/>
                <w:i/>
                <w:iCs/>
                <w:sz w:val="22"/>
                <w:szCs w:val="22"/>
                <w:shd w:val="clear" w:color="auto" w:fill="FFFFFF"/>
                <w:lang w:val="hr-HR"/>
              </w:rPr>
              <w:t xml:space="preserve"> </w:t>
            </w:r>
            <w:r w:rsidRPr="003A1E95">
              <w:rPr>
                <w:i/>
                <w:lang w:val="hr-HR" w:eastAsia="hr-HR"/>
              </w:rPr>
              <w:t>u obvezi javne usluge“</w:t>
            </w:r>
            <w:r w:rsidRPr="003A1E95">
              <w:rPr>
                <w:lang w:val="hr-HR" w:eastAsia="hr-HR"/>
              </w:rPr>
              <w:t xml:space="preserve"> </w:t>
            </w:r>
            <w:r w:rsidRPr="003A1E95">
              <w:rPr>
                <w:shd w:val="clear" w:color="auto" w:fill="FFFFFF"/>
                <w:lang w:val="hr-HR"/>
              </w:rPr>
              <w:t>istovjetni su pojmovima iz</w:t>
            </w:r>
            <w:r w:rsidRPr="003A1E95">
              <w:rPr>
                <w:iCs/>
                <w:bdr w:val="none" w:sz="0" w:space="0" w:color="auto" w:frame="1"/>
                <w:lang w:val="hr-HR"/>
              </w:rPr>
              <w:t xml:space="preserve"> članka 3. stavka 2. točaka 36., 37., 38. i 39. Zakona </w:t>
            </w:r>
            <w:r w:rsidRPr="003A1E95">
              <w:rPr>
                <w:shd w:val="clear" w:color="auto" w:fill="FFFFFF"/>
                <w:lang w:val="hr-HR"/>
              </w:rPr>
              <w:t xml:space="preserve">o tržištu plina </w:t>
            </w:r>
            <w:r w:rsidRPr="003A1E95">
              <w:rPr>
                <w:shd w:val="clear" w:color="auto" w:fill="FFFFFF"/>
                <w:lang w:val="hr-HR"/>
              </w:rPr>
              <w:lastRenderedPageBreak/>
              <w:t>(„Narodne novine</w:t>
            </w:r>
            <w:r w:rsidRPr="00067D13">
              <w:rPr>
                <w:shd w:val="clear" w:color="auto" w:fill="FFFFFF"/>
                <w:lang w:val="hr-HR"/>
              </w:rPr>
              <w:t>“, br.</w:t>
            </w:r>
            <w:r w:rsidRPr="003A1E95">
              <w:rPr>
                <w:shd w:val="clear" w:color="auto" w:fill="FFFFFF"/>
                <w:lang w:val="hr-HR"/>
              </w:rPr>
              <w:t xml:space="preserve"> 18/18</w:t>
            </w:r>
            <w:r>
              <w:rPr>
                <w:shd w:val="clear" w:color="auto" w:fill="FFFFFF"/>
                <w:lang w:val="hr-HR"/>
              </w:rPr>
              <w:t>.</w:t>
            </w:r>
            <w:r w:rsidRPr="003A1E95">
              <w:rPr>
                <w:shd w:val="clear" w:color="auto" w:fill="FFFFFF"/>
                <w:lang w:val="hr-HR"/>
              </w:rPr>
              <w:t xml:space="preserve"> i 23/20</w:t>
            </w:r>
            <w:r>
              <w:rPr>
                <w:shd w:val="clear" w:color="auto" w:fill="FFFFFF"/>
                <w:lang w:val="hr-HR"/>
              </w:rPr>
              <w:t>.</w:t>
            </w:r>
            <w:r w:rsidRPr="003A1E95">
              <w:rPr>
                <w:shd w:val="clear" w:color="auto" w:fill="FFFFFF"/>
                <w:lang w:val="hr-HR"/>
              </w:rPr>
              <w:t xml:space="preserve">), </w:t>
            </w:r>
            <w:r w:rsidRPr="003A1E95">
              <w:rPr>
                <w:iCs/>
                <w:bdr w:val="none" w:sz="0" w:space="0" w:color="auto" w:frame="1"/>
                <w:lang w:val="hr-HR"/>
              </w:rPr>
              <w:t xml:space="preserve">kojim je u </w:t>
            </w:r>
            <w:r w:rsidRPr="003A1E95">
              <w:rPr>
                <w:shd w:val="clear" w:color="auto" w:fill="FFFFFF"/>
                <w:lang w:val="hr-HR"/>
              </w:rPr>
              <w:t>hrvatsko zakonodavstvo preuzeta Direktiva 2009/73/EZ Europskog parlamenta i Vijeća od 13. srpnja 2009. o zajedničkim pravilima za unutarnje tržište prirodnog plina i stavljanju izvan snage Direktive 2003/55/EZ (Tekst značajan za EGP) (SL L 211, 14.8.2009.)</w:t>
            </w:r>
          </w:p>
          <w:p w:rsidR="00206CF3" w:rsidRPr="003A1E95" w:rsidRDefault="00206CF3" w:rsidP="004017E9">
            <w:pPr>
              <w:ind w:firstLine="7"/>
              <w:rPr>
                <w:shd w:val="clear" w:color="auto" w:fill="FFFFFF"/>
                <w:lang w:val="hr-HR"/>
              </w:rPr>
            </w:pPr>
          </w:p>
          <w:p w:rsidR="00206CF3" w:rsidRPr="003A1E95" w:rsidRDefault="00206CF3" w:rsidP="004017E9">
            <w:pPr>
              <w:spacing w:after="160"/>
              <w:rPr>
                <w:b/>
                <w:lang w:val="hr-HR" w:eastAsia="hr-HR"/>
              </w:rPr>
            </w:pPr>
            <w:r w:rsidRPr="003A1E95">
              <w:rPr>
                <w:b/>
                <w:lang w:val="hr-HR" w:eastAsia="hr-HR"/>
              </w:rPr>
              <w:t xml:space="preserve">- operatori distribucijskog sustava </w:t>
            </w:r>
          </w:p>
          <w:p w:rsidR="00206CF3" w:rsidRPr="003A1E95" w:rsidRDefault="00206CF3" w:rsidP="004017E9">
            <w:pPr>
              <w:spacing w:after="160"/>
              <w:rPr>
                <w:shd w:val="clear" w:color="auto" w:fill="FFFFFF"/>
                <w:lang w:val="hr-HR"/>
              </w:rPr>
            </w:pPr>
            <w:r w:rsidRPr="003A1E95">
              <w:rPr>
                <w:lang w:val="hr-HR" w:eastAsia="hr-HR"/>
              </w:rPr>
              <w:t xml:space="preserve">Pojam </w:t>
            </w:r>
            <w:r w:rsidRPr="003A1E95">
              <w:rPr>
                <w:i/>
                <w:lang w:val="hr-HR" w:eastAsia="hr-HR"/>
              </w:rPr>
              <w:t>„operator distribucijskog sustava“</w:t>
            </w:r>
            <w:r w:rsidRPr="003A1E95">
              <w:rPr>
                <w:lang w:val="hr-HR" w:eastAsia="hr-HR"/>
              </w:rPr>
              <w:t xml:space="preserve"> u smislu ovoga Zakona znači</w:t>
            </w:r>
            <w:r w:rsidRPr="003A1E95">
              <w:rPr>
                <w:rFonts w:ascii="Calibri" w:hAnsi="Calibri"/>
                <w:sz w:val="22"/>
                <w:szCs w:val="22"/>
                <w:shd w:val="clear" w:color="auto" w:fill="FFFFFF"/>
                <w:lang w:val="hr-HR"/>
              </w:rPr>
              <w:t xml:space="preserve"> </w:t>
            </w:r>
            <w:r w:rsidRPr="003A1E95">
              <w:rPr>
                <w:shd w:val="clear" w:color="auto" w:fill="FFFFFF"/>
                <w:lang w:val="hr-HR"/>
              </w:rPr>
              <w:t>energetski subjekt koji obavlja energetsku djelatnost distribucije plina i odgovoran je za rad, održavanje i razvoj distribucijskog sustava na svom distribucijskom području i, gdje je izvodivo, njegovo povezivanje s drugim sustavima te za osiguranje dugoročne sposobnosti sustava da zadovoljava razumne potrebe za distribucijom plina.</w:t>
            </w:r>
          </w:p>
          <w:p w:rsidR="00206CF3" w:rsidRPr="003A1E95" w:rsidRDefault="00206CF3" w:rsidP="004017E9">
            <w:pPr>
              <w:spacing w:after="160"/>
              <w:rPr>
                <w:shd w:val="clear" w:color="auto" w:fill="FFFFFF"/>
                <w:lang w:val="hr-HR"/>
              </w:rPr>
            </w:pPr>
            <w:r w:rsidRPr="003A1E95">
              <w:rPr>
                <w:lang w:val="hr-HR" w:eastAsia="hr-HR"/>
              </w:rPr>
              <w:t xml:space="preserve">Pojam </w:t>
            </w:r>
            <w:r w:rsidRPr="003A1E95">
              <w:rPr>
                <w:i/>
                <w:lang w:val="hr-HR" w:eastAsia="hr-HR"/>
              </w:rPr>
              <w:t>„distribucija plina“</w:t>
            </w:r>
            <w:r w:rsidRPr="003A1E95">
              <w:rPr>
                <w:lang w:val="hr-HR" w:eastAsia="hr-HR"/>
              </w:rPr>
              <w:t xml:space="preserve"> u smislu ovoga Zakona znači</w:t>
            </w:r>
            <w:r w:rsidRPr="003A1E95">
              <w:rPr>
                <w:rFonts w:ascii="Calibri" w:hAnsi="Calibri"/>
                <w:sz w:val="22"/>
                <w:szCs w:val="22"/>
                <w:shd w:val="clear" w:color="auto" w:fill="FFFFFF"/>
                <w:lang w:val="hr-HR"/>
              </w:rPr>
              <w:t xml:space="preserve"> </w:t>
            </w:r>
            <w:r w:rsidRPr="003A1E95">
              <w:rPr>
                <w:shd w:val="clear" w:color="auto" w:fill="FFFFFF"/>
                <w:lang w:val="hr-HR"/>
              </w:rPr>
              <w:t>razvod plina distribucijskim sustavom visoke, srednje i niske tlačne razine radi isporuke plina krajnjim kupcima, uključujući pomoćne usluge, a isključujući opskrbu plinom.</w:t>
            </w:r>
          </w:p>
          <w:p w:rsidR="00206CF3" w:rsidRPr="003A1E95" w:rsidRDefault="00206CF3" w:rsidP="004017E9">
            <w:pPr>
              <w:spacing w:after="160"/>
              <w:rPr>
                <w:shd w:val="clear" w:color="auto" w:fill="FFFFFF"/>
                <w:lang w:val="hr-HR"/>
              </w:rPr>
            </w:pPr>
            <w:r w:rsidRPr="003A1E95">
              <w:rPr>
                <w:lang w:val="hr-HR" w:eastAsia="hr-HR"/>
              </w:rPr>
              <w:t xml:space="preserve">Pojam </w:t>
            </w:r>
            <w:r w:rsidRPr="003A1E95">
              <w:rPr>
                <w:i/>
                <w:lang w:val="hr-HR" w:eastAsia="hr-HR"/>
              </w:rPr>
              <w:t>„distribucijski sustav“</w:t>
            </w:r>
            <w:r w:rsidRPr="003A1E95">
              <w:rPr>
                <w:lang w:val="hr-HR" w:eastAsia="hr-HR"/>
              </w:rPr>
              <w:t xml:space="preserve"> u smislu ovoga Zakona znači</w:t>
            </w:r>
            <w:r w:rsidRPr="003A1E95">
              <w:rPr>
                <w:shd w:val="clear" w:color="auto" w:fill="FFFFFF"/>
                <w:lang w:val="hr-HR"/>
              </w:rPr>
              <w:t xml:space="preserve"> sustav plinovoda i ostalih pripadajućih objekata i opreme koji su u vlasništvu i/ili kojima upravlja operator distribucijskog sustava, a koji se koristi za distribuciju plina, nadzor i upravljanje, mjerenje i prijenos podataka.</w:t>
            </w:r>
          </w:p>
          <w:p w:rsidR="00206CF3" w:rsidRDefault="00206CF3" w:rsidP="004017E9">
            <w:pPr>
              <w:ind w:firstLine="7"/>
              <w:rPr>
                <w:shd w:val="clear" w:color="auto" w:fill="FFFFFF"/>
                <w:lang w:val="hr-HR"/>
              </w:rPr>
            </w:pPr>
            <w:r w:rsidRPr="003A1E95">
              <w:rPr>
                <w:lang w:val="hr-HR" w:eastAsia="hr-HR"/>
              </w:rPr>
              <w:t xml:space="preserve">Pojmovi </w:t>
            </w:r>
            <w:r w:rsidRPr="003A1E95">
              <w:rPr>
                <w:i/>
                <w:lang w:val="hr-HR" w:eastAsia="hr-HR"/>
              </w:rPr>
              <w:t>„operator distribucijskog sustava“, „distribucija plina“</w:t>
            </w:r>
            <w:r w:rsidRPr="003A1E95">
              <w:rPr>
                <w:lang w:val="hr-HR" w:eastAsia="hr-HR"/>
              </w:rPr>
              <w:t xml:space="preserve"> i </w:t>
            </w:r>
            <w:r w:rsidRPr="003A1E95">
              <w:rPr>
                <w:i/>
                <w:lang w:val="hr-HR" w:eastAsia="hr-HR"/>
              </w:rPr>
              <w:t>„distribucijski sustav“</w:t>
            </w:r>
            <w:r w:rsidRPr="003A1E95">
              <w:rPr>
                <w:lang w:val="hr-HR" w:eastAsia="hr-HR"/>
              </w:rPr>
              <w:t xml:space="preserve"> </w:t>
            </w:r>
            <w:r w:rsidRPr="003A1E95">
              <w:rPr>
                <w:shd w:val="clear" w:color="auto" w:fill="FFFFFF"/>
                <w:lang w:val="hr-HR"/>
              </w:rPr>
              <w:t>istovjetni je pojmovima iz</w:t>
            </w:r>
            <w:r w:rsidRPr="003A1E95">
              <w:rPr>
                <w:iCs/>
                <w:bdr w:val="none" w:sz="0" w:space="0" w:color="auto" w:frame="1"/>
                <w:lang w:val="hr-HR"/>
              </w:rPr>
              <w:t xml:space="preserve"> članka 3. stavka 2. točaka 5., 6. i 30. Zakona </w:t>
            </w:r>
            <w:r w:rsidRPr="003A1E95">
              <w:rPr>
                <w:shd w:val="clear" w:color="auto" w:fill="FFFFFF"/>
                <w:lang w:val="hr-HR"/>
              </w:rPr>
              <w:t>o tržištu plina.</w:t>
            </w:r>
          </w:p>
          <w:p w:rsidR="004017E9" w:rsidRPr="003A1E95" w:rsidRDefault="004017E9" w:rsidP="004017E9">
            <w:pPr>
              <w:ind w:firstLine="7"/>
              <w:rPr>
                <w:shd w:val="clear" w:color="auto" w:fill="FFFFFF"/>
                <w:lang w:val="hr-HR"/>
              </w:rPr>
            </w:pPr>
          </w:p>
          <w:p w:rsidR="00206CF3" w:rsidRPr="003A1E95" w:rsidRDefault="00206CF3" w:rsidP="004017E9">
            <w:pPr>
              <w:ind w:firstLine="7"/>
              <w:rPr>
                <w:shd w:val="clear" w:color="auto" w:fill="FFFFFF"/>
                <w:lang w:val="hr-HR"/>
              </w:rPr>
            </w:pPr>
          </w:p>
          <w:p w:rsidR="00206CF3" w:rsidRPr="003A1E95" w:rsidRDefault="00206CF3" w:rsidP="004017E9">
            <w:pPr>
              <w:ind w:right="18"/>
              <w:rPr>
                <w:b/>
                <w:lang w:val="hr-HR" w:eastAsia="hr-HR"/>
              </w:rPr>
            </w:pPr>
            <w:r w:rsidRPr="003A1E95">
              <w:rPr>
                <w:b/>
                <w:lang w:val="hr-HR" w:eastAsia="hr-HR"/>
              </w:rPr>
              <w:lastRenderedPageBreak/>
              <w:t xml:space="preserve">- operatori transportnog sustava </w:t>
            </w:r>
          </w:p>
          <w:p w:rsidR="00206CF3" w:rsidRPr="003A1E95" w:rsidRDefault="00206CF3" w:rsidP="004017E9">
            <w:pPr>
              <w:ind w:right="18"/>
              <w:rPr>
                <w:b/>
                <w:lang w:val="hr-HR" w:eastAsia="hr-HR"/>
              </w:rPr>
            </w:pP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„operator transportnog sustava“</w:t>
            </w:r>
            <w:r w:rsidRPr="003A1E95">
              <w:rPr>
                <w:lang w:val="hr-HR" w:eastAsia="hr-HR"/>
              </w:rPr>
              <w:t xml:space="preserve"> u smislu ovoga Zakona znači </w:t>
            </w:r>
            <w:r w:rsidRPr="003A1E95">
              <w:rPr>
                <w:shd w:val="clear" w:color="auto" w:fill="FFFFFF"/>
                <w:lang w:val="hr-HR"/>
              </w:rPr>
              <w:t>energetski subjekt koji obavlja energetsku djelatnost transporta plina i odgovoran je za rad, održavanje i razvoj transportnog sustava na određenom području i gdje je izvodivo, njegovo povezivanje s drugim sustavima te za osiguranje dugoročne sposobnosti sustava da zadovoljava razumne potrebe za transportom plina.</w:t>
            </w:r>
          </w:p>
          <w:p w:rsidR="00206CF3" w:rsidRPr="003A1E95" w:rsidRDefault="00206CF3" w:rsidP="004017E9">
            <w:pPr>
              <w:shd w:val="clear" w:color="auto" w:fill="FFFFFF"/>
              <w:spacing w:after="160"/>
              <w:textAlignment w:val="baseline"/>
              <w:rPr>
                <w:lang w:val="hr-HR" w:eastAsia="hr-HR"/>
              </w:rPr>
            </w:pPr>
            <w:r w:rsidRPr="003A1E95">
              <w:rPr>
                <w:lang w:val="hr-HR" w:eastAsia="hr-HR"/>
              </w:rPr>
              <w:t xml:space="preserve">Pojam </w:t>
            </w:r>
            <w:r w:rsidRPr="003A1E95">
              <w:rPr>
                <w:i/>
                <w:lang w:val="hr-HR" w:eastAsia="hr-HR"/>
              </w:rPr>
              <w:t>„t</w:t>
            </w:r>
            <w:r w:rsidRPr="003A1E95">
              <w:rPr>
                <w:i/>
                <w:iCs/>
                <w:bdr w:val="none" w:sz="0" w:space="0" w:color="auto" w:frame="1"/>
                <w:lang w:val="hr-HR" w:eastAsia="hr-HR"/>
              </w:rPr>
              <w:t>ransport plina</w:t>
            </w:r>
            <w:r w:rsidRPr="003A1E95">
              <w:rPr>
                <w:i/>
                <w:lang w:val="hr-HR" w:eastAsia="hr-HR"/>
              </w:rPr>
              <w:t>“</w:t>
            </w:r>
            <w:r w:rsidRPr="003A1E95">
              <w:rPr>
                <w:lang w:val="hr-HR" w:eastAsia="hr-HR"/>
              </w:rPr>
              <w:t xml:space="preserve"> u smislu ovoga Zakona znači prijenos plina kroz transportni sustav, isključujući opskrbu plinom i trgovinu plinom, a uključujući tranzit plina i pomoćne usluge.</w:t>
            </w:r>
          </w:p>
          <w:p w:rsidR="00206CF3" w:rsidRPr="003A1E95" w:rsidRDefault="00206CF3" w:rsidP="004017E9">
            <w:pPr>
              <w:shd w:val="clear" w:color="auto" w:fill="FFFFFF"/>
              <w:spacing w:after="160"/>
              <w:textAlignment w:val="baseline"/>
              <w:rPr>
                <w:lang w:val="hr-HR" w:eastAsia="hr-HR"/>
              </w:rPr>
            </w:pPr>
            <w:r w:rsidRPr="003A1E95">
              <w:rPr>
                <w:lang w:val="hr-HR" w:eastAsia="hr-HR"/>
              </w:rPr>
              <w:t xml:space="preserve">Pojam </w:t>
            </w:r>
            <w:r w:rsidRPr="003A1E95">
              <w:rPr>
                <w:i/>
                <w:lang w:val="hr-HR" w:eastAsia="hr-HR"/>
              </w:rPr>
              <w:t>„</w:t>
            </w:r>
            <w:r w:rsidRPr="003A1E95">
              <w:rPr>
                <w:i/>
                <w:iCs/>
                <w:bdr w:val="none" w:sz="0" w:space="0" w:color="auto" w:frame="1"/>
                <w:lang w:val="hr-HR" w:eastAsia="hr-HR"/>
              </w:rPr>
              <w:t>transportni sustav</w:t>
            </w:r>
            <w:r w:rsidRPr="003A1E95">
              <w:rPr>
                <w:i/>
                <w:lang w:val="hr-HR" w:eastAsia="hr-HR"/>
              </w:rPr>
              <w:t>“</w:t>
            </w:r>
            <w:r w:rsidRPr="003A1E95">
              <w:rPr>
                <w:lang w:val="hr-HR" w:eastAsia="hr-HR"/>
              </w:rPr>
              <w:t xml:space="preserve"> u smislu ovoga Zakona znači objekt koji je u vlasništvu i/ili kojim upravlja operator transportnog sustava, a koji čine sustav visokotlačnih plinovoda, kompresorske stanice, mjerne stanice, mjerno-redukcijske stanice, plinski čvorovi i ostali tehnološki objekti i oprema koji se koriste za transport plina, nadzor i upravljanje, mjerenje i prijenos podataka, isključujući mrežu proizvodnih plinovoda i visokotlačne distribucijske plinovode, uključujući plin za tehnološke kapacitete kojima se isključivo koristi operator transportnog sustava i operativnu akumulaciju.</w:t>
            </w:r>
          </w:p>
          <w:p w:rsidR="00206CF3" w:rsidRPr="003A1E95" w:rsidRDefault="00206CF3" w:rsidP="004017E9">
            <w:pPr>
              <w:ind w:firstLine="7"/>
              <w:rPr>
                <w:shd w:val="clear" w:color="auto" w:fill="FFFFFF"/>
                <w:lang w:val="hr-HR"/>
              </w:rPr>
            </w:pPr>
            <w:r w:rsidRPr="003A1E95">
              <w:rPr>
                <w:lang w:val="hr-HR" w:eastAsia="hr-HR"/>
              </w:rPr>
              <w:t xml:space="preserve">Pojmovi </w:t>
            </w:r>
            <w:r w:rsidRPr="003A1E95">
              <w:rPr>
                <w:i/>
                <w:lang w:val="hr-HR" w:eastAsia="hr-HR"/>
              </w:rPr>
              <w:t>„operator transportnog sustava“</w:t>
            </w:r>
            <w:r w:rsidRPr="003A1E95">
              <w:rPr>
                <w:lang w:val="hr-HR" w:eastAsia="hr-HR"/>
              </w:rPr>
              <w:t>,</w:t>
            </w:r>
            <w:r w:rsidRPr="003A1E95">
              <w:rPr>
                <w:i/>
                <w:lang w:val="hr-HR" w:eastAsia="hr-HR"/>
              </w:rPr>
              <w:t xml:space="preserve"> „</w:t>
            </w:r>
            <w:r w:rsidRPr="003A1E95">
              <w:rPr>
                <w:i/>
                <w:lang w:val="hr-HR"/>
              </w:rPr>
              <w:t>t</w:t>
            </w:r>
            <w:r w:rsidRPr="003A1E95">
              <w:rPr>
                <w:i/>
                <w:iCs/>
                <w:bdr w:val="none" w:sz="0" w:space="0" w:color="auto" w:frame="1"/>
                <w:lang w:val="hr-HR"/>
              </w:rPr>
              <w:t>ransport plina</w:t>
            </w:r>
            <w:r w:rsidRPr="003A1E95">
              <w:rPr>
                <w:i/>
                <w:lang w:val="hr-HR" w:eastAsia="hr-HR"/>
              </w:rPr>
              <w:t xml:space="preserve">“ </w:t>
            </w:r>
            <w:r w:rsidRPr="003A1E95">
              <w:rPr>
                <w:lang w:val="hr-HR" w:eastAsia="hr-HR"/>
              </w:rPr>
              <w:t>i</w:t>
            </w:r>
            <w:r w:rsidRPr="003A1E95">
              <w:rPr>
                <w:i/>
                <w:lang w:val="hr-HR" w:eastAsia="hr-HR"/>
              </w:rPr>
              <w:t xml:space="preserve"> „</w:t>
            </w:r>
            <w:r w:rsidRPr="003A1E95">
              <w:rPr>
                <w:i/>
                <w:iCs/>
                <w:bdr w:val="none" w:sz="0" w:space="0" w:color="auto" w:frame="1"/>
                <w:lang w:val="hr-HR"/>
              </w:rPr>
              <w:t>transportni sustav</w:t>
            </w:r>
            <w:r w:rsidRPr="003A1E95">
              <w:rPr>
                <w:i/>
                <w:lang w:val="hr-HR" w:eastAsia="hr-HR"/>
              </w:rPr>
              <w:t>“</w:t>
            </w:r>
            <w:r w:rsidRPr="003A1E95">
              <w:rPr>
                <w:shd w:val="clear" w:color="auto" w:fill="FFFFFF"/>
                <w:lang w:val="hr-HR"/>
              </w:rPr>
              <w:t xml:space="preserve">  istovjetni su pojmovima iz</w:t>
            </w:r>
            <w:r w:rsidRPr="003A1E95">
              <w:rPr>
                <w:iCs/>
                <w:bdr w:val="none" w:sz="0" w:space="0" w:color="auto" w:frame="1"/>
                <w:lang w:val="hr-HR"/>
              </w:rPr>
              <w:t xml:space="preserve"> članka 3. stavka 2. točaka 34., 58. i 59. Zakona </w:t>
            </w:r>
            <w:r w:rsidRPr="003A1E95">
              <w:rPr>
                <w:shd w:val="clear" w:color="auto" w:fill="FFFFFF"/>
                <w:lang w:val="hr-HR"/>
              </w:rPr>
              <w:t>o tržištu plina.</w:t>
            </w:r>
          </w:p>
          <w:p w:rsidR="00206CF3" w:rsidRDefault="00206CF3" w:rsidP="004017E9">
            <w:pPr>
              <w:rPr>
                <w:rFonts w:eastAsia="Calibri"/>
                <w:lang w:val="hr-HR"/>
              </w:rPr>
            </w:pPr>
          </w:p>
          <w:p w:rsidR="00206CF3" w:rsidRPr="003A1E95" w:rsidRDefault="00206CF3" w:rsidP="004017E9">
            <w:pPr>
              <w:spacing w:after="160"/>
              <w:ind w:right="18"/>
              <w:rPr>
                <w:b/>
                <w:lang w:val="hr-HR" w:eastAsia="hr-HR"/>
              </w:rPr>
            </w:pPr>
            <w:r w:rsidRPr="003A1E95">
              <w:rPr>
                <w:b/>
                <w:lang w:val="hr-HR" w:eastAsia="hr-HR"/>
              </w:rPr>
              <w:t xml:space="preserve">- operatori sustava skladišta plina </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„operator sustava skladišta plina“</w:t>
            </w:r>
            <w:r w:rsidRPr="003A1E95">
              <w:rPr>
                <w:lang w:val="hr-HR" w:eastAsia="hr-HR"/>
              </w:rPr>
              <w:t xml:space="preserve"> u smislu ovoga Zakona znači </w:t>
            </w:r>
            <w:r w:rsidRPr="003A1E95">
              <w:rPr>
                <w:shd w:val="clear" w:color="auto" w:fill="FFFFFF"/>
                <w:lang w:val="hr-HR"/>
              </w:rPr>
              <w:lastRenderedPageBreak/>
              <w:t>energetski subjekt koji obavlja energetsku djelatnost skladištenja plina i odgovoran je za rad, održavanje i razvoj sustava skladišta plina.</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„skladištenje plina“</w:t>
            </w:r>
            <w:r w:rsidRPr="003A1E95">
              <w:rPr>
                <w:lang w:val="hr-HR" w:eastAsia="hr-HR"/>
              </w:rPr>
              <w:t xml:space="preserve"> u smislu ovoga Zakona znači</w:t>
            </w:r>
            <w:r w:rsidRPr="003A1E95">
              <w:rPr>
                <w:shd w:val="clear" w:color="auto" w:fill="FFFFFF"/>
                <w:lang w:val="hr-HR"/>
              </w:rPr>
              <w:t xml:space="preserve"> utiskivanje plina u sustav skladišta plina, skladištenje plina u radnom volumenu sustava skladišta plina i povlačenje plina iz sustava skladišta plina, uključujući pomoćne usluge.</w:t>
            </w:r>
          </w:p>
          <w:p w:rsidR="00206CF3" w:rsidRPr="003A1E95" w:rsidRDefault="00206CF3" w:rsidP="004017E9">
            <w:pPr>
              <w:ind w:left="7"/>
              <w:rPr>
                <w:shd w:val="clear" w:color="auto" w:fill="FFFFFF"/>
                <w:lang w:val="hr-HR"/>
              </w:rPr>
            </w:pPr>
            <w:r w:rsidRPr="003A1E95">
              <w:rPr>
                <w:lang w:val="hr-HR" w:eastAsia="hr-HR"/>
              </w:rPr>
              <w:t xml:space="preserve">Pojmovi </w:t>
            </w:r>
            <w:r w:rsidRPr="003A1E95">
              <w:rPr>
                <w:i/>
                <w:lang w:val="hr-HR" w:eastAsia="hr-HR"/>
              </w:rPr>
              <w:t xml:space="preserve">„operator sustava skladišta plina“ </w:t>
            </w:r>
            <w:r w:rsidRPr="003A1E95">
              <w:rPr>
                <w:lang w:val="hr-HR" w:eastAsia="hr-HR"/>
              </w:rPr>
              <w:t>i</w:t>
            </w:r>
            <w:r w:rsidRPr="003A1E95">
              <w:rPr>
                <w:i/>
                <w:lang w:val="hr-HR" w:eastAsia="hr-HR"/>
              </w:rPr>
              <w:t xml:space="preserve"> „skladištenje plina“</w:t>
            </w:r>
            <w:r w:rsidRPr="003A1E95">
              <w:rPr>
                <w:lang w:val="hr-HR" w:eastAsia="hr-HR"/>
              </w:rPr>
              <w:t xml:space="preserve"> </w:t>
            </w:r>
            <w:r w:rsidRPr="003A1E95">
              <w:rPr>
                <w:shd w:val="clear" w:color="auto" w:fill="FFFFFF"/>
                <w:lang w:val="hr-HR"/>
              </w:rPr>
              <w:t>istovjetni su pojmovima iz</w:t>
            </w:r>
            <w:r w:rsidRPr="003A1E95">
              <w:rPr>
                <w:iCs/>
                <w:bdr w:val="none" w:sz="0" w:space="0" w:color="auto" w:frame="1"/>
                <w:lang w:val="hr-HR"/>
              </w:rPr>
              <w:t xml:space="preserve"> članka 3. stavka 2. točaka 54. i 56. Zakona </w:t>
            </w:r>
            <w:r w:rsidRPr="003A1E95">
              <w:rPr>
                <w:shd w:val="clear" w:color="auto" w:fill="FFFFFF"/>
                <w:lang w:val="hr-HR"/>
              </w:rPr>
              <w:t>o tržištu plina.</w:t>
            </w:r>
          </w:p>
          <w:p w:rsidR="00206CF3" w:rsidRPr="003A1E95" w:rsidRDefault="00206CF3" w:rsidP="004017E9">
            <w:pPr>
              <w:ind w:left="7"/>
              <w:rPr>
                <w:rFonts w:eastAsia="Calibri"/>
                <w:lang w:val="hr-HR"/>
              </w:rPr>
            </w:pPr>
          </w:p>
          <w:p w:rsidR="00206CF3" w:rsidRPr="003A1E95" w:rsidRDefault="00206CF3" w:rsidP="004017E9">
            <w:pPr>
              <w:spacing w:after="160"/>
              <w:ind w:right="18"/>
              <w:rPr>
                <w:b/>
                <w:lang w:val="hr-HR" w:eastAsia="hr-HR"/>
              </w:rPr>
            </w:pPr>
            <w:r w:rsidRPr="003A1E95">
              <w:rPr>
                <w:b/>
                <w:lang w:val="hr-HR" w:eastAsia="hr-HR"/>
              </w:rPr>
              <w:t xml:space="preserve">- operatori terminala za UPP </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„operator terminala za UPP“</w:t>
            </w:r>
            <w:r w:rsidRPr="003A1E95">
              <w:rPr>
                <w:lang w:val="hr-HR" w:eastAsia="hr-HR"/>
              </w:rPr>
              <w:t xml:space="preserve"> u smislu ovoga Zakona znači</w:t>
            </w:r>
            <w:r w:rsidRPr="003A1E95">
              <w:rPr>
                <w:rFonts w:ascii="Calibri" w:hAnsi="Calibri"/>
                <w:sz w:val="22"/>
                <w:szCs w:val="22"/>
                <w:shd w:val="clear" w:color="auto" w:fill="FFFFFF"/>
                <w:lang w:val="hr-HR"/>
              </w:rPr>
              <w:t xml:space="preserve"> </w:t>
            </w:r>
            <w:r w:rsidRPr="003A1E95">
              <w:rPr>
                <w:shd w:val="clear" w:color="auto" w:fill="FFFFFF"/>
                <w:lang w:val="hr-HR"/>
              </w:rPr>
              <w:t>energetski subjekt koji obavlja energetsku djelatnost upravljanja terminalom za UPP i odgovoran je za rad, održavanje i razvoj terminala za UPP.</w:t>
            </w:r>
          </w:p>
          <w:p w:rsidR="00206CF3" w:rsidRPr="003A1E95" w:rsidRDefault="00206CF3" w:rsidP="004017E9">
            <w:pPr>
              <w:spacing w:after="160"/>
              <w:ind w:right="18"/>
              <w:rPr>
                <w:shd w:val="clear" w:color="auto" w:fill="FFFFFF"/>
                <w:lang w:val="hr-HR"/>
              </w:rPr>
            </w:pPr>
            <w:r w:rsidRPr="003A1E95">
              <w:rPr>
                <w:lang w:val="hr-HR" w:eastAsia="hr-HR"/>
              </w:rPr>
              <w:t xml:space="preserve">Pojam </w:t>
            </w:r>
            <w:r w:rsidRPr="003A1E95">
              <w:rPr>
                <w:i/>
                <w:lang w:val="hr-HR" w:eastAsia="hr-HR"/>
              </w:rPr>
              <w:t>„terminal za UPP“</w:t>
            </w:r>
            <w:r w:rsidRPr="003A1E95">
              <w:rPr>
                <w:lang w:val="hr-HR" w:eastAsia="hr-HR"/>
              </w:rPr>
              <w:t xml:space="preserve"> u smislu ovoga Zakona znači</w:t>
            </w:r>
            <w:r w:rsidRPr="003A1E95">
              <w:rPr>
                <w:shd w:val="clear" w:color="auto" w:fill="FFFFFF"/>
                <w:lang w:val="hr-HR"/>
              </w:rPr>
              <w:t xml:space="preserve"> terminal koji se koristi za ukapljivanje prirodnog plina ili prihvat, iskrcaj i ponovno uplinjavanje UPP-a, uključujući pomoćne usluge i privremeno skladištenje potrebno za postupak ponovnog uplinjavanja i daljnju otpremu u transportni sustav, ali isključujući dijelove terminala za UPP koji se koriste za skladištenje.</w:t>
            </w:r>
          </w:p>
          <w:p w:rsidR="00206CF3" w:rsidRPr="003A1E95" w:rsidRDefault="00206CF3" w:rsidP="004017E9">
            <w:pPr>
              <w:ind w:left="7"/>
              <w:rPr>
                <w:shd w:val="clear" w:color="auto" w:fill="FFFFFF"/>
                <w:lang w:val="hr-HR"/>
              </w:rPr>
            </w:pPr>
            <w:r w:rsidRPr="003A1E95">
              <w:rPr>
                <w:lang w:val="hr-HR" w:eastAsia="hr-HR"/>
              </w:rPr>
              <w:t xml:space="preserve">Pojmovi </w:t>
            </w:r>
            <w:r w:rsidRPr="003A1E95">
              <w:rPr>
                <w:i/>
                <w:lang w:val="hr-HR" w:eastAsia="hr-HR"/>
              </w:rPr>
              <w:t xml:space="preserve">„operator terminala za UPP“ </w:t>
            </w:r>
            <w:r w:rsidRPr="003A1E95">
              <w:rPr>
                <w:lang w:val="hr-HR" w:eastAsia="hr-HR"/>
              </w:rPr>
              <w:t>i</w:t>
            </w:r>
            <w:r w:rsidRPr="003A1E95">
              <w:rPr>
                <w:i/>
                <w:lang w:val="hr-HR" w:eastAsia="hr-HR"/>
              </w:rPr>
              <w:t xml:space="preserve"> „terminal za UPP“</w:t>
            </w:r>
            <w:r w:rsidRPr="003A1E95">
              <w:rPr>
                <w:lang w:val="hr-HR" w:eastAsia="hr-HR"/>
              </w:rPr>
              <w:t xml:space="preserve"> </w:t>
            </w:r>
            <w:r w:rsidRPr="003A1E95">
              <w:rPr>
                <w:shd w:val="clear" w:color="auto" w:fill="FFFFFF"/>
                <w:lang w:val="hr-HR"/>
              </w:rPr>
              <w:t>istovjetni su pojmovima iz</w:t>
            </w:r>
            <w:r w:rsidRPr="003A1E95">
              <w:rPr>
                <w:iCs/>
                <w:bdr w:val="none" w:sz="0" w:space="0" w:color="auto" w:frame="1"/>
                <w:lang w:val="hr-HR"/>
              </w:rPr>
              <w:t xml:space="preserve"> članka 3. stavka 2. točaka 33. i 57. Zakona </w:t>
            </w:r>
            <w:r w:rsidRPr="003A1E95">
              <w:rPr>
                <w:shd w:val="clear" w:color="auto" w:fill="FFFFFF"/>
                <w:lang w:val="hr-HR"/>
              </w:rPr>
              <w:t>o tržištu plina.</w:t>
            </w:r>
          </w:p>
          <w:p w:rsidR="00206CF3" w:rsidRPr="003A1E95" w:rsidRDefault="00206CF3" w:rsidP="004017E9">
            <w:pPr>
              <w:rPr>
                <w:rFonts w:eastAsia="Calibri"/>
                <w:lang w:val="hr-HR"/>
              </w:rPr>
            </w:pPr>
          </w:p>
          <w:p w:rsidR="00206CF3" w:rsidRPr="003A1E95" w:rsidRDefault="00206CF3" w:rsidP="004017E9">
            <w:pPr>
              <w:spacing w:after="160"/>
              <w:rPr>
                <w:b/>
                <w:lang w:val="hr-HR" w:eastAsia="hr-HR"/>
              </w:rPr>
            </w:pPr>
            <w:r w:rsidRPr="003A1E95">
              <w:rPr>
                <w:b/>
                <w:lang w:val="hr-HR" w:eastAsia="hr-HR"/>
              </w:rPr>
              <w:t xml:space="preserve">- poduzeća za prirodni plin </w:t>
            </w:r>
          </w:p>
          <w:p w:rsidR="00206CF3" w:rsidRPr="003A1E95" w:rsidRDefault="00206CF3" w:rsidP="004017E9">
            <w:pPr>
              <w:ind w:left="7"/>
              <w:rPr>
                <w:lang w:val="hr-HR" w:eastAsia="hr-HR"/>
              </w:rPr>
            </w:pPr>
            <w:r w:rsidRPr="003A1E95">
              <w:rPr>
                <w:lang w:val="hr-HR" w:eastAsia="hr-HR"/>
              </w:rPr>
              <w:t xml:space="preserve">Pojam </w:t>
            </w:r>
            <w:r w:rsidRPr="003A1E95">
              <w:rPr>
                <w:i/>
                <w:lang w:val="hr-HR" w:eastAsia="hr-HR"/>
              </w:rPr>
              <w:t>„poduzeće za prirodni plin“</w:t>
            </w:r>
            <w:r w:rsidRPr="003A1E95">
              <w:rPr>
                <w:lang w:val="hr-HR" w:eastAsia="hr-HR"/>
              </w:rPr>
              <w:t xml:space="preserve"> u smislu ovoga Zakona, a u skladu sa zakonom koji uređuje tržište plina, </w:t>
            </w:r>
            <w:r w:rsidRPr="003A1E95">
              <w:rPr>
                <w:lang w:val="hr-HR" w:eastAsia="hr-HR"/>
              </w:rPr>
              <w:lastRenderedPageBreak/>
              <w:t>znači fizička ili pravna osoba koja obavlja najmanje jednu od sljedećih funkcija: proizvodnju, transport, distribuciju, opskrbu, nabavu ili skladištenje prirodnog plina, uključujući UPP, a odgovorna je za komercijalne i tehničke zadatke i/ili zadatke održavanja, koji su povezani s tim funkcijama, isključujući krajnje kupce.</w:t>
            </w:r>
          </w:p>
          <w:p w:rsidR="00206CF3" w:rsidRPr="003A1E95" w:rsidRDefault="00206CF3" w:rsidP="004017E9">
            <w:pPr>
              <w:ind w:left="7"/>
              <w:rPr>
                <w:lang w:val="hr-HR" w:eastAsia="hr-HR"/>
              </w:rPr>
            </w:pPr>
          </w:p>
          <w:p w:rsidR="00206CF3" w:rsidRPr="003A1E95" w:rsidRDefault="00206CF3" w:rsidP="004017E9">
            <w:pPr>
              <w:ind w:left="7"/>
              <w:rPr>
                <w:lang w:val="hr-HR" w:eastAsia="hr-HR"/>
              </w:rPr>
            </w:pPr>
            <w:r w:rsidRPr="003A1E95">
              <w:rPr>
                <w:b/>
                <w:lang w:val="hr-HR" w:eastAsia="hr-HR"/>
              </w:rPr>
              <w:t>- operatori postrojenja za rafiniranje i obradu prirodnog plina</w:t>
            </w:r>
          </w:p>
          <w:p w:rsidR="00206CF3" w:rsidRPr="003A1E95" w:rsidRDefault="00206CF3" w:rsidP="004017E9">
            <w:pPr>
              <w:ind w:left="179" w:hanging="142"/>
              <w:rPr>
                <w:iCs/>
                <w:bdr w:val="none" w:sz="0" w:space="0" w:color="auto" w:frame="1"/>
                <w:shd w:val="clear" w:color="auto" w:fill="FFFFFF"/>
                <w:lang w:val="hr-HR"/>
              </w:rPr>
            </w:pPr>
          </w:p>
        </w:tc>
        <w:tc>
          <w:tcPr>
            <w:tcW w:w="2977" w:type="dxa"/>
          </w:tcPr>
          <w:p w:rsidR="00206CF3" w:rsidRPr="003A1E95" w:rsidRDefault="00206CF3" w:rsidP="004017E9">
            <w:pPr>
              <w:jc w:val="both"/>
              <w:rPr>
                <w:iCs/>
                <w:bdr w:val="none" w:sz="0" w:space="0" w:color="auto" w:frame="1"/>
                <w:shd w:val="clear" w:color="auto" w:fill="FFFFFF"/>
                <w:lang w:val="hr-HR"/>
              </w:rPr>
            </w:pPr>
            <w:r w:rsidRPr="003A1E95">
              <w:rPr>
                <w:iCs/>
                <w:bdr w:val="none" w:sz="0" w:space="0" w:color="auto" w:frame="1"/>
                <w:shd w:val="clear" w:color="auto" w:fill="FFFFFF"/>
                <w:lang w:val="hr-HR"/>
              </w:rPr>
              <w:lastRenderedPageBreak/>
              <w:t>(d) plin</w:t>
            </w:r>
            <w:r>
              <w:rPr>
                <w:iCs/>
                <w:bdr w:val="none" w:sz="0" w:space="0" w:color="auto" w:frame="1"/>
                <w:shd w:val="clear" w:color="auto" w:fill="FFFFFF"/>
                <w:lang w:val="hr-HR"/>
              </w:rPr>
              <w:t>:</w:t>
            </w: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 opskrba plinom (poduzeće za opskrbu);</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 distribucija plina (operatori distribucijskog sustava);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(III) prijenos plina (operatori transportnog sustava);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(IV) skladištenje plina (operatori sustava skladišta plina);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(V) rad sustava ukapljenog prirodnog plina (UPP) (operatori terminala za UPP);</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(VI) proizvodnja prirodnog plina (poduzeća za prirodni plin);</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(VII) kupnja prirodnog plina (poduzeća za prirodni plin);</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(VIII) rafiniranje i obrada prirodnog plina (operatori postrojenja za rafini</w:t>
            </w:r>
            <w:r>
              <w:rPr>
                <w:iCs/>
                <w:bdr w:val="none" w:sz="0" w:space="0" w:color="auto" w:frame="1"/>
                <w:shd w:val="clear" w:color="auto" w:fill="FFFFFF"/>
                <w:lang w:val="hr-HR"/>
              </w:rPr>
              <w:t>ranje i obradu prirodnog plina)</w:t>
            </w: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jc w:val="both"/>
              <w:rPr>
                <w:iCs/>
                <w:bdr w:val="none" w:sz="0" w:space="0" w:color="auto" w:frame="1"/>
                <w:shd w:val="clear" w:color="auto" w:fill="FFFFFF"/>
                <w:lang w:val="hr-HR"/>
              </w:rPr>
            </w:pPr>
          </w:p>
          <w:p w:rsidR="00206CF3" w:rsidRPr="003A1E95" w:rsidRDefault="00206CF3" w:rsidP="004017E9">
            <w:pPr>
              <w:pStyle w:val="ListParagraph"/>
              <w:ind w:left="397"/>
              <w:rPr>
                <w:iCs/>
                <w:bdr w:val="none" w:sz="0" w:space="0" w:color="auto" w:frame="1"/>
                <w:shd w:val="clear" w:color="auto" w:fill="FFFFFF"/>
              </w:rPr>
            </w:pPr>
          </w:p>
        </w:tc>
      </w:tr>
      <w:tr w:rsidR="00206CF3" w:rsidRPr="003A1E95" w:rsidTr="004017E9">
        <w:trPr>
          <w:jc w:val="center"/>
        </w:trPr>
        <w:tc>
          <w:tcPr>
            <w:tcW w:w="785" w:type="dxa"/>
            <w:vMerge/>
            <w:shd w:val="clear" w:color="auto" w:fill="auto"/>
          </w:tcPr>
          <w:p w:rsidR="00206CF3" w:rsidRPr="003A1E95" w:rsidRDefault="00206CF3" w:rsidP="004017E9">
            <w:pPr>
              <w:ind w:left="-142"/>
              <w:jc w:val="center"/>
              <w:rPr>
                <w:rFonts w:eastAsia="Calibri"/>
                <w:lang w:val="hr-HR"/>
              </w:rPr>
            </w:pPr>
          </w:p>
        </w:tc>
        <w:tc>
          <w:tcPr>
            <w:tcW w:w="1648" w:type="dxa"/>
            <w:shd w:val="clear" w:color="auto" w:fill="auto"/>
          </w:tcPr>
          <w:p w:rsidR="00206CF3" w:rsidRDefault="00206CF3" w:rsidP="004017E9">
            <w:pPr>
              <w:ind w:left="-142" w:firstLine="170"/>
              <w:rPr>
                <w:rFonts w:eastAsia="Calibri"/>
                <w:lang w:val="hr-HR"/>
              </w:rPr>
            </w:pPr>
          </w:p>
          <w:p w:rsidR="00206CF3" w:rsidRPr="003A1E95" w:rsidRDefault="00206CF3" w:rsidP="004017E9">
            <w:pPr>
              <w:ind w:left="-142" w:firstLine="170"/>
              <w:rPr>
                <w:rFonts w:eastAsia="Calibri"/>
                <w:lang w:val="hr-HR"/>
              </w:rPr>
            </w:pPr>
          </w:p>
        </w:tc>
        <w:tc>
          <w:tcPr>
            <w:tcW w:w="1984" w:type="dxa"/>
            <w:shd w:val="clear" w:color="auto" w:fill="auto"/>
          </w:tcPr>
          <w:p w:rsidR="00206CF3" w:rsidRPr="003A1E95" w:rsidRDefault="00206CF3" w:rsidP="004017E9">
            <w:pPr>
              <w:ind w:left="151" w:hanging="228"/>
              <w:rPr>
                <w:rFonts w:eastAsia="Calibri"/>
                <w:lang w:val="hr-HR"/>
              </w:rPr>
            </w:pPr>
            <w:r w:rsidRPr="003A1E95">
              <w:rPr>
                <w:rFonts w:eastAsia="Calibri"/>
                <w:sz w:val="22"/>
                <w:szCs w:val="22"/>
                <w:lang w:val="hr-HR"/>
              </w:rPr>
              <w:t>(e) vodik</w:t>
            </w:r>
          </w:p>
        </w:tc>
        <w:tc>
          <w:tcPr>
            <w:tcW w:w="3827" w:type="dxa"/>
            <w:shd w:val="clear" w:color="auto" w:fill="auto"/>
          </w:tcPr>
          <w:p w:rsidR="00206CF3" w:rsidRPr="003A1E95" w:rsidRDefault="00206CF3" w:rsidP="004017E9">
            <w:pPr>
              <w:ind w:left="7"/>
              <w:rPr>
                <w:b/>
                <w:lang w:val="hr-HR" w:eastAsia="hr-HR"/>
              </w:rPr>
            </w:pPr>
            <w:r w:rsidRPr="003A1E95">
              <w:rPr>
                <w:b/>
                <w:lang w:val="hr-HR" w:eastAsia="hr-HR"/>
              </w:rPr>
              <w:t>- operatori proizvodnje, skladištenja i prijenosa vodika</w:t>
            </w:r>
          </w:p>
          <w:p w:rsidR="00206CF3" w:rsidRPr="003A1E95" w:rsidRDefault="00206CF3" w:rsidP="004017E9">
            <w:pPr>
              <w:ind w:left="179" w:hanging="142"/>
              <w:rPr>
                <w:iCs/>
                <w:bdr w:val="none" w:sz="0" w:space="0" w:color="auto" w:frame="1"/>
                <w:shd w:val="clear" w:color="auto" w:fill="FFFFFF"/>
                <w:lang w:val="hr-HR"/>
              </w:rPr>
            </w:pPr>
          </w:p>
        </w:tc>
        <w:tc>
          <w:tcPr>
            <w:tcW w:w="2977" w:type="dxa"/>
          </w:tcPr>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(e) vodik:</w:t>
            </w:r>
          </w:p>
          <w:p w:rsidR="00206CF3" w:rsidRPr="003A1E95" w:rsidRDefault="00206CF3" w:rsidP="004017E9">
            <w:pPr>
              <w:rPr>
                <w:iCs/>
                <w:bdr w:val="none" w:sz="0" w:space="0" w:color="auto" w:frame="1"/>
                <w:shd w:val="clear" w:color="auto" w:fill="FFFFFF"/>
                <w:lang w:val="hr-HR"/>
              </w:rPr>
            </w:pP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 proizvodnja vodika (operatori proizvodnje vodika);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 skladištenje vodika (operatori skladištenja vodika);</w:t>
            </w:r>
          </w:p>
          <w:p w:rsidR="00206CF3" w:rsidRPr="003A1E95" w:rsidRDefault="00206CF3" w:rsidP="004017E9">
            <w:pPr>
              <w:rPr>
                <w:iCs/>
                <w:bdr w:val="none" w:sz="0" w:space="0" w:color="auto" w:frame="1"/>
                <w:shd w:val="clear" w:color="auto" w:fill="FFFFFF"/>
                <w:lang w:val="hr-HR"/>
              </w:rPr>
            </w:pPr>
            <w:r w:rsidRPr="003A1E95">
              <w:rPr>
                <w:iCs/>
                <w:bdr w:val="none" w:sz="0" w:space="0" w:color="auto" w:frame="1"/>
                <w:shd w:val="clear" w:color="auto" w:fill="FFFFFF"/>
                <w:lang w:val="hr-HR"/>
              </w:rPr>
              <w:t>(III) prijenos vodika (operatori prijenosa vodika)</w:t>
            </w:r>
          </w:p>
          <w:p w:rsidR="00206CF3" w:rsidRPr="003A1E95" w:rsidRDefault="00206CF3" w:rsidP="004017E9">
            <w:pPr>
              <w:pStyle w:val="ListParagraph"/>
              <w:ind w:left="397"/>
              <w:rPr>
                <w:iCs/>
                <w:bdr w:val="none" w:sz="0" w:space="0" w:color="auto" w:frame="1"/>
                <w:shd w:val="clear" w:color="auto" w:fill="FFFFFF"/>
              </w:rPr>
            </w:pPr>
          </w:p>
        </w:tc>
      </w:tr>
      <w:tr w:rsidR="00206CF3" w:rsidRPr="003A1E95" w:rsidTr="004017E9">
        <w:trPr>
          <w:trHeight w:val="70"/>
          <w:jc w:val="center"/>
        </w:trPr>
        <w:tc>
          <w:tcPr>
            <w:tcW w:w="785" w:type="dxa"/>
            <w:vMerge w:val="restart"/>
            <w:shd w:val="clear" w:color="auto" w:fill="auto"/>
          </w:tcPr>
          <w:p w:rsidR="00206CF3" w:rsidRPr="003A1E95" w:rsidRDefault="00206CF3" w:rsidP="004017E9">
            <w:pPr>
              <w:ind w:left="-142" w:right="-111" w:firstLine="138"/>
              <w:rPr>
                <w:rFonts w:eastAsia="Calibri"/>
                <w:lang w:val="hr-HR"/>
              </w:rPr>
            </w:pPr>
            <w:r w:rsidRPr="003A1E95">
              <w:rPr>
                <w:rFonts w:eastAsia="Calibri"/>
                <w:lang w:val="hr-HR"/>
              </w:rPr>
              <w:t>2.</w:t>
            </w:r>
          </w:p>
        </w:tc>
        <w:tc>
          <w:tcPr>
            <w:tcW w:w="1648" w:type="dxa"/>
            <w:vMerge w:val="restart"/>
            <w:shd w:val="clear" w:color="auto" w:fill="auto"/>
          </w:tcPr>
          <w:p w:rsidR="00206CF3" w:rsidRPr="003A1E95" w:rsidRDefault="00206CF3" w:rsidP="004017E9">
            <w:pPr>
              <w:pStyle w:val="ListParagraph"/>
              <w:ind w:left="-142" w:firstLine="312"/>
              <w:rPr>
                <w:rFonts w:eastAsia="Calibri"/>
              </w:rPr>
            </w:pPr>
            <w:r w:rsidRPr="003A1E95">
              <w:rPr>
                <w:rFonts w:eastAsia="Calibri"/>
              </w:rPr>
              <w:t>Promet</w:t>
            </w:r>
          </w:p>
          <w:p w:rsidR="00206CF3" w:rsidRPr="003A1E95" w:rsidRDefault="00206CF3" w:rsidP="004017E9">
            <w:pPr>
              <w:pStyle w:val="ListParagraph"/>
              <w:ind w:left="-142"/>
              <w:rPr>
                <w:rFonts w:eastAsia="Calibri"/>
              </w:rPr>
            </w:pPr>
          </w:p>
          <w:p w:rsidR="00206CF3" w:rsidRPr="003A1E95" w:rsidRDefault="00206CF3" w:rsidP="004017E9">
            <w:pPr>
              <w:pStyle w:val="ListParagraph"/>
              <w:ind w:left="-142"/>
              <w:rPr>
                <w:rFonts w:ascii="Calibri" w:eastAsia="Calibri" w:hAnsi="Calibri"/>
                <w:sz w:val="22"/>
                <w:szCs w:val="22"/>
              </w:rPr>
            </w:pPr>
          </w:p>
        </w:tc>
        <w:tc>
          <w:tcPr>
            <w:tcW w:w="1984" w:type="dxa"/>
            <w:shd w:val="clear" w:color="auto" w:fill="auto"/>
          </w:tcPr>
          <w:p w:rsidR="00206CF3" w:rsidRPr="003A1E95" w:rsidRDefault="00206CF3" w:rsidP="004017E9">
            <w:pPr>
              <w:ind w:left="-142" w:firstLine="146"/>
              <w:rPr>
                <w:rFonts w:eastAsia="Calibri"/>
                <w:sz w:val="22"/>
                <w:szCs w:val="22"/>
                <w:lang w:val="hr-HR"/>
              </w:rPr>
            </w:pPr>
            <w:r w:rsidRPr="003A1E95">
              <w:rPr>
                <w:rFonts w:eastAsia="Calibri"/>
                <w:sz w:val="22"/>
                <w:szCs w:val="22"/>
                <w:lang w:val="hr-HR"/>
              </w:rPr>
              <w:t>(a) zračni promet</w:t>
            </w: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firstLine="146"/>
              <w:rPr>
                <w:rFonts w:eastAsia="Calibri"/>
                <w:sz w:val="22"/>
                <w:szCs w:val="22"/>
                <w:lang w:val="hr-HR"/>
              </w:rPr>
            </w:pPr>
          </w:p>
          <w:p w:rsidR="00206CF3" w:rsidRPr="003A1E95" w:rsidRDefault="00206CF3" w:rsidP="004017E9">
            <w:pPr>
              <w:ind w:left="-142"/>
              <w:rPr>
                <w:rFonts w:eastAsia="Calibri"/>
                <w:sz w:val="22"/>
                <w:szCs w:val="22"/>
                <w:lang w:val="hr-HR"/>
              </w:rPr>
            </w:pPr>
          </w:p>
        </w:tc>
        <w:tc>
          <w:tcPr>
            <w:tcW w:w="3827" w:type="dxa"/>
            <w:shd w:val="clear" w:color="auto" w:fill="auto"/>
          </w:tcPr>
          <w:p w:rsidR="00206CF3" w:rsidRPr="003A1E95" w:rsidRDefault="00206CF3" w:rsidP="004017E9">
            <w:pPr>
              <w:ind w:left="119" w:hanging="142"/>
              <w:jc w:val="both"/>
              <w:rPr>
                <w:rFonts w:eastAsia="Calibri"/>
                <w:lang w:val="hr-HR"/>
              </w:rPr>
            </w:pPr>
            <w:r w:rsidRPr="003A1E95">
              <w:rPr>
                <w:rFonts w:eastAsia="Calibri"/>
                <w:lang w:val="hr-HR"/>
              </w:rPr>
              <w:lastRenderedPageBreak/>
              <w:t xml:space="preserve">- </w:t>
            </w:r>
            <w:r w:rsidRPr="003A1E95">
              <w:rPr>
                <w:rFonts w:eastAsia="Calibri"/>
                <w:b/>
                <w:lang w:val="hr-HR"/>
              </w:rPr>
              <w:t>zračni prijevoznici</w:t>
            </w:r>
            <w:r w:rsidRPr="003A1E95">
              <w:rPr>
                <w:rFonts w:eastAsia="Calibri"/>
                <w:lang w:val="hr-HR"/>
              </w:rPr>
              <w:t xml:space="preserve"> znači poduzeće za zračni prijevoz koje posjeduje valjanu operativnu licencu ili istovrijedni dokument, sukladno članku 3. točki 4. Uredbe (EZ) br. 300/2008 Europskog parlamenta i Vijeća od 11. ožujka 2008. o zajedničkim pravilima u području zaštite civilnog zračnog prometa i stavljanju izvan snage Uredbe (EZ) br. 2320/2002 (SL L 97, 9.4.2008.) koji se upotrebljavaju u komercijalne svrhe</w:t>
            </w:r>
          </w:p>
          <w:p w:rsidR="00206CF3" w:rsidRPr="003A1E95" w:rsidRDefault="00206CF3" w:rsidP="004017E9">
            <w:pPr>
              <w:ind w:left="119" w:hanging="142"/>
              <w:jc w:val="both"/>
              <w:rPr>
                <w:rFonts w:eastAsia="Calibri"/>
                <w:lang w:val="hr-HR"/>
              </w:rPr>
            </w:pPr>
          </w:p>
          <w:p w:rsidR="00206CF3" w:rsidRPr="003A1E95" w:rsidRDefault="00206CF3" w:rsidP="004017E9">
            <w:pPr>
              <w:spacing w:after="160"/>
              <w:ind w:right="18"/>
              <w:jc w:val="both"/>
              <w:rPr>
                <w:lang w:val="hr-HR" w:eastAsia="hr-HR"/>
              </w:rPr>
            </w:pPr>
            <w:r w:rsidRPr="003A1E95">
              <w:rPr>
                <w:lang w:val="hr-HR" w:eastAsia="hr-HR"/>
              </w:rPr>
              <w:t xml:space="preserve">- </w:t>
            </w:r>
            <w:r w:rsidRPr="003A1E95">
              <w:rPr>
                <w:b/>
                <w:lang w:val="hr-HR" w:eastAsia="hr-HR"/>
              </w:rPr>
              <w:t>upravna tijela zračne luke, zračne luke, uključujući osnovne zračne luke</w:t>
            </w:r>
            <w:r w:rsidRPr="003A1E95">
              <w:rPr>
                <w:lang w:val="hr-HR" w:eastAsia="hr-HR"/>
              </w:rPr>
              <w:t xml:space="preserve"> navedene u odjeljku 2. Priloga II. Uredbi (EU) br. 1315/2013 Europskog parlamenta i Vijeća</w:t>
            </w:r>
            <w:r>
              <w:rPr>
                <w:lang w:val="hr-HR" w:eastAsia="hr-HR"/>
              </w:rPr>
              <w:t xml:space="preserve"> </w:t>
            </w:r>
            <w:r w:rsidRPr="003A1E95">
              <w:rPr>
                <w:lang w:val="hr-HR" w:eastAsia="hr-HR"/>
              </w:rPr>
              <w:t xml:space="preserve">od 11. prosinca 2013. o smjernicama Unije za razvoj transeuropske prometne mreže i stavljanju izvan snage Odluke br. 661/2010/EU </w:t>
            </w:r>
            <w:r w:rsidRPr="003A1E95">
              <w:rPr>
                <w:shd w:val="clear" w:color="auto" w:fill="FFFFFF"/>
                <w:lang w:val="hr-HR"/>
              </w:rPr>
              <w:t>(Tekst značajan za EGP)</w:t>
            </w:r>
            <w:r w:rsidRPr="003A1E95">
              <w:rPr>
                <w:lang w:val="hr-HR" w:eastAsia="hr-HR"/>
              </w:rPr>
              <w:t xml:space="preserve">, te tijela </w:t>
            </w:r>
            <w:r w:rsidRPr="003A1E95">
              <w:rPr>
                <w:lang w:val="hr-HR" w:eastAsia="hr-HR"/>
              </w:rPr>
              <w:lastRenderedPageBreak/>
              <w:t>koja upravljaju pomoćnim objektima u zračnim lukama</w:t>
            </w:r>
          </w:p>
          <w:p w:rsidR="00206CF3" w:rsidRPr="003A1E95" w:rsidRDefault="00206CF3" w:rsidP="004017E9">
            <w:pPr>
              <w:shd w:val="clear" w:color="auto" w:fill="FFFFFF"/>
              <w:rPr>
                <w:rFonts w:ascii="Calibri" w:hAnsi="Calibri" w:cs="Calibri"/>
                <w:sz w:val="22"/>
                <w:szCs w:val="22"/>
                <w:lang w:val="hr-HR" w:eastAsia="hr-HR"/>
              </w:rPr>
            </w:pPr>
            <w:r w:rsidRPr="003A1E95">
              <w:rPr>
                <w:lang w:val="hr-HR" w:eastAsia="hr-HR"/>
              </w:rPr>
              <w:t>Pojam </w:t>
            </w:r>
            <w:r w:rsidRPr="003A1E95">
              <w:rPr>
                <w:i/>
                <w:iCs/>
                <w:lang w:val="hr-HR" w:eastAsia="hr-HR"/>
              </w:rPr>
              <w:t>„upravno tijelo zračne luke“</w:t>
            </w:r>
            <w:r w:rsidRPr="003A1E95">
              <w:rPr>
                <w:lang w:val="hr-HR" w:eastAsia="hr-HR"/>
              </w:rPr>
              <w:t> u smislu ovoga Zakona znači tijelo koje, pored drugih aktivnosti ili ne, ima prema nacionalnim propisima ili ugovorima za cilj rukovođenje i upravljanje infrastrukturom zračne luke, te koordinaciju i nadzor djelatnosti različitih operatora u dotičnoj zračnoj luci.</w:t>
            </w:r>
          </w:p>
          <w:p w:rsidR="00206CF3" w:rsidRPr="003A1E95" w:rsidRDefault="00206CF3" w:rsidP="004017E9">
            <w:pPr>
              <w:shd w:val="clear" w:color="auto" w:fill="FFFFFF"/>
              <w:rPr>
                <w:rFonts w:ascii="Calibri" w:hAnsi="Calibri" w:cs="Calibri"/>
                <w:sz w:val="22"/>
                <w:szCs w:val="22"/>
                <w:lang w:val="hr-HR" w:eastAsia="hr-HR"/>
              </w:rPr>
            </w:pPr>
          </w:p>
          <w:p w:rsidR="00206CF3" w:rsidRPr="003A1E95" w:rsidRDefault="00206CF3" w:rsidP="004017E9">
            <w:pPr>
              <w:shd w:val="clear" w:color="auto" w:fill="FFFFFF"/>
              <w:rPr>
                <w:rFonts w:ascii="Calibri" w:hAnsi="Calibri" w:cs="Calibri"/>
                <w:sz w:val="22"/>
                <w:szCs w:val="22"/>
                <w:lang w:val="hr-HR" w:eastAsia="hr-HR"/>
              </w:rPr>
            </w:pPr>
            <w:r w:rsidRPr="003A1E95">
              <w:rPr>
                <w:lang w:val="hr-HR" w:eastAsia="hr-HR"/>
              </w:rPr>
              <w:t>Pojam </w:t>
            </w:r>
            <w:r w:rsidRPr="003A1E95">
              <w:rPr>
                <w:i/>
                <w:iCs/>
                <w:lang w:val="hr-HR" w:eastAsia="hr-HR"/>
              </w:rPr>
              <w:t>„zračna luka“</w:t>
            </w:r>
            <w:r w:rsidRPr="003A1E95">
              <w:rPr>
                <w:lang w:val="hr-HR" w:eastAsia="hr-HR"/>
              </w:rPr>
              <w:t> u smislu ovoga Zakona znači svaka površina koja je posebno prilagođena za slijetanje, uzlijetanje i manevriranje zrakoplova, uključujući i pripadajuće objekte, sredstva i uređaje namijenjene za odvijanje zračnog prometa i pružanje usluga, te objekte, sredstva i uređaje za pomoć u pružanju usluga komercijalnog zračnog prijevoza.</w:t>
            </w:r>
          </w:p>
          <w:p w:rsidR="00206CF3" w:rsidRPr="003A1E95" w:rsidRDefault="00206CF3" w:rsidP="004017E9">
            <w:pPr>
              <w:shd w:val="clear" w:color="auto" w:fill="FFFFFF"/>
              <w:rPr>
                <w:rFonts w:ascii="Calibri" w:hAnsi="Calibri" w:cs="Calibri"/>
                <w:sz w:val="22"/>
                <w:szCs w:val="22"/>
                <w:lang w:val="hr-HR" w:eastAsia="hr-HR"/>
              </w:rPr>
            </w:pPr>
          </w:p>
          <w:p w:rsidR="00206CF3" w:rsidRPr="003A1E95" w:rsidRDefault="00206CF3" w:rsidP="004017E9">
            <w:pPr>
              <w:shd w:val="clear" w:color="auto" w:fill="FFFFFF"/>
              <w:rPr>
                <w:rFonts w:ascii="Calibri" w:hAnsi="Calibri" w:cs="Calibri"/>
                <w:sz w:val="22"/>
                <w:szCs w:val="22"/>
                <w:lang w:val="hr-HR" w:eastAsia="hr-HR"/>
              </w:rPr>
            </w:pPr>
            <w:r w:rsidRPr="003A1E95">
              <w:rPr>
                <w:shd w:val="clear" w:color="auto" w:fill="FFFFFF"/>
                <w:lang w:val="hr-HR" w:eastAsia="hr-HR"/>
              </w:rPr>
              <w:t>Pojmovi </w:t>
            </w:r>
            <w:r w:rsidRPr="003A1E95">
              <w:rPr>
                <w:i/>
                <w:iCs/>
                <w:shd w:val="clear" w:color="auto" w:fill="FFFFFF"/>
                <w:lang w:val="hr-HR" w:eastAsia="hr-HR"/>
              </w:rPr>
              <w:t>„upravno tijelo zračne luke“</w:t>
            </w:r>
            <w:r w:rsidRPr="003A1E95">
              <w:rPr>
                <w:shd w:val="clear" w:color="auto" w:fill="FFFFFF"/>
                <w:lang w:val="hr-HR" w:eastAsia="hr-HR"/>
              </w:rPr>
              <w:t> i </w:t>
            </w:r>
            <w:r w:rsidRPr="003A1E95">
              <w:rPr>
                <w:i/>
                <w:iCs/>
                <w:shd w:val="clear" w:color="auto" w:fill="FFFFFF"/>
                <w:lang w:val="hr-HR" w:eastAsia="hr-HR"/>
              </w:rPr>
              <w:t>„zračna luka“</w:t>
            </w:r>
            <w:r w:rsidRPr="003A1E95">
              <w:rPr>
                <w:shd w:val="clear" w:color="auto" w:fill="FFFFFF"/>
                <w:lang w:val="hr-HR" w:eastAsia="hr-HR"/>
              </w:rPr>
              <w:t xml:space="preserve"> istovjetni su pojmovima iz članka 3. stavka 1. podstavaka 1. i 2. Pravilnika o naknadama zračnih luka („Narodne novine“, </w:t>
            </w:r>
            <w:r w:rsidRPr="00286B6C">
              <w:rPr>
                <w:shd w:val="clear" w:color="auto" w:fill="FFFFFF"/>
                <w:lang w:val="hr-HR" w:eastAsia="hr-HR"/>
              </w:rPr>
              <w:t>broj 65/15.) kojim</w:t>
            </w:r>
            <w:r w:rsidRPr="003A1E95">
              <w:rPr>
                <w:shd w:val="clear" w:color="auto" w:fill="FFFFFF"/>
                <w:lang w:val="hr-HR" w:eastAsia="hr-HR"/>
              </w:rPr>
              <w:t xml:space="preserve"> je u hrvatsko zakonodavstvo preuzeta Direktiva 2009/12/EZ Europskog parlamenta i Vijeća od 11. ožujka 2009. o naknadama zračnih luka.</w:t>
            </w:r>
          </w:p>
          <w:p w:rsidR="00206CF3" w:rsidRPr="003A1E95" w:rsidRDefault="00206CF3" w:rsidP="004017E9">
            <w:pPr>
              <w:ind w:left="119" w:hanging="142"/>
              <w:jc w:val="both"/>
              <w:rPr>
                <w:rFonts w:eastAsia="Calibri"/>
                <w:lang w:val="hr-HR"/>
              </w:rPr>
            </w:pPr>
          </w:p>
          <w:p w:rsidR="00206CF3" w:rsidRPr="003A1E95" w:rsidRDefault="00206CF3" w:rsidP="004017E9">
            <w:pPr>
              <w:ind w:left="-23"/>
              <w:jc w:val="both"/>
              <w:rPr>
                <w:rFonts w:eastAsia="Calibri"/>
                <w:lang w:val="hr-HR"/>
              </w:rPr>
            </w:pPr>
            <w:r w:rsidRPr="003A1E95">
              <w:rPr>
                <w:lang w:val="hr-HR" w:eastAsia="hr-HR"/>
              </w:rPr>
              <w:t xml:space="preserve">- </w:t>
            </w:r>
            <w:r w:rsidRPr="003A1E95">
              <w:rPr>
                <w:b/>
                <w:lang w:val="hr-HR" w:eastAsia="hr-HR"/>
              </w:rPr>
              <w:t>pružatelji usluga kontrole zračnog prometa (ATC)</w:t>
            </w:r>
            <w:r w:rsidRPr="003A1E95" w:rsidDel="00EE3541">
              <w:rPr>
                <w:b/>
                <w:lang w:val="hr-HR" w:eastAsia="hr-HR"/>
              </w:rPr>
              <w:t xml:space="preserve"> </w:t>
            </w:r>
            <w:r w:rsidRPr="003A1E95">
              <w:rPr>
                <w:lang w:val="hr-HR" w:eastAsia="hr-HR"/>
              </w:rPr>
              <w:t>kako su definirani u članku 2. točki 1. Uredbe (EZ) br. 549/2004 Europskog parlamenta i Vijeća</w:t>
            </w:r>
            <w:r w:rsidRPr="003A1E95">
              <w:rPr>
                <w:rFonts w:ascii="Minion Pro" w:hAnsi="Minion Pro"/>
                <w:shd w:val="clear" w:color="auto" w:fill="FFFFFF"/>
                <w:lang w:val="hr-HR"/>
              </w:rPr>
              <w:t xml:space="preserve"> </w:t>
            </w:r>
            <w:r w:rsidRPr="003A1E95">
              <w:rPr>
                <w:shd w:val="clear" w:color="auto" w:fill="FFFFFF"/>
                <w:lang w:val="hr-HR"/>
              </w:rPr>
              <w:t>od 10. ožujka 2004. o definiranju pravnog okvira za stvaranje jedinstvenog europskog neba (Okvirna uredba) i Izjava država članica o vojnim pitanjima u svezi jedinstvenog europskog neba</w:t>
            </w:r>
          </w:p>
        </w:tc>
        <w:tc>
          <w:tcPr>
            <w:tcW w:w="2977" w:type="dxa"/>
          </w:tcPr>
          <w:p w:rsidR="00206CF3" w:rsidRPr="004D3504" w:rsidRDefault="00206CF3" w:rsidP="004017E9">
            <w:pPr>
              <w:ind w:left="-23"/>
              <w:rPr>
                <w:rFonts w:eastAsia="Calibri"/>
              </w:rPr>
            </w:pPr>
            <w:r>
              <w:rPr>
                <w:rFonts w:eastAsia="Calibri"/>
              </w:rPr>
              <w:lastRenderedPageBreak/>
              <w:t xml:space="preserve">(a) </w:t>
            </w:r>
            <w:r w:rsidRPr="004D3504">
              <w:rPr>
                <w:rFonts w:eastAsia="Calibri"/>
              </w:rPr>
              <w:t>Zračni promet:</w:t>
            </w:r>
          </w:p>
          <w:p w:rsidR="00206CF3" w:rsidRPr="003A1E95" w:rsidRDefault="00206CF3" w:rsidP="004017E9">
            <w:pPr>
              <w:ind w:left="-23"/>
              <w:rPr>
                <w:rFonts w:eastAsia="Calibri"/>
                <w:lang w:val="hr-HR"/>
              </w:rPr>
            </w:pPr>
            <w:r w:rsidRPr="003A1E95">
              <w:rPr>
                <w:rFonts w:eastAsia="Calibri"/>
                <w:lang w:val="hr-HR"/>
              </w:rPr>
              <w:t>(I) usluge zračnog prometa koje se koriste u komercijalne svrhe (putnici i teret) (zračni prijevoznici);</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(II) rad, upravljanje i održavanje zračnih luka i mrežne infrastrukture zračnih luka (upravna tijela zračne luke);</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(III) usluge kontrole zračnog prometa (operatori</w:t>
            </w:r>
            <w:r>
              <w:rPr>
                <w:rFonts w:eastAsia="Calibri"/>
                <w:lang w:val="hr-HR"/>
              </w:rPr>
              <w:t xml:space="preserve"> kontrole upravljanja prometom)</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p>
          <w:p w:rsidR="00206CF3" w:rsidRPr="003A1E95" w:rsidRDefault="00206CF3" w:rsidP="004017E9">
            <w:pPr>
              <w:rPr>
                <w:rFonts w:eastAsia="Calibri"/>
                <w:lang w:val="hr-HR"/>
              </w:rPr>
            </w:pPr>
          </w:p>
          <w:p w:rsidR="00206CF3" w:rsidRPr="003A1E95" w:rsidRDefault="00206CF3" w:rsidP="004017E9">
            <w:pPr>
              <w:ind w:left="-23"/>
              <w:rPr>
                <w:rFonts w:eastAsia="Calibri"/>
                <w:lang w:val="hr-HR"/>
              </w:rPr>
            </w:pPr>
          </w:p>
        </w:tc>
      </w:tr>
      <w:tr w:rsidR="00206CF3" w:rsidRPr="003A1E95" w:rsidTr="004017E9">
        <w:trPr>
          <w:trHeight w:val="70"/>
          <w:jc w:val="center"/>
        </w:trPr>
        <w:tc>
          <w:tcPr>
            <w:tcW w:w="785" w:type="dxa"/>
            <w:vMerge/>
            <w:shd w:val="clear" w:color="auto" w:fill="auto"/>
          </w:tcPr>
          <w:p w:rsidR="00206CF3" w:rsidRPr="003A1E95" w:rsidRDefault="00206CF3" w:rsidP="004017E9">
            <w:pPr>
              <w:ind w:left="-142" w:right="-111" w:firstLine="138"/>
              <w:rPr>
                <w:rFonts w:eastAsia="Calibri"/>
                <w:lang w:val="hr-HR"/>
              </w:rPr>
            </w:pPr>
          </w:p>
        </w:tc>
        <w:tc>
          <w:tcPr>
            <w:tcW w:w="1648" w:type="dxa"/>
            <w:vMerge/>
            <w:shd w:val="clear" w:color="auto" w:fill="auto"/>
          </w:tcPr>
          <w:p w:rsidR="00206CF3" w:rsidRPr="003A1E95" w:rsidRDefault="00206CF3" w:rsidP="004017E9">
            <w:pPr>
              <w:pStyle w:val="ListParagraph"/>
              <w:ind w:left="-142" w:firstLine="312"/>
              <w:rPr>
                <w:rFonts w:eastAsia="Calibri"/>
              </w:rPr>
            </w:pPr>
          </w:p>
        </w:tc>
        <w:tc>
          <w:tcPr>
            <w:tcW w:w="1984" w:type="dxa"/>
            <w:shd w:val="clear" w:color="auto" w:fill="auto"/>
          </w:tcPr>
          <w:p w:rsidR="00206CF3" w:rsidRPr="003A1E95" w:rsidRDefault="00206CF3" w:rsidP="004017E9">
            <w:pPr>
              <w:rPr>
                <w:rFonts w:eastAsia="Calibri"/>
                <w:sz w:val="22"/>
                <w:szCs w:val="22"/>
                <w:lang w:val="hr-HR"/>
              </w:rPr>
            </w:pPr>
            <w:r w:rsidRPr="003A1E95">
              <w:rPr>
                <w:rFonts w:eastAsia="Calibri"/>
                <w:sz w:val="22"/>
                <w:szCs w:val="22"/>
                <w:lang w:val="hr-HR"/>
              </w:rPr>
              <w:t>(b) željeznički promet</w:t>
            </w:r>
          </w:p>
          <w:p w:rsidR="00206CF3" w:rsidRPr="003A1E95" w:rsidRDefault="00206CF3" w:rsidP="004017E9">
            <w:pPr>
              <w:ind w:left="-142"/>
              <w:rPr>
                <w:rFonts w:eastAsia="Calibri"/>
                <w:sz w:val="22"/>
                <w:szCs w:val="22"/>
                <w:lang w:val="hr-HR"/>
              </w:rPr>
            </w:pPr>
          </w:p>
          <w:p w:rsidR="00206CF3" w:rsidRPr="003A1E95" w:rsidRDefault="00206CF3" w:rsidP="004017E9">
            <w:pPr>
              <w:ind w:left="-142"/>
              <w:rPr>
                <w:rFonts w:eastAsia="Calibri"/>
                <w:sz w:val="22"/>
                <w:szCs w:val="22"/>
                <w:lang w:val="hr-HR"/>
              </w:rPr>
            </w:pPr>
          </w:p>
          <w:p w:rsidR="00206CF3" w:rsidRPr="003A1E95" w:rsidRDefault="00206CF3" w:rsidP="004017E9">
            <w:pPr>
              <w:rPr>
                <w:rFonts w:eastAsia="Calibri"/>
                <w:sz w:val="22"/>
                <w:szCs w:val="22"/>
                <w:lang w:val="hr-HR"/>
              </w:rPr>
            </w:pPr>
          </w:p>
        </w:tc>
        <w:tc>
          <w:tcPr>
            <w:tcW w:w="3827" w:type="dxa"/>
            <w:shd w:val="clear" w:color="auto" w:fill="auto"/>
          </w:tcPr>
          <w:p w:rsidR="00206CF3" w:rsidRPr="003A1E95" w:rsidRDefault="00206CF3" w:rsidP="004017E9">
            <w:pPr>
              <w:spacing w:after="160"/>
              <w:jc w:val="both"/>
              <w:rPr>
                <w:b/>
                <w:lang w:val="hr-HR" w:eastAsia="hr-HR"/>
              </w:rPr>
            </w:pPr>
            <w:r w:rsidRPr="003A1E95">
              <w:rPr>
                <w:b/>
                <w:lang w:val="hr-HR" w:eastAsia="hr-HR"/>
              </w:rPr>
              <w:t xml:space="preserve">- upravitelji infrastrukture </w:t>
            </w:r>
          </w:p>
          <w:p w:rsidR="00206CF3" w:rsidRPr="003A1E95" w:rsidRDefault="00206CF3" w:rsidP="004017E9">
            <w:pPr>
              <w:spacing w:after="160"/>
              <w:jc w:val="both"/>
              <w:rPr>
                <w:lang w:val="hr-HR" w:eastAsia="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upravitelj infrastrukture</w:t>
            </w:r>
            <w:r w:rsidRPr="003A1E95">
              <w:rPr>
                <w:i/>
                <w:iCs/>
                <w:shd w:val="clear" w:color="auto" w:fill="FFFFFF"/>
                <w:lang w:val="hr-HR"/>
              </w:rPr>
              <w:t>“</w:t>
            </w:r>
            <w:r w:rsidRPr="003A1E95">
              <w:rPr>
                <w:shd w:val="clear" w:color="auto" w:fill="FFFFFF"/>
                <w:lang w:val="hr-HR"/>
              </w:rPr>
              <w:t xml:space="preserve"> u smislu ovoga Zakona znači pravna osoba ili u vertikalno integriranom trgovačkom društvu organizacijska jedinica odgovorna za upravljanje, održavanje i obnovu željezničke infrastrukture, kao i za sudjelovanje u razvoju željezničke infrastrukture na način koji je određen u okviru opće politike razvoja i financiranja željezničke infrastrukture Republike Hrvatske.</w:t>
            </w:r>
          </w:p>
          <w:p w:rsidR="00206CF3" w:rsidRPr="003A1E95" w:rsidRDefault="00206CF3" w:rsidP="004017E9">
            <w:pPr>
              <w:jc w:val="both"/>
              <w:rPr>
                <w:shd w:val="clear" w:color="auto" w:fill="FFFFFF"/>
                <w:lang w:val="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upravitelj infrastrukture</w:t>
            </w:r>
            <w:r w:rsidRPr="003A1E95">
              <w:rPr>
                <w:i/>
                <w:iCs/>
                <w:shd w:val="clear" w:color="auto" w:fill="FFFFFF"/>
                <w:lang w:val="hr-HR"/>
              </w:rPr>
              <w:t>“</w:t>
            </w:r>
            <w:r w:rsidRPr="003A1E95">
              <w:rPr>
                <w:shd w:val="clear" w:color="auto" w:fill="FFFFFF"/>
                <w:lang w:val="hr-HR"/>
              </w:rPr>
              <w:t xml:space="preserve"> istovjetan je pojmu iz</w:t>
            </w:r>
            <w:r w:rsidRPr="003A1E95">
              <w:rPr>
                <w:iCs/>
                <w:bdr w:val="none" w:sz="0" w:space="0" w:color="auto" w:frame="1"/>
                <w:lang w:val="hr-HR"/>
              </w:rPr>
              <w:t xml:space="preserve"> članka 5. stavka 1. točke 36. Zakona </w:t>
            </w:r>
            <w:r w:rsidRPr="003A1E95">
              <w:rPr>
                <w:shd w:val="clear" w:color="auto" w:fill="FFFFFF"/>
                <w:lang w:val="hr-HR"/>
              </w:rPr>
              <w:t xml:space="preserve">o željeznici </w:t>
            </w:r>
            <w:r w:rsidRPr="00472E4D">
              <w:rPr>
                <w:shd w:val="clear" w:color="auto" w:fill="FFFFFF"/>
                <w:lang w:val="hr-HR"/>
              </w:rPr>
              <w:t>(„Narodne novine“, br. 32/19</w:t>
            </w:r>
            <w:r w:rsidR="00472E4D" w:rsidRPr="00472E4D">
              <w:rPr>
                <w:shd w:val="clear" w:color="auto" w:fill="FFFFFF"/>
                <w:lang w:val="hr-HR"/>
              </w:rPr>
              <w:t>.</w:t>
            </w:r>
            <w:r w:rsidRPr="00472E4D">
              <w:rPr>
                <w:shd w:val="clear" w:color="auto" w:fill="FFFFFF"/>
                <w:lang w:val="hr-HR"/>
              </w:rPr>
              <w:t>, 20/21</w:t>
            </w:r>
            <w:r w:rsidR="00472E4D" w:rsidRPr="00472E4D">
              <w:rPr>
                <w:shd w:val="clear" w:color="auto" w:fill="FFFFFF"/>
                <w:lang w:val="hr-HR"/>
              </w:rPr>
              <w:t>.</w:t>
            </w:r>
            <w:r w:rsidRPr="00472E4D">
              <w:rPr>
                <w:shd w:val="clear" w:color="auto" w:fill="FFFFFF"/>
                <w:lang w:val="hr-HR"/>
              </w:rPr>
              <w:t xml:space="preserve"> i 114/22</w:t>
            </w:r>
            <w:r w:rsidR="00472E4D" w:rsidRPr="00472E4D">
              <w:rPr>
                <w:shd w:val="clear" w:color="auto" w:fill="FFFFFF"/>
                <w:lang w:val="hr-HR"/>
              </w:rPr>
              <w:t>.</w:t>
            </w:r>
            <w:r w:rsidRPr="00472E4D">
              <w:rPr>
                <w:shd w:val="clear" w:color="auto" w:fill="FFFFFF"/>
                <w:lang w:val="hr-HR"/>
              </w:rPr>
              <w:t>),</w:t>
            </w:r>
            <w:r w:rsidRPr="003A1E95">
              <w:rPr>
                <w:shd w:val="clear" w:color="auto" w:fill="FFFFFF"/>
                <w:lang w:val="hr-HR"/>
              </w:rPr>
              <w:t xml:space="preserve"> </w:t>
            </w:r>
            <w:r w:rsidRPr="003A1E95">
              <w:rPr>
                <w:iCs/>
                <w:bdr w:val="none" w:sz="0" w:space="0" w:color="auto" w:frame="1"/>
                <w:lang w:val="hr-HR"/>
              </w:rPr>
              <w:t xml:space="preserve">kojim je u </w:t>
            </w:r>
            <w:r w:rsidRPr="003A1E95">
              <w:rPr>
                <w:shd w:val="clear" w:color="auto" w:fill="FFFFFF"/>
                <w:lang w:val="hr-HR"/>
              </w:rPr>
              <w:t>hrvatsko zakonodavstvo preuzeta Direktiva 2012/34/EU Europskog parlamenta i Vijeća od 21. studenoga 2012. o uspostavi jedinstvenog Europskog željezničkog prostora (preinačena) (SL L 343, 14. 12. 2012.), kako je posljednji put izmijenjena Direktivom (EU) 2016/2370 Europskog parlamenta i Vijeća od 14. prosinca 2016. o izmjeni Direktive 2012/34/EU u pogledu otvaranja tržišta za usluge domaćeg željezničkog prijevoza putnika i upravljanja željezničkom infrastrukturom (Tekst značajan za EGP) (SL L 352, 23. 12. 2016.).</w:t>
            </w:r>
          </w:p>
          <w:p w:rsidR="00206CF3" w:rsidRPr="003A1E95" w:rsidRDefault="00206CF3" w:rsidP="004017E9">
            <w:pPr>
              <w:jc w:val="both"/>
              <w:rPr>
                <w:rFonts w:eastAsia="Calibri"/>
                <w:lang w:val="hr-HR"/>
              </w:rPr>
            </w:pPr>
          </w:p>
          <w:p w:rsidR="00206CF3" w:rsidRPr="003A1E95" w:rsidRDefault="00206CF3" w:rsidP="004017E9">
            <w:pPr>
              <w:spacing w:after="160"/>
              <w:jc w:val="both"/>
              <w:rPr>
                <w:b/>
                <w:lang w:val="hr-HR" w:eastAsia="hr-HR"/>
              </w:rPr>
            </w:pPr>
            <w:r w:rsidRPr="003A1E95">
              <w:rPr>
                <w:b/>
                <w:lang w:val="hr-HR" w:eastAsia="hr-HR"/>
              </w:rPr>
              <w:t>- željeznički prijevoznici, među ostalim i operatori uslužnih objekata</w:t>
            </w:r>
          </w:p>
          <w:p w:rsidR="00206CF3" w:rsidRPr="003A1E95" w:rsidRDefault="00206CF3" w:rsidP="004017E9">
            <w:pPr>
              <w:spacing w:after="160"/>
              <w:jc w:val="both"/>
              <w:rPr>
                <w:shd w:val="clear" w:color="auto" w:fill="FFFFFF"/>
                <w:lang w:val="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željeznički prijevoznik“</w:t>
            </w:r>
            <w:r w:rsidRPr="003A1E95">
              <w:rPr>
                <w:shd w:val="clear" w:color="auto" w:fill="FFFFFF"/>
                <w:lang w:val="hr-HR"/>
              </w:rPr>
              <w:t xml:space="preserve"> u smislu ovoga Zakona znači svaka pravna osoba koja ima dozvolu za obavljanje usluga željezničkog prijevoza i čija je glavna djelatnost pružanje usluga željezničkog prijevoza putnika i/ili tereta, uz uvjet da ta pravna osoba osigura vuču vlakova; to uključuje i pravnu osobu koja pruža samo uslugu vuče vlakova.</w:t>
            </w:r>
          </w:p>
          <w:p w:rsidR="00206CF3" w:rsidRPr="003A1E95" w:rsidRDefault="00206CF3" w:rsidP="004017E9">
            <w:pPr>
              <w:spacing w:after="160"/>
              <w:jc w:val="both"/>
              <w:rPr>
                <w:lang w:val="hr-HR" w:eastAsia="hr-HR"/>
              </w:rPr>
            </w:pPr>
            <w:r w:rsidRPr="003A1E95">
              <w:rPr>
                <w:shd w:val="clear" w:color="auto" w:fill="FFFFFF"/>
                <w:lang w:val="hr-HR"/>
              </w:rPr>
              <w:lastRenderedPageBreak/>
              <w:t xml:space="preserve">Pojam </w:t>
            </w:r>
            <w:r w:rsidRPr="003A1E95">
              <w:rPr>
                <w:i/>
                <w:shd w:val="clear" w:color="auto" w:fill="FFFFFF"/>
                <w:lang w:val="hr-HR"/>
              </w:rPr>
              <w:t>„</w:t>
            </w:r>
            <w:r w:rsidRPr="003A1E95">
              <w:rPr>
                <w:i/>
                <w:lang w:val="hr-HR" w:eastAsia="hr-HR"/>
              </w:rPr>
              <w:t>operator uslužnih objekata“</w:t>
            </w:r>
            <w:r w:rsidRPr="003A1E95">
              <w:rPr>
                <w:shd w:val="clear" w:color="auto" w:fill="FFFFFF"/>
                <w:lang w:val="hr-HR"/>
              </w:rPr>
              <w:t xml:space="preserve"> u smislu ovoga Zakona znači pravna osoba odgovorna za upravljanje jednim ili više uslužnih objekata (upravitelj uslužnog objekta) ili za pružanje željezničkim prijevoznicima jedne ili više usluga iz Priloga 2. točaka 2. do 4. Zakona o željeznici (pružatelj usluga).</w:t>
            </w:r>
          </w:p>
          <w:p w:rsidR="00206CF3" w:rsidRPr="003A1E95" w:rsidRDefault="00206CF3" w:rsidP="004017E9">
            <w:pPr>
              <w:jc w:val="both"/>
              <w:rPr>
                <w:shd w:val="clear" w:color="auto" w:fill="FFFFFF"/>
                <w:lang w:val="hr-HR"/>
              </w:rPr>
            </w:pPr>
            <w:r w:rsidRPr="003A1E95">
              <w:rPr>
                <w:shd w:val="clear" w:color="auto" w:fill="FFFFFF"/>
                <w:lang w:val="hr-HR"/>
              </w:rPr>
              <w:t xml:space="preserve">Pojmovi </w:t>
            </w:r>
            <w:r w:rsidRPr="003A1E95">
              <w:rPr>
                <w:i/>
                <w:shd w:val="clear" w:color="auto" w:fill="FFFFFF"/>
                <w:lang w:val="hr-HR"/>
              </w:rPr>
              <w:t>„</w:t>
            </w:r>
            <w:r w:rsidRPr="003A1E95">
              <w:rPr>
                <w:i/>
                <w:lang w:val="hr-HR" w:eastAsia="hr-HR"/>
              </w:rPr>
              <w:t>željeznički prijevoznik“</w:t>
            </w:r>
            <w:r w:rsidRPr="003A1E95">
              <w:rPr>
                <w:shd w:val="clear" w:color="auto" w:fill="FFFFFF"/>
                <w:lang w:val="hr-HR"/>
              </w:rPr>
              <w:t xml:space="preserve"> i </w:t>
            </w:r>
            <w:r w:rsidRPr="003A1E95">
              <w:rPr>
                <w:i/>
                <w:shd w:val="clear" w:color="auto" w:fill="FFFFFF"/>
                <w:lang w:val="hr-HR"/>
              </w:rPr>
              <w:t>„</w:t>
            </w:r>
            <w:r w:rsidRPr="003A1E95">
              <w:rPr>
                <w:i/>
                <w:lang w:val="hr-HR" w:eastAsia="hr-HR"/>
              </w:rPr>
              <w:t>operator uslužnih objekata“</w:t>
            </w:r>
            <w:r w:rsidRPr="003A1E95">
              <w:rPr>
                <w:shd w:val="clear" w:color="auto" w:fill="FFFFFF"/>
                <w:lang w:val="hr-HR"/>
              </w:rPr>
              <w:t xml:space="preserve"> istovjetni su pojmovima iz</w:t>
            </w:r>
            <w:r w:rsidRPr="003A1E95">
              <w:rPr>
                <w:iCs/>
                <w:bdr w:val="none" w:sz="0" w:space="0" w:color="auto" w:frame="1"/>
                <w:lang w:val="hr-HR"/>
              </w:rPr>
              <w:t xml:space="preserve"> članka 5. stavka 1. točaka 22. i 46. Zakona </w:t>
            </w:r>
            <w:r w:rsidRPr="003A1E95">
              <w:rPr>
                <w:shd w:val="clear" w:color="auto" w:fill="FFFFFF"/>
                <w:lang w:val="hr-HR"/>
              </w:rPr>
              <w:t>o željeznici.</w:t>
            </w:r>
          </w:p>
          <w:p w:rsidR="00206CF3" w:rsidRPr="003A1E95" w:rsidRDefault="00206CF3" w:rsidP="004017E9">
            <w:pPr>
              <w:rPr>
                <w:rFonts w:eastAsia="Calibri"/>
                <w:b/>
                <w:lang w:val="hr-HR"/>
              </w:rPr>
            </w:pPr>
          </w:p>
        </w:tc>
        <w:tc>
          <w:tcPr>
            <w:tcW w:w="2977" w:type="dxa"/>
          </w:tcPr>
          <w:p w:rsidR="00206CF3" w:rsidRPr="003A1E95" w:rsidRDefault="00206CF3" w:rsidP="004017E9">
            <w:pPr>
              <w:pStyle w:val="ListParagraph"/>
              <w:ind w:left="337"/>
              <w:rPr>
                <w:rFonts w:eastAsia="Calibri"/>
              </w:rPr>
            </w:pPr>
            <w:r>
              <w:rPr>
                <w:rFonts w:eastAsia="Calibri"/>
              </w:rPr>
              <w:lastRenderedPageBreak/>
              <w:t xml:space="preserve">(b) </w:t>
            </w:r>
            <w:r w:rsidRPr="003A1E95">
              <w:rPr>
                <w:rFonts w:eastAsia="Calibri"/>
              </w:rPr>
              <w:t>željeznički promet</w:t>
            </w:r>
            <w:r>
              <w:rPr>
                <w:rFonts w:eastAsia="Calibri"/>
              </w:rPr>
              <w:t>:</w:t>
            </w:r>
          </w:p>
          <w:p w:rsidR="00206CF3" w:rsidRPr="003A1E95" w:rsidRDefault="00206CF3" w:rsidP="004017E9">
            <w:pPr>
              <w:pStyle w:val="ListParagraph"/>
              <w:ind w:left="337"/>
              <w:rPr>
                <w:rFonts w:eastAsia="Calibri"/>
              </w:rPr>
            </w:pPr>
          </w:p>
          <w:p w:rsidR="00206CF3" w:rsidRPr="003A1E95" w:rsidRDefault="00206CF3" w:rsidP="004017E9">
            <w:pPr>
              <w:rPr>
                <w:rFonts w:eastAsia="Calibri"/>
                <w:lang w:val="hr-HR"/>
              </w:rPr>
            </w:pPr>
            <w:r w:rsidRPr="003A1E95">
              <w:rPr>
                <w:rFonts w:eastAsia="Calibri"/>
                <w:lang w:val="hr-HR"/>
              </w:rPr>
              <w:t>(I) usluge željezničkog prijevoza (putnički i teretni) (željeznički prijevoznici);</w:t>
            </w:r>
          </w:p>
          <w:p w:rsidR="00206CF3" w:rsidRPr="003A1E95" w:rsidRDefault="00206CF3" w:rsidP="004017E9">
            <w:pPr>
              <w:rPr>
                <w:rFonts w:eastAsia="Calibri"/>
                <w:lang w:val="hr-HR"/>
              </w:rPr>
            </w:pPr>
            <w:r w:rsidRPr="003A1E95">
              <w:rPr>
                <w:rFonts w:eastAsia="Calibri"/>
                <w:lang w:val="hr-HR"/>
              </w:rPr>
              <w:t>(II) rad, upravljanje i održavanje željezničke infrastrukture, uključujući putničke kolodvore, teretne terminale, ranžirne kolodvore i centre za nadzor prometa (upravitelji infrastrukture);</w:t>
            </w:r>
          </w:p>
          <w:p w:rsidR="00206CF3" w:rsidRPr="003A1E95" w:rsidRDefault="00206CF3" w:rsidP="004017E9">
            <w:pPr>
              <w:rPr>
                <w:rFonts w:eastAsia="Calibri"/>
                <w:lang w:val="hr-HR"/>
              </w:rPr>
            </w:pPr>
            <w:r w:rsidRPr="003A1E95">
              <w:rPr>
                <w:rFonts w:eastAsia="Calibri"/>
                <w:lang w:val="hr-HR"/>
              </w:rPr>
              <w:t>(III) rad, upravljanje i održavanje željezničkih uslužnih objekata (operatori uslužnih objekata);</w:t>
            </w:r>
          </w:p>
          <w:p w:rsidR="00206CF3" w:rsidRPr="003A1E95" w:rsidRDefault="00206CF3" w:rsidP="004017E9">
            <w:pPr>
              <w:rPr>
                <w:rFonts w:eastAsia="Calibri"/>
                <w:lang w:val="hr-HR"/>
              </w:rPr>
            </w:pPr>
            <w:r w:rsidRPr="003A1E95">
              <w:rPr>
                <w:rFonts w:eastAsia="Calibri"/>
                <w:lang w:val="hr-HR"/>
              </w:rPr>
              <w:t>(IV) rad, upravljanje i održavanje upravljanja željezničkim prometom, prometno-upravljačkim i signalno-sigurnosnim podsustavima te telekomunikacijskim postrojenjima i sustavima koji se upotrebljavaju za prometno-upravljački i signalno-sigurnosni podsustav (upravitelji infrastrukture)</w:t>
            </w:r>
          </w:p>
          <w:p w:rsidR="00206CF3" w:rsidRPr="003A1E95" w:rsidRDefault="00206CF3" w:rsidP="004017E9">
            <w:pPr>
              <w:pStyle w:val="ListParagraph"/>
              <w:ind w:left="337"/>
              <w:rPr>
                <w:rFonts w:eastAsia="Calibri"/>
              </w:rPr>
            </w:pPr>
          </w:p>
        </w:tc>
      </w:tr>
      <w:tr w:rsidR="00206CF3" w:rsidRPr="003A1E95" w:rsidTr="004017E9">
        <w:trPr>
          <w:trHeight w:val="70"/>
          <w:jc w:val="center"/>
        </w:trPr>
        <w:tc>
          <w:tcPr>
            <w:tcW w:w="785" w:type="dxa"/>
            <w:vMerge/>
            <w:shd w:val="clear" w:color="auto" w:fill="auto"/>
          </w:tcPr>
          <w:p w:rsidR="00206CF3" w:rsidRPr="003A1E95" w:rsidRDefault="00206CF3" w:rsidP="004017E9">
            <w:pPr>
              <w:ind w:left="-142" w:right="-111" w:firstLine="138"/>
              <w:rPr>
                <w:rFonts w:eastAsia="Calibri"/>
                <w:lang w:val="hr-HR"/>
              </w:rPr>
            </w:pPr>
          </w:p>
        </w:tc>
        <w:tc>
          <w:tcPr>
            <w:tcW w:w="1648" w:type="dxa"/>
            <w:vMerge/>
            <w:shd w:val="clear" w:color="auto" w:fill="auto"/>
          </w:tcPr>
          <w:p w:rsidR="00206CF3" w:rsidRPr="003A1E95" w:rsidRDefault="00206CF3" w:rsidP="004017E9">
            <w:pPr>
              <w:pStyle w:val="ListParagraph"/>
              <w:ind w:left="-142" w:firstLine="312"/>
              <w:rPr>
                <w:rFonts w:eastAsia="Calibri"/>
              </w:rPr>
            </w:pPr>
          </w:p>
        </w:tc>
        <w:tc>
          <w:tcPr>
            <w:tcW w:w="1984" w:type="dxa"/>
            <w:shd w:val="clear" w:color="auto" w:fill="auto"/>
          </w:tcPr>
          <w:p w:rsidR="00206CF3" w:rsidRPr="003A1E95" w:rsidRDefault="00206CF3" w:rsidP="004017E9">
            <w:pPr>
              <w:rPr>
                <w:rFonts w:eastAsia="Calibri"/>
                <w:sz w:val="22"/>
                <w:szCs w:val="22"/>
                <w:lang w:val="hr-HR"/>
              </w:rPr>
            </w:pPr>
            <w:r w:rsidRPr="003A1E95">
              <w:rPr>
                <w:rFonts w:eastAsia="Calibri"/>
                <w:sz w:val="22"/>
                <w:szCs w:val="22"/>
                <w:lang w:val="hr-HR"/>
              </w:rPr>
              <w:t>(c) pomorski promet i promet unutarnjim plovnim putovima</w:t>
            </w:r>
          </w:p>
          <w:p w:rsidR="00206CF3" w:rsidRPr="003A1E95" w:rsidRDefault="00206CF3" w:rsidP="004017E9">
            <w:pPr>
              <w:ind w:left="-142"/>
              <w:rPr>
                <w:rFonts w:eastAsia="Calibri"/>
                <w:sz w:val="22"/>
                <w:szCs w:val="22"/>
                <w:lang w:val="hr-HR"/>
              </w:rPr>
            </w:pPr>
          </w:p>
          <w:p w:rsidR="00206CF3" w:rsidRPr="003A1E95" w:rsidRDefault="00206CF3" w:rsidP="004017E9">
            <w:pPr>
              <w:ind w:left="-142" w:firstLine="146"/>
              <w:rPr>
                <w:rFonts w:eastAsia="Calibri"/>
                <w:sz w:val="22"/>
                <w:szCs w:val="22"/>
                <w:lang w:val="hr-HR"/>
              </w:rPr>
            </w:pPr>
          </w:p>
        </w:tc>
        <w:tc>
          <w:tcPr>
            <w:tcW w:w="3827" w:type="dxa"/>
            <w:shd w:val="clear" w:color="auto" w:fill="auto"/>
          </w:tcPr>
          <w:p w:rsidR="00206CF3" w:rsidRPr="003A1E95" w:rsidRDefault="00206CF3" w:rsidP="004017E9">
            <w:pPr>
              <w:jc w:val="both"/>
              <w:rPr>
                <w:lang w:val="hr-HR" w:eastAsia="hr-HR"/>
              </w:rPr>
            </w:pPr>
            <w:r w:rsidRPr="003A1E95">
              <w:rPr>
                <w:lang w:val="hr-HR" w:eastAsia="hr-HR"/>
              </w:rPr>
              <w:t xml:space="preserve">- </w:t>
            </w:r>
            <w:r w:rsidRPr="003A1E95">
              <w:rPr>
                <w:b/>
                <w:lang w:val="hr-HR" w:eastAsia="hr-HR"/>
              </w:rPr>
              <w:t>kompanije za prijevoz putnika</w:t>
            </w:r>
            <w:r w:rsidRPr="003A1E95">
              <w:rPr>
                <w:lang w:val="hr-HR" w:eastAsia="hr-HR"/>
              </w:rPr>
              <w:t xml:space="preserve"> </w:t>
            </w:r>
            <w:r w:rsidRPr="003A1E95">
              <w:rPr>
                <w:b/>
                <w:lang w:val="hr-HR" w:eastAsia="hr-HR"/>
              </w:rPr>
              <w:t>unutarnjim plovnim putovima, morem i duž obale te kompanije za prijevoz tereta unutarnjim plovnim putovima, morem i duž obale,</w:t>
            </w:r>
            <w:r w:rsidRPr="003A1E95">
              <w:rPr>
                <w:lang w:val="hr-HR" w:eastAsia="hr-HR"/>
              </w:rPr>
              <w:t xml:space="preserve"> kako su definirane za pomorski promet u Prilogu I. Uredbi (EZ) br.</w:t>
            </w:r>
            <w:r>
              <w:rPr>
                <w:lang w:val="hr-HR" w:eastAsia="hr-HR"/>
              </w:rPr>
              <w:t xml:space="preserve"> </w:t>
            </w:r>
            <w:r w:rsidRPr="003A1E95">
              <w:rPr>
                <w:lang w:val="hr-HR" w:eastAsia="hr-HR"/>
              </w:rPr>
              <w:t>725/2004 Europskog parlamenta i Vijeća</w:t>
            </w:r>
            <w:r w:rsidRPr="003A1E95">
              <w:rPr>
                <w:rFonts w:ascii="Calibri" w:hAnsi="Calibri"/>
                <w:lang w:val="hr-HR"/>
              </w:rPr>
              <w:t xml:space="preserve"> </w:t>
            </w:r>
            <w:r w:rsidRPr="003A1E95">
              <w:rPr>
                <w:lang w:val="hr-HR" w:eastAsia="hr-HR"/>
              </w:rPr>
              <w:t xml:space="preserve">od 31. ožujka 2004. o jačanju sigurnosne zaštite brodova i luka </w:t>
            </w:r>
            <w:r w:rsidRPr="003A1E95">
              <w:rPr>
                <w:shd w:val="clear" w:color="auto" w:fill="FFFFFF"/>
                <w:lang w:val="hr-HR"/>
              </w:rPr>
              <w:t>(Tekst značajan za EGP)</w:t>
            </w:r>
            <w:r w:rsidRPr="003A1E95">
              <w:rPr>
                <w:lang w:val="hr-HR" w:eastAsia="hr-HR"/>
              </w:rPr>
              <w:t>, ne uključujući pojedinačna plovila kojima upravljaju te kompanije</w:t>
            </w:r>
          </w:p>
          <w:p w:rsidR="00206CF3" w:rsidRPr="003A1E95" w:rsidRDefault="00206CF3" w:rsidP="004017E9">
            <w:pPr>
              <w:jc w:val="both"/>
              <w:rPr>
                <w:lang w:val="hr-HR" w:eastAsia="hr-HR"/>
              </w:rPr>
            </w:pPr>
          </w:p>
          <w:p w:rsidR="00206CF3" w:rsidRPr="003A1E95" w:rsidRDefault="00206CF3" w:rsidP="004017E9">
            <w:pPr>
              <w:spacing w:after="160"/>
              <w:ind w:right="18"/>
              <w:jc w:val="both"/>
              <w:rPr>
                <w:lang w:val="hr-HR" w:eastAsia="hr-HR"/>
              </w:rPr>
            </w:pPr>
            <w:r w:rsidRPr="003A1E95">
              <w:rPr>
                <w:lang w:val="hr-HR" w:eastAsia="hr-HR"/>
              </w:rPr>
              <w:t xml:space="preserve">- </w:t>
            </w:r>
            <w:r w:rsidRPr="003A1E95">
              <w:rPr>
                <w:b/>
                <w:lang w:val="hr-HR" w:eastAsia="hr-HR"/>
              </w:rPr>
              <w:t>upravljačka tijela luka</w:t>
            </w:r>
            <w:r w:rsidRPr="003A1E95">
              <w:rPr>
                <w:lang w:val="hr-HR" w:eastAsia="hr-HR"/>
              </w:rPr>
              <w:t>, uključujući njihove luke kako su definirane u članku 2. točki 11. Uredbe (EZ) br. 725/2004, te subjekti koji upravljaju postrojenjima i opremom u lukama</w:t>
            </w:r>
          </w:p>
          <w:p w:rsidR="00206CF3" w:rsidRPr="003A1E95" w:rsidRDefault="00206CF3" w:rsidP="004017E9">
            <w:pPr>
              <w:spacing w:after="160"/>
              <w:ind w:right="18"/>
              <w:jc w:val="both"/>
              <w:rPr>
                <w:shd w:val="clear" w:color="auto" w:fill="FFFFFF"/>
                <w:lang w:val="hr-HR"/>
              </w:rPr>
            </w:pPr>
            <w:r w:rsidRPr="003A1E95">
              <w:rPr>
                <w:shd w:val="clear" w:color="auto" w:fill="FFFFFF"/>
                <w:lang w:val="hr-HR"/>
              </w:rPr>
              <w:t xml:space="preserve">Pojam „luka“ u smislu ovoga Zakona znači „morsku luku“ i „luku na unutarnjim plovnim putovima“. </w:t>
            </w:r>
          </w:p>
          <w:p w:rsidR="00206CF3" w:rsidRPr="003A1E95" w:rsidRDefault="00206CF3" w:rsidP="004017E9">
            <w:pPr>
              <w:spacing w:after="160"/>
              <w:ind w:right="18"/>
              <w:jc w:val="both"/>
              <w:rPr>
                <w:shd w:val="clear" w:color="auto" w:fill="FFFFFF"/>
                <w:lang w:val="hr-HR"/>
              </w:rPr>
            </w:pPr>
          </w:p>
          <w:p w:rsidR="00206CF3" w:rsidRPr="003A1E95" w:rsidRDefault="00206CF3" w:rsidP="004017E9">
            <w:pPr>
              <w:spacing w:after="160"/>
              <w:ind w:right="18"/>
              <w:jc w:val="both"/>
              <w:rPr>
                <w:shd w:val="clear" w:color="auto" w:fill="FFFFFF"/>
                <w:lang w:val="hr-HR"/>
              </w:rPr>
            </w:pPr>
            <w:r w:rsidRPr="003A1E95">
              <w:rPr>
                <w:shd w:val="clear" w:color="auto" w:fill="FFFFFF"/>
                <w:lang w:val="hr-HR"/>
              </w:rPr>
              <w:t xml:space="preserve">Pod pojmom </w:t>
            </w:r>
            <w:r w:rsidRPr="004C35D9">
              <w:rPr>
                <w:i/>
                <w:shd w:val="clear" w:color="auto" w:fill="FFFFFF"/>
                <w:lang w:val="hr-HR"/>
              </w:rPr>
              <w:t>„morska luka“</w:t>
            </w:r>
            <w:r w:rsidRPr="003A1E95">
              <w:rPr>
                <w:shd w:val="clear" w:color="auto" w:fill="FFFFFF"/>
                <w:lang w:val="hr-HR"/>
              </w:rPr>
              <w:t xml:space="preserve"> podrazumijeva se morski i s morem neposredno povezan kopneni prostor u utvrđenim granicama lučkog područja s izgrađenim i neizgrađenim obalama; lukobranima, uređajima, postrojenjima i drugim objektima i sustavima namijenjenim za pristajanje, sidrenje i zaštitu brodova, </w:t>
            </w:r>
            <w:r w:rsidRPr="003A1E95">
              <w:rPr>
                <w:shd w:val="clear" w:color="auto" w:fill="FFFFFF"/>
                <w:lang w:val="hr-HR"/>
              </w:rPr>
              <w:lastRenderedPageBreak/>
              <w:t xml:space="preserve">jahti i brodica, ukrcaj i iskrcaj putnika i tereta, uskladištenje i drugo rukovanje teretom, proizvodnju, oplemenjivanje i doradu tereta te ostale gospodarske djelatnosti koje su s tim djelatnostima u međusobnoj ekonomskoj, prometnoj ili tehnološkoj vezi. </w:t>
            </w:r>
          </w:p>
          <w:p w:rsidR="00206CF3" w:rsidRPr="003A1E95" w:rsidRDefault="00206CF3" w:rsidP="004017E9">
            <w:pPr>
              <w:spacing w:after="160"/>
              <w:ind w:right="18"/>
              <w:jc w:val="both"/>
              <w:rPr>
                <w:shd w:val="clear" w:color="auto" w:fill="FFFFFF"/>
                <w:lang w:val="hr-HR"/>
              </w:rPr>
            </w:pPr>
            <w:r w:rsidRPr="003A1E95">
              <w:rPr>
                <w:shd w:val="clear" w:color="auto" w:fill="FFFFFF"/>
                <w:lang w:val="hr-HR"/>
              </w:rPr>
              <w:t xml:space="preserve">Pojam </w:t>
            </w:r>
            <w:r w:rsidRPr="004C35D9">
              <w:rPr>
                <w:i/>
                <w:shd w:val="clear" w:color="auto" w:fill="FFFFFF"/>
                <w:lang w:val="hr-HR"/>
              </w:rPr>
              <w:t>„morska luka</w:t>
            </w:r>
            <w:r w:rsidRPr="003A1E95">
              <w:rPr>
                <w:shd w:val="clear" w:color="auto" w:fill="FFFFFF"/>
                <w:lang w:val="hr-HR"/>
              </w:rPr>
              <w:t>“ istovjetan je pojmu iz članka 3. stavka 1. točke 1. Zakona o sigurnosnoj zaštiti pomorskih brodova i luka („Narodne novine“, br</w:t>
            </w:r>
            <w:r>
              <w:rPr>
                <w:shd w:val="clear" w:color="auto" w:fill="FFFFFF"/>
                <w:lang w:val="hr-HR"/>
              </w:rPr>
              <w:t>.</w:t>
            </w:r>
            <w:r w:rsidRPr="003A1E95">
              <w:rPr>
                <w:shd w:val="clear" w:color="auto" w:fill="FFFFFF"/>
                <w:lang w:val="hr-HR"/>
              </w:rPr>
              <w:t xml:space="preserve"> 32/19</w:t>
            </w:r>
            <w:r>
              <w:rPr>
                <w:shd w:val="clear" w:color="auto" w:fill="FFFFFF"/>
                <w:lang w:val="hr-HR"/>
              </w:rPr>
              <w:t>.</w:t>
            </w:r>
            <w:r w:rsidRPr="003A1E95">
              <w:rPr>
                <w:shd w:val="clear" w:color="auto" w:fill="FFFFFF"/>
                <w:lang w:val="hr-HR"/>
              </w:rPr>
              <w:t>, 108/17</w:t>
            </w:r>
            <w:r>
              <w:rPr>
                <w:shd w:val="clear" w:color="auto" w:fill="FFFFFF"/>
                <w:lang w:val="hr-HR"/>
              </w:rPr>
              <w:t>.</w:t>
            </w:r>
            <w:r w:rsidRPr="003A1E95">
              <w:rPr>
                <w:shd w:val="clear" w:color="auto" w:fill="FFFFFF"/>
                <w:lang w:val="hr-HR"/>
              </w:rPr>
              <w:t xml:space="preserve"> i 30/21</w:t>
            </w:r>
            <w:r>
              <w:rPr>
                <w:shd w:val="clear" w:color="auto" w:fill="FFFFFF"/>
                <w:lang w:val="hr-HR"/>
              </w:rPr>
              <w:t>.</w:t>
            </w:r>
            <w:r w:rsidRPr="003A1E95">
              <w:rPr>
                <w:shd w:val="clear" w:color="auto" w:fill="FFFFFF"/>
                <w:lang w:val="hr-HR"/>
              </w:rPr>
              <w:t>), kojim je u hrvatsko zakonodavstvo preuzeta Direktiva 2005/65/EZ Europskog parlamenta i Vijeća od 26. listopada 2005. o jačanju sigurnosne zaštite luka (Tekst značajan za EGP) (SL L 320, 25. 11. 2005.).</w:t>
            </w:r>
          </w:p>
          <w:p w:rsidR="00206CF3" w:rsidRPr="003A1E95" w:rsidRDefault="00206CF3" w:rsidP="004017E9">
            <w:pPr>
              <w:spacing w:after="160"/>
              <w:ind w:right="18"/>
              <w:jc w:val="both"/>
              <w:rPr>
                <w:shd w:val="clear" w:color="auto" w:fill="FFFFFF"/>
                <w:lang w:val="hr-HR"/>
              </w:rPr>
            </w:pPr>
            <w:r w:rsidRPr="003A1E95">
              <w:rPr>
                <w:shd w:val="clear" w:color="auto" w:fill="FFFFFF"/>
                <w:lang w:val="hr-HR"/>
              </w:rPr>
              <w:t xml:space="preserve">Pojam </w:t>
            </w:r>
            <w:r w:rsidRPr="004C35D9">
              <w:rPr>
                <w:i/>
                <w:shd w:val="clear" w:color="auto" w:fill="FFFFFF"/>
                <w:lang w:val="hr-HR"/>
              </w:rPr>
              <w:t>„luka na unutarnjim plovnim putovima“</w:t>
            </w:r>
            <w:r w:rsidRPr="003A1E95">
              <w:rPr>
                <w:shd w:val="clear" w:color="auto" w:fill="FFFFFF"/>
                <w:lang w:val="hr-HR"/>
              </w:rPr>
              <w:t xml:space="preserve"> znači vodeni i s njim neposredno povezani kopneni prostor koji je namijenjen i opremljen za pristajanje, sidrenje i zaštitu polovila, ukrcaj, iskrcaj, prekrcaj, ili skladištenje robe i/ili ukrcaj i iskraj putnika, u kojem se obavljaju različite komplementarne djelatnosti koje su s robom ili s plovilom u neposrednoj ekonomskoj, prometnoj ili tehnološkoj vezi. </w:t>
            </w:r>
          </w:p>
          <w:p w:rsidR="00206CF3" w:rsidRPr="003A1E95" w:rsidRDefault="00206CF3" w:rsidP="004017E9">
            <w:pPr>
              <w:jc w:val="both"/>
              <w:rPr>
                <w:shd w:val="clear" w:color="auto" w:fill="FFFFFF"/>
                <w:lang w:val="hr-HR"/>
              </w:rPr>
            </w:pPr>
            <w:r w:rsidRPr="003A1E95">
              <w:rPr>
                <w:shd w:val="clear" w:color="auto" w:fill="FFFFFF"/>
                <w:lang w:val="hr-HR"/>
              </w:rPr>
              <w:t xml:space="preserve">Pojam </w:t>
            </w:r>
            <w:r w:rsidRPr="004C35D9">
              <w:rPr>
                <w:i/>
                <w:shd w:val="clear" w:color="auto" w:fill="FFFFFF"/>
                <w:lang w:val="hr-HR"/>
              </w:rPr>
              <w:t>„luka na unutarnjim plovnim putovima“</w:t>
            </w:r>
            <w:r w:rsidRPr="003A1E95">
              <w:rPr>
                <w:shd w:val="clear" w:color="auto" w:fill="FFFFFF"/>
                <w:lang w:val="hr-HR"/>
              </w:rPr>
              <w:t xml:space="preserve"> istovjetan je pojmu iz čl. 5., st. 1., alineja 27., Zakona o plovidbi i lukama unutarnjih voda („Narodne novine“, broj 144/21</w:t>
            </w:r>
            <w:r>
              <w:rPr>
                <w:shd w:val="clear" w:color="auto" w:fill="FFFFFF"/>
                <w:lang w:val="hr-HR"/>
              </w:rPr>
              <w:t>.</w:t>
            </w:r>
            <w:r w:rsidRPr="003A1E95">
              <w:rPr>
                <w:shd w:val="clear" w:color="auto" w:fill="FFFFFF"/>
                <w:lang w:val="hr-HR"/>
              </w:rPr>
              <w:t>).“</w:t>
            </w:r>
          </w:p>
          <w:p w:rsidR="00206CF3" w:rsidRPr="003A1E95" w:rsidRDefault="00206CF3" w:rsidP="004017E9">
            <w:pPr>
              <w:jc w:val="both"/>
              <w:rPr>
                <w:iCs/>
                <w:bdr w:val="none" w:sz="0" w:space="0" w:color="auto" w:frame="1"/>
                <w:lang w:val="hr-HR"/>
              </w:rPr>
            </w:pPr>
          </w:p>
          <w:p w:rsidR="00206CF3" w:rsidRPr="003A1E95" w:rsidRDefault="00206CF3" w:rsidP="004017E9">
            <w:pPr>
              <w:jc w:val="both"/>
              <w:rPr>
                <w:rFonts w:eastAsia="Calibri"/>
                <w:lang w:val="hr-HR"/>
              </w:rPr>
            </w:pPr>
            <w:r w:rsidRPr="003A1E95">
              <w:rPr>
                <w:lang w:val="hr-HR" w:eastAsia="hr-HR"/>
              </w:rPr>
              <w:t xml:space="preserve">- </w:t>
            </w:r>
            <w:r w:rsidRPr="003A1E95">
              <w:rPr>
                <w:b/>
                <w:lang w:val="hr-HR" w:eastAsia="hr-HR"/>
              </w:rPr>
              <w:t>služba za nadzor i upravljanje pomorskim prometom</w:t>
            </w:r>
            <w:r w:rsidRPr="003A1E95">
              <w:rPr>
                <w:lang w:val="hr-HR" w:eastAsia="hr-HR"/>
              </w:rPr>
              <w:t xml:space="preserve"> </w:t>
            </w:r>
            <w:r w:rsidRPr="003A1E95">
              <w:rPr>
                <w:b/>
                <w:lang w:val="hr-HR" w:eastAsia="hr-HR"/>
              </w:rPr>
              <w:t>(VTS)</w:t>
            </w:r>
            <w:r w:rsidRPr="003A1E95">
              <w:rPr>
                <w:lang w:val="hr-HR" w:eastAsia="hr-HR"/>
              </w:rPr>
              <w:t xml:space="preserve"> kako je definirana u članku 75.a stavku 1. i članku 75.b stavku 1. Pomorskog zakonika („Narodne novine“, br</w:t>
            </w:r>
            <w:r>
              <w:rPr>
                <w:lang w:val="hr-HR" w:eastAsia="hr-HR"/>
              </w:rPr>
              <w:t>.</w:t>
            </w:r>
            <w:r w:rsidRPr="003A1E95">
              <w:rPr>
                <w:lang w:val="hr-HR" w:eastAsia="hr-HR"/>
              </w:rPr>
              <w:t xml:space="preserve"> 181/04</w:t>
            </w:r>
            <w:r>
              <w:rPr>
                <w:lang w:val="hr-HR" w:eastAsia="hr-HR"/>
              </w:rPr>
              <w:t>.</w:t>
            </w:r>
            <w:r w:rsidRPr="003A1E95">
              <w:rPr>
                <w:lang w:val="hr-HR" w:eastAsia="hr-HR"/>
              </w:rPr>
              <w:t>, 76/07</w:t>
            </w:r>
            <w:r>
              <w:rPr>
                <w:lang w:val="hr-HR" w:eastAsia="hr-HR"/>
              </w:rPr>
              <w:t>.</w:t>
            </w:r>
            <w:r w:rsidRPr="003A1E95">
              <w:rPr>
                <w:lang w:val="hr-HR" w:eastAsia="hr-HR"/>
              </w:rPr>
              <w:t>, 146/08</w:t>
            </w:r>
            <w:r>
              <w:rPr>
                <w:lang w:val="hr-HR" w:eastAsia="hr-HR"/>
              </w:rPr>
              <w:t>.</w:t>
            </w:r>
            <w:r w:rsidRPr="003A1E95">
              <w:rPr>
                <w:lang w:val="hr-HR" w:eastAsia="hr-HR"/>
              </w:rPr>
              <w:t>, 61/11</w:t>
            </w:r>
            <w:r>
              <w:rPr>
                <w:lang w:val="hr-HR" w:eastAsia="hr-HR"/>
              </w:rPr>
              <w:t>.</w:t>
            </w:r>
            <w:r w:rsidRPr="003A1E95">
              <w:rPr>
                <w:lang w:val="hr-HR" w:eastAsia="hr-HR"/>
              </w:rPr>
              <w:t>, 56/13</w:t>
            </w:r>
            <w:r>
              <w:rPr>
                <w:lang w:val="hr-HR" w:eastAsia="hr-HR"/>
              </w:rPr>
              <w:t>.</w:t>
            </w:r>
            <w:r w:rsidRPr="003A1E95">
              <w:rPr>
                <w:lang w:val="hr-HR" w:eastAsia="hr-HR"/>
              </w:rPr>
              <w:t>, 26/15</w:t>
            </w:r>
            <w:r>
              <w:rPr>
                <w:lang w:val="hr-HR" w:eastAsia="hr-HR"/>
              </w:rPr>
              <w:t>.</w:t>
            </w:r>
            <w:r w:rsidRPr="003A1E95">
              <w:rPr>
                <w:lang w:val="hr-HR" w:eastAsia="hr-HR"/>
              </w:rPr>
              <w:t xml:space="preserve"> i 17/19</w:t>
            </w:r>
            <w:r>
              <w:rPr>
                <w:lang w:val="hr-HR" w:eastAsia="hr-HR"/>
              </w:rPr>
              <w:t>.</w:t>
            </w:r>
            <w:r w:rsidRPr="003A1E95">
              <w:rPr>
                <w:lang w:val="hr-HR" w:eastAsia="hr-HR"/>
              </w:rPr>
              <w:t xml:space="preserve">) kojim je u hrvatsko zakonodavstvo preuzeta Direktiva 2002/59/EZ Europskog parlamenta i Vijeća od 27. lipnja 2002. o uspostavi sustava nadzora </w:t>
            </w:r>
            <w:r w:rsidRPr="003A1E95">
              <w:rPr>
                <w:lang w:val="hr-HR" w:eastAsia="hr-HR"/>
              </w:rPr>
              <w:lastRenderedPageBreak/>
              <w:t>plovidbe i informacijskog sustava Zajednice i stavljanju izvan snage Direktive Vijeća 93/75/EEZ.</w:t>
            </w:r>
          </w:p>
        </w:tc>
        <w:tc>
          <w:tcPr>
            <w:tcW w:w="2977" w:type="dxa"/>
          </w:tcPr>
          <w:p w:rsidR="00206CF3" w:rsidRPr="003A1E95" w:rsidRDefault="00206CF3" w:rsidP="004017E9">
            <w:pPr>
              <w:pStyle w:val="ListParagraph"/>
              <w:ind w:left="337"/>
              <w:rPr>
                <w:rFonts w:eastAsia="Calibri"/>
              </w:rPr>
            </w:pPr>
            <w:r>
              <w:rPr>
                <w:rFonts w:eastAsia="Calibri"/>
              </w:rPr>
              <w:lastRenderedPageBreak/>
              <w:t xml:space="preserve">(c) </w:t>
            </w:r>
            <w:r w:rsidRPr="003A1E95">
              <w:rPr>
                <w:rFonts w:eastAsia="Calibri"/>
              </w:rPr>
              <w:t>pomorski promet i promet unutarnjim plovnim putovima</w:t>
            </w:r>
            <w:r>
              <w:rPr>
                <w:rFonts w:eastAsia="Calibri"/>
              </w:rPr>
              <w:t>:</w:t>
            </w:r>
          </w:p>
          <w:p w:rsidR="00206CF3" w:rsidRPr="003A1E95" w:rsidRDefault="00206CF3" w:rsidP="004017E9">
            <w:pPr>
              <w:rPr>
                <w:rFonts w:eastAsia="Calibri"/>
                <w:lang w:val="hr-HR"/>
              </w:rPr>
            </w:pPr>
            <w:r w:rsidRPr="003A1E95">
              <w:rPr>
                <w:rFonts w:eastAsia="Calibri"/>
                <w:lang w:val="hr-HR"/>
              </w:rPr>
              <w:t>(I) usluge prijevoza unutarnjim plovnim putovima, morem i duž obale (putnički i teretni promet) (kompanije za prijevoz putnika i tereta kopnom, morem i duž obale);</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(II) rad, upravljanje i održavanje luka i lučkih objekata te upravljanje poslovima i postrojenjima unutar luka, uključujući opskrbu gorivom, rukovanje teretom, vezivanje, putničke usluge, sakupljanje brodskog otpada i ostataka tereta, peljarenje i tegljenje (upravljačka tijela luka i subjekti koji upravljaju postrojenjima i opremom u lukama);</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(III) službe za nadzor i upravljanje pomorskim prometom (operatori službi za nadzor i upravljanje</w:t>
            </w:r>
            <w:r>
              <w:rPr>
                <w:rFonts w:eastAsia="Calibri"/>
                <w:lang w:val="hr-HR"/>
              </w:rPr>
              <w:t xml:space="preserve"> pomorskim prometom)</w:t>
            </w:r>
          </w:p>
          <w:p w:rsidR="00206CF3" w:rsidRPr="003A1E95" w:rsidRDefault="00206CF3" w:rsidP="004017E9">
            <w:pPr>
              <w:rPr>
                <w:rFonts w:eastAsia="Calibri"/>
                <w:lang w:val="hr-HR"/>
              </w:rPr>
            </w:pPr>
          </w:p>
          <w:p w:rsidR="00206CF3" w:rsidRPr="003A1E95" w:rsidRDefault="00206CF3" w:rsidP="004017E9">
            <w:pPr>
              <w:rPr>
                <w:rFonts w:eastAsia="Calibri"/>
                <w:lang w:val="hr-HR"/>
              </w:rPr>
            </w:pPr>
          </w:p>
          <w:p w:rsidR="00206CF3" w:rsidRPr="003A1E95" w:rsidRDefault="00206CF3" w:rsidP="004017E9">
            <w:pPr>
              <w:rPr>
                <w:rFonts w:eastAsia="Calibri"/>
                <w:lang w:val="hr-HR"/>
              </w:rPr>
            </w:pPr>
          </w:p>
          <w:p w:rsidR="00206CF3" w:rsidRPr="003A1E95" w:rsidRDefault="00206CF3" w:rsidP="004017E9">
            <w:pPr>
              <w:rPr>
                <w:rFonts w:eastAsia="Calibri"/>
                <w:lang w:val="hr-HR"/>
              </w:rPr>
            </w:pPr>
          </w:p>
          <w:p w:rsidR="00206CF3" w:rsidRPr="003A1E95" w:rsidRDefault="00206CF3" w:rsidP="004017E9">
            <w:pPr>
              <w:pStyle w:val="ListParagraph"/>
              <w:ind w:left="337"/>
              <w:rPr>
                <w:rFonts w:eastAsia="Calibri"/>
              </w:rPr>
            </w:pPr>
          </w:p>
        </w:tc>
      </w:tr>
      <w:tr w:rsidR="00206CF3" w:rsidRPr="003A1E95" w:rsidTr="004017E9">
        <w:trPr>
          <w:trHeight w:val="70"/>
          <w:jc w:val="center"/>
        </w:trPr>
        <w:tc>
          <w:tcPr>
            <w:tcW w:w="785" w:type="dxa"/>
            <w:vMerge/>
            <w:shd w:val="clear" w:color="auto" w:fill="auto"/>
          </w:tcPr>
          <w:p w:rsidR="00206CF3" w:rsidRPr="003A1E95" w:rsidRDefault="00206CF3" w:rsidP="004017E9">
            <w:pPr>
              <w:ind w:left="-142" w:right="-111" w:firstLine="138"/>
              <w:rPr>
                <w:rFonts w:eastAsia="Calibri"/>
                <w:lang w:val="hr-HR"/>
              </w:rPr>
            </w:pPr>
          </w:p>
        </w:tc>
        <w:tc>
          <w:tcPr>
            <w:tcW w:w="1648" w:type="dxa"/>
            <w:vMerge/>
            <w:shd w:val="clear" w:color="auto" w:fill="auto"/>
          </w:tcPr>
          <w:p w:rsidR="00206CF3" w:rsidRPr="003A1E95" w:rsidRDefault="00206CF3" w:rsidP="004017E9">
            <w:pPr>
              <w:pStyle w:val="ListParagraph"/>
              <w:ind w:left="-142" w:firstLine="312"/>
              <w:rPr>
                <w:rFonts w:eastAsia="Calibri"/>
              </w:rPr>
            </w:pPr>
          </w:p>
        </w:tc>
        <w:tc>
          <w:tcPr>
            <w:tcW w:w="1984" w:type="dxa"/>
            <w:shd w:val="clear" w:color="auto" w:fill="auto"/>
          </w:tcPr>
          <w:p w:rsidR="00206CF3" w:rsidRPr="003A1E95" w:rsidRDefault="00206CF3" w:rsidP="004017E9">
            <w:pPr>
              <w:ind w:left="-142" w:firstLine="146"/>
              <w:rPr>
                <w:rFonts w:eastAsia="Calibri"/>
                <w:sz w:val="22"/>
                <w:szCs w:val="22"/>
                <w:lang w:val="hr-HR"/>
              </w:rPr>
            </w:pPr>
            <w:r w:rsidRPr="003A1E95">
              <w:rPr>
                <w:rFonts w:eastAsia="Calibri"/>
                <w:sz w:val="22"/>
                <w:szCs w:val="22"/>
                <w:lang w:val="hr-HR"/>
              </w:rPr>
              <w:t>(d) cestovni promet</w:t>
            </w:r>
          </w:p>
        </w:tc>
        <w:tc>
          <w:tcPr>
            <w:tcW w:w="3827" w:type="dxa"/>
            <w:shd w:val="clear" w:color="auto" w:fill="auto"/>
          </w:tcPr>
          <w:p w:rsidR="00206CF3" w:rsidRPr="003A1E95" w:rsidRDefault="00206CF3" w:rsidP="004017E9">
            <w:pPr>
              <w:spacing w:after="160"/>
              <w:jc w:val="both"/>
              <w:rPr>
                <w:lang w:val="hr-HR" w:eastAsia="hr-HR"/>
              </w:rPr>
            </w:pPr>
            <w:r w:rsidRPr="003A1E95">
              <w:rPr>
                <w:lang w:val="hr-HR" w:eastAsia="hr-HR"/>
              </w:rPr>
              <w:t xml:space="preserve">- </w:t>
            </w:r>
            <w:r w:rsidRPr="003A1E95">
              <w:rPr>
                <w:b/>
                <w:lang w:val="hr-HR" w:eastAsia="hr-HR"/>
              </w:rPr>
              <w:t xml:space="preserve">tijela nadležna za ceste </w:t>
            </w:r>
            <w:r w:rsidRPr="003A1E95">
              <w:rPr>
                <w:lang w:val="hr-HR" w:eastAsia="hr-HR"/>
              </w:rPr>
              <w:t xml:space="preserve">kako su definirana u članku 2. točki 12. Delegirane uredbe Komisije (EU) 2015/962 оd 18. prosinca 2014. o dopuni Direktive 2010/40/EU Europskog parlamenta i Vijeća u pogledu pružanja usluga prometnih informacija u cijeloj Europskoj uniji u realnom vremenu </w:t>
            </w:r>
            <w:r w:rsidRPr="003A1E95">
              <w:rPr>
                <w:shd w:val="clear" w:color="auto" w:fill="FFFFFF"/>
                <w:lang w:val="hr-HR"/>
              </w:rPr>
              <w:t>(Tekst značajan za EGP)</w:t>
            </w:r>
            <w:r w:rsidRPr="003A1E95">
              <w:rPr>
                <w:lang w:val="hr-HR" w:eastAsia="hr-HR"/>
              </w:rPr>
              <w:t>, odgovorna za kontrolu upravljanja prometom, osim javnih subjekata kojima upravljanje prometom ili rad inteligentnih prometnih sustava nisu ključni dio njihove opće djelatnosti</w:t>
            </w:r>
          </w:p>
          <w:p w:rsidR="00206CF3" w:rsidRPr="003A1E95" w:rsidRDefault="00206CF3" w:rsidP="004017E9">
            <w:pPr>
              <w:jc w:val="both"/>
              <w:rPr>
                <w:lang w:val="hr-HR" w:eastAsia="hr-HR"/>
              </w:rPr>
            </w:pPr>
            <w:r w:rsidRPr="003A1E95">
              <w:rPr>
                <w:lang w:val="hr-HR" w:eastAsia="hr-HR"/>
              </w:rPr>
              <w:t xml:space="preserve">Prema članku 2. točki 12. Delegirane uredbe Komisije (EU) 2015/962 pojam </w:t>
            </w:r>
            <w:r w:rsidRPr="003A1E95">
              <w:rPr>
                <w:i/>
                <w:lang w:val="hr-HR" w:eastAsia="hr-HR"/>
              </w:rPr>
              <w:t>„tijelo nadležno za ceste”</w:t>
            </w:r>
            <w:r w:rsidRPr="003A1E95">
              <w:rPr>
                <w:lang w:val="hr-HR" w:eastAsia="hr-HR"/>
              </w:rPr>
              <w:t xml:space="preserve"> znači svako javno tijelo koje je nadležno za planiranje, nadzor ili upravljanje cestama u okviru svoje mjesne nadležnosti.</w:t>
            </w:r>
          </w:p>
          <w:p w:rsidR="00206CF3" w:rsidRPr="003A1E95" w:rsidRDefault="00206CF3" w:rsidP="004017E9">
            <w:pPr>
              <w:jc w:val="both"/>
              <w:rPr>
                <w:lang w:val="hr-HR" w:eastAsia="hr-HR"/>
              </w:rPr>
            </w:pPr>
          </w:p>
          <w:p w:rsidR="00206CF3" w:rsidRPr="003A1E95" w:rsidRDefault="00206CF3" w:rsidP="004017E9">
            <w:pPr>
              <w:spacing w:after="160"/>
              <w:jc w:val="both"/>
              <w:rPr>
                <w:b/>
                <w:lang w:val="hr-HR" w:eastAsia="hr-HR"/>
              </w:rPr>
            </w:pPr>
            <w:r w:rsidRPr="003A1E95">
              <w:rPr>
                <w:b/>
                <w:lang w:val="hr-HR" w:eastAsia="hr-HR"/>
              </w:rPr>
              <w:t xml:space="preserve">- operatori inteligentnih prometnih sustava </w:t>
            </w:r>
          </w:p>
          <w:p w:rsidR="00206CF3" w:rsidRPr="003A1E95" w:rsidRDefault="00206CF3" w:rsidP="004017E9">
            <w:pPr>
              <w:spacing w:after="160"/>
              <w:jc w:val="both"/>
              <w:rPr>
                <w:shd w:val="clear" w:color="auto" w:fill="FFFFFF"/>
                <w:lang w:val="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inteligentni prometni sustavi (ITS)“</w:t>
            </w:r>
            <w:r w:rsidRPr="003A1E95">
              <w:rPr>
                <w:shd w:val="clear" w:color="auto" w:fill="FFFFFF"/>
                <w:lang w:val="hr-HR"/>
              </w:rPr>
              <w:t xml:space="preserve"> u smislu ovoga Zakona znači informacijsko-komunikacijska nadgradnja klasičnog sustava cestovnog prometa, kojim se postiže znatno poboljšanje učinaka cjelokupnog prometnog sustava. ITS uključuje ceste, vozila i korisnike cesta, a primjenjuje se u upravljanju prometom, upravljanju mobilnosti, upravljanju prometnim incidentima te za veze s ostalim vrstama prijevoza.</w:t>
            </w:r>
          </w:p>
          <w:p w:rsidR="00206CF3" w:rsidRPr="003A1E95" w:rsidRDefault="00206CF3" w:rsidP="004017E9">
            <w:pPr>
              <w:jc w:val="both"/>
              <w:rPr>
                <w:rFonts w:eastAsia="Calibri"/>
                <w:lang w:val="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 xml:space="preserve">inteligentni prometni sustavi (ITS)“ </w:t>
            </w:r>
            <w:r w:rsidRPr="003A1E95">
              <w:rPr>
                <w:shd w:val="clear" w:color="auto" w:fill="FFFFFF"/>
                <w:lang w:val="hr-HR"/>
              </w:rPr>
              <w:t>istovjetan je pojmu iz</w:t>
            </w:r>
            <w:r w:rsidRPr="003A1E95">
              <w:rPr>
                <w:iCs/>
                <w:bdr w:val="none" w:sz="0" w:space="0" w:color="auto" w:frame="1"/>
                <w:lang w:val="hr-HR"/>
              </w:rPr>
              <w:t xml:space="preserve"> članka 72. stavka 1. Zakona </w:t>
            </w:r>
            <w:r w:rsidRPr="003A1E95">
              <w:rPr>
                <w:shd w:val="clear" w:color="auto" w:fill="FFFFFF"/>
                <w:lang w:val="hr-HR"/>
              </w:rPr>
              <w:t>o cestama („Narodne novine“, br</w:t>
            </w:r>
            <w:r>
              <w:rPr>
                <w:shd w:val="clear" w:color="auto" w:fill="FFFFFF"/>
                <w:lang w:val="hr-HR"/>
              </w:rPr>
              <w:t>.</w:t>
            </w:r>
            <w:r w:rsidRPr="003A1E95">
              <w:rPr>
                <w:shd w:val="clear" w:color="auto" w:fill="FFFFFF"/>
                <w:lang w:val="hr-HR"/>
              </w:rPr>
              <w:t xml:space="preserve"> 84/11</w:t>
            </w:r>
            <w:r>
              <w:rPr>
                <w:shd w:val="clear" w:color="auto" w:fill="FFFFFF"/>
                <w:lang w:val="hr-HR"/>
              </w:rPr>
              <w:t>.</w:t>
            </w:r>
            <w:r w:rsidRPr="003A1E95">
              <w:rPr>
                <w:shd w:val="clear" w:color="auto" w:fill="FFFFFF"/>
                <w:lang w:val="hr-HR"/>
              </w:rPr>
              <w:t>, 22/13</w:t>
            </w:r>
            <w:r>
              <w:rPr>
                <w:shd w:val="clear" w:color="auto" w:fill="FFFFFF"/>
                <w:lang w:val="hr-HR"/>
              </w:rPr>
              <w:t>.</w:t>
            </w:r>
            <w:r w:rsidRPr="003A1E95">
              <w:rPr>
                <w:shd w:val="clear" w:color="auto" w:fill="FFFFFF"/>
                <w:lang w:val="hr-HR"/>
              </w:rPr>
              <w:t>, 54/13</w:t>
            </w:r>
            <w:r>
              <w:rPr>
                <w:shd w:val="clear" w:color="auto" w:fill="FFFFFF"/>
                <w:lang w:val="hr-HR"/>
              </w:rPr>
              <w:t>.</w:t>
            </w:r>
            <w:r w:rsidRPr="003A1E95">
              <w:rPr>
                <w:shd w:val="clear" w:color="auto" w:fill="FFFFFF"/>
                <w:lang w:val="hr-HR"/>
              </w:rPr>
              <w:t>, 148/13</w:t>
            </w:r>
            <w:r>
              <w:rPr>
                <w:shd w:val="clear" w:color="auto" w:fill="FFFFFF"/>
                <w:lang w:val="hr-HR"/>
              </w:rPr>
              <w:t>.</w:t>
            </w:r>
            <w:r w:rsidRPr="003A1E95">
              <w:rPr>
                <w:shd w:val="clear" w:color="auto" w:fill="FFFFFF"/>
                <w:lang w:val="hr-HR"/>
              </w:rPr>
              <w:t>, 92/14</w:t>
            </w:r>
            <w:r>
              <w:rPr>
                <w:shd w:val="clear" w:color="auto" w:fill="FFFFFF"/>
                <w:lang w:val="hr-HR"/>
              </w:rPr>
              <w:t>.</w:t>
            </w:r>
            <w:r w:rsidRPr="003A1E95">
              <w:rPr>
                <w:shd w:val="clear" w:color="auto" w:fill="FFFFFF"/>
                <w:lang w:val="hr-HR"/>
              </w:rPr>
              <w:t>, 110/19</w:t>
            </w:r>
            <w:r>
              <w:rPr>
                <w:shd w:val="clear" w:color="auto" w:fill="FFFFFF"/>
                <w:lang w:val="hr-HR"/>
              </w:rPr>
              <w:t>.</w:t>
            </w:r>
            <w:r w:rsidRPr="003A1E95">
              <w:rPr>
                <w:shd w:val="clear" w:color="auto" w:fill="FFFFFF"/>
                <w:lang w:val="hr-HR"/>
              </w:rPr>
              <w:t>, 144/21</w:t>
            </w:r>
            <w:r>
              <w:rPr>
                <w:shd w:val="clear" w:color="auto" w:fill="FFFFFF"/>
                <w:lang w:val="hr-HR"/>
              </w:rPr>
              <w:t>.</w:t>
            </w:r>
            <w:r w:rsidRPr="003A1E95">
              <w:rPr>
                <w:shd w:val="clear" w:color="auto" w:fill="FFFFFF"/>
                <w:lang w:val="hr-HR"/>
              </w:rPr>
              <w:t>, 114/22</w:t>
            </w:r>
            <w:r>
              <w:rPr>
                <w:shd w:val="clear" w:color="auto" w:fill="FFFFFF"/>
                <w:lang w:val="hr-HR"/>
              </w:rPr>
              <w:t>.</w:t>
            </w:r>
            <w:r w:rsidRPr="003A1E95">
              <w:rPr>
                <w:shd w:val="clear" w:color="auto" w:fill="FFFFFF"/>
                <w:lang w:val="hr-HR"/>
              </w:rPr>
              <w:t xml:space="preserve"> i 04/23</w:t>
            </w:r>
            <w:r>
              <w:rPr>
                <w:shd w:val="clear" w:color="auto" w:fill="FFFFFF"/>
                <w:lang w:val="hr-HR"/>
              </w:rPr>
              <w:t>.</w:t>
            </w:r>
            <w:r w:rsidRPr="003A1E95">
              <w:rPr>
                <w:shd w:val="clear" w:color="auto" w:fill="FFFFFF"/>
                <w:lang w:val="hr-HR"/>
              </w:rPr>
              <w:t xml:space="preserve">), kojim je u hrvatsko zakonodavstvo preuzeta Direktiva 2010/40/EZ Europskog </w:t>
            </w:r>
            <w:r w:rsidRPr="003A1E95">
              <w:rPr>
                <w:shd w:val="clear" w:color="auto" w:fill="FFFFFF"/>
                <w:lang w:val="hr-HR"/>
              </w:rPr>
              <w:lastRenderedPageBreak/>
              <w:t>parlamenta i Vijeća od 7. srpnja 2010. o okviru za uvođenje inteligentnih transportnih sustava u cestovnom prometu i za veze s ostalim vrstama prijevoza (Tekst značajan za EGP) (SL L 207 od 6. kolovoza 2010.).</w:t>
            </w:r>
          </w:p>
        </w:tc>
        <w:tc>
          <w:tcPr>
            <w:tcW w:w="2977" w:type="dxa"/>
          </w:tcPr>
          <w:p w:rsidR="00206CF3" w:rsidRPr="004D3504" w:rsidRDefault="00206CF3" w:rsidP="004017E9">
            <w:pPr>
              <w:ind w:left="-23"/>
              <w:rPr>
                <w:rFonts w:eastAsia="Calibri"/>
              </w:rPr>
            </w:pPr>
            <w:r>
              <w:rPr>
                <w:rFonts w:eastAsia="Calibri"/>
              </w:rPr>
              <w:lastRenderedPageBreak/>
              <w:t xml:space="preserve">(d) </w:t>
            </w:r>
            <w:r w:rsidRPr="004D3504">
              <w:rPr>
                <w:rFonts w:eastAsia="Calibri"/>
              </w:rPr>
              <w:t>cestovni promet</w:t>
            </w:r>
            <w:r>
              <w:rPr>
                <w:rFonts w:eastAsia="Calibri"/>
              </w:rPr>
              <w:t>:</w:t>
            </w:r>
          </w:p>
          <w:p w:rsidR="00206CF3" w:rsidRPr="003A1E95" w:rsidRDefault="00206CF3" w:rsidP="004017E9">
            <w:pPr>
              <w:ind w:left="-23"/>
              <w:rPr>
                <w:rFonts w:eastAsia="Calibri"/>
                <w:lang w:val="hr-HR"/>
              </w:rPr>
            </w:pPr>
            <w:r w:rsidRPr="003A1E95">
              <w:rPr>
                <w:rFonts w:eastAsia="Calibri"/>
                <w:lang w:val="hr-HR"/>
              </w:rPr>
              <w:t>(I) kontrola upravljanja prometom, uključujući aspekte povezane s planiranjem cestovne mreže, službama kontrole i upravljanja, osim upravljanja prometom ili rada inteligentnih prometnih sustava ako oni nisu glavni dio opće djelatnosti javnih tijela (tijela nadležna za ceste);</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(II) Usluge inteligentnih prometnih sustava (operatori i</w:t>
            </w:r>
            <w:r>
              <w:rPr>
                <w:rFonts w:eastAsia="Calibri"/>
                <w:lang w:val="hr-HR"/>
              </w:rPr>
              <w:t>nteligentnih prometnih sustava)</w:t>
            </w:r>
          </w:p>
          <w:p w:rsidR="00206CF3" w:rsidRPr="003A1E95" w:rsidRDefault="00206CF3" w:rsidP="004017E9">
            <w:pPr>
              <w:pStyle w:val="ListParagraph"/>
              <w:ind w:left="337"/>
              <w:rPr>
                <w:rFonts w:eastAsia="Calibri"/>
              </w:rPr>
            </w:pPr>
          </w:p>
        </w:tc>
      </w:tr>
      <w:tr w:rsidR="00206CF3" w:rsidRPr="003A1E95" w:rsidTr="004017E9">
        <w:trPr>
          <w:trHeight w:val="70"/>
          <w:jc w:val="center"/>
        </w:trPr>
        <w:tc>
          <w:tcPr>
            <w:tcW w:w="785" w:type="dxa"/>
            <w:vMerge/>
            <w:shd w:val="clear" w:color="auto" w:fill="auto"/>
          </w:tcPr>
          <w:p w:rsidR="00206CF3" w:rsidRPr="003A1E95" w:rsidRDefault="00206CF3" w:rsidP="004017E9">
            <w:pPr>
              <w:ind w:left="-142" w:right="-111" w:firstLine="138"/>
              <w:rPr>
                <w:rFonts w:eastAsia="Calibri"/>
                <w:lang w:val="hr-HR"/>
              </w:rPr>
            </w:pPr>
          </w:p>
        </w:tc>
        <w:tc>
          <w:tcPr>
            <w:tcW w:w="1648" w:type="dxa"/>
            <w:vMerge/>
            <w:shd w:val="clear" w:color="auto" w:fill="auto"/>
          </w:tcPr>
          <w:p w:rsidR="00206CF3" w:rsidRPr="003A1E95" w:rsidRDefault="00206CF3" w:rsidP="004017E9">
            <w:pPr>
              <w:pStyle w:val="ListParagraph"/>
              <w:ind w:left="-142" w:firstLine="312"/>
              <w:rPr>
                <w:rFonts w:eastAsia="Calibri"/>
              </w:rPr>
            </w:pPr>
          </w:p>
        </w:tc>
        <w:tc>
          <w:tcPr>
            <w:tcW w:w="1984" w:type="dxa"/>
            <w:shd w:val="clear" w:color="auto" w:fill="auto"/>
          </w:tcPr>
          <w:p w:rsidR="00206CF3" w:rsidRPr="003A1E95" w:rsidRDefault="00206CF3" w:rsidP="004017E9">
            <w:pPr>
              <w:ind w:left="-142" w:firstLine="146"/>
              <w:rPr>
                <w:rFonts w:eastAsia="Calibri"/>
                <w:sz w:val="22"/>
                <w:szCs w:val="22"/>
                <w:lang w:val="hr-HR"/>
              </w:rPr>
            </w:pPr>
            <w:r w:rsidRPr="003A1E95">
              <w:rPr>
                <w:rFonts w:eastAsia="Calibri"/>
                <w:sz w:val="22"/>
                <w:szCs w:val="22"/>
                <w:lang w:val="hr-HR"/>
              </w:rPr>
              <w:t>(e) javni prijevoz</w:t>
            </w:r>
          </w:p>
          <w:p w:rsidR="00206CF3" w:rsidRPr="003A1E95" w:rsidRDefault="00206CF3" w:rsidP="004017E9">
            <w:pPr>
              <w:ind w:left="-142" w:firstLine="146"/>
              <w:rPr>
                <w:rFonts w:eastAsia="Calibri"/>
                <w:sz w:val="22"/>
                <w:szCs w:val="22"/>
                <w:lang w:val="hr-HR"/>
              </w:rPr>
            </w:pPr>
          </w:p>
        </w:tc>
        <w:tc>
          <w:tcPr>
            <w:tcW w:w="3827" w:type="dxa"/>
            <w:shd w:val="clear" w:color="auto" w:fill="auto"/>
          </w:tcPr>
          <w:p w:rsidR="00206CF3" w:rsidRPr="003A1E95" w:rsidRDefault="00206CF3" w:rsidP="004017E9">
            <w:pPr>
              <w:ind w:left="-23"/>
              <w:jc w:val="both"/>
              <w:rPr>
                <w:rFonts w:eastAsia="Calibri"/>
                <w:lang w:val="hr-HR"/>
              </w:rPr>
            </w:pPr>
            <w:r w:rsidRPr="003A1E95">
              <w:rPr>
                <w:rFonts w:eastAsia="Calibri"/>
                <w:lang w:val="hr-HR"/>
              </w:rPr>
              <w:t xml:space="preserve">- </w:t>
            </w:r>
            <w:r w:rsidRPr="003A1E95">
              <w:rPr>
                <w:rFonts w:eastAsia="Calibri"/>
                <w:b/>
                <w:lang w:val="hr-HR"/>
              </w:rPr>
              <w:t>operateri javne usluge</w:t>
            </w:r>
            <w:r w:rsidRPr="003A1E95">
              <w:rPr>
                <w:rFonts w:eastAsia="Calibri"/>
                <w:lang w:val="hr-HR"/>
              </w:rPr>
              <w:t xml:space="preserve"> kako su definirani u članku</w:t>
            </w:r>
            <w:r>
              <w:rPr>
                <w:rFonts w:eastAsia="Calibri"/>
                <w:lang w:val="hr-HR"/>
              </w:rPr>
              <w:t xml:space="preserve"> </w:t>
            </w:r>
            <w:r w:rsidRPr="003A1E95">
              <w:rPr>
                <w:rFonts w:eastAsia="Calibri"/>
                <w:lang w:val="hr-HR"/>
              </w:rPr>
              <w:t>2. točki</w:t>
            </w:r>
            <w:r>
              <w:rPr>
                <w:rFonts w:eastAsia="Calibri"/>
                <w:lang w:val="hr-HR"/>
              </w:rPr>
              <w:t xml:space="preserve"> </w:t>
            </w:r>
            <w:r w:rsidRPr="003A1E95">
              <w:rPr>
                <w:rFonts w:eastAsia="Calibri"/>
                <w:lang w:val="hr-HR"/>
              </w:rPr>
              <w:t>(d) Uredbe (EZ) br.</w:t>
            </w:r>
            <w:r>
              <w:rPr>
                <w:rFonts w:eastAsia="Calibri"/>
                <w:lang w:val="hr-HR"/>
              </w:rPr>
              <w:t xml:space="preserve"> </w:t>
            </w:r>
            <w:r w:rsidRPr="003A1E95">
              <w:rPr>
                <w:rFonts w:eastAsia="Calibri"/>
                <w:lang w:val="hr-HR"/>
              </w:rPr>
              <w:t>1370/2007 Europskog parlamenta i Vijeća</w:t>
            </w:r>
          </w:p>
          <w:p w:rsidR="00206CF3" w:rsidRPr="003A1E95" w:rsidRDefault="00206CF3" w:rsidP="004017E9">
            <w:pPr>
              <w:ind w:left="-23"/>
              <w:jc w:val="both"/>
              <w:rPr>
                <w:rFonts w:eastAsia="Calibri"/>
                <w:lang w:val="hr-HR"/>
              </w:rPr>
            </w:pPr>
          </w:p>
          <w:p w:rsidR="00206CF3" w:rsidRPr="003A1E95" w:rsidRDefault="00206CF3" w:rsidP="004017E9">
            <w:pPr>
              <w:ind w:left="-23"/>
              <w:jc w:val="both"/>
              <w:rPr>
                <w:rFonts w:eastAsia="Calibri"/>
                <w:lang w:val="hr-HR"/>
              </w:rPr>
            </w:pPr>
            <w:r w:rsidRPr="003A1E95">
              <w:rPr>
                <w:rFonts w:eastAsia="Calibri"/>
                <w:lang w:val="hr-HR"/>
              </w:rPr>
              <w:t>Prema članku 2. točki (d) Uredbe (EZ) br. 1370/2007 Europskog parlamenta i Vijeća pojam „operateri javne usluge“ znači svaki javni ili privatni prijevoznik ili skupina takvih prijevoznika koji obavljaju usluge javnog prijevoza putnika ili svako javno tijelo koje pruža usluge javnog prijevoza putnika.</w:t>
            </w:r>
          </w:p>
          <w:p w:rsidR="00206CF3" w:rsidRPr="003A1E95" w:rsidRDefault="00206CF3" w:rsidP="004017E9">
            <w:pPr>
              <w:ind w:left="119" w:hanging="142"/>
              <w:jc w:val="both"/>
              <w:rPr>
                <w:rFonts w:eastAsia="Calibri"/>
                <w:lang w:val="hr-HR"/>
              </w:rPr>
            </w:pPr>
          </w:p>
        </w:tc>
        <w:tc>
          <w:tcPr>
            <w:tcW w:w="2977" w:type="dxa"/>
          </w:tcPr>
          <w:p w:rsidR="00206CF3" w:rsidRPr="004D3504" w:rsidRDefault="00206CF3" w:rsidP="004017E9">
            <w:pPr>
              <w:ind w:left="-23"/>
              <w:rPr>
                <w:rFonts w:eastAsia="Calibri"/>
              </w:rPr>
            </w:pPr>
            <w:r>
              <w:rPr>
                <w:rFonts w:eastAsia="Calibri"/>
              </w:rPr>
              <w:t xml:space="preserve">(e) </w:t>
            </w:r>
            <w:r w:rsidRPr="004D3504">
              <w:rPr>
                <w:rFonts w:eastAsia="Calibri"/>
              </w:rPr>
              <w:t>javni prijevoz</w:t>
            </w:r>
            <w:r>
              <w:rPr>
                <w:rFonts w:eastAsia="Calibri"/>
              </w:rPr>
              <w:t>:</w:t>
            </w:r>
          </w:p>
          <w:p w:rsidR="00206CF3" w:rsidRDefault="00206CF3" w:rsidP="004017E9">
            <w:pPr>
              <w:ind w:left="-23"/>
              <w:rPr>
                <w:rFonts w:eastAsia="Calibri"/>
                <w:lang w:val="hr-HR"/>
              </w:rPr>
            </w:pPr>
            <w:r w:rsidRPr="003A1E95">
              <w:rPr>
                <w:rFonts w:eastAsia="Calibri"/>
                <w:lang w:val="hr-HR"/>
              </w:rPr>
              <w:t>(I) usluge javnog cestovnog i željezničkog prijevoza putnika i druge vrste prijevoza trač</w:t>
            </w:r>
            <w:r>
              <w:rPr>
                <w:rFonts w:eastAsia="Calibri"/>
                <w:lang w:val="hr-HR"/>
              </w:rPr>
              <w:t>nicama (operateri javne usluge)</w:t>
            </w:r>
          </w:p>
          <w:p w:rsidR="00206CF3" w:rsidRPr="003A1E95" w:rsidRDefault="00206CF3" w:rsidP="004017E9">
            <w:pPr>
              <w:pStyle w:val="ListParagraph"/>
              <w:ind w:left="337"/>
              <w:rPr>
                <w:rFonts w:eastAsia="Calibri"/>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ight="-111" w:firstLine="138"/>
              <w:rPr>
                <w:rFonts w:eastAsia="Calibri"/>
                <w:lang w:val="hr-HR"/>
              </w:rPr>
            </w:pPr>
            <w:r w:rsidRPr="003A1E95">
              <w:rPr>
                <w:rFonts w:eastAsia="Calibri"/>
                <w:lang w:val="hr-HR"/>
              </w:rPr>
              <w:t>3.</w:t>
            </w:r>
          </w:p>
        </w:tc>
        <w:tc>
          <w:tcPr>
            <w:tcW w:w="1648" w:type="dxa"/>
            <w:shd w:val="clear" w:color="auto" w:fill="auto"/>
          </w:tcPr>
          <w:p w:rsidR="00206CF3" w:rsidRPr="003A1E95" w:rsidRDefault="00206CF3" w:rsidP="004017E9">
            <w:pPr>
              <w:ind w:left="-142" w:firstLine="142"/>
              <w:rPr>
                <w:rFonts w:eastAsia="Calibri"/>
                <w:sz w:val="22"/>
                <w:szCs w:val="22"/>
                <w:lang w:val="hr-HR"/>
              </w:rPr>
            </w:pPr>
            <w:r w:rsidRPr="003A1E95">
              <w:rPr>
                <w:rFonts w:eastAsia="Calibri"/>
                <w:sz w:val="22"/>
                <w:szCs w:val="22"/>
                <w:lang w:val="hr-HR"/>
              </w:rPr>
              <w:t>Bankarstvo</w:t>
            </w:r>
          </w:p>
        </w:tc>
        <w:tc>
          <w:tcPr>
            <w:tcW w:w="1984" w:type="dxa"/>
            <w:shd w:val="clear" w:color="auto" w:fill="auto"/>
          </w:tcPr>
          <w:p w:rsidR="00206CF3" w:rsidRPr="003A1E95" w:rsidRDefault="00206CF3" w:rsidP="004017E9">
            <w:pPr>
              <w:ind w:left="-142"/>
              <w:rPr>
                <w:rFonts w:eastAsia="Calibri"/>
                <w:lang w:val="hr-HR"/>
              </w:rPr>
            </w:pPr>
          </w:p>
          <w:p w:rsidR="00206CF3" w:rsidRPr="003A1E95" w:rsidRDefault="00206CF3" w:rsidP="004017E9">
            <w:pPr>
              <w:ind w:left="-142"/>
              <w:rPr>
                <w:rFonts w:eastAsia="Calibri"/>
                <w:lang w:val="hr-HR"/>
              </w:rPr>
            </w:pPr>
          </w:p>
          <w:p w:rsidR="00206CF3" w:rsidRPr="003A1E95" w:rsidRDefault="00206CF3" w:rsidP="004017E9">
            <w:pPr>
              <w:ind w:left="-142"/>
              <w:rPr>
                <w:rFonts w:eastAsia="Calibri"/>
                <w:lang w:val="hr-HR"/>
              </w:rPr>
            </w:pPr>
          </w:p>
          <w:p w:rsidR="00206CF3" w:rsidRPr="003A1E95" w:rsidRDefault="00206CF3" w:rsidP="004017E9">
            <w:pPr>
              <w:ind w:left="-142"/>
              <w:rPr>
                <w:rFonts w:ascii="Calibri" w:eastAsia="Calibri" w:hAnsi="Calibri"/>
                <w:sz w:val="22"/>
                <w:szCs w:val="22"/>
                <w:lang w:val="hr-HR"/>
              </w:rPr>
            </w:pPr>
          </w:p>
        </w:tc>
        <w:tc>
          <w:tcPr>
            <w:tcW w:w="3827" w:type="dxa"/>
            <w:shd w:val="clear" w:color="auto" w:fill="auto"/>
          </w:tcPr>
          <w:p w:rsidR="00206CF3" w:rsidRPr="003A1E95" w:rsidRDefault="00206CF3" w:rsidP="004017E9">
            <w:pPr>
              <w:ind w:left="-23"/>
              <w:rPr>
                <w:shd w:val="clear" w:color="auto" w:fill="FFFFFF"/>
                <w:lang w:val="hr-HR"/>
              </w:rPr>
            </w:pPr>
            <w:r w:rsidRPr="003A1E95">
              <w:rPr>
                <w:shd w:val="clear" w:color="auto" w:fill="FFFFFF"/>
                <w:lang w:val="hr-HR"/>
              </w:rPr>
              <w:t xml:space="preserve"> </w:t>
            </w:r>
            <w:r w:rsidRPr="003A1E95">
              <w:rPr>
                <w:lang w:val="hr-HR" w:eastAsia="hr-HR"/>
              </w:rPr>
              <w:t xml:space="preserve">- </w:t>
            </w:r>
            <w:r w:rsidRPr="003A1E95">
              <w:rPr>
                <w:b/>
                <w:lang w:val="hr-HR" w:eastAsia="hr-HR"/>
              </w:rPr>
              <w:t>kreditne institucije</w:t>
            </w:r>
            <w:r w:rsidRPr="003A1E95">
              <w:rPr>
                <w:lang w:val="hr-HR" w:eastAsia="hr-HR"/>
              </w:rPr>
              <w:t xml:space="preserve"> kako su definirane u članku</w:t>
            </w:r>
            <w:r>
              <w:rPr>
                <w:lang w:val="hr-HR" w:eastAsia="hr-HR"/>
              </w:rPr>
              <w:t xml:space="preserve"> </w:t>
            </w:r>
            <w:r w:rsidRPr="003A1E95">
              <w:rPr>
                <w:lang w:val="hr-HR" w:eastAsia="hr-HR"/>
              </w:rPr>
              <w:t>4. točki</w:t>
            </w:r>
            <w:r>
              <w:rPr>
                <w:lang w:val="hr-HR" w:eastAsia="hr-HR"/>
              </w:rPr>
              <w:t xml:space="preserve"> </w:t>
            </w:r>
            <w:r w:rsidRPr="003A1E95">
              <w:rPr>
                <w:lang w:val="hr-HR" w:eastAsia="hr-HR"/>
              </w:rPr>
              <w:t>1. Uredbe (EU) br.</w:t>
            </w:r>
            <w:r>
              <w:rPr>
                <w:lang w:val="hr-HR" w:eastAsia="hr-HR"/>
              </w:rPr>
              <w:t xml:space="preserve"> </w:t>
            </w:r>
            <w:r w:rsidRPr="003A1E95">
              <w:rPr>
                <w:lang w:val="hr-HR" w:eastAsia="hr-HR"/>
              </w:rPr>
              <w:t>575/2013 Europskog parlamenta i Vijeća od 26. lipnja 2013. o bonitetnim zahtjevima za kreditne institucije i investicijska društva i o izmjeni Uredbe (EU) br.</w:t>
            </w:r>
            <w:r>
              <w:rPr>
                <w:lang w:val="hr-HR" w:eastAsia="hr-HR"/>
              </w:rPr>
              <w:t xml:space="preserve"> </w:t>
            </w:r>
            <w:r w:rsidRPr="003A1E95">
              <w:rPr>
                <w:lang w:val="hr-HR" w:eastAsia="hr-HR"/>
              </w:rPr>
              <w:t xml:space="preserve">648/2012 </w:t>
            </w:r>
            <w:r w:rsidRPr="003A1E95">
              <w:rPr>
                <w:shd w:val="clear" w:color="auto" w:fill="FFFFFF"/>
                <w:lang w:val="hr-HR"/>
              </w:rPr>
              <w:t>(Tekst značajan za EGP)</w:t>
            </w:r>
          </w:p>
          <w:p w:rsidR="00206CF3" w:rsidRPr="003A1E95" w:rsidRDefault="00206CF3" w:rsidP="004017E9">
            <w:pPr>
              <w:ind w:left="-23"/>
              <w:rPr>
                <w:shd w:val="clear" w:color="auto" w:fill="FFFFFF"/>
                <w:lang w:val="hr-HR"/>
              </w:rPr>
            </w:pPr>
          </w:p>
          <w:p w:rsidR="00206CF3" w:rsidRPr="003A1E95" w:rsidRDefault="00206CF3" w:rsidP="004017E9">
            <w:pPr>
              <w:ind w:left="-23"/>
              <w:rPr>
                <w:shd w:val="clear" w:color="auto" w:fill="FFFFFF"/>
                <w:lang w:val="hr-HR"/>
              </w:rPr>
            </w:pPr>
            <w:r w:rsidRPr="003A1E95">
              <w:rPr>
                <w:shd w:val="clear" w:color="auto" w:fill="FFFFFF"/>
                <w:lang w:val="hr-HR"/>
              </w:rPr>
              <w:t>Prema članku</w:t>
            </w:r>
            <w:r>
              <w:rPr>
                <w:shd w:val="clear" w:color="auto" w:fill="FFFFFF"/>
                <w:lang w:val="hr-HR"/>
              </w:rPr>
              <w:t xml:space="preserve"> </w:t>
            </w:r>
            <w:r w:rsidRPr="003A1E95">
              <w:rPr>
                <w:shd w:val="clear" w:color="auto" w:fill="FFFFFF"/>
                <w:lang w:val="hr-HR"/>
              </w:rPr>
              <w:t>4. točki</w:t>
            </w:r>
            <w:r>
              <w:rPr>
                <w:shd w:val="clear" w:color="auto" w:fill="FFFFFF"/>
                <w:lang w:val="hr-HR"/>
              </w:rPr>
              <w:t xml:space="preserve"> </w:t>
            </w:r>
            <w:r w:rsidRPr="003A1E95">
              <w:rPr>
                <w:shd w:val="clear" w:color="auto" w:fill="FFFFFF"/>
                <w:lang w:val="hr-HR"/>
              </w:rPr>
              <w:t>1. Uredbe (EU) br.</w:t>
            </w:r>
            <w:r>
              <w:rPr>
                <w:shd w:val="clear" w:color="auto" w:fill="FFFFFF"/>
                <w:lang w:val="hr-HR"/>
              </w:rPr>
              <w:t xml:space="preserve"> </w:t>
            </w:r>
            <w:r w:rsidRPr="003A1E95">
              <w:rPr>
                <w:shd w:val="clear" w:color="auto" w:fill="FFFFFF"/>
                <w:lang w:val="hr-HR"/>
              </w:rPr>
              <w:t>575/2013 Europskog parlamenta i Vijeća od 26. lipnja 2013. o bonitetnim zahtjevima za kreditne institucije i investicijska društva i o izmjeni Uredbe (EU) br.</w:t>
            </w:r>
            <w:r>
              <w:rPr>
                <w:shd w:val="clear" w:color="auto" w:fill="FFFFFF"/>
                <w:lang w:val="hr-HR"/>
              </w:rPr>
              <w:t xml:space="preserve"> </w:t>
            </w:r>
            <w:r w:rsidRPr="003A1E95">
              <w:rPr>
                <w:shd w:val="clear" w:color="auto" w:fill="FFFFFF"/>
                <w:lang w:val="hr-HR"/>
              </w:rPr>
              <w:t>648/2012, „kreditna institucija” znači društvo čija je djelatnost primanje depozita ili ostalih povratnih sredstava od javnosti te odobravanje kredita za vlastiti račun.</w:t>
            </w:r>
          </w:p>
        </w:tc>
        <w:tc>
          <w:tcPr>
            <w:tcW w:w="2977" w:type="dxa"/>
          </w:tcPr>
          <w:p w:rsidR="00206CF3" w:rsidRPr="003A1E95" w:rsidRDefault="00206CF3" w:rsidP="004017E9">
            <w:pPr>
              <w:pStyle w:val="ListParagraph"/>
              <w:numPr>
                <w:ilvl w:val="0"/>
                <w:numId w:val="5"/>
              </w:numPr>
              <w:ind w:left="316" w:hanging="339"/>
              <w:rPr>
                <w:shd w:val="clear" w:color="auto" w:fill="FFFFFF"/>
              </w:rPr>
            </w:pPr>
            <w:r w:rsidRPr="003A1E95">
              <w:rPr>
                <w:shd w:val="clear" w:color="auto" w:fill="FFFFFF"/>
              </w:rPr>
              <w:t>primanje depozita (kreditne institucije);</w:t>
            </w:r>
          </w:p>
          <w:p w:rsidR="00206CF3" w:rsidRPr="003A1E95" w:rsidRDefault="00206CF3" w:rsidP="004017E9">
            <w:pPr>
              <w:pStyle w:val="ListParagraph"/>
              <w:numPr>
                <w:ilvl w:val="0"/>
                <w:numId w:val="5"/>
              </w:numPr>
              <w:ind w:left="316" w:hanging="339"/>
              <w:rPr>
                <w:shd w:val="clear" w:color="auto" w:fill="FFFFFF"/>
              </w:rPr>
            </w:pPr>
            <w:r w:rsidRPr="003A1E95">
              <w:rPr>
                <w:shd w:val="clear" w:color="auto" w:fill="FFFFFF"/>
              </w:rPr>
              <w:t xml:space="preserve"> kreditiranje (kreditne institucije);</w:t>
            </w:r>
          </w:p>
          <w:p w:rsidR="00206CF3" w:rsidRPr="003A1E95" w:rsidRDefault="00206CF3" w:rsidP="004017E9">
            <w:pPr>
              <w:ind w:left="-23"/>
              <w:jc w:val="both"/>
              <w:rPr>
                <w:shd w:val="clear" w:color="auto" w:fill="FFFFFF"/>
                <w:lang w:val="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ight="-111" w:firstLine="138"/>
              <w:rPr>
                <w:rFonts w:eastAsia="Calibri"/>
                <w:lang w:val="hr-HR"/>
              </w:rPr>
            </w:pPr>
            <w:r w:rsidRPr="003A1E95">
              <w:rPr>
                <w:rFonts w:eastAsia="Calibri"/>
                <w:lang w:val="hr-HR"/>
              </w:rPr>
              <w:t>4.</w:t>
            </w:r>
          </w:p>
        </w:tc>
        <w:tc>
          <w:tcPr>
            <w:tcW w:w="1648" w:type="dxa"/>
            <w:shd w:val="clear" w:color="auto" w:fill="auto"/>
          </w:tcPr>
          <w:p w:rsidR="00206CF3" w:rsidRPr="003A1E95" w:rsidRDefault="00206CF3" w:rsidP="004017E9">
            <w:pPr>
              <w:ind w:firstLine="28"/>
              <w:rPr>
                <w:rFonts w:eastAsia="Calibri"/>
                <w:lang w:val="hr-HR"/>
              </w:rPr>
            </w:pPr>
            <w:r w:rsidRPr="003A1E95">
              <w:rPr>
                <w:rFonts w:eastAsia="Calibri"/>
                <w:lang w:val="hr-HR"/>
              </w:rPr>
              <w:t>Infrastrukture financijskog tržišta</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spacing w:after="160"/>
              <w:ind w:right="18"/>
              <w:rPr>
                <w:lang w:val="hr-HR" w:eastAsia="hr-HR"/>
              </w:rPr>
            </w:pPr>
            <w:r w:rsidRPr="003A1E95">
              <w:rPr>
                <w:lang w:val="hr-HR" w:eastAsia="hr-HR"/>
              </w:rPr>
              <w:t xml:space="preserve">- </w:t>
            </w:r>
            <w:r w:rsidRPr="003A1E95">
              <w:rPr>
                <w:b/>
                <w:lang w:val="hr-HR" w:eastAsia="hr-HR"/>
              </w:rPr>
              <w:t>operatori mjesta trgovanja</w:t>
            </w:r>
            <w:r w:rsidRPr="003A1E95">
              <w:rPr>
                <w:lang w:val="hr-HR" w:eastAsia="hr-HR"/>
              </w:rPr>
              <w:t xml:space="preserve"> </w:t>
            </w:r>
          </w:p>
          <w:p w:rsidR="00206CF3" w:rsidRPr="003A1E95" w:rsidRDefault="00206CF3" w:rsidP="004017E9">
            <w:pPr>
              <w:spacing w:after="160"/>
              <w:ind w:right="18"/>
              <w:rPr>
                <w:shd w:val="clear" w:color="auto" w:fill="FFFFFF"/>
                <w:lang w:val="hr-HR"/>
              </w:rPr>
            </w:pPr>
            <w:r w:rsidRPr="003A1E95">
              <w:rPr>
                <w:shd w:val="clear" w:color="auto" w:fill="FFFFFF"/>
                <w:lang w:val="hr-HR"/>
              </w:rPr>
              <w:t xml:space="preserve">Pojam </w:t>
            </w:r>
            <w:r w:rsidRPr="003A1E95">
              <w:rPr>
                <w:i/>
                <w:shd w:val="clear" w:color="auto" w:fill="FFFFFF"/>
                <w:lang w:val="hr-HR"/>
              </w:rPr>
              <w:t>„</w:t>
            </w:r>
            <w:r w:rsidRPr="003A1E95">
              <w:rPr>
                <w:i/>
                <w:lang w:val="hr-HR" w:eastAsia="hr-HR"/>
              </w:rPr>
              <w:t>mjesta trgovanja“</w:t>
            </w:r>
            <w:r w:rsidRPr="003A1E95">
              <w:rPr>
                <w:shd w:val="clear" w:color="auto" w:fill="FFFFFF"/>
                <w:lang w:val="hr-HR"/>
              </w:rPr>
              <w:t xml:space="preserve"> u smislu ovoga Zakona znači uređeno tržište, MTP ili OTP.</w:t>
            </w:r>
          </w:p>
          <w:p w:rsidR="00206CF3" w:rsidRPr="003A1E95" w:rsidRDefault="00206CF3" w:rsidP="004017E9">
            <w:pPr>
              <w:ind w:right="18"/>
              <w:rPr>
                <w:shd w:val="clear" w:color="auto" w:fill="FFFFFF"/>
                <w:lang w:val="hr-HR"/>
              </w:rPr>
            </w:pPr>
            <w:r w:rsidRPr="003A1E95">
              <w:rPr>
                <w:shd w:val="clear" w:color="auto" w:fill="FFFFFF"/>
                <w:lang w:val="hr-HR"/>
              </w:rPr>
              <w:t xml:space="preserve">Pojam </w:t>
            </w:r>
            <w:r w:rsidRPr="003A1E95">
              <w:rPr>
                <w:i/>
                <w:lang w:val="hr-HR" w:eastAsia="hr-HR"/>
              </w:rPr>
              <w:t>„</w:t>
            </w:r>
            <w:r w:rsidRPr="003A1E95">
              <w:rPr>
                <w:i/>
                <w:iCs/>
                <w:lang w:val="hr-HR" w:eastAsia="hr-HR"/>
              </w:rPr>
              <w:t>multilateralna trgovinska platforma </w:t>
            </w:r>
            <w:r w:rsidRPr="003A1E95">
              <w:rPr>
                <w:i/>
                <w:lang w:val="hr-HR" w:eastAsia="hr-HR"/>
              </w:rPr>
              <w:t>ili MTP“</w:t>
            </w:r>
            <w:r w:rsidRPr="003A1E95">
              <w:rPr>
                <w:shd w:val="clear" w:color="auto" w:fill="FFFFFF"/>
                <w:lang w:val="hr-HR"/>
              </w:rPr>
              <w:t xml:space="preserve"> u smislu ovoga Zakona znači</w:t>
            </w:r>
            <w:r w:rsidRPr="003A1E95">
              <w:rPr>
                <w:rFonts w:ascii="Arial" w:hAnsi="Arial" w:cs="Arial"/>
                <w:sz w:val="21"/>
                <w:szCs w:val="21"/>
                <w:lang w:val="hr-HR"/>
              </w:rPr>
              <w:t xml:space="preserve"> </w:t>
            </w:r>
            <w:r w:rsidRPr="003A1E95">
              <w:rPr>
                <w:shd w:val="clear" w:color="auto" w:fill="FFFFFF"/>
                <w:lang w:val="hr-HR"/>
              </w:rPr>
              <w:t xml:space="preserve">multilateralni sustav kojim upravlja investicijsko društvo </w:t>
            </w:r>
            <w:r w:rsidRPr="003A1E95">
              <w:rPr>
                <w:shd w:val="clear" w:color="auto" w:fill="FFFFFF"/>
                <w:lang w:val="hr-HR"/>
              </w:rPr>
              <w:lastRenderedPageBreak/>
              <w:t>ili tržišni operater, koji u sustavu i prema unaprijed poznatim i nediskrecijskim pravilima spaja ili omogućuje spajanje ponuda za kupnju i ponuda za prodaju financijskih instrumentima trećih tako da nastaje ugovor u skladu s odredbama dijela drugoga glave III. poglavlja VII. Zakona o tržištu kapitala („Narodne novine“, br</w:t>
            </w:r>
            <w:r>
              <w:rPr>
                <w:shd w:val="clear" w:color="auto" w:fill="FFFFFF"/>
                <w:lang w:val="hr-HR"/>
              </w:rPr>
              <w:t>.</w:t>
            </w:r>
            <w:r w:rsidRPr="003A1E95">
              <w:rPr>
                <w:shd w:val="clear" w:color="auto" w:fill="FFFFFF"/>
                <w:lang w:val="hr-HR"/>
              </w:rPr>
              <w:t xml:space="preserve"> 65/18</w:t>
            </w:r>
            <w:r>
              <w:rPr>
                <w:shd w:val="clear" w:color="auto" w:fill="FFFFFF"/>
                <w:lang w:val="hr-HR"/>
              </w:rPr>
              <w:t>.</w:t>
            </w:r>
            <w:r w:rsidRPr="003A1E95">
              <w:rPr>
                <w:shd w:val="clear" w:color="auto" w:fill="FFFFFF"/>
                <w:lang w:val="hr-HR"/>
              </w:rPr>
              <w:t>, 17/20</w:t>
            </w:r>
            <w:r>
              <w:rPr>
                <w:shd w:val="clear" w:color="auto" w:fill="FFFFFF"/>
                <w:lang w:val="hr-HR"/>
              </w:rPr>
              <w:t>.</w:t>
            </w:r>
            <w:r w:rsidRPr="003A1E95">
              <w:rPr>
                <w:shd w:val="clear" w:color="auto" w:fill="FFFFFF"/>
                <w:lang w:val="hr-HR"/>
              </w:rPr>
              <w:t>, 83/21</w:t>
            </w:r>
            <w:r>
              <w:rPr>
                <w:shd w:val="clear" w:color="auto" w:fill="FFFFFF"/>
                <w:lang w:val="hr-HR"/>
              </w:rPr>
              <w:t>.</w:t>
            </w:r>
            <w:r w:rsidRPr="003A1E95">
              <w:rPr>
                <w:shd w:val="clear" w:color="auto" w:fill="FFFFFF"/>
                <w:lang w:val="hr-HR"/>
              </w:rPr>
              <w:t xml:space="preserve"> i 85/24</w:t>
            </w:r>
            <w:r>
              <w:rPr>
                <w:shd w:val="clear" w:color="auto" w:fill="FFFFFF"/>
                <w:lang w:val="hr-HR"/>
              </w:rPr>
              <w:t>.</w:t>
            </w:r>
            <w:r w:rsidRPr="003A1E95">
              <w:rPr>
                <w:shd w:val="clear" w:color="auto" w:fill="FFFFFF"/>
                <w:lang w:val="hr-HR"/>
              </w:rPr>
              <w:t>).</w:t>
            </w:r>
          </w:p>
          <w:p w:rsidR="00206CF3" w:rsidRPr="003A1E95" w:rsidRDefault="00206CF3" w:rsidP="004017E9">
            <w:pPr>
              <w:ind w:right="18"/>
              <w:rPr>
                <w:shd w:val="clear" w:color="auto" w:fill="FFFFFF"/>
                <w:lang w:val="hr-HR"/>
              </w:rPr>
            </w:pPr>
          </w:p>
          <w:p w:rsidR="00206CF3" w:rsidRPr="003A1E95" w:rsidRDefault="00206CF3" w:rsidP="004017E9">
            <w:pPr>
              <w:spacing w:after="160"/>
              <w:ind w:right="18"/>
              <w:rPr>
                <w:shd w:val="clear" w:color="auto" w:fill="FFFFFF"/>
                <w:lang w:val="hr-HR"/>
              </w:rPr>
            </w:pPr>
            <w:r w:rsidRPr="003A1E95">
              <w:rPr>
                <w:shd w:val="clear" w:color="auto" w:fill="FFFFFF"/>
                <w:lang w:val="hr-HR"/>
              </w:rPr>
              <w:t xml:space="preserve">Pojam </w:t>
            </w:r>
            <w:r w:rsidRPr="003A1E95">
              <w:rPr>
                <w:lang w:val="hr-HR" w:eastAsia="hr-HR"/>
              </w:rPr>
              <w:t>„</w:t>
            </w:r>
            <w:r w:rsidRPr="003A1E95">
              <w:rPr>
                <w:i/>
                <w:iCs/>
                <w:lang w:val="hr-HR"/>
              </w:rPr>
              <w:t>organizirana trgovinska platforma </w:t>
            </w:r>
            <w:r w:rsidRPr="003A1E95">
              <w:rPr>
                <w:lang w:val="hr-HR"/>
              </w:rPr>
              <w:t>ili OTP</w:t>
            </w:r>
            <w:r w:rsidRPr="003A1E95">
              <w:rPr>
                <w:lang w:val="hr-HR" w:eastAsia="hr-HR"/>
              </w:rPr>
              <w:t>“</w:t>
            </w:r>
            <w:r w:rsidRPr="003A1E95">
              <w:rPr>
                <w:shd w:val="clear" w:color="auto" w:fill="FFFFFF"/>
                <w:lang w:val="hr-HR"/>
              </w:rPr>
              <w:t xml:space="preserve"> u smislu ovoga Zakona znači multilateralni sustav, koji nije uređeno tržište ili MTP, koji omogućuje da se u tom sustavu susretnu ponude za kupnju i ponude za prodaju obveznica, strukturiranih financijskih proizvoda, emisijskih jedinica ili izvedenica više zainteresiranih trećih strana tako da nastaje ugovor u skladu s odredbama dijela drugoga glave III. poglavlja VII. Zakona o tržištu kapitala.</w:t>
            </w:r>
          </w:p>
          <w:p w:rsidR="00206CF3" w:rsidRPr="003A1E95" w:rsidRDefault="00206CF3" w:rsidP="004017E9">
            <w:pPr>
              <w:rPr>
                <w:shd w:val="clear" w:color="auto" w:fill="FFFFFF"/>
                <w:lang w:val="hr-HR"/>
              </w:rPr>
            </w:pPr>
            <w:r w:rsidRPr="003A1E95">
              <w:rPr>
                <w:shd w:val="clear" w:color="auto" w:fill="FFFFFF"/>
                <w:lang w:val="hr-HR"/>
              </w:rPr>
              <w:t xml:space="preserve">Pojmovi </w:t>
            </w:r>
            <w:r w:rsidRPr="003A1E95">
              <w:rPr>
                <w:i/>
                <w:shd w:val="clear" w:color="auto" w:fill="FFFFFF"/>
                <w:lang w:val="hr-HR"/>
              </w:rPr>
              <w:t>„</w:t>
            </w:r>
            <w:r w:rsidRPr="003A1E95">
              <w:rPr>
                <w:i/>
                <w:lang w:val="hr-HR" w:eastAsia="hr-HR"/>
              </w:rPr>
              <w:t>mjesta trgovanja“, „</w:t>
            </w:r>
            <w:r w:rsidRPr="003A1E95">
              <w:rPr>
                <w:i/>
                <w:iCs/>
                <w:lang w:val="hr-HR" w:eastAsia="hr-HR"/>
              </w:rPr>
              <w:t>multilateralna trgovinska platforma </w:t>
            </w:r>
            <w:r w:rsidRPr="003A1E95">
              <w:rPr>
                <w:i/>
                <w:lang w:val="hr-HR" w:eastAsia="hr-HR"/>
              </w:rPr>
              <w:t>ili MTP“</w:t>
            </w:r>
            <w:r w:rsidRPr="003A1E95">
              <w:rPr>
                <w:shd w:val="clear" w:color="auto" w:fill="FFFFFF"/>
                <w:lang w:val="hr-HR"/>
              </w:rPr>
              <w:t xml:space="preserve"> i </w:t>
            </w:r>
            <w:r w:rsidRPr="003A1E95">
              <w:rPr>
                <w:lang w:val="hr-HR" w:eastAsia="hr-HR"/>
              </w:rPr>
              <w:t>„</w:t>
            </w:r>
            <w:r w:rsidRPr="003A1E95">
              <w:rPr>
                <w:i/>
                <w:iCs/>
                <w:lang w:val="hr-HR"/>
              </w:rPr>
              <w:t>organizirana trgovinska platforma </w:t>
            </w:r>
            <w:r w:rsidRPr="003A1E95">
              <w:rPr>
                <w:lang w:val="hr-HR"/>
              </w:rPr>
              <w:t>ili OTP</w:t>
            </w:r>
            <w:r w:rsidRPr="003A1E95">
              <w:rPr>
                <w:lang w:val="hr-HR" w:eastAsia="hr-HR"/>
              </w:rPr>
              <w:t>“</w:t>
            </w:r>
            <w:r w:rsidRPr="003A1E95">
              <w:rPr>
                <w:shd w:val="clear" w:color="auto" w:fill="FFFFFF"/>
                <w:lang w:val="hr-HR"/>
              </w:rPr>
              <w:t xml:space="preserve"> istovjetni su pojmovima iz</w:t>
            </w:r>
            <w:r w:rsidRPr="003A1E95">
              <w:rPr>
                <w:iCs/>
                <w:bdr w:val="none" w:sz="0" w:space="0" w:color="auto" w:frame="1"/>
                <w:lang w:val="hr-HR"/>
              </w:rPr>
              <w:t xml:space="preserve"> članka 3. stavka 1. točaka 61., 65. i 77. Zakona </w:t>
            </w:r>
            <w:r w:rsidRPr="003A1E95">
              <w:rPr>
                <w:shd w:val="clear" w:color="auto" w:fill="FFFFFF"/>
                <w:lang w:val="hr-HR"/>
              </w:rPr>
              <w:t xml:space="preserve">o tržištu kapitala, </w:t>
            </w:r>
            <w:r w:rsidRPr="003A1E95">
              <w:rPr>
                <w:iCs/>
                <w:bdr w:val="none" w:sz="0" w:space="0" w:color="auto" w:frame="1"/>
                <w:lang w:val="hr-HR"/>
              </w:rPr>
              <w:t xml:space="preserve">kojim je u </w:t>
            </w:r>
            <w:r w:rsidRPr="003A1E95">
              <w:rPr>
                <w:shd w:val="clear" w:color="auto" w:fill="FFFFFF"/>
                <w:lang w:val="hr-HR"/>
              </w:rPr>
              <w:t>hrvatsko zakonodavstvo preuzeta Direktiva 2014/65/EU Europskog parlamenta i Vijeća od 15. svibnja 2014. o tržištu financijskih instrumenata i izmjeni Direktive 2002/92/EZ i Direktive 2011/61/EU (preinačena) (Tekst značajan za EGP) (SL L 173, 12.6.2014.).</w:t>
            </w:r>
          </w:p>
          <w:p w:rsidR="00206CF3" w:rsidRPr="003A1E95" w:rsidRDefault="00206CF3" w:rsidP="004017E9">
            <w:pPr>
              <w:rPr>
                <w:shd w:val="clear" w:color="auto" w:fill="FFFFFF"/>
                <w:lang w:val="hr-HR"/>
              </w:rPr>
            </w:pPr>
          </w:p>
          <w:p w:rsidR="00206CF3" w:rsidRPr="003A1E95" w:rsidRDefault="00206CF3" w:rsidP="004017E9">
            <w:pPr>
              <w:rPr>
                <w:shd w:val="clear" w:color="auto" w:fill="FFFFFF"/>
                <w:lang w:val="hr-HR"/>
              </w:rPr>
            </w:pPr>
            <w:r w:rsidRPr="003A1E95">
              <w:rPr>
                <w:shd w:val="clear" w:color="auto" w:fill="FFFFFF"/>
                <w:lang w:val="hr-HR"/>
              </w:rPr>
              <w:t xml:space="preserve"> - </w:t>
            </w:r>
            <w:r w:rsidRPr="003A1E95">
              <w:rPr>
                <w:b/>
                <w:shd w:val="clear" w:color="auto" w:fill="FFFFFF"/>
                <w:lang w:val="hr-HR"/>
              </w:rPr>
              <w:t>središnje druge ugovorne strane (CCP-i)</w:t>
            </w:r>
            <w:r w:rsidRPr="003A1E95">
              <w:rPr>
                <w:shd w:val="clear" w:color="auto" w:fill="FFFFFF"/>
                <w:lang w:val="hr-HR"/>
              </w:rPr>
              <w:t xml:space="preserve"> kako su definirane u članku 2. točki 1. Uredbe (EU) br. 648/2012 Europskog parlamenta i Vijeća od 4. srpnja 2012. o OTC izvedenicama, središnjoj drugoj ugovornoj strani i trgovinskom repozitoriju (SL L 201, 27.7.2012.)</w:t>
            </w:r>
          </w:p>
          <w:p w:rsidR="00206CF3" w:rsidRPr="003A1E95" w:rsidRDefault="00206CF3" w:rsidP="004017E9">
            <w:pPr>
              <w:rPr>
                <w:shd w:val="clear" w:color="auto" w:fill="FFFFFF"/>
                <w:lang w:val="hr-HR"/>
              </w:rPr>
            </w:pPr>
          </w:p>
          <w:p w:rsidR="00206CF3" w:rsidRPr="003A1E95" w:rsidRDefault="00206CF3" w:rsidP="004017E9">
            <w:pPr>
              <w:rPr>
                <w:shd w:val="clear" w:color="auto" w:fill="FFFFFF"/>
                <w:lang w:val="hr-HR"/>
              </w:rPr>
            </w:pPr>
            <w:r w:rsidRPr="003A1E95">
              <w:rPr>
                <w:shd w:val="clear" w:color="auto" w:fill="FFFFFF"/>
                <w:lang w:val="hr-HR"/>
              </w:rPr>
              <w:lastRenderedPageBreak/>
              <w:t>Prema članku 2. toč</w:t>
            </w:r>
            <w:r w:rsidR="00A91D89">
              <w:rPr>
                <w:shd w:val="clear" w:color="auto" w:fill="FFFFFF"/>
                <w:lang w:val="hr-HR"/>
              </w:rPr>
              <w:t>k</w:t>
            </w:r>
            <w:r w:rsidRPr="003A1E95">
              <w:rPr>
                <w:shd w:val="clear" w:color="auto" w:fill="FFFFFF"/>
                <w:lang w:val="hr-HR"/>
              </w:rPr>
              <w:t xml:space="preserve">i </w:t>
            </w:r>
            <w:r w:rsidR="00A91D89">
              <w:rPr>
                <w:shd w:val="clear" w:color="auto" w:fill="FFFFFF"/>
                <w:lang w:val="hr-HR"/>
              </w:rPr>
              <w:t>1.</w:t>
            </w:r>
            <w:r w:rsidRPr="003A1E95">
              <w:rPr>
                <w:shd w:val="clear" w:color="auto" w:fill="FFFFFF"/>
                <w:lang w:val="hr-HR"/>
              </w:rPr>
              <w:t xml:space="preserve"> Uredbe (EU) br. 648/2012, „središnja druga ugovorna strana“ znači pravnu osobu koja posreduje između drugih ugovornih strana u ugovorima kojima se trguje na jednom ili više financijskih tržišta, te postaje kupac svakom prodavatelja i prodavatelj svakom kupcu.</w:t>
            </w:r>
          </w:p>
          <w:p w:rsidR="00206CF3" w:rsidRPr="003A1E95" w:rsidRDefault="00206CF3" w:rsidP="004017E9">
            <w:pPr>
              <w:rPr>
                <w:rFonts w:eastAsia="Calibri"/>
                <w:lang w:val="hr-HR"/>
              </w:rPr>
            </w:pPr>
          </w:p>
        </w:tc>
        <w:tc>
          <w:tcPr>
            <w:tcW w:w="2977" w:type="dxa"/>
          </w:tcPr>
          <w:p w:rsidR="00206CF3" w:rsidRPr="003A1E95" w:rsidRDefault="00206CF3" w:rsidP="004017E9">
            <w:pPr>
              <w:pStyle w:val="ListParagraph"/>
              <w:numPr>
                <w:ilvl w:val="0"/>
                <w:numId w:val="6"/>
              </w:numPr>
              <w:spacing w:after="160"/>
              <w:ind w:left="599" w:right="18" w:hanging="567"/>
              <w:rPr>
                <w:lang w:eastAsia="hr-HR"/>
              </w:rPr>
            </w:pPr>
            <w:r w:rsidRPr="003A1E95">
              <w:rPr>
                <w:lang w:eastAsia="hr-HR"/>
              </w:rPr>
              <w:lastRenderedPageBreak/>
              <w:t>poslovanje mjesta trgovanja (operatori mjesta trgovanja);</w:t>
            </w:r>
          </w:p>
          <w:p w:rsidR="00206CF3" w:rsidRPr="003A1E95" w:rsidRDefault="00206CF3" w:rsidP="004017E9">
            <w:pPr>
              <w:pStyle w:val="ListParagraph"/>
              <w:numPr>
                <w:ilvl w:val="0"/>
                <w:numId w:val="6"/>
              </w:numPr>
              <w:spacing w:after="160"/>
              <w:ind w:left="599" w:right="36" w:hanging="623"/>
              <w:rPr>
                <w:lang w:eastAsia="hr-HR"/>
              </w:rPr>
            </w:pPr>
            <w:r w:rsidRPr="003A1E95">
              <w:rPr>
                <w:lang w:eastAsia="hr-HR"/>
              </w:rPr>
              <w:t>rad klirinških sustava (središnje druge ugovorne strane);</w:t>
            </w:r>
          </w:p>
          <w:p w:rsidR="00206CF3" w:rsidRPr="003A1E95" w:rsidRDefault="00206CF3" w:rsidP="004017E9">
            <w:pPr>
              <w:spacing w:after="160"/>
              <w:ind w:right="18"/>
              <w:jc w:val="both"/>
              <w:rPr>
                <w:lang w:val="hr-HR" w:eastAsia="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bookmarkStart w:id="0" w:name="_GoBack" w:colFirst="4" w:colLast="4"/>
            <w:r w:rsidRPr="003A1E95">
              <w:rPr>
                <w:rFonts w:eastAsia="Calibri"/>
                <w:lang w:val="hr-HR"/>
              </w:rPr>
              <w:lastRenderedPageBreak/>
              <w:t xml:space="preserve"> 5.</w:t>
            </w:r>
          </w:p>
        </w:tc>
        <w:tc>
          <w:tcPr>
            <w:tcW w:w="1648" w:type="dxa"/>
            <w:shd w:val="clear" w:color="auto" w:fill="auto"/>
          </w:tcPr>
          <w:p w:rsidR="00206CF3" w:rsidRPr="003A1E95" w:rsidRDefault="00206CF3" w:rsidP="004017E9">
            <w:pPr>
              <w:ind w:left="-142" w:firstLine="142"/>
              <w:rPr>
                <w:rFonts w:eastAsia="Calibri"/>
                <w:lang w:val="hr-HR"/>
              </w:rPr>
            </w:pPr>
            <w:r w:rsidRPr="003A1E95">
              <w:rPr>
                <w:rFonts w:eastAsia="Calibri"/>
                <w:lang w:val="hr-HR"/>
              </w:rPr>
              <w:t>Zdravstvo</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left="-142"/>
              <w:rPr>
                <w:rFonts w:eastAsia="Calibri"/>
                <w:lang w:val="hr-HR"/>
              </w:rPr>
            </w:pPr>
          </w:p>
          <w:p w:rsidR="00206CF3" w:rsidRPr="003A1E95" w:rsidRDefault="00206CF3" w:rsidP="004017E9">
            <w:pPr>
              <w:spacing w:after="160"/>
              <w:ind w:right="18"/>
              <w:rPr>
                <w:b/>
                <w:lang w:val="hr-HR" w:eastAsia="hr-HR"/>
              </w:rPr>
            </w:pPr>
            <w:r w:rsidRPr="003A1E95">
              <w:rPr>
                <w:b/>
                <w:lang w:val="hr-HR" w:eastAsia="hr-HR"/>
              </w:rPr>
              <w:t xml:space="preserve">- pružatelji zdravstvene zaštite </w:t>
            </w:r>
          </w:p>
          <w:p w:rsidR="00206CF3" w:rsidRPr="003A1E95" w:rsidRDefault="00206CF3" w:rsidP="004017E9">
            <w:pPr>
              <w:spacing w:after="160"/>
              <w:ind w:right="18"/>
              <w:rPr>
                <w:lang w:val="hr-HR" w:eastAsia="hr-HR"/>
              </w:rPr>
            </w:pPr>
            <w:r w:rsidRPr="003A1E95">
              <w:rPr>
                <w:lang w:val="hr-HR" w:eastAsia="hr-HR"/>
              </w:rPr>
              <w:t xml:space="preserve">Pojam </w:t>
            </w:r>
            <w:r w:rsidRPr="003A1E95">
              <w:rPr>
                <w:i/>
                <w:lang w:val="hr-HR" w:eastAsia="hr-HR"/>
              </w:rPr>
              <w:t>„pružatelj zdravstvene zaštite“</w:t>
            </w:r>
            <w:r w:rsidRPr="003A1E95">
              <w:rPr>
                <w:lang w:val="hr-HR" w:eastAsia="hr-HR"/>
              </w:rPr>
              <w:t xml:space="preserve"> u smislu ovoga Zakona znači svaka fizička ili pravna osoba ili bilo koji subjekt koji obavlja zdravstvenu djelatnost u Republici Hrvatskoj u skladu sa zakonom koji uređuje zdravstvenu zaštitu.</w:t>
            </w:r>
          </w:p>
          <w:p w:rsidR="00206CF3" w:rsidRPr="003A1E95" w:rsidRDefault="00206CF3" w:rsidP="004017E9">
            <w:pPr>
              <w:rPr>
                <w:lang w:val="hr-HR" w:eastAsia="hr-HR"/>
              </w:rPr>
            </w:pPr>
            <w:r w:rsidRPr="003A1E95">
              <w:rPr>
                <w:lang w:val="hr-HR" w:eastAsia="hr-HR"/>
              </w:rPr>
              <w:t xml:space="preserve">Pojam </w:t>
            </w:r>
            <w:r w:rsidRPr="003A1E95">
              <w:rPr>
                <w:i/>
                <w:lang w:val="hr-HR" w:eastAsia="hr-HR"/>
              </w:rPr>
              <w:t>„pružatelj zdravstvene zaštite“</w:t>
            </w:r>
            <w:r w:rsidRPr="003A1E95">
              <w:rPr>
                <w:lang w:val="hr-HR" w:eastAsia="hr-HR"/>
              </w:rPr>
              <w:t xml:space="preserve"> ne odnosi se na ustrojstvene jedinice Ministarstva obrane i Oružanih snaga Republike Hrvatske i ministarstva nadležnog za pravosuđe koje obavljaju zdravstvenu djelatnost prema posebnim propisima.</w:t>
            </w:r>
          </w:p>
          <w:p w:rsidR="00206CF3" w:rsidRPr="003A1E95" w:rsidRDefault="00206CF3" w:rsidP="004017E9">
            <w:pPr>
              <w:rPr>
                <w:lang w:val="hr-HR" w:eastAsia="hr-HR"/>
              </w:rPr>
            </w:pPr>
          </w:p>
          <w:p w:rsidR="00206CF3" w:rsidRPr="003A1E95" w:rsidRDefault="00206CF3" w:rsidP="004017E9">
            <w:pPr>
              <w:rPr>
                <w:rFonts w:eastAsia="Calibri"/>
                <w:lang w:val="hr-HR"/>
              </w:rPr>
            </w:pPr>
          </w:p>
          <w:p w:rsidR="00206CF3" w:rsidRPr="003A1E95" w:rsidRDefault="00206CF3" w:rsidP="004017E9">
            <w:pPr>
              <w:ind w:left="-23"/>
              <w:rPr>
                <w:rFonts w:eastAsia="Calibri"/>
                <w:lang w:val="hr-HR"/>
              </w:rPr>
            </w:pPr>
            <w:r w:rsidRPr="003A1E95">
              <w:rPr>
                <w:rFonts w:eastAsia="Calibri"/>
                <w:lang w:val="hr-HR"/>
              </w:rPr>
              <w:t xml:space="preserve">- </w:t>
            </w:r>
            <w:r w:rsidRPr="003A1E95">
              <w:rPr>
                <w:rFonts w:eastAsia="Calibri"/>
                <w:b/>
                <w:lang w:val="hr-HR"/>
              </w:rPr>
              <w:t>referentni laboratoriji Europske unije</w:t>
            </w:r>
            <w:r w:rsidRPr="003A1E95">
              <w:rPr>
                <w:rFonts w:eastAsia="Calibri"/>
                <w:lang w:val="hr-HR"/>
              </w:rPr>
              <w:t xml:space="preserve"> iz članka 15. Uredbe (EU) 2022/2371 Europskog parlamenta i Vijeća od 23. studenoga 2022. o ozbiljnim prekograničnim prijetnjama zdravlju i o stavljanju izvan snage Odluke br. 1082/2013/EU (Tekst značajan za EGP)</w:t>
            </w:r>
          </w:p>
          <w:p w:rsidR="00206CF3" w:rsidRPr="003A1E95" w:rsidRDefault="00206CF3" w:rsidP="004017E9">
            <w:pPr>
              <w:ind w:left="-23"/>
              <w:rPr>
                <w:rFonts w:eastAsia="Calibri"/>
                <w:lang w:val="hr-HR"/>
              </w:rPr>
            </w:pPr>
          </w:p>
          <w:p w:rsidR="00206CF3" w:rsidRPr="003A1E95" w:rsidRDefault="00206CF3" w:rsidP="004017E9">
            <w:pPr>
              <w:spacing w:after="160"/>
              <w:rPr>
                <w:lang w:val="hr-HR" w:eastAsia="hr-HR"/>
              </w:rPr>
            </w:pPr>
            <w:r w:rsidRPr="003A1E95">
              <w:rPr>
                <w:lang w:val="hr-HR" w:eastAsia="hr-HR"/>
              </w:rPr>
              <w:t xml:space="preserve">- </w:t>
            </w:r>
            <w:r w:rsidRPr="003A1E95">
              <w:rPr>
                <w:b/>
                <w:lang w:val="hr-HR" w:eastAsia="hr-HR"/>
              </w:rPr>
              <w:t>subjekti koji obavljaju djelatnosti istraživanja i razvoja lijekova</w:t>
            </w:r>
            <w:r w:rsidRPr="003A1E95">
              <w:rPr>
                <w:lang w:val="hr-HR" w:eastAsia="hr-HR"/>
              </w:rPr>
              <w:t xml:space="preserve"> </w:t>
            </w:r>
          </w:p>
          <w:p w:rsidR="00206CF3" w:rsidRPr="003A1E95" w:rsidRDefault="00206CF3" w:rsidP="004017E9">
            <w:pPr>
              <w:spacing w:after="160"/>
              <w:rPr>
                <w:lang w:val="hr-HR" w:eastAsia="hr-HR"/>
              </w:rPr>
            </w:pPr>
            <w:r w:rsidRPr="003A1E95">
              <w:rPr>
                <w:shd w:val="clear" w:color="auto" w:fill="FFFFFF"/>
                <w:lang w:val="hr-HR" w:eastAsia="hr-HR"/>
              </w:rPr>
              <w:t xml:space="preserve">Pojam </w:t>
            </w:r>
            <w:r w:rsidRPr="003A1E95">
              <w:rPr>
                <w:i/>
                <w:lang w:val="hr-HR" w:eastAsia="hr-HR"/>
              </w:rPr>
              <w:t>„</w:t>
            </w:r>
            <w:r w:rsidRPr="003A1E95">
              <w:rPr>
                <w:i/>
                <w:iCs/>
                <w:lang w:val="hr-HR" w:eastAsia="hr-HR"/>
              </w:rPr>
              <w:t>lijek</w:t>
            </w:r>
            <w:r w:rsidRPr="003A1E95">
              <w:rPr>
                <w:i/>
                <w:lang w:val="hr-HR" w:eastAsia="hr-HR"/>
              </w:rPr>
              <w:t>“</w:t>
            </w:r>
            <w:r w:rsidRPr="003A1E95">
              <w:rPr>
                <w:shd w:val="clear" w:color="auto" w:fill="FFFFFF"/>
                <w:lang w:val="hr-HR" w:eastAsia="hr-HR"/>
              </w:rPr>
              <w:t xml:space="preserve"> u smislu ovoga Zakona </w:t>
            </w:r>
            <w:r w:rsidRPr="003A1E95">
              <w:rPr>
                <w:lang w:val="hr-HR" w:eastAsia="hr-HR"/>
              </w:rPr>
              <w:t>znači:</w:t>
            </w:r>
          </w:p>
          <w:p w:rsidR="00206CF3" w:rsidRPr="003A1E95" w:rsidRDefault="00206CF3" w:rsidP="004017E9">
            <w:pPr>
              <w:spacing w:after="160"/>
              <w:rPr>
                <w:lang w:val="hr-HR" w:eastAsia="hr-HR"/>
              </w:rPr>
            </w:pPr>
            <w:r w:rsidRPr="003A1E95">
              <w:rPr>
                <w:lang w:val="hr-HR" w:eastAsia="hr-HR"/>
              </w:rPr>
              <w:t>- svaka tvar ili kombinacija tvari prikazana sa svojstvima liječenja ili sprječavanja bolesti kod ljudi ili</w:t>
            </w:r>
          </w:p>
          <w:p w:rsidR="00206CF3" w:rsidRPr="003A1E95" w:rsidRDefault="00206CF3" w:rsidP="004017E9">
            <w:pPr>
              <w:spacing w:after="160"/>
              <w:rPr>
                <w:lang w:val="hr-HR" w:eastAsia="hr-HR"/>
              </w:rPr>
            </w:pPr>
            <w:r w:rsidRPr="003A1E95">
              <w:rPr>
                <w:lang w:val="hr-HR" w:eastAsia="hr-HR"/>
              </w:rPr>
              <w:t xml:space="preserve">- svaka tvar ili kombinacija tvari koja se može upotrijebiti ili primijeniti na </w:t>
            </w:r>
            <w:r w:rsidRPr="003A1E95">
              <w:rPr>
                <w:lang w:val="hr-HR" w:eastAsia="hr-HR"/>
              </w:rPr>
              <w:lastRenderedPageBreak/>
              <w:t>ljudima u svrhu obnavljanja, ispravljanja ili prilagodbe fizioloških funkcija farmakološkim, imunološkim ili metaboličkim djelovanjem ili za postavljanje medicinske dijagnoze.</w:t>
            </w:r>
          </w:p>
          <w:p w:rsidR="00206CF3" w:rsidRPr="003A1E95" w:rsidRDefault="00206CF3" w:rsidP="004017E9">
            <w:pPr>
              <w:ind w:left="-23"/>
              <w:rPr>
                <w:iCs/>
                <w:bdr w:val="none" w:sz="0" w:space="0" w:color="auto" w:frame="1"/>
                <w:lang w:val="hr-HR" w:eastAsia="hr-HR"/>
              </w:rPr>
            </w:pPr>
            <w:r w:rsidRPr="003A1E95">
              <w:rPr>
                <w:shd w:val="clear" w:color="auto" w:fill="FFFFFF"/>
                <w:lang w:val="hr-HR" w:eastAsia="hr-HR"/>
              </w:rPr>
              <w:t xml:space="preserve">Pojam </w:t>
            </w:r>
            <w:r w:rsidRPr="003A1E95">
              <w:rPr>
                <w:i/>
                <w:shd w:val="clear" w:color="auto" w:fill="FFFFFF"/>
                <w:lang w:val="hr-HR" w:eastAsia="hr-HR"/>
              </w:rPr>
              <w:t>„</w:t>
            </w:r>
            <w:r w:rsidRPr="003A1E95">
              <w:rPr>
                <w:i/>
                <w:lang w:val="hr-HR" w:eastAsia="hr-HR"/>
              </w:rPr>
              <w:t xml:space="preserve">lijek“ </w:t>
            </w:r>
            <w:r w:rsidRPr="003A1E95">
              <w:rPr>
                <w:shd w:val="clear" w:color="auto" w:fill="FFFFFF"/>
                <w:lang w:val="hr-HR" w:eastAsia="hr-HR"/>
              </w:rPr>
              <w:t>istovjetan je pojmu iz</w:t>
            </w:r>
            <w:r w:rsidRPr="003A1E95">
              <w:rPr>
                <w:iCs/>
                <w:bdr w:val="none" w:sz="0" w:space="0" w:color="auto" w:frame="1"/>
                <w:lang w:val="hr-HR" w:eastAsia="hr-HR"/>
              </w:rPr>
              <w:t xml:space="preserve"> članka 3. stavka 1. točke 1. Zakona </w:t>
            </w:r>
            <w:r w:rsidRPr="003A1E95">
              <w:rPr>
                <w:shd w:val="clear" w:color="auto" w:fill="FFFFFF"/>
                <w:lang w:val="hr-HR" w:eastAsia="hr-HR"/>
              </w:rPr>
              <w:t>o lijekovima („Narodne novine“, br</w:t>
            </w:r>
            <w:r>
              <w:rPr>
                <w:shd w:val="clear" w:color="auto" w:fill="FFFFFF"/>
                <w:lang w:val="hr-HR" w:eastAsia="hr-HR"/>
              </w:rPr>
              <w:t>.</w:t>
            </w:r>
            <w:r w:rsidRPr="003A1E95">
              <w:rPr>
                <w:shd w:val="clear" w:color="auto" w:fill="FFFFFF"/>
                <w:lang w:val="hr-HR" w:eastAsia="hr-HR"/>
              </w:rPr>
              <w:t xml:space="preserve"> 76/13</w:t>
            </w:r>
            <w:r>
              <w:rPr>
                <w:shd w:val="clear" w:color="auto" w:fill="FFFFFF"/>
                <w:lang w:val="hr-HR" w:eastAsia="hr-HR"/>
              </w:rPr>
              <w:t>.</w:t>
            </w:r>
            <w:r w:rsidRPr="003A1E95">
              <w:rPr>
                <w:shd w:val="clear" w:color="auto" w:fill="FFFFFF"/>
                <w:lang w:val="hr-HR" w:eastAsia="hr-HR"/>
              </w:rPr>
              <w:t>, 90/14</w:t>
            </w:r>
            <w:r>
              <w:rPr>
                <w:shd w:val="clear" w:color="auto" w:fill="FFFFFF"/>
                <w:lang w:val="hr-HR" w:eastAsia="hr-HR"/>
              </w:rPr>
              <w:t>.</w:t>
            </w:r>
            <w:r w:rsidRPr="003A1E95">
              <w:rPr>
                <w:shd w:val="clear" w:color="auto" w:fill="FFFFFF"/>
                <w:lang w:val="hr-HR" w:eastAsia="hr-HR"/>
              </w:rPr>
              <w:t xml:space="preserve"> i 100/18</w:t>
            </w:r>
            <w:r>
              <w:rPr>
                <w:shd w:val="clear" w:color="auto" w:fill="FFFFFF"/>
                <w:lang w:val="hr-HR" w:eastAsia="hr-HR"/>
              </w:rPr>
              <w:t>.</w:t>
            </w:r>
            <w:r w:rsidRPr="003A1E95">
              <w:rPr>
                <w:shd w:val="clear" w:color="auto" w:fill="FFFFFF"/>
                <w:lang w:val="hr-HR" w:eastAsia="hr-HR"/>
              </w:rPr>
              <w:t xml:space="preserve">), </w:t>
            </w:r>
            <w:r w:rsidRPr="003A1E95">
              <w:rPr>
                <w:iCs/>
                <w:bdr w:val="none" w:sz="0" w:space="0" w:color="auto" w:frame="1"/>
                <w:lang w:val="hr-HR" w:eastAsia="hr-HR"/>
              </w:rPr>
              <w:t>kojim je u hrvatsko zakonodavstvo preuzeta Direktiva 2001/83/EZ Europskog parlamenta i Vijeća od 6. studenoga 2001., o Zakoniku Zajednice koji se odnosi na lijekove za primjenu kod ljudi (SL L 311, 28.11.2001.).</w:t>
            </w:r>
          </w:p>
          <w:p w:rsidR="00206CF3" w:rsidRPr="003A1E95" w:rsidRDefault="00206CF3" w:rsidP="004017E9">
            <w:pPr>
              <w:ind w:left="-23"/>
              <w:rPr>
                <w:iCs/>
                <w:bdr w:val="none" w:sz="0" w:space="0" w:color="auto" w:frame="1"/>
                <w:lang w:val="hr-HR" w:eastAsia="hr-HR"/>
              </w:rPr>
            </w:pPr>
          </w:p>
          <w:p w:rsidR="00206CF3" w:rsidRPr="003A1E95" w:rsidRDefault="00206CF3" w:rsidP="004017E9">
            <w:pPr>
              <w:ind w:left="-23"/>
              <w:rPr>
                <w:rFonts w:eastAsia="Calibri"/>
                <w:lang w:val="hr-HR"/>
              </w:rPr>
            </w:pPr>
            <w:r w:rsidRPr="003A1E95">
              <w:rPr>
                <w:rFonts w:eastAsia="Calibri"/>
                <w:lang w:val="hr-HR"/>
              </w:rPr>
              <w:tab/>
              <w:t xml:space="preserve">- </w:t>
            </w:r>
            <w:r w:rsidRPr="003A1E95">
              <w:rPr>
                <w:rFonts w:eastAsia="Calibri"/>
                <w:b/>
                <w:lang w:val="hr-HR"/>
              </w:rPr>
              <w:t>subjekti koji proizvode osnovne farmaceutske proizvode i farmaceutske pripravke</w:t>
            </w:r>
            <w:r w:rsidRPr="003A1E95">
              <w:rPr>
                <w:rFonts w:eastAsia="Calibri"/>
                <w:lang w:val="hr-HR"/>
              </w:rPr>
              <w:t xml:space="preserve"> </w:t>
            </w:r>
            <w:r w:rsidRPr="003A1E95">
              <w:rPr>
                <w:rFonts w:eastAsia="Calibri"/>
                <w:b/>
                <w:lang w:val="hr-HR"/>
              </w:rPr>
              <w:t>iz područja C odjeljka 21. Nacionalne klasifikacije djelatnosti 2007. – NKD 2007</w:t>
            </w:r>
            <w:r w:rsidRPr="003A1E95">
              <w:rPr>
                <w:rFonts w:eastAsia="Calibri"/>
                <w:lang w:val="hr-HR"/>
              </w:rPr>
              <w:t>. („Narodne novine“, bro</w:t>
            </w:r>
            <w:r>
              <w:rPr>
                <w:rFonts w:eastAsia="Calibri"/>
                <w:lang w:val="hr-HR"/>
              </w:rPr>
              <w:t>j</w:t>
            </w:r>
            <w:r w:rsidRPr="003A1E95">
              <w:rPr>
                <w:rFonts w:eastAsia="Calibri"/>
                <w:lang w:val="hr-HR"/>
              </w:rPr>
              <w:t xml:space="preserve"> 58/07</w:t>
            </w:r>
            <w:r>
              <w:rPr>
                <w:rFonts w:eastAsia="Calibri"/>
                <w:lang w:val="hr-HR"/>
              </w:rPr>
              <w:t>.</w:t>
            </w:r>
            <w:r w:rsidRPr="003A1E95">
              <w:rPr>
                <w:rFonts w:eastAsia="Calibri"/>
                <w:lang w:val="hr-HR"/>
              </w:rPr>
              <w:t>)</w:t>
            </w:r>
          </w:p>
          <w:p w:rsidR="00206CF3" w:rsidRPr="003A1E95" w:rsidRDefault="00206CF3" w:rsidP="004017E9">
            <w:pPr>
              <w:ind w:left="-23"/>
              <w:rPr>
                <w:rFonts w:eastAsia="Calibri"/>
                <w:lang w:val="hr-HR"/>
              </w:rPr>
            </w:pPr>
          </w:p>
          <w:p w:rsidR="00206CF3" w:rsidRPr="003A1E95" w:rsidRDefault="00206CF3" w:rsidP="004017E9">
            <w:pPr>
              <w:ind w:left="-23"/>
              <w:rPr>
                <w:rFonts w:eastAsia="Calibri"/>
                <w:lang w:val="hr-HR"/>
              </w:rPr>
            </w:pPr>
            <w:r w:rsidRPr="003A1E95">
              <w:rPr>
                <w:rFonts w:eastAsia="Calibri"/>
                <w:lang w:val="hr-HR"/>
              </w:rPr>
              <w:t xml:space="preserve">- </w:t>
            </w:r>
            <w:r w:rsidRPr="003A1E95">
              <w:rPr>
                <w:rFonts w:eastAsia="Calibri"/>
                <w:b/>
                <w:lang w:val="hr-HR"/>
              </w:rPr>
              <w:t>subjekti koji proizvode medicinske proizvode koji se smatraju ključnima tijekom izvanrednog stanja u području javnog zdravlja</w:t>
            </w:r>
            <w:r w:rsidRPr="003A1E95">
              <w:rPr>
                <w:rFonts w:eastAsia="Calibri"/>
                <w:lang w:val="hr-HR"/>
              </w:rPr>
              <w:t xml:space="preserve"> („popis ključnih medicinskih proizvoda u slučaju izvanrednog stanja u području javnog zdravlja”) u smislu članka</w:t>
            </w:r>
            <w:r>
              <w:rPr>
                <w:rFonts w:eastAsia="Calibri"/>
                <w:lang w:val="hr-HR"/>
              </w:rPr>
              <w:t xml:space="preserve"> </w:t>
            </w:r>
            <w:r w:rsidRPr="003A1E95">
              <w:rPr>
                <w:rFonts w:eastAsia="Calibri"/>
                <w:lang w:val="hr-HR"/>
              </w:rPr>
              <w:t>22. Uredbe (EU) 2022/123 Europskog parlamenta i Vijeća od 25. siječnja 2022. o pojačanoj ulozi Europske agencije za lijekove u pripravnosti za krizne situacije i upravljanju njima u području lijekova i medicinskih proizvoda (Tekst značajan za EGP)</w:t>
            </w:r>
          </w:p>
          <w:p w:rsidR="00206CF3" w:rsidRPr="003A1E95" w:rsidRDefault="00206CF3" w:rsidP="004017E9">
            <w:pPr>
              <w:rPr>
                <w:rFonts w:eastAsia="Calibri"/>
                <w:lang w:val="hr-HR"/>
              </w:rPr>
            </w:pPr>
          </w:p>
          <w:p w:rsidR="00206CF3" w:rsidRPr="003A1E95" w:rsidRDefault="00206CF3" w:rsidP="004017E9">
            <w:pPr>
              <w:ind w:left="-142"/>
              <w:rPr>
                <w:rFonts w:eastAsia="Calibri"/>
                <w:lang w:val="hr-HR"/>
              </w:rPr>
            </w:pPr>
            <w:r w:rsidRPr="003A1E95">
              <w:rPr>
                <w:rFonts w:eastAsia="Calibri"/>
                <w:lang w:val="hr-HR"/>
              </w:rPr>
              <w:tab/>
            </w:r>
          </w:p>
          <w:p w:rsidR="00206CF3" w:rsidRPr="003A1E95" w:rsidRDefault="00206CF3" w:rsidP="004017E9">
            <w:pPr>
              <w:ind w:hanging="142"/>
              <w:rPr>
                <w:rFonts w:eastAsia="Calibri"/>
                <w:lang w:val="hr-HR"/>
              </w:rPr>
            </w:pPr>
            <w:r w:rsidRPr="003A1E95">
              <w:rPr>
                <w:rFonts w:eastAsia="Calibri"/>
                <w:lang w:val="hr-HR"/>
              </w:rPr>
              <w:t xml:space="preserve"> - </w:t>
            </w:r>
            <w:r w:rsidRPr="003A1E95">
              <w:rPr>
                <w:rFonts w:eastAsia="Calibri"/>
                <w:b/>
                <w:lang w:val="hr-HR"/>
              </w:rPr>
              <w:t>subjekti koji imaju dozvolu za obavljanje prometa na veliko lijekovima</w:t>
            </w:r>
            <w:r w:rsidRPr="003A1E95">
              <w:rPr>
                <w:rFonts w:eastAsia="Calibri"/>
                <w:lang w:val="hr-HR"/>
              </w:rPr>
              <w:t xml:space="preserve"> </w:t>
            </w:r>
          </w:p>
          <w:p w:rsidR="00206CF3" w:rsidRPr="003A1E95" w:rsidRDefault="00206CF3" w:rsidP="004017E9">
            <w:pPr>
              <w:rPr>
                <w:rFonts w:eastAsia="Calibri"/>
                <w:lang w:val="hr-HR"/>
              </w:rPr>
            </w:pPr>
          </w:p>
          <w:p w:rsidR="00206CF3" w:rsidRPr="003A1E95" w:rsidRDefault="00206CF3" w:rsidP="004017E9">
            <w:pPr>
              <w:rPr>
                <w:rFonts w:eastAsia="Calibri"/>
                <w:lang w:val="hr-HR"/>
              </w:rPr>
            </w:pPr>
            <w:r w:rsidRPr="003A1E95">
              <w:rPr>
                <w:rFonts w:eastAsia="Calibri"/>
                <w:lang w:val="hr-HR"/>
              </w:rPr>
              <w:t xml:space="preserve">Pojam </w:t>
            </w:r>
            <w:r w:rsidRPr="003A1E95">
              <w:rPr>
                <w:rFonts w:eastAsia="Calibri"/>
                <w:i/>
                <w:lang w:val="hr-HR"/>
              </w:rPr>
              <w:t xml:space="preserve">„dozvola za obavljanje prometa na veliko lijekovima“ </w:t>
            </w:r>
            <w:r w:rsidRPr="003A1E95">
              <w:rPr>
                <w:rFonts w:eastAsia="Calibri"/>
                <w:lang w:val="hr-HR"/>
              </w:rPr>
              <w:t>istovjetan je pojmu iz</w:t>
            </w:r>
            <w:r w:rsidRPr="003A1E95">
              <w:rPr>
                <w:rFonts w:eastAsia="Calibri"/>
                <w:iCs/>
                <w:lang w:val="hr-HR"/>
              </w:rPr>
              <w:t xml:space="preserve"> članka 120. stavka 1. Zakona </w:t>
            </w:r>
            <w:r w:rsidRPr="003A1E95">
              <w:rPr>
                <w:rFonts w:eastAsia="Calibri"/>
                <w:lang w:val="hr-HR"/>
              </w:rPr>
              <w:t xml:space="preserve">o lijekovima </w:t>
            </w:r>
            <w:r w:rsidRPr="003A1E95">
              <w:rPr>
                <w:rFonts w:eastAsia="Calibri"/>
                <w:lang w:val="hr-HR"/>
              </w:rPr>
              <w:lastRenderedPageBreak/>
              <w:t>(„Narodne novine“, br</w:t>
            </w:r>
            <w:r>
              <w:rPr>
                <w:rFonts w:eastAsia="Calibri"/>
                <w:lang w:val="hr-HR"/>
              </w:rPr>
              <w:t>.</w:t>
            </w:r>
            <w:r w:rsidRPr="003A1E95">
              <w:rPr>
                <w:rFonts w:eastAsia="Calibri"/>
                <w:lang w:val="hr-HR"/>
              </w:rPr>
              <w:t xml:space="preserve"> 76/13</w:t>
            </w:r>
            <w:r>
              <w:rPr>
                <w:rFonts w:eastAsia="Calibri"/>
                <w:lang w:val="hr-HR"/>
              </w:rPr>
              <w:t>.</w:t>
            </w:r>
            <w:r w:rsidRPr="003A1E95">
              <w:rPr>
                <w:rFonts w:eastAsia="Calibri"/>
                <w:lang w:val="hr-HR"/>
              </w:rPr>
              <w:t>, 90/14</w:t>
            </w:r>
            <w:r>
              <w:rPr>
                <w:rFonts w:eastAsia="Calibri"/>
                <w:lang w:val="hr-HR"/>
              </w:rPr>
              <w:t>.</w:t>
            </w:r>
            <w:r w:rsidRPr="003A1E95">
              <w:rPr>
                <w:rFonts w:eastAsia="Calibri"/>
                <w:lang w:val="hr-HR"/>
              </w:rPr>
              <w:t xml:space="preserve"> i 100/18</w:t>
            </w:r>
            <w:r>
              <w:rPr>
                <w:rFonts w:eastAsia="Calibri"/>
                <w:lang w:val="hr-HR"/>
              </w:rPr>
              <w:t>.</w:t>
            </w:r>
            <w:r w:rsidRPr="003A1E95">
              <w:rPr>
                <w:rFonts w:eastAsia="Calibri"/>
                <w:lang w:val="hr-HR"/>
              </w:rPr>
              <w:t xml:space="preserve">), </w:t>
            </w:r>
            <w:r w:rsidRPr="003A1E95">
              <w:rPr>
                <w:rFonts w:eastAsia="Calibri"/>
                <w:iCs/>
                <w:lang w:val="hr-HR"/>
              </w:rPr>
              <w:t>kojim je u hrvatsko zakonodavstvo preuzeta Direktiva 2001/83/EZ Europskog parlamenta i Vijeća od 6. studenoga 2001., o Zakoniku Zajednice koji se odnosi na lijekove za primjenu kod ljudi (SL L 311, 28.11.2001.).</w:t>
            </w:r>
          </w:p>
          <w:p w:rsidR="00206CF3" w:rsidRPr="003A1E95" w:rsidRDefault="00206CF3" w:rsidP="004017E9">
            <w:pPr>
              <w:rPr>
                <w:rFonts w:eastAsia="Calibri"/>
                <w:lang w:val="hr-HR"/>
              </w:rPr>
            </w:pPr>
          </w:p>
        </w:tc>
        <w:tc>
          <w:tcPr>
            <w:tcW w:w="2977" w:type="dxa"/>
          </w:tcPr>
          <w:p w:rsidR="00206CF3" w:rsidRPr="003A1E95" w:rsidRDefault="0023752E" w:rsidP="0023752E">
            <w:pPr>
              <w:ind w:left="8"/>
              <w:rPr>
                <w:rFonts w:eastAsia="Calibri"/>
                <w:lang w:val="hr-HR"/>
              </w:rPr>
            </w:pPr>
            <w:r>
              <w:rPr>
                <w:rFonts w:eastAsia="Calibri"/>
                <w:lang w:val="hr-HR"/>
              </w:rPr>
              <w:lastRenderedPageBreak/>
              <w:t xml:space="preserve"> </w:t>
            </w:r>
            <w:r w:rsidR="00206CF3" w:rsidRPr="003A1E95">
              <w:rPr>
                <w:rFonts w:eastAsia="Calibri"/>
                <w:lang w:val="hr-HR"/>
              </w:rPr>
              <w:t>(I) pružanje zdravstvenih usluga (pružatelji zdravstvene zaštite);</w:t>
            </w:r>
          </w:p>
          <w:p w:rsidR="00206CF3" w:rsidRPr="003A1E95" w:rsidRDefault="00206CF3" w:rsidP="0023752E">
            <w:pPr>
              <w:ind w:left="8"/>
              <w:rPr>
                <w:rFonts w:eastAsia="Calibri"/>
                <w:lang w:val="hr-HR"/>
              </w:rPr>
            </w:pPr>
            <w:r w:rsidRPr="003A1E95">
              <w:rPr>
                <w:rFonts w:eastAsia="Calibri"/>
                <w:lang w:val="hr-HR"/>
              </w:rPr>
              <w:t>(II) analiza koju provodi referentni laboratorij Europske unije (referentni laboratoriji EU-a);</w:t>
            </w:r>
          </w:p>
          <w:p w:rsidR="00206CF3" w:rsidRPr="003A1E95" w:rsidRDefault="00206CF3" w:rsidP="0023752E">
            <w:pPr>
              <w:ind w:left="8"/>
              <w:rPr>
                <w:rFonts w:eastAsia="Calibri"/>
                <w:lang w:val="hr-HR"/>
              </w:rPr>
            </w:pPr>
            <w:r w:rsidRPr="003A1E95">
              <w:rPr>
                <w:rFonts w:eastAsia="Calibri"/>
                <w:lang w:val="hr-HR"/>
              </w:rPr>
              <w:t>(III) istraživanje i razvoj lijekova (subjekti koji obavljaju aktivnosti istraživanja i razvoja lijekova);</w:t>
            </w:r>
          </w:p>
          <w:p w:rsidR="00206CF3" w:rsidRPr="003A1E95" w:rsidRDefault="00206CF3" w:rsidP="0023752E">
            <w:pPr>
              <w:ind w:left="8"/>
              <w:rPr>
                <w:rFonts w:eastAsia="Calibri"/>
                <w:lang w:val="hr-HR"/>
              </w:rPr>
            </w:pPr>
            <w:r w:rsidRPr="003A1E95">
              <w:rPr>
                <w:rFonts w:eastAsia="Calibri"/>
                <w:lang w:val="hr-HR"/>
              </w:rPr>
              <w:t>(IV) proizvodnja osnovnih farmaceutskih proizvoda i osnovnih farmaceutskih pripravaka (subjekti koji proizvode osnovne farmaceutske proizvode i pripravke);</w:t>
            </w:r>
          </w:p>
          <w:p w:rsidR="00206CF3" w:rsidRPr="003A1E95" w:rsidRDefault="00206CF3" w:rsidP="0023752E">
            <w:pPr>
              <w:ind w:left="8"/>
              <w:rPr>
                <w:rFonts w:eastAsia="Calibri"/>
                <w:lang w:val="hr-HR"/>
              </w:rPr>
            </w:pPr>
            <w:r w:rsidRPr="003A1E95">
              <w:rPr>
                <w:rFonts w:eastAsia="Calibri"/>
                <w:lang w:val="hr-HR"/>
              </w:rPr>
              <w:t>(V) proizvodnja medicinskih proizvoda koji se smatraju ključnima tijekom izvanrednog stanja u području javnog zdravlja (subjekti koji proizvode medicinske proizvode);</w:t>
            </w:r>
          </w:p>
          <w:p w:rsidR="00206CF3" w:rsidRPr="003A1E95" w:rsidRDefault="00206CF3" w:rsidP="0023752E">
            <w:pPr>
              <w:ind w:left="8"/>
              <w:rPr>
                <w:rFonts w:eastAsia="Calibri"/>
                <w:lang w:val="hr-HR"/>
              </w:rPr>
            </w:pPr>
            <w:r w:rsidRPr="003A1E95">
              <w:rPr>
                <w:rFonts w:eastAsia="Calibri"/>
                <w:lang w:val="hr-HR"/>
              </w:rPr>
              <w:t>(VI) distribucija lijekova (subjekti koji imaju dozvolu za obavljanje prometa na veliko lijekovima);</w:t>
            </w:r>
          </w:p>
          <w:p w:rsidR="00206CF3" w:rsidRPr="003A1E95" w:rsidRDefault="00206CF3" w:rsidP="0023752E">
            <w:pPr>
              <w:ind w:left="8"/>
              <w:rPr>
                <w:rFonts w:eastAsia="Calibri"/>
                <w:lang w:val="hr-HR"/>
              </w:rPr>
            </w:pPr>
          </w:p>
        </w:tc>
      </w:tr>
      <w:bookmarkEnd w:id="0"/>
      <w:tr w:rsidR="00206CF3" w:rsidRPr="003A1E95" w:rsidTr="004017E9">
        <w:trPr>
          <w:trHeight w:val="677"/>
          <w:jc w:val="center"/>
        </w:trPr>
        <w:tc>
          <w:tcPr>
            <w:tcW w:w="785" w:type="dxa"/>
            <w:shd w:val="clear" w:color="auto" w:fill="auto"/>
          </w:tcPr>
          <w:p w:rsidR="00206CF3" w:rsidRPr="003A1E95" w:rsidRDefault="00206CF3" w:rsidP="004017E9">
            <w:pPr>
              <w:ind w:left="-142" w:right="-252" w:firstLine="142"/>
              <w:rPr>
                <w:rFonts w:eastAsia="Calibri"/>
                <w:lang w:val="hr-HR"/>
              </w:rPr>
            </w:pPr>
            <w:r w:rsidRPr="003A1E95">
              <w:rPr>
                <w:rFonts w:eastAsia="Calibri"/>
                <w:lang w:val="hr-HR"/>
              </w:rPr>
              <w:lastRenderedPageBreak/>
              <w:t>6.</w:t>
            </w:r>
          </w:p>
        </w:tc>
        <w:tc>
          <w:tcPr>
            <w:tcW w:w="1648" w:type="dxa"/>
            <w:shd w:val="clear" w:color="auto" w:fill="auto"/>
          </w:tcPr>
          <w:p w:rsidR="00206CF3" w:rsidRPr="003A1E95" w:rsidRDefault="00206CF3" w:rsidP="004017E9">
            <w:pPr>
              <w:rPr>
                <w:rFonts w:eastAsia="Calibri"/>
                <w:lang w:val="hr-HR"/>
              </w:rPr>
            </w:pPr>
            <w:r w:rsidRPr="003A1E95">
              <w:rPr>
                <w:rFonts w:eastAsia="Calibri"/>
                <w:lang w:val="hr-HR"/>
              </w:rPr>
              <w:t>Voda namijenjena za ljudsku potrošnju</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spacing w:after="160"/>
              <w:ind w:left="146" w:right="129"/>
              <w:rPr>
                <w:lang w:val="hr-HR"/>
              </w:rPr>
            </w:pPr>
            <w:r w:rsidRPr="003A1E95">
              <w:rPr>
                <w:lang w:val="hr-HR"/>
              </w:rPr>
              <w:t xml:space="preserve">- </w:t>
            </w:r>
            <w:r w:rsidRPr="003A1E95">
              <w:rPr>
                <w:b/>
                <w:lang w:val="hr-HR"/>
              </w:rPr>
              <w:t>dobavljači i distributeri vode namijenjene za ljudsku potrošnju</w:t>
            </w:r>
            <w:r w:rsidRPr="003A1E95">
              <w:rPr>
                <w:lang w:val="hr-HR"/>
              </w:rPr>
              <w:t>, isključujući distributere kojima distribucija vode za ljudsku potrošnju nije ključni dio njihove općenite djelatnosti distribucije druge robe i proizvoda</w:t>
            </w:r>
          </w:p>
          <w:p w:rsidR="00206CF3" w:rsidRPr="003A1E95" w:rsidRDefault="00206CF3" w:rsidP="004017E9">
            <w:pPr>
              <w:spacing w:after="160"/>
              <w:ind w:left="146" w:right="129"/>
              <w:rPr>
                <w:lang w:val="hr-HR"/>
              </w:rPr>
            </w:pPr>
            <w:r w:rsidRPr="003A1E95">
              <w:rPr>
                <w:lang w:val="hr-HR"/>
              </w:rPr>
              <w:t xml:space="preserve">Pojam </w:t>
            </w:r>
            <w:r w:rsidRPr="003A1E95">
              <w:rPr>
                <w:i/>
                <w:lang w:val="hr-HR"/>
              </w:rPr>
              <w:t>„voda namijenjena za ljudsku potrošnju“</w:t>
            </w:r>
            <w:r w:rsidRPr="003A1E95">
              <w:rPr>
                <w:lang w:val="hr-HR"/>
              </w:rPr>
              <w:t xml:space="preserve"> u smislu ovoga Zakona znači:</w:t>
            </w:r>
          </w:p>
          <w:p w:rsidR="00206CF3" w:rsidRPr="003A1E95" w:rsidRDefault="00206CF3" w:rsidP="004017E9">
            <w:pPr>
              <w:spacing w:after="160"/>
              <w:ind w:left="146" w:right="129"/>
              <w:rPr>
                <w:lang w:val="hr-HR"/>
              </w:rPr>
            </w:pPr>
            <w:r w:rsidRPr="003A1E95">
              <w:rPr>
                <w:lang w:val="hr-HR"/>
              </w:rPr>
              <w:t xml:space="preserve"> - sva voda, bilo u njezinu izvornom stanju ili nakon obrade, koja je namijenjena za piće, kuhanje, pripremu hrane ili druge potrebe domaćinstva i u javnim i u privatnim prostorima, neovisno o njezinu podrijetlu te o tome isporučuje li se iz vodoopskrbne mreže, isporučuje li se iz cisterne ili se stavlja u boce ili ambalažu, uključujući izvorsku i stolnu vodu</w:t>
            </w:r>
          </w:p>
          <w:p w:rsidR="00206CF3" w:rsidRPr="003A1E95" w:rsidRDefault="00206CF3" w:rsidP="004017E9">
            <w:pPr>
              <w:spacing w:after="160"/>
              <w:ind w:left="146" w:right="129"/>
              <w:rPr>
                <w:lang w:val="hr-HR"/>
              </w:rPr>
            </w:pPr>
            <w:r w:rsidRPr="003A1E95">
              <w:rPr>
                <w:lang w:val="hr-HR"/>
              </w:rPr>
              <w:t xml:space="preserve"> - sva voda koja se u poslovanju s hranom upotrebljava za proizvodnju, obradu, očuvanje ili stavljanje na tržište proizvoda ili tvari namijenjenih za ljudsku potrošnju.</w:t>
            </w:r>
          </w:p>
          <w:p w:rsidR="00206CF3" w:rsidRPr="003A1E95" w:rsidRDefault="00206CF3" w:rsidP="004017E9">
            <w:pPr>
              <w:ind w:left="119"/>
              <w:rPr>
                <w:lang w:val="hr-HR"/>
              </w:rPr>
            </w:pPr>
            <w:r w:rsidRPr="003A1E95">
              <w:rPr>
                <w:lang w:val="hr-HR"/>
              </w:rPr>
              <w:t xml:space="preserve">Pojam </w:t>
            </w:r>
            <w:r w:rsidRPr="003A1E95">
              <w:rPr>
                <w:i/>
                <w:lang w:val="hr-HR"/>
              </w:rPr>
              <w:t>„voda namijenjena za ljudsku potrošnju“</w:t>
            </w:r>
            <w:r w:rsidRPr="003A1E95">
              <w:rPr>
                <w:lang w:val="hr-HR"/>
              </w:rPr>
              <w:t xml:space="preserve"> istovjetan je pojmu iz članka 3. stavka 1. točke 1. Zakona o vodi za ljudsku potrošnju („Narodne novine“, broj 30/23</w:t>
            </w:r>
            <w:r>
              <w:rPr>
                <w:lang w:val="hr-HR"/>
              </w:rPr>
              <w:t>.</w:t>
            </w:r>
            <w:r w:rsidRPr="003A1E95">
              <w:rPr>
                <w:lang w:val="hr-HR"/>
              </w:rPr>
              <w:t>), kojim je u hrvatsko zakonodavstvo preuzeta</w:t>
            </w:r>
            <w:r>
              <w:rPr>
                <w:lang w:val="hr-HR"/>
              </w:rPr>
              <w:t xml:space="preserve"> </w:t>
            </w:r>
            <w:r w:rsidRPr="003A1E95">
              <w:rPr>
                <w:lang w:val="hr-HR"/>
              </w:rPr>
              <w:t xml:space="preserve">Direktiva (EU) 2020/2184 Europskog parlamenta i Vijeća od 16. prosinca 2020. o kvaliteti vode namijenjene za ljudsku potrošnju (preinaka) </w:t>
            </w:r>
            <w:r w:rsidRPr="003A1E95">
              <w:rPr>
                <w:shd w:val="clear" w:color="auto" w:fill="FFFFFF"/>
                <w:lang w:val="hr-HR"/>
              </w:rPr>
              <w:lastRenderedPageBreak/>
              <w:t>(Tekst značajan za EGP)</w:t>
            </w:r>
            <w:r w:rsidRPr="003A1E95">
              <w:rPr>
                <w:lang w:val="hr-HR"/>
              </w:rPr>
              <w:t xml:space="preserve"> (SL L 435, 23.12.2020.), te sukladno Direktivi Vijeća 2013/51/Euratom od 22. listopada 2013. o utvrđivanju zahtjeva za zaštitu zdravlja stanovništva od radioaktivnih tvari u vodi namijenjenoj za ljudsku potrošnju (SL L 296, 7.11.2013.).</w:t>
            </w:r>
          </w:p>
        </w:tc>
        <w:tc>
          <w:tcPr>
            <w:tcW w:w="2977" w:type="dxa"/>
          </w:tcPr>
          <w:p w:rsidR="00206CF3" w:rsidRPr="003A1E95" w:rsidRDefault="00206CF3" w:rsidP="004017E9">
            <w:pPr>
              <w:spacing w:after="160"/>
              <w:ind w:left="146" w:right="129"/>
              <w:rPr>
                <w:lang w:val="hr-HR"/>
              </w:rPr>
            </w:pPr>
            <w:r w:rsidRPr="003A1E95">
              <w:rPr>
                <w:lang w:val="hr-HR"/>
              </w:rPr>
              <w:lastRenderedPageBreak/>
              <w:t>(I) opskrba vodom za piće i distribucija vode za piće, osim distribucije vode za ljudsku potrošnju ako ta usluga nije glavni dio opće djelatnosti distributera koji distribuiraju drugu robu i proizvode (dobavljači i distributeri vode namijenjene za ljudsku potrošnju);</w:t>
            </w: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t xml:space="preserve">  7.</w:t>
            </w:r>
          </w:p>
        </w:tc>
        <w:tc>
          <w:tcPr>
            <w:tcW w:w="1648" w:type="dxa"/>
            <w:shd w:val="clear" w:color="auto" w:fill="auto"/>
          </w:tcPr>
          <w:p w:rsidR="00206CF3" w:rsidRPr="003A1E95" w:rsidRDefault="00206CF3" w:rsidP="004017E9">
            <w:pPr>
              <w:ind w:left="28" w:hanging="28"/>
              <w:rPr>
                <w:rFonts w:eastAsia="Calibri"/>
                <w:lang w:val="hr-HR"/>
              </w:rPr>
            </w:pPr>
            <w:r w:rsidRPr="003A1E95">
              <w:rPr>
                <w:rFonts w:eastAsia="Calibri"/>
                <w:lang w:val="hr-HR"/>
              </w:rPr>
              <w:t>Otpadne vode</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spacing w:after="160"/>
              <w:ind w:left="146" w:right="129"/>
              <w:rPr>
                <w:b/>
                <w:lang w:val="hr-HR"/>
              </w:rPr>
            </w:pPr>
            <w:r w:rsidRPr="003A1E95">
              <w:rPr>
                <w:lang w:val="hr-HR"/>
              </w:rPr>
              <w:t xml:space="preserve">- </w:t>
            </w:r>
            <w:r w:rsidRPr="003A1E95">
              <w:rPr>
                <w:b/>
                <w:lang w:val="hr-HR"/>
              </w:rPr>
              <w:t>poduzeća koja prikupljaju, odlažu ili pročišćavaju komunalne otpadne vode, sanitarne otpadne vode ili industrijske otpadne vode, isključujući poduzeća kojima prikupljanje, odlaganje ili pročišćavanje komunalnih otpadnih voda, otpadnih voda iz kućanstva ili industrijskih otpadnih voda nije ključni dio njihove općenite djelatnosti</w:t>
            </w:r>
          </w:p>
          <w:p w:rsidR="00206CF3" w:rsidRPr="003A1E95" w:rsidRDefault="00206CF3" w:rsidP="004017E9">
            <w:pPr>
              <w:spacing w:after="160"/>
              <w:ind w:left="146" w:right="129"/>
              <w:rPr>
                <w:lang w:val="hr-HR"/>
              </w:rPr>
            </w:pPr>
            <w:r w:rsidRPr="003A1E95">
              <w:rPr>
                <w:lang w:val="hr-HR"/>
              </w:rPr>
              <w:t xml:space="preserve">Pojam </w:t>
            </w:r>
            <w:r w:rsidRPr="003A1E95">
              <w:rPr>
                <w:i/>
                <w:lang w:val="hr-HR"/>
              </w:rPr>
              <w:t>„komunalne otpadne vode“</w:t>
            </w:r>
            <w:r w:rsidRPr="003A1E95">
              <w:rPr>
                <w:lang w:val="hr-HR"/>
              </w:rPr>
              <w:t xml:space="preserve"> u smislu ovoga Zakona znači otpadne vode sustava javne odvodnje koje čine sanitarne otpadne vode ili otpadne vode koje su mješavina sanitarnih otpadnih voda s industrijskim otpadnim vodama i/ili oborinskim vodama određene aglomeracije.</w:t>
            </w:r>
          </w:p>
          <w:p w:rsidR="00206CF3" w:rsidRPr="003A1E95" w:rsidRDefault="00206CF3" w:rsidP="004017E9">
            <w:pPr>
              <w:spacing w:after="160"/>
              <w:ind w:left="146" w:right="129"/>
              <w:rPr>
                <w:lang w:val="hr-HR"/>
              </w:rPr>
            </w:pPr>
            <w:r w:rsidRPr="003A1E95">
              <w:rPr>
                <w:lang w:val="hr-HR"/>
              </w:rPr>
              <w:t xml:space="preserve">Pojam </w:t>
            </w:r>
            <w:r w:rsidRPr="003A1E95">
              <w:rPr>
                <w:i/>
                <w:lang w:val="hr-HR"/>
              </w:rPr>
              <w:t>„sanitarne otpadne vode“</w:t>
            </w:r>
            <w:r w:rsidRPr="003A1E95">
              <w:rPr>
                <w:lang w:val="hr-HR"/>
              </w:rPr>
              <w:t xml:space="preserve"> u smislu ovoga Zakona znači otpadne vode koje se nakon korištenja ispuštaju iz stambenih objekata i uslužnih objekata te koje uglavnom potječu iz ljudskog metabolizma i aktivnosti kućanstava.</w:t>
            </w:r>
          </w:p>
          <w:p w:rsidR="00206CF3" w:rsidRPr="003A1E95" w:rsidRDefault="00206CF3" w:rsidP="004017E9">
            <w:pPr>
              <w:spacing w:after="160"/>
              <w:ind w:left="146" w:right="129"/>
              <w:rPr>
                <w:lang w:val="hr-HR"/>
              </w:rPr>
            </w:pPr>
            <w:r w:rsidRPr="003A1E95">
              <w:rPr>
                <w:lang w:val="hr-HR"/>
              </w:rPr>
              <w:t>Pojam „</w:t>
            </w:r>
            <w:r w:rsidRPr="003A1E95">
              <w:rPr>
                <w:i/>
                <w:lang w:val="hr-HR"/>
              </w:rPr>
              <w:t>industrijske otpadne vode</w:t>
            </w:r>
            <w:r w:rsidRPr="003A1E95">
              <w:rPr>
                <w:lang w:val="hr-HR"/>
              </w:rPr>
              <w:t>“ u smislu ovoga Zakona znači sve otpadne vode, osim sanitarnih otpadnih voda i oborinskih voda, koje se ispuštaju iz prostora korištenih za obavljanje trgovine ili industrijske djelatnosti.</w:t>
            </w:r>
          </w:p>
          <w:p w:rsidR="00206CF3" w:rsidRPr="003A1E95" w:rsidRDefault="00206CF3" w:rsidP="004017E9">
            <w:pPr>
              <w:ind w:left="119"/>
              <w:rPr>
                <w:rFonts w:eastAsia="Calibri"/>
                <w:lang w:val="hr-HR"/>
              </w:rPr>
            </w:pPr>
            <w:r w:rsidRPr="003A1E95">
              <w:rPr>
                <w:lang w:val="hr-HR"/>
              </w:rPr>
              <w:t xml:space="preserve">Pojmovi </w:t>
            </w:r>
            <w:r w:rsidRPr="003A1E95">
              <w:rPr>
                <w:i/>
                <w:lang w:val="hr-HR"/>
              </w:rPr>
              <w:t>„komunalne otpadne vode“</w:t>
            </w:r>
            <w:r w:rsidRPr="003A1E95">
              <w:rPr>
                <w:lang w:val="hr-HR"/>
              </w:rPr>
              <w:t xml:space="preserve">, </w:t>
            </w:r>
            <w:r w:rsidRPr="003A1E95">
              <w:rPr>
                <w:i/>
                <w:lang w:val="hr-HR"/>
              </w:rPr>
              <w:t>„sanitarne otpadne vode“</w:t>
            </w:r>
            <w:r w:rsidRPr="003A1E95">
              <w:rPr>
                <w:lang w:val="hr-HR"/>
              </w:rPr>
              <w:t xml:space="preserve"> i </w:t>
            </w:r>
            <w:r w:rsidRPr="003A1E95">
              <w:rPr>
                <w:i/>
                <w:lang w:val="hr-HR"/>
              </w:rPr>
              <w:t>„industrijske otpadne vode“</w:t>
            </w:r>
            <w:r w:rsidRPr="003A1E95">
              <w:rPr>
                <w:lang w:val="hr-HR"/>
              </w:rPr>
              <w:t xml:space="preserve"> </w:t>
            </w:r>
            <w:r w:rsidRPr="003A1E95">
              <w:rPr>
                <w:lang w:val="hr-HR"/>
              </w:rPr>
              <w:lastRenderedPageBreak/>
              <w:t>istovjetni su pojmovima iz članka 4. stavka 1. točaka 25., 34. i 81. Zakona o vodama („Narodne novine“, br</w:t>
            </w:r>
            <w:r>
              <w:rPr>
                <w:lang w:val="hr-HR"/>
              </w:rPr>
              <w:t>.</w:t>
            </w:r>
            <w:r w:rsidRPr="003A1E95">
              <w:rPr>
                <w:lang w:val="hr-HR"/>
              </w:rPr>
              <w:t xml:space="preserve"> 66/19</w:t>
            </w:r>
            <w:r>
              <w:rPr>
                <w:lang w:val="hr-HR"/>
              </w:rPr>
              <w:t>.</w:t>
            </w:r>
            <w:r w:rsidRPr="003A1E95">
              <w:rPr>
                <w:lang w:val="hr-HR"/>
              </w:rPr>
              <w:t>, 84/21</w:t>
            </w:r>
            <w:r>
              <w:rPr>
                <w:lang w:val="hr-HR"/>
              </w:rPr>
              <w:t>.</w:t>
            </w:r>
            <w:r w:rsidRPr="003A1E95">
              <w:rPr>
                <w:lang w:val="hr-HR"/>
              </w:rPr>
              <w:t xml:space="preserve"> i 47/23</w:t>
            </w:r>
            <w:r>
              <w:rPr>
                <w:lang w:val="hr-HR"/>
              </w:rPr>
              <w:t>.</w:t>
            </w:r>
            <w:r w:rsidRPr="003A1E95">
              <w:rPr>
                <w:lang w:val="hr-HR"/>
              </w:rPr>
              <w:t>), kojim je u hrvatsko zakonodavstvo preuzeta</w:t>
            </w:r>
            <w:r>
              <w:rPr>
                <w:lang w:val="hr-HR"/>
              </w:rPr>
              <w:t xml:space="preserve"> </w:t>
            </w:r>
            <w:r w:rsidRPr="003A1E95">
              <w:rPr>
                <w:lang w:val="hr-HR"/>
              </w:rPr>
              <w:t xml:space="preserve">Direktiva Vijeća 91/271/EEZ od 21. svibnja 1991. o pročišćavanju komunalnih otpadnih voda (SL L 135, 30.5.1991.), dopunjena Direktivom Komisije 98/15/EZ od 27. veljače 1998. s obzirom na određene zahtjeve utvrđene u Dodatku I. </w:t>
            </w:r>
            <w:r w:rsidRPr="003A1E95">
              <w:rPr>
                <w:shd w:val="clear" w:color="auto" w:fill="FFFFFF"/>
                <w:lang w:val="hr-HR"/>
              </w:rPr>
              <w:t>(Tekst značajan za EGP)</w:t>
            </w:r>
            <w:r w:rsidRPr="003A1E95">
              <w:rPr>
                <w:lang w:val="hr-HR"/>
              </w:rPr>
              <w:t xml:space="preserve"> (SL L 67, 7.3.1998.).</w:t>
            </w:r>
          </w:p>
        </w:tc>
        <w:tc>
          <w:tcPr>
            <w:tcW w:w="2977" w:type="dxa"/>
          </w:tcPr>
          <w:p w:rsidR="00206CF3" w:rsidRPr="003A1E95" w:rsidRDefault="00206CF3" w:rsidP="004017E9">
            <w:pPr>
              <w:pStyle w:val="ListParagraph"/>
              <w:numPr>
                <w:ilvl w:val="0"/>
                <w:numId w:val="7"/>
              </w:numPr>
              <w:ind w:left="457" w:hanging="311"/>
            </w:pPr>
            <w:r w:rsidRPr="003A1E95">
              <w:lastRenderedPageBreak/>
              <w:t>prikupljanje, pročišćavanje i odlaganje otpadnih voda, osim prikupljanja, odlaganja ili pročišćavanja komunalnih otpadnih voda, otpadnih voda iz kućanstava ili industrijskih otpadnih voda ako one nisu glavni dio općih djelatnosti poduzeća (poduzeća koja prikupljaju, odlažu ili pročišćavaju komunalne otpadne vode, otpadne vode iz kućanstava i industrijske otpadne vode);</w:t>
            </w:r>
          </w:p>
          <w:p w:rsidR="00206CF3" w:rsidRPr="003A1E95" w:rsidRDefault="00206CF3" w:rsidP="004017E9">
            <w:pPr>
              <w:spacing w:after="160"/>
              <w:ind w:left="146" w:right="129"/>
              <w:jc w:val="both"/>
              <w:rPr>
                <w:lang w:val="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p>
          <w:p w:rsidR="00206CF3" w:rsidRPr="003A1E95" w:rsidRDefault="00206CF3" w:rsidP="004017E9">
            <w:pPr>
              <w:rPr>
                <w:rFonts w:eastAsia="Calibri"/>
                <w:lang w:val="hr-HR"/>
              </w:rPr>
            </w:pPr>
            <w:r w:rsidRPr="003A1E95">
              <w:rPr>
                <w:rFonts w:eastAsia="Calibri"/>
                <w:lang w:val="hr-HR"/>
              </w:rPr>
              <w:t>8.</w:t>
            </w:r>
          </w:p>
        </w:tc>
        <w:tc>
          <w:tcPr>
            <w:tcW w:w="1648" w:type="dxa"/>
            <w:shd w:val="clear" w:color="auto" w:fill="auto"/>
          </w:tcPr>
          <w:p w:rsidR="00206CF3" w:rsidRPr="003A1E95" w:rsidRDefault="00206CF3" w:rsidP="004017E9">
            <w:pPr>
              <w:rPr>
                <w:rFonts w:eastAsia="Calibri"/>
                <w:lang w:val="hr-HR"/>
              </w:rPr>
            </w:pPr>
            <w:r w:rsidRPr="003A1E95">
              <w:rPr>
                <w:rFonts w:eastAsia="Calibri"/>
                <w:lang w:val="hr-HR"/>
              </w:rPr>
              <w:t>Regulacijske i zaštitne vodne građevine za obranu od poplava</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left="146" w:right="129"/>
              <w:jc w:val="both"/>
              <w:rPr>
                <w:lang w:val="hr-HR"/>
              </w:rPr>
            </w:pPr>
            <w:r w:rsidRPr="003A1E95">
              <w:rPr>
                <w:lang w:val="hr-HR"/>
              </w:rPr>
              <w:t>Tijela / institucije koje su po Zakonu o vodama nadležne za upravljanje rizicima od poplava što uključuje izgradnju, pogon i održavanje građevina / sustava za smanjenje rizika od poplava i građevina za osnovnu meliorizacijsku odvodnju koje izravno štite, smanjuju rizike i umanjuju štetu od poplava na poljoprivrednom zemljištu.</w:t>
            </w:r>
          </w:p>
          <w:p w:rsidR="00206CF3" w:rsidRPr="003A1E95" w:rsidRDefault="00206CF3" w:rsidP="004017E9">
            <w:pPr>
              <w:ind w:left="146" w:right="129"/>
              <w:jc w:val="both"/>
              <w:rPr>
                <w:lang w:val="hr-HR"/>
              </w:rPr>
            </w:pPr>
          </w:p>
          <w:p w:rsidR="00206CF3" w:rsidRPr="003A1E95" w:rsidRDefault="00206CF3" w:rsidP="004017E9">
            <w:pPr>
              <w:ind w:left="146" w:right="129"/>
              <w:jc w:val="both"/>
              <w:rPr>
                <w:lang w:val="hr-HR"/>
              </w:rPr>
            </w:pPr>
            <w:r w:rsidRPr="003A1E95">
              <w:rPr>
                <w:lang w:val="hr-HR"/>
              </w:rPr>
              <w:t>Pojam „poplava“ u smislu ovoga Zakona znači privremenu pokrivenost vodom zemljišta, koje obično nije prekriveno vodom, uzrokovana izlijevanjem rijeka, bujica, privremenih vodotoka, jezera i nakupljanja leda, kao i morske vode u priobalnim područjima i suvišnim podzemnim vodama; ovim pojmom nisu obuhvaćene poplave iz sustava javne odvodnje i istovjetan je s pojmom određenim u članku 4. stavk</w:t>
            </w:r>
            <w:r w:rsidR="00DE15EA">
              <w:rPr>
                <w:lang w:val="hr-HR"/>
              </w:rPr>
              <w:t>u</w:t>
            </w:r>
            <w:r w:rsidRPr="003A1E95">
              <w:rPr>
                <w:lang w:val="hr-HR"/>
              </w:rPr>
              <w:t xml:space="preserve"> 1. točk</w:t>
            </w:r>
            <w:r w:rsidR="00DE15EA">
              <w:rPr>
                <w:lang w:val="hr-HR"/>
              </w:rPr>
              <w:t>i</w:t>
            </w:r>
            <w:r w:rsidRPr="003A1E95">
              <w:rPr>
                <w:lang w:val="hr-HR"/>
              </w:rPr>
              <w:t xml:space="preserve"> 64. Zakona o vodama </w:t>
            </w:r>
            <w:r>
              <w:rPr>
                <w:lang w:val="hr-HR"/>
              </w:rPr>
              <w:t>(„</w:t>
            </w:r>
            <w:r w:rsidRPr="003A1E95">
              <w:rPr>
                <w:lang w:val="hr-HR"/>
              </w:rPr>
              <w:t>Narodne novine</w:t>
            </w:r>
            <w:r>
              <w:rPr>
                <w:lang w:val="hr-HR"/>
              </w:rPr>
              <w:t>“</w:t>
            </w:r>
            <w:r w:rsidRPr="003A1E95">
              <w:rPr>
                <w:lang w:val="hr-HR"/>
              </w:rPr>
              <w:t>, br. 66/19</w:t>
            </w:r>
            <w:r>
              <w:rPr>
                <w:lang w:val="hr-HR"/>
              </w:rPr>
              <w:t>.</w:t>
            </w:r>
            <w:r w:rsidRPr="003A1E95">
              <w:rPr>
                <w:lang w:val="hr-HR"/>
              </w:rPr>
              <w:t>, 84/21</w:t>
            </w:r>
            <w:r>
              <w:rPr>
                <w:lang w:val="hr-HR"/>
              </w:rPr>
              <w:t>.</w:t>
            </w:r>
            <w:r w:rsidRPr="003A1E95">
              <w:rPr>
                <w:lang w:val="hr-HR"/>
              </w:rPr>
              <w:t xml:space="preserve"> i 47/23</w:t>
            </w:r>
            <w:r>
              <w:rPr>
                <w:lang w:val="hr-HR"/>
              </w:rPr>
              <w:t>.</w:t>
            </w:r>
            <w:r w:rsidRPr="003A1E95">
              <w:rPr>
                <w:lang w:val="hr-HR"/>
              </w:rPr>
              <w:t>).</w:t>
            </w:r>
          </w:p>
          <w:p w:rsidR="00206CF3" w:rsidRPr="003A1E95" w:rsidRDefault="00206CF3" w:rsidP="004017E9">
            <w:pPr>
              <w:ind w:left="146" w:right="129"/>
              <w:jc w:val="both"/>
              <w:rPr>
                <w:lang w:val="hr-HR"/>
              </w:rPr>
            </w:pPr>
          </w:p>
          <w:p w:rsidR="00206CF3" w:rsidRPr="003A1E95" w:rsidRDefault="00206CF3" w:rsidP="004017E9">
            <w:pPr>
              <w:ind w:left="146" w:right="129"/>
              <w:jc w:val="both"/>
              <w:rPr>
                <w:lang w:val="hr-HR"/>
              </w:rPr>
            </w:pPr>
            <w:r w:rsidRPr="003A1E95">
              <w:rPr>
                <w:lang w:val="hr-HR"/>
              </w:rPr>
              <w:t xml:space="preserve">Pojam „upravljanje rizicima od poplava“ u smislu ovoga Zakona znači izradu prethodne procjene rizika od poplava, izradu i provedbu planova upravljanja rizicima od poplava i Državnoga </w:t>
            </w:r>
            <w:r w:rsidRPr="003A1E95">
              <w:rPr>
                <w:lang w:val="hr-HR"/>
              </w:rPr>
              <w:lastRenderedPageBreak/>
              <w:t>plana obrane od poplave, provedbenih i logističkih planova uz taj plan, uređenje voda, provedbu redovite i izvanredne obrane od poplava, provedbu obrane od leda na vodotocima, zaštitu od erozija i bujica, osnovnu melioracijsku odvodnju i provedbu ograničenja prava vlasnika i drugih posjednika zemljišta i istovjetan je s pojmom određenim u članku 119. stavk</w:t>
            </w:r>
            <w:r w:rsidR="00DE15EA">
              <w:rPr>
                <w:lang w:val="hr-HR"/>
              </w:rPr>
              <w:t>u</w:t>
            </w:r>
            <w:r w:rsidRPr="003A1E95">
              <w:rPr>
                <w:lang w:val="hr-HR"/>
              </w:rPr>
              <w:t xml:space="preserve"> 2. Zakona o vodama</w:t>
            </w:r>
          </w:p>
          <w:p w:rsidR="00206CF3" w:rsidRPr="003A1E95" w:rsidRDefault="00206CF3" w:rsidP="004017E9">
            <w:pPr>
              <w:ind w:left="146" w:right="129"/>
              <w:jc w:val="both"/>
              <w:rPr>
                <w:lang w:val="hr-HR"/>
              </w:rPr>
            </w:pPr>
          </w:p>
          <w:p w:rsidR="00206CF3" w:rsidRPr="003A1E95" w:rsidRDefault="00206CF3" w:rsidP="004017E9">
            <w:pPr>
              <w:ind w:left="146" w:right="129"/>
              <w:jc w:val="both"/>
              <w:rPr>
                <w:lang w:val="hr-HR"/>
              </w:rPr>
            </w:pPr>
            <w:r w:rsidRPr="003A1E95">
              <w:rPr>
                <w:lang w:val="hr-HR"/>
              </w:rPr>
              <w:t>Pojam „uređenje voda“ u smislu ovoga Zakona podrazumijeva: gradnja regulacijskih i zaštitnih vodnih građevina, gradnja građevina za osnovnu melioracijsku odvodnju i usluge održavanja voda, sve u svrhu neškodljivog protoka voda i istovjetan je s pojmom određenim u članku 120. stavk</w:t>
            </w:r>
            <w:r w:rsidR="000302A6">
              <w:rPr>
                <w:lang w:val="hr-HR"/>
              </w:rPr>
              <w:t>u</w:t>
            </w:r>
            <w:r w:rsidRPr="003A1E95">
              <w:rPr>
                <w:lang w:val="hr-HR"/>
              </w:rPr>
              <w:t xml:space="preserve"> 1. Zakona o vodama</w:t>
            </w:r>
          </w:p>
          <w:p w:rsidR="00206CF3" w:rsidRPr="003A1E95" w:rsidRDefault="00206CF3" w:rsidP="004017E9">
            <w:pPr>
              <w:ind w:left="146" w:right="129"/>
              <w:jc w:val="both"/>
              <w:rPr>
                <w:lang w:val="hr-HR"/>
              </w:rPr>
            </w:pPr>
          </w:p>
          <w:p w:rsidR="00206CF3" w:rsidRPr="003A1E95" w:rsidRDefault="00206CF3" w:rsidP="004017E9">
            <w:pPr>
              <w:ind w:left="119" w:firstLine="28"/>
              <w:rPr>
                <w:rFonts w:eastAsia="Calibri"/>
                <w:lang w:val="hr-HR"/>
              </w:rPr>
            </w:pPr>
            <w:r w:rsidRPr="003A1E95">
              <w:rPr>
                <w:lang w:val="hr-HR"/>
              </w:rPr>
              <w:t xml:space="preserve">Pojam „održavanje voda“ u smislu ovoga Zakona znači: održavanje prirodnih i umjetnih vodotoka i drugih voda (čišćenje i uklanjanje nanosa, zemljani i slični radovi uređenja i održavanja obala, zemljani radovi u inundacijskom području manjeg opsega, krčenje i košenje raslinja, održavanje propusnosti propusta i prijelaza preko vodotoka), održavanje regulacijskih i zaštitnih vodnih građevina (popravci na kruni i pokosima nasipa, krčenje, košnja i radovi na vegetativnoj zaštiti vodnih građevina, popravci oštećenih dijelova vodnih građevina), 3. održavanje građevina za osnovnu melioracijsku odvodnju (čišćenje, tehničko i vegetativno održavanje građevina i pojasa uz građevine, zemljani radovi na manjim izmjenama na kanalskoj mreži, održavanje izljeva ispusta drenažnih cijevi), održavanje </w:t>
            </w:r>
            <w:r w:rsidRPr="003A1E95">
              <w:rPr>
                <w:lang w:val="hr-HR"/>
              </w:rPr>
              <w:lastRenderedPageBreak/>
              <w:t>građevina za sprječavanje i otklanjanje erozija i sprječavanje djelovanja bujica i istovjetan je s pojmom određenim u članku 121. stavk</w:t>
            </w:r>
            <w:r w:rsidR="00361F81">
              <w:rPr>
                <w:lang w:val="hr-HR"/>
              </w:rPr>
              <w:t>u</w:t>
            </w:r>
            <w:r w:rsidRPr="003A1E95">
              <w:rPr>
                <w:lang w:val="hr-HR"/>
              </w:rPr>
              <w:t xml:space="preserve"> 1. Zakona o vodama.</w:t>
            </w:r>
          </w:p>
        </w:tc>
        <w:tc>
          <w:tcPr>
            <w:tcW w:w="2977" w:type="dxa"/>
          </w:tcPr>
          <w:p w:rsidR="00206CF3" w:rsidRPr="003A1E95" w:rsidRDefault="00206CF3" w:rsidP="004017E9">
            <w:pPr>
              <w:ind w:left="119" w:hanging="119"/>
              <w:jc w:val="both"/>
              <w:rPr>
                <w:rFonts w:eastAsia="Calibri"/>
                <w:lang w:val="hr-HR"/>
              </w:rPr>
            </w:pPr>
            <w:r w:rsidRPr="003A1E95">
              <w:rPr>
                <w:rFonts w:ascii="Calibri" w:hAnsi="Calibri" w:cs="Calibri"/>
                <w:lang w:val="hr-HR"/>
              </w:rPr>
              <w:lastRenderedPageBreak/>
              <w:t xml:space="preserve">  </w:t>
            </w:r>
            <w:r w:rsidRPr="003A1E95">
              <w:rPr>
                <w:lang w:val="hr-HR"/>
              </w:rPr>
              <w:t>Izgradnja i održavanje građevina i sustava zaštite od štetnog djelovanja voda s ciljem zaštite (zdravlja i života) ljudi, njihove imovine te zaštite gospodarstva, okoliša i kulturnog naslijeđa od poplava i drugih oblika štetnog djelovanja voda, uključivo i pravovremeno upozoravanje na opasnost (sustavi dojavljivanja i prognoziranja) te pravovremeno obavještavanje (uzbunjivanje).</w:t>
            </w: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lastRenderedPageBreak/>
              <w:t xml:space="preserve"> 9.</w:t>
            </w:r>
          </w:p>
        </w:tc>
        <w:tc>
          <w:tcPr>
            <w:tcW w:w="1648" w:type="dxa"/>
            <w:shd w:val="clear" w:color="auto" w:fill="auto"/>
          </w:tcPr>
          <w:p w:rsidR="00206CF3" w:rsidRPr="003A1E95" w:rsidRDefault="00206CF3" w:rsidP="004017E9">
            <w:pPr>
              <w:rPr>
                <w:rFonts w:eastAsia="Calibri"/>
                <w:lang w:val="hr-HR"/>
              </w:rPr>
            </w:pPr>
            <w:r w:rsidRPr="003A1E95">
              <w:rPr>
                <w:rFonts w:eastAsia="Calibri"/>
                <w:lang w:val="hr-HR"/>
              </w:rPr>
              <w:t>Digitalna infrastruktura</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left="119" w:hanging="119"/>
              <w:rPr>
                <w:rFonts w:eastAsia="Calibri"/>
                <w:lang w:val="hr-HR"/>
              </w:rPr>
            </w:pPr>
            <w:r w:rsidRPr="003A1E95">
              <w:rPr>
                <w:rFonts w:eastAsia="Calibri"/>
                <w:lang w:val="hr-HR"/>
              </w:rPr>
              <w:t xml:space="preserve">- </w:t>
            </w:r>
            <w:r w:rsidRPr="003A1E95">
              <w:rPr>
                <w:rFonts w:eastAsia="Calibri"/>
                <w:b/>
                <w:lang w:val="hr-HR"/>
              </w:rPr>
              <w:t>pružatelji središta za razmjenu internetskog prometa</w:t>
            </w:r>
            <w:r w:rsidRPr="003A1E95">
              <w:rPr>
                <w:rFonts w:eastAsia="Calibri"/>
                <w:lang w:val="hr-HR"/>
              </w:rPr>
              <w:t xml:space="preserve"> kako je definirano u članku 6. točki 18. Direktive (EU) 2022/2555 </w:t>
            </w:r>
          </w:p>
          <w:p w:rsidR="00206CF3" w:rsidRPr="003A1E95" w:rsidRDefault="00206CF3" w:rsidP="004017E9">
            <w:pPr>
              <w:ind w:left="-142"/>
              <w:rPr>
                <w:rFonts w:eastAsia="Calibri"/>
                <w:lang w:val="hr-HR"/>
              </w:rPr>
            </w:pPr>
          </w:p>
          <w:p w:rsidR="00206CF3" w:rsidRPr="003A1E95" w:rsidRDefault="00206CF3" w:rsidP="004017E9">
            <w:pPr>
              <w:ind w:left="119"/>
              <w:rPr>
                <w:rFonts w:eastAsia="Calibri"/>
                <w:lang w:val="hr-HR"/>
              </w:rPr>
            </w:pPr>
            <w:r w:rsidRPr="00F97298">
              <w:rPr>
                <w:rFonts w:eastAsia="Calibri"/>
                <w:lang w:val="hr-HR"/>
              </w:rPr>
              <w:t>Prema članku 6. točki 18. Direktive (EU) 2022/2555,</w:t>
            </w:r>
            <w:r w:rsidRPr="003A1E95">
              <w:rPr>
                <w:rFonts w:eastAsia="Calibri"/>
                <w:lang w:val="hr-HR"/>
              </w:rPr>
              <w:t xml:space="preserve"> „središte za razmjenu internetskog prometa” znači mrežni instrument koji omogućuje međupovezivanje više od dviju neovisnih mreža (autonomnih sustava), prvenstveno u svrhu olakšavanja razmjene internetskog prometa, koji omogućuje međupovezivanje samo za autonomne sustave i za koji nije potrebno da internetski promet između bilo kojih dvaju autonomnih sustava sudionika prođe kroz bilo koji treći autonomni sustav te koji takav promet ne mijenja i ne utječe na njega ni na koji drugi način.</w:t>
            </w:r>
          </w:p>
          <w:p w:rsidR="00206CF3" w:rsidRPr="003A1E95" w:rsidRDefault="00206CF3" w:rsidP="004017E9">
            <w:pPr>
              <w:ind w:left="-142"/>
              <w:rPr>
                <w:rFonts w:eastAsia="Calibri"/>
                <w:lang w:val="hr-HR"/>
              </w:rPr>
            </w:pPr>
          </w:p>
          <w:p w:rsidR="00206CF3" w:rsidRPr="003A1E95" w:rsidRDefault="00206CF3" w:rsidP="004017E9">
            <w:pPr>
              <w:rPr>
                <w:rFonts w:eastAsia="Calibri"/>
                <w:lang w:val="hr-HR"/>
              </w:rPr>
            </w:pPr>
            <w:r w:rsidRPr="003A1E95">
              <w:rPr>
                <w:rFonts w:eastAsia="Calibri"/>
                <w:lang w:val="hr-HR"/>
              </w:rPr>
              <w:t xml:space="preserve">- </w:t>
            </w:r>
            <w:r w:rsidRPr="003A1E95">
              <w:rPr>
                <w:rFonts w:eastAsia="Calibri"/>
                <w:b/>
                <w:lang w:val="hr-HR"/>
              </w:rPr>
              <w:t>pružatelji usluge DNS-a</w:t>
            </w:r>
            <w:r w:rsidRPr="003A1E95">
              <w:rPr>
                <w:rFonts w:eastAsia="Calibri"/>
                <w:lang w:val="hr-HR"/>
              </w:rPr>
              <w:t xml:space="preserve"> kako su definirani u članku 6. točki 20. Direktive (EU) 2022/2555, osim operatora korijenskih poslužitelja  naziva. </w:t>
            </w:r>
          </w:p>
          <w:p w:rsidR="00206CF3" w:rsidRPr="003A1E95" w:rsidRDefault="00206CF3" w:rsidP="004017E9">
            <w:pPr>
              <w:rPr>
                <w:rFonts w:eastAsia="Calibri"/>
                <w:lang w:val="hr-HR"/>
              </w:rPr>
            </w:pPr>
          </w:p>
          <w:p w:rsidR="00206CF3" w:rsidRPr="003A1E95" w:rsidRDefault="00206CF3" w:rsidP="004017E9">
            <w:pPr>
              <w:rPr>
                <w:rFonts w:eastAsia="Calibri"/>
                <w:lang w:val="hr-HR"/>
              </w:rPr>
            </w:pPr>
            <w:r w:rsidRPr="00F97298">
              <w:rPr>
                <w:rFonts w:eastAsia="Calibri"/>
                <w:lang w:val="hr-HR"/>
              </w:rPr>
              <w:t>Prema članku 6. točki 20. Direktive (EU) 2022/2555</w:t>
            </w:r>
            <w:r w:rsidRPr="003A1E95">
              <w:rPr>
                <w:rFonts w:eastAsia="Calibri"/>
                <w:lang w:val="hr-HR"/>
              </w:rPr>
              <w:t xml:space="preserve"> „pružatelj usluga DNS-a” znači subjekt koji pruža: a) javno dostupne rekurzivne usluge razlučivanja naziva domena krajnjim korisnicima interneta; ili (b) mjerodavne usluge razlučivanja naziva domena za upotrebu trećih strana, uz iznimku korijenskih poslužitelja naziva.</w:t>
            </w:r>
          </w:p>
          <w:p w:rsidR="00206CF3" w:rsidRPr="003A1E95" w:rsidRDefault="00206CF3" w:rsidP="004017E9">
            <w:pPr>
              <w:ind w:left="-142"/>
              <w:rPr>
                <w:rFonts w:eastAsia="Calibri"/>
                <w:lang w:val="hr-HR"/>
              </w:rPr>
            </w:pPr>
          </w:p>
          <w:p w:rsidR="00206CF3" w:rsidRPr="003A1E95" w:rsidRDefault="00206CF3" w:rsidP="004017E9">
            <w:pPr>
              <w:ind w:left="119" w:hanging="119"/>
              <w:rPr>
                <w:rFonts w:eastAsia="Calibri"/>
                <w:lang w:val="hr-HR"/>
              </w:rPr>
            </w:pPr>
            <w:r w:rsidRPr="003A1E95">
              <w:rPr>
                <w:rFonts w:eastAsia="Calibri"/>
                <w:lang w:val="hr-HR"/>
              </w:rPr>
              <w:t xml:space="preserve">- </w:t>
            </w:r>
            <w:r w:rsidRPr="003A1E95">
              <w:rPr>
                <w:rFonts w:eastAsia="Calibri"/>
                <w:b/>
                <w:lang w:val="hr-HR"/>
              </w:rPr>
              <w:t>registri naziva vršnih domena</w:t>
            </w:r>
            <w:r w:rsidRPr="003A1E95">
              <w:rPr>
                <w:rFonts w:eastAsia="Calibri"/>
                <w:lang w:val="hr-HR"/>
              </w:rPr>
              <w:t xml:space="preserve"> kako su definirani u članku 6. točki 21. Direktive (EU) 2022/2555.</w:t>
            </w:r>
          </w:p>
          <w:p w:rsidR="00206CF3" w:rsidRPr="003A1E95" w:rsidRDefault="00206CF3" w:rsidP="004017E9">
            <w:pPr>
              <w:ind w:left="119" w:hanging="119"/>
              <w:rPr>
                <w:rFonts w:eastAsia="Calibri"/>
                <w:lang w:val="hr-HR"/>
              </w:rPr>
            </w:pPr>
          </w:p>
          <w:p w:rsidR="00206CF3" w:rsidRPr="003A1E95" w:rsidRDefault="00206CF3" w:rsidP="004017E9">
            <w:pPr>
              <w:rPr>
                <w:rFonts w:eastAsia="Calibri"/>
                <w:lang w:val="hr-HR"/>
              </w:rPr>
            </w:pPr>
            <w:r w:rsidRPr="00F97298">
              <w:rPr>
                <w:rFonts w:eastAsia="Calibri"/>
                <w:lang w:val="hr-HR"/>
              </w:rPr>
              <w:lastRenderedPageBreak/>
              <w:t>Prema članku 6. točki 21. Direktive (EU) 2022/2555</w:t>
            </w:r>
            <w:r w:rsidRPr="003A1E95">
              <w:rPr>
                <w:rFonts w:eastAsia="Calibri"/>
                <w:lang w:val="hr-HR"/>
              </w:rPr>
              <w:t xml:space="preserve"> „registar naziva vršnih domena” znači subjekt kojem je delegirana određena vršna domena i koji je odgovoran za upravljanje njome, uključujući registraciju naziva domena u okviru vršne domene i tehničko upravljanje vršnom domenom, uključujući upravljanje njezinim poslužiteljima naziva, održavanje njezinih baza podataka i distribuciju datoteka iz zone vršne domene u poslužitelje naziva, neovisno o tome obavlja li sam subjekt bilo koju od tih operacija ili njihovo obavljanje eksternalizira, ali su isključene situacije u kojima registar koristi nazive vršnih domena samo za vlastitu upotrebu.</w:t>
            </w:r>
          </w:p>
          <w:p w:rsidR="00206CF3" w:rsidRPr="003A1E95" w:rsidRDefault="00206CF3" w:rsidP="004017E9">
            <w:pPr>
              <w:ind w:left="119" w:hanging="119"/>
              <w:rPr>
                <w:rFonts w:eastAsia="Calibri"/>
                <w:lang w:val="hr-HR"/>
              </w:rPr>
            </w:pPr>
          </w:p>
          <w:p w:rsidR="00206CF3" w:rsidRPr="003A1E95" w:rsidRDefault="00206CF3" w:rsidP="004017E9">
            <w:pPr>
              <w:ind w:left="119" w:hanging="119"/>
              <w:rPr>
                <w:rFonts w:eastAsia="Calibri"/>
                <w:lang w:val="hr-HR"/>
              </w:rPr>
            </w:pPr>
            <w:r w:rsidRPr="003A1E95">
              <w:rPr>
                <w:rFonts w:eastAsia="Calibri"/>
                <w:lang w:val="hr-HR"/>
              </w:rPr>
              <w:t xml:space="preserve">- </w:t>
            </w:r>
            <w:r w:rsidRPr="003A1E95">
              <w:rPr>
                <w:rFonts w:eastAsia="Calibri"/>
                <w:b/>
                <w:lang w:val="hr-HR"/>
              </w:rPr>
              <w:t>pružatelji usluga računalstva u oblaku</w:t>
            </w:r>
            <w:r w:rsidRPr="003A1E95">
              <w:rPr>
                <w:rFonts w:eastAsia="Calibri"/>
                <w:lang w:val="hr-HR"/>
              </w:rPr>
              <w:t xml:space="preserve"> kako su definirane u članku 6. točki 30. Direktive (EU) 2022/2555</w:t>
            </w:r>
          </w:p>
          <w:p w:rsidR="00206CF3" w:rsidRPr="003A1E95" w:rsidRDefault="00206CF3" w:rsidP="004017E9">
            <w:pPr>
              <w:ind w:left="119" w:hanging="119"/>
              <w:rPr>
                <w:rFonts w:eastAsia="Calibri"/>
                <w:lang w:val="hr-HR"/>
              </w:rPr>
            </w:pPr>
          </w:p>
          <w:p w:rsidR="00206CF3" w:rsidRPr="003A1E95" w:rsidRDefault="00206CF3" w:rsidP="004017E9">
            <w:pPr>
              <w:ind w:left="119" w:hanging="119"/>
              <w:rPr>
                <w:rFonts w:eastAsia="Calibri"/>
                <w:lang w:val="hr-HR"/>
              </w:rPr>
            </w:pPr>
            <w:r w:rsidRPr="003A1E95">
              <w:rPr>
                <w:rFonts w:eastAsia="Calibri"/>
                <w:lang w:val="hr-HR"/>
              </w:rPr>
              <w:t xml:space="preserve">  </w:t>
            </w:r>
            <w:r w:rsidRPr="00F97298">
              <w:rPr>
                <w:rFonts w:eastAsia="Calibri"/>
                <w:lang w:val="hr-HR"/>
              </w:rPr>
              <w:t>Prema članku 6. točki 30. Direktive (EU) 2022/2555</w:t>
            </w:r>
            <w:r w:rsidRPr="003A1E95">
              <w:rPr>
                <w:rFonts w:eastAsia="Calibri"/>
                <w:lang w:val="hr-HR"/>
              </w:rPr>
              <w:t xml:space="preserve"> „usluga računalstva u oblaku” znači digitalna usluga koja omogućuje administraciju na zahtjev i široki daljinski pristup nadogradivom i elastičnom skupu djeljivih računalnih resursa, među ostalim kad su takvi resursi raspoređeni na nekoliko lokacija.</w:t>
            </w:r>
          </w:p>
          <w:p w:rsidR="00206CF3" w:rsidRPr="003A1E95" w:rsidRDefault="00206CF3" w:rsidP="004017E9">
            <w:pPr>
              <w:ind w:left="119" w:hanging="119"/>
              <w:rPr>
                <w:rFonts w:eastAsia="Calibri"/>
                <w:lang w:val="hr-HR"/>
              </w:rPr>
            </w:pPr>
          </w:p>
          <w:p w:rsidR="00206CF3" w:rsidRPr="003A1E95" w:rsidRDefault="00206CF3" w:rsidP="004017E9">
            <w:pPr>
              <w:ind w:left="119"/>
              <w:rPr>
                <w:rFonts w:eastAsia="Calibri"/>
                <w:lang w:val="hr-HR"/>
              </w:rPr>
            </w:pPr>
            <w:r w:rsidRPr="003A1E95">
              <w:rPr>
                <w:rFonts w:eastAsia="Calibri"/>
                <w:b/>
                <w:lang w:val="hr-HR"/>
              </w:rPr>
              <w:t>- pružatelji usluga podatkovnog centra</w:t>
            </w:r>
            <w:r w:rsidRPr="003A1E95">
              <w:rPr>
                <w:rFonts w:eastAsia="Calibri"/>
                <w:lang w:val="hr-HR"/>
              </w:rPr>
              <w:t xml:space="preserve"> kako su definirane u članku 6. točki 31. Direktive (EU) 2022/2555</w:t>
            </w:r>
          </w:p>
          <w:p w:rsidR="00206CF3" w:rsidRPr="003A1E95" w:rsidRDefault="00206CF3" w:rsidP="004017E9">
            <w:pPr>
              <w:ind w:left="119"/>
              <w:rPr>
                <w:rFonts w:eastAsia="Calibri"/>
                <w:lang w:val="hr-HR"/>
              </w:rPr>
            </w:pPr>
          </w:p>
          <w:p w:rsidR="00206CF3" w:rsidRPr="003A1E95" w:rsidRDefault="00206CF3" w:rsidP="004017E9">
            <w:pPr>
              <w:ind w:left="119"/>
              <w:rPr>
                <w:rFonts w:eastAsia="Calibri"/>
                <w:lang w:val="hr-HR"/>
              </w:rPr>
            </w:pPr>
            <w:r w:rsidRPr="00F97298">
              <w:rPr>
                <w:rFonts w:eastAsia="Calibri"/>
                <w:lang w:val="hr-HR"/>
              </w:rPr>
              <w:t>Prema članku 6. točki 31. Direktive (EU) 2022/2555</w:t>
            </w:r>
            <w:r w:rsidRPr="003A1E95">
              <w:rPr>
                <w:rFonts w:eastAsia="Calibri"/>
                <w:lang w:val="hr-HR"/>
              </w:rPr>
              <w:t xml:space="preserve"> „usluga podatkovnog centra” znači usluga koja uključuje strukture ili skupine struktura namijenjenih centraliziranom smještaju, međupovezivanju i radu opreme informacijske tehnologije i mreža </w:t>
            </w:r>
            <w:r w:rsidRPr="003A1E95">
              <w:rPr>
                <w:rFonts w:eastAsia="Calibri"/>
                <w:lang w:val="hr-HR"/>
              </w:rPr>
              <w:lastRenderedPageBreak/>
              <w:t>za usluge pohrane, obrade i prijenosa podataka, uključujući sve objekte i infrastrukturu za distribuciju električne energije i kontrolu okoliša;</w:t>
            </w:r>
          </w:p>
          <w:p w:rsidR="00206CF3" w:rsidRPr="003A1E95" w:rsidRDefault="00206CF3" w:rsidP="004017E9">
            <w:pPr>
              <w:ind w:left="119"/>
              <w:rPr>
                <w:rFonts w:eastAsia="Calibri"/>
                <w:lang w:val="hr-HR"/>
              </w:rPr>
            </w:pPr>
          </w:p>
          <w:p w:rsidR="00206CF3" w:rsidRPr="003A1E95" w:rsidRDefault="00206CF3" w:rsidP="004017E9">
            <w:pPr>
              <w:ind w:left="119" w:hanging="119"/>
              <w:rPr>
                <w:rFonts w:eastAsia="Calibri"/>
                <w:lang w:val="hr-HR"/>
              </w:rPr>
            </w:pPr>
            <w:r w:rsidRPr="003A1E95">
              <w:rPr>
                <w:rFonts w:eastAsia="Calibri"/>
                <w:lang w:val="hr-HR"/>
              </w:rPr>
              <w:t xml:space="preserve">- </w:t>
            </w:r>
            <w:r w:rsidRPr="003A1E95">
              <w:rPr>
                <w:rFonts w:eastAsia="Calibri"/>
                <w:b/>
                <w:lang w:val="hr-HR"/>
              </w:rPr>
              <w:t>pružatelji mreža za isporuku sadržaja</w:t>
            </w:r>
            <w:r w:rsidRPr="003A1E95">
              <w:rPr>
                <w:rFonts w:eastAsia="Calibri"/>
                <w:lang w:val="hr-HR"/>
              </w:rPr>
              <w:t xml:space="preserve"> kako su definirane u članku 6. točki 32. Direktive (EU) 2022/2555</w:t>
            </w:r>
          </w:p>
          <w:p w:rsidR="00206CF3" w:rsidRPr="003A1E95" w:rsidRDefault="00206CF3" w:rsidP="004017E9">
            <w:pPr>
              <w:ind w:left="119" w:hanging="119"/>
              <w:rPr>
                <w:rFonts w:eastAsia="Calibri"/>
                <w:lang w:val="hr-HR"/>
              </w:rPr>
            </w:pPr>
          </w:p>
          <w:p w:rsidR="00206CF3" w:rsidRPr="003A1E95" w:rsidRDefault="00206CF3" w:rsidP="004017E9">
            <w:pPr>
              <w:ind w:left="119"/>
              <w:rPr>
                <w:rFonts w:eastAsia="Calibri"/>
                <w:lang w:val="hr-HR"/>
              </w:rPr>
            </w:pPr>
            <w:r w:rsidRPr="00D13670">
              <w:rPr>
                <w:rFonts w:eastAsia="Calibri"/>
                <w:lang w:val="hr-HR"/>
              </w:rPr>
              <w:t>Prema članku 6. točki 32</w:t>
            </w:r>
            <w:r w:rsidR="008E4397" w:rsidRPr="00D13670">
              <w:rPr>
                <w:rFonts w:eastAsia="Calibri"/>
                <w:lang w:val="hr-HR"/>
              </w:rPr>
              <w:t xml:space="preserve">. </w:t>
            </w:r>
            <w:r w:rsidRPr="00D13670">
              <w:rPr>
                <w:rFonts w:eastAsia="Calibri"/>
                <w:lang w:val="hr-HR"/>
              </w:rPr>
              <w:t>Direktive (EU) 2022/2555 „mreža</w:t>
            </w:r>
            <w:r w:rsidRPr="003A1E95">
              <w:rPr>
                <w:rFonts w:eastAsia="Calibri"/>
                <w:lang w:val="hr-HR"/>
              </w:rPr>
              <w:t xml:space="preserve"> za isporuku sadržaja” znači mreža zemljopisno raspoređenih poslužitelja u svrhu osiguravanja visoke dostupnosti, pristupačnosti ili brze isporuke digitalnog sadržaja i usluga korisnicima interneta u ime pružatelja sadržaja i usluga;</w:t>
            </w:r>
          </w:p>
          <w:p w:rsidR="00206CF3" w:rsidRPr="003A1E95" w:rsidRDefault="00206CF3" w:rsidP="004017E9">
            <w:pPr>
              <w:ind w:left="119"/>
              <w:rPr>
                <w:rFonts w:eastAsia="Calibri"/>
                <w:lang w:val="hr-HR"/>
              </w:rPr>
            </w:pPr>
          </w:p>
          <w:p w:rsidR="00206CF3" w:rsidRPr="003A1E95" w:rsidRDefault="00206CF3" w:rsidP="004017E9">
            <w:pPr>
              <w:ind w:left="119" w:hanging="119"/>
              <w:rPr>
                <w:rFonts w:eastAsia="Calibri"/>
                <w:lang w:val="hr-HR"/>
              </w:rPr>
            </w:pPr>
            <w:r w:rsidRPr="003A1E95">
              <w:rPr>
                <w:rFonts w:eastAsia="Calibri"/>
                <w:lang w:val="hr-HR"/>
              </w:rPr>
              <w:t xml:space="preserve">- </w:t>
            </w:r>
            <w:r w:rsidRPr="003A1E95">
              <w:rPr>
                <w:rFonts w:eastAsia="Calibri"/>
                <w:b/>
                <w:lang w:val="hr-HR"/>
              </w:rPr>
              <w:t>pružatelji usluga povjerenja</w:t>
            </w:r>
            <w:r w:rsidRPr="003A1E95">
              <w:rPr>
                <w:rFonts w:eastAsia="Calibri"/>
                <w:lang w:val="hr-HR"/>
              </w:rPr>
              <w:t xml:space="preserve"> kako su definirane u članku 3. točki 19. Uredbe (EU) br. 2024/1183 Europskog parlamenta i Vijeća</w:t>
            </w:r>
          </w:p>
          <w:p w:rsidR="00206CF3" w:rsidRPr="003A1E95" w:rsidRDefault="00206CF3" w:rsidP="004017E9">
            <w:pPr>
              <w:ind w:left="119" w:hanging="119"/>
              <w:rPr>
                <w:rFonts w:eastAsia="Calibri"/>
                <w:lang w:val="hr-HR"/>
              </w:rPr>
            </w:pPr>
          </w:p>
          <w:p w:rsidR="00206CF3" w:rsidRPr="003A1E95" w:rsidRDefault="00206CF3" w:rsidP="004017E9">
            <w:pPr>
              <w:ind w:left="119"/>
              <w:rPr>
                <w:rFonts w:eastAsia="Calibri"/>
                <w:lang w:val="hr-HR"/>
              </w:rPr>
            </w:pPr>
            <w:r w:rsidRPr="003A1E95">
              <w:rPr>
                <w:rFonts w:eastAsia="Calibri"/>
                <w:lang w:val="hr-HR"/>
              </w:rPr>
              <w:t>Prema članku 3. točki 19. Uredbe (EU) br. 10/2014 Europskog parlamenta i Vijeća „pružatelj usluga povjerenja” znači fizička ili pravna osoba koja pruža jednu ili više usluga povjerenja bilo kao kvalificirani ili nekvalificirani pružatelj usluga povjerenja</w:t>
            </w:r>
          </w:p>
          <w:p w:rsidR="00206CF3" w:rsidRPr="003A1E95" w:rsidRDefault="00206CF3" w:rsidP="004017E9">
            <w:pPr>
              <w:ind w:left="119" w:hanging="119"/>
              <w:rPr>
                <w:rFonts w:eastAsia="Calibri"/>
                <w:lang w:val="hr-HR"/>
              </w:rPr>
            </w:pPr>
          </w:p>
          <w:p w:rsidR="00206CF3" w:rsidRPr="003A1E95" w:rsidRDefault="00206CF3" w:rsidP="004017E9">
            <w:pPr>
              <w:rPr>
                <w:rFonts w:eastAsia="Calibri"/>
                <w:lang w:val="hr-HR"/>
              </w:rPr>
            </w:pPr>
            <w:r w:rsidRPr="003A1E95">
              <w:rPr>
                <w:rFonts w:eastAsia="Calibri"/>
                <w:lang w:val="hr-HR"/>
              </w:rPr>
              <w:t xml:space="preserve">- </w:t>
            </w:r>
            <w:r w:rsidRPr="003A1E95">
              <w:rPr>
                <w:rFonts w:eastAsia="Calibri"/>
                <w:b/>
                <w:lang w:val="hr-HR"/>
              </w:rPr>
              <w:t>pružatelji javnih elektroničkih komunikacijskih mreža</w:t>
            </w:r>
            <w:r w:rsidRPr="003A1E95">
              <w:rPr>
                <w:rFonts w:eastAsia="Calibri"/>
                <w:lang w:val="hr-HR"/>
              </w:rPr>
              <w:t xml:space="preserve"> kako su definirane u članku 2. točki 8. Direktive (EU) 2018/1972 Europskog parlamenta i Vijeća</w:t>
            </w:r>
          </w:p>
          <w:p w:rsidR="00206CF3" w:rsidRPr="003A1E95" w:rsidRDefault="00206CF3" w:rsidP="004017E9">
            <w:pPr>
              <w:ind w:left="119" w:hanging="119"/>
              <w:rPr>
                <w:rFonts w:eastAsia="Calibri"/>
                <w:lang w:val="hr-HR"/>
              </w:rPr>
            </w:pPr>
          </w:p>
          <w:p w:rsidR="00206CF3" w:rsidRPr="003A1E95" w:rsidRDefault="00206CF3" w:rsidP="004017E9">
            <w:pPr>
              <w:rPr>
                <w:rFonts w:eastAsia="Calibri"/>
                <w:lang w:val="hr-HR"/>
              </w:rPr>
            </w:pPr>
            <w:r w:rsidRPr="003A1E95">
              <w:rPr>
                <w:rFonts w:eastAsia="Calibri"/>
                <w:lang w:val="hr-HR"/>
              </w:rPr>
              <w:t xml:space="preserve">Prema članku 2. točki 8. Direktive (EU) 2018/1972 Europskog parlamenta i Vijeća „javna elektronička komunikacijska mreža” znači elektronička komunikacijska mreža koja se u cijelosti ili većim dijelom upotrebljava za pružanje javno dostupnih elektroničkih komunikacijskih usluga, koje </w:t>
            </w:r>
            <w:r w:rsidRPr="003A1E95">
              <w:rPr>
                <w:rFonts w:eastAsia="Calibri"/>
                <w:lang w:val="hr-HR"/>
              </w:rPr>
              <w:lastRenderedPageBreak/>
              <w:t>podržavaju prijenos informacija među završnim točkama mreže.</w:t>
            </w:r>
          </w:p>
          <w:p w:rsidR="00206CF3" w:rsidRPr="003A1E95" w:rsidRDefault="00206CF3" w:rsidP="004017E9">
            <w:pPr>
              <w:ind w:left="119" w:hanging="119"/>
              <w:rPr>
                <w:rFonts w:eastAsia="Calibri"/>
                <w:lang w:val="hr-HR"/>
              </w:rPr>
            </w:pPr>
          </w:p>
          <w:p w:rsidR="00206CF3" w:rsidRPr="003A1E95" w:rsidRDefault="00206CF3" w:rsidP="004017E9">
            <w:pPr>
              <w:rPr>
                <w:rFonts w:eastAsia="Calibri"/>
                <w:lang w:val="hr-HR"/>
              </w:rPr>
            </w:pPr>
            <w:r w:rsidRPr="003A1E95">
              <w:rPr>
                <w:rFonts w:eastAsia="Calibri"/>
                <w:lang w:val="hr-HR"/>
              </w:rPr>
              <w:t xml:space="preserve">- </w:t>
            </w:r>
            <w:r w:rsidRPr="003A1E95">
              <w:rPr>
                <w:rFonts w:eastAsia="Calibri"/>
                <w:b/>
                <w:lang w:val="hr-HR"/>
              </w:rPr>
              <w:t>pružatelji elektroničkih komunikacijskih usluga</w:t>
            </w:r>
            <w:r w:rsidRPr="003A1E95">
              <w:rPr>
                <w:rFonts w:eastAsia="Calibri"/>
                <w:lang w:val="hr-HR"/>
              </w:rPr>
              <w:t xml:space="preserve"> kako su definirane u članku 2. točki 4. Direktive (EU) 2018/1972 u mjeri u kojoj su njihove usluge javno dostupne</w:t>
            </w:r>
          </w:p>
          <w:p w:rsidR="00206CF3" w:rsidRPr="003A1E95" w:rsidRDefault="00206CF3" w:rsidP="004017E9">
            <w:pPr>
              <w:ind w:left="119" w:hanging="119"/>
              <w:rPr>
                <w:rFonts w:eastAsia="Calibri"/>
                <w:lang w:val="hr-HR"/>
              </w:rPr>
            </w:pPr>
          </w:p>
          <w:p w:rsidR="00206CF3" w:rsidRPr="003A1E95" w:rsidRDefault="00206CF3" w:rsidP="004017E9">
            <w:pPr>
              <w:rPr>
                <w:rFonts w:eastAsia="Calibri"/>
                <w:lang w:val="hr-HR"/>
              </w:rPr>
            </w:pPr>
            <w:r w:rsidRPr="003A1E95">
              <w:rPr>
                <w:rFonts w:eastAsia="Calibri"/>
                <w:lang w:val="hr-HR"/>
              </w:rPr>
              <w:t>Prema članku 2. točki 4. Direktive (EU) 2018/1972 Europskog parlamenta i Vijeća „elektronička komunikacijska usluga” znači usluga koja se uobičajeno pruža uz naknadu putem elektroničkih komunikacijskih mreža, a obuhvaća, uz izuzetak usluga pružanja sadržaja ili obavljanja uredničkog nadzora nad sadržajem koji se prenosi uporabom elektroničkih komunikacijskih mreža i usluga, sljedeće vrste usluga: (a) „uslugu pristupa internetu” kao javno dostupna elektronička komunikacijska usluga kojom se omogućuje pristup internetu te time povezivanje s gotovo svim krajnjim točkama interneta, bez obzira na mrežnu tehnologiju i terminalnu opremu koja se upotrebljava; (b)  „interpersonalnu komunikacijsku uslugu”; i (c) usluge koje se sastoje u cijelosti, ili većim dijelom, od prijenosa signala kao što su usluge prijenosa koje se upotrebljavaju za pružanje usluga komunikacije između strojeva i za radiodifuziju - u mjeri u kojoj su njihove usluge javno dostupne.</w:t>
            </w:r>
          </w:p>
          <w:p w:rsidR="00206CF3" w:rsidRPr="003A1E95" w:rsidRDefault="00206CF3" w:rsidP="004017E9">
            <w:pPr>
              <w:rPr>
                <w:rFonts w:eastAsia="Calibri"/>
                <w:lang w:val="hr-HR"/>
              </w:rPr>
            </w:pPr>
          </w:p>
        </w:tc>
        <w:tc>
          <w:tcPr>
            <w:tcW w:w="2977" w:type="dxa"/>
          </w:tcPr>
          <w:p w:rsidR="00206CF3" w:rsidRPr="003A1E95" w:rsidRDefault="00206CF3" w:rsidP="004017E9">
            <w:pPr>
              <w:ind w:left="119" w:hanging="119"/>
              <w:rPr>
                <w:rFonts w:eastAsia="Calibri"/>
                <w:lang w:val="hr-HR"/>
              </w:rPr>
            </w:pPr>
            <w:r w:rsidRPr="003A1E95">
              <w:rPr>
                <w:rFonts w:eastAsia="Calibri"/>
                <w:lang w:val="hr-HR"/>
              </w:rPr>
              <w:lastRenderedPageBreak/>
              <w:t>(I) pružanje i rad središta za razmjenu internetskog prometa (pružatelji središta za razmjenu internetskog prometa);</w:t>
            </w:r>
          </w:p>
          <w:p w:rsidR="00206CF3" w:rsidRPr="003A1E95" w:rsidRDefault="00206CF3" w:rsidP="004017E9">
            <w:pPr>
              <w:ind w:left="119" w:hanging="119"/>
              <w:rPr>
                <w:rFonts w:eastAsia="Calibri"/>
                <w:lang w:val="hr-HR"/>
              </w:rPr>
            </w:pPr>
            <w:r w:rsidRPr="003A1E95">
              <w:rPr>
                <w:rFonts w:eastAsia="Calibri"/>
                <w:lang w:val="hr-HR"/>
              </w:rPr>
              <w:t>(II) pružanje usluge sustava naziva domena (DNS), osim usluga povezanih s korijenskim poslužiteljima naziva (pružatelji DNS usluga);</w:t>
            </w:r>
          </w:p>
          <w:p w:rsidR="00206CF3" w:rsidRPr="003A1E95" w:rsidRDefault="00206CF3" w:rsidP="004017E9">
            <w:pPr>
              <w:ind w:left="119" w:hanging="119"/>
              <w:rPr>
                <w:rFonts w:eastAsia="Calibri"/>
                <w:lang w:val="hr-HR"/>
              </w:rPr>
            </w:pPr>
            <w:r w:rsidRPr="003A1E95">
              <w:rPr>
                <w:rFonts w:eastAsia="Calibri"/>
                <w:lang w:val="hr-HR"/>
              </w:rPr>
              <w:t>(III) rad registara naziva vršnih domena i upravljanje njima (registri naziva vršnih domena);</w:t>
            </w:r>
          </w:p>
          <w:p w:rsidR="00206CF3" w:rsidRPr="003A1E95" w:rsidRDefault="00206CF3" w:rsidP="004017E9">
            <w:pPr>
              <w:ind w:left="119" w:hanging="119"/>
              <w:rPr>
                <w:rFonts w:eastAsia="Calibri"/>
                <w:lang w:val="hr-HR"/>
              </w:rPr>
            </w:pPr>
            <w:r w:rsidRPr="003A1E95">
              <w:rPr>
                <w:rFonts w:eastAsia="Calibri"/>
                <w:lang w:val="hr-HR"/>
              </w:rPr>
              <w:t>(IV) pružanje usluga računalstva u oblaku (pružatelji usluga računalstva u oblaku);</w:t>
            </w:r>
          </w:p>
          <w:p w:rsidR="00206CF3" w:rsidRPr="003A1E95" w:rsidRDefault="00206CF3" w:rsidP="004017E9">
            <w:pPr>
              <w:ind w:left="119" w:hanging="119"/>
              <w:rPr>
                <w:rFonts w:eastAsia="Calibri"/>
                <w:lang w:val="hr-HR"/>
              </w:rPr>
            </w:pPr>
            <w:r w:rsidRPr="003A1E95">
              <w:rPr>
                <w:rFonts w:eastAsia="Calibri"/>
                <w:lang w:val="hr-HR"/>
              </w:rPr>
              <w:t>(V) pružanje usluga podatkovnog centra (pružatelji usluga podatkovnog centra);</w:t>
            </w:r>
          </w:p>
          <w:p w:rsidR="00206CF3" w:rsidRPr="003A1E95" w:rsidRDefault="00206CF3" w:rsidP="004017E9">
            <w:pPr>
              <w:ind w:left="119" w:hanging="119"/>
              <w:rPr>
                <w:rFonts w:eastAsia="Calibri"/>
                <w:lang w:val="hr-HR"/>
              </w:rPr>
            </w:pPr>
            <w:r w:rsidRPr="003A1E95">
              <w:rPr>
                <w:rFonts w:eastAsia="Calibri"/>
                <w:lang w:val="hr-HR"/>
              </w:rPr>
              <w:t>(VI) pružanje mreža za isporuku sadržaja (pružatelji mreža za isporuku sadržaja);</w:t>
            </w:r>
          </w:p>
          <w:p w:rsidR="00206CF3" w:rsidRPr="003A1E95" w:rsidRDefault="00206CF3" w:rsidP="004017E9">
            <w:pPr>
              <w:ind w:left="119" w:hanging="119"/>
              <w:rPr>
                <w:rFonts w:eastAsia="Calibri"/>
                <w:lang w:val="hr-HR"/>
              </w:rPr>
            </w:pPr>
            <w:r w:rsidRPr="003A1E95">
              <w:rPr>
                <w:rFonts w:eastAsia="Calibri"/>
                <w:lang w:val="hr-HR"/>
              </w:rPr>
              <w:t>(VII) pružanje usluga povjerenja (pružatelji usluga povjerenja);</w:t>
            </w:r>
          </w:p>
          <w:p w:rsidR="00206CF3" w:rsidRPr="003A1E95" w:rsidRDefault="00206CF3" w:rsidP="004017E9">
            <w:pPr>
              <w:ind w:left="119" w:hanging="119"/>
              <w:rPr>
                <w:rFonts w:eastAsia="Calibri"/>
                <w:lang w:val="hr-HR"/>
              </w:rPr>
            </w:pPr>
            <w:r w:rsidRPr="003A1E95">
              <w:rPr>
                <w:rFonts w:eastAsia="Calibri"/>
                <w:lang w:val="hr-HR"/>
              </w:rPr>
              <w:t>(VIII) pružanje javno dostupnih elektroničkih komunikacijskih usluga (pružatelji elektroničkih komunikacijskih usluga);</w:t>
            </w:r>
          </w:p>
          <w:p w:rsidR="00206CF3" w:rsidRPr="003A1E95" w:rsidRDefault="00206CF3" w:rsidP="004017E9">
            <w:pPr>
              <w:ind w:left="119" w:hanging="119"/>
              <w:rPr>
                <w:rFonts w:eastAsia="Calibri"/>
                <w:lang w:val="hr-HR"/>
              </w:rPr>
            </w:pPr>
            <w:r w:rsidRPr="003A1E95">
              <w:rPr>
                <w:rFonts w:eastAsia="Calibri"/>
                <w:lang w:val="hr-HR"/>
              </w:rPr>
              <w:t>(IX) pružanje javnih elektroničkih komunikacijskih mreža (pružatelji javnih elektroničkih komunikacijskih mreža);</w:t>
            </w:r>
          </w:p>
          <w:p w:rsidR="00206CF3" w:rsidRPr="003A1E95" w:rsidRDefault="00206CF3" w:rsidP="004017E9">
            <w:pPr>
              <w:ind w:left="119" w:hanging="119"/>
              <w:rPr>
                <w:rFonts w:eastAsia="Calibri"/>
                <w:lang w:val="hr-HR"/>
              </w:rPr>
            </w:pPr>
          </w:p>
        </w:tc>
      </w:tr>
      <w:tr w:rsidR="00206CF3" w:rsidRPr="003A1E95" w:rsidTr="004017E9">
        <w:trPr>
          <w:trHeight w:val="103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lastRenderedPageBreak/>
              <w:t xml:space="preserve">  10.</w:t>
            </w:r>
          </w:p>
        </w:tc>
        <w:tc>
          <w:tcPr>
            <w:tcW w:w="1648" w:type="dxa"/>
            <w:shd w:val="clear" w:color="auto" w:fill="auto"/>
          </w:tcPr>
          <w:p w:rsidR="00206CF3" w:rsidRPr="003A1E95" w:rsidRDefault="00206CF3" w:rsidP="004017E9">
            <w:pPr>
              <w:ind w:left="-142"/>
              <w:rPr>
                <w:rFonts w:eastAsia="Calibri"/>
                <w:lang w:val="hr-HR"/>
              </w:rPr>
            </w:pPr>
            <w:r w:rsidRPr="003A1E95">
              <w:rPr>
                <w:rFonts w:eastAsia="Calibri"/>
                <w:lang w:val="hr-HR"/>
              </w:rPr>
              <w:t xml:space="preserve">  Javni sektor</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hanging="142"/>
              <w:jc w:val="both"/>
              <w:rPr>
                <w:rFonts w:eastAsia="Calibri"/>
                <w:lang w:val="hr-HR"/>
              </w:rPr>
            </w:pPr>
            <w:r w:rsidRPr="003A1E95">
              <w:rPr>
                <w:rFonts w:eastAsia="Calibri"/>
                <w:lang w:val="hr-HR"/>
              </w:rPr>
              <w:t xml:space="preserve"> - </w:t>
            </w:r>
            <w:r w:rsidRPr="003A1E95">
              <w:rPr>
                <w:rFonts w:eastAsia="Calibri"/>
                <w:b/>
                <w:lang w:val="hr-HR"/>
              </w:rPr>
              <w:t>tijela državne uprave</w:t>
            </w:r>
          </w:p>
          <w:p w:rsidR="00206CF3" w:rsidRPr="003A1E95" w:rsidRDefault="00206CF3" w:rsidP="004017E9">
            <w:pPr>
              <w:ind w:hanging="142"/>
              <w:jc w:val="both"/>
              <w:rPr>
                <w:rFonts w:eastAsia="Calibri"/>
                <w:lang w:val="hr-HR"/>
              </w:rPr>
            </w:pPr>
            <w:r w:rsidRPr="003A1E95">
              <w:rPr>
                <w:rFonts w:eastAsia="Calibri"/>
                <w:lang w:val="hr-HR"/>
              </w:rPr>
              <w:t xml:space="preserve"> - </w:t>
            </w:r>
            <w:r w:rsidRPr="003A1E95">
              <w:rPr>
                <w:rFonts w:eastAsia="Calibri"/>
                <w:b/>
                <w:lang w:val="hr-HR"/>
              </w:rPr>
              <w:t>druga državna tijela i pravne osobe s javnim ovlastima</w:t>
            </w:r>
          </w:p>
        </w:tc>
        <w:tc>
          <w:tcPr>
            <w:tcW w:w="2977" w:type="dxa"/>
          </w:tcPr>
          <w:p w:rsidR="00206CF3" w:rsidRPr="003A1E95" w:rsidRDefault="00206CF3" w:rsidP="004017E9">
            <w:pPr>
              <w:ind w:hanging="142"/>
              <w:jc w:val="both"/>
              <w:rPr>
                <w:rFonts w:eastAsia="Calibri"/>
                <w:lang w:val="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t xml:space="preserve">  11.</w:t>
            </w:r>
          </w:p>
        </w:tc>
        <w:tc>
          <w:tcPr>
            <w:tcW w:w="1648" w:type="dxa"/>
            <w:shd w:val="clear" w:color="auto" w:fill="auto"/>
          </w:tcPr>
          <w:p w:rsidR="00206CF3" w:rsidRPr="003A1E95" w:rsidRDefault="00206CF3" w:rsidP="004017E9">
            <w:pPr>
              <w:ind w:left="28" w:hanging="141"/>
              <w:rPr>
                <w:rFonts w:eastAsia="Calibri"/>
                <w:lang w:val="hr-HR"/>
              </w:rPr>
            </w:pPr>
            <w:r w:rsidRPr="003A1E95">
              <w:rPr>
                <w:rFonts w:eastAsia="Calibri"/>
                <w:lang w:val="hr-HR"/>
              </w:rPr>
              <w:t xml:space="preserve">  Proizvodnja, prerada i distribucija hrane</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hanging="23"/>
              <w:rPr>
                <w:rFonts w:eastAsia="Calibri"/>
                <w:lang w:val="hr-HR"/>
              </w:rPr>
            </w:pPr>
            <w:r w:rsidRPr="003A1E95">
              <w:rPr>
                <w:rFonts w:eastAsia="Calibri"/>
                <w:lang w:val="hr-HR"/>
              </w:rPr>
              <w:t xml:space="preserve">- </w:t>
            </w:r>
            <w:r w:rsidRPr="003A1E95">
              <w:rPr>
                <w:rFonts w:eastAsia="Calibri"/>
                <w:b/>
                <w:lang w:val="hr-HR"/>
              </w:rPr>
              <w:t>subjekti u poslovanju s hranom</w:t>
            </w:r>
            <w:r w:rsidRPr="003A1E95">
              <w:rPr>
                <w:rFonts w:eastAsia="Calibri"/>
                <w:lang w:val="hr-HR"/>
              </w:rPr>
              <w:t xml:space="preserve"> znači „bilo koje poduzeće, bez obzira na to ostvaruje li dobit ili ne i je li javno ili privatno, u sklopu kojeg se izvršavaju poslovi vezani za bilo koju fazu proizvodnje, prerade i </w:t>
            </w:r>
            <w:r w:rsidRPr="003A1E95">
              <w:rPr>
                <w:rFonts w:eastAsia="Calibri"/>
                <w:lang w:val="hr-HR"/>
              </w:rPr>
              <w:lastRenderedPageBreak/>
              <w:t>distribucije hrane“, sukladno članku 3. točki 2. Uredbe (EZ) br. 178/2002 Europskog parlamenta i Vijeća. Odnosi se na subjekte koji se bave isključivo logistikom i veleprodajnom distribucijom te masovnom industrijskom proizvodnjom i preradom.</w:t>
            </w:r>
          </w:p>
        </w:tc>
        <w:tc>
          <w:tcPr>
            <w:tcW w:w="2977" w:type="dxa"/>
          </w:tcPr>
          <w:p w:rsidR="00206CF3" w:rsidRPr="003A1E95" w:rsidRDefault="00206CF3" w:rsidP="004017E9">
            <w:pPr>
              <w:ind w:hanging="23"/>
              <w:rPr>
                <w:rFonts w:eastAsia="Calibri"/>
                <w:lang w:val="hr-HR"/>
              </w:rPr>
            </w:pPr>
            <w:r w:rsidRPr="003A1E95">
              <w:rPr>
                <w:rFonts w:eastAsia="Calibri"/>
                <w:lang w:val="hr-HR"/>
              </w:rPr>
              <w:lastRenderedPageBreak/>
              <w:t>(I) masovna industrijska proizvodnja i prerada hrane;</w:t>
            </w:r>
          </w:p>
          <w:p w:rsidR="00206CF3" w:rsidRPr="003A1E95" w:rsidRDefault="00206CF3" w:rsidP="004017E9">
            <w:pPr>
              <w:ind w:hanging="23"/>
              <w:rPr>
                <w:rFonts w:eastAsia="Calibri"/>
                <w:lang w:val="hr-HR"/>
              </w:rPr>
            </w:pPr>
            <w:r w:rsidRPr="003A1E95">
              <w:rPr>
                <w:rFonts w:eastAsia="Calibri"/>
                <w:lang w:val="hr-HR"/>
              </w:rPr>
              <w:t>(II) usluge lanca opskrbe hranom, uključujući skladištenje i logistiku;</w:t>
            </w:r>
          </w:p>
          <w:p w:rsidR="00206CF3" w:rsidRPr="003A1E95" w:rsidRDefault="00C74260" w:rsidP="00C74260">
            <w:pPr>
              <w:pStyle w:val="ListParagraph"/>
              <w:ind w:left="866" w:hanging="712"/>
              <w:rPr>
                <w:rFonts w:eastAsia="Calibri"/>
              </w:rPr>
            </w:pPr>
            <w:r>
              <w:rPr>
                <w:rFonts w:eastAsia="Calibri"/>
              </w:rPr>
              <w:lastRenderedPageBreak/>
              <w:t>(III )</w:t>
            </w:r>
            <w:r w:rsidR="00206CF3" w:rsidRPr="003A1E95">
              <w:rPr>
                <w:rFonts w:eastAsia="Calibri"/>
              </w:rPr>
              <w:t>masovna distribucija hrane</w:t>
            </w:r>
          </w:p>
          <w:p w:rsidR="00206CF3" w:rsidRPr="003A1E95" w:rsidRDefault="00206CF3" w:rsidP="004017E9">
            <w:pPr>
              <w:ind w:hanging="23"/>
              <w:jc w:val="both"/>
              <w:rPr>
                <w:rFonts w:eastAsia="Calibri"/>
                <w:lang w:val="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lastRenderedPageBreak/>
              <w:t xml:space="preserve"> 12.</w:t>
            </w:r>
          </w:p>
        </w:tc>
        <w:tc>
          <w:tcPr>
            <w:tcW w:w="1648" w:type="dxa"/>
            <w:shd w:val="clear" w:color="auto" w:fill="auto"/>
          </w:tcPr>
          <w:p w:rsidR="00206CF3" w:rsidRPr="003A1E95" w:rsidRDefault="00206CF3" w:rsidP="004017E9">
            <w:pPr>
              <w:ind w:hanging="142"/>
              <w:rPr>
                <w:rFonts w:eastAsia="Calibri"/>
                <w:lang w:val="hr-HR"/>
              </w:rPr>
            </w:pPr>
            <w:r w:rsidRPr="003A1E95">
              <w:rPr>
                <w:rFonts w:eastAsia="Calibri"/>
                <w:lang w:val="hr-HR"/>
              </w:rPr>
              <w:t xml:space="preserve">  Znanost i obrazovanje</w:t>
            </w:r>
          </w:p>
        </w:tc>
        <w:tc>
          <w:tcPr>
            <w:tcW w:w="1984" w:type="dxa"/>
            <w:shd w:val="clear" w:color="auto" w:fill="auto"/>
          </w:tcPr>
          <w:p w:rsidR="00206CF3" w:rsidRPr="003A1E95" w:rsidRDefault="00206CF3" w:rsidP="004017E9">
            <w:pPr>
              <w:rPr>
                <w:rFonts w:eastAsia="Calibri"/>
                <w:lang w:val="hr-HR"/>
              </w:rPr>
            </w:pPr>
            <w:r w:rsidRPr="003A1E95">
              <w:rPr>
                <w:rFonts w:eastAsia="Calibri"/>
                <w:lang w:val="hr-HR"/>
              </w:rPr>
              <w:t>– istraživačke institucije</w:t>
            </w:r>
          </w:p>
          <w:p w:rsidR="00206CF3" w:rsidRPr="003A1E95" w:rsidRDefault="00206CF3" w:rsidP="004017E9">
            <w:pPr>
              <w:ind w:left="146" w:hanging="146"/>
              <w:rPr>
                <w:rFonts w:eastAsia="Calibri"/>
                <w:lang w:val="hr-HR"/>
              </w:rPr>
            </w:pPr>
            <w:r w:rsidRPr="003A1E95">
              <w:rPr>
                <w:rFonts w:eastAsia="Calibri"/>
                <w:lang w:val="hr-HR"/>
              </w:rPr>
              <w:t>-visoka učilišta</w:t>
            </w:r>
          </w:p>
          <w:p w:rsidR="00206CF3" w:rsidRPr="003A1E95" w:rsidRDefault="00206CF3" w:rsidP="004017E9">
            <w:pPr>
              <w:ind w:left="-142"/>
              <w:rPr>
                <w:rFonts w:eastAsia="Calibri"/>
                <w:lang w:val="hr-HR"/>
              </w:rPr>
            </w:pPr>
          </w:p>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left="-142"/>
              <w:jc w:val="both"/>
              <w:rPr>
                <w:rFonts w:eastAsia="Calibri"/>
                <w:lang w:val="hr-HR"/>
              </w:rPr>
            </w:pPr>
          </w:p>
        </w:tc>
        <w:tc>
          <w:tcPr>
            <w:tcW w:w="2977" w:type="dxa"/>
          </w:tcPr>
          <w:p w:rsidR="00206CF3" w:rsidRPr="003A1E95" w:rsidRDefault="00206CF3" w:rsidP="004017E9">
            <w:pPr>
              <w:ind w:left="-142"/>
              <w:jc w:val="both"/>
              <w:rPr>
                <w:rFonts w:eastAsia="Calibri"/>
                <w:lang w:val="hr-HR"/>
              </w:rPr>
            </w:pP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t xml:space="preserve"> 13.</w:t>
            </w:r>
          </w:p>
        </w:tc>
        <w:tc>
          <w:tcPr>
            <w:tcW w:w="1648" w:type="dxa"/>
            <w:shd w:val="clear" w:color="auto" w:fill="auto"/>
          </w:tcPr>
          <w:p w:rsidR="00206CF3" w:rsidRPr="003A1E95" w:rsidRDefault="00206CF3" w:rsidP="004017E9">
            <w:pPr>
              <w:ind w:left="-142" w:firstLine="142"/>
              <w:rPr>
                <w:rFonts w:eastAsia="Calibri"/>
                <w:lang w:val="hr-HR"/>
              </w:rPr>
            </w:pPr>
            <w:r w:rsidRPr="003A1E95">
              <w:rPr>
                <w:rFonts w:eastAsia="Calibri"/>
                <w:lang w:val="hr-HR"/>
              </w:rPr>
              <w:t>Svemir</w:t>
            </w:r>
          </w:p>
        </w:tc>
        <w:tc>
          <w:tcPr>
            <w:tcW w:w="1984" w:type="dxa"/>
            <w:shd w:val="clear" w:color="auto" w:fill="auto"/>
          </w:tcPr>
          <w:p w:rsidR="00206CF3" w:rsidRPr="003A1E95" w:rsidRDefault="00206CF3" w:rsidP="004017E9">
            <w:pPr>
              <w:ind w:left="-142"/>
              <w:rPr>
                <w:rFonts w:eastAsia="Calibri"/>
                <w:lang w:val="hr-HR"/>
              </w:rPr>
            </w:pPr>
          </w:p>
        </w:tc>
        <w:tc>
          <w:tcPr>
            <w:tcW w:w="3827" w:type="dxa"/>
            <w:shd w:val="clear" w:color="auto" w:fill="auto"/>
          </w:tcPr>
          <w:p w:rsidR="00206CF3" w:rsidRPr="003A1E95" w:rsidRDefault="00206CF3" w:rsidP="004017E9">
            <w:pPr>
              <w:ind w:left="-23"/>
              <w:jc w:val="both"/>
              <w:rPr>
                <w:rFonts w:eastAsia="Calibri"/>
                <w:lang w:val="hr-HR"/>
              </w:rPr>
            </w:pPr>
            <w:r w:rsidRPr="003A1E95">
              <w:rPr>
                <w:rFonts w:eastAsia="Calibri"/>
                <w:lang w:val="hr-HR"/>
              </w:rPr>
              <w:t xml:space="preserve"> - </w:t>
            </w:r>
            <w:r w:rsidRPr="003A1E95">
              <w:rPr>
                <w:rFonts w:eastAsia="Calibri"/>
                <w:b/>
                <w:lang w:val="hr-HR"/>
              </w:rPr>
              <w:t>operatori zemaljske infrastrukture</w:t>
            </w:r>
            <w:r w:rsidRPr="003A1E95">
              <w:rPr>
                <w:rFonts w:eastAsia="Calibri"/>
                <w:lang w:val="hr-HR"/>
              </w:rPr>
              <w:t>, koji su u vlasništvu, kojima upravljaju i koje vode države članice ili privatne strane te koji podupiru pružanje usluga u svemiru, isključujući pružatelje javnih elektroničkih komunikacijskih mreža.</w:t>
            </w:r>
          </w:p>
        </w:tc>
        <w:tc>
          <w:tcPr>
            <w:tcW w:w="2977" w:type="dxa"/>
          </w:tcPr>
          <w:p w:rsidR="00206CF3" w:rsidRPr="003A1E95" w:rsidRDefault="00206CF3" w:rsidP="004017E9">
            <w:pPr>
              <w:ind w:left="-23"/>
              <w:rPr>
                <w:rFonts w:eastAsia="Calibri"/>
                <w:lang w:val="hr-HR"/>
              </w:rPr>
            </w:pPr>
            <w:r w:rsidRPr="003A1E95">
              <w:rPr>
                <w:rFonts w:eastAsia="Calibri"/>
                <w:lang w:val="hr-HR"/>
              </w:rPr>
              <w:t>(I) rad zemaljske infrastrukture, koja je u vlasništvu, kojom upravljaju i koju vode države članice ili privatne osobe te koja podupire pružanje usluga u svemiru, isključujući pružatelje javnih elektroničkih komunikacijskih mreža (operatori zemaljske infrastrukture);</w:t>
            </w:r>
          </w:p>
        </w:tc>
      </w:tr>
      <w:tr w:rsidR="00206CF3" w:rsidRPr="003A1E95" w:rsidTr="004017E9">
        <w:trPr>
          <w:trHeight w:val="677"/>
          <w:jc w:val="center"/>
        </w:trPr>
        <w:tc>
          <w:tcPr>
            <w:tcW w:w="785" w:type="dxa"/>
            <w:shd w:val="clear" w:color="auto" w:fill="auto"/>
          </w:tcPr>
          <w:p w:rsidR="00206CF3" w:rsidRPr="003A1E95" w:rsidRDefault="00206CF3" w:rsidP="004017E9">
            <w:pPr>
              <w:ind w:left="-142"/>
              <w:rPr>
                <w:rFonts w:eastAsia="Calibri"/>
                <w:lang w:val="hr-HR"/>
              </w:rPr>
            </w:pPr>
            <w:r w:rsidRPr="003A1E95">
              <w:rPr>
                <w:rFonts w:eastAsia="Calibri"/>
                <w:lang w:val="hr-HR"/>
              </w:rPr>
              <w:t>14.</w:t>
            </w:r>
          </w:p>
        </w:tc>
        <w:tc>
          <w:tcPr>
            <w:tcW w:w="1648" w:type="dxa"/>
            <w:shd w:val="clear" w:color="auto" w:fill="auto"/>
          </w:tcPr>
          <w:p w:rsidR="00206CF3" w:rsidRPr="003A1E95" w:rsidRDefault="00206CF3" w:rsidP="004017E9">
            <w:pPr>
              <w:ind w:left="-142" w:right="455" w:firstLine="142"/>
              <w:jc w:val="center"/>
              <w:rPr>
                <w:rFonts w:eastAsia="Calibri"/>
                <w:lang w:val="hr-HR"/>
              </w:rPr>
            </w:pPr>
            <w:r w:rsidRPr="003A1E95">
              <w:rPr>
                <w:rFonts w:eastAsia="Calibri"/>
                <w:lang w:val="hr-HR"/>
              </w:rPr>
              <w:t>Kultura i    mediji</w:t>
            </w:r>
          </w:p>
        </w:tc>
        <w:tc>
          <w:tcPr>
            <w:tcW w:w="1984" w:type="dxa"/>
            <w:shd w:val="clear" w:color="auto" w:fill="auto"/>
          </w:tcPr>
          <w:p w:rsidR="00206CF3" w:rsidRPr="003A1E95" w:rsidRDefault="00206CF3" w:rsidP="004017E9">
            <w:pPr>
              <w:pStyle w:val="ListParagraph"/>
              <w:numPr>
                <w:ilvl w:val="0"/>
                <w:numId w:val="1"/>
              </w:numPr>
              <w:ind w:left="181" w:hanging="142"/>
              <w:rPr>
                <w:rFonts w:eastAsia="Calibri"/>
              </w:rPr>
            </w:pPr>
            <w:r w:rsidRPr="003A1E95">
              <w:rPr>
                <w:rFonts w:eastAsia="Calibri"/>
              </w:rPr>
              <w:t>središnje nacionalne ustanove u kulturi</w:t>
            </w:r>
          </w:p>
          <w:p w:rsidR="00206CF3" w:rsidRPr="003A1E95" w:rsidRDefault="00206CF3" w:rsidP="004017E9">
            <w:pPr>
              <w:pStyle w:val="ListParagraph"/>
              <w:numPr>
                <w:ilvl w:val="0"/>
                <w:numId w:val="1"/>
              </w:numPr>
              <w:ind w:left="181" w:hanging="142"/>
              <w:rPr>
                <w:rFonts w:eastAsia="Calibri"/>
              </w:rPr>
            </w:pPr>
            <w:r w:rsidRPr="003A1E95">
              <w:rPr>
                <w:rFonts w:eastAsia="Calibri"/>
              </w:rPr>
              <w:t>nacionalne medijske ustanove</w:t>
            </w:r>
          </w:p>
        </w:tc>
        <w:tc>
          <w:tcPr>
            <w:tcW w:w="3827" w:type="dxa"/>
            <w:shd w:val="clear" w:color="auto" w:fill="auto"/>
          </w:tcPr>
          <w:p w:rsidR="00206CF3" w:rsidRPr="003A1E95" w:rsidRDefault="00206CF3" w:rsidP="004017E9">
            <w:pPr>
              <w:pStyle w:val="ListParagraph"/>
              <w:numPr>
                <w:ilvl w:val="0"/>
                <w:numId w:val="1"/>
              </w:numPr>
              <w:ind w:left="0" w:firstLine="0"/>
              <w:jc w:val="both"/>
              <w:rPr>
                <w:rFonts w:eastAsia="Calibri"/>
              </w:rPr>
            </w:pPr>
            <w:r w:rsidRPr="003A1E95">
              <w:rPr>
                <w:rFonts w:eastAsia="Calibri"/>
              </w:rPr>
              <w:t>središnje ustanove za čuvanje i upravljanje arhivskom i knjižnom građom,</w:t>
            </w:r>
          </w:p>
          <w:p w:rsidR="00206CF3" w:rsidRPr="003A1E95" w:rsidRDefault="00206CF3" w:rsidP="004017E9">
            <w:pPr>
              <w:pStyle w:val="ListParagraph"/>
              <w:numPr>
                <w:ilvl w:val="0"/>
                <w:numId w:val="1"/>
              </w:numPr>
              <w:ind w:left="0" w:firstLine="0"/>
              <w:jc w:val="both"/>
              <w:rPr>
                <w:rFonts w:eastAsia="Calibri"/>
              </w:rPr>
            </w:pPr>
            <w:r w:rsidRPr="003A1E95">
              <w:rPr>
                <w:rFonts w:eastAsia="Calibri"/>
              </w:rPr>
              <w:t>središnja novinska agencija i Hrvatska radiotelevizija,</w:t>
            </w:r>
          </w:p>
        </w:tc>
        <w:tc>
          <w:tcPr>
            <w:tcW w:w="2977" w:type="dxa"/>
          </w:tcPr>
          <w:p w:rsidR="00206CF3" w:rsidRPr="003A1E95" w:rsidRDefault="00206CF3" w:rsidP="004017E9">
            <w:pPr>
              <w:pStyle w:val="ListParagraph"/>
              <w:ind w:left="0"/>
              <w:rPr>
                <w:rFonts w:eastAsia="Calibri"/>
              </w:rPr>
            </w:pPr>
            <w:r w:rsidRPr="003A1E95">
              <w:rPr>
                <w:rFonts w:eastAsia="Calibri"/>
              </w:rPr>
              <w:t xml:space="preserve">- prikupljanje, trajno čuvanje i pružanje usluge korištenja građe, </w:t>
            </w:r>
          </w:p>
          <w:p w:rsidR="00206CF3" w:rsidRPr="003A1E95" w:rsidRDefault="00206CF3" w:rsidP="004017E9">
            <w:pPr>
              <w:pStyle w:val="ListParagraph"/>
              <w:ind w:left="0"/>
              <w:rPr>
                <w:rFonts w:eastAsia="Calibri"/>
              </w:rPr>
            </w:pPr>
            <w:r w:rsidRPr="003A1E95">
              <w:rPr>
                <w:rFonts w:eastAsia="Calibri"/>
              </w:rPr>
              <w:t>- pružanje usluge informiranja i trajno čuvanje informacija".</w:t>
            </w:r>
          </w:p>
        </w:tc>
      </w:tr>
    </w:tbl>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8E4397" w:rsidRDefault="008E4397" w:rsidP="00271E65">
      <w:pPr>
        <w:jc w:val="center"/>
        <w:rPr>
          <w:b/>
          <w:lang w:val="hr-HR"/>
        </w:rPr>
      </w:pPr>
    </w:p>
    <w:p w:rsidR="00271E65" w:rsidRPr="003A1E95" w:rsidRDefault="00271E65" w:rsidP="00271E65">
      <w:pPr>
        <w:jc w:val="center"/>
        <w:rPr>
          <w:b/>
          <w:lang w:val="hr-HR"/>
        </w:rPr>
      </w:pPr>
      <w:r w:rsidRPr="003A1E95">
        <w:rPr>
          <w:b/>
          <w:lang w:val="hr-HR"/>
        </w:rPr>
        <w:lastRenderedPageBreak/>
        <w:t>O</w:t>
      </w:r>
      <w:r w:rsidR="0036109B">
        <w:rPr>
          <w:b/>
          <w:lang w:val="hr-HR"/>
        </w:rPr>
        <w:t xml:space="preserve"> </w:t>
      </w:r>
      <w:r w:rsidRPr="003A1E95">
        <w:rPr>
          <w:b/>
          <w:lang w:val="hr-HR"/>
        </w:rPr>
        <w:t>B</w:t>
      </w:r>
      <w:r w:rsidR="0036109B">
        <w:rPr>
          <w:b/>
          <w:lang w:val="hr-HR"/>
        </w:rPr>
        <w:t xml:space="preserve"> </w:t>
      </w:r>
      <w:r w:rsidRPr="003A1E95">
        <w:rPr>
          <w:b/>
          <w:lang w:val="hr-HR"/>
        </w:rPr>
        <w:t>R</w:t>
      </w:r>
      <w:r w:rsidR="0036109B">
        <w:rPr>
          <w:b/>
          <w:lang w:val="hr-HR"/>
        </w:rPr>
        <w:t xml:space="preserve"> </w:t>
      </w:r>
      <w:r w:rsidRPr="003A1E95">
        <w:rPr>
          <w:b/>
          <w:lang w:val="hr-HR"/>
        </w:rPr>
        <w:t>A</w:t>
      </w:r>
      <w:r w:rsidR="0036109B">
        <w:rPr>
          <w:b/>
          <w:lang w:val="hr-HR"/>
        </w:rPr>
        <w:t xml:space="preserve"> </w:t>
      </w:r>
      <w:r w:rsidRPr="003A1E95">
        <w:rPr>
          <w:b/>
          <w:lang w:val="hr-HR"/>
        </w:rPr>
        <w:t>Z</w:t>
      </w:r>
      <w:r w:rsidR="0036109B">
        <w:rPr>
          <w:b/>
          <w:lang w:val="hr-HR"/>
        </w:rPr>
        <w:t xml:space="preserve"> </w:t>
      </w:r>
      <w:r w:rsidRPr="003A1E95">
        <w:rPr>
          <w:b/>
          <w:lang w:val="hr-HR"/>
        </w:rPr>
        <w:t>L</w:t>
      </w:r>
      <w:r w:rsidR="0036109B">
        <w:rPr>
          <w:b/>
          <w:lang w:val="hr-HR"/>
        </w:rPr>
        <w:t xml:space="preserve"> </w:t>
      </w:r>
      <w:r w:rsidRPr="003A1E95">
        <w:rPr>
          <w:b/>
          <w:lang w:val="hr-HR"/>
        </w:rPr>
        <w:t>O</w:t>
      </w:r>
      <w:r w:rsidR="0036109B">
        <w:rPr>
          <w:b/>
          <w:lang w:val="hr-HR"/>
        </w:rPr>
        <w:t xml:space="preserve"> </w:t>
      </w:r>
      <w:r w:rsidRPr="003A1E95">
        <w:rPr>
          <w:b/>
          <w:lang w:val="hr-HR"/>
        </w:rPr>
        <w:t>Ž</w:t>
      </w:r>
      <w:r w:rsidR="0036109B">
        <w:rPr>
          <w:b/>
          <w:lang w:val="hr-HR"/>
        </w:rPr>
        <w:t xml:space="preserve"> </w:t>
      </w:r>
      <w:r w:rsidRPr="003A1E95">
        <w:rPr>
          <w:b/>
          <w:lang w:val="hr-HR"/>
        </w:rPr>
        <w:t>E</w:t>
      </w:r>
      <w:r w:rsidR="0036109B">
        <w:rPr>
          <w:b/>
          <w:lang w:val="hr-HR"/>
        </w:rPr>
        <w:t xml:space="preserve"> </w:t>
      </w:r>
      <w:r w:rsidRPr="003A1E95">
        <w:rPr>
          <w:b/>
          <w:lang w:val="hr-HR"/>
        </w:rPr>
        <w:t>N</w:t>
      </w:r>
      <w:r w:rsidR="0036109B">
        <w:rPr>
          <w:b/>
          <w:lang w:val="hr-HR"/>
        </w:rPr>
        <w:t xml:space="preserve"> </w:t>
      </w:r>
      <w:r w:rsidRPr="003A1E95">
        <w:rPr>
          <w:b/>
          <w:lang w:val="hr-HR"/>
        </w:rPr>
        <w:t>J</w:t>
      </w:r>
      <w:r w:rsidR="0036109B">
        <w:rPr>
          <w:b/>
          <w:lang w:val="hr-HR"/>
        </w:rPr>
        <w:t xml:space="preserve"> </w:t>
      </w:r>
      <w:r w:rsidRPr="003A1E95">
        <w:rPr>
          <w:b/>
          <w:lang w:val="hr-HR"/>
        </w:rPr>
        <w:t xml:space="preserve">E </w:t>
      </w:r>
    </w:p>
    <w:p w:rsidR="00271E65" w:rsidRPr="0036109B" w:rsidRDefault="00271E65" w:rsidP="0036109B">
      <w:pPr>
        <w:jc w:val="center"/>
        <w:rPr>
          <w:rFonts w:ascii="Arial" w:hAnsi="Arial" w:cs="Arial"/>
          <w:lang w:val="hr-HR"/>
        </w:rPr>
      </w:pPr>
    </w:p>
    <w:p w:rsidR="00271E65" w:rsidRPr="0036109B" w:rsidRDefault="00271E65" w:rsidP="0036109B">
      <w:pPr>
        <w:jc w:val="center"/>
        <w:rPr>
          <w:rFonts w:ascii="Arial" w:hAnsi="Arial" w:cs="Arial"/>
          <w:lang w:val="hr-HR"/>
        </w:rPr>
      </w:pPr>
    </w:p>
    <w:p w:rsidR="00271E65" w:rsidRPr="0036109B" w:rsidRDefault="00824F70" w:rsidP="0036109B">
      <w:pPr>
        <w:rPr>
          <w:b/>
          <w:lang w:val="hr-HR"/>
        </w:rPr>
      </w:pPr>
      <w:r w:rsidRPr="0036109B">
        <w:rPr>
          <w:b/>
          <w:lang w:val="hr-HR"/>
        </w:rPr>
        <w:t>U</w:t>
      </w:r>
      <w:r w:rsidR="00CB35FC" w:rsidRPr="0036109B">
        <w:rPr>
          <w:b/>
          <w:lang w:val="hr-HR"/>
        </w:rPr>
        <w:t>z</w:t>
      </w:r>
      <w:r w:rsidR="00271E65" w:rsidRPr="0036109B">
        <w:rPr>
          <w:b/>
          <w:lang w:val="hr-HR"/>
        </w:rPr>
        <w:t xml:space="preserve"> </w:t>
      </w:r>
      <w:r w:rsidR="00213139" w:rsidRPr="0036109B">
        <w:rPr>
          <w:b/>
          <w:lang w:val="hr-HR"/>
        </w:rPr>
        <w:t>č</w:t>
      </w:r>
      <w:r w:rsidR="00271E65" w:rsidRPr="0036109B">
        <w:rPr>
          <w:b/>
          <w:lang w:val="hr-HR"/>
        </w:rPr>
        <w:t>lanak 1.</w:t>
      </w:r>
    </w:p>
    <w:p w:rsidR="00271E65" w:rsidRPr="0036109B" w:rsidRDefault="00271E65" w:rsidP="0036109B">
      <w:pPr>
        <w:rPr>
          <w:lang w:val="hr-HR"/>
        </w:rPr>
      </w:pPr>
    </w:p>
    <w:p w:rsidR="00271E65" w:rsidRPr="0036109B" w:rsidRDefault="00A9376B" w:rsidP="0036109B">
      <w:pPr>
        <w:jc w:val="both"/>
        <w:rPr>
          <w:lang w:val="hr-HR"/>
        </w:rPr>
      </w:pPr>
      <w:r w:rsidRPr="0036109B">
        <w:rPr>
          <w:lang w:val="hr-HR"/>
        </w:rPr>
        <w:t xml:space="preserve">Ova odredba opisuje sadržaj i predmet zakona kojim se obuhvaća </w:t>
      </w:r>
      <w:r w:rsidR="00271E65" w:rsidRPr="0036109B">
        <w:rPr>
          <w:lang w:val="hr-HR"/>
        </w:rPr>
        <w:t>zaštita nacionalne kritične infrastrukture i infrastrukture od posebnog europskog značaja</w:t>
      </w:r>
      <w:r w:rsidR="000901A8" w:rsidRPr="0036109B">
        <w:rPr>
          <w:lang w:val="hr-HR"/>
        </w:rPr>
        <w:t xml:space="preserve">, načela zaštite i mjere otpornosti, koordinacija zaštite kritične infrastrukture, nacionalni okvir za otpornost kritičnih subjekata, utvrđivanje i potvrđivanje kritičnih subjekata, </w:t>
      </w:r>
      <w:r w:rsidR="00BB17D9" w:rsidRPr="0036109B">
        <w:rPr>
          <w:lang w:val="hr-HR"/>
        </w:rPr>
        <w:t>obv</w:t>
      </w:r>
      <w:r w:rsidR="000901A8" w:rsidRPr="0036109B">
        <w:rPr>
          <w:lang w:val="hr-HR"/>
        </w:rPr>
        <w:t xml:space="preserve">eze kritičnih subjekata, </w:t>
      </w:r>
      <w:r w:rsidR="00B013DF" w:rsidRPr="0036109B">
        <w:rPr>
          <w:lang w:val="hr-HR"/>
        </w:rPr>
        <w:t>certificiranje pravnih osoba i obrta koji pružaju privatnu zaštitu kritične infrastruk</w:t>
      </w:r>
      <w:r w:rsidR="007F159D" w:rsidRPr="0036109B">
        <w:rPr>
          <w:lang w:val="hr-HR"/>
        </w:rPr>
        <w:t>tur</w:t>
      </w:r>
      <w:r w:rsidR="00B013DF" w:rsidRPr="0036109B">
        <w:rPr>
          <w:lang w:val="hr-HR"/>
        </w:rPr>
        <w:t>e</w:t>
      </w:r>
      <w:r w:rsidR="000901A8" w:rsidRPr="0036109B">
        <w:rPr>
          <w:lang w:val="hr-HR"/>
        </w:rPr>
        <w:t xml:space="preserve">, obavješćivanje o incidentima, provjera podobnosti te uloga i </w:t>
      </w:r>
      <w:r w:rsidR="00BB17D9" w:rsidRPr="0036109B">
        <w:rPr>
          <w:lang w:val="hr-HR"/>
        </w:rPr>
        <w:t>obv</w:t>
      </w:r>
      <w:r w:rsidR="000901A8" w:rsidRPr="0036109B">
        <w:rPr>
          <w:lang w:val="hr-HR"/>
        </w:rPr>
        <w:t xml:space="preserve">eze sigurnosnog koordinatora, postupanje s podacima o kritičnoj infrastrukturi te nadzor nad provedbom Zakona. </w:t>
      </w:r>
      <w:r w:rsidR="00271E65" w:rsidRPr="0036109B">
        <w:rPr>
          <w:lang w:val="hr-HR"/>
        </w:rPr>
        <w:t>Ova</w:t>
      </w:r>
      <w:r w:rsidRPr="0036109B">
        <w:rPr>
          <w:lang w:val="hr-HR"/>
        </w:rPr>
        <w:t>j</w:t>
      </w:r>
      <w:r w:rsidR="00271E65" w:rsidRPr="0036109B">
        <w:rPr>
          <w:lang w:val="hr-HR"/>
        </w:rPr>
        <w:t xml:space="preserve"> </w:t>
      </w:r>
      <w:r w:rsidRPr="0036109B">
        <w:rPr>
          <w:lang w:val="hr-HR"/>
        </w:rPr>
        <w:t>Zakon</w:t>
      </w:r>
      <w:r w:rsidR="00271E65" w:rsidRPr="0036109B">
        <w:rPr>
          <w:lang w:val="hr-HR"/>
        </w:rPr>
        <w:t xml:space="preserve"> </w:t>
      </w:r>
      <w:r w:rsidRPr="0036109B">
        <w:rPr>
          <w:lang w:val="hr-HR"/>
        </w:rPr>
        <w:t xml:space="preserve">se ne </w:t>
      </w:r>
      <w:r w:rsidR="00271E65" w:rsidRPr="0036109B">
        <w:rPr>
          <w:lang w:val="hr-HR"/>
        </w:rPr>
        <w:t xml:space="preserve">primjenjuje na </w:t>
      </w:r>
      <w:r w:rsidR="00AE531B" w:rsidRPr="0036109B">
        <w:rPr>
          <w:lang w:val="hr-HR"/>
        </w:rPr>
        <w:t>tijela državne uprave i druga državna tijela</w:t>
      </w:r>
      <w:r w:rsidR="00271E65" w:rsidRPr="0036109B">
        <w:rPr>
          <w:lang w:val="hr-HR"/>
        </w:rPr>
        <w:t xml:space="preserve"> koji obavljaju aktivnosti u području nacionalne sigurnosti, javne sigurnosti, obrane ili izvršavanja zakonodavstva, uključujući istragu, otkrivanje i progon kaznenih djela. </w:t>
      </w:r>
    </w:p>
    <w:p w:rsidR="00271E65" w:rsidRPr="0036109B" w:rsidRDefault="00271E6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213139" w:rsidRPr="0036109B">
        <w:rPr>
          <w:b/>
          <w:lang w:val="hr-HR"/>
        </w:rPr>
        <w:t>č</w:t>
      </w:r>
      <w:r w:rsidR="00271E65" w:rsidRPr="0036109B">
        <w:rPr>
          <w:b/>
          <w:lang w:val="hr-HR"/>
        </w:rPr>
        <w:t>lanak 2.</w:t>
      </w:r>
    </w:p>
    <w:p w:rsidR="000901A8" w:rsidRPr="0036109B" w:rsidRDefault="000901A8" w:rsidP="0036109B">
      <w:pPr>
        <w:jc w:val="both"/>
        <w:rPr>
          <w:b/>
          <w:lang w:val="hr-HR"/>
        </w:rPr>
      </w:pPr>
    </w:p>
    <w:p w:rsidR="000901A8" w:rsidRPr="0036109B" w:rsidRDefault="000901A8" w:rsidP="0036109B">
      <w:pPr>
        <w:jc w:val="both"/>
        <w:rPr>
          <w:lang w:val="hr-HR"/>
        </w:rPr>
      </w:pPr>
      <w:r w:rsidRPr="0036109B">
        <w:rPr>
          <w:lang w:val="hr-HR"/>
        </w:rPr>
        <w:t xml:space="preserve">Ovim Zakonom u hrvatsko zakonodavstvo preuzima se Direktiva (EU) 2022/2557 Europskog parlamenta i Vijeća od 14. prosinca 2022. godine o otpornosti kritičnih subjekata i o stavljanju izvan snage Direktive Vijeća 2008/114/EZ (SL L 333, 27. 12. 2022.) te osigurava provedba Delegirane uredbe Komisije </w:t>
      </w:r>
      <w:r w:rsidR="002F2456" w:rsidRPr="0036109B">
        <w:rPr>
          <w:lang w:val="hr-HR"/>
        </w:rPr>
        <w:t>(</w:t>
      </w:r>
      <w:r w:rsidRPr="0036109B">
        <w:rPr>
          <w:lang w:val="hr-HR"/>
        </w:rPr>
        <w:t>EU) 2023/2450 оd 25. srpnja 2023. godine o dopuni Direktive (EU) 2022/2557 Europskog parlamenta i Vijeća utvrđivanjem popisa ključnih usluga (Tekst značajan za EGP)</w:t>
      </w:r>
      <w:r w:rsidR="00FA3C34" w:rsidRPr="0036109B">
        <w:rPr>
          <w:lang w:val="hr-HR"/>
        </w:rPr>
        <w:t>. Delegirani akt koji je donesen na temelju članka 5. stavka 1. Direktive (EU) 2022/2557 utvrđuje popis ključnih usluga u sektorima i podsektorima i</w:t>
      </w:r>
      <w:r w:rsidR="00351151" w:rsidRPr="0036109B">
        <w:rPr>
          <w:lang w:val="hr-HR"/>
        </w:rPr>
        <w:t>z Priloga te D</w:t>
      </w:r>
      <w:r w:rsidR="00FA3C34" w:rsidRPr="0036109B">
        <w:rPr>
          <w:lang w:val="hr-HR"/>
        </w:rPr>
        <w:t xml:space="preserve">irektive i tim popisom se trebaju koristiti nadležna tijela u svrhu provedbe procjene rizika i utvrđivanje kritičnih subjekata. U zakonu su ta dva dokumenta objedinjena u Prilogu I., radi praktičnosti i korisnosti za dionike koji moraju implementirati direktivu i njene prateće dokumente. </w:t>
      </w:r>
    </w:p>
    <w:p w:rsidR="0036109B" w:rsidRDefault="0036109B" w:rsidP="0036109B">
      <w:pPr>
        <w:jc w:val="both"/>
        <w:rPr>
          <w:b/>
          <w:lang w:val="hr-HR"/>
        </w:rPr>
      </w:pPr>
    </w:p>
    <w:p w:rsidR="00271E65" w:rsidRDefault="00824F70" w:rsidP="0036109B">
      <w:pPr>
        <w:jc w:val="both"/>
        <w:rPr>
          <w:b/>
          <w:lang w:val="hr-HR"/>
        </w:rPr>
      </w:pPr>
      <w:r w:rsidRPr="0036109B">
        <w:rPr>
          <w:b/>
          <w:lang w:val="hr-HR"/>
        </w:rPr>
        <w:t>U</w:t>
      </w:r>
      <w:r w:rsidR="00271E65" w:rsidRPr="0036109B">
        <w:rPr>
          <w:b/>
          <w:lang w:val="hr-HR"/>
        </w:rPr>
        <w:t xml:space="preserve">z </w:t>
      </w:r>
      <w:r w:rsidR="00213139" w:rsidRPr="0036109B">
        <w:rPr>
          <w:b/>
          <w:lang w:val="hr-HR"/>
        </w:rPr>
        <w:t>č</w:t>
      </w:r>
      <w:r w:rsidR="00271E65" w:rsidRPr="0036109B">
        <w:rPr>
          <w:b/>
          <w:lang w:val="hr-HR"/>
        </w:rPr>
        <w:t>lanak 3.</w:t>
      </w:r>
    </w:p>
    <w:p w:rsidR="0036109B" w:rsidRPr="0036109B" w:rsidRDefault="0036109B" w:rsidP="0036109B">
      <w:pPr>
        <w:jc w:val="both"/>
        <w:rPr>
          <w:b/>
          <w:lang w:val="hr-HR"/>
        </w:rPr>
      </w:pPr>
    </w:p>
    <w:p w:rsidR="00A9376B" w:rsidRPr="0036109B" w:rsidRDefault="00271E65" w:rsidP="0036109B">
      <w:pPr>
        <w:jc w:val="both"/>
        <w:rPr>
          <w:lang w:val="hr-HR"/>
        </w:rPr>
      </w:pPr>
      <w:r w:rsidRPr="0036109B">
        <w:rPr>
          <w:lang w:val="hr-HR"/>
        </w:rPr>
        <w:t xml:space="preserve">Ovim </w:t>
      </w:r>
      <w:r w:rsidR="00A9376B" w:rsidRPr="0036109B">
        <w:rPr>
          <w:lang w:val="hr-HR"/>
        </w:rPr>
        <w:t xml:space="preserve">člankom </w:t>
      </w:r>
      <w:r w:rsidRPr="0036109B">
        <w:rPr>
          <w:lang w:val="hr-HR"/>
        </w:rPr>
        <w:t>definira</w:t>
      </w:r>
      <w:r w:rsidR="00A9376B" w:rsidRPr="0036109B">
        <w:rPr>
          <w:lang w:val="hr-HR"/>
        </w:rPr>
        <w:t>ju se značenja pojmova bitnih za razumijevanje procesa vezanih uz k</w:t>
      </w:r>
      <w:r w:rsidRPr="0036109B">
        <w:rPr>
          <w:lang w:val="hr-HR"/>
        </w:rPr>
        <w:t xml:space="preserve">ritičnu </w:t>
      </w:r>
      <w:r w:rsidR="00A9376B" w:rsidRPr="0036109B">
        <w:rPr>
          <w:lang w:val="hr-HR"/>
        </w:rPr>
        <w:t>infrastrukturu</w:t>
      </w:r>
      <w:r w:rsidR="00FA3C34" w:rsidRPr="0036109B">
        <w:rPr>
          <w:lang w:val="hr-HR"/>
        </w:rPr>
        <w:t xml:space="preserve"> koji se pojavljuju kroz tekst samog zakona</w:t>
      </w:r>
      <w:r w:rsidRPr="0036109B">
        <w:rPr>
          <w:lang w:val="hr-HR"/>
        </w:rPr>
        <w:t xml:space="preserve">. U članku </w:t>
      </w:r>
      <w:r w:rsidR="000901A8" w:rsidRPr="0036109B">
        <w:rPr>
          <w:lang w:val="hr-HR"/>
        </w:rPr>
        <w:t>je</w:t>
      </w:r>
      <w:r w:rsidR="00A9376B" w:rsidRPr="0036109B">
        <w:rPr>
          <w:lang w:val="hr-HR"/>
        </w:rPr>
        <w:t xml:space="preserve"> navedeno</w:t>
      </w:r>
      <w:r w:rsidRPr="0036109B">
        <w:rPr>
          <w:lang w:val="hr-HR"/>
        </w:rPr>
        <w:t xml:space="preserve"> 2</w:t>
      </w:r>
      <w:r w:rsidR="002F2456" w:rsidRPr="0036109B">
        <w:rPr>
          <w:lang w:val="hr-HR"/>
        </w:rPr>
        <w:t>7</w:t>
      </w:r>
      <w:r w:rsidR="000901A8" w:rsidRPr="0036109B">
        <w:rPr>
          <w:lang w:val="hr-HR"/>
        </w:rPr>
        <w:t xml:space="preserve"> pojmova</w:t>
      </w:r>
      <w:r w:rsidRPr="0036109B">
        <w:rPr>
          <w:lang w:val="hr-HR"/>
        </w:rPr>
        <w:t>: analiza rizika,</w:t>
      </w:r>
      <w:r w:rsidR="000901A8" w:rsidRPr="0036109B">
        <w:rPr>
          <w:lang w:val="hr-HR"/>
        </w:rPr>
        <w:t xml:space="preserve"> CSIRT,</w:t>
      </w:r>
      <w:r w:rsidRPr="0036109B">
        <w:rPr>
          <w:lang w:val="hr-HR"/>
        </w:rPr>
        <w:t xml:space="preserve"> država članica, incident,</w:t>
      </w:r>
      <w:r w:rsidR="000901A8" w:rsidRPr="0036109B">
        <w:rPr>
          <w:lang w:val="hr-HR"/>
        </w:rPr>
        <w:t xml:space="preserve"> javni subjekti,</w:t>
      </w:r>
      <w:r w:rsidRPr="0036109B">
        <w:rPr>
          <w:lang w:val="hr-HR"/>
        </w:rPr>
        <w:t xml:space="preserve"> ključna usluga, </w:t>
      </w:r>
      <w:r w:rsidR="000901A8" w:rsidRPr="0036109B">
        <w:rPr>
          <w:lang w:val="hr-HR"/>
        </w:rPr>
        <w:t>kontinuitet poslovanja kritičnog</w:t>
      </w:r>
      <w:r w:rsidRPr="0036109B">
        <w:rPr>
          <w:lang w:val="hr-HR"/>
        </w:rPr>
        <w:t xml:space="preserve"> subjekata, kritična infrastruktura, kritični subjekt,</w:t>
      </w:r>
      <w:r w:rsidR="000901A8" w:rsidRPr="0036109B">
        <w:rPr>
          <w:lang w:val="hr-HR"/>
        </w:rPr>
        <w:t xml:space="preserve"> kritični subjekt od posebnog europskog značaja, međusektorska mjerila, nadležna tijela</w:t>
      </w:r>
      <w:r w:rsidRPr="0036109B">
        <w:rPr>
          <w:lang w:val="hr-HR"/>
        </w:rPr>
        <w:t>,</w:t>
      </w:r>
      <w:r w:rsidR="00BA3637" w:rsidRPr="0036109B">
        <w:rPr>
          <w:lang w:val="hr-HR"/>
        </w:rPr>
        <w:t xml:space="preserve"> nadležna tijela za provedbu posebnih </w:t>
      </w:r>
      <w:r w:rsidR="002F2456" w:rsidRPr="0036109B">
        <w:rPr>
          <w:lang w:val="hr-HR"/>
        </w:rPr>
        <w:t>propisa</w:t>
      </w:r>
      <w:r w:rsidR="00BA3637" w:rsidRPr="0036109B">
        <w:rPr>
          <w:lang w:val="hr-HR"/>
        </w:rPr>
        <w:t>,</w:t>
      </w:r>
      <w:r w:rsidRPr="0036109B">
        <w:rPr>
          <w:lang w:val="hr-HR"/>
        </w:rPr>
        <w:t xml:space="preserve"> otpornost,</w:t>
      </w:r>
      <w:r w:rsidR="002F2456" w:rsidRPr="0036109B">
        <w:rPr>
          <w:lang w:val="hr-HR"/>
        </w:rPr>
        <w:t xml:space="preserve"> provjera podobnosti osobe,</w:t>
      </w:r>
      <w:r w:rsidRPr="0036109B">
        <w:rPr>
          <w:lang w:val="hr-HR"/>
        </w:rPr>
        <w:t xml:space="preserve"> prijetnj</w:t>
      </w:r>
      <w:r w:rsidR="00CB35FC" w:rsidRPr="0036109B">
        <w:rPr>
          <w:lang w:val="hr-HR"/>
        </w:rPr>
        <w:t>a</w:t>
      </w:r>
      <w:r w:rsidRPr="0036109B">
        <w:rPr>
          <w:lang w:val="hr-HR"/>
        </w:rPr>
        <w:t>,</w:t>
      </w:r>
      <w:r w:rsidR="00B30EB6" w:rsidRPr="0036109B">
        <w:rPr>
          <w:lang w:val="hr-HR"/>
        </w:rPr>
        <w:t xml:space="preserve"> privatna zaštita,</w:t>
      </w:r>
      <w:r w:rsidRPr="0036109B">
        <w:rPr>
          <w:lang w:val="hr-HR"/>
        </w:rPr>
        <w:t xml:space="preserve"> procjena rizika, regulatorno tijelo, rizik, sektorska mjerila, sigurnosni koordinator za kritičnu infrastrukturu, sigurnosni plan kritičnog subjekta,</w:t>
      </w:r>
      <w:r w:rsidR="00B30EB6" w:rsidRPr="0036109B">
        <w:rPr>
          <w:lang w:val="hr-HR"/>
        </w:rPr>
        <w:t xml:space="preserve"> tehnička specifikacija, treća zemlja, upravljanje rizicima i zaštita kritične infrastrukture.</w:t>
      </w:r>
      <w:r w:rsidR="00A9376B" w:rsidRPr="0036109B">
        <w:rPr>
          <w:lang w:val="hr-HR"/>
        </w:rPr>
        <w:t xml:space="preserve"> </w:t>
      </w:r>
    </w:p>
    <w:p w:rsidR="00271E65" w:rsidRPr="0036109B" w:rsidRDefault="00A9376B" w:rsidP="0036109B">
      <w:pPr>
        <w:jc w:val="both"/>
        <w:rPr>
          <w:lang w:val="hr-HR"/>
        </w:rPr>
      </w:pPr>
      <w:r w:rsidRPr="0036109B">
        <w:rPr>
          <w:lang w:val="hr-HR"/>
        </w:rPr>
        <w:t>Izrazi koje se koriste u ovom</w:t>
      </w:r>
      <w:r w:rsidR="00FD750C">
        <w:rPr>
          <w:lang w:val="hr-HR"/>
        </w:rPr>
        <w:t>e</w:t>
      </w:r>
      <w:r w:rsidRPr="0036109B">
        <w:rPr>
          <w:lang w:val="hr-HR"/>
        </w:rPr>
        <w:t xml:space="preserve"> Zakonu, a imaju rodno značenje odnose se jednako na muški i ženski rod.</w:t>
      </w:r>
    </w:p>
    <w:p w:rsidR="0036109B" w:rsidRDefault="0036109B" w:rsidP="0036109B">
      <w:pPr>
        <w:jc w:val="both"/>
        <w:rPr>
          <w:b/>
          <w:lang w:val="hr-HR"/>
        </w:rPr>
      </w:pPr>
    </w:p>
    <w:p w:rsidR="00271E65" w:rsidRDefault="00824F70" w:rsidP="0036109B">
      <w:pPr>
        <w:jc w:val="both"/>
        <w:rPr>
          <w:b/>
          <w:lang w:val="hr-HR"/>
        </w:rPr>
      </w:pPr>
      <w:r w:rsidRPr="0036109B">
        <w:rPr>
          <w:b/>
          <w:lang w:val="hr-HR"/>
        </w:rPr>
        <w:t>U</w:t>
      </w:r>
      <w:r w:rsidR="00271E65" w:rsidRPr="0036109B">
        <w:rPr>
          <w:b/>
          <w:lang w:val="hr-HR"/>
        </w:rPr>
        <w:t xml:space="preserve">z </w:t>
      </w:r>
      <w:r w:rsidR="00CB35FC" w:rsidRPr="0036109B">
        <w:rPr>
          <w:b/>
          <w:lang w:val="hr-HR"/>
        </w:rPr>
        <w:t>č</w:t>
      </w:r>
      <w:r w:rsidR="00271E65" w:rsidRPr="0036109B">
        <w:rPr>
          <w:b/>
          <w:lang w:val="hr-HR"/>
        </w:rPr>
        <w:t xml:space="preserve">lanak 4. </w:t>
      </w:r>
    </w:p>
    <w:p w:rsidR="0036109B" w:rsidRPr="0036109B" w:rsidRDefault="0036109B" w:rsidP="0036109B">
      <w:pPr>
        <w:jc w:val="both"/>
        <w:rPr>
          <w:b/>
          <w:lang w:val="hr-HR"/>
        </w:rPr>
      </w:pPr>
    </w:p>
    <w:p w:rsidR="00271E65" w:rsidRPr="0036109B" w:rsidRDefault="00E05643" w:rsidP="0036109B">
      <w:pPr>
        <w:jc w:val="both"/>
        <w:rPr>
          <w:bCs/>
          <w:lang w:val="hr-HR"/>
        </w:rPr>
      </w:pPr>
      <w:r w:rsidRPr="0036109B">
        <w:rPr>
          <w:lang w:val="hr-HR"/>
        </w:rPr>
        <w:t xml:space="preserve">U ovom članku </w:t>
      </w:r>
      <w:r w:rsidR="00271E65" w:rsidRPr="0036109B">
        <w:rPr>
          <w:lang w:val="hr-HR"/>
        </w:rPr>
        <w:t xml:space="preserve">navedena je </w:t>
      </w:r>
      <w:r w:rsidR="00271E65" w:rsidRPr="0036109B">
        <w:rPr>
          <w:bCs/>
          <w:lang w:val="hr-HR"/>
        </w:rPr>
        <w:t>primjena posebnih propisa u pitanjima otpornosti kritičnih subjekata</w:t>
      </w:r>
      <w:r w:rsidR="00FA3C34" w:rsidRPr="0036109B">
        <w:rPr>
          <w:bCs/>
          <w:lang w:val="hr-HR"/>
        </w:rPr>
        <w:t xml:space="preserve"> u slučajevima kad su</w:t>
      </w:r>
      <w:r w:rsidR="00271E65" w:rsidRPr="0036109B">
        <w:rPr>
          <w:bCs/>
          <w:lang w:val="hr-HR"/>
        </w:rPr>
        <w:t xml:space="preserve"> </w:t>
      </w:r>
      <w:r w:rsidR="00FA3C34" w:rsidRPr="0036109B">
        <w:rPr>
          <w:bCs/>
          <w:lang w:val="hr-HR"/>
        </w:rPr>
        <w:t>p</w:t>
      </w:r>
      <w:r w:rsidR="00271E65" w:rsidRPr="0036109B">
        <w:rPr>
          <w:bCs/>
          <w:lang w:val="hr-HR"/>
        </w:rPr>
        <w:t xml:space="preserve">osebnim propisima Republike Hrvatske ili propisima Europske unije propisani zahtjevi za jačanje otpornosti subjekata za pojedini sektor ili subjekte iz pojedinih sektora, koji po svom sadržaju i svrsi odgovaraju mjerama za osiguranje otpornosti kritičnih subjekata ili predstavljaju strože zahtjeve. Ovim člankom primjenjuju se odgovarajuće </w:t>
      </w:r>
      <w:r w:rsidR="00271E65" w:rsidRPr="0036109B">
        <w:rPr>
          <w:bCs/>
          <w:lang w:val="hr-HR"/>
        </w:rPr>
        <w:lastRenderedPageBreak/>
        <w:t>odredbe i posebni propisi na te subjekte, uključujući odredbe o nadzoru provedbe zahtjeva, a sukladno ocjeni nadležnog tijela</w:t>
      </w:r>
      <w:r w:rsidR="00FA3C34" w:rsidRPr="0036109B">
        <w:rPr>
          <w:bCs/>
          <w:lang w:val="hr-HR"/>
        </w:rPr>
        <w:t xml:space="preserve"> koje procjenjuje navedene zahtjeve</w:t>
      </w:r>
      <w:r w:rsidR="00271E65" w:rsidRPr="0036109B">
        <w:rPr>
          <w:bCs/>
          <w:lang w:val="hr-HR"/>
        </w:rPr>
        <w:t xml:space="preserve">. </w:t>
      </w:r>
    </w:p>
    <w:p w:rsidR="0036109B" w:rsidRDefault="0036109B" w:rsidP="0036109B">
      <w:pPr>
        <w:jc w:val="both"/>
        <w:rPr>
          <w:b/>
          <w:bCs/>
          <w:lang w:val="hr-HR"/>
        </w:rPr>
      </w:pPr>
    </w:p>
    <w:p w:rsidR="00271E65" w:rsidRDefault="00824F70" w:rsidP="0036109B">
      <w:pPr>
        <w:jc w:val="both"/>
        <w:rPr>
          <w:b/>
          <w:bCs/>
          <w:lang w:val="hr-HR"/>
        </w:rPr>
      </w:pPr>
      <w:r w:rsidRPr="0036109B">
        <w:rPr>
          <w:b/>
          <w:bCs/>
          <w:lang w:val="hr-HR"/>
        </w:rPr>
        <w:t>U</w:t>
      </w:r>
      <w:r w:rsidR="00271E65" w:rsidRPr="0036109B">
        <w:rPr>
          <w:b/>
          <w:bCs/>
          <w:lang w:val="hr-HR"/>
        </w:rPr>
        <w:t xml:space="preserve">z </w:t>
      </w:r>
      <w:r w:rsidR="00CB35FC" w:rsidRPr="0036109B">
        <w:rPr>
          <w:b/>
          <w:bCs/>
          <w:lang w:val="hr-HR"/>
        </w:rPr>
        <w:t>č</w:t>
      </w:r>
      <w:r w:rsidR="00271E65" w:rsidRPr="0036109B">
        <w:rPr>
          <w:b/>
          <w:bCs/>
          <w:lang w:val="hr-HR"/>
        </w:rPr>
        <w:t xml:space="preserve">lanak </w:t>
      </w:r>
      <w:r w:rsidR="003F38EB" w:rsidRPr="0036109B">
        <w:rPr>
          <w:b/>
          <w:bCs/>
          <w:lang w:val="hr-HR"/>
        </w:rPr>
        <w:t>5</w:t>
      </w:r>
      <w:r w:rsidR="00271E65" w:rsidRPr="0036109B">
        <w:rPr>
          <w:b/>
          <w:bCs/>
          <w:lang w:val="hr-HR"/>
        </w:rPr>
        <w:t>.</w:t>
      </w:r>
    </w:p>
    <w:p w:rsidR="0036109B" w:rsidRPr="0036109B" w:rsidRDefault="0036109B" w:rsidP="0036109B">
      <w:pPr>
        <w:jc w:val="both"/>
        <w:rPr>
          <w:b/>
          <w:bCs/>
          <w:lang w:val="hr-HR"/>
        </w:rPr>
      </w:pPr>
    </w:p>
    <w:p w:rsidR="00271E65" w:rsidRPr="0036109B" w:rsidRDefault="00271E65" w:rsidP="0036109B">
      <w:pPr>
        <w:jc w:val="both"/>
        <w:rPr>
          <w:bCs/>
          <w:lang w:val="hr-HR"/>
        </w:rPr>
      </w:pPr>
      <w:r w:rsidRPr="0036109B">
        <w:rPr>
          <w:bCs/>
          <w:lang w:val="hr-HR"/>
        </w:rPr>
        <w:t xml:space="preserve">Člankom </w:t>
      </w:r>
      <w:r w:rsidR="003F38EB" w:rsidRPr="0036109B">
        <w:rPr>
          <w:bCs/>
          <w:lang w:val="hr-HR"/>
        </w:rPr>
        <w:t>5.</w:t>
      </w:r>
      <w:r w:rsidR="00A9376B" w:rsidRPr="0036109B">
        <w:rPr>
          <w:bCs/>
          <w:lang w:val="hr-HR"/>
        </w:rPr>
        <w:t xml:space="preserve"> naglašava se da za</w:t>
      </w:r>
      <w:r w:rsidRPr="0036109B">
        <w:rPr>
          <w:bCs/>
          <w:lang w:val="hr-HR"/>
        </w:rPr>
        <w:t xml:space="preserve"> kritične subjekte i nadležna tijela u sektorima bankarstva, infrastruktura financijskog tržišta i digitalne infrastrukture, ne primjenjuju se </w:t>
      </w:r>
      <w:r w:rsidR="00B30EB6" w:rsidRPr="0036109B">
        <w:rPr>
          <w:bCs/>
          <w:lang w:val="hr-HR"/>
        </w:rPr>
        <w:t xml:space="preserve">članak 20., članci od 22. do </w:t>
      </w:r>
      <w:r w:rsidR="002F2456" w:rsidRPr="0036109B">
        <w:rPr>
          <w:bCs/>
          <w:lang w:val="hr-HR"/>
        </w:rPr>
        <w:t>43.</w:t>
      </w:r>
      <w:r w:rsidR="00B30EB6" w:rsidRPr="0036109B">
        <w:rPr>
          <w:bCs/>
          <w:lang w:val="hr-HR"/>
        </w:rPr>
        <w:t xml:space="preserve"> i članci od 4</w:t>
      </w:r>
      <w:r w:rsidR="002F2456" w:rsidRPr="0036109B">
        <w:rPr>
          <w:bCs/>
          <w:lang w:val="hr-HR"/>
        </w:rPr>
        <w:t>5</w:t>
      </w:r>
      <w:r w:rsidR="00B30EB6" w:rsidRPr="0036109B">
        <w:rPr>
          <w:bCs/>
          <w:lang w:val="hr-HR"/>
        </w:rPr>
        <w:t>. do 4</w:t>
      </w:r>
      <w:r w:rsidR="002F2456" w:rsidRPr="0036109B">
        <w:rPr>
          <w:bCs/>
          <w:lang w:val="hr-HR"/>
        </w:rPr>
        <w:t>8</w:t>
      </w:r>
      <w:r w:rsidR="00B30EB6" w:rsidRPr="0036109B">
        <w:rPr>
          <w:bCs/>
          <w:lang w:val="hr-HR"/>
        </w:rPr>
        <w:t xml:space="preserve">. </w:t>
      </w:r>
      <w:r w:rsidR="00DC582E" w:rsidRPr="0036109B">
        <w:rPr>
          <w:bCs/>
          <w:lang w:val="hr-HR"/>
        </w:rPr>
        <w:t>ovoga</w:t>
      </w:r>
      <w:r w:rsidR="00B30EB6" w:rsidRPr="0036109B">
        <w:rPr>
          <w:bCs/>
          <w:lang w:val="hr-HR"/>
        </w:rPr>
        <w:t xml:space="preserve"> Zakona</w:t>
      </w:r>
      <w:r w:rsidR="00FA3C34" w:rsidRPr="0036109B">
        <w:rPr>
          <w:bCs/>
          <w:lang w:val="hr-HR"/>
        </w:rPr>
        <w:t xml:space="preserve"> s obzirom na </w:t>
      </w:r>
      <w:r w:rsidR="002A1844" w:rsidRPr="0036109B">
        <w:rPr>
          <w:bCs/>
          <w:lang w:val="hr-HR"/>
        </w:rPr>
        <w:t xml:space="preserve">visoku </w:t>
      </w:r>
      <w:r w:rsidR="00FA3C34" w:rsidRPr="0036109B">
        <w:rPr>
          <w:bCs/>
          <w:lang w:val="hr-HR"/>
        </w:rPr>
        <w:t>reguliranost tih sektora sr</w:t>
      </w:r>
      <w:r w:rsidR="002A1844" w:rsidRPr="0036109B">
        <w:rPr>
          <w:bCs/>
          <w:lang w:val="hr-HR"/>
        </w:rPr>
        <w:t>odnim uredbama i direktivama</w:t>
      </w:r>
      <w:r w:rsidR="00FA3C34" w:rsidRPr="0036109B">
        <w:rPr>
          <w:bCs/>
          <w:lang w:val="hr-HR"/>
        </w:rPr>
        <w:t xml:space="preserve"> Uredba (EU) 2022/2554 Europskog parlamenta i Vijeća od 14. prosinca 2022. o digitalnoj operativnoj otpornosti za financijski sektor i izmjeni uredbi (EZ) br. 1060/2009, (EU) br. 648/2012, (EU) br. 600/2014, (EU) br. 909/2014 i (EU) 2016/1011</w:t>
      </w:r>
      <w:r w:rsidR="002A1844" w:rsidRPr="0036109B">
        <w:rPr>
          <w:bCs/>
          <w:lang w:val="hr-HR"/>
        </w:rPr>
        <w:t xml:space="preserve"> – DORA za bankarstvo i financijski sektor te</w:t>
      </w:r>
      <w:r w:rsidR="00FA3C34" w:rsidRPr="0036109B">
        <w:rPr>
          <w:bCs/>
          <w:lang w:val="hr-HR"/>
        </w:rPr>
        <w:t xml:space="preserve"> Direktiva (EU) 2022/2555 Europskog parlamenta i Vijeća od 14. prosinca 2022. o mjerama za visoku zajedničku razinu kiber</w:t>
      </w:r>
      <w:r w:rsidR="007B1058" w:rsidRPr="0036109B">
        <w:rPr>
          <w:bCs/>
          <w:lang w:val="hr-HR"/>
        </w:rPr>
        <w:t xml:space="preserve">netičke sigurnosti </w:t>
      </w:r>
      <w:r w:rsidR="00FA3C34" w:rsidRPr="0036109B">
        <w:rPr>
          <w:bCs/>
          <w:lang w:val="hr-HR"/>
        </w:rPr>
        <w:t>širom Unije, izmjeni Uredbe (EU) br. 910/2014 i Direktive (EU) 2018/1972 i stavljanju izvan snage Direktive (EU) 2016/1148 (Direktiva NIS 2) (Tekst značajan za EGP) za</w:t>
      </w:r>
      <w:r w:rsidR="002A1844" w:rsidRPr="0036109B">
        <w:rPr>
          <w:bCs/>
          <w:lang w:val="hr-HR"/>
        </w:rPr>
        <w:t xml:space="preserve"> sektor digitalne infrastrukture</w:t>
      </w:r>
      <w:r w:rsidR="00FA3C34" w:rsidRPr="0036109B">
        <w:rPr>
          <w:bCs/>
          <w:lang w:val="hr-HR"/>
        </w:rPr>
        <w:t xml:space="preserve">. </w:t>
      </w:r>
      <w:r w:rsidR="002A1844" w:rsidRPr="0036109B">
        <w:rPr>
          <w:bCs/>
          <w:lang w:val="hr-HR"/>
        </w:rPr>
        <w:t xml:space="preserve">Navedenim se želi na razini EU i država članica, kako propisuje Direktiva 2022/2557 smanjiti administrativno opterećenje za sektorski nadležna tijela i druge relevantne dionike. </w:t>
      </w:r>
    </w:p>
    <w:p w:rsidR="0036109B" w:rsidRDefault="0036109B" w:rsidP="0036109B">
      <w:pPr>
        <w:jc w:val="both"/>
        <w:rPr>
          <w:b/>
          <w:bCs/>
          <w:lang w:val="hr-HR"/>
        </w:rPr>
      </w:pPr>
    </w:p>
    <w:p w:rsidR="00271E65" w:rsidRDefault="00824F70" w:rsidP="0036109B">
      <w:pPr>
        <w:jc w:val="both"/>
        <w:rPr>
          <w:b/>
          <w:bCs/>
          <w:lang w:val="hr-HR"/>
        </w:rPr>
      </w:pPr>
      <w:r w:rsidRPr="0036109B">
        <w:rPr>
          <w:b/>
          <w:bCs/>
          <w:lang w:val="hr-HR"/>
        </w:rPr>
        <w:t>U</w:t>
      </w:r>
      <w:r w:rsidR="00271E65" w:rsidRPr="0036109B">
        <w:rPr>
          <w:b/>
          <w:bCs/>
          <w:lang w:val="hr-HR"/>
        </w:rPr>
        <w:t xml:space="preserve">z </w:t>
      </w:r>
      <w:r w:rsidR="00CB35FC" w:rsidRPr="0036109B">
        <w:rPr>
          <w:b/>
          <w:bCs/>
          <w:lang w:val="hr-HR"/>
        </w:rPr>
        <w:t>č</w:t>
      </w:r>
      <w:r w:rsidR="00271E65" w:rsidRPr="0036109B">
        <w:rPr>
          <w:b/>
          <w:bCs/>
          <w:lang w:val="hr-HR"/>
        </w:rPr>
        <w:t xml:space="preserve">lanak </w:t>
      </w:r>
      <w:r w:rsidR="003F38EB" w:rsidRPr="0036109B">
        <w:rPr>
          <w:b/>
          <w:bCs/>
          <w:lang w:val="hr-HR"/>
        </w:rPr>
        <w:t>6</w:t>
      </w:r>
      <w:r w:rsidR="00271E65" w:rsidRPr="0036109B">
        <w:rPr>
          <w:b/>
          <w:bCs/>
          <w:lang w:val="hr-HR"/>
        </w:rPr>
        <w:t>.</w:t>
      </w:r>
    </w:p>
    <w:p w:rsidR="0036109B" w:rsidRPr="0036109B" w:rsidRDefault="0036109B" w:rsidP="0036109B">
      <w:pPr>
        <w:jc w:val="both"/>
        <w:rPr>
          <w:b/>
          <w:bCs/>
          <w:lang w:val="hr-HR"/>
        </w:rPr>
      </w:pPr>
    </w:p>
    <w:p w:rsidR="00271E65" w:rsidRPr="0036109B" w:rsidRDefault="00A9376B" w:rsidP="0036109B">
      <w:pPr>
        <w:jc w:val="both"/>
        <w:rPr>
          <w:bCs/>
          <w:lang w:val="hr-HR"/>
        </w:rPr>
      </w:pPr>
      <w:r w:rsidRPr="0036109B">
        <w:rPr>
          <w:bCs/>
          <w:lang w:val="hr-HR"/>
        </w:rPr>
        <w:t>Ovim člankom se pojašnjava kako se odredbe Zakona ne odnose</w:t>
      </w:r>
      <w:r w:rsidR="00271E65" w:rsidRPr="0036109B">
        <w:rPr>
          <w:bCs/>
          <w:lang w:val="hr-HR"/>
        </w:rPr>
        <w:t xml:space="preserve"> na pitanja koja su predmet zakona koji uređuje p</w:t>
      </w:r>
      <w:r w:rsidR="00B30EB6" w:rsidRPr="0036109B">
        <w:rPr>
          <w:bCs/>
          <w:lang w:val="hr-HR"/>
        </w:rPr>
        <w:t>odručje kibernetičke sigurnosti</w:t>
      </w:r>
      <w:r w:rsidR="00632AE7" w:rsidRPr="0036109B">
        <w:rPr>
          <w:bCs/>
          <w:lang w:val="hr-HR"/>
        </w:rPr>
        <w:t xml:space="preserve"> koji je lex specialis</w:t>
      </w:r>
      <w:r w:rsidR="00B30EB6" w:rsidRPr="0036109B">
        <w:rPr>
          <w:bCs/>
          <w:lang w:val="hr-HR"/>
        </w:rPr>
        <w:t xml:space="preserve">. </w:t>
      </w:r>
      <w:r w:rsidRPr="0036109B">
        <w:rPr>
          <w:bCs/>
          <w:lang w:val="hr-HR"/>
        </w:rPr>
        <w:t>Provedbom Zakona o kritičnim infrastrukturama sukladno članku, ne dovodi se</w:t>
      </w:r>
      <w:r w:rsidR="00271E65" w:rsidRPr="0036109B">
        <w:rPr>
          <w:bCs/>
          <w:lang w:val="hr-HR"/>
        </w:rPr>
        <w:t xml:space="preserve"> </w:t>
      </w:r>
      <w:r w:rsidRPr="0036109B">
        <w:rPr>
          <w:bCs/>
          <w:lang w:val="hr-HR"/>
        </w:rPr>
        <w:t>u pitanje provedba</w:t>
      </w:r>
      <w:r w:rsidR="00271E65" w:rsidRPr="0036109B">
        <w:rPr>
          <w:bCs/>
          <w:lang w:val="hr-HR"/>
        </w:rPr>
        <w:t xml:space="preserve"> postupaka i mjera koje su kritični subjekti sukladno zakonu koji uređuje područje kibernetičke sigurnosti dužni primjenjivati u cilju postizanja visoke razine kibernetičke sigurnosti u pružanju svojih usluga, odnosno obavljanju s</w:t>
      </w:r>
      <w:r w:rsidR="00B30EB6" w:rsidRPr="0036109B">
        <w:rPr>
          <w:bCs/>
          <w:lang w:val="hr-HR"/>
        </w:rPr>
        <w:t xml:space="preserve">vojih djelatnosti. </w:t>
      </w:r>
      <w:r w:rsidR="00271E65" w:rsidRPr="0036109B">
        <w:rPr>
          <w:bCs/>
          <w:lang w:val="hr-HR"/>
        </w:rPr>
        <w:t>U svrhu</w:t>
      </w:r>
      <w:r w:rsidR="00B30EB6" w:rsidRPr="0036109B">
        <w:rPr>
          <w:bCs/>
          <w:lang w:val="hr-HR"/>
        </w:rPr>
        <w:t xml:space="preserve"> provedbe prethodno navedenog</w:t>
      </w:r>
      <w:r w:rsidR="00A67A6B">
        <w:rPr>
          <w:bCs/>
          <w:lang w:val="hr-HR"/>
        </w:rPr>
        <w:t>a</w:t>
      </w:r>
      <w:r w:rsidR="00B30EB6" w:rsidRPr="0036109B">
        <w:rPr>
          <w:bCs/>
          <w:lang w:val="hr-HR"/>
        </w:rPr>
        <w:t xml:space="preserve"> </w:t>
      </w:r>
      <w:r w:rsidR="00271E65" w:rsidRPr="0036109B">
        <w:rPr>
          <w:bCs/>
          <w:lang w:val="hr-HR"/>
        </w:rPr>
        <w:t>u odnosu na kritične subjekte iz sektora, podsektora ili posebnih kategorija subjekata koje nisu obuhvaćene sektorima, podsektorima i vrstama subjekata iz zakona koji uređuje područje kibernetičke sigurnosti, zadaće nadležnog tijela za provedbu zahtjeva kibernetičke sigurnosti i nadležnog CSIRT-a obavlja središnje državno tijelo za kibernetičku sigurnost.</w:t>
      </w:r>
    </w:p>
    <w:p w:rsidR="0036109B" w:rsidRDefault="0036109B" w:rsidP="0036109B">
      <w:pPr>
        <w:jc w:val="both"/>
        <w:rPr>
          <w:b/>
          <w:bCs/>
          <w:lang w:val="hr-HR"/>
        </w:rPr>
      </w:pPr>
    </w:p>
    <w:p w:rsidR="00271E65" w:rsidRDefault="00824F70" w:rsidP="0036109B">
      <w:pPr>
        <w:jc w:val="both"/>
        <w:rPr>
          <w:b/>
          <w:bCs/>
          <w:lang w:val="hr-HR"/>
        </w:rPr>
      </w:pPr>
      <w:r w:rsidRPr="0036109B">
        <w:rPr>
          <w:b/>
          <w:bCs/>
          <w:lang w:val="hr-HR"/>
        </w:rPr>
        <w:t>U</w:t>
      </w:r>
      <w:r w:rsidR="00271E65" w:rsidRPr="0036109B">
        <w:rPr>
          <w:b/>
          <w:bCs/>
          <w:lang w:val="hr-HR"/>
        </w:rPr>
        <w:t xml:space="preserve">z </w:t>
      </w:r>
      <w:r w:rsidR="00CB35FC" w:rsidRPr="0036109B">
        <w:rPr>
          <w:b/>
          <w:bCs/>
          <w:lang w:val="hr-HR"/>
        </w:rPr>
        <w:t>č</w:t>
      </w:r>
      <w:r w:rsidR="00271E65" w:rsidRPr="0036109B">
        <w:rPr>
          <w:b/>
          <w:bCs/>
          <w:lang w:val="hr-HR"/>
        </w:rPr>
        <w:t xml:space="preserve">lanak </w:t>
      </w:r>
      <w:r w:rsidR="003F38EB" w:rsidRPr="0036109B">
        <w:rPr>
          <w:b/>
          <w:bCs/>
          <w:lang w:val="hr-HR"/>
        </w:rPr>
        <w:t>7</w:t>
      </w:r>
      <w:r w:rsidR="00271E65" w:rsidRPr="0036109B">
        <w:rPr>
          <w:b/>
          <w:bCs/>
          <w:lang w:val="hr-HR"/>
        </w:rPr>
        <w:t>.</w:t>
      </w:r>
    </w:p>
    <w:p w:rsidR="0036109B" w:rsidRPr="0036109B" w:rsidRDefault="0036109B" w:rsidP="0036109B">
      <w:pPr>
        <w:jc w:val="both"/>
        <w:rPr>
          <w:b/>
          <w:bCs/>
          <w:lang w:val="hr-HR"/>
        </w:rPr>
      </w:pPr>
    </w:p>
    <w:p w:rsidR="00271E65" w:rsidRPr="0036109B" w:rsidRDefault="00EB7D41" w:rsidP="0036109B">
      <w:pPr>
        <w:jc w:val="both"/>
        <w:rPr>
          <w:lang w:val="hr-HR"/>
        </w:rPr>
      </w:pPr>
      <w:r w:rsidRPr="0036109B">
        <w:rPr>
          <w:lang w:val="hr-HR"/>
        </w:rPr>
        <w:t xml:space="preserve">Člankom 7. propisano je da se </w:t>
      </w:r>
      <w:r w:rsidR="00A8077D" w:rsidRPr="0036109B">
        <w:rPr>
          <w:lang w:val="hr-HR"/>
        </w:rPr>
        <w:t>sektori i podsektori u kojima se utvrđuju kritični subjekti, kategor</w:t>
      </w:r>
      <w:r w:rsidRPr="0036109B">
        <w:rPr>
          <w:lang w:val="hr-HR"/>
        </w:rPr>
        <w:t>ije subjekata i ključne usluge detaljnije propisuju u Prilogu</w:t>
      </w:r>
      <w:r w:rsidR="00632AE7" w:rsidRPr="0036109B">
        <w:rPr>
          <w:lang w:val="hr-HR"/>
        </w:rPr>
        <w:t xml:space="preserve"> I.</w:t>
      </w:r>
      <w:r w:rsidRPr="0036109B">
        <w:rPr>
          <w:lang w:val="hr-HR"/>
        </w:rPr>
        <w:t xml:space="preserve"> Zakona, kao sastavni dio. </w:t>
      </w:r>
    </w:p>
    <w:p w:rsidR="0036109B" w:rsidRDefault="0036109B" w:rsidP="0036109B">
      <w:pPr>
        <w:widowControl w:val="0"/>
        <w:jc w:val="both"/>
        <w:rPr>
          <w:b/>
          <w:lang w:val="hr-HR"/>
        </w:rPr>
      </w:pPr>
    </w:p>
    <w:p w:rsidR="00271E65" w:rsidRDefault="00824F70" w:rsidP="0036109B">
      <w:pPr>
        <w:widowControl w:val="0"/>
        <w:jc w:val="both"/>
        <w:rPr>
          <w:b/>
          <w:lang w:val="hr-HR"/>
        </w:rPr>
      </w:pPr>
      <w:r w:rsidRPr="0036109B">
        <w:rPr>
          <w:b/>
          <w:lang w:val="hr-HR"/>
        </w:rPr>
        <w:t>U</w:t>
      </w:r>
      <w:r w:rsidR="00271E65" w:rsidRPr="0036109B">
        <w:rPr>
          <w:b/>
          <w:lang w:val="hr-HR"/>
        </w:rPr>
        <w:t xml:space="preserve">z </w:t>
      </w:r>
      <w:r w:rsidR="00CB35FC" w:rsidRPr="0036109B">
        <w:rPr>
          <w:b/>
          <w:lang w:val="hr-HR"/>
        </w:rPr>
        <w:t>č</w:t>
      </w:r>
      <w:r w:rsidR="00271E65" w:rsidRPr="0036109B">
        <w:rPr>
          <w:b/>
          <w:lang w:val="hr-HR"/>
        </w:rPr>
        <w:t xml:space="preserve">lanak </w:t>
      </w:r>
      <w:r w:rsidR="003F38EB" w:rsidRPr="0036109B">
        <w:rPr>
          <w:b/>
          <w:lang w:val="hr-HR"/>
        </w:rPr>
        <w:t>8</w:t>
      </w:r>
      <w:r w:rsidR="00271E65" w:rsidRPr="0036109B">
        <w:rPr>
          <w:b/>
          <w:lang w:val="hr-HR"/>
        </w:rPr>
        <w:t>.</w:t>
      </w:r>
    </w:p>
    <w:p w:rsidR="0036109B" w:rsidRPr="0036109B" w:rsidRDefault="0036109B" w:rsidP="0036109B">
      <w:pPr>
        <w:widowControl w:val="0"/>
        <w:jc w:val="both"/>
        <w:rPr>
          <w:b/>
          <w:lang w:val="hr-HR"/>
        </w:rPr>
      </w:pPr>
    </w:p>
    <w:p w:rsidR="00271E65" w:rsidRPr="0036109B" w:rsidRDefault="00271E65" w:rsidP="0036109B">
      <w:pPr>
        <w:widowControl w:val="0"/>
        <w:jc w:val="both"/>
        <w:rPr>
          <w:lang w:val="hr-HR"/>
        </w:rPr>
      </w:pPr>
      <w:r w:rsidRPr="0036109B">
        <w:rPr>
          <w:lang w:val="hr-HR"/>
        </w:rPr>
        <w:t xml:space="preserve">Ovim člankom definirana su </w:t>
      </w:r>
      <w:r w:rsidR="00A8077D" w:rsidRPr="0036109B">
        <w:rPr>
          <w:lang w:val="hr-HR"/>
        </w:rPr>
        <w:t>n</w:t>
      </w:r>
      <w:r w:rsidRPr="0036109B">
        <w:rPr>
          <w:lang w:val="hr-HR"/>
        </w:rPr>
        <w:t>ačela zaštite kritične infrastrukture</w:t>
      </w:r>
      <w:r w:rsidR="00632AE7" w:rsidRPr="0036109B">
        <w:rPr>
          <w:lang w:val="hr-HR"/>
        </w:rPr>
        <w:t xml:space="preserve"> kako bi se osiguralo jednako razumijevanje temeljnih načela i </w:t>
      </w:r>
      <w:r w:rsidR="00BB17D9" w:rsidRPr="0036109B">
        <w:rPr>
          <w:lang w:val="hr-HR"/>
        </w:rPr>
        <w:t>obv</w:t>
      </w:r>
      <w:r w:rsidR="00632AE7" w:rsidRPr="0036109B">
        <w:rPr>
          <w:lang w:val="hr-HR"/>
        </w:rPr>
        <w:t>eza za sve dionike koji su dužni raditi na zaštiti kritičnih infrastruktura i jačanju njihove otpornosti</w:t>
      </w:r>
      <w:r w:rsidRPr="0036109B">
        <w:rPr>
          <w:lang w:val="hr-HR"/>
        </w:rPr>
        <w:t>. Načela zaštite kritične infrastrukture su: načelo zaštite od svih oblika prijetnji, načelo cjelovitog pristupa</w:t>
      </w:r>
      <w:r w:rsidR="00632AE7" w:rsidRPr="0036109B">
        <w:rPr>
          <w:lang w:val="hr-HR"/>
        </w:rPr>
        <w:t xml:space="preserve"> uključujući i međuovisnost sektora kritičnih subjekata</w:t>
      </w:r>
      <w:r w:rsidRPr="0036109B">
        <w:rPr>
          <w:lang w:val="hr-HR"/>
        </w:rPr>
        <w:t>, načelo kontinuiranog planiranja</w:t>
      </w:r>
      <w:r w:rsidR="00632AE7" w:rsidRPr="0036109B">
        <w:rPr>
          <w:lang w:val="hr-HR"/>
        </w:rPr>
        <w:t xml:space="preserve"> zaštite kritične infrastrukture</w:t>
      </w:r>
      <w:r w:rsidRPr="0036109B">
        <w:rPr>
          <w:lang w:val="hr-HR"/>
        </w:rPr>
        <w:t xml:space="preserve">, načelo razmjene informacija </w:t>
      </w:r>
      <w:r w:rsidR="00A8077D" w:rsidRPr="0036109B">
        <w:rPr>
          <w:lang w:val="hr-HR"/>
        </w:rPr>
        <w:t>i podataka te zaštite</w:t>
      </w:r>
      <w:r w:rsidR="00A1636B" w:rsidRPr="0036109B">
        <w:rPr>
          <w:lang w:val="hr-HR"/>
        </w:rPr>
        <w:t xml:space="preserve"> </w:t>
      </w:r>
      <w:r w:rsidR="00632AE7" w:rsidRPr="0036109B">
        <w:rPr>
          <w:lang w:val="hr-HR"/>
        </w:rPr>
        <w:t>tih</w:t>
      </w:r>
      <w:r w:rsidR="00A8077D" w:rsidRPr="0036109B">
        <w:rPr>
          <w:lang w:val="hr-HR"/>
        </w:rPr>
        <w:t xml:space="preserve"> podataka.</w:t>
      </w:r>
    </w:p>
    <w:p w:rsidR="0036109B" w:rsidRDefault="0036109B" w:rsidP="0036109B">
      <w:pPr>
        <w:rPr>
          <w:b/>
          <w:bCs/>
          <w:lang w:val="hr-HR"/>
        </w:rPr>
      </w:pPr>
    </w:p>
    <w:p w:rsidR="00271E65" w:rsidRDefault="00824F70" w:rsidP="0036109B">
      <w:pPr>
        <w:rPr>
          <w:b/>
          <w:bCs/>
          <w:lang w:val="hr-HR"/>
        </w:rPr>
      </w:pPr>
      <w:r w:rsidRPr="0036109B">
        <w:rPr>
          <w:b/>
          <w:bCs/>
          <w:lang w:val="hr-HR"/>
        </w:rPr>
        <w:t>U</w:t>
      </w:r>
      <w:r w:rsidR="00271E65" w:rsidRPr="0036109B">
        <w:rPr>
          <w:b/>
          <w:bCs/>
          <w:lang w:val="hr-HR"/>
        </w:rPr>
        <w:t xml:space="preserve">z </w:t>
      </w:r>
      <w:r w:rsidR="00CB35FC" w:rsidRPr="0036109B">
        <w:rPr>
          <w:b/>
          <w:bCs/>
          <w:lang w:val="hr-HR"/>
        </w:rPr>
        <w:t>č</w:t>
      </w:r>
      <w:r w:rsidR="00271E65" w:rsidRPr="0036109B">
        <w:rPr>
          <w:b/>
          <w:bCs/>
          <w:lang w:val="hr-HR"/>
        </w:rPr>
        <w:t xml:space="preserve">lanak </w:t>
      </w:r>
      <w:r w:rsidR="003F38EB" w:rsidRPr="0036109B">
        <w:rPr>
          <w:b/>
          <w:bCs/>
          <w:lang w:val="hr-HR"/>
        </w:rPr>
        <w:t>9</w:t>
      </w:r>
      <w:r w:rsidR="00271E65" w:rsidRPr="0036109B">
        <w:rPr>
          <w:b/>
          <w:bCs/>
          <w:lang w:val="hr-HR"/>
        </w:rPr>
        <w:t>.</w:t>
      </w:r>
    </w:p>
    <w:p w:rsidR="0036109B" w:rsidRPr="0036109B" w:rsidRDefault="0036109B" w:rsidP="0036109B">
      <w:pPr>
        <w:rPr>
          <w:b/>
          <w:bCs/>
          <w:lang w:val="hr-HR"/>
        </w:rPr>
      </w:pPr>
    </w:p>
    <w:p w:rsidR="00271E65" w:rsidRPr="0036109B" w:rsidRDefault="00271E65" w:rsidP="0036109B">
      <w:pPr>
        <w:tabs>
          <w:tab w:val="left" w:pos="142"/>
          <w:tab w:val="left" w:pos="284"/>
          <w:tab w:val="left" w:pos="426"/>
          <w:tab w:val="left" w:pos="709"/>
          <w:tab w:val="left" w:pos="851"/>
          <w:tab w:val="left" w:pos="1134"/>
          <w:tab w:val="left" w:pos="1418"/>
        </w:tabs>
        <w:jc w:val="both"/>
        <w:rPr>
          <w:lang w:val="hr-HR"/>
        </w:rPr>
      </w:pPr>
      <w:r w:rsidRPr="0036109B">
        <w:rPr>
          <w:lang w:val="hr-HR"/>
        </w:rPr>
        <w:t xml:space="preserve">Ovim člankom određuje se </w:t>
      </w:r>
      <w:r w:rsidR="00FC71A4" w:rsidRPr="0036109B">
        <w:rPr>
          <w:lang w:val="hr-HR"/>
        </w:rPr>
        <w:t xml:space="preserve">da je </w:t>
      </w:r>
      <w:r w:rsidRPr="0036109B">
        <w:rPr>
          <w:lang w:val="hr-HR"/>
        </w:rPr>
        <w:t>Koordinativno tijelo za zaštitu kritične infrastrukture tijelo državne uprave nadle</w:t>
      </w:r>
      <w:r w:rsidR="00D91574" w:rsidRPr="0036109B">
        <w:rPr>
          <w:lang w:val="hr-HR"/>
        </w:rPr>
        <w:t>žno za poslove civilne zaštite</w:t>
      </w:r>
      <w:r w:rsidR="00FC71A4" w:rsidRPr="0036109B">
        <w:rPr>
          <w:lang w:val="hr-HR"/>
        </w:rPr>
        <w:t>. Njegova je temeljna</w:t>
      </w:r>
      <w:r w:rsidR="00632AE7" w:rsidRPr="0036109B">
        <w:rPr>
          <w:lang w:val="hr-HR"/>
        </w:rPr>
        <w:t xml:space="preserve"> </w:t>
      </w:r>
      <w:r w:rsidR="00D91574" w:rsidRPr="0036109B">
        <w:rPr>
          <w:lang w:val="hr-HR"/>
        </w:rPr>
        <w:t xml:space="preserve">zadaća koordiniranje </w:t>
      </w:r>
      <w:r w:rsidR="00D91574" w:rsidRPr="0036109B">
        <w:rPr>
          <w:lang w:val="hr-HR"/>
        </w:rPr>
        <w:lastRenderedPageBreak/>
        <w:t xml:space="preserve">aktivnosti dionika u sustavu zaštite kritične infrastrukture i jačanja otpornosti kritičnih subjekata. U cilju ostvarenja navedene zadaće Koordinativno tijelo </w:t>
      </w:r>
      <w:r w:rsidR="00FC71A4" w:rsidRPr="0036109B">
        <w:rPr>
          <w:lang w:val="hr-HR"/>
        </w:rPr>
        <w:t>provodi slijedeće mjere i aktivnosti</w:t>
      </w:r>
      <w:r w:rsidR="00D91574" w:rsidRPr="0036109B">
        <w:rPr>
          <w:lang w:val="hr-HR"/>
        </w:rPr>
        <w:t xml:space="preserve">: izrađuje i predlaže propise koji se odnose na zaštitu nacionalne kritične infrastrukture i povećanje otpornosti kritičnih subjekata; predlaže Vladi Republike Hrvatske na usvajanje dokumente u vezi zaštite nacionalne kritične infrastrukture i povećanja otpornosti kritičnih subjekata, nadzire i usmjerava proces utvrđivanja kritičnih subjekata; prikuplja, analizira i razmjenjuje informacije s nadležnim tijelima, regulatornim tijelima i kritičnim subjektima, jedinicama lokalne i područne (regionalne) samouprave i drugim dionicima u sustavu; izrađuje smjernice za poboljšanje stanja zaštite kritične infrastrukture; vodi </w:t>
      </w:r>
      <w:r w:rsidR="002F2456" w:rsidRPr="0036109B">
        <w:rPr>
          <w:lang w:val="hr-HR"/>
        </w:rPr>
        <w:t>i ažurira popis</w:t>
      </w:r>
      <w:r w:rsidR="00D91574" w:rsidRPr="0036109B">
        <w:rPr>
          <w:lang w:val="hr-HR"/>
        </w:rPr>
        <w:t xml:space="preserve"> kritičnih subjekata u Republici Hrvatskoj; u suradnji s nadležnim tijelima redovito prati i procjenjuje prijetnje te predlaže mjere za jačanje otpornosti i zaštitu kritične infrastrukture; u suradnji s nadležnim tijelima izrađuje međusektorska mjerila; koordinira organizaciju i provedbu edukacija i vježbi u području zaštite kritične infrastrukture i jačanja otpornosti kritičnih subjekata; surađuje sa znanstveno - istraživačkim institucijama u području unaprjeđenja mjera i postupaka za smanjenje rizika i povećanja otpornosti kritičnih subjekata; sudjeluje u organizaciji, koordinaciji i provedbi</w:t>
      </w:r>
      <w:r w:rsidR="0034105E" w:rsidRPr="0036109B">
        <w:rPr>
          <w:lang w:val="hr-HR"/>
        </w:rPr>
        <w:t xml:space="preserve"> mjera </w:t>
      </w:r>
      <w:r w:rsidR="00FA7CDB" w:rsidRPr="0036109B">
        <w:rPr>
          <w:lang w:val="hr-HR"/>
        </w:rPr>
        <w:t>suradnje između</w:t>
      </w:r>
      <w:r w:rsidR="00D91574" w:rsidRPr="0036109B">
        <w:rPr>
          <w:lang w:val="hr-HR"/>
        </w:rPr>
        <w:t xml:space="preserve"> javno</w:t>
      </w:r>
      <w:r w:rsidR="0034105E" w:rsidRPr="0036109B">
        <w:rPr>
          <w:lang w:val="hr-HR"/>
        </w:rPr>
        <w:t xml:space="preserve">g i </w:t>
      </w:r>
      <w:r w:rsidR="00D91574" w:rsidRPr="0036109B">
        <w:rPr>
          <w:lang w:val="hr-HR"/>
        </w:rPr>
        <w:t xml:space="preserve">privatnog </w:t>
      </w:r>
      <w:r w:rsidR="0034105E" w:rsidRPr="0036109B">
        <w:rPr>
          <w:lang w:val="hr-HR"/>
        </w:rPr>
        <w:t>sektora</w:t>
      </w:r>
      <w:r w:rsidR="00FA7CDB" w:rsidRPr="0036109B">
        <w:rPr>
          <w:lang w:val="hr-HR"/>
        </w:rPr>
        <w:t xml:space="preserve"> u cilju zaštite i jačanja otpornosti kritičnih subjekata</w:t>
      </w:r>
      <w:r w:rsidR="00D91574" w:rsidRPr="0036109B">
        <w:rPr>
          <w:lang w:val="hr-HR"/>
        </w:rPr>
        <w:t xml:space="preserve">; provodi postupak </w:t>
      </w:r>
      <w:r w:rsidR="00FA7CDB" w:rsidRPr="0036109B">
        <w:rPr>
          <w:lang w:val="hr-HR"/>
        </w:rPr>
        <w:t>izdavanja</w:t>
      </w:r>
      <w:r w:rsidR="00D91574" w:rsidRPr="0036109B">
        <w:rPr>
          <w:lang w:val="hr-HR"/>
        </w:rPr>
        <w:t xml:space="preserve"> i oduzimanj</w:t>
      </w:r>
      <w:r w:rsidR="00FA7CDB" w:rsidRPr="0036109B">
        <w:rPr>
          <w:lang w:val="hr-HR"/>
        </w:rPr>
        <w:t>a</w:t>
      </w:r>
      <w:r w:rsidR="00D91574" w:rsidRPr="0036109B">
        <w:rPr>
          <w:lang w:val="hr-HR"/>
        </w:rPr>
        <w:t xml:space="preserve"> certifikata pravnim osobama i obrtima za zaštitu kritične infrastrukture; surađuje s Europskom komisijom i trećim zemljama, te kao jedinstvena kontakt točka obavlja prekograničnu suradnju i surađuje s jedinstvenim kontaktnim točkama drugih država članica, kao i Skupinom za otpornost kritičnih subjekata koju čine predstavnici država članica i Europske komisije</w:t>
      </w:r>
      <w:r w:rsidR="00FA7CDB" w:rsidRPr="0036109B">
        <w:rPr>
          <w:lang w:val="hr-HR"/>
        </w:rPr>
        <w:t>;</w:t>
      </w:r>
      <w:r w:rsidR="00D91574" w:rsidRPr="0036109B">
        <w:rPr>
          <w:lang w:val="hr-HR"/>
        </w:rPr>
        <w:t xml:space="preserve"> </w:t>
      </w:r>
      <w:r w:rsidR="00FA7CDB" w:rsidRPr="0036109B">
        <w:rPr>
          <w:lang w:val="hr-HR"/>
        </w:rPr>
        <w:t>u</w:t>
      </w:r>
      <w:r w:rsidR="00D91574" w:rsidRPr="0036109B">
        <w:rPr>
          <w:lang w:val="hr-HR"/>
        </w:rPr>
        <w:t xml:space="preserve"> cilju jačanja otpornosti kritičnih subjekata i smanjenja njihovog administrativnog opterećenja provodi savjetovanja s državama članicama u pogledu kritičnih subjekata koji upotrebljavaju fizički povezanu kritičnu infrastrukturu, koji su dio korporativnih struktura povezanih ili u vezi s kritičnim subjektima drugih država članica, te koji su utvrđeni kao kritični subjekti u jednoj državi članici, a pružaju ključne usluge drugim državama članicama ili u drugim državama čl</w:t>
      </w:r>
      <w:r w:rsidR="00FA7CDB" w:rsidRPr="0036109B">
        <w:rPr>
          <w:lang w:val="hr-HR"/>
        </w:rPr>
        <w:t>anicama;</w:t>
      </w:r>
      <w:r w:rsidR="00D91574" w:rsidRPr="0036109B">
        <w:rPr>
          <w:lang w:val="hr-HR"/>
        </w:rPr>
        <w:t xml:space="preserve"> </w:t>
      </w:r>
      <w:r w:rsidR="00FA7CDB" w:rsidRPr="0036109B">
        <w:rPr>
          <w:lang w:val="hr-HR"/>
        </w:rPr>
        <w:t>s</w:t>
      </w:r>
      <w:r w:rsidR="00D91574" w:rsidRPr="0036109B">
        <w:rPr>
          <w:lang w:val="hr-HR"/>
        </w:rPr>
        <w:t>vake dvije godine podnosi Europskoj komisiji i Skupini za otpornost kritičnih subjekata sažeto izvješće o utvrđenim incidentima, uključujući broj obavijesti o incidentima, prirodi prijavljenih incidenata i poduzetim mjerama</w:t>
      </w:r>
      <w:r w:rsidR="00FA7CDB" w:rsidRPr="0036109B">
        <w:rPr>
          <w:lang w:val="hr-HR"/>
        </w:rPr>
        <w:t>; k</w:t>
      </w:r>
      <w:r w:rsidR="00D91574" w:rsidRPr="0036109B">
        <w:rPr>
          <w:lang w:val="hr-HR"/>
        </w:rPr>
        <w:t xml:space="preserve">oordinira procese i sudjeluje u utvrđivanju kritičnih subjekata od posebnog europskog značaja i njihovoj zaštiti u </w:t>
      </w:r>
      <w:r w:rsidR="00FA7CDB" w:rsidRPr="0036109B">
        <w:rPr>
          <w:lang w:val="hr-HR"/>
        </w:rPr>
        <w:t>suradnji s nadležnim tijelima; z</w:t>
      </w:r>
      <w:r w:rsidR="00D91574" w:rsidRPr="0036109B">
        <w:rPr>
          <w:lang w:val="hr-HR"/>
        </w:rPr>
        <w:t>aprima zahtjeve i koordinira postupak provjere podobnosti u skladu sa zahtjevima sigurnosnih koordinatora u kritičnim subjek</w:t>
      </w:r>
      <w:r w:rsidR="00FA7CDB" w:rsidRPr="0036109B">
        <w:rPr>
          <w:lang w:val="hr-HR"/>
        </w:rPr>
        <w:t>tima; u</w:t>
      </w:r>
      <w:r w:rsidR="00D91574" w:rsidRPr="0036109B">
        <w:rPr>
          <w:lang w:val="hr-HR"/>
        </w:rPr>
        <w:t xml:space="preserve"> roku od tri mjeseca nakon imenovanja ili uspostavljanja, obavještava Europsku komisiju o imenovanim nadležnim tijelima i jedinstvenoj kontaktnoj točki, o njihovim zadaćama i odgovornostima, te o svakoj promjeni u imenovanju, zadaćama i odgovornostima.</w:t>
      </w:r>
    </w:p>
    <w:p w:rsidR="0036109B" w:rsidRDefault="0036109B" w:rsidP="0036109B">
      <w:pPr>
        <w:widowControl w:val="0"/>
        <w:jc w:val="both"/>
        <w:rPr>
          <w:b/>
          <w:lang w:val="hr-HR"/>
        </w:rPr>
      </w:pPr>
    </w:p>
    <w:p w:rsidR="00271E65" w:rsidRPr="0036109B" w:rsidRDefault="00824F70" w:rsidP="0036109B">
      <w:pPr>
        <w:widowControl w:val="0"/>
        <w:jc w:val="both"/>
        <w:rPr>
          <w:b/>
          <w:lang w:val="hr-HR"/>
        </w:rPr>
      </w:pPr>
      <w:r w:rsidRPr="0036109B">
        <w:rPr>
          <w:b/>
          <w:lang w:val="hr-HR"/>
        </w:rPr>
        <w:t>U</w:t>
      </w:r>
      <w:r w:rsidR="00271E65" w:rsidRPr="0036109B">
        <w:rPr>
          <w:b/>
          <w:lang w:val="hr-HR"/>
        </w:rPr>
        <w:t xml:space="preserve">z </w:t>
      </w:r>
      <w:r w:rsidR="00CB35FC" w:rsidRPr="0036109B">
        <w:rPr>
          <w:b/>
          <w:lang w:val="hr-HR"/>
        </w:rPr>
        <w:t>č</w:t>
      </w:r>
      <w:r w:rsidR="00271E65" w:rsidRPr="0036109B">
        <w:rPr>
          <w:b/>
          <w:lang w:val="hr-HR"/>
        </w:rPr>
        <w:t>lanak</w:t>
      </w:r>
      <w:r w:rsidR="003F38EB" w:rsidRPr="0036109B">
        <w:rPr>
          <w:b/>
          <w:lang w:val="hr-HR"/>
        </w:rPr>
        <w:t xml:space="preserve"> 10</w:t>
      </w:r>
      <w:r w:rsidR="00271E65" w:rsidRPr="0036109B">
        <w:rPr>
          <w:b/>
          <w:lang w:val="hr-HR"/>
        </w:rPr>
        <w:t>.</w:t>
      </w:r>
    </w:p>
    <w:p w:rsidR="0036109B" w:rsidRDefault="0036109B" w:rsidP="0036109B">
      <w:pPr>
        <w:widowControl w:val="0"/>
        <w:jc w:val="both"/>
        <w:rPr>
          <w:lang w:val="hr-HR"/>
        </w:rPr>
      </w:pPr>
    </w:p>
    <w:p w:rsidR="00271E65" w:rsidRPr="0036109B" w:rsidRDefault="00E05643" w:rsidP="0036109B">
      <w:pPr>
        <w:widowControl w:val="0"/>
        <w:jc w:val="both"/>
        <w:rPr>
          <w:lang w:val="hr-HR"/>
        </w:rPr>
      </w:pPr>
      <w:r w:rsidRPr="0036109B">
        <w:rPr>
          <w:lang w:val="hr-HR"/>
        </w:rPr>
        <w:t>Ovim č</w:t>
      </w:r>
      <w:r w:rsidR="00271E65" w:rsidRPr="0036109B">
        <w:rPr>
          <w:lang w:val="hr-HR"/>
        </w:rPr>
        <w:t>lankom propisuje se suradnja nadležnih tijela s tijelima iz zakona koji uređuje područje kibernetičke sigurnosti.</w:t>
      </w:r>
      <w:r w:rsidR="00632AE7" w:rsidRPr="0036109B">
        <w:rPr>
          <w:lang w:val="hr-HR"/>
        </w:rPr>
        <w:t xml:space="preserve"> S </w:t>
      </w:r>
      <w:r w:rsidR="00632AE7" w:rsidRPr="00F01B79">
        <w:rPr>
          <w:lang w:val="hr-HR"/>
        </w:rPr>
        <w:t xml:space="preserve">obzirom </w:t>
      </w:r>
      <w:r w:rsidR="004D5A6A" w:rsidRPr="00F01B79">
        <w:rPr>
          <w:lang w:val="hr-HR"/>
        </w:rPr>
        <w:t xml:space="preserve">na to </w:t>
      </w:r>
      <w:r w:rsidR="00632AE7" w:rsidRPr="00F01B79">
        <w:rPr>
          <w:lang w:val="hr-HR"/>
        </w:rPr>
        <w:t>da</w:t>
      </w:r>
      <w:r w:rsidR="00632AE7" w:rsidRPr="0036109B">
        <w:rPr>
          <w:lang w:val="hr-HR"/>
        </w:rPr>
        <w:t xml:space="preserve"> se Zakon o kritičnim infrastrukturama i Zakon o kibernetičkoj sigurnosti provode paralelno kako i predviđa EU regulativa, </w:t>
      </w:r>
      <w:r w:rsidR="006178B8" w:rsidRPr="0036109B">
        <w:rPr>
          <w:lang w:val="hr-HR"/>
        </w:rPr>
        <w:t>u suradnji s</w:t>
      </w:r>
      <w:r w:rsidR="00632AE7" w:rsidRPr="0036109B">
        <w:rPr>
          <w:lang w:val="hr-HR"/>
        </w:rPr>
        <w:t xml:space="preserve"> tijel</w:t>
      </w:r>
      <w:r w:rsidR="006178B8" w:rsidRPr="0036109B">
        <w:rPr>
          <w:lang w:val="hr-HR"/>
        </w:rPr>
        <w:t>om</w:t>
      </w:r>
      <w:r w:rsidR="00632AE7" w:rsidRPr="0036109B">
        <w:rPr>
          <w:lang w:val="hr-HR"/>
        </w:rPr>
        <w:t xml:space="preserve"> nadležni</w:t>
      </w:r>
      <w:r w:rsidR="006178B8" w:rsidRPr="0036109B">
        <w:rPr>
          <w:lang w:val="hr-HR"/>
        </w:rPr>
        <w:t>m</w:t>
      </w:r>
      <w:r w:rsidR="00632AE7" w:rsidRPr="0036109B">
        <w:rPr>
          <w:lang w:val="hr-HR"/>
        </w:rPr>
        <w:t xml:space="preserve"> za kibernetičku sigurnost usklađene su odredbe suradnje koje su istovjetne </w:t>
      </w:r>
      <w:r w:rsidR="00FA7CDB" w:rsidRPr="0036109B">
        <w:rPr>
          <w:lang w:val="hr-HR"/>
        </w:rPr>
        <w:t xml:space="preserve">odredbama sadržanim u </w:t>
      </w:r>
      <w:r w:rsidR="00632AE7" w:rsidRPr="0036109B">
        <w:rPr>
          <w:lang w:val="hr-HR"/>
        </w:rPr>
        <w:t>Zakonu o kibernetičkoj sigurnosti, a navedene su i u ovom</w:t>
      </w:r>
      <w:r w:rsidR="004D5A6A">
        <w:rPr>
          <w:lang w:val="hr-HR"/>
        </w:rPr>
        <w:t>e</w:t>
      </w:r>
      <w:r w:rsidR="00632AE7" w:rsidRPr="0036109B">
        <w:rPr>
          <w:lang w:val="hr-HR"/>
        </w:rPr>
        <w:t xml:space="preserve"> Zakonu</w:t>
      </w:r>
      <w:r w:rsidR="00FA7CDB" w:rsidRPr="0036109B">
        <w:rPr>
          <w:lang w:val="hr-HR"/>
        </w:rPr>
        <w:t>,</w:t>
      </w:r>
      <w:r w:rsidR="00632AE7" w:rsidRPr="0036109B">
        <w:rPr>
          <w:lang w:val="hr-HR"/>
        </w:rPr>
        <w:t xml:space="preserve"> kako bi </w:t>
      </w:r>
      <w:r w:rsidR="004562D3" w:rsidRPr="0036109B">
        <w:rPr>
          <w:lang w:val="hr-HR"/>
        </w:rPr>
        <w:t xml:space="preserve">dionici odgovorni za implementaciju zakona imali bolji uvid u </w:t>
      </w:r>
      <w:r w:rsidR="00BB17D9" w:rsidRPr="0036109B">
        <w:rPr>
          <w:lang w:val="hr-HR"/>
        </w:rPr>
        <w:t>obv</w:t>
      </w:r>
      <w:r w:rsidR="004562D3" w:rsidRPr="0036109B">
        <w:rPr>
          <w:lang w:val="hr-HR"/>
        </w:rPr>
        <w:t>eze koje proizlaze iz obostrane suradnje.</w:t>
      </w:r>
      <w:r w:rsidR="00271E65" w:rsidRPr="0036109B">
        <w:rPr>
          <w:lang w:val="hr-HR"/>
        </w:rPr>
        <w:t xml:space="preserve"> Nadležna tijela iz </w:t>
      </w:r>
      <w:r w:rsidR="00DC582E" w:rsidRPr="0036109B">
        <w:rPr>
          <w:lang w:val="hr-HR"/>
        </w:rPr>
        <w:t>ovoga</w:t>
      </w:r>
      <w:r w:rsidR="00271E65" w:rsidRPr="0036109B">
        <w:rPr>
          <w:lang w:val="hr-HR"/>
        </w:rPr>
        <w:t xml:space="preserve"> Zakona i nadležna tijela za provedbu zahtjeva kibernetičke sigurnosti međusobno surađuju i razmjenjuju relevantne informacije, a osobito informacije o utvrđivanju subjekata kritičnim subjektima na temelju </w:t>
      </w:r>
      <w:r w:rsidR="00DC582E" w:rsidRPr="0036109B">
        <w:rPr>
          <w:lang w:val="hr-HR"/>
        </w:rPr>
        <w:t>ovoga</w:t>
      </w:r>
      <w:r w:rsidR="00271E65" w:rsidRPr="0036109B">
        <w:rPr>
          <w:lang w:val="hr-HR"/>
        </w:rPr>
        <w:t xml:space="preserve"> Zakona te rizicima, prijetnjama i incidentima kojima su izloženi kritični subjekti, kao i poduzetim mjerama kao odgovor na rizike, prijetnje i incidente, neovisno o tome potječu li ti rizici, prijetnje i incidenti iz kibernetičkog ili fizičkog prostora, fizičkim mjerama zaštite i zahtjevima kibernetičke </w:t>
      </w:r>
      <w:r w:rsidR="00271E65" w:rsidRPr="0036109B">
        <w:rPr>
          <w:lang w:val="hr-HR"/>
        </w:rPr>
        <w:lastRenderedPageBreak/>
        <w:t>sigurnosti koje ti subjekti provode, rezultatima nadzornih aktivnosti provedenih nad postupanjem kritičnih subjekata sukladno ovom</w:t>
      </w:r>
      <w:r w:rsidR="005B0ACB">
        <w:rPr>
          <w:lang w:val="hr-HR"/>
        </w:rPr>
        <w:t>e</w:t>
      </w:r>
      <w:r w:rsidR="00271E65" w:rsidRPr="0036109B">
        <w:rPr>
          <w:lang w:val="hr-HR"/>
        </w:rPr>
        <w:t xml:space="preserve"> Zakonu odnosno zakonu koji uređuje područje kibernetičke sigurnosti. Nadležna tijela iz </w:t>
      </w:r>
      <w:r w:rsidR="00DC582E" w:rsidRPr="0036109B">
        <w:rPr>
          <w:lang w:val="hr-HR"/>
        </w:rPr>
        <w:t>ovoga</w:t>
      </w:r>
      <w:r w:rsidR="00271E65" w:rsidRPr="0036109B">
        <w:rPr>
          <w:lang w:val="hr-HR"/>
        </w:rPr>
        <w:t xml:space="preserve"> Zakona mogu zatražiti od tijela nadležnih za provedbu zahtjeva kibernetičke sigurnosti da izvršavaju svoje nadzorne ovlasti i nad subjektima koji su utvrđeni kao kritični subjekti. Način razmjene informacija </w:t>
      </w:r>
      <w:r w:rsidR="00A93184" w:rsidRPr="0036109B">
        <w:rPr>
          <w:lang w:val="hr-HR"/>
        </w:rPr>
        <w:t xml:space="preserve">i koordinacije </w:t>
      </w:r>
      <w:r w:rsidR="00271E65" w:rsidRPr="0036109B">
        <w:rPr>
          <w:lang w:val="hr-HR"/>
        </w:rPr>
        <w:t>ur</w:t>
      </w:r>
      <w:r w:rsidR="00487487" w:rsidRPr="0036109B">
        <w:rPr>
          <w:lang w:val="hr-HR"/>
        </w:rPr>
        <w:t>edit</w:t>
      </w:r>
      <w:r w:rsidR="00271E65" w:rsidRPr="0036109B">
        <w:rPr>
          <w:lang w:val="hr-HR"/>
        </w:rPr>
        <w:t xml:space="preserve"> </w:t>
      </w:r>
      <w:r w:rsidR="00487487" w:rsidRPr="0036109B">
        <w:rPr>
          <w:lang w:val="hr-HR"/>
        </w:rPr>
        <w:t>će se</w:t>
      </w:r>
      <w:r w:rsidR="00271E65" w:rsidRPr="0036109B">
        <w:rPr>
          <w:lang w:val="hr-HR"/>
        </w:rPr>
        <w:t xml:space="preserve"> sporazumom između Koordinativnog tijela i Središnje</w:t>
      </w:r>
      <w:r w:rsidR="00A70C1A" w:rsidRPr="0036109B">
        <w:rPr>
          <w:lang w:val="hr-HR"/>
        </w:rPr>
        <w:t>g</w:t>
      </w:r>
      <w:r w:rsidR="00271E65" w:rsidRPr="0036109B">
        <w:rPr>
          <w:lang w:val="hr-HR"/>
        </w:rPr>
        <w:t xml:space="preserve"> državnog tijela za kibernetičku sigurnost.</w:t>
      </w:r>
    </w:p>
    <w:p w:rsidR="0036109B" w:rsidRDefault="0036109B" w:rsidP="0036109B">
      <w:pPr>
        <w:tabs>
          <w:tab w:val="left" w:pos="0"/>
          <w:tab w:val="left" w:pos="142"/>
          <w:tab w:val="left" w:pos="284"/>
          <w:tab w:val="left" w:pos="426"/>
          <w:tab w:val="left" w:pos="1134"/>
          <w:tab w:val="left" w:pos="1418"/>
        </w:tabs>
        <w:jc w:val="both"/>
        <w:rPr>
          <w:b/>
          <w:lang w:val="hr-HR"/>
        </w:rPr>
      </w:pPr>
    </w:p>
    <w:p w:rsidR="00E05643" w:rsidRPr="0036109B" w:rsidRDefault="00824F70" w:rsidP="0036109B">
      <w:pPr>
        <w:tabs>
          <w:tab w:val="left" w:pos="0"/>
          <w:tab w:val="left" w:pos="142"/>
          <w:tab w:val="left" w:pos="284"/>
          <w:tab w:val="left" w:pos="426"/>
          <w:tab w:val="left" w:pos="1134"/>
          <w:tab w:val="left" w:pos="1418"/>
        </w:tabs>
        <w:jc w:val="both"/>
        <w:rPr>
          <w:b/>
          <w:lang w:val="hr-HR"/>
        </w:rPr>
      </w:pPr>
      <w:r w:rsidRPr="0036109B">
        <w:rPr>
          <w:b/>
          <w:lang w:val="hr-HR"/>
        </w:rPr>
        <w:t>U</w:t>
      </w:r>
      <w:r w:rsidR="00271E65" w:rsidRPr="0036109B">
        <w:rPr>
          <w:b/>
          <w:lang w:val="hr-HR"/>
        </w:rPr>
        <w:t xml:space="preserve">z </w:t>
      </w:r>
      <w:r w:rsidR="005F01A7" w:rsidRPr="0036109B">
        <w:rPr>
          <w:b/>
          <w:lang w:val="hr-HR"/>
        </w:rPr>
        <w:t>č</w:t>
      </w:r>
      <w:r w:rsidR="00271E65" w:rsidRPr="0036109B">
        <w:rPr>
          <w:b/>
          <w:lang w:val="hr-HR"/>
        </w:rPr>
        <w:t>lanak 1</w:t>
      </w:r>
      <w:r w:rsidR="003F38EB" w:rsidRPr="0036109B">
        <w:rPr>
          <w:b/>
          <w:lang w:val="hr-HR"/>
        </w:rPr>
        <w:t>1</w:t>
      </w:r>
      <w:r w:rsidR="00E05643" w:rsidRPr="0036109B">
        <w:rPr>
          <w:b/>
          <w:lang w:val="hr-HR"/>
        </w:rPr>
        <w:t xml:space="preserve">. </w:t>
      </w:r>
    </w:p>
    <w:p w:rsidR="00E05643" w:rsidRPr="0036109B" w:rsidRDefault="00E05643" w:rsidP="0036109B">
      <w:pPr>
        <w:tabs>
          <w:tab w:val="left" w:pos="0"/>
          <w:tab w:val="left" w:pos="142"/>
          <w:tab w:val="left" w:pos="284"/>
          <w:tab w:val="left" w:pos="426"/>
          <w:tab w:val="left" w:pos="1134"/>
          <w:tab w:val="left" w:pos="1418"/>
        </w:tabs>
        <w:jc w:val="both"/>
        <w:rPr>
          <w:b/>
          <w:lang w:val="hr-HR"/>
        </w:rPr>
      </w:pPr>
    </w:p>
    <w:p w:rsidR="00A93184" w:rsidRPr="0036109B" w:rsidRDefault="00E05643" w:rsidP="0036109B">
      <w:pPr>
        <w:tabs>
          <w:tab w:val="left" w:pos="0"/>
          <w:tab w:val="left" w:pos="142"/>
          <w:tab w:val="left" w:pos="284"/>
          <w:tab w:val="left" w:pos="426"/>
          <w:tab w:val="left" w:pos="1134"/>
          <w:tab w:val="left" w:pos="1418"/>
        </w:tabs>
        <w:jc w:val="both"/>
        <w:rPr>
          <w:b/>
          <w:lang w:val="hr-HR"/>
        </w:rPr>
      </w:pPr>
      <w:r w:rsidRPr="0036109B">
        <w:rPr>
          <w:lang w:val="hr-HR"/>
        </w:rPr>
        <w:t>Ovim člankom se</w:t>
      </w:r>
      <w:r w:rsidR="00271E65" w:rsidRPr="0036109B">
        <w:rPr>
          <w:lang w:val="hr-HR"/>
        </w:rPr>
        <w:t xml:space="preserve"> </w:t>
      </w:r>
      <w:r w:rsidRPr="0036109B">
        <w:rPr>
          <w:lang w:val="hr-HR"/>
        </w:rPr>
        <w:t xml:space="preserve">definira </w:t>
      </w:r>
      <w:r w:rsidR="005A0064" w:rsidRPr="0036109B">
        <w:rPr>
          <w:lang w:val="hr-HR"/>
        </w:rPr>
        <w:t>a</w:t>
      </w:r>
      <w:r w:rsidRPr="0036109B">
        <w:rPr>
          <w:lang w:val="hr-HR"/>
        </w:rPr>
        <w:t>kt</w:t>
      </w:r>
      <w:r w:rsidR="00A93184" w:rsidRPr="0036109B">
        <w:rPr>
          <w:lang w:val="hr-HR"/>
        </w:rPr>
        <w:t xml:space="preserve"> strateškog planiranja za otpornost kritičnih subjekata na nacionalnoj razini </w:t>
      </w:r>
      <w:r w:rsidRPr="0036109B">
        <w:rPr>
          <w:lang w:val="hr-HR"/>
        </w:rPr>
        <w:t xml:space="preserve">kojim </w:t>
      </w:r>
      <w:r w:rsidR="00A93184" w:rsidRPr="0036109B">
        <w:rPr>
          <w:lang w:val="hr-HR"/>
        </w:rPr>
        <w:t xml:space="preserve">se utvrđuju strateški ciljevi i mjere politike, </w:t>
      </w:r>
      <w:r w:rsidRPr="0036109B">
        <w:rPr>
          <w:lang w:val="hr-HR"/>
        </w:rPr>
        <w:t xml:space="preserve">a </w:t>
      </w:r>
      <w:r w:rsidR="00A93184" w:rsidRPr="0036109B">
        <w:rPr>
          <w:lang w:val="hr-HR"/>
        </w:rPr>
        <w:t>koji se temelje na relevantnim postojećim nacionalnim i sektorskim strategijama, na planovima ili na sličnim dokumentima, radi postizanja i održavanja visoke razine otpornosti kritičnih subjekata.</w:t>
      </w:r>
      <w:r w:rsidRPr="0036109B">
        <w:rPr>
          <w:lang w:val="hr-HR"/>
        </w:rPr>
        <w:t xml:space="preserve"> </w:t>
      </w:r>
      <w:r w:rsidR="00BE6AF0" w:rsidRPr="0036109B">
        <w:rPr>
          <w:lang w:val="hr-HR"/>
        </w:rPr>
        <w:t>Sukladno zahtjevima Direktive 2022/2557, a poštujući odredbe Zakona o sustavu strateškog planiranja i upravljanja razvojem Repub</w:t>
      </w:r>
      <w:r w:rsidR="00A44846" w:rsidRPr="0036109B">
        <w:rPr>
          <w:lang w:val="hr-HR"/>
        </w:rPr>
        <w:t>like Hrvatske, kroz članak 11. Z</w:t>
      </w:r>
      <w:r w:rsidR="00BE6AF0" w:rsidRPr="0036109B">
        <w:rPr>
          <w:lang w:val="hr-HR"/>
        </w:rPr>
        <w:t xml:space="preserve">akona propisana je izrada akta strateškog planiranja, a ne Strategije za otpornost kritičnih subjekata, s obzirom da </w:t>
      </w:r>
      <w:r w:rsidR="005B0ACB" w:rsidRPr="00F01B79">
        <w:rPr>
          <w:lang w:val="hr-HR"/>
        </w:rPr>
        <w:t>D</w:t>
      </w:r>
      <w:r w:rsidR="00BE6AF0" w:rsidRPr="00F01B79">
        <w:rPr>
          <w:lang w:val="hr-HR"/>
        </w:rPr>
        <w:t>irektiva prop</w:t>
      </w:r>
      <w:r w:rsidR="00BE6AF0" w:rsidRPr="0036109B">
        <w:rPr>
          <w:lang w:val="hr-HR"/>
        </w:rPr>
        <w:t xml:space="preserve">isuje </w:t>
      </w:r>
      <w:r w:rsidR="00BB17D9" w:rsidRPr="0036109B">
        <w:rPr>
          <w:lang w:val="hr-HR"/>
        </w:rPr>
        <w:t>obv</w:t>
      </w:r>
      <w:r w:rsidR="00BE6AF0" w:rsidRPr="0036109B">
        <w:rPr>
          <w:lang w:val="hr-HR"/>
        </w:rPr>
        <w:t xml:space="preserve">ezu ažuriranja/donošenja strateškog dokumenta svake četiri godine. U skladu s nadležnostima </w:t>
      </w:r>
      <w:r w:rsidR="006760F2" w:rsidRPr="0036109B">
        <w:rPr>
          <w:lang w:val="hr-HR"/>
        </w:rPr>
        <w:t>na temelju</w:t>
      </w:r>
      <w:r w:rsidR="00BE6AF0" w:rsidRPr="0036109B">
        <w:rPr>
          <w:lang w:val="hr-HR"/>
        </w:rPr>
        <w:t xml:space="preserve"> čl. 18. Zakona o sustavu strateškog planiranja i upravljanja razvojem Republike Hrvatske, </w:t>
      </w:r>
      <w:r w:rsidR="00A44846" w:rsidRPr="0036109B">
        <w:rPr>
          <w:lang w:val="hr-HR"/>
        </w:rPr>
        <w:t xml:space="preserve">Ministarstvo unutarnjih poslova je nadležno </w:t>
      </w:r>
      <w:r w:rsidR="00A44846" w:rsidRPr="00F01B79">
        <w:rPr>
          <w:lang w:val="hr-HR"/>
        </w:rPr>
        <w:t>tijelo za upravno područje za koje se dokument izrađuje, a s obzirom na višesektorski pristup, Vlada</w:t>
      </w:r>
      <w:r w:rsidR="00BE4FD8" w:rsidRPr="00F01B79">
        <w:rPr>
          <w:lang w:val="hr-HR"/>
        </w:rPr>
        <w:t xml:space="preserve"> Republike Hrvatske</w:t>
      </w:r>
      <w:r w:rsidR="00A44846" w:rsidRPr="0036109B">
        <w:rPr>
          <w:lang w:val="hr-HR"/>
        </w:rPr>
        <w:t xml:space="preserve"> je nadležna za njegovo donošenje</w:t>
      </w:r>
      <w:r w:rsidR="00BE6AF0" w:rsidRPr="0036109B">
        <w:rPr>
          <w:lang w:val="hr-HR"/>
        </w:rPr>
        <w:t xml:space="preserve">. </w:t>
      </w:r>
      <w:r w:rsidR="00A93184" w:rsidRPr="0036109B">
        <w:rPr>
          <w:lang w:val="hr-HR"/>
        </w:rPr>
        <w:t xml:space="preserve">Akt strateškog planiranja za otpornost kritičnih subjekata se donosi nakon savjetovanja sa svim relevantnim dionicima, a sadrži najmanje sljedeće elemente: </w:t>
      </w:r>
      <w:r w:rsidR="00FA7CDB" w:rsidRPr="0036109B">
        <w:rPr>
          <w:lang w:val="hr-HR"/>
        </w:rPr>
        <w:t>posebne</w:t>
      </w:r>
      <w:r w:rsidR="00A93184" w:rsidRPr="0036109B">
        <w:rPr>
          <w:lang w:val="hr-HR"/>
        </w:rPr>
        <w:t xml:space="preserve"> ciljeve i prioritete u svrhu jačanja opće otpornosti kritičnih subjekata uzimajući u obzir prekogranične i međusektorske ovisnosti i međuovisnosti; upravljački okvir za postizanje </w:t>
      </w:r>
      <w:r w:rsidR="00FA7CDB" w:rsidRPr="0036109B">
        <w:rPr>
          <w:lang w:val="hr-HR"/>
        </w:rPr>
        <w:t>posebnih</w:t>
      </w:r>
      <w:r w:rsidR="00A93184" w:rsidRPr="0036109B">
        <w:rPr>
          <w:lang w:val="hr-HR"/>
        </w:rPr>
        <w:t xml:space="preserve"> ciljeva i prioriteta, uključujući opis uloga i odgovornosti nadležnih tijela, kritičnih subjekata i drugih strana uključenih u provedbu strategije; opis mjera potrebnih za jačanje opće otpornosti kritičnih subjekata; opis postupka kojim se utvrđuju kritični subjekti; opis postupka kojim se podupiru kritični subjekti, uključujući mjere za poboljšanje suradnje između javnih i privatnih dionika; popis glavnih tijela i relevantnih dionika koji nisu kritični subjekti, a koji su uključeni u provedbu </w:t>
      </w:r>
      <w:r w:rsidR="00FA7CDB" w:rsidRPr="0036109B">
        <w:rPr>
          <w:lang w:val="hr-HR"/>
        </w:rPr>
        <w:t>akta</w:t>
      </w:r>
      <w:r w:rsidR="00A93184" w:rsidRPr="0036109B">
        <w:rPr>
          <w:lang w:val="hr-HR"/>
        </w:rPr>
        <w:t xml:space="preserve">; okvir politike za koordinaciju među nadležnim tijelima na temelju </w:t>
      </w:r>
      <w:r w:rsidR="00DC582E" w:rsidRPr="0036109B">
        <w:rPr>
          <w:lang w:val="hr-HR"/>
        </w:rPr>
        <w:t>ovoga</w:t>
      </w:r>
      <w:r w:rsidR="00A93184" w:rsidRPr="0036109B">
        <w:rPr>
          <w:lang w:val="hr-HR"/>
        </w:rPr>
        <w:t xml:space="preserve"> Zakona i nadležnim tijelima na temelju zakona koji uređuje područje kibernetičke sigurnosti, u svrhu dijeljenja informacija o kibernetičkim sigurnosnim rizicima, kibernetičkim prijetnjama i kibernetičkim incidentima te rizicima, prijetnjama i incidentima izvan kibernetičkog prostora te izvršavanja nadzornih zadaća i opis već uspostavljenih mjera čiji je cilj malim i srednjim poduzećima, u smislu Priloga Preporuke Europske komisije 2003/361/EZ o definiciji mikro, malih i srednjih poduzeća, a koje je Republika Hrvatska utvrdila kao kritične subjekte olakšati provedbu procjene rizika i implementaciju tehničkih, sigurnosnih i organizacijskih mjera kako bi se osigurala njihova otpornost. U svrhu razrade mjera za provedbu posebnih ciljeva i prioriteta akta strateškog planiranja za otpornost kritičnih subjekata, Koordinativno tijelo, u suradnji s nadležnim tijelima, izrađuje akcijski plan za njegovu provedbu koji donosi Vlada Republike Hrvatske. Izvještavanje, praćenje i vrednovanje akta strateškog planiranja za otpornost kritičnih subjekata provodi se u skladu s propisom koji uređuje područje strateškog planiranja i upravljanja razvojem Republike Hrvatske. Koordinativno tijelo obavještava Europsku komisiju o donesenom nacionalnom aktu strateškog planiranja za otpornost kritičnih subjekata i o svakoj njegovoj izmjeni odnosno ažuriranju, najkasnije u roku od tri mjeseca od dana donošenja, izmjene odnosno ažuriranja. Koordinativno tijelo najmanje svake četiri godine ažurira akt strateškog planiranja za otpornost kritičnih subjekata.</w:t>
      </w:r>
    </w:p>
    <w:p w:rsidR="00271E65" w:rsidRPr="0036109B" w:rsidRDefault="00271E65" w:rsidP="0036109B">
      <w:pPr>
        <w:jc w:val="both"/>
        <w:rPr>
          <w:lang w:val="hr-HR"/>
        </w:rPr>
      </w:pPr>
    </w:p>
    <w:p w:rsidR="00271E65" w:rsidRPr="0036109B" w:rsidRDefault="00271E6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3F38EB" w:rsidRPr="0036109B">
        <w:rPr>
          <w:b/>
          <w:lang w:val="hr-HR"/>
        </w:rPr>
        <w:t>2</w:t>
      </w:r>
      <w:r w:rsidR="00271E65" w:rsidRPr="0036109B">
        <w:rPr>
          <w:b/>
          <w:lang w:val="hr-HR"/>
        </w:rPr>
        <w:t>.</w:t>
      </w:r>
    </w:p>
    <w:p w:rsidR="0036109B" w:rsidRDefault="0036109B" w:rsidP="0036109B">
      <w:pPr>
        <w:jc w:val="both"/>
        <w:rPr>
          <w:lang w:val="hr-HR"/>
        </w:rPr>
      </w:pPr>
    </w:p>
    <w:p w:rsidR="00DB2BD0" w:rsidRPr="0036109B" w:rsidRDefault="00E05643" w:rsidP="0036109B">
      <w:pPr>
        <w:jc w:val="both"/>
        <w:rPr>
          <w:lang w:val="hr-HR"/>
        </w:rPr>
      </w:pPr>
      <w:r w:rsidRPr="0036109B">
        <w:rPr>
          <w:lang w:val="hr-HR"/>
        </w:rPr>
        <w:t>Ovom odredbom propisuje se izrada Nacionalne</w:t>
      </w:r>
      <w:r w:rsidR="00271E65" w:rsidRPr="0036109B">
        <w:rPr>
          <w:lang w:val="hr-HR"/>
        </w:rPr>
        <w:t xml:space="preserve"> procjen</w:t>
      </w:r>
      <w:r w:rsidR="00DB44F2" w:rsidRPr="0036109B">
        <w:rPr>
          <w:lang w:val="hr-HR"/>
        </w:rPr>
        <w:t>e rizika</w:t>
      </w:r>
      <w:r w:rsidR="00271E65" w:rsidRPr="0036109B">
        <w:rPr>
          <w:lang w:val="hr-HR"/>
        </w:rPr>
        <w:t xml:space="preserve"> </w:t>
      </w:r>
      <w:r w:rsidR="00DB44F2" w:rsidRPr="0036109B">
        <w:rPr>
          <w:lang w:val="hr-HR"/>
        </w:rPr>
        <w:t>kritične infrastrukture</w:t>
      </w:r>
      <w:r w:rsidR="00271E65" w:rsidRPr="0036109B">
        <w:rPr>
          <w:lang w:val="hr-HR"/>
        </w:rPr>
        <w:t xml:space="preserve">. Koordinativno tijelo u suradnji sa sektorski nadležnim tijelima izrađuje Nacionalnu procjenu rizika </w:t>
      </w:r>
      <w:r w:rsidR="00DB44F2" w:rsidRPr="0036109B">
        <w:rPr>
          <w:lang w:val="hr-HR"/>
        </w:rPr>
        <w:t>kritične infrastrukture</w:t>
      </w:r>
      <w:r w:rsidR="00DB2BD0" w:rsidRPr="0036109B">
        <w:rPr>
          <w:lang w:val="hr-HR"/>
        </w:rPr>
        <w:t>, a na prijedlog ministra</w:t>
      </w:r>
      <w:r w:rsidR="00271E65" w:rsidRPr="0036109B">
        <w:rPr>
          <w:lang w:val="hr-HR"/>
        </w:rPr>
        <w:t xml:space="preserve"> </w:t>
      </w:r>
      <w:r w:rsidR="00DB2BD0" w:rsidRPr="0036109B">
        <w:rPr>
          <w:lang w:val="hr-HR"/>
        </w:rPr>
        <w:t>nadležnog za poslove civilne zaštite,</w:t>
      </w:r>
      <w:r w:rsidR="00271E65" w:rsidRPr="0036109B">
        <w:rPr>
          <w:lang w:val="hr-HR"/>
        </w:rPr>
        <w:t xml:space="preserve"> donosi</w:t>
      </w:r>
      <w:r w:rsidR="00DB2BD0" w:rsidRPr="0036109B">
        <w:rPr>
          <w:lang w:val="hr-HR"/>
        </w:rPr>
        <w:t xml:space="preserve"> ju</w:t>
      </w:r>
      <w:r w:rsidR="00271E65" w:rsidRPr="0036109B">
        <w:rPr>
          <w:lang w:val="hr-HR"/>
        </w:rPr>
        <w:t xml:space="preserve"> Vlada Republike Hrvatske. Nacionalna procjena rizika </w:t>
      </w:r>
      <w:r w:rsidR="00DB44F2" w:rsidRPr="0036109B">
        <w:rPr>
          <w:lang w:val="hr-HR"/>
        </w:rPr>
        <w:t xml:space="preserve">kritične infrastrukture </w:t>
      </w:r>
      <w:r w:rsidR="00271E65" w:rsidRPr="0036109B">
        <w:rPr>
          <w:lang w:val="hr-HR"/>
        </w:rPr>
        <w:t>predstavlja podlogu za utvrđivanje kritičnih subjekata u skladu s člankom 1</w:t>
      </w:r>
      <w:r w:rsidR="001D6511" w:rsidRPr="0036109B">
        <w:rPr>
          <w:lang w:val="hr-HR"/>
        </w:rPr>
        <w:t>7</w:t>
      </w:r>
      <w:r w:rsidR="00271E65" w:rsidRPr="0036109B">
        <w:rPr>
          <w:lang w:val="hr-HR"/>
        </w:rPr>
        <w:t xml:space="preserve">. </w:t>
      </w:r>
      <w:r w:rsidR="00DC582E" w:rsidRPr="0036109B">
        <w:rPr>
          <w:lang w:val="hr-HR"/>
        </w:rPr>
        <w:t>ovoga</w:t>
      </w:r>
      <w:r w:rsidR="00271E65" w:rsidRPr="0036109B">
        <w:rPr>
          <w:lang w:val="hr-HR"/>
        </w:rPr>
        <w:t xml:space="preserve"> Zakona i određivanje mjera za otpornost kritičnih subjekata. U Nacionalnoj procjeni rizika </w:t>
      </w:r>
      <w:r w:rsidR="00DB44F2" w:rsidRPr="0036109B">
        <w:rPr>
          <w:lang w:val="hr-HR"/>
        </w:rPr>
        <w:t xml:space="preserve">kritične infrastrukture </w:t>
      </w:r>
      <w:r w:rsidR="00271E65" w:rsidRPr="0036109B">
        <w:rPr>
          <w:lang w:val="hr-HR"/>
        </w:rPr>
        <w:t xml:space="preserve">uzimaju se u obzir relevantni rizici uzrokovani prirodnim i ljudskim djelovanjem, uključujući rizike međusektorske ili prekogranične prirode, nesreće, prirodne katastrofe, izvanredna stanja u području javnog zdravlja, hibridne ili druge prijetnje i kaznena djela terorizma. Pri provedbi Nacionalne procjene rizika </w:t>
      </w:r>
      <w:r w:rsidR="00DB44F2" w:rsidRPr="0036109B">
        <w:rPr>
          <w:lang w:val="hr-HR"/>
        </w:rPr>
        <w:t xml:space="preserve">kritične infrastrukture </w:t>
      </w:r>
      <w:r w:rsidR="00271E65" w:rsidRPr="0036109B">
        <w:rPr>
          <w:lang w:val="hr-HR"/>
        </w:rPr>
        <w:t xml:space="preserve">u obzir se uzimaju opća procjena rizika, druge relevantne procjene rizika provedene u skladu </w:t>
      </w:r>
      <w:r w:rsidR="00271E65" w:rsidRPr="005B0ACB">
        <w:rPr>
          <w:highlight w:val="yellow"/>
          <w:lang w:val="hr-HR"/>
        </w:rPr>
        <w:t>s</w:t>
      </w:r>
      <w:r w:rsidR="00271E65" w:rsidRPr="0036109B">
        <w:rPr>
          <w:lang w:val="hr-HR"/>
        </w:rPr>
        <w:t xml:space="preserve"> odredbama posebnih propisa koji se odnose na procjenu rizika od poplava te sprečavanje velikih nesreća koje uključuju opasne tvari, pripravnosti na rizike u sektoru električne energije, relevantni rizici koji proizlaze iz opsega ovisnosti među sektorima te utjecaj koji znatan poremećaj u jednom sektoru može imati na druge sektore, uključujući sve znatne rizike za građane i unutarnje tržište. U tu svrhu Koordinativno tijelo surađuje s nadležnim tijelima drugih država članica i nadležnim tijelima trećih zemalja. </w:t>
      </w:r>
      <w:r w:rsidR="001D6511" w:rsidRPr="0036109B">
        <w:rPr>
          <w:lang w:val="hr-HR"/>
        </w:rPr>
        <w:t xml:space="preserve">U roku od tri mjeseca od izrade Nacionalne procjene rizika </w:t>
      </w:r>
      <w:r w:rsidR="00DB44F2" w:rsidRPr="0036109B">
        <w:rPr>
          <w:lang w:val="hr-HR"/>
        </w:rPr>
        <w:t>kritične infrastrukture</w:t>
      </w:r>
      <w:r w:rsidR="001D6511" w:rsidRPr="0036109B">
        <w:rPr>
          <w:lang w:val="hr-HR"/>
        </w:rPr>
        <w:t xml:space="preserve">, Koordinativno tijelo dostavlja Europskoj komisiji relevantne informacije o utvrđenim vrstama rizika kao i ishodima Nacionalne procjene rizika, po sektorima i podsektorima kritičnih subjekata. Nacionalna procjena rizika </w:t>
      </w:r>
      <w:r w:rsidR="00DB44F2" w:rsidRPr="0036109B">
        <w:rPr>
          <w:lang w:val="hr-HR"/>
        </w:rPr>
        <w:t xml:space="preserve">kritične infrastrukture </w:t>
      </w:r>
      <w:r w:rsidR="001D6511" w:rsidRPr="0036109B">
        <w:rPr>
          <w:lang w:val="hr-HR"/>
        </w:rPr>
        <w:t xml:space="preserve">izrađuje se najmanje svake četiri godine. Koordinativno tijelo i nadležna tijela, potvrđenim kritičnim subjektima stavljaju na raspolaganje relevantne informacije i elemente iz Nacionalne procjene rizika </w:t>
      </w:r>
      <w:r w:rsidR="00DB44F2" w:rsidRPr="0036109B">
        <w:rPr>
          <w:lang w:val="hr-HR"/>
        </w:rPr>
        <w:t>kritične infrastrukture</w:t>
      </w:r>
      <w:r w:rsidR="001D6511" w:rsidRPr="0036109B">
        <w:rPr>
          <w:lang w:val="hr-HR"/>
        </w:rPr>
        <w:t>, radi lakše provedbe njihovih vlastitih procjena rizika i poduzimanja mjera za osiguravanje njihove otpornosti u skladu s ovim Zakonom.</w:t>
      </w:r>
    </w:p>
    <w:p w:rsidR="0036109B" w:rsidRDefault="0036109B" w:rsidP="0036109B">
      <w:pPr>
        <w:jc w:val="both"/>
        <w:rPr>
          <w:b/>
          <w:lang w:val="hr-HR"/>
        </w:rPr>
      </w:pPr>
    </w:p>
    <w:p w:rsidR="001D6511"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3</w:t>
      </w:r>
      <w:r w:rsidR="00271E65" w:rsidRPr="0036109B">
        <w:rPr>
          <w:b/>
          <w:lang w:val="hr-HR"/>
        </w:rPr>
        <w:t>.</w:t>
      </w:r>
    </w:p>
    <w:p w:rsidR="0036109B" w:rsidRDefault="0036109B" w:rsidP="0036109B">
      <w:pPr>
        <w:tabs>
          <w:tab w:val="left" w:pos="0"/>
          <w:tab w:val="left" w:pos="142"/>
          <w:tab w:val="left" w:pos="284"/>
          <w:tab w:val="left" w:pos="426"/>
          <w:tab w:val="left" w:pos="1134"/>
          <w:tab w:val="left" w:pos="1418"/>
        </w:tabs>
        <w:jc w:val="both"/>
        <w:rPr>
          <w:lang w:val="hr-HR"/>
        </w:rPr>
      </w:pPr>
    </w:p>
    <w:p w:rsidR="00271E65" w:rsidRPr="0036109B" w:rsidRDefault="001D6511" w:rsidP="0036109B">
      <w:pPr>
        <w:tabs>
          <w:tab w:val="left" w:pos="0"/>
          <w:tab w:val="left" w:pos="142"/>
          <w:tab w:val="left" w:pos="284"/>
          <w:tab w:val="left" w:pos="426"/>
          <w:tab w:val="left" w:pos="1134"/>
          <w:tab w:val="left" w:pos="1418"/>
        </w:tabs>
        <w:jc w:val="both"/>
        <w:rPr>
          <w:lang w:val="hr-HR"/>
        </w:rPr>
      </w:pPr>
      <w:r w:rsidRPr="0036109B">
        <w:rPr>
          <w:lang w:val="hr-HR"/>
        </w:rPr>
        <w:t xml:space="preserve">Ovim člankom </w:t>
      </w:r>
      <w:r w:rsidR="00DB2BD0" w:rsidRPr="0036109B">
        <w:rPr>
          <w:lang w:val="hr-HR"/>
        </w:rPr>
        <w:t xml:space="preserve">određuju </w:t>
      </w:r>
      <w:r w:rsidRPr="0036109B">
        <w:rPr>
          <w:lang w:val="hr-HR"/>
        </w:rPr>
        <w:t>se nadležna tijela</w:t>
      </w:r>
      <w:r w:rsidR="00C84C4A" w:rsidRPr="0036109B">
        <w:rPr>
          <w:lang w:val="hr-HR"/>
        </w:rPr>
        <w:t xml:space="preserve"> k</w:t>
      </w:r>
      <w:r w:rsidRPr="0036109B">
        <w:rPr>
          <w:lang w:val="hr-HR"/>
        </w:rPr>
        <w:t>oja utvrđuju kritične subjekte u sektorima iz svoje nadležnosti</w:t>
      </w:r>
      <w:r w:rsidR="00DB2BD0" w:rsidRPr="0036109B">
        <w:rPr>
          <w:lang w:val="hr-HR"/>
        </w:rPr>
        <w:t>,</w:t>
      </w:r>
      <w:r w:rsidR="00C84C4A" w:rsidRPr="0036109B">
        <w:rPr>
          <w:lang w:val="hr-HR"/>
        </w:rPr>
        <w:t xml:space="preserve"> koji su propisani </w:t>
      </w:r>
      <w:r w:rsidRPr="0036109B">
        <w:rPr>
          <w:lang w:val="hr-HR"/>
        </w:rPr>
        <w:t>Prilogom</w:t>
      </w:r>
      <w:r w:rsidR="00C84C4A" w:rsidRPr="0036109B">
        <w:rPr>
          <w:lang w:val="hr-HR"/>
        </w:rPr>
        <w:t xml:space="preserve"> I. </w:t>
      </w:r>
      <w:r w:rsidR="00DC582E" w:rsidRPr="0036109B">
        <w:rPr>
          <w:lang w:val="hr-HR"/>
        </w:rPr>
        <w:t>ovoga</w:t>
      </w:r>
      <w:r w:rsidRPr="0036109B">
        <w:rPr>
          <w:lang w:val="hr-HR"/>
        </w:rPr>
        <w:t xml:space="preserve"> Zakona. </w:t>
      </w:r>
    </w:p>
    <w:p w:rsidR="00BE6AF0" w:rsidRPr="0036109B" w:rsidRDefault="00BE6AF0" w:rsidP="0036109B">
      <w:pPr>
        <w:tabs>
          <w:tab w:val="left" w:pos="0"/>
          <w:tab w:val="left" w:pos="142"/>
          <w:tab w:val="left" w:pos="284"/>
          <w:tab w:val="left" w:pos="426"/>
          <w:tab w:val="left" w:pos="1134"/>
          <w:tab w:val="left" w:pos="1418"/>
        </w:tabs>
        <w:jc w:val="both"/>
        <w:rPr>
          <w:lang w:val="hr-HR"/>
        </w:rPr>
      </w:pPr>
    </w:p>
    <w:p w:rsidR="00E05643" w:rsidRPr="0036109B" w:rsidRDefault="00824F70" w:rsidP="0036109B">
      <w:pPr>
        <w:tabs>
          <w:tab w:val="left" w:pos="142"/>
          <w:tab w:val="left" w:pos="284"/>
          <w:tab w:val="left" w:pos="426"/>
          <w:tab w:val="left" w:pos="709"/>
          <w:tab w:val="left" w:pos="851"/>
          <w:tab w:val="left" w:pos="1134"/>
          <w:tab w:val="left" w:pos="1418"/>
        </w:tabs>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4</w:t>
      </w:r>
      <w:r w:rsidR="00E05643" w:rsidRPr="0036109B">
        <w:rPr>
          <w:b/>
          <w:lang w:val="hr-HR"/>
        </w:rPr>
        <w:t>.</w:t>
      </w:r>
    </w:p>
    <w:p w:rsidR="00E05643" w:rsidRPr="0036109B" w:rsidRDefault="00E05643" w:rsidP="0036109B">
      <w:pPr>
        <w:tabs>
          <w:tab w:val="left" w:pos="142"/>
          <w:tab w:val="left" w:pos="284"/>
          <w:tab w:val="left" w:pos="426"/>
          <w:tab w:val="left" w:pos="709"/>
          <w:tab w:val="left" w:pos="851"/>
          <w:tab w:val="left" w:pos="1134"/>
          <w:tab w:val="left" w:pos="1418"/>
        </w:tabs>
        <w:rPr>
          <w:b/>
          <w:lang w:val="hr-HR"/>
        </w:rPr>
      </w:pPr>
    </w:p>
    <w:p w:rsidR="00603C7A" w:rsidRPr="0036109B" w:rsidRDefault="001D6511" w:rsidP="0036109B">
      <w:pPr>
        <w:tabs>
          <w:tab w:val="left" w:pos="142"/>
          <w:tab w:val="left" w:pos="284"/>
          <w:tab w:val="left" w:pos="426"/>
          <w:tab w:val="left" w:pos="709"/>
          <w:tab w:val="left" w:pos="851"/>
          <w:tab w:val="left" w:pos="1134"/>
          <w:tab w:val="left" w:pos="1418"/>
        </w:tabs>
        <w:jc w:val="both"/>
        <w:rPr>
          <w:b/>
          <w:lang w:val="hr-HR"/>
        </w:rPr>
      </w:pPr>
      <w:r w:rsidRPr="0036109B">
        <w:rPr>
          <w:lang w:val="hr-HR"/>
        </w:rPr>
        <w:t xml:space="preserve">Člankom 14. propisano je da nadležna tijela u postupku utvrđivanja kritičnih subjekata provode sektorsku analizu rizika kojom se utvrđuju ukupni učinci prekida i/ili prestanka rada kritičnog subjekta, a koja se provodi uz poštivanje međusektorskih i sektorskih mjerila za analizu rizika uz primjenu utvrđene metodologije izrade analize rizika. Ministar pravilnikom propisuje metodologiju za izradu analize i procjene rizika.  </w:t>
      </w:r>
    </w:p>
    <w:p w:rsidR="008241B5" w:rsidRPr="0036109B" w:rsidRDefault="008241B5"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5</w:t>
      </w:r>
      <w:r w:rsidR="00271E65" w:rsidRPr="0036109B">
        <w:rPr>
          <w:b/>
          <w:lang w:val="hr-HR"/>
        </w:rPr>
        <w:t>.</w:t>
      </w:r>
    </w:p>
    <w:p w:rsidR="0036109B" w:rsidRDefault="0036109B" w:rsidP="0036109B">
      <w:pPr>
        <w:jc w:val="both"/>
        <w:rPr>
          <w:lang w:val="hr-HR"/>
        </w:rPr>
      </w:pPr>
    </w:p>
    <w:p w:rsidR="00271E65" w:rsidRPr="0036109B" w:rsidRDefault="00E031EB" w:rsidP="0036109B">
      <w:pPr>
        <w:jc w:val="both"/>
        <w:rPr>
          <w:lang w:val="hr-HR"/>
        </w:rPr>
      </w:pPr>
      <w:r w:rsidRPr="0036109B">
        <w:rPr>
          <w:lang w:val="hr-HR"/>
        </w:rPr>
        <w:t>Ovim člankom propisano je da Koordinativno tijelo u suradnji s nadležnim tijelima izrađuje opće, brojčane i opisne pokazatelje međusektorskih mjerila</w:t>
      </w:r>
      <w:r w:rsidR="003309DB" w:rsidRPr="0036109B">
        <w:rPr>
          <w:lang w:val="hr-HR"/>
        </w:rPr>
        <w:t xml:space="preserve"> nužnih</w:t>
      </w:r>
      <w:r w:rsidRPr="0036109B">
        <w:rPr>
          <w:lang w:val="hr-HR"/>
        </w:rPr>
        <w:t xml:space="preserve"> za</w:t>
      </w:r>
      <w:r w:rsidR="003309DB" w:rsidRPr="0036109B">
        <w:rPr>
          <w:lang w:val="hr-HR"/>
        </w:rPr>
        <w:t xml:space="preserve"> provedbu</w:t>
      </w:r>
      <w:r w:rsidRPr="0036109B">
        <w:rPr>
          <w:lang w:val="hr-HR"/>
        </w:rPr>
        <w:t xml:space="preserve"> analiz</w:t>
      </w:r>
      <w:r w:rsidR="003309DB" w:rsidRPr="0036109B">
        <w:rPr>
          <w:lang w:val="hr-HR"/>
        </w:rPr>
        <w:t>e</w:t>
      </w:r>
      <w:r w:rsidRPr="0036109B">
        <w:rPr>
          <w:lang w:val="hr-HR"/>
        </w:rPr>
        <w:t xml:space="preserve"> rizika</w:t>
      </w:r>
      <w:r w:rsidR="00DB2BD0" w:rsidRPr="0036109B">
        <w:rPr>
          <w:lang w:val="hr-HR"/>
        </w:rPr>
        <w:t>.</w:t>
      </w:r>
      <w:r w:rsidRPr="0036109B">
        <w:rPr>
          <w:lang w:val="hr-HR"/>
        </w:rPr>
        <w:t xml:space="preserve"> Ministar odlukom utvrđuje međusektorska mjerila za analizu rizika subjekata u svim sektorima koja uključuju: ljudske gubitke, gospodarske posljedice i utjecaj na javnost</w:t>
      </w:r>
      <w:r w:rsidR="003309DB" w:rsidRPr="0036109B">
        <w:rPr>
          <w:lang w:val="hr-HR"/>
        </w:rPr>
        <w:t xml:space="preserve"> s pridruženim parametrima koji će se detaljnije brojčano i opisno propisati u navedenoj odluci</w:t>
      </w:r>
      <w:r w:rsidRPr="0036109B">
        <w:rPr>
          <w:lang w:val="hr-HR"/>
        </w:rPr>
        <w:t>.</w:t>
      </w:r>
    </w:p>
    <w:p w:rsidR="0036109B" w:rsidRDefault="0036109B" w:rsidP="0036109B">
      <w:pPr>
        <w:jc w:val="both"/>
        <w:rPr>
          <w:b/>
          <w:lang w:val="hr-HR"/>
        </w:rPr>
      </w:pP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lastRenderedPageBreak/>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6</w:t>
      </w:r>
      <w:r w:rsidR="00271E65" w:rsidRPr="0036109B">
        <w:rPr>
          <w:b/>
          <w:lang w:val="hr-HR"/>
        </w:rPr>
        <w:t xml:space="preserve">. </w:t>
      </w:r>
    </w:p>
    <w:p w:rsidR="0036109B" w:rsidRDefault="0036109B" w:rsidP="0036109B">
      <w:pPr>
        <w:jc w:val="both"/>
        <w:rPr>
          <w:lang w:val="hr-HR"/>
        </w:rPr>
      </w:pPr>
    </w:p>
    <w:p w:rsidR="00E031EB" w:rsidRPr="0036109B" w:rsidRDefault="00E05643" w:rsidP="0036109B">
      <w:pPr>
        <w:jc w:val="both"/>
        <w:rPr>
          <w:lang w:val="hr-HR"/>
        </w:rPr>
      </w:pPr>
      <w:r w:rsidRPr="0036109B">
        <w:rPr>
          <w:lang w:val="hr-HR"/>
        </w:rPr>
        <w:t>Članak 16. propisuje da s</w:t>
      </w:r>
      <w:r w:rsidR="00E031EB" w:rsidRPr="0036109B">
        <w:rPr>
          <w:lang w:val="hr-HR"/>
        </w:rPr>
        <w:t>ektorska mjerila</w:t>
      </w:r>
      <w:r w:rsidR="003309DB" w:rsidRPr="0036109B">
        <w:rPr>
          <w:lang w:val="hr-HR"/>
        </w:rPr>
        <w:t xml:space="preserve"> nužna</w:t>
      </w:r>
      <w:r w:rsidR="00E031EB" w:rsidRPr="0036109B">
        <w:rPr>
          <w:lang w:val="hr-HR"/>
        </w:rPr>
        <w:t xml:space="preserve"> za analizu rizika</w:t>
      </w:r>
      <w:r w:rsidR="003309DB" w:rsidRPr="0036109B">
        <w:rPr>
          <w:lang w:val="hr-HR"/>
        </w:rPr>
        <w:t xml:space="preserve"> koja je propisana </w:t>
      </w:r>
      <w:r w:rsidR="00DB2BD0" w:rsidRPr="0036109B">
        <w:rPr>
          <w:lang w:val="hr-HR"/>
        </w:rPr>
        <w:t>č</w:t>
      </w:r>
      <w:r w:rsidR="003309DB" w:rsidRPr="0036109B">
        <w:rPr>
          <w:lang w:val="hr-HR"/>
        </w:rPr>
        <w:t>lankom 14.</w:t>
      </w:r>
      <w:r w:rsidR="00E031EB" w:rsidRPr="0036109B">
        <w:rPr>
          <w:lang w:val="hr-HR"/>
        </w:rPr>
        <w:t xml:space="preserve"> utvrđuju nadležna tijela u suradnji s regulatornim tijelima i strukovnim udruženjima za svaki pojedini sektor, sukladno njegovim specifičnostima.</w:t>
      </w:r>
      <w:r w:rsidR="00DB2BD0" w:rsidRPr="0036109B">
        <w:rPr>
          <w:lang w:val="hr-HR"/>
        </w:rPr>
        <w:t xml:space="preserve"> Za razliku od međusektorskih mjerila koja se mogu primijeniti na sve sektore, sektorska mjerila određuju se sukladno specifičnostima svakoga sektora pojedinačno. </w:t>
      </w:r>
      <w:r w:rsidRPr="0036109B">
        <w:rPr>
          <w:lang w:val="hr-HR"/>
        </w:rPr>
        <w:t>Po utvrđivanju sektorskih mjerila, nadležna tijela su dužna ista dostaviti Koordinativnom tijelu</w:t>
      </w:r>
      <w:r w:rsidR="003309DB" w:rsidRPr="0036109B">
        <w:rPr>
          <w:lang w:val="hr-HR"/>
        </w:rPr>
        <w:t xml:space="preserve"> na uvid</w:t>
      </w:r>
      <w:r w:rsidRPr="0036109B">
        <w:rPr>
          <w:lang w:val="hr-HR"/>
        </w:rPr>
        <w:t xml:space="preserve">. </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7</w:t>
      </w:r>
      <w:r w:rsidR="00271E65" w:rsidRPr="0036109B">
        <w:rPr>
          <w:b/>
          <w:lang w:val="hr-HR"/>
        </w:rPr>
        <w:t xml:space="preserve">. </w:t>
      </w:r>
    </w:p>
    <w:p w:rsidR="0036109B" w:rsidRDefault="0036109B" w:rsidP="0036109B">
      <w:pPr>
        <w:jc w:val="both"/>
        <w:rPr>
          <w:lang w:val="hr-HR"/>
        </w:rPr>
      </w:pPr>
    </w:p>
    <w:p w:rsidR="00E031EB" w:rsidRPr="0036109B" w:rsidRDefault="00301ACA" w:rsidP="0036109B">
      <w:pPr>
        <w:jc w:val="both"/>
        <w:rPr>
          <w:lang w:val="hr-HR"/>
        </w:rPr>
      </w:pPr>
      <w:r w:rsidRPr="0036109B">
        <w:rPr>
          <w:lang w:val="hr-HR"/>
        </w:rPr>
        <w:t>U članku 17. propisan je postupak utvrđivanja kritičnih subjekata</w:t>
      </w:r>
      <w:r w:rsidR="003309DB" w:rsidRPr="0036109B">
        <w:rPr>
          <w:lang w:val="hr-HR"/>
        </w:rPr>
        <w:t>.</w:t>
      </w:r>
      <w:r w:rsidRPr="0036109B">
        <w:rPr>
          <w:lang w:val="hr-HR"/>
        </w:rPr>
        <w:t xml:space="preserve"> </w:t>
      </w:r>
      <w:r w:rsidR="00E031EB" w:rsidRPr="0036109B">
        <w:rPr>
          <w:lang w:val="hr-HR"/>
        </w:rPr>
        <w:t xml:space="preserve">Pri utvrđivanju kritičnih subjekata nadležna tijela u obzir uzimaju ishode sektorske analize rizika, akta strateškog planiranja za otpornost kritičnih subjekata i Nacionalne procjene rizika </w:t>
      </w:r>
      <w:r w:rsidR="00DB44F2" w:rsidRPr="0036109B">
        <w:rPr>
          <w:lang w:val="hr-HR"/>
        </w:rPr>
        <w:t>kritične infrastrukture</w:t>
      </w:r>
      <w:r w:rsidR="00E031EB" w:rsidRPr="0036109B">
        <w:rPr>
          <w:lang w:val="hr-HR"/>
        </w:rPr>
        <w:t xml:space="preserve">, uz dodatno razmatranje sljedećih kriterija: pruža li subjekt jednu ili više ključnih usluga; posluje li subjekt, odnosno obavlja li djelatnost na području Republike Hrvatske i nalazi li se kritična infrastruktura kojom upravlja na području Republike Hrvatske i ima li incident na kritičnoj infrastrukturi subjekta znatne negativne učinke na pružanje ključnih usluga ili </w:t>
      </w:r>
      <w:r w:rsidR="00612254" w:rsidRPr="0036109B">
        <w:rPr>
          <w:lang w:val="hr-HR"/>
        </w:rPr>
        <w:t xml:space="preserve">međusektorske negativne učinke. Propisani su i minimalni kriteriji za </w:t>
      </w:r>
      <w:r w:rsidR="00E031EB" w:rsidRPr="0036109B">
        <w:rPr>
          <w:lang w:val="hr-HR"/>
        </w:rPr>
        <w:t>utv</w:t>
      </w:r>
      <w:r w:rsidR="00612254" w:rsidRPr="0036109B">
        <w:rPr>
          <w:lang w:val="hr-HR"/>
        </w:rPr>
        <w:t>rđivanje</w:t>
      </w:r>
      <w:r w:rsidR="00E031EB" w:rsidRPr="0036109B">
        <w:rPr>
          <w:lang w:val="hr-HR"/>
        </w:rPr>
        <w:t xml:space="preserve"> znač</w:t>
      </w:r>
      <w:r w:rsidR="00612254" w:rsidRPr="0036109B">
        <w:rPr>
          <w:lang w:val="hr-HR"/>
        </w:rPr>
        <w:t>aja negativnog učinka incidenta</w:t>
      </w:r>
      <w:r w:rsidR="00E031EB" w:rsidRPr="0036109B">
        <w:rPr>
          <w:lang w:val="hr-HR"/>
        </w:rPr>
        <w:t xml:space="preserve">: broj korisnika koji se oslanjaju na ključne usluge koje pruža subjekt; opseg ovisnosti drugih sektora i podsektora o ključnim uslugama; stupanj i trajanje učinka koje bi incidenti mogli imati na gospodarske i društvene aktivnosti, na okoliš, javnu zaštitu i sigurnost ili zdravlje stanovništva; tržišni udio subjekta na tržištu ključne usluge ili ključnih usluga; geografsko područje na koje bi incident mogao utjecati, uključujući sve prekogranične učinke, uzimajući u obzir ranjivost povezanu sa stupnjem izolacije određenih vrsta geografskih područja, kao što su otočne regije, udaljene regije ili planinska područja; važnost kritičnog subjekta u održavanju dostatne razine ključne usluge, uzimajući u obzir raspoloživost alternativnih načina pružanja te ključne usluge. U postupku utvrđivanja, subjekti koji pružaju ključne usluge su dužni, na zahtjev nadležnog tijela, dostaviti podatke nužne za utvrđivanje značaja negativnog učinka incidenta na pružanje ključnih usluga ili međusektorskih negativnih učinaka. Pragove za utvrđivanje značaja negativnog učinka propisuje ministar pravilnikom iz članka 14. stavka 2. </w:t>
      </w:r>
      <w:r w:rsidR="00DC582E" w:rsidRPr="0036109B">
        <w:rPr>
          <w:lang w:val="hr-HR"/>
        </w:rPr>
        <w:t>ovoga</w:t>
      </w:r>
      <w:r w:rsidR="00E031EB" w:rsidRPr="0036109B">
        <w:rPr>
          <w:lang w:val="hr-HR"/>
        </w:rPr>
        <w:t xml:space="preserve"> Zakona. </w:t>
      </w:r>
    </w:p>
    <w:p w:rsidR="0036109B" w:rsidRDefault="0036109B" w:rsidP="0036109B">
      <w:pPr>
        <w:widowControl w:val="0"/>
        <w:jc w:val="both"/>
        <w:rPr>
          <w:b/>
          <w:lang w:val="hr-HR"/>
        </w:rPr>
      </w:pPr>
    </w:p>
    <w:p w:rsidR="009228DD" w:rsidRPr="0036109B" w:rsidRDefault="00824F70" w:rsidP="0036109B">
      <w:pPr>
        <w:widowControl w:val="0"/>
        <w:jc w:val="both"/>
        <w:rPr>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8</w:t>
      </w:r>
      <w:r w:rsidR="00271E65" w:rsidRPr="0036109B">
        <w:rPr>
          <w:b/>
          <w:lang w:val="hr-HR"/>
        </w:rPr>
        <w:t xml:space="preserve">. </w:t>
      </w:r>
    </w:p>
    <w:p w:rsidR="0036109B" w:rsidRDefault="0036109B" w:rsidP="0036109B">
      <w:pPr>
        <w:widowControl w:val="0"/>
        <w:jc w:val="both"/>
        <w:rPr>
          <w:lang w:val="hr-HR"/>
        </w:rPr>
      </w:pPr>
    </w:p>
    <w:p w:rsidR="009228DD" w:rsidRPr="0036109B" w:rsidRDefault="009228DD" w:rsidP="0036109B">
      <w:pPr>
        <w:widowControl w:val="0"/>
        <w:jc w:val="both"/>
        <w:rPr>
          <w:lang w:val="hr-HR"/>
        </w:rPr>
      </w:pPr>
      <w:r w:rsidRPr="0036109B">
        <w:rPr>
          <w:lang w:val="hr-HR"/>
        </w:rPr>
        <w:t xml:space="preserve">Ovim člankom propisan je način potvrđivanja kritičnih subjekata. </w:t>
      </w:r>
      <w:r w:rsidR="003309DB" w:rsidRPr="0036109B">
        <w:rPr>
          <w:lang w:val="hr-HR"/>
        </w:rPr>
        <w:t xml:space="preserve">Koordinativno tijelo izrađuje prijedlog o potvrđivanju kritičnih subjekata na temelju prijedloga utvrđenih kritičnih subjekata od strane nadležnih tijela iz područja svoje odgovornosti. </w:t>
      </w:r>
      <w:r w:rsidRPr="0036109B">
        <w:rPr>
          <w:lang w:val="hr-HR"/>
        </w:rPr>
        <w:t>Prijedlozi nadležnih tijela moraju sadržavati sljedeće podatke: naziv subjekta; adresu i ažurirane podatke za kontakt, uključujući adresu elektroničke pošte i telefonske brojeve i opis ključne usluge koju subjekt pruža</w:t>
      </w:r>
      <w:r w:rsidR="003309DB" w:rsidRPr="0036109B">
        <w:rPr>
          <w:lang w:val="hr-HR"/>
        </w:rPr>
        <w:t xml:space="preserve">, </w:t>
      </w:r>
      <w:r w:rsidR="00B402E5" w:rsidRPr="0036109B">
        <w:rPr>
          <w:lang w:val="hr-HR"/>
        </w:rPr>
        <w:t xml:space="preserve">koji su nužni </w:t>
      </w:r>
      <w:r w:rsidR="003309DB" w:rsidRPr="0036109B">
        <w:rPr>
          <w:lang w:val="hr-HR"/>
        </w:rPr>
        <w:t xml:space="preserve">radi vođenja popisa </w:t>
      </w:r>
      <w:r w:rsidR="00B402E5" w:rsidRPr="0036109B">
        <w:rPr>
          <w:lang w:val="hr-HR"/>
        </w:rPr>
        <w:t>kritičnih subjekata u Republici Hrvatskoj</w:t>
      </w:r>
      <w:r w:rsidRPr="0036109B">
        <w:rPr>
          <w:lang w:val="hr-HR"/>
        </w:rPr>
        <w:t>. Na prijedlog Koordinativnog tijela, Vlada Republike Hrvatske odlukom potvrđuje kritične subjekte</w:t>
      </w:r>
      <w:r w:rsidR="00B402E5" w:rsidRPr="0036109B">
        <w:rPr>
          <w:lang w:val="hr-HR"/>
        </w:rPr>
        <w:t xml:space="preserve"> koje su identificirala nadležna tijela</w:t>
      </w:r>
      <w:r w:rsidRPr="0036109B">
        <w:rPr>
          <w:lang w:val="hr-HR"/>
        </w:rPr>
        <w:t>.</w:t>
      </w:r>
      <w:r w:rsidR="00B402E5" w:rsidRPr="0036109B">
        <w:rPr>
          <w:lang w:val="hr-HR"/>
        </w:rPr>
        <w:t xml:space="preserve"> </w:t>
      </w:r>
      <w:r w:rsidRPr="0036109B">
        <w:rPr>
          <w:lang w:val="hr-HR"/>
        </w:rPr>
        <w:t xml:space="preserve">Koordinativno tijelo je dužno dostaviti nadležnim tijelima Odluku, u dijelu koji se odnosi na sektor, odnosno kategoriju subjekata iz njihove nadležnosti, odmah po njezinu donošenju. Koordinativno tijelo je o potvrđivanju kritičnih subjekata dužno obavijestiti </w:t>
      </w:r>
      <w:r w:rsidR="00B402E5" w:rsidRPr="0036109B">
        <w:rPr>
          <w:lang w:val="hr-HR"/>
        </w:rPr>
        <w:t xml:space="preserve">i </w:t>
      </w:r>
      <w:r w:rsidRPr="0036109B">
        <w:rPr>
          <w:lang w:val="hr-HR"/>
        </w:rPr>
        <w:t xml:space="preserve">tijelo nadležno za provedbu zahtjeva kibernetičke sigurnosti u roku od mjesec dana od donošenja odluke iz </w:t>
      </w:r>
      <w:r w:rsidR="00DC582E" w:rsidRPr="0036109B">
        <w:rPr>
          <w:lang w:val="hr-HR"/>
        </w:rPr>
        <w:t>ovoga</w:t>
      </w:r>
      <w:r w:rsidRPr="0036109B">
        <w:rPr>
          <w:lang w:val="hr-HR"/>
        </w:rPr>
        <w:t xml:space="preserve"> članka. Nakon donošenja odluke o potvrđivanju kritičnih subjekata, Koordinativno tijelo kao Jedinstvena kontaktna točka, bez nepotrebne odgode te, nakon toga, prema potrebi, a najmanje svake četiri godine, Europskoj komisiji dostavlja sljedeće podatke: popis ključnih usluga kada postoje bilo koje dodatne ključne usluge u odnosu </w:t>
      </w:r>
      <w:r w:rsidRPr="0036109B">
        <w:rPr>
          <w:lang w:val="hr-HR"/>
        </w:rPr>
        <w:lastRenderedPageBreak/>
        <w:t xml:space="preserve">na popis ključnih usluga koje je utvrdila Europska komisija; broj kritičnih subjekata utvrđenih za svaki sektor i podsektor naveden u Prilogu I. </w:t>
      </w:r>
      <w:r w:rsidR="00DC582E" w:rsidRPr="0036109B">
        <w:rPr>
          <w:lang w:val="hr-HR"/>
        </w:rPr>
        <w:t>ovoga</w:t>
      </w:r>
      <w:r w:rsidRPr="0036109B">
        <w:rPr>
          <w:lang w:val="hr-HR"/>
        </w:rPr>
        <w:t xml:space="preserve"> Zakona te za svaku ključnu uslugu; međusektorska mjerila koja se primjenjuju za utvrđivanje jednog ili više kriterija iz članka 17. stavka 2. i 3. </w:t>
      </w:r>
      <w:r w:rsidR="00DC582E" w:rsidRPr="0036109B">
        <w:rPr>
          <w:lang w:val="hr-HR"/>
        </w:rPr>
        <w:t>ovoga</w:t>
      </w:r>
      <w:r w:rsidRPr="0036109B">
        <w:rPr>
          <w:lang w:val="hr-HR"/>
        </w:rPr>
        <w:t xml:space="preserve"> Zakona, a koja mogu biti prikazana u nepromijenjenom ili u agregiranom obliku.</w:t>
      </w:r>
    </w:p>
    <w:p w:rsidR="0036109B" w:rsidRDefault="0036109B" w:rsidP="0036109B">
      <w:pPr>
        <w:jc w:val="both"/>
        <w:rPr>
          <w:b/>
          <w:lang w:val="hr-HR"/>
        </w:rPr>
      </w:pPr>
    </w:p>
    <w:p w:rsidR="00271E65" w:rsidRPr="0036109B" w:rsidRDefault="00824F70" w:rsidP="0036109B">
      <w:pPr>
        <w:jc w:val="both"/>
        <w:rPr>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1</w:t>
      </w:r>
      <w:r w:rsidR="00B5715B" w:rsidRPr="0036109B">
        <w:rPr>
          <w:b/>
          <w:lang w:val="hr-HR"/>
        </w:rPr>
        <w:t>9</w:t>
      </w:r>
      <w:r w:rsidR="00271E65" w:rsidRPr="0036109B">
        <w:rPr>
          <w:b/>
          <w:lang w:val="hr-HR"/>
        </w:rPr>
        <w:t>.</w:t>
      </w:r>
    </w:p>
    <w:p w:rsidR="0036109B" w:rsidRDefault="0036109B" w:rsidP="0036109B">
      <w:pPr>
        <w:jc w:val="both"/>
        <w:rPr>
          <w:lang w:val="hr-HR"/>
        </w:rPr>
      </w:pPr>
    </w:p>
    <w:p w:rsidR="00271E65" w:rsidRPr="0036109B" w:rsidRDefault="009228DD" w:rsidP="0036109B">
      <w:pPr>
        <w:jc w:val="both"/>
        <w:rPr>
          <w:lang w:val="hr-HR"/>
        </w:rPr>
      </w:pPr>
      <w:r w:rsidRPr="0036109B">
        <w:rPr>
          <w:lang w:val="hr-HR"/>
        </w:rPr>
        <w:t>Člankom 19. propisan je način obavješćivanja kritičnih subjekata</w:t>
      </w:r>
      <w:r w:rsidR="0050587A" w:rsidRPr="0036109B">
        <w:rPr>
          <w:lang w:val="hr-HR"/>
        </w:rPr>
        <w:t xml:space="preserve"> o njihovom potvrđivanju</w:t>
      </w:r>
      <w:r w:rsidR="00235366" w:rsidRPr="0036109B">
        <w:rPr>
          <w:lang w:val="hr-HR"/>
        </w:rPr>
        <w:t>.</w:t>
      </w:r>
      <w:r w:rsidRPr="0036109B">
        <w:rPr>
          <w:lang w:val="hr-HR"/>
        </w:rPr>
        <w:t xml:space="preserve"> Odluku iz članka 18. stavka 3. </w:t>
      </w:r>
      <w:r w:rsidR="00DC582E" w:rsidRPr="0036109B">
        <w:rPr>
          <w:lang w:val="hr-HR"/>
        </w:rPr>
        <w:t>ovoga</w:t>
      </w:r>
      <w:r w:rsidRPr="0036109B">
        <w:rPr>
          <w:lang w:val="hr-HR"/>
        </w:rPr>
        <w:t xml:space="preserve"> Zakona nadležna tijela su dužna u roku mjesec dana od donošenja dostaviti kritičnim subjektima te ih obavijestiti o </w:t>
      </w:r>
      <w:r w:rsidR="00BB17D9" w:rsidRPr="0036109B">
        <w:rPr>
          <w:lang w:val="hr-HR"/>
        </w:rPr>
        <w:t>obv</w:t>
      </w:r>
      <w:r w:rsidRPr="0036109B">
        <w:rPr>
          <w:lang w:val="hr-HR"/>
        </w:rPr>
        <w:t xml:space="preserve">ezama koje kritični subjekti imaju na temelju </w:t>
      </w:r>
      <w:r w:rsidR="00DC582E" w:rsidRPr="0036109B">
        <w:rPr>
          <w:lang w:val="hr-HR"/>
        </w:rPr>
        <w:t>ovog</w:t>
      </w:r>
      <w:r w:rsidRPr="0036109B">
        <w:rPr>
          <w:lang w:val="hr-HR"/>
        </w:rPr>
        <w:t xml:space="preserve">a Zakona i rokovima za provedbu tih obveza. Ako se na kritični subjekt odnose izuzeća iz članka 5. </w:t>
      </w:r>
      <w:r w:rsidR="00DC582E" w:rsidRPr="0036109B">
        <w:rPr>
          <w:lang w:val="hr-HR"/>
        </w:rPr>
        <w:t>ovoga</w:t>
      </w:r>
      <w:r w:rsidRPr="0036109B">
        <w:rPr>
          <w:lang w:val="hr-HR"/>
        </w:rPr>
        <w:t xml:space="preserve"> Zakona, nadležno tijelo dužno je postojanje izuzeća navesti u obavijesti iz stavka 1. </w:t>
      </w:r>
      <w:r w:rsidR="00DC582E" w:rsidRPr="0036109B">
        <w:rPr>
          <w:lang w:val="hr-HR"/>
        </w:rPr>
        <w:t>ovoga</w:t>
      </w:r>
      <w:r w:rsidRPr="0036109B">
        <w:rPr>
          <w:lang w:val="hr-HR"/>
        </w:rPr>
        <w:t xml:space="preserve"> članka.</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 xml:space="preserve">lanak </w:t>
      </w:r>
      <w:r w:rsidR="00B5715B" w:rsidRPr="0036109B">
        <w:rPr>
          <w:b/>
          <w:lang w:val="hr-HR"/>
        </w:rPr>
        <w:t>20</w:t>
      </w:r>
      <w:r w:rsidR="00271E65" w:rsidRPr="0036109B">
        <w:rPr>
          <w:b/>
          <w:lang w:val="hr-HR"/>
        </w:rPr>
        <w:t>.</w:t>
      </w:r>
    </w:p>
    <w:p w:rsidR="0036109B" w:rsidRDefault="0036109B" w:rsidP="0036109B">
      <w:pPr>
        <w:jc w:val="both"/>
        <w:rPr>
          <w:lang w:val="hr-HR"/>
        </w:rPr>
      </w:pPr>
    </w:p>
    <w:p w:rsidR="009228DD" w:rsidRPr="0036109B" w:rsidRDefault="00B402E5" w:rsidP="0036109B">
      <w:pPr>
        <w:jc w:val="both"/>
        <w:rPr>
          <w:lang w:val="hr-HR"/>
        </w:rPr>
      </w:pPr>
      <w:r w:rsidRPr="0036109B">
        <w:rPr>
          <w:lang w:val="hr-HR"/>
        </w:rPr>
        <w:t xml:space="preserve">Sukladno </w:t>
      </w:r>
      <w:r w:rsidR="00BB17D9" w:rsidRPr="0036109B">
        <w:rPr>
          <w:lang w:val="hr-HR"/>
        </w:rPr>
        <w:t>obv</w:t>
      </w:r>
      <w:r w:rsidRPr="0036109B">
        <w:rPr>
          <w:lang w:val="hr-HR"/>
        </w:rPr>
        <w:t xml:space="preserve">ezama izrade procjene rizika i sigurnosnih planova, koje imaju kritični subjekti, </w:t>
      </w:r>
      <w:r w:rsidR="00CF4A92" w:rsidRPr="0036109B">
        <w:rPr>
          <w:lang w:val="hr-HR"/>
        </w:rPr>
        <w:t>č</w:t>
      </w:r>
      <w:r w:rsidR="0050587A" w:rsidRPr="0036109B">
        <w:rPr>
          <w:lang w:val="hr-HR"/>
        </w:rPr>
        <w:t>lanak 20. propisuje da i</w:t>
      </w:r>
      <w:r w:rsidR="009228DD" w:rsidRPr="0036109B">
        <w:rPr>
          <w:lang w:val="hr-HR"/>
        </w:rPr>
        <w:t xml:space="preserve">zvješćivanje o </w:t>
      </w:r>
      <w:r w:rsidRPr="0036109B">
        <w:rPr>
          <w:lang w:val="hr-HR"/>
        </w:rPr>
        <w:t xml:space="preserve">izrađenosti </w:t>
      </w:r>
      <w:r w:rsidR="009228DD" w:rsidRPr="0036109B">
        <w:rPr>
          <w:lang w:val="hr-HR"/>
        </w:rPr>
        <w:t>procjena rizika i sigurnosni</w:t>
      </w:r>
      <w:r w:rsidRPr="0036109B">
        <w:rPr>
          <w:lang w:val="hr-HR"/>
        </w:rPr>
        <w:t>h</w:t>
      </w:r>
      <w:r w:rsidR="009228DD" w:rsidRPr="0036109B">
        <w:rPr>
          <w:lang w:val="hr-HR"/>
        </w:rPr>
        <w:t xml:space="preserve"> planov</w:t>
      </w:r>
      <w:r w:rsidRPr="0036109B">
        <w:rPr>
          <w:lang w:val="hr-HR"/>
        </w:rPr>
        <w:t>a kritičnih subjekata</w:t>
      </w:r>
      <w:r w:rsidR="009228DD" w:rsidRPr="0036109B">
        <w:rPr>
          <w:lang w:val="hr-HR"/>
        </w:rPr>
        <w:t xml:space="preserve"> obavljaju nadležna tijela koja su dužna Koordinativnom tijelu dostaviti izvješća o stanju izrade procjena rizika i sigurnosnih planova za sektore iz svoje nadležnosti, u prvom tromjesečju tekuće godine za proteklu godinu. Koordinativno tijelo na temelju dostavljenih izvješća</w:t>
      </w:r>
      <w:r w:rsidRPr="0036109B">
        <w:rPr>
          <w:lang w:val="hr-HR"/>
        </w:rPr>
        <w:t xml:space="preserve"> potom</w:t>
      </w:r>
      <w:r w:rsidR="009228DD" w:rsidRPr="0036109B">
        <w:rPr>
          <w:lang w:val="hr-HR"/>
        </w:rPr>
        <w:t xml:space="preserve"> izrađuje i dostavlja Vladi Republike Hrvatske godišnje izvješće o izrađenosti procjena rizika i sigurnosnih planova/planova otpornosti kritičnih subjekata.</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2</w:t>
      </w:r>
      <w:r w:rsidR="00B5715B" w:rsidRPr="0036109B">
        <w:rPr>
          <w:b/>
          <w:lang w:val="hr-HR"/>
        </w:rPr>
        <w:t>1</w:t>
      </w:r>
      <w:r w:rsidR="00271E65" w:rsidRPr="0036109B">
        <w:rPr>
          <w:b/>
          <w:lang w:val="hr-HR"/>
        </w:rPr>
        <w:t xml:space="preserve">. </w:t>
      </w:r>
    </w:p>
    <w:p w:rsidR="0036109B" w:rsidRDefault="0036109B" w:rsidP="0036109B">
      <w:pPr>
        <w:jc w:val="both"/>
        <w:rPr>
          <w:lang w:val="hr-HR"/>
        </w:rPr>
      </w:pPr>
    </w:p>
    <w:p w:rsidR="00271E65" w:rsidRPr="0036109B" w:rsidRDefault="0033645E" w:rsidP="0036109B">
      <w:pPr>
        <w:jc w:val="both"/>
        <w:rPr>
          <w:lang w:val="hr-HR"/>
        </w:rPr>
      </w:pPr>
      <w:r w:rsidRPr="0036109B">
        <w:rPr>
          <w:lang w:val="hr-HR"/>
        </w:rPr>
        <w:t>Ovim člankom</w:t>
      </w:r>
      <w:r w:rsidR="0050587A" w:rsidRPr="0036109B">
        <w:rPr>
          <w:lang w:val="hr-HR"/>
        </w:rPr>
        <w:t xml:space="preserve"> </w:t>
      </w:r>
      <w:r w:rsidR="00B402E5" w:rsidRPr="0036109B">
        <w:rPr>
          <w:lang w:val="hr-HR"/>
        </w:rPr>
        <w:t xml:space="preserve">propisano je kako se provodi </w:t>
      </w:r>
      <w:r w:rsidR="00BB17D9" w:rsidRPr="0036109B">
        <w:rPr>
          <w:lang w:val="hr-HR"/>
        </w:rPr>
        <w:t>obv</w:t>
      </w:r>
      <w:r w:rsidR="00B402E5" w:rsidRPr="0036109B">
        <w:rPr>
          <w:lang w:val="hr-HR"/>
        </w:rPr>
        <w:t xml:space="preserve">eza </w:t>
      </w:r>
      <w:r w:rsidR="0050587A" w:rsidRPr="0036109B">
        <w:rPr>
          <w:lang w:val="hr-HR"/>
        </w:rPr>
        <w:t>a</w:t>
      </w:r>
      <w:r w:rsidR="005A3FC6" w:rsidRPr="0036109B">
        <w:rPr>
          <w:lang w:val="hr-HR"/>
        </w:rPr>
        <w:t>žuriranj</w:t>
      </w:r>
      <w:r w:rsidR="00B402E5" w:rsidRPr="0036109B">
        <w:rPr>
          <w:lang w:val="hr-HR"/>
        </w:rPr>
        <w:t>a</w:t>
      </w:r>
      <w:r w:rsidR="005A3FC6" w:rsidRPr="0036109B">
        <w:rPr>
          <w:lang w:val="hr-HR"/>
        </w:rPr>
        <w:t xml:space="preserve"> popisa kritičnih subjekata </w:t>
      </w:r>
      <w:r w:rsidR="00B402E5" w:rsidRPr="0036109B">
        <w:rPr>
          <w:lang w:val="hr-HR"/>
        </w:rPr>
        <w:t xml:space="preserve">koja se </w:t>
      </w:r>
      <w:r w:rsidR="005A3FC6" w:rsidRPr="0036109B">
        <w:rPr>
          <w:lang w:val="hr-HR"/>
        </w:rPr>
        <w:t>obavlja tako što nadležna tijela, po potrebi, a najmanje svake četiri godine, preispituju i ažuriraju popis kritičnih subjekata te Koordinativnom tijelu dostavljaju podatke o utvrđenim novim kritičnim subjektima iz svoje nadležnosti</w:t>
      </w:r>
      <w:r w:rsidR="00B402E5" w:rsidRPr="0036109B">
        <w:rPr>
          <w:lang w:val="hr-HR"/>
        </w:rPr>
        <w:t>,</w:t>
      </w:r>
      <w:r w:rsidR="005A3FC6" w:rsidRPr="0036109B">
        <w:rPr>
          <w:lang w:val="hr-HR"/>
        </w:rPr>
        <w:t xml:space="preserve"> odnosno</w:t>
      </w:r>
      <w:r w:rsidR="00B402E5" w:rsidRPr="0036109B">
        <w:rPr>
          <w:lang w:val="hr-HR"/>
        </w:rPr>
        <w:t>,</w:t>
      </w:r>
      <w:r w:rsidR="005A3FC6" w:rsidRPr="0036109B">
        <w:rPr>
          <w:lang w:val="hr-HR"/>
        </w:rPr>
        <w:t xml:space="preserve"> prijedlog da se određeni subjekt više ne smatra kritičnim subjektom.</w:t>
      </w:r>
      <w:r w:rsidR="0050587A" w:rsidRPr="0036109B">
        <w:rPr>
          <w:lang w:val="hr-HR"/>
        </w:rPr>
        <w:t xml:space="preserve"> Navedeni postupak se provodi u skladu s člancima 17., 18. i 19. ovoga Zakona. </w:t>
      </w:r>
      <w:r w:rsidR="00B402E5" w:rsidRPr="0036109B">
        <w:rPr>
          <w:lang w:val="hr-HR"/>
        </w:rPr>
        <w:t>Nakon ažuriranja, n</w:t>
      </w:r>
      <w:r w:rsidR="0050587A" w:rsidRPr="0036109B">
        <w:rPr>
          <w:lang w:val="hr-HR"/>
        </w:rPr>
        <w:t>adležno tijelo dužno je obavijestiti kritične subjekte iz svoje nadležnosti o početku ili prestanku provođenja obveza iz članaka 22. do 4</w:t>
      </w:r>
      <w:r w:rsidR="00295EB6" w:rsidRPr="0036109B">
        <w:rPr>
          <w:lang w:val="hr-HR"/>
        </w:rPr>
        <w:t>0</w:t>
      </w:r>
      <w:r w:rsidR="0050587A" w:rsidRPr="0036109B">
        <w:rPr>
          <w:lang w:val="hr-HR"/>
        </w:rPr>
        <w:t xml:space="preserve">. </w:t>
      </w:r>
      <w:r w:rsidR="00DC582E" w:rsidRPr="0036109B">
        <w:rPr>
          <w:lang w:val="hr-HR"/>
        </w:rPr>
        <w:t>ovoga</w:t>
      </w:r>
      <w:r w:rsidR="0050587A" w:rsidRPr="0036109B">
        <w:rPr>
          <w:lang w:val="hr-HR"/>
        </w:rPr>
        <w:t xml:space="preserve"> Zakona.</w:t>
      </w:r>
    </w:p>
    <w:p w:rsidR="008241B5" w:rsidRPr="0036109B" w:rsidRDefault="008241B5"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F4A92" w:rsidRPr="0036109B">
        <w:rPr>
          <w:b/>
          <w:lang w:val="hr-HR"/>
        </w:rPr>
        <w:t>č</w:t>
      </w:r>
      <w:r w:rsidR="00271E65" w:rsidRPr="0036109B">
        <w:rPr>
          <w:b/>
          <w:lang w:val="hr-HR"/>
        </w:rPr>
        <w:t>lanak 2</w:t>
      </w:r>
      <w:r w:rsidR="00B5715B" w:rsidRPr="0036109B">
        <w:rPr>
          <w:b/>
          <w:lang w:val="hr-HR"/>
        </w:rPr>
        <w:t>2</w:t>
      </w:r>
      <w:r w:rsidR="00271E65" w:rsidRPr="0036109B">
        <w:rPr>
          <w:b/>
          <w:lang w:val="hr-HR"/>
        </w:rPr>
        <w:t>.</w:t>
      </w:r>
    </w:p>
    <w:p w:rsidR="0036109B" w:rsidRDefault="0036109B" w:rsidP="0036109B">
      <w:pPr>
        <w:jc w:val="both"/>
        <w:rPr>
          <w:lang w:val="hr-HR"/>
        </w:rPr>
      </w:pPr>
    </w:p>
    <w:p w:rsidR="00271E65" w:rsidRPr="0036109B" w:rsidRDefault="00E05A35" w:rsidP="0036109B">
      <w:pPr>
        <w:jc w:val="both"/>
        <w:rPr>
          <w:lang w:val="hr-HR"/>
        </w:rPr>
      </w:pPr>
      <w:r w:rsidRPr="0036109B">
        <w:rPr>
          <w:lang w:val="hr-HR"/>
        </w:rPr>
        <w:t>Člankom 22.</w:t>
      </w:r>
      <w:r w:rsidR="0050587A" w:rsidRPr="0036109B">
        <w:rPr>
          <w:lang w:val="hr-HR"/>
        </w:rPr>
        <w:t xml:space="preserve"> propisuje se postupak procjene rizika koju provode kritični subjekti</w:t>
      </w:r>
      <w:r w:rsidR="00C84C4A" w:rsidRPr="0036109B">
        <w:rPr>
          <w:lang w:val="hr-HR"/>
        </w:rPr>
        <w:t xml:space="preserve"> kao dio svojih obveza.</w:t>
      </w:r>
      <w:r w:rsidR="0050587A" w:rsidRPr="0036109B">
        <w:rPr>
          <w:lang w:val="hr-HR"/>
        </w:rPr>
        <w:t xml:space="preserve"> </w:t>
      </w:r>
      <w:r w:rsidR="005A3FC6" w:rsidRPr="0036109B">
        <w:rPr>
          <w:lang w:val="hr-HR"/>
        </w:rPr>
        <w:t xml:space="preserve">Kritični subjekt dužan je u roku od devet mjeseci od zaprimanja odluke iz članka </w:t>
      </w:r>
      <w:r w:rsidR="007A4482" w:rsidRPr="0036109B">
        <w:rPr>
          <w:lang w:val="hr-HR"/>
        </w:rPr>
        <w:t xml:space="preserve">19. stavka 1. </w:t>
      </w:r>
      <w:r w:rsidR="00DC582E" w:rsidRPr="0036109B">
        <w:rPr>
          <w:lang w:val="hr-HR"/>
        </w:rPr>
        <w:t>ovoga</w:t>
      </w:r>
      <w:r w:rsidR="005A3FC6" w:rsidRPr="0036109B">
        <w:rPr>
          <w:lang w:val="hr-HR"/>
        </w:rPr>
        <w:t xml:space="preserve"> Zakona, a zatim svake četiri godine, izraditi procjenu rizika kako bi procijenio sve relevantne rizike koji bi mogli poremetiti pružanje njegovih ključnih usluga. U izradi procjene rizika kritični subjekt surađuje s nadležnim tijelom, regulatornim tijelom i Koordinativnim tijelom. </w:t>
      </w:r>
      <w:r w:rsidR="0050587A" w:rsidRPr="0036109B">
        <w:rPr>
          <w:lang w:val="hr-HR"/>
        </w:rPr>
        <w:t xml:space="preserve">Članak propisuje i da se prilikom izrade procjene rizika u obzir se uzimaju svi relevantni prirodni i ljudskim djelovanjem uzrokovani rizici, međusektorski i prekogranični rizici te opseg ovisnosti o ključnim uslugama. </w:t>
      </w:r>
      <w:r w:rsidR="005A3FC6" w:rsidRPr="0036109B">
        <w:rPr>
          <w:lang w:val="hr-HR"/>
        </w:rPr>
        <w:t xml:space="preserve">Kritični subjekti putem nadležnog tijela dostavljaju procjenu rizika Koordinativnom tijelu. Kritični subjekti su izravno odgovorni za provedbu </w:t>
      </w:r>
      <w:r w:rsidR="00BB17D9" w:rsidRPr="0036109B">
        <w:rPr>
          <w:lang w:val="hr-HR"/>
        </w:rPr>
        <w:t>obv</w:t>
      </w:r>
      <w:r w:rsidR="005A3FC6" w:rsidRPr="0036109B">
        <w:rPr>
          <w:lang w:val="hr-HR"/>
        </w:rPr>
        <w:t xml:space="preserve">eza u upravljanju rizicima te za zaštitu i osiguranje kontinuiteta poslovanja, pri čemu je nužna suradnja s nadležnim tijelima.   </w:t>
      </w:r>
    </w:p>
    <w:p w:rsidR="0036109B" w:rsidRDefault="0036109B" w:rsidP="0036109B">
      <w:pPr>
        <w:jc w:val="both"/>
        <w:rPr>
          <w:b/>
          <w:lang w:val="hr-HR"/>
        </w:rPr>
      </w:pP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lastRenderedPageBreak/>
        <w:t>U</w:t>
      </w:r>
      <w:r w:rsidR="00271E65" w:rsidRPr="0036109B">
        <w:rPr>
          <w:b/>
          <w:lang w:val="hr-HR"/>
        </w:rPr>
        <w:t xml:space="preserve">z </w:t>
      </w:r>
      <w:r w:rsidR="00CF4A92" w:rsidRPr="0036109B">
        <w:rPr>
          <w:b/>
          <w:lang w:val="hr-HR"/>
        </w:rPr>
        <w:t>č</w:t>
      </w:r>
      <w:r w:rsidR="00271E65" w:rsidRPr="0036109B">
        <w:rPr>
          <w:b/>
          <w:lang w:val="hr-HR"/>
        </w:rPr>
        <w:t>lanak 2</w:t>
      </w:r>
      <w:r w:rsidR="00D51692" w:rsidRPr="0036109B">
        <w:rPr>
          <w:b/>
          <w:lang w:val="hr-HR"/>
        </w:rPr>
        <w:t>3</w:t>
      </w:r>
      <w:r w:rsidR="00271E65" w:rsidRPr="0036109B">
        <w:rPr>
          <w:b/>
          <w:lang w:val="hr-HR"/>
        </w:rPr>
        <w:t>.</w:t>
      </w:r>
    </w:p>
    <w:p w:rsidR="0036109B" w:rsidRDefault="0036109B" w:rsidP="0036109B">
      <w:pPr>
        <w:jc w:val="both"/>
        <w:rPr>
          <w:lang w:val="hr-HR"/>
        </w:rPr>
      </w:pPr>
    </w:p>
    <w:p w:rsidR="005A3FC6" w:rsidRPr="0036109B" w:rsidRDefault="005E113F" w:rsidP="0036109B">
      <w:pPr>
        <w:jc w:val="both"/>
        <w:rPr>
          <w:lang w:val="hr-HR"/>
        </w:rPr>
      </w:pPr>
      <w:r w:rsidRPr="0036109B">
        <w:rPr>
          <w:lang w:val="hr-HR"/>
        </w:rPr>
        <w:t xml:space="preserve">Sukladno </w:t>
      </w:r>
      <w:r w:rsidR="005D5906" w:rsidRPr="0036109B">
        <w:rPr>
          <w:lang w:val="hr-HR"/>
        </w:rPr>
        <w:t>č</w:t>
      </w:r>
      <w:r w:rsidRPr="0036109B">
        <w:rPr>
          <w:lang w:val="hr-HR"/>
        </w:rPr>
        <w:t>lanku 23., k</w:t>
      </w:r>
      <w:r w:rsidR="005A3FC6" w:rsidRPr="0036109B">
        <w:rPr>
          <w:lang w:val="hr-HR"/>
        </w:rPr>
        <w:t xml:space="preserve">ritični subjekt je dužan, na temelju procjene rizika, izraditi sigurnosni plan koji obuhvaća mjere zaštite i osiguranja kontinuiteta poslovanja i isporuke usluga za svaku ključnu uslugu, te mjere za osiguravanje otpornosti. Kritični subjekt je dužan sigurnosni plan izraditi u roku 12 mjeseci od zaprimanja Odluke iz </w:t>
      </w:r>
      <w:r w:rsidR="00295EB6" w:rsidRPr="0036109B">
        <w:rPr>
          <w:lang w:val="hr-HR"/>
        </w:rPr>
        <w:t>obavijesti iz članka 19. stavka 1</w:t>
      </w:r>
      <w:r w:rsidR="007A4482" w:rsidRPr="0036109B">
        <w:rPr>
          <w:lang w:val="hr-HR"/>
        </w:rPr>
        <w:t xml:space="preserve">. </w:t>
      </w:r>
      <w:r w:rsidR="00DC582E" w:rsidRPr="0036109B">
        <w:rPr>
          <w:lang w:val="hr-HR"/>
        </w:rPr>
        <w:t>ovoga</w:t>
      </w:r>
      <w:r w:rsidR="005A3FC6" w:rsidRPr="0036109B">
        <w:rPr>
          <w:lang w:val="hr-HR"/>
        </w:rPr>
        <w:t xml:space="preserve"> Zakona, te ga ažurirati najmanje jednom godišnje. Sigurnosni plan kritični subjekt donosi uz prethodnu suglasnost nadležnog tijela, a pri davanju suglasnosti, nadležno tijelo je dužno samostalno ili u suradnji s regulatornim tijelom utvrditi je li sigurnosni plan izrađen sukladno međusektorskim i sektorskim mjerilima analize rizika.</w:t>
      </w:r>
      <w:r w:rsidR="0027468A" w:rsidRPr="0036109B">
        <w:rPr>
          <w:lang w:val="hr-HR"/>
        </w:rPr>
        <w:t xml:space="preserve"> Članak propisuje i rok od mjesec dana za obavijest nadležnom tijelu o donošenju sigurnosnog plana, te da su nadležna tijela i kritični subjekti dužni su, na zahtjev Koordinativnog tijela, dostaviti podatke i informacije u vezi upravljanja rizicima i osiguranja kontinuiteta poslovanja kritičnih subjekata</w:t>
      </w:r>
      <w:r w:rsidR="007F0FB2" w:rsidRPr="0036109B">
        <w:rPr>
          <w:lang w:val="hr-HR"/>
        </w:rPr>
        <w:t>.</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5D5906" w:rsidRPr="0036109B">
        <w:rPr>
          <w:b/>
          <w:lang w:val="hr-HR"/>
        </w:rPr>
        <w:t>č</w:t>
      </w:r>
      <w:r w:rsidR="00271E65" w:rsidRPr="0036109B">
        <w:rPr>
          <w:b/>
          <w:lang w:val="hr-HR"/>
        </w:rPr>
        <w:t>lanak 2</w:t>
      </w:r>
      <w:r w:rsidR="00D51692" w:rsidRPr="0036109B">
        <w:rPr>
          <w:b/>
          <w:lang w:val="hr-HR"/>
        </w:rPr>
        <w:t>4</w:t>
      </w:r>
      <w:r w:rsidR="00271E65" w:rsidRPr="0036109B">
        <w:rPr>
          <w:b/>
          <w:lang w:val="hr-HR"/>
        </w:rPr>
        <w:t xml:space="preserve">. </w:t>
      </w:r>
    </w:p>
    <w:p w:rsidR="0036109B" w:rsidRDefault="0036109B" w:rsidP="0036109B">
      <w:pPr>
        <w:jc w:val="both"/>
        <w:rPr>
          <w:lang w:val="hr-HR"/>
        </w:rPr>
      </w:pPr>
    </w:p>
    <w:p w:rsidR="005A3FC6" w:rsidRPr="0036109B" w:rsidRDefault="005A3FC6" w:rsidP="0036109B">
      <w:pPr>
        <w:jc w:val="both"/>
        <w:rPr>
          <w:lang w:val="hr-HR"/>
        </w:rPr>
      </w:pPr>
      <w:r w:rsidRPr="0036109B">
        <w:rPr>
          <w:lang w:val="hr-HR"/>
        </w:rPr>
        <w:t xml:space="preserve">Ovim </w:t>
      </w:r>
      <w:r w:rsidR="00AC5501" w:rsidRPr="0036109B">
        <w:rPr>
          <w:lang w:val="hr-HR"/>
        </w:rPr>
        <w:t>č</w:t>
      </w:r>
      <w:r w:rsidRPr="0036109B">
        <w:rPr>
          <w:lang w:val="hr-HR"/>
        </w:rPr>
        <w:t xml:space="preserve">lankom propisan je </w:t>
      </w:r>
      <w:r w:rsidR="0027468A" w:rsidRPr="0036109B">
        <w:rPr>
          <w:lang w:val="hr-HR"/>
        </w:rPr>
        <w:t xml:space="preserve">minimalni </w:t>
      </w:r>
      <w:r w:rsidRPr="0036109B">
        <w:rPr>
          <w:lang w:val="hr-HR"/>
        </w:rPr>
        <w:t>sadržaj sigurnosnog pla</w:t>
      </w:r>
      <w:r w:rsidR="0027468A" w:rsidRPr="0036109B">
        <w:rPr>
          <w:lang w:val="hr-HR"/>
        </w:rPr>
        <w:t>na uključujući utvrđene prioritete zaštite, popis prijetnji, analize rizika, utvrđene mjere i postupke za smanjenje ranjivosti i osiguranje djelovanja svih utvrđenih kritičnih dijelova ili objekata mreže ili sustava -</w:t>
      </w:r>
      <w:r w:rsidR="0027468A" w:rsidRPr="0036109B">
        <w:rPr>
          <w:lang w:val="hr-HR"/>
        </w:rPr>
        <w:tab/>
        <w:t xml:space="preserve">popis odgovornih osoba za kontakt, popis institucija i službi koje se pozivaju u hitnom slučaju i druge podatke vezane uz provedbu sigurnosnog plana u hitnim situacijama te popis radnih mjesta, funkcija i poslova koje obavljaju osobe za koje se provodi provjera podobnosti. Članak propisuje i da se mjere za jačanje otpornosti kritičnih subjekata (koje su dio sigurnosnog plana) određuju nacionalnim aktom strateškog planiranja za otpornost kritičnih subjekata iz članka 11. </w:t>
      </w:r>
      <w:r w:rsidR="00DC582E" w:rsidRPr="0036109B">
        <w:rPr>
          <w:lang w:val="hr-HR"/>
        </w:rPr>
        <w:t>ovoga</w:t>
      </w:r>
      <w:r w:rsidR="0027468A" w:rsidRPr="0036109B">
        <w:rPr>
          <w:lang w:val="hr-HR"/>
        </w:rPr>
        <w:t xml:space="preserve"> Zakona kojeg donosi Vlada Republike Hrvatske.</w:t>
      </w:r>
    </w:p>
    <w:p w:rsidR="0036109B" w:rsidRDefault="0036109B" w:rsidP="0036109B">
      <w:pPr>
        <w:jc w:val="both"/>
        <w:rPr>
          <w:b/>
          <w:lang w:val="hr-HR"/>
        </w:rPr>
      </w:pPr>
    </w:p>
    <w:p w:rsidR="000C19F6" w:rsidRPr="0036109B" w:rsidRDefault="00271E65" w:rsidP="0036109B">
      <w:pPr>
        <w:jc w:val="both"/>
        <w:rPr>
          <w:b/>
          <w:lang w:val="hr-HR"/>
        </w:rPr>
      </w:pPr>
      <w:r w:rsidRPr="0036109B">
        <w:rPr>
          <w:b/>
          <w:lang w:val="hr-HR"/>
        </w:rPr>
        <w:t xml:space="preserve">Uz </w:t>
      </w:r>
      <w:r w:rsidR="005D5906" w:rsidRPr="0036109B">
        <w:rPr>
          <w:b/>
          <w:lang w:val="hr-HR"/>
        </w:rPr>
        <w:t>č</w:t>
      </w:r>
      <w:r w:rsidRPr="0036109B">
        <w:rPr>
          <w:b/>
          <w:lang w:val="hr-HR"/>
        </w:rPr>
        <w:t>lanak 2</w:t>
      </w:r>
      <w:r w:rsidR="00D51692" w:rsidRPr="0036109B">
        <w:rPr>
          <w:b/>
          <w:lang w:val="hr-HR"/>
        </w:rPr>
        <w:t>5</w:t>
      </w:r>
      <w:r w:rsidR="000C19F6" w:rsidRPr="0036109B">
        <w:rPr>
          <w:b/>
          <w:lang w:val="hr-HR"/>
        </w:rPr>
        <w:t>.</w:t>
      </w:r>
    </w:p>
    <w:p w:rsidR="0036109B" w:rsidRDefault="0036109B" w:rsidP="0036109B">
      <w:pPr>
        <w:jc w:val="both"/>
        <w:rPr>
          <w:lang w:val="hr-HR"/>
        </w:rPr>
      </w:pPr>
    </w:p>
    <w:p w:rsidR="00271E65" w:rsidRPr="0036109B" w:rsidRDefault="00A2290F" w:rsidP="0036109B">
      <w:pPr>
        <w:jc w:val="both"/>
        <w:rPr>
          <w:b/>
          <w:lang w:val="hr-HR"/>
        </w:rPr>
      </w:pPr>
      <w:r w:rsidRPr="0036109B">
        <w:rPr>
          <w:lang w:val="hr-HR"/>
        </w:rPr>
        <w:t xml:space="preserve">Članak 25. definira primjenu odgovarajućih dokumenata i mjera kod kritičnog subjekta. </w:t>
      </w:r>
      <w:r w:rsidR="000C19F6" w:rsidRPr="0036109B">
        <w:rPr>
          <w:lang w:val="hr-HR"/>
        </w:rPr>
        <w:t xml:space="preserve">Ako je kritični subjekt, na temelju posebnih </w:t>
      </w:r>
      <w:r w:rsidR="007F0FB2" w:rsidRPr="0036109B">
        <w:rPr>
          <w:lang w:val="hr-HR"/>
        </w:rPr>
        <w:t xml:space="preserve">(sektorskih) </w:t>
      </w:r>
      <w:r w:rsidR="000C19F6" w:rsidRPr="0036109B">
        <w:rPr>
          <w:lang w:val="hr-HR"/>
        </w:rPr>
        <w:t xml:space="preserve">propisa, proveo druge procjene rizika ili izradio dokumente koji su značajni za procjenu rizika kritičnog subjekta, može se koristiti tim procjenama i dokumentima u svrhu procjene rizika iz </w:t>
      </w:r>
      <w:r w:rsidR="00DC582E" w:rsidRPr="0036109B">
        <w:rPr>
          <w:lang w:val="hr-HR"/>
        </w:rPr>
        <w:t>ovog</w:t>
      </w:r>
      <w:r w:rsidR="000C19F6" w:rsidRPr="0036109B">
        <w:rPr>
          <w:lang w:val="hr-HR"/>
        </w:rPr>
        <w:t>a Zakona. Smatra se da je kritični subjekt izvršio obvezu izrade sigurnosnog plana ako je, na temelju posebnih propisa, izradio drugi planski dokument koji sadrži najmanje elemente propisane člankom 24. ovoga Zakona.</w:t>
      </w:r>
      <w:r w:rsidRPr="0036109B">
        <w:rPr>
          <w:lang w:val="hr-HR"/>
        </w:rPr>
        <w:t xml:space="preserve"> Člankom je propisano </w:t>
      </w:r>
      <w:r w:rsidR="007F0FB2" w:rsidRPr="0036109B">
        <w:rPr>
          <w:lang w:val="hr-HR"/>
        </w:rPr>
        <w:t xml:space="preserve">i </w:t>
      </w:r>
      <w:r w:rsidRPr="0036109B">
        <w:rPr>
          <w:lang w:val="hr-HR"/>
        </w:rPr>
        <w:t xml:space="preserve">da nadležno sektorsko tijelo utvrđuje usklađenost procjena, odnosno postojećih dokumenata te da </w:t>
      </w:r>
      <w:r w:rsidR="007F0FB2" w:rsidRPr="0036109B">
        <w:rPr>
          <w:lang w:val="hr-HR"/>
        </w:rPr>
        <w:t>p</w:t>
      </w:r>
      <w:r w:rsidRPr="0036109B">
        <w:rPr>
          <w:lang w:val="hr-HR"/>
        </w:rPr>
        <w:t xml:space="preserve">ri izvršavanju nadzornih funkcija koje nadležna tijela provode </w:t>
      </w:r>
      <w:r w:rsidR="006760F2" w:rsidRPr="0036109B">
        <w:rPr>
          <w:lang w:val="hr-HR"/>
        </w:rPr>
        <w:t>na temelju</w:t>
      </w:r>
      <w:r w:rsidRPr="0036109B">
        <w:rPr>
          <w:lang w:val="hr-HR"/>
        </w:rPr>
        <w:t xml:space="preserve"> posebnih propisa kojima se uređuje područje pružanja određenih ključnih usluga, nadležno tijelo može utvrditi da su postojeće mjere za jačanje otpornosti koje je poduzeo kritični subjekt i koje se na odgovarajući i razmjeran način odnose na tehničke, sigurnosne i organizacijske mjere iz stavka 1. </w:t>
      </w:r>
      <w:r w:rsidR="00DC582E" w:rsidRPr="0036109B">
        <w:rPr>
          <w:lang w:val="hr-HR"/>
        </w:rPr>
        <w:t>ovoga</w:t>
      </w:r>
      <w:r w:rsidRPr="0036109B">
        <w:rPr>
          <w:lang w:val="hr-HR"/>
        </w:rPr>
        <w:t xml:space="preserve"> članka djelomično ili u cijelosti u skladu s obvezama iz članka 24. stavka 2. </w:t>
      </w:r>
      <w:r w:rsidR="00DC582E" w:rsidRPr="0036109B">
        <w:rPr>
          <w:lang w:val="hr-HR"/>
        </w:rPr>
        <w:t>ovoga</w:t>
      </w:r>
      <w:r w:rsidRPr="0036109B">
        <w:rPr>
          <w:lang w:val="hr-HR"/>
        </w:rPr>
        <w:t xml:space="preserve"> Zakona.</w:t>
      </w:r>
      <w:r w:rsidR="007F0FB2" w:rsidRPr="0036109B">
        <w:rPr>
          <w:lang w:val="hr-HR"/>
        </w:rPr>
        <w:t xml:space="preserve"> Navedenim člankom</w:t>
      </w:r>
      <w:r w:rsidR="0029752E" w:rsidRPr="0036109B">
        <w:rPr>
          <w:lang w:val="hr-HR"/>
        </w:rPr>
        <w:t xml:space="preserve"> uzima se u obzir jednakovrijednost dokumenata kojom se</w:t>
      </w:r>
      <w:r w:rsidR="007F0FB2" w:rsidRPr="0036109B">
        <w:rPr>
          <w:lang w:val="hr-HR"/>
        </w:rPr>
        <w:t xml:space="preserve"> želi izbjeći administrativno opterećenje </w:t>
      </w:r>
      <w:r w:rsidR="0029752E" w:rsidRPr="0036109B">
        <w:rPr>
          <w:lang w:val="hr-HR"/>
        </w:rPr>
        <w:t xml:space="preserve">koje prelazi ono što je potrebno za postizanje zaštite i jačanja otpornosti kritičnih subjekata, kako je propisano ovim </w:t>
      </w:r>
      <w:r w:rsidR="00AC5501" w:rsidRPr="0036109B">
        <w:rPr>
          <w:lang w:val="hr-HR"/>
        </w:rPr>
        <w:t>Z</w:t>
      </w:r>
      <w:r w:rsidR="0029752E" w:rsidRPr="0036109B">
        <w:rPr>
          <w:lang w:val="hr-HR"/>
        </w:rPr>
        <w:t>akonom.</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Uz č</w:t>
      </w:r>
      <w:r w:rsidR="00271E65" w:rsidRPr="0036109B">
        <w:rPr>
          <w:b/>
          <w:lang w:val="hr-HR"/>
        </w:rPr>
        <w:t>lanak 2</w:t>
      </w:r>
      <w:r w:rsidR="00D51692" w:rsidRPr="0036109B">
        <w:rPr>
          <w:b/>
          <w:lang w:val="hr-HR"/>
        </w:rPr>
        <w:t>6</w:t>
      </w:r>
      <w:r w:rsidR="00271E65" w:rsidRPr="0036109B">
        <w:rPr>
          <w:b/>
          <w:lang w:val="hr-HR"/>
        </w:rPr>
        <w:t>.</w:t>
      </w:r>
    </w:p>
    <w:p w:rsidR="0036109B" w:rsidRDefault="0036109B" w:rsidP="0036109B">
      <w:pPr>
        <w:jc w:val="both"/>
        <w:rPr>
          <w:lang w:val="hr-HR"/>
        </w:rPr>
      </w:pPr>
    </w:p>
    <w:p w:rsidR="000C19F6" w:rsidRPr="0036109B" w:rsidRDefault="000C19F6" w:rsidP="0036109B">
      <w:pPr>
        <w:jc w:val="both"/>
        <w:rPr>
          <w:b/>
          <w:lang w:val="hr-HR"/>
        </w:rPr>
      </w:pPr>
      <w:r w:rsidRPr="0036109B">
        <w:rPr>
          <w:lang w:val="hr-HR"/>
        </w:rPr>
        <w:t>Odredbama</w:t>
      </w:r>
      <w:r w:rsidR="001E03C6" w:rsidRPr="0036109B">
        <w:rPr>
          <w:lang w:val="hr-HR"/>
        </w:rPr>
        <w:t xml:space="preserve"> ovoga</w:t>
      </w:r>
      <w:r w:rsidRPr="0036109B">
        <w:rPr>
          <w:lang w:val="hr-HR"/>
        </w:rPr>
        <w:t xml:space="preserve"> članka propisano je da se na</w:t>
      </w:r>
      <w:r w:rsidRPr="0036109B">
        <w:rPr>
          <w:b/>
          <w:lang w:val="hr-HR"/>
        </w:rPr>
        <w:t xml:space="preserve"> </w:t>
      </w:r>
      <w:r w:rsidRPr="0036109B">
        <w:rPr>
          <w:shd w:val="clear" w:color="auto" w:fill="FFFFFF"/>
          <w:lang w:val="hr-HR"/>
        </w:rPr>
        <w:t xml:space="preserve">sva sredstva, uređaje i ostalu opremu koja se koristi u zaštiti kritičnih subjekata kao i kvalitetu i sigurnost poslovanja, primjenjuju hrvatske norme, a u izostanku hrvatskih normi, primjenjuju se europske norme kako je definirano u </w:t>
      </w:r>
      <w:r w:rsidRPr="0036109B">
        <w:rPr>
          <w:shd w:val="clear" w:color="auto" w:fill="FFFFFF"/>
          <w:lang w:val="hr-HR"/>
        </w:rPr>
        <w:lastRenderedPageBreak/>
        <w:t>članku 2. točki 1. Uredbe (EU) br. 1025/20</w:t>
      </w:r>
      <w:r w:rsidR="00233F2E" w:rsidRPr="0036109B">
        <w:rPr>
          <w:shd w:val="clear" w:color="auto" w:fill="FFFFFF"/>
          <w:lang w:val="hr-HR"/>
        </w:rPr>
        <w:t>1</w:t>
      </w:r>
      <w:r w:rsidRPr="0036109B">
        <w:rPr>
          <w:shd w:val="clear" w:color="auto" w:fill="FFFFFF"/>
          <w:lang w:val="hr-HR"/>
        </w:rPr>
        <w:t>2, odnosno druge specijalizirane norme i prihvaćena pravila struke</w:t>
      </w:r>
      <w:r w:rsidR="00232C91" w:rsidRPr="0036109B">
        <w:rPr>
          <w:shd w:val="clear" w:color="auto" w:fill="FFFFFF"/>
          <w:lang w:val="hr-HR"/>
        </w:rPr>
        <w:t xml:space="preserve"> – kako bi se osigurala unificiranost kvalitete.</w:t>
      </w:r>
    </w:p>
    <w:p w:rsidR="0036109B" w:rsidRDefault="0036109B" w:rsidP="0036109B">
      <w:pPr>
        <w:jc w:val="both"/>
        <w:rPr>
          <w:b/>
          <w:lang w:val="hr-HR"/>
        </w:rPr>
      </w:pPr>
    </w:p>
    <w:p w:rsidR="007571B5" w:rsidRPr="0036109B" w:rsidRDefault="00824F70" w:rsidP="0036109B">
      <w:pPr>
        <w:jc w:val="both"/>
        <w:rPr>
          <w:b/>
          <w:lang w:val="hr-HR"/>
        </w:rPr>
      </w:pPr>
      <w:r w:rsidRPr="0036109B">
        <w:rPr>
          <w:b/>
          <w:lang w:val="hr-HR"/>
        </w:rPr>
        <w:t>U</w:t>
      </w:r>
      <w:r w:rsidR="00271E65" w:rsidRPr="0036109B">
        <w:rPr>
          <w:b/>
          <w:lang w:val="hr-HR"/>
        </w:rPr>
        <w:t xml:space="preserve">z </w:t>
      </w:r>
      <w:r w:rsidR="005D5906" w:rsidRPr="0036109B">
        <w:rPr>
          <w:b/>
          <w:lang w:val="hr-HR"/>
        </w:rPr>
        <w:t>č</w:t>
      </w:r>
      <w:r w:rsidR="00271E65" w:rsidRPr="0036109B">
        <w:rPr>
          <w:b/>
          <w:lang w:val="hr-HR"/>
        </w:rPr>
        <w:t>lanak 2</w:t>
      </w:r>
      <w:r w:rsidR="005D5906" w:rsidRPr="0036109B">
        <w:rPr>
          <w:b/>
          <w:lang w:val="hr-HR"/>
        </w:rPr>
        <w:t>7</w:t>
      </w:r>
      <w:r w:rsidR="007571B5" w:rsidRPr="0036109B">
        <w:rPr>
          <w:b/>
          <w:lang w:val="hr-HR"/>
        </w:rPr>
        <w:t>.</w:t>
      </w:r>
    </w:p>
    <w:p w:rsidR="0036109B" w:rsidRDefault="0036109B" w:rsidP="0036109B">
      <w:pPr>
        <w:jc w:val="both"/>
        <w:rPr>
          <w:lang w:val="hr-HR"/>
        </w:rPr>
      </w:pPr>
    </w:p>
    <w:p w:rsidR="00D51692" w:rsidRPr="0036109B" w:rsidRDefault="000C19F6" w:rsidP="0036109B">
      <w:pPr>
        <w:jc w:val="both"/>
        <w:rPr>
          <w:b/>
          <w:lang w:val="hr-HR"/>
        </w:rPr>
      </w:pPr>
      <w:r w:rsidRPr="0036109B">
        <w:rPr>
          <w:lang w:val="hr-HR"/>
        </w:rPr>
        <w:t>Propisano je da kritični subjekti mogu obavljanje pojedinih poslova, koji se izravno odnose na pružanje</w:t>
      </w:r>
      <w:r w:rsidR="004B390C" w:rsidRPr="0036109B">
        <w:rPr>
          <w:lang w:val="hr-HR"/>
        </w:rPr>
        <w:t xml:space="preserve"> privatne zaštite kritičnih infrastruktura</w:t>
      </w:r>
      <w:r w:rsidRPr="0036109B">
        <w:rPr>
          <w:lang w:val="hr-HR"/>
        </w:rPr>
        <w:t>,</w:t>
      </w:r>
      <w:r w:rsidR="004B390C" w:rsidRPr="0036109B">
        <w:rPr>
          <w:lang w:val="hr-HR"/>
        </w:rPr>
        <w:t xml:space="preserve"> </w:t>
      </w:r>
      <w:r w:rsidRPr="0036109B">
        <w:rPr>
          <w:lang w:val="hr-HR"/>
        </w:rPr>
        <w:t>ugovorom povjeriti gospodarskim subjektima (pravnim osobama i obrtima), sukladno propisima koji uređuj</w:t>
      </w:r>
      <w:r w:rsidR="005D5906" w:rsidRPr="0036109B">
        <w:rPr>
          <w:lang w:val="hr-HR"/>
        </w:rPr>
        <w:t>e</w:t>
      </w:r>
      <w:r w:rsidRPr="0036109B">
        <w:rPr>
          <w:lang w:val="hr-HR"/>
        </w:rPr>
        <w:t xml:space="preserve"> djelatnost</w:t>
      </w:r>
      <w:r w:rsidR="005D5906" w:rsidRPr="0036109B">
        <w:rPr>
          <w:lang w:val="hr-HR"/>
        </w:rPr>
        <w:t xml:space="preserve"> privatne zaštite.</w:t>
      </w:r>
      <w:r w:rsidRPr="0036109B">
        <w:rPr>
          <w:lang w:val="hr-HR"/>
        </w:rPr>
        <w:t xml:space="preserve"> </w:t>
      </w:r>
      <w:r w:rsidR="005D5906" w:rsidRPr="0036109B">
        <w:rPr>
          <w:lang w:val="hr-HR"/>
        </w:rPr>
        <w:t>Posebno se navode gospodarski subjekti, jer u skladu s odredbama zakona koji regulira područje privatne zaštite, sva trgovačka društva imaju mogućnost organizirati</w:t>
      </w:r>
      <w:r w:rsidR="007E0BA0" w:rsidRPr="0036109B">
        <w:rPr>
          <w:lang w:val="hr-HR"/>
        </w:rPr>
        <w:t xml:space="preserve"> i</w:t>
      </w:r>
      <w:r w:rsidR="005D5906" w:rsidRPr="0036109B">
        <w:rPr>
          <w:lang w:val="hr-HR"/>
        </w:rPr>
        <w:t xml:space="preserve"> unutarnju službu zaštite</w:t>
      </w:r>
      <w:r w:rsidR="007E0BA0" w:rsidRPr="0036109B">
        <w:rPr>
          <w:lang w:val="hr-HR"/>
        </w:rPr>
        <w:t xml:space="preserve"> pa onda nemaju potrebu sklapati ovaj oblik ugovora</w:t>
      </w:r>
      <w:r w:rsidR="005D5906" w:rsidRPr="0036109B">
        <w:rPr>
          <w:lang w:val="hr-HR"/>
        </w:rPr>
        <w:t xml:space="preserve">. </w:t>
      </w:r>
      <w:r w:rsidRPr="0036109B">
        <w:rPr>
          <w:lang w:val="hr-HR"/>
        </w:rPr>
        <w:t>O ugovaranju poslova kritični subjekt izvješćuje nadležno tijelo i Koordinativno tijelo.</w:t>
      </w:r>
      <w:r w:rsidR="00487487" w:rsidRPr="0036109B">
        <w:rPr>
          <w:lang w:val="hr-HR"/>
        </w:rPr>
        <w:t xml:space="preserve"> </w:t>
      </w:r>
    </w:p>
    <w:p w:rsidR="0036109B" w:rsidRDefault="0036109B" w:rsidP="0036109B">
      <w:pPr>
        <w:jc w:val="both"/>
        <w:rPr>
          <w:b/>
          <w:lang w:val="hr-HR"/>
        </w:rPr>
      </w:pPr>
    </w:p>
    <w:p w:rsidR="00D51692" w:rsidRPr="0036109B" w:rsidRDefault="00824F70" w:rsidP="0036109B">
      <w:pPr>
        <w:jc w:val="both"/>
        <w:rPr>
          <w:b/>
          <w:lang w:val="hr-HR"/>
        </w:rPr>
      </w:pPr>
      <w:r w:rsidRPr="0036109B">
        <w:rPr>
          <w:b/>
          <w:lang w:val="hr-HR"/>
        </w:rPr>
        <w:t>U</w:t>
      </w:r>
      <w:r w:rsidR="00271E65" w:rsidRPr="0036109B">
        <w:rPr>
          <w:b/>
          <w:lang w:val="hr-HR"/>
        </w:rPr>
        <w:t xml:space="preserve">z </w:t>
      </w:r>
      <w:r w:rsidR="00EB0E40" w:rsidRPr="0036109B">
        <w:rPr>
          <w:b/>
          <w:lang w:val="hr-HR"/>
        </w:rPr>
        <w:t>č</w:t>
      </w:r>
      <w:r w:rsidR="00271E65" w:rsidRPr="0036109B">
        <w:rPr>
          <w:b/>
          <w:lang w:val="hr-HR"/>
        </w:rPr>
        <w:t>lanak 2</w:t>
      </w:r>
      <w:r w:rsidR="00EB0E40" w:rsidRPr="0036109B">
        <w:rPr>
          <w:b/>
          <w:lang w:val="hr-HR"/>
        </w:rPr>
        <w:t>8</w:t>
      </w:r>
      <w:r w:rsidR="00DC0556" w:rsidRPr="0036109B">
        <w:rPr>
          <w:b/>
          <w:lang w:val="hr-HR"/>
        </w:rPr>
        <w:t>.</w:t>
      </w:r>
    </w:p>
    <w:p w:rsidR="0036109B" w:rsidRDefault="0036109B" w:rsidP="0036109B">
      <w:pPr>
        <w:jc w:val="both"/>
        <w:rPr>
          <w:lang w:val="hr-HR"/>
        </w:rPr>
      </w:pPr>
    </w:p>
    <w:p w:rsidR="00DC0556" w:rsidRPr="0036109B" w:rsidRDefault="00DC0556" w:rsidP="0036109B">
      <w:pPr>
        <w:jc w:val="both"/>
        <w:rPr>
          <w:lang w:val="hr-HR"/>
        </w:rPr>
      </w:pPr>
      <w:r w:rsidRPr="0036109B">
        <w:rPr>
          <w:lang w:val="hr-HR"/>
        </w:rPr>
        <w:t>Sukladno uvjetima i na način propisan ovim Zakonom</w:t>
      </w:r>
      <w:r w:rsidR="009150F6" w:rsidRPr="0036109B">
        <w:rPr>
          <w:lang w:val="hr-HR"/>
        </w:rPr>
        <w:t xml:space="preserve"> pravna osoba i obrt koji obavlja poslove privatne zaštite u objektima, sustavima i mrežama kritičnih subjekata mora biti certificirana. Certifikat za pružanje usluge privatne zaštite kritične infrastrukture može se izdati pravnim osobama i obrtima </w:t>
      </w:r>
      <w:r w:rsidR="00295EB6" w:rsidRPr="0036109B">
        <w:rPr>
          <w:lang w:val="hr-HR"/>
        </w:rPr>
        <w:t>rješenjem</w:t>
      </w:r>
      <w:r w:rsidR="009150F6" w:rsidRPr="0036109B">
        <w:rPr>
          <w:lang w:val="hr-HR"/>
        </w:rPr>
        <w:t xml:space="preserve"> tijela državne uprave nadležnog za poslove civilne zaštite. Certifikat se izdaje s rokom važenja od </w:t>
      </w:r>
      <w:r w:rsidR="004B390C" w:rsidRPr="0036109B">
        <w:rPr>
          <w:lang w:val="hr-HR"/>
        </w:rPr>
        <w:t>četiri</w:t>
      </w:r>
      <w:r w:rsidR="009150F6" w:rsidRPr="0036109B">
        <w:rPr>
          <w:lang w:val="hr-HR"/>
        </w:rPr>
        <w:t xml:space="preserve"> godine, nakon čega se može obnoviti.</w:t>
      </w:r>
      <w:r w:rsidR="004B390C" w:rsidRPr="0036109B">
        <w:rPr>
          <w:lang w:val="hr-HR"/>
        </w:rPr>
        <w:t xml:space="preserve"> Izdavanjem certifikata za zaštitu kritičnih subjekata postavljaju se potrebni okviri za odgovarajuću zaštitu objekata, sustava i mreža koji su vitalni za kontinuiranu isporuku ključnih usluga u zemlji.</w:t>
      </w:r>
      <w:r w:rsidR="005D5906" w:rsidRPr="0036109B">
        <w:rPr>
          <w:lang w:val="hr-HR"/>
        </w:rPr>
        <w:t xml:space="preserve"> Izdavanjem certifikata za obavljanje poslova privatne zaštite kritične infrastrukture postiže se viši standard i razina zaštite objekata, sustava i mreža koji su vitalni za normalno i nesmetano funkcioniranje zemlje.</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7E0BA0" w:rsidRPr="0036109B">
        <w:rPr>
          <w:b/>
          <w:lang w:val="hr-HR"/>
        </w:rPr>
        <w:t>č</w:t>
      </w:r>
      <w:r w:rsidR="00271E65" w:rsidRPr="0036109B">
        <w:rPr>
          <w:b/>
          <w:lang w:val="hr-HR"/>
        </w:rPr>
        <w:t xml:space="preserve">lanak </w:t>
      </w:r>
      <w:r w:rsidR="007E0BA0" w:rsidRPr="0036109B">
        <w:rPr>
          <w:b/>
          <w:lang w:val="hr-HR"/>
        </w:rPr>
        <w:t>29</w:t>
      </w:r>
      <w:r w:rsidR="00271E65" w:rsidRPr="0036109B">
        <w:rPr>
          <w:b/>
          <w:lang w:val="hr-HR"/>
        </w:rPr>
        <w:t>.</w:t>
      </w:r>
    </w:p>
    <w:p w:rsidR="0036109B" w:rsidRDefault="0036109B" w:rsidP="0036109B">
      <w:pPr>
        <w:jc w:val="both"/>
        <w:rPr>
          <w:lang w:val="hr-HR"/>
        </w:rPr>
      </w:pPr>
    </w:p>
    <w:p w:rsidR="00AC3E99" w:rsidRPr="0036109B" w:rsidRDefault="00271E65" w:rsidP="0036109B">
      <w:pPr>
        <w:jc w:val="both"/>
        <w:rPr>
          <w:lang w:val="hr-HR"/>
        </w:rPr>
      </w:pPr>
      <w:r w:rsidRPr="0036109B">
        <w:rPr>
          <w:lang w:val="hr-HR"/>
        </w:rPr>
        <w:t xml:space="preserve">Ovom odredbom propisuju se </w:t>
      </w:r>
      <w:r w:rsidR="009150F6" w:rsidRPr="0036109B">
        <w:rPr>
          <w:lang w:val="hr-HR"/>
        </w:rPr>
        <w:t>uvjeti za ishođenje certifikata. Uz zahtjev za izdavanje certifikata za pružanje usluge privatne zaštite kritične infrastrukture</w:t>
      </w:r>
      <w:r w:rsidR="00984CED" w:rsidRPr="0036109B">
        <w:rPr>
          <w:lang w:val="hr-HR"/>
        </w:rPr>
        <w:t>, koji se podnosi nadležnom tijelu za civilnu zaštitu,</w:t>
      </w:r>
      <w:r w:rsidR="009150F6" w:rsidRPr="0036109B">
        <w:rPr>
          <w:lang w:val="hr-HR"/>
        </w:rPr>
        <w:t xml:space="preserve"> prilažu se dokazi o ispunjavanju uvjeta. </w:t>
      </w:r>
      <w:r w:rsidR="000777ED" w:rsidRPr="0036109B">
        <w:rPr>
          <w:lang w:val="hr-HR"/>
        </w:rPr>
        <w:t xml:space="preserve">U stavku 1. ovoga Zakona definiraju se potrebni uvjeti koje pravne osobe i obrti moraju ispunjavati da bi ishodile potreban certifikat. Uz odobrenje nadležnog tijela državne uprave za obavljanje </w:t>
      </w:r>
      <w:r w:rsidR="00532BEA" w:rsidRPr="0036109B">
        <w:rPr>
          <w:lang w:val="hr-HR"/>
        </w:rPr>
        <w:t>poslova</w:t>
      </w:r>
      <w:r w:rsidR="000777ED" w:rsidRPr="0036109B">
        <w:rPr>
          <w:lang w:val="hr-HR"/>
        </w:rPr>
        <w:t xml:space="preserve"> </w:t>
      </w:r>
      <w:r w:rsidR="00532BEA" w:rsidRPr="0036109B">
        <w:rPr>
          <w:lang w:val="hr-HR"/>
        </w:rPr>
        <w:t>civilne</w:t>
      </w:r>
      <w:r w:rsidR="000777ED" w:rsidRPr="0036109B">
        <w:rPr>
          <w:lang w:val="hr-HR"/>
        </w:rPr>
        <w:t xml:space="preserve"> zaštite</w:t>
      </w:r>
      <w:r w:rsidR="00532BEA" w:rsidRPr="0036109B">
        <w:rPr>
          <w:lang w:val="hr-HR"/>
        </w:rPr>
        <w:t xml:space="preserve"> kojima mogu obavljati poslove privatne zaštite - tjelesne i tehničke zaštite te za izradu prosudbe ugroženosti,</w:t>
      </w:r>
      <w:r w:rsidR="000777ED" w:rsidRPr="0036109B">
        <w:rPr>
          <w:lang w:val="hr-HR"/>
        </w:rPr>
        <w:t xml:space="preserve"> potrebna je i potvrda da od dana</w:t>
      </w:r>
      <w:r w:rsidR="00AC3E99" w:rsidRPr="0036109B">
        <w:rPr>
          <w:lang w:val="hr-HR"/>
        </w:rPr>
        <w:t xml:space="preserve"> izdavanja odobrenja nije bilo zabrane rada zbog nezakonitosti poslovanja. Osim toga, propisuje se minimalna</w:t>
      </w:r>
      <w:r w:rsidR="000777ED" w:rsidRPr="0036109B">
        <w:rPr>
          <w:lang w:val="hr-HR"/>
        </w:rPr>
        <w:t xml:space="preserve"> razin</w:t>
      </w:r>
      <w:r w:rsidR="00AC3E99" w:rsidRPr="0036109B">
        <w:rPr>
          <w:lang w:val="hr-HR"/>
        </w:rPr>
        <w:t>a od dvije godine radnog iskustva pravnim osobama i obrtima</w:t>
      </w:r>
      <w:r w:rsidR="000777ED" w:rsidRPr="0036109B">
        <w:rPr>
          <w:lang w:val="hr-HR"/>
        </w:rPr>
        <w:t xml:space="preserve"> u provedbi zaštite objekata </w:t>
      </w:r>
      <w:r w:rsidR="00AC3E99" w:rsidRPr="0036109B">
        <w:rPr>
          <w:lang w:val="hr-HR"/>
        </w:rPr>
        <w:t>najvišeg i visokog stupnja razine rizika</w:t>
      </w:r>
      <w:r w:rsidR="000777ED" w:rsidRPr="0036109B">
        <w:rPr>
          <w:lang w:val="hr-HR"/>
        </w:rPr>
        <w:t xml:space="preserve"> čime se ostvaruju procijenjeno potrebni uvjeti kvalificiranosti što podrazumijeva kvalifikaciju osoba koje organiziraju proces zaštite kao i zaposlenika. </w:t>
      </w:r>
      <w:r w:rsidR="00AC3E99" w:rsidRPr="0036109B">
        <w:rPr>
          <w:lang w:val="hr-HR"/>
        </w:rPr>
        <w:t>O</w:t>
      </w:r>
      <w:r w:rsidR="000777ED" w:rsidRPr="0036109B">
        <w:rPr>
          <w:lang w:val="hr-HR"/>
        </w:rPr>
        <w:t>dređuje</w:t>
      </w:r>
      <w:r w:rsidR="00AC3E99" w:rsidRPr="0036109B">
        <w:rPr>
          <w:lang w:val="hr-HR"/>
        </w:rPr>
        <w:t xml:space="preserve"> se</w:t>
      </w:r>
      <w:r w:rsidR="000777ED" w:rsidRPr="0036109B">
        <w:rPr>
          <w:lang w:val="hr-HR"/>
        </w:rPr>
        <w:t xml:space="preserve"> posjedovanje jednog</w:t>
      </w:r>
      <w:r w:rsidR="007E0BA0" w:rsidRPr="0036109B">
        <w:rPr>
          <w:lang w:val="hr-HR"/>
        </w:rPr>
        <w:t xml:space="preserve"> ili više</w:t>
      </w:r>
      <w:r w:rsidR="000777ED" w:rsidRPr="0036109B">
        <w:rPr>
          <w:lang w:val="hr-HR"/>
        </w:rPr>
        <w:t xml:space="preserve"> ISO certifikata u području zaštite i sigurnosti čime se dodatno dokazuje kvalificiranost za poslove zaštite kritičnih infrastruktura. </w:t>
      </w:r>
      <w:r w:rsidR="00AC3E99" w:rsidRPr="0036109B">
        <w:rPr>
          <w:lang w:val="hr-HR"/>
        </w:rPr>
        <w:t>Zaposlenici koje rade na poslovima zaštite kritičnih infrastruktura trebaju imati najmanje dvije godine radnog iskustva u zaštiti objekata i prostora više i visoke razine rizika te se za njih provode odgovarajuće provjere iz kaznene i prekršajne evidencije. Za pravne osobe i obrti</w:t>
      </w:r>
      <w:r w:rsidR="000777ED" w:rsidRPr="0036109B">
        <w:rPr>
          <w:lang w:val="hr-HR"/>
        </w:rPr>
        <w:t xml:space="preserve"> se traži dokaz o pozitivnom poslovanju </w:t>
      </w:r>
      <w:r w:rsidR="007E0BA0" w:rsidRPr="0036109B">
        <w:rPr>
          <w:lang w:val="hr-HR"/>
        </w:rPr>
        <w:t>u poslje</w:t>
      </w:r>
      <w:r w:rsidR="009E4810" w:rsidRPr="0036109B">
        <w:rPr>
          <w:lang w:val="hr-HR"/>
        </w:rPr>
        <w:t>d</w:t>
      </w:r>
      <w:r w:rsidR="007E0BA0" w:rsidRPr="0036109B">
        <w:rPr>
          <w:lang w:val="hr-HR"/>
        </w:rPr>
        <w:t>nje</w:t>
      </w:r>
      <w:r w:rsidR="000777ED" w:rsidRPr="0036109B">
        <w:rPr>
          <w:lang w:val="hr-HR"/>
        </w:rPr>
        <w:t xml:space="preserve"> tri godine čime se potvrđuje ozbiljnost i profesionalnost poslovanja te podmirivanja </w:t>
      </w:r>
      <w:r w:rsidR="00BB17D9" w:rsidRPr="0036109B">
        <w:rPr>
          <w:lang w:val="hr-HR"/>
        </w:rPr>
        <w:t>obv</w:t>
      </w:r>
      <w:r w:rsidR="000777ED" w:rsidRPr="0036109B">
        <w:rPr>
          <w:lang w:val="hr-HR"/>
        </w:rPr>
        <w:t>eza prema državi.</w:t>
      </w:r>
      <w:r w:rsidR="00AC3E99" w:rsidRPr="0036109B">
        <w:rPr>
          <w:lang w:val="hr-HR"/>
        </w:rPr>
        <w:t xml:space="preserve"> Zahtjev za izdavanje certifikata</w:t>
      </w:r>
      <w:r w:rsidR="00532BEA" w:rsidRPr="0036109B">
        <w:rPr>
          <w:lang w:val="hr-HR"/>
        </w:rPr>
        <w:t>, uz koji se prilažu odgovarajući dokazi,</w:t>
      </w:r>
      <w:r w:rsidR="00AC3E99" w:rsidRPr="0036109B">
        <w:rPr>
          <w:lang w:val="hr-HR"/>
        </w:rPr>
        <w:t xml:space="preserve"> podnosi se tijelu državne uprave nadležnom za poslove c</w:t>
      </w:r>
      <w:r w:rsidR="00532BEA" w:rsidRPr="0036109B">
        <w:rPr>
          <w:lang w:val="hr-HR"/>
        </w:rPr>
        <w:t>i</w:t>
      </w:r>
      <w:r w:rsidR="00AC3E99" w:rsidRPr="0036109B">
        <w:rPr>
          <w:lang w:val="hr-HR"/>
        </w:rPr>
        <w:t>vilne zaštite</w:t>
      </w:r>
      <w:r w:rsidR="00532BEA" w:rsidRPr="0036109B">
        <w:rPr>
          <w:lang w:val="hr-HR"/>
        </w:rPr>
        <w:t xml:space="preserve">. </w:t>
      </w:r>
      <w:r w:rsidR="00295EB6" w:rsidRPr="0036109B">
        <w:rPr>
          <w:lang w:val="hr-HR"/>
        </w:rPr>
        <w:t xml:space="preserve">Tijelo nadležno za izdavanje certifikata (odnosno tijelo nadležno za poslove civilne zaštite) po službenoj dužnosti pribavlja dokaze o činjenicama o kojima to ili drugo tijelo vodi službenu evidenciju. </w:t>
      </w:r>
      <w:r w:rsidR="009150F6" w:rsidRPr="0036109B">
        <w:rPr>
          <w:lang w:val="hr-HR"/>
        </w:rPr>
        <w:t xml:space="preserve">O izdanim certifikatima za pružanje usluge privatne zaštite kritične infrastrukture </w:t>
      </w:r>
      <w:r w:rsidR="009150F6" w:rsidRPr="0036109B">
        <w:rPr>
          <w:lang w:val="hr-HR"/>
        </w:rPr>
        <w:lastRenderedPageBreak/>
        <w:t>Koordinativno tijelo vodi registar koji sadrži: naziv pravne osobe i obrta, popis zaposlenika koji provode zaštitu kritične infrastrukture, datum izdavanja i važenja certifikata.</w:t>
      </w:r>
      <w:r w:rsidR="006B7CC1" w:rsidRPr="0036109B">
        <w:rPr>
          <w:lang w:val="hr-HR"/>
        </w:rPr>
        <w:t xml:space="preserve"> </w:t>
      </w:r>
      <w:r w:rsidR="009150F6" w:rsidRPr="0036109B">
        <w:rPr>
          <w:lang w:val="hr-HR"/>
        </w:rPr>
        <w:t xml:space="preserve">Pravnoj osobi i obrtu tijelo državne uprave nadležno za poslove civilne zaštite ukinut će certifikat ovim Zakonom propisanim slučajevima. </w:t>
      </w:r>
      <w:r w:rsidR="00AC3E99" w:rsidRPr="0036109B">
        <w:rPr>
          <w:lang w:val="hr-HR"/>
        </w:rPr>
        <w:t xml:space="preserve">U stavku 5. ovoga članka Zakona određuje se da se protiv rješenja može pokrenuti upravni spor, a ne može izjaviti žalba.  </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7E0BA0" w:rsidRPr="0036109B">
        <w:rPr>
          <w:b/>
          <w:lang w:val="hr-HR"/>
        </w:rPr>
        <w:t>č</w:t>
      </w:r>
      <w:r w:rsidR="00271E65" w:rsidRPr="0036109B">
        <w:rPr>
          <w:b/>
          <w:lang w:val="hr-HR"/>
        </w:rPr>
        <w:t>lanak 3</w:t>
      </w:r>
      <w:r w:rsidR="007E0BA0" w:rsidRPr="0036109B">
        <w:rPr>
          <w:b/>
          <w:lang w:val="hr-HR"/>
        </w:rPr>
        <w:t>0</w:t>
      </w:r>
      <w:r w:rsidR="00271E65" w:rsidRPr="0036109B">
        <w:rPr>
          <w:b/>
          <w:lang w:val="hr-HR"/>
        </w:rPr>
        <w:t xml:space="preserve">. </w:t>
      </w:r>
    </w:p>
    <w:p w:rsidR="0036109B" w:rsidRDefault="0036109B" w:rsidP="0036109B">
      <w:pPr>
        <w:jc w:val="both"/>
        <w:rPr>
          <w:lang w:val="hr-HR"/>
        </w:rPr>
      </w:pPr>
    </w:p>
    <w:p w:rsidR="00271E65" w:rsidRPr="0036109B" w:rsidRDefault="00FC10FF" w:rsidP="0036109B">
      <w:pPr>
        <w:jc w:val="both"/>
        <w:rPr>
          <w:lang w:val="hr-HR"/>
        </w:rPr>
      </w:pPr>
      <w:r w:rsidRPr="0036109B">
        <w:rPr>
          <w:lang w:val="hr-HR"/>
        </w:rPr>
        <w:t>Članak 3</w:t>
      </w:r>
      <w:r w:rsidR="007E0BA0" w:rsidRPr="0036109B">
        <w:rPr>
          <w:lang w:val="hr-HR"/>
        </w:rPr>
        <w:t>0</w:t>
      </w:r>
      <w:r w:rsidRPr="0036109B">
        <w:rPr>
          <w:lang w:val="hr-HR"/>
        </w:rPr>
        <w:t xml:space="preserve">. propisuje postupak obnove certifikata. </w:t>
      </w:r>
      <w:r w:rsidR="009150F6" w:rsidRPr="0036109B">
        <w:rPr>
          <w:lang w:val="hr-HR"/>
        </w:rPr>
        <w:t>Pravna osoba i obrt dužni su zahtjev za obnovu certifikata za pružanje usluge privatne zaštite kritične infrastrukture podnijeti najkasnije tri mjeseca prije isteka roka na koji je izdan važeći certifikat.</w:t>
      </w:r>
      <w:r w:rsidRPr="0036109B">
        <w:rPr>
          <w:lang w:val="hr-HR"/>
        </w:rPr>
        <w:t xml:space="preserve"> Na postupak obnove certifikata primjenjuju se odredbe članka </w:t>
      </w:r>
      <w:r w:rsidR="007E0BA0" w:rsidRPr="0036109B">
        <w:rPr>
          <w:lang w:val="hr-HR"/>
        </w:rPr>
        <w:t>29</w:t>
      </w:r>
      <w:r w:rsidRPr="0036109B">
        <w:rPr>
          <w:lang w:val="hr-HR"/>
        </w:rPr>
        <w:t>.</w:t>
      </w:r>
      <w:r w:rsidR="00673D1A" w:rsidRPr="0036109B">
        <w:rPr>
          <w:lang w:val="hr-HR"/>
        </w:rPr>
        <w:t xml:space="preserve"> </w:t>
      </w:r>
      <w:r w:rsidR="00DC582E" w:rsidRPr="0036109B">
        <w:rPr>
          <w:lang w:val="hr-HR"/>
        </w:rPr>
        <w:t>ovoga</w:t>
      </w:r>
      <w:r w:rsidR="00673D1A" w:rsidRPr="0036109B">
        <w:rPr>
          <w:lang w:val="hr-HR"/>
        </w:rPr>
        <w:t xml:space="preserve"> Zakona.</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1</w:t>
      </w:r>
      <w:r w:rsidR="00271E65" w:rsidRPr="0036109B">
        <w:rPr>
          <w:b/>
          <w:lang w:val="hr-HR"/>
        </w:rPr>
        <w:t>.</w:t>
      </w:r>
    </w:p>
    <w:p w:rsidR="0036109B" w:rsidRDefault="0036109B" w:rsidP="0036109B">
      <w:pPr>
        <w:jc w:val="both"/>
        <w:rPr>
          <w:lang w:val="hr-HR"/>
        </w:rPr>
      </w:pPr>
    </w:p>
    <w:p w:rsidR="00271E65" w:rsidRPr="0036109B" w:rsidRDefault="00271E65" w:rsidP="0036109B">
      <w:pPr>
        <w:jc w:val="both"/>
        <w:rPr>
          <w:lang w:val="hr-HR"/>
        </w:rPr>
      </w:pPr>
      <w:r w:rsidRPr="0036109B">
        <w:rPr>
          <w:lang w:val="hr-HR"/>
        </w:rPr>
        <w:t xml:space="preserve">Ovim člankom </w:t>
      </w:r>
      <w:r w:rsidR="009150F6" w:rsidRPr="0036109B">
        <w:rPr>
          <w:lang w:val="hr-HR"/>
        </w:rPr>
        <w:t xml:space="preserve">propisuju se obveze pravne osobe i obrta i njihovih zaposlenika koji provode privatnu zaštitu kritične infrastrukture. Zaposlenici pravnih osoba i obrta koji pružaju uslugu privatne zaštite kritične infrastrukture dužni su čuvati i zaštititi poslovnu tajnu i osobne podatke naručitelja usluga, sukladno posebnim propisima iz </w:t>
      </w:r>
      <w:r w:rsidR="00363144" w:rsidRPr="0036109B">
        <w:rPr>
          <w:lang w:val="hr-HR"/>
        </w:rPr>
        <w:t>srodnog područja</w:t>
      </w:r>
      <w:r w:rsidR="009150F6" w:rsidRPr="0036109B">
        <w:rPr>
          <w:lang w:val="hr-HR"/>
        </w:rPr>
        <w:t xml:space="preserve">. </w:t>
      </w:r>
      <w:r w:rsidR="00363144" w:rsidRPr="0036109B">
        <w:rPr>
          <w:lang w:val="hr-HR"/>
        </w:rPr>
        <w:t>Propisana je</w:t>
      </w:r>
      <w:r w:rsidR="006B7CC1" w:rsidRPr="0036109B">
        <w:rPr>
          <w:lang w:val="hr-HR"/>
        </w:rPr>
        <w:t xml:space="preserve"> i obveza je svih zaposlenika u pravnim osobama i obrtima</w:t>
      </w:r>
      <w:r w:rsidR="00FB6903" w:rsidRPr="0036109B">
        <w:rPr>
          <w:lang w:val="hr-HR"/>
        </w:rPr>
        <w:t xml:space="preserve"> za pružanje usluga privatne zaštite kritične infrastrukture</w:t>
      </w:r>
      <w:r w:rsidR="00532BEA" w:rsidRPr="0036109B">
        <w:rPr>
          <w:lang w:val="hr-HR"/>
        </w:rPr>
        <w:t>, kao i zaposlenicima unutarnje službe zaštite kritičnog subjekta ako je imaju ustrojenu,</w:t>
      </w:r>
      <w:r w:rsidR="006B7CC1" w:rsidRPr="0036109B">
        <w:rPr>
          <w:lang w:val="hr-HR"/>
        </w:rPr>
        <w:t xml:space="preserve"> da najmanje jednom </w:t>
      </w:r>
      <w:r w:rsidR="00FB6903" w:rsidRPr="0036109B">
        <w:rPr>
          <w:lang w:val="hr-HR"/>
        </w:rPr>
        <w:t xml:space="preserve">u tri godine </w:t>
      </w:r>
      <w:r w:rsidR="006B7CC1" w:rsidRPr="0036109B">
        <w:rPr>
          <w:lang w:val="hr-HR"/>
        </w:rPr>
        <w:t xml:space="preserve">prođu edukaciju koju organizira </w:t>
      </w:r>
      <w:r w:rsidR="00396EE3" w:rsidRPr="0036109B">
        <w:rPr>
          <w:lang w:val="hr-HR"/>
        </w:rPr>
        <w:t>tijelo državne uprave nadležno za poslove civilne zaštite</w:t>
      </w:r>
      <w:r w:rsidR="006B7CC1" w:rsidRPr="0036109B">
        <w:rPr>
          <w:lang w:val="hr-HR"/>
        </w:rPr>
        <w:t>.</w:t>
      </w:r>
      <w:r w:rsidR="00FB6903" w:rsidRPr="0036109B">
        <w:rPr>
          <w:lang w:val="hr-HR"/>
        </w:rPr>
        <w:t xml:space="preserve"> </w:t>
      </w:r>
      <w:r w:rsidR="00932B3F" w:rsidRPr="0036109B">
        <w:rPr>
          <w:lang w:val="hr-HR"/>
        </w:rPr>
        <w:t>Mogućnost ustrojavanja unutarnje službe</w:t>
      </w:r>
      <w:r w:rsidR="00FB6903" w:rsidRPr="0036109B">
        <w:rPr>
          <w:lang w:val="hr-HR"/>
        </w:rPr>
        <w:t xml:space="preserve"> zaštite kritičnog subjekta proizlazi iz Zakona o privatnoj zaštiti prema kojem gospodarski subjekti mogu organizirati vlastitu unutarnju službu za potrebe zaštite vlastitih objekata prema uvjetima iz predmetnog zakona.</w:t>
      </w:r>
      <w:r w:rsidR="006B7CC1" w:rsidRPr="0036109B">
        <w:rPr>
          <w:lang w:val="hr-HR"/>
        </w:rPr>
        <w:t xml:space="preserve"> Edukacija će se organizirati na regionalnoj razini, u dogovoru s kritičnim subjektima, kako bi ju svi zaposlenici mogli pohađati bez dodatnih troškova.</w:t>
      </w:r>
      <w:r w:rsidR="00396EE3" w:rsidRPr="0036109B">
        <w:rPr>
          <w:lang w:val="hr-HR"/>
        </w:rPr>
        <w:t xml:space="preserve"> O provedenoj edukaciji</w:t>
      </w:r>
      <w:r w:rsidR="009150F6" w:rsidRPr="0036109B">
        <w:rPr>
          <w:lang w:val="hr-HR"/>
        </w:rPr>
        <w:t xml:space="preserve"> se vodi evidencija</w:t>
      </w:r>
      <w:r w:rsidR="00396EE3" w:rsidRPr="0036109B">
        <w:rPr>
          <w:lang w:val="hr-HR"/>
        </w:rPr>
        <w:t xml:space="preserve"> u tijelu državne uprave nadležnom za poslove civilne zaštite.</w:t>
      </w:r>
      <w:r w:rsidR="00DA70BC" w:rsidRPr="0036109B">
        <w:rPr>
          <w:lang w:val="hr-HR"/>
        </w:rPr>
        <w:t xml:space="preserve"> </w:t>
      </w:r>
      <w:r w:rsidR="00363144" w:rsidRPr="0036109B">
        <w:rPr>
          <w:lang w:val="hr-HR"/>
        </w:rPr>
        <w:t>Članak propisuje i tematske cjeline iz kojih se provodi edukacija</w:t>
      </w:r>
      <w:r w:rsidR="00DA70BC" w:rsidRPr="0036109B">
        <w:rPr>
          <w:lang w:val="hr-HR"/>
        </w:rPr>
        <w:t xml:space="preserve">: metodologija za izradu analiza i procjenjivanje rizika od katastrofa za Republiku Hrvatsku; posljedice velikih nesreća i katastrofa po stanovništvo, materijalna i kulturna dobra i okoliš; sadržaj procjene rizika i planova djelovanja civilne zaštite jedinica lokalnih i područnih (regionalnih) samouprava; ugroženost i zaštita kritičnih infrastruktura; obilježja prirodnih i tehničko-tehnoloških velikih nesreća i katastrofa; operativne snage sustava civilne zaštite; </w:t>
      </w:r>
      <w:r w:rsidR="00FB6903" w:rsidRPr="0036109B">
        <w:rPr>
          <w:lang w:val="hr-HR"/>
        </w:rPr>
        <w:t>postupanja u odgovoru na prijetnje i incidente;</w:t>
      </w:r>
      <w:r w:rsidR="00CC5B2D" w:rsidRPr="0036109B">
        <w:rPr>
          <w:lang w:val="hr-HR"/>
        </w:rPr>
        <w:t xml:space="preserve"> </w:t>
      </w:r>
      <w:r w:rsidR="00DA70BC" w:rsidRPr="0036109B">
        <w:rPr>
          <w:lang w:val="hr-HR"/>
        </w:rPr>
        <w:t>način izrade planskih dokumenata u civilnoj zaštiti i informiranja javnosti u postupku donošenja; državni plan djelovanja civilne zaštite; sadržaj procjene rizika i operativnih planova civilne zaštite pravnih osoba; sadržaj procjene rizika i operativnih planova pravnih osoba koje obavljaju djelatnost s opasnim tvarima i vanjski planovi jedinica područnih (regionalnih) samouprava za područja postrojenja koja obavljaju djelatnost s opasnim tvarima. Sadržaj i termini edukacija objavljuju se na internetskoj stranici tijela državne uprave nadležnog za poslove civilne zaštite.</w:t>
      </w:r>
      <w:r w:rsidR="00854538" w:rsidRPr="0036109B">
        <w:rPr>
          <w:lang w:val="hr-HR"/>
        </w:rPr>
        <w:t xml:space="preserve"> </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673D1A" w:rsidRPr="0036109B">
        <w:rPr>
          <w:b/>
          <w:lang w:val="hr-HR"/>
        </w:rPr>
        <w:t>z</w:t>
      </w:r>
      <w:r w:rsidR="00271E65" w:rsidRPr="0036109B">
        <w:rPr>
          <w:b/>
          <w:lang w:val="hr-HR"/>
        </w:rPr>
        <w:t xml:space="preserve"> </w:t>
      </w:r>
      <w:r w:rsidR="00673D1A" w:rsidRPr="0036109B">
        <w:rPr>
          <w:b/>
          <w:lang w:val="hr-HR"/>
        </w:rPr>
        <w:t>č</w:t>
      </w:r>
      <w:r w:rsidR="00271E65" w:rsidRPr="0036109B">
        <w:rPr>
          <w:b/>
          <w:lang w:val="hr-HR"/>
        </w:rPr>
        <w:t>lanak 3</w:t>
      </w:r>
      <w:r w:rsidR="00673D1A" w:rsidRPr="0036109B">
        <w:rPr>
          <w:b/>
          <w:lang w:val="hr-HR"/>
        </w:rPr>
        <w:t>2</w:t>
      </w:r>
      <w:r w:rsidR="00271E65" w:rsidRPr="0036109B">
        <w:rPr>
          <w:b/>
          <w:lang w:val="hr-HR"/>
        </w:rPr>
        <w:t>.</w:t>
      </w:r>
    </w:p>
    <w:p w:rsidR="0036109B" w:rsidRDefault="0036109B" w:rsidP="0036109B">
      <w:pPr>
        <w:jc w:val="both"/>
        <w:rPr>
          <w:lang w:val="hr-HR"/>
        </w:rPr>
      </w:pPr>
    </w:p>
    <w:p w:rsidR="00271E65" w:rsidRPr="0036109B" w:rsidRDefault="00673D1A" w:rsidP="0036109B">
      <w:pPr>
        <w:jc w:val="both"/>
        <w:rPr>
          <w:lang w:val="hr-HR"/>
        </w:rPr>
      </w:pPr>
      <w:r w:rsidRPr="0036109B">
        <w:rPr>
          <w:lang w:val="hr-HR"/>
        </w:rPr>
        <w:t>O</w:t>
      </w:r>
      <w:r w:rsidR="00854538" w:rsidRPr="0036109B">
        <w:rPr>
          <w:lang w:val="hr-HR"/>
        </w:rPr>
        <w:t>dredb</w:t>
      </w:r>
      <w:r w:rsidRPr="0036109B">
        <w:rPr>
          <w:lang w:val="hr-HR"/>
        </w:rPr>
        <w:t xml:space="preserve">ama </w:t>
      </w:r>
      <w:r w:rsidR="00DC582E" w:rsidRPr="0036109B">
        <w:rPr>
          <w:lang w:val="hr-HR"/>
        </w:rPr>
        <w:t>ovoga</w:t>
      </w:r>
      <w:r w:rsidRPr="0036109B">
        <w:rPr>
          <w:lang w:val="hr-HR"/>
        </w:rPr>
        <w:t xml:space="preserve"> članka</w:t>
      </w:r>
      <w:r w:rsidR="00854538" w:rsidRPr="0036109B">
        <w:rPr>
          <w:lang w:val="hr-HR"/>
        </w:rPr>
        <w:t xml:space="preserve"> propisano je </w:t>
      </w:r>
      <w:r w:rsidR="000A209D" w:rsidRPr="0036109B">
        <w:rPr>
          <w:lang w:val="hr-HR"/>
        </w:rPr>
        <w:t xml:space="preserve">postupanje u </w:t>
      </w:r>
      <w:r w:rsidR="00854538" w:rsidRPr="0036109B">
        <w:rPr>
          <w:lang w:val="hr-HR"/>
        </w:rPr>
        <w:t>slučaju incidenta</w:t>
      </w:r>
      <w:r w:rsidR="000A209D" w:rsidRPr="0036109B">
        <w:rPr>
          <w:lang w:val="hr-HR"/>
        </w:rPr>
        <w:t xml:space="preserve"> na kritičnoj infrastrukturi.</w:t>
      </w:r>
      <w:r w:rsidR="00854538" w:rsidRPr="0036109B">
        <w:rPr>
          <w:lang w:val="hr-HR"/>
        </w:rPr>
        <w:t xml:space="preserve"> </w:t>
      </w:r>
      <w:r w:rsidR="000A209D" w:rsidRPr="0036109B">
        <w:rPr>
          <w:lang w:val="hr-HR"/>
        </w:rPr>
        <w:t>K</w:t>
      </w:r>
      <w:r w:rsidR="00854538" w:rsidRPr="0036109B">
        <w:rPr>
          <w:lang w:val="hr-HR"/>
        </w:rPr>
        <w:t xml:space="preserve">ritični subjekt dužan je, bez odgađanja, poduzeti mjere i aktivnosti za zaštitu kritične infrastrukture. Sigurnosni koordinator za kritičnu infrastrukturu kod kritičnog subjekta, dužan je o incidentu koji ima značajan učinak na pružanje usluge i kontinuitet poslovanja, bez odgađanja izvijestiti nadležno tijelo i Koordinativno tijelo, a ako to nije moguće, prva obavijest mora biti dostavljena najkasnije u roku od 24 sata od saznanja da se dogodio incident. Kritični </w:t>
      </w:r>
      <w:r w:rsidR="00854538" w:rsidRPr="0036109B">
        <w:rPr>
          <w:lang w:val="hr-HR"/>
        </w:rPr>
        <w:lastRenderedPageBreak/>
        <w:t xml:space="preserve">subjekt </w:t>
      </w:r>
      <w:r w:rsidR="000A209D" w:rsidRPr="0036109B">
        <w:rPr>
          <w:lang w:val="hr-HR"/>
        </w:rPr>
        <w:t xml:space="preserve">dodatno je </w:t>
      </w:r>
      <w:r w:rsidR="00854538" w:rsidRPr="0036109B">
        <w:rPr>
          <w:lang w:val="hr-HR"/>
        </w:rPr>
        <w:t xml:space="preserve">dužan, najkasnije u roku od mjesec dana od dostave obavijesti o incidentu, dostaviti detaljno izvješće nadležnom tijelu. Pri utvrđivanju značaja incidenta, posebno se uzimaju u obzir sljedeći kriteriji: broj i udio korisnika na koje poremećaj utječe; trajanje poremećaja i geografsko područje pogođeno poremećajem, uzimajući u obzir moguću geografsku izoliranost područja. Nakon primitka obavijesti, nadležno tijelo će u najkraćem roku kritičnom subjektu dostaviti relevantne podatke koje se odnose na daljnje postupanje, uključujući podatke kojima bi se mogao poduprijeti djelotvoran odgovor kritičnog subjekta na incident. </w:t>
      </w:r>
      <w:r w:rsidR="000A209D" w:rsidRPr="0036109B">
        <w:rPr>
          <w:lang w:val="hr-HR"/>
        </w:rPr>
        <w:t xml:space="preserve">Ukoliko </w:t>
      </w:r>
      <w:r w:rsidR="00854538" w:rsidRPr="0036109B">
        <w:rPr>
          <w:lang w:val="hr-HR"/>
        </w:rPr>
        <w:t>se utvrdi da se radi o javnom interesu, Koordinativno tijelo će uz suglasnost nadležnog tijela i kritičnog subjekta, o incidentu obavijestiti javnost.</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3</w:t>
      </w:r>
      <w:r w:rsidR="00271E65" w:rsidRPr="0036109B">
        <w:rPr>
          <w:b/>
          <w:lang w:val="hr-HR"/>
        </w:rPr>
        <w:t>.</w:t>
      </w:r>
    </w:p>
    <w:p w:rsidR="0036109B" w:rsidRDefault="0036109B" w:rsidP="0036109B">
      <w:pPr>
        <w:jc w:val="both"/>
        <w:rPr>
          <w:lang w:val="hr-HR"/>
        </w:rPr>
      </w:pPr>
    </w:p>
    <w:p w:rsidR="00271E65" w:rsidRPr="0036109B" w:rsidRDefault="00854538" w:rsidP="0036109B">
      <w:pPr>
        <w:jc w:val="both"/>
        <w:rPr>
          <w:lang w:val="hr-HR"/>
        </w:rPr>
      </w:pPr>
      <w:r w:rsidRPr="0036109B">
        <w:rPr>
          <w:lang w:val="hr-HR"/>
        </w:rPr>
        <w:t>Ovi</w:t>
      </w:r>
      <w:r w:rsidR="00CD7BAB" w:rsidRPr="0036109B">
        <w:rPr>
          <w:lang w:val="hr-HR"/>
        </w:rPr>
        <w:t>m</w:t>
      </w:r>
      <w:r w:rsidRPr="0036109B">
        <w:rPr>
          <w:lang w:val="hr-HR"/>
        </w:rPr>
        <w:t xml:space="preserve"> člankom definiraju se prekogranični učinci incidenta</w:t>
      </w:r>
      <w:r w:rsidR="000A209D" w:rsidRPr="0036109B">
        <w:rPr>
          <w:lang w:val="hr-HR"/>
        </w:rPr>
        <w:t xml:space="preserve"> ukoliko on ima učinak na druge države</w:t>
      </w:r>
      <w:r w:rsidRPr="0036109B">
        <w:rPr>
          <w:lang w:val="hr-HR"/>
        </w:rPr>
        <w:t>. Na temelju podataka o incidentu, koj</w:t>
      </w:r>
      <w:r w:rsidR="00363144" w:rsidRPr="0036109B">
        <w:rPr>
          <w:lang w:val="hr-HR"/>
        </w:rPr>
        <w:t xml:space="preserve">e je kritični subjekt dostavio </w:t>
      </w:r>
      <w:r w:rsidRPr="0036109B">
        <w:rPr>
          <w:lang w:val="hr-HR"/>
        </w:rPr>
        <w:t>putem nadležnog tijela, Koordinativno tijelo obavješćuje jedinstvene kontaktne točke drugih pogođenih država članica ako incident ima ili može imati znatan utjecaj na kritične subjekte i kontinuitet pružanja ključnih usluga jednoj ili više drugih država članica ili u jednoj ili u više drugih država članica. Ako incident ima ili bi mogao imati znatan učinak na kontinuitet pružanja ključnih usluga za šest ili više država članica ili u njima, Koordinativno tijelo je o incidentu dužno ob</w:t>
      </w:r>
      <w:r w:rsidR="00363144" w:rsidRPr="0036109B">
        <w:rPr>
          <w:lang w:val="hr-HR"/>
        </w:rPr>
        <w:t xml:space="preserve">avijestiti  Europsku komisiju. S podacima o incidentu Koordinativno tijelo postupa </w:t>
      </w:r>
      <w:r w:rsidR="00363144" w:rsidRPr="0036109B">
        <w:rPr>
          <w:iCs/>
          <w:lang w:val="hr-HR"/>
        </w:rPr>
        <w:t>u skladu s pravnim aktima Europske unije odnosno posebnim propisima Republike Hrvatske, na način kojim se poštuje njihova povjerljivost i štiti sigurnost i komercijalni interes kritične infrastrukture na kojoj se dogodio incident</w:t>
      </w:r>
      <w:r w:rsidR="00363144" w:rsidRPr="0036109B">
        <w:rPr>
          <w:i/>
          <w:iCs/>
          <w:lang w:val="hr-HR"/>
        </w:rPr>
        <w:t>.</w:t>
      </w:r>
    </w:p>
    <w:p w:rsidR="0036109B" w:rsidRDefault="0036109B" w:rsidP="0036109B">
      <w:pPr>
        <w:jc w:val="both"/>
        <w:rPr>
          <w:b/>
          <w:lang w:val="hr-HR"/>
        </w:rPr>
      </w:pPr>
    </w:p>
    <w:p w:rsidR="004326A0" w:rsidRPr="0036109B" w:rsidRDefault="00824F70" w:rsidP="0036109B">
      <w:pPr>
        <w:jc w:val="both"/>
        <w:rPr>
          <w:b/>
          <w:lang w:val="hr-HR"/>
        </w:rPr>
      </w:pPr>
      <w:r w:rsidRPr="0036109B">
        <w:rPr>
          <w:b/>
          <w:lang w:val="hr-HR"/>
        </w:rPr>
        <w:t>U</w:t>
      </w:r>
      <w:r w:rsidR="00363144" w:rsidRPr="0036109B">
        <w:rPr>
          <w:b/>
          <w:lang w:val="hr-HR"/>
        </w:rPr>
        <w:t xml:space="preserve">z članak </w:t>
      </w:r>
      <w:r w:rsidR="004326A0" w:rsidRPr="0036109B">
        <w:rPr>
          <w:b/>
          <w:lang w:val="hr-HR"/>
        </w:rPr>
        <w:t>3</w:t>
      </w:r>
      <w:r w:rsidR="00673D1A" w:rsidRPr="0036109B">
        <w:rPr>
          <w:b/>
          <w:lang w:val="hr-HR"/>
        </w:rPr>
        <w:t>4</w:t>
      </w:r>
      <w:r w:rsidR="004326A0" w:rsidRPr="0036109B">
        <w:rPr>
          <w:b/>
          <w:lang w:val="hr-HR"/>
        </w:rPr>
        <w:t>.</w:t>
      </w:r>
    </w:p>
    <w:p w:rsidR="0036109B" w:rsidRDefault="0036109B" w:rsidP="0036109B">
      <w:pPr>
        <w:jc w:val="both"/>
        <w:rPr>
          <w:lang w:val="hr-HR"/>
        </w:rPr>
      </w:pPr>
    </w:p>
    <w:p w:rsidR="00271E65" w:rsidRPr="0036109B" w:rsidRDefault="00363144" w:rsidP="0036109B">
      <w:pPr>
        <w:jc w:val="both"/>
        <w:rPr>
          <w:lang w:val="hr-HR"/>
        </w:rPr>
      </w:pPr>
      <w:r w:rsidRPr="0036109B">
        <w:rPr>
          <w:lang w:val="hr-HR"/>
        </w:rPr>
        <w:t>Odredbama</w:t>
      </w:r>
      <w:r w:rsidR="00B67328" w:rsidRPr="0036109B">
        <w:rPr>
          <w:lang w:val="hr-HR"/>
        </w:rPr>
        <w:t xml:space="preserve"> ovoga</w:t>
      </w:r>
      <w:r w:rsidRPr="0036109B">
        <w:rPr>
          <w:lang w:val="hr-HR"/>
        </w:rPr>
        <w:t xml:space="preserve"> članka definirana</w:t>
      </w:r>
      <w:r w:rsidR="004326A0" w:rsidRPr="0036109B">
        <w:rPr>
          <w:lang w:val="hr-HR"/>
        </w:rPr>
        <w:t xml:space="preserve"> je</w:t>
      </w:r>
      <w:r w:rsidR="00854538" w:rsidRPr="0036109B">
        <w:rPr>
          <w:lang w:val="hr-HR"/>
        </w:rPr>
        <w:t xml:space="preserve"> provjera podobnosti</w:t>
      </w:r>
      <w:r w:rsidR="000A209D" w:rsidRPr="0036109B">
        <w:rPr>
          <w:lang w:val="hr-HR"/>
        </w:rPr>
        <w:t xml:space="preserve"> koju mogu zatražiti kritični subjekti sukladno vlastitim potrebama i u slučaju nužnosti</w:t>
      </w:r>
      <w:r w:rsidR="00854538" w:rsidRPr="0036109B">
        <w:rPr>
          <w:lang w:val="hr-HR"/>
        </w:rPr>
        <w:t>. Sigurnosni koordinator za kritičnu infrastrukturu kod kritičnog subjekta m</w:t>
      </w:r>
      <w:r w:rsidRPr="0036109B">
        <w:rPr>
          <w:lang w:val="hr-HR"/>
        </w:rPr>
        <w:t xml:space="preserve">ože </w:t>
      </w:r>
      <w:r w:rsidR="00854538" w:rsidRPr="0036109B">
        <w:rPr>
          <w:lang w:val="hr-HR"/>
        </w:rPr>
        <w:t>podnijeti zahtjev Koordinativnom tijelu za provjeru podobnosti osoba koje: imaju osjetljive funkcije u kritičnom subjektu ili obavljaju poslove za kritični subjekt, posebno u vezi s mjerama otpornosti i zaštite kritične infrastrukture; imaju ovlaštenje za izravan ili daljinski pristup prostorima, informacijskim ili kontrolnim sustavima povezanim sa sigurnošću i razmatraju se za zapošljavanje na prethodno navedene funkcije.</w:t>
      </w:r>
      <w:r w:rsidR="006C5077" w:rsidRPr="0036109B">
        <w:rPr>
          <w:lang w:val="hr-HR"/>
        </w:rPr>
        <w:t xml:space="preserve"> Kroz procjenu rizika i sigurnosni plan, kritični subjekt definira funkcije za koje će se zatražiti provjera podobnosti.</w:t>
      </w:r>
      <w:r w:rsidR="00854538" w:rsidRPr="0036109B">
        <w:rPr>
          <w:lang w:val="hr-HR"/>
        </w:rPr>
        <w:t xml:space="preserve"> Zahtjevi se ocjenjuju u razumnom roku i obrađuju u skladu s nacionalnim pravom i postupcima o obradi i zaštiti osobnih podataka, te u skladu s relevantnim pravom Europske unije o obradi osobnih podataka, a provjere podobnosti su razmjerne i strogo ograničene na nužne potrebe, isključivo u svrhu evaluacije potencijalnog sigurnosnog rizika za dotični kritični subjekt. Koordinativno tijelo</w:t>
      </w:r>
      <w:r w:rsidR="00FB6903" w:rsidRPr="0036109B">
        <w:rPr>
          <w:lang w:val="hr-HR"/>
        </w:rPr>
        <w:t xml:space="preserve"> provjeru obavlja u suradnji sa Sigurnosno-obavještajnom agencijom i tijelom državne uprave nadležnim za pravosuđe, a </w:t>
      </w:r>
      <w:r w:rsidR="00854538" w:rsidRPr="0036109B">
        <w:rPr>
          <w:lang w:val="hr-HR"/>
        </w:rPr>
        <w:t>odgovor na zahtjev</w:t>
      </w:r>
      <w:r w:rsidR="00FB6903" w:rsidRPr="0036109B">
        <w:rPr>
          <w:lang w:val="hr-HR"/>
        </w:rPr>
        <w:t xml:space="preserve"> dostavlja</w:t>
      </w:r>
      <w:r w:rsidR="00854538" w:rsidRPr="0036109B">
        <w:rPr>
          <w:lang w:val="hr-HR"/>
        </w:rPr>
        <w:t xml:space="preserve"> u roku od deset radnih dana od datuma njegovog primitka.     </w:t>
      </w:r>
    </w:p>
    <w:p w:rsidR="0036109B" w:rsidRDefault="0036109B" w:rsidP="0036109B">
      <w:pPr>
        <w:jc w:val="both"/>
        <w:rPr>
          <w:b/>
          <w:lang w:val="hr-HR"/>
        </w:rPr>
      </w:pPr>
    </w:p>
    <w:p w:rsidR="00854538"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5</w:t>
      </w:r>
      <w:r w:rsidR="00854538" w:rsidRPr="0036109B">
        <w:rPr>
          <w:b/>
          <w:lang w:val="hr-HR"/>
        </w:rPr>
        <w:t xml:space="preserve">. </w:t>
      </w:r>
    </w:p>
    <w:p w:rsidR="0036109B" w:rsidRDefault="0036109B" w:rsidP="0036109B">
      <w:pPr>
        <w:jc w:val="both"/>
        <w:rPr>
          <w:lang w:val="hr-HR"/>
        </w:rPr>
      </w:pPr>
    </w:p>
    <w:p w:rsidR="00854538" w:rsidRPr="0036109B" w:rsidRDefault="00363144" w:rsidP="0036109B">
      <w:pPr>
        <w:jc w:val="both"/>
        <w:rPr>
          <w:lang w:val="hr-HR"/>
        </w:rPr>
      </w:pPr>
      <w:r w:rsidRPr="0036109B">
        <w:rPr>
          <w:lang w:val="hr-HR"/>
        </w:rPr>
        <w:t>Članak</w:t>
      </w:r>
      <w:r w:rsidR="0023011D" w:rsidRPr="0036109B">
        <w:rPr>
          <w:lang w:val="hr-HR"/>
        </w:rPr>
        <w:t xml:space="preserve"> 35.</w:t>
      </w:r>
      <w:r w:rsidRPr="0036109B">
        <w:rPr>
          <w:lang w:val="hr-HR"/>
        </w:rPr>
        <w:t xml:space="preserve"> propisuje</w:t>
      </w:r>
      <w:r w:rsidR="000A209D" w:rsidRPr="0036109B">
        <w:rPr>
          <w:lang w:val="hr-HR"/>
        </w:rPr>
        <w:t xml:space="preserve"> što obuhvaća</w:t>
      </w:r>
      <w:r w:rsidRPr="0036109B">
        <w:rPr>
          <w:lang w:val="hr-HR"/>
        </w:rPr>
        <w:t xml:space="preserve"> p</w:t>
      </w:r>
      <w:r w:rsidR="00854538" w:rsidRPr="0036109B">
        <w:rPr>
          <w:lang w:val="hr-HR"/>
        </w:rPr>
        <w:t>ostupak provjere podobnosti</w:t>
      </w:r>
      <w:r w:rsidRPr="0036109B">
        <w:rPr>
          <w:lang w:val="hr-HR"/>
        </w:rPr>
        <w:t>:</w:t>
      </w:r>
      <w:r w:rsidR="00854538" w:rsidRPr="0036109B">
        <w:rPr>
          <w:lang w:val="hr-HR"/>
        </w:rPr>
        <w:t xml:space="preserve"> provjeru identiteta osobe za koju se provodi provjera podobnosti</w:t>
      </w:r>
      <w:r w:rsidR="00854538" w:rsidRPr="0036109B">
        <w:rPr>
          <w:b/>
          <w:lang w:val="hr-HR"/>
        </w:rPr>
        <w:t xml:space="preserve">, </w:t>
      </w:r>
      <w:r w:rsidR="00854538" w:rsidRPr="0036109B">
        <w:rPr>
          <w:lang w:val="hr-HR"/>
        </w:rPr>
        <w:t>evidentiranost u kaznenim evidencijama osobe u pogledu kažnjivih djela koja se progone po službenoj dužnosti i prekršaj protiv javnog reda i mira s elementima nasilja, a koja su relevantna za specifično radno mjesto kod kritičnog subjekta</w:t>
      </w:r>
      <w:r w:rsidR="00ED54C5" w:rsidRPr="0036109B">
        <w:rPr>
          <w:b/>
          <w:lang w:val="hr-HR"/>
        </w:rPr>
        <w:t xml:space="preserve"> </w:t>
      </w:r>
      <w:r w:rsidR="00ED54C5" w:rsidRPr="0036109B">
        <w:rPr>
          <w:lang w:val="hr-HR"/>
        </w:rPr>
        <w:t xml:space="preserve">i </w:t>
      </w:r>
      <w:r w:rsidR="00854538" w:rsidRPr="0036109B">
        <w:rPr>
          <w:lang w:val="hr-HR"/>
        </w:rPr>
        <w:t xml:space="preserve">evidentiranost u evidencijama </w:t>
      </w:r>
      <w:r w:rsidR="000A209D" w:rsidRPr="0036109B">
        <w:rPr>
          <w:lang w:val="hr-HR"/>
        </w:rPr>
        <w:t>S</w:t>
      </w:r>
      <w:r w:rsidR="00854538" w:rsidRPr="0036109B">
        <w:rPr>
          <w:lang w:val="hr-HR"/>
        </w:rPr>
        <w:t>igurnosno</w:t>
      </w:r>
      <w:r w:rsidR="000A209D" w:rsidRPr="0036109B">
        <w:rPr>
          <w:lang w:val="hr-HR"/>
        </w:rPr>
        <w:t xml:space="preserve"> </w:t>
      </w:r>
      <w:r w:rsidR="00854538" w:rsidRPr="0036109B">
        <w:rPr>
          <w:lang w:val="hr-HR"/>
        </w:rPr>
        <w:t>-</w:t>
      </w:r>
      <w:r w:rsidR="000A209D" w:rsidRPr="0036109B">
        <w:rPr>
          <w:lang w:val="hr-HR"/>
        </w:rPr>
        <w:t xml:space="preserve"> </w:t>
      </w:r>
      <w:r w:rsidR="00854538" w:rsidRPr="0036109B">
        <w:rPr>
          <w:lang w:val="hr-HR"/>
        </w:rPr>
        <w:t xml:space="preserve">obavještajne agencije u pogledu aktivnosti ili radnji koje se poduzimaju radi ugrožavanja </w:t>
      </w:r>
      <w:r w:rsidR="00854538" w:rsidRPr="00F01B79">
        <w:rPr>
          <w:lang w:val="hr-HR"/>
        </w:rPr>
        <w:t xml:space="preserve">Ustavom </w:t>
      </w:r>
      <w:r w:rsidR="00074C8E" w:rsidRPr="00F01B79">
        <w:rPr>
          <w:lang w:val="hr-HR"/>
        </w:rPr>
        <w:t>Republike Hrvatske</w:t>
      </w:r>
      <w:r w:rsidR="00074C8E">
        <w:rPr>
          <w:lang w:val="hr-HR"/>
        </w:rPr>
        <w:t xml:space="preserve"> </w:t>
      </w:r>
      <w:r w:rsidR="00854538" w:rsidRPr="0036109B">
        <w:rPr>
          <w:lang w:val="hr-HR"/>
        </w:rPr>
        <w:t xml:space="preserve">utvrđenog poretka, </w:t>
      </w:r>
      <w:r w:rsidR="00854538" w:rsidRPr="0036109B">
        <w:rPr>
          <w:lang w:val="hr-HR"/>
        </w:rPr>
        <w:lastRenderedPageBreak/>
        <w:t>ugrožavanja sigurnosti državnih tijela, građana i nacionalnih interesa.</w:t>
      </w:r>
      <w:r w:rsidRPr="0036109B">
        <w:rPr>
          <w:lang w:val="hr-HR"/>
        </w:rPr>
        <w:t xml:space="preserve"> U cilju provođenja provjere podobnosti, Koordinativno tijelo</w:t>
      </w:r>
      <w:r w:rsidR="00FB6903" w:rsidRPr="0036109B">
        <w:rPr>
          <w:lang w:val="hr-HR"/>
        </w:rPr>
        <w:t xml:space="preserve"> podnosi zahtjev</w:t>
      </w:r>
      <w:r w:rsidR="00162B6D" w:rsidRPr="0036109B">
        <w:rPr>
          <w:lang w:val="hr-HR"/>
        </w:rPr>
        <w:t xml:space="preserve"> za provjeru</w:t>
      </w:r>
      <w:r w:rsidRPr="0036109B">
        <w:rPr>
          <w:lang w:val="hr-HR"/>
        </w:rPr>
        <w:t xml:space="preserve"> tijel</w:t>
      </w:r>
      <w:r w:rsidR="00FB6903" w:rsidRPr="0036109B">
        <w:rPr>
          <w:lang w:val="hr-HR"/>
        </w:rPr>
        <w:t>u</w:t>
      </w:r>
      <w:r w:rsidRPr="0036109B">
        <w:rPr>
          <w:lang w:val="hr-HR"/>
        </w:rPr>
        <w:t xml:space="preserve"> državne uprave nadležno</w:t>
      </w:r>
      <w:r w:rsidR="00162B6D" w:rsidRPr="0036109B">
        <w:rPr>
          <w:lang w:val="hr-HR"/>
        </w:rPr>
        <w:t>m</w:t>
      </w:r>
      <w:r w:rsidRPr="0036109B">
        <w:rPr>
          <w:lang w:val="hr-HR"/>
        </w:rPr>
        <w:t xml:space="preserve"> za pravosuđe i kroz Europski informacijski sustav kaznene evidencije za potrebe dobivanja podataka iz nacionalnih kaznenih evidencija i iz kaznenih evidencija drugih država članica.</w:t>
      </w:r>
      <w:r w:rsidR="00A64040" w:rsidRPr="0036109B">
        <w:rPr>
          <w:lang w:val="hr-HR"/>
        </w:rPr>
        <w:t xml:space="preserve"> Ovaj</w:t>
      </w:r>
      <w:r w:rsidRPr="0036109B">
        <w:rPr>
          <w:lang w:val="hr-HR"/>
        </w:rPr>
        <w:t xml:space="preserve"> </w:t>
      </w:r>
      <w:r w:rsidR="00A64040" w:rsidRPr="0036109B">
        <w:rPr>
          <w:lang w:val="hr-HR"/>
        </w:rPr>
        <w:t>č</w:t>
      </w:r>
      <w:r w:rsidRPr="0036109B">
        <w:rPr>
          <w:lang w:val="hr-HR"/>
        </w:rPr>
        <w:t>lanak naglašava da su provjere podobnosti razmjerne i strogo ograničene na</w:t>
      </w:r>
      <w:r w:rsidR="006C5077" w:rsidRPr="0036109B">
        <w:rPr>
          <w:lang w:val="hr-HR"/>
        </w:rPr>
        <w:t xml:space="preserve"> one koje je nužno provesti</w:t>
      </w:r>
      <w:r w:rsidRPr="0036109B">
        <w:rPr>
          <w:lang w:val="hr-HR"/>
        </w:rPr>
        <w:t xml:space="preserve">. </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6</w:t>
      </w:r>
      <w:r w:rsidR="00271E65" w:rsidRPr="0036109B">
        <w:rPr>
          <w:b/>
          <w:lang w:val="hr-HR"/>
        </w:rPr>
        <w:t xml:space="preserve">. </w:t>
      </w:r>
    </w:p>
    <w:p w:rsidR="0036109B" w:rsidRDefault="0036109B" w:rsidP="0036109B">
      <w:pPr>
        <w:jc w:val="both"/>
        <w:rPr>
          <w:lang w:val="hr-HR"/>
        </w:rPr>
      </w:pPr>
    </w:p>
    <w:p w:rsidR="00487D7B" w:rsidRPr="0036109B" w:rsidRDefault="00487D7B" w:rsidP="0036109B">
      <w:pPr>
        <w:jc w:val="both"/>
        <w:rPr>
          <w:lang w:val="hr-HR"/>
        </w:rPr>
      </w:pPr>
      <w:r w:rsidRPr="0036109B">
        <w:rPr>
          <w:lang w:val="hr-HR"/>
        </w:rPr>
        <w:t>Članak 3</w:t>
      </w:r>
      <w:r w:rsidR="00673D1A" w:rsidRPr="0036109B">
        <w:rPr>
          <w:lang w:val="hr-HR"/>
        </w:rPr>
        <w:t>6</w:t>
      </w:r>
      <w:r w:rsidRPr="0036109B">
        <w:rPr>
          <w:lang w:val="hr-HR"/>
        </w:rPr>
        <w:t>. definira ulogu sigurnosnog koordinatora i njegovog zamjenika kroz p</w:t>
      </w:r>
      <w:r w:rsidR="00ED54C5" w:rsidRPr="0036109B">
        <w:rPr>
          <w:lang w:val="hr-HR"/>
        </w:rPr>
        <w:t>oslove koordiniranja provedbe svih mjera i postupaka u zaštiti kritične infrastrukture i jačanju otpornosti kritičnih subjekata u nadlež</w:t>
      </w:r>
      <w:r w:rsidRPr="0036109B">
        <w:rPr>
          <w:lang w:val="hr-HR"/>
        </w:rPr>
        <w:t>nom tijelu i kritičnom subjektu.</w:t>
      </w:r>
      <w:r w:rsidR="000A209D" w:rsidRPr="0036109B">
        <w:rPr>
          <w:lang w:val="hr-HR"/>
        </w:rPr>
        <w:t xml:space="preserve"> Sigurnosni koordinator i njegov zamjenik predstavljaju </w:t>
      </w:r>
      <w:r w:rsidR="009C08DB" w:rsidRPr="0036109B">
        <w:rPr>
          <w:lang w:val="hr-HR"/>
        </w:rPr>
        <w:t xml:space="preserve">dvosmjernu </w:t>
      </w:r>
      <w:r w:rsidR="000A209D" w:rsidRPr="0036109B">
        <w:rPr>
          <w:lang w:val="hr-HR"/>
        </w:rPr>
        <w:t xml:space="preserve">vezu između </w:t>
      </w:r>
      <w:r w:rsidR="009C08DB" w:rsidRPr="0036109B">
        <w:rPr>
          <w:lang w:val="hr-HR"/>
        </w:rPr>
        <w:t xml:space="preserve">kritičnog subjekta i nadležnog sektorskog tijela. </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7</w:t>
      </w:r>
      <w:r w:rsidR="00271E65" w:rsidRPr="0036109B">
        <w:rPr>
          <w:b/>
          <w:lang w:val="hr-HR"/>
        </w:rPr>
        <w:t xml:space="preserve">. </w:t>
      </w:r>
    </w:p>
    <w:p w:rsidR="0036109B" w:rsidRDefault="0036109B" w:rsidP="0036109B">
      <w:pPr>
        <w:jc w:val="both"/>
        <w:rPr>
          <w:lang w:val="hr-HR"/>
        </w:rPr>
      </w:pPr>
    </w:p>
    <w:p w:rsidR="00271E65" w:rsidRPr="0036109B" w:rsidRDefault="00ED54C5" w:rsidP="0036109B">
      <w:pPr>
        <w:jc w:val="both"/>
        <w:rPr>
          <w:lang w:val="hr-HR"/>
        </w:rPr>
      </w:pPr>
      <w:r w:rsidRPr="0036109B">
        <w:rPr>
          <w:lang w:val="hr-HR"/>
        </w:rPr>
        <w:t>Ovim člankom propisano je da</w:t>
      </w:r>
      <w:r w:rsidR="009C08DB" w:rsidRPr="0036109B">
        <w:rPr>
          <w:lang w:val="hr-HR"/>
        </w:rPr>
        <w:t xml:space="preserve"> svako</w:t>
      </w:r>
      <w:r w:rsidRPr="0036109B">
        <w:rPr>
          <w:lang w:val="hr-HR"/>
        </w:rPr>
        <w:t xml:space="preserve"> nadležn</w:t>
      </w:r>
      <w:r w:rsidR="009C08DB" w:rsidRPr="0036109B">
        <w:rPr>
          <w:lang w:val="hr-HR"/>
        </w:rPr>
        <w:t>o</w:t>
      </w:r>
      <w:r w:rsidRPr="0036109B">
        <w:rPr>
          <w:lang w:val="hr-HR"/>
        </w:rPr>
        <w:t xml:space="preserve"> tijel</w:t>
      </w:r>
      <w:r w:rsidR="009C08DB" w:rsidRPr="0036109B">
        <w:rPr>
          <w:lang w:val="hr-HR"/>
        </w:rPr>
        <w:t>o mora</w:t>
      </w:r>
      <w:r w:rsidRPr="0036109B">
        <w:rPr>
          <w:lang w:val="hr-HR"/>
        </w:rPr>
        <w:t xml:space="preserve"> odre</w:t>
      </w:r>
      <w:r w:rsidR="009C08DB" w:rsidRPr="0036109B">
        <w:rPr>
          <w:lang w:val="hr-HR"/>
        </w:rPr>
        <w:t>diti</w:t>
      </w:r>
      <w:r w:rsidRPr="0036109B">
        <w:rPr>
          <w:lang w:val="hr-HR"/>
        </w:rPr>
        <w:t xml:space="preserve"> sigurnosne koordinatore za kritičnu infrastrukturu</w:t>
      </w:r>
      <w:r w:rsidR="009C08DB" w:rsidRPr="0036109B">
        <w:rPr>
          <w:lang w:val="hr-HR"/>
        </w:rPr>
        <w:t xml:space="preserve"> i to</w:t>
      </w:r>
      <w:r w:rsidRPr="0036109B">
        <w:rPr>
          <w:lang w:val="hr-HR"/>
        </w:rPr>
        <w:t xml:space="preserve"> za svaki sektor iz svog djelokruga te su navedeni poslovi koje obavlja</w:t>
      </w:r>
      <w:r w:rsidR="003C4A81" w:rsidRPr="0036109B">
        <w:rPr>
          <w:lang w:val="hr-HR"/>
        </w:rPr>
        <w:t xml:space="preserve"> sigurnosni koordinator</w:t>
      </w:r>
      <w:r w:rsidRPr="0036109B">
        <w:rPr>
          <w:lang w:val="hr-HR"/>
        </w:rPr>
        <w:t>.</w:t>
      </w:r>
      <w:r w:rsidR="00673D1A" w:rsidRPr="0036109B">
        <w:rPr>
          <w:lang w:val="hr-HR"/>
        </w:rPr>
        <w:t xml:space="preserve"> Kroz članak se opisuje opseg poslova sigurnosnog koordinatora u nadležnom tijelu.</w:t>
      </w:r>
      <w:r w:rsidRPr="0036109B">
        <w:rPr>
          <w:lang w:val="hr-HR"/>
        </w:rPr>
        <w:t xml:space="preserve"> Za sigurnosnog koordinatora za kritičnu infrastrukturu u nadležnom tijelu i njegovog zamjenika provodi se temeljna sigurnosna provjera sukladno propisu kojim se uređuju sigurnosne provjere. Nadležno tijelo podnosi zahtjev za provođenje sigurnosne provjere za sigurnosnog koordinatora za kritičnu infrastrukturu i njegovog zamjenika Sigurnosno - obavještajnoj agenciji.</w:t>
      </w:r>
    </w:p>
    <w:p w:rsidR="0036109B" w:rsidRDefault="0036109B" w:rsidP="0036109B">
      <w:pPr>
        <w:jc w:val="both"/>
        <w:rPr>
          <w:b/>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lanak 3</w:t>
      </w:r>
      <w:r w:rsidR="00673D1A" w:rsidRPr="0036109B">
        <w:rPr>
          <w:b/>
          <w:lang w:val="hr-HR"/>
        </w:rPr>
        <w:t>8</w:t>
      </w:r>
      <w:r w:rsidR="00271E65" w:rsidRPr="0036109B">
        <w:rPr>
          <w:b/>
          <w:lang w:val="hr-HR"/>
        </w:rPr>
        <w:t>.</w:t>
      </w:r>
    </w:p>
    <w:p w:rsidR="0036109B" w:rsidRDefault="0036109B" w:rsidP="0036109B">
      <w:pPr>
        <w:jc w:val="both"/>
        <w:rPr>
          <w:lang w:val="hr-HR"/>
        </w:rPr>
      </w:pPr>
    </w:p>
    <w:p w:rsidR="004A403C" w:rsidRPr="0036109B" w:rsidRDefault="004A403C" w:rsidP="0036109B">
      <w:pPr>
        <w:jc w:val="both"/>
        <w:rPr>
          <w:lang w:val="hr-HR"/>
        </w:rPr>
      </w:pPr>
      <w:r w:rsidRPr="0036109B">
        <w:rPr>
          <w:lang w:val="hr-HR"/>
        </w:rPr>
        <w:t xml:space="preserve">Članak 38. propisuje ulogu sigurnosnog koordinatora kritičnog subjekta. Kritični subjekt dužan je, nakon donošenja odluke o potvrđivanju kritičnih subjekata, u što kraćem roku odrediti i nadležnom tijelu dostaviti prijedlog za imenovanje sigurnosnog koordinatora za kritičnu infrastrukturu i njegovog zamjenika, koji je u provedbi mjera i postupaka u zaštiti i jačanja otpornosti odgovoran za komunikaciju između kritičnog subjekta i nadležnog tijela. Ovim člankom propisani su i poslovi sigurnosnog koordinatora kritičnog subjekta. </w:t>
      </w:r>
    </w:p>
    <w:p w:rsidR="0036109B" w:rsidRDefault="0036109B" w:rsidP="0036109B">
      <w:pPr>
        <w:jc w:val="both"/>
        <w:rPr>
          <w:b/>
          <w:lang w:val="hr-HR"/>
        </w:rPr>
      </w:pPr>
    </w:p>
    <w:p w:rsidR="00487D7B" w:rsidRPr="0036109B" w:rsidRDefault="00824F70" w:rsidP="0036109B">
      <w:pPr>
        <w:jc w:val="both"/>
        <w:rPr>
          <w:lang w:val="hr-HR"/>
        </w:rPr>
      </w:pPr>
      <w:r w:rsidRPr="0036109B">
        <w:rPr>
          <w:b/>
          <w:lang w:val="hr-HR"/>
        </w:rPr>
        <w:t>U</w:t>
      </w:r>
      <w:r w:rsidR="00271E65" w:rsidRPr="0036109B">
        <w:rPr>
          <w:b/>
          <w:lang w:val="hr-HR"/>
        </w:rPr>
        <w:t xml:space="preserve">z </w:t>
      </w:r>
      <w:r w:rsidR="00673D1A" w:rsidRPr="0036109B">
        <w:rPr>
          <w:b/>
          <w:lang w:val="hr-HR"/>
        </w:rPr>
        <w:t>č</w:t>
      </w:r>
      <w:r w:rsidR="00271E65" w:rsidRPr="0036109B">
        <w:rPr>
          <w:b/>
          <w:lang w:val="hr-HR"/>
        </w:rPr>
        <w:t xml:space="preserve">lanak </w:t>
      </w:r>
      <w:r w:rsidR="00673D1A" w:rsidRPr="0036109B">
        <w:rPr>
          <w:b/>
          <w:lang w:val="hr-HR"/>
        </w:rPr>
        <w:t>39</w:t>
      </w:r>
      <w:r w:rsidR="00271E65" w:rsidRPr="0036109B">
        <w:rPr>
          <w:b/>
          <w:lang w:val="hr-HR"/>
        </w:rPr>
        <w:t>.</w:t>
      </w:r>
    </w:p>
    <w:p w:rsidR="0036109B" w:rsidRDefault="0036109B" w:rsidP="0036109B">
      <w:pPr>
        <w:jc w:val="both"/>
        <w:rPr>
          <w:lang w:val="hr-HR"/>
        </w:rPr>
      </w:pPr>
    </w:p>
    <w:p w:rsidR="00271E65" w:rsidRPr="0036109B" w:rsidRDefault="00271E65" w:rsidP="0036109B">
      <w:pPr>
        <w:jc w:val="both"/>
        <w:rPr>
          <w:lang w:val="hr-HR"/>
        </w:rPr>
      </w:pPr>
      <w:r w:rsidRPr="0036109B">
        <w:rPr>
          <w:lang w:val="hr-HR"/>
        </w:rPr>
        <w:t xml:space="preserve">Odredbama </w:t>
      </w:r>
      <w:r w:rsidR="00DC582E" w:rsidRPr="0036109B">
        <w:rPr>
          <w:lang w:val="hr-HR"/>
        </w:rPr>
        <w:t>ovoga</w:t>
      </w:r>
      <w:r w:rsidRPr="0036109B">
        <w:rPr>
          <w:lang w:val="hr-HR"/>
        </w:rPr>
        <w:t xml:space="preserve"> članka propisano je</w:t>
      </w:r>
      <w:r w:rsidR="00ED54C5" w:rsidRPr="0036109B">
        <w:rPr>
          <w:lang w:val="hr-HR"/>
        </w:rPr>
        <w:t xml:space="preserve"> da</w:t>
      </w:r>
      <w:r w:rsidR="000942FC" w:rsidRPr="0036109B">
        <w:rPr>
          <w:lang w:val="hr-HR"/>
        </w:rPr>
        <w:t xml:space="preserve"> se</w:t>
      </w:r>
      <w:r w:rsidRPr="0036109B">
        <w:rPr>
          <w:lang w:val="hr-HR"/>
        </w:rPr>
        <w:t xml:space="preserve"> </w:t>
      </w:r>
      <w:r w:rsidR="00ED54C5" w:rsidRPr="0036109B">
        <w:rPr>
          <w:lang w:val="hr-HR"/>
        </w:rPr>
        <w:t>za sigurnosnog koordinatora za kritičnu infrastrukturu</w:t>
      </w:r>
      <w:r w:rsidR="009C08DB" w:rsidRPr="0036109B">
        <w:rPr>
          <w:lang w:val="hr-HR"/>
        </w:rPr>
        <w:t xml:space="preserve"> kod kritičnog subjekta</w:t>
      </w:r>
      <w:r w:rsidR="00ED54C5" w:rsidRPr="0036109B">
        <w:rPr>
          <w:lang w:val="hr-HR"/>
        </w:rPr>
        <w:t xml:space="preserve"> i njegovog zamjenika</w:t>
      </w:r>
      <w:r w:rsidR="000942FC" w:rsidRPr="0036109B">
        <w:rPr>
          <w:lang w:val="hr-HR"/>
        </w:rPr>
        <w:t>,</w:t>
      </w:r>
      <w:r w:rsidR="00ED54C5" w:rsidRPr="0036109B">
        <w:rPr>
          <w:lang w:val="hr-HR"/>
        </w:rPr>
        <w:t xml:space="preserve"> prije njihovog imenovanja</w:t>
      </w:r>
      <w:r w:rsidR="000942FC" w:rsidRPr="0036109B">
        <w:rPr>
          <w:lang w:val="hr-HR"/>
        </w:rPr>
        <w:t>,</w:t>
      </w:r>
      <w:r w:rsidR="00ED54C5" w:rsidRPr="0036109B">
        <w:rPr>
          <w:lang w:val="hr-HR"/>
        </w:rPr>
        <w:t xml:space="preserve"> provodi temeljna sigurnosna provjera sukladno propisu kojim</w:t>
      </w:r>
      <w:r w:rsidR="00487D7B" w:rsidRPr="0036109B">
        <w:rPr>
          <w:lang w:val="hr-HR"/>
        </w:rPr>
        <w:t xml:space="preserve"> se uređuju sigurnosne provjere te postupak provođenja provjere.</w:t>
      </w:r>
      <w:r w:rsidR="00FF1110" w:rsidRPr="0036109B">
        <w:rPr>
          <w:lang w:val="hr-HR"/>
        </w:rPr>
        <w:t xml:space="preserve"> Nadležno tijelo, </w:t>
      </w:r>
      <w:r w:rsidR="006760F2" w:rsidRPr="0036109B">
        <w:rPr>
          <w:lang w:val="hr-HR"/>
        </w:rPr>
        <w:t>na temelju</w:t>
      </w:r>
      <w:r w:rsidR="00FF1110" w:rsidRPr="0036109B">
        <w:rPr>
          <w:lang w:val="hr-HR"/>
        </w:rPr>
        <w:t xml:space="preserve"> zaprimljenog prijedloga kritičnog subjekta, podnosi Sigurnosno-obavještajnoj agenciji zahtjev za sigurnosnu provjeru.  </w:t>
      </w:r>
    </w:p>
    <w:p w:rsidR="00ED54C5" w:rsidRPr="0036109B" w:rsidRDefault="00ED54C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 xml:space="preserve">lanak </w:t>
      </w:r>
      <w:r w:rsidR="004326A0" w:rsidRPr="0036109B">
        <w:rPr>
          <w:b/>
          <w:lang w:val="hr-HR"/>
        </w:rPr>
        <w:t>4</w:t>
      </w:r>
      <w:r w:rsidR="00C56B9E" w:rsidRPr="0036109B">
        <w:rPr>
          <w:b/>
          <w:lang w:val="hr-HR"/>
        </w:rPr>
        <w:t>0</w:t>
      </w:r>
      <w:r w:rsidR="004326A0" w:rsidRPr="0036109B">
        <w:rPr>
          <w:b/>
          <w:lang w:val="hr-HR"/>
        </w:rPr>
        <w:t>.</w:t>
      </w:r>
    </w:p>
    <w:p w:rsidR="00271E65" w:rsidRPr="0036109B" w:rsidRDefault="00271E65" w:rsidP="0036109B">
      <w:pPr>
        <w:jc w:val="both"/>
        <w:rPr>
          <w:lang w:val="hr-HR"/>
        </w:rPr>
      </w:pPr>
    </w:p>
    <w:p w:rsidR="00271E65" w:rsidRPr="0036109B" w:rsidRDefault="00487D7B" w:rsidP="0036109B">
      <w:pPr>
        <w:jc w:val="both"/>
        <w:rPr>
          <w:lang w:val="hr-HR"/>
        </w:rPr>
      </w:pPr>
      <w:r w:rsidRPr="0036109B">
        <w:rPr>
          <w:lang w:val="hr-HR"/>
        </w:rPr>
        <w:t xml:space="preserve">Ovim člankom propisuje se </w:t>
      </w:r>
      <w:r w:rsidR="00BB17D9" w:rsidRPr="0036109B">
        <w:rPr>
          <w:lang w:val="hr-HR"/>
        </w:rPr>
        <w:t>obv</w:t>
      </w:r>
      <w:r w:rsidRPr="0036109B">
        <w:rPr>
          <w:lang w:val="hr-HR"/>
        </w:rPr>
        <w:t>eza osposobljavanja sigurnosnog koordinatora za kri</w:t>
      </w:r>
      <w:r w:rsidR="00465B86" w:rsidRPr="0036109B">
        <w:rPr>
          <w:lang w:val="hr-HR"/>
        </w:rPr>
        <w:t>tičnu infrastrukturu prema kojoj</w:t>
      </w:r>
      <w:r w:rsidR="000942FC" w:rsidRPr="0036109B">
        <w:rPr>
          <w:lang w:val="hr-HR"/>
        </w:rPr>
        <w:t xml:space="preserve"> su</w:t>
      </w:r>
      <w:r w:rsidRPr="0036109B">
        <w:rPr>
          <w:lang w:val="hr-HR"/>
        </w:rPr>
        <w:t xml:space="preserve"> n</w:t>
      </w:r>
      <w:r w:rsidR="00ED10EC" w:rsidRPr="0036109B">
        <w:rPr>
          <w:lang w:val="hr-HR"/>
        </w:rPr>
        <w:t xml:space="preserve">adležna tijela i kritični subjekti </w:t>
      </w:r>
      <w:r w:rsidRPr="0036109B">
        <w:rPr>
          <w:lang w:val="hr-HR"/>
        </w:rPr>
        <w:t xml:space="preserve">dužni </w:t>
      </w:r>
      <w:r w:rsidR="00ED10EC" w:rsidRPr="0036109B">
        <w:rPr>
          <w:lang w:val="hr-HR"/>
        </w:rPr>
        <w:t>omogućiti osposobljavanje sigurnosnih koordinatora za kritičnu infrastrukturu</w:t>
      </w:r>
      <w:r w:rsidR="009C08DB" w:rsidRPr="0036109B">
        <w:rPr>
          <w:lang w:val="hr-HR"/>
        </w:rPr>
        <w:t>, kako bi se osigurala ujednačena razina znanja svih dionika u zaštiti kritičnih infrastruktura</w:t>
      </w:r>
      <w:r w:rsidR="00ED10EC" w:rsidRPr="0036109B">
        <w:rPr>
          <w:lang w:val="hr-HR"/>
        </w:rPr>
        <w:t xml:space="preserve">. Osposobljavanje provodi Koordinativno tijelo, u suradnji sa znanstvenim i stručnim institucijama. Ministar pravilnikom propisuje </w:t>
      </w:r>
      <w:r w:rsidR="00ED10EC" w:rsidRPr="0036109B">
        <w:rPr>
          <w:lang w:val="hr-HR"/>
        </w:rPr>
        <w:lastRenderedPageBreak/>
        <w:t>program i način provedbe osposobljavanja za obavljanje poslova sigurnosnog koordinatora za kritičnu infrastrukturu. Sigurnosni koordinator po završetku osposobljavanja stječe potvrdu koja vrijedi četiri godine</w:t>
      </w:r>
      <w:r w:rsidR="000942FC" w:rsidRPr="0036109B">
        <w:rPr>
          <w:lang w:val="hr-HR"/>
        </w:rPr>
        <w:t>, koju je po isteku</w:t>
      </w:r>
      <w:r w:rsidR="00ED10EC" w:rsidRPr="0036109B">
        <w:rPr>
          <w:lang w:val="hr-HR"/>
        </w:rPr>
        <w:t xml:space="preserve"> u obvezi </w:t>
      </w:r>
      <w:r w:rsidR="000942FC" w:rsidRPr="0036109B">
        <w:rPr>
          <w:lang w:val="hr-HR"/>
        </w:rPr>
        <w:t xml:space="preserve">ponovno </w:t>
      </w:r>
      <w:r w:rsidR="00ED10EC" w:rsidRPr="0036109B">
        <w:rPr>
          <w:lang w:val="hr-HR"/>
        </w:rPr>
        <w:t>obnoviti</w:t>
      </w:r>
      <w:r w:rsidR="000942FC" w:rsidRPr="0036109B">
        <w:rPr>
          <w:lang w:val="hr-HR"/>
        </w:rPr>
        <w:t>.</w:t>
      </w:r>
      <w:r w:rsidR="00ED10EC" w:rsidRPr="0036109B">
        <w:rPr>
          <w:lang w:val="hr-HR"/>
        </w:rPr>
        <w:t xml:space="preserve"> </w:t>
      </w:r>
    </w:p>
    <w:p w:rsidR="00487D7B" w:rsidRPr="0036109B" w:rsidRDefault="00487D7B"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1</w:t>
      </w:r>
      <w:r w:rsidR="00271E65" w:rsidRPr="0036109B">
        <w:rPr>
          <w:b/>
          <w:lang w:val="hr-HR"/>
        </w:rPr>
        <w:t>.</w:t>
      </w:r>
    </w:p>
    <w:p w:rsidR="00271E65" w:rsidRPr="0036109B" w:rsidRDefault="00271E65" w:rsidP="0036109B">
      <w:pPr>
        <w:jc w:val="both"/>
        <w:rPr>
          <w:lang w:val="hr-HR"/>
        </w:rPr>
      </w:pPr>
    </w:p>
    <w:p w:rsidR="00271E65" w:rsidRPr="0036109B" w:rsidRDefault="00C56B9E" w:rsidP="0036109B">
      <w:pPr>
        <w:jc w:val="both"/>
        <w:rPr>
          <w:lang w:val="hr-HR"/>
        </w:rPr>
      </w:pPr>
      <w:r w:rsidRPr="0036109B">
        <w:rPr>
          <w:lang w:val="hr-HR"/>
        </w:rPr>
        <w:t>O</w:t>
      </w:r>
      <w:r w:rsidR="00ED10EC" w:rsidRPr="0036109B">
        <w:rPr>
          <w:lang w:val="hr-HR"/>
        </w:rPr>
        <w:t>dredb</w:t>
      </w:r>
      <w:r w:rsidRPr="0036109B">
        <w:rPr>
          <w:lang w:val="hr-HR"/>
        </w:rPr>
        <w:t>ama</w:t>
      </w:r>
      <w:r w:rsidR="0059036F" w:rsidRPr="0036109B">
        <w:rPr>
          <w:lang w:val="hr-HR"/>
        </w:rPr>
        <w:t xml:space="preserve"> ovoga</w:t>
      </w:r>
      <w:r w:rsidRPr="0036109B">
        <w:rPr>
          <w:lang w:val="hr-HR"/>
        </w:rPr>
        <w:t xml:space="preserve"> članka</w:t>
      </w:r>
      <w:r w:rsidR="00ED10EC" w:rsidRPr="0036109B">
        <w:rPr>
          <w:lang w:val="hr-HR"/>
        </w:rPr>
        <w:t xml:space="preserve"> </w:t>
      </w:r>
      <w:r w:rsidR="00465B86" w:rsidRPr="0036109B">
        <w:rPr>
          <w:lang w:val="hr-HR"/>
        </w:rPr>
        <w:t>definira se postupak utvrđivanja</w:t>
      </w:r>
      <w:r w:rsidR="00ED10EC" w:rsidRPr="0036109B">
        <w:rPr>
          <w:lang w:val="hr-HR"/>
        </w:rPr>
        <w:t xml:space="preserve"> kritični</w:t>
      </w:r>
      <w:r w:rsidR="00465B86" w:rsidRPr="0036109B">
        <w:rPr>
          <w:lang w:val="hr-HR"/>
        </w:rPr>
        <w:t>h subjekata</w:t>
      </w:r>
      <w:r w:rsidR="00ED10EC" w:rsidRPr="0036109B">
        <w:rPr>
          <w:lang w:val="hr-HR"/>
        </w:rPr>
        <w:t xml:space="preserve"> od posebnog europskog značaja. Ako kritični subjekt</w:t>
      </w:r>
      <w:r w:rsidR="009C08DB" w:rsidRPr="0036109B">
        <w:rPr>
          <w:lang w:val="hr-HR"/>
        </w:rPr>
        <w:t xml:space="preserve"> koji je ranije potvrđen kao kritični subjekt za Republiku Hrvatsku</w:t>
      </w:r>
      <w:r w:rsidR="00ED10EC" w:rsidRPr="0036109B">
        <w:rPr>
          <w:lang w:val="hr-HR"/>
        </w:rPr>
        <w:t xml:space="preserve"> pruža ključne usluge</w:t>
      </w:r>
      <w:r w:rsidR="00100051" w:rsidRPr="0036109B">
        <w:rPr>
          <w:lang w:val="hr-HR"/>
        </w:rPr>
        <w:t>,</w:t>
      </w:r>
      <w:r w:rsidR="00ED10EC" w:rsidRPr="0036109B">
        <w:rPr>
          <w:lang w:val="hr-HR"/>
        </w:rPr>
        <w:t xml:space="preserve"> </w:t>
      </w:r>
      <w:r w:rsidR="009C08DB" w:rsidRPr="0036109B">
        <w:rPr>
          <w:lang w:val="hr-HR"/>
        </w:rPr>
        <w:t xml:space="preserve">osim </w:t>
      </w:r>
      <w:r w:rsidR="00100051" w:rsidRPr="0036109B">
        <w:rPr>
          <w:lang w:val="hr-HR"/>
        </w:rPr>
        <w:t>Republike Hrvatske,</w:t>
      </w:r>
      <w:r w:rsidR="009C08DB" w:rsidRPr="0036109B">
        <w:rPr>
          <w:lang w:val="hr-HR"/>
        </w:rPr>
        <w:t xml:space="preserve"> </w:t>
      </w:r>
      <w:r w:rsidR="00ED10EC" w:rsidRPr="0036109B">
        <w:rPr>
          <w:lang w:val="hr-HR"/>
        </w:rPr>
        <w:t>za</w:t>
      </w:r>
      <w:r w:rsidRPr="0036109B">
        <w:rPr>
          <w:lang w:val="hr-HR"/>
        </w:rPr>
        <w:t xml:space="preserve"> šest ili više država članica</w:t>
      </w:r>
      <w:r w:rsidR="00ED10EC" w:rsidRPr="0036109B">
        <w:rPr>
          <w:lang w:val="hr-HR"/>
        </w:rPr>
        <w:t xml:space="preserve"> ili u šest ili više država članica, dužan je </w:t>
      </w:r>
      <w:r w:rsidR="009C08DB" w:rsidRPr="0036109B">
        <w:rPr>
          <w:lang w:val="hr-HR"/>
        </w:rPr>
        <w:t xml:space="preserve">o tome </w:t>
      </w:r>
      <w:r w:rsidR="00ED10EC" w:rsidRPr="0036109B">
        <w:rPr>
          <w:lang w:val="hr-HR"/>
        </w:rPr>
        <w:t>obavijestiti nadležno tijelo</w:t>
      </w:r>
      <w:r w:rsidRPr="0036109B">
        <w:rPr>
          <w:lang w:val="hr-HR"/>
        </w:rPr>
        <w:t xml:space="preserve">. Obavijest sadrži podatke </w:t>
      </w:r>
      <w:r w:rsidR="00ED10EC" w:rsidRPr="0036109B">
        <w:rPr>
          <w:lang w:val="hr-HR"/>
        </w:rPr>
        <w:t>o ključnim uslugama koje pruža za ili u takvim državama članicama</w:t>
      </w:r>
      <w:r w:rsidRPr="0036109B">
        <w:rPr>
          <w:lang w:val="hr-HR"/>
        </w:rPr>
        <w:t>,</w:t>
      </w:r>
      <w:r w:rsidR="00ED10EC" w:rsidRPr="0036109B">
        <w:rPr>
          <w:lang w:val="hr-HR"/>
        </w:rPr>
        <w:t xml:space="preserve"> te za koje države članice odnosno u kojim državama članicama pruža takve ključne usluge. Nadležno tijelo </w:t>
      </w:r>
      <w:r w:rsidR="009C08DB" w:rsidRPr="0036109B">
        <w:rPr>
          <w:lang w:val="hr-HR"/>
        </w:rPr>
        <w:t xml:space="preserve">potom </w:t>
      </w:r>
      <w:r w:rsidR="00ED10EC" w:rsidRPr="0036109B">
        <w:rPr>
          <w:lang w:val="hr-HR"/>
        </w:rPr>
        <w:t xml:space="preserve">obavješćuje Koordinativno tijelo o utvrđivanju kritičnih subjekata od posebnog europskog značaja, a Koordinativno tijelo obavijest o utvrđivanju takvih kritičnih subjekata i o uslugama koje oni pružaju bez nepotrebne odgode dostavlja Europskoj komisiji. Kada Europska komisija, na temelju savjetovanja s nadležnim tijelima država članica u kojima ili za koje se pružaju kritične usluge te </w:t>
      </w:r>
      <w:r w:rsidR="00ED10EC" w:rsidRPr="005400DC">
        <w:rPr>
          <w:lang w:val="hr-HR"/>
        </w:rPr>
        <w:t>s</w:t>
      </w:r>
      <w:r w:rsidR="00ED10EC" w:rsidRPr="0036109B">
        <w:rPr>
          <w:lang w:val="hr-HR"/>
        </w:rPr>
        <w:t xml:space="preserve"> kritičnim subjektom, utvrdi da kritični subjekt pruža ključne usluge za ili u šest ili više država članica, obavijestit će nadležno tijelo da se kritični subjekt smatra kritičnim subjektom od europskog značaja te o njegovim obvezama.</w:t>
      </w:r>
      <w:r w:rsidR="00465B86" w:rsidRPr="0036109B">
        <w:rPr>
          <w:lang w:val="hr-HR"/>
        </w:rPr>
        <w:t xml:space="preserve"> Nadležno tijelo obavještava kritičnog subjekta o njegovom statusu subjekta od posebnog europskog značaja te se on takvim smatra od primitka te obavijesti.</w:t>
      </w:r>
    </w:p>
    <w:p w:rsidR="00271E65" w:rsidRPr="0036109B" w:rsidRDefault="00271E6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1B0FE0" w:rsidRPr="0036109B">
        <w:rPr>
          <w:b/>
          <w:lang w:val="hr-HR"/>
        </w:rPr>
        <w:t>2</w:t>
      </w:r>
      <w:r w:rsidR="00271E65" w:rsidRPr="0036109B">
        <w:rPr>
          <w:b/>
          <w:lang w:val="hr-HR"/>
        </w:rPr>
        <w:t>.</w:t>
      </w:r>
    </w:p>
    <w:p w:rsidR="00271E65" w:rsidRPr="0036109B" w:rsidRDefault="00271E65" w:rsidP="0036109B">
      <w:pPr>
        <w:jc w:val="both"/>
        <w:rPr>
          <w:lang w:val="hr-HR"/>
        </w:rPr>
      </w:pPr>
    </w:p>
    <w:p w:rsidR="00465B86" w:rsidRPr="0036109B" w:rsidRDefault="00ED10EC" w:rsidP="0036109B">
      <w:pPr>
        <w:jc w:val="both"/>
        <w:rPr>
          <w:lang w:val="hr-HR"/>
        </w:rPr>
      </w:pPr>
      <w:r w:rsidRPr="0036109B">
        <w:rPr>
          <w:lang w:val="hr-HR"/>
        </w:rPr>
        <w:t xml:space="preserve">Ovim člankom propisano je da Koordinativno tijelo, na zahtjev nadležnog tijela i uz suglasnost Vlade Republike Hrvatske, može podnijeti Europskoj komisiji zahtjev za organiziranje savjetodavne misije kako bi se procijenile mjere otpornosti i zaštite kritične infrastrukture koje uspostavlja kritični subjekt kojega je potvrdila Republika Hrvatska, a utvrđen je kao kritični subjekt od posebnog europskog značaja. Europska komisija može, i na vlastitu inicijativu kao i na zahtjev jedne ili više država članica kojima ili u kojima se pruža ključna usluga, organizirati savjetodavnu misiju ako je s time suglasna država koja je utvrdila kritični subjekt. </w:t>
      </w:r>
      <w:r w:rsidR="00465B86" w:rsidRPr="0036109B">
        <w:rPr>
          <w:lang w:val="hr-HR"/>
        </w:rPr>
        <w:t xml:space="preserve">Propisano je i koje informacije osigurava Koordinativno tijelo za potrebe savjetodavne misije te rokovi dostave nalaza. Nalazi se analiziraju te su nadležno tijelo i kritični subjekt od posebnog europskog značaja dužni uzeti u obzir mišljenja </w:t>
      </w:r>
      <w:r w:rsidR="000942FC" w:rsidRPr="0036109B">
        <w:rPr>
          <w:lang w:val="hr-HR"/>
        </w:rPr>
        <w:t>te,</w:t>
      </w:r>
      <w:r w:rsidR="00465B86" w:rsidRPr="0036109B">
        <w:rPr>
          <w:lang w:val="hr-HR"/>
        </w:rPr>
        <w:t xml:space="preserve"> Europskoj komisiji i državama članicama kojima se pruža ili u kojima se pruža ključna usluga</w:t>
      </w:r>
      <w:r w:rsidR="000942FC" w:rsidRPr="0036109B">
        <w:rPr>
          <w:lang w:val="hr-HR"/>
        </w:rPr>
        <w:t>,</w:t>
      </w:r>
      <w:r w:rsidR="00465B86" w:rsidRPr="0036109B">
        <w:rPr>
          <w:lang w:val="hr-HR"/>
        </w:rPr>
        <w:t xml:space="preserve"> dostavljati informacije o mjerama poduzetima na temelju tog mišljenja.</w:t>
      </w:r>
    </w:p>
    <w:p w:rsidR="00ED10EC" w:rsidRPr="0036109B" w:rsidRDefault="00ED10EC" w:rsidP="0036109B">
      <w:pPr>
        <w:jc w:val="both"/>
        <w:rPr>
          <w:lang w:val="hr-HR"/>
        </w:rPr>
      </w:pPr>
      <w:r w:rsidRPr="0036109B">
        <w:rPr>
          <w:lang w:val="hr-HR"/>
        </w:rPr>
        <w:t>Članovi savjetodavne misije moraju imati valjano i odgovarajuće uvjerenje o sigurnosnoj provjeri. Europska komisija snosi troškove sudjelovanja u savjetodavnim misijama te organizira program svake savjetodavne misije uz savjetovanje s članovima savjetodavne misije i u dogovoru s Koordinativnim tijelom. Kritični subjekti od posebnog europskog značaja moraju omogućiti savjetodavnim misijama pristup informacijama, sustavima i objektima povezanima s pružanjem njihovih ključnih usluga potrebnim za provedbu savjetodavne misije. Savjetodavne misije provode se u skladu s važećim nacionalnim pravom, poštujući odgovornost Republike Hrvatske za nacionalnu sigurnost i zaštitu sigurnosnih interesa.</w:t>
      </w:r>
    </w:p>
    <w:p w:rsidR="009C08DB" w:rsidRPr="0036109B" w:rsidRDefault="009C08DB"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3</w:t>
      </w:r>
      <w:r w:rsidR="00271E65" w:rsidRPr="0036109B">
        <w:rPr>
          <w:b/>
          <w:lang w:val="hr-HR"/>
        </w:rPr>
        <w:t>.</w:t>
      </w:r>
    </w:p>
    <w:p w:rsidR="00271E65" w:rsidRPr="0036109B" w:rsidRDefault="00271E65" w:rsidP="0036109B">
      <w:pPr>
        <w:jc w:val="both"/>
        <w:rPr>
          <w:lang w:val="hr-HR"/>
        </w:rPr>
      </w:pPr>
    </w:p>
    <w:p w:rsidR="00271E65" w:rsidRPr="0036109B" w:rsidRDefault="00271E65" w:rsidP="0036109B">
      <w:pPr>
        <w:jc w:val="both"/>
        <w:rPr>
          <w:lang w:val="hr-HR"/>
        </w:rPr>
      </w:pPr>
      <w:r w:rsidRPr="0036109B">
        <w:rPr>
          <w:lang w:val="hr-HR"/>
        </w:rPr>
        <w:t>Ovim odredbama pro</w:t>
      </w:r>
      <w:r w:rsidR="00ED10EC" w:rsidRPr="0036109B">
        <w:rPr>
          <w:lang w:val="hr-HR"/>
        </w:rPr>
        <w:t>pis</w:t>
      </w:r>
      <w:r w:rsidR="000942FC" w:rsidRPr="0036109B">
        <w:rPr>
          <w:lang w:val="hr-HR"/>
        </w:rPr>
        <w:t xml:space="preserve">uje se </w:t>
      </w:r>
      <w:r w:rsidR="00532CEC" w:rsidRPr="0036109B">
        <w:rPr>
          <w:lang w:val="hr-HR"/>
        </w:rPr>
        <w:t>da</w:t>
      </w:r>
      <w:r w:rsidR="000942FC" w:rsidRPr="0036109B">
        <w:rPr>
          <w:lang w:val="hr-HR"/>
        </w:rPr>
        <w:t xml:space="preserve"> je Koordinativno tijelo</w:t>
      </w:r>
      <w:r w:rsidR="00ED10EC" w:rsidRPr="0036109B">
        <w:rPr>
          <w:lang w:val="hr-HR"/>
        </w:rPr>
        <w:t xml:space="preserve"> jedinstvena kontaktna točka za razmjenu informacija i koordiniranje aktivnosti u vezi s europskom kritičnom infrastrukturom s drugim državama članic</w:t>
      </w:r>
      <w:r w:rsidR="00465B86" w:rsidRPr="0036109B">
        <w:rPr>
          <w:lang w:val="hr-HR"/>
        </w:rPr>
        <w:t>ama i tijelima Europske unije</w:t>
      </w:r>
      <w:r w:rsidR="000942FC" w:rsidRPr="0036109B">
        <w:rPr>
          <w:lang w:val="hr-HR"/>
        </w:rPr>
        <w:t xml:space="preserve">. </w:t>
      </w:r>
      <w:r w:rsidR="00ED10EC" w:rsidRPr="0036109B">
        <w:rPr>
          <w:lang w:val="hr-HR"/>
        </w:rPr>
        <w:t xml:space="preserve">Podaci o jedinstvenoj kontaktnoj točki </w:t>
      </w:r>
      <w:r w:rsidR="00ED10EC" w:rsidRPr="0036109B">
        <w:rPr>
          <w:lang w:val="hr-HR"/>
        </w:rPr>
        <w:lastRenderedPageBreak/>
        <w:t xml:space="preserve">(telefonski broj i adresa elektroničke pošte) i upute za prijavu iznenadnih događaja u kritičnim infrastrukturama, </w:t>
      </w:r>
      <w:r w:rsidR="009C08DB" w:rsidRPr="0036109B">
        <w:rPr>
          <w:lang w:val="hr-HR"/>
        </w:rPr>
        <w:t xml:space="preserve">bit će </w:t>
      </w:r>
      <w:r w:rsidR="00ED10EC" w:rsidRPr="0036109B">
        <w:rPr>
          <w:lang w:val="hr-HR"/>
        </w:rPr>
        <w:t xml:space="preserve">dostupni na službenim mrežnim stranicama Koordinativnog tijela i nadležnih tijela. Jedinstvena kontaktna točka iz stavka 1. </w:t>
      </w:r>
      <w:r w:rsidR="00DC582E" w:rsidRPr="0036109B">
        <w:rPr>
          <w:lang w:val="hr-HR"/>
        </w:rPr>
        <w:t>ovoga</w:t>
      </w:r>
      <w:r w:rsidR="00ED10EC" w:rsidRPr="0036109B">
        <w:rPr>
          <w:lang w:val="hr-HR"/>
        </w:rPr>
        <w:t xml:space="preserve"> članka do 17. srpnja 2028., te nakon toga svake dvije godine, podnosi Europskoj komisiji i Skupini za otpornost kritičnih subjekata sažeto izvješće o primljenim obavijestima o izvanrednim događajima u kritičnim infrastrukturama, uključujući broj obavijesti, prirodu prijavljenih incidenata i poduzete mjere. Razmjena informacija o kritičnim subjektima od posebnog europskog značaja putem jedinstvenih kontaktnih točaka država članica ne isključuje prava i obveze drugih tijela državne uprave za razmjenu informacija, znanja i iskustava sa nadležnim tijelima drugih država članica.</w:t>
      </w:r>
    </w:p>
    <w:p w:rsidR="00271E65" w:rsidRPr="0036109B" w:rsidRDefault="00271E6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4</w:t>
      </w:r>
      <w:r w:rsidR="00271E65" w:rsidRPr="0036109B">
        <w:rPr>
          <w:b/>
          <w:lang w:val="hr-HR"/>
        </w:rPr>
        <w:t>.</w:t>
      </w:r>
    </w:p>
    <w:p w:rsidR="00271E65" w:rsidRPr="0036109B" w:rsidRDefault="00271E65" w:rsidP="0036109B">
      <w:pPr>
        <w:jc w:val="both"/>
        <w:rPr>
          <w:lang w:val="hr-HR"/>
        </w:rPr>
      </w:pPr>
    </w:p>
    <w:p w:rsidR="00096957" w:rsidRPr="0036109B" w:rsidRDefault="00096957" w:rsidP="0036109B">
      <w:pPr>
        <w:jc w:val="both"/>
        <w:rPr>
          <w:lang w:val="hr-HR"/>
        </w:rPr>
      </w:pPr>
      <w:r w:rsidRPr="0036109B">
        <w:rPr>
          <w:lang w:val="hr-HR"/>
        </w:rPr>
        <w:t xml:space="preserve">Ovim člankom </w:t>
      </w:r>
      <w:r w:rsidR="00465B86" w:rsidRPr="0036109B">
        <w:rPr>
          <w:lang w:val="hr-HR"/>
        </w:rPr>
        <w:t>propisano</w:t>
      </w:r>
      <w:r w:rsidRPr="0036109B">
        <w:rPr>
          <w:lang w:val="hr-HR"/>
        </w:rPr>
        <w:t xml:space="preserve"> je </w:t>
      </w:r>
      <w:r w:rsidR="00532CEC" w:rsidRPr="0036109B">
        <w:rPr>
          <w:lang w:val="hr-HR"/>
        </w:rPr>
        <w:t>postupanje</w:t>
      </w:r>
      <w:r w:rsidRPr="0036109B">
        <w:rPr>
          <w:lang w:val="hr-HR"/>
        </w:rPr>
        <w:t xml:space="preserve"> s podacima o kritičnoj infrastrukturi. Popis kritičnih subjekata, podaci o kritičnim subjektima, kao i svi drugi podaci koji nastaju u svrhu provedbe </w:t>
      </w:r>
      <w:r w:rsidR="00DC582E" w:rsidRPr="0036109B">
        <w:rPr>
          <w:lang w:val="hr-HR"/>
        </w:rPr>
        <w:t>ovoga</w:t>
      </w:r>
      <w:r w:rsidRPr="0036109B">
        <w:rPr>
          <w:lang w:val="hr-HR"/>
        </w:rPr>
        <w:t xml:space="preserve"> Zakona koriste se isključivo u svrhu provedbe zahtjeva iz </w:t>
      </w:r>
      <w:r w:rsidR="00DC582E" w:rsidRPr="0036109B">
        <w:rPr>
          <w:lang w:val="hr-HR"/>
        </w:rPr>
        <w:t>ovoga</w:t>
      </w:r>
      <w:r w:rsidRPr="0036109B">
        <w:rPr>
          <w:lang w:val="hr-HR"/>
        </w:rPr>
        <w:t xml:space="preserve"> Zakona i javno se ne objavljuju.</w:t>
      </w:r>
    </w:p>
    <w:p w:rsidR="00271E65" w:rsidRPr="0036109B" w:rsidRDefault="00096957" w:rsidP="0036109B">
      <w:pPr>
        <w:jc w:val="both"/>
        <w:rPr>
          <w:lang w:val="hr-HR"/>
        </w:rPr>
      </w:pPr>
      <w:r w:rsidRPr="0036109B">
        <w:rPr>
          <w:lang w:val="hr-HR"/>
        </w:rPr>
        <w:t xml:space="preserve">Popis i podaci predstavljaju informacije u odnosu na koje je moguće ograničiti pravo pristupa korisniku informacija, ovisno o rezultatima testa razmjernosti i javnog interesa koji se provodi prema odredbama posebnog zakona o pravu na pristup informacijama. Nadležna tijela dužna su pri razmjeni podataka iz stavka 1. </w:t>
      </w:r>
      <w:r w:rsidR="00DC582E" w:rsidRPr="0036109B">
        <w:rPr>
          <w:lang w:val="hr-HR"/>
        </w:rPr>
        <w:t>ovoga</w:t>
      </w:r>
      <w:r w:rsidRPr="0036109B">
        <w:rPr>
          <w:lang w:val="hr-HR"/>
        </w:rPr>
        <w:t xml:space="preserve"> članka voditi računa o potrebi ograničavanja pristupa podacima kada je to potrebno u svrhu sprječavanja, otkrivanja, provođenja istraživanja i vođenja kaznenog postupka. U postupanju s klasificiranim podacima i podacima označenim oznakom „NEKLASIFICIRANO“ primjenjuju se mjere i standardi informacijske sigurnosti čiju primjenu nadzire središnje državno tijelo nadležno za informacijsku sigurnost sukladno propisima kojima se uređuje informacijska sigurnost.</w:t>
      </w:r>
      <w:r w:rsidR="000942FC" w:rsidRPr="0036109B">
        <w:rPr>
          <w:lang w:val="hr-HR"/>
        </w:rPr>
        <w:t xml:space="preserve"> Ministar će pravilnikom propisati način klasificiranja podataka i kriterija za određivanje stupnjeva tajnosti za podatke iz područja kritičnih infrastruktura te za druge podatke povezane s pojedinačnim kritičnim subjektom, ako je klasificiranje takvih podataka potrebno radi zaštite vrijednosti štićenih propisom o tajnosti podataka.</w:t>
      </w:r>
      <w:r w:rsidR="007D23E0" w:rsidRPr="0036109B">
        <w:rPr>
          <w:lang w:val="hr-HR"/>
        </w:rPr>
        <w:t xml:space="preserve"> </w:t>
      </w:r>
      <w:r w:rsidR="00465B86" w:rsidRPr="0036109B">
        <w:rPr>
          <w:lang w:val="hr-HR"/>
        </w:rPr>
        <w:t>Članak propisuje i postupanje s podacima koji se odnose na kritične subjekte od posebnog europskog značaja.</w:t>
      </w:r>
    </w:p>
    <w:p w:rsidR="00096957" w:rsidRPr="0036109B" w:rsidRDefault="00096957"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5</w:t>
      </w:r>
      <w:r w:rsidR="00271E65" w:rsidRPr="0036109B">
        <w:rPr>
          <w:b/>
          <w:lang w:val="hr-HR"/>
        </w:rPr>
        <w:t>.</w:t>
      </w:r>
    </w:p>
    <w:p w:rsidR="00271E65" w:rsidRPr="0036109B" w:rsidRDefault="00271E65" w:rsidP="0036109B">
      <w:pPr>
        <w:jc w:val="both"/>
        <w:rPr>
          <w:lang w:val="hr-HR"/>
        </w:rPr>
      </w:pPr>
    </w:p>
    <w:p w:rsidR="00271E65" w:rsidRPr="0036109B" w:rsidRDefault="009B7129" w:rsidP="0036109B">
      <w:pPr>
        <w:jc w:val="both"/>
        <w:rPr>
          <w:lang w:val="hr-HR"/>
        </w:rPr>
      </w:pPr>
      <w:r w:rsidRPr="0036109B">
        <w:rPr>
          <w:lang w:val="hr-HR"/>
        </w:rPr>
        <w:t>Ovom odredbom</w:t>
      </w:r>
      <w:r w:rsidR="00096957" w:rsidRPr="0036109B">
        <w:rPr>
          <w:lang w:val="hr-HR"/>
        </w:rPr>
        <w:t xml:space="preserve"> definiran je inspekcijski nadzor nad provedbom</w:t>
      </w:r>
      <w:r w:rsidR="006C79B2" w:rsidRPr="0036109B">
        <w:rPr>
          <w:lang w:val="hr-HR"/>
        </w:rPr>
        <w:t xml:space="preserve"> odredbi</w:t>
      </w:r>
      <w:r w:rsidR="00096957" w:rsidRPr="0036109B">
        <w:rPr>
          <w:lang w:val="hr-HR"/>
        </w:rPr>
        <w:t xml:space="preserve"> </w:t>
      </w:r>
      <w:r w:rsidR="00DC582E" w:rsidRPr="0036109B">
        <w:rPr>
          <w:lang w:val="hr-HR"/>
        </w:rPr>
        <w:t>ovoga</w:t>
      </w:r>
      <w:r w:rsidR="00096957" w:rsidRPr="0036109B">
        <w:rPr>
          <w:lang w:val="hr-HR"/>
        </w:rPr>
        <w:t xml:space="preserve"> Zakona. Nadzor provode inspektori </w:t>
      </w:r>
      <w:r w:rsidR="007D23E0" w:rsidRPr="0036109B">
        <w:rPr>
          <w:lang w:val="hr-HR"/>
        </w:rPr>
        <w:t>nadležni za</w:t>
      </w:r>
      <w:r w:rsidR="00096957" w:rsidRPr="0036109B">
        <w:rPr>
          <w:lang w:val="hr-HR"/>
        </w:rPr>
        <w:t xml:space="preserve"> civiln</w:t>
      </w:r>
      <w:r w:rsidR="007D23E0" w:rsidRPr="0036109B">
        <w:rPr>
          <w:lang w:val="hr-HR"/>
        </w:rPr>
        <w:t>u</w:t>
      </w:r>
      <w:r w:rsidR="00096957" w:rsidRPr="0036109B">
        <w:rPr>
          <w:lang w:val="hr-HR"/>
        </w:rPr>
        <w:t xml:space="preserve"> zaštit</w:t>
      </w:r>
      <w:r w:rsidR="007D23E0" w:rsidRPr="0036109B">
        <w:rPr>
          <w:lang w:val="hr-HR"/>
        </w:rPr>
        <w:t>u</w:t>
      </w:r>
      <w:r w:rsidR="00FB6903" w:rsidRPr="0036109B">
        <w:rPr>
          <w:lang w:val="hr-HR"/>
        </w:rPr>
        <w:t xml:space="preserve"> što im je i obveza sukladno propisanom opisu poslova</w:t>
      </w:r>
      <w:r w:rsidR="00096957" w:rsidRPr="0036109B">
        <w:rPr>
          <w:lang w:val="hr-HR"/>
        </w:rPr>
        <w:t>. U inspekcijskom nadzoru inspektori nadziru ispunjavanje uvjeta i način rada osoba koje su obvezne provoditi mjere i aktivnosti Zakona</w:t>
      </w:r>
      <w:r w:rsidR="007D23E0" w:rsidRPr="0036109B">
        <w:rPr>
          <w:lang w:val="hr-HR"/>
        </w:rPr>
        <w:t>,</w:t>
      </w:r>
      <w:r w:rsidR="00096957" w:rsidRPr="0036109B">
        <w:rPr>
          <w:lang w:val="hr-HR"/>
        </w:rPr>
        <w:t xml:space="preserve"> obavljaju izravan uvid u prostore koje kritični subjekti upotrebljavaju za pružanje svojih usluga na lokaciji kao i uvid u opće i pojedinačne akte kojima se osigurava otpornost kritičnih subjekata. </w:t>
      </w:r>
      <w:r w:rsidR="006C79B2" w:rsidRPr="0036109B">
        <w:rPr>
          <w:lang w:val="hr-HR"/>
        </w:rPr>
        <w:t>Uvidom u opće i pojedi</w:t>
      </w:r>
      <w:r w:rsidR="00CC5B2D" w:rsidRPr="0036109B">
        <w:rPr>
          <w:lang w:val="hr-HR"/>
        </w:rPr>
        <w:t>na</w:t>
      </w:r>
      <w:r w:rsidR="006C79B2" w:rsidRPr="0036109B">
        <w:rPr>
          <w:lang w:val="hr-HR"/>
        </w:rPr>
        <w:t>čn</w:t>
      </w:r>
      <w:r w:rsidR="00CC5B2D" w:rsidRPr="0036109B">
        <w:rPr>
          <w:lang w:val="hr-HR"/>
        </w:rPr>
        <w:t>e</w:t>
      </w:r>
      <w:r w:rsidR="006C79B2" w:rsidRPr="0036109B">
        <w:rPr>
          <w:lang w:val="hr-HR"/>
        </w:rPr>
        <w:t xml:space="preserve"> akte utvrđuje se jesu li izrađene procjene i analize rizika, doneseni sigurnosni planovi, određeni sigurnosni koordinatori za kritičnu infrastrukturu i ispunjene sve ostale obveze koje su definirane ovim Zakonom. Nadzire se i obavljanje poslova privatne zaštite koje je definirano odredbama </w:t>
      </w:r>
      <w:r w:rsidR="00DC582E" w:rsidRPr="0036109B">
        <w:rPr>
          <w:lang w:val="hr-HR"/>
        </w:rPr>
        <w:t>ovoga</w:t>
      </w:r>
      <w:r w:rsidR="006C79B2" w:rsidRPr="0036109B">
        <w:rPr>
          <w:lang w:val="hr-HR"/>
        </w:rPr>
        <w:t xml:space="preserve"> Zakona. </w:t>
      </w:r>
      <w:r w:rsidR="00096957" w:rsidRPr="0036109B">
        <w:rPr>
          <w:lang w:val="hr-HR"/>
        </w:rPr>
        <w:t xml:space="preserve">Ako se inspekcijskim nadzorom utvrdi povreda Zakona, inspektor ima pravo i obvezu bez odgađanja: narediti otklanjanje utvrđenih nedostataka odnosno nepravilnosti u određenom roku; pokrenuti prekršajni postupak ako se nepravilnosti ne otklone u određenom roku; zatražiti od nadležnog tijela provedbu revizije u pogledu kritičnih subjekata i poduzeti druge mjere i izvršiti druge radnje koje je ovlašten poduzeti i izvršiti na temelju </w:t>
      </w:r>
      <w:r w:rsidR="00DC582E" w:rsidRPr="0036109B">
        <w:rPr>
          <w:lang w:val="hr-HR"/>
        </w:rPr>
        <w:t>ovoga</w:t>
      </w:r>
      <w:r w:rsidR="00096957" w:rsidRPr="0036109B">
        <w:rPr>
          <w:lang w:val="hr-HR"/>
        </w:rPr>
        <w:t xml:space="preserve"> Zakona i posebnog propisa.</w:t>
      </w:r>
      <w:r w:rsidR="006C79B2" w:rsidRPr="0036109B">
        <w:rPr>
          <w:lang w:val="hr-HR"/>
        </w:rPr>
        <w:t xml:space="preserve"> Stavkom 4. </w:t>
      </w:r>
      <w:r w:rsidR="00DC582E" w:rsidRPr="0036109B">
        <w:rPr>
          <w:lang w:val="hr-HR"/>
        </w:rPr>
        <w:t>ovoga</w:t>
      </w:r>
      <w:r w:rsidR="006C79B2" w:rsidRPr="0036109B">
        <w:rPr>
          <w:lang w:val="hr-HR"/>
        </w:rPr>
        <w:t xml:space="preserve"> članka određuje se da a</w:t>
      </w:r>
      <w:r w:rsidR="00096957" w:rsidRPr="0036109B">
        <w:rPr>
          <w:lang w:val="hr-HR"/>
        </w:rPr>
        <w:t xml:space="preserve">ko tijekom inspekcijskog nadzora inspektor utvrdi da nije ovlašten izravno postupati, odmah će izvijestiti nadležno tijelo ili regulatorno tijelo te zatražiti pokretanje </w:t>
      </w:r>
      <w:r w:rsidR="00096957" w:rsidRPr="0036109B">
        <w:rPr>
          <w:lang w:val="hr-HR"/>
        </w:rPr>
        <w:lastRenderedPageBreak/>
        <w:t>postupka i poduzimanje mjera u skladu s posebnim propisima.</w:t>
      </w:r>
      <w:r w:rsidR="00816997" w:rsidRPr="0036109B">
        <w:rPr>
          <w:lang w:val="hr-HR"/>
        </w:rPr>
        <w:t xml:space="preserve"> Pod navedenim stavkom podrazumijevaju se situacije kada inspektor zamijeti moguće nedostatke ili nepravilnosti koje nisu vezane uz odredbe </w:t>
      </w:r>
      <w:r w:rsidR="00DC582E" w:rsidRPr="0036109B">
        <w:rPr>
          <w:lang w:val="hr-HR"/>
        </w:rPr>
        <w:t>ovoga</w:t>
      </w:r>
      <w:r w:rsidR="00816997" w:rsidRPr="0036109B">
        <w:rPr>
          <w:lang w:val="hr-HR"/>
        </w:rPr>
        <w:t xml:space="preserve"> Zakona, da o njima izvijestiti nadležno ili regulatorno tijelo kako bi oni, u okviru svojim nadležnosti, utvrdili i po potrebi naložili otklanjanje nedostataka u skladu s posebnim propisima. Odredbama </w:t>
      </w:r>
      <w:r w:rsidR="00DC582E" w:rsidRPr="0036109B">
        <w:rPr>
          <w:lang w:val="hr-HR"/>
        </w:rPr>
        <w:t>ovoga</w:t>
      </w:r>
      <w:r w:rsidR="00816997" w:rsidRPr="0036109B">
        <w:rPr>
          <w:lang w:val="hr-HR"/>
        </w:rPr>
        <w:t xml:space="preserve"> članka ne ograničava se mogućnosti nadzora i ostalim inspekcijskim i nadležnim službama u kritičnim subjektima koji se provode u skladu s odredbama posebnih zakona i propisa. </w:t>
      </w:r>
      <w:r w:rsidR="006C79B2" w:rsidRPr="0036109B">
        <w:rPr>
          <w:lang w:val="hr-HR"/>
        </w:rPr>
        <w:t xml:space="preserve"> </w:t>
      </w:r>
      <w:r w:rsidR="007D23E0" w:rsidRPr="0036109B">
        <w:rPr>
          <w:lang w:val="hr-HR"/>
        </w:rPr>
        <w:t xml:space="preserve"> </w:t>
      </w:r>
      <w:r w:rsidR="006C79B2" w:rsidRPr="0036109B">
        <w:rPr>
          <w:lang w:val="hr-HR"/>
        </w:rPr>
        <w:t xml:space="preserve"> </w:t>
      </w:r>
    </w:p>
    <w:p w:rsidR="00096957" w:rsidRPr="0036109B" w:rsidRDefault="00096957"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6</w:t>
      </w:r>
      <w:r w:rsidR="009422C5" w:rsidRPr="0036109B">
        <w:rPr>
          <w:b/>
          <w:lang w:val="hr-HR"/>
        </w:rPr>
        <w:t>.</w:t>
      </w:r>
    </w:p>
    <w:p w:rsidR="00271E65" w:rsidRPr="0036109B" w:rsidRDefault="00271E65" w:rsidP="0036109B">
      <w:pPr>
        <w:jc w:val="both"/>
        <w:rPr>
          <w:lang w:val="hr-HR"/>
        </w:rPr>
      </w:pPr>
    </w:p>
    <w:p w:rsidR="00271E65" w:rsidRPr="0036109B" w:rsidRDefault="009B7129" w:rsidP="0036109B">
      <w:pPr>
        <w:jc w:val="both"/>
        <w:rPr>
          <w:lang w:val="hr-HR"/>
        </w:rPr>
      </w:pPr>
      <w:r w:rsidRPr="0036109B">
        <w:rPr>
          <w:lang w:val="hr-HR"/>
        </w:rPr>
        <w:t xml:space="preserve">Članak </w:t>
      </w:r>
      <w:r w:rsidR="00A2120B" w:rsidRPr="0036109B">
        <w:rPr>
          <w:lang w:val="hr-HR"/>
        </w:rPr>
        <w:t xml:space="preserve">46. </w:t>
      </w:r>
      <w:r w:rsidRPr="0036109B">
        <w:rPr>
          <w:lang w:val="hr-HR"/>
        </w:rPr>
        <w:t>propisuje da r</w:t>
      </w:r>
      <w:r w:rsidR="00096957" w:rsidRPr="0036109B">
        <w:rPr>
          <w:lang w:val="hr-HR"/>
        </w:rPr>
        <w:t>adi osiguranja jedinstvenog pristupa analizi rizika kritičnih subjekata, primjenu međusektorskih mjerila kod svih sudionika provedbe Zakona utvrđuje Koordinativno tijelo, a primjenu sektorskih mjerila kritičnih subjekata u analizi rizika utvrđuju nadležna tijela i regulatorna tijela u sektorima iz svog djelokruga.</w:t>
      </w:r>
    </w:p>
    <w:p w:rsidR="00096957" w:rsidRPr="0036109B" w:rsidRDefault="00096957"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lanak 4</w:t>
      </w:r>
      <w:r w:rsidR="00C56B9E" w:rsidRPr="0036109B">
        <w:rPr>
          <w:b/>
          <w:lang w:val="hr-HR"/>
        </w:rPr>
        <w:t>7</w:t>
      </w:r>
      <w:r w:rsidR="00271E65" w:rsidRPr="0036109B">
        <w:rPr>
          <w:b/>
          <w:lang w:val="hr-HR"/>
        </w:rPr>
        <w:t>.</w:t>
      </w:r>
    </w:p>
    <w:p w:rsidR="009422C5" w:rsidRPr="0036109B" w:rsidRDefault="009422C5" w:rsidP="0036109B">
      <w:pPr>
        <w:jc w:val="both"/>
        <w:rPr>
          <w:b/>
          <w:lang w:val="hr-HR"/>
        </w:rPr>
      </w:pPr>
    </w:p>
    <w:p w:rsidR="00271E65" w:rsidRPr="00F01B79" w:rsidRDefault="00096957" w:rsidP="0036109B">
      <w:pPr>
        <w:jc w:val="both"/>
        <w:rPr>
          <w:lang w:val="hr-HR"/>
        </w:rPr>
      </w:pPr>
      <w:r w:rsidRPr="0036109B">
        <w:rPr>
          <w:lang w:val="hr-HR"/>
        </w:rPr>
        <w:t>Ovim člankom propisane su prekršajne odredbe</w:t>
      </w:r>
      <w:r w:rsidR="009C08DB" w:rsidRPr="0036109B">
        <w:rPr>
          <w:lang w:val="hr-HR"/>
        </w:rPr>
        <w:t xml:space="preserve"> za kritične</w:t>
      </w:r>
      <w:r w:rsidR="00BB17D9" w:rsidRPr="0036109B">
        <w:rPr>
          <w:lang w:val="hr-HR"/>
        </w:rPr>
        <w:t xml:space="preserve"> subjekte ukoliko ne provode ob</w:t>
      </w:r>
      <w:r w:rsidR="009C08DB" w:rsidRPr="0036109B">
        <w:rPr>
          <w:lang w:val="hr-HR"/>
        </w:rPr>
        <w:t>veze propisane ovim zakonom.</w:t>
      </w:r>
      <w:r w:rsidRPr="0036109B">
        <w:rPr>
          <w:lang w:val="hr-HR"/>
        </w:rPr>
        <w:t xml:space="preserve"> </w:t>
      </w:r>
      <w:r w:rsidR="009C08DB" w:rsidRPr="0036109B">
        <w:rPr>
          <w:lang w:val="hr-HR"/>
        </w:rPr>
        <w:t>N</w:t>
      </w:r>
      <w:r w:rsidRPr="0036109B">
        <w:rPr>
          <w:lang w:val="hr-HR"/>
        </w:rPr>
        <w:t xml:space="preserve">ovčanom kaznom </w:t>
      </w:r>
      <w:r w:rsidR="00E3670B" w:rsidRPr="0036109B">
        <w:rPr>
          <w:lang w:val="hr-HR"/>
        </w:rPr>
        <w:t xml:space="preserve">u iznosu </w:t>
      </w:r>
      <w:r w:rsidRPr="0036109B">
        <w:rPr>
          <w:lang w:val="hr-HR"/>
        </w:rPr>
        <w:t>od 65.</w:t>
      </w:r>
      <w:r w:rsidR="00532CEC" w:rsidRPr="0036109B">
        <w:rPr>
          <w:lang w:val="hr-HR"/>
        </w:rPr>
        <w:t>000,</w:t>
      </w:r>
      <w:r w:rsidR="00532CEC" w:rsidRPr="00F01B79">
        <w:rPr>
          <w:lang w:val="hr-HR"/>
        </w:rPr>
        <w:t xml:space="preserve">00 </w:t>
      </w:r>
      <w:r w:rsidR="005400DC" w:rsidRPr="00F01B79">
        <w:rPr>
          <w:lang w:val="hr-HR"/>
        </w:rPr>
        <w:t>do</w:t>
      </w:r>
      <w:r w:rsidR="00532CEC" w:rsidRPr="0036109B">
        <w:rPr>
          <w:lang w:val="hr-HR"/>
        </w:rPr>
        <w:t xml:space="preserve"> 130.000,00 eura kaznit</w:t>
      </w:r>
      <w:r w:rsidRPr="0036109B">
        <w:rPr>
          <w:lang w:val="hr-HR"/>
        </w:rPr>
        <w:t xml:space="preserve"> pravna osoba – kritični subjekt ako: ne izradi procjenu rizika kritičnog subjekta u propisanom roku, ne izradi Sigurnosni plan u propisanom roku, uslugu zaštite kritične infrastrukture povjeri pravnoj osobi i obrtu koji nema certifikat za provedbu zaštite kritične infrastrukture, u slučaju incidenta ne poduzme bez odgađanja mjere i aktivnosti za zaštitu kritične infrastrukture. Novčanom kaznom za prethodno navedene prekršaje kaznit će se i odgovorna osoba kritičnog subjekta </w:t>
      </w:r>
      <w:r w:rsidR="00E3670B" w:rsidRPr="0036109B">
        <w:rPr>
          <w:lang w:val="hr-HR"/>
        </w:rPr>
        <w:t xml:space="preserve">u iznosu od </w:t>
      </w:r>
      <w:r w:rsidRPr="0036109B">
        <w:rPr>
          <w:lang w:val="hr-HR"/>
        </w:rPr>
        <w:t>1.300,</w:t>
      </w:r>
      <w:r w:rsidRPr="00F01B79">
        <w:rPr>
          <w:lang w:val="hr-HR"/>
        </w:rPr>
        <w:t xml:space="preserve">00 </w:t>
      </w:r>
      <w:r w:rsidR="005400DC" w:rsidRPr="00F01B79">
        <w:rPr>
          <w:lang w:val="hr-HR"/>
        </w:rPr>
        <w:t>do</w:t>
      </w:r>
      <w:r w:rsidRPr="00F01B79">
        <w:rPr>
          <w:lang w:val="hr-HR"/>
        </w:rPr>
        <w:t xml:space="preserve"> 6.000,00 eura.</w:t>
      </w:r>
    </w:p>
    <w:p w:rsidR="00603C7A" w:rsidRPr="00F01B79" w:rsidRDefault="00603C7A" w:rsidP="0036109B">
      <w:pPr>
        <w:jc w:val="both"/>
        <w:rPr>
          <w:b/>
          <w:lang w:val="hr-HR"/>
        </w:rPr>
      </w:pPr>
    </w:p>
    <w:p w:rsidR="00271E65" w:rsidRPr="00F01B79" w:rsidRDefault="00824F70" w:rsidP="0036109B">
      <w:pPr>
        <w:jc w:val="both"/>
        <w:rPr>
          <w:b/>
          <w:lang w:val="hr-HR"/>
        </w:rPr>
      </w:pPr>
      <w:r w:rsidRPr="00F01B79">
        <w:rPr>
          <w:b/>
          <w:lang w:val="hr-HR"/>
        </w:rPr>
        <w:t>U</w:t>
      </w:r>
      <w:r w:rsidR="00271E65" w:rsidRPr="00F01B79">
        <w:rPr>
          <w:b/>
          <w:lang w:val="hr-HR"/>
        </w:rPr>
        <w:t xml:space="preserve">z </w:t>
      </w:r>
      <w:r w:rsidR="00C56B9E" w:rsidRPr="00F01B79">
        <w:rPr>
          <w:b/>
          <w:lang w:val="hr-HR"/>
        </w:rPr>
        <w:t>č</w:t>
      </w:r>
      <w:r w:rsidR="00271E65" w:rsidRPr="00F01B79">
        <w:rPr>
          <w:b/>
          <w:lang w:val="hr-HR"/>
        </w:rPr>
        <w:t xml:space="preserve">lanak </w:t>
      </w:r>
      <w:r w:rsidR="00603C7A" w:rsidRPr="00F01B79">
        <w:rPr>
          <w:b/>
          <w:lang w:val="hr-HR"/>
        </w:rPr>
        <w:t>4</w:t>
      </w:r>
      <w:r w:rsidR="00C56B9E" w:rsidRPr="00F01B79">
        <w:rPr>
          <w:b/>
          <w:lang w:val="hr-HR"/>
        </w:rPr>
        <w:t>8</w:t>
      </w:r>
      <w:r w:rsidR="00271E65" w:rsidRPr="00F01B79">
        <w:rPr>
          <w:b/>
          <w:lang w:val="hr-HR"/>
        </w:rPr>
        <w:t>.</w:t>
      </w:r>
    </w:p>
    <w:p w:rsidR="00271E65" w:rsidRPr="00F01B79" w:rsidRDefault="00271E65" w:rsidP="0036109B">
      <w:pPr>
        <w:jc w:val="both"/>
        <w:rPr>
          <w:lang w:val="hr-HR"/>
        </w:rPr>
      </w:pPr>
    </w:p>
    <w:p w:rsidR="00096957" w:rsidRPr="0036109B" w:rsidRDefault="009B7129" w:rsidP="0036109B">
      <w:pPr>
        <w:jc w:val="both"/>
        <w:rPr>
          <w:lang w:val="hr-HR"/>
        </w:rPr>
      </w:pPr>
      <w:r w:rsidRPr="00F01B79">
        <w:rPr>
          <w:lang w:val="hr-HR"/>
        </w:rPr>
        <w:t>Članak 4</w:t>
      </w:r>
      <w:r w:rsidR="00C56B9E" w:rsidRPr="00F01B79">
        <w:rPr>
          <w:lang w:val="hr-HR"/>
        </w:rPr>
        <w:t>8</w:t>
      </w:r>
      <w:r w:rsidRPr="00F01B79">
        <w:rPr>
          <w:lang w:val="hr-HR"/>
        </w:rPr>
        <w:t xml:space="preserve">. propisuje </w:t>
      </w:r>
      <w:r w:rsidR="00096957" w:rsidRPr="00F01B79">
        <w:rPr>
          <w:lang w:val="hr-HR"/>
        </w:rPr>
        <w:t xml:space="preserve">novčane kazne </w:t>
      </w:r>
      <w:r w:rsidR="00E3670B" w:rsidRPr="00F01B79">
        <w:rPr>
          <w:lang w:val="hr-HR"/>
        </w:rPr>
        <w:t xml:space="preserve">u iznosu </w:t>
      </w:r>
      <w:r w:rsidR="00096957" w:rsidRPr="00F01B79">
        <w:rPr>
          <w:lang w:val="hr-HR"/>
        </w:rPr>
        <w:t xml:space="preserve">od 20.000,00 </w:t>
      </w:r>
      <w:r w:rsidR="005400DC" w:rsidRPr="00F01B79">
        <w:rPr>
          <w:lang w:val="hr-HR"/>
        </w:rPr>
        <w:t>do</w:t>
      </w:r>
      <w:r w:rsidR="00096957" w:rsidRPr="00F01B79">
        <w:rPr>
          <w:lang w:val="hr-HR"/>
        </w:rPr>
        <w:t xml:space="preserve"> 64.999,00 eura za pravnu osobu – kritični subjekt ako: nadležnom tijelu ne dostavi obavijesti o donošenju</w:t>
      </w:r>
      <w:r w:rsidR="00096957" w:rsidRPr="0036109B">
        <w:rPr>
          <w:lang w:val="hr-HR"/>
        </w:rPr>
        <w:t xml:space="preserve"> </w:t>
      </w:r>
      <w:r w:rsidR="00C56B9E" w:rsidRPr="0036109B">
        <w:rPr>
          <w:lang w:val="hr-HR"/>
        </w:rPr>
        <w:t>s</w:t>
      </w:r>
      <w:r w:rsidR="00096957" w:rsidRPr="0036109B">
        <w:rPr>
          <w:lang w:val="hr-HR"/>
        </w:rPr>
        <w:t>igurnosnog plana, nadležnom i koordinativnom tijelu ne dostavi u roku detaljno izvješće o incidentu, ne odredi sigurnosnog koordinatora za kritičnu i</w:t>
      </w:r>
      <w:r w:rsidRPr="0036109B">
        <w:rPr>
          <w:lang w:val="hr-HR"/>
        </w:rPr>
        <w:t xml:space="preserve">nfrastrukturu. Novčanom kaznom </w:t>
      </w:r>
      <w:r w:rsidR="00096957" w:rsidRPr="0036109B">
        <w:rPr>
          <w:lang w:val="hr-HR"/>
        </w:rPr>
        <w:t>za navedene prekršaje kaznit će se odgovorna osoba kritičnog subjekta u iznosu od 1.300,00 do 6.000,00 eura.</w:t>
      </w:r>
    </w:p>
    <w:p w:rsidR="00271E65" w:rsidRPr="0036109B" w:rsidRDefault="00271E65" w:rsidP="0036109B">
      <w:pPr>
        <w:jc w:val="both"/>
        <w:rPr>
          <w:lang w:val="hr-HR"/>
        </w:rPr>
      </w:pPr>
    </w:p>
    <w:p w:rsidR="00271E65" w:rsidRPr="0036109B" w:rsidRDefault="00824F70" w:rsidP="0036109B">
      <w:pPr>
        <w:jc w:val="both"/>
        <w:rPr>
          <w:b/>
          <w:lang w:val="hr-HR"/>
        </w:rPr>
      </w:pPr>
      <w:r w:rsidRPr="0036109B">
        <w:rPr>
          <w:b/>
          <w:lang w:val="hr-HR"/>
        </w:rPr>
        <w:t>U</w:t>
      </w:r>
      <w:r w:rsidR="00271E65" w:rsidRPr="0036109B">
        <w:rPr>
          <w:b/>
          <w:lang w:val="hr-HR"/>
        </w:rPr>
        <w:t xml:space="preserve">z </w:t>
      </w:r>
      <w:r w:rsidR="00C56B9E" w:rsidRPr="0036109B">
        <w:rPr>
          <w:b/>
          <w:lang w:val="hr-HR"/>
        </w:rPr>
        <w:t>č</w:t>
      </w:r>
      <w:r w:rsidR="00271E65" w:rsidRPr="0036109B">
        <w:rPr>
          <w:b/>
          <w:lang w:val="hr-HR"/>
        </w:rPr>
        <w:t xml:space="preserve">lanak </w:t>
      </w:r>
      <w:r w:rsidR="00C56B9E" w:rsidRPr="0036109B">
        <w:rPr>
          <w:b/>
          <w:lang w:val="hr-HR"/>
        </w:rPr>
        <w:t>49</w:t>
      </w:r>
      <w:r w:rsidR="009B7129" w:rsidRPr="0036109B">
        <w:rPr>
          <w:b/>
          <w:lang w:val="hr-HR"/>
        </w:rPr>
        <w:t>.</w:t>
      </w:r>
    </w:p>
    <w:p w:rsidR="009B7129" w:rsidRPr="0036109B" w:rsidRDefault="009B7129" w:rsidP="0036109B">
      <w:pPr>
        <w:jc w:val="both"/>
        <w:rPr>
          <w:lang w:val="hr-HR"/>
        </w:rPr>
      </w:pPr>
    </w:p>
    <w:p w:rsidR="00AB37D3" w:rsidRPr="0036109B" w:rsidRDefault="00AB37D3" w:rsidP="0036109B">
      <w:pPr>
        <w:jc w:val="both"/>
        <w:rPr>
          <w:lang w:val="hr-HR"/>
        </w:rPr>
      </w:pPr>
      <w:r w:rsidRPr="0036109B">
        <w:rPr>
          <w:lang w:val="hr-HR"/>
        </w:rPr>
        <w:t>Odredbom ovoga članka propisuje se da za prekršaje iz ovoga Zakona može odgovarati samo prekršajno odgovorna osoba, budući da kritični subjekti mogu biti i javni subjekti, kao što su državna tijela i tijela jedinica lokalne i područne (regionalne) samouprave, a s obzirom da Republika Hrvatska ne može prekršajno odgovarati odnosno jedinice lokalne i područne samouprave odgovaraju samo za prekršaje koji su počinjeni radnjama koje ne ulaze u izvršavanje njihovih ovlasti.</w:t>
      </w:r>
    </w:p>
    <w:p w:rsidR="00AB37D3" w:rsidRPr="0036109B" w:rsidRDefault="00AB37D3" w:rsidP="0036109B">
      <w:pPr>
        <w:jc w:val="both"/>
        <w:rPr>
          <w:lang w:val="hr-HR"/>
        </w:rPr>
      </w:pPr>
    </w:p>
    <w:p w:rsidR="00AB37D3" w:rsidRPr="0036109B" w:rsidRDefault="00AB37D3" w:rsidP="0036109B">
      <w:pPr>
        <w:jc w:val="both"/>
        <w:rPr>
          <w:b/>
          <w:lang w:val="hr-HR"/>
        </w:rPr>
      </w:pPr>
      <w:r w:rsidRPr="0036109B">
        <w:rPr>
          <w:b/>
          <w:lang w:val="hr-HR"/>
        </w:rPr>
        <w:t>Uz članak 50.</w:t>
      </w:r>
    </w:p>
    <w:p w:rsidR="00AB37D3" w:rsidRPr="0036109B" w:rsidRDefault="00AB37D3" w:rsidP="0036109B">
      <w:pPr>
        <w:jc w:val="both"/>
        <w:rPr>
          <w:lang w:val="hr-HR"/>
        </w:rPr>
      </w:pPr>
    </w:p>
    <w:p w:rsidR="009B70D0" w:rsidRPr="0036109B" w:rsidRDefault="00C56B9E" w:rsidP="0036109B">
      <w:pPr>
        <w:jc w:val="both"/>
        <w:rPr>
          <w:lang w:val="hr-HR"/>
        </w:rPr>
      </w:pPr>
      <w:r w:rsidRPr="0036109B">
        <w:rPr>
          <w:lang w:val="hr-HR"/>
        </w:rPr>
        <w:t xml:space="preserve">Odredbama </w:t>
      </w:r>
      <w:r w:rsidR="00824F70" w:rsidRPr="0036109B">
        <w:rPr>
          <w:lang w:val="hr-HR"/>
        </w:rPr>
        <w:t xml:space="preserve">ovoga </w:t>
      </w:r>
      <w:r w:rsidRPr="0036109B">
        <w:rPr>
          <w:lang w:val="hr-HR"/>
        </w:rPr>
        <w:t>članka određuje se</w:t>
      </w:r>
      <w:r w:rsidR="009B7129" w:rsidRPr="0036109B">
        <w:rPr>
          <w:lang w:val="hr-HR"/>
        </w:rPr>
        <w:t xml:space="preserve"> da će Vlada Republike Hrvatske </w:t>
      </w:r>
      <w:r w:rsidR="00096957" w:rsidRPr="0036109B">
        <w:rPr>
          <w:lang w:val="hr-HR"/>
        </w:rPr>
        <w:t>do 17. siječnja 2026. donijeti akt strateškog planiranja za otpornost kritičnih subj</w:t>
      </w:r>
      <w:r w:rsidR="009B70D0" w:rsidRPr="0036109B">
        <w:rPr>
          <w:lang w:val="hr-HR"/>
        </w:rPr>
        <w:t xml:space="preserve">ekata iz članka 11. </w:t>
      </w:r>
      <w:r w:rsidR="00DC582E" w:rsidRPr="0036109B">
        <w:rPr>
          <w:lang w:val="hr-HR"/>
        </w:rPr>
        <w:t>ovoga</w:t>
      </w:r>
      <w:r w:rsidR="009B70D0" w:rsidRPr="0036109B">
        <w:rPr>
          <w:lang w:val="hr-HR"/>
        </w:rPr>
        <w:t xml:space="preserve"> Zakona te Nacionalnu procjenu rizika </w:t>
      </w:r>
      <w:r w:rsidR="00DB44F2" w:rsidRPr="0036109B">
        <w:rPr>
          <w:lang w:val="hr-HR"/>
        </w:rPr>
        <w:t xml:space="preserve">kritične infrastrukture </w:t>
      </w:r>
      <w:r w:rsidR="009B70D0" w:rsidRPr="0036109B">
        <w:rPr>
          <w:lang w:val="hr-HR"/>
        </w:rPr>
        <w:t xml:space="preserve">iz članka 12. </w:t>
      </w:r>
      <w:r w:rsidR="00DC582E" w:rsidRPr="0036109B">
        <w:rPr>
          <w:lang w:val="hr-HR"/>
        </w:rPr>
        <w:t>ovoga</w:t>
      </w:r>
      <w:r w:rsidR="009B70D0" w:rsidRPr="0036109B">
        <w:rPr>
          <w:lang w:val="hr-HR"/>
        </w:rPr>
        <w:t xml:space="preserve"> Zakona. </w:t>
      </w:r>
      <w:r w:rsidR="00532CEC" w:rsidRPr="0036109B">
        <w:rPr>
          <w:lang w:val="hr-HR"/>
        </w:rPr>
        <w:t xml:space="preserve">Također, nadležna tijela dužna su Koordinativnom tijelu dostaviti prijedlog popisa kritičnih subjekata za </w:t>
      </w:r>
      <w:r w:rsidR="00532CEC" w:rsidRPr="0036109B">
        <w:rPr>
          <w:lang w:val="hr-HR"/>
        </w:rPr>
        <w:lastRenderedPageBreak/>
        <w:t>sektore iz svoje nadležnosti u roku od tri mjeseca od dana donošenja Nacionalne procjene rizika kritične infrastrukture.</w:t>
      </w:r>
    </w:p>
    <w:p w:rsidR="00EC3FA6" w:rsidRPr="0036109B" w:rsidRDefault="00EC3FA6" w:rsidP="0036109B">
      <w:pPr>
        <w:jc w:val="both"/>
        <w:rPr>
          <w:lang w:val="hr-HR"/>
        </w:rPr>
      </w:pPr>
    </w:p>
    <w:p w:rsidR="00096957" w:rsidRPr="0036109B" w:rsidRDefault="00824F70" w:rsidP="0036109B">
      <w:pPr>
        <w:jc w:val="both"/>
        <w:rPr>
          <w:b/>
          <w:lang w:val="hr-HR"/>
        </w:rPr>
      </w:pPr>
      <w:r w:rsidRPr="0036109B">
        <w:rPr>
          <w:b/>
          <w:lang w:val="hr-HR"/>
        </w:rPr>
        <w:t>U</w:t>
      </w:r>
      <w:r w:rsidR="00EC3FA6" w:rsidRPr="0036109B">
        <w:rPr>
          <w:b/>
          <w:lang w:val="hr-HR"/>
        </w:rPr>
        <w:t xml:space="preserve">z </w:t>
      </w:r>
      <w:r w:rsidR="00C56B9E" w:rsidRPr="0036109B">
        <w:rPr>
          <w:b/>
          <w:lang w:val="hr-HR"/>
        </w:rPr>
        <w:t>č</w:t>
      </w:r>
      <w:r w:rsidR="00EC3FA6" w:rsidRPr="0036109B">
        <w:rPr>
          <w:b/>
          <w:lang w:val="hr-HR"/>
        </w:rPr>
        <w:t xml:space="preserve">lanak </w:t>
      </w:r>
      <w:r w:rsidR="00AB37D3" w:rsidRPr="0036109B">
        <w:rPr>
          <w:b/>
          <w:lang w:val="hr-HR"/>
        </w:rPr>
        <w:t>51</w:t>
      </w:r>
      <w:r w:rsidR="00EC3FA6" w:rsidRPr="0036109B">
        <w:rPr>
          <w:b/>
          <w:lang w:val="hr-HR"/>
        </w:rPr>
        <w:t>.</w:t>
      </w:r>
    </w:p>
    <w:p w:rsidR="00EC3FA6" w:rsidRPr="0036109B" w:rsidRDefault="00EC3FA6" w:rsidP="0036109B">
      <w:pPr>
        <w:jc w:val="both"/>
        <w:rPr>
          <w:lang w:val="hr-HR"/>
        </w:rPr>
      </w:pPr>
    </w:p>
    <w:p w:rsidR="00EC3FA6" w:rsidRPr="0036109B" w:rsidRDefault="009B7129" w:rsidP="0036109B">
      <w:pPr>
        <w:jc w:val="both"/>
        <w:rPr>
          <w:lang w:val="hr-HR"/>
        </w:rPr>
      </w:pPr>
      <w:r w:rsidRPr="0036109B">
        <w:rPr>
          <w:lang w:val="hr-HR"/>
        </w:rPr>
        <w:t xml:space="preserve">Sukladno </w:t>
      </w:r>
      <w:r w:rsidR="00824F70" w:rsidRPr="0036109B">
        <w:rPr>
          <w:lang w:val="hr-HR"/>
        </w:rPr>
        <w:t>ovom članku</w:t>
      </w:r>
      <w:r w:rsidRPr="0036109B">
        <w:rPr>
          <w:lang w:val="hr-HR"/>
        </w:rPr>
        <w:t xml:space="preserve">, </w:t>
      </w:r>
      <w:r w:rsidR="004A31A3" w:rsidRPr="0036109B">
        <w:rPr>
          <w:lang w:val="hr-HR"/>
        </w:rPr>
        <w:t>m</w:t>
      </w:r>
      <w:r w:rsidR="00EC3FA6" w:rsidRPr="0036109B">
        <w:rPr>
          <w:lang w:val="hr-HR"/>
        </w:rPr>
        <w:t>inistar će pravilnik</w:t>
      </w:r>
      <w:r w:rsidR="008B40F2" w:rsidRPr="0036109B">
        <w:rPr>
          <w:lang w:val="hr-HR"/>
        </w:rPr>
        <w:t xml:space="preserve"> o metodologiji za izradu analize</w:t>
      </w:r>
      <w:r w:rsidR="00EC3FA6" w:rsidRPr="0036109B">
        <w:rPr>
          <w:lang w:val="hr-HR"/>
        </w:rPr>
        <w:t xml:space="preserve"> iz članka 14. stavka </w:t>
      </w:r>
      <w:r w:rsidR="00E735DE" w:rsidRPr="0036109B">
        <w:rPr>
          <w:lang w:val="hr-HR"/>
        </w:rPr>
        <w:t>2.</w:t>
      </w:r>
      <w:r w:rsidR="007D23E0" w:rsidRPr="0036109B">
        <w:rPr>
          <w:lang w:val="hr-HR"/>
        </w:rPr>
        <w:t xml:space="preserve"> </w:t>
      </w:r>
      <w:r w:rsidR="00DC582E" w:rsidRPr="0036109B">
        <w:rPr>
          <w:lang w:val="hr-HR"/>
        </w:rPr>
        <w:t>ovoga</w:t>
      </w:r>
      <w:r w:rsidR="007D23E0" w:rsidRPr="0036109B">
        <w:rPr>
          <w:lang w:val="hr-HR"/>
        </w:rPr>
        <w:t xml:space="preserve"> Zakona</w:t>
      </w:r>
      <w:r w:rsidR="00E735DE" w:rsidRPr="0036109B">
        <w:rPr>
          <w:lang w:val="hr-HR"/>
        </w:rPr>
        <w:t xml:space="preserve"> i</w:t>
      </w:r>
      <w:r w:rsidR="008B40F2" w:rsidRPr="0036109B">
        <w:rPr>
          <w:lang w:val="hr-HR"/>
        </w:rPr>
        <w:t xml:space="preserve"> pravilnik o postupanju s klasificiranim podacima o kritičnoj infrastrukturi iz</w:t>
      </w:r>
      <w:r w:rsidR="00E735DE" w:rsidRPr="0036109B">
        <w:rPr>
          <w:lang w:val="hr-HR"/>
        </w:rPr>
        <w:t xml:space="preserve"> 4</w:t>
      </w:r>
      <w:r w:rsidR="008B40F2" w:rsidRPr="0036109B">
        <w:rPr>
          <w:lang w:val="hr-HR"/>
        </w:rPr>
        <w:t>4</w:t>
      </w:r>
      <w:r w:rsidR="00E735DE" w:rsidRPr="0036109B">
        <w:rPr>
          <w:lang w:val="hr-HR"/>
        </w:rPr>
        <w:t>. stavka 5.</w:t>
      </w:r>
      <w:r w:rsidR="007D23E0" w:rsidRPr="0036109B">
        <w:rPr>
          <w:lang w:val="hr-HR"/>
        </w:rPr>
        <w:t xml:space="preserve"> </w:t>
      </w:r>
      <w:r w:rsidR="00DC582E" w:rsidRPr="0036109B">
        <w:rPr>
          <w:lang w:val="hr-HR"/>
        </w:rPr>
        <w:t>ovoga</w:t>
      </w:r>
      <w:r w:rsidR="007D23E0" w:rsidRPr="0036109B">
        <w:rPr>
          <w:lang w:val="hr-HR"/>
        </w:rPr>
        <w:t xml:space="preserve"> Zakona</w:t>
      </w:r>
      <w:r w:rsidR="00EC3FA6" w:rsidRPr="0036109B">
        <w:rPr>
          <w:lang w:val="hr-HR"/>
        </w:rPr>
        <w:t xml:space="preserve"> donijeti u roku od šest mjeseci od dana stupanja na snagu </w:t>
      </w:r>
      <w:r w:rsidR="00DC582E" w:rsidRPr="0036109B">
        <w:rPr>
          <w:lang w:val="hr-HR"/>
        </w:rPr>
        <w:t>ovoga</w:t>
      </w:r>
      <w:r w:rsidR="00EC3FA6" w:rsidRPr="0036109B">
        <w:rPr>
          <w:lang w:val="hr-HR"/>
        </w:rPr>
        <w:t xml:space="preserve"> Zakona. Ministar će pravilnik </w:t>
      </w:r>
      <w:r w:rsidR="007D23E0" w:rsidRPr="0036109B">
        <w:rPr>
          <w:lang w:val="hr-HR"/>
        </w:rPr>
        <w:t>o programu i načinu provedbe osposobljavanja sigurnosnih koordinatora za kritičnu infrastrukturu</w:t>
      </w:r>
      <w:r w:rsidR="008B40F2" w:rsidRPr="0036109B">
        <w:rPr>
          <w:lang w:val="hr-HR"/>
        </w:rPr>
        <w:t xml:space="preserve"> iz članka 40. stavka 3. </w:t>
      </w:r>
      <w:r w:rsidR="00DC582E" w:rsidRPr="0036109B">
        <w:rPr>
          <w:lang w:val="hr-HR"/>
        </w:rPr>
        <w:t>ovoga</w:t>
      </w:r>
      <w:r w:rsidR="008B40F2" w:rsidRPr="0036109B">
        <w:rPr>
          <w:lang w:val="hr-HR"/>
        </w:rPr>
        <w:t xml:space="preserve"> Zakona</w:t>
      </w:r>
      <w:r w:rsidR="00EC3FA6" w:rsidRPr="0036109B">
        <w:rPr>
          <w:lang w:val="hr-HR"/>
        </w:rPr>
        <w:t xml:space="preserve"> donijeti u roku od godinu dana od dana stupanja na snagu </w:t>
      </w:r>
      <w:r w:rsidR="00DC582E" w:rsidRPr="0036109B">
        <w:rPr>
          <w:lang w:val="hr-HR"/>
        </w:rPr>
        <w:t>ovoga</w:t>
      </w:r>
      <w:r w:rsidR="00EC3FA6" w:rsidRPr="0036109B">
        <w:rPr>
          <w:lang w:val="hr-HR"/>
        </w:rPr>
        <w:t xml:space="preserve"> Zakona. Do stupanja na snagu pravilnika iz članka 14. stavka </w:t>
      </w:r>
      <w:r w:rsidR="00816997" w:rsidRPr="0036109B">
        <w:rPr>
          <w:lang w:val="hr-HR"/>
        </w:rPr>
        <w:t>2</w:t>
      </w:r>
      <w:r w:rsidR="00EC3FA6" w:rsidRPr="0036109B">
        <w:rPr>
          <w:lang w:val="hr-HR"/>
        </w:rPr>
        <w:t xml:space="preserve">. </w:t>
      </w:r>
      <w:r w:rsidR="00DC582E" w:rsidRPr="0036109B">
        <w:rPr>
          <w:lang w:val="hr-HR"/>
        </w:rPr>
        <w:t>ovoga</w:t>
      </w:r>
      <w:r w:rsidR="00EC3FA6" w:rsidRPr="0036109B">
        <w:rPr>
          <w:lang w:val="hr-HR"/>
        </w:rPr>
        <w:t xml:space="preserve"> Zakona </w:t>
      </w:r>
      <w:r w:rsidR="00980939" w:rsidRPr="0036109B">
        <w:rPr>
          <w:lang w:val="hr-HR"/>
        </w:rPr>
        <w:t>ostaje na snazi</w:t>
      </w:r>
      <w:r w:rsidR="00EC3FA6" w:rsidRPr="0036109B">
        <w:rPr>
          <w:lang w:val="hr-HR"/>
        </w:rPr>
        <w:t xml:space="preserve"> Pravilnik o metodologiji za izradu analize rizika poslovanja kritičnih infrastruktura („Narodne novine“, br. 47/16</w:t>
      </w:r>
      <w:r w:rsidR="005400DC">
        <w:rPr>
          <w:lang w:val="hr-HR"/>
        </w:rPr>
        <w:t>.</w:t>
      </w:r>
      <w:r w:rsidR="00EC3FA6" w:rsidRPr="0036109B">
        <w:rPr>
          <w:lang w:val="hr-HR"/>
        </w:rPr>
        <w:t xml:space="preserve"> i 93/17</w:t>
      </w:r>
      <w:r w:rsidR="005400DC">
        <w:rPr>
          <w:lang w:val="hr-HR"/>
        </w:rPr>
        <w:t>.</w:t>
      </w:r>
      <w:r w:rsidR="00EC3FA6" w:rsidRPr="0036109B">
        <w:rPr>
          <w:lang w:val="hr-HR"/>
        </w:rPr>
        <w:t>).</w:t>
      </w:r>
      <w:r w:rsidR="00A43695" w:rsidRPr="0036109B">
        <w:rPr>
          <w:lang w:val="hr-HR"/>
        </w:rPr>
        <w:t xml:space="preserve"> Propisuje se prestanak važenja Odluke o određivanju sektora iz kojih središnja tijela državne uprave identificiraju nacionalne kritične infrastrukture te liste redoslijeda sektora kritičnih infrastruktura („Narodne </w:t>
      </w:r>
      <w:r w:rsidR="00A43695" w:rsidRPr="00F01B79">
        <w:rPr>
          <w:lang w:val="hr-HR"/>
        </w:rPr>
        <w:t>novine“</w:t>
      </w:r>
      <w:r w:rsidR="00BE4FD8" w:rsidRPr="00F01B79">
        <w:rPr>
          <w:lang w:val="hr-HR"/>
        </w:rPr>
        <w:t>,</w:t>
      </w:r>
      <w:r w:rsidR="00A43695" w:rsidRPr="00F01B79">
        <w:rPr>
          <w:lang w:val="hr-HR"/>
        </w:rPr>
        <w:t xml:space="preserve"> br</w:t>
      </w:r>
      <w:r w:rsidR="00BE4FD8" w:rsidRPr="00F01B79">
        <w:rPr>
          <w:lang w:val="hr-HR"/>
        </w:rPr>
        <w:t>oj</w:t>
      </w:r>
      <w:r w:rsidR="00A43695" w:rsidRPr="00F01B79">
        <w:rPr>
          <w:lang w:val="hr-HR"/>
        </w:rPr>
        <w:t xml:space="preserve"> 108/13</w:t>
      </w:r>
      <w:r w:rsidR="00BE4FD8" w:rsidRPr="00F01B79">
        <w:rPr>
          <w:lang w:val="hr-HR"/>
        </w:rPr>
        <w:t>.</w:t>
      </w:r>
      <w:r w:rsidR="00A43695" w:rsidRPr="00F01B79">
        <w:rPr>
          <w:lang w:val="hr-HR"/>
        </w:rPr>
        <w:t>).</w:t>
      </w:r>
    </w:p>
    <w:p w:rsidR="00EC3FA6" w:rsidRPr="0036109B" w:rsidRDefault="00EC3FA6" w:rsidP="0036109B">
      <w:pPr>
        <w:jc w:val="both"/>
        <w:rPr>
          <w:lang w:val="hr-HR"/>
        </w:rPr>
      </w:pPr>
    </w:p>
    <w:p w:rsidR="00096957" w:rsidRPr="0036109B" w:rsidRDefault="00824F70" w:rsidP="0036109B">
      <w:pPr>
        <w:jc w:val="both"/>
        <w:rPr>
          <w:b/>
          <w:lang w:val="hr-HR"/>
        </w:rPr>
      </w:pPr>
      <w:r w:rsidRPr="0036109B">
        <w:rPr>
          <w:b/>
          <w:lang w:val="hr-HR"/>
        </w:rPr>
        <w:t>U</w:t>
      </w:r>
      <w:r w:rsidR="00096957" w:rsidRPr="0036109B">
        <w:rPr>
          <w:b/>
          <w:lang w:val="hr-HR"/>
        </w:rPr>
        <w:t>z</w:t>
      </w:r>
      <w:r w:rsidR="00EC3FA6" w:rsidRPr="0036109B">
        <w:rPr>
          <w:b/>
          <w:lang w:val="hr-HR"/>
        </w:rPr>
        <w:t xml:space="preserve"> </w:t>
      </w:r>
      <w:r w:rsidR="008B40F2" w:rsidRPr="0036109B">
        <w:rPr>
          <w:b/>
          <w:lang w:val="hr-HR"/>
        </w:rPr>
        <w:t>č</w:t>
      </w:r>
      <w:r w:rsidR="00EC3FA6" w:rsidRPr="0036109B">
        <w:rPr>
          <w:b/>
          <w:lang w:val="hr-HR"/>
        </w:rPr>
        <w:t xml:space="preserve">lanak </w:t>
      </w:r>
      <w:r w:rsidR="00AB37D3" w:rsidRPr="0036109B">
        <w:rPr>
          <w:b/>
          <w:lang w:val="hr-HR"/>
        </w:rPr>
        <w:t>52</w:t>
      </w:r>
      <w:r w:rsidR="00096957" w:rsidRPr="0036109B">
        <w:rPr>
          <w:b/>
          <w:lang w:val="hr-HR"/>
        </w:rPr>
        <w:t xml:space="preserve">. </w:t>
      </w:r>
    </w:p>
    <w:p w:rsidR="0036109B" w:rsidRDefault="0036109B" w:rsidP="0036109B">
      <w:pPr>
        <w:jc w:val="both"/>
        <w:rPr>
          <w:lang w:val="hr-HR"/>
        </w:rPr>
      </w:pPr>
    </w:p>
    <w:p w:rsidR="00271E65" w:rsidRPr="0036109B" w:rsidRDefault="009B7129" w:rsidP="0036109B">
      <w:pPr>
        <w:jc w:val="both"/>
        <w:rPr>
          <w:lang w:val="hr-HR"/>
        </w:rPr>
      </w:pPr>
      <w:r w:rsidRPr="0036109B">
        <w:rPr>
          <w:lang w:val="hr-HR"/>
        </w:rPr>
        <w:t xml:space="preserve">Članak </w:t>
      </w:r>
      <w:r w:rsidR="00E6092A" w:rsidRPr="0036109B">
        <w:rPr>
          <w:lang w:val="hr-HR"/>
        </w:rPr>
        <w:t xml:space="preserve">51. </w:t>
      </w:r>
      <w:r w:rsidRPr="0036109B">
        <w:rPr>
          <w:lang w:val="hr-HR"/>
        </w:rPr>
        <w:t>propisuje da će m</w:t>
      </w:r>
      <w:r w:rsidR="00EC3FA6" w:rsidRPr="0036109B">
        <w:rPr>
          <w:lang w:val="hr-HR"/>
        </w:rPr>
        <w:t xml:space="preserve">inistar nadležan za poslove civilne zaštite donijeti odluku o međusektorskim mjerilima u roku od </w:t>
      </w:r>
      <w:r w:rsidR="00E6092A" w:rsidRPr="0036109B">
        <w:rPr>
          <w:lang w:val="hr-HR"/>
        </w:rPr>
        <w:t>tri</w:t>
      </w:r>
      <w:r w:rsidR="00EC3FA6" w:rsidRPr="0036109B">
        <w:rPr>
          <w:lang w:val="hr-HR"/>
        </w:rPr>
        <w:t xml:space="preserve"> mjeseca od dana stupanja na snagu </w:t>
      </w:r>
      <w:r w:rsidR="00DC582E" w:rsidRPr="0036109B">
        <w:rPr>
          <w:lang w:val="hr-HR"/>
        </w:rPr>
        <w:t>ovoga</w:t>
      </w:r>
      <w:r w:rsidR="00EC3FA6" w:rsidRPr="0036109B">
        <w:rPr>
          <w:lang w:val="hr-HR"/>
        </w:rPr>
        <w:t xml:space="preserve"> Zakona. Nadležna tijela dužna su donijeti sektorska mjerila u roku od </w:t>
      </w:r>
      <w:r w:rsidR="00E6092A" w:rsidRPr="0036109B">
        <w:rPr>
          <w:lang w:val="hr-HR"/>
        </w:rPr>
        <w:t>tri</w:t>
      </w:r>
      <w:r w:rsidR="00EC3FA6" w:rsidRPr="0036109B">
        <w:rPr>
          <w:lang w:val="hr-HR"/>
        </w:rPr>
        <w:t xml:space="preserve"> mjeseca od dana stupanja na snagu </w:t>
      </w:r>
      <w:r w:rsidR="00DC582E" w:rsidRPr="0036109B">
        <w:rPr>
          <w:lang w:val="hr-HR"/>
        </w:rPr>
        <w:t>ovoga</w:t>
      </w:r>
      <w:r w:rsidR="00EC3FA6" w:rsidRPr="0036109B">
        <w:rPr>
          <w:lang w:val="hr-HR"/>
        </w:rPr>
        <w:t xml:space="preserve"> Zakona.</w:t>
      </w:r>
    </w:p>
    <w:p w:rsidR="0036109B" w:rsidRDefault="0036109B" w:rsidP="0036109B">
      <w:pPr>
        <w:jc w:val="both"/>
        <w:rPr>
          <w:b/>
          <w:lang w:val="hr-HR"/>
        </w:rPr>
      </w:pPr>
    </w:p>
    <w:p w:rsidR="00EC3FA6" w:rsidRPr="0036109B" w:rsidRDefault="00824F70" w:rsidP="0036109B">
      <w:pPr>
        <w:jc w:val="both"/>
        <w:rPr>
          <w:b/>
          <w:lang w:val="hr-HR"/>
        </w:rPr>
      </w:pPr>
      <w:r w:rsidRPr="0036109B">
        <w:rPr>
          <w:b/>
          <w:lang w:val="hr-HR"/>
        </w:rPr>
        <w:t>U</w:t>
      </w:r>
      <w:r w:rsidR="00EC3FA6" w:rsidRPr="0036109B">
        <w:rPr>
          <w:b/>
          <w:lang w:val="hr-HR"/>
        </w:rPr>
        <w:t xml:space="preserve">z </w:t>
      </w:r>
      <w:r w:rsidR="008B40F2" w:rsidRPr="0036109B">
        <w:rPr>
          <w:b/>
          <w:lang w:val="hr-HR"/>
        </w:rPr>
        <w:t>č</w:t>
      </w:r>
      <w:r w:rsidR="00EC3FA6" w:rsidRPr="0036109B">
        <w:rPr>
          <w:b/>
          <w:lang w:val="hr-HR"/>
        </w:rPr>
        <w:t xml:space="preserve">lanak </w:t>
      </w:r>
      <w:r w:rsidR="00AB37D3" w:rsidRPr="0036109B">
        <w:rPr>
          <w:b/>
          <w:lang w:val="hr-HR"/>
        </w:rPr>
        <w:t>53</w:t>
      </w:r>
      <w:r w:rsidR="00EC3FA6" w:rsidRPr="0036109B">
        <w:rPr>
          <w:b/>
          <w:lang w:val="hr-HR"/>
        </w:rPr>
        <w:t>.</w:t>
      </w:r>
    </w:p>
    <w:p w:rsidR="0036109B" w:rsidRDefault="0036109B" w:rsidP="0036109B">
      <w:pPr>
        <w:jc w:val="both"/>
        <w:rPr>
          <w:lang w:val="hr-HR"/>
        </w:rPr>
      </w:pPr>
    </w:p>
    <w:p w:rsidR="00E80E93" w:rsidRPr="0036109B" w:rsidRDefault="00E80E93" w:rsidP="0036109B">
      <w:pPr>
        <w:jc w:val="both"/>
        <w:rPr>
          <w:lang w:val="hr-HR"/>
        </w:rPr>
      </w:pPr>
      <w:r w:rsidRPr="0036109B">
        <w:rPr>
          <w:lang w:val="hr-HR"/>
        </w:rPr>
        <w:t>Odredbom stavka 1. definirano je da sve pravne osobe i obrti, koji imaju sklopljene ugovore za obavljanje poslove privatne zaštite kritične infrastrukture, nastavljaju obavljati poslove do isteka roka ugovora. Time se otklanja mogućnost da, stupanjem na snagu Zakona, moraju prekinuti postojeći ugovori s tvrtkama koje nemaju odgovarajući certifikat, te tako nanijeti šteta ugovornim stranama. Stavkom 2. ovoga članka omogućeno je kritičnim subjektima da, u razdoblju od godine dana od dana stupanja na snagu Zakona, obavljanje poslova privatne zaštite povjere pravnim osobama i obrtima koji su podnijeli zahtjev za izdavanje certifikata. Naime, pravne osobe i obrti koji žele obavljati poslove privatne zaštite kritične infrastrukture podnijet će zahtjev za izdavanje certifikata nakon stupanja na snagu Zakona. Stoga postoji mogućnost da pojedini ugovori sklopljeni radi obavljanja poslova privatne zaštite kritične infrastrukture isteknu nakon stupanja na snagu ovoga Zakona, a prije izdavanja certifikata pravnim osobama i obrtima. S obzirom na navedeno, intencija odredbe članka 52. stavka 2. je omogućiti kritičnim subjektima provedbu navedenog vida zaštite kritične infrastrukture odnosno sklapanje ugovora o obavljanju poslova privatne zaštite infrastrukture sa pravnim osobama ili obrtima koji još nisu ishodili certifikat, ali su podnijeli zahtjev za njegovo izdavanje, i to u prijelaznom razdoblju od godine dana od dana stupanja na snagu Zakona.</w:t>
      </w:r>
    </w:p>
    <w:p w:rsidR="00E80E93" w:rsidRPr="0036109B" w:rsidRDefault="00E80E93" w:rsidP="0036109B">
      <w:pPr>
        <w:jc w:val="both"/>
        <w:rPr>
          <w:b/>
          <w:lang w:val="hr-HR"/>
        </w:rPr>
      </w:pPr>
    </w:p>
    <w:p w:rsidR="00A43FC6" w:rsidRPr="0036109B" w:rsidRDefault="00824F70" w:rsidP="0036109B">
      <w:pPr>
        <w:jc w:val="both"/>
        <w:rPr>
          <w:b/>
          <w:lang w:val="hr-HR"/>
        </w:rPr>
      </w:pPr>
      <w:r w:rsidRPr="0036109B">
        <w:rPr>
          <w:b/>
          <w:lang w:val="hr-HR"/>
        </w:rPr>
        <w:t>U</w:t>
      </w:r>
      <w:r w:rsidR="008B40F2" w:rsidRPr="0036109B">
        <w:rPr>
          <w:b/>
          <w:lang w:val="hr-HR"/>
        </w:rPr>
        <w:t>z č</w:t>
      </w:r>
      <w:r w:rsidR="00A43FC6" w:rsidRPr="0036109B">
        <w:rPr>
          <w:b/>
          <w:lang w:val="hr-HR"/>
        </w:rPr>
        <w:t xml:space="preserve">lanak </w:t>
      </w:r>
      <w:r w:rsidR="00AB37D3" w:rsidRPr="0036109B">
        <w:rPr>
          <w:b/>
          <w:lang w:val="hr-HR"/>
        </w:rPr>
        <w:t>54</w:t>
      </w:r>
      <w:r w:rsidR="00A43FC6" w:rsidRPr="0036109B">
        <w:rPr>
          <w:b/>
          <w:lang w:val="hr-HR"/>
        </w:rPr>
        <w:t xml:space="preserve">. </w:t>
      </w:r>
    </w:p>
    <w:p w:rsidR="00A43FC6" w:rsidRPr="0036109B" w:rsidRDefault="00A43FC6" w:rsidP="0036109B">
      <w:pPr>
        <w:jc w:val="both"/>
        <w:rPr>
          <w:b/>
          <w:lang w:val="hr-HR"/>
        </w:rPr>
      </w:pPr>
    </w:p>
    <w:p w:rsidR="00ED54C5" w:rsidRPr="0036109B" w:rsidRDefault="00A43FC6" w:rsidP="0036109B">
      <w:pPr>
        <w:jc w:val="both"/>
        <w:rPr>
          <w:lang w:val="hr-HR"/>
        </w:rPr>
      </w:pPr>
      <w:r w:rsidRPr="0036109B">
        <w:rPr>
          <w:lang w:val="hr-HR"/>
        </w:rPr>
        <w:t>Članak 5</w:t>
      </w:r>
      <w:r w:rsidR="008B40F2" w:rsidRPr="0036109B">
        <w:rPr>
          <w:lang w:val="hr-HR"/>
        </w:rPr>
        <w:t>4</w:t>
      </w:r>
      <w:r w:rsidR="009B7129" w:rsidRPr="0036109B">
        <w:rPr>
          <w:lang w:val="hr-HR"/>
        </w:rPr>
        <w:t xml:space="preserve">. propisuje da će postojeći </w:t>
      </w:r>
      <w:r w:rsidR="00ED54C5" w:rsidRPr="0036109B">
        <w:rPr>
          <w:lang w:val="hr-HR"/>
        </w:rPr>
        <w:t>Zakon o kritičnim infrastrukturama (</w:t>
      </w:r>
      <w:r w:rsidR="00CA207E" w:rsidRPr="0036109B">
        <w:rPr>
          <w:lang w:val="hr-HR"/>
        </w:rPr>
        <w:t xml:space="preserve">„Narodne novine“ </w:t>
      </w:r>
      <w:r w:rsidR="00ED54C5" w:rsidRPr="0036109B">
        <w:rPr>
          <w:lang w:val="hr-HR"/>
        </w:rPr>
        <w:t>broj 56/13</w:t>
      </w:r>
      <w:r w:rsidR="0036109B">
        <w:rPr>
          <w:lang w:val="hr-HR"/>
        </w:rPr>
        <w:t>.</w:t>
      </w:r>
      <w:r w:rsidR="00ED54C5" w:rsidRPr="0036109B">
        <w:rPr>
          <w:lang w:val="hr-HR"/>
        </w:rPr>
        <w:t xml:space="preserve">) </w:t>
      </w:r>
      <w:r w:rsidR="00CA207E" w:rsidRPr="0036109B">
        <w:rPr>
          <w:lang w:val="hr-HR"/>
        </w:rPr>
        <w:t>prestati važiti danom</w:t>
      </w:r>
      <w:r w:rsidR="00ED54C5" w:rsidRPr="0036109B">
        <w:rPr>
          <w:lang w:val="hr-HR"/>
        </w:rPr>
        <w:t xml:space="preserve"> stupanj</w:t>
      </w:r>
      <w:r w:rsidR="00CA207E" w:rsidRPr="0036109B">
        <w:rPr>
          <w:lang w:val="hr-HR"/>
        </w:rPr>
        <w:t>a</w:t>
      </w:r>
      <w:r w:rsidR="00ED54C5" w:rsidRPr="0036109B">
        <w:rPr>
          <w:lang w:val="hr-HR"/>
        </w:rPr>
        <w:t xml:space="preserve"> na snagu </w:t>
      </w:r>
      <w:r w:rsidR="00DC582E" w:rsidRPr="0036109B">
        <w:rPr>
          <w:lang w:val="hr-HR"/>
        </w:rPr>
        <w:t>ovoga</w:t>
      </w:r>
      <w:r w:rsidR="00ED54C5" w:rsidRPr="0036109B">
        <w:rPr>
          <w:lang w:val="hr-HR"/>
        </w:rPr>
        <w:t xml:space="preserve"> Zakona.</w:t>
      </w:r>
    </w:p>
    <w:p w:rsidR="00ED54C5" w:rsidRDefault="00ED54C5" w:rsidP="0036109B">
      <w:pPr>
        <w:jc w:val="both"/>
        <w:rPr>
          <w:lang w:val="hr-HR"/>
        </w:rPr>
      </w:pPr>
    </w:p>
    <w:p w:rsidR="0036109B" w:rsidRDefault="0036109B" w:rsidP="0036109B">
      <w:pPr>
        <w:jc w:val="both"/>
        <w:rPr>
          <w:lang w:val="hr-HR"/>
        </w:rPr>
      </w:pPr>
    </w:p>
    <w:p w:rsidR="0036109B" w:rsidRDefault="0036109B" w:rsidP="0036109B">
      <w:pPr>
        <w:jc w:val="both"/>
        <w:rPr>
          <w:lang w:val="hr-HR"/>
        </w:rPr>
      </w:pPr>
    </w:p>
    <w:p w:rsidR="0036109B" w:rsidRPr="0036109B" w:rsidRDefault="0036109B" w:rsidP="0036109B">
      <w:pPr>
        <w:jc w:val="both"/>
        <w:rPr>
          <w:lang w:val="hr-HR"/>
        </w:rPr>
      </w:pPr>
    </w:p>
    <w:p w:rsidR="00ED54C5" w:rsidRPr="0036109B" w:rsidRDefault="00824F70" w:rsidP="0036109B">
      <w:pPr>
        <w:jc w:val="both"/>
        <w:rPr>
          <w:b/>
          <w:lang w:val="hr-HR"/>
        </w:rPr>
      </w:pPr>
      <w:r w:rsidRPr="0036109B">
        <w:rPr>
          <w:b/>
          <w:lang w:val="hr-HR"/>
        </w:rPr>
        <w:t>U</w:t>
      </w:r>
      <w:r w:rsidR="00ED54C5" w:rsidRPr="0036109B">
        <w:rPr>
          <w:b/>
          <w:lang w:val="hr-HR"/>
        </w:rPr>
        <w:t xml:space="preserve">z </w:t>
      </w:r>
      <w:r w:rsidR="008B40F2" w:rsidRPr="0036109B">
        <w:rPr>
          <w:b/>
          <w:lang w:val="hr-HR"/>
        </w:rPr>
        <w:t>č</w:t>
      </w:r>
      <w:r w:rsidR="00ED54C5" w:rsidRPr="0036109B">
        <w:rPr>
          <w:b/>
          <w:lang w:val="hr-HR"/>
        </w:rPr>
        <w:t xml:space="preserve">lanak </w:t>
      </w:r>
      <w:r w:rsidR="00AB37D3" w:rsidRPr="0036109B">
        <w:rPr>
          <w:b/>
          <w:lang w:val="hr-HR"/>
        </w:rPr>
        <w:t>55</w:t>
      </w:r>
      <w:r w:rsidR="00ED54C5" w:rsidRPr="0036109B">
        <w:rPr>
          <w:b/>
          <w:lang w:val="hr-HR"/>
        </w:rPr>
        <w:t>.</w:t>
      </w:r>
    </w:p>
    <w:p w:rsidR="00ED54C5" w:rsidRPr="0036109B" w:rsidRDefault="00ED54C5" w:rsidP="0036109B">
      <w:pPr>
        <w:jc w:val="both"/>
        <w:rPr>
          <w:lang w:val="hr-HR"/>
        </w:rPr>
      </w:pPr>
    </w:p>
    <w:p w:rsidR="00ED54C5" w:rsidRPr="0036109B" w:rsidRDefault="00CA207E" w:rsidP="0036109B">
      <w:pPr>
        <w:jc w:val="both"/>
        <w:rPr>
          <w:lang w:val="hr-HR"/>
        </w:rPr>
      </w:pPr>
      <w:r w:rsidRPr="0036109B">
        <w:rPr>
          <w:lang w:val="hr-HR"/>
        </w:rPr>
        <w:t>Propisuje se stupanje</w:t>
      </w:r>
      <w:r w:rsidR="00ED54C5" w:rsidRPr="0036109B">
        <w:rPr>
          <w:lang w:val="hr-HR"/>
        </w:rPr>
        <w:t xml:space="preserve"> na snagu </w:t>
      </w:r>
      <w:r w:rsidRPr="0036109B">
        <w:rPr>
          <w:lang w:val="hr-HR"/>
        </w:rPr>
        <w:t>Zakona osmoga</w:t>
      </w:r>
      <w:r w:rsidR="00ED54C5" w:rsidRPr="0036109B">
        <w:rPr>
          <w:lang w:val="hr-HR"/>
        </w:rPr>
        <w:t xml:space="preserve"> dana </w:t>
      </w:r>
      <w:r w:rsidRPr="0036109B">
        <w:rPr>
          <w:lang w:val="hr-HR"/>
        </w:rPr>
        <w:t>od dana</w:t>
      </w:r>
      <w:r w:rsidR="00ED54C5" w:rsidRPr="0036109B">
        <w:rPr>
          <w:lang w:val="hr-HR"/>
        </w:rPr>
        <w:t xml:space="preserve"> objave u Narodnim novinama.</w:t>
      </w:r>
    </w:p>
    <w:p w:rsidR="00ED54C5" w:rsidRPr="0036109B" w:rsidRDefault="00ED54C5" w:rsidP="0036109B">
      <w:pPr>
        <w:jc w:val="both"/>
        <w:rPr>
          <w:lang w:val="hr-HR"/>
        </w:rPr>
      </w:pPr>
    </w:p>
    <w:p w:rsidR="00ED54C5" w:rsidRPr="0036109B" w:rsidRDefault="00ED54C5" w:rsidP="0036109B">
      <w:pPr>
        <w:jc w:val="both"/>
        <w:rPr>
          <w:lang w:val="hr-HR"/>
        </w:rPr>
      </w:pPr>
      <w:r w:rsidRPr="0036109B">
        <w:rPr>
          <w:b/>
          <w:lang w:val="hr-HR"/>
        </w:rPr>
        <w:t xml:space="preserve">Prilogom I </w:t>
      </w:r>
      <w:r w:rsidRPr="0036109B">
        <w:rPr>
          <w:lang w:val="hr-HR"/>
        </w:rPr>
        <w:t>definiraju se sektori, podsektori i kategorije kojima se utvrđuju kritični subjekti, te ključne usluge koje pružaju.</w:t>
      </w:r>
      <w:r w:rsidR="00237B81" w:rsidRPr="0036109B">
        <w:rPr>
          <w:lang w:val="hr-HR"/>
        </w:rPr>
        <w:t xml:space="preserve"> </w:t>
      </w:r>
    </w:p>
    <w:p w:rsidR="00ED54C5" w:rsidRDefault="00ED54C5" w:rsidP="0036109B">
      <w:pPr>
        <w:jc w:val="both"/>
        <w:rPr>
          <w:lang w:val="hr-HR"/>
        </w:rPr>
      </w:pPr>
    </w:p>
    <w:p w:rsidR="00C809EA" w:rsidRDefault="00C809EA" w:rsidP="0036109B">
      <w:pPr>
        <w:jc w:val="both"/>
        <w:rPr>
          <w:lang w:val="hr-HR"/>
        </w:rPr>
      </w:pPr>
    </w:p>
    <w:p w:rsidR="00C809EA" w:rsidRDefault="00C809EA">
      <w:pPr>
        <w:spacing w:after="160" w:line="259" w:lineRule="auto"/>
        <w:rPr>
          <w:lang w:val="hr-HR"/>
        </w:rPr>
      </w:pPr>
      <w:r>
        <w:rPr>
          <w:lang w:val="hr-HR"/>
        </w:rPr>
        <w:br w:type="page"/>
      </w:r>
    </w:p>
    <w:p w:rsidR="00C809EA" w:rsidRPr="00C809EA" w:rsidRDefault="00C809EA" w:rsidP="00C809EA">
      <w:pPr>
        <w:jc w:val="both"/>
        <w:rPr>
          <w:b/>
          <w:lang w:val="hr-HR" w:eastAsia="hr-HR"/>
        </w:rPr>
      </w:pPr>
    </w:p>
    <w:p w:rsidR="00C809EA" w:rsidRPr="00C809EA" w:rsidRDefault="00C809EA" w:rsidP="00C809EA">
      <w:pPr>
        <w:jc w:val="both"/>
        <w:rPr>
          <w:rFonts w:eastAsia="Calibri"/>
          <w:b/>
          <w:lang w:val="hr-HR" w:eastAsia="hr-HR"/>
        </w:rPr>
      </w:pPr>
      <w:r w:rsidRPr="00C809EA">
        <w:rPr>
          <w:rFonts w:eastAsia="Calibri"/>
          <w:b/>
          <w:lang w:val="hr-HR" w:eastAsia="hr-HR"/>
        </w:rPr>
        <w:t>Prilozi:</w:t>
      </w:r>
    </w:p>
    <w:p w:rsidR="00C809EA" w:rsidRPr="00C809EA" w:rsidRDefault="00C809EA" w:rsidP="00C809EA">
      <w:pPr>
        <w:ind w:left="720"/>
        <w:contextualSpacing/>
        <w:rPr>
          <w:lang w:val="hr-HR" w:eastAsia="hr-HR"/>
        </w:rPr>
      </w:pPr>
    </w:p>
    <w:p w:rsidR="00C809EA" w:rsidRPr="00C809EA" w:rsidRDefault="00C809EA" w:rsidP="00C809EA">
      <w:pPr>
        <w:numPr>
          <w:ilvl w:val="0"/>
          <w:numId w:val="46"/>
        </w:numPr>
        <w:spacing w:after="200" w:line="276" w:lineRule="auto"/>
        <w:contextualSpacing/>
        <w:rPr>
          <w:lang w:val="hr-HR" w:eastAsia="hr-HR"/>
        </w:rPr>
      </w:pPr>
      <w:r w:rsidRPr="00C809EA">
        <w:rPr>
          <w:lang w:val="hr-HR" w:eastAsia="hr-HR"/>
        </w:rPr>
        <w:t xml:space="preserve">Izvješće o provedenom savjetovanju sa zainteresiranom javnošću </w:t>
      </w:r>
    </w:p>
    <w:p w:rsidR="00C809EA" w:rsidRPr="00C809EA" w:rsidRDefault="00C809EA" w:rsidP="00C809EA">
      <w:pPr>
        <w:jc w:val="both"/>
        <w:rPr>
          <w:caps/>
          <w:lang w:val="hr-HR"/>
        </w:rPr>
      </w:pPr>
    </w:p>
    <w:p w:rsidR="00C809EA" w:rsidRPr="00C809EA" w:rsidRDefault="00C809EA" w:rsidP="00C809EA">
      <w:pPr>
        <w:numPr>
          <w:ilvl w:val="0"/>
          <w:numId w:val="46"/>
        </w:numPr>
        <w:spacing w:after="200" w:line="276" w:lineRule="auto"/>
        <w:contextualSpacing/>
        <w:jc w:val="both"/>
        <w:rPr>
          <w:lang w:val="hr-HR" w:eastAsia="hr-HR"/>
        </w:rPr>
      </w:pPr>
      <w:r w:rsidRPr="00C809EA">
        <w:rPr>
          <w:lang w:val="hr-HR" w:eastAsia="hr-HR"/>
        </w:rPr>
        <w:t>Izjava o usklađenosti prijedloga propisa s pravnom stečevinom Europske unije, s tablic</w:t>
      </w:r>
      <w:r w:rsidR="00B62342">
        <w:rPr>
          <w:lang w:val="hr-HR" w:eastAsia="hr-HR"/>
        </w:rPr>
        <w:t>om</w:t>
      </w:r>
      <w:r w:rsidRPr="00C809EA">
        <w:rPr>
          <w:lang w:val="hr-HR" w:eastAsia="hr-HR"/>
        </w:rPr>
        <w:t xml:space="preserve"> usporedn</w:t>
      </w:r>
      <w:r w:rsidR="00B62342">
        <w:rPr>
          <w:lang w:val="hr-HR" w:eastAsia="hr-HR"/>
        </w:rPr>
        <w:t>og</w:t>
      </w:r>
      <w:r w:rsidRPr="00C809EA">
        <w:rPr>
          <w:lang w:val="hr-HR" w:eastAsia="hr-HR"/>
        </w:rPr>
        <w:t xml:space="preserve"> prikaza</w:t>
      </w:r>
    </w:p>
    <w:p w:rsidR="00C809EA" w:rsidRPr="00C809EA" w:rsidRDefault="00C809EA" w:rsidP="00C809EA">
      <w:pPr>
        <w:spacing w:after="200" w:line="276" w:lineRule="auto"/>
        <w:rPr>
          <w:rFonts w:eastAsiaTheme="minorHAnsi"/>
          <w:lang w:val="hr-HR"/>
        </w:rPr>
      </w:pPr>
    </w:p>
    <w:sectPr w:rsidR="00C809EA" w:rsidRPr="00C809EA" w:rsidSect="0036109B">
      <w:headerReference w:type="default" r:id="rId19"/>
      <w:headerReference w:type="first" r:id="rId20"/>
      <w:pgSz w:w="11907" w:h="16840"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9DA" w:rsidRDefault="005D49DA" w:rsidP="00AF1D58">
      <w:r>
        <w:separator/>
      </w:r>
    </w:p>
  </w:endnote>
  <w:endnote w:type="continuationSeparator" w:id="0">
    <w:p w:rsidR="005D49DA" w:rsidRDefault="005D49DA" w:rsidP="00AF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Pr="009A5BEE" w:rsidRDefault="004017E9" w:rsidP="00BB17D9">
    <w:pPr>
      <w:pStyle w:val="Footer"/>
      <w:pBdr>
        <w:top w:val="single" w:sz="4" w:space="1" w:color="404040"/>
      </w:pBdr>
      <w:jc w:val="center"/>
      <w:rPr>
        <w:color w:val="404040"/>
        <w:spacing w:val="20"/>
        <w:sz w:val="20"/>
      </w:rPr>
    </w:pPr>
    <w:r w:rsidRPr="009A5BEE">
      <w:rPr>
        <w:color w:val="404040"/>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9DA" w:rsidRDefault="005D49DA" w:rsidP="00AF1D58">
      <w:r>
        <w:separator/>
      </w:r>
    </w:p>
  </w:footnote>
  <w:footnote w:type="continuationSeparator" w:id="0">
    <w:p w:rsidR="005D49DA" w:rsidRDefault="005D49DA" w:rsidP="00AF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rsidP="00F64DD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441795"/>
      <w:docPartObj>
        <w:docPartGallery w:val="Page Numbers (Top of Page)"/>
        <w:docPartUnique/>
      </w:docPartObj>
    </w:sdtPr>
    <w:sdtEndPr/>
    <w:sdtContent>
      <w:p w:rsidR="004017E9" w:rsidRDefault="004017E9">
        <w:pPr>
          <w:pStyle w:val="Header"/>
          <w:jc w:val="center"/>
        </w:pPr>
        <w:r>
          <w:fldChar w:fldCharType="begin"/>
        </w:r>
        <w:r>
          <w:instrText>PAGE   \* MERGEFORMAT</w:instrText>
        </w:r>
        <w:r>
          <w:fldChar w:fldCharType="separate"/>
        </w:r>
        <w:r w:rsidR="00A91D89">
          <w:rPr>
            <w:noProof/>
          </w:rPr>
          <w:t>59</w:t>
        </w:r>
        <w:r>
          <w:fldChar w:fldCharType="end"/>
        </w:r>
      </w:p>
    </w:sdtContent>
  </w:sdt>
  <w:p w:rsidR="004017E9" w:rsidRDefault="004017E9" w:rsidP="00F64DD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7E9" w:rsidRDefault="00401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464"/>
    <w:multiLevelType w:val="hybridMultilevel"/>
    <w:tmpl w:val="EB12907A"/>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EC7C8F"/>
    <w:multiLevelType w:val="hybridMultilevel"/>
    <w:tmpl w:val="BEFE8BFC"/>
    <w:lvl w:ilvl="0" w:tplc="5C6C36E8">
      <w:start w:val="1"/>
      <w:numFmt w:val="upperRoman"/>
      <w:lvlText w:val="(%1)"/>
      <w:lvlJc w:val="left"/>
      <w:pPr>
        <w:ind w:left="866" w:hanging="720"/>
      </w:pPr>
      <w:rPr>
        <w:rFonts w:hint="default"/>
      </w:rPr>
    </w:lvl>
    <w:lvl w:ilvl="1" w:tplc="041A0019" w:tentative="1">
      <w:start w:val="1"/>
      <w:numFmt w:val="lowerLetter"/>
      <w:lvlText w:val="%2."/>
      <w:lvlJc w:val="left"/>
      <w:pPr>
        <w:ind w:left="1226" w:hanging="360"/>
      </w:pPr>
    </w:lvl>
    <w:lvl w:ilvl="2" w:tplc="041A001B" w:tentative="1">
      <w:start w:val="1"/>
      <w:numFmt w:val="lowerRoman"/>
      <w:lvlText w:val="%3."/>
      <w:lvlJc w:val="right"/>
      <w:pPr>
        <w:ind w:left="1946" w:hanging="180"/>
      </w:pPr>
    </w:lvl>
    <w:lvl w:ilvl="3" w:tplc="041A000F" w:tentative="1">
      <w:start w:val="1"/>
      <w:numFmt w:val="decimal"/>
      <w:lvlText w:val="%4."/>
      <w:lvlJc w:val="left"/>
      <w:pPr>
        <w:ind w:left="2666" w:hanging="360"/>
      </w:pPr>
    </w:lvl>
    <w:lvl w:ilvl="4" w:tplc="041A0019" w:tentative="1">
      <w:start w:val="1"/>
      <w:numFmt w:val="lowerLetter"/>
      <w:lvlText w:val="%5."/>
      <w:lvlJc w:val="left"/>
      <w:pPr>
        <w:ind w:left="3386" w:hanging="360"/>
      </w:pPr>
    </w:lvl>
    <w:lvl w:ilvl="5" w:tplc="041A001B" w:tentative="1">
      <w:start w:val="1"/>
      <w:numFmt w:val="lowerRoman"/>
      <w:lvlText w:val="%6."/>
      <w:lvlJc w:val="right"/>
      <w:pPr>
        <w:ind w:left="4106" w:hanging="180"/>
      </w:pPr>
    </w:lvl>
    <w:lvl w:ilvl="6" w:tplc="041A000F" w:tentative="1">
      <w:start w:val="1"/>
      <w:numFmt w:val="decimal"/>
      <w:lvlText w:val="%7."/>
      <w:lvlJc w:val="left"/>
      <w:pPr>
        <w:ind w:left="4826" w:hanging="360"/>
      </w:pPr>
    </w:lvl>
    <w:lvl w:ilvl="7" w:tplc="041A0019" w:tentative="1">
      <w:start w:val="1"/>
      <w:numFmt w:val="lowerLetter"/>
      <w:lvlText w:val="%8."/>
      <w:lvlJc w:val="left"/>
      <w:pPr>
        <w:ind w:left="5546" w:hanging="360"/>
      </w:pPr>
    </w:lvl>
    <w:lvl w:ilvl="8" w:tplc="041A001B" w:tentative="1">
      <w:start w:val="1"/>
      <w:numFmt w:val="lowerRoman"/>
      <w:lvlText w:val="%9."/>
      <w:lvlJc w:val="right"/>
      <w:pPr>
        <w:ind w:left="6266" w:hanging="180"/>
      </w:pPr>
    </w:lvl>
  </w:abstractNum>
  <w:abstractNum w:abstractNumId="2" w15:restartNumberingAfterBreak="0">
    <w:nsid w:val="05CF7AD9"/>
    <w:multiLevelType w:val="hybridMultilevel"/>
    <w:tmpl w:val="5C0EE26A"/>
    <w:lvl w:ilvl="0" w:tplc="32CAEF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34983"/>
    <w:multiLevelType w:val="hybridMultilevel"/>
    <w:tmpl w:val="94E8EE52"/>
    <w:lvl w:ilvl="0" w:tplc="03A411C2">
      <w:start w:val="1"/>
      <w:numFmt w:val="decimal"/>
      <w:lvlText w:val="(%1)"/>
      <w:lvlJc w:val="left"/>
      <w:pPr>
        <w:ind w:left="405" w:hanging="40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1953D5D"/>
    <w:multiLevelType w:val="hybridMultilevel"/>
    <w:tmpl w:val="CBA88496"/>
    <w:lvl w:ilvl="0" w:tplc="674426B0">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4A573C"/>
    <w:multiLevelType w:val="hybridMultilevel"/>
    <w:tmpl w:val="BDA0352C"/>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6" w15:restartNumberingAfterBreak="0">
    <w:nsid w:val="15CF5028"/>
    <w:multiLevelType w:val="hybridMultilevel"/>
    <w:tmpl w:val="A3F80BF4"/>
    <w:lvl w:ilvl="0" w:tplc="32CAEF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E064B7"/>
    <w:multiLevelType w:val="hybridMultilevel"/>
    <w:tmpl w:val="C86C74B4"/>
    <w:lvl w:ilvl="0" w:tplc="30B03A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B7E5E31"/>
    <w:multiLevelType w:val="hybridMultilevel"/>
    <w:tmpl w:val="A5C60C52"/>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43706A"/>
    <w:multiLevelType w:val="hybridMultilevel"/>
    <w:tmpl w:val="E6781F74"/>
    <w:lvl w:ilvl="0" w:tplc="32CAEF9A">
      <w:numFmt w:val="bullet"/>
      <w:lvlText w:val="-"/>
      <w:lvlJc w:val="left"/>
      <w:pPr>
        <w:ind w:left="777" w:hanging="360"/>
      </w:pPr>
      <w:rPr>
        <w:rFonts w:ascii="Times New Roman" w:eastAsia="Calibri" w:hAnsi="Times New Roman" w:cs="Times New Roman"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0" w15:restartNumberingAfterBreak="0">
    <w:nsid w:val="1FD97483"/>
    <w:multiLevelType w:val="hybridMultilevel"/>
    <w:tmpl w:val="255C8A4E"/>
    <w:lvl w:ilvl="0" w:tplc="333A8A3A">
      <w:start w:val="1"/>
      <w:numFmt w:val="upperRoman"/>
      <w:lvlText w:val="(%1)"/>
      <w:lvlJc w:val="left"/>
      <w:pPr>
        <w:ind w:left="697" w:hanging="720"/>
      </w:pPr>
      <w:rPr>
        <w:rFonts w:ascii="Times New Roman" w:eastAsia="Times New Roman" w:hAnsi="Times New Roman" w:cs="Times New Roman"/>
      </w:rPr>
    </w:lvl>
    <w:lvl w:ilvl="1" w:tplc="041A0019" w:tentative="1">
      <w:start w:val="1"/>
      <w:numFmt w:val="lowerLetter"/>
      <w:lvlText w:val="%2."/>
      <w:lvlJc w:val="left"/>
      <w:pPr>
        <w:ind w:left="1057" w:hanging="360"/>
      </w:pPr>
    </w:lvl>
    <w:lvl w:ilvl="2" w:tplc="041A001B" w:tentative="1">
      <w:start w:val="1"/>
      <w:numFmt w:val="lowerRoman"/>
      <w:lvlText w:val="%3."/>
      <w:lvlJc w:val="right"/>
      <w:pPr>
        <w:ind w:left="1777" w:hanging="180"/>
      </w:pPr>
    </w:lvl>
    <w:lvl w:ilvl="3" w:tplc="041A000F" w:tentative="1">
      <w:start w:val="1"/>
      <w:numFmt w:val="decimal"/>
      <w:lvlText w:val="%4."/>
      <w:lvlJc w:val="left"/>
      <w:pPr>
        <w:ind w:left="2497" w:hanging="360"/>
      </w:pPr>
    </w:lvl>
    <w:lvl w:ilvl="4" w:tplc="041A0019" w:tentative="1">
      <w:start w:val="1"/>
      <w:numFmt w:val="lowerLetter"/>
      <w:lvlText w:val="%5."/>
      <w:lvlJc w:val="left"/>
      <w:pPr>
        <w:ind w:left="3217" w:hanging="360"/>
      </w:pPr>
    </w:lvl>
    <w:lvl w:ilvl="5" w:tplc="041A001B" w:tentative="1">
      <w:start w:val="1"/>
      <w:numFmt w:val="lowerRoman"/>
      <w:lvlText w:val="%6."/>
      <w:lvlJc w:val="right"/>
      <w:pPr>
        <w:ind w:left="3937" w:hanging="180"/>
      </w:pPr>
    </w:lvl>
    <w:lvl w:ilvl="6" w:tplc="041A000F" w:tentative="1">
      <w:start w:val="1"/>
      <w:numFmt w:val="decimal"/>
      <w:lvlText w:val="%7."/>
      <w:lvlJc w:val="left"/>
      <w:pPr>
        <w:ind w:left="4657" w:hanging="360"/>
      </w:pPr>
    </w:lvl>
    <w:lvl w:ilvl="7" w:tplc="041A0019" w:tentative="1">
      <w:start w:val="1"/>
      <w:numFmt w:val="lowerLetter"/>
      <w:lvlText w:val="%8."/>
      <w:lvlJc w:val="left"/>
      <w:pPr>
        <w:ind w:left="5377" w:hanging="360"/>
      </w:pPr>
    </w:lvl>
    <w:lvl w:ilvl="8" w:tplc="041A001B" w:tentative="1">
      <w:start w:val="1"/>
      <w:numFmt w:val="lowerRoman"/>
      <w:lvlText w:val="%9."/>
      <w:lvlJc w:val="right"/>
      <w:pPr>
        <w:ind w:left="6097" w:hanging="180"/>
      </w:pPr>
    </w:lvl>
  </w:abstractNum>
  <w:abstractNum w:abstractNumId="11" w15:restartNumberingAfterBreak="0">
    <w:nsid w:val="233441BB"/>
    <w:multiLevelType w:val="hybridMultilevel"/>
    <w:tmpl w:val="B14AD2B4"/>
    <w:lvl w:ilvl="0" w:tplc="674426B0">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27616CA5"/>
    <w:multiLevelType w:val="hybridMultilevel"/>
    <w:tmpl w:val="70B68186"/>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2809F3"/>
    <w:multiLevelType w:val="hybridMultilevel"/>
    <w:tmpl w:val="A86A6440"/>
    <w:lvl w:ilvl="0" w:tplc="32CAEF9A">
      <w:numFmt w:val="bullet"/>
      <w:lvlText w:val="-"/>
      <w:lvlJc w:val="left"/>
      <w:pPr>
        <w:ind w:left="578"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4" w15:restartNumberingAfterBreak="0">
    <w:nsid w:val="37336AD5"/>
    <w:multiLevelType w:val="multilevel"/>
    <w:tmpl w:val="C088AB52"/>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88"/>
        </w:tabs>
        <w:ind w:left="1288" w:hanging="720"/>
      </w:pPr>
      <w:rPr>
        <w:rFonts w:ascii="Calibri" w:hAnsi="Calibri" w:cs="Times New Roman" w:hint="default"/>
      </w:rPr>
    </w:lvl>
    <w:lvl w:ilvl="2">
      <w:start w:val="1"/>
      <w:numFmt w:val="decimal"/>
      <w:pStyle w:val="Heading3"/>
      <w:lvlText w:val="%1.%2.%3."/>
      <w:lvlJc w:val="left"/>
      <w:pPr>
        <w:tabs>
          <w:tab w:val="num" w:pos="1997"/>
        </w:tabs>
        <w:ind w:left="1997"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691A04"/>
    <w:multiLevelType w:val="hybridMultilevel"/>
    <w:tmpl w:val="830269FA"/>
    <w:lvl w:ilvl="0" w:tplc="2CDC69CA">
      <w:start w:val="1"/>
      <w:numFmt w:val="bullet"/>
      <w:lvlText w:val=""/>
      <w:lvlJc w:val="left"/>
      <w:pPr>
        <w:ind w:left="720" w:hanging="360"/>
      </w:pPr>
      <w:rPr>
        <w:rFonts w:ascii="Symbol" w:hAnsi="Symbol"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8B2FBD"/>
    <w:multiLevelType w:val="hybridMultilevel"/>
    <w:tmpl w:val="BB9CFE38"/>
    <w:lvl w:ilvl="0" w:tplc="E9285C1A">
      <w:start w:val="1"/>
      <w:numFmt w:val="lowerLetter"/>
      <w:lvlText w:val="(%1)"/>
      <w:lvlJc w:val="left"/>
      <w:pPr>
        <w:ind w:left="337" w:hanging="360"/>
      </w:pPr>
      <w:rPr>
        <w:rFonts w:hint="default"/>
      </w:rPr>
    </w:lvl>
    <w:lvl w:ilvl="1" w:tplc="041A0019" w:tentative="1">
      <w:start w:val="1"/>
      <w:numFmt w:val="lowerLetter"/>
      <w:lvlText w:val="%2."/>
      <w:lvlJc w:val="left"/>
      <w:pPr>
        <w:ind w:left="1057" w:hanging="360"/>
      </w:pPr>
    </w:lvl>
    <w:lvl w:ilvl="2" w:tplc="041A001B" w:tentative="1">
      <w:start w:val="1"/>
      <w:numFmt w:val="lowerRoman"/>
      <w:lvlText w:val="%3."/>
      <w:lvlJc w:val="right"/>
      <w:pPr>
        <w:ind w:left="1777" w:hanging="180"/>
      </w:pPr>
    </w:lvl>
    <w:lvl w:ilvl="3" w:tplc="041A000F" w:tentative="1">
      <w:start w:val="1"/>
      <w:numFmt w:val="decimal"/>
      <w:lvlText w:val="%4."/>
      <w:lvlJc w:val="left"/>
      <w:pPr>
        <w:ind w:left="2497" w:hanging="360"/>
      </w:pPr>
    </w:lvl>
    <w:lvl w:ilvl="4" w:tplc="041A0019" w:tentative="1">
      <w:start w:val="1"/>
      <w:numFmt w:val="lowerLetter"/>
      <w:lvlText w:val="%5."/>
      <w:lvlJc w:val="left"/>
      <w:pPr>
        <w:ind w:left="3217" w:hanging="360"/>
      </w:pPr>
    </w:lvl>
    <w:lvl w:ilvl="5" w:tplc="041A001B" w:tentative="1">
      <w:start w:val="1"/>
      <w:numFmt w:val="lowerRoman"/>
      <w:lvlText w:val="%6."/>
      <w:lvlJc w:val="right"/>
      <w:pPr>
        <w:ind w:left="3937" w:hanging="180"/>
      </w:pPr>
    </w:lvl>
    <w:lvl w:ilvl="6" w:tplc="041A000F" w:tentative="1">
      <w:start w:val="1"/>
      <w:numFmt w:val="decimal"/>
      <w:lvlText w:val="%7."/>
      <w:lvlJc w:val="left"/>
      <w:pPr>
        <w:ind w:left="4657" w:hanging="360"/>
      </w:pPr>
    </w:lvl>
    <w:lvl w:ilvl="7" w:tplc="041A0019" w:tentative="1">
      <w:start w:val="1"/>
      <w:numFmt w:val="lowerLetter"/>
      <w:lvlText w:val="%8."/>
      <w:lvlJc w:val="left"/>
      <w:pPr>
        <w:ind w:left="5377" w:hanging="360"/>
      </w:pPr>
    </w:lvl>
    <w:lvl w:ilvl="8" w:tplc="041A001B" w:tentative="1">
      <w:start w:val="1"/>
      <w:numFmt w:val="lowerRoman"/>
      <w:lvlText w:val="%9."/>
      <w:lvlJc w:val="right"/>
      <w:pPr>
        <w:ind w:left="6097" w:hanging="180"/>
      </w:pPr>
    </w:lvl>
  </w:abstractNum>
  <w:abstractNum w:abstractNumId="18" w15:restartNumberingAfterBreak="0">
    <w:nsid w:val="41EB1B45"/>
    <w:multiLevelType w:val="hybridMultilevel"/>
    <w:tmpl w:val="650867EE"/>
    <w:lvl w:ilvl="0" w:tplc="8536119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7B527C0"/>
    <w:multiLevelType w:val="hybridMultilevel"/>
    <w:tmpl w:val="DF182B06"/>
    <w:lvl w:ilvl="0" w:tplc="7FDC8AA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4C00A3"/>
    <w:multiLevelType w:val="hybridMultilevel"/>
    <w:tmpl w:val="59DA76CC"/>
    <w:lvl w:ilvl="0" w:tplc="32CAEF9A">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1" w15:restartNumberingAfterBreak="0">
    <w:nsid w:val="4BC057C9"/>
    <w:multiLevelType w:val="hybridMultilevel"/>
    <w:tmpl w:val="2826862E"/>
    <w:lvl w:ilvl="0" w:tplc="3A4E3ECA">
      <w:start w:val="4"/>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EB3CEC"/>
    <w:multiLevelType w:val="hybridMultilevel"/>
    <w:tmpl w:val="F22047F0"/>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FBB0718"/>
    <w:multiLevelType w:val="hybridMultilevel"/>
    <w:tmpl w:val="AD6CB07A"/>
    <w:lvl w:ilvl="0" w:tplc="674426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15D2742"/>
    <w:multiLevelType w:val="hybridMultilevel"/>
    <w:tmpl w:val="EA0453E4"/>
    <w:lvl w:ilvl="0" w:tplc="CFB8463A">
      <w:start w:val="1"/>
      <w:numFmt w:val="decimal"/>
      <w:lvlText w:val="%1)"/>
      <w:lvlJc w:val="left"/>
      <w:pPr>
        <w:ind w:left="720" w:hanging="360"/>
      </w:pPr>
      <w:rPr>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E859A0"/>
    <w:multiLevelType w:val="hybridMultilevel"/>
    <w:tmpl w:val="49F22468"/>
    <w:lvl w:ilvl="0" w:tplc="32CAEF9A">
      <w:numFmt w:val="bullet"/>
      <w:lvlText w:val="-"/>
      <w:lvlJc w:val="left"/>
      <w:pPr>
        <w:ind w:left="578"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6" w15:restartNumberingAfterBreak="0">
    <w:nsid w:val="569269DF"/>
    <w:multiLevelType w:val="hybridMultilevel"/>
    <w:tmpl w:val="DBF61D66"/>
    <w:lvl w:ilvl="0" w:tplc="32CAEF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8797456"/>
    <w:multiLevelType w:val="hybridMultilevel"/>
    <w:tmpl w:val="AC7C85A2"/>
    <w:lvl w:ilvl="0" w:tplc="32CAEF9A">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58951734"/>
    <w:multiLevelType w:val="hybridMultilevel"/>
    <w:tmpl w:val="5A5271DE"/>
    <w:lvl w:ilvl="0" w:tplc="E6A62EAC">
      <w:start w:val="1"/>
      <w:numFmt w:val="decimal"/>
      <w:lvlText w:val="%1."/>
      <w:lvlJc w:val="left"/>
      <w:pPr>
        <w:ind w:left="2084" w:hanging="360"/>
      </w:pPr>
      <w:rPr>
        <w:color w:val="auto"/>
      </w:rPr>
    </w:lvl>
    <w:lvl w:ilvl="1" w:tplc="041A0019" w:tentative="1">
      <w:start w:val="1"/>
      <w:numFmt w:val="lowerLetter"/>
      <w:lvlText w:val="%2."/>
      <w:lvlJc w:val="left"/>
      <w:pPr>
        <w:ind w:left="2804" w:hanging="360"/>
      </w:pPr>
    </w:lvl>
    <w:lvl w:ilvl="2" w:tplc="041A001B" w:tentative="1">
      <w:start w:val="1"/>
      <w:numFmt w:val="lowerRoman"/>
      <w:lvlText w:val="%3."/>
      <w:lvlJc w:val="right"/>
      <w:pPr>
        <w:ind w:left="3524" w:hanging="180"/>
      </w:pPr>
    </w:lvl>
    <w:lvl w:ilvl="3" w:tplc="041A000F" w:tentative="1">
      <w:start w:val="1"/>
      <w:numFmt w:val="decimal"/>
      <w:lvlText w:val="%4."/>
      <w:lvlJc w:val="left"/>
      <w:pPr>
        <w:ind w:left="4244" w:hanging="360"/>
      </w:pPr>
    </w:lvl>
    <w:lvl w:ilvl="4" w:tplc="041A0019" w:tentative="1">
      <w:start w:val="1"/>
      <w:numFmt w:val="lowerLetter"/>
      <w:lvlText w:val="%5."/>
      <w:lvlJc w:val="left"/>
      <w:pPr>
        <w:ind w:left="4964" w:hanging="360"/>
      </w:pPr>
    </w:lvl>
    <w:lvl w:ilvl="5" w:tplc="041A001B" w:tentative="1">
      <w:start w:val="1"/>
      <w:numFmt w:val="lowerRoman"/>
      <w:lvlText w:val="%6."/>
      <w:lvlJc w:val="right"/>
      <w:pPr>
        <w:ind w:left="5684" w:hanging="180"/>
      </w:pPr>
    </w:lvl>
    <w:lvl w:ilvl="6" w:tplc="041A000F" w:tentative="1">
      <w:start w:val="1"/>
      <w:numFmt w:val="decimal"/>
      <w:lvlText w:val="%7."/>
      <w:lvlJc w:val="left"/>
      <w:pPr>
        <w:ind w:left="6404" w:hanging="360"/>
      </w:pPr>
    </w:lvl>
    <w:lvl w:ilvl="7" w:tplc="041A0019" w:tentative="1">
      <w:start w:val="1"/>
      <w:numFmt w:val="lowerLetter"/>
      <w:lvlText w:val="%8."/>
      <w:lvlJc w:val="left"/>
      <w:pPr>
        <w:ind w:left="7124" w:hanging="360"/>
      </w:pPr>
    </w:lvl>
    <w:lvl w:ilvl="8" w:tplc="041A001B" w:tentative="1">
      <w:start w:val="1"/>
      <w:numFmt w:val="lowerRoman"/>
      <w:lvlText w:val="%9."/>
      <w:lvlJc w:val="right"/>
      <w:pPr>
        <w:ind w:left="7844" w:hanging="180"/>
      </w:pPr>
    </w:lvl>
  </w:abstractNum>
  <w:abstractNum w:abstractNumId="29" w15:restartNumberingAfterBreak="0">
    <w:nsid w:val="593B744F"/>
    <w:multiLevelType w:val="hybridMultilevel"/>
    <w:tmpl w:val="DE483388"/>
    <w:lvl w:ilvl="0" w:tplc="C1D45D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0868D0"/>
    <w:multiLevelType w:val="hybridMultilevel"/>
    <w:tmpl w:val="73DE9FB8"/>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C212976"/>
    <w:multiLevelType w:val="hybridMultilevel"/>
    <w:tmpl w:val="BD54EABC"/>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F20973"/>
    <w:multiLevelType w:val="hybridMultilevel"/>
    <w:tmpl w:val="332ECAB6"/>
    <w:lvl w:ilvl="0" w:tplc="9068939C">
      <w:start w:val="1"/>
      <w:numFmt w:val="decimal"/>
      <w:lvlText w:val="(%1)"/>
      <w:lvlJc w:val="left"/>
      <w:pPr>
        <w:ind w:left="218" w:hanging="360"/>
      </w:pPr>
      <w:rPr>
        <w:rFonts w:hint="default"/>
      </w:rPr>
    </w:lvl>
    <w:lvl w:ilvl="1" w:tplc="041A0019" w:tentative="1">
      <w:start w:val="1"/>
      <w:numFmt w:val="lowerLetter"/>
      <w:lvlText w:val="%2."/>
      <w:lvlJc w:val="left"/>
      <w:pPr>
        <w:ind w:left="938" w:hanging="360"/>
      </w:pPr>
    </w:lvl>
    <w:lvl w:ilvl="2" w:tplc="041A001B" w:tentative="1">
      <w:start w:val="1"/>
      <w:numFmt w:val="lowerRoman"/>
      <w:lvlText w:val="%3."/>
      <w:lvlJc w:val="right"/>
      <w:pPr>
        <w:ind w:left="1658" w:hanging="180"/>
      </w:pPr>
    </w:lvl>
    <w:lvl w:ilvl="3" w:tplc="041A000F" w:tentative="1">
      <w:start w:val="1"/>
      <w:numFmt w:val="decimal"/>
      <w:lvlText w:val="%4."/>
      <w:lvlJc w:val="left"/>
      <w:pPr>
        <w:ind w:left="2378" w:hanging="360"/>
      </w:pPr>
    </w:lvl>
    <w:lvl w:ilvl="4" w:tplc="041A0019" w:tentative="1">
      <w:start w:val="1"/>
      <w:numFmt w:val="lowerLetter"/>
      <w:lvlText w:val="%5."/>
      <w:lvlJc w:val="left"/>
      <w:pPr>
        <w:ind w:left="3098" w:hanging="360"/>
      </w:pPr>
    </w:lvl>
    <w:lvl w:ilvl="5" w:tplc="041A001B" w:tentative="1">
      <w:start w:val="1"/>
      <w:numFmt w:val="lowerRoman"/>
      <w:lvlText w:val="%6."/>
      <w:lvlJc w:val="right"/>
      <w:pPr>
        <w:ind w:left="3818" w:hanging="180"/>
      </w:pPr>
    </w:lvl>
    <w:lvl w:ilvl="6" w:tplc="041A000F" w:tentative="1">
      <w:start w:val="1"/>
      <w:numFmt w:val="decimal"/>
      <w:lvlText w:val="%7."/>
      <w:lvlJc w:val="left"/>
      <w:pPr>
        <w:ind w:left="4538" w:hanging="360"/>
      </w:pPr>
    </w:lvl>
    <w:lvl w:ilvl="7" w:tplc="041A0019" w:tentative="1">
      <w:start w:val="1"/>
      <w:numFmt w:val="lowerLetter"/>
      <w:lvlText w:val="%8."/>
      <w:lvlJc w:val="left"/>
      <w:pPr>
        <w:ind w:left="5258" w:hanging="360"/>
      </w:pPr>
    </w:lvl>
    <w:lvl w:ilvl="8" w:tplc="041A001B" w:tentative="1">
      <w:start w:val="1"/>
      <w:numFmt w:val="lowerRoman"/>
      <w:lvlText w:val="%9."/>
      <w:lvlJc w:val="right"/>
      <w:pPr>
        <w:ind w:left="5978" w:hanging="180"/>
      </w:pPr>
    </w:lvl>
  </w:abstractNum>
  <w:abstractNum w:abstractNumId="33" w15:restartNumberingAfterBreak="0">
    <w:nsid w:val="60C81E50"/>
    <w:multiLevelType w:val="hybridMultilevel"/>
    <w:tmpl w:val="3656CA7E"/>
    <w:lvl w:ilvl="0" w:tplc="674426B0">
      <w:start w:val="1"/>
      <w:numFmt w:val="bullet"/>
      <w:lvlText w:val=""/>
      <w:lvlJc w:val="left"/>
      <w:pPr>
        <w:ind w:left="578" w:hanging="360"/>
      </w:pPr>
      <w:rPr>
        <w:rFonts w:ascii="Symbol" w:hAnsi="Symbol"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34" w15:restartNumberingAfterBreak="0">
    <w:nsid w:val="63963886"/>
    <w:multiLevelType w:val="hybridMultilevel"/>
    <w:tmpl w:val="29DC608A"/>
    <w:lvl w:ilvl="0" w:tplc="151AC3B0">
      <w:numFmt w:val="bullet"/>
      <w:lvlText w:val="-"/>
      <w:lvlJc w:val="left"/>
      <w:pPr>
        <w:ind w:left="644" w:hanging="360"/>
      </w:pPr>
      <w:rPr>
        <w:rFonts w:ascii="Times New Roman" w:eastAsia="Calibri" w:hAnsi="Times New Roman" w:cs="Times New Roman"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35" w15:restartNumberingAfterBreak="0">
    <w:nsid w:val="652519B4"/>
    <w:multiLevelType w:val="hybridMultilevel"/>
    <w:tmpl w:val="69A44378"/>
    <w:lvl w:ilvl="0" w:tplc="32CAEF9A">
      <w:numFmt w:val="bullet"/>
      <w:lvlText w:val="-"/>
      <w:lvlJc w:val="left"/>
      <w:pPr>
        <w:ind w:left="720" w:hanging="360"/>
      </w:pPr>
      <w:rPr>
        <w:rFonts w:ascii="Times New Roman" w:eastAsia="Calibri" w:hAnsi="Times New Roman" w:cs="Times New Roman"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CB504E"/>
    <w:multiLevelType w:val="hybridMultilevel"/>
    <w:tmpl w:val="29503EA0"/>
    <w:lvl w:ilvl="0" w:tplc="041A0017">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37" w15:restartNumberingAfterBreak="0">
    <w:nsid w:val="6E0D3BDC"/>
    <w:multiLevelType w:val="hybridMultilevel"/>
    <w:tmpl w:val="6B120D72"/>
    <w:lvl w:ilvl="0" w:tplc="041A000F">
      <w:start w:val="1"/>
      <w:numFmt w:val="decimal"/>
      <w:lvlText w:val="%1."/>
      <w:lvlJc w:val="left"/>
      <w:pPr>
        <w:ind w:left="720" w:hanging="360"/>
      </w:pPr>
      <w:rPr>
        <w:b w:val="0"/>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E468E2"/>
    <w:multiLevelType w:val="hybridMultilevel"/>
    <w:tmpl w:val="F866EE8C"/>
    <w:lvl w:ilvl="0" w:tplc="32CAEF9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D0549F"/>
    <w:multiLevelType w:val="hybridMultilevel"/>
    <w:tmpl w:val="164A7552"/>
    <w:lvl w:ilvl="0" w:tplc="651AECC6">
      <w:start w:val="1"/>
      <w:numFmt w:val="lowerLetter"/>
      <w:lvlText w:val="%1)"/>
      <w:lvlJc w:val="left"/>
      <w:pPr>
        <w:ind w:left="397" w:hanging="360"/>
      </w:pPr>
      <w:rPr>
        <w:rFonts w:hint="default"/>
      </w:rPr>
    </w:lvl>
    <w:lvl w:ilvl="1" w:tplc="041A0019" w:tentative="1">
      <w:start w:val="1"/>
      <w:numFmt w:val="lowerLetter"/>
      <w:lvlText w:val="%2."/>
      <w:lvlJc w:val="left"/>
      <w:pPr>
        <w:ind w:left="1117" w:hanging="360"/>
      </w:pPr>
    </w:lvl>
    <w:lvl w:ilvl="2" w:tplc="041A001B" w:tentative="1">
      <w:start w:val="1"/>
      <w:numFmt w:val="lowerRoman"/>
      <w:lvlText w:val="%3."/>
      <w:lvlJc w:val="right"/>
      <w:pPr>
        <w:ind w:left="1837" w:hanging="180"/>
      </w:pPr>
    </w:lvl>
    <w:lvl w:ilvl="3" w:tplc="041A000F" w:tentative="1">
      <w:start w:val="1"/>
      <w:numFmt w:val="decimal"/>
      <w:lvlText w:val="%4."/>
      <w:lvlJc w:val="left"/>
      <w:pPr>
        <w:ind w:left="2557" w:hanging="360"/>
      </w:pPr>
    </w:lvl>
    <w:lvl w:ilvl="4" w:tplc="041A0019" w:tentative="1">
      <w:start w:val="1"/>
      <w:numFmt w:val="lowerLetter"/>
      <w:lvlText w:val="%5."/>
      <w:lvlJc w:val="left"/>
      <w:pPr>
        <w:ind w:left="3277" w:hanging="360"/>
      </w:pPr>
    </w:lvl>
    <w:lvl w:ilvl="5" w:tplc="041A001B" w:tentative="1">
      <w:start w:val="1"/>
      <w:numFmt w:val="lowerRoman"/>
      <w:lvlText w:val="%6."/>
      <w:lvlJc w:val="right"/>
      <w:pPr>
        <w:ind w:left="3997" w:hanging="180"/>
      </w:pPr>
    </w:lvl>
    <w:lvl w:ilvl="6" w:tplc="041A000F" w:tentative="1">
      <w:start w:val="1"/>
      <w:numFmt w:val="decimal"/>
      <w:lvlText w:val="%7."/>
      <w:lvlJc w:val="left"/>
      <w:pPr>
        <w:ind w:left="4717" w:hanging="360"/>
      </w:pPr>
    </w:lvl>
    <w:lvl w:ilvl="7" w:tplc="041A0019" w:tentative="1">
      <w:start w:val="1"/>
      <w:numFmt w:val="lowerLetter"/>
      <w:lvlText w:val="%8."/>
      <w:lvlJc w:val="left"/>
      <w:pPr>
        <w:ind w:left="5437" w:hanging="360"/>
      </w:pPr>
    </w:lvl>
    <w:lvl w:ilvl="8" w:tplc="041A001B" w:tentative="1">
      <w:start w:val="1"/>
      <w:numFmt w:val="lowerRoman"/>
      <w:lvlText w:val="%9."/>
      <w:lvlJc w:val="right"/>
      <w:pPr>
        <w:ind w:left="6157" w:hanging="180"/>
      </w:pPr>
    </w:lvl>
  </w:abstractNum>
  <w:abstractNum w:abstractNumId="40" w15:restartNumberingAfterBreak="0">
    <w:nsid w:val="6FE56398"/>
    <w:multiLevelType w:val="hybridMultilevel"/>
    <w:tmpl w:val="FD6A968E"/>
    <w:lvl w:ilvl="0" w:tplc="32CAEF9A">
      <w:numFmt w:val="bullet"/>
      <w:lvlText w:val="-"/>
      <w:lvlJc w:val="left"/>
      <w:pPr>
        <w:ind w:left="578"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41" w15:restartNumberingAfterBreak="0">
    <w:nsid w:val="744C5BA9"/>
    <w:multiLevelType w:val="hybridMultilevel"/>
    <w:tmpl w:val="39B43902"/>
    <w:lvl w:ilvl="0" w:tplc="32CAEF9A">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42" w15:restartNumberingAfterBreak="0">
    <w:nsid w:val="746A698A"/>
    <w:multiLevelType w:val="hybridMultilevel"/>
    <w:tmpl w:val="63D8DA2A"/>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6266B22"/>
    <w:multiLevelType w:val="hybridMultilevel"/>
    <w:tmpl w:val="A2948356"/>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517950"/>
    <w:multiLevelType w:val="hybridMultilevel"/>
    <w:tmpl w:val="8D1A9C40"/>
    <w:lvl w:ilvl="0" w:tplc="32CAEF9A">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1B7D99"/>
    <w:multiLevelType w:val="hybridMultilevel"/>
    <w:tmpl w:val="47E6932E"/>
    <w:lvl w:ilvl="0" w:tplc="041A0017">
      <w:start w:val="1"/>
      <w:numFmt w:val="lowerLetter"/>
      <w:lvlText w:val="%1)"/>
      <w:lvlJc w:val="left"/>
      <w:pPr>
        <w:ind w:left="1506" w:hanging="360"/>
      </w:pPr>
    </w:lvl>
    <w:lvl w:ilvl="1" w:tplc="041A0019" w:tentative="1">
      <w:start w:val="1"/>
      <w:numFmt w:val="lowerLetter"/>
      <w:lvlText w:val="%2."/>
      <w:lvlJc w:val="left"/>
      <w:pPr>
        <w:ind w:left="2226" w:hanging="360"/>
      </w:pPr>
    </w:lvl>
    <w:lvl w:ilvl="2" w:tplc="041A001B" w:tentative="1">
      <w:start w:val="1"/>
      <w:numFmt w:val="lowerRoman"/>
      <w:lvlText w:val="%3."/>
      <w:lvlJc w:val="right"/>
      <w:pPr>
        <w:ind w:left="2946" w:hanging="180"/>
      </w:pPr>
    </w:lvl>
    <w:lvl w:ilvl="3" w:tplc="041A000F" w:tentative="1">
      <w:start w:val="1"/>
      <w:numFmt w:val="decimal"/>
      <w:lvlText w:val="%4."/>
      <w:lvlJc w:val="left"/>
      <w:pPr>
        <w:ind w:left="3666" w:hanging="360"/>
      </w:pPr>
    </w:lvl>
    <w:lvl w:ilvl="4" w:tplc="041A0019" w:tentative="1">
      <w:start w:val="1"/>
      <w:numFmt w:val="lowerLetter"/>
      <w:lvlText w:val="%5."/>
      <w:lvlJc w:val="left"/>
      <w:pPr>
        <w:ind w:left="4386" w:hanging="360"/>
      </w:pPr>
    </w:lvl>
    <w:lvl w:ilvl="5" w:tplc="041A001B" w:tentative="1">
      <w:start w:val="1"/>
      <w:numFmt w:val="lowerRoman"/>
      <w:lvlText w:val="%6."/>
      <w:lvlJc w:val="right"/>
      <w:pPr>
        <w:ind w:left="5106" w:hanging="180"/>
      </w:pPr>
    </w:lvl>
    <w:lvl w:ilvl="6" w:tplc="041A000F" w:tentative="1">
      <w:start w:val="1"/>
      <w:numFmt w:val="decimal"/>
      <w:lvlText w:val="%7."/>
      <w:lvlJc w:val="left"/>
      <w:pPr>
        <w:ind w:left="5826" w:hanging="360"/>
      </w:pPr>
    </w:lvl>
    <w:lvl w:ilvl="7" w:tplc="041A0019" w:tentative="1">
      <w:start w:val="1"/>
      <w:numFmt w:val="lowerLetter"/>
      <w:lvlText w:val="%8."/>
      <w:lvlJc w:val="left"/>
      <w:pPr>
        <w:ind w:left="6546" w:hanging="360"/>
      </w:pPr>
    </w:lvl>
    <w:lvl w:ilvl="8" w:tplc="041A001B" w:tentative="1">
      <w:start w:val="1"/>
      <w:numFmt w:val="lowerRoman"/>
      <w:lvlText w:val="%9."/>
      <w:lvlJc w:val="right"/>
      <w:pPr>
        <w:ind w:left="7266" w:hanging="180"/>
      </w:pPr>
    </w:lvl>
  </w:abstractNum>
  <w:num w:numId="1">
    <w:abstractNumId w:val="5"/>
  </w:num>
  <w:num w:numId="2">
    <w:abstractNumId w:val="14"/>
  </w:num>
  <w:num w:numId="3">
    <w:abstractNumId w:val="39"/>
  </w:num>
  <w:num w:numId="4">
    <w:abstractNumId w:val="17"/>
  </w:num>
  <w:num w:numId="5">
    <w:abstractNumId w:val="10"/>
  </w:num>
  <w:num w:numId="6">
    <w:abstractNumId w:val="19"/>
  </w:num>
  <w:num w:numId="7">
    <w:abstractNumId w:val="1"/>
  </w:num>
  <w:num w:numId="8">
    <w:abstractNumId w:val="11"/>
  </w:num>
  <w:num w:numId="9">
    <w:abstractNumId w:val="16"/>
  </w:num>
  <w:num w:numId="10">
    <w:abstractNumId w:val="33"/>
  </w:num>
  <w:num w:numId="11">
    <w:abstractNumId w:val="23"/>
  </w:num>
  <w:num w:numId="12">
    <w:abstractNumId w:val="8"/>
  </w:num>
  <w:num w:numId="13">
    <w:abstractNumId w:val="45"/>
  </w:num>
  <w:num w:numId="14">
    <w:abstractNumId w:val="44"/>
  </w:num>
  <w:num w:numId="15">
    <w:abstractNumId w:val="30"/>
  </w:num>
  <w:num w:numId="16">
    <w:abstractNumId w:val="42"/>
  </w:num>
  <w:num w:numId="17">
    <w:abstractNumId w:val="12"/>
  </w:num>
  <w:num w:numId="18">
    <w:abstractNumId w:val="43"/>
  </w:num>
  <w:num w:numId="19">
    <w:abstractNumId w:val="41"/>
  </w:num>
  <w:num w:numId="20">
    <w:abstractNumId w:val="20"/>
  </w:num>
  <w:num w:numId="21">
    <w:abstractNumId w:val="36"/>
  </w:num>
  <w:num w:numId="22">
    <w:abstractNumId w:val="28"/>
  </w:num>
  <w:num w:numId="23">
    <w:abstractNumId w:val="27"/>
  </w:num>
  <w:num w:numId="24">
    <w:abstractNumId w:val="0"/>
  </w:num>
  <w:num w:numId="25">
    <w:abstractNumId w:val="31"/>
  </w:num>
  <w:num w:numId="26">
    <w:abstractNumId w:val="34"/>
  </w:num>
  <w:num w:numId="27">
    <w:abstractNumId w:val="24"/>
  </w:num>
  <w:num w:numId="28">
    <w:abstractNumId w:val="37"/>
  </w:num>
  <w:num w:numId="29">
    <w:abstractNumId w:val="9"/>
  </w:num>
  <w:num w:numId="30">
    <w:abstractNumId w:val="2"/>
  </w:num>
  <w:num w:numId="31">
    <w:abstractNumId w:val="29"/>
  </w:num>
  <w:num w:numId="32">
    <w:abstractNumId w:val="32"/>
  </w:num>
  <w:num w:numId="33">
    <w:abstractNumId w:val="18"/>
  </w:num>
  <w:num w:numId="34">
    <w:abstractNumId w:val="7"/>
  </w:num>
  <w:num w:numId="35">
    <w:abstractNumId w:val="3"/>
  </w:num>
  <w:num w:numId="36">
    <w:abstractNumId w:val="21"/>
  </w:num>
  <w:num w:numId="37">
    <w:abstractNumId w:val="4"/>
  </w:num>
  <w:num w:numId="38">
    <w:abstractNumId w:val="22"/>
  </w:num>
  <w:num w:numId="39">
    <w:abstractNumId w:val="6"/>
  </w:num>
  <w:num w:numId="40">
    <w:abstractNumId w:val="26"/>
  </w:num>
  <w:num w:numId="41">
    <w:abstractNumId w:val="38"/>
  </w:num>
  <w:num w:numId="42">
    <w:abstractNumId w:val="13"/>
  </w:num>
  <w:num w:numId="43">
    <w:abstractNumId w:val="25"/>
  </w:num>
  <w:num w:numId="44">
    <w:abstractNumId w:val="35"/>
  </w:num>
  <w:num w:numId="45">
    <w:abstractNumId w:val="40"/>
  </w:num>
  <w:num w:numId="4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58"/>
    <w:rsid w:val="00002C9F"/>
    <w:rsid w:val="000035EF"/>
    <w:rsid w:val="00005E37"/>
    <w:rsid w:val="0001289B"/>
    <w:rsid w:val="0001722F"/>
    <w:rsid w:val="00021996"/>
    <w:rsid w:val="000224C2"/>
    <w:rsid w:val="00025D60"/>
    <w:rsid w:val="000278EC"/>
    <w:rsid w:val="000302A6"/>
    <w:rsid w:val="00030F92"/>
    <w:rsid w:val="000313BB"/>
    <w:rsid w:val="00035657"/>
    <w:rsid w:val="000402F3"/>
    <w:rsid w:val="000414A1"/>
    <w:rsid w:val="00043C97"/>
    <w:rsid w:val="0005030E"/>
    <w:rsid w:val="0005182D"/>
    <w:rsid w:val="00053339"/>
    <w:rsid w:val="0005373B"/>
    <w:rsid w:val="000545B6"/>
    <w:rsid w:val="000624B9"/>
    <w:rsid w:val="00067B9B"/>
    <w:rsid w:val="00067D13"/>
    <w:rsid w:val="00070165"/>
    <w:rsid w:val="000732D0"/>
    <w:rsid w:val="00074B9A"/>
    <w:rsid w:val="00074C0D"/>
    <w:rsid w:val="00074C8E"/>
    <w:rsid w:val="00074E9C"/>
    <w:rsid w:val="00074EC7"/>
    <w:rsid w:val="000772DB"/>
    <w:rsid w:val="000777ED"/>
    <w:rsid w:val="00083736"/>
    <w:rsid w:val="00085A58"/>
    <w:rsid w:val="00085AC9"/>
    <w:rsid w:val="000861ED"/>
    <w:rsid w:val="0008648D"/>
    <w:rsid w:val="00087320"/>
    <w:rsid w:val="00087528"/>
    <w:rsid w:val="000901A8"/>
    <w:rsid w:val="00090C44"/>
    <w:rsid w:val="000942FC"/>
    <w:rsid w:val="00094501"/>
    <w:rsid w:val="00096957"/>
    <w:rsid w:val="00097082"/>
    <w:rsid w:val="000A00CA"/>
    <w:rsid w:val="000A209D"/>
    <w:rsid w:val="000B11BF"/>
    <w:rsid w:val="000B271C"/>
    <w:rsid w:val="000B2E6C"/>
    <w:rsid w:val="000B47DC"/>
    <w:rsid w:val="000B5384"/>
    <w:rsid w:val="000B5AD5"/>
    <w:rsid w:val="000B792E"/>
    <w:rsid w:val="000C003C"/>
    <w:rsid w:val="000C19F6"/>
    <w:rsid w:val="000C297C"/>
    <w:rsid w:val="000C4C7B"/>
    <w:rsid w:val="000D5961"/>
    <w:rsid w:val="000D6640"/>
    <w:rsid w:val="000D6EF1"/>
    <w:rsid w:val="000D743E"/>
    <w:rsid w:val="000E3D84"/>
    <w:rsid w:val="000E64A3"/>
    <w:rsid w:val="000E7907"/>
    <w:rsid w:val="000E7DC9"/>
    <w:rsid w:val="000F2A4F"/>
    <w:rsid w:val="000F6705"/>
    <w:rsid w:val="000F736F"/>
    <w:rsid w:val="00100051"/>
    <w:rsid w:val="00100FE4"/>
    <w:rsid w:val="00104817"/>
    <w:rsid w:val="00104C09"/>
    <w:rsid w:val="00104C84"/>
    <w:rsid w:val="00104FB1"/>
    <w:rsid w:val="0010667A"/>
    <w:rsid w:val="0010715E"/>
    <w:rsid w:val="0010748E"/>
    <w:rsid w:val="00107849"/>
    <w:rsid w:val="00107D82"/>
    <w:rsid w:val="00116DAD"/>
    <w:rsid w:val="00117355"/>
    <w:rsid w:val="001260D4"/>
    <w:rsid w:val="00126843"/>
    <w:rsid w:val="00127FCF"/>
    <w:rsid w:val="00133032"/>
    <w:rsid w:val="00134B2A"/>
    <w:rsid w:val="00135175"/>
    <w:rsid w:val="001359B2"/>
    <w:rsid w:val="001426C6"/>
    <w:rsid w:val="00142B42"/>
    <w:rsid w:val="00142D90"/>
    <w:rsid w:val="00144558"/>
    <w:rsid w:val="00150235"/>
    <w:rsid w:val="00152151"/>
    <w:rsid w:val="001533B4"/>
    <w:rsid w:val="00153671"/>
    <w:rsid w:val="001564F1"/>
    <w:rsid w:val="001570EC"/>
    <w:rsid w:val="00162B6D"/>
    <w:rsid w:val="001665B8"/>
    <w:rsid w:val="00173B89"/>
    <w:rsid w:val="00173C1C"/>
    <w:rsid w:val="00176A32"/>
    <w:rsid w:val="00181438"/>
    <w:rsid w:val="00183401"/>
    <w:rsid w:val="00183664"/>
    <w:rsid w:val="00186DA3"/>
    <w:rsid w:val="00187E6E"/>
    <w:rsid w:val="00190F35"/>
    <w:rsid w:val="001921F6"/>
    <w:rsid w:val="00192564"/>
    <w:rsid w:val="00192D85"/>
    <w:rsid w:val="00194910"/>
    <w:rsid w:val="00194E94"/>
    <w:rsid w:val="00197643"/>
    <w:rsid w:val="001A0B5E"/>
    <w:rsid w:val="001A6019"/>
    <w:rsid w:val="001A6FB2"/>
    <w:rsid w:val="001A7715"/>
    <w:rsid w:val="001A7F41"/>
    <w:rsid w:val="001B0FE0"/>
    <w:rsid w:val="001B595F"/>
    <w:rsid w:val="001D5C49"/>
    <w:rsid w:val="001D6511"/>
    <w:rsid w:val="001D6A12"/>
    <w:rsid w:val="001E03C6"/>
    <w:rsid w:val="001E1981"/>
    <w:rsid w:val="001E2BF1"/>
    <w:rsid w:val="001E55F7"/>
    <w:rsid w:val="001E5B32"/>
    <w:rsid w:val="001E7422"/>
    <w:rsid w:val="001E7D55"/>
    <w:rsid w:val="001F5273"/>
    <w:rsid w:val="001F5615"/>
    <w:rsid w:val="001F6950"/>
    <w:rsid w:val="00204A4D"/>
    <w:rsid w:val="002054BD"/>
    <w:rsid w:val="00205870"/>
    <w:rsid w:val="00206CF3"/>
    <w:rsid w:val="00211673"/>
    <w:rsid w:val="00213139"/>
    <w:rsid w:val="00214894"/>
    <w:rsid w:val="002170EE"/>
    <w:rsid w:val="002217AF"/>
    <w:rsid w:val="002238E4"/>
    <w:rsid w:val="00223D0D"/>
    <w:rsid w:val="00225755"/>
    <w:rsid w:val="00227086"/>
    <w:rsid w:val="0023011D"/>
    <w:rsid w:val="002322BF"/>
    <w:rsid w:val="00232578"/>
    <w:rsid w:val="00232C91"/>
    <w:rsid w:val="00233F2E"/>
    <w:rsid w:val="00235366"/>
    <w:rsid w:val="002367A3"/>
    <w:rsid w:val="0023752E"/>
    <w:rsid w:val="00237B81"/>
    <w:rsid w:val="00240247"/>
    <w:rsid w:val="00241DAC"/>
    <w:rsid w:val="0024689A"/>
    <w:rsid w:val="002476D5"/>
    <w:rsid w:val="0025000C"/>
    <w:rsid w:val="002503C9"/>
    <w:rsid w:val="00255882"/>
    <w:rsid w:val="00256545"/>
    <w:rsid w:val="00260A1A"/>
    <w:rsid w:val="00261C60"/>
    <w:rsid w:val="002630A9"/>
    <w:rsid w:val="00264AFC"/>
    <w:rsid w:val="00271E65"/>
    <w:rsid w:val="0027468A"/>
    <w:rsid w:val="0027521F"/>
    <w:rsid w:val="002760A4"/>
    <w:rsid w:val="00281B17"/>
    <w:rsid w:val="00283C20"/>
    <w:rsid w:val="002843AE"/>
    <w:rsid w:val="00286B6C"/>
    <w:rsid w:val="00287384"/>
    <w:rsid w:val="0029016C"/>
    <w:rsid w:val="002928B8"/>
    <w:rsid w:val="00295D40"/>
    <w:rsid w:val="00295EB6"/>
    <w:rsid w:val="0029603F"/>
    <w:rsid w:val="00296CDE"/>
    <w:rsid w:val="0029752E"/>
    <w:rsid w:val="002A13C9"/>
    <w:rsid w:val="002A1844"/>
    <w:rsid w:val="002A1FE8"/>
    <w:rsid w:val="002A504A"/>
    <w:rsid w:val="002A5873"/>
    <w:rsid w:val="002B07A7"/>
    <w:rsid w:val="002B0B35"/>
    <w:rsid w:val="002B2800"/>
    <w:rsid w:val="002B299F"/>
    <w:rsid w:val="002B2A12"/>
    <w:rsid w:val="002B2A4C"/>
    <w:rsid w:val="002B2C36"/>
    <w:rsid w:val="002B2C9D"/>
    <w:rsid w:val="002B3126"/>
    <w:rsid w:val="002C22CB"/>
    <w:rsid w:val="002C356A"/>
    <w:rsid w:val="002C793C"/>
    <w:rsid w:val="002D2D03"/>
    <w:rsid w:val="002D2F75"/>
    <w:rsid w:val="002D750C"/>
    <w:rsid w:val="002D78A4"/>
    <w:rsid w:val="002E1A73"/>
    <w:rsid w:val="002E2FED"/>
    <w:rsid w:val="002E4478"/>
    <w:rsid w:val="002E683A"/>
    <w:rsid w:val="002F23A6"/>
    <w:rsid w:val="002F2456"/>
    <w:rsid w:val="002F2936"/>
    <w:rsid w:val="002F3563"/>
    <w:rsid w:val="002F388C"/>
    <w:rsid w:val="002F4CD2"/>
    <w:rsid w:val="002F4E3A"/>
    <w:rsid w:val="002F5CCB"/>
    <w:rsid w:val="00301ACA"/>
    <w:rsid w:val="00301DA1"/>
    <w:rsid w:val="00303EA2"/>
    <w:rsid w:val="003072BB"/>
    <w:rsid w:val="00307C01"/>
    <w:rsid w:val="003104A2"/>
    <w:rsid w:val="003160BB"/>
    <w:rsid w:val="003171F1"/>
    <w:rsid w:val="003222AF"/>
    <w:rsid w:val="00322385"/>
    <w:rsid w:val="00325378"/>
    <w:rsid w:val="00327291"/>
    <w:rsid w:val="003309DB"/>
    <w:rsid w:val="00330F04"/>
    <w:rsid w:val="00331AC6"/>
    <w:rsid w:val="0033645E"/>
    <w:rsid w:val="0034105E"/>
    <w:rsid w:val="00343E7D"/>
    <w:rsid w:val="003442AC"/>
    <w:rsid w:val="003502CA"/>
    <w:rsid w:val="00351151"/>
    <w:rsid w:val="00353B8F"/>
    <w:rsid w:val="003564DC"/>
    <w:rsid w:val="00357300"/>
    <w:rsid w:val="003604C2"/>
    <w:rsid w:val="003609EA"/>
    <w:rsid w:val="0036109B"/>
    <w:rsid w:val="00361EC3"/>
    <w:rsid w:val="00361F81"/>
    <w:rsid w:val="00362D49"/>
    <w:rsid w:val="00363144"/>
    <w:rsid w:val="003644A6"/>
    <w:rsid w:val="00365737"/>
    <w:rsid w:val="0037099E"/>
    <w:rsid w:val="00373495"/>
    <w:rsid w:val="00374196"/>
    <w:rsid w:val="00375DEB"/>
    <w:rsid w:val="003769B8"/>
    <w:rsid w:val="00382DDB"/>
    <w:rsid w:val="00386D9D"/>
    <w:rsid w:val="00387372"/>
    <w:rsid w:val="003911CA"/>
    <w:rsid w:val="00394B74"/>
    <w:rsid w:val="00396EE3"/>
    <w:rsid w:val="003A1E95"/>
    <w:rsid w:val="003A731D"/>
    <w:rsid w:val="003B0293"/>
    <w:rsid w:val="003B1A42"/>
    <w:rsid w:val="003B2843"/>
    <w:rsid w:val="003B3BED"/>
    <w:rsid w:val="003B5523"/>
    <w:rsid w:val="003B7966"/>
    <w:rsid w:val="003C2300"/>
    <w:rsid w:val="003C2660"/>
    <w:rsid w:val="003C4A81"/>
    <w:rsid w:val="003C53BE"/>
    <w:rsid w:val="003C5C9F"/>
    <w:rsid w:val="003E1475"/>
    <w:rsid w:val="003E1D11"/>
    <w:rsid w:val="003E50D1"/>
    <w:rsid w:val="003E61CF"/>
    <w:rsid w:val="003F2590"/>
    <w:rsid w:val="003F38EB"/>
    <w:rsid w:val="003F4384"/>
    <w:rsid w:val="003F6CB5"/>
    <w:rsid w:val="004017E9"/>
    <w:rsid w:val="00411202"/>
    <w:rsid w:val="00413C2C"/>
    <w:rsid w:val="00417483"/>
    <w:rsid w:val="00421092"/>
    <w:rsid w:val="00424413"/>
    <w:rsid w:val="004266DD"/>
    <w:rsid w:val="00431C0D"/>
    <w:rsid w:val="004326A0"/>
    <w:rsid w:val="00432789"/>
    <w:rsid w:val="00433605"/>
    <w:rsid w:val="0044155D"/>
    <w:rsid w:val="00444521"/>
    <w:rsid w:val="00445123"/>
    <w:rsid w:val="00452332"/>
    <w:rsid w:val="00454704"/>
    <w:rsid w:val="004562D3"/>
    <w:rsid w:val="0045784D"/>
    <w:rsid w:val="00462D61"/>
    <w:rsid w:val="00463903"/>
    <w:rsid w:val="004639AE"/>
    <w:rsid w:val="004644DE"/>
    <w:rsid w:val="00464FA5"/>
    <w:rsid w:val="00465B86"/>
    <w:rsid w:val="0046622E"/>
    <w:rsid w:val="00471FD5"/>
    <w:rsid w:val="004720E0"/>
    <w:rsid w:val="00472E4D"/>
    <w:rsid w:val="00474236"/>
    <w:rsid w:val="004757ED"/>
    <w:rsid w:val="00476435"/>
    <w:rsid w:val="00482217"/>
    <w:rsid w:val="004822E1"/>
    <w:rsid w:val="0048319D"/>
    <w:rsid w:val="0048320A"/>
    <w:rsid w:val="004836F6"/>
    <w:rsid w:val="004858AF"/>
    <w:rsid w:val="00487487"/>
    <w:rsid w:val="00487D7B"/>
    <w:rsid w:val="004917EA"/>
    <w:rsid w:val="00495C20"/>
    <w:rsid w:val="00496471"/>
    <w:rsid w:val="004A31A3"/>
    <w:rsid w:val="004A3479"/>
    <w:rsid w:val="004A403C"/>
    <w:rsid w:val="004A6EEB"/>
    <w:rsid w:val="004B390C"/>
    <w:rsid w:val="004B54E9"/>
    <w:rsid w:val="004C13C1"/>
    <w:rsid w:val="004C2722"/>
    <w:rsid w:val="004C37D3"/>
    <w:rsid w:val="004C67AB"/>
    <w:rsid w:val="004D22C9"/>
    <w:rsid w:val="004D298A"/>
    <w:rsid w:val="004D386E"/>
    <w:rsid w:val="004D5A6A"/>
    <w:rsid w:val="004D7D1D"/>
    <w:rsid w:val="004F2163"/>
    <w:rsid w:val="004F307D"/>
    <w:rsid w:val="004F3AD8"/>
    <w:rsid w:val="004F7CEE"/>
    <w:rsid w:val="00500615"/>
    <w:rsid w:val="00501EC4"/>
    <w:rsid w:val="005039C0"/>
    <w:rsid w:val="00503F88"/>
    <w:rsid w:val="0050587A"/>
    <w:rsid w:val="00511819"/>
    <w:rsid w:val="005121AC"/>
    <w:rsid w:val="00512BD4"/>
    <w:rsid w:val="00514105"/>
    <w:rsid w:val="00514347"/>
    <w:rsid w:val="00514CCC"/>
    <w:rsid w:val="00515154"/>
    <w:rsid w:val="005154F5"/>
    <w:rsid w:val="00516C04"/>
    <w:rsid w:val="00523231"/>
    <w:rsid w:val="0052652C"/>
    <w:rsid w:val="00527E87"/>
    <w:rsid w:val="00532BEA"/>
    <w:rsid w:val="00532CEC"/>
    <w:rsid w:val="005343FB"/>
    <w:rsid w:val="00535351"/>
    <w:rsid w:val="0053556B"/>
    <w:rsid w:val="00536176"/>
    <w:rsid w:val="005400DC"/>
    <w:rsid w:val="005458F3"/>
    <w:rsid w:val="005472F8"/>
    <w:rsid w:val="00550AD2"/>
    <w:rsid w:val="0055155B"/>
    <w:rsid w:val="00553924"/>
    <w:rsid w:val="00556783"/>
    <w:rsid w:val="00562D8E"/>
    <w:rsid w:val="00571BE2"/>
    <w:rsid w:val="005755E4"/>
    <w:rsid w:val="00575990"/>
    <w:rsid w:val="005854F8"/>
    <w:rsid w:val="0059036F"/>
    <w:rsid w:val="00590A94"/>
    <w:rsid w:val="00590D90"/>
    <w:rsid w:val="005A0064"/>
    <w:rsid w:val="005A0A87"/>
    <w:rsid w:val="005A3FC6"/>
    <w:rsid w:val="005A7033"/>
    <w:rsid w:val="005B0ACB"/>
    <w:rsid w:val="005B5C19"/>
    <w:rsid w:val="005B6AF6"/>
    <w:rsid w:val="005C2CD8"/>
    <w:rsid w:val="005C3550"/>
    <w:rsid w:val="005C6F42"/>
    <w:rsid w:val="005C757C"/>
    <w:rsid w:val="005C7640"/>
    <w:rsid w:val="005D0945"/>
    <w:rsid w:val="005D4745"/>
    <w:rsid w:val="005D49DA"/>
    <w:rsid w:val="005D53C1"/>
    <w:rsid w:val="005D5906"/>
    <w:rsid w:val="005E113F"/>
    <w:rsid w:val="005E1B37"/>
    <w:rsid w:val="005E3F5D"/>
    <w:rsid w:val="005E7781"/>
    <w:rsid w:val="005F01A7"/>
    <w:rsid w:val="005F5A77"/>
    <w:rsid w:val="005F66F9"/>
    <w:rsid w:val="006001D9"/>
    <w:rsid w:val="006014B4"/>
    <w:rsid w:val="00601EA8"/>
    <w:rsid w:val="006033F9"/>
    <w:rsid w:val="00603C7A"/>
    <w:rsid w:val="006070DF"/>
    <w:rsid w:val="006116D7"/>
    <w:rsid w:val="00612254"/>
    <w:rsid w:val="006126DA"/>
    <w:rsid w:val="006127FB"/>
    <w:rsid w:val="006143D9"/>
    <w:rsid w:val="00616736"/>
    <w:rsid w:val="00616787"/>
    <w:rsid w:val="0061750D"/>
    <w:rsid w:val="00617667"/>
    <w:rsid w:val="006178B8"/>
    <w:rsid w:val="0062426D"/>
    <w:rsid w:val="00625F81"/>
    <w:rsid w:val="006272FF"/>
    <w:rsid w:val="006300A4"/>
    <w:rsid w:val="00632AE7"/>
    <w:rsid w:val="00632D71"/>
    <w:rsid w:val="00635E44"/>
    <w:rsid w:val="006369B8"/>
    <w:rsid w:val="00644F36"/>
    <w:rsid w:val="006453F2"/>
    <w:rsid w:val="00645B56"/>
    <w:rsid w:val="006466F7"/>
    <w:rsid w:val="00650AFC"/>
    <w:rsid w:val="00650D23"/>
    <w:rsid w:val="00652FA6"/>
    <w:rsid w:val="006559A7"/>
    <w:rsid w:val="00662F68"/>
    <w:rsid w:val="00664CC2"/>
    <w:rsid w:val="00664D0E"/>
    <w:rsid w:val="00666036"/>
    <w:rsid w:val="0066708F"/>
    <w:rsid w:val="00667186"/>
    <w:rsid w:val="00667E1A"/>
    <w:rsid w:val="00667F51"/>
    <w:rsid w:val="006703B4"/>
    <w:rsid w:val="00670741"/>
    <w:rsid w:val="00672E00"/>
    <w:rsid w:val="00673D1A"/>
    <w:rsid w:val="006740FC"/>
    <w:rsid w:val="00674B21"/>
    <w:rsid w:val="00674D0A"/>
    <w:rsid w:val="006760F2"/>
    <w:rsid w:val="00676E42"/>
    <w:rsid w:val="00682865"/>
    <w:rsid w:val="0068516C"/>
    <w:rsid w:val="0068598D"/>
    <w:rsid w:val="006865FB"/>
    <w:rsid w:val="00690228"/>
    <w:rsid w:val="00690781"/>
    <w:rsid w:val="00690ED6"/>
    <w:rsid w:val="0069112B"/>
    <w:rsid w:val="006911E5"/>
    <w:rsid w:val="00693164"/>
    <w:rsid w:val="006932BE"/>
    <w:rsid w:val="006966DF"/>
    <w:rsid w:val="006A1C79"/>
    <w:rsid w:val="006A2971"/>
    <w:rsid w:val="006A4A47"/>
    <w:rsid w:val="006A5C1A"/>
    <w:rsid w:val="006A6A36"/>
    <w:rsid w:val="006B0CA0"/>
    <w:rsid w:val="006B0FA4"/>
    <w:rsid w:val="006B1EE7"/>
    <w:rsid w:val="006B4AB5"/>
    <w:rsid w:val="006B62AE"/>
    <w:rsid w:val="006B7CC1"/>
    <w:rsid w:val="006C3507"/>
    <w:rsid w:val="006C4D5E"/>
    <w:rsid w:val="006C5077"/>
    <w:rsid w:val="006C79B2"/>
    <w:rsid w:val="006D10BC"/>
    <w:rsid w:val="006D3E4A"/>
    <w:rsid w:val="006D5092"/>
    <w:rsid w:val="006D56AE"/>
    <w:rsid w:val="006E30CA"/>
    <w:rsid w:val="006E47D3"/>
    <w:rsid w:val="006F0638"/>
    <w:rsid w:val="006F1F8E"/>
    <w:rsid w:val="006F2959"/>
    <w:rsid w:val="006F35CE"/>
    <w:rsid w:val="006F7D49"/>
    <w:rsid w:val="006F7D90"/>
    <w:rsid w:val="0070005C"/>
    <w:rsid w:val="007000C3"/>
    <w:rsid w:val="00700EE7"/>
    <w:rsid w:val="00700F4F"/>
    <w:rsid w:val="0070353F"/>
    <w:rsid w:val="00704018"/>
    <w:rsid w:val="00704988"/>
    <w:rsid w:val="00707567"/>
    <w:rsid w:val="007117C1"/>
    <w:rsid w:val="00715AA6"/>
    <w:rsid w:val="00724DA1"/>
    <w:rsid w:val="007312C3"/>
    <w:rsid w:val="007363A6"/>
    <w:rsid w:val="0073732B"/>
    <w:rsid w:val="00737E6C"/>
    <w:rsid w:val="00746E2A"/>
    <w:rsid w:val="00747CE2"/>
    <w:rsid w:val="00753FA6"/>
    <w:rsid w:val="007571B5"/>
    <w:rsid w:val="00764D62"/>
    <w:rsid w:val="007672B0"/>
    <w:rsid w:val="00767854"/>
    <w:rsid w:val="0077024B"/>
    <w:rsid w:val="00774406"/>
    <w:rsid w:val="007744F0"/>
    <w:rsid w:val="00775910"/>
    <w:rsid w:val="007824FA"/>
    <w:rsid w:val="00783B57"/>
    <w:rsid w:val="0078564A"/>
    <w:rsid w:val="007908CD"/>
    <w:rsid w:val="00790DD0"/>
    <w:rsid w:val="0079304B"/>
    <w:rsid w:val="00794D2E"/>
    <w:rsid w:val="00795172"/>
    <w:rsid w:val="00796B8C"/>
    <w:rsid w:val="007A0CD7"/>
    <w:rsid w:val="007A24D2"/>
    <w:rsid w:val="007A4482"/>
    <w:rsid w:val="007A5510"/>
    <w:rsid w:val="007B1058"/>
    <w:rsid w:val="007B2518"/>
    <w:rsid w:val="007B2C16"/>
    <w:rsid w:val="007B48FC"/>
    <w:rsid w:val="007C13E4"/>
    <w:rsid w:val="007C44EB"/>
    <w:rsid w:val="007C64A3"/>
    <w:rsid w:val="007D23E0"/>
    <w:rsid w:val="007D7061"/>
    <w:rsid w:val="007E0BA0"/>
    <w:rsid w:val="007E387A"/>
    <w:rsid w:val="007E392E"/>
    <w:rsid w:val="007E4CBF"/>
    <w:rsid w:val="007E6ECA"/>
    <w:rsid w:val="007F04A7"/>
    <w:rsid w:val="007F0CD1"/>
    <w:rsid w:val="007F0FB2"/>
    <w:rsid w:val="007F159D"/>
    <w:rsid w:val="007F2AF1"/>
    <w:rsid w:val="00803A7A"/>
    <w:rsid w:val="00805427"/>
    <w:rsid w:val="00805949"/>
    <w:rsid w:val="00805E70"/>
    <w:rsid w:val="0081179C"/>
    <w:rsid w:val="00816997"/>
    <w:rsid w:val="008215E0"/>
    <w:rsid w:val="008241B5"/>
    <w:rsid w:val="00824646"/>
    <w:rsid w:val="008248E9"/>
    <w:rsid w:val="00824F70"/>
    <w:rsid w:val="00830814"/>
    <w:rsid w:val="00832F83"/>
    <w:rsid w:val="00833203"/>
    <w:rsid w:val="008344EC"/>
    <w:rsid w:val="008351FC"/>
    <w:rsid w:val="00835F68"/>
    <w:rsid w:val="00837EA0"/>
    <w:rsid w:val="00840885"/>
    <w:rsid w:val="00841E68"/>
    <w:rsid w:val="00844744"/>
    <w:rsid w:val="008510D6"/>
    <w:rsid w:val="008513CE"/>
    <w:rsid w:val="008539C9"/>
    <w:rsid w:val="00854538"/>
    <w:rsid w:val="008567C8"/>
    <w:rsid w:val="00860290"/>
    <w:rsid w:val="008633AD"/>
    <w:rsid w:val="00864B12"/>
    <w:rsid w:val="00870337"/>
    <w:rsid w:val="00871BCE"/>
    <w:rsid w:val="008724CB"/>
    <w:rsid w:val="00872DC6"/>
    <w:rsid w:val="00873EB2"/>
    <w:rsid w:val="008744E3"/>
    <w:rsid w:val="00874641"/>
    <w:rsid w:val="00881591"/>
    <w:rsid w:val="00883269"/>
    <w:rsid w:val="00883EC1"/>
    <w:rsid w:val="00884CD6"/>
    <w:rsid w:val="00884FEA"/>
    <w:rsid w:val="00885DA4"/>
    <w:rsid w:val="00885E98"/>
    <w:rsid w:val="0088660A"/>
    <w:rsid w:val="00890800"/>
    <w:rsid w:val="008921EB"/>
    <w:rsid w:val="008974AD"/>
    <w:rsid w:val="008A5AB1"/>
    <w:rsid w:val="008B0AC7"/>
    <w:rsid w:val="008B40BF"/>
    <w:rsid w:val="008B40F2"/>
    <w:rsid w:val="008B4A63"/>
    <w:rsid w:val="008C03ED"/>
    <w:rsid w:val="008C0789"/>
    <w:rsid w:val="008C1823"/>
    <w:rsid w:val="008C2287"/>
    <w:rsid w:val="008C310C"/>
    <w:rsid w:val="008C34E6"/>
    <w:rsid w:val="008D03A2"/>
    <w:rsid w:val="008D2770"/>
    <w:rsid w:val="008D29DF"/>
    <w:rsid w:val="008D34C6"/>
    <w:rsid w:val="008D506C"/>
    <w:rsid w:val="008D5C19"/>
    <w:rsid w:val="008D5CD8"/>
    <w:rsid w:val="008D71E9"/>
    <w:rsid w:val="008E0A24"/>
    <w:rsid w:val="008E4397"/>
    <w:rsid w:val="008E5BCD"/>
    <w:rsid w:val="008E5E62"/>
    <w:rsid w:val="008E6BAF"/>
    <w:rsid w:val="008F7DFE"/>
    <w:rsid w:val="00905F4A"/>
    <w:rsid w:val="00907D1C"/>
    <w:rsid w:val="00911DF7"/>
    <w:rsid w:val="009150F6"/>
    <w:rsid w:val="009154E9"/>
    <w:rsid w:val="00915A2C"/>
    <w:rsid w:val="009178C8"/>
    <w:rsid w:val="009228DD"/>
    <w:rsid w:val="00922E35"/>
    <w:rsid w:val="00927B82"/>
    <w:rsid w:val="00927BA5"/>
    <w:rsid w:val="00932B3F"/>
    <w:rsid w:val="00933255"/>
    <w:rsid w:val="009334C6"/>
    <w:rsid w:val="00934167"/>
    <w:rsid w:val="009357C1"/>
    <w:rsid w:val="00935809"/>
    <w:rsid w:val="00940E02"/>
    <w:rsid w:val="009422C5"/>
    <w:rsid w:val="00942A1F"/>
    <w:rsid w:val="00942BEB"/>
    <w:rsid w:val="00945F4F"/>
    <w:rsid w:val="0095108A"/>
    <w:rsid w:val="00957279"/>
    <w:rsid w:val="00957296"/>
    <w:rsid w:val="00957841"/>
    <w:rsid w:val="009579D5"/>
    <w:rsid w:val="00957C7E"/>
    <w:rsid w:val="00957FB8"/>
    <w:rsid w:val="00962972"/>
    <w:rsid w:val="00965192"/>
    <w:rsid w:val="00965577"/>
    <w:rsid w:val="009664EE"/>
    <w:rsid w:val="00970829"/>
    <w:rsid w:val="009733F5"/>
    <w:rsid w:val="009734C9"/>
    <w:rsid w:val="009747CE"/>
    <w:rsid w:val="00975045"/>
    <w:rsid w:val="009766EE"/>
    <w:rsid w:val="0097691A"/>
    <w:rsid w:val="00980939"/>
    <w:rsid w:val="00981B7D"/>
    <w:rsid w:val="00984CED"/>
    <w:rsid w:val="00984E8A"/>
    <w:rsid w:val="00990F15"/>
    <w:rsid w:val="009936BF"/>
    <w:rsid w:val="00997878"/>
    <w:rsid w:val="009A197E"/>
    <w:rsid w:val="009A4128"/>
    <w:rsid w:val="009A4C16"/>
    <w:rsid w:val="009A6412"/>
    <w:rsid w:val="009A745C"/>
    <w:rsid w:val="009B3801"/>
    <w:rsid w:val="009B410B"/>
    <w:rsid w:val="009B4EC3"/>
    <w:rsid w:val="009B70D0"/>
    <w:rsid w:val="009B7129"/>
    <w:rsid w:val="009B7522"/>
    <w:rsid w:val="009B7573"/>
    <w:rsid w:val="009B7EB1"/>
    <w:rsid w:val="009C08DB"/>
    <w:rsid w:val="009C0A87"/>
    <w:rsid w:val="009C7557"/>
    <w:rsid w:val="009C7E5D"/>
    <w:rsid w:val="009D030A"/>
    <w:rsid w:val="009D06FC"/>
    <w:rsid w:val="009D1613"/>
    <w:rsid w:val="009D61B2"/>
    <w:rsid w:val="009E3A25"/>
    <w:rsid w:val="009E3CB0"/>
    <w:rsid w:val="009E4810"/>
    <w:rsid w:val="009E52AD"/>
    <w:rsid w:val="009E69E2"/>
    <w:rsid w:val="009F5D33"/>
    <w:rsid w:val="00A00479"/>
    <w:rsid w:val="00A00B8C"/>
    <w:rsid w:val="00A065C0"/>
    <w:rsid w:val="00A07C49"/>
    <w:rsid w:val="00A103C7"/>
    <w:rsid w:val="00A1060F"/>
    <w:rsid w:val="00A1386A"/>
    <w:rsid w:val="00A139C1"/>
    <w:rsid w:val="00A1636B"/>
    <w:rsid w:val="00A2061A"/>
    <w:rsid w:val="00A2120B"/>
    <w:rsid w:val="00A21CD2"/>
    <w:rsid w:val="00A2290F"/>
    <w:rsid w:val="00A3059F"/>
    <w:rsid w:val="00A31668"/>
    <w:rsid w:val="00A36823"/>
    <w:rsid w:val="00A378B9"/>
    <w:rsid w:val="00A37F4E"/>
    <w:rsid w:val="00A40F6D"/>
    <w:rsid w:val="00A41488"/>
    <w:rsid w:val="00A43695"/>
    <w:rsid w:val="00A43FC6"/>
    <w:rsid w:val="00A44736"/>
    <w:rsid w:val="00A44846"/>
    <w:rsid w:val="00A45FB5"/>
    <w:rsid w:val="00A462A7"/>
    <w:rsid w:val="00A46AFB"/>
    <w:rsid w:val="00A47162"/>
    <w:rsid w:val="00A50E04"/>
    <w:rsid w:val="00A52E82"/>
    <w:rsid w:val="00A563E5"/>
    <w:rsid w:val="00A6105E"/>
    <w:rsid w:val="00A63498"/>
    <w:rsid w:val="00A64040"/>
    <w:rsid w:val="00A67A6B"/>
    <w:rsid w:val="00A70C1A"/>
    <w:rsid w:val="00A7527D"/>
    <w:rsid w:val="00A75FEA"/>
    <w:rsid w:val="00A765F9"/>
    <w:rsid w:val="00A76FD6"/>
    <w:rsid w:val="00A77E36"/>
    <w:rsid w:val="00A8077D"/>
    <w:rsid w:val="00A80D33"/>
    <w:rsid w:val="00A8195A"/>
    <w:rsid w:val="00A8367C"/>
    <w:rsid w:val="00A84AF4"/>
    <w:rsid w:val="00A85BFC"/>
    <w:rsid w:val="00A91692"/>
    <w:rsid w:val="00A91D89"/>
    <w:rsid w:val="00A93184"/>
    <w:rsid w:val="00A9376B"/>
    <w:rsid w:val="00A9526F"/>
    <w:rsid w:val="00A95319"/>
    <w:rsid w:val="00A95734"/>
    <w:rsid w:val="00A9586B"/>
    <w:rsid w:val="00AB3405"/>
    <w:rsid w:val="00AB37D3"/>
    <w:rsid w:val="00AB52F2"/>
    <w:rsid w:val="00AB58A0"/>
    <w:rsid w:val="00AB5A17"/>
    <w:rsid w:val="00AB6DB9"/>
    <w:rsid w:val="00AB6F56"/>
    <w:rsid w:val="00AC2534"/>
    <w:rsid w:val="00AC3E99"/>
    <w:rsid w:val="00AC47D2"/>
    <w:rsid w:val="00AC5501"/>
    <w:rsid w:val="00AC751B"/>
    <w:rsid w:val="00AD5A79"/>
    <w:rsid w:val="00AE2784"/>
    <w:rsid w:val="00AE3FB2"/>
    <w:rsid w:val="00AE4FF8"/>
    <w:rsid w:val="00AE531B"/>
    <w:rsid w:val="00AE785D"/>
    <w:rsid w:val="00AF00E5"/>
    <w:rsid w:val="00AF195C"/>
    <w:rsid w:val="00AF1D58"/>
    <w:rsid w:val="00AF3D79"/>
    <w:rsid w:val="00AF40E6"/>
    <w:rsid w:val="00AF50CD"/>
    <w:rsid w:val="00AF66A9"/>
    <w:rsid w:val="00B013DF"/>
    <w:rsid w:val="00B02651"/>
    <w:rsid w:val="00B031F6"/>
    <w:rsid w:val="00B04EB2"/>
    <w:rsid w:val="00B05354"/>
    <w:rsid w:val="00B10F14"/>
    <w:rsid w:val="00B145F3"/>
    <w:rsid w:val="00B168CF"/>
    <w:rsid w:val="00B16F5B"/>
    <w:rsid w:val="00B23A20"/>
    <w:rsid w:val="00B27105"/>
    <w:rsid w:val="00B30EB6"/>
    <w:rsid w:val="00B34401"/>
    <w:rsid w:val="00B36CB0"/>
    <w:rsid w:val="00B402E5"/>
    <w:rsid w:val="00B41F3F"/>
    <w:rsid w:val="00B428D8"/>
    <w:rsid w:val="00B44B31"/>
    <w:rsid w:val="00B500A8"/>
    <w:rsid w:val="00B51E3B"/>
    <w:rsid w:val="00B52C9D"/>
    <w:rsid w:val="00B540D4"/>
    <w:rsid w:val="00B54223"/>
    <w:rsid w:val="00B5462F"/>
    <w:rsid w:val="00B5715B"/>
    <w:rsid w:val="00B572B8"/>
    <w:rsid w:val="00B60D45"/>
    <w:rsid w:val="00B61E95"/>
    <w:rsid w:val="00B62342"/>
    <w:rsid w:val="00B67328"/>
    <w:rsid w:val="00B712C7"/>
    <w:rsid w:val="00B7607C"/>
    <w:rsid w:val="00B808C5"/>
    <w:rsid w:val="00B83200"/>
    <w:rsid w:val="00B83C52"/>
    <w:rsid w:val="00B84E69"/>
    <w:rsid w:val="00B84F6E"/>
    <w:rsid w:val="00B91741"/>
    <w:rsid w:val="00B924D7"/>
    <w:rsid w:val="00B9267A"/>
    <w:rsid w:val="00B93287"/>
    <w:rsid w:val="00B946CB"/>
    <w:rsid w:val="00B95CAF"/>
    <w:rsid w:val="00B96E03"/>
    <w:rsid w:val="00B97417"/>
    <w:rsid w:val="00B97A4A"/>
    <w:rsid w:val="00BA0035"/>
    <w:rsid w:val="00BA02E0"/>
    <w:rsid w:val="00BA249C"/>
    <w:rsid w:val="00BA3637"/>
    <w:rsid w:val="00BA3CBE"/>
    <w:rsid w:val="00BA6338"/>
    <w:rsid w:val="00BB17D9"/>
    <w:rsid w:val="00BB209D"/>
    <w:rsid w:val="00BB461A"/>
    <w:rsid w:val="00BC3E91"/>
    <w:rsid w:val="00BC700A"/>
    <w:rsid w:val="00BD244C"/>
    <w:rsid w:val="00BD4CC5"/>
    <w:rsid w:val="00BE280F"/>
    <w:rsid w:val="00BE31B2"/>
    <w:rsid w:val="00BE36D8"/>
    <w:rsid w:val="00BE3F6E"/>
    <w:rsid w:val="00BE4FD8"/>
    <w:rsid w:val="00BE6AF0"/>
    <w:rsid w:val="00BF1B65"/>
    <w:rsid w:val="00BF1C40"/>
    <w:rsid w:val="00BF397C"/>
    <w:rsid w:val="00BF40C9"/>
    <w:rsid w:val="00C03E6A"/>
    <w:rsid w:val="00C05420"/>
    <w:rsid w:val="00C11048"/>
    <w:rsid w:val="00C11166"/>
    <w:rsid w:val="00C11430"/>
    <w:rsid w:val="00C14BBE"/>
    <w:rsid w:val="00C14C71"/>
    <w:rsid w:val="00C14F1B"/>
    <w:rsid w:val="00C16096"/>
    <w:rsid w:val="00C24793"/>
    <w:rsid w:val="00C32264"/>
    <w:rsid w:val="00C40241"/>
    <w:rsid w:val="00C40EF5"/>
    <w:rsid w:val="00C434EE"/>
    <w:rsid w:val="00C43660"/>
    <w:rsid w:val="00C448A0"/>
    <w:rsid w:val="00C451D2"/>
    <w:rsid w:val="00C531FF"/>
    <w:rsid w:val="00C541FF"/>
    <w:rsid w:val="00C55A57"/>
    <w:rsid w:val="00C56B99"/>
    <w:rsid w:val="00C56B9E"/>
    <w:rsid w:val="00C56C7C"/>
    <w:rsid w:val="00C628AC"/>
    <w:rsid w:val="00C63324"/>
    <w:rsid w:val="00C64821"/>
    <w:rsid w:val="00C70962"/>
    <w:rsid w:val="00C71621"/>
    <w:rsid w:val="00C71D65"/>
    <w:rsid w:val="00C728CB"/>
    <w:rsid w:val="00C74260"/>
    <w:rsid w:val="00C75052"/>
    <w:rsid w:val="00C753C9"/>
    <w:rsid w:val="00C7607A"/>
    <w:rsid w:val="00C773F3"/>
    <w:rsid w:val="00C77B21"/>
    <w:rsid w:val="00C809EA"/>
    <w:rsid w:val="00C81D8C"/>
    <w:rsid w:val="00C8460D"/>
    <w:rsid w:val="00C84C4A"/>
    <w:rsid w:val="00C92F87"/>
    <w:rsid w:val="00C93537"/>
    <w:rsid w:val="00C94E98"/>
    <w:rsid w:val="00C95436"/>
    <w:rsid w:val="00C97443"/>
    <w:rsid w:val="00CA207E"/>
    <w:rsid w:val="00CA23E5"/>
    <w:rsid w:val="00CA320D"/>
    <w:rsid w:val="00CA50F7"/>
    <w:rsid w:val="00CA70BC"/>
    <w:rsid w:val="00CA79AB"/>
    <w:rsid w:val="00CB35FC"/>
    <w:rsid w:val="00CB52F6"/>
    <w:rsid w:val="00CB5482"/>
    <w:rsid w:val="00CB69C4"/>
    <w:rsid w:val="00CB7458"/>
    <w:rsid w:val="00CC10F1"/>
    <w:rsid w:val="00CC5366"/>
    <w:rsid w:val="00CC5B2D"/>
    <w:rsid w:val="00CD0B26"/>
    <w:rsid w:val="00CD1E11"/>
    <w:rsid w:val="00CD40D2"/>
    <w:rsid w:val="00CD4C32"/>
    <w:rsid w:val="00CD602D"/>
    <w:rsid w:val="00CD7BAB"/>
    <w:rsid w:val="00CE00B4"/>
    <w:rsid w:val="00CE07EB"/>
    <w:rsid w:val="00CE0EEF"/>
    <w:rsid w:val="00CE3A39"/>
    <w:rsid w:val="00CE48C2"/>
    <w:rsid w:val="00CE59C4"/>
    <w:rsid w:val="00CF2C56"/>
    <w:rsid w:val="00CF4A92"/>
    <w:rsid w:val="00CF5F40"/>
    <w:rsid w:val="00D01A2C"/>
    <w:rsid w:val="00D03176"/>
    <w:rsid w:val="00D037AE"/>
    <w:rsid w:val="00D06744"/>
    <w:rsid w:val="00D06BD6"/>
    <w:rsid w:val="00D10051"/>
    <w:rsid w:val="00D13670"/>
    <w:rsid w:val="00D1575F"/>
    <w:rsid w:val="00D2247C"/>
    <w:rsid w:val="00D22B38"/>
    <w:rsid w:val="00D236E1"/>
    <w:rsid w:val="00D27205"/>
    <w:rsid w:val="00D2747B"/>
    <w:rsid w:val="00D32A8A"/>
    <w:rsid w:val="00D3332E"/>
    <w:rsid w:val="00D36156"/>
    <w:rsid w:val="00D3760D"/>
    <w:rsid w:val="00D45A75"/>
    <w:rsid w:val="00D47046"/>
    <w:rsid w:val="00D51692"/>
    <w:rsid w:val="00D52965"/>
    <w:rsid w:val="00D52D84"/>
    <w:rsid w:val="00D52F73"/>
    <w:rsid w:val="00D568DD"/>
    <w:rsid w:val="00D56F01"/>
    <w:rsid w:val="00D60614"/>
    <w:rsid w:val="00D614D7"/>
    <w:rsid w:val="00D63FDD"/>
    <w:rsid w:val="00D65319"/>
    <w:rsid w:val="00D65F12"/>
    <w:rsid w:val="00D6665A"/>
    <w:rsid w:val="00D66F19"/>
    <w:rsid w:val="00D704AA"/>
    <w:rsid w:val="00D723C1"/>
    <w:rsid w:val="00D757B7"/>
    <w:rsid w:val="00D76356"/>
    <w:rsid w:val="00D776D2"/>
    <w:rsid w:val="00D8039A"/>
    <w:rsid w:val="00D82130"/>
    <w:rsid w:val="00D822E2"/>
    <w:rsid w:val="00D874B9"/>
    <w:rsid w:val="00D907FC"/>
    <w:rsid w:val="00D91574"/>
    <w:rsid w:val="00D96CEB"/>
    <w:rsid w:val="00D9751D"/>
    <w:rsid w:val="00DA70BC"/>
    <w:rsid w:val="00DB0063"/>
    <w:rsid w:val="00DB03A2"/>
    <w:rsid w:val="00DB0AB1"/>
    <w:rsid w:val="00DB0B65"/>
    <w:rsid w:val="00DB1038"/>
    <w:rsid w:val="00DB2BD0"/>
    <w:rsid w:val="00DB44F2"/>
    <w:rsid w:val="00DB4E33"/>
    <w:rsid w:val="00DC0556"/>
    <w:rsid w:val="00DC10FA"/>
    <w:rsid w:val="00DC160E"/>
    <w:rsid w:val="00DC30C8"/>
    <w:rsid w:val="00DC437B"/>
    <w:rsid w:val="00DC582E"/>
    <w:rsid w:val="00DC6529"/>
    <w:rsid w:val="00DD1EA0"/>
    <w:rsid w:val="00DD5D5C"/>
    <w:rsid w:val="00DE0974"/>
    <w:rsid w:val="00DE15EA"/>
    <w:rsid w:val="00DE67D9"/>
    <w:rsid w:val="00DE67DD"/>
    <w:rsid w:val="00DF0BEB"/>
    <w:rsid w:val="00DF3B24"/>
    <w:rsid w:val="00DF5A18"/>
    <w:rsid w:val="00DF6EC1"/>
    <w:rsid w:val="00E02A1D"/>
    <w:rsid w:val="00E031EB"/>
    <w:rsid w:val="00E032E3"/>
    <w:rsid w:val="00E047D8"/>
    <w:rsid w:val="00E05643"/>
    <w:rsid w:val="00E05A35"/>
    <w:rsid w:val="00E063E0"/>
    <w:rsid w:val="00E16015"/>
    <w:rsid w:val="00E20DBF"/>
    <w:rsid w:val="00E22863"/>
    <w:rsid w:val="00E24757"/>
    <w:rsid w:val="00E262FB"/>
    <w:rsid w:val="00E264EF"/>
    <w:rsid w:val="00E264FA"/>
    <w:rsid w:val="00E31D18"/>
    <w:rsid w:val="00E33332"/>
    <w:rsid w:val="00E33AC5"/>
    <w:rsid w:val="00E34EBD"/>
    <w:rsid w:val="00E35C61"/>
    <w:rsid w:val="00E3670B"/>
    <w:rsid w:val="00E37F4A"/>
    <w:rsid w:val="00E40518"/>
    <w:rsid w:val="00E415D6"/>
    <w:rsid w:val="00E41906"/>
    <w:rsid w:val="00E53FE3"/>
    <w:rsid w:val="00E567FA"/>
    <w:rsid w:val="00E6092A"/>
    <w:rsid w:val="00E62494"/>
    <w:rsid w:val="00E62A2F"/>
    <w:rsid w:val="00E64076"/>
    <w:rsid w:val="00E6700D"/>
    <w:rsid w:val="00E71556"/>
    <w:rsid w:val="00E73378"/>
    <w:rsid w:val="00E735DE"/>
    <w:rsid w:val="00E739E7"/>
    <w:rsid w:val="00E73D83"/>
    <w:rsid w:val="00E7443D"/>
    <w:rsid w:val="00E80E93"/>
    <w:rsid w:val="00E865CF"/>
    <w:rsid w:val="00E93BB8"/>
    <w:rsid w:val="00E96FF3"/>
    <w:rsid w:val="00EA00D4"/>
    <w:rsid w:val="00EA0D17"/>
    <w:rsid w:val="00EA2E5F"/>
    <w:rsid w:val="00EA43A2"/>
    <w:rsid w:val="00EA5697"/>
    <w:rsid w:val="00EB0E40"/>
    <w:rsid w:val="00EB1361"/>
    <w:rsid w:val="00EB5429"/>
    <w:rsid w:val="00EB55EA"/>
    <w:rsid w:val="00EB7D41"/>
    <w:rsid w:val="00EC1BE6"/>
    <w:rsid w:val="00EC23C0"/>
    <w:rsid w:val="00EC3FA6"/>
    <w:rsid w:val="00ED10EC"/>
    <w:rsid w:val="00ED1520"/>
    <w:rsid w:val="00ED17A3"/>
    <w:rsid w:val="00ED1BF7"/>
    <w:rsid w:val="00ED1C0A"/>
    <w:rsid w:val="00ED2DE3"/>
    <w:rsid w:val="00ED4052"/>
    <w:rsid w:val="00ED4997"/>
    <w:rsid w:val="00ED54C5"/>
    <w:rsid w:val="00ED5C70"/>
    <w:rsid w:val="00ED5FB5"/>
    <w:rsid w:val="00EE0536"/>
    <w:rsid w:val="00EE0E0F"/>
    <w:rsid w:val="00EE1287"/>
    <w:rsid w:val="00EE3541"/>
    <w:rsid w:val="00EE3713"/>
    <w:rsid w:val="00EE48A5"/>
    <w:rsid w:val="00EE6160"/>
    <w:rsid w:val="00EE6E6D"/>
    <w:rsid w:val="00EE7CB5"/>
    <w:rsid w:val="00EE7D82"/>
    <w:rsid w:val="00EF10F3"/>
    <w:rsid w:val="00EF2393"/>
    <w:rsid w:val="00F01556"/>
    <w:rsid w:val="00F01B79"/>
    <w:rsid w:val="00F03446"/>
    <w:rsid w:val="00F073FD"/>
    <w:rsid w:val="00F1176F"/>
    <w:rsid w:val="00F1370D"/>
    <w:rsid w:val="00F13B82"/>
    <w:rsid w:val="00F1416A"/>
    <w:rsid w:val="00F1458C"/>
    <w:rsid w:val="00F153E9"/>
    <w:rsid w:val="00F161C1"/>
    <w:rsid w:val="00F16277"/>
    <w:rsid w:val="00F17B0C"/>
    <w:rsid w:val="00F20217"/>
    <w:rsid w:val="00F21EE8"/>
    <w:rsid w:val="00F25916"/>
    <w:rsid w:val="00F30346"/>
    <w:rsid w:val="00F343ED"/>
    <w:rsid w:val="00F36638"/>
    <w:rsid w:val="00F40A09"/>
    <w:rsid w:val="00F445D8"/>
    <w:rsid w:val="00F46E63"/>
    <w:rsid w:val="00F5247D"/>
    <w:rsid w:val="00F5263F"/>
    <w:rsid w:val="00F52CCB"/>
    <w:rsid w:val="00F60082"/>
    <w:rsid w:val="00F6165E"/>
    <w:rsid w:val="00F6307B"/>
    <w:rsid w:val="00F63366"/>
    <w:rsid w:val="00F635B1"/>
    <w:rsid w:val="00F64DD7"/>
    <w:rsid w:val="00F67515"/>
    <w:rsid w:val="00F71B8B"/>
    <w:rsid w:val="00F7503C"/>
    <w:rsid w:val="00F8184F"/>
    <w:rsid w:val="00F83663"/>
    <w:rsid w:val="00F90025"/>
    <w:rsid w:val="00F910E5"/>
    <w:rsid w:val="00F920B8"/>
    <w:rsid w:val="00F92A36"/>
    <w:rsid w:val="00F97298"/>
    <w:rsid w:val="00FA3C34"/>
    <w:rsid w:val="00FA4AB5"/>
    <w:rsid w:val="00FA5BC7"/>
    <w:rsid w:val="00FA725E"/>
    <w:rsid w:val="00FA76CC"/>
    <w:rsid w:val="00FA7CDB"/>
    <w:rsid w:val="00FB14BB"/>
    <w:rsid w:val="00FB35A0"/>
    <w:rsid w:val="00FB6903"/>
    <w:rsid w:val="00FC0052"/>
    <w:rsid w:val="00FC10FF"/>
    <w:rsid w:val="00FC2C33"/>
    <w:rsid w:val="00FC3552"/>
    <w:rsid w:val="00FC71A4"/>
    <w:rsid w:val="00FC71C1"/>
    <w:rsid w:val="00FC7EEC"/>
    <w:rsid w:val="00FD2A94"/>
    <w:rsid w:val="00FD58FA"/>
    <w:rsid w:val="00FD624D"/>
    <w:rsid w:val="00FD750C"/>
    <w:rsid w:val="00FE3D5E"/>
    <w:rsid w:val="00FE4BA2"/>
    <w:rsid w:val="00FE4E27"/>
    <w:rsid w:val="00FF1110"/>
    <w:rsid w:val="00FF16B2"/>
    <w:rsid w:val="00FF426E"/>
    <w:rsid w:val="00FF55D6"/>
    <w:rsid w:val="00FF5E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F9E55"/>
  <w15:chartTrackingRefBased/>
  <w15:docId w15:val="{DE38971A-251E-47DA-9CA2-3D6D706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D5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F1D58"/>
    <w:pPr>
      <w:keepNext/>
      <w:keepLines/>
      <w:numPr>
        <w:numId w:val="2"/>
      </w:numPr>
      <w:spacing w:before="480" w:line="276" w:lineRule="auto"/>
      <w:outlineLvl w:val="0"/>
    </w:pPr>
    <w:rPr>
      <w:rFonts w:ascii="Cambria" w:hAnsi="Cambria"/>
      <w:b/>
      <w:bCs/>
      <w:color w:val="365F91"/>
      <w:sz w:val="28"/>
      <w:szCs w:val="28"/>
      <w:lang w:val="hr-HR"/>
    </w:rPr>
  </w:style>
  <w:style w:type="paragraph" w:styleId="Heading2">
    <w:name w:val="heading 2"/>
    <w:basedOn w:val="Normal"/>
    <w:next w:val="Normal"/>
    <w:link w:val="Heading2Char"/>
    <w:uiPriority w:val="9"/>
    <w:unhideWhenUsed/>
    <w:qFormat/>
    <w:rsid w:val="00AF1D58"/>
    <w:pPr>
      <w:keepNext/>
      <w:keepLines/>
      <w:numPr>
        <w:ilvl w:val="1"/>
        <w:numId w:val="2"/>
      </w:numPr>
      <w:spacing w:before="200" w:line="276" w:lineRule="auto"/>
      <w:outlineLvl w:val="1"/>
    </w:pPr>
    <w:rPr>
      <w:rFonts w:ascii="Cambria" w:hAnsi="Cambria"/>
      <w:b/>
      <w:bCs/>
      <w:color w:val="4F81BD"/>
      <w:sz w:val="26"/>
      <w:szCs w:val="26"/>
      <w:lang w:val="hr-HR"/>
    </w:rPr>
  </w:style>
  <w:style w:type="paragraph" w:styleId="Heading3">
    <w:name w:val="heading 3"/>
    <w:basedOn w:val="Normal"/>
    <w:next w:val="Normal"/>
    <w:link w:val="Heading3Char"/>
    <w:uiPriority w:val="9"/>
    <w:unhideWhenUsed/>
    <w:qFormat/>
    <w:rsid w:val="00AF1D58"/>
    <w:pPr>
      <w:keepNext/>
      <w:keepLines/>
      <w:numPr>
        <w:ilvl w:val="2"/>
        <w:numId w:val="2"/>
      </w:numPr>
      <w:spacing w:before="200" w:line="276" w:lineRule="auto"/>
      <w:outlineLvl w:val="2"/>
    </w:pPr>
    <w:rPr>
      <w:rFonts w:ascii="Cambria" w:hAnsi="Cambria"/>
      <w:b/>
      <w:bCs/>
      <w:color w:val="4F81BD"/>
      <w:sz w:val="22"/>
      <w:szCs w:val="22"/>
      <w:lang w:val="hr-HR"/>
    </w:rPr>
  </w:style>
  <w:style w:type="paragraph" w:styleId="Heading4">
    <w:name w:val="heading 4"/>
    <w:basedOn w:val="Normal"/>
    <w:next w:val="Normal"/>
    <w:link w:val="Heading4Char"/>
    <w:uiPriority w:val="9"/>
    <w:semiHidden/>
    <w:unhideWhenUsed/>
    <w:qFormat/>
    <w:rsid w:val="00AF1D58"/>
    <w:pPr>
      <w:keepNext/>
      <w:keepLines/>
      <w:numPr>
        <w:ilvl w:val="3"/>
        <w:numId w:val="2"/>
      </w:numPr>
      <w:spacing w:before="200" w:line="276" w:lineRule="auto"/>
      <w:outlineLvl w:val="3"/>
    </w:pPr>
    <w:rPr>
      <w:rFonts w:ascii="Cambria" w:hAnsi="Cambria"/>
      <w:b/>
      <w:bCs/>
      <w:i/>
      <w:iCs/>
      <w:color w:val="4F81BD"/>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D5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AF1D5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F1D5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AF1D58"/>
    <w:rPr>
      <w:rFonts w:ascii="Cambria" w:eastAsia="Times New Roman" w:hAnsi="Cambria" w:cs="Times New Roman"/>
      <w:b/>
      <w:bCs/>
      <w:i/>
      <w:iCs/>
      <w:color w:val="4F81BD"/>
    </w:rPr>
  </w:style>
  <w:style w:type="paragraph" w:customStyle="1" w:styleId="broj-d">
    <w:name w:val="broj-d"/>
    <w:basedOn w:val="Normal"/>
    <w:rsid w:val="00AF1D58"/>
    <w:pPr>
      <w:spacing w:before="100" w:beforeAutospacing="1" w:after="100" w:afterAutospacing="1"/>
      <w:jc w:val="right"/>
    </w:pPr>
    <w:rPr>
      <w:b/>
      <w:bCs/>
      <w:sz w:val="26"/>
      <w:szCs w:val="26"/>
    </w:rPr>
  </w:style>
  <w:style w:type="paragraph" w:customStyle="1" w:styleId="clanak-">
    <w:name w:val="clanak-"/>
    <w:basedOn w:val="Normal"/>
    <w:rsid w:val="00AF1D58"/>
    <w:pPr>
      <w:spacing w:before="100" w:beforeAutospacing="1" w:after="100" w:afterAutospacing="1"/>
      <w:jc w:val="center"/>
    </w:pPr>
  </w:style>
  <w:style w:type="paragraph" w:customStyle="1" w:styleId="t-12-9-fett-s">
    <w:name w:val="t-12-9-fett-s"/>
    <w:basedOn w:val="Normal"/>
    <w:rsid w:val="00AF1D58"/>
    <w:pPr>
      <w:spacing w:before="100" w:beforeAutospacing="1" w:after="100" w:afterAutospacing="1"/>
      <w:jc w:val="center"/>
    </w:pPr>
    <w:rPr>
      <w:b/>
      <w:bCs/>
      <w:sz w:val="28"/>
      <w:szCs w:val="28"/>
    </w:rPr>
  </w:style>
  <w:style w:type="paragraph" w:customStyle="1" w:styleId="t-9-8-potpis">
    <w:name w:val="t-9-8-potpis"/>
    <w:basedOn w:val="Normal"/>
    <w:rsid w:val="00AF1D58"/>
    <w:pPr>
      <w:spacing w:before="100" w:beforeAutospacing="1" w:after="100" w:afterAutospacing="1"/>
      <w:ind w:left="7344"/>
      <w:jc w:val="center"/>
    </w:pPr>
  </w:style>
  <w:style w:type="paragraph" w:customStyle="1" w:styleId="tb-na16">
    <w:name w:val="tb-na16"/>
    <w:basedOn w:val="Normal"/>
    <w:rsid w:val="00AF1D58"/>
    <w:pPr>
      <w:spacing w:before="100" w:beforeAutospacing="1" w:after="100" w:afterAutospacing="1"/>
      <w:jc w:val="center"/>
    </w:pPr>
    <w:rPr>
      <w:b/>
      <w:bCs/>
      <w:sz w:val="36"/>
      <w:szCs w:val="36"/>
    </w:rPr>
  </w:style>
  <w:style w:type="paragraph" w:customStyle="1" w:styleId="tb-na18">
    <w:name w:val="tb-na18"/>
    <w:basedOn w:val="Normal"/>
    <w:rsid w:val="00AF1D58"/>
    <w:pPr>
      <w:spacing w:before="100" w:beforeAutospacing="1" w:after="100" w:afterAutospacing="1"/>
      <w:jc w:val="center"/>
    </w:pPr>
    <w:rPr>
      <w:b/>
      <w:bCs/>
      <w:sz w:val="40"/>
      <w:szCs w:val="40"/>
    </w:rPr>
  </w:style>
  <w:style w:type="paragraph" w:customStyle="1" w:styleId="clanak">
    <w:name w:val="clanak"/>
    <w:basedOn w:val="Normal"/>
    <w:rsid w:val="00AF1D58"/>
    <w:pPr>
      <w:spacing w:before="100" w:beforeAutospacing="1" w:after="100" w:afterAutospacing="1"/>
      <w:jc w:val="center"/>
    </w:pPr>
  </w:style>
  <w:style w:type="paragraph" w:customStyle="1" w:styleId="t-9-8">
    <w:name w:val="t-9-8"/>
    <w:basedOn w:val="Normal"/>
    <w:rsid w:val="00AF1D58"/>
    <w:pPr>
      <w:spacing w:before="100" w:beforeAutospacing="1" w:after="100" w:afterAutospacing="1"/>
    </w:pPr>
  </w:style>
  <w:style w:type="paragraph" w:customStyle="1" w:styleId="klasa2">
    <w:name w:val="klasa2"/>
    <w:basedOn w:val="Normal"/>
    <w:rsid w:val="00AF1D58"/>
    <w:pPr>
      <w:spacing w:before="100" w:beforeAutospacing="1" w:after="100" w:afterAutospacing="1"/>
    </w:pPr>
  </w:style>
  <w:style w:type="character" w:customStyle="1" w:styleId="bold1">
    <w:name w:val="bold1"/>
    <w:rsid w:val="00AF1D58"/>
    <w:rPr>
      <w:b/>
      <w:bCs/>
    </w:rPr>
  </w:style>
  <w:style w:type="paragraph" w:styleId="NormalWeb">
    <w:name w:val="Normal (Web)"/>
    <w:basedOn w:val="Normal"/>
    <w:uiPriority w:val="99"/>
    <w:rsid w:val="00AF1D58"/>
    <w:pPr>
      <w:spacing w:before="100" w:beforeAutospacing="1" w:after="100" w:afterAutospacing="1"/>
    </w:pPr>
  </w:style>
  <w:style w:type="paragraph" w:styleId="Title">
    <w:name w:val="Title"/>
    <w:basedOn w:val="Normal"/>
    <w:link w:val="TitleChar"/>
    <w:qFormat/>
    <w:rsid w:val="00AF1D58"/>
    <w:pPr>
      <w:jc w:val="center"/>
    </w:pPr>
    <w:rPr>
      <w:rFonts w:ascii="Arial" w:hAnsi="Arial"/>
      <w:b/>
      <w:bCs/>
      <w:sz w:val="22"/>
      <w:lang w:val="hr-HR" w:eastAsia="x-none"/>
    </w:rPr>
  </w:style>
  <w:style w:type="character" w:customStyle="1" w:styleId="TitleChar">
    <w:name w:val="Title Char"/>
    <w:basedOn w:val="DefaultParagraphFont"/>
    <w:link w:val="Title"/>
    <w:rsid w:val="00AF1D58"/>
    <w:rPr>
      <w:rFonts w:ascii="Arial" w:eastAsia="Times New Roman" w:hAnsi="Arial" w:cs="Times New Roman"/>
      <w:b/>
      <w:bCs/>
      <w:szCs w:val="24"/>
      <w:lang w:eastAsia="x-none"/>
    </w:rPr>
  </w:style>
  <w:style w:type="paragraph" w:styleId="BalloonText">
    <w:name w:val="Balloon Text"/>
    <w:basedOn w:val="Normal"/>
    <w:link w:val="BalloonTextChar"/>
    <w:uiPriority w:val="99"/>
    <w:rsid w:val="00AF1D58"/>
    <w:rPr>
      <w:rFonts w:ascii="Tahoma" w:hAnsi="Tahoma" w:cs="Tahoma"/>
      <w:sz w:val="16"/>
      <w:szCs w:val="16"/>
    </w:rPr>
  </w:style>
  <w:style w:type="character" w:customStyle="1" w:styleId="BalloonTextChar">
    <w:name w:val="Balloon Text Char"/>
    <w:basedOn w:val="DefaultParagraphFont"/>
    <w:link w:val="BalloonText"/>
    <w:uiPriority w:val="99"/>
    <w:rsid w:val="00AF1D58"/>
    <w:rPr>
      <w:rFonts w:ascii="Tahoma" w:eastAsia="Times New Roman" w:hAnsi="Tahoma" w:cs="Tahoma"/>
      <w:sz w:val="16"/>
      <w:szCs w:val="16"/>
      <w:lang w:val="en-US"/>
    </w:rPr>
  </w:style>
  <w:style w:type="numbering" w:customStyle="1" w:styleId="Bezpopisa1">
    <w:name w:val="Bez popisa1"/>
    <w:next w:val="NoList"/>
    <w:uiPriority w:val="99"/>
    <w:semiHidden/>
    <w:unhideWhenUsed/>
    <w:rsid w:val="00AF1D58"/>
  </w:style>
  <w:style w:type="character" w:customStyle="1" w:styleId="kurziv1">
    <w:name w:val="kurziv1"/>
    <w:rsid w:val="00AF1D58"/>
    <w:rPr>
      <w:i/>
      <w:iCs/>
    </w:rPr>
  </w:style>
  <w:style w:type="paragraph" w:styleId="ListParagraph">
    <w:name w:val="List Paragraph"/>
    <w:aliases w:val="Normal bullet 2,Bullet list,1st level - Bullet List Paragraph,Lettre d'introduction,Paragrafo elenco,Paragraph,Bullet EY,List Paragraph11,Normal bullet 21,List Paragraph111,Bullet list1,Bullet point 1,List1,List11"/>
    <w:basedOn w:val="Normal"/>
    <w:link w:val="ListParagraphChar"/>
    <w:uiPriority w:val="34"/>
    <w:qFormat/>
    <w:rsid w:val="00AF1D58"/>
    <w:pPr>
      <w:spacing w:after="80"/>
      <w:ind w:left="720"/>
      <w:contextualSpacing/>
    </w:pPr>
    <w:rPr>
      <w:lang w:val="hr-HR"/>
    </w:rPr>
  </w:style>
  <w:style w:type="paragraph" w:styleId="CommentText">
    <w:name w:val="annotation text"/>
    <w:basedOn w:val="Normal"/>
    <w:link w:val="CommentTextChar"/>
    <w:uiPriority w:val="99"/>
    <w:unhideWhenUsed/>
    <w:rsid w:val="00AF1D58"/>
    <w:pPr>
      <w:spacing w:after="80"/>
    </w:pPr>
    <w:rPr>
      <w:sz w:val="20"/>
      <w:szCs w:val="20"/>
      <w:lang w:val="hr-HR"/>
    </w:rPr>
  </w:style>
  <w:style w:type="character" w:customStyle="1" w:styleId="CommentTextChar">
    <w:name w:val="Comment Text Char"/>
    <w:basedOn w:val="DefaultParagraphFont"/>
    <w:link w:val="CommentText"/>
    <w:uiPriority w:val="99"/>
    <w:rsid w:val="00AF1D58"/>
    <w:rPr>
      <w:rFonts w:ascii="Times New Roman" w:eastAsia="Times New Roman" w:hAnsi="Times New Roman" w:cs="Times New Roman"/>
      <w:sz w:val="20"/>
      <w:szCs w:val="20"/>
    </w:rPr>
  </w:style>
  <w:style w:type="character" w:styleId="Hyperlink">
    <w:name w:val="Hyperlink"/>
    <w:uiPriority w:val="99"/>
    <w:unhideWhenUsed/>
    <w:rsid w:val="00AF1D58"/>
    <w:rPr>
      <w:color w:val="0000FF"/>
      <w:u w:val="single"/>
    </w:rPr>
  </w:style>
  <w:style w:type="paragraph" w:styleId="Header">
    <w:name w:val="header"/>
    <w:basedOn w:val="Normal"/>
    <w:link w:val="HeaderChar"/>
    <w:uiPriority w:val="99"/>
    <w:unhideWhenUsed/>
    <w:rsid w:val="00AF1D58"/>
    <w:pPr>
      <w:tabs>
        <w:tab w:val="center" w:pos="4536"/>
        <w:tab w:val="right" w:pos="9072"/>
      </w:tabs>
    </w:pPr>
    <w:rPr>
      <w:lang w:val="hr-HR"/>
    </w:rPr>
  </w:style>
  <w:style w:type="character" w:customStyle="1" w:styleId="HeaderChar">
    <w:name w:val="Header Char"/>
    <w:basedOn w:val="DefaultParagraphFont"/>
    <w:link w:val="Header"/>
    <w:uiPriority w:val="99"/>
    <w:rsid w:val="00AF1D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1D58"/>
    <w:pPr>
      <w:tabs>
        <w:tab w:val="center" w:pos="4536"/>
        <w:tab w:val="right" w:pos="9072"/>
      </w:tabs>
    </w:pPr>
    <w:rPr>
      <w:lang w:val="hr-HR"/>
    </w:rPr>
  </w:style>
  <w:style w:type="character" w:customStyle="1" w:styleId="FooterChar">
    <w:name w:val="Footer Char"/>
    <w:basedOn w:val="DefaultParagraphFont"/>
    <w:link w:val="Footer"/>
    <w:uiPriority w:val="99"/>
    <w:rsid w:val="00AF1D58"/>
    <w:rPr>
      <w:rFonts w:ascii="Times New Roman" w:eastAsia="Times New Roman" w:hAnsi="Times New Roman" w:cs="Times New Roman"/>
      <w:sz w:val="24"/>
      <w:szCs w:val="24"/>
    </w:rPr>
  </w:style>
  <w:style w:type="character" w:styleId="CommentReference">
    <w:name w:val="annotation reference"/>
    <w:uiPriority w:val="99"/>
    <w:unhideWhenUsed/>
    <w:rsid w:val="00AF1D58"/>
    <w:rPr>
      <w:sz w:val="16"/>
      <w:szCs w:val="16"/>
    </w:rPr>
  </w:style>
  <w:style w:type="paragraph" w:styleId="CommentSubject">
    <w:name w:val="annotation subject"/>
    <w:basedOn w:val="CommentText"/>
    <w:next w:val="CommentText"/>
    <w:link w:val="CommentSubjectChar"/>
    <w:uiPriority w:val="99"/>
    <w:unhideWhenUsed/>
    <w:rsid w:val="00AF1D58"/>
    <w:rPr>
      <w:b/>
      <w:bCs/>
    </w:rPr>
  </w:style>
  <w:style w:type="character" w:customStyle="1" w:styleId="CommentSubjectChar">
    <w:name w:val="Comment Subject Char"/>
    <w:basedOn w:val="CommentTextChar"/>
    <w:link w:val="CommentSubject"/>
    <w:uiPriority w:val="99"/>
    <w:rsid w:val="00AF1D58"/>
    <w:rPr>
      <w:rFonts w:ascii="Times New Roman" w:eastAsia="Times New Roman" w:hAnsi="Times New Roman" w:cs="Times New Roman"/>
      <w:b/>
      <w:bCs/>
      <w:sz w:val="20"/>
      <w:szCs w:val="20"/>
    </w:rPr>
  </w:style>
  <w:style w:type="paragraph" w:customStyle="1" w:styleId="box451577">
    <w:name w:val="box_451577"/>
    <w:basedOn w:val="Normal"/>
    <w:rsid w:val="00AF1D58"/>
    <w:pPr>
      <w:spacing w:before="100" w:beforeAutospacing="1" w:after="100" w:afterAutospacing="1"/>
    </w:pPr>
    <w:rPr>
      <w:lang w:val="hr-HR" w:eastAsia="hr-HR"/>
    </w:rPr>
  </w:style>
  <w:style w:type="paragraph" w:customStyle="1" w:styleId="T-98-2">
    <w:name w:val="T-9/8-2"/>
    <w:rsid w:val="00AF1D58"/>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11-9-sred">
    <w:name w:val="t-11-9-sred"/>
    <w:basedOn w:val="Normal"/>
    <w:rsid w:val="00AF1D58"/>
    <w:pPr>
      <w:spacing w:before="100" w:beforeAutospacing="1" w:after="100" w:afterAutospacing="1"/>
    </w:pPr>
    <w:rPr>
      <w:lang w:val="hr-HR" w:eastAsia="hr-HR"/>
    </w:rPr>
  </w:style>
  <w:style w:type="character" w:customStyle="1" w:styleId="kurziv">
    <w:name w:val="kurziv"/>
    <w:rsid w:val="00AF1D58"/>
  </w:style>
  <w:style w:type="paragraph" w:customStyle="1" w:styleId="OpciTekst">
    <w:name w:val="__OpciTekst"/>
    <w:basedOn w:val="Normal"/>
    <w:link w:val="OpciTekstChar"/>
    <w:qFormat/>
    <w:rsid w:val="00AF1D58"/>
    <w:pPr>
      <w:spacing w:before="200" w:line="360" w:lineRule="auto"/>
      <w:ind w:firstLine="709"/>
      <w:jc w:val="both"/>
    </w:pPr>
    <w:rPr>
      <w:rFonts w:ascii="Arial" w:eastAsia="Calibri" w:hAnsi="Arial"/>
      <w:sz w:val="22"/>
      <w:szCs w:val="22"/>
      <w:lang w:val="hr-HR"/>
    </w:rPr>
  </w:style>
  <w:style w:type="character" w:customStyle="1" w:styleId="OpciTekstChar">
    <w:name w:val="__OpciTekst Char"/>
    <w:link w:val="OpciTekst"/>
    <w:rsid w:val="00AF1D58"/>
    <w:rPr>
      <w:rFonts w:ascii="Arial" w:eastAsia="Calibri" w:hAnsi="Arial" w:cs="Times New Roman"/>
    </w:rPr>
  </w:style>
  <w:style w:type="character" w:styleId="Strong">
    <w:name w:val="Strong"/>
    <w:uiPriority w:val="22"/>
    <w:qFormat/>
    <w:rsid w:val="00AF1D58"/>
    <w:rPr>
      <w:b/>
      <w:bCs/>
    </w:rPr>
  </w:style>
  <w:style w:type="character" w:customStyle="1" w:styleId="ListParagraphChar">
    <w:name w:val="List Paragraph Char"/>
    <w:aliases w:val="Normal bullet 2 Char,Bullet list Char,1st level - Bullet List Paragraph Char,Lettre d'introduction Char,Paragrafo elenco Char,Paragraph Char,Bullet EY Char,List Paragraph11 Char,Normal bullet 21 Char,List Paragraph111 Char,List1 Char"/>
    <w:link w:val="ListParagraph"/>
    <w:uiPriority w:val="34"/>
    <w:qFormat/>
    <w:locked/>
    <w:rsid w:val="00AF1D58"/>
    <w:rPr>
      <w:rFonts w:ascii="Times New Roman" w:eastAsia="Times New Roman" w:hAnsi="Times New Roman" w:cs="Times New Roman"/>
      <w:sz w:val="24"/>
      <w:szCs w:val="24"/>
    </w:rPr>
  </w:style>
  <w:style w:type="paragraph" w:styleId="NoSpacing">
    <w:name w:val="No Spacing"/>
    <w:uiPriority w:val="1"/>
    <w:qFormat/>
    <w:rsid w:val="00AF1D58"/>
    <w:pPr>
      <w:spacing w:after="0" w:line="240" w:lineRule="auto"/>
    </w:pPr>
    <w:rPr>
      <w:rFonts w:ascii="Calibri" w:eastAsia="Calibri" w:hAnsi="Calibri" w:cs="Times New Roman"/>
    </w:rPr>
  </w:style>
  <w:style w:type="table" w:styleId="TableGrid">
    <w:name w:val="Table Grid"/>
    <w:basedOn w:val="TableNormal"/>
    <w:uiPriority w:val="59"/>
    <w:rsid w:val="00AF1D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1D58"/>
    <w:pPr>
      <w:spacing w:after="0" w:line="240" w:lineRule="auto"/>
    </w:pPr>
    <w:rPr>
      <w:rFonts w:ascii="Calibri" w:eastAsia="Calibri" w:hAnsi="Calibri" w:cs="Times New Roman"/>
    </w:rPr>
  </w:style>
  <w:style w:type="character" w:styleId="Emphasis">
    <w:name w:val="Emphasis"/>
    <w:qFormat/>
    <w:rsid w:val="00AF1D58"/>
    <w:rPr>
      <w:i/>
      <w:iCs/>
    </w:rPr>
  </w:style>
  <w:style w:type="paragraph" w:styleId="FootnoteText">
    <w:name w:val="footnote text"/>
    <w:basedOn w:val="Normal"/>
    <w:link w:val="FootnoteTextChar"/>
    <w:uiPriority w:val="99"/>
    <w:unhideWhenUsed/>
    <w:rsid w:val="00AF1D58"/>
    <w:rPr>
      <w:rFonts w:ascii="Calibri" w:eastAsia="Calibri" w:hAnsi="Calibri"/>
      <w:sz w:val="20"/>
      <w:szCs w:val="20"/>
      <w:lang w:val="hr-HR"/>
    </w:rPr>
  </w:style>
  <w:style w:type="character" w:customStyle="1" w:styleId="FootnoteTextChar">
    <w:name w:val="Footnote Text Char"/>
    <w:basedOn w:val="DefaultParagraphFont"/>
    <w:link w:val="FootnoteText"/>
    <w:uiPriority w:val="99"/>
    <w:rsid w:val="00AF1D58"/>
    <w:rPr>
      <w:rFonts w:ascii="Calibri" w:eastAsia="Calibri" w:hAnsi="Calibri" w:cs="Times New Roman"/>
      <w:sz w:val="20"/>
      <w:szCs w:val="20"/>
    </w:rPr>
  </w:style>
  <w:style w:type="character" w:styleId="FootnoteReference">
    <w:name w:val="footnote reference"/>
    <w:uiPriority w:val="99"/>
    <w:unhideWhenUsed/>
    <w:rsid w:val="00AF1D58"/>
    <w:rPr>
      <w:vertAlign w:val="superscript"/>
    </w:rPr>
  </w:style>
  <w:style w:type="paragraph" w:styleId="EndnoteText">
    <w:name w:val="endnote text"/>
    <w:basedOn w:val="Normal"/>
    <w:link w:val="EndnoteTextChar"/>
    <w:rsid w:val="00AF1D58"/>
    <w:rPr>
      <w:sz w:val="20"/>
      <w:szCs w:val="20"/>
    </w:rPr>
  </w:style>
  <w:style w:type="character" w:customStyle="1" w:styleId="EndnoteTextChar">
    <w:name w:val="Endnote Text Char"/>
    <w:basedOn w:val="DefaultParagraphFont"/>
    <w:link w:val="EndnoteText"/>
    <w:rsid w:val="00AF1D58"/>
    <w:rPr>
      <w:rFonts w:ascii="Times New Roman" w:eastAsia="Times New Roman" w:hAnsi="Times New Roman" w:cs="Times New Roman"/>
      <w:sz w:val="20"/>
      <w:szCs w:val="20"/>
      <w:lang w:val="en-US"/>
    </w:rPr>
  </w:style>
  <w:style w:type="character" w:styleId="EndnoteReference">
    <w:name w:val="endnote reference"/>
    <w:rsid w:val="00AF1D58"/>
    <w:rPr>
      <w:vertAlign w:val="superscript"/>
    </w:rPr>
  </w:style>
  <w:style w:type="character" w:styleId="FollowedHyperlink">
    <w:name w:val="FollowedHyperlink"/>
    <w:basedOn w:val="DefaultParagraphFont"/>
    <w:uiPriority w:val="99"/>
    <w:semiHidden/>
    <w:unhideWhenUsed/>
    <w:rsid w:val="00387372"/>
    <w:rPr>
      <w:color w:val="954F72" w:themeColor="followedHyperlink"/>
      <w:u w:val="single"/>
    </w:rPr>
  </w:style>
  <w:style w:type="table" w:customStyle="1" w:styleId="TableGrid1">
    <w:name w:val="Table Grid1"/>
    <w:basedOn w:val="TableNormal"/>
    <w:next w:val="TableGrid"/>
    <w:rsid w:val="00D56F0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4839">
      <w:bodyDiv w:val="1"/>
      <w:marLeft w:val="0"/>
      <w:marRight w:val="0"/>
      <w:marTop w:val="0"/>
      <w:marBottom w:val="0"/>
      <w:divBdr>
        <w:top w:val="none" w:sz="0" w:space="0" w:color="auto"/>
        <w:left w:val="none" w:sz="0" w:space="0" w:color="auto"/>
        <w:bottom w:val="none" w:sz="0" w:space="0" w:color="auto"/>
        <w:right w:val="none" w:sz="0" w:space="0" w:color="auto"/>
      </w:divBdr>
    </w:div>
    <w:div w:id="172959524">
      <w:bodyDiv w:val="1"/>
      <w:marLeft w:val="0"/>
      <w:marRight w:val="0"/>
      <w:marTop w:val="0"/>
      <w:marBottom w:val="0"/>
      <w:divBdr>
        <w:top w:val="none" w:sz="0" w:space="0" w:color="auto"/>
        <w:left w:val="none" w:sz="0" w:space="0" w:color="auto"/>
        <w:bottom w:val="none" w:sz="0" w:space="0" w:color="auto"/>
        <w:right w:val="none" w:sz="0" w:space="0" w:color="auto"/>
      </w:divBdr>
    </w:div>
    <w:div w:id="357242018">
      <w:bodyDiv w:val="1"/>
      <w:marLeft w:val="0"/>
      <w:marRight w:val="0"/>
      <w:marTop w:val="0"/>
      <w:marBottom w:val="0"/>
      <w:divBdr>
        <w:top w:val="none" w:sz="0" w:space="0" w:color="auto"/>
        <w:left w:val="none" w:sz="0" w:space="0" w:color="auto"/>
        <w:bottom w:val="none" w:sz="0" w:space="0" w:color="auto"/>
        <w:right w:val="none" w:sz="0" w:space="0" w:color="auto"/>
      </w:divBdr>
    </w:div>
    <w:div w:id="771784438">
      <w:bodyDiv w:val="1"/>
      <w:marLeft w:val="0"/>
      <w:marRight w:val="0"/>
      <w:marTop w:val="0"/>
      <w:marBottom w:val="0"/>
      <w:divBdr>
        <w:top w:val="none" w:sz="0" w:space="0" w:color="auto"/>
        <w:left w:val="none" w:sz="0" w:space="0" w:color="auto"/>
        <w:bottom w:val="none" w:sz="0" w:space="0" w:color="auto"/>
        <w:right w:val="none" w:sz="0" w:space="0" w:color="auto"/>
      </w:divBdr>
      <w:divsChild>
        <w:div w:id="606498135">
          <w:marLeft w:val="0"/>
          <w:marRight w:val="0"/>
          <w:marTop w:val="0"/>
          <w:marBottom w:val="0"/>
          <w:divBdr>
            <w:top w:val="none" w:sz="0" w:space="0" w:color="auto"/>
            <w:left w:val="none" w:sz="0" w:space="0" w:color="auto"/>
            <w:bottom w:val="none" w:sz="0" w:space="0" w:color="auto"/>
            <w:right w:val="none" w:sz="0" w:space="0" w:color="auto"/>
          </w:divBdr>
        </w:div>
        <w:div w:id="1082409669">
          <w:marLeft w:val="0"/>
          <w:marRight w:val="0"/>
          <w:marTop w:val="0"/>
          <w:marBottom w:val="0"/>
          <w:divBdr>
            <w:top w:val="none" w:sz="0" w:space="0" w:color="auto"/>
            <w:left w:val="none" w:sz="0" w:space="0" w:color="auto"/>
            <w:bottom w:val="none" w:sz="0" w:space="0" w:color="auto"/>
            <w:right w:val="none" w:sz="0" w:space="0" w:color="auto"/>
          </w:divBdr>
        </w:div>
      </w:divsChild>
    </w:div>
    <w:div w:id="772046660">
      <w:bodyDiv w:val="1"/>
      <w:marLeft w:val="0"/>
      <w:marRight w:val="0"/>
      <w:marTop w:val="0"/>
      <w:marBottom w:val="0"/>
      <w:divBdr>
        <w:top w:val="none" w:sz="0" w:space="0" w:color="auto"/>
        <w:left w:val="none" w:sz="0" w:space="0" w:color="auto"/>
        <w:bottom w:val="none" w:sz="0" w:space="0" w:color="auto"/>
        <w:right w:val="none" w:sz="0" w:space="0" w:color="auto"/>
      </w:divBdr>
    </w:div>
    <w:div w:id="1292438161">
      <w:bodyDiv w:val="1"/>
      <w:marLeft w:val="0"/>
      <w:marRight w:val="0"/>
      <w:marTop w:val="0"/>
      <w:marBottom w:val="0"/>
      <w:divBdr>
        <w:top w:val="none" w:sz="0" w:space="0" w:color="auto"/>
        <w:left w:val="none" w:sz="0" w:space="0" w:color="auto"/>
        <w:bottom w:val="none" w:sz="0" w:space="0" w:color="auto"/>
        <w:right w:val="none" w:sz="0" w:space="0" w:color="auto"/>
      </w:divBdr>
    </w:div>
    <w:div w:id="1371765574">
      <w:bodyDiv w:val="1"/>
      <w:marLeft w:val="0"/>
      <w:marRight w:val="0"/>
      <w:marTop w:val="0"/>
      <w:marBottom w:val="0"/>
      <w:divBdr>
        <w:top w:val="none" w:sz="0" w:space="0" w:color="auto"/>
        <w:left w:val="none" w:sz="0" w:space="0" w:color="auto"/>
        <w:bottom w:val="none" w:sz="0" w:space="0" w:color="auto"/>
        <w:right w:val="none" w:sz="0" w:space="0" w:color="auto"/>
      </w:divBdr>
    </w:div>
    <w:div w:id="1837376427">
      <w:bodyDiv w:val="1"/>
      <w:marLeft w:val="0"/>
      <w:marRight w:val="0"/>
      <w:marTop w:val="0"/>
      <w:marBottom w:val="0"/>
      <w:divBdr>
        <w:top w:val="none" w:sz="0" w:space="0" w:color="auto"/>
        <w:left w:val="none" w:sz="0" w:space="0" w:color="auto"/>
        <w:bottom w:val="none" w:sz="0" w:space="0" w:color="auto"/>
        <w:right w:val="none" w:sz="0" w:space="0" w:color="auto"/>
      </w:divBdr>
    </w:div>
    <w:div w:id="2083989341">
      <w:bodyDiv w:val="1"/>
      <w:marLeft w:val="0"/>
      <w:marRight w:val="0"/>
      <w:marTop w:val="0"/>
      <w:marBottom w:val="0"/>
      <w:divBdr>
        <w:top w:val="none" w:sz="0" w:space="0" w:color="auto"/>
        <w:left w:val="none" w:sz="0" w:space="0" w:color="auto"/>
        <w:bottom w:val="none" w:sz="0" w:space="0" w:color="auto"/>
        <w:right w:val="none" w:sz="0" w:space="0" w:color="auto"/>
      </w:divBdr>
    </w:div>
    <w:div w:id="2095783244">
      <w:bodyDiv w:val="1"/>
      <w:marLeft w:val="0"/>
      <w:marRight w:val="0"/>
      <w:marTop w:val="0"/>
      <w:marBottom w:val="0"/>
      <w:divBdr>
        <w:top w:val="none" w:sz="0" w:space="0" w:color="auto"/>
        <w:left w:val="none" w:sz="0" w:space="0" w:color="auto"/>
        <w:bottom w:val="none" w:sz="0" w:space="0" w:color="auto"/>
        <w:right w:val="none" w:sz="0" w:space="0" w:color="auto"/>
      </w:divBdr>
      <w:divsChild>
        <w:div w:id="23793469">
          <w:marLeft w:val="0"/>
          <w:marRight w:val="0"/>
          <w:marTop w:val="0"/>
          <w:marBottom w:val="0"/>
          <w:divBdr>
            <w:top w:val="none" w:sz="0" w:space="0" w:color="auto"/>
            <w:left w:val="none" w:sz="0" w:space="0" w:color="auto"/>
            <w:bottom w:val="none" w:sz="0" w:space="0" w:color="auto"/>
            <w:right w:val="none" w:sz="0" w:space="0" w:color="auto"/>
          </w:divBdr>
        </w:div>
        <w:div w:id="54009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024F7FD80DB46838D24C6BE289A23" ma:contentTypeVersion="0" ma:contentTypeDescription="Create a new document." ma:contentTypeScope="" ma:versionID="2f529006598061fdf4586d381a3ebc7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421B-C017-4440-B874-87169CE4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A9EA18-200B-4FF7-8DA6-238B0398F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75E6E-C5B9-499D-BEEB-92D7DC9713EB}">
  <ds:schemaRefs>
    <ds:schemaRef ds:uri="http://schemas.microsoft.com/sharepoint/v3/contenttype/forms"/>
  </ds:schemaRefs>
</ds:datastoreItem>
</file>

<file path=customXml/itemProps4.xml><?xml version="1.0" encoding="utf-8"?>
<ds:datastoreItem xmlns:ds="http://schemas.openxmlformats.org/officeDocument/2006/customXml" ds:itemID="{A30B4005-12DC-411E-86EB-D48A4354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77</Pages>
  <Words>26916</Words>
  <Characters>153422</Characters>
  <Application>Microsoft Office Word</Application>
  <DocSecurity>0</DocSecurity>
  <Lines>1278</Lines>
  <Paragraphs>359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179979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Štajduhar Dražen</dc:creator>
  <cp:keywords/>
  <dc:description/>
  <cp:lastModifiedBy>Mladen Duvnjak</cp:lastModifiedBy>
  <cp:revision>80</cp:revision>
  <cp:lastPrinted>2025-01-22T13:39:00Z</cp:lastPrinted>
  <dcterms:created xsi:type="dcterms:W3CDTF">2025-01-21T09:49:00Z</dcterms:created>
  <dcterms:modified xsi:type="dcterms:W3CDTF">2025-01-23T07:40:00Z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0x0101008AE024F7FD80DB46838D24C6BE289A23</vt:lpwstr>
  </property>
</Properties>
</file>